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color w:val="auto"/>
        </w:rPr>
      </w:pPr>
      <w:r>
        <w:rPr>
          <w:rFonts w:hint="eastAsia" w:ascii="宋体" w:hAnsi="宋体" w:eastAsia="宋体"/>
          <w:b/>
          <w:snapToGrid w:val="0"/>
          <w:color w:val="auto"/>
          <w:kern w:val="0"/>
          <w:sz w:val="48"/>
          <w:szCs w:val="48"/>
          <w14:shadow w14:blurRad="50800" w14:dist="38100" w14:dir="2700000" w14:sx="100000" w14:sy="100000" w14:kx="0" w14:ky="0" w14:algn="tl">
            <w14:srgbClr w14:val="000000">
              <w14:alpha w14:val="60000"/>
            </w14:srgbClr>
          </w14:shadow>
        </w:rPr>
        <w:t xml:space="preserve"> </w:t>
      </w:r>
    </w:p>
    <w:p>
      <w:pPr>
        <w:spacing w:line="740" w:lineRule="exact"/>
        <w:jc w:val="center"/>
        <w:rPr>
          <w:rFonts w:hint="eastAsia" w:ascii="宋体" w:hAnsi="宋体" w:eastAsia="宋体" w:cs="宋体"/>
          <w:b/>
          <w:color w:val="auto"/>
          <w:sz w:val="44"/>
          <w:szCs w:val="44"/>
          <w:lang w:val="zh-CN" w:eastAsia="zh-CN"/>
        </w:rPr>
      </w:pPr>
      <w:r>
        <w:rPr>
          <w:rFonts w:hint="eastAsia" w:ascii="宋体" w:hAnsi="宋体" w:cs="宋体"/>
          <w:b/>
          <w:color w:val="auto"/>
          <w:sz w:val="52"/>
          <w:szCs w:val="52"/>
          <w:lang w:val="zh-CN" w:eastAsia="zh-CN"/>
        </w:rPr>
        <w:t>2024年光山县农业生产社会化服务项目</w:t>
      </w:r>
    </w:p>
    <w:p>
      <w:pPr>
        <w:spacing w:line="740" w:lineRule="exact"/>
        <w:jc w:val="center"/>
        <w:rPr>
          <w:rFonts w:hint="eastAsia" w:ascii="宋体" w:hAnsi="宋体" w:eastAsia="宋体" w:cs="宋体"/>
          <w:b/>
          <w:bCs w:val="0"/>
          <w:color w:val="auto"/>
          <w:sz w:val="48"/>
          <w:szCs w:val="48"/>
          <w:lang w:val="zh-CN" w:eastAsia="zh-CN"/>
        </w:rPr>
      </w:pPr>
      <w:r>
        <w:rPr>
          <w:rFonts w:hint="eastAsia" w:ascii="宋体" w:hAnsi="宋体" w:eastAsia="宋体" w:cs="宋体"/>
          <w:b/>
          <w:bCs w:val="0"/>
          <w:color w:val="auto"/>
          <w:sz w:val="48"/>
          <w:szCs w:val="48"/>
          <w:lang w:val="zh-CN" w:eastAsia="zh-CN"/>
        </w:rPr>
        <w:t>招标文件</w:t>
      </w:r>
    </w:p>
    <w:p>
      <w:pPr>
        <w:pStyle w:val="10"/>
        <w:ind w:firstLine="1606" w:firstLineChars="500"/>
        <w:rPr>
          <w:rFonts w:hint="eastAsia" w:ascii="宋体" w:hAnsi="宋体" w:eastAsia="宋体" w:cs="宋体"/>
          <w:b/>
          <w:color w:val="auto"/>
          <w:sz w:val="32"/>
          <w:szCs w:val="32"/>
          <w:lang w:val="zh-CN"/>
        </w:rPr>
      </w:pPr>
    </w:p>
    <w:p>
      <w:pPr>
        <w:pStyle w:val="10"/>
        <w:ind w:firstLine="1606" w:firstLineChars="500"/>
        <w:rPr>
          <w:rFonts w:hint="default"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zh-CN"/>
        </w:rPr>
        <w:t>项目编号：光财公开招标-</w:t>
      </w:r>
      <w:r>
        <w:rPr>
          <w:rFonts w:hint="eastAsia" w:ascii="宋体" w:hAnsi="宋体" w:cs="宋体"/>
          <w:b/>
          <w:color w:val="auto"/>
          <w:sz w:val="32"/>
          <w:szCs w:val="32"/>
          <w:highlight w:val="none"/>
          <w:lang w:val="zh-CN"/>
        </w:rPr>
        <w:t>2024-</w:t>
      </w:r>
      <w:r>
        <w:rPr>
          <w:rFonts w:hint="eastAsia" w:ascii="宋体" w:hAnsi="宋体" w:cs="宋体"/>
          <w:b/>
          <w:color w:val="auto"/>
          <w:sz w:val="32"/>
          <w:szCs w:val="32"/>
          <w:highlight w:val="none"/>
          <w:lang w:val="en-US" w:eastAsia="zh-CN"/>
        </w:rPr>
        <w:t>40</w:t>
      </w:r>
      <w:r>
        <w:rPr>
          <w:rFonts w:hint="eastAsia" w:ascii="宋体" w:hAnsi="宋体" w:cs="宋体"/>
          <w:b/>
          <w:color w:val="auto"/>
          <w:sz w:val="32"/>
          <w:szCs w:val="32"/>
          <w:highlight w:val="none"/>
          <w:lang w:val="zh-CN"/>
        </w:rPr>
        <w:t xml:space="preserve"> </w:t>
      </w:r>
    </w:p>
    <w:p>
      <w:pPr>
        <w:rPr>
          <w:rFonts w:hint="eastAsia"/>
          <w:color w:val="auto"/>
          <w:lang w:val="zh-CN"/>
        </w:rPr>
      </w:pP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ascii="宋体" w:hAnsi="宋体" w:eastAsia="宋体" w:cs="宋体"/>
          <w:bCs/>
          <w:color w:val="auto"/>
          <w:sz w:val="24"/>
          <w:szCs w:val="24"/>
          <w:lang w:val="zh-CN"/>
        </w:rPr>
      </w:pPr>
      <w:r>
        <w:rPr>
          <w:color w:val="auto"/>
          <w:sz w:val="21"/>
          <w:szCs w:val="21"/>
        </w:rPr>
        <w:drawing>
          <wp:anchor distT="0" distB="0" distL="114300" distR="114300" simplePos="0" relativeHeight="251660288" behindDoc="0" locked="0" layoutInCell="1" allowOverlap="1">
            <wp:simplePos x="0" y="0"/>
            <wp:positionH relativeFrom="column">
              <wp:posOffset>1348105</wp:posOffset>
            </wp:positionH>
            <wp:positionV relativeFrom="paragraph">
              <wp:posOffset>816610</wp:posOffset>
            </wp:positionV>
            <wp:extent cx="2824480" cy="2735580"/>
            <wp:effectExtent l="0" t="0" r="10160" b="762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7"/>
                    <a:srcRect l="6480" t="6836" r="7561" b="17964"/>
                    <a:stretch>
                      <a:fillRect/>
                    </a:stretch>
                  </pic:blipFill>
                  <pic:spPr>
                    <a:xfrm>
                      <a:off x="0" y="0"/>
                      <a:ext cx="2824480" cy="2735580"/>
                    </a:xfrm>
                    <a:prstGeom prst="rect">
                      <a:avLst/>
                    </a:prstGeom>
                    <a:noFill/>
                    <a:ln>
                      <a:noFill/>
                    </a:ln>
                  </pic:spPr>
                </pic:pic>
              </a:graphicData>
            </a:graphic>
          </wp:anchor>
        </w:drawing>
      </w:r>
    </w:p>
    <w:p>
      <w:pPr>
        <w:rPr>
          <w:rFonts w:hint="eastAsia"/>
          <w:color w:val="auto"/>
          <w:lang w:val="zh-CN"/>
        </w:rPr>
      </w:pPr>
    </w:p>
    <w:p>
      <w:pPr>
        <w:pStyle w:val="32"/>
        <w:rPr>
          <w:rFonts w:hint="eastAsia"/>
          <w:color w:val="auto"/>
          <w:lang w:val="zh-CN"/>
        </w:rPr>
      </w:pPr>
    </w:p>
    <w:p>
      <w:pPr>
        <w:rPr>
          <w:rFonts w:hint="eastAsia"/>
          <w:color w:val="auto"/>
          <w:lang w:val="zh-CN"/>
        </w:rPr>
      </w:pPr>
    </w:p>
    <w:p>
      <w:pPr>
        <w:spacing w:line="720" w:lineRule="exact"/>
        <w:ind w:left="0" w:leftChars="0" w:firstLine="1863" w:firstLineChars="580"/>
        <w:rPr>
          <w:rFonts w:hint="eastAsia" w:ascii="宋体" w:hAnsi="宋体" w:eastAsia="宋体" w:cs="宋体"/>
          <w:b/>
          <w:color w:val="auto"/>
          <w:sz w:val="32"/>
          <w:szCs w:val="32"/>
          <w:highlight w:val="none"/>
          <w:lang w:eastAsia="zh-CN"/>
        </w:rPr>
      </w:pPr>
    </w:p>
    <w:p>
      <w:pPr>
        <w:spacing w:line="720" w:lineRule="exact"/>
        <w:ind w:left="0" w:leftChars="0" w:firstLine="1863" w:firstLineChars="580"/>
        <w:rPr>
          <w:rFonts w:hint="eastAsia" w:ascii="宋体" w:hAnsi="宋体" w:eastAsia="宋体" w:cs="宋体"/>
          <w:b/>
          <w:color w:val="auto"/>
          <w:sz w:val="32"/>
          <w:szCs w:val="32"/>
          <w:highlight w:val="none"/>
          <w:lang w:eastAsia="zh-CN"/>
        </w:rPr>
      </w:pPr>
    </w:p>
    <w:p>
      <w:pPr>
        <w:spacing w:line="720" w:lineRule="exact"/>
        <w:ind w:left="0" w:leftChars="0" w:firstLine="1863" w:firstLineChars="580"/>
        <w:rPr>
          <w:rFonts w:hint="eastAsia" w:ascii="宋体" w:hAnsi="宋体" w:eastAsia="宋体" w:cs="宋体"/>
          <w:b/>
          <w:color w:val="auto"/>
          <w:sz w:val="32"/>
          <w:szCs w:val="32"/>
          <w:highlight w:val="none"/>
          <w:lang w:eastAsia="zh-CN"/>
        </w:rPr>
      </w:pPr>
    </w:p>
    <w:p>
      <w:pPr>
        <w:spacing w:line="720" w:lineRule="exact"/>
        <w:ind w:left="0" w:leftChars="0" w:firstLine="1863" w:firstLineChars="580"/>
        <w:rPr>
          <w:rFonts w:hint="eastAsia" w:ascii="宋体" w:hAnsi="宋体" w:eastAsia="宋体" w:cs="宋体"/>
          <w:b/>
          <w:color w:val="auto"/>
          <w:sz w:val="32"/>
          <w:szCs w:val="32"/>
          <w:highlight w:val="none"/>
          <w:lang w:eastAsia="zh-CN"/>
        </w:rPr>
      </w:pPr>
    </w:p>
    <w:p>
      <w:pPr>
        <w:spacing w:line="720" w:lineRule="exact"/>
        <w:ind w:left="0" w:leftChars="0" w:firstLine="1863" w:firstLineChars="580"/>
        <w:rPr>
          <w:rFonts w:hint="eastAsia" w:ascii="宋体" w:hAnsi="宋体" w:eastAsia="宋体" w:cs="宋体"/>
          <w:b/>
          <w:color w:val="auto"/>
          <w:sz w:val="32"/>
          <w:szCs w:val="32"/>
          <w:highlight w:val="none"/>
          <w:lang w:eastAsia="zh-CN"/>
        </w:rPr>
      </w:pPr>
    </w:p>
    <w:p>
      <w:pPr>
        <w:spacing w:line="720" w:lineRule="exact"/>
        <w:ind w:left="0" w:leftChars="0" w:firstLine="1863" w:firstLineChars="580"/>
        <w:rPr>
          <w:rFonts w:hint="eastAsia" w:ascii="宋体" w:hAnsi="宋体" w:eastAsia="宋体" w:cs="宋体"/>
          <w:b/>
          <w:color w:val="auto"/>
          <w:sz w:val="32"/>
          <w:szCs w:val="32"/>
          <w:highlight w:val="none"/>
          <w:lang w:eastAsia="zh-CN"/>
        </w:rPr>
      </w:pPr>
    </w:p>
    <w:p>
      <w:pPr>
        <w:spacing w:line="720" w:lineRule="exact"/>
        <w:ind w:left="0" w:leftChars="0" w:firstLine="1863" w:firstLineChars="580"/>
        <w:rPr>
          <w:rFonts w:hint="eastAsia" w:ascii="宋体" w:hAnsi="宋体" w:eastAsia="宋体" w:cs="宋体"/>
          <w:b/>
          <w:color w:val="auto"/>
          <w:sz w:val="32"/>
          <w:szCs w:val="32"/>
          <w:highlight w:val="none"/>
          <w:lang w:eastAsia="zh-CN"/>
        </w:rPr>
      </w:pPr>
    </w:p>
    <w:p>
      <w:pPr>
        <w:spacing w:line="720" w:lineRule="exact"/>
        <w:ind w:left="0" w:leftChars="0" w:firstLine="1863" w:firstLineChars="580"/>
        <w:rPr>
          <w:rFonts w:hint="eastAsia" w:ascii="宋体" w:hAnsi="宋体" w:eastAsia="宋体" w:cs="宋体"/>
          <w:b/>
          <w:color w:val="auto"/>
          <w:sz w:val="32"/>
          <w:szCs w:val="32"/>
          <w:highlight w:val="none"/>
          <w:lang w:eastAsia="zh-CN"/>
        </w:rPr>
      </w:pPr>
    </w:p>
    <w:p>
      <w:pPr>
        <w:widowControl w:val="0"/>
        <w:spacing w:line="360" w:lineRule="auto"/>
        <w:ind w:firstLine="0" w:firstLineChars="0"/>
        <w:jc w:val="center"/>
        <w:rPr>
          <w:rFonts w:eastAsia="宋体" w:cs="Times New Roman"/>
          <w:color w:val="auto"/>
          <w:sz w:val="21"/>
          <w:szCs w:val="24"/>
        </w:rPr>
      </w:pPr>
      <w:r>
        <w:rPr>
          <w:rFonts w:hint="eastAsia" w:ascii="宋体" w:hAnsi="宋体" w:eastAsia="宋体" w:cs="宋体"/>
          <w:b/>
          <w:bCs/>
          <w:color w:val="auto"/>
          <w:spacing w:val="55"/>
          <w:kern w:val="0"/>
          <w:sz w:val="36"/>
          <w:szCs w:val="36"/>
          <w:fitText w:val="6120" w:id="889597061"/>
        </w:rPr>
        <w:t>采 购 人：</w:t>
      </w:r>
      <w:r>
        <w:rPr>
          <w:rFonts w:hint="eastAsia" w:ascii="宋体" w:hAnsi="宋体" w:eastAsia="宋体" w:cs="宋体"/>
          <w:b/>
          <w:bCs/>
          <w:color w:val="auto"/>
          <w:spacing w:val="55"/>
          <w:kern w:val="0"/>
          <w:sz w:val="36"/>
          <w:szCs w:val="36"/>
          <w:u w:val="none"/>
          <w:fitText w:val="6120" w:id="889597061"/>
          <w:lang w:eastAsia="zh-CN"/>
        </w:rPr>
        <w:t>光山县农业农村</w:t>
      </w:r>
      <w:r>
        <w:rPr>
          <w:rFonts w:hint="eastAsia" w:ascii="宋体" w:hAnsi="宋体" w:eastAsia="宋体" w:cs="宋体"/>
          <w:b/>
          <w:bCs/>
          <w:color w:val="auto"/>
          <w:spacing w:val="5"/>
          <w:kern w:val="0"/>
          <w:sz w:val="36"/>
          <w:szCs w:val="36"/>
          <w:u w:val="none"/>
          <w:fitText w:val="6120" w:id="889597061"/>
          <w:lang w:eastAsia="zh-CN"/>
        </w:rPr>
        <w:t>局</w:t>
      </w:r>
      <w:r>
        <w:rPr>
          <w:rFonts w:hint="eastAsia" w:ascii="宋体" w:hAnsi="宋体" w:eastAsia="宋体" w:cs="宋体"/>
          <w:b/>
          <w:bCs/>
          <w:color w:val="auto"/>
          <w:spacing w:val="0"/>
          <w:kern w:val="0"/>
          <w:sz w:val="36"/>
          <w:szCs w:val="36"/>
          <w:fitText w:val="6120" w:id="1505767963"/>
        </w:rPr>
        <w:t>代理机构：</w:t>
      </w:r>
      <w:r>
        <w:rPr>
          <w:rFonts w:hint="eastAsia" w:ascii="宋体" w:hAnsi="宋体" w:eastAsia="宋体" w:cs="宋体"/>
          <w:b/>
          <w:bCs/>
          <w:color w:val="auto"/>
          <w:spacing w:val="0"/>
          <w:kern w:val="0"/>
          <w:sz w:val="36"/>
          <w:szCs w:val="36"/>
          <w:u w:val="none"/>
          <w:fitText w:val="6120" w:id="1505767963"/>
          <w:lang w:eastAsia="zh-CN"/>
        </w:rPr>
        <w:t>中大国信工程管理有限公司</w:t>
      </w:r>
    </w:p>
    <w:p>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eastAsia="宋体" w:cs="宋体"/>
          <w:b/>
          <w:bCs/>
          <w:color w:val="auto"/>
          <w:spacing w:val="18"/>
          <w:kern w:val="0"/>
          <w:sz w:val="36"/>
          <w:szCs w:val="36"/>
          <w:fitText w:val="6120" w:id="394796563"/>
        </w:rPr>
        <w:t xml:space="preserve">日    期：二 零 二 </w:t>
      </w:r>
      <w:r>
        <w:rPr>
          <w:rFonts w:hint="eastAsia" w:ascii="宋体" w:hAnsi="宋体" w:eastAsia="宋体" w:cs="宋体"/>
          <w:b/>
          <w:bCs/>
          <w:color w:val="auto"/>
          <w:spacing w:val="18"/>
          <w:kern w:val="0"/>
          <w:sz w:val="36"/>
          <w:szCs w:val="36"/>
          <w:fitText w:val="6120" w:id="394796563"/>
          <w:lang w:val="en-US" w:eastAsia="zh-CN"/>
        </w:rPr>
        <w:t xml:space="preserve">四 </w:t>
      </w:r>
      <w:r>
        <w:rPr>
          <w:rFonts w:hint="eastAsia" w:ascii="宋体" w:hAnsi="宋体" w:eastAsia="宋体" w:cs="宋体"/>
          <w:b/>
          <w:bCs/>
          <w:color w:val="auto"/>
          <w:spacing w:val="18"/>
          <w:kern w:val="0"/>
          <w:sz w:val="36"/>
          <w:szCs w:val="36"/>
          <w:fitText w:val="6120" w:id="394796563"/>
        </w:rPr>
        <w:t>年</w:t>
      </w:r>
      <w:r>
        <w:rPr>
          <w:rFonts w:hint="eastAsia" w:ascii="宋体" w:hAnsi="宋体" w:eastAsia="宋体" w:cs="宋体"/>
          <w:b/>
          <w:bCs/>
          <w:color w:val="auto"/>
          <w:spacing w:val="18"/>
          <w:kern w:val="0"/>
          <w:sz w:val="36"/>
          <w:szCs w:val="36"/>
          <w:fitText w:val="6120" w:id="394796563"/>
          <w:lang w:val="en-US" w:eastAsia="zh-CN"/>
        </w:rPr>
        <w:t xml:space="preserve"> </w:t>
      </w:r>
      <w:r>
        <w:rPr>
          <w:rFonts w:hint="eastAsia" w:ascii="宋体" w:hAnsi="宋体" w:cs="宋体"/>
          <w:b/>
          <w:bCs/>
          <w:color w:val="auto"/>
          <w:spacing w:val="18"/>
          <w:kern w:val="0"/>
          <w:sz w:val="36"/>
          <w:szCs w:val="36"/>
          <w:fitText w:val="6120" w:id="394796563"/>
          <w:lang w:val="en-US" w:eastAsia="zh-CN"/>
        </w:rPr>
        <w:t>四</w:t>
      </w:r>
      <w:r>
        <w:rPr>
          <w:rFonts w:hint="eastAsia" w:ascii="宋体" w:hAnsi="宋体" w:eastAsia="宋体" w:cs="宋体"/>
          <w:b/>
          <w:bCs/>
          <w:color w:val="auto"/>
          <w:spacing w:val="18"/>
          <w:kern w:val="0"/>
          <w:sz w:val="36"/>
          <w:szCs w:val="36"/>
          <w:fitText w:val="6120" w:id="394796563"/>
          <w:lang w:val="en-US" w:eastAsia="zh-CN"/>
        </w:rPr>
        <w:t xml:space="preserve"> </w:t>
      </w:r>
      <w:r>
        <w:rPr>
          <w:rFonts w:hint="eastAsia" w:ascii="宋体" w:hAnsi="宋体" w:eastAsia="宋体" w:cs="宋体"/>
          <w:b/>
          <w:bCs/>
          <w:color w:val="auto"/>
          <w:spacing w:val="18"/>
          <w:kern w:val="0"/>
          <w:sz w:val="36"/>
          <w:szCs w:val="36"/>
          <w:fitText w:val="6120" w:id="394796563"/>
        </w:rPr>
        <w:t>月</w:t>
      </w:r>
    </w:p>
    <w:p>
      <w:pPr>
        <w:tabs>
          <w:tab w:val="left" w:pos="8647"/>
          <w:tab w:val="left" w:pos="8931"/>
          <w:tab w:val="left" w:pos="9072"/>
        </w:tabs>
        <w:snapToGrid w:val="0"/>
        <w:spacing w:line="520" w:lineRule="exact"/>
        <w:jc w:val="both"/>
        <w:rPr>
          <w:rFonts w:hint="eastAsia" w:ascii="宋体" w:hAnsi="宋体"/>
          <w:b/>
          <w:color w:val="auto"/>
          <w:sz w:val="52"/>
        </w:rPr>
      </w:pPr>
      <w:bookmarkStart w:id="0" w:name="_Toc24042"/>
      <w:bookmarkStart w:id="1" w:name="_Toc2326"/>
      <w:bookmarkStart w:id="2" w:name="_Toc18354_WPSOffice_Level1"/>
      <w:bookmarkStart w:id="3" w:name="_Toc11008"/>
      <w:bookmarkStart w:id="4" w:name="_Toc20393"/>
      <w:bookmarkStart w:id="5" w:name="_Toc3646"/>
    </w:p>
    <w:p>
      <w:pPr>
        <w:tabs>
          <w:tab w:val="left" w:pos="8647"/>
          <w:tab w:val="left" w:pos="8931"/>
          <w:tab w:val="left" w:pos="9072"/>
        </w:tabs>
        <w:snapToGrid w:val="0"/>
        <w:spacing w:line="520" w:lineRule="exact"/>
        <w:jc w:val="center"/>
        <w:rPr>
          <w:rFonts w:hint="eastAsia" w:ascii="宋体" w:hAnsi="宋体"/>
          <w:b/>
          <w:color w:val="auto"/>
          <w:sz w:val="52"/>
        </w:rPr>
        <w:sectPr>
          <w:headerReference r:id="rId7" w:type="first"/>
          <w:footerReference r:id="rId10" w:type="first"/>
          <w:headerReference r:id="rId5" w:type="default"/>
          <w:footerReference r:id="rId8" w:type="default"/>
          <w:headerReference r:id="rId6" w:type="even"/>
          <w:footerReference r:id="rId9" w:type="even"/>
          <w:pgSz w:w="11907" w:h="16840"/>
          <w:pgMar w:top="1440" w:right="1080" w:bottom="1440" w:left="1080" w:header="851" w:footer="992" w:gutter="0"/>
          <w:cols w:space="720" w:num="1"/>
          <w:titlePg/>
        </w:sectPr>
      </w:pPr>
    </w:p>
    <w:p>
      <w:pPr>
        <w:tabs>
          <w:tab w:val="left" w:pos="8647"/>
          <w:tab w:val="left" w:pos="8931"/>
          <w:tab w:val="left" w:pos="9072"/>
        </w:tabs>
        <w:snapToGrid w:val="0"/>
        <w:spacing w:line="520" w:lineRule="exact"/>
        <w:jc w:val="center"/>
        <w:rPr>
          <w:rFonts w:hint="eastAsia" w:ascii="宋体" w:hAnsi="宋体"/>
          <w:b/>
          <w:color w:val="auto"/>
          <w:sz w:val="52"/>
        </w:rPr>
      </w:pPr>
    </w:p>
    <w:p>
      <w:pPr>
        <w:tabs>
          <w:tab w:val="left" w:pos="8647"/>
          <w:tab w:val="left" w:pos="8931"/>
          <w:tab w:val="left" w:pos="9072"/>
        </w:tabs>
        <w:snapToGrid w:val="0"/>
        <w:spacing w:line="520" w:lineRule="exact"/>
        <w:jc w:val="center"/>
        <w:rPr>
          <w:rFonts w:hint="eastAsia" w:ascii="宋体" w:hAnsi="宋体"/>
          <w:b/>
          <w:color w:val="auto"/>
          <w:sz w:val="52"/>
        </w:rPr>
      </w:pPr>
      <w:r>
        <w:rPr>
          <w:rFonts w:hint="eastAsia" w:ascii="宋体" w:hAnsi="宋体"/>
          <w:b/>
          <w:color w:val="auto"/>
          <w:sz w:val="52"/>
        </w:rPr>
        <w:t>目    录</w:t>
      </w:r>
    </w:p>
    <w:p>
      <w:pPr>
        <w:pStyle w:val="27"/>
        <w:tabs>
          <w:tab w:val="right" w:leader="dot" w:pos="9355"/>
        </w:tabs>
        <w:spacing w:line="800" w:lineRule="exact"/>
        <w:rPr>
          <w:rFonts w:ascii="Cambria" w:hAnsi="Cambria"/>
          <w:color w:val="auto"/>
          <w:szCs w:val="24"/>
        </w:rPr>
      </w:pPr>
    </w:p>
    <w:p>
      <w:pPr>
        <w:pStyle w:val="27"/>
        <w:keepNext w:val="0"/>
        <w:keepLines w:val="0"/>
        <w:pageBreakBefore w:val="0"/>
        <w:widowControl/>
        <w:tabs>
          <w:tab w:val="right" w:leader="dot" w:pos="9972"/>
        </w:tabs>
        <w:kinsoku/>
        <w:wordWrap/>
        <w:overflowPunct/>
        <w:topLinePunct w:val="0"/>
        <w:autoSpaceDE/>
        <w:autoSpaceDN/>
        <w:bidi w:val="0"/>
        <w:adjustRightInd/>
        <w:snapToGrid/>
        <w:spacing w:after="0" w:line="800" w:lineRule="exact"/>
        <w:ind w:left="0" w:right="0" w:firstLine="62"/>
        <w:textAlignment w:val="auto"/>
        <w:rPr>
          <w:color w:val="auto"/>
          <w:sz w:val="28"/>
          <w:szCs w:val="32"/>
        </w:rPr>
      </w:pPr>
      <w:r>
        <w:rPr>
          <w:rFonts w:ascii="Cambria" w:hAnsi="Cambria"/>
          <w:color w:val="auto"/>
          <w:sz w:val="44"/>
          <w:szCs w:val="52"/>
        </w:rPr>
        <w:fldChar w:fldCharType="begin"/>
      </w:r>
      <w:r>
        <w:rPr>
          <w:rStyle w:val="84"/>
          <w:rFonts w:ascii="Cambria" w:hAnsi="Cambria"/>
          <w:color w:val="auto"/>
          <w:sz w:val="52"/>
          <w:szCs w:val="52"/>
        </w:rPr>
        <w:instrText xml:space="preserve"> TOC \o "1-3" \h \z \u </w:instrText>
      </w:r>
      <w:r>
        <w:rPr>
          <w:rFonts w:ascii="Cambria" w:hAnsi="Cambria"/>
          <w:color w:val="auto"/>
          <w:sz w:val="44"/>
          <w:szCs w:val="52"/>
        </w:rPr>
        <w:fldChar w:fldCharType="separate"/>
      </w:r>
      <w:r>
        <w:rPr>
          <w:rFonts w:ascii="Cambria" w:hAnsi="Cambria"/>
          <w:color w:val="auto"/>
          <w:sz w:val="28"/>
          <w:szCs w:val="96"/>
        </w:rPr>
        <w:fldChar w:fldCharType="begin"/>
      </w:r>
      <w:r>
        <w:rPr>
          <w:rFonts w:ascii="Cambria" w:hAnsi="Cambria"/>
          <w:color w:val="auto"/>
          <w:sz w:val="28"/>
          <w:szCs w:val="96"/>
        </w:rPr>
        <w:instrText xml:space="preserve"> HYPERLINK \l _Toc15287 </w:instrText>
      </w:r>
      <w:r>
        <w:rPr>
          <w:rFonts w:ascii="Cambria" w:hAnsi="Cambria"/>
          <w:color w:val="auto"/>
          <w:sz w:val="28"/>
          <w:szCs w:val="96"/>
        </w:rPr>
        <w:fldChar w:fldCharType="separate"/>
      </w:r>
      <w:r>
        <w:rPr>
          <w:rFonts w:hint="eastAsia"/>
          <w:color w:val="auto"/>
          <w:sz w:val="28"/>
          <w:szCs w:val="32"/>
        </w:rPr>
        <w:t>第一章</w:t>
      </w:r>
      <w:r>
        <w:rPr>
          <w:rFonts w:hint="eastAsia"/>
          <w:color w:val="auto"/>
          <w:sz w:val="28"/>
          <w:szCs w:val="32"/>
          <w:lang w:val="en-US" w:eastAsia="zh-CN"/>
        </w:rPr>
        <w:t xml:space="preserve">  </w:t>
      </w:r>
      <w:r>
        <w:rPr>
          <w:rFonts w:hint="eastAsia"/>
          <w:color w:val="auto"/>
          <w:sz w:val="28"/>
          <w:szCs w:val="32"/>
        </w:rPr>
        <w:t>招标公告</w:t>
      </w:r>
      <w:r>
        <w:rPr>
          <w:color w:val="auto"/>
          <w:sz w:val="28"/>
          <w:szCs w:val="32"/>
        </w:rPr>
        <w:tab/>
      </w:r>
      <w:r>
        <w:rPr>
          <w:color w:val="auto"/>
          <w:sz w:val="28"/>
          <w:szCs w:val="32"/>
        </w:rPr>
        <w:fldChar w:fldCharType="begin"/>
      </w:r>
      <w:r>
        <w:rPr>
          <w:color w:val="auto"/>
          <w:sz w:val="28"/>
          <w:szCs w:val="32"/>
        </w:rPr>
        <w:instrText xml:space="preserve"> PAGEREF _Toc15287 \h </w:instrText>
      </w:r>
      <w:r>
        <w:rPr>
          <w:color w:val="auto"/>
          <w:sz w:val="28"/>
          <w:szCs w:val="32"/>
        </w:rPr>
        <w:fldChar w:fldCharType="separate"/>
      </w:r>
      <w:r>
        <w:rPr>
          <w:color w:val="auto"/>
          <w:sz w:val="28"/>
          <w:szCs w:val="32"/>
        </w:rPr>
        <w:t>2</w:t>
      </w:r>
      <w:r>
        <w:rPr>
          <w:color w:val="auto"/>
          <w:sz w:val="28"/>
          <w:szCs w:val="32"/>
        </w:rPr>
        <w:fldChar w:fldCharType="end"/>
      </w:r>
      <w:r>
        <w:rPr>
          <w:rFonts w:ascii="Cambria" w:hAnsi="Cambria"/>
          <w:color w:val="auto"/>
          <w:sz w:val="28"/>
          <w:szCs w:val="96"/>
        </w:rPr>
        <w:fldChar w:fldCharType="end"/>
      </w:r>
    </w:p>
    <w:p>
      <w:pPr>
        <w:pStyle w:val="27"/>
        <w:keepNext w:val="0"/>
        <w:keepLines w:val="0"/>
        <w:pageBreakBefore w:val="0"/>
        <w:widowControl/>
        <w:tabs>
          <w:tab w:val="right" w:leader="dot" w:pos="9972"/>
        </w:tabs>
        <w:kinsoku/>
        <w:wordWrap/>
        <w:overflowPunct/>
        <w:topLinePunct w:val="0"/>
        <w:autoSpaceDE/>
        <w:autoSpaceDN/>
        <w:bidi w:val="0"/>
        <w:adjustRightInd/>
        <w:snapToGrid/>
        <w:spacing w:after="0" w:line="800" w:lineRule="exact"/>
        <w:ind w:left="0" w:right="0" w:firstLine="62"/>
        <w:textAlignment w:val="auto"/>
        <w:rPr>
          <w:color w:val="auto"/>
          <w:sz w:val="28"/>
          <w:szCs w:val="32"/>
        </w:rPr>
      </w:pPr>
      <w:r>
        <w:rPr>
          <w:rFonts w:ascii="Cambria" w:hAnsi="Cambria"/>
          <w:color w:val="auto"/>
          <w:sz w:val="28"/>
          <w:szCs w:val="96"/>
        </w:rPr>
        <w:fldChar w:fldCharType="begin"/>
      </w:r>
      <w:r>
        <w:rPr>
          <w:rFonts w:ascii="Cambria" w:hAnsi="Cambria"/>
          <w:color w:val="auto"/>
          <w:sz w:val="28"/>
          <w:szCs w:val="96"/>
        </w:rPr>
        <w:instrText xml:space="preserve"> HYPERLINK \l _Toc17102 </w:instrText>
      </w:r>
      <w:r>
        <w:rPr>
          <w:rFonts w:ascii="Cambria" w:hAnsi="Cambria"/>
          <w:color w:val="auto"/>
          <w:sz w:val="28"/>
          <w:szCs w:val="96"/>
        </w:rPr>
        <w:fldChar w:fldCharType="separate"/>
      </w:r>
      <w:r>
        <w:rPr>
          <w:rFonts w:hint="eastAsia"/>
          <w:color w:val="auto"/>
          <w:sz w:val="28"/>
          <w:szCs w:val="32"/>
        </w:rPr>
        <w:t>第二章</w:t>
      </w:r>
      <w:r>
        <w:rPr>
          <w:rFonts w:hint="eastAsia"/>
          <w:color w:val="auto"/>
          <w:sz w:val="28"/>
          <w:szCs w:val="32"/>
          <w:lang w:val="en-US" w:eastAsia="zh-CN"/>
        </w:rPr>
        <w:t xml:space="preserve">  </w:t>
      </w:r>
      <w:r>
        <w:rPr>
          <w:rFonts w:hint="eastAsia"/>
          <w:color w:val="auto"/>
          <w:sz w:val="28"/>
          <w:szCs w:val="32"/>
        </w:rPr>
        <w:t>投标人须知</w:t>
      </w:r>
      <w:r>
        <w:rPr>
          <w:color w:val="auto"/>
          <w:sz w:val="28"/>
          <w:szCs w:val="32"/>
        </w:rPr>
        <w:tab/>
      </w:r>
      <w:r>
        <w:rPr>
          <w:color w:val="auto"/>
          <w:sz w:val="28"/>
          <w:szCs w:val="32"/>
        </w:rPr>
        <w:fldChar w:fldCharType="begin"/>
      </w:r>
      <w:r>
        <w:rPr>
          <w:color w:val="auto"/>
          <w:sz w:val="28"/>
          <w:szCs w:val="32"/>
        </w:rPr>
        <w:instrText xml:space="preserve"> PAGEREF _Toc17102 \h </w:instrText>
      </w:r>
      <w:r>
        <w:rPr>
          <w:color w:val="auto"/>
          <w:sz w:val="28"/>
          <w:szCs w:val="32"/>
        </w:rPr>
        <w:fldChar w:fldCharType="separate"/>
      </w:r>
      <w:r>
        <w:rPr>
          <w:color w:val="auto"/>
          <w:sz w:val="28"/>
          <w:szCs w:val="32"/>
        </w:rPr>
        <w:t>7</w:t>
      </w:r>
      <w:r>
        <w:rPr>
          <w:color w:val="auto"/>
          <w:sz w:val="28"/>
          <w:szCs w:val="32"/>
        </w:rPr>
        <w:fldChar w:fldCharType="end"/>
      </w:r>
      <w:r>
        <w:rPr>
          <w:rFonts w:ascii="Cambria" w:hAnsi="Cambria"/>
          <w:color w:val="auto"/>
          <w:sz w:val="28"/>
          <w:szCs w:val="96"/>
        </w:rPr>
        <w:fldChar w:fldCharType="end"/>
      </w:r>
    </w:p>
    <w:p>
      <w:pPr>
        <w:pStyle w:val="27"/>
        <w:keepNext w:val="0"/>
        <w:keepLines w:val="0"/>
        <w:pageBreakBefore w:val="0"/>
        <w:widowControl/>
        <w:tabs>
          <w:tab w:val="right" w:leader="dot" w:pos="9972"/>
        </w:tabs>
        <w:kinsoku/>
        <w:wordWrap/>
        <w:overflowPunct/>
        <w:topLinePunct w:val="0"/>
        <w:autoSpaceDE/>
        <w:autoSpaceDN/>
        <w:bidi w:val="0"/>
        <w:adjustRightInd/>
        <w:snapToGrid/>
        <w:spacing w:after="0" w:line="800" w:lineRule="exact"/>
        <w:ind w:left="0" w:right="0" w:firstLine="62"/>
        <w:textAlignment w:val="auto"/>
        <w:rPr>
          <w:color w:val="auto"/>
          <w:sz w:val="28"/>
          <w:szCs w:val="32"/>
        </w:rPr>
      </w:pPr>
      <w:r>
        <w:rPr>
          <w:rFonts w:ascii="Cambria" w:hAnsi="Cambria"/>
          <w:color w:val="auto"/>
          <w:sz w:val="28"/>
          <w:szCs w:val="96"/>
        </w:rPr>
        <w:fldChar w:fldCharType="begin"/>
      </w:r>
      <w:r>
        <w:rPr>
          <w:rFonts w:ascii="Cambria" w:hAnsi="Cambria"/>
          <w:color w:val="auto"/>
          <w:sz w:val="28"/>
          <w:szCs w:val="96"/>
        </w:rPr>
        <w:instrText xml:space="preserve"> HYPERLINK \l _Toc31680 </w:instrText>
      </w:r>
      <w:r>
        <w:rPr>
          <w:rFonts w:ascii="Cambria" w:hAnsi="Cambria"/>
          <w:color w:val="auto"/>
          <w:sz w:val="28"/>
          <w:szCs w:val="96"/>
        </w:rPr>
        <w:fldChar w:fldCharType="separate"/>
      </w:r>
      <w:r>
        <w:rPr>
          <w:rFonts w:hint="eastAsia"/>
          <w:color w:val="auto"/>
          <w:sz w:val="28"/>
          <w:szCs w:val="32"/>
        </w:rPr>
        <w:t>第三章</w:t>
      </w:r>
      <w:r>
        <w:rPr>
          <w:rFonts w:hint="eastAsia"/>
          <w:color w:val="auto"/>
          <w:sz w:val="28"/>
          <w:szCs w:val="32"/>
          <w:lang w:val="en-US" w:eastAsia="zh-CN"/>
        </w:rPr>
        <w:t xml:space="preserve">  </w:t>
      </w:r>
      <w:r>
        <w:rPr>
          <w:rFonts w:hint="eastAsia"/>
          <w:color w:val="auto"/>
          <w:sz w:val="28"/>
          <w:szCs w:val="32"/>
        </w:rPr>
        <w:t>评标办法（综合评分法）</w:t>
      </w:r>
      <w:r>
        <w:rPr>
          <w:color w:val="auto"/>
          <w:sz w:val="28"/>
          <w:szCs w:val="32"/>
        </w:rPr>
        <w:tab/>
      </w:r>
      <w:r>
        <w:rPr>
          <w:color w:val="auto"/>
          <w:sz w:val="28"/>
          <w:szCs w:val="32"/>
        </w:rPr>
        <w:fldChar w:fldCharType="begin"/>
      </w:r>
      <w:r>
        <w:rPr>
          <w:color w:val="auto"/>
          <w:sz w:val="28"/>
          <w:szCs w:val="32"/>
        </w:rPr>
        <w:instrText xml:space="preserve"> PAGEREF _Toc31680 \h </w:instrText>
      </w:r>
      <w:r>
        <w:rPr>
          <w:color w:val="auto"/>
          <w:sz w:val="28"/>
          <w:szCs w:val="32"/>
        </w:rPr>
        <w:fldChar w:fldCharType="separate"/>
      </w:r>
      <w:r>
        <w:rPr>
          <w:color w:val="auto"/>
          <w:sz w:val="28"/>
          <w:szCs w:val="32"/>
        </w:rPr>
        <w:t>19</w:t>
      </w:r>
      <w:r>
        <w:rPr>
          <w:color w:val="auto"/>
          <w:sz w:val="28"/>
          <w:szCs w:val="32"/>
        </w:rPr>
        <w:fldChar w:fldCharType="end"/>
      </w:r>
      <w:r>
        <w:rPr>
          <w:rFonts w:ascii="Cambria" w:hAnsi="Cambria"/>
          <w:color w:val="auto"/>
          <w:sz w:val="28"/>
          <w:szCs w:val="96"/>
        </w:rPr>
        <w:fldChar w:fldCharType="end"/>
      </w:r>
    </w:p>
    <w:p>
      <w:pPr>
        <w:pStyle w:val="27"/>
        <w:keepNext w:val="0"/>
        <w:keepLines w:val="0"/>
        <w:pageBreakBefore w:val="0"/>
        <w:widowControl/>
        <w:tabs>
          <w:tab w:val="right" w:leader="dot" w:pos="9972"/>
        </w:tabs>
        <w:kinsoku/>
        <w:wordWrap/>
        <w:overflowPunct/>
        <w:topLinePunct w:val="0"/>
        <w:autoSpaceDE/>
        <w:autoSpaceDN/>
        <w:bidi w:val="0"/>
        <w:adjustRightInd/>
        <w:snapToGrid/>
        <w:spacing w:after="0" w:line="800" w:lineRule="exact"/>
        <w:ind w:left="0" w:right="0" w:firstLine="62"/>
        <w:textAlignment w:val="auto"/>
        <w:rPr>
          <w:color w:val="auto"/>
          <w:sz w:val="28"/>
          <w:szCs w:val="32"/>
        </w:rPr>
      </w:pPr>
      <w:r>
        <w:rPr>
          <w:rFonts w:ascii="Cambria" w:hAnsi="Cambria"/>
          <w:color w:val="auto"/>
          <w:sz w:val="28"/>
          <w:szCs w:val="96"/>
        </w:rPr>
        <w:fldChar w:fldCharType="begin"/>
      </w:r>
      <w:r>
        <w:rPr>
          <w:rFonts w:ascii="Cambria" w:hAnsi="Cambria"/>
          <w:color w:val="auto"/>
          <w:sz w:val="28"/>
          <w:szCs w:val="96"/>
        </w:rPr>
        <w:instrText xml:space="preserve"> HYPERLINK \l _Toc18938 </w:instrText>
      </w:r>
      <w:r>
        <w:rPr>
          <w:rFonts w:ascii="Cambria" w:hAnsi="Cambria"/>
          <w:color w:val="auto"/>
          <w:sz w:val="28"/>
          <w:szCs w:val="96"/>
        </w:rPr>
        <w:fldChar w:fldCharType="separate"/>
      </w:r>
      <w:r>
        <w:rPr>
          <w:rFonts w:hint="eastAsia"/>
          <w:color w:val="auto"/>
          <w:sz w:val="28"/>
          <w:szCs w:val="32"/>
          <w:lang w:val="en-US" w:eastAsia="zh-CN"/>
        </w:rPr>
        <w:t>第四章  采购内容及要求</w:t>
      </w:r>
      <w:r>
        <w:rPr>
          <w:color w:val="auto"/>
          <w:sz w:val="28"/>
          <w:szCs w:val="32"/>
        </w:rPr>
        <w:tab/>
      </w:r>
      <w:r>
        <w:rPr>
          <w:color w:val="auto"/>
          <w:sz w:val="28"/>
          <w:szCs w:val="32"/>
        </w:rPr>
        <w:fldChar w:fldCharType="begin"/>
      </w:r>
      <w:r>
        <w:rPr>
          <w:color w:val="auto"/>
          <w:sz w:val="28"/>
          <w:szCs w:val="32"/>
        </w:rPr>
        <w:instrText xml:space="preserve"> PAGEREF _Toc18938 \h </w:instrText>
      </w:r>
      <w:r>
        <w:rPr>
          <w:color w:val="auto"/>
          <w:sz w:val="28"/>
          <w:szCs w:val="32"/>
        </w:rPr>
        <w:fldChar w:fldCharType="separate"/>
      </w:r>
      <w:r>
        <w:rPr>
          <w:color w:val="auto"/>
          <w:sz w:val="28"/>
          <w:szCs w:val="32"/>
        </w:rPr>
        <w:t>24</w:t>
      </w:r>
      <w:r>
        <w:rPr>
          <w:color w:val="auto"/>
          <w:sz w:val="28"/>
          <w:szCs w:val="32"/>
        </w:rPr>
        <w:fldChar w:fldCharType="end"/>
      </w:r>
      <w:r>
        <w:rPr>
          <w:rFonts w:ascii="Cambria" w:hAnsi="Cambria"/>
          <w:color w:val="auto"/>
          <w:sz w:val="28"/>
          <w:szCs w:val="96"/>
        </w:rPr>
        <w:fldChar w:fldCharType="end"/>
      </w:r>
    </w:p>
    <w:p>
      <w:pPr>
        <w:pStyle w:val="27"/>
        <w:keepNext w:val="0"/>
        <w:keepLines w:val="0"/>
        <w:pageBreakBefore w:val="0"/>
        <w:widowControl/>
        <w:tabs>
          <w:tab w:val="right" w:leader="dot" w:pos="9972"/>
        </w:tabs>
        <w:kinsoku/>
        <w:wordWrap/>
        <w:overflowPunct/>
        <w:topLinePunct w:val="0"/>
        <w:autoSpaceDE/>
        <w:autoSpaceDN/>
        <w:bidi w:val="0"/>
        <w:adjustRightInd/>
        <w:snapToGrid/>
        <w:spacing w:after="0" w:line="800" w:lineRule="exact"/>
        <w:ind w:left="0" w:right="0" w:firstLine="62"/>
        <w:textAlignment w:val="auto"/>
        <w:rPr>
          <w:color w:val="auto"/>
          <w:sz w:val="28"/>
          <w:szCs w:val="32"/>
        </w:rPr>
      </w:pPr>
      <w:r>
        <w:rPr>
          <w:rFonts w:ascii="Cambria" w:hAnsi="Cambria"/>
          <w:color w:val="auto"/>
          <w:sz w:val="28"/>
          <w:szCs w:val="96"/>
        </w:rPr>
        <w:fldChar w:fldCharType="begin"/>
      </w:r>
      <w:r>
        <w:rPr>
          <w:rFonts w:ascii="Cambria" w:hAnsi="Cambria"/>
          <w:color w:val="auto"/>
          <w:sz w:val="28"/>
          <w:szCs w:val="96"/>
        </w:rPr>
        <w:instrText xml:space="preserve"> HYPERLINK \l _Toc30955 </w:instrText>
      </w:r>
      <w:r>
        <w:rPr>
          <w:rFonts w:ascii="Cambria" w:hAnsi="Cambria"/>
          <w:color w:val="auto"/>
          <w:sz w:val="28"/>
          <w:szCs w:val="96"/>
        </w:rPr>
        <w:fldChar w:fldCharType="separate"/>
      </w:r>
      <w:r>
        <w:rPr>
          <w:rFonts w:hint="eastAsia"/>
          <w:color w:val="auto"/>
          <w:sz w:val="28"/>
          <w:szCs w:val="32"/>
          <w:lang w:val="en-US" w:eastAsia="zh-CN"/>
        </w:rPr>
        <w:t>第五章  合同主要条款及格式</w:t>
      </w:r>
      <w:r>
        <w:rPr>
          <w:color w:val="auto"/>
          <w:sz w:val="28"/>
          <w:szCs w:val="32"/>
        </w:rPr>
        <w:tab/>
      </w:r>
      <w:r>
        <w:rPr>
          <w:color w:val="auto"/>
          <w:sz w:val="28"/>
          <w:szCs w:val="32"/>
        </w:rPr>
        <w:fldChar w:fldCharType="begin"/>
      </w:r>
      <w:r>
        <w:rPr>
          <w:color w:val="auto"/>
          <w:sz w:val="28"/>
          <w:szCs w:val="32"/>
        </w:rPr>
        <w:instrText xml:space="preserve"> PAGEREF _Toc30955 \h </w:instrText>
      </w:r>
      <w:r>
        <w:rPr>
          <w:color w:val="auto"/>
          <w:sz w:val="28"/>
          <w:szCs w:val="32"/>
        </w:rPr>
        <w:fldChar w:fldCharType="separate"/>
      </w:r>
      <w:r>
        <w:rPr>
          <w:color w:val="auto"/>
          <w:sz w:val="28"/>
          <w:szCs w:val="32"/>
        </w:rPr>
        <w:t>24</w:t>
      </w:r>
      <w:r>
        <w:rPr>
          <w:color w:val="auto"/>
          <w:sz w:val="28"/>
          <w:szCs w:val="32"/>
        </w:rPr>
        <w:fldChar w:fldCharType="end"/>
      </w:r>
      <w:r>
        <w:rPr>
          <w:rFonts w:ascii="Cambria" w:hAnsi="Cambria"/>
          <w:color w:val="auto"/>
          <w:sz w:val="28"/>
          <w:szCs w:val="96"/>
        </w:rPr>
        <w:fldChar w:fldCharType="end"/>
      </w:r>
    </w:p>
    <w:p>
      <w:pPr>
        <w:pStyle w:val="27"/>
        <w:keepNext w:val="0"/>
        <w:keepLines w:val="0"/>
        <w:pageBreakBefore w:val="0"/>
        <w:widowControl/>
        <w:tabs>
          <w:tab w:val="right" w:leader="dot" w:pos="9972"/>
        </w:tabs>
        <w:kinsoku/>
        <w:wordWrap/>
        <w:overflowPunct/>
        <w:topLinePunct w:val="0"/>
        <w:autoSpaceDE/>
        <w:autoSpaceDN/>
        <w:bidi w:val="0"/>
        <w:adjustRightInd/>
        <w:snapToGrid/>
        <w:spacing w:after="0" w:line="800" w:lineRule="exact"/>
        <w:ind w:left="0" w:right="0" w:firstLine="62"/>
        <w:textAlignment w:val="auto"/>
        <w:rPr>
          <w:color w:val="auto"/>
          <w:sz w:val="28"/>
          <w:szCs w:val="32"/>
        </w:rPr>
      </w:pPr>
      <w:r>
        <w:rPr>
          <w:rFonts w:ascii="Cambria" w:hAnsi="Cambria"/>
          <w:color w:val="auto"/>
          <w:sz w:val="28"/>
          <w:szCs w:val="96"/>
        </w:rPr>
        <w:fldChar w:fldCharType="begin"/>
      </w:r>
      <w:r>
        <w:rPr>
          <w:rFonts w:ascii="Cambria" w:hAnsi="Cambria"/>
          <w:color w:val="auto"/>
          <w:sz w:val="28"/>
          <w:szCs w:val="96"/>
        </w:rPr>
        <w:instrText xml:space="preserve"> HYPERLINK \l _Toc10637 </w:instrText>
      </w:r>
      <w:r>
        <w:rPr>
          <w:rFonts w:ascii="Cambria" w:hAnsi="Cambria"/>
          <w:color w:val="auto"/>
          <w:sz w:val="28"/>
          <w:szCs w:val="96"/>
        </w:rPr>
        <w:fldChar w:fldCharType="separate"/>
      </w:r>
      <w:r>
        <w:rPr>
          <w:rFonts w:hint="eastAsia"/>
          <w:color w:val="auto"/>
          <w:sz w:val="28"/>
          <w:szCs w:val="32"/>
        </w:rPr>
        <w:t>第</w:t>
      </w:r>
      <w:r>
        <w:rPr>
          <w:rFonts w:hint="eastAsia"/>
          <w:color w:val="auto"/>
          <w:sz w:val="28"/>
          <w:szCs w:val="32"/>
          <w:lang w:val="en-US" w:eastAsia="zh-CN"/>
        </w:rPr>
        <w:t>六</w:t>
      </w:r>
      <w:r>
        <w:rPr>
          <w:rFonts w:hint="eastAsia"/>
          <w:color w:val="auto"/>
          <w:sz w:val="28"/>
          <w:szCs w:val="32"/>
        </w:rPr>
        <w:t>章</w:t>
      </w:r>
      <w:r>
        <w:rPr>
          <w:rFonts w:hint="eastAsia"/>
          <w:color w:val="auto"/>
          <w:sz w:val="28"/>
          <w:szCs w:val="32"/>
          <w:lang w:val="en-US" w:eastAsia="zh-CN"/>
        </w:rPr>
        <w:t xml:space="preserve">  </w:t>
      </w:r>
      <w:r>
        <w:rPr>
          <w:rFonts w:hint="eastAsia"/>
          <w:color w:val="auto"/>
          <w:sz w:val="28"/>
          <w:szCs w:val="32"/>
        </w:rPr>
        <w:t>投标文件格式</w:t>
      </w:r>
      <w:r>
        <w:rPr>
          <w:color w:val="auto"/>
          <w:sz w:val="28"/>
          <w:szCs w:val="32"/>
        </w:rPr>
        <w:tab/>
      </w:r>
      <w:r>
        <w:rPr>
          <w:color w:val="auto"/>
          <w:sz w:val="28"/>
          <w:szCs w:val="32"/>
        </w:rPr>
        <w:fldChar w:fldCharType="begin"/>
      </w:r>
      <w:r>
        <w:rPr>
          <w:color w:val="auto"/>
          <w:sz w:val="28"/>
          <w:szCs w:val="32"/>
        </w:rPr>
        <w:instrText xml:space="preserve"> PAGEREF _Toc10637 \h </w:instrText>
      </w:r>
      <w:r>
        <w:rPr>
          <w:color w:val="auto"/>
          <w:sz w:val="28"/>
          <w:szCs w:val="32"/>
        </w:rPr>
        <w:fldChar w:fldCharType="separate"/>
      </w:r>
      <w:r>
        <w:rPr>
          <w:color w:val="auto"/>
          <w:sz w:val="28"/>
          <w:szCs w:val="32"/>
        </w:rPr>
        <w:t>30</w:t>
      </w:r>
      <w:r>
        <w:rPr>
          <w:color w:val="auto"/>
          <w:sz w:val="28"/>
          <w:szCs w:val="32"/>
        </w:rPr>
        <w:fldChar w:fldCharType="end"/>
      </w:r>
      <w:r>
        <w:rPr>
          <w:rFonts w:ascii="Cambria" w:hAnsi="Cambria"/>
          <w:color w:val="auto"/>
          <w:sz w:val="28"/>
          <w:szCs w:val="96"/>
        </w:rPr>
        <w:fldChar w:fldCharType="end"/>
      </w:r>
    </w:p>
    <w:p>
      <w:pPr>
        <w:pStyle w:val="27"/>
        <w:keepNext w:val="0"/>
        <w:keepLines w:val="0"/>
        <w:pageBreakBefore w:val="0"/>
        <w:widowControl/>
        <w:tabs>
          <w:tab w:val="right" w:leader="dot" w:pos="9972"/>
        </w:tabs>
        <w:kinsoku/>
        <w:wordWrap/>
        <w:overflowPunct/>
        <w:topLinePunct w:val="0"/>
        <w:autoSpaceDE/>
        <w:autoSpaceDN/>
        <w:bidi w:val="0"/>
        <w:adjustRightInd/>
        <w:snapToGrid/>
        <w:spacing w:after="0" w:line="800" w:lineRule="exact"/>
        <w:ind w:left="0" w:right="0" w:firstLine="62"/>
        <w:textAlignment w:val="auto"/>
        <w:rPr>
          <w:color w:val="auto"/>
        </w:rPr>
      </w:pPr>
      <w:r>
        <w:rPr>
          <w:rFonts w:ascii="Cambria" w:hAnsi="Cambria"/>
          <w:color w:val="auto"/>
          <w:sz w:val="28"/>
          <w:szCs w:val="96"/>
        </w:rPr>
        <w:fldChar w:fldCharType="begin"/>
      </w:r>
      <w:r>
        <w:rPr>
          <w:rFonts w:ascii="Cambria" w:hAnsi="Cambria"/>
          <w:color w:val="auto"/>
          <w:sz w:val="28"/>
          <w:szCs w:val="96"/>
        </w:rPr>
        <w:instrText xml:space="preserve"> HYPERLINK \l _Toc31138 </w:instrText>
      </w:r>
      <w:r>
        <w:rPr>
          <w:rFonts w:ascii="Cambria" w:hAnsi="Cambria"/>
          <w:color w:val="auto"/>
          <w:sz w:val="28"/>
          <w:szCs w:val="96"/>
        </w:rPr>
        <w:fldChar w:fldCharType="separate"/>
      </w:r>
      <w:r>
        <w:rPr>
          <w:rFonts w:hint="eastAsia"/>
          <w:color w:val="auto"/>
          <w:sz w:val="28"/>
          <w:szCs w:val="32"/>
          <w:lang w:val="en-US" w:eastAsia="zh-CN"/>
        </w:rPr>
        <w:t xml:space="preserve">第七章  </w:t>
      </w:r>
      <w:r>
        <w:rPr>
          <w:rFonts w:hint="eastAsia"/>
          <w:color w:val="auto"/>
          <w:sz w:val="28"/>
          <w:szCs w:val="32"/>
          <w:lang w:eastAsia="zh-CN"/>
        </w:rPr>
        <w:t>河南省政府采购合同融资政策告知函</w:t>
      </w:r>
      <w:r>
        <w:rPr>
          <w:color w:val="auto"/>
          <w:sz w:val="28"/>
          <w:szCs w:val="32"/>
        </w:rPr>
        <w:tab/>
      </w:r>
      <w:r>
        <w:rPr>
          <w:color w:val="auto"/>
          <w:sz w:val="28"/>
          <w:szCs w:val="32"/>
        </w:rPr>
        <w:fldChar w:fldCharType="begin"/>
      </w:r>
      <w:r>
        <w:rPr>
          <w:color w:val="auto"/>
          <w:sz w:val="28"/>
          <w:szCs w:val="32"/>
        </w:rPr>
        <w:instrText xml:space="preserve"> PAGEREF _Toc31138 \h </w:instrText>
      </w:r>
      <w:r>
        <w:rPr>
          <w:color w:val="auto"/>
          <w:sz w:val="28"/>
          <w:szCs w:val="32"/>
        </w:rPr>
        <w:fldChar w:fldCharType="separate"/>
      </w:r>
      <w:r>
        <w:rPr>
          <w:color w:val="auto"/>
          <w:sz w:val="28"/>
          <w:szCs w:val="32"/>
        </w:rPr>
        <w:t>54</w:t>
      </w:r>
      <w:r>
        <w:rPr>
          <w:color w:val="auto"/>
          <w:sz w:val="28"/>
          <w:szCs w:val="32"/>
        </w:rPr>
        <w:fldChar w:fldCharType="end"/>
      </w:r>
      <w:r>
        <w:rPr>
          <w:rFonts w:ascii="Cambria" w:hAnsi="Cambria"/>
          <w:color w:val="auto"/>
          <w:sz w:val="28"/>
          <w:szCs w:val="96"/>
        </w:rPr>
        <w:fldChar w:fldCharType="end"/>
      </w:r>
    </w:p>
    <w:p>
      <w:pPr>
        <w:keepNext w:val="0"/>
        <w:keepLines w:val="0"/>
        <w:pageBreakBefore w:val="0"/>
        <w:widowControl/>
        <w:tabs>
          <w:tab w:val="right" w:leader="dot" w:pos="8505"/>
          <w:tab w:val="left" w:pos="8647"/>
          <w:tab w:val="left" w:pos="8931"/>
          <w:tab w:val="left" w:pos="9072"/>
        </w:tabs>
        <w:kinsoku/>
        <w:wordWrap/>
        <w:overflowPunct/>
        <w:topLinePunct w:val="0"/>
        <w:autoSpaceDE/>
        <w:autoSpaceDN/>
        <w:bidi w:val="0"/>
        <w:adjustRightInd/>
        <w:snapToGrid/>
        <w:spacing w:line="920" w:lineRule="exact"/>
        <w:ind w:left="0" w:leftChars="0" w:right="0" w:rightChars="0"/>
        <w:textAlignment w:val="auto"/>
        <w:rPr>
          <w:rStyle w:val="84"/>
          <w:rFonts w:hint="eastAsia" w:ascii="Cambria" w:hAnsi="Cambria"/>
          <w:color w:val="auto"/>
          <w:sz w:val="40"/>
          <w:szCs w:val="40"/>
        </w:rPr>
      </w:pPr>
      <w:r>
        <w:rPr>
          <w:rFonts w:ascii="Cambria" w:hAnsi="Cambria"/>
          <w:color w:val="auto"/>
          <w:szCs w:val="52"/>
        </w:rPr>
        <w:fldChar w:fldCharType="end"/>
      </w:r>
    </w:p>
    <w:p>
      <w:pPr>
        <w:pStyle w:val="28"/>
        <w:tabs>
          <w:tab w:val="right" w:leader="dot" w:pos="9360"/>
        </w:tabs>
        <w:jc w:val="center"/>
        <w:rPr>
          <w:color w:val="auto"/>
        </w:rPr>
      </w:pPr>
      <w:r>
        <w:rPr>
          <w:rFonts w:ascii="宋体" w:hAnsi="宋体" w:cs="宋体"/>
          <w:color w:val="auto"/>
        </w:rPr>
        <w:fldChar w:fldCharType="begin"/>
      </w:r>
      <w:r>
        <w:rPr>
          <w:rFonts w:hint="eastAsia" w:ascii="宋体" w:hAnsi="宋体" w:cs="宋体"/>
          <w:color w:val="auto"/>
        </w:rPr>
        <w:instrText xml:space="preserve">TOC \o "1-3" \h \z \u</w:instrText>
      </w:r>
      <w:r>
        <w:rPr>
          <w:rFonts w:ascii="宋体" w:hAnsi="宋体" w:cs="宋体"/>
          <w:color w:val="auto"/>
        </w:rPr>
        <w:fldChar w:fldCharType="separate"/>
      </w:r>
    </w:p>
    <w:p>
      <w:pPr>
        <w:spacing w:line="240" w:lineRule="auto"/>
        <w:rPr>
          <w:rFonts w:ascii="宋体" w:hAnsi="宋体" w:cs="宋体"/>
          <w:color w:val="auto"/>
        </w:rPr>
      </w:pPr>
      <w:r>
        <w:rPr>
          <w:rFonts w:ascii="宋体" w:hAnsi="宋体" w:cs="宋体"/>
          <w:color w:val="auto"/>
        </w:rPr>
        <w:fldChar w:fldCharType="end"/>
      </w:r>
    </w:p>
    <w:p>
      <w:pPr>
        <w:pStyle w:val="2"/>
        <w:keepNext/>
        <w:keepLines/>
        <w:pageBreakBefore w:val="0"/>
        <w:widowControl/>
        <w:kinsoku/>
        <w:wordWrap/>
        <w:overflowPunct/>
        <w:topLinePunct w:val="0"/>
        <w:autoSpaceDE/>
        <w:autoSpaceDN/>
        <w:bidi w:val="0"/>
        <w:adjustRightInd/>
        <w:snapToGrid/>
        <w:spacing w:line="240" w:lineRule="auto"/>
        <w:textAlignment w:val="auto"/>
        <w:rPr>
          <w:rFonts w:hint="eastAsia"/>
          <w:color w:val="auto"/>
        </w:rPr>
        <w:sectPr>
          <w:footerReference r:id="rId12" w:type="first"/>
          <w:footerReference r:id="rId11" w:type="default"/>
          <w:pgSz w:w="11907" w:h="16840"/>
          <w:pgMar w:top="1440" w:right="1080" w:bottom="1440" w:left="1080" w:header="851" w:footer="992" w:gutter="0"/>
          <w:pgNumType w:fmt="decimal" w:start="1"/>
          <w:cols w:space="720" w:num="1"/>
        </w:sectPr>
      </w:pPr>
      <w:bookmarkStart w:id="6" w:name="_Toc15287"/>
      <w:bookmarkStart w:id="7" w:name="_Toc13424"/>
    </w:p>
    <w:p>
      <w:pPr>
        <w:pStyle w:val="2"/>
        <w:keepNext/>
        <w:keepLines/>
        <w:pageBreakBefore w:val="0"/>
        <w:widowControl/>
        <w:kinsoku/>
        <w:wordWrap/>
        <w:overflowPunct/>
        <w:topLinePunct w:val="0"/>
        <w:autoSpaceDE/>
        <w:autoSpaceDN/>
        <w:bidi w:val="0"/>
        <w:adjustRightInd/>
        <w:snapToGrid/>
        <w:spacing w:line="240" w:lineRule="auto"/>
        <w:textAlignment w:val="auto"/>
        <w:rPr>
          <w:color w:val="auto"/>
        </w:rPr>
      </w:pPr>
      <w:r>
        <w:rPr>
          <w:rFonts w:hint="eastAsia"/>
          <w:color w:val="auto"/>
        </w:rPr>
        <w:t>第一章</w:t>
      </w:r>
      <w:r>
        <w:rPr>
          <w:rFonts w:hint="eastAsia"/>
          <w:color w:val="auto"/>
          <w:lang w:val="en-US" w:eastAsia="zh-CN"/>
        </w:rPr>
        <w:t xml:space="preserve">  </w:t>
      </w:r>
      <w:r>
        <w:rPr>
          <w:rFonts w:hint="eastAsia"/>
          <w:color w:val="auto"/>
        </w:rPr>
        <w:t>招标公告</w:t>
      </w:r>
      <w:bookmarkEnd w:id="0"/>
      <w:bookmarkEnd w:id="1"/>
      <w:bookmarkEnd w:id="2"/>
      <w:bookmarkEnd w:id="3"/>
      <w:bookmarkEnd w:id="4"/>
      <w:bookmarkEnd w:id="5"/>
      <w:bookmarkEnd w:id="6"/>
      <w:bookmarkEnd w:id="7"/>
    </w:p>
    <w:p>
      <w:pPr>
        <w:keepNext w:val="0"/>
        <w:keepLines w:val="0"/>
        <w:pageBreakBefore w:val="0"/>
        <w:widowControl/>
        <w:kinsoku/>
        <w:overflowPunct/>
        <w:topLinePunct w:val="0"/>
        <w:autoSpaceDE/>
        <w:autoSpaceDN/>
        <w:bidi w:val="0"/>
        <w:adjustRightInd/>
        <w:snapToGrid/>
        <w:spacing w:line="440" w:lineRule="exact"/>
        <w:ind w:right="0" w:rightChars="0"/>
        <w:jc w:val="center"/>
        <w:textAlignment w:val="auto"/>
        <w:rPr>
          <w:rFonts w:ascii="宋体" w:hAnsi="宋体"/>
          <w:b/>
          <w:color w:val="auto"/>
          <w:sz w:val="28"/>
          <w:szCs w:val="28"/>
        </w:rPr>
      </w:pPr>
      <w:r>
        <w:rPr>
          <w:rFonts w:hint="eastAsia" w:ascii="宋体" w:hAnsi="宋体" w:cs="宋体"/>
          <w:b/>
          <w:bCs/>
          <w:color w:val="auto"/>
          <w:kern w:val="0"/>
          <w:sz w:val="36"/>
          <w:szCs w:val="36"/>
          <w:shd w:val="clear" w:color="auto" w:fill="FFFFFF"/>
          <w:lang w:val="zh-CN" w:eastAsia="zh-CN"/>
        </w:rPr>
        <w:t>2024年光山县农业生产社会化服务项目</w:t>
      </w:r>
      <w:r>
        <w:rPr>
          <w:rFonts w:hint="eastAsia" w:ascii="宋体" w:hAnsi="宋体" w:cs="宋体"/>
          <w:b/>
          <w:bCs/>
          <w:color w:val="auto"/>
          <w:kern w:val="0"/>
          <w:sz w:val="36"/>
          <w:szCs w:val="36"/>
          <w:shd w:val="clear" w:color="auto" w:fill="FFFFFF"/>
        </w:rPr>
        <w:t>招标公告</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2" w:firstLineChars="200"/>
        <w:textAlignment w:val="auto"/>
        <w:rPr>
          <w:rFonts w:hint="eastAsia" w:ascii="宋体" w:hAnsi="宋体"/>
          <w:b/>
          <w:bCs/>
          <w:color w:val="auto"/>
          <w:szCs w:val="24"/>
        </w:rPr>
      </w:pPr>
      <w:bookmarkStart w:id="8" w:name="OLE_LINK2"/>
      <w:bookmarkStart w:id="9" w:name="OLE_LINK3"/>
      <w:r>
        <w:rPr>
          <w:rFonts w:hint="eastAsia" w:ascii="宋体" w:hAnsi="宋体"/>
          <w:b/>
          <w:bCs/>
          <w:color w:val="auto"/>
          <w:szCs w:val="24"/>
        </w:rPr>
        <w:t>项目概况</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olor w:val="auto"/>
          <w:szCs w:val="24"/>
          <w:lang w:val="en-US"/>
        </w:rPr>
      </w:pPr>
      <w:r>
        <w:rPr>
          <w:rFonts w:hint="eastAsia" w:ascii="宋体" w:hAnsi="宋体"/>
          <w:color w:val="auto"/>
          <w:szCs w:val="24"/>
          <w:lang w:val="zh-CN" w:eastAsia="zh-CN"/>
        </w:rPr>
        <w:t>2024年光山县农业生产社会化服务项目</w:t>
      </w:r>
      <w:r>
        <w:rPr>
          <w:rFonts w:hint="eastAsia" w:ascii="宋体" w:hAnsi="宋体"/>
          <w:color w:val="auto"/>
          <w:szCs w:val="24"/>
        </w:rPr>
        <w:t>的潜在</w:t>
      </w:r>
      <w:r>
        <w:rPr>
          <w:rFonts w:hint="eastAsia" w:ascii="宋体" w:hAnsi="宋体"/>
          <w:color w:val="auto"/>
          <w:szCs w:val="24"/>
          <w:lang w:eastAsia="zh-CN"/>
        </w:rPr>
        <w:t>投标人</w:t>
      </w:r>
      <w:r>
        <w:rPr>
          <w:rFonts w:hint="eastAsia" w:ascii="宋体" w:hAnsi="宋体"/>
          <w:color w:val="auto"/>
          <w:szCs w:val="24"/>
        </w:rPr>
        <w:t>应登</w:t>
      </w:r>
      <w:r>
        <w:rPr>
          <w:rFonts w:hint="eastAsia" w:ascii="宋体" w:hAnsi="宋体"/>
          <w:color w:val="auto"/>
          <w:szCs w:val="24"/>
          <w:lang w:val="en-US" w:eastAsia="zh-CN"/>
        </w:rPr>
        <w:t>录</w:t>
      </w:r>
      <w:r>
        <w:rPr>
          <w:rFonts w:hint="eastAsia" w:ascii="宋体" w:hAnsi="宋体"/>
          <w:color w:val="auto"/>
          <w:szCs w:val="24"/>
        </w:rPr>
        <w:t>“全国公共资源交易平台（河南省·信阳市）（https://ggzyjy.xinyang.gov.cn）”网站获取</w:t>
      </w:r>
      <w:r>
        <w:rPr>
          <w:rFonts w:hint="eastAsia" w:ascii="宋体" w:hAnsi="宋体"/>
          <w:color w:val="auto"/>
          <w:szCs w:val="24"/>
          <w:lang w:val="en-US" w:eastAsia="zh-CN"/>
        </w:rPr>
        <w:t>招标</w:t>
      </w:r>
      <w:r>
        <w:rPr>
          <w:rFonts w:hint="eastAsia" w:ascii="宋体" w:hAnsi="宋体"/>
          <w:color w:val="auto"/>
          <w:szCs w:val="24"/>
        </w:rPr>
        <w:t>文件，</w:t>
      </w:r>
      <w:r>
        <w:rPr>
          <w:rFonts w:hint="eastAsia" w:ascii="宋体" w:hAnsi="宋体"/>
          <w:color w:val="auto"/>
          <w:szCs w:val="24"/>
          <w:highlight w:val="none"/>
        </w:rPr>
        <w:t>并于</w:t>
      </w:r>
      <w:r>
        <w:rPr>
          <w:rFonts w:hint="eastAsia" w:ascii="宋体" w:hAnsi="宋体"/>
          <w:color w:val="auto"/>
          <w:szCs w:val="24"/>
          <w:highlight w:val="none"/>
          <w:lang w:eastAsia="zh-CN"/>
        </w:rPr>
        <w:t>2024年</w:t>
      </w:r>
      <w:r>
        <w:rPr>
          <w:rFonts w:hint="eastAsia" w:ascii="宋体" w:hAnsi="宋体"/>
          <w:color w:val="auto"/>
          <w:szCs w:val="24"/>
          <w:highlight w:val="none"/>
          <w:lang w:val="en-US" w:eastAsia="zh-CN"/>
        </w:rPr>
        <w:t>05</w:t>
      </w:r>
      <w:r>
        <w:rPr>
          <w:rFonts w:hint="eastAsia" w:ascii="宋体" w:hAnsi="宋体"/>
          <w:color w:val="auto"/>
          <w:szCs w:val="24"/>
          <w:highlight w:val="none"/>
          <w:lang w:eastAsia="zh-CN"/>
        </w:rPr>
        <w:t>月</w:t>
      </w:r>
      <w:r>
        <w:rPr>
          <w:rFonts w:hint="eastAsia" w:ascii="宋体" w:hAnsi="宋体"/>
          <w:color w:val="auto"/>
          <w:szCs w:val="24"/>
          <w:highlight w:val="none"/>
          <w:lang w:val="en-US" w:eastAsia="zh-CN"/>
        </w:rPr>
        <w:t>14</w:t>
      </w:r>
      <w:r>
        <w:rPr>
          <w:rFonts w:hint="eastAsia" w:ascii="宋体" w:hAnsi="宋体"/>
          <w:color w:val="auto"/>
          <w:szCs w:val="24"/>
          <w:highlight w:val="none"/>
          <w:lang w:eastAsia="zh-CN"/>
        </w:rPr>
        <w:t>日</w:t>
      </w:r>
      <w:r>
        <w:rPr>
          <w:rFonts w:hint="eastAsia" w:ascii="宋体" w:hAnsi="宋体"/>
          <w:color w:val="auto"/>
          <w:szCs w:val="24"/>
          <w:highlight w:val="none"/>
          <w:lang w:val="en-US" w:eastAsia="zh-CN"/>
        </w:rPr>
        <w:t>09</w:t>
      </w:r>
      <w:r>
        <w:rPr>
          <w:rFonts w:hint="eastAsia" w:ascii="宋体" w:hAnsi="宋体"/>
          <w:color w:val="auto"/>
          <w:szCs w:val="24"/>
          <w:highlight w:val="none"/>
        </w:rPr>
        <w:t>时</w:t>
      </w:r>
      <w:r>
        <w:rPr>
          <w:rFonts w:hint="eastAsia" w:ascii="宋体" w:hAnsi="宋体"/>
          <w:color w:val="auto"/>
          <w:szCs w:val="24"/>
          <w:highlight w:val="none"/>
          <w:lang w:val="en-US" w:eastAsia="zh-CN"/>
        </w:rPr>
        <w:t>30</w:t>
      </w:r>
      <w:r>
        <w:rPr>
          <w:rFonts w:hint="eastAsia" w:ascii="宋体" w:hAnsi="宋体"/>
          <w:color w:val="auto"/>
          <w:szCs w:val="24"/>
          <w:highlight w:val="none"/>
        </w:rPr>
        <w:t>分</w:t>
      </w:r>
      <w:r>
        <w:rPr>
          <w:rFonts w:hint="eastAsia" w:ascii="宋体" w:hAnsi="宋体"/>
          <w:color w:val="auto"/>
          <w:szCs w:val="24"/>
        </w:rPr>
        <w:t>（北京时间）前</w:t>
      </w:r>
      <w:r>
        <w:rPr>
          <w:rFonts w:hint="eastAsia" w:ascii="宋体" w:hAnsi="宋体"/>
          <w:color w:val="auto"/>
          <w:szCs w:val="24"/>
          <w:lang w:eastAsia="zh-CN"/>
        </w:rPr>
        <w:t>提</w:t>
      </w:r>
      <w:r>
        <w:rPr>
          <w:rFonts w:hint="eastAsia" w:ascii="宋体" w:hAnsi="宋体"/>
          <w:color w:val="auto"/>
          <w:szCs w:val="24"/>
        </w:rPr>
        <w:t>交</w:t>
      </w:r>
      <w:r>
        <w:rPr>
          <w:rFonts w:hint="eastAsia" w:ascii="宋体" w:hAnsi="宋体"/>
          <w:color w:val="auto"/>
          <w:szCs w:val="24"/>
          <w:lang w:val="en-US" w:eastAsia="zh-CN"/>
        </w:rPr>
        <w:t>投标</w:t>
      </w:r>
      <w:r>
        <w:rPr>
          <w:rFonts w:hint="eastAsia" w:ascii="宋体" w:hAnsi="宋体"/>
          <w:color w:val="auto"/>
          <w:szCs w:val="24"/>
        </w:rPr>
        <w:t>文件。</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2" w:firstLineChars="200"/>
        <w:textAlignment w:val="auto"/>
        <w:rPr>
          <w:rFonts w:hint="eastAsia" w:ascii="宋体" w:hAnsi="宋体" w:eastAsia="宋体" w:cs="宋体"/>
          <w:b/>
          <w:bCs/>
          <w:color w:val="auto"/>
          <w:szCs w:val="24"/>
          <w:lang w:val="en-US" w:eastAsia="zh-CN"/>
        </w:rPr>
      </w:pPr>
      <w:r>
        <w:rPr>
          <w:rFonts w:hint="eastAsia" w:ascii="宋体" w:hAnsi="宋体"/>
          <w:b/>
          <w:bCs/>
          <w:color w:val="auto"/>
          <w:szCs w:val="24"/>
        </w:rPr>
        <w:t>一、项目基本情况</w:t>
      </w:r>
      <w:r>
        <w:rPr>
          <w:rFonts w:hint="eastAsia" w:ascii="宋体" w:hAnsi="宋体"/>
          <w:b/>
          <w:bCs/>
          <w:color w:val="auto"/>
          <w:szCs w:val="24"/>
          <w:lang w:eastAsia="zh-CN"/>
        </w:rPr>
        <w:t>：</w:t>
      </w:r>
    </w:p>
    <w:p>
      <w:pPr>
        <w:keepNext w:val="0"/>
        <w:keepLines w:val="0"/>
        <w:pageBreakBefore w:val="0"/>
        <w:widowControl/>
        <w:tabs>
          <w:tab w:val="left" w:pos="4860"/>
        </w:tabs>
        <w:kinsoku/>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eastAsia="宋体" w:cs="宋体"/>
          <w:bCs/>
          <w:color w:val="auto"/>
          <w:kern w:val="0"/>
          <w:szCs w:val="24"/>
          <w:highlight w:val="yellow"/>
          <w:shd w:val="clear" w:color="auto" w:fill="FFFFFF"/>
          <w:lang w:val="en-US" w:eastAsia="zh-CN"/>
        </w:rPr>
      </w:pPr>
      <w:bookmarkStart w:id="10" w:name="OLE_LINK1"/>
      <w:r>
        <w:rPr>
          <w:rFonts w:hint="eastAsia" w:ascii="宋体" w:hAnsi="宋体" w:cs="宋体"/>
          <w:bCs/>
          <w:color w:val="auto"/>
          <w:kern w:val="0"/>
          <w:szCs w:val="24"/>
          <w:shd w:val="clear" w:color="auto" w:fill="FFFFFF"/>
        </w:rPr>
        <w:t>1、项目编号：</w:t>
      </w:r>
      <w:r>
        <w:rPr>
          <w:rFonts w:hint="eastAsia" w:ascii="宋体" w:hAnsi="宋体" w:cs="宋体"/>
          <w:bCs/>
          <w:color w:val="auto"/>
          <w:kern w:val="0"/>
          <w:szCs w:val="24"/>
          <w:highlight w:val="none"/>
          <w:shd w:val="clear" w:color="auto" w:fill="FFFFFF"/>
          <w:lang w:val="en-US" w:eastAsia="zh-CN"/>
        </w:rPr>
        <w:t>光</w:t>
      </w:r>
      <w:r>
        <w:rPr>
          <w:rFonts w:hint="eastAsia" w:ascii="宋体" w:hAnsi="宋体" w:cs="宋体"/>
          <w:bCs/>
          <w:color w:val="auto"/>
          <w:kern w:val="0"/>
          <w:szCs w:val="24"/>
          <w:highlight w:val="none"/>
          <w:shd w:val="clear" w:color="auto" w:fill="FFFFFF"/>
        </w:rPr>
        <w:t>财公开招标-</w:t>
      </w:r>
      <w:r>
        <w:rPr>
          <w:rFonts w:hint="eastAsia" w:ascii="宋体" w:hAnsi="宋体" w:cs="宋体"/>
          <w:bCs/>
          <w:color w:val="auto"/>
          <w:kern w:val="0"/>
          <w:szCs w:val="24"/>
          <w:highlight w:val="none"/>
          <w:shd w:val="clear" w:color="auto" w:fill="FFFFFF"/>
          <w:lang w:eastAsia="zh-CN"/>
        </w:rPr>
        <w:t>2024-</w:t>
      </w:r>
      <w:r>
        <w:rPr>
          <w:rFonts w:hint="eastAsia" w:ascii="宋体" w:hAnsi="宋体" w:cs="宋体"/>
          <w:bCs/>
          <w:color w:val="auto"/>
          <w:kern w:val="0"/>
          <w:szCs w:val="24"/>
          <w:highlight w:val="none"/>
          <w:shd w:val="clear" w:color="auto" w:fill="FFFFFF"/>
          <w:lang w:val="en-US" w:eastAsia="zh-CN"/>
        </w:rPr>
        <w:t>40</w:t>
      </w:r>
      <w:r>
        <w:rPr>
          <w:rFonts w:hint="eastAsia" w:ascii="宋体" w:hAnsi="宋体" w:cs="宋体"/>
          <w:bCs/>
          <w:color w:val="auto"/>
          <w:kern w:val="0"/>
          <w:szCs w:val="24"/>
          <w:highlight w:val="none"/>
          <w:shd w:val="clear" w:color="auto" w:fill="FFFFFF"/>
          <w:lang w:eastAsia="zh-CN"/>
        </w:rPr>
        <w:t xml:space="preserve"> </w:t>
      </w:r>
    </w:p>
    <w:p>
      <w:pPr>
        <w:keepNext w:val="0"/>
        <w:keepLines w:val="0"/>
        <w:pageBreakBefore w:val="0"/>
        <w:widowControl/>
        <w:tabs>
          <w:tab w:val="left" w:pos="4860"/>
        </w:tabs>
        <w:kinsoku/>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eastAsia="宋体" w:cs="宋体"/>
          <w:bCs/>
          <w:color w:val="auto"/>
          <w:kern w:val="0"/>
          <w:szCs w:val="24"/>
          <w:shd w:val="clear" w:color="auto" w:fill="FFFFFF"/>
          <w:lang w:eastAsia="zh-CN"/>
        </w:rPr>
      </w:pPr>
      <w:r>
        <w:rPr>
          <w:rFonts w:hint="eastAsia" w:ascii="宋体" w:hAnsi="宋体" w:cs="宋体"/>
          <w:bCs/>
          <w:color w:val="auto"/>
          <w:kern w:val="0"/>
          <w:szCs w:val="24"/>
          <w:shd w:val="clear" w:color="auto" w:fill="FFFFFF"/>
        </w:rPr>
        <w:t>2、项目名称：</w:t>
      </w:r>
      <w:r>
        <w:rPr>
          <w:rFonts w:hint="eastAsia" w:ascii="宋体" w:hAnsi="宋体" w:cs="宋体"/>
          <w:bCs/>
          <w:color w:val="auto"/>
          <w:kern w:val="0"/>
          <w:szCs w:val="24"/>
          <w:shd w:val="clear" w:color="auto" w:fill="FFFFFF"/>
          <w:lang w:eastAsia="zh-CN"/>
        </w:rPr>
        <w:t>2024年光山县农业生产社会化服务项目</w:t>
      </w:r>
    </w:p>
    <w:p>
      <w:pPr>
        <w:keepNext w:val="0"/>
        <w:keepLines w:val="0"/>
        <w:pageBreakBefore w:val="0"/>
        <w:widowControl/>
        <w:tabs>
          <w:tab w:val="left" w:pos="4860"/>
        </w:tabs>
        <w:kinsoku/>
        <w:overflowPunct/>
        <w:topLinePunct w:val="0"/>
        <w:autoSpaceDE/>
        <w:autoSpaceDN/>
        <w:bidi w:val="0"/>
        <w:adjustRightInd/>
        <w:snapToGrid/>
        <w:spacing w:line="440" w:lineRule="exact"/>
        <w:ind w:left="0" w:leftChars="0" w:right="0" w:rightChars="0" w:firstLine="480" w:firstLineChars="200"/>
        <w:textAlignment w:val="auto"/>
        <w:rPr>
          <w:rFonts w:hint="default"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3、采购方式：公开招标</w:t>
      </w:r>
    </w:p>
    <w:p>
      <w:pPr>
        <w:keepNext w:val="0"/>
        <w:keepLines w:val="0"/>
        <w:pageBreakBefore w:val="0"/>
        <w:widowControl/>
        <w:tabs>
          <w:tab w:val="left" w:pos="4860"/>
        </w:tabs>
        <w:kinsoku/>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eastAsia="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4</w:t>
      </w:r>
      <w:r>
        <w:rPr>
          <w:rFonts w:hint="eastAsia" w:ascii="宋体" w:hAnsi="宋体" w:cs="宋体"/>
          <w:bCs/>
          <w:color w:val="auto"/>
          <w:kern w:val="0"/>
          <w:szCs w:val="24"/>
          <w:shd w:val="clear" w:color="auto" w:fill="FFFFFF"/>
        </w:rPr>
        <w:t>、预算金额：</w:t>
      </w:r>
      <w:r>
        <w:rPr>
          <w:rFonts w:hint="eastAsia" w:ascii="宋体" w:hAnsi="宋体" w:cs="宋体"/>
          <w:bCs/>
          <w:color w:val="auto"/>
          <w:kern w:val="0"/>
          <w:szCs w:val="24"/>
          <w:shd w:val="clear" w:color="auto" w:fill="FFFFFF"/>
          <w:lang w:eastAsia="zh-CN"/>
        </w:rPr>
        <w:t>918</w:t>
      </w:r>
      <w:r>
        <w:rPr>
          <w:rFonts w:hint="eastAsia" w:ascii="宋体" w:hAnsi="宋体" w:cs="宋体"/>
          <w:bCs/>
          <w:color w:val="auto"/>
          <w:kern w:val="0"/>
          <w:szCs w:val="24"/>
          <w:shd w:val="clear" w:color="auto" w:fill="FFFFFF"/>
          <w:lang w:val="en-US" w:eastAsia="zh-CN"/>
        </w:rPr>
        <w:t>万元</w:t>
      </w:r>
    </w:p>
    <w:p>
      <w:pPr>
        <w:keepNext w:val="0"/>
        <w:keepLines w:val="0"/>
        <w:pageBreakBefore w:val="0"/>
        <w:widowControl/>
        <w:tabs>
          <w:tab w:val="left" w:pos="4860"/>
        </w:tabs>
        <w:kinsoku/>
        <w:overflowPunct/>
        <w:topLinePunct w:val="0"/>
        <w:autoSpaceDE/>
        <w:autoSpaceDN/>
        <w:bidi w:val="0"/>
        <w:adjustRightInd/>
        <w:snapToGrid/>
        <w:spacing w:line="440" w:lineRule="exact"/>
        <w:ind w:left="0" w:leftChars="0" w:right="0" w:rightChars="0" w:firstLine="360" w:firstLineChars="150"/>
        <w:textAlignment w:val="auto"/>
        <w:rPr>
          <w:rFonts w:hint="default" w:ascii="宋体" w:hAnsi="宋体"/>
          <w:bCs/>
          <w:color w:val="auto"/>
          <w:szCs w:val="24"/>
          <w:lang w:val="en-US" w:eastAsia="zh-CN"/>
        </w:rPr>
      </w:pPr>
      <w:r>
        <w:rPr>
          <w:rFonts w:hint="eastAsia" w:ascii="宋体" w:hAnsi="宋体"/>
          <w:bCs/>
          <w:color w:val="auto"/>
          <w:szCs w:val="24"/>
        </w:rPr>
        <w:t>最高限价：</w:t>
      </w:r>
      <w:r>
        <w:rPr>
          <w:rFonts w:hint="eastAsia" w:ascii="宋体" w:hAnsi="宋体"/>
          <w:bCs/>
          <w:color w:val="auto"/>
          <w:szCs w:val="24"/>
          <w:lang w:eastAsia="zh-CN"/>
        </w:rPr>
        <w:t>918</w:t>
      </w:r>
      <w:r>
        <w:rPr>
          <w:rFonts w:hint="eastAsia" w:ascii="宋体" w:hAnsi="宋体"/>
          <w:bCs/>
          <w:color w:val="auto"/>
          <w:szCs w:val="24"/>
          <w:lang w:val="en-US" w:eastAsia="zh-CN"/>
        </w:rPr>
        <w:t>万元</w:t>
      </w:r>
    </w:p>
    <w:tbl>
      <w:tblPr>
        <w:tblStyle w:val="34"/>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942"/>
        <w:gridCol w:w="2400"/>
        <w:gridCol w:w="1656"/>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70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b/>
                <w:bCs/>
                <w:color w:val="auto"/>
                <w:vertAlign w:val="baseline"/>
                <w:lang w:val="en-US" w:eastAsia="zh-CN"/>
              </w:rPr>
            </w:pPr>
            <w:r>
              <w:rPr>
                <w:rFonts w:ascii="宋体" w:hAnsi="宋体" w:eastAsia="宋体" w:cs="宋体"/>
                <w:b/>
                <w:bCs/>
                <w:i w:val="0"/>
                <w:iCs w:val="0"/>
                <w:caps w:val="0"/>
                <w:color w:val="auto"/>
                <w:spacing w:val="0"/>
                <w:kern w:val="0"/>
                <w:sz w:val="21"/>
                <w:szCs w:val="21"/>
                <w:lang w:val="en-US" w:eastAsia="zh-CN" w:bidi="ar"/>
              </w:rPr>
              <w:t>序号</w:t>
            </w:r>
          </w:p>
        </w:tc>
        <w:tc>
          <w:tcPr>
            <w:tcW w:w="29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b/>
                <w:bCs/>
                <w:color w:val="auto"/>
                <w:vertAlign w:val="baseline"/>
                <w:lang w:val="en-US" w:eastAsia="zh-CN"/>
              </w:rPr>
            </w:pPr>
            <w:r>
              <w:rPr>
                <w:rFonts w:ascii="宋体" w:hAnsi="宋体" w:eastAsia="宋体" w:cs="宋体"/>
                <w:b/>
                <w:bCs/>
                <w:i w:val="0"/>
                <w:iCs w:val="0"/>
                <w:caps w:val="0"/>
                <w:color w:val="auto"/>
                <w:spacing w:val="0"/>
                <w:kern w:val="0"/>
                <w:sz w:val="21"/>
                <w:szCs w:val="21"/>
                <w:lang w:val="en-US" w:eastAsia="zh-CN" w:bidi="ar"/>
              </w:rPr>
              <w:t>包号</w:t>
            </w:r>
          </w:p>
        </w:tc>
        <w:tc>
          <w:tcPr>
            <w:tcW w:w="24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b/>
                <w:bCs/>
                <w:color w:val="auto"/>
                <w:vertAlign w:val="baseline"/>
                <w:lang w:val="en-US" w:eastAsia="zh-CN"/>
              </w:rPr>
            </w:pPr>
            <w:r>
              <w:rPr>
                <w:rFonts w:ascii="宋体" w:hAnsi="宋体" w:eastAsia="宋体" w:cs="宋体"/>
                <w:b/>
                <w:bCs/>
                <w:i w:val="0"/>
                <w:iCs w:val="0"/>
                <w:caps w:val="0"/>
                <w:color w:val="auto"/>
                <w:spacing w:val="0"/>
                <w:kern w:val="0"/>
                <w:sz w:val="21"/>
                <w:szCs w:val="21"/>
                <w:lang w:val="en-US" w:eastAsia="zh-CN" w:bidi="ar"/>
              </w:rPr>
              <w:t>包名称</w:t>
            </w:r>
          </w:p>
        </w:tc>
        <w:tc>
          <w:tcPr>
            <w:tcW w:w="165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b/>
                <w:bCs/>
                <w:color w:val="auto"/>
                <w:vertAlign w:val="baseline"/>
                <w:lang w:val="en-US" w:eastAsia="zh-CN"/>
              </w:rPr>
            </w:pPr>
            <w:r>
              <w:rPr>
                <w:rFonts w:ascii="宋体" w:hAnsi="宋体" w:eastAsia="宋体" w:cs="宋体"/>
                <w:b/>
                <w:bCs/>
                <w:i w:val="0"/>
                <w:iCs w:val="0"/>
                <w:caps w:val="0"/>
                <w:color w:val="auto"/>
                <w:spacing w:val="0"/>
                <w:kern w:val="0"/>
                <w:sz w:val="21"/>
                <w:szCs w:val="21"/>
                <w:lang w:val="en-US" w:eastAsia="zh-CN" w:bidi="ar"/>
              </w:rPr>
              <w:t>包预算（元）</w:t>
            </w:r>
          </w:p>
        </w:tc>
        <w:tc>
          <w:tcPr>
            <w:tcW w:w="190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120" w:leftChars="0" w:right="0" w:rightChars="0" w:hanging="120" w:hangingChars="57"/>
              <w:jc w:val="center"/>
              <w:textAlignment w:val="auto"/>
              <w:rPr>
                <w:rFonts w:hint="default"/>
                <w:b/>
                <w:bCs/>
                <w:color w:val="auto"/>
                <w:vertAlign w:val="baseline"/>
                <w:lang w:val="en-US" w:eastAsia="zh-CN"/>
              </w:rPr>
            </w:pPr>
            <w:r>
              <w:rPr>
                <w:rFonts w:ascii="宋体" w:hAnsi="宋体" w:eastAsia="宋体" w:cs="宋体"/>
                <w:b/>
                <w:bCs/>
                <w:i w:val="0"/>
                <w:iCs w:val="0"/>
                <w:caps w:val="0"/>
                <w:color w:val="auto"/>
                <w:spacing w:val="0"/>
                <w:kern w:val="0"/>
                <w:sz w:val="21"/>
                <w:szCs w:val="21"/>
                <w:lang w:val="en-US" w:eastAsia="zh-CN" w:bidi="ar"/>
              </w:rPr>
              <w:t>包最高限</w:t>
            </w:r>
            <w:r>
              <w:rPr>
                <w:rFonts w:hint="eastAsia" w:ascii="宋体" w:hAnsi="宋体" w:cs="宋体"/>
                <w:b/>
                <w:bCs/>
                <w:i w:val="0"/>
                <w:iCs w:val="0"/>
                <w:caps w:val="0"/>
                <w:color w:val="auto"/>
                <w:spacing w:val="0"/>
                <w:kern w:val="0"/>
                <w:sz w:val="21"/>
                <w:szCs w:val="21"/>
                <w:lang w:val="en-US" w:eastAsia="zh-CN" w:bidi="ar"/>
              </w:rPr>
              <w:t>价</w:t>
            </w:r>
            <w:r>
              <w:rPr>
                <w:rFonts w:ascii="宋体" w:hAnsi="宋体" w:eastAsia="宋体" w:cs="宋体"/>
                <w:b/>
                <w:bCs/>
                <w:i w:val="0"/>
                <w:iCs w:val="0"/>
                <w:caps w:val="0"/>
                <w:color w:val="auto"/>
                <w:spacing w:val="0"/>
                <w:kern w:val="0"/>
                <w:sz w:val="21"/>
                <w:szCs w:val="21"/>
                <w:lang w:val="en-US" w:eastAsia="zh-CN" w:bidi="ar"/>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708" w:type="dxa"/>
            <w:noWrap w:val="0"/>
            <w:vAlign w:val="center"/>
          </w:tcPr>
          <w:p>
            <w:pPr>
              <w:pStyle w:val="48"/>
              <w:keepNext w:val="0"/>
              <w:keepLines w:val="0"/>
              <w:pageBreakBefore w:val="0"/>
              <w:kinsoku/>
              <w:overflowPunct/>
              <w:bidi w:val="0"/>
              <w:spacing w:line="440" w:lineRule="exact"/>
              <w:ind w:left="0" w:leftChars="0"/>
              <w:jc w:val="center"/>
              <w:textAlignment w:val="auto"/>
              <w:rPr>
                <w:rFonts w:hint="default" w:ascii="宋体" w:hAnsi="宋体" w:eastAsia="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1</w:t>
            </w:r>
          </w:p>
        </w:tc>
        <w:tc>
          <w:tcPr>
            <w:tcW w:w="2942" w:type="dxa"/>
            <w:noWrap w:val="0"/>
            <w:vAlign w:val="center"/>
          </w:tcPr>
          <w:p>
            <w:pPr>
              <w:keepNext w:val="0"/>
              <w:keepLines w:val="0"/>
              <w:pageBreakBefore w:val="0"/>
              <w:kinsoku/>
              <w:overflowPunct/>
              <w:bidi w:val="0"/>
              <w:spacing w:line="440" w:lineRule="exact"/>
              <w:ind w:left="0" w:leftChars="0"/>
              <w:jc w:val="both"/>
              <w:textAlignment w:val="auto"/>
              <w:rPr>
                <w:rFonts w:hint="default" w:ascii="宋体" w:hAnsi="宋体" w:eastAsia="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highlight w:val="none"/>
                <w:shd w:val="clear" w:color="auto" w:fill="FFFFFF"/>
                <w:lang w:val="en-US" w:eastAsia="zh-CN" w:bidi="ar-SA"/>
              </w:rPr>
              <w:t>光</w:t>
            </w:r>
            <w:r>
              <w:rPr>
                <w:rFonts w:hint="eastAsia" w:ascii="宋体" w:hAnsi="宋体" w:eastAsia="宋体" w:cs="宋体"/>
                <w:bCs/>
                <w:color w:val="auto"/>
                <w:kern w:val="0"/>
                <w:sz w:val="24"/>
                <w:szCs w:val="24"/>
                <w:highlight w:val="none"/>
                <w:shd w:val="clear" w:color="auto" w:fill="FFFFFF"/>
                <w:lang w:val="en-US" w:eastAsia="zh-CN" w:bidi="ar-SA"/>
              </w:rPr>
              <w:t>财公开招标-</w:t>
            </w:r>
            <w:r>
              <w:rPr>
                <w:rFonts w:hint="eastAsia" w:ascii="宋体" w:hAnsi="宋体" w:cs="宋体"/>
                <w:bCs/>
                <w:color w:val="auto"/>
                <w:kern w:val="0"/>
                <w:sz w:val="24"/>
                <w:szCs w:val="24"/>
                <w:highlight w:val="none"/>
                <w:shd w:val="clear" w:color="auto" w:fill="FFFFFF"/>
                <w:lang w:val="en-US" w:eastAsia="zh-CN" w:bidi="ar-SA"/>
              </w:rPr>
              <w:t xml:space="preserve">2024-40-1 </w:t>
            </w:r>
          </w:p>
        </w:tc>
        <w:tc>
          <w:tcPr>
            <w:tcW w:w="2400" w:type="dxa"/>
            <w:noWrap w:val="0"/>
            <w:vAlign w:val="center"/>
          </w:tcPr>
          <w:p>
            <w:pPr>
              <w:pStyle w:val="48"/>
              <w:keepNext w:val="0"/>
              <w:keepLines w:val="0"/>
              <w:pageBreakBefore w:val="0"/>
              <w:kinsoku/>
              <w:overflowPunct/>
              <w:bidi w:val="0"/>
              <w:spacing w:line="440" w:lineRule="exact"/>
              <w:ind w:left="0" w:leftChars="0"/>
              <w:jc w:val="both"/>
              <w:textAlignment w:val="auto"/>
              <w:rPr>
                <w:rFonts w:hint="default" w:ascii="宋体" w:hAnsi="宋体" w:eastAsia="宋体" w:cs="宋体"/>
                <w:bCs/>
                <w:color w:val="auto"/>
                <w:kern w:val="0"/>
                <w:sz w:val="24"/>
                <w:szCs w:val="24"/>
                <w:shd w:val="clear" w:color="auto" w:fill="FFFFFF"/>
                <w:lang w:val="en-US" w:eastAsia="zh-CN" w:bidi="ar-SA"/>
              </w:rPr>
            </w:pPr>
            <w:r>
              <w:rPr>
                <w:rFonts w:hint="eastAsia"/>
                <w:color w:val="auto"/>
                <w:lang w:val="en-US" w:eastAsia="zh-CN"/>
              </w:rPr>
              <w:t xml:space="preserve">2024年光山县农业生产社会化服务项目1包 </w:t>
            </w:r>
          </w:p>
        </w:tc>
        <w:tc>
          <w:tcPr>
            <w:tcW w:w="1656" w:type="dxa"/>
            <w:noWrap w:val="0"/>
            <w:vAlign w:val="center"/>
          </w:tcPr>
          <w:p>
            <w:pPr>
              <w:pStyle w:val="48"/>
              <w:keepNext w:val="0"/>
              <w:keepLines w:val="0"/>
              <w:pageBreakBefore w:val="0"/>
              <w:kinsoku/>
              <w:overflowPunct/>
              <w:bidi w:val="0"/>
              <w:spacing w:line="440" w:lineRule="exact"/>
              <w:ind w:left="98" w:leftChars="0" w:hanging="98" w:hangingChars="41"/>
              <w:jc w:val="center"/>
              <w:textAlignment w:val="auto"/>
              <w:rPr>
                <w:rFonts w:hint="default" w:ascii="宋体" w:hAnsi="宋体" w:cs="宋体"/>
                <w:bCs/>
                <w:color w:val="auto"/>
                <w:kern w:val="0"/>
                <w:sz w:val="24"/>
                <w:szCs w:val="24"/>
                <w:shd w:val="clear" w:color="auto" w:fill="FFFFFF"/>
                <w:lang w:val="en-US" w:eastAsia="zh-CN" w:bidi="ar-SA"/>
              </w:rPr>
            </w:pPr>
            <w:r>
              <w:rPr>
                <w:rFonts w:hint="default" w:ascii="宋体" w:hAnsi="宋体" w:cs="宋体"/>
                <w:bCs/>
                <w:color w:val="auto"/>
                <w:kern w:val="0"/>
                <w:sz w:val="24"/>
                <w:szCs w:val="24"/>
                <w:shd w:val="clear" w:color="auto" w:fill="FFFFFF"/>
                <w:lang w:val="en-US" w:eastAsia="zh-CN" w:bidi="ar-SA"/>
              </w:rPr>
              <w:t>1400000</w:t>
            </w:r>
          </w:p>
        </w:tc>
        <w:tc>
          <w:tcPr>
            <w:tcW w:w="1906"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08" w:type="dxa"/>
            <w:noWrap w:val="0"/>
            <w:vAlign w:val="center"/>
          </w:tcPr>
          <w:p>
            <w:pPr>
              <w:pStyle w:val="48"/>
              <w:keepNext w:val="0"/>
              <w:keepLines w:val="0"/>
              <w:pageBreakBefore w:val="0"/>
              <w:kinsoku/>
              <w:overflowPunct/>
              <w:bidi w:val="0"/>
              <w:spacing w:line="440" w:lineRule="exact"/>
              <w:ind w:left="0" w:leftChars="0"/>
              <w:jc w:val="center"/>
              <w:textAlignment w:val="auto"/>
              <w:rPr>
                <w:rFonts w:hint="default"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2</w:t>
            </w:r>
          </w:p>
        </w:tc>
        <w:tc>
          <w:tcPr>
            <w:tcW w:w="2942" w:type="dxa"/>
            <w:noWrap w:val="0"/>
            <w:vAlign w:val="center"/>
          </w:tcPr>
          <w:p>
            <w:pPr>
              <w:keepNext w:val="0"/>
              <w:keepLines w:val="0"/>
              <w:pageBreakBefore w:val="0"/>
              <w:kinsoku/>
              <w:overflowPunct/>
              <w:bidi w:val="0"/>
              <w:spacing w:line="440" w:lineRule="exact"/>
              <w:ind w:left="0" w:leftChars="0"/>
              <w:jc w:val="both"/>
              <w:textAlignment w:val="auto"/>
              <w:rPr>
                <w:rFonts w:hint="eastAsia" w:ascii="宋体" w:hAnsi="宋体" w:eastAsia="宋体" w:cs="宋体"/>
                <w:bCs/>
                <w:color w:val="auto"/>
                <w:kern w:val="0"/>
                <w:sz w:val="24"/>
                <w:szCs w:val="24"/>
                <w:highlight w:val="none"/>
                <w:shd w:val="clear" w:color="auto" w:fill="FFFFFF"/>
                <w:lang w:val="en-US" w:eastAsia="zh-CN" w:bidi="ar-SA"/>
              </w:rPr>
            </w:pPr>
            <w:r>
              <w:rPr>
                <w:rFonts w:hint="eastAsia" w:ascii="宋体" w:hAnsi="宋体" w:eastAsia="宋体" w:cs="宋体"/>
                <w:bCs/>
                <w:color w:val="auto"/>
                <w:kern w:val="0"/>
                <w:sz w:val="24"/>
                <w:szCs w:val="24"/>
                <w:highlight w:val="none"/>
                <w:shd w:val="clear" w:color="auto" w:fill="FFFFFF"/>
                <w:lang w:val="en-US" w:eastAsia="zh-CN" w:bidi="ar-SA"/>
              </w:rPr>
              <w:t>光财公开招标-2024-</w:t>
            </w:r>
            <w:r>
              <w:rPr>
                <w:rFonts w:hint="eastAsia" w:ascii="宋体" w:hAnsi="宋体" w:cs="宋体"/>
                <w:bCs/>
                <w:color w:val="auto"/>
                <w:kern w:val="0"/>
                <w:sz w:val="24"/>
                <w:szCs w:val="24"/>
                <w:highlight w:val="none"/>
                <w:shd w:val="clear" w:color="auto" w:fill="FFFFFF"/>
                <w:lang w:val="en-US" w:eastAsia="zh-CN" w:bidi="ar-SA"/>
              </w:rPr>
              <w:t>40</w:t>
            </w:r>
            <w:r>
              <w:rPr>
                <w:rFonts w:hint="eastAsia" w:ascii="宋体" w:hAnsi="宋体" w:eastAsia="宋体" w:cs="宋体"/>
                <w:bCs/>
                <w:color w:val="auto"/>
                <w:kern w:val="0"/>
                <w:sz w:val="24"/>
                <w:szCs w:val="24"/>
                <w:highlight w:val="none"/>
                <w:shd w:val="clear" w:color="auto" w:fill="FFFFFF"/>
                <w:lang w:val="en-US" w:eastAsia="zh-CN" w:bidi="ar-SA"/>
              </w:rPr>
              <w:t>-</w:t>
            </w:r>
            <w:r>
              <w:rPr>
                <w:rFonts w:hint="eastAsia" w:ascii="宋体" w:hAnsi="宋体" w:cs="宋体"/>
                <w:bCs/>
                <w:color w:val="auto"/>
                <w:kern w:val="0"/>
                <w:sz w:val="24"/>
                <w:szCs w:val="24"/>
                <w:highlight w:val="none"/>
                <w:shd w:val="clear" w:color="auto" w:fill="FFFFFF"/>
                <w:lang w:val="en-US" w:eastAsia="zh-CN" w:bidi="ar-SA"/>
              </w:rPr>
              <w:t>2</w:t>
            </w:r>
            <w:r>
              <w:rPr>
                <w:rFonts w:hint="eastAsia" w:ascii="宋体" w:hAnsi="宋体" w:eastAsia="宋体" w:cs="宋体"/>
                <w:bCs/>
                <w:color w:val="auto"/>
                <w:kern w:val="0"/>
                <w:sz w:val="24"/>
                <w:szCs w:val="24"/>
                <w:highlight w:val="none"/>
                <w:shd w:val="clear" w:color="auto" w:fill="FFFFFF"/>
                <w:lang w:val="en-US" w:eastAsia="zh-CN" w:bidi="ar-SA"/>
              </w:rPr>
              <w:t xml:space="preserve"> </w:t>
            </w:r>
          </w:p>
        </w:tc>
        <w:tc>
          <w:tcPr>
            <w:tcW w:w="2400"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eastAsia="宋体" w:cs="宋体"/>
                <w:bCs/>
                <w:color w:val="auto"/>
                <w:kern w:val="0"/>
                <w:sz w:val="24"/>
                <w:szCs w:val="24"/>
                <w:shd w:val="clear" w:color="auto" w:fill="FFFFFF"/>
                <w:lang w:val="en-US" w:eastAsia="zh-CN" w:bidi="ar-SA"/>
              </w:rPr>
            </w:pPr>
            <w:r>
              <w:rPr>
                <w:rFonts w:hint="eastAsia"/>
                <w:color w:val="auto"/>
              </w:rPr>
              <w:t>2024年光山县农业生产社会化服务项目</w:t>
            </w:r>
            <w:r>
              <w:rPr>
                <w:rFonts w:hint="eastAsia"/>
                <w:color w:val="auto"/>
                <w:lang w:val="en-US" w:eastAsia="zh-CN"/>
              </w:rPr>
              <w:t>2包</w:t>
            </w:r>
          </w:p>
        </w:tc>
        <w:tc>
          <w:tcPr>
            <w:tcW w:w="1656" w:type="dxa"/>
            <w:noWrap w:val="0"/>
            <w:vAlign w:val="center"/>
          </w:tcPr>
          <w:p>
            <w:pPr>
              <w:pStyle w:val="48"/>
              <w:keepNext w:val="0"/>
              <w:keepLines w:val="0"/>
              <w:pageBreakBefore w:val="0"/>
              <w:kinsoku/>
              <w:overflowPunct/>
              <w:bidi w:val="0"/>
              <w:spacing w:line="440" w:lineRule="exact"/>
              <w:ind w:left="98" w:leftChars="0" w:hanging="98" w:hangingChars="41"/>
              <w:jc w:val="center"/>
              <w:textAlignment w:val="auto"/>
              <w:rPr>
                <w:rFonts w:hint="default" w:ascii="宋体" w:hAnsi="宋体" w:cs="宋体"/>
                <w:bCs/>
                <w:color w:val="auto"/>
                <w:kern w:val="0"/>
                <w:sz w:val="24"/>
                <w:szCs w:val="24"/>
                <w:shd w:val="clear" w:color="auto" w:fill="FFFFFF"/>
                <w:lang w:val="en-US" w:eastAsia="zh-CN" w:bidi="ar-SA"/>
              </w:rPr>
            </w:pPr>
            <w:r>
              <w:rPr>
                <w:rFonts w:hint="default" w:ascii="宋体" w:hAnsi="宋体" w:cs="宋体"/>
                <w:bCs/>
                <w:color w:val="auto"/>
                <w:kern w:val="0"/>
                <w:sz w:val="24"/>
                <w:szCs w:val="24"/>
                <w:shd w:val="clear" w:color="auto" w:fill="FFFFFF"/>
                <w:lang w:val="en-US" w:eastAsia="zh-CN" w:bidi="ar-SA"/>
              </w:rPr>
              <w:t>2700000</w:t>
            </w:r>
          </w:p>
        </w:tc>
        <w:tc>
          <w:tcPr>
            <w:tcW w:w="1906"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2700000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708" w:type="dxa"/>
            <w:noWrap w:val="0"/>
            <w:vAlign w:val="center"/>
          </w:tcPr>
          <w:p>
            <w:pPr>
              <w:pStyle w:val="48"/>
              <w:keepNext w:val="0"/>
              <w:keepLines w:val="0"/>
              <w:pageBreakBefore w:val="0"/>
              <w:kinsoku/>
              <w:overflowPunct/>
              <w:bidi w:val="0"/>
              <w:spacing w:line="440" w:lineRule="exact"/>
              <w:ind w:left="0" w:leftChars="0"/>
              <w:jc w:val="center"/>
              <w:textAlignment w:val="auto"/>
              <w:rPr>
                <w:rFonts w:hint="default"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3</w:t>
            </w:r>
          </w:p>
        </w:tc>
        <w:tc>
          <w:tcPr>
            <w:tcW w:w="2942" w:type="dxa"/>
            <w:noWrap w:val="0"/>
            <w:vAlign w:val="center"/>
          </w:tcPr>
          <w:p>
            <w:pPr>
              <w:keepNext w:val="0"/>
              <w:keepLines w:val="0"/>
              <w:pageBreakBefore w:val="0"/>
              <w:kinsoku/>
              <w:overflowPunct/>
              <w:bidi w:val="0"/>
              <w:spacing w:line="440" w:lineRule="exact"/>
              <w:ind w:left="0" w:leftChars="0"/>
              <w:jc w:val="both"/>
              <w:textAlignment w:val="auto"/>
              <w:rPr>
                <w:rFonts w:hint="eastAsia" w:ascii="宋体" w:hAnsi="宋体" w:eastAsia="宋体" w:cs="宋体"/>
                <w:bCs/>
                <w:color w:val="auto"/>
                <w:kern w:val="0"/>
                <w:sz w:val="24"/>
                <w:szCs w:val="24"/>
                <w:highlight w:val="none"/>
                <w:shd w:val="clear" w:color="auto" w:fill="FFFFFF"/>
                <w:lang w:val="en-US" w:eastAsia="zh-CN" w:bidi="ar-SA"/>
              </w:rPr>
            </w:pPr>
            <w:r>
              <w:rPr>
                <w:rFonts w:hint="eastAsia" w:ascii="宋体" w:hAnsi="宋体" w:eastAsia="宋体" w:cs="宋体"/>
                <w:bCs/>
                <w:color w:val="auto"/>
                <w:kern w:val="0"/>
                <w:sz w:val="24"/>
                <w:szCs w:val="24"/>
                <w:highlight w:val="none"/>
                <w:shd w:val="clear" w:color="auto" w:fill="FFFFFF"/>
                <w:lang w:val="en-US" w:eastAsia="zh-CN" w:bidi="ar-SA"/>
              </w:rPr>
              <w:t>光财公开招标-2024-</w:t>
            </w:r>
            <w:r>
              <w:rPr>
                <w:rFonts w:hint="eastAsia" w:ascii="宋体" w:hAnsi="宋体" w:cs="宋体"/>
                <w:bCs/>
                <w:color w:val="auto"/>
                <w:kern w:val="0"/>
                <w:sz w:val="24"/>
                <w:szCs w:val="24"/>
                <w:highlight w:val="none"/>
                <w:shd w:val="clear" w:color="auto" w:fill="FFFFFF"/>
                <w:lang w:val="en-US" w:eastAsia="zh-CN" w:bidi="ar-SA"/>
              </w:rPr>
              <w:t>40</w:t>
            </w:r>
            <w:r>
              <w:rPr>
                <w:rFonts w:hint="eastAsia" w:ascii="宋体" w:hAnsi="宋体" w:eastAsia="宋体" w:cs="宋体"/>
                <w:bCs/>
                <w:color w:val="auto"/>
                <w:kern w:val="0"/>
                <w:sz w:val="24"/>
                <w:szCs w:val="24"/>
                <w:highlight w:val="none"/>
                <w:shd w:val="clear" w:color="auto" w:fill="FFFFFF"/>
                <w:lang w:val="en-US" w:eastAsia="zh-CN" w:bidi="ar-SA"/>
              </w:rPr>
              <w:t>-</w:t>
            </w:r>
            <w:r>
              <w:rPr>
                <w:rFonts w:hint="eastAsia" w:ascii="宋体" w:hAnsi="宋体" w:cs="宋体"/>
                <w:bCs/>
                <w:color w:val="auto"/>
                <w:kern w:val="0"/>
                <w:sz w:val="24"/>
                <w:szCs w:val="24"/>
                <w:highlight w:val="none"/>
                <w:shd w:val="clear" w:color="auto" w:fill="FFFFFF"/>
                <w:lang w:val="en-US" w:eastAsia="zh-CN" w:bidi="ar-SA"/>
              </w:rPr>
              <w:t>3</w:t>
            </w:r>
            <w:r>
              <w:rPr>
                <w:rFonts w:hint="eastAsia" w:ascii="宋体" w:hAnsi="宋体" w:eastAsia="宋体" w:cs="宋体"/>
                <w:bCs/>
                <w:color w:val="auto"/>
                <w:kern w:val="0"/>
                <w:sz w:val="24"/>
                <w:szCs w:val="24"/>
                <w:highlight w:val="none"/>
                <w:shd w:val="clear" w:color="auto" w:fill="FFFFFF"/>
                <w:lang w:val="en-US" w:eastAsia="zh-CN" w:bidi="ar-SA"/>
              </w:rPr>
              <w:t xml:space="preserve"> </w:t>
            </w:r>
          </w:p>
        </w:tc>
        <w:tc>
          <w:tcPr>
            <w:tcW w:w="2400"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eastAsia="宋体" w:cs="宋体"/>
                <w:bCs/>
                <w:color w:val="auto"/>
                <w:kern w:val="0"/>
                <w:sz w:val="24"/>
                <w:szCs w:val="24"/>
                <w:shd w:val="clear" w:color="auto" w:fill="FFFFFF"/>
                <w:lang w:val="en-US" w:eastAsia="zh-CN" w:bidi="ar-SA"/>
              </w:rPr>
            </w:pPr>
            <w:r>
              <w:rPr>
                <w:rFonts w:hint="eastAsia"/>
                <w:color w:val="auto"/>
              </w:rPr>
              <w:t>2024年光山县农业生产社会化服务项目</w:t>
            </w:r>
            <w:r>
              <w:rPr>
                <w:rFonts w:hint="eastAsia"/>
                <w:color w:val="auto"/>
                <w:lang w:val="en-US" w:eastAsia="zh-CN"/>
              </w:rPr>
              <w:t>3包</w:t>
            </w:r>
          </w:p>
        </w:tc>
        <w:tc>
          <w:tcPr>
            <w:tcW w:w="1656" w:type="dxa"/>
            <w:noWrap w:val="0"/>
            <w:vAlign w:val="center"/>
          </w:tcPr>
          <w:p>
            <w:pPr>
              <w:pStyle w:val="48"/>
              <w:keepNext w:val="0"/>
              <w:keepLines w:val="0"/>
              <w:pageBreakBefore w:val="0"/>
              <w:kinsoku/>
              <w:overflowPunct/>
              <w:bidi w:val="0"/>
              <w:spacing w:line="440" w:lineRule="exact"/>
              <w:ind w:left="98" w:leftChars="0" w:hanging="98" w:hangingChars="41"/>
              <w:jc w:val="center"/>
              <w:textAlignment w:val="auto"/>
              <w:rPr>
                <w:rFonts w:hint="default" w:ascii="宋体" w:hAnsi="宋体" w:cs="宋体"/>
                <w:bCs/>
                <w:color w:val="auto"/>
                <w:kern w:val="0"/>
                <w:sz w:val="24"/>
                <w:szCs w:val="24"/>
                <w:shd w:val="clear" w:color="auto" w:fill="FFFFFF"/>
                <w:lang w:val="en-US" w:eastAsia="zh-CN" w:bidi="ar-SA"/>
              </w:rPr>
            </w:pPr>
            <w:r>
              <w:rPr>
                <w:rFonts w:hint="default" w:ascii="宋体" w:hAnsi="宋体" w:cs="宋体"/>
                <w:bCs/>
                <w:color w:val="auto"/>
                <w:kern w:val="0"/>
                <w:sz w:val="24"/>
                <w:szCs w:val="24"/>
                <w:shd w:val="clear" w:color="auto" w:fill="FFFFFF"/>
                <w:lang w:val="en-US" w:eastAsia="zh-CN" w:bidi="ar-SA"/>
              </w:rPr>
              <w:t>1400000</w:t>
            </w:r>
          </w:p>
        </w:tc>
        <w:tc>
          <w:tcPr>
            <w:tcW w:w="1906"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708" w:type="dxa"/>
            <w:noWrap w:val="0"/>
            <w:vAlign w:val="center"/>
          </w:tcPr>
          <w:p>
            <w:pPr>
              <w:pStyle w:val="48"/>
              <w:keepNext w:val="0"/>
              <w:keepLines w:val="0"/>
              <w:pageBreakBefore w:val="0"/>
              <w:kinsoku/>
              <w:overflowPunct/>
              <w:bidi w:val="0"/>
              <w:spacing w:line="440" w:lineRule="exact"/>
              <w:ind w:left="0" w:leftChars="0"/>
              <w:jc w:val="center"/>
              <w:textAlignment w:val="auto"/>
              <w:rPr>
                <w:rFonts w:hint="default"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4</w:t>
            </w:r>
          </w:p>
        </w:tc>
        <w:tc>
          <w:tcPr>
            <w:tcW w:w="2942" w:type="dxa"/>
            <w:noWrap w:val="0"/>
            <w:vAlign w:val="center"/>
          </w:tcPr>
          <w:p>
            <w:pPr>
              <w:keepNext w:val="0"/>
              <w:keepLines w:val="0"/>
              <w:pageBreakBefore w:val="0"/>
              <w:kinsoku/>
              <w:overflowPunct/>
              <w:bidi w:val="0"/>
              <w:spacing w:line="440" w:lineRule="exact"/>
              <w:ind w:left="0" w:leftChars="0"/>
              <w:jc w:val="both"/>
              <w:textAlignment w:val="auto"/>
              <w:rPr>
                <w:rFonts w:hint="eastAsia" w:ascii="宋体" w:hAnsi="宋体" w:eastAsia="宋体" w:cs="宋体"/>
                <w:bCs/>
                <w:color w:val="auto"/>
                <w:kern w:val="0"/>
                <w:sz w:val="24"/>
                <w:szCs w:val="24"/>
                <w:highlight w:val="none"/>
                <w:shd w:val="clear" w:color="auto" w:fill="FFFFFF"/>
                <w:lang w:val="en-US" w:eastAsia="zh-CN" w:bidi="ar-SA"/>
              </w:rPr>
            </w:pPr>
            <w:r>
              <w:rPr>
                <w:rFonts w:hint="eastAsia" w:ascii="宋体" w:hAnsi="宋体" w:eastAsia="宋体" w:cs="宋体"/>
                <w:bCs/>
                <w:color w:val="auto"/>
                <w:kern w:val="0"/>
                <w:sz w:val="24"/>
                <w:szCs w:val="24"/>
                <w:highlight w:val="none"/>
                <w:shd w:val="clear" w:color="auto" w:fill="FFFFFF"/>
                <w:lang w:val="en-US" w:eastAsia="zh-CN" w:bidi="ar-SA"/>
              </w:rPr>
              <w:t>光财公开招标-2024-</w:t>
            </w:r>
            <w:r>
              <w:rPr>
                <w:rFonts w:hint="eastAsia" w:ascii="宋体" w:hAnsi="宋体" w:cs="宋体"/>
                <w:bCs/>
                <w:color w:val="auto"/>
                <w:kern w:val="0"/>
                <w:sz w:val="24"/>
                <w:szCs w:val="24"/>
                <w:highlight w:val="none"/>
                <w:shd w:val="clear" w:color="auto" w:fill="FFFFFF"/>
                <w:lang w:val="en-US" w:eastAsia="zh-CN" w:bidi="ar-SA"/>
              </w:rPr>
              <w:t>40</w:t>
            </w:r>
            <w:r>
              <w:rPr>
                <w:rFonts w:hint="eastAsia" w:ascii="宋体" w:hAnsi="宋体" w:eastAsia="宋体" w:cs="宋体"/>
                <w:bCs/>
                <w:color w:val="auto"/>
                <w:kern w:val="0"/>
                <w:sz w:val="24"/>
                <w:szCs w:val="24"/>
                <w:highlight w:val="none"/>
                <w:shd w:val="clear" w:color="auto" w:fill="FFFFFF"/>
                <w:lang w:val="en-US" w:eastAsia="zh-CN" w:bidi="ar-SA"/>
              </w:rPr>
              <w:t>-</w:t>
            </w:r>
            <w:r>
              <w:rPr>
                <w:rFonts w:hint="eastAsia" w:ascii="宋体" w:hAnsi="宋体" w:cs="宋体"/>
                <w:bCs/>
                <w:color w:val="auto"/>
                <w:kern w:val="0"/>
                <w:sz w:val="24"/>
                <w:szCs w:val="24"/>
                <w:highlight w:val="none"/>
                <w:shd w:val="clear" w:color="auto" w:fill="FFFFFF"/>
                <w:lang w:val="en-US" w:eastAsia="zh-CN" w:bidi="ar-SA"/>
              </w:rPr>
              <w:t>4</w:t>
            </w:r>
            <w:r>
              <w:rPr>
                <w:rFonts w:hint="eastAsia" w:ascii="宋体" w:hAnsi="宋体" w:eastAsia="宋体" w:cs="宋体"/>
                <w:bCs/>
                <w:color w:val="auto"/>
                <w:kern w:val="0"/>
                <w:sz w:val="24"/>
                <w:szCs w:val="24"/>
                <w:highlight w:val="none"/>
                <w:shd w:val="clear" w:color="auto" w:fill="FFFFFF"/>
                <w:lang w:val="en-US" w:eastAsia="zh-CN" w:bidi="ar-SA"/>
              </w:rPr>
              <w:t xml:space="preserve"> </w:t>
            </w:r>
          </w:p>
        </w:tc>
        <w:tc>
          <w:tcPr>
            <w:tcW w:w="2400"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eastAsia="宋体" w:cs="宋体"/>
                <w:bCs/>
                <w:color w:val="auto"/>
                <w:kern w:val="0"/>
                <w:sz w:val="24"/>
                <w:szCs w:val="24"/>
                <w:shd w:val="clear" w:color="auto" w:fill="FFFFFF"/>
                <w:lang w:val="en-US" w:eastAsia="zh-CN" w:bidi="ar-SA"/>
              </w:rPr>
            </w:pPr>
            <w:r>
              <w:rPr>
                <w:rFonts w:hint="eastAsia"/>
                <w:color w:val="auto"/>
              </w:rPr>
              <w:t>2024年光山县农业生产社会化服务项目</w:t>
            </w:r>
            <w:r>
              <w:rPr>
                <w:rFonts w:hint="eastAsia"/>
                <w:color w:val="auto"/>
                <w:lang w:val="en-US" w:eastAsia="zh-CN"/>
              </w:rPr>
              <w:t>4包</w:t>
            </w:r>
          </w:p>
        </w:tc>
        <w:tc>
          <w:tcPr>
            <w:tcW w:w="1656" w:type="dxa"/>
            <w:noWrap w:val="0"/>
            <w:vAlign w:val="center"/>
          </w:tcPr>
          <w:p>
            <w:pPr>
              <w:pStyle w:val="48"/>
              <w:keepNext w:val="0"/>
              <w:keepLines w:val="0"/>
              <w:pageBreakBefore w:val="0"/>
              <w:kinsoku/>
              <w:overflowPunct/>
              <w:bidi w:val="0"/>
              <w:spacing w:line="440" w:lineRule="exact"/>
              <w:ind w:left="98" w:leftChars="0" w:hanging="98" w:hangingChars="41"/>
              <w:jc w:val="center"/>
              <w:textAlignment w:val="auto"/>
              <w:rPr>
                <w:rFonts w:hint="default" w:ascii="宋体" w:hAnsi="宋体" w:cs="宋体"/>
                <w:bCs/>
                <w:color w:val="auto"/>
                <w:kern w:val="0"/>
                <w:sz w:val="24"/>
                <w:szCs w:val="24"/>
                <w:shd w:val="clear" w:color="auto" w:fill="FFFFFF"/>
                <w:lang w:val="en-US" w:eastAsia="zh-CN" w:bidi="ar-SA"/>
              </w:rPr>
            </w:pPr>
            <w:r>
              <w:rPr>
                <w:rFonts w:hint="default" w:ascii="宋体" w:hAnsi="宋体" w:cs="宋体"/>
                <w:bCs/>
                <w:color w:val="auto"/>
                <w:kern w:val="0"/>
                <w:sz w:val="24"/>
                <w:szCs w:val="24"/>
                <w:shd w:val="clear" w:color="auto" w:fill="FFFFFF"/>
                <w:lang w:val="en-US" w:eastAsia="zh-CN" w:bidi="ar-SA"/>
              </w:rPr>
              <w:t>1400000</w:t>
            </w:r>
          </w:p>
        </w:tc>
        <w:tc>
          <w:tcPr>
            <w:tcW w:w="1906"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708" w:type="dxa"/>
            <w:noWrap w:val="0"/>
            <w:vAlign w:val="center"/>
          </w:tcPr>
          <w:p>
            <w:pPr>
              <w:pStyle w:val="48"/>
              <w:keepNext w:val="0"/>
              <w:keepLines w:val="0"/>
              <w:pageBreakBefore w:val="0"/>
              <w:kinsoku/>
              <w:overflowPunct/>
              <w:bidi w:val="0"/>
              <w:spacing w:line="440" w:lineRule="exact"/>
              <w:ind w:left="0" w:leftChars="0"/>
              <w:jc w:val="center"/>
              <w:textAlignment w:val="auto"/>
              <w:rPr>
                <w:rFonts w:hint="default"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5</w:t>
            </w:r>
          </w:p>
        </w:tc>
        <w:tc>
          <w:tcPr>
            <w:tcW w:w="2942" w:type="dxa"/>
            <w:noWrap w:val="0"/>
            <w:vAlign w:val="center"/>
          </w:tcPr>
          <w:p>
            <w:pPr>
              <w:keepNext w:val="0"/>
              <w:keepLines w:val="0"/>
              <w:pageBreakBefore w:val="0"/>
              <w:kinsoku/>
              <w:overflowPunct/>
              <w:bidi w:val="0"/>
              <w:spacing w:line="440" w:lineRule="exact"/>
              <w:ind w:left="0" w:leftChars="0"/>
              <w:jc w:val="both"/>
              <w:textAlignment w:val="auto"/>
              <w:rPr>
                <w:rFonts w:hint="eastAsia" w:ascii="宋体" w:hAnsi="宋体" w:eastAsia="宋体" w:cs="宋体"/>
                <w:bCs/>
                <w:color w:val="auto"/>
                <w:kern w:val="0"/>
                <w:sz w:val="24"/>
                <w:szCs w:val="24"/>
                <w:highlight w:val="none"/>
                <w:shd w:val="clear" w:color="auto" w:fill="FFFFFF"/>
                <w:lang w:val="en-US" w:eastAsia="zh-CN" w:bidi="ar-SA"/>
              </w:rPr>
            </w:pPr>
            <w:r>
              <w:rPr>
                <w:rFonts w:hint="eastAsia" w:ascii="宋体" w:hAnsi="宋体" w:eastAsia="宋体" w:cs="宋体"/>
                <w:bCs/>
                <w:color w:val="auto"/>
                <w:kern w:val="0"/>
                <w:sz w:val="24"/>
                <w:szCs w:val="24"/>
                <w:highlight w:val="none"/>
                <w:shd w:val="clear" w:color="auto" w:fill="FFFFFF"/>
                <w:lang w:val="en-US" w:eastAsia="zh-CN" w:bidi="ar-SA"/>
              </w:rPr>
              <w:t>光财公开招标-2024-</w:t>
            </w:r>
            <w:r>
              <w:rPr>
                <w:rFonts w:hint="eastAsia" w:ascii="宋体" w:hAnsi="宋体" w:cs="宋体"/>
                <w:bCs/>
                <w:color w:val="auto"/>
                <w:kern w:val="0"/>
                <w:sz w:val="24"/>
                <w:szCs w:val="24"/>
                <w:highlight w:val="none"/>
                <w:shd w:val="clear" w:color="auto" w:fill="FFFFFF"/>
                <w:lang w:val="en-US" w:eastAsia="zh-CN" w:bidi="ar-SA"/>
              </w:rPr>
              <w:t>40</w:t>
            </w:r>
            <w:r>
              <w:rPr>
                <w:rFonts w:hint="eastAsia" w:ascii="宋体" w:hAnsi="宋体" w:eastAsia="宋体" w:cs="宋体"/>
                <w:bCs/>
                <w:color w:val="auto"/>
                <w:kern w:val="0"/>
                <w:sz w:val="24"/>
                <w:szCs w:val="24"/>
                <w:highlight w:val="none"/>
                <w:shd w:val="clear" w:color="auto" w:fill="FFFFFF"/>
                <w:lang w:val="en-US" w:eastAsia="zh-CN" w:bidi="ar-SA"/>
              </w:rPr>
              <w:t>-</w:t>
            </w:r>
            <w:r>
              <w:rPr>
                <w:rFonts w:hint="eastAsia" w:ascii="宋体" w:hAnsi="宋体" w:cs="宋体"/>
                <w:bCs/>
                <w:color w:val="auto"/>
                <w:kern w:val="0"/>
                <w:sz w:val="24"/>
                <w:szCs w:val="24"/>
                <w:highlight w:val="none"/>
                <w:shd w:val="clear" w:color="auto" w:fill="FFFFFF"/>
                <w:lang w:val="en-US" w:eastAsia="zh-CN" w:bidi="ar-SA"/>
              </w:rPr>
              <w:t>5</w:t>
            </w:r>
            <w:r>
              <w:rPr>
                <w:rFonts w:hint="eastAsia" w:ascii="宋体" w:hAnsi="宋体" w:eastAsia="宋体" w:cs="宋体"/>
                <w:bCs/>
                <w:color w:val="auto"/>
                <w:kern w:val="0"/>
                <w:sz w:val="24"/>
                <w:szCs w:val="24"/>
                <w:highlight w:val="none"/>
                <w:shd w:val="clear" w:color="auto" w:fill="FFFFFF"/>
                <w:lang w:val="en-US" w:eastAsia="zh-CN" w:bidi="ar-SA"/>
              </w:rPr>
              <w:t xml:space="preserve"> </w:t>
            </w:r>
          </w:p>
        </w:tc>
        <w:tc>
          <w:tcPr>
            <w:tcW w:w="2400"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eastAsia="宋体" w:cs="宋体"/>
                <w:bCs/>
                <w:color w:val="auto"/>
                <w:kern w:val="0"/>
                <w:sz w:val="24"/>
                <w:szCs w:val="24"/>
                <w:shd w:val="clear" w:color="auto" w:fill="FFFFFF"/>
                <w:lang w:val="en-US" w:eastAsia="zh-CN" w:bidi="ar-SA"/>
              </w:rPr>
            </w:pPr>
            <w:r>
              <w:rPr>
                <w:rFonts w:hint="eastAsia"/>
                <w:color w:val="auto"/>
              </w:rPr>
              <w:t>2024年光山县农业生产社会化服务项目</w:t>
            </w:r>
            <w:r>
              <w:rPr>
                <w:rFonts w:hint="eastAsia"/>
                <w:color w:val="auto"/>
                <w:lang w:val="en-US" w:eastAsia="zh-CN"/>
              </w:rPr>
              <w:t>5包</w:t>
            </w:r>
          </w:p>
        </w:tc>
        <w:tc>
          <w:tcPr>
            <w:tcW w:w="1656" w:type="dxa"/>
            <w:noWrap w:val="0"/>
            <w:vAlign w:val="center"/>
          </w:tcPr>
          <w:p>
            <w:pPr>
              <w:pStyle w:val="48"/>
              <w:keepNext w:val="0"/>
              <w:keepLines w:val="0"/>
              <w:pageBreakBefore w:val="0"/>
              <w:kinsoku/>
              <w:overflowPunct/>
              <w:bidi w:val="0"/>
              <w:spacing w:line="440" w:lineRule="exact"/>
              <w:ind w:left="98" w:leftChars="0" w:hanging="98" w:hangingChars="41"/>
              <w:jc w:val="center"/>
              <w:textAlignment w:val="auto"/>
              <w:rPr>
                <w:rFonts w:hint="default" w:ascii="宋体" w:hAnsi="宋体" w:cs="宋体"/>
                <w:bCs/>
                <w:color w:val="auto"/>
                <w:kern w:val="0"/>
                <w:sz w:val="24"/>
                <w:szCs w:val="24"/>
                <w:shd w:val="clear" w:color="auto" w:fill="FFFFFF"/>
                <w:lang w:val="en-US" w:eastAsia="zh-CN" w:bidi="ar-SA"/>
              </w:rPr>
            </w:pPr>
            <w:r>
              <w:rPr>
                <w:rFonts w:hint="default" w:ascii="宋体" w:hAnsi="宋体" w:cs="宋体"/>
                <w:bCs/>
                <w:color w:val="auto"/>
                <w:kern w:val="0"/>
                <w:sz w:val="24"/>
                <w:szCs w:val="24"/>
                <w:shd w:val="clear" w:color="auto" w:fill="FFFFFF"/>
                <w:lang w:val="en-US" w:eastAsia="zh-CN" w:bidi="ar-SA"/>
              </w:rPr>
              <w:t>228</w:t>
            </w:r>
            <w:r>
              <w:rPr>
                <w:rFonts w:hint="eastAsia" w:ascii="宋体" w:hAnsi="宋体" w:cs="宋体"/>
                <w:bCs/>
                <w:color w:val="auto"/>
                <w:kern w:val="0"/>
                <w:sz w:val="24"/>
                <w:szCs w:val="24"/>
                <w:shd w:val="clear" w:color="auto" w:fill="FFFFFF"/>
                <w:lang w:val="en-US" w:eastAsia="zh-CN" w:bidi="ar-SA"/>
              </w:rPr>
              <w:t>00</w:t>
            </w:r>
            <w:r>
              <w:rPr>
                <w:rFonts w:hint="default" w:ascii="宋体" w:hAnsi="宋体" w:cs="宋体"/>
                <w:bCs/>
                <w:color w:val="auto"/>
                <w:kern w:val="0"/>
                <w:sz w:val="24"/>
                <w:szCs w:val="24"/>
                <w:shd w:val="clear" w:color="auto" w:fill="FFFFFF"/>
                <w:lang w:val="en-US" w:eastAsia="zh-CN" w:bidi="ar-SA"/>
              </w:rPr>
              <w:t>00</w:t>
            </w:r>
          </w:p>
        </w:tc>
        <w:tc>
          <w:tcPr>
            <w:tcW w:w="1906"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2280000</w:t>
            </w:r>
          </w:p>
        </w:tc>
      </w:tr>
    </w:tbl>
    <w:p>
      <w:pPr>
        <w:keepNext w:val="0"/>
        <w:keepLines w:val="0"/>
        <w:pageBreakBefore w:val="0"/>
        <w:widowControl/>
        <w:kinsoku/>
        <w:overflowPunct/>
        <w:topLinePunct w:val="0"/>
        <w:autoSpaceDE/>
        <w:autoSpaceDN/>
        <w:bidi w:val="0"/>
        <w:adjustRightInd/>
        <w:snapToGrid/>
        <w:spacing w:line="440" w:lineRule="exact"/>
        <w:ind w:left="0" w:leftChars="0" w:right="0" w:rightChars="0" w:firstLine="480" w:firstLineChars="200"/>
        <w:textAlignment w:val="auto"/>
        <w:rPr>
          <w:rFonts w:ascii="宋体" w:hAnsi="宋体" w:cs="宋体"/>
          <w:bCs/>
          <w:color w:val="auto"/>
          <w:kern w:val="0"/>
          <w:szCs w:val="24"/>
          <w:shd w:val="clear" w:color="auto" w:fill="FFFFFF"/>
        </w:rPr>
      </w:pPr>
      <w:r>
        <w:rPr>
          <w:rFonts w:hint="eastAsia" w:ascii="宋体" w:hAnsi="宋体" w:cs="宋体"/>
          <w:bCs/>
          <w:color w:val="auto"/>
          <w:kern w:val="0"/>
          <w:szCs w:val="24"/>
          <w:shd w:val="clear" w:color="auto" w:fill="FFFFFF"/>
          <w:lang w:val="en-US" w:eastAsia="zh-CN"/>
        </w:rPr>
        <w:t>5</w:t>
      </w:r>
      <w:r>
        <w:rPr>
          <w:rFonts w:hint="eastAsia" w:ascii="宋体" w:hAnsi="宋体" w:cs="宋体"/>
          <w:bCs/>
          <w:color w:val="auto"/>
          <w:kern w:val="0"/>
          <w:szCs w:val="24"/>
          <w:shd w:val="clear" w:color="auto" w:fill="FFFFFF"/>
        </w:rPr>
        <w:t>、采购需求（包括但不限于标的的名称、数量、简要技术需求或服务要求等）</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5.1采购内容：2024年光山县农业社会化服务项目，全县项目实施总面积(加权平均)约 10.05万亩。光山县域内:水稻旋耕、深耕、机插、工厂化育秧及收割服务，小麦和油菜旋耕、深耕、机播、及收割服务服务，具体要求及标准详见招标文件第五章“采购需求”。</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一标段:斛山乡、白雀镇、砖桥镇、泼河镇、槐店乡，作业环节为水稻旋耕、深耕、机插、工厂化育秧及收割服务，面积((加权平均)共约1.51万亩。</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二标段:仙居、马畈、寨河、孙铺、十里，作业环节为水稻旋耕、深耕、机插、工厂化育秧及收割服务，面积(加权平均)共约3.01万亩。</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三标段:晏河乡、文殊乡、南向店乡、北向店乡、罗陈乡、弦山办事处，作业环节为水稻旋耕、深耕、机插、工厂化育秧及收割服务，面积(加权平均)共约1.51万亩。</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四标段:斛山乡、白雀镇、砖桥镇、晏河乡、文殊乡、南向店乡、北向店乡、罗陈乡、弦山办事处，作业环节为小麦和油菜旋耕、深耕、机播及收割服务，面积(加权平均)共约1.51万亩。</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五标段:凉亭乡、泼河镇、槐店乡、十里镇、寨河镇、孙铺镇、仙居乡、马畈镇。作业环节为小麦和油菜旋耕、深耕、机播及收割服务，面积(加权平均)共约2.51万亩。</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2" w:firstLineChars="200"/>
        <w:textAlignment w:val="auto"/>
        <w:rPr>
          <w:rFonts w:hint="eastAsia" w:ascii="宋体" w:hAnsi="宋体" w:cs="宋体"/>
          <w:b/>
          <w:bCs w:val="0"/>
          <w:color w:val="auto"/>
          <w:kern w:val="0"/>
          <w:szCs w:val="24"/>
          <w:shd w:val="clear" w:color="auto" w:fill="FFFFFF"/>
          <w:lang w:val="en-US" w:eastAsia="zh-CN"/>
        </w:rPr>
      </w:pPr>
      <w:r>
        <w:rPr>
          <w:rFonts w:hint="eastAsia" w:ascii="宋体" w:hAnsi="宋体" w:cs="宋体"/>
          <w:b/>
          <w:bCs w:val="0"/>
          <w:color w:val="auto"/>
          <w:kern w:val="0"/>
          <w:szCs w:val="24"/>
          <w:shd w:val="clear" w:color="auto" w:fill="FFFFFF"/>
          <w:lang w:val="en-US" w:eastAsia="zh-CN"/>
        </w:rPr>
        <w:t>(各包根据农业生产季节调整不同环节作业面积，按实际提供服务面积结算)</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0" w:firstLineChars="200"/>
        <w:textAlignment w:val="auto"/>
        <w:rPr>
          <w:rFonts w:hint="default"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5.2 服务期限：</w:t>
      </w:r>
      <w:r>
        <w:rPr>
          <w:rFonts w:hint="eastAsia" w:ascii="宋体" w:hAnsi="宋体" w:cs="宋体"/>
          <w:bCs/>
          <w:color w:val="auto"/>
          <w:kern w:val="0"/>
          <w:szCs w:val="24"/>
          <w:highlight w:val="none"/>
          <w:shd w:val="clear" w:color="auto" w:fill="FFFFFF"/>
          <w:lang w:val="en-US" w:eastAsia="zh-CN"/>
        </w:rPr>
        <w:t>接采购人通知的30日历天</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b w:val="0"/>
          <w:bCs w:val="0"/>
          <w:color w:val="auto"/>
          <w:sz w:val="24"/>
          <w:highlight w:val="none"/>
          <w:lang w:val="en-US" w:eastAsia="zh-CN"/>
        </w:rPr>
      </w:pPr>
      <w:r>
        <w:rPr>
          <w:rFonts w:hint="eastAsia" w:ascii="宋体" w:hAnsi="宋体" w:cs="宋体"/>
          <w:bCs/>
          <w:color w:val="auto"/>
          <w:kern w:val="0"/>
          <w:szCs w:val="24"/>
          <w:shd w:val="clear" w:color="auto" w:fill="FFFFFF"/>
          <w:lang w:val="en-US" w:eastAsia="zh-CN"/>
        </w:rPr>
        <w:t xml:space="preserve">5.3 </w:t>
      </w:r>
      <w:r>
        <w:rPr>
          <w:rFonts w:hint="eastAsia" w:ascii="宋体" w:hAnsi="宋体"/>
          <w:b w:val="0"/>
          <w:bCs w:val="0"/>
          <w:color w:val="auto"/>
          <w:sz w:val="24"/>
          <w:highlight w:val="none"/>
          <w:lang w:val="en-US" w:eastAsia="zh-CN"/>
        </w:rPr>
        <w:t>质量要求：质量合格，符合现行国家技术规范、标准及采购人的要求。</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5.4包段划分：本项目共划分为5个包段；</w:t>
      </w:r>
    </w:p>
    <w:p>
      <w:pPr>
        <w:keepNext w:val="0"/>
        <w:keepLines w:val="0"/>
        <w:pageBreakBefore w:val="0"/>
        <w:widowControl/>
        <w:numPr>
          <w:ilvl w:val="0"/>
          <w:numId w:val="2"/>
        </w:numPr>
        <w:kinsoku/>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bCs/>
          <w:color w:val="auto"/>
          <w:kern w:val="0"/>
          <w:szCs w:val="24"/>
          <w:highlight w:val="none"/>
          <w:shd w:val="clear" w:color="auto" w:fill="FFFFFF"/>
          <w:lang w:val="en-US" w:eastAsia="zh-CN"/>
        </w:rPr>
      </w:pPr>
      <w:r>
        <w:rPr>
          <w:rFonts w:hint="eastAsia" w:ascii="宋体" w:hAnsi="宋体" w:cs="宋体"/>
          <w:bCs/>
          <w:color w:val="auto"/>
          <w:kern w:val="0"/>
          <w:szCs w:val="24"/>
          <w:shd w:val="clear" w:color="auto" w:fill="FFFFFF"/>
          <w:lang w:val="en-US" w:eastAsia="zh-CN"/>
        </w:rPr>
        <w:t>合同履行</w:t>
      </w:r>
      <w:r>
        <w:rPr>
          <w:rFonts w:hint="eastAsia" w:ascii="宋体" w:hAnsi="宋体" w:eastAsia="宋体" w:cs="宋体"/>
          <w:bCs/>
          <w:color w:val="auto"/>
          <w:kern w:val="0"/>
          <w:szCs w:val="24"/>
          <w:shd w:val="clear" w:color="auto" w:fill="FFFFFF"/>
          <w:lang w:val="en-US" w:eastAsia="zh-CN"/>
        </w:rPr>
        <w:t>期限：</w:t>
      </w:r>
      <w:r>
        <w:rPr>
          <w:rFonts w:hint="eastAsia" w:ascii="宋体" w:hAnsi="宋体" w:cs="宋体"/>
          <w:bCs/>
          <w:color w:val="auto"/>
          <w:kern w:val="0"/>
          <w:szCs w:val="24"/>
          <w:highlight w:val="none"/>
          <w:shd w:val="clear" w:color="auto" w:fill="FFFFFF"/>
          <w:lang w:val="en-US" w:eastAsia="zh-CN"/>
        </w:rPr>
        <w:t>同服务期限</w:t>
      </w:r>
    </w:p>
    <w:p>
      <w:pPr>
        <w:keepNext w:val="0"/>
        <w:keepLines w:val="0"/>
        <w:pageBreakBefore w:val="0"/>
        <w:widowControl/>
        <w:numPr>
          <w:ilvl w:val="0"/>
          <w:numId w:val="0"/>
        </w:numPr>
        <w:kinsoku/>
        <w:overflowPunct/>
        <w:topLinePunct w:val="0"/>
        <w:autoSpaceDE/>
        <w:autoSpaceDN/>
        <w:bidi w:val="0"/>
        <w:adjustRightInd/>
        <w:snapToGrid/>
        <w:spacing w:line="440" w:lineRule="exact"/>
        <w:ind w:leftChars="200" w:right="0" w:rightChars="0"/>
        <w:textAlignment w:val="auto"/>
        <w:rPr>
          <w:rFonts w:hint="eastAsia"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7、本项目是否接受联合体投标：否</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0" w:firstLineChars="200"/>
        <w:textAlignment w:val="auto"/>
        <w:rPr>
          <w:rFonts w:hint="default"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 xml:space="preserve">8、是否接受进口产品：否 </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0" w:firstLineChars="200"/>
        <w:textAlignment w:val="auto"/>
        <w:rPr>
          <w:rFonts w:hint="default"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9、是否专门面向中小企业：否</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2" w:firstLineChars="200"/>
        <w:textAlignment w:val="auto"/>
        <w:rPr>
          <w:rFonts w:ascii="宋体" w:hAnsi="宋体" w:cs="宋体"/>
          <w:b/>
          <w:color w:val="auto"/>
          <w:kern w:val="0"/>
          <w:szCs w:val="24"/>
          <w:shd w:val="clear" w:color="auto" w:fill="FFFFFF"/>
        </w:rPr>
      </w:pPr>
      <w:r>
        <w:rPr>
          <w:rFonts w:hint="eastAsia" w:ascii="宋体" w:hAnsi="宋体" w:cs="宋体"/>
          <w:b/>
          <w:color w:val="auto"/>
          <w:kern w:val="0"/>
          <w:szCs w:val="24"/>
          <w:shd w:val="clear" w:color="auto" w:fill="FFFFFF"/>
        </w:rPr>
        <w:t>二、申请人的资格要求：</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1、满足《中华人民共和国政府采购法》第二十二条规定。</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1.1具有独立承担民事责任的能力（提供法人或者其他组织的营业执照等证明文件，自然人的身份证明）；</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1.2具有良好的商业信誉和健全的财务会计制度（供应商须提供2022年度或2023年度经审计的财务审计报告或基本户开户行出具的资信证明）；</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1.3具有履行合同所必需的设备和专业技术能力（提供书面声明，格式自拟）；</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1.4参加政府采购活动前三年内，在经营活动中没有重大违法记录（提供书面声明，格式自拟）；</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1.5法律、行政法规规定的其他条件（提供书面声明，格式自拟）。</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2、落实政府采购政策满足的资格要求：本项目非专门面向中小企业采购【该项目符合《政府采购促进中小企业发展管理办法》（财库【2020】46号）第六条第3款之规定：按照本办法规定预留采购份额无法确保充分供应、充分竞争，或者存在可能影响政府采购目标实现的情形】。本项目执行促进中小型企业发展政策（残疾人福利性企业、监狱企业视同小微企业）、优先采购节能环保产品等政府采购政策。</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3、本项目的特定资格要求：</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3.1承接项目实施的社会服务主体应有一定的社会化服务经验，原则上从事社会化服务达两年以上，被认定为市级以上(含市级)农业社会化服务示范组织、农民合作社示范社、农业产业化龙头企业、家庭农场等。其它愿意承担社会化服务的组织，需提供国家认可的相应资质。</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3.2拥有与农业社会化服务内容、服务能力相匹配的专业技术人员、场地、专业农业机械和设备等，拖拉机、旋耕机、收割机及其它农业机械设备等5台套以上（需提供农机租赁合同及发票）。</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3.3对列入严重失信主体名单、重大税收违法失信主体、政府采购严重违法失信行为记录名单的投标人，经查询有失信记录的将被取消投标资格。查询渠道：“信用中国”网站（www.creditchina.gov.cn）和中国政府采购网（www.ccgp.gov.cn）。【采购人、采购代理机构将信用信息查询记录及相关证据与其他采购文件一并保存。查询截止时间：本项目投标截止时间】。</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3.4供应商与采购人或采购人就本次采购的服务委托的采购代理机构及其附属机构没有行政或经济关联；</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3.5单位负责人为同一人或者存在直接控股、管理关系的不同单位，不得同时参加同一合同项目下的政府采购活动；</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3.6本项目采用资格后审方法。</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注：一个供应商只允许中1个包，如有供应商同时为多个包的第一中标候选人，则确定此供应商为其中前一个包的中标人，此供应商中标的其他包则确定第二中标候选人为中标人。如果一个包段第一中标候选人已中前面包，那么确定第二中标候选人为本包中标人，如果第二中标候选人也中标了前面包，那么确定第三中标候选人为本包中标人。以此类推顺延，直至最终确定本包中标人。</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2" w:firstLineChars="200"/>
        <w:textAlignment w:val="auto"/>
        <w:rPr>
          <w:rFonts w:ascii="宋体" w:hAnsi="宋体" w:cs="宋体"/>
          <w:b/>
          <w:bCs/>
          <w:color w:val="auto"/>
          <w:szCs w:val="24"/>
        </w:rPr>
      </w:pPr>
      <w:r>
        <w:rPr>
          <w:rFonts w:hint="eastAsia" w:ascii="宋体" w:hAnsi="宋体" w:cs="宋体"/>
          <w:b/>
          <w:bCs/>
          <w:color w:val="auto"/>
          <w:szCs w:val="24"/>
          <w:lang w:val="en-US" w:eastAsia="zh-CN"/>
        </w:rPr>
        <w:t>三</w:t>
      </w:r>
      <w:r>
        <w:rPr>
          <w:rFonts w:hint="eastAsia" w:ascii="宋体" w:hAnsi="宋体" w:cs="宋体"/>
          <w:b/>
          <w:bCs/>
          <w:color w:val="auto"/>
          <w:szCs w:val="24"/>
        </w:rPr>
        <w:t>、获取招标文件</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ascii="宋体" w:hAnsi="宋体" w:cs="宋体"/>
          <w:color w:val="auto"/>
          <w:szCs w:val="24"/>
        </w:rPr>
      </w:pPr>
      <w:r>
        <w:rPr>
          <w:rFonts w:hint="eastAsia" w:ascii="宋体" w:hAnsi="宋体" w:cs="宋体"/>
          <w:color w:val="auto"/>
          <w:szCs w:val="24"/>
        </w:rPr>
        <w:t>1</w:t>
      </w:r>
      <w:r>
        <w:rPr>
          <w:rFonts w:hint="eastAsia" w:ascii="宋体" w:hAnsi="宋体" w:cs="宋体"/>
          <w:color w:val="auto"/>
          <w:szCs w:val="24"/>
          <w:lang w:eastAsia="zh-CN"/>
        </w:rPr>
        <w:t>、</w:t>
      </w:r>
      <w:r>
        <w:rPr>
          <w:rFonts w:hint="eastAsia" w:ascii="宋体" w:hAnsi="宋体" w:cs="宋体"/>
          <w:color w:val="auto"/>
          <w:szCs w:val="24"/>
        </w:rPr>
        <w:t>时间：</w:t>
      </w:r>
      <w:r>
        <w:rPr>
          <w:rFonts w:hint="eastAsia" w:ascii="宋体" w:hAnsi="宋体" w:cs="宋体"/>
          <w:color w:val="auto"/>
          <w:szCs w:val="24"/>
          <w:highlight w:val="none"/>
          <w:lang w:eastAsia="zh-CN"/>
        </w:rPr>
        <w:t>2024年04月</w:t>
      </w:r>
      <w:r>
        <w:rPr>
          <w:rFonts w:hint="eastAsia" w:ascii="宋体" w:hAnsi="宋体" w:cs="宋体"/>
          <w:color w:val="auto"/>
          <w:szCs w:val="24"/>
          <w:highlight w:val="none"/>
          <w:lang w:val="en-US" w:eastAsia="zh-CN"/>
        </w:rPr>
        <w:t>24</w:t>
      </w:r>
      <w:r>
        <w:rPr>
          <w:rFonts w:hint="eastAsia" w:ascii="宋体" w:hAnsi="宋体" w:cs="宋体"/>
          <w:color w:val="auto"/>
          <w:szCs w:val="24"/>
          <w:highlight w:val="none"/>
          <w:lang w:eastAsia="zh-CN"/>
        </w:rPr>
        <w:t>日至2024年04月</w:t>
      </w:r>
      <w:r>
        <w:rPr>
          <w:rFonts w:hint="eastAsia" w:ascii="宋体" w:hAnsi="宋体" w:cs="宋体"/>
          <w:color w:val="auto"/>
          <w:szCs w:val="24"/>
          <w:highlight w:val="none"/>
          <w:lang w:val="en-US" w:eastAsia="zh-CN"/>
        </w:rPr>
        <w:t>30</w:t>
      </w:r>
      <w:bookmarkStart w:id="272" w:name="_GoBack"/>
      <w:bookmarkEnd w:id="272"/>
      <w:r>
        <w:rPr>
          <w:rFonts w:hint="eastAsia" w:ascii="宋体" w:hAnsi="宋体" w:cs="宋体"/>
          <w:color w:val="auto"/>
          <w:szCs w:val="24"/>
          <w:highlight w:val="none"/>
          <w:lang w:eastAsia="zh-CN"/>
        </w:rPr>
        <w:t>日</w:t>
      </w:r>
      <w:r>
        <w:rPr>
          <w:rFonts w:hint="eastAsia" w:ascii="宋体" w:hAnsi="宋体" w:cs="宋体"/>
          <w:color w:val="auto"/>
          <w:szCs w:val="24"/>
        </w:rPr>
        <w:t>，每天上午00:00至12:00，下午12:00至23:59（北京时间，法定节假日除外。）</w:t>
      </w:r>
    </w:p>
    <w:p>
      <w:pPr>
        <w:keepNext w:val="0"/>
        <w:keepLines w:val="0"/>
        <w:pageBreakBefore w:val="0"/>
        <w:widowControl/>
        <w:kinsoku/>
        <w:wordWrap w:val="0"/>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olor w:val="auto"/>
          <w:szCs w:val="24"/>
        </w:rPr>
      </w:pPr>
      <w:r>
        <w:rPr>
          <w:rFonts w:hint="eastAsia" w:ascii="宋体" w:hAnsi="宋体" w:cs="宋体"/>
          <w:color w:val="auto"/>
          <w:szCs w:val="24"/>
        </w:rPr>
        <w:t>2</w:t>
      </w:r>
      <w:r>
        <w:rPr>
          <w:rFonts w:hint="eastAsia" w:ascii="宋体" w:hAnsi="宋体" w:cs="宋体"/>
          <w:color w:val="auto"/>
          <w:szCs w:val="24"/>
          <w:lang w:eastAsia="zh-CN"/>
        </w:rPr>
        <w:t>、</w:t>
      </w:r>
      <w:r>
        <w:rPr>
          <w:rFonts w:hint="eastAsia" w:ascii="宋体" w:hAnsi="宋体"/>
          <w:color w:val="auto"/>
          <w:szCs w:val="24"/>
        </w:rPr>
        <w:t>地点：“全国公共资源交易平台（河南省·信阳市））（https://ggzyjy.xinyang.gov.cn）”网站</w:t>
      </w:r>
    </w:p>
    <w:p>
      <w:pPr>
        <w:keepNext w:val="0"/>
        <w:keepLines w:val="0"/>
        <w:pageBreakBefore w:val="0"/>
        <w:widowControl/>
        <w:kinsoku/>
        <w:wordWrap w:val="0"/>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eastAsia="宋体" w:cs="宋体"/>
          <w:color w:val="auto"/>
          <w:szCs w:val="24"/>
          <w:lang w:eastAsia="zh-CN"/>
        </w:rPr>
      </w:pPr>
      <w:r>
        <w:rPr>
          <w:rFonts w:hint="eastAsia" w:ascii="宋体" w:hAnsi="宋体" w:cs="宋体"/>
          <w:color w:val="auto"/>
          <w:szCs w:val="24"/>
        </w:rPr>
        <w:t>3</w:t>
      </w:r>
      <w:r>
        <w:rPr>
          <w:rFonts w:hint="eastAsia" w:ascii="宋体" w:hAnsi="宋体" w:cs="宋体"/>
          <w:color w:val="auto"/>
          <w:szCs w:val="24"/>
          <w:lang w:eastAsia="zh-CN"/>
        </w:rPr>
        <w:t>、</w:t>
      </w:r>
      <w:r>
        <w:rPr>
          <w:rFonts w:hint="eastAsia" w:ascii="宋体" w:hAnsi="宋体" w:cs="宋体"/>
          <w:color w:val="auto"/>
          <w:szCs w:val="24"/>
        </w:rPr>
        <w:t>方式：投标人凭CA数字证书登</w:t>
      </w:r>
      <w:r>
        <w:rPr>
          <w:rFonts w:hint="eastAsia" w:ascii="宋体" w:hAnsi="宋体" w:cs="宋体"/>
          <w:color w:val="auto"/>
          <w:szCs w:val="24"/>
          <w:lang w:val="en-US" w:eastAsia="zh-CN"/>
        </w:rPr>
        <w:t>录</w:t>
      </w:r>
      <w:r>
        <w:rPr>
          <w:rFonts w:hint="eastAsia" w:ascii="宋体" w:hAnsi="宋体" w:cs="宋体"/>
          <w:color w:val="auto"/>
          <w:szCs w:val="24"/>
        </w:rPr>
        <w:t>会员系统后，即可按网上提示下载招标文件(*.XYZF格式)及资料（操作程序详见信阳市公共资源交易中心网站下载中心栏目里投标人操作手册）；招标文件(*.XYZF格式)下载后需使用“信阳市公共资源交易网（</w:t>
      </w:r>
      <w:r>
        <w:rPr>
          <w:rFonts w:hint="eastAsia" w:ascii="宋体" w:hAnsi="宋体"/>
          <w:color w:val="auto"/>
          <w:szCs w:val="24"/>
        </w:rPr>
        <w:t>https://ggzyjy.xinyang.gov.cn</w:t>
      </w:r>
      <w:r>
        <w:rPr>
          <w:rFonts w:hint="eastAsia" w:ascii="宋体" w:hAnsi="宋体" w:cs="宋体"/>
          <w:color w:val="auto"/>
          <w:szCs w:val="24"/>
        </w:rPr>
        <w:t>）”网站下载中心栏目内下载或招标文件领取页面下载的“信阳市投标文件制作工具软件”打开</w:t>
      </w:r>
      <w:r>
        <w:rPr>
          <w:rFonts w:hint="eastAsia" w:ascii="宋体" w:hAnsi="宋体" w:cs="宋体"/>
          <w:color w:val="auto"/>
          <w:szCs w:val="24"/>
          <w:lang w:eastAsia="zh-CN"/>
        </w:rPr>
        <w:t>。</w:t>
      </w:r>
    </w:p>
    <w:p>
      <w:pPr>
        <w:keepNext w:val="0"/>
        <w:keepLines w:val="0"/>
        <w:pageBreakBefore w:val="0"/>
        <w:widowControl/>
        <w:tabs>
          <w:tab w:val="left" w:pos="6054"/>
        </w:tabs>
        <w:kinsoku/>
        <w:wordWrap/>
        <w:overflowPunct/>
        <w:topLinePunct w:val="0"/>
        <w:autoSpaceDE/>
        <w:autoSpaceDN/>
        <w:bidi w:val="0"/>
        <w:adjustRightInd/>
        <w:snapToGrid/>
        <w:spacing w:line="440" w:lineRule="exact"/>
        <w:ind w:left="0" w:leftChars="0" w:right="0" w:rightChars="0" w:firstLine="482" w:firstLineChars="200"/>
        <w:textAlignment w:val="auto"/>
        <w:rPr>
          <w:rFonts w:hint="eastAsia" w:ascii="宋体" w:hAnsi="宋体" w:eastAsia="宋体" w:cs="宋体"/>
          <w:b/>
          <w:bCs/>
          <w:color w:val="auto"/>
          <w:szCs w:val="24"/>
          <w:lang w:eastAsia="zh-CN"/>
        </w:rPr>
      </w:pPr>
      <w:r>
        <w:rPr>
          <w:rFonts w:hint="eastAsia" w:ascii="宋体" w:hAnsi="宋体" w:cs="宋体"/>
          <w:b/>
          <w:bCs/>
          <w:color w:val="auto"/>
          <w:szCs w:val="24"/>
          <w:lang w:val="en-US" w:eastAsia="zh-CN"/>
        </w:rPr>
        <w:t>四</w:t>
      </w:r>
      <w:r>
        <w:rPr>
          <w:rFonts w:hint="eastAsia" w:ascii="宋体" w:hAnsi="宋体" w:cs="宋体"/>
          <w:b/>
          <w:bCs/>
          <w:color w:val="auto"/>
          <w:szCs w:val="24"/>
        </w:rPr>
        <w:t>、投标截止时间及地点</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rPr>
      </w:pPr>
      <w:r>
        <w:rPr>
          <w:rFonts w:hint="eastAsia" w:ascii="宋体" w:hAnsi="宋体" w:cs="宋体"/>
          <w:color w:val="auto"/>
          <w:szCs w:val="24"/>
        </w:rPr>
        <w:t>1</w:t>
      </w:r>
      <w:r>
        <w:rPr>
          <w:rFonts w:hint="eastAsia" w:ascii="宋体" w:hAnsi="宋体" w:cs="宋体"/>
          <w:color w:val="auto"/>
          <w:szCs w:val="24"/>
          <w:lang w:eastAsia="zh-CN"/>
        </w:rPr>
        <w:t>、</w:t>
      </w:r>
      <w:r>
        <w:rPr>
          <w:rFonts w:hint="eastAsia" w:ascii="宋体" w:hAnsi="宋体" w:cs="宋体"/>
          <w:color w:val="auto"/>
          <w:szCs w:val="24"/>
        </w:rPr>
        <w:t>时间：</w:t>
      </w:r>
      <w:r>
        <w:rPr>
          <w:rFonts w:hint="eastAsia" w:ascii="宋体" w:hAnsi="宋体" w:cs="宋体"/>
          <w:color w:val="auto"/>
          <w:szCs w:val="24"/>
          <w:highlight w:val="none"/>
          <w:lang w:eastAsia="zh-CN"/>
        </w:rPr>
        <w:t>2024年</w:t>
      </w:r>
      <w:r>
        <w:rPr>
          <w:rFonts w:hint="eastAsia" w:ascii="宋体" w:hAnsi="宋体" w:cs="宋体"/>
          <w:color w:val="auto"/>
          <w:szCs w:val="24"/>
          <w:highlight w:val="none"/>
          <w:lang w:val="en-US" w:eastAsia="zh-CN"/>
        </w:rPr>
        <w:t>05</w:t>
      </w:r>
      <w:r>
        <w:rPr>
          <w:rFonts w:hint="eastAsia" w:ascii="宋体" w:hAnsi="宋体" w:cs="宋体"/>
          <w:color w:val="auto"/>
          <w:szCs w:val="24"/>
          <w:highlight w:val="none"/>
          <w:lang w:eastAsia="zh-CN"/>
        </w:rPr>
        <w:t>月</w:t>
      </w:r>
      <w:r>
        <w:rPr>
          <w:rFonts w:hint="eastAsia" w:ascii="宋体" w:hAnsi="宋体" w:cs="宋体"/>
          <w:color w:val="auto"/>
          <w:szCs w:val="24"/>
          <w:highlight w:val="none"/>
          <w:lang w:val="en-US" w:eastAsia="zh-CN"/>
        </w:rPr>
        <w:t>14</w:t>
      </w:r>
      <w:r>
        <w:rPr>
          <w:rFonts w:hint="eastAsia" w:ascii="宋体" w:hAnsi="宋体" w:cs="宋体"/>
          <w:color w:val="auto"/>
          <w:szCs w:val="24"/>
          <w:highlight w:val="none"/>
          <w:lang w:eastAsia="zh-CN"/>
        </w:rPr>
        <w:t>日</w:t>
      </w:r>
      <w:r>
        <w:rPr>
          <w:rFonts w:hint="eastAsia" w:ascii="宋体" w:hAnsi="宋体" w:cs="宋体"/>
          <w:color w:val="auto"/>
          <w:szCs w:val="24"/>
          <w:highlight w:val="none"/>
          <w:lang w:val="en-US" w:eastAsia="zh-CN"/>
        </w:rPr>
        <w:t>09</w:t>
      </w:r>
      <w:r>
        <w:rPr>
          <w:rFonts w:hint="eastAsia" w:ascii="宋体" w:hAnsi="宋体" w:cs="宋体"/>
          <w:color w:val="auto"/>
          <w:szCs w:val="24"/>
          <w:highlight w:val="none"/>
        </w:rPr>
        <w:t>时</w:t>
      </w:r>
      <w:r>
        <w:rPr>
          <w:rFonts w:hint="eastAsia" w:ascii="宋体" w:hAnsi="宋体" w:cs="宋体"/>
          <w:color w:val="auto"/>
          <w:szCs w:val="24"/>
          <w:highlight w:val="none"/>
          <w:lang w:val="en-US" w:eastAsia="zh-CN"/>
        </w:rPr>
        <w:t>30</w:t>
      </w:r>
      <w:r>
        <w:rPr>
          <w:rFonts w:hint="eastAsia" w:ascii="宋体" w:hAnsi="宋体" w:cs="宋体"/>
          <w:color w:val="auto"/>
          <w:szCs w:val="24"/>
          <w:highlight w:val="none"/>
        </w:rPr>
        <w:t>分</w:t>
      </w:r>
      <w:r>
        <w:rPr>
          <w:rFonts w:hint="eastAsia" w:ascii="宋体" w:hAnsi="宋体" w:cs="宋体"/>
          <w:color w:val="auto"/>
          <w:szCs w:val="24"/>
        </w:rPr>
        <w:t>（北京时间）。</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hint="eastAsia" w:ascii="宋体" w:hAnsi="宋体" w:cs="宋体"/>
          <w:color w:val="auto"/>
          <w:szCs w:val="24"/>
          <w:lang w:val="en-US" w:eastAsia="zh-CN"/>
        </w:rPr>
      </w:pPr>
      <w:r>
        <w:rPr>
          <w:rFonts w:hint="eastAsia" w:ascii="宋体" w:hAnsi="宋体" w:cs="宋体"/>
          <w:color w:val="auto"/>
          <w:szCs w:val="24"/>
        </w:rPr>
        <w:t>2</w:t>
      </w:r>
      <w:r>
        <w:rPr>
          <w:rFonts w:hint="eastAsia" w:ascii="宋体" w:hAnsi="宋体" w:cs="宋体"/>
          <w:color w:val="auto"/>
          <w:szCs w:val="24"/>
          <w:lang w:eastAsia="zh-CN"/>
        </w:rPr>
        <w:t>、</w:t>
      </w:r>
      <w:r>
        <w:rPr>
          <w:rFonts w:hint="eastAsia" w:ascii="宋体" w:hAnsi="宋体" w:cs="宋体"/>
          <w:color w:val="auto"/>
          <w:szCs w:val="24"/>
        </w:rPr>
        <w:t>地点：</w:t>
      </w:r>
      <w:r>
        <w:rPr>
          <w:rFonts w:hint="eastAsia" w:ascii="宋体" w:hAnsi="宋体" w:cs="宋体"/>
          <w:color w:val="auto"/>
          <w:szCs w:val="24"/>
          <w:lang w:val="en-US" w:eastAsia="zh-CN"/>
        </w:rPr>
        <w:t>《信阳市公共资源交易网（</w:t>
      </w:r>
      <w:r>
        <w:rPr>
          <w:rFonts w:hint="eastAsia" w:ascii="宋体" w:hAnsi="宋体" w:cs="宋体"/>
          <w:color w:val="auto"/>
          <w:szCs w:val="24"/>
          <w:lang w:eastAsia="zh-CN"/>
        </w:rPr>
        <w:t>https://ggzyjy.xinyang.gov.cn</w:t>
      </w:r>
      <w:r>
        <w:rPr>
          <w:rFonts w:hint="eastAsia" w:ascii="宋体" w:hAnsi="宋体" w:cs="宋体"/>
          <w:color w:val="auto"/>
          <w:szCs w:val="24"/>
          <w:lang w:val="en-US" w:eastAsia="zh-CN"/>
        </w:rPr>
        <w:t>）》电子招投标平台会员系统指定位置。</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2" w:firstLineChars="200"/>
        <w:textAlignment w:val="auto"/>
        <w:rPr>
          <w:rFonts w:ascii="宋体" w:hAnsi="宋体" w:cs="宋体"/>
          <w:b/>
          <w:bCs/>
          <w:color w:val="auto"/>
          <w:szCs w:val="24"/>
        </w:rPr>
      </w:pPr>
      <w:r>
        <w:rPr>
          <w:rFonts w:hint="eastAsia" w:ascii="宋体" w:hAnsi="宋体" w:cs="宋体"/>
          <w:b/>
          <w:bCs/>
          <w:color w:val="auto"/>
          <w:szCs w:val="24"/>
          <w:lang w:val="en-US" w:eastAsia="zh-CN"/>
        </w:rPr>
        <w:t>五</w:t>
      </w:r>
      <w:r>
        <w:rPr>
          <w:rFonts w:hint="eastAsia" w:ascii="宋体" w:hAnsi="宋体" w:cs="宋体"/>
          <w:b/>
          <w:bCs/>
          <w:color w:val="auto"/>
          <w:szCs w:val="24"/>
        </w:rPr>
        <w:t>、开标时间及地点</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ascii="宋体" w:hAnsi="宋体" w:cs="宋体"/>
          <w:color w:val="auto"/>
          <w:szCs w:val="24"/>
        </w:rPr>
      </w:pPr>
      <w:r>
        <w:rPr>
          <w:rFonts w:hint="eastAsia" w:ascii="宋体" w:hAnsi="宋体" w:cs="宋体"/>
          <w:color w:val="auto"/>
          <w:szCs w:val="24"/>
        </w:rPr>
        <w:t>1</w:t>
      </w:r>
      <w:r>
        <w:rPr>
          <w:rFonts w:hint="eastAsia" w:ascii="宋体" w:hAnsi="宋体" w:cs="宋体"/>
          <w:color w:val="auto"/>
          <w:szCs w:val="24"/>
          <w:lang w:eastAsia="zh-CN"/>
        </w:rPr>
        <w:t>、</w:t>
      </w:r>
      <w:r>
        <w:rPr>
          <w:rFonts w:hint="eastAsia" w:ascii="宋体" w:hAnsi="宋体" w:cs="宋体"/>
          <w:color w:val="auto"/>
          <w:szCs w:val="24"/>
        </w:rPr>
        <w:t>时间：</w:t>
      </w:r>
      <w:r>
        <w:rPr>
          <w:rFonts w:hint="eastAsia" w:ascii="宋体" w:hAnsi="宋体" w:cs="宋体"/>
          <w:color w:val="auto"/>
          <w:szCs w:val="24"/>
          <w:highlight w:val="none"/>
          <w:lang w:eastAsia="zh-CN"/>
        </w:rPr>
        <w:t>2024年</w:t>
      </w:r>
      <w:r>
        <w:rPr>
          <w:rFonts w:hint="eastAsia" w:ascii="宋体" w:hAnsi="宋体" w:cs="宋体"/>
          <w:color w:val="auto"/>
          <w:szCs w:val="24"/>
          <w:highlight w:val="none"/>
          <w:lang w:val="en-US" w:eastAsia="zh-CN"/>
        </w:rPr>
        <w:t>05</w:t>
      </w:r>
      <w:r>
        <w:rPr>
          <w:rFonts w:hint="eastAsia" w:ascii="宋体" w:hAnsi="宋体" w:cs="宋体"/>
          <w:color w:val="auto"/>
          <w:szCs w:val="24"/>
          <w:highlight w:val="none"/>
          <w:lang w:eastAsia="zh-CN"/>
        </w:rPr>
        <w:t>月</w:t>
      </w:r>
      <w:r>
        <w:rPr>
          <w:rFonts w:hint="eastAsia" w:ascii="宋体" w:hAnsi="宋体" w:cs="宋体"/>
          <w:color w:val="auto"/>
          <w:szCs w:val="24"/>
          <w:highlight w:val="none"/>
          <w:lang w:val="en-US" w:eastAsia="zh-CN"/>
        </w:rPr>
        <w:t>14</w:t>
      </w:r>
      <w:r>
        <w:rPr>
          <w:rFonts w:hint="eastAsia" w:ascii="宋体" w:hAnsi="宋体" w:cs="宋体"/>
          <w:color w:val="auto"/>
          <w:szCs w:val="24"/>
          <w:highlight w:val="none"/>
          <w:lang w:eastAsia="zh-CN"/>
        </w:rPr>
        <w:t>日</w:t>
      </w:r>
      <w:r>
        <w:rPr>
          <w:rFonts w:hint="eastAsia" w:ascii="宋体" w:hAnsi="宋体" w:cs="宋体"/>
          <w:color w:val="auto"/>
          <w:szCs w:val="24"/>
          <w:highlight w:val="none"/>
          <w:lang w:val="en-US" w:eastAsia="zh-CN"/>
        </w:rPr>
        <w:t>09</w:t>
      </w:r>
      <w:r>
        <w:rPr>
          <w:rFonts w:hint="eastAsia" w:ascii="宋体" w:hAnsi="宋体" w:cs="宋体"/>
          <w:color w:val="auto"/>
          <w:szCs w:val="24"/>
          <w:highlight w:val="none"/>
        </w:rPr>
        <w:t>时</w:t>
      </w:r>
      <w:r>
        <w:rPr>
          <w:rFonts w:hint="eastAsia" w:ascii="宋体" w:hAnsi="宋体" w:cs="宋体"/>
          <w:color w:val="auto"/>
          <w:szCs w:val="24"/>
          <w:highlight w:val="none"/>
          <w:lang w:val="en-US" w:eastAsia="zh-CN"/>
        </w:rPr>
        <w:t>30</w:t>
      </w:r>
      <w:r>
        <w:rPr>
          <w:rFonts w:hint="eastAsia" w:ascii="宋体" w:hAnsi="宋体" w:cs="宋体"/>
          <w:color w:val="auto"/>
          <w:szCs w:val="24"/>
          <w:highlight w:val="none"/>
        </w:rPr>
        <w:t>分</w:t>
      </w:r>
      <w:r>
        <w:rPr>
          <w:rFonts w:hint="eastAsia" w:ascii="宋体" w:hAnsi="宋体" w:cs="宋体"/>
          <w:color w:val="auto"/>
          <w:szCs w:val="24"/>
        </w:rPr>
        <w:t>（北京时间）。</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textAlignment w:val="auto"/>
        <w:rPr>
          <w:rFonts w:ascii="宋体" w:hAnsi="宋体" w:cs="宋体"/>
          <w:color w:val="auto"/>
          <w:szCs w:val="24"/>
        </w:rPr>
      </w:pPr>
      <w:r>
        <w:rPr>
          <w:rFonts w:hint="eastAsia" w:ascii="宋体" w:hAnsi="宋体" w:cs="宋体"/>
          <w:color w:val="auto"/>
          <w:szCs w:val="24"/>
        </w:rPr>
        <w:t>2</w:t>
      </w:r>
      <w:r>
        <w:rPr>
          <w:rFonts w:hint="eastAsia" w:ascii="宋体" w:hAnsi="宋体" w:cs="宋体"/>
          <w:color w:val="auto"/>
          <w:szCs w:val="24"/>
          <w:lang w:eastAsia="zh-CN"/>
        </w:rPr>
        <w:t>、</w:t>
      </w:r>
      <w:r>
        <w:rPr>
          <w:rFonts w:hint="eastAsia" w:ascii="宋体" w:hAnsi="宋体" w:cs="宋体"/>
          <w:color w:val="auto"/>
          <w:szCs w:val="24"/>
        </w:rPr>
        <w:t>地点：光山县公共资源交易中心四楼</w:t>
      </w:r>
      <w:r>
        <w:rPr>
          <w:rFonts w:hint="eastAsia" w:ascii="宋体" w:hAnsi="宋体" w:cs="宋体"/>
          <w:color w:val="auto"/>
          <w:szCs w:val="24"/>
          <w:highlight w:val="none"/>
        </w:rPr>
        <w:t>第</w:t>
      </w:r>
      <w:r>
        <w:rPr>
          <w:rFonts w:hint="eastAsia" w:ascii="宋体" w:hAnsi="宋体" w:cs="宋体"/>
          <w:color w:val="auto"/>
          <w:szCs w:val="24"/>
          <w:highlight w:val="none"/>
          <w:lang w:eastAsia="zh-CN"/>
        </w:rPr>
        <w:t>二</w:t>
      </w:r>
      <w:r>
        <w:rPr>
          <w:rFonts w:hint="eastAsia" w:ascii="宋体" w:hAnsi="宋体" w:cs="宋体"/>
          <w:color w:val="auto"/>
          <w:szCs w:val="24"/>
          <w:highlight w:val="none"/>
        </w:rPr>
        <w:t>开标室</w:t>
      </w:r>
      <w:r>
        <w:rPr>
          <w:rFonts w:hint="eastAsia" w:ascii="宋体" w:hAnsi="宋体" w:cs="宋体"/>
          <w:color w:val="auto"/>
          <w:szCs w:val="24"/>
        </w:rPr>
        <w:t>。</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2" w:firstLineChars="200"/>
        <w:textAlignment w:val="auto"/>
        <w:rPr>
          <w:rFonts w:ascii="宋体" w:hAnsi="宋体" w:cs="宋体"/>
          <w:b/>
          <w:bCs/>
          <w:color w:val="auto"/>
          <w:szCs w:val="24"/>
        </w:rPr>
      </w:pPr>
      <w:r>
        <w:rPr>
          <w:rFonts w:hint="eastAsia" w:ascii="宋体" w:hAnsi="宋体" w:cs="宋体"/>
          <w:b/>
          <w:bCs/>
          <w:color w:val="auto"/>
          <w:szCs w:val="24"/>
          <w:lang w:val="en-US" w:eastAsia="zh-CN"/>
        </w:rPr>
        <w:t>六</w:t>
      </w:r>
      <w:r>
        <w:rPr>
          <w:rFonts w:hint="eastAsia" w:ascii="宋体" w:hAnsi="宋体" w:cs="宋体"/>
          <w:b/>
          <w:bCs/>
          <w:color w:val="auto"/>
          <w:szCs w:val="24"/>
        </w:rPr>
        <w:t>、</w:t>
      </w:r>
      <w:r>
        <w:rPr>
          <w:rFonts w:hint="eastAsia" w:ascii="宋体" w:hAnsi="宋体"/>
          <w:b/>
          <w:bCs/>
          <w:color w:val="auto"/>
          <w:sz w:val="24"/>
        </w:rPr>
        <w:t>发布公告的媒介及招标公告期限</w:t>
      </w:r>
    </w:p>
    <w:p>
      <w:pPr>
        <w:keepNext w:val="0"/>
        <w:keepLines w:val="0"/>
        <w:pageBreakBefore w:val="0"/>
        <w:widowControl w:val="0"/>
        <w:tabs>
          <w:tab w:val="right" w:pos="9639"/>
        </w:tabs>
        <w:kinsoku/>
        <w:wordWrap/>
        <w:overflowPunct/>
        <w:topLinePunct w:val="0"/>
        <w:autoSpaceDE/>
        <w:autoSpaceDN/>
        <w:bidi w:val="0"/>
        <w:adjustRightInd/>
        <w:snapToGrid/>
        <w:spacing w:line="440" w:lineRule="exact"/>
        <w:ind w:left="0" w:leftChars="0" w:firstLine="424" w:firstLineChars="177"/>
        <w:jc w:val="left"/>
        <w:textAlignment w:val="auto"/>
        <w:rPr>
          <w:rFonts w:hint="eastAsia" w:ascii="宋体" w:hAnsi="宋体" w:eastAsia="宋体"/>
          <w:b w:val="0"/>
          <w:bCs w:val="0"/>
          <w:color w:val="auto"/>
          <w:sz w:val="24"/>
          <w:lang w:eastAsia="zh-CN"/>
        </w:rPr>
      </w:pPr>
      <w:r>
        <w:rPr>
          <w:rFonts w:hint="eastAsia" w:ascii="宋体" w:hAnsi="宋体"/>
          <w:b w:val="0"/>
          <w:bCs w:val="0"/>
          <w:color w:val="auto"/>
          <w:sz w:val="24"/>
        </w:rPr>
        <w:t>本次招标公告在</w:t>
      </w:r>
      <w:r>
        <w:rPr>
          <w:rFonts w:ascii="SourceHanSansCN-Regular" w:hAnsi="SourceHanSansCN-Regular" w:eastAsia="SourceHanSansCN-Regular" w:cs="SourceHanSansCN-Regular"/>
          <w:color w:val="auto"/>
          <w:sz w:val="24"/>
          <w:szCs w:val="24"/>
        </w:rPr>
        <w:t>《河南省政府采购网》、《全国公共资源交易平台（河南省·</w:t>
      </w:r>
      <w:r>
        <w:rPr>
          <w:rFonts w:hint="eastAsia" w:ascii="SourceHanSansCN-Regular" w:hAnsi="SourceHanSansCN-Regular" w:eastAsia="宋体" w:cs="SourceHanSansCN-Regular"/>
          <w:color w:val="auto"/>
          <w:sz w:val="24"/>
          <w:szCs w:val="24"/>
          <w:lang w:val="en-US" w:eastAsia="zh-CN"/>
        </w:rPr>
        <w:t>光山县</w:t>
      </w:r>
      <w:r>
        <w:rPr>
          <w:rFonts w:ascii="SourceHanSansCN-Regular" w:hAnsi="SourceHanSansCN-Regular" w:eastAsia="SourceHanSansCN-Regular" w:cs="SourceHanSansCN-Regular"/>
          <w:color w:val="auto"/>
          <w:sz w:val="24"/>
          <w:szCs w:val="24"/>
        </w:rPr>
        <w:t>）》</w:t>
      </w:r>
      <w:r>
        <w:rPr>
          <w:rFonts w:hint="eastAsia" w:ascii="宋体" w:hAnsi="宋体"/>
          <w:b w:val="0"/>
          <w:bCs w:val="0"/>
          <w:color w:val="auto"/>
          <w:sz w:val="24"/>
        </w:rPr>
        <w:t>网上发布</w:t>
      </w:r>
      <w:r>
        <w:rPr>
          <w:rFonts w:hint="eastAsia" w:ascii="宋体" w:hAnsi="宋体"/>
          <w:b w:val="0"/>
          <w:bCs w:val="0"/>
          <w:color w:val="auto"/>
          <w:sz w:val="24"/>
          <w:lang w:eastAsia="zh-CN"/>
        </w:rPr>
        <w:t>，</w:t>
      </w:r>
      <w:r>
        <w:rPr>
          <w:rFonts w:hint="eastAsia" w:ascii="宋体" w:hAnsi="宋体"/>
          <w:b w:val="0"/>
          <w:bCs w:val="0"/>
          <w:color w:val="auto"/>
          <w:sz w:val="24"/>
        </w:rPr>
        <w:t>招标公告期限为五个工作日</w:t>
      </w:r>
      <w:r>
        <w:rPr>
          <w:rFonts w:hint="eastAsia" w:ascii="宋体" w:hAnsi="宋体"/>
          <w:b w:val="0"/>
          <w:bCs w:val="0"/>
          <w:color w:val="auto"/>
          <w:sz w:val="24"/>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right="0" w:rightChars="0" w:firstLine="482" w:firstLineChars="200"/>
        <w:textAlignment w:val="auto"/>
        <w:rPr>
          <w:rFonts w:hint="eastAsia" w:ascii="宋体" w:hAnsi="宋体" w:eastAsia="宋体" w:cs="宋体"/>
          <w:b/>
          <w:bCs/>
          <w:color w:val="auto"/>
          <w:szCs w:val="24"/>
        </w:rPr>
      </w:pPr>
      <w:r>
        <w:rPr>
          <w:rFonts w:hint="eastAsia" w:ascii="宋体" w:hAnsi="宋体" w:cs="宋体"/>
          <w:b/>
          <w:bCs/>
          <w:color w:val="auto"/>
          <w:szCs w:val="24"/>
          <w:lang w:val="en-US" w:eastAsia="zh-CN"/>
        </w:rPr>
        <w:t>七、</w:t>
      </w:r>
      <w:r>
        <w:rPr>
          <w:rFonts w:hint="eastAsia" w:ascii="宋体" w:hAnsi="宋体" w:eastAsia="宋体" w:cs="宋体"/>
          <w:b/>
          <w:bCs/>
          <w:color w:val="auto"/>
          <w:szCs w:val="24"/>
        </w:rPr>
        <w:t>其他补充事宜</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left="0" w:leftChars="0" w:right="0" w:rightChars="0" w:firstLine="480" w:firstLineChars="200"/>
        <w:jc w:val="left"/>
        <w:textAlignment w:val="auto"/>
        <w:rPr>
          <w:rFonts w:hint="default" w:ascii="宋体" w:hAnsi="宋体" w:eastAsia="宋体" w:cs="宋"/>
          <w:color w:val="auto"/>
          <w:kern w:val="2"/>
          <w:sz w:val="24"/>
          <w:szCs w:val="24"/>
          <w:highlight w:val="none"/>
          <w:lang w:val="en-US" w:eastAsia="zh-CN" w:bidi="ar"/>
        </w:rPr>
      </w:pPr>
      <w:r>
        <w:rPr>
          <w:rFonts w:hint="eastAsia" w:ascii="宋体" w:hAnsi="宋体" w:eastAsia="宋体" w:cs="宋"/>
          <w:color w:val="auto"/>
          <w:kern w:val="2"/>
          <w:sz w:val="24"/>
          <w:szCs w:val="24"/>
          <w:highlight w:val="none"/>
          <w:lang w:val="en-US" w:eastAsia="zh-CN" w:bidi="ar"/>
        </w:rPr>
        <w:t>1、投标人根据信阳市公共资源交易网通知公告栏目中《关于信阳市公共资源交易平台数字证书（CA）互认系统正式上线运行的通知》要求，自行选择CA数字证书服务商，线上、线下办理CA数字证书。</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left="0" w:leftChars="0" w:right="0" w:rightChars="0" w:firstLine="480" w:firstLineChars="200"/>
        <w:jc w:val="left"/>
        <w:textAlignment w:val="auto"/>
        <w:rPr>
          <w:rFonts w:hint="eastAsia" w:ascii="宋体" w:hAnsi="宋体" w:eastAsia="宋体" w:cs="宋"/>
          <w:color w:val="auto"/>
          <w:kern w:val="2"/>
          <w:sz w:val="24"/>
          <w:szCs w:val="24"/>
          <w:highlight w:val="none"/>
          <w:lang w:val="en-US" w:eastAsia="zh-CN" w:bidi="ar"/>
        </w:rPr>
      </w:pPr>
      <w:r>
        <w:rPr>
          <w:rFonts w:hint="eastAsia" w:ascii="宋体" w:hAnsi="宋体" w:eastAsia="宋体" w:cs="宋"/>
          <w:color w:val="auto"/>
          <w:kern w:val="2"/>
          <w:sz w:val="24"/>
          <w:szCs w:val="24"/>
          <w:highlight w:val="none"/>
          <w:lang w:val="en-US" w:eastAsia="zh-CN" w:bidi="ar"/>
        </w:rPr>
        <w:t>2、本项目采用“不见面开标”交易方式，不见面开标大厅网址为https://ggzyjy.xinyang.gov.cn/BidOpening，投标人无需寄送和递交非加密的电子投标文件，无需到现场参加开标会议，无需到达现场</w:t>
      </w:r>
      <w:r>
        <w:rPr>
          <w:rFonts w:hint="eastAsia" w:ascii="宋体" w:hAnsi="宋体" w:cs="宋"/>
          <w:color w:val="auto"/>
          <w:kern w:val="2"/>
          <w:sz w:val="24"/>
          <w:szCs w:val="24"/>
          <w:highlight w:val="none"/>
          <w:lang w:val="en-US" w:eastAsia="zh-CN" w:bidi="ar"/>
        </w:rPr>
        <w:t>递</w:t>
      </w:r>
      <w:r>
        <w:rPr>
          <w:rFonts w:hint="eastAsia" w:ascii="宋体" w:hAnsi="宋体" w:eastAsia="宋体" w:cs="宋"/>
          <w:color w:val="auto"/>
          <w:kern w:val="2"/>
          <w:sz w:val="24"/>
          <w:szCs w:val="24"/>
          <w:highlight w:val="none"/>
          <w:lang w:val="en-US" w:eastAsia="zh-CN" w:bidi="ar"/>
        </w:rPr>
        <w:t>交原件资料。</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left="0" w:leftChars="0" w:right="0" w:rightChars="0" w:firstLine="480" w:firstLineChars="200"/>
        <w:jc w:val="left"/>
        <w:textAlignment w:val="auto"/>
        <w:rPr>
          <w:rFonts w:hint="eastAsia" w:ascii="宋体" w:hAnsi="宋体" w:eastAsia="宋体" w:cs="宋"/>
          <w:color w:val="auto"/>
          <w:kern w:val="2"/>
          <w:sz w:val="24"/>
          <w:szCs w:val="24"/>
          <w:highlight w:val="none"/>
          <w:lang w:val="en-US" w:eastAsia="zh-CN" w:bidi="ar"/>
        </w:rPr>
      </w:pPr>
      <w:r>
        <w:rPr>
          <w:rFonts w:hint="eastAsia" w:ascii="宋体" w:hAnsi="宋体" w:eastAsia="宋体" w:cs="宋"/>
          <w:color w:val="auto"/>
          <w:kern w:val="2"/>
          <w:sz w:val="24"/>
          <w:szCs w:val="24"/>
          <w:highlight w:val="none"/>
          <w:lang w:val="en-US" w:eastAsia="zh-CN" w:bidi="ar"/>
        </w:rPr>
        <w:t>3、投标人应当在投标截止时间前，使用投标人CA数字证书登录不见面开标大厅，在线签到并准时参加开标活动，并在规定时间内完成投标文件解密、答疑澄清等。</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left="0" w:leftChars="0" w:right="0" w:rightChars="0" w:firstLine="480" w:firstLineChars="200"/>
        <w:jc w:val="left"/>
        <w:textAlignment w:val="auto"/>
        <w:rPr>
          <w:rFonts w:hint="eastAsia" w:ascii="宋体" w:hAnsi="宋体" w:eastAsia="宋体" w:cs="宋"/>
          <w:color w:val="auto"/>
          <w:kern w:val="2"/>
          <w:sz w:val="24"/>
          <w:szCs w:val="24"/>
          <w:highlight w:val="none"/>
          <w:lang w:val="en-US" w:eastAsia="zh-CN" w:bidi="ar"/>
        </w:rPr>
      </w:pPr>
      <w:r>
        <w:rPr>
          <w:rFonts w:hint="eastAsia" w:ascii="宋体" w:hAnsi="宋体" w:eastAsia="宋体" w:cs="宋"/>
          <w:color w:val="auto"/>
          <w:kern w:val="2"/>
          <w:sz w:val="24"/>
          <w:szCs w:val="24"/>
          <w:highlight w:val="none"/>
          <w:lang w:val="en-US" w:eastAsia="zh-CN" w:bidi="ar"/>
        </w:rPr>
        <w:t>4、逾期解密或者没有准时在线参加开标活动导致的一切后果投标人自行承担。</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left="0" w:leftChars="0" w:right="0" w:rightChars="0" w:firstLine="480" w:firstLineChars="200"/>
        <w:jc w:val="left"/>
        <w:textAlignment w:val="auto"/>
        <w:rPr>
          <w:rFonts w:hint="eastAsia" w:ascii="宋体" w:hAnsi="宋体" w:eastAsia="宋体" w:cs="宋"/>
          <w:color w:val="auto"/>
          <w:kern w:val="2"/>
          <w:sz w:val="24"/>
          <w:szCs w:val="24"/>
          <w:highlight w:val="none"/>
          <w:lang w:val="en-US" w:eastAsia="zh-CN" w:bidi="ar"/>
        </w:rPr>
      </w:pPr>
      <w:r>
        <w:rPr>
          <w:rFonts w:hint="eastAsia" w:ascii="宋体" w:hAnsi="宋体" w:eastAsia="宋体" w:cs="宋"/>
          <w:color w:val="auto"/>
          <w:kern w:val="2"/>
          <w:sz w:val="24"/>
          <w:szCs w:val="24"/>
          <w:highlight w:val="none"/>
          <w:lang w:val="en-US" w:eastAsia="zh-CN" w:bidi="ar"/>
        </w:rPr>
        <w:t>5、不见面开标服务的具体事宜，请查阅信阳市公共资源交易中心网站首页—下载中心—信阳市不见面开标大厅系统操作手册。</w:t>
      </w:r>
    </w:p>
    <w:p>
      <w:pPr>
        <w:pStyle w:val="19"/>
        <w:keepNext w:val="0"/>
        <w:keepLines w:val="0"/>
        <w:pageBreakBefore w:val="0"/>
        <w:tabs>
          <w:tab w:val="left" w:pos="180"/>
          <w:tab w:val="clear" w:pos="945"/>
          <w:tab w:val="clear" w:pos="1155"/>
        </w:tabs>
        <w:kinsoku/>
        <w:wordWrap/>
        <w:overflowPunct/>
        <w:topLinePunct w:val="0"/>
        <w:autoSpaceDE/>
        <w:autoSpaceDN/>
        <w:bidi w:val="0"/>
        <w:adjustRightInd/>
        <w:snapToGrid/>
        <w:spacing w:after="0" w:line="440" w:lineRule="exact"/>
        <w:ind w:left="0" w:leftChars="0" w:right="0" w:rightChars="0" w:firstLine="480"/>
        <w:textAlignment w:val="auto"/>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6、本项目实行远程异地评标。</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82" w:firstLineChars="200"/>
        <w:textAlignment w:val="auto"/>
        <w:rPr>
          <w:rFonts w:hint="eastAsia"/>
          <w:color w:val="auto"/>
        </w:rPr>
      </w:pPr>
      <w:r>
        <w:rPr>
          <w:rFonts w:hint="eastAsia" w:ascii="宋体" w:hAnsi="宋体" w:eastAsia="宋体"/>
          <w:b/>
          <w:bCs/>
          <w:color w:val="auto"/>
          <w:sz w:val="24"/>
          <w:szCs w:val="24"/>
        </w:rPr>
        <w:t>特别提示：投标人在线签到时，应如实准确的填写授权委托人的联系电话，开标当天请务必保证电话保持畅通。</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482" w:firstLineChars="200"/>
        <w:textAlignment w:val="auto"/>
        <w:rPr>
          <w:rFonts w:ascii="宋体" w:hAnsi="宋体" w:cs="宋体"/>
          <w:b/>
          <w:bCs/>
          <w:color w:val="auto"/>
          <w:szCs w:val="24"/>
        </w:rPr>
      </w:pPr>
      <w:r>
        <w:rPr>
          <w:rFonts w:hint="eastAsia" w:ascii="宋体" w:hAnsi="宋体" w:cs="宋体"/>
          <w:b/>
          <w:bCs/>
          <w:color w:val="auto"/>
          <w:szCs w:val="24"/>
        </w:rPr>
        <w:t>八、</w:t>
      </w:r>
      <w:r>
        <w:rPr>
          <w:rFonts w:hint="eastAsia" w:ascii="宋体" w:hAnsi="宋体" w:eastAsia="宋体"/>
          <w:b/>
          <w:color w:val="auto"/>
          <w:sz w:val="24"/>
          <w:szCs w:val="24"/>
        </w:rPr>
        <w:t>凡对本次采购提出询问，请按以下方式联系</w:t>
      </w:r>
    </w:p>
    <w:bookmarkEnd w:id="8"/>
    <w:bookmarkEnd w:id="9"/>
    <w:bookmarkEnd w:id="10"/>
    <w:p>
      <w:pPr>
        <w:keepNext w:val="0"/>
        <w:keepLines w:val="0"/>
        <w:pageBreakBefore w:val="0"/>
        <w:widowControl w:val="0"/>
        <w:suppressLineNumbers w:val="0"/>
        <w:kinsoku/>
        <w:wordWrap/>
        <w:overflowPunct/>
        <w:autoSpaceDE w:val="0"/>
        <w:autoSpaceDN w:val="0"/>
        <w:bidi w:val="0"/>
        <w:adjustRightInd w:val="0"/>
        <w:snapToGrid/>
        <w:spacing w:beforeAutospacing="0" w:afterAutospacing="0" w:line="440" w:lineRule="exact"/>
        <w:ind w:left="0" w:leftChars="0" w:right="0" w:rightChars="0" w:firstLine="496" w:firstLineChars="206"/>
        <w:jc w:val="left"/>
        <w:textAlignment w:val="auto"/>
        <w:rPr>
          <w:b/>
          <w:bCs w:val="0"/>
          <w:color w:val="auto"/>
          <w:szCs w:val="24"/>
          <w:highlight w:val="none"/>
          <w:lang w:val="en-US"/>
        </w:rPr>
      </w:pPr>
      <w:r>
        <w:rPr>
          <w:rFonts w:hint="eastAsia" w:ascii="宋体" w:hAnsi="宋体" w:eastAsia="宋体" w:cs="宋体"/>
          <w:b/>
          <w:bCs w:val="0"/>
          <w:color w:val="auto"/>
          <w:kern w:val="0"/>
          <w:sz w:val="24"/>
          <w:szCs w:val="24"/>
          <w:highlight w:val="none"/>
          <w:lang w:val="en-US" w:eastAsia="zh-CN" w:bidi="ar"/>
        </w:rPr>
        <w:t>1、采购人信息：</w:t>
      </w:r>
    </w:p>
    <w:p>
      <w:pPr>
        <w:keepNext w:val="0"/>
        <w:keepLines w:val="0"/>
        <w:pageBreakBefore w:val="0"/>
        <w:widowControl w:val="0"/>
        <w:kinsoku/>
        <w:wordWrap/>
        <w:overflowPunct/>
        <w:autoSpaceDE/>
        <w:autoSpaceDN/>
        <w:bidi w:val="0"/>
        <w:snapToGrid/>
        <w:spacing w:line="440" w:lineRule="exact"/>
        <w:ind w:left="0" w:leftChars="0" w:firstLine="480" w:firstLineChars="200"/>
        <w:textAlignment w:val="auto"/>
        <w:rPr>
          <w:rFonts w:hint="eastAsia" w:ascii="宋体" w:hAnsi="宋体" w:eastAsia="宋体" w:cs="Times New Roman"/>
          <w:color w:val="auto"/>
          <w:kern w:val="2"/>
          <w:sz w:val="24"/>
          <w:szCs w:val="20"/>
          <w:lang w:val="en-US" w:eastAsia="zh-CN" w:bidi="ar"/>
        </w:rPr>
      </w:pPr>
      <w:r>
        <w:rPr>
          <w:rFonts w:hint="eastAsia" w:ascii="宋体" w:hAnsi="宋体" w:eastAsia="宋体" w:cs="Times New Roman"/>
          <w:color w:val="auto"/>
          <w:kern w:val="2"/>
          <w:sz w:val="24"/>
          <w:szCs w:val="20"/>
          <w:lang w:val="en-US" w:eastAsia="zh-CN" w:bidi="ar"/>
        </w:rPr>
        <w:t>名称：</w:t>
      </w:r>
      <w:r>
        <w:rPr>
          <w:rFonts w:hint="eastAsia" w:ascii="宋体" w:hAnsi="宋体" w:cs="Times New Roman"/>
          <w:color w:val="auto"/>
          <w:kern w:val="2"/>
          <w:sz w:val="24"/>
          <w:szCs w:val="20"/>
          <w:lang w:val="en-US" w:eastAsia="zh-CN" w:bidi="ar"/>
        </w:rPr>
        <w:t>光山县农业农村局</w:t>
      </w:r>
    </w:p>
    <w:p>
      <w:pPr>
        <w:keepNext w:val="0"/>
        <w:keepLines w:val="0"/>
        <w:pageBreakBefore w:val="0"/>
        <w:widowControl w:val="0"/>
        <w:kinsoku/>
        <w:wordWrap/>
        <w:overflowPunct/>
        <w:autoSpaceDE/>
        <w:autoSpaceDN/>
        <w:bidi w:val="0"/>
        <w:snapToGrid/>
        <w:spacing w:line="440" w:lineRule="exact"/>
        <w:ind w:left="0" w:leftChars="0" w:firstLine="480" w:firstLineChars="200"/>
        <w:textAlignment w:val="auto"/>
        <w:rPr>
          <w:rFonts w:hint="eastAsia" w:ascii="宋体" w:hAnsi="宋体" w:eastAsia="宋体" w:cs="Times New Roman"/>
          <w:color w:val="auto"/>
          <w:kern w:val="2"/>
          <w:sz w:val="24"/>
          <w:szCs w:val="20"/>
          <w:highlight w:val="none"/>
          <w:lang w:val="en-US" w:eastAsia="zh-CN" w:bidi="ar"/>
        </w:rPr>
      </w:pPr>
      <w:r>
        <w:rPr>
          <w:rFonts w:hint="eastAsia" w:ascii="宋体" w:hAnsi="宋体" w:eastAsia="宋体" w:cs="Times New Roman"/>
          <w:color w:val="auto"/>
          <w:kern w:val="2"/>
          <w:sz w:val="24"/>
          <w:szCs w:val="20"/>
          <w:highlight w:val="none"/>
          <w:lang w:val="en-US" w:eastAsia="zh-CN" w:bidi="ar"/>
        </w:rPr>
        <w:t>地址：</w:t>
      </w:r>
      <w:r>
        <w:rPr>
          <w:rFonts w:hint="eastAsia" w:ascii="宋体" w:hAnsi="宋体" w:cs="Times New Roman"/>
          <w:color w:val="auto"/>
          <w:kern w:val="2"/>
          <w:sz w:val="24"/>
          <w:szCs w:val="20"/>
          <w:highlight w:val="none"/>
          <w:lang w:val="en-US" w:eastAsia="zh-CN" w:bidi="ar"/>
        </w:rPr>
        <w:t>光山县九龙路七星湖宾馆东侧</w:t>
      </w:r>
    </w:p>
    <w:p>
      <w:pPr>
        <w:keepNext w:val="0"/>
        <w:keepLines w:val="0"/>
        <w:pageBreakBefore w:val="0"/>
        <w:widowControl w:val="0"/>
        <w:kinsoku/>
        <w:wordWrap/>
        <w:overflowPunct/>
        <w:autoSpaceDE/>
        <w:autoSpaceDN/>
        <w:bidi w:val="0"/>
        <w:snapToGrid/>
        <w:spacing w:line="440" w:lineRule="exact"/>
        <w:ind w:left="0" w:leftChars="0" w:firstLine="480" w:firstLineChars="200"/>
        <w:textAlignment w:val="auto"/>
        <w:rPr>
          <w:rFonts w:hint="eastAsia" w:ascii="宋体" w:hAnsi="宋体" w:eastAsia="宋体" w:cs="Times New Roman"/>
          <w:color w:val="auto"/>
          <w:kern w:val="2"/>
          <w:sz w:val="24"/>
          <w:szCs w:val="20"/>
          <w:lang w:val="en-US" w:eastAsia="zh-CN" w:bidi="ar"/>
        </w:rPr>
      </w:pPr>
      <w:r>
        <w:rPr>
          <w:rFonts w:hint="eastAsia" w:ascii="宋体" w:hAnsi="宋体" w:eastAsia="宋体" w:cs="Times New Roman"/>
          <w:color w:val="auto"/>
          <w:kern w:val="2"/>
          <w:sz w:val="24"/>
          <w:szCs w:val="20"/>
          <w:lang w:val="en-US" w:eastAsia="zh-CN" w:bidi="ar"/>
        </w:rPr>
        <w:t>联系人：</w:t>
      </w:r>
      <w:r>
        <w:rPr>
          <w:rFonts w:hint="eastAsia" w:ascii="宋体" w:hAnsi="宋体" w:cs="Times New Roman"/>
          <w:color w:val="auto"/>
          <w:kern w:val="2"/>
          <w:sz w:val="24"/>
          <w:szCs w:val="20"/>
          <w:lang w:val="en-US" w:eastAsia="zh-CN" w:bidi="ar"/>
        </w:rPr>
        <w:t>涂女士</w:t>
      </w:r>
      <w:r>
        <w:rPr>
          <w:rFonts w:hint="eastAsia" w:ascii="宋体" w:hAnsi="宋体" w:eastAsia="宋体" w:cs="Times New Roman"/>
          <w:color w:val="auto"/>
          <w:kern w:val="2"/>
          <w:sz w:val="24"/>
          <w:szCs w:val="20"/>
          <w:lang w:val="en-US" w:eastAsia="zh-CN" w:bidi="ar"/>
        </w:rPr>
        <w:t xml:space="preserve"> </w:t>
      </w:r>
    </w:p>
    <w:p>
      <w:pPr>
        <w:keepNext w:val="0"/>
        <w:keepLines w:val="0"/>
        <w:pageBreakBefore w:val="0"/>
        <w:widowControl w:val="0"/>
        <w:kinsoku/>
        <w:wordWrap/>
        <w:overflowPunct/>
        <w:autoSpaceDE/>
        <w:autoSpaceDN/>
        <w:bidi w:val="0"/>
        <w:snapToGrid/>
        <w:spacing w:line="440" w:lineRule="exact"/>
        <w:ind w:left="0" w:leftChars="0" w:firstLine="480" w:firstLineChars="200"/>
        <w:textAlignment w:val="auto"/>
        <w:rPr>
          <w:rFonts w:hint="eastAsia" w:ascii="宋体" w:hAnsi="宋体" w:eastAsia="宋体" w:cs="Times New Roman"/>
          <w:color w:val="auto"/>
          <w:kern w:val="2"/>
          <w:sz w:val="24"/>
          <w:szCs w:val="20"/>
          <w:highlight w:val="none"/>
          <w:lang w:val="en-US" w:eastAsia="zh-CN" w:bidi="ar"/>
        </w:rPr>
      </w:pPr>
      <w:r>
        <w:rPr>
          <w:rFonts w:hint="eastAsia" w:ascii="宋体" w:hAnsi="宋体" w:eastAsia="宋体" w:cs="Times New Roman"/>
          <w:color w:val="auto"/>
          <w:kern w:val="2"/>
          <w:sz w:val="24"/>
          <w:szCs w:val="20"/>
          <w:highlight w:val="none"/>
          <w:lang w:val="en-US" w:eastAsia="zh-CN" w:bidi="ar"/>
        </w:rPr>
        <w:t>联系方式：</w:t>
      </w:r>
      <w:r>
        <w:rPr>
          <w:rFonts w:hint="eastAsia" w:ascii="宋体" w:hAnsi="宋体" w:cs="Times New Roman"/>
          <w:color w:val="auto"/>
          <w:kern w:val="2"/>
          <w:sz w:val="24"/>
          <w:szCs w:val="20"/>
          <w:highlight w:val="none"/>
          <w:lang w:val="en-US" w:eastAsia="zh-CN" w:bidi="ar"/>
        </w:rPr>
        <w:t>13523999768</w:t>
      </w:r>
    </w:p>
    <w:p>
      <w:pPr>
        <w:keepNext w:val="0"/>
        <w:keepLines w:val="0"/>
        <w:pageBreakBefore w:val="0"/>
        <w:widowControl w:val="0"/>
        <w:suppressLineNumbers w:val="0"/>
        <w:kinsoku/>
        <w:wordWrap w:val="0"/>
        <w:overflowPunct/>
        <w:topLinePunct/>
        <w:autoSpaceDE w:val="0"/>
        <w:autoSpaceDN/>
        <w:bidi w:val="0"/>
        <w:snapToGrid w:val="0"/>
        <w:spacing w:beforeAutospacing="0" w:afterAutospacing="0" w:line="440" w:lineRule="exact"/>
        <w:ind w:left="0" w:leftChars="0" w:right="0" w:firstLine="496" w:firstLineChars="206"/>
        <w:jc w:val="left"/>
        <w:textAlignment w:val="auto"/>
        <w:rPr>
          <w:b/>
          <w:bCs w:val="0"/>
          <w:color w:val="auto"/>
          <w:szCs w:val="24"/>
          <w:highlight w:val="none"/>
          <w:lang w:val="en-US"/>
        </w:rPr>
      </w:pPr>
      <w:r>
        <w:rPr>
          <w:rFonts w:hint="eastAsia" w:ascii="宋体" w:hAnsi="宋体" w:eastAsia="宋体" w:cs="宋体"/>
          <w:b/>
          <w:bCs w:val="0"/>
          <w:color w:val="auto"/>
          <w:kern w:val="0"/>
          <w:sz w:val="24"/>
          <w:szCs w:val="24"/>
          <w:highlight w:val="none"/>
          <w:lang w:val="en-US" w:eastAsia="zh-CN" w:bidi="ar"/>
        </w:rPr>
        <w:t>2、采购代理机构信息：</w:t>
      </w:r>
    </w:p>
    <w:p>
      <w:pPr>
        <w:keepNext w:val="0"/>
        <w:keepLines w:val="0"/>
        <w:pageBreakBefore w:val="0"/>
        <w:widowControl w:val="0"/>
        <w:kinsoku/>
        <w:wordWrap/>
        <w:overflowPunct/>
        <w:autoSpaceDE/>
        <w:autoSpaceDN/>
        <w:bidi w:val="0"/>
        <w:snapToGrid/>
        <w:spacing w:line="440" w:lineRule="exact"/>
        <w:ind w:left="0" w:leftChars="0" w:firstLine="480" w:firstLineChars="200"/>
        <w:textAlignment w:val="auto"/>
        <w:rPr>
          <w:rFonts w:hint="eastAsia" w:ascii="宋体" w:hAnsi="宋体" w:eastAsia="宋体"/>
          <w:color w:val="auto"/>
          <w:sz w:val="24"/>
          <w:lang w:eastAsia="zh-CN"/>
        </w:rPr>
      </w:pPr>
      <w:r>
        <w:rPr>
          <w:rFonts w:hint="eastAsia" w:ascii="宋体" w:hAnsi="宋体" w:eastAsia="宋体" w:cs="Times New Roman"/>
          <w:color w:val="auto"/>
          <w:kern w:val="2"/>
          <w:sz w:val="24"/>
          <w:szCs w:val="20"/>
          <w:lang w:val="en-US" w:eastAsia="zh-CN" w:bidi="ar"/>
        </w:rPr>
        <w:t>名称：</w:t>
      </w:r>
      <w:r>
        <w:rPr>
          <w:rFonts w:hint="eastAsia" w:ascii="宋体" w:hAnsi="宋体"/>
          <w:color w:val="auto"/>
          <w:sz w:val="24"/>
          <w:lang w:eastAsia="zh-CN"/>
        </w:rPr>
        <w:t>中大国信工程管理有限公司</w:t>
      </w:r>
    </w:p>
    <w:p>
      <w:pPr>
        <w:keepNext w:val="0"/>
        <w:keepLines w:val="0"/>
        <w:pageBreakBefore w:val="0"/>
        <w:widowControl w:val="0"/>
        <w:kinsoku/>
        <w:wordWrap/>
        <w:overflowPunct/>
        <w:autoSpaceDE/>
        <w:autoSpaceDN/>
        <w:bidi w:val="0"/>
        <w:snapToGrid/>
        <w:spacing w:line="440" w:lineRule="exact"/>
        <w:ind w:left="0" w:leftChars="0" w:firstLine="480" w:firstLineChars="200"/>
        <w:textAlignment w:val="auto"/>
        <w:rPr>
          <w:rFonts w:hint="eastAsia" w:ascii="宋体" w:hAnsi="宋体" w:eastAsia="宋体" w:cs="Times New Roman"/>
          <w:color w:val="auto"/>
          <w:kern w:val="2"/>
          <w:sz w:val="24"/>
          <w:szCs w:val="20"/>
          <w:lang w:val="en-US" w:eastAsia="zh-CN" w:bidi="ar"/>
        </w:rPr>
      </w:pPr>
      <w:r>
        <w:rPr>
          <w:rFonts w:hint="eastAsia" w:ascii="宋体" w:hAnsi="宋体" w:eastAsia="宋体" w:cs="Times New Roman"/>
          <w:color w:val="auto"/>
          <w:kern w:val="2"/>
          <w:sz w:val="24"/>
          <w:szCs w:val="20"/>
          <w:lang w:val="en-US" w:eastAsia="zh-CN" w:bidi="ar"/>
        </w:rPr>
        <w:t>地址：</w:t>
      </w:r>
      <w:r>
        <w:rPr>
          <w:rFonts w:hint="eastAsia" w:ascii="宋体" w:hAnsi="宋体"/>
          <w:color w:val="auto"/>
          <w:sz w:val="24"/>
          <w:lang w:eastAsia="zh-CN"/>
        </w:rPr>
        <w:t>光山县盛世九龙小区南面门面房</w:t>
      </w:r>
    </w:p>
    <w:p>
      <w:pPr>
        <w:keepNext w:val="0"/>
        <w:keepLines w:val="0"/>
        <w:pageBreakBefore w:val="0"/>
        <w:widowControl w:val="0"/>
        <w:kinsoku/>
        <w:wordWrap/>
        <w:overflowPunct/>
        <w:autoSpaceDE/>
        <w:autoSpaceDN/>
        <w:bidi w:val="0"/>
        <w:snapToGrid/>
        <w:spacing w:line="440" w:lineRule="exact"/>
        <w:ind w:left="0" w:leftChars="0" w:firstLine="480" w:firstLineChars="200"/>
        <w:textAlignment w:val="auto"/>
        <w:rPr>
          <w:rFonts w:hint="eastAsia" w:ascii="宋体" w:hAnsi="宋体" w:eastAsia="宋体" w:cs="Times New Roman"/>
          <w:color w:val="auto"/>
          <w:kern w:val="2"/>
          <w:sz w:val="24"/>
          <w:szCs w:val="20"/>
          <w:lang w:val="en-US" w:eastAsia="zh-CN" w:bidi="ar"/>
        </w:rPr>
      </w:pPr>
      <w:r>
        <w:rPr>
          <w:rFonts w:hint="eastAsia" w:ascii="宋体" w:hAnsi="宋体" w:eastAsia="宋体" w:cs="Times New Roman"/>
          <w:color w:val="auto"/>
          <w:kern w:val="2"/>
          <w:sz w:val="24"/>
          <w:szCs w:val="20"/>
          <w:lang w:val="en-US" w:eastAsia="zh-CN" w:bidi="ar"/>
        </w:rPr>
        <w:t>联系人：</w:t>
      </w:r>
      <w:r>
        <w:rPr>
          <w:rFonts w:hint="eastAsia" w:ascii="宋体" w:hAnsi="宋体" w:cs="Times New Roman"/>
          <w:color w:val="auto"/>
          <w:kern w:val="2"/>
          <w:sz w:val="24"/>
          <w:szCs w:val="20"/>
          <w:lang w:val="en-US" w:eastAsia="zh-CN" w:bidi="ar"/>
        </w:rPr>
        <w:t>胡女士</w:t>
      </w:r>
    </w:p>
    <w:p>
      <w:pPr>
        <w:keepNext w:val="0"/>
        <w:keepLines w:val="0"/>
        <w:pageBreakBefore w:val="0"/>
        <w:widowControl w:val="0"/>
        <w:suppressLineNumbers w:val="0"/>
        <w:tabs>
          <w:tab w:val="left" w:pos="4200"/>
        </w:tabs>
        <w:kinsoku/>
        <w:wordWrap w:val="0"/>
        <w:overflowPunct/>
        <w:topLinePunct/>
        <w:autoSpaceDE w:val="0"/>
        <w:autoSpaceDN/>
        <w:bidi w:val="0"/>
        <w:snapToGrid w:val="0"/>
        <w:spacing w:beforeAutospacing="0" w:afterAutospacing="0" w:line="440" w:lineRule="exact"/>
        <w:ind w:left="0" w:leftChars="0" w:right="0" w:firstLine="494" w:firstLineChars="206"/>
        <w:jc w:val="left"/>
        <w:textAlignment w:val="auto"/>
        <w:rPr>
          <w:rFonts w:hint="default" w:ascii="宋体" w:hAnsi="宋体" w:eastAsia="宋体" w:cs="Times New Roman"/>
          <w:color w:val="auto"/>
          <w:kern w:val="2"/>
          <w:sz w:val="24"/>
          <w:szCs w:val="20"/>
          <w:lang w:val="en-US" w:eastAsia="zh-CN" w:bidi="ar"/>
        </w:rPr>
      </w:pPr>
      <w:r>
        <w:rPr>
          <w:rFonts w:hint="eastAsia" w:ascii="宋体" w:hAnsi="宋体" w:eastAsia="宋体" w:cs="Times New Roman"/>
          <w:color w:val="auto"/>
          <w:kern w:val="2"/>
          <w:sz w:val="24"/>
          <w:szCs w:val="20"/>
          <w:lang w:val="en-US" w:eastAsia="zh-CN" w:bidi="ar"/>
        </w:rPr>
        <w:t>联系方式：</w:t>
      </w:r>
      <w:r>
        <w:rPr>
          <w:rFonts w:hint="eastAsia" w:ascii="宋体" w:hAnsi="宋体" w:cs="Times New Roman"/>
          <w:color w:val="auto"/>
          <w:kern w:val="2"/>
          <w:sz w:val="24"/>
          <w:szCs w:val="20"/>
          <w:lang w:val="en-US" w:eastAsia="zh-CN" w:bidi="ar"/>
        </w:rPr>
        <w:t>0376-8788883</w:t>
      </w:r>
    </w:p>
    <w:p>
      <w:pPr>
        <w:keepNext w:val="0"/>
        <w:keepLines w:val="0"/>
        <w:pageBreakBefore w:val="0"/>
        <w:widowControl w:val="0"/>
        <w:suppressLineNumbers w:val="0"/>
        <w:tabs>
          <w:tab w:val="left" w:pos="4200"/>
        </w:tabs>
        <w:kinsoku/>
        <w:wordWrap w:val="0"/>
        <w:overflowPunct/>
        <w:topLinePunct/>
        <w:autoSpaceDE w:val="0"/>
        <w:autoSpaceDN/>
        <w:bidi w:val="0"/>
        <w:snapToGrid w:val="0"/>
        <w:spacing w:beforeAutospacing="0" w:afterAutospacing="0" w:line="440" w:lineRule="exact"/>
        <w:ind w:left="0" w:leftChars="0" w:right="0" w:firstLine="496" w:firstLineChars="206"/>
        <w:jc w:val="left"/>
        <w:textAlignment w:val="auto"/>
        <w:rPr>
          <w:b/>
          <w:bCs w:val="0"/>
          <w:color w:val="auto"/>
          <w:szCs w:val="24"/>
          <w:highlight w:val="none"/>
          <w:lang w:val="en-US"/>
        </w:rPr>
      </w:pPr>
      <w:r>
        <w:rPr>
          <w:rFonts w:hint="eastAsia" w:ascii="宋体" w:hAnsi="宋体" w:eastAsia="宋体" w:cs="宋体"/>
          <w:b/>
          <w:bCs w:val="0"/>
          <w:color w:val="auto"/>
          <w:kern w:val="0"/>
          <w:sz w:val="24"/>
          <w:szCs w:val="24"/>
          <w:highlight w:val="none"/>
          <w:lang w:val="en-US" w:eastAsia="zh-CN" w:bidi="ar"/>
        </w:rPr>
        <w:t>3、项目联系方式：</w:t>
      </w:r>
    </w:p>
    <w:p>
      <w:pPr>
        <w:keepNext w:val="0"/>
        <w:keepLines w:val="0"/>
        <w:pageBreakBefore w:val="0"/>
        <w:widowControl w:val="0"/>
        <w:kinsoku/>
        <w:wordWrap/>
        <w:overflowPunct/>
        <w:autoSpaceDE/>
        <w:autoSpaceDN/>
        <w:bidi w:val="0"/>
        <w:snapToGrid/>
        <w:spacing w:line="440" w:lineRule="exact"/>
        <w:ind w:left="0" w:leftChars="0" w:firstLine="480" w:firstLineChars="200"/>
        <w:textAlignment w:val="auto"/>
        <w:rPr>
          <w:rFonts w:hint="eastAsia" w:ascii="宋体" w:hAnsi="宋体" w:eastAsia="宋体" w:cs="Times New Roman"/>
          <w:color w:val="auto"/>
          <w:kern w:val="2"/>
          <w:sz w:val="24"/>
          <w:szCs w:val="20"/>
          <w:lang w:val="en-US" w:eastAsia="zh-CN" w:bidi="ar"/>
        </w:rPr>
      </w:pPr>
      <w:r>
        <w:rPr>
          <w:rFonts w:hint="eastAsia" w:ascii="宋体" w:hAnsi="宋体" w:eastAsia="宋体" w:cs="Times New Roman"/>
          <w:color w:val="auto"/>
          <w:kern w:val="2"/>
          <w:sz w:val="24"/>
          <w:szCs w:val="20"/>
          <w:lang w:val="en-US" w:eastAsia="zh-CN" w:bidi="ar"/>
        </w:rPr>
        <w:t>项目联系人：</w:t>
      </w:r>
      <w:r>
        <w:rPr>
          <w:rFonts w:hint="eastAsia" w:ascii="宋体" w:hAnsi="宋体" w:cs="Times New Roman"/>
          <w:color w:val="auto"/>
          <w:kern w:val="2"/>
          <w:sz w:val="24"/>
          <w:szCs w:val="20"/>
          <w:lang w:val="en-US" w:eastAsia="zh-CN" w:bidi="ar"/>
        </w:rPr>
        <w:t>胡女士</w:t>
      </w:r>
    </w:p>
    <w:p>
      <w:pPr>
        <w:keepNext w:val="0"/>
        <w:keepLines w:val="0"/>
        <w:pageBreakBefore w:val="0"/>
        <w:widowControl w:val="0"/>
        <w:kinsoku/>
        <w:wordWrap/>
        <w:overflowPunct/>
        <w:autoSpaceDE/>
        <w:autoSpaceDN/>
        <w:bidi w:val="0"/>
        <w:snapToGrid/>
        <w:spacing w:line="440" w:lineRule="exact"/>
        <w:ind w:left="0" w:leftChars="0" w:firstLine="480" w:firstLineChars="200"/>
        <w:textAlignment w:val="auto"/>
        <w:rPr>
          <w:rFonts w:hint="default" w:ascii="宋体" w:hAnsi="宋体" w:eastAsia="宋体" w:cs="Times New Roman"/>
          <w:color w:val="auto"/>
          <w:kern w:val="2"/>
          <w:sz w:val="24"/>
          <w:szCs w:val="20"/>
          <w:lang w:val="en-US" w:eastAsia="zh-CN" w:bidi="ar"/>
        </w:rPr>
      </w:pPr>
      <w:r>
        <w:rPr>
          <w:rFonts w:hint="eastAsia" w:ascii="宋体" w:hAnsi="宋体" w:eastAsia="宋体" w:cs="Times New Roman"/>
          <w:color w:val="auto"/>
          <w:kern w:val="2"/>
          <w:sz w:val="24"/>
          <w:szCs w:val="20"/>
          <w:lang w:val="en-US" w:eastAsia="zh-CN" w:bidi="ar"/>
        </w:rPr>
        <w:t>电话：</w:t>
      </w:r>
      <w:r>
        <w:rPr>
          <w:rFonts w:hint="eastAsia" w:ascii="宋体" w:hAnsi="宋体" w:cs="Times New Roman"/>
          <w:color w:val="auto"/>
          <w:kern w:val="2"/>
          <w:sz w:val="24"/>
          <w:szCs w:val="20"/>
          <w:lang w:val="en-US" w:eastAsia="zh-CN" w:bidi="ar"/>
        </w:rPr>
        <w:t>0376-8788883</w:t>
      </w:r>
    </w:p>
    <w:p>
      <w:pPr>
        <w:ind w:right="960"/>
        <w:rPr>
          <w:rFonts w:ascii="宋体" w:hAnsi="宋体" w:cs="宋体"/>
          <w:color w:val="auto"/>
        </w:rPr>
      </w:pPr>
      <w:r>
        <w:rPr>
          <w:rFonts w:hint="eastAsia" w:ascii="宋体" w:hAnsi="宋体" w:cs="宋体"/>
          <w:color w:val="auto"/>
          <w:szCs w:val="24"/>
        </w:rPr>
        <w:br w:type="page"/>
      </w:r>
    </w:p>
    <w:p>
      <w:pPr>
        <w:pStyle w:val="2"/>
        <w:keepNext/>
        <w:keepLines/>
        <w:pageBreakBefore w:val="0"/>
        <w:widowControl/>
        <w:kinsoku/>
        <w:wordWrap/>
        <w:overflowPunct/>
        <w:topLinePunct w:val="0"/>
        <w:autoSpaceDE/>
        <w:autoSpaceDN/>
        <w:bidi w:val="0"/>
        <w:adjustRightInd/>
        <w:snapToGrid/>
        <w:spacing w:line="240" w:lineRule="auto"/>
        <w:textAlignment w:val="auto"/>
        <w:rPr>
          <w:color w:val="auto"/>
        </w:rPr>
      </w:pPr>
      <w:bookmarkStart w:id="11" w:name="_Toc15117"/>
      <w:bookmarkStart w:id="12" w:name="_Toc26203_WPSOffice_Level1"/>
      <w:bookmarkStart w:id="13" w:name="_Toc17102"/>
      <w:r>
        <w:rPr>
          <w:rFonts w:hint="eastAsia"/>
          <w:color w:val="auto"/>
        </w:rPr>
        <w:t>第二章</w:t>
      </w:r>
      <w:r>
        <w:rPr>
          <w:rFonts w:hint="eastAsia"/>
          <w:color w:val="auto"/>
          <w:lang w:val="en-US" w:eastAsia="zh-CN"/>
        </w:rPr>
        <w:t xml:space="preserve">  </w:t>
      </w:r>
      <w:r>
        <w:rPr>
          <w:rFonts w:hint="eastAsia"/>
          <w:color w:val="auto"/>
        </w:rPr>
        <w:t>投标人须知</w:t>
      </w:r>
      <w:bookmarkEnd w:id="11"/>
      <w:bookmarkEnd w:id="12"/>
      <w:bookmarkEnd w:id="13"/>
    </w:p>
    <w:p>
      <w:pPr>
        <w:pStyle w:val="3"/>
        <w:keepNext/>
        <w:keepLines/>
        <w:pageBreakBefore w:val="0"/>
        <w:widowControl/>
        <w:kinsoku/>
        <w:wordWrap/>
        <w:overflowPunct/>
        <w:topLinePunct w:val="0"/>
        <w:autoSpaceDE/>
        <w:autoSpaceDN/>
        <w:bidi w:val="0"/>
        <w:adjustRightInd/>
        <w:snapToGrid/>
        <w:spacing w:after="0" w:line="400" w:lineRule="exact"/>
        <w:ind w:left="0" w:right="0" w:firstLine="0"/>
        <w:textAlignment w:val="auto"/>
        <w:rPr>
          <w:color w:val="auto"/>
        </w:rPr>
      </w:pPr>
      <w:bookmarkStart w:id="14" w:name="_Toc21106"/>
      <w:bookmarkStart w:id="15" w:name="_Toc22255"/>
      <w:bookmarkStart w:id="16" w:name="_Toc21481"/>
      <w:bookmarkStart w:id="17" w:name="_Toc16685"/>
      <w:bookmarkStart w:id="18" w:name="_Toc14266"/>
      <w:r>
        <w:rPr>
          <w:rFonts w:hint="eastAsia"/>
          <w:color w:val="auto"/>
        </w:rPr>
        <w:t>投标人须知前附表</w:t>
      </w:r>
      <w:bookmarkEnd w:id="14"/>
      <w:bookmarkEnd w:id="15"/>
      <w:bookmarkEnd w:id="16"/>
      <w:bookmarkEnd w:id="17"/>
      <w:bookmarkEnd w:id="18"/>
    </w:p>
    <w:tbl>
      <w:tblPr>
        <w:tblStyle w:val="33"/>
        <w:tblW w:w="10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2313"/>
        <w:gridCol w:w="6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ascii="宋体" w:hAnsi="宋体" w:cs="宋体"/>
                <w:b/>
                <w:bCs/>
                <w:color w:val="auto"/>
                <w:sz w:val="24"/>
                <w:szCs w:val="24"/>
              </w:rPr>
            </w:pPr>
            <w:r>
              <w:rPr>
                <w:rFonts w:hint="eastAsia" w:ascii="宋体" w:hAnsi="宋体" w:cs="宋体"/>
                <w:b/>
                <w:bCs/>
                <w:color w:val="auto"/>
                <w:sz w:val="24"/>
                <w:szCs w:val="24"/>
              </w:rPr>
              <w:t>条款号</w:t>
            </w:r>
          </w:p>
        </w:tc>
        <w:tc>
          <w:tcPr>
            <w:tcW w:w="231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ascii="宋体" w:hAnsi="宋体" w:cs="宋体"/>
                <w:b/>
                <w:bCs/>
                <w:color w:val="auto"/>
                <w:sz w:val="24"/>
                <w:szCs w:val="24"/>
              </w:rPr>
            </w:pPr>
            <w:r>
              <w:rPr>
                <w:rFonts w:hint="eastAsia" w:ascii="宋体" w:hAnsi="宋体" w:cs="宋体"/>
                <w:b/>
                <w:bCs/>
                <w:color w:val="auto"/>
                <w:sz w:val="24"/>
                <w:szCs w:val="24"/>
              </w:rPr>
              <w:t>条款名称</w:t>
            </w:r>
          </w:p>
        </w:tc>
        <w:tc>
          <w:tcPr>
            <w:tcW w:w="6949"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ascii="宋体" w:hAnsi="宋体" w:cs="宋体"/>
                <w:b/>
                <w:bCs/>
                <w:color w:val="auto"/>
                <w:sz w:val="24"/>
                <w:szCs w:val="24"/>
              </w:rPr>
            </w:pPr>
            <w:r>
              <w:rPr>
                <w:rFonts w:hint="eastAsia" w:ascii="宋体" w:hAnsi="宋体" w:cs="宋体"/>
                <w:b/>
                <w:bCs/>
                <w:color w:val="auto"/>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采购人</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eastAsia" w:ascii="宋体" w:hAnsi="宋体" w:eastAsia="宋体" w:cs="宋体"/>
                <w:color w:val="auto"/>
                <w:sz w:val="24"/>
                <w:szCs w:val="24"/>
              </w:rPr>
            </w:pPr>
            <w:r>
              <w:rPr>
                <w:rFonts w:hint="eastAsia" w:ascii="宋体" w:hAnsi="宋体" w:cs="宋体"/>
                <w:color w:val="auto"/>
                <w:sz w:val="24"/>
                <w:szCs w:val="24"/>
              </w:rPr>
              <w:t>采购人：</w:t>
            </w:r>
            <w:r>
              <w:rPr>
                <w:rFonts w:hint="eastAsia" w:ascii="宋体" w:hAnsi="宋体" w:cs="宋体"/>
                <w:color w:val="auto"/>
                <w:sz w:val="24"/>
                <w:szCs w:val="24"/>
                <w:lang w:val="en-US" w:eastAsia="zh-CN"/>
              </w:rPr>
              <w:t>光山县农业农村局</w:t>
            </w:r>
          </w:p>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地址：</w:t>
            </w:r>
            <w:r>
              <w:rPr>
                <w:rFonts w:hint="eastAsia" w:ascii="宋体" w:hAnsi="宋体" w:cs="宋体"/>
                <w:color w:val="auto"/>
                <w:sz w:val="24"/>
                <w:szCs w:val="24"/>
                <w:lang w:eastAsia="zh-CN"/>
              </w:rPr>
              <w:t>光山县九龙路七星湖宾馆东侧</w:t>
            </w:r>
          </w:p>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default" w:ascii="宋体" w:hAnsi="宋体" w:eastAsia="宋体" w:cs="宋体"/>
                <w:color w:val="auto"/>
                <w:kern w:val="0"/>
                <w:sz w:val="24"/>
                <w:szCs w:val="24"/>
                <w:lang w:val="en-US" w:eastAsia="zh-CN"/>
              </w:rPr>
            </w:pPr>
            <w:r>
              <w:rPr>
                <w:rFonts w:hint="default" w:ascii="宋体" w:hAnsi="宋体" w:eastAsia="宋体" w:cs="宋体"/>
                <w:color w:val="auto"/>
                <w:kern w:val="0"/>
                <w:sz w:val="24"/>
                <w:szCs w:val="24"/>
                <w:lang w:val="en-US" w:eastAsia="zh-CN"/>
              </w:rPr>
              <w:t>联系人：</w:t>
            </w:r>
            <w:r>
              <w:rPr>
                <w:rFonts w:hint="eastAsia" w:ascii="宋体" w:hAnsi="宋体" w:cs="宋体"/>
                <w:color w:val="auto"/>
                <w:kern w:val="0"/>
                <w:sz w:val="24"/>
                <w:szCs w:val="24"/>
                <w:lang w:val="en-US" w:eastAsia="zh-CN"/>
              </w:rPr>
              <w:t>涂女士</w:t>
            </w:r>
            <w:r>
              <w:rPr>
                <w:rFonts w:hint="default" w:ascii="宋体" w:hAnsi="宋体" w:eastAsia="宋体" w:cs="宋体"/>
                <w:color w:val="auto"/>
                <w:kern w:val="0"/>
                <w:sz w:val="24"/>
                <w:szCs w:val="24"/>
                <w:lang w:val="en-US" w:eastAsia="zh-CN"/>
              </w:rPr>
              <w:t xml:space="preserve"> </w:t>
            </w:r>
          </w:p>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default" w:ascii="宋体" w:hAnsi="宋体" w:eastAsia="宋体" w:cs="宋体"/>
                <w:color w:val="auto"/>
                <w:kern w:val="0"/>
                <w:sz w:val="24"/>
                <w:szCs w:val="24"/>
                <w:lang w:val="en-US" w:eastAsia="zh-CN"/>
              </w:rPr>
            </w:pPr>
            <w:r>
              <w:rPr>
                <w:rFonts w:hint="default" w:ascii="宋体" w:hAnsi="宋体" w:eastAsia="宋体" w:cs="宋体"/>
                <w:color w:val="auto"/>
                <w:kern w:val="0"/>
                <w:sz w:val="24"/>
                <w:szCs w:val="24"/>
                <w:lang w:val="en-US" w:eastAsia="zh-CN"/>
              </w:rPr>
              <w:t>联系方式：13523999768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2</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采购代理机构</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eastAsia" w:ascii="宋体" w:hAnsi="宋体" w:cs="宋体"/>
                <w:color w:val="auto"/>
                <w:sz w:val="24"/>
                <w:szCs w:val="24"/>
                <w:lang w:val="en-US" w:eastAsia="zh-CN"/>
              </w:rPr>
            </w:pPr>
            <w:r>
              <w:rPr>
                <w:rFonts w:hint="eastAsia" w:ascii="宋体" w:hAnsi="宋体" w:cs="宋体"/>
                <w:color w:val="auto"/>
                <w:sz w:val="24"/>
                <w:szCs w:val="24"/>
              </w:rPr>
              <w:t>采购代理机构：</w:t>
            </w:r>
            <w:r>
              <w:rPr>
                <w:rFonts w:hint="eastAsia" w:ascii="宋体" w:hAnsi="宋体" w:cs="宋体"/>
                <w:color w:val="auto"/>
                <w:sz w:val="24"/>
                <w:szCs w:val="24"/>
                <w:lang w:val="en-US" w:eastAsia="zh-CN"/>
              </w:rPr>
              <w:t>中大国信工程管理有限公司</w:t>
            </w:r>
          </w:p>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rPr>
              <w:t>地址：</w:t>
            </w:r>
            <w:r>
              <w:rPr>
                <w:rFonts w:hint="eastAsia" w:ascii="宋体" w:hAnsi="宋体" w:cs="宋体"/>
                <w:color w:val="auto"/>
                <w:sz w:val="24"/>
                <w:szCs w:val="24"/>
                <w:lang w:eastAsia="zh-CN"/>
              </w:rPr>
              <w:t>光山县盛世九龙小区南面门面房</w:t>
            </w:r>
          </w:p>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rPr>
              <w:t>联系人：</w:t>
            </w:r>
            <w:r>
              <w:rPr>
                <w:rFonts w:hint="eastAsia" w:ascii="宋体" w:hAnsi="宋体" w:cs="宋体"/>
                <w:color w:val="auto"/>
                <w:sz w:val="24"/>
                <w:szCs w:val="24"/>
                <w:lang w:val="en-US" w:eastAsia="zh-CN"/>
              </w:rPr>
              <w:t>胡女士</w:t>
            </w:r>
          </w:p>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default" w:ascii="宋体" w:hAnsi="宋体" w:cs="宋体"/>
                <w:color w:val="auto"/>
                <w:sz w:val="24"/>
                <w:szCs w:val="24"/>
                <w:lang w:val="en-US"/>
              </w:rPr>
            </w:pPr>
            <w:r>
              <w:rPr>
                <w:rFonts w:hint="eastAsia" w:ascii="宋体" w:hAnsi="宋体" w:cs="宋体"/>
                <w:color w:val="auto"/>
                <w:sz w:val="24"/>
                <w:szCs w:val="24"/>
              </w:rPr>
              <w:t>联系方式：</w:t>
            </w:r>
            <w:r>
              <w:rPr>
                <w:rFonts w:hint="eastAsia" w:ascii="宋体" w:hAnsi="宋体" w:cs="宋体"/>
                <w:color w:val="auto"/>
                <w:sz w:val="24"/>
                <w:szCs w:val="24"/>
                <w:lang w:val="en-US" w:eastAsia="zh-CN"/>
              </w:rPr>
              <w:t>0376-8788883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3</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项目名称</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default" w:ascii="宋体" w:hAnsi="宋体" w:eastAsia="宋体" w:cs="宋体"/>
                <w:color w:val="auto"/>
                <w:sz w:val="24"/>
                <w:szCs w:val="24"/>
                <w:lang w:val="en-US" w:eastAsia="zh-CN"/>
              </w:rPr>
            </w:pPr>
            <w:r>
              <w:rPr>
                <w:rFonts w:hint="eastAsia" w:ascii="宋体" w:hAnsi="宋体" w:cs="宋体"/>
                <w:color w:val="auto"/>
                <w:kern w:val="0"/>
                <w:sz w:val="24"/>
                <w:szCs w:val="24"/>
                <w:lang w:eastAsia="zh-CN"/>
              </w:rPr>
              <w:t>2024年光山县农业生产社会化服务项目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采购方式</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eastAsia" w:ascii="宋体" w:hAnsi="宋体" w:cs="宋体"/>
                <w:color w:val="auto"/>
                <w:sz w:val="24"/>
                <w:szCs w:val="24"/>
              </w:rPr>
            </w:pPr>
            <w:r>
              <w:rPr>
                <w:rFonts w:hint="eastAsia" w:ascii="宋体" w:hAnsi="宋体" w:cs="宋体"/>
                <w:color w:val="auto"/>
                <w:sz w:val="24"/>
                <w:szCs w:val="24"/>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5</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出资比例</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6</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资金来源</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highlight w:val="none"/>
                <w:lang w:val="en-US" w:eastAsia="zh-CN"/>
              </w:rPr>
              <w:t>中央财政专项资金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7</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kern w:val="0"/>
                <w:sz w:val="24"/>
                <w:szCs w:val="24"/>
              </w:rPr>
              <w:t>采购内容</w:t>
            </w:r>
          </w:p>
        </w:tc>
        <w:tc>
          <w:tcPr>
            <w:tcW w:w="6949" w:type="dxa"/>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hint="eastAsia" w:ascii="宋体" w:hAnsi="宋体" w:eastAsia="宋体" w:cs="宋体"/>
                <w:bCs/>
                <w:iCs/>
                <w:color w:val="auto"/>
                <w:sz w:val="24"/>
                <w:szCs w:val="24"/>
                <w:lang w:eastAsia="zh-CN"/>
              </w:rPr>
            </w:pPr>
            <w:r>
              <w:rPr>
                <w:rFonts w:hint="eastAsia" w:ascii="宋体" w:hAnsi="宋体" w:eastAsia="宋体" w:cs="宋体"/>
                <w:bCs/>
                <w:iCs/>
                <w:color w:val="auto"/>
                <w:sz w:val="24"/>
                <w:szCs w:val="24"/>
                <w:lang w:val="en-US" w:eastAsia="zh-CN"/>
              </w:rPr>
              <w:t>详见采购内容及要求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8</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lang w:val="en-US" w:eastAsia="zh-CN"/>
              </w:rPr>
              <w:t>服务期限</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eastAsia" w:ascii="宋体" w:hAnsi="宋体" w:eastAsia="宋体" w:cs="宋体"/>
                <w:bCs/>
                <w:iCs/>
                <w:color w:val="auto"/>
                <w:sz w:val="24"/>
                <w:szCs w:val="24"/>
                <w:lang w:eastAsia="zh-CN"/>
              </w:rPr>
            </w:pPr>
            <w:r>
              <w:rPr>
                <w:rFonts w:hint="eastAsia" w:ascii="宋体" w:hAnsi="宋体" w:cs="宋体"/>
                <w:bCs/>
                <w:iCs/>
                <w:color w:val="auto"/>
                <w:sz w:val="24"/>
                <w:szCs w:val="24"/>
                <w:lang w:val="en-US" w:eastAsia="zh-CN"/>
              </w:rPr>
              <w:t>接采购人通知的30日历天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9</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lang w:val="en-US" w:eastAsia="zh-CN"/>
              </w:rPr>
              <w:t>项目</w:t>
            </w:r>
            <w:r>
              <w:rPr>
                <w:rFonts w:hint="eastAsia" w:ascii="宋体" w:hAnsi="宋体" w:cs="宋体"/>
                <w:color w:val="auto"/>
                <w:sz w:val="24"/>
                <w:szCs w:val="24"/>
              </w:rPr>
              <w:t>地点</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eastAsia" w:ascii="宋体" w:hAnsi="宋体" w:eastAsia="宋体" w:cs="宋体"/>
                <w:bCs/>
                <w:iCs/>
                <w:color w:val="auto"/>
                <w:sz w:val="24"/>
                <w:szCs w:val="24"/>
                <w:lang w:eastAsia="zh-CN"/>
              </w:rPr>
            </w:pPr>
            <w:r>
              <w:rPr>
                <w:rFonts w:hint="eastAsia" w:ascii="宋体" w:hAnsi="宋体" w:cs="宋体"/>
                <w:color w:val="auto"/>
                <w:sz w:val="24"/>
                <w:szCs w:val="24"/>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6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10</w:t>
            </w:r>
          </w:p>
        </w:tc>
        <w:tc>
          <w:tcPr>
            <w:tcW w:w="2313" w:type="dxa"/>
            <w:vAlign w:val="center"/>
          </w:tcPr>
          <w:p>
            <w:pPr>
              <w:pStyle w:val="68"/>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color w:val="auto"/>
                <w:sz w:val="24"/>
                <w:szCs w:val="24"/>
              </w:rPr>
            </w:pPr>
            <w:r>
              <w:rPr>
                <w:rFonts w:hint="eastAsia"/>
                <w:color w:val="auto"/>
                <w:kern w:val="2"/>
                <w:sz w:val="24"/>
                <w:szCs w:val="24"/>
                <w:lang w:val="zh-CN"/>
              </w:rPr>
              <w:t>质量</w:t>
            </w:r>
            <w:r>
              <w:rPr>
                <w:rFonts w:hint="eastAsia"/>
                <w:color w:val="auto"/>
                <w:kern w:val="2"/>
                <w:sz w:val="24"/>
                <w:szCs w:val="24"/>
              </w:rPr>
              <w:t>要求</w:t>
            </w:r>
          </w:p>
        </w:tc>
        <w:tc>
          <w:tcPr>
            <w:tcW w:w="6949" w:type="dxa"/>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质量合格，符合现行国家技术规范、标准及采购人的要求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lang w:val="zh-CN"/>
              </w:rPr>
            </w:pPr>
            <w:r>
              <w:rPr>
                <w:rFonts w:hint="eastAsia" w:ascii="宋体" w:hAnsi="宋体" w:cs="宋体"/>
                <w:color w:val="auto"/>
                <w:sz w:val="24"/>
                <w:szCs w:val="24"/>
                <w:lang w:val="zh-CN"/>
              </w:rPr>
              <w:t>付款方式</w:t>
            </w:r>
          </w:p>
        </w:tc>
        <w:tc>
          <w:tcPr>
            <w:tcW w:w="6949" w:type="dxa"/>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hint="default" w:ascii="宋体" w:hAnsi="宋体" w:eastAsia="宋体" w:cs="宋体"/>
                <w:color w:val="auto"/>
                <w:sz w:val="24"/>
                <w:szCs w:val="24"/>
                <w:lang w:val="en-US" w:eastAsia="zh-CN"/>
              </w:rPr>
            </w:pPr>
            <w:r>
              <w:rPr>
                <w:rFonts w:hint="eastAsia" w:ascii="宋体" w:hAnsi="宋体" w:eastAsia="宋体" w:cs="Times New Roman"/>
                <w:color w:val="auto"/>
                <w:spacing w:val="1"/>
                <w:kern w:val="0"/>
                <w:sz w:val="22"/>
                <w:szCs w:val="22"/>
                <w:highlight w:val="none"/>
              </w:rPr>
              <w:t>按照采购人要求执行，最终以合同签订的付款方式为准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12</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kern w:val="0"/>
                <w:sz w:val="24"/>
                <w:szCs w:val="24"/>
              </w:rPr>
            </w:pPr>
            <w:r>
              <w:rPr>
                <w:rFonts w:hint="eastAsia" w:ascii="宋体" w:hAnsi="宋体" w:cs="宋体"/>
                <w:color w:val="auto"/>
                <w:kern w:val="0"/>
                <w:sz w:val="24"/>
                <w:szCs w:val="24"/>
              </w:rPr>
              <w:t>投标人</w:t>
            </w:r>
            <w:r>
              <w:rPr>
                <w:rFonts w:hint="eastAsia" w:ascii="宋体" w:hAnsi="宋体" w:eastAsia="宋体" w:cs="宋体"/>
                <w:color w:val="auto"/>
                <w:kern w:val="0"/>
                <w:sz w:val="24"/>
                <w:szCs w:val="24"/>
              </w:rPr>
              <w:t>资格</w:t>
            </w:r>
            <w:r>
              <w:rPr>
                <w:rFonts w:hint="eastAsia" w:ascii="宋体" w:hAnsi="宋体" w:cs="宋体"/>
                <w:color w:val="auto"/>
                <w:kern w:val="0"/>
                <w:sz w:val="24"/>
                <w:szCs w:val="24"/>
              </w:rPr>
              <w:t>条件</w:t>
            </w:r>
          </w:p>
        </w:tc>
        <w:tc>
          <w:tcPr>
            <w:tcW w:w="6949" w:type="dxa"/>
            <w:vAlign w:val="center"/>
          </w:tcPr>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b/>
                <w:bCs/>
                <w:color w:val="auto"/>
                <w:kern w:val="0"/>
                <w:sz w:val="24"/>
                <w:szCs w:val="20"/>
                <w:lang w:eastAsia="zh-CN"/>
              </w:rPr>
            </w:pPr>
            <w:r>
              <w:rPr>
                <w:rFonts w:hint="eastAsia" w:ascii="宋体" w:hAnsi="宋体" w:eastAsia="宋体" w:cs="宋体"/>
                <w:b/>
                <w:bCs/>
                <w:color w:val="auto"/>
                <w:kern w:val="0"/>
                <w:sz w:val="24"/>
                <w:szCs w:val="20"/>
                <w:lang w:eastAsia="zh-CN"/>
              </w:rPr>
              <w:t>供应商资格要求：</w:t>
            </w: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0"/>
                <w:sz w:val="24"/>
                <w:szCs w:val="20"/>
                <w:lang w:eastAsia="zh-CN"/>
              </w:rPr>
            </w:pPr>
            <w:r>
              <w:rPr>
                <w:rFonts w:hint="eastAsia" w:ascii="宋体" w:hAnsi="宋体" w:eastAsia="宋体" w:cs="宋体"/>
                <w:color w:val="auto"/>
                <w:kern w:val="0"/>
                <w:sz w:val="24"/>
                <w:szCs w:val="20"/>
                <w:lang w:eastAsia="zh-CN"/>
              </w:rPr>
              <w:t>1、满足《中华人民共和国政府采购法》第二十二条规定。</w:t>
            </w: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0"/>
                <w:sz w:val="24"/>
                <w:szCs w:val="20"/>
                <w:lang w:eastAsia="zh-CN"/>
              </w:rPr>
            </w:pPr>
            <w:r>
              <w:rPr>
                <w:rFonts w:hint="eastAsia" w:cs="宋体"/>
                <w:color w:val="auto"/>
                <w:kern w:val="0"/>
                <w:sz w:val="24"/>
                <w:szCs w:val="20"/>
                <w:lang w:val="en-US" w:eastAsia="zh-CN"/>
              </w:rPr>
              <w:t>1.1</w:t>
            </w:r>
            <w:r>
              <w:rPr>
                <w:rFonts w:hint="eastAsia" w:ascii="宋体" w:hAnsi="宋体" w:eastAsia="宋体" w:cs="宋体"/>
                <w:color w:val="auto"/>
                <w:kern w:val="0"/>
                <w:sz w:val="24"/>
                <w:szCs w:val="20"/>
                <w:lang w:eastAsia="zh-CN"/>
              </w:rPr>
              <w:t>具有独立承担民事责任的能力（提供法人或者其他组织的营业执照等证明文件，自然人的身份证明）；</w:t>
            </w: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0"/>
                <w:sz w:val="24"/>
                <w:szCs w:val="20"/>
                <w:lang w:eastAsia="zh-CN"/>
              </w:rPr>
            </w:pPr>
            <w:r>
              <w:rPr>
                <w:rFonts w:hint="eastAsia" w:cs="宋体"/>
                <w:color w:val="auto"/>
                <w:kern w:val="0"/>
                <w:sz w:val="24"/>
                <w:szCs w:val="20"/>
                <w:lang w:val="en-US" w:eastAsia="zh-CN"/>
              </w:rPr>
              <w:t>1.2</w:t>
            </w:r>
            <w:r>
              <w:rPr>
                <w:rFonts w:hint="eastAsia" w:ascii="宋体" w:hAnsi="宋体" w:eastAsia="宋体" w:cs="宋体"/>
                <w:color w:val="auto"/>
                <w:kern w:val="0"/>
                <w:sz w:val="24"/>
                <w:szCs w:val="20"/>
                <w:lang w:eastAsia="zh-CN"/>
              </w:rPr>
              <w:t>具有良好的商业信誉和健全的财务会计制度（供应商须提供202</w:t>
            </w:r>
            <w:r>
              <w:rPr>
                <w:rFonts w:hint="eastAsia" w:cs="宋体"/>
                <w:color w:val="auto"/>
                <w:kern w:val="0"/>
                <w:sz w:val="24"/>
                <w:szCs w:val="20"/>
                <w:lang w:val="en-US" w:eastAsia="zh-CN"/>
              </w:rPr>
              <w:t>2</w:t>
            </w:r>
            <w:r>
              <w:rPr>
                <w:rFonts w:hint="eastAsia" w:ascii="宋体" w:hAnsi="宋体" w:eastAsia="宋体" w:cs="宋体"/>
                <w:color w:val="auto"/>
                <w:kern w:val="0"/>
                <w:sz w:val="24"/>
                <w:szCs w:val="20"/>
                <w:lang w:eastAsia="zh-CN"/>
              </w:rPr>
              <w:t>年度或202</w:t>
            </w:r>
            <w:r>
              <w:rPr>
                <w:rFonts w:hint="eastAsia" w:cs="宋体"/>
                <w:color w:val="auto"/>
                <w:kern w:val="0"/>
                <w:sz w:val="24"/>
                <w:szCs w:val="20"/>
                <w:lang w:val="en-US" w:eastAsia="zh-CN"/>
              </w:rPr>
              <w:t>3</w:t>
            </w:r>
            <w:r>
              <w:rPr>
                <w:rFonts w:hint="eastAsia" w:ascii="宋体" w:hAnsi="宋体" w:eastAsia="宋体" w:cs="宋体"/>
                <w:color w:val="auto"/>
                <w:kern w:val="0"/>
                <w:sz w:val="24"/>
                <w:szCs w:val="20"/>
                <w:lang w:eastAsia="zh-CN"/>
              </w:rPr>
              <w:t>年度经审计的财务审计报告或基本户开户行出具的资信证明）；</w:t>
            </w: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0"/>
                <w:sz w:val="24"/>
                <w:szCs w:val="20"/>
                <w:lang w:eastAsia="zh-CN"/>
              </w:rPr>
            </w:pPr>
            <w:r>
              <w:rPr>
                <w:rFonts w:hint="eastAsia" w:cs="宋体"/>
                <w:color w:val="auto"/>
                <w:kern w:val="0"/>
                <w:sz w:val="24"/>
                <w:szCs w:val="20"/>
                <w:lang w:val="en-US" w:eastAsia="zh-CN"/>
              </w:rPr>
              <w:t>1.3</w:t>
            </w:r>
            <w:r>
              <w:rPr>
                <w:rFonts w:hint="eastAsia" w:ascii="宋体" w:hAnsi="宋体" w:eastAsia="宋体" w:cs="宋体"/>
                <w:color w:val="auto"/>
                <w:kern w:val="0"/>
                <w:sz w:val="24"/>
                <w:szCs w:val="20"/>
                <w:lang w:eastAsia="zh-CN"/>
              </w:rPr>
              <w:t>具有履行合同所必需的设备和专业技术能力（提供书面声明，格式自拟）；</w:t>
            </w: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0"/>
                <w:sz w:val="24"/>
                <w:szCs w:val="20"/>
                <w:lang w:eastAsia="zh-CN"/>
              </w:rPr>
            </w:pPr>
            <w:r>
              <w:rPr>
                <w:rFonts w:hint="eastAsia" w:cs="宋体"/>
                <w:color w:val="auto"/>
                <w:kern w:val="0"/>
                <w:sz w:val="24"/>
                <w:szCs w:val="20"/>
                <w:lang w:val="en-US" w:eastAsia="zh-CN"/>
              </w:rPr>
              <w:t>1.4</w:t>
            </w:r>
            <w:r>
              <w:rPr>
                <w:rFonts w:hint="eastAsia" w:ascii="宋体" w:hAnsi="宋体" w:eastAsia="宋体" w:cs="宋体"/>
                <w:color w:val="auto"/>
                <w:kern w:val="0"/>
                <w:sz w:val="24"/>
                <w:szCs w:val="20"/>
                <w:lang w:eastAsia="zh-CN"/>
              </w:rPr>
              <w:t>参加政府采购活动前三年内，在经营活动中没有重大违法记录（提供书面声明，格式自拟）；</w:t>
            </w: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0"/>
                <w:sz w:val="24"/>
                <w:szCs w:val="20"/>
                <w:lang w:eastAsia="zh-CN"/>
              </w:rPr>
            </w:pPr>
            <w:r>
              <w:rPr>
                <w:rFonts w:hint="eastAsia" w:cs="宋体"/>
                <w:color w:val="auto"/>
                <w:kern w:val="0"/>
                <w:sz w:val="24"/>
                <w:szCs w:val="20"/>
                <w:lang w:val="en-US" w:eastAsia="zh-CN"/>
              </w:rPr>
              <w:t>1.5</w:t>
            </w:r>
            <w:r>
              <w:rPr>
                <w:rFonts w:hint="eastAsia" w:ascii="宋体" w:hAnsi="宋体" w:eastAsia="宋体" w:cs="宋体"/>
                <w:color w:val="auto"/>
                <w:kern w:val="0"/>
                <w:sz w:val="24"/>
                <w:szCs w:val="20"/>
                <w:lang w:eastAsia="zh-CN"/>
              </w:rPr>
              <w:t>法律、行政法规规定的其他条件（提供书面声明，格式自拟）。</w:t>
            </w:r>
          </w:p>
          <w:p>
            <w:pPr>
              <w:pStyle w:val="31"/>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b/>
                <w:bCs/>
                <w:color w:val="auto"/>
                <w:kern w:val="0"/>
                <w:sz w:val="24"/>
                <w:szCs w:val="20"/>
                <w:lang w:eastAsia="zh-CN"/>
              </w:rPr>
            </w:pPr>
            <w:r>
              <w:rPr>
                <w:rFonts w:hint="eastAsia" w:ascii="宋体" w:hAnsi="宋体" w:eastAsia="宋体" w:cs="宋体"/>
                <w:color w:val="auto"/>
                <w:kern w:val="0"/>
                <w:sz w:val="24"/>
                <w:szCs w:val="20"/>
                <w:lang w:eastAsia="zh-CN"/>
              </w:rPr>
              <w:t>落实政府采购政策满足的资格要求：本项目非专门面向中小企业采购【该项目符合《政府采购促进中小企业发展管理办法》（财库【2020】46号）第六条第3款之规定：按照本办法规定预留采购份额无法确保充分供应、充分竞争，或者存在可能影响政府采购目标实现的情形】。本项目执行促进中小型企业发展政策（残疾人福利性企业、监狱企业视同小微企业）、优先采购节能环保产品等政府采购政策。</w:t>
            </w:r>
            <w:r>
              <w:rPr>
                <w:rFonts w:hint="eastAsia" w:ascii="宋体" w:hAnsi="宋体" w:eastAsia="宋体" w:cs="宋体"/>
                <w:b/>
                <w:bCs/>
                <w:color w:val="auto"/>
                <w:kern w:val="0"/>
                <w:sz w:val="24"/>
                <w:szCs w:val="20"/>
                <w:lang w:eastAsia="zh-CN"/>
              </w:rPr>
              <w:t>本项目的特定资格要求：</w:t>
            </w: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0"/>
                <w:sz w:val="24"/>
                <w:szCs w:val="20"/>
                <w:lang w:eastAsia="zh-CN"/>
              </w:rPr>
            </w:pPr>
            <w:r>
              <w:rPr>
                <w:rFonts w:hint="eastAsia" w:cs="宋体"/>
                <w:color w:val="auto"/>
                <w:kern w:val="0"/>
                <w:sz w:val="24"/>
                <w:szCs w:val="20"/>
                <w:lang w:val="en-US" w:eastAsia="zh-CN"/>
              </w:rPr>
              <w:t>3.1</w:t>
            </w:r>
            <w:r>
              <w:rPr>
                <w:rFonts w:hint="eastAsia" w:ascii="宋体" w:hAnsi="宋体" w:eastAsia="宋体" w:cs="宋体"/>
                <w:color w:val="auto"/>
                <w:kern w:val="0"/>
                <w:sz w:val="24"/>
                <w:szCs w:val="20"/>
                <w:lang w:eastAsia="zh-CN"/>
              </w:rPr>
              <w:t>承接项目实施的社会服务主体应有一定的社会化服务经验，原则上从事社会化服务达两年以上，被认定为市级以上(含市级)农业社会化服务示范组织、农民合作社示范社、农业产业化龙头企业、家庭农场等。其它愿意承担社会化服务的组织，需提供国家认可的相应资质。</w:t>
            </w: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0"/>
                <w:sz w:val="24"/>
                <w:szCs w:val="20"/>
                <w:lang w:eastAsia="zh-CN"/>
              </w:rPr>
            </w:pPr>
            <w:r>
              <w:rPr>
                <w:rFonts w:hint="eastAsia" w:cs="宋体"/>
                <w:color w:val="auto"/>
                <w:kern w:val="0"/>
                <w:sz w:val="24"/>
                <w:szCs w:val="20"/>
                <w:lang w:val="en-US" w:eastAsia="zh-CN"/>
              </w:rPr>
              <w:t>3.2</w:t>
            </w:r>
            <w:r>
              <w:rPr>
                <w:rFonts w:hint="eastAsia" w:ascii="宋体" w:hAnsi="宋体" w:eastAsia="宋体" w:cs="宋体"/>
                <w:color w:val="auto"/>
                <w:kern w:val="0"/>
                <w:sz w:val="24"/>
                <w:szCs w:val="20"/>
                <w:lang w:eastAsia="zh-CN"/>
              </w:rPr>
              <w:t>拥有与农业社会化服务内容、服务能力相匹配的专业技术人员、场地、专业农业机械和设备等，拖拉机、旋耕机、收割机及其它农业机械设备等5台套以上</w:t>
            </w:r>
            <w:r>
              <w:rPr>
                <w:rFonts w:hint="eastAsia" w:cs="宋体"/>
                <w:color w:val="auto"/>
                <w:kern w:val="0"/>
                <w:sz w:val="24"/>
                <w:szCs w:val="20"/>
                <w:lang w:eastAsia="zh-CN"/>
              </w:rPr>
              <w:t>（需提供农机租赁合同及发票）</w:t>
            </w:r>
            <w:r>
              <w:rPr>
                <w:rFonts w:hint="eastAsia" w:ascii="宋体" w:hAnsi="宋体" w:eastAsia="宋体" w:cs="宋体"/>
                <w:color w:val="auto"/>
                <w:kern w:val="0"/>
                <w:sz w:val="24"/>
                <w:szCs w:val="20"/>
                <w:lang w:eastAsia="zh-CN"/>
              </w:rPr>
              <w:t>。</w:t>
            </w: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0"/>
                <w:sz w:val="24"/>
                <w:szCs w:val="20"/>
                <w:lang w:eastAsia="zh-CN"/>
              </w:rPr>
            </w:pPr>
            <w:r>
              <w:rPr>
                <w:rFonts w:hint="eastAsia" w:cs="宋体"/>
                <w:color w:val="auto"/>
                <w:kern w:val="0"/>
                <w:sz w:val="24"/>
                <w:szCs w:val="20"/>
                <w:lang w:val="en-US" w:eastAsia="zh-CN"/>
              </w:rPr>
              <w:t>3</w:t>
            </w:r>
            <w:r>
              <w:rPr>
                <w:rFonts w:hint="eastAsia" w:ascii="宋体" w:hAnsi="宋体" w:eastAsia="宋体" w:cs="宋体"/>
                <w:color w:val="auto"/>
                <w:kern w:val="0"/>
                <w:sz w:val="24"/>
                <w:szCs w:val="20"/>
                <w:lang w:eastAsia="zh-CN"/>
              </w:rPr>
              <w:t>.</w:t>
            </w:r>
            <w:r>
              <w:rPr>
                <w:rFonts w:hint="eastAsia" w:cs="宋体"/>
                <w:color w:val="auto"/>
                <w:kern w:val="0"/>
                <w:sz w:val="24"/>
                <w:szCs w:val="20"/>
                <w:lang w:val="en-US" w:eastAsia="zh-CN"/>
              </w:rPr>
              <w:t>3</w:t>
            </w:r>
            <w:r>
              <w:rPr>
                <w:rFonts w:hint="eastAsia" w:ascii="宋体" w:hAnsi="宋体" w:eastAsia="宋体" w:cs="宋体"/>
                <w:color w:val="auto"/>
                <w:kern w:val="0"/>
                <w:sz w:val="24"/>
                <w:szCs w:val="20"/>
                <w:lang w:eastAsia="zh-CN"/>
              </w:rPr>
              <w:t>对列入严重失信主体名单、重大税收违法失信主体、政府采购严重违法失信行为记录名单的投标人，经查询有失信记录的将被取消投标资格。查询渠道：“信用中国”网站（www.creditchina.gov.cn）和中国政府采购网（www.ccgp.gov.cn）。【采购人、采购代理机构将信用信息查询记录及相关证据与其他采购文件一并保存。查询截止时间：本项目投标截止时间】。</w:t>
            </w: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0"/>
                <w:sz w:val="24"/>
                <w:szCs w:val="20"/>
                <w:lang w:eastAsia="zh-CN"/>
              </w:rPr>
            </w:pPr>
            <w:r>
              <w:rPr>
                <w:rFonts w:hint="eastAsia" w:cs="宋体"/>
                <w:color w:val="auto"/>
                <w:kern w:val="0"/>
                <w:sz w:val="24"/>
                <w:szCs w:val="20"/>
                <w:lang w:val="en-US" w:eastAsia="zh-CN"/>
              </w:rPr>
              <w:t>3</w:t>
            </w:r>
            <w:r>
              <w:rPr>
                <w:rFonts w:hint="eastAsia" w:ascii="宋体" w:hAnsi="宋体" w:eastAsia="宋体" w:cs="宋体"/>
                <w:color w:val="auto"/>
                <w:kern w:val="0"/>
                <w:sz w:val="24"/>
                <w:szCs w:val="20"/>
                <w:lang w:eastAsia="zh-CN"/>
              </w:rPr>
              <w:t>.</w:t>
            </w:r>
            <w:r>
              <w:rPr>
                <w:rFonts w:hint="eastAsia" w:cs="宋体"/>
                <w:color w:val="auto"/>
                <w:kern w:val="0"/>
                <w:sz w:val="24"/>
                <w:szCs w:val="20"/>
                <w:lang w:val="en-US" w:eastAsia="zh-CN"/>
              </w:rPr>
              <w:t>4</w:t>
            </w:r>
            <w:r>
              <w:rPr>
                <w:rFonts w:hint="eastAsia" w:ascii="宋体" w:hAnsi="宋体" w:eastAsia="宋体" w:cs="宋体"/>
                <w:color w:val="auto"/>
                <w:kern w:val="0"/>
                <w:sz w:val="24"/>
                <w:szCs w:val="20"/>
                <w:lang w:eastAsia="zh-CN"/>
              </w:rPr>
              <w:t>供应商与采购人或采购人就本次采购的服务委托的采购代理机构及其附属机构没有行政或经济关联；</w:t>
            </w: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0"/>
                <w:sz w:val="24"/>
                <w:szCs w:val="20"/>
                <w:lang w:eastAsia="zh-CN"/>
              </w:rPr>
            </w:pPr>
            <w:r>
              <w:rPr>
                <w:rFonts w:hint="eastAsia" w:cs="宋体"/>
                <w:color w:val="auto"/>
                <w:kern w:val="0"/>
                <w:sz w:val="24"/>
                <w:szCs w:val="20"/>
                <w:lang w:val="en-US" w:eastAsia="zh-CN"/>
              </w:rPr>
              <w:t>3</w:t>
            </w:r>
            <w:r>
              <w:rPr>
                <w:rFonts w:hint="eastAsia" w:ascii="宋体" w:hAnsi="宋体" w:eastAsia="宋体" w:cs="宋体"/>
                <w:color w:val="auto"/>
                <w:kern w:val="0"/>
                <w:sz w:val="24"/>
                <w:szCs w:val="20"/>
                <w:lang w:eastAsia="zh-CN"/>
              </w:rPr>
              <w:t>.</w:t>
            </w:r>
            <w:r>
              <w:rPr>
                <w:rFonts w:hint="eastAsia" w:cs="宋体"/>
                <w:color w:val="auto"/>
                <w:kern w:val="0"/>
                <w:sz w:val="24"/>
                <w:szCs w:val="20"/>
                <w:lang w:val="en-US" w:eastAsia="zh-CN"/>
              </w:rPr>
              <w:t>5</w:t>
            </w:r>
            <w:r>
              <w:rPr>
                <w:rFonts w:hint="eastAsia" w:ascii="宋体" w:hAnsi="宋体" w:eastAsia="宋体" w:cs="宋体"/>
                <w:color w:val="auto"/>
                <w:kern w:val="0"/>
                <w:sz w:val="24"/>
                <w:szCs w:val="20"/>
                <w:lang w:eastAsia="zh-CN"/>
              </w:rPr>
              <w:t>单位负责人为同一人或者存在直接控股、管理关系的不同单位，不得同时参加同一合同项目下的政府采购活动；</w:t>
            </w: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0"/>
                <w:sz w:val="24"/>
                <w:szCs w:val="20"/>
                <w:lang w:eastAsia="zh-CN"/>
              </w:rPr>
            </w:pPr>
            <w:r>
              <w:rPr>
                <w:rFonts w:hint="eastAsia" w:cs="宋体"/>
                <w:color w:val="auto"/>
                <w:kern w:val="0"/>
                <w:sz w:val="24"/>
                <w:szCs w:val="20"/>
                <w:lang w:val="en-US" w:eastAsia="zh-CN"/>
              </w:rPr>
              <w:t>3</w:t>
            </w:r>
            <w:r>
              <w:rPr>
                <w:rFonts w:hint="eastAsia" w:ascii="宋体" w:hAnsi="宋体" w:eastAsia="宋体" w:cs="宋体"/>
                <w:color w:val="auto"/>
                <w:kern w:val="0"/>
                <w:sz w:val="24"/>
                <w:szCs w:val="20"/>
                <w:lang w:eastAsia="zh-CN"/>
              </w:rPr>
              <w:t>.</w:t>
            </w:r>
            <w:r>
              <w:rPr>
                <w:rFonts w:hint="eastAsia" w:cs="宋体"/>
                <w:color w:val="auto"/>
                <w:kern w:val="0"/>
                <w:sz w:val="24"/>
                <w:szCs w:val="20"/>
                <w:lang w:val="en-US" w:eastAsia="zh-CN"/>
              </w:rPr>
              <w:t>6</w:t>
            </w:r>
            <w:r>
              <w:rPr>
                <w:rFonts w:hint="eastAsia" w:ascii="宋体" w:hAnsi="宋体" w:eastAsia="宋体" w:cs="宋体"/>
                <w:color w:val="auto"/>
                <w:kern w:val="0"/>
                <w:sz w:val="24"/>
                <w:szCs w:val="20"/>
                <w:lang w:eastAsia="zh-CN"/>
              </w:rPr>
              <w:t>本项目采用资格后审方法。</w:t>
            </w: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0"/>
                <w:sz w:val="24"/>
                <w:szCs w:val="20"/>
                <w:lang w:eastAsia="zh-CN"/>
              </w:rPr>
            </w:pPr>
            <w:r>
              <w:rPr>
                <w:rFonts w:hint="eastAsia" w:ascii="宋体" w:hAnsi="宋体" w:eastAsia="宋体" w:cs="宋体"/>
                <w:color w:val="auto"/>
                <w:kern w:val="0"/>
                <w:sz w:val="24"/>
                <w:szCs w:val="20"/>
                <w:lang w:eastAsia="zh-CN"/>
              </w:rPr>
              <w:t>注：一个供应商只允许中1个包，如有供应商同时为多个包的第一中标候选人，则确定此供应商为其中前一个包的中标人，此供应商中标的其他包则确定第二中标候选人为中标人。如果一个包段第一中标候选人已中前面包，那么确定第二中标候选人为本包中标人，如果第二中标候选人也中标了前面包，那么确定第三中标候选人为本包中标人。以此类推顺延，直至最终确定本包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13</w:t>
            </w:r>
          </w:p>
        </w:tc>
        <w:tc>
          <w:tcPr>
            <w:tcW w:w="231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是否接受联合体投标</w:t>
            </w:r>
          </w:p>
        </w:tc>
        <w:tc>
          <w:tcPr>
            <w:tcW w:w="6949"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14</w:t>
            </w:r>
          </w:p>
        </w:tc>
        <w:tc>
          <w:tcPr>
            <w:tcW w:w="231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cs="宋体"/>
                <w:color w:val="auto"/>
                <w:sz w:val="24"/>
                <w:szCs w:val="24"/>
              </w:rPr>
            </w:pPr>
            <w:r>
              <w:rPr>
                <w:rFonts w:hint="eastAsia" w:ascii="宋体" w:hAnsi="宋体" w:cs="宋体"/>
                <w:color w:val="auto"/>
                <w:spacing w:val="-6"/>
                <w:kern w:val="0"/>
                <w:sz w:val="22"/>
                <w:szCs w:val="22"/>
              </w:rPr>
              <w:t>投标人提出问题的截止时间</w:t>
            </w:r>
          </w:p>
        </w:tc>
        <w:tc>
          <w:tcPr>
            <w:tcW w:w="6949"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left"/>
              <w:textAlignment w:val="auto"/>
              <w:rPr>
                <w:rFonts w:hint="eastAsia" w:ascii="宋体" w:hAnsi="宋体" w:cs="宋体"/>
                <w:color w:val="auto"/>
                <w:sz w:val="24"/>
                <w:szCs w:val="24"/>
                <w:highlight w:val="yellow"/>
              </w:rPr>
            </w:pPr>
            <w:r>
              <w:rPr>
                <w:rFonts w:hint="eastAsia" w:ascii="宋体" w:hAnsi="宋体" w:cs="宋体"/>
                <w:color w:val="auto"/>
                <w:sz w:val="22"/>
                <w:szCs w:val="22"/>
                <w:lang w:eastAsia="zh-CN"/>
              </w:rPr>
              <w:t>提</w:t>
            </w:r>
            <w:r>
              <w:rPr>
                <w:rFonts w:hint="eastAsia" w:ascii="宋体" w:hAnsi="宋体" w:cs="宋体"/>
                <w:color w:val="auto"/>
                <w:sz w:val="22"/>
                <w:szCs w:val="22"/>
              </w:rPr>
              <w:t>交投标文件的截止之日10日前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15</w:t>
            </w:r>
          </w:p>
        </w:tc>
        <w:tc>
          <w:tcPr>
            <w:tcW w:w="231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81" w:leftChars="0" w:right="-62" w:rightChars="-26" w:hanging="81" w:hangingChars="37"/>
              <w:jc w:val="center"/>
              <w:textAlignment w:val="auto"/>
              <w:rPr>
                <w:rFonts w:hint="eastAsia" w:ascii="宋体" w:hAnsi="宋体" w:cs="宋体"/>
                <w:color w:val="auto"/>
                <w:sz w:val="24"/>
                <w:szCs w:val="24"/>
              </w:rPr>
            </w:pPr>
            <w:r>
              <w:rPr>
                <w:rFonts w:hint="eastAsia" w:ascii="宋体" w:hAnsi="宋体" w:cs="宋体"/>
                <w:color w:val="auto"/>
                <w:kern w:val="0"/>
                <w:sz w:val="22"/>
                <w:szCs w:val="22"/>
                <w:lang w:eastAsia="zh-CN"/>
              </w:rPr>
              <w:t>采购人</w:t>
            </w:r>
            <w:r>
              <w:rPr>
                <w:rFonts w:hint="eastAsia" w:ascii="宋体" w:hAnsi="宋体" w:cs="宋体"/>
                <w:color w:val="auto"/>
                <w:kern w:val="0"/>
                <w:sz w:val="22"/>
                <w:szCs w:val="22"/>
              </w:rPr>
              <w:t>书面澄清的时间</w:t>
            </w:r>
          </w:p>
        </w:tc>
        <w:tc>
          <w:tcPr>
            <w:tcW w:w="6949"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left"/>
              <w:textAlignment w:val="auto"/>
              <w:rPr>
                <w:rFonts w:hint="eastAsia" w:ascii="宋体" w:hAnsi="宋体" w:cs="宋体"/>
                <w:color w:val="auto"/>
                <w:sz w:val="24"/>
                <w:szCs w:val="24"/>
                <w:highlight w:val="yellow"/>
              </w:rPr>
            </w:pPr>
            <w:r>
              <w:rPr>
                <w:rFonts w:hint="eastAsia" w:ascii="宋体" w:hAnsi="宋体" w:cs="宋体"/>
                <w:color w:val="auto"/>
                <w:sz w:val="22"/>
                <w:szCs w:val="22"/>
                <w:lang w:eastAsia="zh-CN"/>
              </w:rPr>
              <w:t>提</w:t>
            </w:r>
            <w:r>
              <w:rPr>
                <w:rFonts w:hint="eastAsia" w:ascii="宋体" w:hAnsi="宋体" w:cs="宋体"/>
                <w:color w:val="auto"/>
                <w:sz w:val="22"/>
                <w:szCs w:val="22"/>
              </w:rPr>
              <w:t>交投标文件的截止之日15日前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16</w:t>
            </w:r>
          </w:p>
        </w:tc>
        <w:tc>
          <w:tcPr>
            <w:tcW w:w="231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投标截止时间</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highlight w:val="none"/>
                <w:lang w:eastAsia="zh-CN"/>
              </w:rPr>
              <w:t>2024年</w:t>
            </w:r>
            <w:r>
              <w:rPr>
                <w:rFonts w:hint="eastAsia" w:ascii="宋体" w:hAnsi="宋体" w:cs="宋体"/>
                <w:color w:val="auto"/>
                <w:sz w:val="24"/>
                <w:szCs w:val="24"/>
                <w:highlight w:val="none"/>
                <w:lang w:val="en-US" w:eastAsia="zh-CN"/>
              </w:rPr>
              <w:t>05</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0</w:t>
            </w:r>
            <w:r>
              <w:rPr>
                <w:rFonts w:hint="eastAsia" w:ascii="宋体" w:hAnsi="宋体" w:cs="宋体"/>
                <w:color w:val="auto"/>
                <w:sz w:val="24"/>
                <w:szCs w:val="24"/>
                <w:highlight w:val="none"/>
              </w:rPr>
              <w:t>9时30分</w:t>
            </w:r>
            <w:r>
              <w:rPr>
                <w:rFonts w:hint="eastAsia" w:ascii="宋体" w:hAnsi="宋体" w:cs="宋体"/>
                <w:color w:val="auto"/>
                <w:sz w:val="24"/>
                <w:szCs w:val="24"/>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6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17</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投标有效期</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rPr>
              <w:t>投标文件</w:t>
            </w:r>
            <w:r>
              <w:rPr>
                <w:rFonts w:hint="eastAsia" w:ascii="宋体" w:hAnsi="宋体" w:cs="宋体"/>
                <w:color w:val="auto"/>
                <w:sz w:val="24"/>
                <w:szCs w:val="24"/>
                <w:lang w:eastAsia="zh-CN"/>
              </w:rPr>
              <w:t>提</w:t>
            </w:r>
            <w:r>
              <w:rPr>
                <w:rFonts w:hint="eastAsia" w:ascii="宋体" w:hAnsi="宋体" w:cs="宋体"/>
                <w:color w:val="auto"/>
                <w:sz w:val="24"/>
                <w:szCs w:val="24"/>
              </w:rPr>
              <w:t>交截止之日起60日历天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宋体" w:hAnsi="宋体" w:eastAsia="宋体" w:cs="宋体"/>
                <w:b/>
                <w:bCs/>
                <w:color w:val="auto"/>
                <w:sz w:val="24"/>
                <w:szCs w:val="24"/>
                <w:lang w:val="en-US" w:eastAsia="zh-CN"/>
              </w:rPr>
            </w:pPr>
            <w:r>
              <w:rPr>
                <w:rFonts w:hint="eastAsia" w:ascii="宋体" w:hAnsi="宋体" w:cs="宋体"/>
                <w:color w:val="auto"/>
                <w:sz w:val="24"/>
                <w:szCs w:val="24"/>
                <w:lang w:val="en-US" w:eastAsia="zh-CN"/>
              </w:rPr>
              <w:t>18</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b/>
                <w:bCs/>
                <w:color w:val="auto"/>
                <w:sz w:val="24"/>
                <w:szCs w:val="24"/>
              </w:rPr>
            </w:pPr>
            <w:r>
              <w:rPr>
                <w:rFonts w:hint="eastAsia" w:ascii="宋体" w:hAnsi="宋体" w:cs="宋体"/>
                <w:color w:val="auto"/>
                <w:sz w:val="24"/>
                <w:szCs w:val="24"/>
              </w:rPr>
              <w:t>投标保证金</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ascii="宋体" w:hAnsi="宋体" w:cs="宋体"/>
                <w:bCs/>
                <w:color w:val="auto"/>
                <w:spacing w:val="1"/>
                <w:kern w:val="0"/>
                <w:sz w:val="24"/>
                <w:szCs w:val="24"/>
              </w:rPr>
            </w:pPr>
            <w:r>
              <w:rPr>
                <w:rFonts w:hint="eastAsia" w:ascii="宋体" w:hAnsi="宋体" w:cs="宋体"/>
                <w:bCs/>
                <w:color w:val="auto"/>
                <w:spacing w:val="1"/>
                <w:kern w:val="0"/>
                <w:sz w:val="24"/>
                <w:szCs w:val="24"/>
              </w:rPr>
              <w:t>本项目不需要提供投标保证金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19</w:t>
            </w:r>
          </w:p>
        </w:tc>
        <w:tc>
          <w:tcPr>
            <w:tcW w:w="231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签字和盖章要求</w:t>
            </w:r>
          </w:p>
        </w:tc>
        <w:tc>
          <w:tcPr>
            <w:tcW w:w="6949" w:type="dxa"/>
            <w:vAlign w:val="center"/>
          </w:tcPr>
          <w:p>
            <w:pPr>
              <w:keepNext w:val="0"/>
              <w:keepLines w:val="0"/>
              <w:pageBreakBefore w:val="0"/>
              <w:widowControl/>
              <w:kinsoku/>
              <w:wordWrap/>
              <w:overflowPunct/>
              <w:topLinePunct w:val="0"/>
              <w:autoSpaceDE w:val="0"/>
              <w:autoSpaceDN w:val="0"/>
              <w:bidi w:val="0"/>
              <w:adjustRightInd/>
              <w:snapToGrid/>
              <w:spacing w:line="34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rPr>
              <w:t>1、所有要求投标人加盖单位公章的地方都须加盖投标人的CA印章。</w:t>
            </w:r>
          </w:p>
          <w:p>
            <w:pPr>
              <w:keepNext w:val="0"/>
              <w:keepLines w:val="0"/>
              <w:pageBreakBefore w:val="0"/>
              <w:widowControl/>
              <w:kinsoku/>
              <w:wordWrap/>
              <w:overflowPunct/>
              <w:topLinePunct w:val="0"/>
              <w:autoSpaceDE w:val="0"/>
              <w:autoSpaceDN w:val="0"/>
              <w:bidi w:val="0"/>
              <w:adjustRightInd/>
              <w:snapToGrid/>
              <w:spacing w:line="34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所有要求法定代表人或其委托代理人签字</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或</w:t>
            </w:r>
            <w:r>
              <w:rPr>
                <w:rFonts w:hint="eastAsia" w:ascii="宋体" w:hAnsi="宋体" w:cs="宋体"/>
                <w:color w:val="auto"/>
                <w:sz w:val="24"/>
                <w:szCs w:val="24"/>
              </w:rPr>
              <w:t>盖章</w:t>
            </w:r>
            <w:r>
              <w:rPr>
                <w:rFonts w:hint="eastAsia" w:ascii="宋体" w:hAnsi="宋体" w:cs="宋体"/>
                <w:color w:val="auto"/>
                <w:sz w:val="24"/>
                <w:szCs w:val="24"/>
                <w:lang w:eastAsia="zh-CN"/>
              </w:rPr>
              <w:t>）</w:t>
            </w:r>
            <w:r>
              <w:rPr>
                <w:rFonts w:hint="eastAsia" w:ascii="宋体" w:hAnsi="宋体" w:cs="宋体"/>
                <w:color w:val="auto"/>
                <w:sz w:val="24"/>
                <w:szCs w:val="24"/>
              </w:rPr>
              <w:t>的地方都须加盖法定代表人或其委托代理人的签字</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或</w:t>
            </w:r>
            <w:r>
              <w:rPr>
                <w:rFonts w:hint="eastAsia" w:ascii="宋体" w:hAnsi="宋体" w:cs="宋体"/>
                <w:color w:val="auto"/>
                <w:sz w:val="24"/>
                <w:szCs w:val="24"/>
              </w:rPr>
              <w:t>盖章</w:t>
            </w:r>
            <w:r>
              <w:rPr>
                <w:rFonts w:hint="eastAsia" w:ascii="宋体" w:hAnsi="宋体" w:cs="宋体"/>
                <w:color w:val="auto"/>
                <w:sz w:val="24"/>
                <w:szCs w:val="24"/>
                <w:lang w:eastAsia="zh-CN"/>
              </w:rPr>
              <w:t>）</w:t>
            </w:r>
            <w:r>
              <w:rPr>
                <w:rFonts w:hint="eastAsia" w:ascii="宋体" w:hAnsi="宋体" w:cs="宋体"/>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0" w:hRule="atLeast"/>
          <w:jc w:val="center"/>
        </w:trPr>
        <w:tc>
          <w:tcPr>
            <w:tcW w:w="96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20</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投标文件的</w:t>
            </w:r>
            <w:r>
              <w:rPr>
                <w:rFonts w:hint="eastAsia" w:ascii="宋体" w:hAnsi="宋体" w:cs="宋体"/>
                <w:color w:val="auto"/>
                <w:sz w:val="24"/>
                <w:szCs w:val="24"/>
                <w:lang w:eastAsia="zh-CN"/>
              </w:rPr>
              <w:t>提</w:t>
            </w:r>
            <w:r>
              <w:rPr>
                <w:rFonts w:hint="eastAsia" w:ascii="宋体" w:hAnsi="宋体" w:cs="宋体"/>
                <w:color w:val="auto"/>
                <w:sz w:val="24"/>
                <w:szCs w:val="24"/>
              </w:rPr>
              <w:t>交</w:t>
            </w:r>
          </w:p>
        </w:tc>
        <w:tc>
          <w:tcPr>
            <w:tcW w:w="6949" w:type="dxa"/>
            <w:vAlign w:val="center"/>
          </w:tcPr>
          <w:p>
            <w:pPr>
              <w:pStyle w:val="74"/>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left"/>
              <w:textAlignment w:val="auto"/>
              <w:rPr>
                <w:rFonts w:hint="eastAsia" w:ascii="宋体" w:hAnsi="宋体" w:cs="宋体"/>
                <w:color w:val="auto"/>
                <w:sz w:val="24"/>
                <w:szCs w:val="24"/>
              </w:rPr>
            </w:pPr>
            <w:r>
              <w:rPr>
                <w:rFonts w:hint="eastAsia" w:ascii="宋体" w:hAnsi="宋体" w:cs="宋体"/>
                <w:color w:val="auto"/>
                <w:sz w:val="24"/>
                <w:szCs w:val="24"/>
              </w:rPr>
              <w:t>1、电子</w:t>
            </w:r>
            <w:r>
              <w:rPr>
                <w:rFonts w:hint="eastAsia" w:ascii="宋体" w:hAnsi="宋体" w:cs="宋体"/>
                <w:color w:val="auto"/>
                <w:sz w:val="24"/>
                <w:szCs w:val="24"/>
                <w:lang w:eastAsia="zh-CN"/>
              </w:rPr>
              <w:t>投标文件</w:t>
            </w:r>
            <w:r>
              <w:rPr>
                <w:rFonts w:hint="eastAsia" w:ascii="宋体" w:hAnsi="宋体" w:cs="宋体"/>
                <w:color w:val="auto"/>
                <w:sz w:val="24"/>
                <w:szCs w:val="24"/>
              </w:rPr>
              <w:t>的</w:t>
            </w:r>
            <w:r>
              <w:rPr>
                <w:rFonts w:hint="eastAsia" w:ascii="宋体" w:hAnsi="宋体" w:cs="宋体"/>
                <w:color w:val="auto"/>
                <w:sz w:val="24"/>
                <w:szCs w:val="24"/>
                <w:lang w:eastAsia="zh-CN"/>
              </w:rPr>
              <w:t>提</w:t>
            </w:r>
            <w:r>
              <w:rPr>
                <w:rFonts w:hint="eastAsia" w:ascii="宋体" w:hAnsi="宋体" w:cs="宋体"/>
                <w:color w:val="auto"/>
                <w:sz w:val="24"/>
                <w:szCs w:val="24"/>
              </w:rPr>
              <w:t>交</w:t>
            </w:r>
          </w:p>
          <w:p>
            <w:pPr>
              <w:pStyle w:val="74"/>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left"/>
              <w:textAlignment w:val="auto"/>
              <w:rPr>
                <w:rFonts w:hint="eastAsia" w:ascii="宋体" w:hAnsi="宋体" w:cs="宋体"/>
                <w:color w:val="auto"/>
                <w:sz w:val="24"/>
                <w:szCs w:val="24"/>
              </w:rPr>
            </w:pPr>
            <w:r>
              <w:rPr>
                <w:rFonts w:hint="eastAsia" w:ascii="宋体" w:hAnsi="宋体" w:cs="宋体"/>
                <w:color w:val="auto"/>
                <w:sz w:val="24"/>
                <w:szCs w:val="24"/>
              </w:rPr>
              <w:t>各投标人应在投标截止时间前上传加密的电子</w:t>
            </w:r>
            <w:r>
              <w:rPr>
                <w:rFonts w:hint="eastAsia" w:ascii="宋体" w:hAnsi="宋体" w:cs="宋体"/>
                <w:color w:val="auto"/>
                <w:sz w:val="24"/>
                <w:szCs w:val="24"/>
                <w:lang w:eastAsia="zh-CN"/>
              </w:rPr>
              <w:t>投标文件</w:t>
            </w:r>
            <w:r>
              <w:rPr>
                <w:rFonts w:hint="eastAsia" w:ascii="宋体" w:hAnsi="宋体" w:cs="宋体"/>
                <w:color w:val="auto"/>
                <w:sz w:val="24"/>
                <w:szCs w:val="24"/>
              </w:rPr>
              <w:t>（*.XYTF）到会员系统的指定位置。上传时必须得到交易系统“上传成功”的确认回复后方为上传成功。请投标人在上传前务必认真检查上传</w:t>
            </w:r>
            <w:r>
              <w:rPr>
                <w:rFonts w:hint="eastAsia" w:ascii="宋体" w:hAnsi="宋体" w:cs="宋体"/>
                <w:color w:val="auto"/>
                <w:sz w:val="24"/>
                <w:szCs w:val="24"/>
                <w:lang w:eastAsia="zh-CN"/>
              </w:rPr>
              <w:t>投标文件</w:t>
            </w:r>
            <w:r>
              <w:rPr>
                <w:rFonts w:hint="eastAsia" w:ascii="宋体" w:hAnsi="宋体" w:cs="宋体"/>
                <w:color w:val="auto"/>
                <w:sz w:val="24"/>
                <w:szCs w:val="24"/>
              </w:rPr>
              <w:t>是否完整、正确。</w:t>
            </w:r>
          </w:p>
          <w:p>
            <w:pPr>
              <w:pStyle w:val="74"/>
              <w:keepNext w:val="0"/>
              <w:keepLines w:val="0"/>
              <w:pageBreakBefore w:val="0"/>
              <w:widowControl/>
              <w:numPr>
                <w:ilvl w:val="0"/>
                <w:numId w:val="4"/>
              </w:numPr>
              <w:kinsoku/>
              <w:wordWrap/>
              <w:overflowPunct/>
              <w:topLinePunct w:val="0"/>
              <w:autoSpaceDE/>
              <w:autoSpaceDN/>
              <w:bidi w:val="0"/>
              <w:adjustRightInd/>
              <w:snapToGrid/>
              <w:spacing w:line="340" w:lineRule="exact"/>
              <w:ind w:left="0" w:leftChars="0" w:right="0" w:rightChars="0" w:firstLine="0" w:firstLineChars="0"/>
              <w:jc w:val="left"/>
              <w:textAlignment w:val="auto"/>
              <w:rPr>
                <w:rFonts w:hint="eastAsia" w:ascii="宋体" w:hAnsi="宋体" w:cs="宋体"/>
                <w:color w:val="auto"/>
                <w:sz w:val="24"/>
                <w:szCs w:val="24"/>
              </w:rPr>
            </w:pPr>
            <w:r>
              <w:rPr>
                <w:rFonts w:hint="eastAsia" w:ascii="宋体" w:hAnsi="宋体" w:cs="宋体"/>
                <w:color w:val="auto"/>
                <w:sz w:val="24"/>
                <w:szCs w:val="24"/>
              </w:rPr>
              <w:t xml:space="preserve">本项目采用“不见面开标”交易方式，不见面开标大厅网址为 </w:t>
            </w:r>
            <w:r>
              <w:rPr>
                <w:rFonts w:hint="eastAsia" w:ascii="宋体" w:hAnsi="宋体" w:cs="宋体"/>
                <w:color w:val="auto"/>
                <w:sz w:val="24"/>
                <w:szCs w:val="24"/>
                <w:u w:val="none"/>
              </w:rPr>
              <w:t>https://ggzyjy.xinyang.gov.cn/BidOpening，投标人无需寄送和递交非加密的电子</w:t>
            </w:r>
            <w:r>
              <w:rPr>
                <w:rFonts w:hint="eastAsia" w:ascii="宋体" w:hAnsi="宋体" w:cs="宋体"/>
                <w:color w:val="auto"/>
                <w:sz w:val="24"/>
                <w:szCs w:val="24"/>
                <w:u w:val="none"/>
                <w:lang w:eastAsia="zh-CN"/>
              </w:rPr>
              <w:t>投标文件</w:t>
            </w:r>
            <w:r>
              <w:rPr>
                <w:rFonts w:hint="eastAsia" w:ascii="宋体" w:hAnsi="宋体" w:cs="宋体"/>
                <w:color w:val="auto"/>
                <w:sz w:val="24"/>
                <w:szCs w:val="24"/>
                <w:u w:val="none"/>
              </w:rPr>
              <w:t>，无需到现场参加开标会议，无需到达现场</w:t>
            </w:r>
            <w:r>
              <w:rPr>
                <w:rFonts w:hint="eastAsia" w:ascii="宋体" w:hAnsi="宋体" w:cs="宋体"/>
                <w:color w:val="auto"/>
                <w:sz w:val="24"/>
                <w:szCs w:val="24"/>
                <w:u w:val="none"/>
                <w:lang w:eastAsia="zh-CN"/>
              </w:rPr>
              <w:t>递</w:t>
            </w:r>
            <w:r>
              <w:rPr>
                <w:rFonts w:hint="eastAsia" w:ascii="宋体" w:hAnsi="宋体" w:cs="宋体"/>
                <w:color w:val="auto"/>
                <w:sz w:val="24"/>
                <w:szCs w:val="24"/>
                <w:u w:val="none"/>
              </w:rPr>
              <w:t>交原件资料。</w:t>
            </w:r>
          </w:p>
          <w:p>
            <w:pPr>
              <w:pStyle w:val="74"/>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left"/>
              <w:textAlignment w:val="auto"/>
              <w:rPr>
                <w:rFonts w:hint="eastAsia" w:ascii="宋体" w:hAnsi="宋体" w:cs="宋体"/>
                <w:color w:val="auto"/>
                <w:sz w:val="24"/>
                <w:szCs w:val="24"/>
              </w:rPr>
            </w:pPr>
            <w:r>
              <w:rPr>
                <w:rFonts w:hint="eastAsia" w:ascii="宋体" w:hAnsi="宋体" w:cs="宋体"/>
                <w:color w:val="auto"/>
                <w:sz w:val="24"/>
                <w:szCs w:val="24"/>
                <w:lang w:eastAsia="zh-CN"/>
              </w:rPr>
              <w:t>投标人</w:t>
            </w:r>
            <w:r>
              <w:rPr>
                <w:rFonts w:hint="eastAsia" w:ascii="宋体" w:hAnsi="宋体" w:cs="宋体"/>
                <w:color w:val="auto"/>
                <w:sz w:val="24"/>
                <w:szCs w:val="24"/>
              </w:rPr>
              <w:t>应当在投标截止时间前，使用</w:t>
            </w:r>
            <w:r>
              <w:rPr>
                <w:rFonts w:hint="eastAsia" w:ascii="宋体" w:hAnsi="宋体" w:cs="宋体"/>
                <w:color w:val="auto"/>
                <w:sz w:val="24"/>
                <w:szCs w:val="24"/>
                <w:lang w:eastAsia="zh-CN"/>
              </w:rPr>
              <w:t>投标人</w:t>
            </w:r>
            <w:r>
              <w:rPr>
                <w:rFonts w:hint="eastAsia" w:ascii="宋体" w:hAnsi="宋体" w:cs="宋体"/>
                <w:color w:val="auto"/>
                <w:sz w:val="24"/>
                <w:szCs w:val="24"/>
              </w:rPr>
              <w:t>CA数字证书登录不见面开标大厅，在线签到并准时参加开标活动，并在规定时间内完成</w:t>
            </w:r>
            <w:r>
              <w:rPr>
                <w:rFonts w:hint="eastAsia" w:ascii="宋体" w:hAnsi="宋体" w:cs="宋体"/>
                <w:color w:val="auto"/>
                <w:sz w:val="24"/>
                <w:szCs w:val="24"/>
                <w:lang w:eastAsia="zh-CN"/>
              </w:rPr>
              <w:t>投标文件</w:t>
            </w:r>
            <w:r>
              <w:rPr>
                <w:rFonts w:hint="eastAsia" w:ascii="宋体" w:hAnsi="宋体" w:cs="宋体"/>
                <w:color w:val="auto"/>
                <w:sz w:val="24"/>
                <w:szCs w:val="24"/>
              </w:rPr>
              <w:t>解密、答疑澄清等。</w:t>
            </w:r>
          </w:p>
          <w:p>
            <w:pPr>
              <w:pStyle w:val="74"/>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left"/>
              <w:textAlignment w:val="auto"/>
              <w:rPr>
                <w:rFonts w:hint="eastAsia" w:ascii="宋体" w:hAnsi="宋体" w:cs="宋体"/>
                <w:color w:val="auto"/>
                <w:sz w:val="24"/>
                <w:szCs w:val="24"/>
              </w:rPr>
            </w:pPr>
            <w:r>
              <w:rPr>
                <w:rFonts w:hint="eastAsia" w:ascii="宋体" w:hAnsi="宋体" w:cs="宋体"/>
                <w:color w:val="auto"/>
                <w:sz w:val="24"/>
                <w:szCs w:val="24"/>
              </w:rPr>
              <w:t>逾期解密或者没有准时在线参加开标活动导致的一切后果</w:t>
            </w:r>
            <w:r>
              <w:rPr>
                <w:rFonts w:hint="eastAsia" w:ascii="宋体" w:hAnsi="宋体" w:cs="宋体"/>
                <w:color w:val="auto"/>
                <w:sz w:val="24"/>
                <w:szCs w:val="24"/>
                <w:lang w:eastAsia="zh-CN"/>
              </w:rPr>
              <w:t>投标人</w:t>
            </w:r>
            <w:r>
              <w:rPr>
                <w:rFonts w:hint="eastAsia" w:ascii="宋体" w:hAnsi="宋体" w:cs="宋体"/>
                <w:color w:val="auto"/>
                <w:sz w:val="24"/>
                <w:szCs w:val="24"/>
              </w:rPr>
              <w:t>自行承担。</w:t>
            </w:r>
          </w:p>
          <w:p>
            <w:pPr>
              <w:pStyle w:val="74"/>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left"/>
              <w:textAlignment w:val="auto"/>
              <w:rPr>
                <w:rFonts w:hint="eastAsia" w:ascii="宋体" w:hAnsi="宋体" w:cs="宋体"/>
                <w:color w:val="auto"/>
                <w:sz w:val="24"/>
                <w:szCs w:val="24"/>
              </w:rPr>
            </w:pPr>
            <w:r>
              <w:rPr>
                <w:rFonts w:hint="eastAsia" w:ascii="宋体" w:hAnsi="宋体" w:cs="宋体"/>
                <w:color w:val="auto"/>
                <w:sz w:val="24"/>
                <w:szCs w:val="24"/>
              </w:rPr>
              <w:t>不见面开标服务的具体事宜，请查阅信阳市公共资源交易中心网站首页—下载中心—信阳市不见面开标大厅系统操作手册。</w:t>
            </w:r>
          </w:p>
          <w:p>
            <w:pPr>
              <w:pStyle w:val="74"/>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left"/>
              <w:textAlignment w:val="auto"/>
              <w:rPr>
                <w:rFonts w:ascii="宋体" w:hAnsi="宋体" w:cs="宋体"/>
                <w:color w:val="auto"/>
                <w:sz w:val="24"/>
                <w:szCs w:val="24"/>
              </w:rPr>
            </w:pPr>
            <w:r>
              <w:rPr>
                <w:rFonts w:hint="eastAsia" w:ascii="宋体" w:hAnsi="宋体" w:cs="宋体"/>
                <w:color w:val="auto"/>
                <w:sz w:val="24"/>
                <w:szCs w:val="24"/>
              </w:rPr>
              <w:t>特别提示：</w:t>
            </w:r>
            <w:r>
              <w:rPr>
                <w:rFonts w:hint="eastAsia" w:ascii="宋体" w:hAnsi="宋体" w:cs="宋体"/>
                <w:color w:val="auto"/>
                <w:sz w:val="24"/>
                <w:szCs w:val="24"/>
                <w:lang w:eastAsia="zh-CN"/>
              </w:rPr>
              <w:t>投标人</w:t>
            </w:r>
            <w:r>
              <w:rPr>
                <w:rFonts w:hint="eastAsia" w:ascii="宋体" w:hAnsi="宋体" w:cs="宋体"/>
                <w:color w:val="auto"/>
                <w:sz w:val="24"/>
                <w:szCs w:val="24"/>
              </w:rPr>
              <w:t>在线签到时，应如实准确的填写授权委托人的联系电话，开标当天请务必保证电话保持畅通。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21</w:t>
            </w:r>
          </w:p>
        </w:tc>
        <w:tc>
          <w:tcPr>
            <w:tcW w:w="231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投标文件份数</w:t>
            </w:r>
          </w:p>
        </w:tc>
        <w:tc>
          <w:tcPr>
            <w:tcW w:w="6949"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rPr>
              <w:t>加密的电子</w:t>
            </w:r>
            <w:r>
              <w:rPr>
                <w:rFonts w:hint="eastAsia" w:ascii="宋体" w:hAnsi="宋体" w:cs="宋体"/>
                <w:color w:val="auto"/>
                <w:sz w:val="24"/>
                <w:szCs w:val="24"/>
                <w:lang w:eastAsia="zh-CN"/>
              </w:rPr>
              <w:t>投标文件</w:t>
            </w:r>
            <w:r>
              <w:rPr>
                <w:rFonts w:hint="eastAsia" w:ascii="宋体" w:hAnsi="宋体" w:cs="宋体"/>
                <w:color w:val="auto"/>
                <w:sz w:val="24"/>
                <w:szCs w:val="24"/>
              </w:rPr>
              <w:t>壹份（*.XYTF格式，在会员系统指定位置上传）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22</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开标时间和地点</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eastAsia" w:ascii="宋体" w:hAnsi="宋体" w:cs="宋体"/>
                <w:color w:val="auto"/>
                <w:sz w:val="24"/>
                <w:szCs w:val="24"/>
              </w:rPr>
            </w:pPr>
            <w:r>
              <w:rPr>
                <w:rFonts w:hint="eastAsia" w:ascii="宋体" w:hAnsi="宋体" w:cs="宋体"/>
                <w:color w:val="auto"/>
                <w:sz w:val="24"/>
                <w:szCs w:val="24"/>
              </w:rPr>
              <w:t>开标时间：同</w:t>
            </w:r>
            <w:r>
              <w:rPr>
                <w:rFonts w:hint="eastAsia" w:ascii="宋体" w:hAnsi="宋体" w:cs="宋体"/>
                <w:color w:val="auto"/>
                <w:sz w:val="24"/>
                <w:szCs w:val="24"/>
                <w:lang w:eastAsia="zh-CN"/>
              </w:rPr>
              <w:t>投标文件提</w:t>
            </w:r>
            <w:r>
              <w:rPr>
                <w:rFonts w:hint="eastAsia" w:ascii="宋体" w:hAnsi="宋体" w:cs="宋体"/>
                <w:color w:val="auto"/>
                <w:sz w:val="24"/>
                <w:szCs w:val="24"/>
              </w:rPr>
              <w:t>交截止时间</w:t>
            </w:r>
          </w:p>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开标地点：光山县公共资源交易中心四楼</w:t>
            </w:r>
            <w:r>
              <w:rPr>
                <w:rFonts w:hint="eastAsia" w:ascii="宋体" w:hAnsi="宋体" w:cs="宋体"/>
                <w:color w:val="auto"/>
                <w:sz w:val="24"/>
                <w:szCs w:val="24"/>
                <w:highlight w:val="none"/>
                <w:lang w:eastAsia="zh-CN"/>
              </w:rPr>
              <w:t>第二开标室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6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23</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评标委员会的组建</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ascii="宋体" w:hAnsi="宋体" w:cs="宋体"/>
                <w:color w:val="auto"/>
                <w:sz w:val="24"/>
                <w:szCs w:val="24"/>
                <w:u w:val="single"/>
              </w:rPr>
            </w:pPr>
            <w:r>
              <w:rPr>
                <w:rFonts w:hint="eastAsia" w:ascii="宋体" w:hAnsi="宋体" w:cs="宋体"/>
                <w:color w:val="auto"/>
                <w:sz w:val="24"/>
                <w:szCs w:val="24"/>
              </w:rPr>
              <w:t>评标委员会构成：由经济、技术专家共</w:t>
            </w:r>
            <w:r>
              <w:rPr>
                <w:rFonts w:hint="eastAsia" w:ascii="宋体" w:hAnsi="宋体" w:cs="宋体"/>
                <w:color w:val="auto"/>
                <w:sz w:val="24"/>
                <w:szCs w:val="24"/>
                <w:lang w:val="en-US" w:eastAsia="zh-CN"/>
              </w:rPr>
              <w:t>5</w:t>
            </w:r>
            <w:r>
              <w:rPr>
                <w:rFonts w:hint="eastAsia" w:ascii="宋体" w:hAnsi="宋体" w:cs="宋体"/>
                <w:color w:val="auto"/>
                <w:sz w:val="24"/>
                <w:szCs w:val="24"/>
              </w:rPr>
              <w:t>人组成。经济、技术等方面的专家从相关专家库中，通过随机方式抽取评审专家。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96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24</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评标办法</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ascii="宋体" w:hAnsi="宋体" w:cs="宋体"/>
                <w:color w:val="auto"/>
                <w:sz w:val="24"/>
                <w:szCs w:val="24"/>
              </w:rPr>
            </w:pPr>
            <w:r>
              <w:rPr>
                <w:rFonts w:hint="eastAsia" w:ascii="宋体" w:hAnsi="宋体" w:cs="宋体"/>
                <w:b/>
                <w:bCs/>
                <w:color w:val="auto"/>
                <w:sz w:val="24"/>
                <w:szCs w:val="24"/>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6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25</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评标委员会推荐中标候选人的人数</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rPr>
              <w:t>推荐3名中标候选人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6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26</w:t>
            </w:r>
          </w:p>
        </w:tc>
        <w:tc>
          <w:tcPr>
            <w:tcW w:w="231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cs="宋体"/>
                <w:color w:val="auto"/>
                <w:sz w:val="24"/>
                <w:szCs w:val="24"/>
              </w:rPr>
            </w:pPr>
            <w:r>
              <w:rPr>
                <w:rFonts w:hint="eastAsia" w:ascii="宋体" w:hAnsi="宋体" w:cs="宋体"/>
                <w:color w:val="auto"/>
                <w:kern w:val="0"/>
                <w:sz w:val="22"/>
                <w:szCs w:val="22"/>
                <w:lang w:val="en-US" w:eastAsia="zh-CN"/>
              </w:rPr>
              <w:t>标书雷同性分析</w:t>
            </w:r>
          </w:p>
        </w:tc>
        <w:tc>
          <w:tcPr>
            <w:tcW w:w="6949"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left"/>
              <w:textAlignment w:val="auto"/>
              <w:rPr>
                <w:rFonts w:hint="eastAsia" w:ascii="宋体" w:hAnsi="宋体" w:cs="宋体"/>
                <w:color w:val="auto"/>
                <w:sz w:val="24"/>
                <w:szCs w:val="24"/>
              </w:rPr>
            </w:pPr>
            <w:r>
              <w:rPr>
                <w:rFonts w:hint="eastAsia" w:ascii="宋体" w:hAnsi="宋体" w:cs="宋体"/>
                <w:color w:val="auto"/>
                <w:kern w:val="0"/>
                <w:sz w:val="22"/>
                <w:szCs w:val="22"/>
                <w:lang w:val="en-US" w:eastAsia="zh-CN"/>
              </w:rPr>
              <w:t>文件制作机器码、文件创建标识码有相同的按废标处理。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6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27</w:t>
            </w:r>
          </w:p>
        </w:tc>
        <w:tc>
          <w:tcPr>
            <w:tcW w:w="231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cs="宋体"/>
                <w:color w:val="auto"/>
                <w:sz w:val="24"/>
                <w:szCs w:val="24"/>
              </w:rPr>
            </w:pPr>
            <w:r>
              <w:rPr>
                <w:rFonts w:hint="eastAsia" w:ascii="宋体" w:hAnsi="宋体" w:cs="宋体"/>
                <w:color w:val="auto"/>
                <w:kern w:val="0"/>
                <w:sz w:val="22"/>
                <w:szCs w:val="22"/>
              </w:rPr>
              <w:t>质疑</w:t>
            </w:r>
          </w:p>
        </w:tc>
        <w:tc>
          <w:tcPr>
            <w:tcW w:w="6949" w:type="dxa"/>
            <w:vAlign w:val="center"/>
          </w:tcPr>
          <w:p>
            <w:pPr>
              <w:keepNext w:val="0"/>
              <w:keepLines w:val="0"/>
              <w:pageBreakBefore w:val="0"/>
              <w:widowControl/>
              <w:kinsoku/>
              <w:wordWrap/>
              <w:overflowPunct/>
              <w:topLinePunct w:val="0"/>
              <w:autoSpaceDE w:val="0"/>
              <w:autoSpaceDN w:val="0"/>
              <w:bidi w:val="0"/>
              <w:adjustRightInd/>
              <w:snapToGrid/>
              <w:spacing w:line="340" w:lineRule="exact"/>
              <w:ind w:left="0" w:leftChars="0" w:right="0" w:rightChars="0"/>
              <w:jc w:val="left"/>
              <w:textAlignment w:val="auto"/>
              <w:rPr>
                <w:rFonts w:hint="eastAsia" w:ascii="宋体" w:hAnsi="宋体" w:cs="宋体"/>
                <w:color w:val="auto"/>
                <w:sz w:val="24"/>
                <w:szCs w:val="24"/>
              </w:rPr>
            </w:pPr>
            <w:r>
              <w:rPr>
                <w:rFonts w:hint="eastAsia" w:ascii="宋体" w:hAnsi="宋体" w:eastAsia="宋体" w:cs="宋体"/>
                <w:color w:val="auto"/>
                <w:kern w:val="0"/>
                <w:sz w:val="22"/>
                <w:szCs w:val="22"/>
                <w:lang w:val="en-US" w:eastAsia="zh-CN"/>
              </w:rPr>
              <w:t>各</w:t>
            </w:r>
            <w:r>
              <w:rPr>
                <w:rFonts w:hint="eastAsia" w:ascii="宋体" w:hAnsi="宋体" w:cs="宋体"/>
                <w:color w:val="auto"/>
                <w:kern w:val="0"/>
                <w:sz w:val="22"/>
                <w:szCs w:val="22"/>
                <w:lang w:val="en-US" w:eastAsia="zh-CN"/>
              </w:rPr>
              <w:t>投标人</w:t>
            </w:r>
            <w:r>
              <w:rPr>
                <w:rFonts w:hint="eastAsia" w:ascii="宋体" w:hAnsi="宋体" w:eastAsia="宋体" w:cs="宋体"/>
                <w:color w:val="auto"/>
                <w:kern w:val="0"/>
                <w:sz w:val="22"/>
                <w:szCs w:val="22"/>
                <w:lang w:val="en-US" w:eastAsia="zh-CN"/>
              </w:rPr>
              <w:t>有异议的，可以在公告发布之日起七个工作日内，以书面形式同时向采购人与招标代理机构提交质疑函和必要的证明材料。质疑函应当包括下列内容：（</w:t>
            </w:r>
            <w:r>
              <w:rPr>
                <w:rFonts w:hint="eastAsia" w:ascii="宋体" w:hAnsi="宋体" w:cs="宋体"/>
                <w:color w:val="auto"/>
                <w:kern w:val="0"/>
                <w:sz w:val="22"/>
                <w:szCs w:val="22"/>
                <w:lang w:val="en-US" w:eastAsia="zh-CN"/>
              </w:rPr>
              <w:t>1</w:t>
            </w:r>
            <w:r>
              <w:rPr>
                <w:rFonts w:hint="eastAsia" w:ascii="宋体" w:hAnsi="宋体" w:eastAsia="宋体" w:cs="宋体"/>
                <w:color w:val="auto"/>
                <w:kern w:val="0"/>
                <w:sz w:val="22"/>
                <w:szCs w:val="22"/>
                <w:lang w:val="en-US" w:eastAsia="zh-CN"/>
              </w:rPr>
              <w:t>）供应商的姓名或者名称、地址、邮编、联系人及联系电话；（</w:t>
            </w:r>
            <w:r>
              <w:rPr>
                <w:rFonts w:hint="eastAsia" w:ascii="宋体" w:hAnsi="宋体" w:cs="宋体"/>
                <w:color w:val="auto"/>
                <w:kern w:val="0"/>
                <w:sz w:val="22"/>
                <w:szCs w:val="22"/>
                <w:lang w:val="en-US" w:eastAsia="zh-CN"/>
              </w:rPr>
              <w:t>2</w:t>
            </w:r>
            <w:r>
              <w:rPr>
                <w:rFonts w:hint="eastAsia" w:ascii="宋体" w:hAnsi="宋体" w:eastAsia="宋体" w:cs="宋体"/>
                <w:color w:val="auto"/>
                <w:kern w:val="0"/>
                <w:sz w:val="22"/>
                <w:szCs w:val="22"/>
                <w:lang w:val="en-US" w:eastAsia="zh-CN"/>
              </w:rPr>
              <w:t>）质疑项目的名称、编号；（</w:t>
            </w:r>
            <w:r>
              <w:rPr>
                <w:rFonts w:hint="eastAsia" w:ascii="宋体" w:hAnsi="宋体" w:cs="宋体"/>
                <w:color w:val="auto"/>
                <w:kern w:val="0"/>
                <w:sz w:val="22"/>
                <w:szCs w:val="22"/>
                <w:lang w:val="en-US" w:eastAsia="zh-CN"/>
              </w:rPr>
              <w:t>3</w:t>
            </w:r>
            <w:r>
              <w:rPr>
                <w:rFonts w:hint="eastAsia" w:ascii="宋体" w:hAnsi="宋体" w:eastAsia="宋体" w:cs="宋体"/>
                <w:color w:val="auto"/>
                <w:kern w:val="0"/>
                <w:sz w:val="22"/>
                <w:szCs w:val="22"/>
                <w:lang w:val="en-US" w:eastAsia="zh-CN"/>
              </w:rPr>
              <w:t>）具体、明确的质疑事项和与质疑事项相关的请求；（</w:t>
            </w:r>
            <w:r>
              <w:rPr>
                <w:rFonts w:hint="eastAsia" w:ascii="宋体" w:hAnsi="宋体" w:cs="宋体"/>
                <w:color w:val="auto"/>
                <w:kern w:val="0"/>
                <w:sz w:val="22"/>
                <w:szCs w:val="22"/>
                <w:lang w:val="en-US" w:eastAsia="zh-CN"/>
              </w:rPr>
              <w:t>4</w:t>
            </w:r>
            <w:r>
              <w:rPr>
                <w:rFonts w:hint="eastAsia" w:ascii="宋体" w:hAnsi="宋体" w:eastAsia="宋体" w:cs="宋体"/>
                <w:color w:val="auto"/>
                <w:kern w:val="0"/>
                <w:sz w:val="22"/>
                <w:szCs w:val="22"/>
                <w:lang w:val="en-US" w:eastAsia="zh-CN"/>
              </w:rPr>
              <w:t>）事实依据；（</w:t>
            </w:r>
            <w:r>
              <w:rPr>
                <w:rFonts w:hint="eastAsia" w:ascii="宋体" w:hAnsi="宋体" w:cs="宋体"/>
                <w:color w:val="auto"/>
                <w:kern w:val="0"/>
                <w:sz w:val="22"/>
                <w:szCs w:val="22"/>
                <w:lang w:val="en-US" w:eastAsia="zh-CN"/>
              </w:rPr>
              <w:t>5</w:t>
            </w:r>
            <w:r>
              <w:rPr>
                <w:rFonts w:hint="eastAsia" w:ascii="宋体" w:hAnsi="宋体" w:eastAsia="宋体" w:cs="宋体"/>
                <w:color w:val="auto"/>
                <w:kern w:val="0"/>
                <w:sz w:val="22"/>
                <w:szCs w:val="22"/>
                <w:lang w:val="en-US" w:eastAsia="zh-CN"/>
              </w:rPr>
              <w:t>）必要的法律依据；（</w:t>
            </w:r>
            <w:r>
              <w:rPr>
                <w:rFonts w:hint="eastAsia" w:ascii="宋体" w:hAnsi="宋体" w:cs="宋体"/>
                <w:color w:val="auto"/>
                <w:kern w:val="0"/>
                <w:sz w:val="22"/>
                <w:szCs w:val="22"/>
                <w:lang w:val="en-US" w:eastAsia="zh-CN"/>
              </w:rPr>
              <w:t>6</w:t>
            </w:r>
            <w:r>
              <w:rPr>
                <w:rFonts w:hint="eastAsia" w:ascii="宋体" w:hAnsi="宋体" w:eastAsia="宋体" w:cs="宋体"/>
                <w:color w:val="auto"/>
                <w:kern w:val="0"/>
                <w:sz w:val="22"/>
                <w:szCs w:val="22"/>
                <w:lang w:val="en-US" w:eastAsia="zh-CN"/>
              </w:rPr>
              <w:t>）提出质疑的日期。供应商为自然人的，应当由本人签字；供应商为法人或者其他组织的，应当由法定代表人、主要负责人，或者其授权代表签字或者盖章，并加盖公章。（企业营业执照复印件及本人身份证复印件（加盖单位公章）一并提交），以质疑函接受确认日期作为受理时间；逾期未提交或未按照要求提交的质疑函将不予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28</w:t>
            </w:r>
          </w:p>
        </w:tc>
        <w:tc>
          <w:tcPr>
            <w:tcW w:w="9262"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ascii="宋体" w:hAnsi="宋体" w:cs="宋体"/>
                <w:b/>
                <w:color w:val="auto"/>
                <w:sz w:val="24"/>
                <w:szCs w:val="24"/>
              </w:rPr>
            </w:pPr>
            <w:r>
              <w:rPr>
                <w:rFonts w:hint="eastAsia" w:ascii="宋体" w:hAnsi="宋体" w:cs="宋体"/>
                <w:b/>
                <w:color w:val="auto"/>
                <w:sz w:val="24"/>
                <w:szCs w:val="24"/>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lang w:val="en-US" w:eastAsia="zh-CN"/>
              </w:rPr>
              <w:t>28</w:t>
            </w:r>
            <w:r>
              <w:rPr>
                <w:rFonts w:hint="eastAsia" w:ascii="宋体" w:hAnsi="宋体" w:cs="宋体"/>
                <w:color w:val="auto"/>
                <w:sz w:val="24"/>
                <w:szCs w:val="24"/>
              </w:rPr>
              <w:t>.1</w:t>
            </w:r>
          </w:p>
        </w:tc>
        <w:tc>
          <w:tcPr>
            <w:tcW w:w="231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最高限价</w:t>
            </w:r>
          </w:p>
        </w:tc>
        <w:tc>
          <w:tcPr>
            <w:tcW w:w="6949"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left"/>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采购预算及最高投标限价：</w:t>
            </w:r>
          </w:p>
          <w:p>
            <w:pPr>
              <w:keepNext w:val="0"/>
              <w:keepLines w:val="0"/>
              <w:pageBreakBefore w:val="0"/>
              <w:widowControl/>
              <w:kinsoku/>
              <w:wordWrap/>
              <w:overflowPunct/>
              <w:topLinePunct w:val="0"/>
              <w:autoSpaceDE w:val="0"/>
              <w:autoSpaceDN w:val="0"/>
              <w:bidi w:val="0"/>
              <w:adjustRightInd/>
              <w:snapToGrid/>
              <w:spacing w:line="360" w:lineRule="exact"/>
              <w:ind w:left="720" w:leftChars="0" w:right="0" w:rightChars="0" w:hanging="720" w:hangingChars="300"/>
              <w:jc w:val="left"/>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（总价）：918万元；</w:t>
            </w:r>
          </w:p>
          <w:p>
            <w:pPr>
              <w:keepNext w:val="0"/>
              <w:keepLines w:val="0"/>
              <w:pageBreakBefore w:val="0"/>
              <w:widowControl/>
              <w:kinsoku/>
              <w:wordWrap/>
              <w:overflowPunct/>
              <w:topLinePunct w:val="0"/>
              <w:autoSpaceDE w:val="0"/>
              <w:autoSpaceDN w:val="0"/>
              <w:bidi w:val="0"/>
              <w:adjustRightInd/>
              <w:snapToGrid/>
              <w:spacing w:line="360" w:lineRule="exact"/>
              <w:ind w:left="720" w:leftChars="0" w:right="0" w:rightChars="0" w:hanging="720" w:hangingChars="300"/>
              <w:jc w:val="left"/>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一包段：1400000元，</w:t>
            </w:r>
          </w:p>
          <w:p>
            <w:pPr>
              <w:keepNext w:val="0"/>
              <w:keepLines w:val="0"/>
              <w:pageBreakBefore w:val="0"/>
              <w:widowControl/>
              <w:kinsoku/>
              <w:wordWrap/>
              <w:overflowPunct/>
              <w:topLinePunct w:val="0"/>
              <w:autoSpaceDE w:val="0"/>
              <w:autoSpaceDN w:val="0"/>
              <w:bidi w:val="0"/>
              <w:adjustRightInd/>
              <w:snapToGrid/>
              <w:spacing w:line="360" w:lineRule="exact"/>
              <w:ind w:left="720" w:leftChars="0" w:right="0" w:rightChars="0" w:hanging="720" w:hangingChars="300"/>
              <w:jc w:val="left"/>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 xml:space="preserve">二包段：2700000元， </w:t>
            </w:r>
          </w:p>
          <w:p>
            <w:pPr>
              <w:keepNext w:val="0"/>
              <w:keepLines w:val="0"/>
              <w:pageBreakBefore w:val="0"/>
              <w:widowControl/>
              <w:kinsoku/>
              <w:wordWrap/>
              <w:overflowPunct/>
              <w:topLinePunct w:val="0"/>
              <w:autoSpaceDE w:val="0"/>
              <w:autoSpaceDN w:val="0"/>
              <w:bidi w:val="0"/>
              <w:adjustRightInd/>
              <w:snapToGrid/>
              <w:spacing w:line="360" w:lineRule="exact"/>
              <w:ind w:left="720" w:leftChars="0" w:right="0" w:rightChars="0" w:hanging="720" w:hangingChars="300"/>
              <w:jc w:val="left"/>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 xml:space="preserve">三包段：1400000元， </w:t>
            </w:r>
          </w:p>
          <w:p>
            <w:pPr>
              <w:keepNext w:val="0"/>
              <w:keepLines w:val="0"/>
              <w:pageBreakBefore w:val="0"/>
              <w:widowControl/>
              <w:kinsoku/>
              <w:wordWrap/>
              <w:overflowPunct/>
              <w:topLinePunct w:val="0"/>
              <w:autoSpaceDE w:val="0"/>
              <w:autoSpaceDN w:val="0"/>
              <w:bidi w:val="0"/>
              <w:adjustRightInd/>
              <w:snapToGrid/>
              <w:spacing w:line="360" w:lineRule="exact"/>
              <w:ind w:left="720" w:leftChars="0" w:right="0" w:rightChars="0" w:hanging="720" w:hangingChars="300"/>
              <w:jc w:val="left"/>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 xml:space="preserve">四包段：1400000元， </w:t>
            </w:r>
          </w:p>
          <w:p>
            <w:pPr>
              <w:keepNext w:val="0"/>
              <w:keepLines w:val="0"/>
              <w:pageBreakBefore w:val="0"/>
              <w:widowControl/>
              <w:kinsoku/>
              <w:wordWrap/>
              <w:overflowPunct/>
              <w:topLinePunct w:val="0"/>
              <w:autoSpaceDE w:val="0"/>
              <w:autoSpaceDN w:val="0"/>
              <w:bidi w:val="0"/>
              <w:adjustRightInd/>
              <w:snapToGrid/>
              <w:spacing w:line="360" w:lineRule="exact"/>
              <w:ind w:left="720" w:leftChars="0" w:right="0" w:rightChars="0" w:hanging="720" w:hangingChars="300"/>
              <w:jc w:val="left"/>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 xml:space="preserve">五包段：2280000元， </w:t>
            </w:r>
          </w:p>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left"/>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补助（单价）： 旋耕、 深耕补助标准每亩不高于35元；机插补助标准每亩不高于40元， 机插秧与工厂化育秧及大棚育秧一体化服务的，两项合计补助标 准每亩不高于45元；机播补助标准每亩不高于13元；机收补助 标准每亩不高于12元，与秸杆还田一体化服务的，两项合计补助标准每亩不高于17元。单季作物每亩补助标准不高于97元。</w:t>
            </w:r>
          </w:p>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left"/>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备注：</w:t>
            </w:r>
          </w:p>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left"/>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（1）投标报价不得高于最高投标限价，否则投标将被否决， 投标报价中各相应单价均需列明。</w:t>
            </w:r>
          </w:p>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left"/>
              <w:textAlignment w:val="auto"/>
              <w:rPr>
                <w:rFonts w:hint="eastAsia" w:ascii="宋体" w:hAnsi="宋体" w:cs="宋体"/>
                <w:b/>
                <w:bCs/>
                <w:color w:val="auto"/>
                <w:sz w:val="24"/>
                <w:szCs w:val="24"/>
                <w:lang w:val="en-US" w:eastAsia="zh-CN"/>
              </w:rPr>
            </w:pPr>
            <w:r>
              <w:rPr>
                <w:rFonts w:hint="eastAsia" w:ascii="宋体" w:hAnsi="宋体" w:cs="宋体"/>
                <w:color w:val="auto"/>
                <w:sz w:val="24"/>
                <w:szCs w:val="24"/>
                <w:lang w:val="en-US" w:eastAsia="zh-CN"/>
              </w:rPr>
              <w:t>（2）</w:t>
            </w:r>
            <w:r>
              <w:rPr>
                <w:rFonts w:hint="eastAsia" w:ascii="宋体" w:hAnsi="宋体" w:cs="宋体"/>
                <w:b/>
                <w:bCs/>
                <w:color w:val="auto"/>
                <w:sz w:val="24"/>
                <w:szCs w:val="24"/>
                <w:lang w:val="en-US" w:eastAsia="zh-CN"/>
              </w:rPr>
              <w:t>补助资金支付面积最终以实际合格作业面积计算。</w:t>
            </w:r>
          </w:p>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left"/>
              <w:textAlignment w:val="auto"/>
              <w:rPr>
                <w:rFonts w:hint="eastAsia" w:eastAsia="宋体"/>
                <w:color w:val="auto"/>
                <w:sz w:val="28"/>
                <w:szCs w:val="24"/>
                <w:lang w:eastAsia="zh-CN"/>
              </w:rPr>
            </w:pPr>
            <w:r>
              <w:rPr>
                <w:rFonts w:hint="eastAsia" w:ascii="宋体" w:hAnsi="宋体" w:cs="宋体"/>
                <w:color w:val="auto"/>
                <w:sz w:val="24"/>
                <w:szCs w:val="24"/>
                <w:lang w:val="en-US" w:eastAsia="zh-CN"/>
              </w:rPr>
              <w:t>（3）供应商应按标段（包）进行投标，各标段（包）的投标报价均应为达到采购需求下的服务总包价， 包括人工费、材料费、交通食宿费、技术服务费、场地会务费、咨询论证等劳务费、相关税费等与招标项目（标段&lt;包&gt;）相 关的、必须的款项及费用（包括未列明而完成交验所必须 的所有费用、材料、工具、设施）。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28</w:t>
            </w:r>
            <w:r>
              <w:rPr>
                <w:rFonts w:hint="eastAsia" w:ascii="宋体" w:hAnsi="宋体" w:cs="宋体"/>
                <w:color w:val="auto"/>
                <w:sz w:val="24"/>
                <w:szCs w:val="24"/>
              </w:rPr>
              <w:t>.</w:t>
            </w:r>
            <w:r>
              <w:rPr>
                <w:rFonts w:hint="eastAsia" w:ascii="宋体" w:hAnsi="宋体" w:cs="宋体"/>
                <w:color w:val="auto"/>
                <w:sz w:val="24"/>
                <w:szCs w:val="24"/>
                <w:lang w:val="en-US" w:eastAsia="zh-CN"/>
              </w:rPr>
              <w:t>2</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中标公示</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rPr>
              <w:t>在中标通知书发出前，采购人将中标人的情况在招标项目招标公告发布的同一媒介予以公示，公示期不少于个1工作日。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28</w:t>
            </w:r>
            <w:r>
              <w:rPr>
                <w:rFonts w:hint="eastAsia" w:ascii="宋体" w:hAnsi="宋体" w:cs="宋体"/>
                <w:color w:val="auto"/>
                <w:sz w:val="24"/>
                <w:szCs w:val="24"/>
              </w:rPr>
              <w:t>.</w:t>
            </w:r>
            <w:r>
              <w:rPr>
                <w:rFonts w:hint="eastAsia" w:ascii="宋体" w:hAnsi="宋体" w:cs="宋体"/>
                <w:color w:val="auto"/>
                <w:sz w:val="24"/>
                <w:szCs w:val="24"/>
                <w:lang w:val="en-US" w:eastAsia="zh-CN"/>
              </w:rPr>
              <w:t>3</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知识产权</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rPr>
              <w:t>构成本招标文件各个组成部分的文件，未经采购人书面同意，投标人不得擅自复印和用于非本招标项目所需的其他目的。采购人全部或者部分使用未中标人投标文件中的技术成果或技术方案时，需征得其书面同意，并不得擅自复印或提供给第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28</w:t>
            </w:r>
            <w:r>
              <w:rPr>
                <w:rFonts w:hint="eastAsia" w:ascii="宋体" w:hAnsi="宋体" w:cs="宋体"/>
                <w:color w:val="auto"/>
                <w:sz w:val="24"/>
                <w:szCs w:val="24"/>
              </w:rPr>
              <w:t>.</w:t>
            </w:r>
            <w:r>
              <w:rPr>
                <w:rFonts w:hint="eastAsia" w:ascii="宋体" w:hAnsi="宋体" w:cs="宋体"/>
                <w:color w:val="auto"/>
                <w:sz w:val="24"/>
                <w:szCs w:val="24"/>
                <w:lang w:val="en-US" w:eastAsia="zh-CN"/>
              </w:rPr>
              <w:t>4</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同义词语</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rPr>
              <w:t>构成招标文件组成部分的“通用合同条款”、“专用合同条款”、“技术标准和要求”等章节中出现的措辞“发包人”和“承包人”，在招标投标阶段应当分别按“采购人”和“投标人”进行理解。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28</w:t>
            </w:r>
            <w:r>
              <w:rPr>
                <w:rFonts w:hint="eastAsia" w:ascii="宋体" w:hAnsi="宋体" w:cs="宋体"/>
                <w:color w:val="auto"/>
                <w:sz w:val="24"/>
                <w:szCs w:val="24"/>
              </w:rPr>
              <w:t>.</w:t>
            </w:r>
            <w:r>
              <w:rPr>
                <w:rFonts w:hint="eastAsia" w:ascii="宋体" w:hAnsi="宋体" w:cs="宋体"/>
                <w:color w:val="auto"/>
                <w:sz w:val="24"/>
                <w:szCs w:val="24"/>
                <w:lang w:val="en-US" w:eastAsia="zh-CN"/>
              </w:rPr>
              <w:t>5</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监督</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rPr>
              <w:t>本项目招标投标活动及其相关当事人应当接受相关行政监督部门依法实施监督。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28</w:t>
            </w:r>
            <w:r>
              <w:rPr>
                <w:rFonts w:hint="eastAsia" w:ascii="宋体" w:hAnsi="宋体" w:cs="宋体"/>
                <w:color w:val="auto"/>
                <w:sz w:val="24"/>
                <w:szCs w:val="24"/>
              </w:rPr>
              <w:t>.</w:t>
            </w:r>
            <w:r>
              <w:rPr>
                <w:rFonts w:hint="eastAsia" w:ascii="宋体" w:hAnsi="宋体" w:cs="宋体"/>
                <w:color w:val="auto"/>
                <w:sz w:val="24"/>
                <w:szCs w:val="24"/>
                <w:lang w:val="en-US" w:eastAsia="zh-CN"/>
              </w:rPr>
              <w:t>6</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解释权</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963" w:type="dxa"/>
            <w:vAlign w:val="center"/>
          </w:tcPr>
          <w:p>
            <w:pPr>
              <w:keepNext w:val="0"/>
              <w:keepLines w:val="0"/>
              <w:pageBreakBefore w:val="0"/>
              <w:widowControl/>
              <w:kinsoku/>
              <w:wordWrap/>
              <w:overflowPunct/>
              <w:topLinePunct w:val="0"/>
              <w:autoSpaceDE w:val="0"/>
              <w:autoSpaceDN w:val="0"/>
              <w:bidi w:val="0"/>
              <w:adjustRightInd/>
              <w:snapToGrid/>
              <w:spacing w:line="360" w:lineRule="exact"/>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28</w:t>
            </w:r>
            <w:r>
              <w:rPr>
                <w:rFonts w:hint="eastAsia" w:ascii="宋体" w:hAnsi="宋体" w:cs="宋体"/>
                <w:color w:val="auto"/>
                <w:sz w:val="24"/>
                <w:szCs w:val="24"/>
              </w:rPr>
              <w:t>.</w:t>
            </w:r>
            <w:r>
              <w:rPr>
                <w:rFonts w:hint="eastAsia" w:ascii="宋体" w:hAnsi="宋体" w:cs="宋体"/>
                <w:color w:val="auto"/>
                <w:sz w:val="24"/>
                <w:szCs w:val="24"/>
                <w:lang w:val="en-US" w:eastAsia="zh-CN"/>
              </w:rPr>
              <w:t>7</w:t>
            </w:r>
          </w:p>
        </w:tc>
        <w:tc>
          <w:tcPr>
            <w:tcW w:w="2313"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center"/>
              <w:textAlignment w:val="auto"/>
              <w:rPr>
                <w:rFonts w:ascii="宋体" w:hAnsi="宋体" w:cs="宋体"/>
                <w:color w:val="auto"/>
                <w:sz w:val="24"/>
                <w:szCs w:val="24"/>
              </w:rPr>
            </w:pPr>
            <w:r>
              <w:rPr>
                <w:rFonts w:hint="eastAsia" w:ascii="宋体" w:hAnsi="宋体" w:cs="宋体"/>
                <w:color w:val="auto"/>
                <w:sz w:val="24"/>
                <w:szCs w:val="24"/>
              </w:rPr>
              <w:t>招标代理服务费</w:t>
            </w:r>
          </w:p>
        </w:tc>
        <w:tc>
          <w:tcPr>
            <w:tcW w:w="6949" w:type="dxa"/>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rPr>
              <w:t>招标代理服务费：代理服务费收费标准及金额参照《河南省招标代理服务收费指导意见》豫招协【2023】002号文件规定收取，由中标人支付</w:t>
            </w:r>
            <w:r>
              <w:rPr>
                <w:rFonts w:hint="eastAsia" w:ascii="宋体" w:hAnsi="宋体" w:cs="宋体"/>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0225" w:type="dxa"/>
            <w:gridSpan w:val="3"/>
            <w:vAlign w:val="center"/>
          </w:tcPr>
          <w:p>
            <w:pPr>
              <w:keepNext w:val="0"/>
              <w:keepLines w:val="0"/>
              <w:pageBreakBefore w:val="0"/>
              <w:widowControl/>
              <w:kinsoku/>
              <w:wordWrap/>
              <w:overflowPunct/>
              <w:topLinePunct w:val="0"/>
              <w:bidi w:val="0"/>
              <w:adjustRightInd/>
              <w:snapToGrid/>
              <w:spacing w:line="360" w:lineRule="exact"/>
              <w:ind w:left="0" w:leftChars="0" w:right="0" w:rightChars="0"/>
              <w:jc w:val="left"/>
              <w:textAlignment w:val="auto"/>
              <w:rPr>
                <w:rFonts w:ascii="宋体" w:hAnsi="宋体" w:cs="宋体"/>
                <w:color w:val="auto"/>
                <w:sz w:val="24"/>
                <w:szCs w:val="24"/>
              </w:rPr>
            </w:pPr>
            <w:r>
              <w:rPr>
                <w:rFonts w:hint="eastAsia" w:ascii="宋体" w:hAnsi="宋体" w:cs="宋体"/>
                <w:color w:val="auto"/>
                <w:sz w:val="24"/>
                <w:szCs w:val="24"/>
              </w:rPr>
              <w:t>本招标文件未尽事宜，按《中华人民共和国政府采购法》等法律法规的有关规定执行。</w:t>
            </w:r>
          </w:p>
        </w:tc>
      </w:tr>
    </w:tbl>
    <w:p>
      <w:pPr>
        <w:rPr>
          <w:color w:val="auto"/>
        </w:rPr>
      </w:pPr>
      <w:r>
        <w:rPr>
          <w:rFonts w:hint="eastAsia"/>
          <w:color w:val="auto"/>
        </w:rPr>
        <w:br w:type="page"/>
      </w:r>
    </w:p>
    <w:p>
      <w:pPr>
        <w:pStyle w:val="3"/>
        <w:spacing w:after="0" w:line="262" w:lineRule="auto"/>
        <w:ind w:left="-6" w:right="0" w:hanging="11"/>
        <w:rPr>
          <w:rFonts w:ascii="宋体" w:hAnsi="宋体" w:cs="宋体"/>
          <w:color w:val="auto"/>
        </w:rPr>
      </w:pPr>
      <w:bookmarkStart w:id="19" w:name="_Toc4059"/>
      <w:bookmarkStart w:id="20" w:name="_Toc28192"/>
      <w:bookmarkStart w:id="21" w:name="_Toc6952"/>
      <w:bookmarkStart w:id="22" w:name="_Toc28308"/>
      <w:bookmarkStart w:id="23" w:name="_Toc27666"/>
      <w:r>
        <w:rPr>
          <w:rFonts w:hint="eastAsia" w:ascii="宋体" w:hAnsi="宋体" w:cs="宋体"/>
          <w:color w:val="auto"/>
        </w:rPr>
        <w:t>1. 总则</w:t>
      </w:r>
      <w:bookmarkEnd w:id="19"/>
      <w:bookmarkEnd w:id="20"/>
      <w:bookmarkEnd w:id="21"/>
      <w:bookmarkEnd w:id="22"/>
      <w:bookmarkEnd w:id="23"/>
    </w:p>
    <w:p>
      <w:pPr>
        <w:keepNext w:val="0"/>
        <w:keepLines w:val="0"/>
        <w:pageBreakBefore w:val="0"/>
        <w:widowControl/>
        <w:kinsoku/>
        <w:wordWrap/>
        <w:overflowPunct/>
        <w:topLinePunct w:val="0"/>
        <w:autoSpaceDE w:val="0"/>
        <w:autoSpaceDN w:val="0"/>
        <w:bidi w:val="0"/>
        <w:adjustRightInd w:val="0"/>
        <w:snapToGrid/>
        <w:spacing w:line="440" w:lineRule="exact"/>
        <w:ind w:right="0" w:rightChars="0" w:firstLine="442" w:firstLineChars="200"/>
        <w:textAlignment w:val="auto"/>
        <w:rPr>
          <w:rFonts w:hint="eastAsia" w:ascii="宋体" w:hAnsi="宋体" w:eastAsia="宋体" w:cs="宋体"/>
          <w:b/>
          <w:color w:val="auto"/>
          <w:kern w:val="0"/>
          <w:sz w:val="22"/>
          <w:szCs w:val="22"/>
        </w:rPr>
      </w:pPr>
      <w:bookmarkStart w:id="24" w:name="_Toc370307744"/>
      <w:bookmarkStart w:id="25" w:name="_Toc370307922"/>
      <w:bookmarkStart w:id="26" w:name="_Toc370307633"/>
      <w:bookmarkStart w:id="27" w:name="_Toc364092357"/>
      <w:bookmarkStart w:id="28" w:name="_Toc12024"/>
      <w:bookmarkStart w:id="29" w:name="_Toc370307420"/>
      <w:bookmarkStart w:id="30" w:name="_Toc3682"/>
      <w:r>
        <w:rPr>
          <w:rFonts w:hint="eastAsia" w:ascii="宋体" w:hAnsi="宋体" w:eastAsia="宋体" w:cs="宋体"/>
          <w:b/>
          <w:color w:val="auto"/>
          <w:kern w:val="0"/>
          <w:sz w:val="22"/>
          <w:szCs w:val="22"/>
        </w:rPr>
        <w:t xml:space="preserve">1.1 </w:t>
      </w:r>
      <w:r>
        <w:rPr>
          <w:rFonts w:hint="eastAsia" w:ascii="宋体" w:hAnsi="宋体" w:eastAsia="宋体" w:cs="宋体"/>
          <w:b/>
          <w:color w:val="auto"/>
          <w:kern w:val="0"/>
          <w:sz w:val="22"/>
          <w:szCs w:val="22"/>
          <w:lang w:eastAsia="zh-CN"/>
        </w:rPr>
        <w:t>项目</w:t>
      </w:r>
      <w:r>
        <w:rPr>
          <w:rFonts w:hint="eastAsia" w:ascii="宋体" w:hAnsi="宋体" w:eastAsia="宋体" w:cs="宋体"/>
          <w:b/>
          <w:color w:val="auto"/>
          <w:kern w:val="0"/>
          <w:sz w:val="22"/>
          <w:szCs w:val="22"/>
        </w:rPr>
        <w:t>概况</w:t>
      </w:r>
    </w:p>
    <w:p>
      <w:pPr>
        <w:keepNext w:val="0"/>
        <w:keepLines w:val="0"/>
        <w:pageBreakBefore w:val="0"/>
        <w:widowControl/>
        <w:kinsoku/>
        <w:wordWrap/>
        <w:overflowPunct/>
        <w:topLinePunct w:val="0"/>
        <w:autoSpaceDE w:val="0"/>
        <w:autoSpaceDN w:val="0"/>
        <w:bidi w:val="0"/>
        <w:adjustRightInd w:val="0"/>
        <w:snapToGrid/>
        <w:spacing w:line="440" w:lineRule="exact"/>
        <w:ind w:right="0" w:rightChars="0"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1.1.1根据《中华人民共和国政府采购法》、《中华人民共和国政府采购法实施条例》等有关法律、法规和规章的规定，本招标项目已具备招标条件，现对本项目进行公开招标。</w:t>
      </w:r>
    </w:p>
    <w:p>
      <w:pPr>
        <w:keepNext w:val="0"/>
        <w:keepLines w:val="0"/>
        <w:pageBreakBefore w:val="0"/>
        <w:widowControl/>
        <w:kinsoku/>
        <w:wordWrap/>
        <w:overflowPunct/>
        <w:topLinePunct w:val="0"/>
        <w:autoSpaceDE w:val="0"/>
        <w:autoSpaceDN w:val="0"/>
        <w:bidi w:val="0"/>
        <w:adjustRightInd w:val="0"/>
        <w:snapToGrid/>
        <w:spacing w:line="440" w:lineRule="exact"/>
        <w:ind w:right="0" w:rightChars="0"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1.1.2采购人：见投标人须知前附表。</w:t>
      </w:r>
    </w:p>
    <w:p>
      <w:pPr>
        <w:keepNext w:val="0"/>
        <w:keepLines w:val="0"/>
        <w:pageBreakBefore w:val="0"/>
        <w:widowControl/>
        <w:kinsoku/>
        <w:wordWrap/>
        <w:overflowPunct/>
        <w:topLinePunct w:val="0"/>
        <w:autoSpaceDE w:val="0"/>
        <w:autoSpaceDN w:val="0"/>
        <w:bidi w:val="0"/>
        <w:adjustRightInd w:val="0"/>
        <w:snapToGrid/>
        <w:spacing w:line="440" w:lineRule="exact"/>
        <w:ind w:right="0" w:rightChars="0"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1.1.3采购代理机构：见投标人须知前附表。</w:t>
      </w:r>
    </w:p>
    <w:p>
      <w:pPr>
        <w:keepNext w:val="0"/>
        <w:keepLines w:val="0"/>
        <w:pageBreakBefore w:val="0"/>
        <w:widowControl/>
        <w:kinsoku/>
        <w:wordWrap/>
        <w:overflowPunct/>
        <w:topLinePunct w:val="0"/>
        <w:autoSpaceDE w:val="0"/>
        <w:autoSpaceDN w:val="0"/>
        <w:bidi w:val="0"/>
        <w:adjustRightInd w:val="0"/>
        <w:snapToGrid/>
        <w:spacing w:line="440" w:lineRule="exact"/>
        <w:ind w:right="0" w:rightChars="0"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1.1.4项目名称：见投标人须知前附表。</w:t>
      </w:r>
    </w:p>
    <w:p>
      <w:pPr>
        <w:keepNext w:val="0"/>
        <w:keepLines w:val="0"/>
        <w:pageBreakBefore w:val="0"/>
        <w:widowControl/>
        <w:kinsoku/>
        <w:wordWrap/>
        <w:overflowPunct/>
        <w:topLinePunct w:val="0"/>
        <w:autoSpaceDE w:val="0"/>
        <w:autoSpaceDN w:val="0"/>
        <w:bidi w:val="0"/>
        <w:adjustRightInd w:val="0"/>
        <w:snapToGrid/>
        <w:spacing w:line="400" w:lineRule="exact"/>
        <w:ind w:right="0" w:rightChars="0" w:firstLine="442" w:firstLineChars="200"/>
        <w:textAlignment w:val="auto"/>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1.2 资金来源</w:t>
      </w:r>
    </w:p>
    <w:p>
      <w:pPr>
        <w:keepNext w:val="0"/>
        <w:keepLines w:val="0"/>
        <w:pageBreakBefore w:val="0"/>
        <w:widowControl/>
        <w:kinsoku/>
        <w:wordWrap/>
        <w:overflowPunct/>
        <w:topLinePunct w:val="0"/>
        <w:autoSpaceDE w:val="0"/>
        <w:autoSpaceDN w:val="0"/>
        <w:bidi w:val="0"/>
        <w:adjustRightInd w:val="0"/>
        <w:snapToGrid/>
        <w:spacing w:line="400" w:lineRule="exact"/>
        <w:ind w:right="0" w:rightChars="0"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1.2.1出资比例：见投标人须知前附表。</w:t>
      </w:r>
    </w:p>
    <w:p>
      <w:pPr>
        <w:keepNext w:val="0"/>
        <w:keepLines w:val="0"/>
        <w:pageBreakBefore w:val="0"/>
        <w:widowControl/>
        <w:kinsoku/>
        <w:wordWrap/>
        <w:overflowPunct/>
        <w:topLinePunct w:val="0"/>
        <w:autoSpaceDE w:val="0"/>
        <w:autoSpaceDN w:val="0"/>
        <w:bidi w:val="0"/>
        <w:adjustRightInd w:val="0"/>
        <w:snapToGrid/>
        <w:spacing w:line="400" w:lineRule="exact"/>
        <w:ind w:right="0" w:rightChars="0"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1.2.2资金来源：见投标人须知前附表。</w:t>
      </w:r>
    </w:p>
    <w:p>
      <w:pPr>
        <w:keepNext w:val="0"/>
        <w:keepLines w:val="0"/>
        <w:pageBreakBefore w:val="0"/>
        <w:widowControl/>
        <w:kinsoku/>
        <w:wordWrap/>
        <w:overflowPunct/>
        <w:topLinePunct w:val="0"/>
        <w:autoSpaceDE w:val="0"/>
        <w:autoSpaceDN w:val="0"/>
        <w:bidi w:val="0"/>
        <w:adjustRightInd w:val="0"/>
        <w:snapToGrid/>
        <w:spacing w:line="400" w:lineRule="exact"/>
        <w:ind w:right="0" w:rightChars="0" w:firstLine="442" w:firstLineChars="200"/>
        <w:textAlignment w:val="auto"/>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1.3 采购内容、</w:t>
      </w:r>
      <w:r>
        <w:rPr>
          <w:rFonts w:hint="eastAsia" w:ascii="宋体" w:hAnsi="宋体" w:cs="宋体"/>
          <w:b/>
          <w:color w:val="auto"/>
          <w:kern w:val="0"/>
          <w:sz w:val="22"/>
          <w:szCs w:val="22"/>
          <w:lang w:val="en-US" w:eastAsia="zh-CN"/>
        </w:rPr>
        <w:t>合同履行</w:t>
      </w:r>
      <w:r>
        <w:rPr>
          <w:rFonts w:hint="eastAsia" w:ascii="宋体" w:hAnsi="宋体" w:eastAsia="宋体" w:cs="宋体"/>
          <w:b/>
          <w:color w:val="auto"/>
          <w:kern w:val="0"/>
          <w:sz w:val="22"/>
          <w:szCs w:val="22"/>
        </w:rPr>
        <w:t>期限和质量要求</w:t>
      </w:r>
    </w:p>
    <w:p>
      <w:pPr>
        <w:keepNext w:val="0"/>
        <w:keepLines w:val="0"/>
        <w:pageBreakBefore w:val="0"/>
        <w:widowControl/>
        <w:kinsoku/>
        <w:wordWrap/>
        <w:overflowPunct/>
        <w:topLinePunct w:val="0"/>
        <w:autoSpaceDE w:val="0"/>
        <w:autoSpaceDN w:val="0"/>
        <w:bidi w:val="0"/>
        <w:adjustRightInd w:val="0"/>
        <w:snapToGrid/>
        <w:spacing w:line="400" w:lineRule="exact"/>
        <w:ind w:right="0" w:rightChars="0"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1.3.1采购内容：见投标人须知前附表。</w:t>
      </w:r>
    </w:p>
    <w:p>
      <w:pPr>
        <w:keepNext w:val="0"/>
        <w:keepLines w:val="0"/>
        <w:pageBreakBefore w:val="0"/>
        <w:widowControl/>
        <w:kinsoku/>
        <w:wordWrap/>
        <w:overflowPunct/>
        <w:topLinePunct w:val="0"/>
        <w:autoSpaceDE w:val="0"/>
        <w:autoSpaceDN w:val="0"/>
        <w:bidi w:val="0"/>
        <w:adjustRightInd w:val="0"/>
        <w:snapToGrid/>
        <w:spacing w:line="400" w:lineRule="exact"/>
        <w:ind w:right="0" w:rightChars="0"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1.3.2</w:t>
      </w:r>
      <w:r>
        <w:rPr>
          <w:rFonts w:hint="eastAsia" w:ascii="宋体" w:hAnsi="宋体" w:cs="宋体"/>
          <w:color w:val="auto"/>
          <w:sz w:val="22"/>
          <w:szCs w:val="22"/>
          <w:lang w:val="en-US" w:eastAsia="zh-CN"/>
        </w:rPr>
        <w:t>合同履行</w:t>
      </w:r>
      <w:r>
        <w:rPr>
          <w:rFonts w:hint="eastAsia" w:ascii="宋体" w:hAnsi="宋体" w:eastAsia="宋体" w:cs="宋体"/>
          <w:color w:val="auto"/>
          <w:sz w:val="22"/>
          <w:szCs w:val="22"/>
        </w:rPr>
        <w:t>期限</w:t>
      </w:r>
      <w:r>
        <w:rPr>
          <w:rFonts w:hint="eastAsia" w:ascii="宋体" w:hAnsi="宋体" w:eastAsia="宋体" w:cs="宋体"/>
          <w:color w:val="auto"/>
          <w:kern w:val="0"/>
          <w:sz w:val="22"/>
          <w:szCs w:val="22"/>
        </w:rPr>
        <w:t>：见投标人须知前附表。</w:t>
      </w:r>
    </w:p>
    <w:p>
      <w:pPr>
        <w:keepNext w:val="0"/>
        <w:keepLines w:val="0"/>
        <w:pageBreakBefore w:val="0"/>
        <w:widowControl/>
        <w:kinsoku/>
        <w:wordWrap/>
        <w:overflowPunct/>
        <w:topLinePunct w:val="0"/>
        <w:autoSpaceDE w:val="0"/>
        <w:autoSpaceDN w:val="0"/>
        <w:bidi w:val="0"/>
        <w:adjustRightInd w:val="0"/>
        <w:snapToGrid/>
        <w:spacing w:line="400" w:lineRule="exact"/>
        <w:ind w:right="0" w:rightChars="0"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1.3.</w:t>
      </w:r>
      <w:r>
        <w:rPr>
          <w:rFonts w:hint="eastAsia" w:ascii="宋体" w:hAnsi="宋体" w:eastAsia="宋体" w:cs="宋体"/>
          <w:color w:val="auto"/>
          <w:kern w:val="0"/>
          <w:sz w:val="22"/>
          <w:szCs w:val="22"/>
          <w:lang w:val="en-US" w:eastAsia="zh-CN"/>
        </w:rPr>
        <w:t>3</w:t>
      </w:r>
      <w:r>
        <w:rPr>
          <w:rFonts w:hint="eastAsia" w:ascii="宋体" w:hAnsi="宋体" w:eastAsia="宋体" w:cs="宋体"/>
          <w:color w:val="auto"/>
          <w:kern w:val="0"/>
          <w:sz w:val="22"/>
          <w:szCs w:val="22"/>
        </w:rPr>
        <w:t>质量要求：见投标人须知前附表。</w:t>
      </w:r>
    </w:p>
    <w:p>
      <w:pPr>
        <w:keepNext w:val="0"/>
        <w:keepLines w:val="0"/>
        <w:pageBreakBefore w:val="0"/>
        <w:widowControl/>
        <w:numPr>
          <w:ilvl w:val="0"/>
          <w:numId w:val="0"/>
        </w:numPr>
        <w:kinsoku/>
        <w:wordWrap/>
        <w:overflowPunct/>
        <w:topLinePunct w:val="0"/>
        <w:bidi w:val="0"/>
        <w:snapToGrid/>
        <w:spacing w:line="400" w:lineRule="exact"/>
        <w:ind w:leftChars="0" w:right="0" w:rightChars="0" w:firstLine="442" w:firstLineChars="200"/>
        <w:jc w:val="left"/>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lang w:val="en-US" w:eastAsia="zh-CN"/>
        </w:rPr>
        <w:t xml:space="preserve">1.4 </w:t>
      </w:r>
      <w:r>
        <w:rPr>
          <w:rFonts w:hint="eastAsia" w:ascii="宋体" w:hAnsi="宋体" w:eastAsia="宋体" w:cs="宋体"/>
          <w:b/>
          <w:color w:val="auto"/>
          <w:sz w:val="22"/>
          <w:szCs w:val="22"/>
        </w:rPr>
        <w:t xml:space="preserve">投标人资格要求 </w:t>
      </w:r>
    </w:p>
    <w:p>
      <w:pPr>
        <w:keepNext w:val="0"/>
        <w:keepLines w:val="0"/>
        <w:pageBreakBefore w:val="0"/>
        <w:widowControl/>
        <w:numPr>
          <w:ilvl w:val="0"/>
          <w:numId w:val="0"/>
        </w:numPr>
        <w:tabs>
          <w:tab w:val="left" w:pos="350"/>
        </w:tabs>
        <w:kinsoku/>
        <w:wordWrap/>
        <w:overflowPunct/>
        <w:topLinePunct w:val="0"/>
        <w:bidi w:val="0"/>
        <w:snapToGrid/>
        <w:spacing w:line="400" w:lineRule="exact"/>
        <w:ind w:right="0" w:rightChars="0" w:firstLine="440" w:firstLineChars="20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1.4.1</w:t>
      </w:r>
      <w:r>
        <w:rPr>
          <w:rFonts w:hint="eastAsia" w:ascii="宋体" w:hAnsi="宋体" w:eastAsia="宋体" w:cs="宋体"/>
          <w:color w:val="auto"/>
          <w:sz w:val="22"/>
          <w:szCs w:val="22"/>
        </w:rPr>
        <w:t>投标人资格要求：见投标人须知前附表。</w:t>
      </w:r>
    </w:p>
    <w:p>
      <w:pPr>
        <w:keepNext w:val="0"/>
        <w:keepLines w:val="0"/>
        <w:pageBreakBefore w:val="0"/>
        <w:widowControl/>
        <w:kinsoku/>
        <w:wordWrap/>
        <w:overflowPunct/>
        <w:topLinePunct w:val="0"/>
        <w:bidi w:val="0"/>
        <w:snapToGrid/>
        <w:spacing w:line="380" w:lineRule="exact"/>
        <w:ind w:right="0" w:rightChars="0"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1.4.2合格的投标人不应有违法行为，在近三年内无不良经营行为。投标人如果在本次招标投标活动中，被有关管理部门认定有违法行为，招标人有权拒绝其投标、取消其中标资格。</w:t>
      </w:r>
    </w:p>
    <w:p>
      <w:pPr>
        <w:keepNext w:val="0"/>
        <w:keepLines w:val="0"/>
        <w:pageBreakBefore w:val="0"/>
        <w:widowControl/>
        <w:kinsoku/>
        <w:wordWrap/>
        <w:overflowPunct/>
        <w:topLinePunct w:val="0"/>
        <w:bidi w:val="0"/>
        <w:snapToGrid/>
        <w:spacing w:line="380" w:lineRule="exact"/>
        <w:ind w:right="0" w:rightChars="0"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1.4.3投标人不得存在下列情形：　</w:t>
      </w:r>
    </w:p>
    <w:p>
      <w:pPr>
        <w:keepNext w:val="0"/>
        <w:keepLines w:val="0"/>
        <w:pageBreakBefore w:val="0"/>
        <w:widowControl/>
        <w:kinsoku/>
        <w:wordWrap/>
        <w:overflowPunct/>
        <w:topLinePunct w:val="0"/>
        <w:bidi w:val="0"/>
        <w:snapToGrid/>
        <w:spacing w:line="380" w:lineRule="exact"/>
        <w:ind w:right="0" w:rightChars="0"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（1）为招标人不具有独立法人资格的附属机构（单位）；</w:t>
      </w:r>
    </w:p>
    <w:p>
      <w:pPr>
        <w:keepNext w:val="0"/>
        <w:keepLines w:val="0"/>
        <w:pageBreakBefore w:val="0"/>
        <w:widowControl/>
        <w:kinsoku/>
        <w:wordWrap/>
        <w:overflowPunct/>
        <w:topLinePunct w:val="0"/>
        <w:bidi w:val="0"/>
        <w:snapToGrid/>
        <w:spacing w:line="380" w:lineRule="exact"/>
        <w:ind w:right="0" w:rightChars="0"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（2）被责令停业的；</w:t>
      </w:r>
    </w:p>
    <w:p>
      <w:pPr>
        <w:keepNext w:val="0"/>
        <w:keepLines w:val="0"/>
        <w:pageBreakBefore w:val="0"/>
        <w:widowControl/>
        <w:kinsoku/>
        <w:wordWrap/>
        <w:overflowPunct/>
        <w:topLinePunct w:val="0"/>
        <w:bidi w:val="0"/>
        <w:snapToGrid/>
        <w:spacing w:line="380" w:lineRule="exact"/>
        <w:ind w:right="0" w:rightChars="0"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（3）被暂停或取消投标资格的；</w:t>
      </w:r>
    </w:p>
    <w:p>
      <w:pPr>
        <w:keepNext w:val="0"/>
        <w:keepLines w:val="0"/>
        <w:pageBreakBefore w:val="0"/>
        <w:widowControl/>
        <w:kinsoku/>
        <w:wordWrap/>
        <w:overflowPunct/>
        <w:topLinePunct w:val="0"/>
        <w:bidi w:val="0"/>
        <w:snapToGrid/>
        <w:spacing w:line="380" w:lineRule="exact"/>
        <w:ind w:right="0" w:rightChars="0"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（4）财产被接管或冻结的；</w:t>
      </w:r>
    </w:p>
    <w:p>
      <w:pPr>
        <w:keepNext w:val="0"/>
        <w:keepLines w:val="0"/>
        <w:pageBreakBefore w:val="0"/>
        <w:widowControl/>
        <w:kinsoku/>
        <w:wordWrap/>
        <w:overflowPunct/>
        <w:topLinePunct w:val="0"/>
        <w:bidi w:val="0"/>
        <w:snapToGrid/>
        <w:spacing w:line="380" w:lineRule="exact"/>
        <w:ind w:right="0" w:rightChars="0"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（5）在最近三年内有骗取中标或严重违约的；</w:t>
      </w:r>
    </w:p>
    <w:p>
      <w:pPr>
        <w:keepNext w:val="0"/>
        <w:keepLines w:val="0"/>
        <w:pageBreakBefore w:val="0"/>
        <w:widowControl/>
        <w:kinsoku/>
        <w:wordWrap/>
        <w:overflowPunct/>
        <w:topLinePunct w:val="0"/>
        <w:bidi w:val="0"/>
        <w:snapToGrid/>
        <w:spacing w:line="380" w:lineRule="exact"/>
        <w:ind w:right="0" w:rightChars="0"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（6）在招标活动中曾出现过违规违纪行为的。</w:t>
      </w:r>
    </w:p>
    <w:p>
      <w:pPr>
        <w:keepNext w:val="0"/>
        <w:keepLines w:val="0"/>
        <w:pageBreakBefore w:val="0"/>
        <w:widowControl/>
        <w:numPr>
          <w:ilvl w:val="0"/>
          <w:numId w:val="0"/>
        </w:numPr>
        <w:kinsoku/>
        <w:wordWrap/>
        <w:overflowPunct/>
        <w:topLinePunct w:val="0"/>
        <w:bidi w:val="0"/>
        <w:snapToGrid/>
        <w:spacing w:line="380" w:lineRule="exact"/>
        <w:ind w:leftChars="0" w:right="0" w:rightChars="0" w:firstLine="442" w:firstLineChars="200"/>
        <w:jc w:val="left"/>
        <w:textAlignment w:val="auto"/>
        <w:rPr>
          <w:rFonts w:hint="eastAsia" w:ascii="宋体" w:hAnsi="宋体" w:eastAsia="宋体" w:cs="宋体"/>
          <w:b/>
          <w:color w:val="auto"/>
          <w:sz w:val="22"/>
          <w:szCs w:val="22"/>
        </w:rPr>
      </w:pPr>
      <w:bookmarkStart w:id="31" w:name="_Toc4261"/>
      <w:bookmarkStart w:id="32" w:name="_Toc503932569"/>
      <w:bookmarkStart w:id="33" w:name="_Toc26641"/>
      <w:r>
        <w:rPr>
          <w:rFonts w:hint="eastAsia" w:ascii="宋体" w:hAnsi="宋体" w:eastAsia="宋体" w:cs="宋体"/>
          <w:b/>
          <w:color w:val="auto"/>
          <w:sz w:val="22"/>
          <w:szCs w:val="22"/>
          <w:lang w:val="en-US" w:eastAsia="zh-CN"/>
        </w:rPr>
        <w:t>1.5</w:t>
      </w:r>
      <w:r>
        <w:rPr>
          <w:rFonts w:hint="eastAsia" w:ascii="宋体" w:hAnsi="宋体" w:eastAsia="宋体" w:cs="宋体"/>
          <w:b/>
          <w:color w:val="auto"/>
          <w:sz w:val="22"/>
          <w:szCs w:val="22"/>
        </w:rPr>
        <w:t xml:space="preserve"> 费用承担</w:t>
      </w:r>
    </w:p>
    <w:p>
      <w:pPr>
        <w:keepNext w:val="0"/>
        <w:keepLines w:val="0"/>
        <w:pageBreakBefore w:val="0"/>
        <w:widowControl/>
        <w:kinsoku/>
        <w:wordWrap/>
        <w:overflowPunct/>
        <w:topLinePunct w:val="0"/>
        <w:bidi w:val="0"/>
        <w:snapToGrid/>
        <w:spacing w:line="380" w:lineRule="exact"/>
        <w:ind w:right="0" w:rightChars="0" w:firstLine="440" w:firstLineChars="20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投标人准备和参加投标活动发生的费用自理。</w:t>
      </w:r>
    </w:p>
    <w:p>
      <w:pPr>
        <w:keepNext w:val="0"/>
        <w:keepLines w:val="0"/>
        <w:pageBreakBefore w:val="0"/>
        <w:widowControl/>
        <w:numPr>
          <w:ilvl w:val="0"/>
          <w:numId w:val="0"/>
        </w:numPr>
        <w:kinsoku/>
        <w:wordWrap/>
        <w:overflowPunct/>
        <w:topLinePunct w:val="0"/>
        <w:bidi w:val="0"/>
        <w:snapToGrid/>
        <w:spacing w:line="380" w:lineRule="exact"/>
        <w:ind w:right="0" w:rightChars="0" w:firstLine="442" w:firstLineChars="200"/>
        <w:jc w:val="left"/>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lang w:val="en-US" w:eastAsia="zh-CN"/>
        </w:rPr>
        <w:t>1.6</w:t>
      </w:r>
      <w:r>
        <w:rPr>
          <w:rFonts w:hint="eastAsia" w:ascii="宋体" w:hAnsi="宋体" w:eastAsia="宋体" w:cs="宋体"/>
          <w:b/>
          <w:color w:val="auto"/>
          <w:sz w:val="22"/>
          <w:szCs w:val="22"/>
        </w:rPr>
        <w:t>保密</w:t>
      </w:r>
    </w:p>
    <w:p>
      <w:pPr>
        <w:keepNext w:val="0"/>
        <w:keepLines w:val="0"/>
        <w:pageBreakBefore w:val="0"/>
        <w:widowControl/>
        <w:kinsoku/>
        <w:wordWrap/>
        <w:overflowPunct/>
        <w:topLinePunct w:val="0"/>
        <w:bidi w:val="0"/>
        <w:snapToGrid/>
        <w:spacing w:line="380" w:lineRule="exact"/>
        <w:ind w:right="0" w:rightChars="0" w:firstLine="440" w:firstLineChars="20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参与招标投标活动的各方应对招标文件和投标文件中的商业和技术等秘密保密，违者应对由此造成的后果承担法律责任。</w:t>
      </w:r>
    </w:p>
    <w:p>
      <w:pPr>
        <w:keepNext w:val="0"/>
        <w:keepLines w:val="0"/>
        <w:pageBreakBefore w:val="0"/>
        <w:widowControl/>
        <w:numPr>
          <w:ilvl w:val="0"/>
          <w:numId w:val="0"/>
        </w:numPr>
        <w:kinsoku/>
        <w:wordWrap/>
        <w:overflowPunct/>
        <w:topLinePunct w:val="0"/>
        <w:bidi w:val="0"/>
        <w:snapToGrid/>
        <w:spacing w:line="380" w:lineRule="exact"/>
        <w:ind w:leftChars="0" w:right="0" w:rightChars="0" w:firstLine="442" w:firstLineChars="200"/>
        <w:jc w:val="left"/>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lang w:val="en-US" w:eastAsia="zh-CN"/>
        </w:rPr>
        <w:t>1.7</w:t>
      </w:r>
      <w:r>
        <w:rPr>
          <w:rFonts w:hint="eastAsia" w:ascii="宋体" w:hAnsi="宋体" w:eastAsia="宋体" w:cs="宋体"/>
          <w:b/>
          <w:color w:val="auto"/>
          <w:sz w:val="22"/>
          <w:szCs w:val="22"/>
        </w:rPr>
        <w:t>语言文字</w:t>
      </w:r>
    </w:p>
    <w:p>
      <w:pPr>
        <w:keepNext w:val="0"/>
        <w:keepLines w:val="0"/>
        <w:pageBreakBefore w:val="0"/>
        <w:widowControl/>
        <w:kinsoku/>
        <w:wordWrap/>
        <w:overflowPunct/>
        <w:topLinePunct w:val="0"/>
        <w:bidi w:val="0"/>
        <w:snapToGrid/>
        <w:spacing w:line="380" w:lineRule="exact"/>
        <w:ind w:right="0" w:rightChars="0" w:firstLine="440" w:firstLineChars="20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除专用术语外，与招标投标有关的语言均使用中文。必要时专用术语应附有中文注释。</w:t>
      </w:r>
    </w:p>
    <w:p>
      <w:pPr>
        <w:keepNext w:val="0"/>
        <w:keepLines w:val="0"/>
        <w:pageBreakBefore w:val="0"/>
        <w:widowControl/>
        <w:numPr>
          <w:ilvl w:val="0"/>
          <w:numId w:val="0"/>
        </w:numPr>
        <w:kinsoku/>
        <w:wordWrap/>
        <w:overflowPunct/>
        <w:topLinePunct w:val="0"/>
        <w:bidi w:val="0"/>
        <w:snapToGrid/>
        <w:spacing w:line="380" w:lineRule="exact"/>
        <w:ind w:leftChars="0" w:right="0" w:rightChars="0" w:firstLine="442" w:firstLineChars="200"/>
        <w:jc w:val="left"/>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lang w:val="en-US" w:eastAsia="zh-CN"/>
        </w:rPr>
        <w:t>1.8</w:t>
      </w:r>
      <w:r>
        <w:rPr>
          <w:rFonts w:hint="eastAsia" w:ascii="宋体" w:hAnsi="宋体" w:eastAsia="宋体" w:cs="宋体"/>
          <w:b/>
          <w:color w:val="auto"/>
          <w:sz w:val="22"/>
          <w:szCs w:val="22"/>
        </w:rPr>
        <w:t>计量单位</w:t>
      </w:r>
    </w:p>
    <w:p>
      <w:pPr>
        <w:keepNext w:val="0"/>
        <w:keepLines w:val="0"/>
        <w:pageBreakBefore w:val="0"/>
        <w:widowControl/>
        <w:kinsoku/>
        <w:wordWrap/>
        <w:overflowPunct/>
        <w:topLinePunct w:val="0"/>
        <w:bidi w:val="0"/>
        <w:snapToGrid/>
        <w:spacing w:line="380" w:lineRule="exact"/>
        <w:ind w:right="0" w:rightChars="0" w:firstLine="440" w:firstLineChars="20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所有计量均采用中华人民共和国法定计量单位。货币均采用人民币。</w:t>
      </w:r>
    </w:p>
    <w:p>
      <w:pPr>
        <w:pStyle w:val="3"/>
        <w:keepNext/>
        <w:keepLines/>
        <w:pageBreakBefore w:val="0"/>
        <w:widowControl/>
        <w:kinsoku/>
        <w:wordWrap/>
        <w:overflowPunct/>
        <w:topLinePunct w:val="0"/>
        <w:autoSpaceDE/>
        <w:autoSpaceDN/>
        <w:bidi w:val="0"/>
        <w:adjustRightInd/>
        <w:snapToGrid/>
        <w:spacing w:after="0" w:line="240" w:lineRule="auto"/>
        <w:ind w:left="11" w:right="0" w:hanging="11"/>
        <w:textAlignment w:val="auto"/>
        <w:rPr>
          <w:rFonts w:hint="eastAsia" w:ascii="宋体" w:hAnsi="宋体" w:eastAsia="宋体" w:cs="宋体"/>
          <w:color w:val="auto"/>
          <w:sz w:val="32"/>
          <w:szCs w:val="32"/>
        </w:rPr>
      </w:pPr>
      <w:bookmarkStart w:id="34" w:name="_Toc28570"/>
      <w:bookmarkStart w:id="35" w:name="_Toc19622"/>
      <w:bookmarkStart w:id="36" w:name="_Toc28559"/>
      <w:bookmarkStart w:id="37" w:name="_Toc29311"/>
      <w:r>
        <w:rPr>
          <w:rFonts w:hint="eastAsia" w:ascii="宋体" w:hAnsi="宋体" w:eastAsia="宋体" w:cs="宋体"/>
          <w:color w:val="auto"/>
          <w:sz w:val="32"/>
          <w:szCs w:val="32"/>
        </w:rPr>
        <w:t>2. 招标文件</w:t>
      </w:r>
      <w:bookmarkEnd w:id="24"/>
      <w:bookmarkEnd w:id="25"/>
      <w:bookmarkEnd w:id="26"/>
      <w:bookmarkEnd w:id="27"/>
      <w:bookmarkEnd w:id="28"/>
      <w:bookmarkEnd w:id="29"/>
      <w:bookmarkEnd w:id="30"/>
      <w:bookmarkEnd w:id="31"/>
      <w:bookmarkEnd w:id="32"/>
      <w:bookmarkEnd w:id="33"/>
      <w:bookmarkEnd w:id="34"/>
      <w:bookmarkEnd w:id="35"/>
      <w:bookmarkEnd w:id="36"/>
      <w:bookmarkEnd w:id="37"/>
    </w:p>
    <w:p>
      <w:pPr>
        <w:keepNext w:val="0"/>
        <w:keepLines w:val="0"/>
        <w:pageBreakBefore w:val="0"/>
        <w:widowControl/>
        <w:kinsoku/>
        <w:wordWrap/>
        <w:overflowPunct/>
        <w:topLinePunct w:val="0"/>
        <w:autoSpaceDE w:val="0"/>
        <w:autoSpaceDN w:val="0"/>
        <w:bidi w:val="0"/>
        <w:adjustRightInd w:val="0"/>
        <w:snapToGrid/>
        <w:spacing w:line="440" w:lineRule="exact"/>
        <w:ind w:firstLine="442" w:firstLineChars="200"/>
        <w:textAlignment w:val="auto"/>
        <w:rPr>
          <w:rFonts w:hint="eastAsia" w:ascii="宋体" w:hAnsi="宋体" w:eastAsia="宋体" w:cs="宋体"/>
          <w:b/>
          <w:color w:val="auto"/>
          <w:kern w:val="0"/>
          <w:sz w:val="22"/>
          <w:szCs w:val="22"/>
        </w:rPr>
      </w:pPr>
      <w:bookmarkStart w:id="38" w:name="_Toc9423"/>
      <w:bookmarkStart w:id="39" w:name="_Toc370307634"/>
      <w:bookmarkStart w:id="40" w:name="_Toc364092358"/>
      <w:bookmarkStart w:id="41" w:name="_Toc370307745"/>
      <w:bookmarkStart w:id="42" w:name="_Toc29349"/>
      <w:bookmarkStart w:id="43" w:name="_Toc370307421"/>
      <w:bookmarkStart w:id="44" w:name="_Toc370307923"/>
      <w:r>
        <w:rPr>
          <w:rFonts w:hint="eastAsia" w:ascii="宋体" w:hAnsi="宋体" w:eastAsia="宋体" w:cs="宋体"/>
          <w:b/>
          <w:color w:val="auto"/>
          <w:kern w:val="0"/>
          <w:sz w:val="22"/>
          <w:szCs w:val="22"/>
          <w:lang w:val="en-US" w:eastAsia="zh-CN"/>
        </w:rPr>
        <w:t xml:space="preserve">2.1  </w:t>
      </w:r>
      <w:r>
        <w:rPr>
          <w:rFonts w:hint="eastAsia" w:ascii="宋体" w:hAnsi="宋体" w:eastAsia="宋体" w:cs="宋体"/>
          <w:b/>
          <w:color w:val="auto"/>
          <w:kern w:val="0"/>
          <w:sz w:val="22"/>
          <w:szCs w:val="22"/>
        </w:rPr>
        <w:t>招标文件的组成</w:t>
      </w:r>
    </w:p>
    <w:p>
      <w:pPr>
        <w:keepNext w:val="0"/>
        <w:keepLines w:val="0"/>
        <w:pageBreakBefore w:val="0"/>
        <w:widowControl/>
        <w:kinsoku/>
        <w:wordWrap/>
        <w:overflowPunct/>
        <w:topLinePunct w:val="0"/>
        <w:autoSpaceDE w:val="0"/>
        <w:autoSpaceDN w:val="0"/>
        <w:bidi w:val="0"/>
        <w:adjustRightInd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本招标文件包括：</w:t>
      </w:r>
    </w:p>
    <w:p>
      <w:pPr>
        <w:keepNext w:val="0"/>
        <w:keepLines w:val="0"/>
        <w:pageBreakBefore w:val="0"/>
        <w:widowControl/>
        <w:kinsoku/>
        <w:wordWrap/>
        <w:overflowPunct/>
        <w:topLinePunct w:val="0"/>
        <w:autoSpaceDE w:val="0"/>
        <w:autoSpaceDN w:val="0"/>
        <w:bidi w:val="0"/>
        <w:adjustRightInd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（1）招标公告</w:t>
      </w:r>
    </w:p>
    <w:p>
      <w:pPr>
        <w:keepNext w:val="0"/>
        <w:keepLines w:val="0"/>
        <w:pageBreakBefore w:val="0"/>
        <w:widowControl/>
        <w:kinsoku/>
        <w:wordWrap/>
        <w:overflowPunct/>
        <w:topLinePunct w:val="0"/>
        <w:autoSpaceDE w:val="0"/>
        <w:autoSpaceDN w:val="0"/>
        <w:bidi w:val="0"/>
        <w:adjustRightInd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eastAsia="zh-CN"/>
        </w:rPr>
        <w:t>（</w:t>
      </w:r>
      <w:r>
        <w:rPr>
          <w:rFonts w:hint="eastAsia" w:ascii="宋体" w:hAnsi="宋体" w:eastAsia="宋体" w:cs="宋体"/>
          <w:color w:val="auto"/>
          <w:kern w:val="0"/>
          <w:sz w:val="22"/>
          <w:szCs w:val="22"/>
          <w:lang w:val="en-US" w:eastAsia="zh-CN"/>
        </w:rPr>
        <w:t>2）</w:t>
      </w:r>
      <w:r>
        <w:rPr>
          <w:rFonts w:hint="eastAsia" w:ascii="宋体" w:hAnsi="宋体" w:eastAsia="宋体" w:cs="宋体"/>
          <w:color w:val="auto"/>
          <w:kern w:val="0"/>
          <w:sz w:val="22"/>
          <w:szCs w:val="22"/>
        </w:rPr>
        <w:t>投标人须知</w:t>
      </w:r>
    </w:p>
    <w:p>
      <w:pPr>
        <w:keepNext w:val="0"/>
        <w:keepLines w:val="0"/>
        <w:pageBreakBefore w:val="0"/>
        <w:widowControl/>
        <w:kinsoku/>
        <w:wordWrap/>
        <w:overflowPunct/>
        <w:topLinePunct w:val="0"/>
        <w:autoSpaceDE w:val="0"/>
        <w:autoSpaceDN w:val="0"/>
        <w:bidi w:val="0"/>
        <w:adjustRightInd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eastAsia="zh-CN"/>
        </w:rPr>
        <w:t>（</w:t>
      </w:r>
      <w:r>
        <w:rPr>
          <w:rFonts w:hint="eastAsia" w:ascii="宋体" w:hAnsi="宋体" w:eastAsia="宋体" w:cs="宋体"/>
          <w:color w:val="auto"/>
          <w:kern w:val="0"/>
          <w:sz w:val="22"/>
          <w:szCs w:val="22"/>
          <w:lang w:val="en-US" w:eastAsia="zh-CN"/>
        </w:rPr>
        <w:t>3）</w:t>
      </w:r>
      <w:r>
        <w:rPr>
          <w:rFonts w:hint="eastAsia" w:ascii="宋体" w:hAnsi="宋体" w:eastAsia="宋体" w:cs="宋体"/>
          <w:color w:val="auto"/>
          <w:kern w:val="0"/>
          <w:sz w:val="22"/>
          <w:szCs w:val="22"/>
        </w:rPr>
        <w:t>评标办法</w:t>
      </w:r>
      <w:r>
        <w:rPr>
          <w:rFonts w:hint="eastAsia" w:ascii="宋体" w:hAnsi="宋体" w:eastAsia="宋体" w:cs="宋体"/>
          <w:color w:val="auto"/>
          <w:kern w:val="0"/>
          <w:sz w:val="22"/>
          <w:szCs w:val="22"/>
          <w:lang w:eastAsia="zh-CN"/>
        </w:rPr>
        <w:t>（综合评分法）</w:t>
      </w:r>
    </w:p>
    <w:p>
      <w:pPr>
        <w:keepNext w:val="0"/>
        <w:keepLines w:val="0"/>
        <w:pageBreakBefore w:val="0"/>
        <w:widowControl/>
        <w:kinsoku/>
        <w:wordWrap/>
        <w:overflowPunct/>
        <w:topLinePunct w:val="0"/>
        <w:autoSpaceDE w:val="0"/>
        <w:autoSpaceDN w:val="0"/>
        <w:bidi w:val="0"/>
        <w:adjustRightInd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eastAsia="zh-CN"/>
        </w:rPr>
        <w:t>（</w:t>
      </w:r>
      <w:r>
        <w:rPr>
          <w:rFonts w:hint="eastAsia" w:ascii="宋体" w:hAnsi="宋体" w:eastAsia="宋体" w:cs="宋体"/>
          <w:color w:val="auto"/>
          <w:kern w:val="0"/>
          <w:sz w:val="22"/>
          <w:szCs w:val="22"/>
          <w:lang w:val="en-US" w:eastAsia="zh-CN"/>
        </w:rPr>
        <w:t>4）</w:t>
      </w:r>
      <w:r>
        <w:rPr>
          <w:rFonts w:hint="eastAsia" w:ascii="宋体" w:hAnsi="宋体" w:eastAsia="宋体" w:cs="宋体"/>
          <w:color w:val="auto"/>
          <w:kern w:val="0"/>
          <w:sz w:val="22"/>
          <w:szCs w:val="22"/>
          <w:lang w:eastAsia="zh-CN"/>
        </w:rPr>
        <w:t>采购内容及要求</w:t>
      </w:r>
    </w:p>
    <w:p>
      <w:pPr>
        <w:keepNext w:val="0"/>
        <w:keepLines w:val="0"/>
        <w:pageBreakBefore w:val="0"/>
        <w:widowControl/>
        <w:kinsoku/>
        <w:wordWrap/>
        <w:overflowPunct/>
        <w:topLinePunct w:val="0"/>
        <w:autoSpaceDE w:val="0"/>
        <w:autoSpaceDN w:val="0"/>
        <w:bidi w:val="0"/>
        <w:adjustRightInd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eastAsia="zh-CN"/>
        </w:rPr>
        <w:t>（</w:t>
      </w:r>
      <w:r>
        <w:rPr>
          <w:rFonts w:hint="eastAsia" w:ascii="宋体" w:hAnsi="宋体" w:cs="宋体"/>
          <w:color w:val="auto"/>
          <w:kern w:val="0"/>
          <w:sz w:val="22"/>
          <w:szCs w:val="22"/>
          <w:lang w:val="en-US" w:eastAsia="zh-CN"/>
        </w:rPr>
        <w:t>5</w:t>
      </w:r>
      <w:r>
        <w:rPr>
          <w:rFonts w:hint="eastAsia" w:ascii="宋体" w:hAnsi="宋体" w:eastAsia="宋体" w:cs="宋体"/>
          <w:color w:val="auto"/>
          <w:kern w:val="0"/>
          <w:sz w:val="22"/>
          <w:szCs w:val="22"/>
          <w:lang w:val="en-US" w:eastAsia="zh-CN"/>
        </w:rPr>
        <w:t>）</w:t>
      </w:r>
      <w:r>
        <w:rPr>
          <w:rFonts w:hint="eastAsia" w:ascii="宋体" w:hAnsi="宋体" w:eastAsia="宋体" w:cs="宋体"/>
          <w:color w:val="auto"/>
          <w:kern w:val="0"/>
          <w:sz w:val="22"/>
          <w:szCs w:val="22"/>
        </w:rPr>
        <w:t>合同主要条款</w:t>
      </w:r>
      <w:r>
        <w:rPr>
          <w:rFonts w:hint="eastAsia" w:ascii="宋体" w:hAnsi="宋体" w:eastAsia="宋体" w:cs="宋体"/>
          <w:color w:val="auto"/>
          <w:kern w:val="0"/>
          <w:sz w:val="22"/>
          <w:szCs w:val="22"/>
          <w:lang w:eastAsia="zh-CN"/>
        </w:rPr>
        <w:t>及格式</w:t>
      </w:r>
    </w:p>
    <w:p>
      <w:pPr>
        <w:keepNext w:val="0"/>
        <w:keepLines w:val="0"/>
        <w:pageBreakBefore w:val="0"/>
        <w:widowControl/>
        <w:kinsoku/>
        <w:wordWrap/>
        <w:overflowPunct/>
        <w:topLinePunct w:val="0"/>
        <w:autoSpaceDE w:val="0"/>
        <w:autoSpaceDN w:val="0"/>
        <w:bidi w:val="0"/>
        <w:adjustRightInd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eastAsia="zh-CN"/>
        </w:rPr>
        <w:t>（</w:t>
      </w:r>
      <w:r>
        <w:rPr>
          <w:rFonts w:hint="eastAsia" w:ascii="宋体" w:hAnsi="宋体" w:cs="宋体"/>
          <w:color w:val="auto"/>
          <w:kern w:val="0"/>
          <w:sz w:val="22"/>
          <w:szCs w:val="22"/>
          <w:lang w:val="en-US" w:eastAsia="zh-CN"/>
        </w:rPr>
        <w:t>6</w:t>
      </w:r>
      <w:r>
        <w:rPr>
          <w:rFonts w:hint="eastAsia" w:ascii="宋体" w:hAnsi="宋体" w:eastAsia="宋体" w:cs="宋体"/>
          <w:color w:val="auto"/>
          <w:kern w:val="0"/>
          <w:sz w:val="22"/>
          <w:szCs w:val="22"/>
          <w:lang w:val="en-US" w:eastAsia="zh-CN"/>
        </w:rPr>
        <w:t>）</w:t>
      </w:r>
      <w:r>
        <w:rPr>
          <w:rFonts w:hint="eastAsia" w:ascii="宋体" w:hAnsi="宋体" w:eastAsia="宋体" w:cs="宋体"/>
          <w:color w:val="auto"/>
          <w:kern w:val="0"/>
          <w:sz w:val="22"/>
          <w:szCs w:val="22"/>
        </w:rPr>
        <w:t>投标文件格式</w:t>
      </w:r>
    </w:p>
    <w:p>
      <w:pPr>
        <w:keepNext w:val="0"/>
        <w:keepLines w:val="0"/>
        <w:pageBreakBefore w:val="0"/>
        <w:widowControl/>
        <w:kinsoku/>
        <w:wordWrap/>
        <w:overflowPunct/>
        <w:topLinePunct w:val="0"/>
        <w:autoSpaceDE w:val="0"/>
        <w:autoSpaceDN w:val="0"/>
        <w:bidi w:val="0"/>
        <w:adjustRightInd w:val="0"/>
        <w:snapToGrid/>
        <w:spacing w:line="440" w:lineRule="exact"/>
        <w:ind w:firstLine="440" w:firstLineChars="200"/>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w:t>
      </w:r>
      <w:r>
        <w:rPr>
          <w:rFonts w:hint="eastAsia" w:ascii="宋体" w:hAnsi="宋体" w:cs="宋体"/>
          <w:color w:val="auto"/>
          <w:kern w:val="0"/>
          <w:sz w:val="22"/>
          <w:szCs w:val="22"/>
          <w:lang w:val="en-US" w:eastAsia="zh-CN"/>
        </w:rPr>
        <w:t>7</w:t>
      </w:r>
      <w:r>
        <w:rPr>
          <w:rFonts w:hint="eastAsia" w:ascii="宋体" w:hAnsi="宋体" w:eastAsia="宋体" w:cs="宋体"/>
          <w:color w:val="auto"/>
          <w:kern w:val="0"/>
          <w:sz w:val="22"/>
          <w:szCs w:val="22"/>
          <w:lang w:val="en-US" w:eastAsia="zh-CN"/>
        </w:rPr>
        <w:t>）河南省政府采购合同融资政策告知函</w:t>
      </w:r>
    </w:p>
    <w:p>
      <w:pPr>
        <w:keepNext w:val="0"/>
        <w:keepLines w:val="0"/>
        <w:pageBreakBefore w:val="0"/>
        <w:widowControl/>
        <w:kinsoku/>
        <w:wordWrap/>
        <w:overflowPunct/>
        <w:topLinePunct w:val="0"/>
        <w:autoSpaceDE w:val="0"/>
        <w:autoSpaceDN w:val="0"/>
        <w:bidi w:val="0"/>
        <w:adjustRightInd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根据本章第</w:t>
      </w:r>
      <w:r>
        <w:rPr>
          <w:rFonts w:hint="eastAsia" w:ascii="宋体" w:hAnsi="宋体" w:eastAsia="宋体" w:cs="宋体"/>
          <w:color w:val="auto"/>
          <w:kern w:val="0"/>
          <w:sz w:val="22"/>
          <w:szCs w:val="22"/>
          <w:lang w:val="en-US" w:eastAsia="zh-CN"/>
        </w:rPr>
        <w:t>2.2</w:t>
      </w:r>
      <w:r>
        <w:rPr>
          <w:rFonts w:hint="eastAsia" w:ascii="宋体" w:hAnsi="宋体" w:eastAsia="宋体" w:cs="宋体"/>
          <w:color w:val="auto"/>
          <w:kern w:val="0"/>
          <w:sz w:val="22"/>
          <w:szCs w:val="22"/>
        </w:rPr>
        <w:t>款和第</w:t>
      </w:r>
      <w:r>
        <w:rPr>
          <w:rFonts w:hint="eastAsia" w:ascii="宋体" w:hAnsi="宋体" w:eastAsia="宋体" w:cs="宋体"/>
          <w:color w:val="auto"/>
          <w:kern w:val="0"/>
          <w:sz w:val="22"/>
          <w:szCs w:val="22"/>
          <w:lang w:val="en-US" w:eastAsia="zh-CN"/>
        </w:rPr>
        <w:t>2.3</w:t>
      </w:r>
      <w:r>
        <w:rPr>
          <w:rFonts w:hint="eastAsia" w:ascii="宋体" w:hAnsi="宋体" w:eastAsia="宋体" w:cs="宋体"/>
          <w:color w:val="auto"/>
          <w:kern w:val="0"/>
          <w:sz w:val="22"/>
          <w:szCs w:val="22"/>
        </w:rPr>
        <w:t>款对招标文件所作的澄清、修改，构成招标文件的组成部分。</w:t>
      </w:r>
    </w:p>
    <w:p>
      <w:pPr>
        <w:keepNext w:val="0"/>
        <w:keepLines w:val="0"/>
        <w:pageBreakBefore w:val="0"/>
        <w:widowControl/>
        <w:kinsoku/>
        <w:wordWrap/>
        <w:overflowPunct/>
        <w:topLinePunct w:val="0"/>
        <w:autoSpaceDE w:val="0"/>
        <w:autoSpaceDN w:val="0"/>
        <w:bidi w:val="0"/>
        <w:adjustRightInd w:val="0"/>
        <w:snapToGrid/>
        <w:spacing w:line="440" w:lineRule="exact"/>
        <w:ind w:firstLine="442" w:firstLineChars="200"/>
        <w:textAlignment w:val="auto"/>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2.2  招标文件的澄清</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2.2.1 投标人应仔细阅读和检查招标文件的全部内容。如发现缺页或附件不全，应及时向采购人提出，以便补齐。如有疑问，应在投标人须知前附表规定的时间前在信阳市公共资源交易中心电子招投标系统上进行提问，要求采购人对招标文件予以澄清。</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2.2.</w:t>
      </w: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招标文件的澄清将在信阳市公共资源交易中心电子招投标系统发给所有领取招标文件的投标人。如果澄清发出的时间距投标人须知前附表规定的投标截止时间不足15天，并且澄清内容影响投标文件编制的，将相应延长投标截止时间。</w:t>
      </w:r>
    </w:p>
    <w:p>
      <w:pPr>
        <w:keepNext w:val="0"/>
        <w:keepLines w:val="0"/>
        <w:pageBreakBefore w:val="0"/>
        <w:widowControl/>
        <w:kinsoku/>
        <w:wordWrap/>
        <w:overflowPunct/>
        <w:topLinePunct w:val="0"/>
        <w:autoSpaceDE w:val="0"/>
        <w:autoSpaceDN w:val="0"/>
        <w:bidi w:val="0"/>
        <w:adjustRightInd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sz w:val="22"/>
          <w:szCs w:val="22"/>
        </w:rPr>
        <w:t>2.2.</w:t>
      </w:r>
      <w:r>
        <w:rPr>
          <w:rFonts w:hint="eastAsia" w:ascii="宋体" w:hAnsi="宋体" w:eastAsia="宋体" w:cs="宋体"/>
          <w:color w:val="auto"/>
          <w:sz w:val="22"/>
          <w:szCs w:val="22"/>
          <w:lang w:val="en-US" w:eastAsia="zh-CN"/>
        </w:rPr>
        <w:t>3</w:t>
      </w:r>
      <w:r>
        <w:rPr>
          <w:rFonts w:hint="eastAsia" w:ascii="宋体" w:hAnsi="宋体" w:cs="宋体"/>
          <w:color w:val="auto"/>
          <w:sz w:val="22"/>
          <w:szCs w:val="22"/>
          <w:lang w:val="en-US" w:eastAsia="zh-CN"/>
        </w:rPr>
        <w:t xml:space="preserve"> </w:t>
      </w:r>
      <w:r>
        <w:rPr>
          <w:rFonts w:hint="eastAsia" w:ascii="宋体" w:hAnsi="宋体" w:eastAsia="宋体" w:cs="宋体"/>
          <w:color w:val="auto"/>
          <w:sz w:val="22"/>
          <w:szCs w:val="22"/>
        </w:rPr>
        <w:t>投标人在收到澄清后，应在投标人须知前附表规定的时间内</w:t>
      </w:r>
      <w:r>
        <w:rPr>
          <w:rFonts w:hint="eastAsia" w:ascii="宋体" w:hAnsi="宋体" w:eastAsia="宋体" w:cs="宋体"/>
          <w:color w:val="auto"/>
          <w:sz w:val="22"/>
          <w:szCs w:val="22"/>
          <w:lang w:eastAsia="zh-CN"/>
        </w:rPr>
        <w:t>回复</w:t>
      </w:r>
      <w:r>
        <w:rPr>
          <w:rFonts w:hint="eastAsia" w:ascii="宋体" w:hAnsi="宋体" w:eastAsia="宋体" w:cs="宋体"/>
          <w:color w:val="auto"/>
          <w:sz w:val="22"/>
          <w:szCs w:val="22"/>
        </w:rPr>
        <w:t>确认已收到该澄清。</w:t>
      </w:r>
    </w:p>
    <w:p>
      <w:pPr>
        <w:keepNext w:val="0"/>
        <w:keepLines w:val="0"/>
        <w:pageBreakBefore w:val="0"/>
        <w:widowControl/>
        <w:kinsoku/>
        <w:wordWrap/>
        <w:overflowPunct/>
        <w:topLinePunct w:val="0"/>
        <w:autoSpaceDE w:val="0"/>
        <w:autoSpaceDN w:val="0"/>
        <w:bidi w:val="0"/>
        <w:adjustRightInd w:val="0"/>
        <w:snapToGrid/>
        <w:spacing w:line="440" w:lineRule="exact"/>
        <w:ind w:firstLine="442" w:firstLineChars="200"/>
        <w:textAlignment w:val="auto"/>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2.3 招标文件的修改</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 xml:space="preserve">2.3.1 在投标截止时间15天前，采购人可以修改招标文件。如有修改，应在交易平台上发给所有领取招标文件的投标人。如果修改招标文件的时间距投标截止时间不足15天，相应延长投标截止时间。 </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2.3.2</w:t>
      </w:r>
      <w:r>
        <w:rPr>
          <w:rFonts w:hint="eastAsia" w:ascii="宋体" w:hAnsi="宋体" w:cs="宋体"/>
          <w:color w:val="auto"/>
          <w:sz w:val="22"/>
          <w:szCs w:val="22"/>
          <w:lang w:val="en-US" w:eastAsia="zh-CN"/>
        </w:rPr>
        <w:t xml:space="preserve"> </w:t>
      </w:r>
      <w:r>
        <w:rPr>
          <w:rFonts w:hint="eastAsia" w:ascii="宋体" w:hAnsi="宋体" w:eastAsia="宋体" w:cs="宋体"/>
          <w:color w:val="auto"/>
          <w:sz w:val="22"/>
          <w:szCs w:val="22"/>
        </w:rPr>
        <w:t>投标人收到修改内容后，应在投标人须知前附表规定的时间内回复确认已收到该修改。</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2.3.</w:t>
      </w: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 xml:space="preserve"> 投标人在投标截止时间前，应通过信阳市公共资源交易中心电子招投标系统随时查看有关该项目招标文件的澄清、修改等内容。否则，其风险应由投标人自行承担。招标文件的澄清、修改、补充等内容均以网上答疑形式明确的内容为准。当招标文件的澄清、修改、补充等在同一内容的表述上不一致时，以最后发出的网上答疑为准。</w:t>
      </w:r>
    </w:p>
    <w:p>
      <w:pPr>
        <w:pStyle w:val="3"/>
        <w:keepNext/>
        <w:keepLines/>
        <w:pageBreakBefore w:val="0"/>
        <w:widowControl/>
        <w:kinsoku/>
        <w:wordWrap/>
        <w:overflowPunct/>
        <w:topLinePunct w:val="0"/>
        <w:autoSpaceDE/>
        <w:autoSpaceDN/>
        <w:bidi w:val="0"/>
        <w:adjustRightInd/>
        <w:snapToGrid/>
        <w:spacing w:after="0" w:line="240" w:lineRule="auto"/>
        <w:ind w:left="11" w:right="0" w:hanging="11"/>
        <w:textAlignment w:val="auto"/>
        <w:rPr>
          <w:rFonts w:hint="eastAsia" w:ascii="宋体" w:hAnsi="宋体" w:eastAsia="宋体" w:cs="宋体"/>
          <w:color w:val="auto"/>
          <w:sz w:val="32"/>
          <w:szCs w:val="32"/>
        </w:rPr>
      </w:pPr>
      <w:bookmarkStart w:id="45" w:name="_Toc29775"/>
      <w:bookmarkStart w:id="46" w:name="_Toc29104"/>
      <w:bookmarkStart w:id="47" w:name="_Toc5122"/>
      <w:bookmarkStart w:id="48" w:name="_Toc29543"/>
      <w:bookmarkStart w:id="49" w:name="_Toc32165"/>
      <w:bookmarkStart w:id="50" w:name="_Toc503932570"/>
      <w:bookmarkStart w:id="51" w:name="_Toc426"/>
    </w:p>
    <w:p>
      <w:pPr>
        <w:pStyle w:val="3"/>
        <w:keepNext/>
        <w:keepLines/>
        <w:pageBreakBefore w:val="0"/>
        <w:widowControl/>
        <w:kinsoku/>
        <w:wordWrap/>
        <w:overflowPunct/>
        <w:topLinePunct w:val="0"/>
        <w:autoSpaceDE/>
        <w:autoSpaceDN/>
        <w:bidi w:val="0"/>
        <w:adjustRightInd/>
        <w:snapToGrid/>
        <w:spacing w:after="0" w:line="240" w:lineRule="auto"/>
        <w:ind w:left="11" w:right="0" w:hanging="11"/>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t>3.投标文件</w:t>
      </w:r>
      <w:bookmarkEnd w:id="38"/>
      <w:bookmarkEnd w:id="39"/>
      <w:bookmarkEnd w:id="40"/>
      <w:bookmarkEnd w:id="41"/>
      <w:bookmarkEnd w:id="42"/>
      <w:bookmarkEnd w:id="43"/>
      <w:bookmarkEnd w:id="44"/>
      <w:bookmarkEnd w:id="45"/>
      <w:bookmarkEnd w:id="46"/>
      <w:bookmarkEnd w:id="47"/>
      <w:bookmarkEnd w:id="48"/>
      <w:bookmarkEnd w:id="49"/>
      <w:bookmarkEnd w:id="50"/>
      <w:bookmarkEnd w:id="51"/>
    </w:p>
    <w:p>
      <w:pPr>
        <w:keepNext w:val="0"/>
        <w:keepLines w:val="0"/>
        <w:pageBreakBefore w:val="0"/>
        <w:widowControl/>
        <w:kinsoku/>
        <w:wordWrap/>
        <w:overflowPunct/>
        <w:topLinePunct w:val="0"/>
        <w:autoSpaceDE w:val="0"/>
        <w:autoSpaceDN w:val="0"/>
        <w:bidi w:val="0"/>
        <w:adjustRightInd w:val="0"/>
        <w:snapToGrid/>
        <w:spacing w:line="440" w:lineRule="exact"/>
        <w:ind w:firstLine="442" w:firstLineChars="200"/>
        <w:textAlignment w:val="auto"/>
        <w:rPr>
          <w:rFonts w:hint="eastAsia" w:ascii="宋体" w:hAnsi="宋体" w:eastAsia="宋体" w:cs="宋体"/>
          <w:b/>
          <w:color w:val="auto"/>
          <w:kern w:val="0"/>
          <w:sz w:val="22"/>
          <w:szCs w:val="22"/>
        </w:rPr>
      </w:pPr>
      <w:bookmarkStart w:id="52" w:name="_Toc18131"/>
      <w:bookmarkStart w:id="53" w:name="_Toc370307422"/>
      <w:bookmarkStart w:id="54" w:name="_Toc370307635"/>
      <w:bookmarkStart w:id="55" w:name="_Toc162"/>
      <w:bookmarkStart w:id="56" w:name="_Toc370307924"/>
      <w:bookmarkStart w:id="57" w:name="_Toc370307746"/>
      <w:bookmarkStart w:id="58" w:name="_Toc364092359"/>
      <w:r>
        <w:rPr>
          <w:rFonts w:hint="eastAsia" w:ascii="宋体" w:hAnsi="宋体" w:eastAsia="宋体" w:cs="宋体"/>
          <w:b/>
          <w:color w:val="auto"/>
          <w:kern w:val="0"/>
          <w:sz w:val="22"/>
          <w:szCs w:val="22"/>
        </w:rPr>
        <w:t>3.1 投标文件的组成</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投标函</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开标一览表</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（3）法定代表人身份证明</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（4）法定代表人授权委托书</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w:t>
      </w:r>
      <w:r>
        <w:rPr>
          <w:rFonts w:hint="eastAsia" w:ascii="宋体" w:hAnsi="宋体" w:cs="宋体"/>
          <w:color w:val="auto"/>
          <w:sz w:val="22"/>
          <w:szCs w:val="22"/>
          <w:lang w:val="en-US" w:eastAsia="zh-CN"/>
        </w:rPr>
        <w:t>5</w:t>
      </w:r>
      <w:r>
        <w:rPr>
          <w:rFonts w:hint="eastAsia" w:ascii="宋体" w:hAnsi="宋体" w:eastAsia="宋体" w:cs="宋体"/>
          <w:color w:val="auto"/>
          <w:sz w:val="22"/>
          <w:szCs w:val="22"/>
          <w:lang w:val="en-US" w:eastAsia="zh-CN"/>
        </w:rPr>
        <w:t>）</w:t>
      </w:r>
      <w:r>
        <w:rPr>
          <w:rFonts w:hint="eastAsia" w:ascii="宋体" w:hAnsi="宋体" w:eastAsia="宋体" w:cs="宋体"/>
          <w:color w:val="auto"/>
          <w:sz w:val="22"/>
          <w:szCs w:val="22"/>
        </w:rPr>
        <w:t>中小企业声明函</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w:t>
      </w:r>
      <w:r>
        <w:rPr>
          <w:rFonts w:hint="eastAsia" w:ascii="宋体" w:hAnsi="宋体" w:cs="宋体"/>
          <w:color w:val="auto"/>
          <w:sz w:val="22"/>
          <w:szCs w:val="22"/>
          <w:lang w:val="en-US" w:eastAsia="zh-CN"/>
        </w:rPr>
        <w:t>6</w:t>
      </w:r>
      <w:r>
        <w:rPr>
          <w:rFonts w:hint="eastAsia" w:ascii="宋体" w:hAnsi="宋体" w:eastAsia="宋体" w:cs="宋体"/>
          <w:color w:val="auto"/>
          <w:sz w:val="22"/>
          <w:szCs w:val="22"/>
          <w:lang w:val="en-US" w:eastAsia="zh-CN"/>
        </w:rPr>
        <w:t>）</w:t>
      </w:r>
      <w:r>
        <w:rPr>
          <w:rFonts w:hint="eastAsia" w:ascii="宋体" w:hAnsi="宋体" w:eastAsia="宋体" w:cs="宋体"/>
          <w:color w:val="auto"/>
          <w:sz w:val="22"/>
          <w:szCs w:val="22"/>
        </w:rPr>
        <w:t>残疾人福利性单位声明函(如有)</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eastAsia" w:ascii="宋体" w:hAnsi="宋体" w:cs="宋体"/>
          <w:color w:val="auto"/>
          <w:sz w:val="22"/>
          <w:szCs w:val="22"/>
          <w:lang w:val="en-US" w:eastAsia="zh-CN"/>
        </w:rPr>
        <w:t>7</w:t>
      </w:r>
      <w:r>
        <w:rPr>
          <w:rFonts w:hint="eastAsia" w:ascii="宋体" w:hAnsi="宋体" w:eastAsia="宋体" w:cs="宋体"/>
          <w:color w:val="auto"/>
          <w:sz w:val="22"/>
          <w:szCs w:val="22"/>
          <w:lang w:val="en-US" w:eastAsia="zh-CN"/>
        </w:rPr>
        <w:t>）监狱企业证明文件（如有）</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eastAsia" w:ascii="宋体" w:hAnsi="宋体" w:cs="宋体"/>
          <w:color w:val="auto"/>
          <w:sz w:val="22"/>
          <w:szCs w:val="22"/>
          <w:lang w:val="en-US" w:eastAsia="zh-CN"/>
        </w:rPr>
        <w:t>8</w:t>
      </w:r>
      <w:r>
        <w:rPr>
          <w:rFonts w:hint="eastAsia" w:ascii="宋体" w:hAnsi="宋体" w:eastAsia="宋体" w:cs="宋体"/>
          <w:color w:val="auto"/>
          <w:sz w:val="22"/>
          <w:szCs w:val="22"/>
          <w:lang w:val="en-US" w:eastAsia="zh-CN"/>
        </w:rPr>
        <w:t>）投标单位资格审查资料</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eastAsia" w:ascii="宋体" w:hAnsi="宋体" w:cs="宋体"/>
          <w:color w:val="auto"/>
          <w:sz w:val="22"/>
          <w:szCs w:val="22"/>
          <w:lang w:val="en-US" w:eastAsia="zh-CN"/>
        </w:rPr>
        <w:t>9</w:t>
      </w:r>
      <w:r>
        <w:rPr>
          <w:rFonts w:hint="eastAsia" w:ascii="宋体" w:hAnsi="宋体" w:eastAsia="宋体" w:cs="宋体"/>
          <w:color w:val="auto"/>
          <w:sz w:val="22"/>
          <w:szCs w:val="22"/>
          <w:lang w:val="en-US" w:eastAsia="zh-CN"/>
        </w:rPr>
        <w:t>）业绩证明</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0</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反商业贿赂承诺书</w:t>
      </w:r>
    </w:p>
    <w:p>
      <w:pPr>
        <w:keepNext w:val="0"/>
        <w:keepLines w:val="0"/>
        <w:pageBreakBefore w:val="0"/>
        <w:widowControl/>
        <w:kinsoku/>
        <w:wordWrap/>
        <w:overflowPunct/>
        <w:topLinePunct w:val="0"/>
        <w:bidi w:val="0"/>
        <w:snapToGrid/>
        <w:spacing w:line="380" w:lineRule="exact"/>
        <w:ind w:firstLine="440" w:firstLineChars="200"/>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1</w:t>
      </w:r>
      <w:r>
        <w:rPr>
          <w:rFonts w:hint="eastAsia" w:ascii="宋体" w:hAnsi="宋体" w:eastAsia="宋体" w:cs="宋体"/>
          <w:color w:val="auto"/>
          <w:sz w:val="22"/>
          <w:szCs w:val="22"/>
          <w:lang w:val="en-US" w:eastAsia="zh-CN"/>
        </w:rPr>
        <w:t>）</w:t>
      </w:r>
      <w:r>
        <w:rPr>
          <w:rFonts w:hint="eastAsia" w:ascii="宋体" w:hAnsi="宋体" w:cs="宋体"/>
          <w:color w:val="auto"/>
          <w:sz w:val="22"/>
          <w:szCs w:val="22"/>
          <w:lang w:val="en-US" w:eastAsia="zh-CN"/>
        </w:rPr>
        <w:t>技术部分</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2</w:t>
      </w:r>
      <w:r>
        <w:rPr>
          <w:rFonts w:hint="eastAsia" w:ascii="宋体" w:hAnsi="宋体" w:eastAsia="宋体" w:cs="宋体"/>
          <w:color w:val="auto"/>
          <w:sz w:val="22"/>
          <w:szCs w:val="22"/>
          <w:lang w:val="en-US" w:eastAsia="zh-CN"/>
        </w:rPr>
        <w:t>）其他材料</w:t>
      </w:r>
    </w:p>
    <w:p>
      <w:pPr>
        <w:keepNext w:val="0"/>
        <w:keepLines w:val="0"/>
        <w:pageBreakBefore w:val="0"/>
        <w:widowControl/>
        <w:kinsoku/>
        <w:wordWrap/>
        <w:overflowPunct/>
        <w:topLinePunct w:val="0"/>
        <w:bidi w:val="0"/>
        <w:snapToGrid/>
        <w:spacing w:line="440" w:lineRule="exact"/>
        <w:ind w:firstLine="442" w:firstLineChars="200"/>
        <w:textAlignment w:val="auto"/>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3.2 投标截止时间</w:t>
      </w:r>
    </w:p>
    <w:p>
      <w:pPr>
        <w:keepNext w:val="0"/>
        <w:keepLines w:val="0"/>
        <w:pageBreakBefore w:val="0"/>
        <w:widowControl/>
        <w:kinsoku/>
        <w:wordWrap/>
        <w:overflowPunct/>
        <w:topLinePunct w:val="0"/>
        <w:autoSpaceDE w:val="0"/>
        <w:autoSpaceDN w:val="0"/>
        <w:bidi w:val="0"/>
        <w:adjustRightInd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投标截止时间：见投标人须知前附表。</w:t>
      </w:r>
    </w:p>
    <w:p>
      <w:pPr>
        <w:keepNext w:val="0"/>
        <w:keepLines w:val="0"/>
        <w:pageBreakBefore w:val="0"/>
        <w:widowControl/>
        <w:kinsoku/>
        <w:wordWrap/>
        <w:overflowPunct/>
        <w:topLinePunct w:val="0"/>
        <w:autoSpaceDE w:val="0"/>
        <w:autoSpaceDN w:val="0"/>
        <w:bidi w:val="0"/>
        <w:adjustRightInd w:val="0"/>
        <w:snapToGrid/>
        <w:spacing w:line="440" w:lineRule="exact"/>
        <w:ind w:firstLine="442" w:firstLineChars="200"/>
        <w:textAlignment w:val="auto"/>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3.3 投标报价</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3.</w:t>
      </w: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.1投标人应按招标文件、招标文件澄清（答疑）纪要、招标文件修改补充通知及相关技术要求进行报价。</w:t>
      </w:r>
    </w:p>
    <w:p>
      <w:pPr>
        <w:keepNext w:val="0"/>
        <w:keepLines w:val="0"/>
        <w:pageBreakBefore w:val="0"/>
        <w:widowControl/>
        <w:kinsoku/>
        <w:wordWrap/>
        <w:overflowPunct/>
        <w:topLinePunct w:val="0"/>
        <w:bidi w:val="0"/>
        <w:snapToGrid/>
        <w:spacing w:line="380" w:lineRule="exact"/>
        <w:ind w:firstLine="442" w:firstLineChars="200"/>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3.</w:t>
      </w:r>
      <w:r>
        <w:rPr>
          <w:rFonts w:hint="eastAsia" w:ascii="宋体" w:hAnsi="宋体" w:eastAsia="宋体" w:cs="宋体"/>
          <w:b/>
          <w:color w:val="auto"/>
          <w:sz w:val="22"/>
          <w:szCs w:val="22"/>
          <w:lang w:val="en-US" w:eastAsia="zh-CN"/>
        </w:rPr>
        <w:t>3</w:t>
      </w:r>
      <w:r>
        <w:rPr>
          <w:rFonts w:hint="eastAsia" w:ascii="宋体" w:hAnsi="宋体" w:eastAsia="宋体" w:cs="宋体"/>
          <w:b/>
          <w:color w:val="auto"/>
          <w:sz w:val="22"/>
          <w:szCs w:val="22"/>
        </w:rPr>
        <w:t>.2本项目设招标控制价（见投标人须知前附表），投标人的总报价不得超过</w:t>
      </w:r>
      <w:r>
        <w:rPr>
          <w:rFonts w:hint="eastAsia" w:ascii="宋体" w:hAnsi="宋体" w:eastAsia="宋体" w:cs="宋体"/>
          <w:b/>
          <w:color w:val="auto"/>
          <w:sz w:val="22"/>
          <w:szCs w:val="22"/>
          <w:lang w:eastAsia="zh-CN"/>
        </w:rPr>
        <w:t>采购</w:t>
      </w:r>
      <w:r>
        <w:rPr>
          <w:rFonts w:hint="eastAsia" w:ascii="宋体" w:hAnsi="宋体" w:eastAsia="宋体" w:cs="宋体"/>
          <w:b/>
          <w:color w:val="auto"/>
          <w:sz w:val="22"/>
          <w:szCs w:val="22"/>
        </w:rPr>
        <w:t>人发布的招标控制价，否则其投标做无效标处理。</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3.</w:t>
      </w: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.3本项目的投标总报价以3.</w:t>
      </w: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.1条为依据由投标人自主报价，即投标人根据招标项目的具体内容、现场情况、技术要求等自主报价，投标人的报价不得低于企业成本。</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3.</w:t>
      </w: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4投标人的投标总报价应包括本次购置货物所有的品种、数量、运杂费、保险费、税费、安装费、特种工具费、调试费、保管费、水电费、技术服务费（含售后服务费）、培训费、检验费、手续费相关部门验收费、计量检定费及货物验收合格正式交付使用前所发生的一切费用。</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3.</w:t>
      </w: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.5 投标人的投标总报价具有唯一性，</w:t>
      </w:r>
      <w:r>
        <w:rPr>
          <w:rFonts w:hint="eastAsia" w:ascii="宋体" w:hAnsi="宋体" w:eastAsia="宋体" w:cs="宋体"/>
          <w:color w:val="auto"/>
          <w:sz w:val="22"/>
          <w:szCs w:val="22"/>
          <w:lang w:eastAsia="zh-CN"/>
        </w:rPr>
        <w:t>采购</w:t>
      </w:r>
      <w:r>
        <w:rPr>
          <w:rFonts w:hint="eastAsia" w:ascii="宋体" w:hAnsi="宋体" w:eastAsia="宋体" w:cs="宋体"/>
          <w:color w:val="auto"/>
          <w:sz w:val="22"/>
          <w:szCs w:val="22"/>
        </w:rPr>
        <w:t>人不接受任何可变价，投标人的投标报价理解为所有费用（3.</w:t>
      </w: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.4条所列各项等一切费用），投标人的投标报价如有漏项，视为已经包含在投标报价内。</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rPr>
        <w:t>3.</w:t>
      </w: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w:t>
      </w:r>
      <w:r>
        <w:rPr>
          <w:rFonts w:hint="eastAsia" w:ascii="宋体" w:hAnsi="宋体" w:cs="宋体"/>
          <w:color w:val="auto"/>
          <w:sz w:val="22"/>
          <w:szCs w:val="22"/>
          <w:lang w:val="en-US" w:eastAsia="zh-CN"/>
        </w:rPr>
        <w:t>6</w:t>
      </w:r>
      <w:r>
        <w:rPr>
          <w:rFonts w:hint="eastAsia" w:ascii="宋体" w:hAnsi="宋体" w:eastAsia="宋体" w:cs="宋体"/>
          <w:color w:val="auto"/>
          <w:sz w:val="22"/>
          <w:szCs w:val="22"/>
        </w:rPr>
        <w:t>投标总报价是评标的重要依据，但不是唯一依据，最低报价不是中标的决定因素</w:t>
      </w:r>
      <w:r>
        <w:rPr>
          <w:rFonts w:hint="eastAsia" w:ascii="宋体" w:hAnsi="宋体" w:cs="宋体"/>
          <w:color w:val="auto"/>
          <w:sz w:val="22"/>
          <w:szCs w:val="22"/>
          <w:lang w:eastAsia="zh-CN"/>
        </w:rPr>
        <w:t>。</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3.</w:t>
      </w: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w:t>
      </w:r>
      <w:r>
        <w:rPr>
          <w:rFonts w:hint="eastAsia" w:ascii="宋体" w:hAnsi="宋体" w:cs="宋体"/>
          <w:color w:val="auto"/>
          <w:sz w:val="22"/>
          <w:szCs w:val="22"/>
          <w:lang w:val="en-US" w:eastAsia="zh-CN"/>
        </w:rPr>
        <w:t>7</w:t>
      </w:r>
      <w:r>
        <w:rPr>
          <w:rFonts w:hint="eastAsia" w:ascii="宋体" w:hAnsi="宋体" w:eastAsia="宋体" w:cs="宋体"/>
          <w:color w:val="auto"/>
          <w:sz w:val="22"/>
          <w:szCs w:val="22"/>
        </w:rPr>
        <w:t>全部报价均应以人民币为计量币种，并以人民币进行结算。</w:t>
      </w:r>
    </w:p>
    <w:p>
      <w:pPr>
        <w:keepNext w:val="0"/>
        <w:keepLines w:val="0"/>
        <w:pageBreakBefore w:val="0"/>
        <w:widowControl/>
        <w:kinsoku/>
        <w:wordWrap/>
        <w:overflowPunct/>
        <w:topLinePunct w:val="0"/>
        <w:bidi w:val="0"/>
        <w:snapToGrid/>
        <w:spacing w:line="380" w:lineRule="exact"/>
        <w:ind w:firstLine="440" w:firstLineChars="200"/>
        <w:textAlignment w:val="auto"/>
        <w:rPr>
          <w:rFonts w:hint="eastAsia" w:ascii="宋体" w:hAnsi="宋体" w:eastAsia="宋体" w:cs="宋体"/>
          <w:b/>
          <w:bCs/>
          <w:color w:val="auto"/>
          <w:sz w:val="22"/>
          <w:szCs w:val="22"/>
          <w:lang w:val="zh-CN"/>
        </w:rPr>
      </w:pPr>
      <w:r>
        <w:rPr>
          <w:rFonts w:hint="eastAsia" w:ascii="宋体" w:hAnsi="宋体" w:eastAsia="宋体" w:cs="宋体"/>
          <w:color w:val="auto"/>
          <w:sz w:val="22"/>
          <w:szCs w:val="22"/>
          <w:lang w:val="en-US" w:eastAsia="zh-CN"/>
        </w:rPr>
        <w:t>3.3.</w:t>
      </w:r>
      <w:r>
        <w:rPr>
          <w:rFonts w:hint="eastAsia" w:ascii="宋体" w:hAnsi="宋体" w:cs="宋体"/>
          <w:color w:val="auto"/>
          <w:sz w:val="22"/>
          <w:szCs w:val="22"/>
          <w:lang w:val="en-US" w:eastAsia="zh-CN"/>
        </w:rPr>
        <w:t>8</w:t>
      </w:r>
      <w:r>
        <w:rPr>
          <w:rFonts w:hint="eastAsia" w:ascii="宋体" w:hAnsi="宋体" w:eastAsia="宋体" w:cs="宋体"/>
          <w:b/>
          <w:bCs/>
          <w:color w:val="auto"/>
          <w:sz w:val="22"/>
          <w:szCs w:val="22"/>
        </w:rPr>
        <w:t xml:space="preserve"> </w:t>
      </w:r>
      <w:r>
        <w:rPr>
          <w:rFonts w:hint="eastAsia" w:ascii="宋体" w:hAnsi="宋体" w:eastAsia="宋体" w:cs="宋体"/>
          <w:b/>
          <w:bCs/>
          <w:color w:val="auto"/>
          <w:sz w:val="22"/>
          <w:szCs w:val="22"/>
          <w:lang w:val="zh-CN"/>
        </w:rPr>
        <w:t>小型微型企业认定及评标价格评审</w:t>
      </w:r>
    </w:p>
    <w:p>
      <w:pPr>
        <w:keepNext w:val="0"/>
        <w:keepLines w:val="0"/>
        <w:pageBreakBefore w:val="0"/>
        <w:widowControl/>
        <w:kinsoku/>
        <w:wordWrap/>
        <w:overflowPunct/>
        <w:topLinePunct w:val="0"/>
        <w:bidi w:val="0"/>
        <w:snapToGrid/>
        <w:spacing w:line="380" w:lineRule="exact"/>
        <w:ind w:firstLine="442" w:firstLineChars="200"/>
        <w:textAlignment w:val="auto"/>
        <w:rPr>
          <w:rFonts w:hint="eastAsia" w:ascii="宋体" w:hAnsi="宋体" w:eastAsia="宋体" w:cs="宋体"/>
          <w:b/>
          <w:bCs/>
          <w:color w:val="auto"/>
          <w:sz w:val="22"/>
          <w:szCs w:val="22"/>
          <w:lang w:val="zh-CN"/>
        </w:rPr>
      </w:pPr>
    </w:p>
    <w:p>
      <w:pPr>
        <w:pStyle w:val="47"/>
        <w:rPr>
          <w:rFonts w:hint="eastAsia" w:ascii="宋体" w:hAnsi="宋体" w:eastAsia="宋体" w:cs="宋体"/>
          <w:color w:val="auto"/>
          <w:sz w:val="22"/>
          <w:szCs w:val="22"/>
          <w:lang w:val="zh-CN"/>
        </w:rPr>
      </w:pPr>
    </w:p>
    <w:tbl>
      <w:tblPr>
        <w:tblStyle w:val="33"/>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9"/>
        <w:gridCol w:w="1561"/>
        <w:gridCol w:w="1492"/>
        <w:gridCol w:w="2273"/>
        <w:gridCol w:w="2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099"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2"/>
                <w:szCs w:val="22"/>
                <w:lang w:val="zh-CN"/>
              </w:rPr>
            </w:pPr>
            <w:r>
              <w:rPr>
                <w:rFonts w:hint="eastAsia" w:ascii="宋体" w:hAnsi="宋体" w:eastAsia="宋体" w:cs="宋体"/>
                <w:color w:val="auto"/>
                <w:sz w:val="22"/>
                <w:szCs w:val="22"/>
                <w:lang w:val="zh-CN"/>
              </w:rPr>
              <w:t>内容</w:t>
            </w:r>
          </w:p>
        </w:tc>
        <w:tc>
          <w:tcPr>
            <w:tcW w:w="1561"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2"/>
                <w:szCs w:val="22"/>
                <w:lang w:val="zh-CN"/>
              </w:rPr>
            </w:pPr>
            <w:r>
              <w:rPr>
                <w:rFonts w:hint="eastAsia" w:ascii="宋体" w:hAnsi="宋体" w:eastAsia="宋体" w:cs="宋体"/>
                <w:color w:val="auto"/>
                <w:sz w:val="22"/>
                <w:szCs w:val="22"/>
                <w:lang w:val="zh-CN"/>
              </w:rPr>
              <w:t>大型企业</w:t>
            </w:r>
          </w:p>
        </w:tc>
        <w:tc>
          <w:tcPr>
            <w:tcW w:w="1492"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2"/>
                <w:szCs w:val="22"/>
                <w:lang w:val="zh-CN"/>
              </w:rPr>
            </w:pPr>
            <w:r>
              <w:rPr>
                <w:rFonts w:hint="eastAsia" w:ascii="宋体" w:hAnsi="宋体" w:eastAsia="宋体" w:cs="宋体"/>
                <w:color w:val="auto"/>
                <w:sz w:val="22"/>
                <w:szCs w:val="22"/>
                <w:lang w:val="zh-CN"/>
              </w:rPr>
              <w:t>中型企业</w:t>
            </w:r>
          </w:p>
        </w:tc>
        <w:tc>
          <w:tcPr>
            <w:tcW w:w="227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2"/>
                <w:szCs w:val="22"/>
                <w:lang w:val="zh-CN"/>
              </w:rPr>
            </w:pPr>
            <w:r>
              <w:rPr>
                <w:rFonts w:hint="eastAsia" w:ascii="宋体" w:hAnsi="宋体" w:eastAsia="宋体" w:cs="宋体"/>
                <w:color w:val="auto"/>
                <w:sz w:val="22"/>
                <w:szCs w:val="22"/>
                <w:lang w:val="zh-CN"/>
              </w:rPr>
              <w:t>小型企业</w:t>
            </w:r>
          </w:p>
        </w:tc>
        <w:tc>
          <w:tcPr>
            <w:tcW w:w="2462"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2"/>
                <w:szCs w:val="22"/>
                <w:lang w:val="zh-CN"/>
              </w:rPr>
            </w:pPr>
            <w:r>
              <w:rPr>
                <w:rFonts w:hint="eastAsia" w:ascii="宋体" w:hAnsi="宋体" w:eastAsia="宋体" w:cs="宋体"/>
                <w:color w:val="auto"/>
                <w:sz w:val="22"/>
                <w:szCs w:val="22"/>
                <w:lang w:val="zh-CN"/>
              </w:rPr>
              <w:t>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099"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2"/>
                <w:szCs w:val="22"/>
                <w:lang w:val="zh-CN"/>
              </w:rPr>
            </w:pPr>
            <w:r>
              <w:rPr>
                <w:rFonts w:hint="eastAsia" w:ascii="宋体" w:hAnsi="宋体" w:eastAsia="宋体" w:cs="宋体"/>
                <w:color w:val="auto"/>
                <w:sz w:val="22"/>
                <w:szCs w:val="22"/>
                <w:lang w:val="zh-CN"/>
              </w:rPr>
              <w:t>价格=</w:t>
            </w:r>
          </w:p>
        </w:tc>
        <w:tc>
          <w:tcPr>
            <w:tcW w:w="1561"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2"/>
                <w:szCs w:val="22"/>
                <w:lang w:val="zh-CN"/>
              </w:rPr>
            </w:pPr>
            <w:r>
              <w:rPr>
                <w:rFonts w:hint="eastAsia" w:ascii="宋体" w:hAnsi="宋体" w:eastAsia="宋体" w:cs="宋体"/>
                <w:color w:val="auto"/>
                <w:sz w:val="22"/>
                <w:szCs w:val="22"/>
                <w:lang w:val="zh-CN"/>
              </w:rPr>
              <w:t>报价</w:t>
            </w:r>
          </w:p>
        </w:tc>
        <w:tc>
          <w:tcPr>
            <w:tcW w:w="1492"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2"/>
                <w:szCs w:val="22"/>
                <w:lang w:val="zh-CN"/>
              </w:rPr>
            </w:pPr>
            <w:r>
              <w:rPr>
                <w:rFonts w:hint="eastAsia" w:ascii="宋体" w:hAnsi="宋体" w:eastAsia="宋体" w:cs="宋体"/>
                <w:color w:val="auto"/>
                <w:sz w:val="22"/>
                <w:szCs w:val="22"/>
                <w:lang w:val="zh-CN"/>
              </w:rPr>
              <w:t>报价</w:t>
            </w:r>
          </w:p>
        </w:tc>
        <w:tc>
          <w:tcPr>
            <w:tcW w:w="227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2"/>
                <w:szCs w:val="22"/>
                <w:lang w:val="zh-CN"/>
              </w:rPr>
            </w:pPr>
            <w:r>
              <w:rPr>
                <w:rFonts w:hint="eastAsia" w:ascii="宋体" w:hAnsi="宋体" w:eastAsia="宋体" w:cs="宋体"/>
                <w:color w:val="auto"/>
                <w:sz w:val="22"/>
                <w:szCs w:val="22"/>
                <w:lang w:val="zh-CN"/>
              </w:rPr>
              <w:t>报价×（1-</w:t>
            </w:r>
            <w:r>
              <w:rPr>
                <w:rFonts w:hint="eastAsia" w:ascii="宋体" w:hAnsi="宋体" w:cs="宋体"/>
                <w:color w:val="auto"/>
                <w:sz w:val="22"/>
                <w:szCs w:val="22"/>
                <w:lang w:val="en-US" w:eastAsia="zh-CN"/>
              </w:rPr>
              <w:t>15</w:t>
            </w:r>
            <w:r>
              <w:rPr>
                <w:rFonts w:hint="eastAsia" w:ascii="宋体" w:hAnsi="宋体" w:eastAsia="宋体" w:cs="宋体"/>
                <w:color w:val="auto"/>
                <w:sz w:val="22"/>
                <w:szCs w:val="22"/>
                <w:lang w:val="zh-CN"/>
              </w:rPr>
              <w:t>%）</w:t>
            </w:r>
          </w:p>
        </w:tc>
        <w:tc>
          <w:tcPr>
            <w:tcW w:w="2462"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2"/>
                <w:szCs w:val="22"/>
                <w:lang w:val="zh-CN"/>
              </w:rPr>
            </w:pPr>
            <w:r>
              <w:rPr>
                <w:rFonts w:hint="eastAsia" w:ascii="宋体" w:hAnsi="宋体" w:eastAsia="宋体" w:cs="宋体"/>
                <w:color w:val="auto"/>
                <w:sz w:val="22"/>
                <w:szCs w:val="22"/>
                <w:lang w:val="zh-CN"/>
              </w:rPr>
              <w:t>报价×（1-</w:t>
            </w:r>
            <w:r>
              <w:rPr>
                <w:rFonts w:hint="eastAsia" w:ascii="宋体" w:hAnsi="宋体" w:cs="宋体"/>
                <w:color w:val="auto"/>
                <w:sz w:val="22"/>
                <w:szCs w:val="22"/>
                <w:lang w:val="en-US" w:eastAsia="zh-CN"/>
              </w:rPr>
              <w:t>15</w:t>
            </w:r>
            <w:r>
              <w:rPr>
                <w:rFonts w:hint="eastAsia" w:ascii="宋体" w:hAnsi="宋体" w:eastAsia="宋体" w:cs="宋体"/>
                <w:color w:val="auto"/>
                <w:sz w:val="22"/>
                <w:szCs w:val="22"/>
                <w:lang w:val="zh-CN"/>
              </w:rPr>
              <w:t>%）</w:t>
            </w:r>
          </w:p>
        </w:tc>
      </w:tr>
    </w:tbl>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rPr>
        <w:t>3.3.</w:t>
      </w:r>
      <w:r>
        <w:rPr>
          <w:rFonts w:hint="eastAsia" w:ascii="宋体" w:hAnsi="宋体" w:cs="宋体"/>
          <w:color w:val="auto"/>
          <w:kern w:val="0"/>
          <w:sz w:val="22"/>
          <w:szCs w:val="22"/>
          <w:lang w:val="en-US" w:eastAsia="zh-CN"/>
        </w:rPr>
        <w:t>8</w:t>
      </w:r>
      <w:r>
        <w:rPr>
          <w:rFonts w:hint="eastAsia" w:ascii="宋体" w:hAnsi="宋体" w:eastAsia="宋体" w:cs="宋体"/>
          <w:color w:val="auto"/>
          <w:kern w:val="0"/>
          <w:sz w:val="22"/>
          <w:szCs w:val="22"/>
          <w:lang w:val="en-US" w:eastAsia="zh-CN"/>
        </w:rPr>
        <w:t>.1</w:t>
      </w:r>
      <w:r>
        <w:rPr>
          <w:rFonts w:hint="eastAsia" w:ascii="宋体" w:hAnsi="宋体" w:eastAsia="宋体" w:cs="宋体"/>
          <w:color w:val="auto"/>
          <w:kern w:val="0"/>
          <w:sz w:val="22"/>
          <w:szCs w:val="22"/>
          <w:lang w:val="zh-CN"/>
        </w:rPr>
        <w:t>根据《政府采购促进中小企业发展管理办法》（财库[20</w:t>
      </w:r>
      <w:r>
        <w:rPr>
          <w:rFonts w:hint="eastAsia" w:ascii="宋体" w:hAnsi="宋体" w:eastAsia="宋体" w:cs="宋体"/>
          <w:color w:val="auto"/>
          <w:kern w:val="0"/>
          <w:sz w:val="22"/>
          <w:szCs w:val="22"/>
        </w:rPr>
        <w:t>20</w:t>
      </w:r>
      <w:r>
        <w:rPr>
          <w:rFonts w:hint="eastAsia" w:ascii="宋体" w:hAnsi="宋体" w:eastAsia="宋体" w:cs="宋体"/>
          <w:color w:val="auto"/>
          <w:kern w:val="0"/>
          <w:sz w:val="22"/>
          <w:szCs w:val="22"/>
          <w:lang w:val="zh-CN"/>
        </w:rPr>
        <w:t>]</w:t>
      </w:r>
      <w:r>
        <w:rPr>
          <w:rFonts w:hint="eastAsia" w:ascii="宋体" w:hAnsi="宋体" w:eastAsia="宋体" w:cs="宋体"/>
          <w:color w:val="auto"/>
          <w:kern w:val="0"/>
          <w:sz w:val="22"/>
          <w:szCs w:val="22"/>
        </w:rPr>
        <w:t>46</w:t>
      </w:r>
      <w:r>
        <w:rPr>
          <w:rFonts w:hint="eastAsia" w:ascii="宋体" w:hAnsi="宋体" w:eastAsia="宋体" w:cs="宋体"/>
          <w:color w:val="auto"/>
          <w:kern w:val="0"/>
          <w:sz w:val="22"/>
          <w:szCs w:val="22"/>
          <w:lang w:val="zh-CN"/>
        </w:rPr>
        <w:t>号）的规定、《工业和信息化部、国家统计局、国家发展和改革委员会、财政部关于印发中小企业划型标准规定的通知》（工信部联企业[</w:t>
      </w:r>
      <w:r>
        <w:rPr>
          <w:rFonts w:hint="eastAsia" w:ascii="宋体" w:hAnsi="宋体" w:eastAsia="宋体" w:cs="宋体"/>
          <w:color w:val="auto"/>
          <w:kern w:val="0"/>
          <w:sz w:val="22"/>
          <w:szCs w:val="22"/>
        </w:rPr>
        <w:t>20</w:t>
      </w:r>
      <w:r>
        <w:rPr>
          <w:rFonts w:hint="eastAsia" w:ascii="宋体" w:hAnsi="宋体" w:eastAsia="宋体" w:cs="宋体"/>
          <w:color w:val="auto"/>
          <w:kern w:val="0"/>
          <w:sz w:val="22"/>
          <w:szCs w:val="22"/>
          <w:lang w:val="zh-CN"/>
        </w:rPr>
        <w:t>11]300号）、河南省财政厅 河南省工业和信息化厅《关于政府采购促进小型微型企业发展的实施意见》（豫财购[</w:t>
      </w:r>
      <w:r>
        <w:rPr>
          <w:rFonts w:hint="eastAsia" w:ascii="宋体" w:hAnsi="宋体" w:eastAsia="宋体" w:cs="宋体"/>
          <w:color w:val="auto"/>
          <w:kern w:val="0"/>
          <w:sz w:val="22"/>
          <w:szCs w:val="22"/>
        </w:rPr>
        <w:t>20</w:t>
      </w:r>
      <w:r>
        <w:rPr>
          <w:rFonts w:hint="eastAsia" w:ascii="宋体" w:hAnsi="宋体" w:eastAsia="宋体" w:cs="宋体"/>
          <w:color w:val="auto"/>
          <w:kern w:val="0"/>
          <w:sz w:val="22"/>
          <w:szCs w:val="22"/>
          <w:lang w:val="zh-CN"/>
        </w:rPr>
        <w:t>13]14号）《光山县财政局关于进一步加大政府采购支持中小企业力度的通知》（光财购[2022]3号）文件规定，对小型和微型企业产品的价格给予</w:t>
      </w:r>
      <w:r>
        <w:rPr>
          <w:rFonts w:hint="eastAsia" w:ascii="宋体" w:hAnsi="宋体" w:cs="宋体"/>
          <w:color w:val="auto"/>
          <w:kern w:val="0"/>
          <w:sz w:val="22"/>
          <w:szCs w:val="22"/>
          <w:lang w:val="en-US" w:eastAsia="zh-CN"/>
        </w:rPr>
        <w:t>15</w:t>
      </w:r>
      <w:r>
        <w:rPr>
          <w:rFonts w:hint="eastAsia" w:ascii="宋体" w:hAnsi="宋体" w:eastAsia="宋体" w:cs="宋体"/>
          <w:color w:val="auto"/>
          <w:kern w:val="0"/>
          <w:sz w:val="22"/>
          <w:szCs w:val="22"/>
          <w:lang w:val="zh-CN"/>
        </w:rPr>
        <w:t>%的扣除，用扣除后的价格参与评审（提供中小企业声明函）。</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rPr>
        <w:t>3.3.</w:t>
      </w:r>
      <w:r>
        <w:rPr>
          <w:rFonts w:hint="eastAsia" w:ascii="宋体" w:hAnsi="宋体" w:cs="宋体"/>
          <w:color w:val="auto"/>
          <w:kern w:val="0"/>
          <w:sz w:val="22"/>
          <w:szCs w:val="22"/>
          <w:lang w:val="en-US" w:eastAsia="zh-CN"/>
        </w:rPr>
        <w:t>8</w:t>
      </w:r>
      <w:r>
        <w:rPr>
          <w:rFonts w:hint="eastAsia" w:ascii="宋体" w:hAnsi="宋体" w:eastAsia="宋体" w:cs="宋体"/>
          <w:color w:val="auto"/>
          <w:kern w:val="0"/>
          <w:sz w:val="22"/>
          <w:szCs w:val="22"/>
          <w:lang w:val="en-US" w:eastAsia="zh-CN"/>
        </w:rPr>
        <w:t>.2</w:t>
      </w:r>
      <w:r>
        <w:rPr>
          <w:rFonts w:hint="eastAsia" w:ascii="宋体" w:hAnsi="宋体" w:eastAsia="宋体" w:cs="宋体"/>
          <w:color w:val="auto"/>
          <w:kern w:val="0"/>
          <w:sz w:val="22"/>
          <w:szCs w:val="22"/>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w:t>
      </w:r>
      <w:r>
        <w:rPr>
          <w:rFonts w:hint="eastAsia" w:ascii="宋体" w:hAnsi="宋体" w:cs="宋体"/>
          <w:color w:val="auto"/>
          <w:kern w:val="0"/>
          <w:sz w:val="22"/>
          <w:szCs w:val="22"/>
          <w:lang w:val="en-US" w:eastAsia="zh-CN"/>
        </w:rPr>
        <w:t>15</w:t>
      </w:r>
      <w:r>
        <w:rPr>
          <w:rFonts w:hint="eastAsia" w:ascii="宋体" w:hAnsi="宋体" w:eastAsia="宋体" w:cs="宋体"/>
          <w:color w:val="auto"/>
          <w:kern w:val="0"/>
          <w:sz w:val="22"/>
          <w:szCs w:val="22"/>
        </w:rPr>
        <w:t>%的价格扣除，但必须提供由省级以上监狱管理局、戒毒管理局（含新疆生产建设兵团）出具的属于监狱企业的证明文件，否则评审时不予价格扣除优惠。</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rPr>
        <w:t>3.3.</w:t>
      </w:r>
      <w:r>
        <w:rPr>
          <w:rFonts w:hint="eastAsia" w:ascii="宋体" w:hAnsi="宋体" w:cs="宋体"/>
          <w:color w:val="auto"/>
          <w:kern w:val="0"/>
          <w:sz w:val="22"/>
          <w:szCs w:val="22"/>
          <w:lang w:val="en-US" w:eastAsia="zh-CN"/>
        </w:rPr>
        <w:t>8</w:t>
      </w:r>
      <w:r>
        <w:rPr>
          <w:rFonts w:hint="eastAsia" w:ascii="宋体" w:hAnsi="宋体" w:eastAsia="宋体" w:cs="宋体"/>
          <w:color w:val="auto"/>
          <w:kern w:val="0"/>
          <w:sz w:val="22"/>
          <w:szCs w:val="22"/>
          <w:lang w:val="en-US" w:eastAsia="zh-CN"/>
        </w:rPr>
        <w:t>.3</w:t>
      </w:r>
      <w:r>
        <w:rPr>
          <w:rFonts w:hint="eastAsia" w:ascii="宋体" w:hAnsi="宋体" w:eastAsia="宋体" w:cs="宋体"/>
          <w:color w:val="auto"/>
          <w:kern w:val="0"/>
          <w:sz w:val="22"/>
          <w:szCs w:val="22"/>
        </w:rPr>
        <w:t>根据财库(2017)141号文件规定,在政府采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见投标文件格式),并对声明的真实性负责。</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kern w:val="0"/>
          <w:sz w:val="22"/>
          <w:szCs w:val="22"/>
          <w:lang w:val="zh-CN"/>
        </w:rPr>
      </w:pPr>
      <w:r>
        <w:rPr>
          <w:rFonts w:hint="eastAsia" w:ascii="宋体" w:hAnsi="宋体" w:eastAsia="宋体" w:cs="宋体"/>
          <w:color w:val="auto"/>
          <w:kern w:val="0"/>
          <w:sz w:val="22"/>
          <w:szCs w:val="22"/>
          <w:lang w:val="en-US" w:eastAsia="zh-CN"/>
        </w:rPr>
        <w:t>3.3.</w:t>
      </w:r>
      <w:r>
        <w:rPr>
          <w:rFonts w:hint="eastAsia" w:ascii="宋体" w:hAnsi="宋体" w:cs="宋体"/>
          <w:color w:val="auto"/>
          <w:kern w:val="0"/>
          <w:sz w:val="22"/>
          <w:szCs w:val="22"/>
          <w:lang w:val="en-US" w:eastAsia="zh-CN"/>
        </w:rPr>
        <w:t>8</w:t>
      </w:r>
      <w:r>
        <w:rPr>
          <w:rFonts w:hint="eastAsia" w:ascii="宋体" w:hAnsi="宋体" w:eastAsia="宋体" w:cs="宋体"/>
          <w:color w:val="auto"/>
          <w:kern w:val="0"/>
          <w:sz w:val="22"/>
          <w:szCs w:val="22"/>
          <w:lang w:val="en-US" w:eastAsia="zh-CN"/>
        </w:rPr>
        <w:t>.4</w:t>
      </w:r>
      <w:r>
        <w:rPr>
          <w:rFonts w:hint="eastAsia" w:ascii="宋体" w:hAnsi="宋体" w:eastAsia="宋体" w:cs="宋体"/>
          <w:color w:val="auto"/>
          <w:kern w:val="0"/>
          <w:sz w:val="22"/>
          <w:szCs w:val="22"/>
          <w:lang w:val="zh-CN"/>
        </w:rPr>
        <w:t>根据（财政部 国家环保总局联合印发《关于环境标志产品政府采购实施的意见》的通知）财库〔1906〕90号文件的有关要求，投标人本次投标活动中，如果所投设备属于最新发布“环境标志产品政府采购清单”中的品目时，在性能、技术、服务等指标同等条件下，将优先采购清单中的产品。</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zh-CN" w:eastAsia="zh-CN"/>
        </w:rPr>
        <w:t>3.3.</w:t>
      </w:r>
      <w:r>
        <w:rPr>
          <w:rFonts w:hint="eastAsia" w:ascii="宋体" w:hAnsi="宋体" w:cs="宋体"/>
          <w:color w:val="auto"/>
          <w:kern w:val="0"/>
          <w:sz w:val="22"/>
          <w:szCs w:val="22"/>
          <w:lang w:val="en-US" w:eastAsia="zh-CN"/>
        </w:rPr>
        <w:t>8</w:t>
      </w:r>
      <w:r>
        <w:rPr>
          <w:rFonts w:hint="eastAsia" w:ascii="宋体" w:hAnsi="宋体" w:eastAsia="宋体" w:cs="宋体"/>
          <w:color w:val="auto"/>
          <w:kern w:val="0"/>
          <w:sz w:val="22"/>
          <w:szCs w:val="22"/>
          <w:lang w:val="zh-CN" w:eastAsia="zh-CN"/>
        </w:rPr>
        <w:t>.</w:t>
      </w:r>
      <w:r>
        <w:rPr>
          <w:rFonts w:hint="eastAsia" w:ascii="宋体" w:hAnsi="宋体" w:eastAsia="宋体" w:cs="宋体"/>
          <w:color w:val="auto"/>
          <w:kern w:val="0"/>
          <w:sz w:val="22"/>
          <w:szCs w:val="22"/>
          <w:lang w:val="en-US" w:eastAsia="zh-CN"/>
        </w:rPr>
        <w:t>5</w:t>
      </w:r>
      <w:r>
        <w:rPr>
          <w:rFonts w:hint="eastAsia" w:ascii="宋体" w:hAnsi="宋体" w:eastAsia="宋体" w:cs="宋体"/>
          <w:color w:val="auto"/>
          <w:kern w:val="0"/>
          <w:sz w:val="22"/>
          <w:szCs w:val="22"/>
          <w:lang w:val="zh-CN"/>
        </w:rPr>
        <w:t>根据（财政部 国家发展改革委关于印发《节能产品政府采购实施意见》的通知）财库〔1904〕185号文件的有关要求，投标人本次投标活动中，如果所投设备属于最新发布“节能产品政府采购清单”中的品目时，在性能、技术、服务等指标同等条件下，将优先采购清单中的产品。</w:t>
      </w:r>
    </w:p>
    <w:p>
      <w:pPr>
        <w:keepNext w:val="0"/>
        <w:keepLines w:val="0"/>
        <w:pageBreakBefore w:val="0"/>
        <w:widowControl/>
        <w:kinsoku/>
        <w:wordWrap/>
        <w:overflowPunct/>
        <w:topLinePunct w:val="0"/>
        <w:bidi w:val="0"/>
        <w:snapToGrid/>
        <w:spacing w:line="380" w:lineRule="exact"/>
        <w:ind w:firstLine="442" w:firstLineChars="200"/>
        <w:textAlignment w:val="auto"/>
        <w:rPr>
          <w:rFonts w:hint="eastAsia" w:ascii="宋体" w:hAnsi="宋体" w:eastAsia="宋体" w:cs="宋体"/>
          <w:color w:val="auto"/>
          <w:sz w:val="22"/>
          <w:szCs w:val="22"/>
        </w:rPr>
      </w:pPr>
      <w:r>
        <w:rPr>
          <w:rFonts w:hint="eastAsia" w:ascii="宋体" w:hAnsi="宋体" w:eastAsia="宋体" w:cs="宋体"/>
          <w:b/>
          <w:bCs/>
          <w:color w:val="auto"/>
          <w:sz w:val="22"/>
          <w:szCs w:val="22"/>
        </w:rPr>
        <w:t>注：投标价格为含税价，应包含设备配送到</w:t>
      </w:r>
      <w:r>
        <w:rPr>
          <w:rFonts w:hint="eastAsia" w:ascii="宋体" w:hAnsi="宋体" w:eastAsia="宋体" w:cs="宋体"/>
          <w:b/>
          <w:bCs/>
          <w:color w:val="auto"/>
          <w:sz w:val="22"/>
          <w:szCs w:val="22"/>
          <w:lang w:eastAsia="zh-CN"/>
        </w:rPr>
        <w:t>采购人</w:t>
      </w:r>
      <w:r>
        <w:rPr>
          <w:rFonts w:hint="eastAsia" w:ascii="宋体" w:hAnsi="宋体" w:eastAsia="宋体" w:cs="宋体"/>
          <w:b/>
          <w:bCs/>
          <w:color w:val="auto"/>
          <w:sz w:val="22"/>
          <w:szCs w:val="22"/>
        </w:rPr>
        <w:t>指定地点落地交货前的一切费用及后期培训费用等。</w:t>
      </w:r>
    </w:p>
    <w:p>
      <w:pPr>
        <w:keepNext w:val="0"/>
        <w:keepLines w:val="0"/>
        <w:pageBreakBefore w:val="0"/>
        <w:widowControl/>
        <w:kinsoku/>
        <w:wordWrap/>
        <w:overflowPunct/>
        <w:topLinePunct w:val="0"/>
        <w:autoSpaceDE w:val="0"/>
        <w:autoSpaceDN w:val="0"/>
        <w:bidi w:val="0"/>
        <w:adjustRightInd w:val="0"/>
        <w:snapToGrid/>
        <w:spacing w:line="410" w:lineRule="exact"/>
        <w:ind w:firstLine="442" w:firstLineChars="200"/>
        <w:textAlignment w:val="auto"/>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3.4 投标有效期</w:t>
      </w:r>
    </w:p>
    <w:p>
      <w:pPr>
        <w:keepNext w:val="0"/>
        <w:keepLines w:val="0"/>
        <w:pageBreakBefore w:val="0"/>
        <w:widowControl/>
        <w:kinsoku/>
        <w:wordWrap/>
        <w:overflowPunct/>
        <w:topLinePunct w:val="0"/>
        <w:autoSpaceDE w:val="0"/>
        <w:autoSpaceDN w:val="0"/>
        <w:bidi w:val="0"/>
        <w:adjustRightInd w:val="0"/>
        <w:snapToGrid/>
        <w:spacing w:line="41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3.4.1 投标有效期见投标人须知前附表。</w:t>
      </w:r>
    </w:p>
    <w:p>
      <w:pPr>
        <w:keepNext w:val="0"/>
        <w:keepLines w:val="0"/>
        <w:pageBreakBefore w:val="0"/>
        <w:widowControl/>
        <w:kinsoku/>
        <w:wordWrap/>
        <w:overflowPunct/>
        <w:topLinePunct w:val="0"/>
        <w:autoSpaceDE w:val="0"/>
        <w:autoSpaceDN w:val="0"/>
        <w:bidi w:val="0"/>
        <w:adjustRightInd w:val="0"/>
        <w:snapToGrid/>
        <w:spacing w:line="41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3.4.2 在投标有效期内，投标人不得要求撤销或修改其投标文件。</w:t>
      </w:r>
    </w:p>
    <w:p>
      <w:pPr>
        <w:keepNext w:val="0"/>
        <w:keepLines w:val="0"/>
        <w:pageBreakBefore w:val="0"/>
        <w:widowControl/>
        <w:kinsoku/>
        <w:wordWrap/>
        <w:overflowPunct/>
        <w:topLinePunct w:val="0"/>
        <w:autoSpaceDE w:val="0"/>
        <w:autoSpaceDN w:val="0"/>
        <w:bidi w:val="0"/>
        <w:adjustRightInd w:val="0"/>
        <w:snapToGrid/>
        <w:spacing w:line="41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3.4.3 出现特殊情况需要延长投标有效期的，采购人以书面形式通知所有投标人延长投标有效期。</w:t>
      </w:r>
    </w:p>
    <w:p>
      <w:pPr>
        <w:keepNext w:val="0"/>
        <w:keepLines w:val="0"/>
        <w:pageBreakBefore w:val="0"/>
        <w:widowControl/>
        <w:kinsoku/>
        <w:wordWrap/>
        <w:overflowPunct/>
        <w:topLinePunct w:val="0"/>
        <w:autoSpaceDE w:val="0"/>
        <w:autoSpaceDN w:val="0"/>
        <w:bidi w:val="0"/>
        <w:adjustRightInd w:val="0"/>
        <w:snapToGrid/>
        <w:spacing w:line="410" w:lineRule="exact"/>
        <w:ind w:firstLine="442" w:firstLineChars="200"/>
        <w:textAlignment w:val="auto"/>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3.5 投标保证金</w:t>
      </w:r>
    </w:p>
    <w:p>
      <w:pPr>
        <w:keepNext w:val="0"/>
        <w:keepLines w:val="0"/>
        <w:pageBreakBefore w:val="0"/>
        <w:widowControl/>
        <w:kinsoku/>
        <w:wordWrap/>
        <w:overflowPunct/>
        <w:topLinePunct w:val="0"/>
        <w:autoSpaceDE w:val="0"/>
        <w:autoSpaceDN w:val="0"/>
        <w:bidi w:val="0"/>
        <w:adjustRightInd w:val="0"/>
        <w:snapToGrid/>
        <w:spacing w:line="410" w:lineRule="exact"/>
        <w:ind w:firstLine="444" w:firstLineChars="200"/>
        <w:textAlignment w:val="auto"/>
        <w:rPr>
          <w:rFonts w:hint="eastAsia" w:ascii="宋体" w:hAnsi="宋体" w:eastAsia="宋体" w:cs="宋体"/>
          <w:bCs/>
          <w:color w:val="auto"/>
          <w:spacing w:val="1"/>
          <w:kern w:val="0"/>
          <w:sz w:val="22"/>
          <w:szCs w:val="22"/>
        </w:rPr>
      </w:pPr>
      <w:r>
        <w:rPr>
          <w:rFonts w:hint="eastAsia" w:ascii="宋体" w:hAnsi="宋体" w:eastAsia="宋体" w:cs="宋体"/>
          <w:bCs/>
          <w:color w:val="auto"/>
          <w:spacing w:val="1"/>
          <w:kern w:val="0"/>
          <w:sz w:val="22"/>
          <w:szCs w:val="22"/>
        </w:rPr>
        <w:t>本项目不需要提供投标保证金</w:t>
      </w:r>
    </w:p>
    <w:p>
      <w:pPr>
        <w:keepNext w:val="0"/>
        <w:keepLines w:val="0"/>
        <w:pageBreakBefore w:val="0"/>
        <w:widowControl/>
        <w:kinsoku/>
        <w:wordWrap/>
        <w:overflowPunct/>
        <w:topLinePunct w:val="0"/>
        <w:autoSpaceDE w:val="0"/>
        <w:autoSpaceDN w:val="0"/>
        <w:bidi w:val="0"/>
        <w:adjustRightInd w:val="0"/>
        <w:snapToGrid/>
        <w:spacing w:line="410" w:lineRule="exact"/>
        <w:ind w:firstLine="442" w:firstLineChars="200"/>
        <w:textAlignment w:val="auto"/>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3.6 资格审查资料</w:t>
      </w:r>
    </w:p>
    <w:p>
      <w:pPr>
        <w:keepNext w:val="0"/>
        <w:keepLines w:val="0"/>
        <w:pageBreakBefore w:val="0"/>
        <w:widowControl/>
        <w:kinsoku/>
        <w:wordWrap/>
        <w:overflowPunct/>
        <w:topLinePunct w:val="0"/>
        <w:bidi w:val="0"/>
        <w:snapToGrid/>
        <w:spacing w:line="41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3.6.1“投标人基本情况表”应</w:t>
      </w:r>
      <w:r>
        <w:rPr>
          <w:rFonts w:hint="eastAsia" w:ascii="宋体" w:hAnsi="宋体" w:eastAsia="宋体" w:cs="宋体"/>
          <w:color w:val="auto"/>
          <w:sz w:val="22"/>
          <w:szCs w:val="22"/>
        </w:rPr>
        <w:t>附投标人有效的营业执照（副本）等证明材料</w:t>
      </w:r>
      <w:r>
        <w:rPr>
          <w:rFonts w:hint="eastAsia" w:ascii="宋体" w:hAnsi="宋体" w:eastAsia="宋体" w:cs="宋体"/>
          <w:color w:val="auto"/>
          <w:sz w:val="22"/>
          <w:szCs w:val="22"/>
          <w:lang w:eastAsia="zh-CN"/>
        </w:rPr>
        <w:t>的</w:t>
      </w:r>
      <w:r>
        <w:rPr>
          <w:rFonts w:hint="eastAsia" w:ascii="宋体" w:hAnsi="宋体" w:eastAsia="宋体" w:cs="宋体"/>
          <w:color w:val="auto"/>
          <w:sz w:val="22"/>
          <w:szCs w:val="22"/>
        </w:rPr>
        <w:t>复印件。</w:t>
      </w:r>
    </w:p>
    <w:p>
      <w:pPr>
        <w:keepNext w:val="0"/>
        <w:keepLines w:val="0"/>
        <w:pageBreakBefore w:val="0"/>
        <w:widowControl/>
        <w:kinsoku/>
        <w:wordWrap/>
        <w:overflowPunct/>
        <w:topLinePunct w:val="0"/>
        <w:autoSpaceDE w:val="0"/>
        <w:autoSpaceDN w:val="0"/>
        <w:bidi w:val="0"/>
        <w:adjustRightInd w:val="0"/>
        <w:snapToGrid/>
        <w:spacing w:line="41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kern w:val="0"/>
          <w:sz w:val="22"/>
          <w:szCs w:val="22"/>
        </w:rPr>
        <w:t>3.6.2</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投标人须知前附表规定接受联合体投标的，本章第3.6.1项规定的表格和资料应包括联合体各方相关情况。</w:t>
      </w:r>
    </w:p>
    <w:p>
      <w:pPr>
        <w:keepNext w:val="0"/>
        <w:keepLines w:val="0"/>
        <w:pageBreakBefore w:val="0"/>
        <w:widowControl/>
        <w:kinsoku/>
        <w:wordWrap/>
        <w:overflowPunct/>
        <w:topLinePunct w:val="0"/>
        <w:autoSpaceDE w:val="0"/>
        <w:autoSpaceDN w:val="0"/>
        <w:bidi w:val="0"/>
        <w:adjustRightInd w:val="0"/>
        <w:snapToGrid/>
        <w:spacing w:line="410" w:lineRule="exact"/>
        <w:ind w:firstLine="442" w:firstLineChars="200"/>
        <w:textAlignment w:val="auto"/>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3.7 投标文件的编制</w:t>
      </w:r>
    </w:p>
    <w:p>
      <w:pPr>
        <w:keepNext w:val="0"/>
        <w:keepLines w:val="0"/>
        <w:pageBreakBefore w:val="0"/>
        <w:widowControl/>
        <w:kinsoku/>
        <w:wordWrap/>
        <w:overflowPunct/>
        <w:topLinePunct w:val="0"/>
        <w:autoSpaceDE w:val="0"/>
        <w:autoSpaceDN w:val="0"/>
        <w:bidi w:val="0"/>
        <w:adjustRightInd w:val="0"/>
        <w:snapToGrid/>
        <w:spacing w:line="41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3.7.1</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投标文件应按投标文件格式使用</w:t>
      </w:r>
      <w:r>
        <w:rPr>
          <w:rFonts w:hint="eastAsia" w:ascii="宋体" w:hAnsi="宋体" w:eastAsia="宋体" w:cs="宋体"/>
          <w:color w:val="auto"/>
          <w:sz w:val="22"/>
          <w:szCs w:val="22"/>
        </w:rPr>
        <w:t>信阳市公共资源交易中心电子招投标系统</w:t>
      </w:r>
      <w:r>
        <w:rPr>
          <w:rFonts w:hint="eastAsia" w:ascii="宋体" w:hAnsi="宋体" w:eastAsia="宋体" w:cs="宋体"/>
          <w:color w:val="auto"/>
          <w:kern w:val="0"/>
          <w:sz w:val="22"/>
          <w:szCs w:val="22"/>
        </w:rPr>
        <w:t>投标文件制作专用工具软件编制。其中，投标函附录在满足招标文件实质性要求的基础上，可以提出比招标文件要求更有利于采购人的承诺。</w:t>
      </w:r>
    </w:p>
    <w:p>
      <w:pPr>
        <w:keepNext w:val="0"/>
        <w:keepLines w:val="0"/>
        <w:pageBreakBefore w:val="0"/>
        <w:widowControl/>
        <w:kinsoku/>
        <w:wordWrap/>
        <w:overflowPunct/>
        <w:topLinePunct w:val="0"/>
        <w:autoSpaceDE w:val="0"/>
        <w:autoSpaceDN w:val="0"/>
        <w:bidi w:val="0"/>
        <w:adjustRightInd w:val="0"/>
        <w:snapToGrid/>
        <w:spacing w:line="41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kern w:val="0"/>
          <w:sz w:val="22"/>
          <w:szCs w:val="22"/>
        </w:rPr>
        <w:t>3.7.2 投标文件应当对招标文件有关</w:t>
      </w:r>
      <w:r>
        <w:rPr>
          <w:rFonts w:hint="eastAsia" w:ascii="宋体" w:hAnsi="宋体" w:cs="宋体"/>
          <w:color w:val="auto"/>
          <w:sz w:val="22"/>
          <w:szCs w:val="22"/>
          <w:lang w:val="en-US" w:eastAsia="zh-CN"/>
        </w:rPr>
        <w:t>合同履行</w:t>
      </w:r>
      <w:r>
        <w:rPr>
          <w:rFonts w:hint="eastAsia" w:ascii="宋体" w:hAnsi="宋体" w:eastAsia="宋体" w:cs="宋体"/>
          <w:color w:val="auto"/>
          <w:sz w:val="22"/>
          <w:szCs w:val="22"/>
        </w:rPr>
        <w:t>期限及地点、投标有效期、质量要求</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采购内容及要求</w:t>
      </w:r>
      <w:r>
        <w:rPr>
          <w:rFonts w:hint="eastAsia" w:ascii="宋体" w:hAnsi="宋体" w:eastAsia="宋体" w:cs="宋体"/>
          <w:color w:val="auto"/>
          <w:sz w:val="22"/>
          <w:szCs w:val="22"/>
        </w:rPr>
        <w:t>等实质性内容作出响应。</w:t>
      </w:r>
    </w:p>
    <w:p>
      <w:pPr>
        <w:keepNext w:val="0"/>
        <w:keepLines w:val="0"/>
        <w:pageBreakBefore w:val="0"/>
        <w:widowControl/>
        <w:kinsoku/>
        <w:wordWrap/>
        <w:overflowPunct/>
        <w:topLinePunct w:val="0"/>
        <w:autoSpaceDE w:val="0"/>
        <w:autoSpaceDN w:val="0"/>
        <w:bidi w:val="0"/>
        <w:adjustRightInd w:val="0"/>
        <w:snapToGrid/>
        <w:spacing w:line="41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3.7.3</w:t>
      </w:r>
      <w:r>
        <w:rPr>
          <w:rFonts w:hint="eastAsia" w:ascii="宋体" w:hAnsi="宋体" w:cs="宋体"/>
          <w:color w:val="auto"/>
          <w:kern w:val="0"/>
          <w:sz w:val="22"/>
          <w:szCs w:val="22"/>
          <w:lang w:val="en-US" w:eastAsia="zh-CN"/>
        </w:rPr>
        <w:t xml:space="preserve"> </w:t>
      </w:r>
      <w:r>
        <w:rPr>
          <w:rFonts w:hint="eastAsia" w:ascii="宋体" w:hAnsi="宋体" w:eastAsia="宋体" w:cs="宋体"/>
          <w:color w:val="auto"/>
          <w:kern w:val="0"/>
          <w:sz w:val="22"/>
          <w:szCs w:val="22"/>
        </w:rPr>
        <w:t>投标文件签字和盖章的具体要求见投标人须知前附表。如委托代理人电子签章的，投标文件应附法定代表人签署的授权委托书。</w:t>
      </w:r>
    </w:p>
    <w:p>
      <w:pPr>
        <w:keepNext w:val="0"/>
        <w:keepLines w:val="0"/>
        <w:pageBreakBefore w:val="0"/>
        <w:widowControl/>
        <w:kinsoku/>
        <w:wordWrap/>
        <w:overflowPunct/>
        <w:topLinePunct w:val="0"/>
        <w:autoSpaceDE w:val="0"/>
        <w:autoSpaceDN w:val="0"/>
        <w:bidi w:val="0"/>
        <w:adjustRightInd w:val="0"/>
        <w:snapToGrid/>
        <w:spacing w:line="410" w:lineRule="exact"/>
        <w:ind w:firstLine="442" w:firstLineChars="200"/>
        <w:textAlignment w:val="auto"/>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3.</w:t>
      </w:r>
      <w:r>
        <w:rPr>
          <w:rFonts w:hint="eastAsia" w:ascii="宋体" w:hAnsi="宋体" w:eastAsia="宋体" w:cs="宋体"/>
          <w:b/>
          <w:color w:val="auto"/>
          <w:kern w:val="0"/>
          <w:sz w:val="22"/>
          <w:szCs w:val="22"/>
          <w:lang w:val="en-US" w:eastAsia="zh-CN"/>
        </w:rPr>
        <w:t>8</w:t>
      </w:r>
      <w:r>
        <w:rPr>
          <w:rFonts w:hint="eastAsia" w:ascii="宋体" w:hAnsi="宋体" w:eastAsia="宋体" w:cs="宋体"/>
          <w:b/>
          <w:color w:val="auto"/>
          <w:kern w:val="0"/>
          <w:sz w:val="22"/>
          <w:szCs w:val="22"/>
        </w:rPr>
        <w:t xml:space="preserve"> 踏勘现场</w:t>
      </w:r>
    </w:p>
    <w:p>
      <w:pPr>
        <w:keepNext w:val="0"/>
        <w:keepLines w:val="0"/>
        <w:pageBreakBefore w:val="0"/>
        <w:widowControl/>
        <w:kinsoku/>
        <w:wordWrap/>
        <w:overflowPunct/>
        <w:topLinePunct w:val="0"/>
        <w:autoSpaceDE w:val="0"/>
        <w:autoSpaceDN w:val="0"/>
        <w:bidi w:val="0"/>
        <w:adjustRightInd w:val="0"/>
        <w:snapToGrid/>
        <w:spacing w:line="41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3.</w:t>
      </w:r>
      <w:r>
        <w:rPr>
          <w:rFonts w:hint="eastAsia" w:ascii="宋体" w:hAnsi="宋体" w:eastAsia="宋体" w:cs="宋体"/>
          <w:color w:val="auto"/>
          <w:kern w:val="0"/>
          <w:sz w:val="22"/>
          <w:szCs w:val="22"/>
          <w:lang w:val="en-US" w:eastAsia="zh-CN"/>
        </w:rPr>
        <w:t>8</w:t>
      </w:r>
      <w:r>
        <w:rPr>
          <w:rFonts w:hint="eastAsia" w:ascii="宋体" w:hAnsi="宋体" w:eastAsia="宋体" w:cs="宋体"/>
          <w:color w:val="auto"/>
          <w:kern w:val="0"/>
          <w:sz w:val="22"/>
          <w:szCs w:val="22"/>
        </w:rPr>
        <w:t>.1 本项目不安排勘察现场</w:t>
      </w:r>
    </w:p>
    <w:p>
      <w:pPr>
        <w:pStyle w:val="3"/>
        <w:pageBreakBefore w:val="0"/>
        <w:kinsoku/>
        <w:wordWrap/>
        <w:overflowPunct/>
        <w:topLinePunct w:val="0"/>
        <w:bidi w:val="0"/>
        <w:snapToGrid/>
        <w:spacing w:line="410" w:lineRule="exact"/>
        <w:textAlignment w:val="auto"/>
        <w:rPr>
          <w:rFonts w:hint="eastAsia" w:ascii="宋体" w:hAnsi="宋体" w:eastAsia="宋体" w:cs="宋体"/>
          <w:color w:val="auto"/>
          <w:sz w:val="32"/>
          <w:szCs w:val="32"/>
        </w:rPr>
      </w:pPr>
      <w:bookmarkStart w:id="59" w:name="_Toc9335"/>
      <w:bookmarkStart w:id="60" w:name="_Toc13360"/>
      <w:bookmarkStart w:id="61" w:name="_Toc18606"/>
      <w:bookmarkStart w:id="62" w:name="_Toc503932571"/>
      <w:bookmarkStart w:id="63" w:name="_Toc1455"/>
      <w:bookmarkStart w:id="64" w:name="_Toc8013"/>
      <w:bookmarkStart w:id="65" w:name="_Toc22488"/>
      <w:r>
        <w:rPr>
          <w:rFonts w:hint="eastAsia" w:ascii="宋体" w:hAnsi="宋体" w:eastAsia="宋体" w:cs="宋体"/>
          <w:color w:val="auto"/>
          <w:sz w:val="32"/>
          <w:szCs w:val="32"/>
        </w:rPr>
        <w:t>4.投标</w:t>
      </w:r>
      <w:bookmarkEnd w:id="52"/>
      <w:bookmarkEnd w:id="53"/>
      <w:bookmarkEnd w:id="54"/>
      <w:bookmarkEnd w:id="55"/>
      <w:bookmarkEnd w:id="56"/>
      <w:bookmarkEnd w:id="57"/>
      <w:bookmarkEnd w:id="58"/>
      <w:bookmarkEnd w:id="59"/>
      <w:bookmarkEnd w:id="60"/>
      <w:bookmarkEnd w:id="61"/>
      <w:bookmarkEnd w:id="62"/>
      <w:bookmarkEnd w:id="63"/>
      <w:bookmarkEnd w:id="64"/>
      <w:bookmarkEnd w:id="65"/>
    </w:p>
    <w:p>
      <w:pPr>
        <w:keepNext w:val="0"/>
        <w:keepLines w:val="0"/>
        <w:pageBreakBefore w:val="0"/>
        <w:kinsoku/>
        <w:wordWrap/>
        <w:overflowPunct/>
        <w:topLinePunct w:val="0"/>
        <w:autoSpaceDE w:val="0"/>
        <w:autoSpaceDN w:val="0"/>
        <w:bidi w:val="0"/>
        <w:adjustRightInd w:val="0"/>
        <w:snapToGrid/>
        <w:spacing w:line="410" w:lineRule="exact"/>
        <w:ind w:firstLine="442" w:firstLineChars="200"/>
        <w:textAlignment w:val="auto"/>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4.1</w:t>
      </w:r>
      <w:r>
        <w:rPr>
          <w:rFonts w:hint="eastAsia" w:ascii="宋体" w:hAnsi="宋体" w:cs="宋体"/>
          <w:b/>
          <w:color w:val="auto"/>
          <w:kern w:val="0"/>
          <w:sz w:val="22"/>
          <w:szCs w:val="22"/>
          <w:lang w:val="en-US" w:eastAsia="zh-CN"/>
        </w:rPr>
        <w:t xml:space="preserve"> </w:t>
      </w:r>
      <w:r>
        <w:rPr>
          <w:rFonts w:hint="eastAsia" w:ascii="宋体" w:hAnsi="宋体" w:eastAsia="宋体" w:cs="宋体"/>
          <w:b/>
          <w:color w:val="auto"/>
          <w:sz w:val="22"/>
          <w:szCs w:val="22"/>
        </w:rPr>
        <w:t>投标文件的密封和标记</w:t>
      </w:r>
    </w:p>
    <w:p>
      <w:pPr>
        <w:keepNext w:val="0"/>
        <w:keepLines w:val="0"/>
        <w:pageBreakBefore w:val="0"/>
        <w:kinsoku/>
        <w:wordWrap/>
        <w:overflowPunct/>
        <w:topLinePunct w:val="0"/>
        <w:autoSpaceDE w:val="0"/>
        <w:autoSpaceDN w:val="0"/>
        <w:bidi w:val="0"/>
        <w:adjustRightInd w:val="0"/>
        <w:snapToGrid/>
        <w:spacing w:line="41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4.1.1 网上上传的电子投标文件应使用投标人数字证书认证并加密，否则，其投标文件将被电子交易系统拒绝。</w:t>
      </w:r>
    </w:p>
    <w:p>
      <w:pPr>
        <w:keepNext w:val="0"/>
        <w:keepLines w:val="0"/>
        <w:pageBreakBefore w:val="0"/>
        <w:kinsoku/>
        <w:wordWrap/>
        <w:overflowPunct/>
        <w:topLinePunct w:val="0"/>
        <w:autoSpaceDE w:val="0"/>
        <w:autoSpaceDN w:val="0"/>
        <w:bidi w:val="0"/>
        <w:adjustRightInd w:val="0"/>
        <w:snapToGrid/>
        <w:spacing w:line="410" w:lineRule="exact"/>
        <w:ind w:firstLine="442" w:firstLineChars="200"/>
        <w:textAlignment w:val="auto"/>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4.2 投标文件的</w:t>
      </w:r>
      <w:r>
        <w:rPr>
          <w:rFonts w:hint="eastAsia" w:ascii="宋体" w:hAnsi="宋体" w:eastAsia="宋体" w:cs="宋体"/>
          <w:b/>
          <w:color w:val="auto"/>
          <w:kern w:val="0"/>
          <w:sz w:val="22"/>
          <w:szCs w:val="22"/>
          <w:lang w:eastAsia="zh-CN"/>
        </w:rPr>
        <w:t>提</w:t>
      </w:r>
      <w:r>
        <w:rPr>
          <w:rFonts w:hint="eastAsia" w:ascii="宋体" w:hAnsi="宋体" w:eastAsia="宋体" w:cs="宋体"/>
          <w:b/>
          <w:color w:val="auto"/>
          <w:kern w:val="0"/>
          <w:sz w:val="22"/>
          <w:szCs w:val="22"/>
        </w:rPr>
        <w:t>交</w:t>
      </w:r>
    </w:p>
    <w:p>
      <w:pPr>
        <w:keepNext w:val="0"/>
        <w:keepLines w:val="0"/>
        <w:pageBreakBefore w:val="0"/>
        <w:kinsoku/>
        <w:wordWrap/>
        <w:overflowPunct/>
        <w:topLinePunct w:val="0"/>
        <w:bidi w:val="0"/>
        <w:snapToGrid/>
        <w:spacing w:line="41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4.2.1投标人应在投标人须知前附表规定的投标截止时间前</w:t>
      </w:r>
      <w:r>
        <w:rPr>
          <w:rFonts w:hint="eastAsia" w:ascii="宋体" w:hAnsi="宋体" w:eastAsia="宋体" w:cs="宋体"/>
          <w:color w:val="auto"/>
          <w:sz w:val="22"/>
          <w:szCs w:val="22"/>
          <w:lang w:eastAsia="zh-CN"/>
        </w:rPr>
        <w:t>提</w:t>
      </w:r>
      <w:r>
        <w:rPr>
          <w:rFonts w:hint="eastAsia" w:ascii="宋体" w:hAnsi="宋体" w:eastAsia="宋体" w:cs="宋体"/>
          <w:color w:val="auto"/>
          <w:sz w:val="22"/>
          <w:szCs w:val="22"/>
        </w:rPr>
        <w:t>交投标文件。</w:t>
      </w:r>
    </w:p>
    <w:p>
      <w:pPr>
        <w:keepNext w:val="0"/>
        <w:keepLines w:val="0"/>
        <w:pageBreakBefore w:val="0"/>
        <w:kinsoku/>
        <w:wordWrap/>
        <w:overflowPunct/>
        <w:topLinePunct w:val="0"/>
        <w:bidi w:val="0"/>
        <w:snapToGrid/>
        <w:spacing w:line="41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4.2.2投标人</w:t>
      </w:r>
      <w:r>
        <w:rPr>
          <w:rFonts w:hint="eastAsia" w:ascii="宋体" w:hAnsi="宋体" w:eastAsia="宋体" w:cs="宋体"/>
          <w:color w:val="auto"/>
          <w:sz w:val="22"/>
          <w:szCs w:val="22"/>
          <w:lang w:eastAsia="zh-CN"/>
        </w:rPr>
        <w:t>提</w:t>
      </w:r>
      <w:r>
        <w:rPr>
          <w:rFonts w:hint="eastAsia" w:ascii="宋体" w:hAnsi="宋体" w:eastAsia="宋体" w:cs="宋体"/>
          <w:color w:val="auto"/>
          <w:sz w:val="22"/>
          <w:szCs w:val="22"/>
        </w:rPr>
        <w:t>交投标文件的地点：见投标人须知前附表。</w:t>
      </w:r>
    </w:p>
    <w:p>
      <w:pPr>
        <w:keepNext w:val="0"/>
        <w:keepLines w:val="0"/>
        <w:pageBreakBefore w:val="0"/>
        <w:kinsoku/>
        <w:wordWrap/>
        <w:overflowPunct/>
        <w:topLinePunct w:val="0"/>
        <w:autoSpaceDE w:val="0"/>
        <w:autoSpaceDN w:val="0"/>
        <w:bidi w:val="0"/>
        <w:adjustRightInd w:val="0"/>
        <w:snapToGrid/>
        <w:spacing w:line="410" w:lineRule="exact"/>
        <w:ind w:firstLine="442" w:firstLineChars="200"/>
        <w:textAlignment w:val="auto"/>
        <w:rPr>
          <w:rFonts w:hint="eastAsia" w:ascii="宋体" w:hAnsi="宋体" w:eastAsia="宋体" w:cs="宋体"/>
          <w:b/>
          <w:color w:val="auto"/>
          <w:kern w:val="0"/>
          <w:sz w:val="22"/>
          <w:szCs w:val="22"/>
        </w:rPr>
      </w:pPr>
      <w:r>
        <w:rPr>
          <w:rFonts w:hint="eastAsia" w:ascii="宋体" w:hAnsi="宋体" w:eastAsia="宋体" w:cs="宋体"/>
          <w:b/>
          <w:color w:val="auto"/>
          <w:kern w:val="0"/>
          <w:sz w:val="22"/>
          <w:szCs w:val="22"/>
        </w:rPr>
        <w:t>4.3 投标文件的修改与撤回</w:t>
      </w:r>
    </w:p>
    <w:p>
      <w:pPr>
        <w:pStyle w:val="48"/>
        <w:keepNext w:val="0"/>
        <w:keepLines w:val="0"/>
        <w:pageBreakBefore w:val="0"/>
        <w:kinsoku/>
        <w:wordWrap/>
        <w:overflowPunct/>
        <w:topLinePunct w:val="0"/>
        <w:bidi w:val="0"/>
        <w:snapToGrid/>
        <w:spacing w:line="41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在投标人须知前附表规定的投标截止时间前，投标人可以修改或撤回已</w:t>
      </w:r>
      <w:r>
        <w:rPr>
          <w:rFonts w:hint="eastAsia" w:ascii="宋体" w:hAnsi="宋体" w:eastAsia="宋体" w:cs="宋体"/>
          <w:color w:val="auto"/>
          <w:sz w:val="22"/>
          <w:szCs w:val="22"/>
          <w:lang w:eastAsia="zh-CN"/>
        </w:rPr>
        <w:t>提</w:t>
      </w:r>
      <w:r>
        <w:rPr>
          <w:rFonts w:hint="eastAsia" w:ascii="宋体" w:hAnsi="宋体" w:eastAsia="宋体" w:cs="宋体"/>
          <w:color w:val="auto"/>
          <w:sz w:val="22"/>
          <w:szCs w:val="22"/>
        </w:rPr>
        <w:t>交的投标文件，但应</w:t>
      </w:r>
      <w:r>
        <w:rPr>
          <w:rFonts w:hint="eastAsia" w:ascii="宋体" w:hAnsi="宋体" w:eastAsia="宋体" w:cs="宋体"/>
          <w:color w:val="auto"/>
          <w:sz w:val="22"/>
          <w:szCs w:val="22"/>
          <w:lang w:eastAsia="zh-CN"/>
        </w:rPr>
        <w:t>重新上传。</w:t>
      </w:r>
    </w:p>
    <w:p>
      <w:pPr>
        <w:pStyle w:val="3"/>
        <w:spacing w:line="240" w:lineRule="auto"/>
        <w:rPr>
          <w:rFonts w:hint="eastAsia" w:ascii="宋体" w:hAnsi="宋体" w:eastAsia="宋体" w:cs="宋体"/>
          <w:color w:val="auto"/>
          <w:sz w:val="32"/>
          <w:szCs w:val="32"/>
        </w:rPr>
      </w:pPr>
      <w:bookmarkStart w:id="66" w:name="_Toc370307925"/>
      <w:bookmarkStart w:id="67" w:name="_Toc370307636"/>
      <w:bookmarkStart w:id="68" w:name="_Toc21655"/>
      <w:bookmarkStart w:id="69" w:name="_Toc12672"/>
      <w:bookmarkStart w:id="70" w:name="_Toc1230"/>
      <w:bookmarkStart w:id="71" w:name="_Toc565"/>
      <w:bookmarkStart w:id="72" w:name="_Toc364092360"/>
      <w:bookmarkStart w:id="73" w:name="_Toc4833"/>
      <w:bookmarkStart w:id="74" w:name="_Toc503932572"/>
      <w:bookmarkStart w:id="75" w:name="_Toc370307747"/>
      <w:bookmarkStart w:id="76" w:name="_Toc28410"/>
      <w:bookmarkStart w:id="77" w:name="_Toc10984"/>
      <w:bookmarkStart w:id="78" w:name="_Toc370307423"/>
      <w:bookmarkStart w:id="79" w:name="_Toc3951"/>
      <w:r>
        <w:rPr>
          <w:rFonts w:hint="eastAsia" w:ascii="宋体" w:hAnsi="宋体" w:eastAsia="宋体" w:cs="宋体"/>
          <w:color w:val="auto"/>
          <w:sz w:val="32"/>
          <w:szCs w:val="32"/>
        </w:rPr>
        <w:t>5. 开标</w:t>
      </w:r>
      <w:bookmarkEnd w:id="66"/>
      <w:bookmarkEnd w:id="67"/>
      <w:bookmarkEnd w:id="68"/>
      <w:bookmarkEnd w:id="69"/>
      <w:bookmarkEnd w:id="70"/>
      <w:bookmarkEnd w:id="71"/>
      <w:bookmarkEnd w:id="72"/>
      <w:bookmarkEnd w:id="73"/>
      <w:bookmarkEnd w:id="74"/>
      <w:bookmarkEnd w:id="75"/>
      <w:bookmarkEnd w:id="76"/>
      <w:bookmarkEnd w:id="77"/>
      <w:bookmarkEnd w:id="78"/>
      <w:bookmarkEnd w:id="79"/>
    </w:p>
    <w:p>
      <w:pPr>
        <w:keepNext w:val="0"/>
        <w:keepLines w:val="0"/>
        <w:pageBreakBefore w:val="0"/>
        <w:widowControl/>
        <w:kinsoku/>
        <w:wordWrap/>
        <w:overflowPunct/>
        <w:topLinePunct w:val="0"/>
        <w:autoSpaceDE w:val="0"/>
        <w:autoSpaceDN w:val="0"/>
        <w:bidi w:val="0"/>
        <w:adjustRightInd w:val="0"/>
        <w:snapToGrid/>
        <w:ind w:firstLine="442" w:firstLineChars="200"/>
        <w:textAlignment w:val="auto"/>
        <w:rPr>
          <w:rFonts w:hint="eastAsia" w:ascii="宋体" w:hAnsi="宋体" w:eastAsia="宋体" w:cs="宋体"/>
          <w:b/>
          <w:color w:val="auto"/>
          <w:kern w:val="0"/>
          <w:sz w:val="22"/>
          <w:szCs w:val="22"/>
        </w:rPr>
      </w:pPr>
      <w:bookmarkStart w:id="80" w:name="_Toc370307748"/>
      <w:bookmarkStart w:id="81" w:name="_Toc370307926"/>
      <w:bookmarkStart w:id="82" w:name="_Toc364092361"/>
      <w:bookmarkStart w:id="83" w:name="_Toc4757"/>
      <w:bookmarkStart w:id="84" w:name="_Toc370307424"/>
      <w:bookmarkStart w:id="85" w:name="_Toc8793"/>
      <w:bookmarkStart w:id="86" w:name="_Toc370307637"/>
      <w:r>
        <w:rPr>
          <w:rFonts w:hint="eastAsia" w:ascii="宋体" w:hAnsi="宋体" w:eastAsia="宋体" w:cs="宋体"/>
          <w:b/>
          <w:color w:val="auto"/>
          <w:kern w:val="0"/>
          <w:sz w:val="22"/>
          <w:szCs w:val="22"/>
        </w:rPr>
        <w:t>5.1 开标时间、地点和方式</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 xml:space="preserve">5.1.1 </w:t>
      </w:r>
      <w:r>
        <w:rPr>
          <w:rFonts w:hint="eastAsia" w:ascii="宋体" w:hAnsi="宋体" w:eastAsia="宋体" w:cs="宋体"/>
          <w:color w:val="auto"/>
          <w:kern w:val="0"/>
          <w:sz w:val="22"/>
          <w:szCs w:val="22"/>
          <w:lang w:eastAsia="zh-CN"/>
        </w:rPr>
        <w:t>采购</w:t>
      </w:r>
      <w:r>
        <w:rPr>
          <w:rFonts w:hint="eastAsia" w:ascii="宋体" w:hAnsi="宋体" w:eastAsia="宋体" w:cs="宋体"/>
          <w:color w:val="auto"/>
          <w:kern w:val="0"/>
          <w:sz w:val="22"/>
          <w:szCs w:val="22"/>
        </w:rPr>
        <w:t>人在本章规定的投标截止时间（开标时间）和投标人须知前附表规定的地点开标。</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5.</w:t>
      </w:r>
      <w:r>
        <w:rPr>
          <w:rFonts w:hint="eastAsia" w:ascii="宋体" w:hAnsi="宋体" w:eastAsia="宋体" w:cs="宋体"/>
          <w:color w:val="auto"/>
          <w:kern w:val="0"/>
          <w:sz w:val="22"/>
          <w:szCs w:val="22"/>
          <w:lang w:val="en-US" w:eastAsia="zh-CN"/>
        </w:rPr>
        <w:t>1.2</w:t>
      </w:r>
      <w:r>
        <w:rPr>
          <w:rFonts w:hint="eastAsia" w:ascii="宋体" w:hAnsi="宋体" w:eastAsia="宋体" w:cs="宋体"/>
          <w:color w:val="auto"/>
          <w:kern w:val="0"/>
          <w:sz w:val="22"/>
          <w:szCs w:val="22"/>
        </w:rPr>
        <w:t>本项目采用“不见面开标”交易方式，不见面开标大厅网址为</w:t>
      </w:r>
      <w:r>
        <w:rPr>
          <w:rFonts w:hint="eastAsia" w:ascii="宋体" w:hAnsi="宋体" w:cs="宋体"/>
          <w:color w:val="auto"/>
          <w:kern w:val="0"/>
          <w:sz w:val="22"/>
          <w:szCs w:val="22"/>
          <w:lang w:eastAsia="zh-CN"/>
        </w:rPr>
        <w:t>https://ggzyjy.xinyang.gov.cn/BidOpening</w:t>
      </w:r>
      <w:r>
        <w:rPr>
          <w:rFonts w:hint="eastAsia" w:ascii="宋体" w:hAnsi="宋体" w:eastAsia="宋体" w:cs="宋体"/>
          <w:color w:val="auto"/>
          <w:kern w:val="0"/>
          <w:sz w:val="22"/>
          <w:szCs w:val="22"/>
        </w:rPr>
        <w:t>，投标人无需寄送和递交非加密的电子</w:t>
      </w:r>
      <w:r>
        <w:rPr>
          <w:rFonts w:hint="eastAsia" w:ascii="宋体" w:hAnsi="宋体" w:eastAsia="宋体" w:cs="宋体"/>
          <w:color w:val="auto"/>
          <w:kern w:val="0"/>
          <w:sz w:val="22"/>
          <w:szCs w:val="22"/>
          <w:lang w:eastAsia="zh-CN"/>
        </w:rPr>
        <w:t>投标文件</w:t>
      </w:r>
      <w:r>
        <w:rPr>
          <w:rFonts w:hint="eastAsia" w:ascii="宋体" w:hAnsi="宋体" w:eastAsia="宋体" w:cs="宋体"/>
          <w:color w:val="auto"/>
          <w:kern w:val="0"/>
          <w:sz w:val="22"/>
          <w:szCs w:val="22"/>
        </w:rPr>
        <w:t>，无需到现场参加开标会议，无需到达现场</w:t>
      </w:r>
      <w:r>
        <w:rPr>
          <w:rFonts w:hint="eastAsia" w:ascii="宋体" w:hAnsi="宋体" w:eastAsia="宋体" w:cs="宋体"/>
          <w:color w:val="auto"/>
          <w:kern w:val="0"/>
          <w:sz w:val="22"/>
          <w:szCs w:val="22"/>
          <w:lang w:eastAsia="zh-CN"/>
        </w:rPr>
        <w:t>递</w:t>
      </w:r>
      <w:r>
        <w:rPr>
          <w:rFonts w:hint="eastAsia" w:ascii="宋体" w:hAnsi="宋体" w:eastAsia="宋体" w:cs="宋体"/>
          <w:color w:val="auto"/>
          <w:kern w:val="0"/>
          <w:sz w:val="22"/>
          <w:szCs w:val="22"/>
        </w:rPr>
        <w:t>交原件资料。</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投标人应当在投标截止时间前，使用投标人 CA 数字证书登录不见面开标大厅，在线签到并准时参加开标活动，并在规定时间内完成</w:t>
      </w:r>
      <w:r>
        <w:rPr>
          <w:rFonts w:hint="eastAsia" w:ascii="宋体" w:hAnsi="宋体" w:eastAsia="宋体" w:cs="宋体"/>
          <w:color w:val="auto"/>
          <w:kern w:val="0"/>
          <w:sz w:val="22"/>
          <w:szCs w:val="22"/>
          <w:lang w:eastAsia="zh-CN"/>
        </w:rPr>
        <w:t>投标文件</w:t>
      </w:r>
      <w:r>
        <w:rPr>
          <w:rFonts w:hint="eastAsia" w:ascii="宋体" w:hAnsi="宋体" w:eastAsia="宋体" w:cs="宋体"/>
          <w:color w:val="auto"/>
          <w:kern w:val="0"/>
          <w:sz w:val="22"/>
          <w:szCs w:val="22"/>
        </w:rPr>
        <w:t>解密、答疑澄清等。</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投标人需在解密开始后10分钟内完成解密（当投标人过多时，解密时间可以适当延长）。在</w:t>
      </w:r>
      <w:r>
        <w:rPr>
          <w:rFonts w:hint="eastAsia" w:ascii="宋体" w:hAnsi="宋体" w:eastAsia="宋体" w:cs="宋体"/>
          <w:color w:val="auto"/>
          <w:kern w:val="0"/>
          <w:sz w:val="22"/>
          <w:szCs w:val="22"/>
          <w:lang w:eastAsia="zh-CN"/>
        </w:rPr>
        <w:t>投标文件</w:t>
      </w:r>
      <w:r>
        <w:rPr>
          <w:rFonts w:hint="eastAsia" w:ascii="宋体" w:hAnsi="宋体" w:eastAsia="宋体" w:cs="宋体"/>
          <w:color w:val="auto"/>
          <w:kern w:val="0"/>
          <w:sz w:val="22"/>
          <w:szCs w:val="22"/>
        </w:rPr>
        <w:t>解密过程中，因投标人原因（如投标人准备不到位、电脑网络问题等），造成无法及时解密的，将被退回</w:t>
      </w:r>
      <w:r>
        <w:rPr>
          <w:rFonts w:hint="eastAsia" w:ascii="宋体" w:hAnsi="宋体" w:eastAsia="宋体" w:cs="宋体"/>
          <w:color w:val="auto"/>
          <w:kern w:val="0"/>
          <w:sz w:val="22"/>
          <w:szCs w:val="22"/>
          <w:lang w:eastAsia="zh-CN"/>
        </w:rPr>
        <w:t>投标文件</w:t>
      </w:r>
      <w:r>
        <w:rPr>
          <w:rFonts w:hint="eastAsia" w:ascii="宋体" w:hAnsi="宋体" w:eastAsia="宋体" w:cs="宋体"/>
          <w:color w:val="auto"/>
          <w:kern w:val="0"/>
          <w:sz w:val="22"/>
          <w:szCs w:val="22"/>
        </w:rPr>
        <w:t>。</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不见面开标服务的具体事宜，请查阅信阳市公共资源交易中心网站首页—下载中心—信阳市不见面开标大厅系统操作手册。</w:t>
      </w:r>
    </w:p>
    <w:p>
      <w:pPr>
        <w:keepNext w:val="0"/>
        <w:keepLines w:val="0"/>
        <w:pageBreakBefore w:val="0"/>
        <w:widowControl/>
        <w:kinsoku/>
        <w:wordWrap/>
        <w:overflowPunct/>
        <w:topLinePunct w:val="0"/>
        <w:bidi w:val="0"/>
        <w:snapToGrid/>
        <w:spacing w:line="44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开标过程中，投标人如有异议，须在开标结束前通过系统提出，否则视同认可开标记录。开标结束后，对开标记录的任何异议不再接受。</w:t>
      </w:r>
    </w:p>
    <w:p>
      <w:pPr>
        <w:pStyle w:val="3"/>
        <w:keepNext/>
        <w:keepLines/>
        <w:pageBreakBefore w:val="0"/>
        <w:widowControl/>
        <w:kinsoku/>
        <w:wordWrap/>
        <w:overflowPunct/>
        <w:topLinePunct w:val="0"/>
        <w:autoSpaceDE/>
        <w:autoSpaceDN/>
        <w:bidi w:val="0"/>
        <w:adjustRightInd/>
        <w:snapToGrid/>
        <w:spacing w:after="0" w:line="240" w:lineRule="auto"/>
        <w:ind w:left="0" w:right="0" w:firstLine="0"/>
        <w:textAlignment w:val="auto"/>
        <w:rPr>
          <w:rFonts w:hint="eastAsia" w:ascii="宋体" w:hAnsi="宋体" w:eastAsia="宋体" w:cs="宋体"/>
          <w:color w:val="auto"/>
          <w:sz w:val="32"/>
          <w:szCs w:val="32"/>
        </w:rPr>
      </w:pPr>
      <w:bookmarkStart w:id="87" w:name="_Toc14134"/>
      <w:bookmarkStart w:id="88" w:name="_Toc503932573"/>
      <w:bookmarkStart w:id="89" w:name="_Toc20513"/>
      <w:bookmarkStart w:id="90" w:name="_Toc10161"/>
      <w:bookmarkStart w:id="91" w:name="_Toc10933"/>
      <w:bookmarkStart w:id="92" w:name="_Toc22071"/>
      <w:bookmarkStart w:id="93" w:name="_Toc4565"/>
      <w:r>
        <w:rPr>
          <w:rFonts w:hint="eastAsia" w:ascii="宋体" w:hAnsi="宋体" w:eastAsia="宋体" w:cs="宋体"/>
          <w:color w:val="auto"/>
          <w:sz w:val="32"/>
          <w:szCs w:val="32"/>
        </w:rPr>
        <w:t>6. 评标</w:t>
      </w:r>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kinsoku/>
        <w:wordWrap/>
        <w:overflowPunct/>
        <w:topLinePunct w:val="0"/>
        <w:autoSpaceDE w:val="0"/>
        <w:autoSpaceDN w:val="0"/>
        <w:bidi w:val="0"/>
        <w:adjustRightInd/>
        <w:snapToGrid/>
        <w:spacing w:line="440" w:lineRule="exact"/>
        <w:ind w:firstLine="442" w:firstLineChars="200"/>
        <w:textAlignment w:val="auto"/>
        <w:rPr>
          <w:rFonts w:hint="eastAsia" w:ascii="宋体" w:hAnsi="宋体" w:eastAsia="宋体" w:cs="宋体"/>
          <w:b/>
          <w:color w:val="auto"/>
          <w:sz w:val="22"/>
          <w:szCs w:val="22"/>
        </w:rPr>
      </w:pPr>
      <w:bookmarkStart w:id="94" w:name="_Toc370307425"/>
      <w:bookmarkStart w:id="95" w:name="_Toc27725"/>
      <w:bookmarkStart w:id="96" w:name="_Toc370307749"/>
      <w:bookmarkStart w:id="97" w:name="_Toc364092362"/>
      <w:bookmarkStart w:id="98" w:name="_Toc370307927"/>
      <w:bookmarkStart w:id="99" w:name="_Toc370307638"/>
      <w:bookmarkStart w:id="100" w:name="_Toc15159"/>
      <w:r>
        <w:rPr>
          <w:rFonts w:hint="eastAsia" w:ascii="宋体" w:hAnsi="宋体" w:eastAsia="宋体" w:cs="宋体"/>
          <w:b/>
          <w:color w:val="auto"/>
          <w:sz w:val="22"/>
          <w:szCs w:val="22"/>
        </w:rPr>
        <w:t>6.1 评标委员会</w:t>
      </w:r>
    </w:p>
    <w:p>
      <w:pPr>
        <w:keepNext w:val="0"/>
        <w:keepLines w:val="0"/>
        <w:pageBreakBefore w:val="0"/>
        <w:widowControl/>
        <w:kinsoku/>
        <w:wordWrap/>
        <w:overflowPunct/>
        <w:topLinePunct w:val="0"/>
        <w:bidi w:val="0"/>
        <w:adjustRightInd/>
        <w:snapToGrid/>
        <w:spacing w:line="44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6.1.1 评标由采购人依法组建的评标委员会负责。评标委员会成员人数以及技术、经济等方面专家的确定方式见投标人须知前附表。</w:t>
      </w:r>
    </w:p>
    <w:p>
      <w:pPr>
        <w:keepNext w:val="0"/>
        <w:keepLines w:val="0"/>
        <w:pageBreakBefore w:val="0"/>
        <w:widowControl/>
        <w:kinsoku/>
        <w:wordWrap/>
        <w:overflowPunct/>
        <w:topLinePunct w:val="0"/>
        <w:bidi w:val="0"/>
        <w:adjustRightInd/>
        <w:snapToGrid/>
        <w:spacing w:line="38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6.1.2 评标委员会成员有下列情形之一的，应当回避：</w:t>
      </w:r>
    </w:p>
    <w:p>
      <w:pPr>
        <w:keepNext w:val="0"/>
        <w:keepLines w:val="0"/>
        <w:pageBreakBefore w:val="0"/>
        <w:widowControl/>
        <w:numPr>
          <w:ilvl w:val="0"/>
          <w:numId w:val="5"/>
        </w:numPr>
        <w:kinsoku/>
        <w:wordWrap/>
        <w:overflowPunct/>
        <w:topLinePunct w:val="0"/>
        <w:autoSpaceDE/>
        <w:autoSpaceDN/>
        <w:bidi w:val="0"/>
        <w:adjustRightInd/>
        <w:snapToGrid/>
        <w:spacing w:line="380" w:lineRule="exact"/>
        <w:ind w:left="0"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eastAsia="zh-CN"/>
        </w:rPr>
        <w:t>采购</w:t>
      </w:r>
      <w:r>
        <w:rPr>
          <w:rFonts w:hint="eastAsia" w:ascii="宋体" w:hAnsi="宋体" w:eastAsia="宋体" w:cs="宋体"/>
          <w:color w:val="auto"/>
          <w:sz w:val="22"/>
          <w:szCs w:val="22"/>
        </w:rPr>
        <w:t>人或投标人的主要负责人的近亲属；</w:t>
      </w:r>
    </w:p>
    <w:p>
      <w:pPr>
        <w:keepNext w:val="0"/>
        <w:keepLines w:val="0"/>
        <w:pageBreakBefore w:val="0"/>
        <w:widowControl/>
        <w:numPr>
          <w:ilvl w:val="0"/>
          <w:numId w:val="5"/>
        </w:numPr>
        <w:kinsoku/>
        <w:wordWrap/>
        <w:overflowPunct/>
        <w:topLinePunct w:val="0"/>
        <w:autoSpaceDE/>
        <w:autoSpaceDN/>
        <w:bidi w:val="0"/>
        <w:adjustRightInd/>
        <w:snapToGrid/>
        <w:spacing w:line="380" w:lineRule="exact"/>
        <w:ind w:left="0"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项目主管部门或者行政监督部门的人员；</w:t>
      </w:r>
    </w:p>
    <w:p>
      <w:pPr>
        <w:keepNext w:val="0"/>
        <w:keepLines w:val="0"/>
        <w:pageBreakBefore w:val="0"/>
        <w:widowControl/>
        <w:numPr>
          <w:ilvl w:val="0"/>
          <w:numId w:val="5"/>
        </w:numPr>
        <w:kinsoku/>
        <w:wordWrap/>
        <w:overflowPunct/>
        <w:topLinePunct w:val="0"/>
        <w:autoSpaceDE/>
        <w:autoSpaceDN/>
        <w:bidi w:val="0"/>
        <w:adjustRightInd/>
        <w:snapToGrid/>
        <w:spacing w:line="380" w:lineRule="exact"/>
        <w:ind w:left="0"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与投标人有经济利益关系，可能影响对投标公正评审的；</w:t>
      </w:r>
    </w:p>
    <w:p>
      <w:pPr>
        <w:keepNext w:val="0"/>
        <w:keepLines w:val="0"/>
        <w:pageBreakBefore w:val="0"/>
        <w:widowControl/>
        <w:numPr>
          <w:ilvl w:val="0"/>
          <w:numId w:val="5"/>
        </w:numPr>
        <w:tabs>
          <w:tab w:val="left" w:pos="0"/>
          <w:tab w:val="clear" w:pos="420"/>
        </w:tabs>
        <w:kinsoku/>
        <w:wordWrap/>
        <w:overflowPunct/>
        <w:topLinePunct w:val="0"/>
        <w:autoSpaceDE/>
        <w:autoSpaceDN/>
        <w:bidi w:val="0"/>
        <w:adjustRightInd/>
        <w:snapToGrid/>
        <w:spacing w:line="380" w:lineRule="exact"/>
        <w:ind w:left="0"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曾因在招标、评标以及其他与招标投标有关活动中从事违法行为而受过行政处罚或刑事处罚的。</w:t>
      </w:r>
    </w:p>
    <w:p>
      <w:pPr>
        <w:keepNext w:val="0"/>
        <w:keepLines w:val="0"/>
        <w:pageBreakBefore w:val="0"/>
        <w:widowControl/>
        <w:kinsoku/>
        <w:wordWrap/>
        <w:overflowPunct/>
        <w:topLinePunct w:val="0"/>
        <w:autoSpaceDE w:val="0"/>
        <w:autoSpaceDN w:val="0"/>
        <w:bidi w:val="0"/>
        <w:adjustRightInd/>
        <w:snapToGrid/>
        <w:spacing w:line="440" w:lineRule="exact"/>
        <w:ind w:firstLine="442" w:firstLineChars="200"/>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6.2 评标原则</w:t>
      </w:r>
    </w:p>
    <w:p>
      <w:pPr>
        <w:keepNext w:val="0"/>
        <w:keepLines w:val="0"/>
        <w:pageBreakBefore w:val="0"/>
        <w:widowControl/>
        <w:kinsoku/>
        <w:wordWrap/>
        <w:overflowPunct/>
        <w:topLinePunct w:val="0"/>
        <w:bidi w:val="0"/>
        <w:adjustRightInd/>
        <w:snapToGrid/>
        <w:spacing w:line="38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评标活动遵循公平、公正、科学和择优的原则。</w:t>
      </w:r>
    </w:p>
    <w:p>
      <w:pPr>
        <w:keepNext w:val="0"/>
        <w:keepLines w:val="0"/>
        <w:pageBreakBefore w:val="0"/>
        <w:widowControl/>
        <w:kinsoku/>
        <w:wordWrap/>
        <w:overflowPunct/>
        <w:topLinePunct w:val="0"/>
        <w:bidi w:val="0"/>
        <w:adjustRightInd/>
        <w:snapToGrid/>
        <w:spacing w:line="380" w:lineRule="exact"/>
        <w:ind w:firstLine="442" w:firstLineChars="200"/>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6.3 评标过程的保密</w:t>
      </w:r>
    </w:p>
    <w:p>
      <w:pPr>
        <w:keepNext w:val="0"/>
        <w:keepLines w:val="0"/>
        <w:pageBreakBefore w:val="0"/>
        <w:widowControl/>
        <w:kinsoku/>
        <w:wordWrap/>
        <w:overflowPunct/>
        <w:topLinePunct w:val="0"/>
        <w:bidi w:val="0"/>
        <w:adjustRightInd/>
        <w:snapToGrid/>
        <w:spacing w:line="38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公开开标后，直到授予中标人合同为止，凡属于对投标文件的审查、澄清、评价和比较的有关资料以及中标候选人的推荐情况、与评标有关的其他任何情况均应严格保密。</w:t>
      </w:r>
    </w:p>
    <w:p>
      <w:pPr>
        <w:keepNext w:val="0"/>
        <w:keepLines w:val="0"/>
        <w:pageBreakBefore w:val="0"/>
        <w:widowControl/>
        <w:kinsoku/>
        <w:wordWrap/>
        <w:overflowPunct/>
        <w:topLinePunct w:val="0"/>
        <w:bidi w:val="0"/>
        <w:adjustRightInd/>
        <w:snapToGrid/>
        <w:spacing w:line="380" w:lineRule="exact"/>
        <w:ind w:firstLine="442" w:firstLineChars="200"/>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6.</w:t>
      </w:r>
      <w:r>
        <w:rPr>
          <w:rFonts w:hint="eastAsia" w:ascii="宋体" w:hAnsi="宋体" w:eastAsia="宋体" w:cs="宋体"/>
          <w:b/>
          <w:color w:val="auto"/>
          <w:sz w:val="22"/>
          <w:szCs w:val="22"/>
          <w:lang w:val="en-US" w:eastAsia="zh-CN"/>
        </w:rPr>
        <w:t>4</w:t>
      </w:r>
      <w:r>
        <w:rPr>
          <w:rFonts w:hint="eastAsia" w:ascii="宋体" w:hAnsi="宋体" w:eastAsia="宋体" w:cs="宋体"/>
          <w:b/>
          <w:color w:val="auto"/>
          <w:sz w:val="22"/>
          <w:szCs w:val="22"/>
        </w:rPr>
        <w:t xml:space="preserve"> 评标</w:t>
      </w:r>
    </w:p>
    <w:p>
      <w:pPr>
        <w:keepNext w:val="0"/>
        <w:keepLines w:val="0"/>
        <w:pageBreakBefore w:val="0"/>
        <w:widowControl/>
        <w:kinsoku/>
        <w:wordWrap/>
        <w:overflowPunct/>
        <w:topLinePunct w:val="0"/>
        <w:bidi w:val="0"/>
        <w:adjustRightInd/>
        <w:snapToGrid/>
        <w:spacing w:line="380" w:lineRule="exact"/>
        <w:ind w:firstLine="440" w:firstLineChars="200"/>
        <w:textAlignment w:val="auto"/>
        <w:rPr>
          <w:rFonts w:hint="eastAsia" w:ascii="宋体" w:hAnsi="宋体" w:eastAsia="宋体" w:cs="宋体"/>
          <w:color w:val="auto"/>
          <w:sz w:val="22"/>
          <w:szCs w:val="22"/>
        </w:rPr>
      </w:pPr>
      <w:bookmarkStart w:id="101" w:name="_Toc23776"/>
      <w:bookmarkStart w:id="102" w:name="_Toc11738"/>
      <w:r>
        <w:rPr>
          <w:rFonts w:hint="eastAsia" w:ascii="宋体" w:hAnsi="宋体" w:eastAsia="宋体" w:cs="宋体"/>
          <w:color w:val="auto"/>
          <w:sz w:val="22"/>
          <w:szCs w:val="22"/>
        </w:rPr>
        <w:t>评标委员会按照第三章“评标办法”规定的方法和程序对投标文件进行评审。第三章“评标办法”没有规定的方法和标准，不作为评标依据。</w:t>
      </w:r>
    </w:p>
    <w:p>
      <w:pPr>
        <w:pStyle w:val="3"/>
        <w:spacing w:line="240" w:lineRule="auto"/>
        <w:rPr>
          <w:rFonts w:hint="eastAsia" w:ascii="宋体" w:hAnsi="宋体" w:eastAsia="宋体" w:cs="宋体"/>
          <w:color w:val="auto"/>
          <w:sz w:val="32"/>
          <w:szCs w:val="32"/>
        </w:rPr>
      </w:pPr>
      <w:bookmarkStart w:id="103" w:name="_Toc13291"/>
      <w:bookmarkStart w:id="104" w:name="_Toc6970"/>
      <w:bookmarkStart w:id="105" w:name="_Toc368"/>
      <w:bookmarkStart w:id="106" w:name="_Toc4279"/>
      <w:r>
        <w:rPr>
          <w:rFonts w:hint="eastAsia" w:ascii="宋体" w:hAnsi="宋体" w:eastAsia="宋体" w:cs="宋体"/>
          <w:color w:val="auto"/>
          <w:sz w:val="32"/>
          <w:szCs w:val="32"/>
        </w:rPr>
        <w:t>7.合同授予</w:t>
      </w:r>
      <w:bookmarkEnd w:id="94"/>
      <w:bookmarkEnd w:id="95"/>
      <w:bookmarkEnd w:id="96"/>
      <w:bookmarkEnd w:id="97"/>
      <w:bookmarkEnd w:id="98"/>
      <w:bookmarkEnd w:id="99"/>
      <w:bookmarkEnd w:id="100"/>
      <w:bookmarkEnd w:id="101"/>
      <w:bookmarkEnd w:id="102"/>
      <w:bookmarkEnd w:id="103"/>
      <w:bookmarkEnd w:id="104"/>
      <w:bookmarkEnd w:id="105"/>
      <w:bookmarkEnd w:id="106"/>
    </w:p>
    <w:p>
      <w:pPr>
        <w:keepNext w:val="0"/>
        <w:keepLines w:val="0"/>
        <w:pageBreakBefore w:val="0"/>
        <w:widowControl/>
        <w:kinsoku/>
        <w:wordWrap/>
        <w:overflowPunct/>
        <w:topLinePunct w:val="0"/>
        <w:autoSpaceDE w:val="0"/>
        <w:autoSpaceDN w:val="0"/>
        <w:bidi w:val="0"/>
        <w:adjustRightInd/>
        <w:snapToGrid/>
        <w:spacing w:line="440" w:lineRule="exact"/>
        <w:ind w:firstLine="442" w:firstLineChars="200"/>
        <w:textAlignment w:val="auto"/>
        <w:rPr>
          <w:rFonts w:hint="eastAsia" w:ascii="宋体" w:hAnsi="宋体" w:eastAsia="宋体" w:cs="宋体"/>
          <w:b/>
          <w:color w:val="auto"/>
          <w:sz w:val="22"/>
          <w:szCs w:val="22"/>
        </w:rPr>
      </w:pPr>
      <w:bookmarkStart w:id="107" w:name="_Toc370307639"/>
      <w:bookmarkStart w:id="108" w:name="_Toc29751"/>
      <w:bookmarkStart w:id="109" w:name="_Toc370307426"/>
      <w:bookmarkStart w:id="110" w:name="_Toc8238"/>
      <w:bookmarkStart w:id="111" w:name="_Toc364092363"/>
      <w:bookmarkStart w:id="112" w:name="_Toc370307928"/>
      <w:bookmarkStart w:id="113" w:name="_Toc370307750"/>
      <w:r>
        <w:rPr>
          <w:rFonts w:hint="eastAsia" w:ascii="宋体" w:hAnsi="宋体" w:eastAsia="宋体" w:cs="宋体"/>
          <w:b/>
          <w:color w:val="auto"/>
          <w:sz w:val="22"/>
          <w:szCs w:val="22"/>
        </w:rPr>
        <w:t>7.1 定标方式</w:t>
      </w:r>
    </w:p>
    <w:p>
      <w:pPr>
        <w:keepNext w:val="0"/>
        <w:keepLines w:val="0"/>
        <w:pageBreakBefore w:val="0"/>
        <w:widowControl/>
        <w:kinsoku/>
        <w:wordWrap/>
        <w:overflowPunct/>
        <w:topLinePunct w:val="0"/>
        <w:autoSpaceDE w:val="0"/>
        <w:autoSpaceDN w:val="0"/>
        <w:bidi w:val="0"/>
        <w:adjustRightInd/>
        <w:snapToGrid/>
        <w:spacing w:line="44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除投标人须知前附表规定评标委员会直接确定中标人外，采购人依据评标委员会推荐的中标候选人确定中标人，评标委员会推荐中标候选人的人数见投标人须知前附表。</w:t>
      </w:r>
    </w:p>
    <w:p>
      <w:pPr>
        <w:keepNext w:val="0"/>
        <w:keepLines w:val="0"/>
        <w:pageBreakBefore w:val="0"/>
        <w:widowControl/>
        <w:kinsoku/>
        <w:wordWrap/>
        <w:overflowPunct/>
        <w:topLinePunct w:val="0"/>
        <w:autoSpaceDE w:val="0"/>
        <w:autoSpaceDN w:val="0"/>
        <w:bidi w:val="0"/>
        <w:adjustRightInd/>
        <w:snapToGrid/>
        <w:spacing w:line="440" w:lineRule="exact"/>
        <w:ind w:firstLine="442" w:firstLineChars="200"/>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7.2 中标通知书</w:t>
      </w:r>
    </w:p>
    <w:p>
      <w:pPr>
        <w:keepNext w:val="0"/>
        <w:keepLines w:val="0"/>
        <w:pageBreakBefore w:val="0"/>
        <w:widowControl/>
        <w:kinsoku/>
        <w:wordWrap/>
        <w:overflowPunct/>
        <w:topLinePunct w:val="0"/>
        <w:autoSpaceDE w:val="0"/>
        <w:autoSpaceDN w:val="0"/>
        <w:bidi w:val="0"/>
        <w:adjustRightInd/>
        <w:snapToGrid/>
        <w:spacing w:line="44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在公告中标结果同时采购人或采购代理机构以书面形式向中标人发出中标通知书。</w:t>
      </w:r>
    </w:p>
    <w:p>
      <w:pPr>
        <w:keepNext w:val="0"/>
        <w:keepLines w:val="0"/>
        <w:pageBreakBefore w:val="0"/>
        <w:widowControl/>
        <w:kinsoku/>
        <w:wordWrap/>
        <w:overflowPunct/>
        <w:topLinePunct w:val="0"/>
        <w:autoSpaceDE w:val="0"/>
        <w:autoSpaceDN w:val="0"/>
        <w:bidi w:val="0"/>
        <w:adjustRightInd/>
        <w:snapToGrid/>
        <w:spacing w:line="440" w:lineRule="exact"/>
        <w:ind w:firstLine="442" w:firstLineChars="200"/>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7.3 履约担保</w:t>
      </w:r>
    </w:p>
    <w:p>
      <w:pPr>
        <w:keepNext w:val="0"/>
        <w:keepLines w:val="0"/>
        <w:pageBreakBefore w:val="0"/>
        <w:widowControl/>
        <w:kinsoku/>
        <w:wordWrap/>
        <w:overflowPunct/>
        <w:topLinePunct w:val="0"/>
        <w:autoSpaceDE w:val="0"/>
        <w:autoSpaceDN w:val="0"/>
        <w:bidi w:val="0"/>
        <w:adjustRightInd/>
        <w:snapToGrid/>
        <w:spacing w:line="440" w:lineRule="exact"/>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无</w:t>
      </w:r>
    </w:p>
    <w:p>
      <w:pPr>
        <w:keepNext w:val="0"/>
        <w:keepLines w:val="0"/>
        <w:pageBreakBefore w:val="0"/>
        <w:widowControl/>
        <w:kinsoku/>
        <w:wordWrap/>
        <w:overflowPunct/>
        <w:topLinePunct w:val="0"/>
        <w:autoSpaceDE w:val="0"/>
        <w:autoSpaceDN w:val="0"/>
        <w:bidi w:val="0"/>
        <w:adjustRightInd/>
        <w:snapToGrid/>
        <w:spacing w:line="440" w:lineRule="exact"/>
        <w:ind w:firstLine="442" w:firstLineChars="200"/>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7.4 签订合同</w:t>
      </w:r>
    </w:p>
    <w:p>
      <w:pPr>
        <w:keepNext w:val="0"/>
        <w:keepLines w:val="0"/>
        <w:pageBreakBefore w:val="0"/>
        <w:widowControl/>
        <w:kinsoku/>
        <w:wordWrap/>
        <w:overflowPunct/>
        <w:topLinePunct w:val="0"/>
        <w:autoSpaceDE w:val="0"/>
        <w:autoSpaceDN w:val="0"/>
        <w:bidi w:val="0"/>
        <w:adjustRightInd/>
        <w:snapToGrid/>
        <w:spacing w:line="44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7.4.1</w:t>
      </w:r>
      <w:r>
        <w:rPr>
          <w:rFonts w:hint="eastAsia" w:ascii="宋体" w:hAnsi="宋体" w:cs="宋体"/>
          <w:color w:val="auto"/>
          <w:sz w:val="22"/>
          <w:szCs w:val="22"/>
          <w:lang w:val="en-US" w:eastAsia="zh-CN"/>
        </w:rPr>
        <w:t xml:space="preserve"> </w:t>
      </w:r>
      <w:r>
        <w:rPr>
          <w:rFonts w:hint="eastAsia" w:ascii="宋体" w:hAnsi="宋体" w:eastAsia="宋体" w:cs="宋体"/>
          <w:color w:val="auto"/>
          <w:sz w:val="22"/>
          <w:szCs w:val="22"/>
        </w:rPr>
        <w:t>采购人和中标人应当自中标通知书发出之日起</w:t>
      </w:r>
      <w:r>
        <w:rPr>
          <w:rFonts w:hint="eastAsia" w:ascii="宋体" w:hAnsi="宋体" w:eastAsia="宋体" w:cs="宋体"/>
          <w:color w:val="auto"/>
          <w:sz w:val="22"/>
          <w:szCs w:val="22"/>
          <w:lang w:val="en-US" w:eastAsia="zh-CN"/>
        </w:rPr>
        <w:t>7</w:t>
      </w:r>
      <w:r>
        <w:rPr>
          <w:rFonts w:hint="eastAsia" w:ascii="宋体" w:hAnsi="宋体" w:eastAsia="宋体" w:cs="宋体"/>
          <w:color w:val="auto"/>
          <w:sz w:val="22"/>
          <w:szCs w:val="22"/>
          <w:lang w:eastAsia="zh-CN"/>
        </w:rPr>
        <w:t>日</w:t>
      </w:r>
      <w:r>
        <w:rPr>
          <w:rFonts w:hint="eastAsia" w:ascii="宋体" w:hAnsi="宋体" w:eastAsia="宋体" w:cs="宋体"/>
          <w:color w:val="auto"/>
          <w:sz w:val="22"/>
          <w:szCs w:val="22"/>
        </w:rPr>
        <w:t>内，根据招标文件和中标人的投标文件订立书面合同。所签订的合同不得对招标文件确定的事项和中标人投标文件作实质性修改。中标人无正当理由拒签合同的，采购人取消其中标资格。</w:t>
      </w:r>
    </w:p>
    <w:p>
      <w:pPr>
        <w:keepNext w:val="0"/>
        <w:keepLines w:val="0"/>
        <w:pageBreakBefore w:val="0"/>
        <w:widowControl/>
        <w:kinsoku/>
        <w:wordWrap/>
        <w:overflowPunct/>
        <w:topLinePunct w:val="0"/>
        <w:autoSpaceDE w:val="0"/>
        <w:autoSpaceDN w:val="0"/>
        <w:bidi w:val="0"/>
        <w:adjustRightInd/>
        <w:snapToGrid/>
        <w:spacing w:line="44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7.4.2 发出中标通知书后，采购人无正当理由拒签合同的,给中标人造成损失的，还应当赔偿损失。</w:t>
      </w:r>
    </w:p>
    <w:bookmarkEnd w:id="107"/>
    <w:bookmarkEnd w:id="108"/>
    <w:bookmarkEnd w:id="109"/>
    <w:bookmarkEnd w:id="110"/>
    <w:bookmarkEnd w:id="111"/>
    <w:bookmarkEnd w:id="112"/>
    <w:bookmarkEnd w:id="113"/>
    <w:p>
      <w:pPr>
        <w:pStyle w:val="3"/>
        <w:keepNext/>
        <w:keepLines/>
        <w:pageBreakBefore w:val="0"/>
        <w:widowControl/>
        <w:kinsoku/>
        <w:wordWrap/>
        <w:overflowPunct/>
        <w:topLinePunct w:val="0"/>
        <w:autoSpaceDE/>
        <w:autoSpaceDN/>
        <w:bidi w:val="0"/>
        <w:adjustRightInd/>
        <w:snapToGrid/>
        <w:spacing w:after="0" w:line="240" w:lineRule="auto"/>
        <w:ind w:left="0" w:right="0" w:firstLine="0"/>
        <w:textAlignment w:val="auto"/>
        <w:rPr>
          <w:rFonts w:hint="eastAsia" w:ascii="宋体" w:hAnsi="宋体" w:eastAsia="宋体" w:cs="宋体"/>
          <w:color w:val="auto"/>
          <w:sz w:val="32"/>
          <w:szCs w:val="32"/>
        </w:rPr>
      </w:pPr>
      <w:bookmarkStart w:id="114" w:name="_Toc370307929"/>
      <w:bookmarkStart w:id="115" w:name="_Toc29213"/>
      <w:bookmarkStart w:id="116" w:name="_Toc17943"/>
      <w:bookmarkStart w:id="117" w:name="_Toc31000"/>
      <w:bookmarkStart w:id="118" w:name="_Toc28792"/>
      <w:bookmarkStart w:id="119" w:name="_Toc370307427"/>
      <w:bookmarkStart w:id="120" w:name="_Toc370307751"/>
      <w:bookmarkStart w:id="121" w:name="_Toc503932575"/>
      <w:bookmarkStart w:id="122" w:name="_Toc30603"/>
      <w:bookmarkStart w:id="123" w:name="_Toc8926"/>
      <w:bookmarkStart w:id="124" w:name="_Toc5692"/>
      <w:bookmarkStart w:id="125" w:name="_Toc28806"/>
      <w:bookmarkStart w:id="126" w:name="_Toc364092364"/>
      <w:bookmarkStart w:id="127" w:name="_Toc370307640"/>
      <w:r>
        <w:rPr>
          <w:rFonts w:hint="eastAsia" w:ascii="宋体" w:hAnsi="宋体" w:eastAsia="宋体" w:cs="宋体"/>
          <w:color w:val="auto"/>
          <w:sz w:val="32"/>
          <w:szCs w:val="32"/>
          <w:lang w:val="en-US" w:eastAsia="zh-CN"/>
        </w:rPr>
        <w:t>8</w:t>
      </w:r>
      <w:r>
        <w:rPr>
          <w:rFonts w:hint="eastAsia" w:ascii="宋体" w:hAnsi="宋体" w:eastAsia="宋体" w:cs="宋体"/>
          <w:color w:val="auto"/>
          <w:sz w:val="32"/>
          <w:szCs w:val="32"/>
        </w:rPr>
        <w:t>.纪律和监督</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keepNext w:val="0"/>
        <w:keepLines w:val="0"/>
        <w:pageBreakBefore w:val="0"/>
        <w:widowControl/>
        <w:kinsoku/>
        <w:wordWrap/>
        <w:overflowPunct/>
        <w:topLinePunct w:val="0"/>
        <w:autoSpaceDE w:val="0"/>
        <w:autoSpaceDN w:val="0"/>
        <w:bidi w:val="0"/>
        <w:adjustRightInd/>
        <w:snapToGrid/>
        <w:spacing w:line="440" w:lineRule="exact"/>
        <w:ind w:left="0" w:leftChars="0" w:firstLine="420" w:firstLineChars="0"/>
        <w:textAlignment w:val="auto"/>
        <w:rPr>
          <w:rFonts w:hint="eastAsia" w:ascii="宋体" w:hAnsi="宋体" w:eastAsia="宋体" w:cs="宋体"/>
          <w:b/>
          <w:color w:val="auto"/>
          <w:sz w:val="22"/>
          <w:szCs w:val="22"/>
        </w:rPr>
      </w:pPr>
      <w:bookmarkStart w:id="128" w:name="_Toc364092365"/>
      <w:bookmarkStart w:id="129" w:name="_Toc8878"/>
      <w:bookmarkStart w:id="130" w:name="_Toc23430"/>
      <w:bookmarkStart w:id="131" w:name="_Toc370307930"/>
      <w:bookmarkStart w:id="132" w:name="_Toc370307752"/>
      <w:bookmarkStart w:id="133" w:name="_Toc370307641"/>
      <w:bookmarkStart w:id="134" w:name="_Toc370307428"/>
      <w:r>
        <w:rPr>
          <w:rFonts w:hint="eastAsia" w:ascii="宋体" w:hAnsi="宋体" w:eastAsia="宋体" w:cs="宋体"/>
          <w:b/>
          <w:color w:val="auto"/>
          <w:sz w:val="22"/>
          <w:szCs w:val="22"/>
        </w:rPr>
        <w:t>8.1 对采购人的纪律要求</w:t>
      </w:r>
    </w:p>
    <w:p>
      <w:pPr>
        <w:keepNext w:val="0"/>
        <w:keepLines w:val="0"/>
        <w:pageBreakBefore w:val="0"/>
        <w:widowControl/>
        <w:kinsoku/>
        <w:wordWrap/>
        <w:overflowPunct/>
        <w:topLinePunct w:val="0"/>
        <w:autoSpaceDE w:val="0"/>
        <w:autoSpaceDN w:val="0"/>
        <w:bidi w:val="0"/>
        <w:adjustRightInd/>
        <w:snapToGrid/>
        <w:spacing w:line="440" w:lineRule="exact"/>
        <w:ind w:left="0" w:leftChars="0" w:firstLine="420" w:firstLineChars="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采购人不得泄漏招标投标活动中应当保密的情况和资料，不得与投标人串通损害国家利益、社会公共利益或者他人合法权益。</w:t>
      </w:r>
    </w:p>
    <w:p>
      <w:pPr>
        <w:keepNext w:val="0"/>
        <w:keepLines w:val="0"/>
        <w:pageBreakBefore w:val="0"/>
        <w:widowControl/>
        <w:kinsoku/>
        <w:wordWrap/>
        <w:overflowPunct/>
        <w:topLinePunct w:val="0"/>
        <w:autoSpaceDE w:val="0"/>
        <w:autoSpaceDN w:val="0"/>
        <w:bidi w:val="0"/>
        <w:adjustRightInd/>
        <w:snapToGrid/>
        <w:spacing w:line="440" w:lineRule="exact"/>
        <w:ind w:left="0" w:leftChars="0" w:firstLine="420" w:firstLineChars="0"/>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8.2 对投标人的纪律要求</w:t>
      </w:r>
    </w:p>
    <w:p>
      <w:pPr>
        <w:keepNext w:val="0"/>
        <w:keepLines w:val="0"/>
        <w:pageBreakBefore w:val="0"/>
        <w:widowControl/>
        <w:kinsoku/>
        <w:wordWrap/>
        <w:overflowPunct/>
        <w:topLinePunct w:val="0"/>
        <w:autoSpaceDE w:val="0"/>
        <w:autoSpaceDN w:val="0"/>
        <w:bidi w:val="0"/>
        <w:adjustRightInd/>
        <w:snapToGrid/>
        <w:spacing w:line="440" w:lineRule="exact"/>
        <w:ind w:left="0" w:leftChars="0" w:firstLine="420" w:firstLineChars="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投标人不得相互串通投标或者与采购人串通投标，不得向采购人或者评标委员会成员行贿谋取中标，不得以他人名义投标或者以其他方式弄虚作假骗取中标；投标人不得以任何方式干扰、影响评标工作。</w:t>
      </w:r>
    </w:p>
    <w:p>
      <w:pPr>
        <w:keepNext w:val="0"/>
        <w:keepLines w:val="0"/>
        <w:pageBreakBefore w:val="0"/>
        <w:widowControl/>
        <w:kinsoku/>
        <w:wordWrap/>
        <w:overflowPunct/>
        <w:topLinePunct w:val="0"/>
        <w:autoSpaceDE w:val="0"/>
        <w:autoSpaceDN w:val="0"/>
        <w:bidi w:val="0"/>
        <w:adjustRightInd/>
        <w:snapToGrid/>
        <w:spacing w:line="440" w:lineRule="exact"/>
        <w:ind w:left="0" w:leftChars="0" w:firstLine="420" w:firstLineChars="0"/>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8.3 对评标委员会成员的纪律要求</w:t>
      </w:r>
    </w:p>
    <w:p>
      <w:pPr>
        <w:keepNext w:val="0"/>
        <w:keepLines w:val="0"/>
        <w:pageBreakBefore w:val="0"/>
        <w:widowControl/>
        <w:kinsoku/>
        <w:wordWrap/>
        <w:overflowPunct/>
        <w:topLinePunct w:val="0"/>
        <w:autoSpaceDE w:val="0"/>
        <w:autoSpaceDN w:val="0"/>
        <w:bidi w:val="0"/>
        <w:adjustRightInd/>
        <w:snapToGrid/>
        <w:spacing w:line="440" w:lineRule="exact"/>
        <w:ind w:left="0" w:leftChars="0" w:firstLine="420" w:firstLineChars="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keepNext w:val="0"/>
        <w:keepLines w:val="0"/>
        <w:pageBreakBefore w:val="0"/>
        <w:widowControl/>
        <w:kinsoku/>
        <w:wordWrap/>
        <w:overflowPunct/>
        <w:topLinePunct w:val="0"/>
        <w:autoSpaceDE w:val="0"/>
        <w:autoSpaceDN w:val="0"/>
        <w:bidi w:val="0"/>
        <w:adjustRightInd/>
        <w:snapToGrid/>
        <w:spacing w:line="440" w:lineRule="exact"/>
        <w:ind w:left="0" w:leftChars="0" w:firstLine="420" w:firstLineChars="0"/>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8.4 对与评标活动有关的工作人员的纪律要求</w:t>
      </w:r>
    </w:p>
    <w:p>
      <w:pPr>
        <w:keepNext w:val="0"/>
        <w:keepLines w:val="0"/>
        <w:pageBreakBefore w:val="0"/>
        <w:widowControl/>
        <w:kinsoku/>
        <w:wordWrap/>
        <w:overflowPunct/>
        <w:topLinePunct w:val="0"/>
        <w:autoSpaceDE w:val="0"/>
        <w:autoSpaceDN w:val="0"/>
        <w:bidi w:val="0"/>
        <w:adjustRightInd/>
        <w:snapToGrid/>
        <w:spacing w:line="440" w:lineRule="exact"/>
        <w:ind w:left="0" w:leftChars="0" w:firstLine="420" w:firstLineChars="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pageBreakBefore w:val="0"/>
        <w:widowControl/>
        <w:kinsoku/>
        <w:wordWrap/>
        <w:overflowPunct/>
        <w:topLinePunct w:val="0"/>
        <w:autoSpaceDE w:val="0"/>
        <w:autoSpaceDN w:val="0"/>
        <w:bidi w:val="0"/>
        <w:adjustRightInd/>
        <w:snapToGrid/>
        <w:spacing w:line="440" w:lineRule="exact"/>
        <w:ind w:left="0" w:leftChars="0" w:firstLine="420" w:firstLineChars="0"/>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8.5 投诉</w:t>
      </w:r>
    </w:p>
    <w:p>
      <w:pPr>
        <w:keepNext w:val="0"/>
        <w:keepLines w:val="0"/>
        <w:pageBreakBefore w:val="0"/>
        <w:widowControl/>
        <w:kinsoku/>
        <w:wordWrap/>
        <w:overflowPunct/>
        <w:topLinePunct w:val="0"/>
        <w:autoSpaceDE w:val="0"/>
        <w:autoSpaceDN w:val="0"/>
        <w:bidi w:val="0"/>
        <w:adjustRightInd/>
        <w:snapToGrid/>
        <w:spacing w:line="440" w:lineRule="exact"/>
        <w:ind w:left="0" w:leftChars="0" w:firstLine="420" w:firstLineChars="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投标人和其他利害关系人认为本次招标活动违反法律、法规和规章规定的，有权向有关行政监督部门投诉。</w:t>
      </w:r>
    </w:p>
    <w:p>
      <w:pPr>
        <w:pStyle w:val="3"/>
        <w:spacing w:line="240" w:lineRule="auto"/>
        <w:rPr>
          <w:rFonts w:hint="eastAsia" w:ascii="宋体" w:hAnsi="宋体" w:eastAsia="宋体" w:cs="宋体"/>
          <w:color w:val="auto"/>
          <w:sz w:val="32"/>
          <w:szCs w:val="32"/>
        </w:rPr>
      </w:pPr>
      <w:bookmarkStart w:id="135" w:name="_Toc2695"/>
      <w:bookmarkStart w:id="136" w:name="_Toc15059"/>
      <w:bookmarkStart w:id="137" w:name="_Toc2414"/>
      <w:bookmarkStart w:id="138" w:name="_Toc24778"/>
      <w:bookmarkStart w:id="139" w:name="_Toc2354"/>
      <w:bookmarkStart w:id="140" w:name="_Toc31447"/>
      <w:bookmarkStart w:id="141" w:name="_Toc503932576"/>
      <w:r>
        <w:rPr>
          <w:rFonts w:hint="eastAsia" w:ascii="宋体" w:hAnsi="宋体" w:eastAsia="宋体" w:cs="宋体"/>
          <w:color w:val="auto"/>
          <w:sz w:val="32"/>
          <w:szCs w:val="32"/>
        </w:rPr>
        <w:t>9.需要补充的其他内容</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spacing w:after="123" w:line="265" w:lineRule="auto"/>
        <w:ind w:left="430" w:right="103" w:hanging="10"/>
        <w:jc w:val="both"/>
        <w:rPr>
          <w:rFonts w:hint="eastAsia" w:ascii="宋体" w:hAnsi="宋体" w:eastAsia="宋体" w:cs="宋体"/>
          <w:color w:val="auto"/>
          <w:sz w:val="22"/>
          <w:szCs w:val="22"/>
        </w:rPr>
      </w:pPr>
      <w:r>
        <w:rPr>
          <w:rFonts w:hint="eastAsia" w:ascii="宋体" w:hAnsi="宋体" w:eastAsia="宋体" w:cs="宋体"/>
          <w:color w:val="auto"/>
          <w:kern w:val="0"/>
          <w:sz w:val="22"/>
          <w:szCs w:val="22"/>
        </w:rPr>
        <w:t>需要补充的其他内容：见投标人须知前附表。</w:t>
      </w:r>
    </w:p>
    <w:p>
      <w:pPr>
        <w:ind w:left="420"/>
        <w:jc w:val="both"/>
        <w:rPr>
          <w:rFonts w:hint="eastAsia" w:ascii="宋体" w:hAnsi="宋体" w:eastAsia="宋体" w:cs="宋体"/>
          <w:color w:val="auto"/>
          <w:sz w:val="22"/>
          <w:szCs w:val="22"/>
        </w:rPr>
      </w:pPr>
      <w:r>
        <w:rPr>
          <w:rFonts w:hint="eastAsia" w:ascii="宋体" w:hAnsi="宋体" w:eastAsia="宋体" w:cs="宋体"/>
          <w:color w:val="auto"/>
          <w:sz w:val="22"/>
          <w:szCs w:val="22"/>
        </w:rPr>
        <w:br w:type="page"/>
      </w:r>
    </w:p>
    <w:p>
      <w:pPr>
        <w:pStyle w:val="2"/>
        <w:keepNext/>
        <w:keepLines/>
        <w:pageBreakBefore w:val="0"/>
        <w:widowControl/>
        <w:kinsoku/>
        <w:wordWrap/>
        <w:overflowPunct/>
        <w:topLinePunct w:val="0"/>
        <w:autoSpaceDE/>
        <w:autoSpaceDN/>
        <w:bidi w:val="0"/>
        <w:adjustRightInd/>
        <w:snapToGrid/>
        <w:spacing w:line="240" w:lineRule="auto"/>
        <w:textAlignment w:val="auto"/>
        <w:rPr>
          <w:rFonts w:hint="eastAsia"/>
          <w:color w:val="auto"/>
        </w:rPr>
      </w:pPr>
      <w:bookmarkStart w:id="142" w:name="_Toc31508_WPSOffice_Level1"/>
      <w:bookmarkStart w:id="143" w:name="_Toc31680"/>
      <w:bookmarkStart w:id="144" w:name="_Toc24265"/>
      <w:r>
        <w:rPr>
          <w:rFonts w:hint="eastAsia"/>
          <w:color w:val="auto"/>
        </w:rPr>
        <w:t>第三章</w:t>
      </w:r>
      <w:r>
        <w:rPr>
          <w:rFonts w:hint="eastAsia"/>
          <w:color w:val="auto"/>
          <w:lang w:val="en-US" w:eastAsia="zh-CN"/>
        </w:rPr>
        <w:t xml:space="preserve">  </w:t>
      </w:r>
      <w:r>
        <w:rPr>
          <w:rFonts w:hint="eastAsia"/>
          <w:color w:val="auto"/>
        </w:rPr>
        <w:t>评标办法（综合评分法）</w:t>
      </w:r>
      <w:bookmarkEnd w:id="142"/>
      <w:bookmarkEnd w:id="143"/>
      <w:bookmarkEnd w:id="144"/>
    </w:p>
    <w:p>
      <w:pPr>
        <w:pStyle w:val="3"/>
        <w:keepNext/>
        <w:keepLines/>
        <w:pageBreakBefore w:val="0"/>
        <w:widowControl/>
        <w:kinsoku/>
        <w:wordWrap/>
        <w:overflowPunct/>
        <w:topLinePunct w:val="0"/>
        <w:autoSpaceDE/>
        <w:autoSpaceDN/>
        <w:bidi w:val="0"/>
        <w:adjustRightInd/>
        <w:snapToGrid/>
        <w:spacing w:after="0" w:line="240" w:lineRule="auto"/>
        <w:ind w:left="0" w:right="0" w:firstLine="0"/>
        <w:jc w:val="left"/>
        <w:textAlignment w:val="auto"/>
        <w:rPr>
          <w:rFonts w:hint="eastAsia"/>
          <w:color w:val="auto"/>
        </w:rPr>
      </w:pPr>
      <w:bookmarkStart w:id="145" w:name="_Toc17754"/>
      <w:bookmarkStart w:id="146" w:name="_Toc29405"/>
      <w:bookmarkStart w:id="147" w:name="_Toc29369"/>
      <w:bookmarkStart w:id="148" w:name="_Toc130"/>
      <w:r>
        <w:rPr>
          <w:rFonts w:hint="eastAsia"/>
          <w:color w:val="auto"/>
          <w:lang w:val="en-US" w:eastAsia="zh-CN"/>
        </w:rPr>
        <w:t>1.</w:t>
      </w:r>
      <w:r>
        <w:rPr>
          <w:rFonts w:hint="eastAsia"/>
          <w:color w:val="auto"/>
        </w:rPr>
        <w:t>初步评审</w:t>
      </w:r>
      <w:bookmarkEnd w:id="145"/>
      <w:bookmarkEnd w:id="146"/>
      <w:bookmarkEnd w:id="147"/>
      <w:bookmarkEnd w:id="148"/>
    </w:p>
    <w:tbl>
      <w:tblPr>
        <w:tblStyle w:val="95"/>
        <w:tblpPr w:leftFromText="180" w:rightFromText="180" w:vertAnchor="text" w:horzAnchor="page" w:tblpX="1205" w:tblpY="2"/>
        <w:tblOverlap w:val="never"/>
        <w:tblW w:w="93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610"/>
        <w:gridCol w:w="2294"/>
        <w:gridCol w:w="575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1305"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77"/>
              <w:jc w:val="center"/>
              <w:textAlignment w:val="baseline"/>
              <w:rPr>
                <w:rFonts w:hint="eastAsia" w:ascii="宋体" w:hAnsi="宋体" w:eastAsia="宋体" w:cs="宋体"/>
                <w:snapToGrid w:val="0"/>
                <w:color w:val="auto"/>
                <w:spacing w:val="8"/>
                <w:kern w:val="0"/>
                <w:sz w:val="22"/>
                <w:szCs w:val="22"/>
                <w:lang w:val="en-US" w:eastAsia="zh-CN"/>
              </w:rPr>
            </w:pPr>
            <w:r>
              <w:rPr>
                <w:rFonts w:hint="eastAsia" w:ascii="宋体" w:hAnsi="宋体" w:eastAsia="宋体" w:cs="宋体"/>
                <w:snapToGrid w:val="0"/>
                <w:color w:val="auto"/>
                <w:spacing w:val="8"/>
                <w:kern w:val="0"/>
                <w:sz w:val="22"/>
                <w:szCs w:val="22"/>
                <w:lang w:val="en-US" w:eastAsia="zh-CN"/>
              </w:rPr>
              <w:t>条款号</w:t>
            </w: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77"/>
              <w:jc w:val="center"/>
              <w:textAlignment w:val="baseline"/>
              <w:rPr>
                <w:rFonts w:hint="eastAsia" w:ascii="宋体" w:hAnsi="宋体" w:eastAsia="宋体" w:cs="宋体"/>
                <w:snapToGrid w:val="0"/>
                <w:color w:val="auto"/>
                <w:spacing w:val="8"/>
                <w:kern w:val="0"/>
                <w:sz w:val="22"/>
                <w:szCs w:val="22"/>
                <w:lang w:val="en-US" w:eastAsia="zh-CN"/>
              </w:rPr>
            </w:pPr>
            <w:bookmarkStart w:id="149" w:name="_bookmark3"/>
            <w:bookmarkEnd w:id="149"/>
            <w:r>
              <w:rPr>
                <w:rFonts w:hint="eastAsia" w:ascii="宋体" w:hAnsi="宋体" w:eastAsia="宋体" w:cs="宋体"/>
                <w:snapToGrid w:val="0"/>
                <w:color w:val="auto"/>
                <w:spacing w:val="8"/>
                <w:kern w:val="0"/>
                <w:sz w:val="22"/>
                <w:szCs w:val="22"/>
                <w:lang w:val="en-US" w:eastAsia="zh-CN"/>
              </w:rPr>
              <w:t>评审因素</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77"/>
              <w:jc w:val="center"/>
              <w:textAlignment w:val="baseline"/>
              <w:rPr>
                <w:rFonts w:hint="eastAsia" w:ascii="宋体" w:hAnsi="宋体" w:eastAsia="宋体" w:cs="宋体"/>
                <w:snapToGrid w:val="0"/>
                <w:color w:val="auto"/>
                <w:spacing w:val="8"/>
                <w:kern w:val="0"/>
                <w:sz w:val="22"/>
                <w:szCs w:val="22"/>
                <w:lang w:val="en-US" w:eastAsia="zh-CN"/>
              </w:rPr>
            </w:pPr>
            <w:r>
              <w:rPr>
                <w:rFonts w:hint="eastAsia" w:ascii="宋体" w:hAnsi="宋体" w:eastAsia="宋体" w:cs="宋体"/>
                <w:snapToGrid w:val="0"/>
                <w:color w:val="auto"/>
                <w:spacing w:val="8"/>
                <w:kern w:val="0"/>
                <w:sz w:val="22"/>
                <w:szCs w:val="22"/>
                <w:lang w:val="en-US" w:eastAsia="zh-CN"/>
              </w:rPr>
              <w:t>评审标准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695" w:type="dxa"/>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r>
              <w:rPr>
                <w:rFonts w:hint="eastAsia" w:ascii="宋体" w:hAnsi="宋体" w:eastAsia="宋体" w:cs="宋体"/>
                <w:snapToGrid w:val="0"/>
                <w:color w:val="auto"/>
                <w:spacing w:val="8"/>
                <w:kern w:val="0"/>
                <w:sz w:val="22"/>
                <w:szCs w:val="22"/>
              </w:rPr>
              <w:t>2</w:t>
            </w:r>
            <w:r>
              <w:rPr>
                <w:rFonts w:hint="eastAsia" w:ascii="宋体" w:hAnsi="宋体" w:eastAsia="宋体" w:cs="宋体"/>
                <w:snapToGrid w:val="0"/>
                <w:color w:val="auto"/>
                <w:spacing w:val="6"/>
                <w:kern w:val="0"/>
                <w:sz w:val="22"/>
                <w:szCs w:val="22"/>
              </w:rPr>
              <w:t>.1.1</w:t>
            </w:r>
          </w:p>
        </w:tc>
        <w:tc>
          <w:tcPr>
            <w:tcW w:w="610" w:type="dxa"/>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right="60"/>
              <w:jc w:val="center"/>
              <w:textAlignment w:val="baseline"/>
              <w:rPr>
                <w:rFonts w:hint="eastAsia" w:ascii="宋体" w:hAnsi="宋体" w:eastAsia="宋体" w:cs="宋体"/>
                <w:snapToGrid w:val="0"/>
                <w:color w:val="auto"/>
                <w:kern w:val="0"/>
                <w:sz w:val="22"/>
                <w:szCs w:val="22"/>
              </w:rPr>
            </w:pPr>
            <w:r>
              <w:rPr>
                <w:rFonts w:hint="eastAsia" w:ascii="宋体" w:hAnsi="宋体" w:eastAsia="宋体" w:cs="宋体"/>
                <w:snapToGrid w:val="0"/>
                <w:color w:val="auto"/>
                <w:spacing w:val="5"/>
                <w:kern w:val="0"/>
                <w:sz w:val="22"/>
                <w:szCs w:val="22"/>
              </w:rPr>
              <w:t>形式性</w:t>
            </w:r>
            <w:r>
              <w:rPr>
                <w:rFonts w:hint="eastAsia" w:ascii="宋体" w:hAnsi="宋体" w:eastAsia="宋体" w:cs="宋体"/>
                <w:snapToGrid w:val="0"/>
                <w:color w:val="auto"/>
                <w:kern w:val="0"/>
                <w:sz w:val="22"/>
                <w:szCs w:val="22"/>
              </w:rPr>
              <w:t xml:space="preserve"> </w:t>
            </w:r>
            <w:r>
              <w:rPr>
                <w:rFonts w:hint="eastAsia" w:ascii="宋体" w:hAnsi="宋体" w:eastAsia="宋体" w:cs="宋体"/>
                <w:snapToGrid w:val="0"/>
                <w:color w:val="auto"/>
                <w:kern w:val="0"/>
                <w:sz w:val="22"/>
                <w:szCs w:val="22"/>
                <w:lang w:val="en-US" w:eastAsia="zh-CN"/>
              </w:rPr>
              <w:t xml:space="preserve"> </w:t>
            </w:r>
            <w:r>
              <w:rPr>
                <w:rFonts w:hint="eastAsia" w:ascii="宋体" w:hAnsi="宋体" w:eastAsia="宋体" w:cs="宋体"/>
                <w:snapToGrid w:val="0"/>
                <w:color w:val="auto"/>
                <w:spacing w:val="8"/>
                <w:kern w:val="0"/>
                <w:sz w:val="22"/>
                <w:szCs w:val="22"/>
              </w:rPr>
              <w:t>评</w:t>
            </w:r>
            <w:r>
              <w:rPr>
                <w:rFonts w:hint="eastAsia" w:ascii="宋体" w:hAnsi="宋体" w:eastAsia="宋体" w:cs="宋体"/>
                <w:snapToGrid w:val="0"/>
                <w:color w:val="auto"/>
                <w:spacing w:val="5"/>
                <w:kern w:val="0"/>
                <w:sz w:val="22"/>
                <w:szCs w:val="22"/>
              </w:rPr>
              <w:t>审标准</w:t>
            </w: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eastAsia="zh-CN"/>
              </w:rPr>
              <w:t>供应商</w:t>
            </w:r>
            <w:r>
              <w:rPr>
                <w:rFonts w:hint="eastAsia" w:ascii="宋体" w:hAnsi="宋体" w:eastAsia="宋体" w:cs="宋体"/>
                <w:snapToGrid w:val="0"/>
                <w:color w:val="auto"/>
                <w:kern w:val="0"/>
                <w:sz w:val="22"/>
                <w:szCs w:val="22"/>
                <w:highlight w:val="none"/>
              </w:rPr>
              <w:t>名称</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与营业执照一致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69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报价唯一</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只能有一个有效报价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69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投标文件签字盖章</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符合招标文件要求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695"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投标文件格式</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符合招标文件要求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695"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r>
              <w:rPr>
                <w:rFonts w:hint="eastAsia" w:ascii="宋体" w:hAnsi="宋体" w:eastAsia="宋体" w:cs="宋体"/>
                <w:snapToGrid w:val="0"/>
                <w:color w:val="auto"/>
                <w:spacing w:val="4"/>
                <w:kern w:val="0"/>
                <w:sz w:val="22"/>
                <w:szCs w:val="22"/>
              </w:rPr>
              <w:t>2.1.2</w:t>
            </w:r>
          </w:p>
        </w:tc>
        <w:tc>
          <w:tcPr>
            <w:tcW w:w="610"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60" w:firstLine="0"/>
              <w:jc w:val="center"/>
              <w:textAlignment w:val="baseline"/>
              <w:rPr>
                <w:rFonts w:hint="eastAsia" w:ascii="宋体" w:hAnsi="宋体" w:eastAsia="宋体" w:cs="宋体"/>
                <w:snapToGrid w:val="0"/>
                <w:color w:val="auto"/>
                <w:spacing w:val="5"/>
                <w:kern w:val="0"/>
                <w:sz w:val="22"/>
                <w:szCs w:val="22"/>
              </w:rPr>
            </w:pPr>
            <w:r>
              <w:rPr>
                <w:rFonts w:hint="eastAsia" w:ascii="宋体" w:hAnsi="宋体" w:eastAsia="宋体" w:cs="宋体"/>
                <w:snapToGrid w:val="0"/>
                <w:color w:val="auto"/>
                <w:spacing w:val="-4"/>
                <w:kern w:val="0"/>
                <w:sz w:val="22"/>
                <w:szCs w:val="22"/>
              </w:rPr>
              <w:t>资</w:t>
            </w:r>
            <w:r>
              <w:rPr>
                <w:rFonts w:hint="eastAsia" w:ascii="宋体" w:hAnsi="宋体" w:eastAsia="宋体" w:cs="宋体"/>
                <w:snapToGrid w:val="0"/>
                <w:color w:val="auto"/>
                <w:spacing w:val="-3"/>
                <w:kern w:val="0"/>
                <w:sz w:val="22"/>
                <w:szCs w:val="22"/>
              </w:rPr>
              <w:t>格</w:t>
            </w:r>
            <w:r>
              <w:rPr>
                <w:rFonts w:hint="eastAsia" w:ascii="宋体" w:hAnsi="宋体" w:eastAsia="宋体" w:cs="宋体"/>
                <w:snapToGrid w:val="0"/>
                <w:color w:val="auto"/>
                <w:spacing w:val="8"/>
                <w:kern w:val="0"/>
                <w:sz w:val="22"/>
                <w:szCs w:val="22"/>
              </w:rPr>
              <w:t>评</w:t>
            </w:r>
            <w:r>
              <w:rPr>
                <w:rFonts w:hint="eastAsia" w:ascii="宋体" w:hAnsi="宋体" w:eastAsia="宋体" w:cs="宋体"/>
                <w:snapToGrid w:val="0"/>
                <w:color w:val="auto"/>
                <w:spacing w:val="5"/>
                <w:kern w:val="0"/>
                <w:sz w:val="22"/>
                <w:szCs w:val="22"/>
              </w:rPr>
              <w:t>审</w:t>
            </w:r>
          </w:p>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60" w:firstLine="0"/>
              <w:jc w:val="center"/>
              <w:textAlignment w:val="baseline"/>
              <w:rPr>
                <w:rFonts w:hint="eastAsia" w:ascii="宋体" w:hAnsi="宋体" w:eastAsia="宋体" w:cs="宋体"/>
                <w:snapToGrid w:val="0"/>
                <w:color w:val="auto"/>
                <w:kern w:val="0"/>
                <w:sz w:val="22"/>
                <w:szCs w:val="22"/>
              </w:rPr>
            </w:pPr>
            <w:r>
              <w:rPr>
                <w:rFonts w:hint="eastAsia" w:ascii="宋体" w:hAnsi="宋体" w:eastAsia="宋体" w:cs="宋体"/>
                <w:snapToGrid w:val="0"/>
                <w:color w:val="auto"/>
                <w:spacing w:val="5"/>
                <w:kern w:val="0"/>
                <w:sz w:val="22"/>
                <w:szCs w:val="22"/>
              </w:rPr>
              <w:t>标准</w:t>
            </w: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具有独立承担民事责任的能力</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提供法人或者其他组织的营业执照等证明文件，自然人的身份证明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695"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60" w:firstLine="0"/>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具有良好的商业信誉和健全的财务会计制度</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供应商须提供2022年度或2023年度经审计的财务审计报告或基本户开户行出具的资信证明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695"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60" w:firstLine="0"/>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具有履行合同所必需的设备和专业技术能力</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提供书面声明，格式自拟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3" w:hRule="atLeast"/>
        </w:trPr>
        <w:tc>
          <w:tcPr>
            <w:tcW w:w="695"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60" w:firstLine="0"/>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参加政府采购活动前三年内，在经营活动中没有重大违法记录</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提供书面声明，格式自拟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695"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60" w:firstLine="0"/>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法律、行政法规规定的其他条件</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提供书面声明，格式自拟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695"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33" w:right="49" w:hanging="14"/>
              <w:jc w:val="center"/>
              <w:textAlignment w:val="baseline"/>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不良行为记录</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33" w:right="49" w:hanging="14"/>
              <w:jc w:val="both"/>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符合第二章“供应商须知前附表”第1</w:t>
            </w:r>
            <w:r>
              <w:rPr>
                <w:rFonts w:hint="eastAsia" w:ascii="宋体" w:hAnsi="宋体" w:cs="宋体"/>
                <w:snapToGrid w:val="0"/>
                <w:color w:val="auto"/>
                <w:kern w:val="0"/>
                <w:sz w:val="22"/>
                <w:szCs w:val="22"/>
                <w:highlight w:val="none"/>
                <w:lang w:val="en-US" w:eastAsia="zh-CN"/>
              </w:rPr>
              <w:t>2</w:t>
            </w:r>
            <w:r>
              <w:rPr>
                <w:rFonts w:hint="eastAsia" w:ascii="宋体" w:hAnsi="宋体" w:eastAsia="宋体" w:cs="宋体"/>
                <w:snapToGrid w:val="0"/>
                <w:color w:val="auto"/>
                <w:kern w:val="0"/>
                <w:sz w:val="22"/>
                <w:szCs w:val="22"/>
                <w:highlight w:val="none"/>
                <w:lang w:val="en-US" w:eastAsia="zh-CN"/>
              </w:rPr>
              <w:t>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695"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33" w:right="49" w:hanging="14"/>
              <w:jc w:val="center"/>
              <w:textAlignment w:val="baseline"/>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信</w:t>
            </w:r>
            <w:r>
              <w:rPr>
                <w:rFonts w:hint="eastAsia" w:ascii="宋体" w:hAnsi="宋体" w:eastAsia="宋体" w:cs="宋体"/>
                <w:snapToGrid w:val="0"/>
                <w:color w:val="auto"/>
                <w:kern w:val="0"/>
                <w:sz w:val="22"/>
                <w:szCs w:val="22"/>
                <w:highlight w:val="none"/>
                <w:lang w:val="en-US" w:eastAsia="zh-CN"/>
              </w:rPr>
              <w:t>用记录</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33" w:right="49" w:hanging="14"/>
              <w:jc w:val="both"/>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符合第二章“供应商须知前附表”第1</w:t>
            </w:r>
            <w:r>
              <w:rPr>
                <w:rFonts w:hint="eastAsia" w:ascii="宋体" w:hAnsi="宋体" w:cs="宋体"/>
                <w:snapToGrid w:val="0"/>
                <w:color w:val="auto"/>
                <w:kern w:val="0"/>
                <w:sz w:val="22"/>
                <w:szCs w:val="22"/>
                <w:highlight w:val="none"/>
                <w:lang w:val="en-US" w:eastAsia="zh-CN"/>
              </w:rPr>
              <w:t>2</w:t>
            </w:r>
            <w:r>
              <w:rPr>
                <w:rFonts w:hint="eastAsia" w:ascii="宋体" w:hAnsi="宋体" w:eastAsia="宋体" w:cs="宋体"/>
                <w:snapToGrid w:val="0"/>
                <w:color w:val="auto"/>
                <w:kern w:val="0"/>
                <w:sz w:val="22"/>
                <w:szCs w:val="22"/>
                <w:highlight w:val="none"/>
                <w:lang w:val="en-US" w:eastAsia="zh-CN"/>
              </w:rPr>
              <w:t>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695"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无行政或经济关联的书面声明</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16" w:right="46"/>
              <w:jc w:val="both"/>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提供书面声明，格式自拟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1" w:hRule="atLeast"/>
        </w:trPr>
        <w:tc>
          <w:tcPr>
            <w:tcW w:w="695"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单位负责人为同一人或者存在直接控股、管理关系的不同单位，不得同时参加同一合同项目下的政府采购活动</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16" w:right="46"/>
              <w:jc w:val="both"/>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提供书面声明，格式自拟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695"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其他要求</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符合第二章“</w:t>
            </w:r>
            <w:r>
              <w:rPr>
                <w:rFonts w:hint="eastAsia" w:ascii="宋体" w:hAnsi="宋体" w:eastAsia="宋体" w:cs="宋体"/>
                <w:snapToGrid w:val="0"/>
                <w:color w:val="auto"/>
                <w:kern w:val="0"/>
                <w:sz w:val="22"/>
                <w:szCs w:val="22"/>
                <w:highlight w:val="none"/>
                <w:lang w:eastAsia="zh-CN"/>
              </w:rPr>
              <w:t>供应商</w:t>
            </w:r>
            <w:r>
              <w:rPr>
                <w:rFonts w:hint="eastAsia" w:ascii="宋体" w:hAnsi="宋体" w:eastAsia="宋体" w:cs="宋体"/>
                <w:snapToGrid w:val="0"/>
                <w:color w:val="auto"/>
                <w:kern w:val="0"/>
                <w:sz w:val="22"/>
                <w:szCs w:val="22"/>
                <w:highlight w:val="none"/>
              </w:rPr>
              <w:t>须知前附表”第</w:t>
            </w:r>
            <w:r>
              <w:rPr>
                <w:rFonts w:hint="eastAsia" w:ascii="宋体" w:hAnsi="宋体" w:eastAsia="宋体" w:cs="宋体"/>
                <w:snapToGrid w:val="0"/>
                <w:color w:val="auto"/>
                <w:kern w:val="0"/>
                <w:sz w:val="22"/>
                <w:szCs w:val="22"/>
                <w:highlight w:val="none"/>
                <w:lang w:val="en-US" w:eastAsia="zh-CN"/>
              </w:rPr>
              <w:t>11</w:t>
            </w:r>
            <w:r>
              <w:rPr>
                <w:rFonts w:hint="eastAsia" w:ascii="宋体" w:hAnsi="宋体" w:eastAsia="宋体" w:cs="宋体"/>
                <w:snapToGrid w:val="0"/>
                <w:color w:val="auto"/>
                <w:kern w:val="0"/>
                <w:sz w:val="22"/>
                <w:szCs w:val="22"/>
                <w:highlight w:val="none"/>
              </w:rPr>
              <w:t>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695"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r>
              <w:rPr>
                <w:rFonts w:hint="eastAsia" w:ascii="宋体" w:hAnsi="宋体" w:eastAsia="宋体" w:cs="宋体"/>
                <w:snapToGrid w:val="0"/>
                <w:color w:val="auto"/>
                <w:spacing w:val="5"/>
                <w:kern w:val="0"/>
                <w:sz w:val="22"/>
                <w:szCs w:val="22"/>
              </w:rPr>
              <w:t>2</w:t>
            </w:r>
            <w:r>
              <w:rPr>
                <w:rFonts w:hint="eastAsia" w:ascii="宋体" w:hAnsi="宋体" w:eastAsia="宋体" w:cs="宋体"/>
                <w:snapToGrid w:val="0"/>
                <w:color w:val="auto"/>
                <w:spacing w:val="4"/>
                <w:kern w:val="0"/>
                <w:sz w:val="22"/>
                <w:szCs w:val="22"/>
              </w:rPr>
              <w:t>.1.3</w:t>
            </w:r>
          </w:p>
        </w:tc>
        <w:tc>
          <w:tcPr>
            <w:tcW w:w="610"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0" w:right="60" w:firstLine="0"/>
              <w:jc w:val="center"/>
              <w:textAlignment w:val="baseline"/>
              <w:rPr>
                <w:rFonts w:hint="eastAsia" w:ascii="宋体" w:hAnsi="宋体" w:eastAsia="宋体" w:cs="宋体"/>
                <w:snapToGrid w:val="0"/>
                <w:color w:val="auto"/>
                <w:kern w:val="0"/>
                <w:sz w:val="22"/>
                <w:szCs w:val="22"/>
              </w:rPr>
            </w:pPr>
            <w:r>
              <w:rPr>
                <w:rFonts w:hint="eastAsia" w:ascii="宋体" w:hAnsi="宋体" w:eastAsia="宋体" w:cs="宋体"/>
                <w:snapToGrid w:val="0"/>
                <w:color w:val="auto"/>
                <w:spacing w:val="3"/>
                <w:kern w:val="0"/>
                <w:sz w:val="22"/>
                <w:szCs w:val="22"/>
              </w:rPr>
              <w:t>响应</w:t>
            </w:r>
            <w:r>
              <w:rPr>
                <w:rFonts w:hint="eastAsia" w:ascii="宋体" w:hAnsi="宋体" w:eastAsia="宋体" w:cs="宋体"/>
                <w:snapToGrid w:val="0"/>
                <w:color w:val="auto"/>
                <w:spacing w:val="2"/>
                <w:kern w:val="0"/>
                <w:sz w:val="22"/>
                <w:szCs w:val="22"/>
              </w:rPr>
              <w:t>性</w:t>
            </w:r>
            <w:r>
              <w:rPr>
                <w:rFonts w:hint="eastAsia" w:ascii="宋体" w:hAnsi="宋体" w:eastAsia="宋体" w:cs="宋体"/>
                <w:snapToGrid w:val="0"/>
                <w:color w:val="auto"/>
                <w:spacing w:val="8"/>
                <w:kern w:val="0"/>
                <w:sz w:val="22"/>
                <w:szCs w:val="22"/>
              </w:rPr>
              <w:t>评</w:t>
            </w:r>
            <w:r>
              <w:rPr>
                <w:rFonts w:hint="eastAsia" w:ascii="宋体" w:hAnsi="宋体" w:eastAsia="宋体" w:cs="宋体"/>
                <w:snapToGrid w:val="0"/>
                <w:color w:val="auto"/>
                <w:spacing w:val="5"/>
                <w:kern w:val="0"/>
                <w:sz w:val="22"/>
                <w:szCs w:val="22"/>
              </w:rPr>
              <w:t>审标准</w:t>
            </w: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服务期限</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22"/>
              <w:jc w:val="both"/>
              <w:textAlignment w:val="baseline"/>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eastAsia="zh-CN"/>
              </w:rPr>
              <w:t>接采购人通知的30日历天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695"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质量要求</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lang w:val="en-US" w:eastAsia="zh-CN"/>
              </w:rPr>
              <w:t>质量合格，符合现行国家技术规范、标准及采购人的要求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695"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投标报价</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16"/>
              <w:jc w:val="both"/>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报价未超过招标文件中规定的</w:t>
            </w:r>
            <w:r>
              <w:rPr>
                <w:rFonts w:hint="eastAsia" w:ascii="宋体" w:hAnsi="宋体" w:eastAsia="宋体" w:cs="宋体"/>
                <w:snapToGrid w:val="0"/>
                <w:color w:val="auto"/>
                <w:kern w:val="0"/>
                <w:sz w:val="22"/>
                <w:szCs w:val="22"/>
                <w:highlight w:val="none"/>
                <w:lang w:eastAsia="zh-CN"/>
              </w:rPr>
              <w:t>招标控制价（最高限价）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695"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投标有效期</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12" w:leftChars="0"/>
              <w:jc w:val="both"/>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60</w:t>
            </w:r>
            <w:r>
              <w:rPr>
                <w:rFonts w:hint="eastAsia" w:ascii="宋体" w:hAnsi="宋体" w:eastAsia="宋体" w:cs="宋体"/>
                <w:snapToGrid w:val="0"/>
                <w:color w:val="auto"/>
                <w:kern w:val="0"/>
                <w:sz w:val="22"/>
                <w:szCs w:val="22"/>
                <w:highlight w:val="none"/>
              </w:rPr>
              <w:t>日历天（从投标截止之日算起）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695"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61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rPr>
            </w:pPr>
          </w:p>
        </w:tc>
        <w:tc>
          <w:tcPr>
            <w:tcW w:w="2294"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投标内容</w:t>
            </w:r>
          </w:p>
        </w:tc>
        <w:tc>
          <w:tcPr>
            <w:tcW w:w="5759" w:type="dxa"/>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ind w:left="16" w:leftChars="0"/>
              <w:jc w:val="both"/>
              <w:textAlignment w:val="baseline"/>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eastAsia="zh-CN"/>
              </w:rPr>
              <w:t>满足</w:t>
            </w:r>
            <w:r>
              <w:rPr>
                <w:rFonts w:hint="eastAsia" w:ascii="宋体" w:hAnsi="宋体" w:eastAsia="宋体" w:cs="宋体"/>
                <w:snapToGrid w:val="0"/>
                <w:color w:val="auto"/>
                <w:kern w:val="0"/>
                <w:sz w:val="22"/>
                <w:szCs w:val="22"/>
                <w:highlight w:val="none"/>
              </w:rPr>
              <w:t>招标文件第五章“</w:t>
            </w:r>
            <w:r>
              <w:rPr>
                <w:rFonts w:hint="eastAsia" w:ascii="宋体" w:hAnsi="宋体" w:eastAsia="宋体" w:cs="宋体"/>
                <w:snapToGrid w:val="0"/>
                <w:color w:val="auto"/>
                <w:kern w:val="0"/>
                <w:sz w:val="22"/>
                <w:szCs w:val="22"/>
                <w:highlight w:val="none"/>
                <w:lang w:val="en-US" w:eastAsia="zh-CN"/>
              </w:rPr>
              <w:t>采购需求</w:t>
            </w:r>
            <w:r>
              <w:rPr>
                <w:rFonts w:hint="eastAsia" w:ascii="宋体" w:hAnsi="宋体" w:eastAsia="宋体" w:cs="宋体"/>
                <w:snapToGrid w:val="0"/>
                <w:color w:val="auto"/>
                <w:kern w:val="0"/>
                <w:sz w:val="22"/>
                <w:szCs w:val="22"/>
                <w:highlight w:val="none"/>
              </w:rPr>
              <w:t>”要求的所有内容</w:t>
            </w:r>
          </w:p>
        </w:tc>
      </w:tr>
    </w:tbl>
    <w:p>
      <w:pPr>
        <w:pStyle w:val="13"/>
        <w:jc w:val="center"/>
        <w:rPr>
          <w:rFonts w:hint="eastAsia"/>
          <w:b/>
          <w:bCs/>
          <w:color w:val="auto"/>
        </w:rPr>
      </w:pPr>
    </w:p>
    <w:p>
      <w:pPr>
        <w:rPr>
          <w:rFonts w:hint="eastAsia"/>
          <w:color w:val="auto"/>
        </w:rPr>
      </w:pPr>
    </w:p>
    <w:p>
      <w:pPr>
        <w:rPr>
          <w:rFonts w:hint="eastAsia"/>
          <w:b/>
          <w:bCs/>
          <w:color w:val="auto"/>
          <w:sz w:val="32"/>
          <w:szCs w:val="22"/>
        </w:rPr>
      </w:pPr>
      <w:r>
        <w:rPr>
          <w:rFonts w:hint="eastAsia"/>
          <w:b/>
          <w:bCs/>
          <w:color w:val="auto"/>
          <w:sz w:val="32"/>
          <w:szCs w:val="22"/>
        </w:rPr>
        <w:br w:type="page"/>
      </w:r>
    </w:p>
    <w:p>
      <w:pPr>
        <w:pStyle w:val="19"/>
        <w:rPr>
          <w:rFonts w:hint="eastAsia"/>
          <w:b/>
          <w:bCs/>
          <w:color w:val="auto"/>
          <w:sz w:val="32"/>
          <w:szCs w:val="22"/>
        </w:rPr>
      </w:pPr>
      <w:r>
        <w:rPr>
          <w:rFonts w:hint="eastAsia"/>
          <w:b/>
          <w:bCs/>
          <w:color w:val="auto"/>
          <w:sz w:val="32"/>
          <w:szCs w:val="22"/>
        </w:rPr>
        <w:t>2、详细评审</w:t>
      </w:r>
    </w:p>
    <w:tbl>
      <w:tblPr>
        <w:tblStyle w:val="33"/>
        <w:tblpPr w:leftFromText="180" w:rightFromText="180" w:vertAnchor="text" w:horzAnchor="page" w:tblpXSpec="center" w:tblpY="543"/>
        <w:tblOverlap w:val="never"/>
        <w:tblW w:w="901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68"/>
        <w:gridCol w:w="9"/>
        <w:gridCol w:w="1578"/>
        <w:gridCol w:w="586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9" w:hRule="atLeast"/>
          <w:jc w:val="center"/>
        </w:trPr>
        <w:tc>
          <w:tcPr>
            <w:tcW w:w="156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right="315" w:firstLine="171" w:firstLineChars="71"/>
              <w:jc w:val="center"/>
              <w:rPr>
                <w:rFonts w:hint="eastAsia" w:ascii="宋体" w:hAnsi="宋体"/>
                <w:b/>
                <w:color w:val="auto"/>
                <w:szCs w:val="21"/>
              </w:rPr>
            </w:pPr>
            <w:r>
              <w:rPr>
                <w:rFonts w:hint="eastAsia" w:ascii="宋体" w:hAnsi="宋体"/>
                <w:b/>
                <w:color w:val="auto"/>
                <w:szCs w:val="21"/>
              </w:rPr>
              <w:t>条款号</w:t>
            </w:r>
          </w:p>
        </w:tc>
        <w:tc>
          <w:tcPr>
            <w:tcW w:w="1587"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b/>
                <w:color w:val="auto"/>
                <w:szCs w:val="21"/>
              </w:rPr>
            </w:pPr>
            <w:r>
              <w:rPr>
                <w:rFonts w:hint="eastAsia" w:ascii="宋体" w:hAnsi="宋体"/>
                <w:b/>
                <w:color w:val="auto"/>
                <w:szCs w:val="21"/>
              </w:rPr>
              <w:t>评审因素</w:t>
            </w:r>
          </w:p>
        </w:tc>
        <w:tc>
          <w:tcPr>
            <w:tcW w:w="586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b/>
                <w:color w:val="auto"/>
                <w:szCs w:val="21"/>
              </w:rPr>
            </w:pPr>
            <w:r>
              <w:rPr>
                <w:rFonts w:hint="eastAsia" w:ascii="宋体" w:hAnsi="宋体"/>
                <w:b/>
                <w:color w:val="auto"/>
                <w:szCs w:val="21"/>
              </w:rPr>
              <w:t>评审标准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6" w:hRule="atLeast"/>
          <w:jc w:val="center"/>
        </w:trPr>
        <w:tc>
          <w:tcPr>
            <w:tcW w:w="1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2.2.1</w:t>
            </w:r>
          </w:p>
        </w:tc>
        <w:tc>
          <w:tcPr>
            <w:tcW w:w="15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分值构成 （总分100分）</w:t>
            </w:r>
          </w:p>
        </w:tc>
        <w:tc>
          <w:tcPr>
            <w:tcW w:w="5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A：商务部分： 40分</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B：技术部分： 30分</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C：综合部分： 30分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jc w:val="center"/>
              <w:textAlignment w:val="auto"/>
              <w:rPr>
                <w:rFonts w:hint="eastAsia"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条款号</w:t>
            </w:r>
          </w:p>
        </w:tc>
        <w:tc>
          <w:tcPr>
            <w:tcW w:w="15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jc w:val="center"/>
              <w:textAlignment w:val="auto"/>
              <w:rPr>
                <w:rFonts w:hint="eastAsia"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评分因素</w:t>
            </w:r>
          </w:p>
        </w:tc>
        <w:tc>
          <w:tcPr>
            <w:tcW w:w="5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jc w:val="center"/>
              <w:textAlignment w:val="auto"/>
              <w:rPr>
                <w:rFonts w:hint="eastAsia"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评分标准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33" w:hRule="atLeast"/>
          <w:jc w:val="center"/>
        </w:trPr>
        <w:tc>
          <w:tcPr>
            <w:tcW w:w="15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2.2.2(1)</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商务部分</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（40分）</w:t>
            </w:r>
          </w:p>
        </w:tc>
        <w:tc>
          <w:tcPr>
            <w:tcW w:w="15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投标报价</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（40分）</w:t>
            </w:r>
          </w:p>
        </w:tc>
        <w:tc>
          <w:tcPr>
            <w:tcW w:w="5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价格分采用低价优先法计算，即满足招标文件要求且最后报价最低的投标人的价格为评标基准价，其价格分为满分，其他投标人的价格分按下列公式计算：</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投标报价得分=（评标基准价/投标报价）×40</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bookmarkStart w:id="150" w:name="_Toc6043"/>
            <w:bookmarkStart w:id="151" w:name="_Toc31705"/>
            <w:bookmarkStart w:id="152" w:name="_Toc1086"/>
            <w:bookmarkStart w:id="153" w:name="_Toc7392"/>
            <w:r>
              <w:rPr>
                <w:rFonts w:hint="eastAsia" w:ascii="宋体" w:hAnsi="宋体" w:eastAsia="宋体" w:cs="宋体"/>
                <w:color w:val="auto"/>
                <w:sz w:val="22"/>
                <w:szCs w:val="22"/>
                <w:lang w:val="en-US" w:eastAsia="zh-CN"/>
              </w:rPr>
              <w:t>注：（1）按四舍五入法则，保留小数点后两位。</w:t>
            </w:r>
            <w:bookmarkEnd w:id="150"/>
            <w:bookmarkEnd w:id="151"/>
            <w:bookmarkEnd w:id="152"/>
            <w:bookmarkEnd w:id="153"/>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bookmarkStart w:id="154" w:name="_Toc26287"/>
            <w:bookmarkStart w:id="155" w:name="_Toc20379"/>
            <w:bookmarkStart w:id="156" w:name="_Toc1360"/>
            <w:bookmarkStart w:id="157" w:name="_Toc29771"/>
            <w:r>
              <w:rPr>
                <w:rFonts w:hint="eastAsia" w:ascii="宋体" w:hAnsi="宋体" w:eastAsia="宋体" w:cs="宋体"/>
                <w:color w:val="auto"/>
                <w:sz w:val="22"/>
                <w:szCs w:val="22"/>
                <w:lang w:val="en-US" w:eastAsia="zh-CN"/>
              </w:rPr>
              <w:t>（2）如投标人中出现明显低价或不符合招标参数要求的服务市场价格的投标报价，评标委员会各成员需对此类报价进行综合审查及评定，如发现恶意竞标行为予以废标处理，上报主管部门进行相应处罚）。对小型和微型企业、监狱企业、残疾人福利性等单位的投标报价给予15%的扣除，用扣除后的价格参与评审。参加本项目的中小企业应当提供《中小企业声明函》（格式详见招标文件内《中小企业声明函》样本。</w:t>
            </w:r>
            <w:bookmarkEnd w:id="154"/>
            <w:bookmarkEnd w:id="155"/>
            <w:bookmarkEnd w:id="156"/>
            <w:bookmarkEnd w:id="157"/>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66" w:hRule="exact"/>
          <w:jc w:val="center"/>
        </w:trPr>
        <w:tc>
          <w:tcPr>
            <w:tcW w:w="156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2.2.2(2)</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技术部分</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（30分）</w:t>
            </w:r>
          </w:p>
        </w:tc>
        <w:tc>
          <w:tcPr>
            <w:tcW w:w="15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实施方案</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（10 分</w:t>
            </w:r>
          </w:p>
        </w:tc>
        <w:tc>
          <w:tcPr>
            <w:tcW w:w="5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1、作业实施方案需符合本地实际情况因地制宜，技术路线科学合理，有完善细致的可行性实施步骤，并能提出合理化建议，符合采购人需求。供应商对 本项目实施方案进行详细描述得 7 分， 不提供不得分。</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2、评标委员会根据技术方案进行综合对比， 优得 3 分，良得 1 分， 一般得 0.5 分，不提供不得分。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8" w:hRule="exact"/>
          <w:jc w:val="center"/>
        </w:trPr>
        <w:tc>
          <w:tcPr>
            <w:tcW w:w="15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p>
        </w:tc>
        <w:tc>
          <w:tcPr>
            <w:tcW w:w="15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质量保证措施</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 分）</w:t>
            </w:r>
          </w:p>
        </w:tc>
        <w:tc>
          <w:tcPr>
            <w:tcW w:w="5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1、供应商具有专业质量管理部门，有详细完善的质量管理制度和切实可行的质量控制措施，保证提供优质的服务，供应商对此项内容进行详细描述得 3分，不提供不得分。</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2、</w:t>
            </w:r>
            <w:r>
              <w:rPr>
                <w:rFonts w:hint="eastAsia" w:ascii="宋体" w:hAnsi="宋体" w:eastAsia="宋体" w:cs="宋体"/>
                <w:color w:val="auto"/>
                <w:sz w:val="22"/>
                <w:szCs w:val="22"/>
                <w:lang w:eastAsia="zh-CN"/>
              </w:rPr>
              <w:t>评标委员会</w:t>
            </w:r>
            <w:r>
              <w:rPr>
                <w:rFonts w:hint="eastAsia" w:ascii="宋体" w:hAnsi="宋体" w:eastAsia="宋体" w:cs="宋体"/>
                <w:color w:val="auto"/>
                <w:sz w:val="22"/>
                <w:szCs w:val="22"/>
              </w:rPr>
              <w:t>根据本项内容进行综合对比，优得 3 分，良得 1 分， 一般得 0.5 分，不提供不得分。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89" w:hRule="exact"/>
          <w:jc w:val="center"/>
        </w:trPr>
        <w:tc>
          <w:tcPr>
            <w:tcW w:w="15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p>
        </w:tc>
        <w:tc>
          <w:tcPr>
            <w:tcW w:w="15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进度保证措施</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 分）</w:t>
            </w:r>
          </w:p>
        </w:tc>
        <w:tc>
          <w:tcPr>
            <w:tcW w:w="5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1、供应商针对本项目实际情况合理安排项目进度计划，时间节点控制得当，具有详实、可行的进度保证措施，确保项目顺利进行，供应商对以上内容进行详细描述得 3 分，不提供不得分。</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2、</w:t>
            </w:r>
            <w:r>
              <w:rPr>
                <w:rFonts w:hint="eastAsia" w:ascii="宋体" w:hAnsi="宋体" w:eastAsia="宋体" w:cs="宋体"/>
                <w:color w:val="auto"/>
                <w:sz w:val="22"/>
                <w:szCs w:val="22"/>
                <w:lang w:eastAsia="zh-CN"/>
              </w:rPr>
              <w:t>评标委员会</w:t>
            </w:r>
            <w:r>
              <w:rPr>
                <w:rFonts w:hint="eastAsia" w:ascii="宋体" w:hAnsi="宋体" w:eastAsia="宋体" w:cs="宋体"/>
                <w:color w:val="auto"/>
                <w:sz w:val="22"/>
                <w:szCs w:val="22"/>
              </w:rPr>
              <w:t>根据本项内容进行综合对比， 优得 3 分，良得 1 分， 一般得 0.5 分，不提供不得分。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85" w:hRule="exact"/>
          <w:jc w:val="center"/>
        </w:trPr>
        <w:tc>
          <w:tcPr>
            <w:tcW w:w="15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p>
        </w:tc>
        <w:tc>
          <w:tcPr>
            <w:tcW w:w="15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安全管理与环境保护体系与措施</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(8 分)</w:t>
            </w:r>
          </w:p>
        </w:tc>
        <w:tc>
          <w:tcPr>
            <w:tcW w:w="5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1、供应商需针对本项目特点制定项目安全管理与环境保护体系与措施，确保项目的安全作业与实施过程中的环境保护，供应商对以上内容进行详细描述得 5 分，不提供不得分。</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2、</w:t>
            </w:r>
            <w:r>
              <w:rPr>
                <w:rFonts w:hint="eastAsia" w:ascii="宋体" w:hAnsi="宋体" w:eastAsia="宋体" w:cs="宋体"/>
                <w:color w:val="auto"/>
                <w:sz w:val="22"/>
                <w:szCs w:val="22"/>
                <w:lang w:eastAsia="zh-CN"/>
              </w:rPr>
              <w:t>评标委员会</w:t>
            </w:r>
            <w:r>
              <w:rPr>
                <w:rFonts w:hint="eastAsia" w:ascii="宋体" w:hAnsi="宋体" w:eastAsia="宋体" w:cs="宋体"/>
                <w:color w:val="auto"/>
                <w:sz w:val="22"/>
                <w:szCs w:val="22"/>
              </w:rPr>
              <w:t>根据本项内容进行综合对比，优得 3分，良得 1 分， 一般得 0.5 分，不提供不得分。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8" w:hRule="atLeast"/>
          <w:jc w:val="center"/>
        </w:trPr>
        <w:tc>
          <w:tcPr>
            <w:tcW w:w="156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2.2.2(3)</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综合部分</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（30分）</w:t>
            </w:r>
          </w:p>
        </w:tc>
        <w:tc>
          <w:tcPr>
            <w:tcW w:w="15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类似业绩</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w:t>
            </w:r>
            <w:r>
              <w:rPr>
                <w:rFonts w:hint="eastAsia" w:ascii="宋体" w:hAnsi="宋体" w:eastAsia="宋体" w:cs="宋体"/>
                <w:color w:val="auto"/>
                <w:sz w:val="22"/>
                <w:szCs w:val="22"/>
                <w:lang w:val="en-US" w:eastAsia="zh-CN"/>
              </w:rPr>
              <w:t>4</w:t>
            </w:r>
            <w:r>
              <w:rPr>
                <w:rFonts w:hint="eastAsia" w:ascii="宋体" w:hAnsi="宋体" w:eastAsia="宋体" w:cs="宋体"/>
                <w:color w:val="auto"/>
                <w:sz w:val="22"/>
                <w:szCs w:val="22"/>
              </w:rPr>
              <w:t>分）</w:t>
            </w:r>
          </w:p>
        </w:tc>
        <w:tc>
          <w:tcPr>
            <w:tcW w:w="5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自 2020 年 1 月 1 日以来， 供应商每提供一份类似业绩的得2分,最多得 4 分；（提供业绩合同协议书原件扫描件，以合同签订时间为准）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96" w:hRule="atLeast"/>
          <w:jc w:val="center"/>
        </w:trPr>
        <w:tc>
          <w:tcPr>
            <w:tcW w:w="156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p>
        </w:tc>
        <w:tc>
          <w:tcPr>
            <w:tcW w:w="15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拟投入设备及人员</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（1</w:t>
            </w: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 xml:space="preserve"> 分）</w:t>
            </w:r>
          </w:p>
        </w:tc>
        <w:tc>
          <w:tcPr>
            <w:tcW w:w="5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default" w:ascii="宋体" w:hAnsi="宋体" w:eastAsia="宋体" w:cs="宋体"/>
                <w:color w:val="auto"/>
                <w:sz w:val="22"/>
                <w:szCs w:val="22"/>
                <w:lang w:val="en-US" w:eastAsia="zh-CN"/>
              </w:rPr>
            </w:pPr>
            <w:r>
              <w:rPr>
                <w:rFonts w:hint="default" w:ascii="宋体" w:hAnsi="宋体" w:eastAsia="宋体" w:cs="宋体"/>
                <w:color w:val="auto"/>
                <w:sz w:val="22"/>
                <w:szCs w:val="22"/>
                <w:lang w:val="en-US" w:eastAsia="zh-CN"/>
              </w:rPr>
              <w:t xml:space="preserve">1、供应商应具有专业农业机械和设备等，拖拉机、旋耕机、收割机及其它农业机械设备5 台（套）及以上的得 </w:t>
            </w:r>
            <w:r>
              <w:rPr>
                <w:rFonts w:hint="eastAsia" w:ascii="宋体" w:hAnsi="宋体" w:eastAsia="宋体" w:cs="宋体"/>
                <w:color w:val="auto"/>
                <w:sz w:val="22"/>
                <w:szCs w:val="22"/>
                <w:lang w:val="en-US" w:eastAsia="zh-CN"/>
              </w:rPr>
              <w:t>5</w:t>
            </w:r>
            <w:r>
              <w:rPr>
                <w:rFonts w:hint="default" w:ascii="宋体" w:hAnsi="宋体" w:eastAsia="宋体" w:cs="宋体"/>
                <w:color w:val="auto"/>
                <w:sz w:val="22"/>
                <w:szCs w:val="22"/>
                <w:lang w:val="en-US" w:eastAsia="zh-CN"/>
              </w:rPr>
              <w:t>分。 (提供相应农业设备图片及相关使用说明，不提供不得分)。</w:t>
            </w:r>
          </w:p>
          <w:p>
            <w:pPr>
              <w:keepNext w:val="0"/>
              <w:keepLines w:val="0"/>
              <w:pageBreakBefore w:val="0"/>
              <w:widowControl/>
              <w:kinsoku/>
              <w:wordWrap/>
              <w:overflowPunct/>
              <w:topLinePunct w:val="0"/>
              <w:bidi w:val="0"/>
              <w:snapToGrid/>
              <w:spacing w:line="280" w:lineRule="exact"/>
              <w:ind w:firstLine="110" w:firstLineChars="50"/>
              <w:textAlignment w:val="auto"/>
              <w:rPr>
                <w:rFonts w:hint="default" w:ascii="宋体" w:hAnsi="宋体" w:eastAsia="宋体" w:cs="宋体"/>
                <w:color w:val="auto"/>
                <w:sz w:val="22"/>
                <w:szCs w:val="22"/>
                <w:lang w:val="en-US" w:eastAsia="zh-CN"/>
              </w:rPr>
            </w:pPr>
            <w:r>
              <w:rPr>
                <w:rFonts w:hint="default" w:ascii="宋体" w:hAnsi="宋体" w:eastAsia="宋体" w:cs="宋体"/>
                <w:color w:val="auto"/>
                <w:sz w:val="22"/>
                <w:szCs w:val="22"/>
                <w:lang w:val="en-US" w:eastAsia="zh-CN"/>
              </w:rPr>
              <w:t xml:space="preserve">2、根据项目作业量统计需要供应商必须安装相关电子监测设备，并愿意接受社会化服务行业管理部  门和项目乡镇、村的监管，符合采购人需求的得 </w:t>
            </w:r>
            <w:r>
              <w:rPr>
                <w:rFonts w:hint="eastAsia" w:ascii="宋体" w:hAnsi="宋体" w:eastAsia="宋体" w:cs="宋体"/>
                <w:color w:val="auto"/>
                <w:sz w:val="22"/>
                <w:szCs w:val="22"/>
                <w:lang w:val="en-US" w:eastAsia="zh-CN"/>
              </w:rPr>
              <w:t>2</w:t>
            </w:r>
            <w:r>
              <w:rPr>
                <w:rFonts w:hint="default" w:ascii="宋体" w:hAnsi="宋体" w:eastAsia="宋体" w:cs="宋体"/>
                <w:color w:val="auto"/>
                <w:sz w:val="22"/>
                <w:szCs w:val="22"/>
                <w:lang w:val="en-US" w:eastAsia="zh-CN"/>
              </w:rPr>
              <w:t xml:space="preserve"> 分（供应商自行承诺，格式自拟，不提供不得分）； 安装的监测设备为北斗作业监测应用终端的另外加 2 分。（供应商自行承诺，格式自拟，不提供不得分)。 </w:t>
            </w:r>
          </w:p>
          <w:p>
            <w:pPr>
              <w:keepNext w:val="0"/>
              <w:keepLines w:val="0"/>
              <w:pageBreakBefore w:val="0"/>
              <w:widowControl/>
              <w:kinsoku/>
              <w:wordWrap/>
              <w:overflowPunct/>
              <w:topLinePunct w:val="0"/>
              <w:bidi w:val="0"/>
              <w:snapToGrid/>
              <w:spacing w:line="280" w:lineRule="exact"/>
              <w:ind w:firstLine="110" w:firstLineChars="50"/>
              <w:textAlignment w:val="auto"/>
              <w:rPr>
                <w:rFonts w:hint="default" w:ascii="宋体" w:hAnsi="宋体" w:eastAsia="宋体" w:cs="宋体"/>
                <w:color w:val="auto"/>
                <w:sz w:val="22"/>
                <w:szCs w:val="22"/>
                <w:lang w:val="en-US" w:eastAsia="zh-CN"/>
              </w:rPr>
            </w:pPr>
            <w:r>
              <w:rPr>
                <w:rFonts w:hint="default" w:ascii="宋体" w:hAnsi="宋体" w:eastAsia="宋体" w:cs="宋体"/>
                <w:color w:val="auto"/>
                <w:sz w:val="22"/>
                <w:szCs w:val="22"/>
                <w:lang w:val="en-US" w:eastAsia="zh-CN"/>
              </w:rPr>
              <w:t xml:space="preserve">3、供应商应具有农业操作技术人员（驾驶员）不少于 5 人，本项最多得 </w:t>
            </w:r>
            <w:r>
              <w:rPr>
                <w:rFonts w:hint="eastAsia" w:ascii="宋体" w:hAnsi="宋体" w:eastAsia="宋体" w:cs="宋体"/>
                <w:color w:val="auto"/>
                <w:sz w:val="22"/>
                <w:szCs w:val="22"/>
                <w:lang w:val="en-US" w:eastAsia="zh-CN"/>
              </w:rPr>
              <w:t>3</w:t>
            </w:r>
            <w:r>
              <w:rPr>
                <w:rFonts w:hint="default" w:ascii="宋体" w:hAnsi="宋体" w:eastAsia="宋体" w:cs="宋体"/>
                <w:color w:val="auto"/>
                <w:sz w:val="22"/>
                <w:szCs w:val="22"/>
                <w:lang w:val="en-US" w:eastAsia="zh-CN"/>
              </w:rPr>
              <w:t>分。 (提供相关人员身份证、劳务合同、农机驾驶证且在有效期内证件或证明材料原件的扫描件，不提供不得分。)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6" w:hRule="atLeast"/>
          <w:jc w:val="center"/>
        </w:trPr>
        <w:tc>
          <w:tcPr>
            <w:tcW w:w="156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p>
        </w:tc>
        <w:tc>
          <w:tcPr>
            <w:tcW w:w="15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资质荣誉</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 分）</w:t>
            </w:r>
          </w:p>
        </w:tc>
        <w:tc>
          <w:tcPr>
            <w:tcW w:w="5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rPr>
              <w:t>供应商</w:t>
            </w:r>
            <w:r>
              <w:rPr>
                <w:rFonts w:hint="eastAsia" w:ascii="宋体" w:hAnsi="宋体" w:cs="宋体"/>
                <w:color w:val="auto"/>
                <w:sz w:val="22"/>
                <w:szCs w:val="22"/>
                <w:lang w:eastAsia="zh-CN"/>
              </w:rPr>
              <w:t>在</w:t>
            </w:r>
            <w:r>
              <w:rPr>
                <w:rFonts w:hint="eastAsia" w:ascii="宋体" w:hAnsi="宋体" w:eastAsia="宋体" w:cs="宋体"/>
                <w:color w:val="auto"/>
                <w:sz w:val="22"/>
                <w:szCs w:val="22"/>
              </w:rPr>
              <w:t>获得过农业相关</w:t>
            </w:r>
            <w:r>
              <w:rPr>
                <w:rFonts w:hint="eastAsia" w:ascii="宋体" w:hAnsi="宋体" w:cs="宋体"/>
                <w:color w:val="auto"/>
                <w:sz w:val="22"/>
                <w:szCs w:val="22"/>
                <w:lang w:eastAsia="zh-CN"/>
              </w:rPr>
              <w:t>市</w:t>
            </w:r>
            <w:r>
              <w:rPr>
                <w:rFonts w:hint="eastAsia" w:ascii="宋体" w:hAnsi="宋体" w:eastAsia="宋体" w:cs="宋体"/>
                <w:color w:val="auto"/>
                <w:sz w:val="22"/>
                <w:szCs w:val="22"/>
              </w:rPr>
              <w:t>级荣誉或奖项（含农业社会化服务示范组织、农民合作社示范社、农业产业化龙头企业、家庭农场等类似荣誉或奖项</w:t>
            </w:r>
            <w:r>
              <w:rPr>
                <w:rFonts w:hint="eastAsia" w:ascii="宋体" w:hAnsi="宋体" w:cs="宋体"/>
                <w:color w:val="auto"/>
                <w:sz w:val="22"/>
                <w:szCs w:val="22"/>
                <w:lang w:eastAsia="zh-CN"/>
              </w:rPr>
              <w:t>）的基础上，每提供一项省级荣誉或奖项得</w:t>
            </w:r>
            <w:r>
              <w:rPr>
                <w:rFonts w:hint="eastAsia" w:ascii="宋体" w:hAnsi="宋体" w:cs="宋体"/>
                <w:color w:val="auto"/>
                <w:sz w:val="22"/>
                <w:szCs w:val="22"/>
                <w:lang w:val="en-US" w:eastAsia="zh-CN"/>
              </w:rPr>
              <w:t>3</w:t>
            </w:r>
            <w:r>
              <w:rPr>
                <w:rFonts w:hint="eastAsia" w:ascii="宋体" w:hAnsi="宋体" w:cs="宋体"/>
                <w:color w:val="auto"/>
                <w:sz w:val="22"/>
                <w:szCs w:val="22"/>
                <w:lang w:eastAsia="zh-CN"/>
              </w:rPr>
              <w:t>分；国家级荣誉或奖项得</w:t>
            </w:r>
            <w:r>
              <w:rPr>
                <w:rFonts w:hint="eastAsia" w:ascii="宋体" w:hAnsi="宋体" w:cs="宋体"/>
                <w:color w:val="auto"/>
                <w:sz w:val="22"/>
                <w:szCs w:val="22"/>
                <w:lang w:val="en-US" w:eastAsia="zh-CN"/>
              </w:rPr>
              <w:t>5</w:t>
            </w:r>
            <w:r>
              <w:rPr>
                <w:rFonts w:hint="eastAsia" w:ascii="宋体" w:hAnsi="宋体" w:cs="宋体"/>
                <w:color w:val="auto"/>
                <w:sz w:val="22"/>
                <w:szCs w:val="22"/>
                <w:lang w:eastAsia="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04" w:hRule="atLeast"/>
          <w:jc w:val="center"/>
        </w:trPr>
        <w:tc>
          <w:tcPr>
            <w:tcW w:w="156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rPr>
            </w:pPr>
          </w:p>
        </w:tc>
        <w:tc>
          <w:tcPr>
            <w:tcW w:w="15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售后服务方案</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w:t>
            </w:r>
            <w:r>
              <w:rPr>
                <w:rFonts w:hint="eastAsia" w:ascii="宋体" w:hAnsi="宋体" w:eastAsia="宋体" w:cs="宋体"/>
                <w:color w:val="auto"/>
                <w:sz w:val="22"/>
                <w:szCs w:val="22"/>
                <w:lang w:val="en-US" w:eastAsia="zh-CN"/>
              </w:rPr>
              <w:t>7</w:t>
            </w:r>
            <w:r>
              <w:rPr>
                <w:rFonts w:hint="eastAsia" w:ascii="宋体" w:hAnsi="宋体" w:eastAsia="宋体" w:cs="宋体"/>
                <w:color w:val="auto"/>
                <w:sz w:val="22"/>
                <w:szCs w:val="22"/>
              </w:rPr>
              <w:t xml:space="preserve"> 分）</w:t>
            </w:r>
          </w:p>
        </w:tc>
        <w:tc>
          <w:tcPr>
            <w:tcW w:w="5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 xml:space="preserve">1.具有详实可行的售后服务方案，主要包括但不限于： 响应时间、服务人员保障、现场服务及措施（如 联络人、服务范围、应急处理方案等方案）、优惠条件等，以上内容全面详细的得 </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 xml:space="preserve"> 分，缺项不得分。</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eastAsia="zh-CN"/>
              </w:rPr>
              <w:t>评标委员会</w:t>
            </w:r>
            <w:r>
              <w:rPr>
                <w:rFonts w:hint="eastAsia" w:ascii="宋体" w:hAnsi="宋体" w:eastAsia="宋体" w:cs="宋体"/>
                <w:color w:val="auto"/>
                <w:sz w:val="22"/>
                <w:szCs w:val="22"/>
              </w:rPr>
              <w:t xml:space="preserve">根据本项内容进行综合对比， 优得 </w:t>
            </w: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 xml:space="preserve"> 分</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良得 1 分， 一般得 0.5 分，缺项不得分。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9" w:hRule="atLeast"/>
          <w:jc w:val="center"/>
        </w:trPr>
        <w:tc>
          <w:tcPr>
            <w:tcW w:w="156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rPr>
            </w:pPr>
          </w:p>
        </w:tc>
        <w:tc>
          <w:tcPr>
            <w:tcW w:w="15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服务承诺</w:t>
            </w:r>
          </w:p>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 分）</w:t>
            </w:r>
          </w:p>
        </w:tc>
        <w:tc>
          <w:tcPr>
            <w:tcW w:w="58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80" w:lineRule="exact"/>
              <w:ind w:firstLine="110" w:firstLineChars="5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供应商承诺用于本项目的机械设备及人员在作业期间只服务于本项目，不得参与其他项目的得 2 分，不提供不得分。（供应商自行承诺， 格式自拟）</w:t>
            </w:r>
          </w:p>
        </w:tc>
      </w:tr>
    </w:tbl>
    <w:p>
      <w:pP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pPr>
        <w:jc w:val="center"/>
        <w:rPr>
          <w:rFonts w:hint="eastAsia"/>
          <w:color w:val="auto"/>
        </w:rPr>
      </w:pPr>
      <w:r>
        <w:rPr>
          <w:rFonts w:hint="eastAsia" w:ascii="宋体" w:hAnsi="宋体" w:cs="宋体"/>
          <w:b/>
          <w:color w:val="auto"/>
          <w:sz w:val="28"/>
          <w:szCs w:val="28"/>
          <w:highlight w:val="none"/>
        </w:rPr>
        <w:t>详细评审标准</w:t>
      </w:r>
    </w:p>
    <w:tbl>
      <w:tblPr>
        <w:tblStyle w:val="34"/>
        <w:tblpPr w:leftFromText="180" w:rightFromText="180" w:vertAnchor="text" w:tblpX="10908" w:tblpY="-9812"/>
        <w:tblOverlap w:val="never"/>
        <w:tblW w:w="4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045" w:type="dxa"/>
          </w:tcPr>
          <w:p>
            <w:pPr>
              <w:autoSpaceDE w:val="0"/>
              <w:autoSpaceDN w:val="0"/>
              <w:spacing w:line="440" w:lineRule="exact"/>
              <w:rPr>
                <w:rFonts w:hint="eastAsia" w:ascii="宋体" w:hAnsi="宋体" w:eastAsia="宋体" w:cs="宋体"/>
                <w:b/>
                <w:color w:val="auto"/>
                <w:sz w:val="22"/>
                <w:szCs w:val="22"/>
                <w:vertAlign w:val="baseline"/>
              </w:rPr>
            </w:pPr>
          </w:p>
        </w:tc>
      </w:tr>
    </w:tbl>
    <w:tbl>
      <w:tblPr>
        <w:tblStyle w:val="34"/>
        <w:tblpPr w:leftFromText="180" w:rightFromText="180" w:vertAnchor="text" w:tblpX="10908" w:tblpY="-922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510" w:type="dxa"/>
          </w:tcPr>
          <w:p>
            <w:pPr>
              <w:autoSpaceDE w:val="0"/>
              <w:autoSpaceDN w:val="0"/>
              <w:spacing w:line="440" w:lineRule="exact"/>
              <w:rPr>
                <w:rFonts w:hint="eastAsia" w:ascii="宋体" w:hAnsi="宋体" w:eastAsia="宋体" w:cs="宋体"/>
                <w:b/>
                <w:color w:val="auto"/>
                <w:sz w:val="22"/>
                <w:szCs w:val="22"/>
                <w:vertAlign w:val="baseline"/>
              </w:rPr>
            </w:pPr>
          </w:p>
        </w:tc>
      </w:tr>
    </w:tbl>
    <w:p>
      <w:pPr>
        <w:pStyle w:val="92"/>
        <w:rPr>
          <w:b/>
          <w:color w:val="auto"/>
          <w:sz w:val="21"/>
          <w:szCs w:val="21"/>
        </w:rPr>
      </w:pPr>
      <w:r>
        <w:rPr>
          <w:b/>
          <w:color w:val="auto"/>
          <w:sz w:val="21"/>
          <w:szCs w:val="21"/>
        </w:rPr>
        <w:t>备注：如发现中标</w:t>
      </w:r>
      <w:r>
        <w:rPr>
          <w:rFonts w:hint="eastAsia"/>
          <w:b/>
          <w:color w:val="auto"/>
          <w:sz w:val="21"/>
          <w:szCs w:val="21"/>
          <w:lang w:val="en-US" w:eastAsia="zh-CN"/>
        </w:rPr>
        <w:t>单位</w:t>
      </w:r>
      <w:r>
        <w:rPr>
          <w:b/>
          <w:color w:val="auto"/>
          <w:sz w:val="21"/>
          <w:szCs w:val="21"/>
        </w:rPr>
        <w:t>提供的资料造假，取消中标资格。</w:t>
      </w:r>
    </w:p>
    <w:p>
      <w:pPr>
        <w:pStyle w:val="92"/>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1、评标方法</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1.1本次评标采用综合评分法。</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评标委员会对满足招标文件实质性要求的投标文件，按照本章详细评审标准进行打分，本项目按综合得分由高到低顺序推荐3名中标候选人。综合评分相等时，以投标报价低的优先；投标报价也相等的，</w:t>
      </w:r>
      <w:r>
        <w:rPr>
          <w:rFonts w:hint="eastAsia" w:ascii="宋体" w:hAnsi="宋体"/>
          <w:color w:val="auto"/>
          <w:sz w:val="21"/>
          <w:szCs w:val="21"/>
          <w:lang w:eastAsia="zh-CN"/>
        </w:rPr>
        <w:t>由采购人自行确定</w:t>
      </w:r>
      <w:r>
        <w:rPr>
          <w:rFonts w:hint="eastAsia" w:ascii="宋体" w:hAnsi="宋体"/>
          <w:color w:val="auto"/>
          <w:sz w:val="21"/>
          <w:szCs w:val="21"/>
        </w:rPr>
        <w:t>。</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1.2经评标委员会初步评审后有效投标不足3个的，评标委员会应予废标。</w:t>
      </w:r>
      <w:bookmarkStart w:id="158" w:name="_Toc374358912"/>
      <w:bookmarkStart w:id="159" w:name="_Toc381964642"/>
      <w:bookmarkStart w:id="160" w:name="_Toc363053528"/>
      <w:bookmarkStart w:id="161" w:name="_Toc381018333"/>
      <w:bookmarkStart w:id="162" w:name="_Toc184635094"/>
      <w:bookmarkStart w:id="163" w:name="_Toc21497"/>
      <w:bookmarkStart w:id="164" w:name="_Toc381964734"/>
    </w:p>
    <w:p>
      <w:pPr>
        <w:keepNext w:val="0"/>
        <w:keepLines w:val="0"/>
        <w:pageBreakBefore w:val="0"/>
        <w:widowControl/>
        <w:kinsoku/>
        <w:wordWrap/>
        <w:overflowPunct/>
        <w:topLinePunct w:val="0"/>
        <w:bidi w:val="0"/>
        <w:adjustRightInd/>
        <w:snapToGrid/>
        <w:spacing w:line="380" w:lineRule="exact"/>
        <w:ind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2、评审标准</w:t>
      </w:r>
      <w:bookmarkEnd w:id="158"/>
      <w:bookmarkEnd w:id="159"/>
      <w:bookmarkEnd w:id="160"/>
      <w:bookmarkEnd w:id="161"/>
      <w:bookmarkEnd w:id="162"/>
      <w:bookmarkEnd w:id="163"/>
      <w:bookmarkEnd w:id="164"/>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见初步评审和详细评审。</w:t>
      </w:r>
      <w:bookmarkStart w:id="165" w:name="_Toc374358913"/>
      <w:bookmarkStart w:id="166" w:name="_Toc26780"/>
      <w:bookmarkStart w:id="167" w:name="_Toc363053529"/>
      <w:bookmarkStart w:id="168" w:name="_Toc381964643"/>
      <w:bookmarkStart w:id="169" w:name="_Toc381018334"/>
      <w:bookmarkStart w:id="170" w:name="_Toc184635095"/>
      <w:bookmarkStart w:id="171" w:name="_Toc381964735"/>
    </w:p>
    <w:p>
      <w:pPr>
        <w:keepNext w:val="0"/>
        <w:keepLines w:val="0"/>
        <w:pageBreakBefore w:val="0"/>
        <w:widowControl/>
        <w:kinsoku/>
        <w:wordWrap/>
        <w:overflowPunct/>
        <w:topLinePunct w:val="0"/>
        <w:bidi w:val="0"/>
        <w:adjustRightInd/>
        <w:snapToGrid/>
        <w:spacing w:line="380" w:lineRule="exact"/>
        <w:ind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3、评标程序</w:t>
      </w:r>
      <w:bookmarkEnd w:id="165"/>
      <w:bookmarkEnd w:id="166"/>
      <w:bookmarkEnd w:id="167"/>
      <w:bookmarkEnd w:id="168"/>
      <w:bookmarkEnd w:id="169"/>
      <w:bookmarkEnd w:id="170"/>
      <w:bookmarkEnd w:id="171"/>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3.1 初步评审</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s="宋体"/>
          <w:color w:val="auto"/>
          <w:sz w:val="21"/>
          <w:szCs w:val="21"/>
        </w:rPr>
      </w:pPr>
      <w:r>
        <w:rPr>
          <w:rFonts w:hint="eastAsia" w:ascii="宋体" w:hAnsi="宋体"/>
          <w:color w:val="auto"/>
          <w:sz w:val="21"/>
          <w:szCs w:val="21"/>
          <w:lang w:val="en-US" w:eastAsia="zh-CN"/>
        </w:rPr>
        <w:t>3.1.1</w:t>
      </w:r>
      <w:r>
        <w:rPr>
          <w:rFonts w:hint="eastAsia" w:ascii="宋体" w:hAnsi="宋体" w:cs="宋体"/>
          <w:color w:val="auto"/>
          <w:sz w:val="21"/>
          <w:szCs w:val="21"/>
        </w:rPr>
        <w:t>采购人应当依据招标文件的规定，依法对投标供应商的投标文件进行资格性</w:t>
      </w:r>
      <w:r>
        <w:rPr>
          <w:rFonts w:hint="eastAsia" w:ascii="宋体" w:hAnsi="宋体" w:cs="宋体"/>
          <w:color w:val="auto"/>
          <w:sz w:val="21"/>
          <w:szCs w:val="21"/>
          <w:lang w:eastAsia="zh-CN"/>
        </w:rPr>
        <w:t>审</w:t>
      </w:r>
      <w:r>
        <w:rPr>
          <w:rFonts w:hint="eastAsia" w:ascii="宋体" w:hAnsi="宋体" w:cs="宋体"/>
          <w:color w:val="auto"/>
          <w:sz w:val="21"/>
          <w:szCs w:val="21"/>
        </w:rPr>
        <w:t>查；</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3.1.</w:t>
      </w:r>
      <w:r>
        <w:rPr>
          <w:rFonts w:hint="eastAsia" w:ascii="宋体" w:hAnsi="宋体"/>
          <w:color w:val="auto"/>
          <w:sz w:val="21"/>
          <w:szCs w:val="21"/>
          <w:lang w:val="en-US" w:eastAsia="zh-CN"/>
        </w:rPr>
        <w:t>2</w:t>
      </w:r>
      <w:r>
        <w:rPr>
          <w:rFonts w:hint="eastAsia" w:ascii="宋体" w:hAnsi="宋体"/>
          <w:color w:val="auto"/>
          <w:sz w:val="21"/>
          <w:szCs w:val="21"/>
        </w:rPr>
        <w:t>评标委员会应当依据招标文件的规定对符合资格的投标人的投标文件进行符合性审查。</w:t>
      </w:r>
    </w:p>
    <w:p>
      <w:pPr>
        <w:keepNext w:val="0"/>
        <w:keepLines w:val="0"/>
        <w:pageBreakBefore w:val="0"/>
        <w:widowControl/>
        <w:kinsoku/>
        <w:wordWrap/>
        <w:overflowPunct/>
        <w:topLinePunct w:val="0"/>
        <w:bidi w:val="0"/>
        <w:adjustRightInd/>
        <w:snapToGrid/>
        <w:spacing w:line="380" w:lineRule="exact"/>
        <w:ind w:firstLine="422" w:firstLineChars="200"/>
        <w:textAlignment w:val="auto"/>
        <w:rPr>
          <w:rFonts w:hint="eastAsia" w:ascii="宋体" w:hAnsi="宋体"/>
          <w:b/>
          <w:bCs/>
          <w:color w:val="auto"/>
          <w:sz w:val="21"/>
          <w:szCs w:val="21"/>
        </w:rPr>
      </w:pPr>
      <w:r>
        <w:rPr>
          <w:rFonts w:hint="eastAsia" w:ascii="宋体" w:hAnsi="宋体"/>
          <w:b/>
          <w:bCs/>
          <w:color w:val="auto"/>
          <w:sz w:val="21"/>
          <w:szCs w:val="21"/>
        </w:rPr>
        <w:t>有一项不符合评审标准的，其投标做无效标处理，不得进入详细评审。</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3.1.</w:t>
      </w:r>
      <w:r>
        <w:rPr>
          <w:rFonts w:hint="eastAsia" w:ascii="宋体" w:hAnsi="宋体"/>
          <w:color w:val="auto"/>
          <w:sz w:val="21"/>
          <w:szCs w:val="21"/>
          <w:lang w:val="en-US" w:eastAsia="zh-CN"/>
        </w:rPr>
        <w:t>3</w:t>
      </w:r>
      <w:r>
        <w:rPr>
          <w:rFonts w:hint="eastAsia" w:ascii="宋体" w:hAnsi="宋体"/>
          <w:color w:val="auto"/>
          <w:sz w:val="21"/>
          <w:szCs w:val="21"/>
        </w:rPr>
        <w:t>投标报价有算术错误的，评标委员会按以下原则对投标报价进行修正，修正的价格经投标人书面确认后具有约束力。投标人不接受修正价格的，其投标作废标处理。</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（1）投标文件中的大写金额与小写金额不一致的，以大写金额为准（但大写金额有明显错误的除外）；</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（2）总价金额与依据单价计算出的结果不一致的，以单价金额为准修正总价，但单价金额小数点有明显错误的除外。</w:t>
      </w:r>
    </w:p>
    <w:p>
      <w:pPr>
        <w:keepNext w:val="0"/>
        <w:keepLines w:val="0"/>
        <w:pageBreakBefore w:val="0"/>
        <w:widowControl/>
        <w:kinsoku/>
        <w:wordWrap/>
        <w:overflowPunct/>
        <w:topLinePunct w:val="0"/>
        <w:bidi w:val="0"/>
        <w:adjustRightInd/>
        <w:snapToGrid/>
        <w:spacing w:line="380" w:lineRule="exact"/>
        <w:textAlignment w:val="auto"/>
        <w:rPr>
          <w:rFonts w:hint="eastAsia" w:ascii="宋体" w:hAnsi="宋体"/>
          <w:color w:val="auto"/>
          <w:sz w:val="21"/>
          <w:szCs w:val="21"/>
        </w:rPr>
      </w:pPr>
      <w:r>
        <w:rPr>
          <w:rFonts w:hint="eastAsia" w:ascii="宋体" w:hAnsi="宋体"/>
          <w:color w:val="auto"/>
          <w:sz w:val="21"/>
          <w:szCs w:val="21"/>
        </w:rPr>
        <w:t>3.2 详细评审</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3.2.1 评标委员会按本章详细评审内容规定的量化因素和分值进行打分，并计算出综合评</w:t>
      </w:r>
      <w:r>
        <w:rPr>
          <w:rFonts w:hint="eastAsia" w:ascii="宋体" w:hAnsi="宋体"/>
          <w:color w:val="auto"/>
          <w:sz w:val="21"/>
          <w:szCs w:val="21"/>
          <w:lang w:eastAsia="zh-CN"/>
        </w:rPr>
        <w:t>分</w:t>
      </w:r>
      <w:r>
        <w:rPr>
          <w:rFonts w:hint="eastAsia" w:ascii="宋体" w:hAnsi="宋体"/>
          <w:color w:val="auto"/>
          <w:sz w:val="21"/>
          <w:szCs w:val="21"/>
        </w:rPr>
        <w:t>得分。</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3.2.2 评分分值计算保留小数点后两位，小数点后第三位“四舍五入”。</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3.2.3 投标人的最终得分以全部评委打分的算术平均值为准。</w:t>
      </w:r>
    </w:p>
    <w:p>
      <w:pPr>
        <w:keepNext w:val="0"/>
        <w:keepLines w:val="0"/>
        <w:pageBreakBefore w:val="0"/>
        <w:widowControl/>
        <w:kinsoku/>
        <w:wordWrap/>
        <w:overflowPunct/>
        <w:topLinePunct w:val="0"/>
        <w:bidi w:val="0"/>
        <w:adjustRightInd/>
        <w:snapToGrid/>
        <w:spacing w:line="380" w:lineRule="exact"/>
        <w:textAlignment w:val="auto"/>
        <w:rPr>
          <w:rFonts w:hint="eastAsia" w:ascii="宋体" w:hAnsi="宋体" w:eastAsia="宋体"/>
          <w:color w:val="auto"/>
          <w:sz w:val="21"/>
          <w:szCs w:val="21"/>
        </w:rPr>
      </w:pPr>
      <w:r>
        <w:rPr>
          <w:rFonts w:hint="eastAsia" w:ascii="宋体" w:hAnsi="宋体" w:eastAsia="宋体"/>
          <w:color w:val="auto"/>
          <w:sz w:val="21"/>
          <w:szCs w:val="21"/>
        </w:rPr>
        <w:t>3.3 投标文件的澄清和补正</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3.3.1 在评标过程中，评标委员会可以书面形式要求投标人对所提交投标文件中不明确的内容进行书面澄清或说明，或者对细微偏差进行补正。评标委员会不接受投标人主动提出的澄清、说明或补正。</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3.3.2 澄清、说明和补正不得改变投标文件的实质性内容（算术性错误修正的除外）。投标人的书面澄清、说明和补正属于投标文件的组成部分。</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3.3.3 评标委员会对投标人提交的澄清、说明或补正有疑问的，可以要求投标人进一步澄清、说明或补正，直至满足评标委员会的要求。</w:t>
      </w:r>
    </w:p>
    <w:p>
      <w:pPr>
        <w:keepNext w:val="0"/>
        <w:keepLines w:val="0"/>
        <w:pageBreakBefore w:val="0"/>
        <w:widowControl/>
        <w:kinsoku/>
        <w:wordWrap/>
        <w:overflowPunct/>
        <w:topLinePunct w:val="0"/>
        <w:bidi w:val="0"/>
        <w:adjustRightInd/>
        <w:snapToGrid/>
        <w:spacing w:line="380" w:lineRule="exact"/>
        <w:textAlignment w:val="auto"/>
        <w:rPr>
          <w:rFonts w:hint="eastAsia" w:ascii="宋体" w:hAnsi="宋体" w:eastAsia="宋体"/>
          <w:color w:val="auto"/>
          <w:sz w:val="21"/>
          <w:szCs w:val="21"/>
        </w:rPr>
      </w:pPr>
      <w:r>
        <w:rPr>
          <w:rFonts w:hint="eastAsia" w:ascii="宋体" w:hAnsi="宋体" w:eastAsia="宋体"/>
          <w:color w:val="auto"/>
          <w:sz w:val="21"/>
          <w:szCs w:val="21"/>
        </w:rPr>
        <w:t>3.4 评标结果</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3.4.1评标委员会完成评标后，应当向</w:t>
      </w:r>
      <w:r>
        <w:rPr>
          <w:rFonts w:hint="eastAsia" w:ascii="宋体" w:hAnsi="宋体"/>
          <w:color w:val="auto"/>
          <w:sz w:val="21"/>
          <w:szCs w:val="21"/>
          <w:lang w:eastAsia="zh-CN"/>
        </w:rPr>
        <w:t>采购</w:t>
      </w:r>
      <w:r>
        <w:rPr>
          <w:rFonts w:hint="eastAsia" w:ascii="宋体" w:hAnsi="宋体"/>
          <w:color w:val="auto"/>
          <w:sz w:val="21"/>
          <w:szCs w:val="21"/>
        </w:rPr>
        <w:t>人提交书面评标报告。</w:t>
      </w:r>
    </w:p>
    <w:p>
      <w:pPr>
        <w:keepNext w:val="0"/>
        <w:keepLines w:val="0"/>
        <w:pageBreakBefore w:val="0"/>
        <w:widowControl/>
        <w:kinsoku/>
        <w:wordWrap/>
        <w:overflowPunct/>
        <w:topLinePunct w:val="0"/>
        <w:bidi w:val="0"/>
        <w:adjustRightInd/>
        <w:snapToGrid/>
        <w:spacing w:line="380" w:lineRule="exact"/>
        <w:ind w:firstLine="420" w:firstLineChars="200"/>
        <w:textAlignment w:val="auto"/>
        <w:rPr>
          <w:rFonts w:hint="eastAsia" w:ascii="宋体" w:hAnsi="宋体" w:eastAsia="宋体" w:cs="宋体"/>
          <w:b/>
          <w:color w:val="auto"/>
          <w:sz w:val="22"/>
          <w:szCs w:val="22"/>
        </w:rPr>
      </w:pPr>
      <w:r>
        <w:rPr>
          <w:rFonts w:hint="eastAsia" w:ascii="宋体" w:hAnsi="宋体"/>
          <w:color w:val="auto"/>
          <w:sz w:val="21"/>
          <w:szCs w:val="21"/>
        </w:rPr>
        <w:t>3.4.2评标结果在《河南省政府采购网》、《河南省电子招标投标公共服务平台》、《全国公共资源交易平台（河南省·</w:t>
      </w:r>
      <w:r>
        <w:rPr>
          <w:rFonts w:hint="eastAsia" w:ascii="宋体" w:hAnsi="宋体"/>
          <w:color w:val="auto"/>
          <w:sz w:val="21"/>
          <w:szCs w:val="21"/>
          <w:lang w:val="en-US" w:eastAsia="zh-CN"/>
        </w:rPr>
        <w:t>光山县</w:t>
      </w:r>
      <w:r>
        <w:rPr>
          <w:rFonts w:hint="eastAsia" w:ascii="宋体" w:hAnsi="宋体"/>
          <w:color w:val="auto"/>
          <w:sz w:val="21"/>
          <w:szCs w:val="21"/>
        </w:rPr>
        <w:t>）》</w:t>
      </w:r>
      <w:r>
        <w:rPr>
          <w:rFonts w:hint="eastAsia" w:ascii="宋体" w:hAnsi="宋体"/>
          <w:color w:val="auto"/>
          <w:sz w:val="21"/>
          <w:szCs w:val="21"/>
          <w:lang w:eastAsia="zh-CN"/>
        </w:rPr>
        <w:t>网上</w:t>
      </w:r>
      <w:r>
        <w:rPr>
          <w:rFonts w:hint="eastAsia" w:ascii="宋体" w:hAnsi="宋体"/>
          <w:color w:val="auto"/>
          <w:sz w:val="21"/>
          <w:szCs w:val="21"/>
        </w:rPr>
        <w:t>公示。</w:t>
      </w:r>
    </w:p>
    <w:p>
      <w:pPr>
        <w:autoSpaceDE w:val="0"/>
        <w:autoSpaceDN w:val="0"/>
        <w:spacing w:line="440" w:lineRule="exact"/>
        <w:ind w:left="0" w:leftChars="0" w:firstLine="0" w:firstLineChars="0"/>
        <w:rPr>
          <w:rFonts w:hint="eastAsia" w:ascii="宋体" w:hAnsi="宋体" w:eastAsia="宋体" w:cs="宋体"/>
          <w:b/>
          <w:color w:val="auto"/>
          <w:sz w:val="22"/>
          <w:szCs w:val="22"/>
        </w:rPr>
      </w:pPr>
      <w:r>
        <w:rPr>
          <w:rFonts w:hint="eastAsia" w:ascii="宋体" w:hAnsi="宋体" w:eastAsia="宋体" w:cs="宋体"/>
          <w:b/>
          <w:color w:val="auto"/>
          <w:sz w:val="22"/>
          <w:szCs w:val="22"/>
        </w:rPr>
        <w:t>附件：废标条件</w:t>
      </w:r>
    </w:p>
    <w:p>
      <w:pPr>
        <w:pStyle w:val="3"/>
        <w:keepNext/>
        <w:keepLines/>
        <w:pageBreakBefore w:val="0"/>
        <w:widowControl/>
        <w:kinsoku/>
        <w:wordWrap/>
        <w:overflowPunct/>
        <w:topLinePunct w:val="0"/>
        <w:autoSpaceDE/>
        <w:autoSpaceDN/>
        <w:bidi w:val="0"/>
        <w:adjustRightInd/>
        <w:snapToGrid/>
        <w:spacing w:after="0" w:line="400" w:lineRule="exact"/>
        <w:ind w:left="0" w:right="0" w:firstLine="0"/>
        <w:textAlignment w:val="auto"/>
        <w:rPr>
          <w:rFonts w:hint="eastAsia"/>
          <w:color w:val="auto"/>
        </w:rPr>
      </w:pPr>
      <w:bookmarkStart w:id="172" w:name="_Toc27147"/>
      <w:bookmarkStart w:id="173" w:name="_Toc21323"/>
      <w:bookmarkStart w:id="174" w:name="_Toc29186"/>
      <w:bookmarkStart w:id="175" w:name="_Toc10857"/>
      <w:r>
        <w:rPr>
          <w:rFonts w:hint="eastAsia"/>
          <w:color w:val="auto"/>
        </w:rPr>
        <w:t>废标条件</w:t>
      </w:r>
      <w:bookmarkEnd w:id="172"/>
      <w:bookmarkEnd w:id="173"/>
      <w:bookmarkEnd w:id="174"/>
      <w:bookmarkEnd w:id="175"/>
    </w:p>
    <w:p>
      <w:pPr>
        <w:spacing w:line="360" w:lineRule="auto"/>
        <w:ind w:firstLine="422" w:firstLineChars="200"/>
        <w:rPr>
          <w:rFonts w:hint="eastAsia" w:ascii="宋体" w:hAnsi="宋体"/>
          <w:b/>
          <w:color w:val="auto"/>
          <w:sz w:val="21"/>
          <w:szCs w:val="21"/>
        </w:rPr>
      </w:pPr>
    </w:p>
    <w:p>
      <w:pPr>
        <w:spacing w:line="360" w:lineRule="auto"/>
        <w:ind w:firstLine="442" w:firstLineChars="200"/>
        <w:rPr>
          <w:rFonts w:hint="eastAsia" w:ascii="宋体" w:hAnsi="宋体"/>
          <w:b/>
          <w:color w:val="auto"/>
          <w:sz w:val="22"/>
          <w:szCs w:val="22"/>
        </w:rPr>
      </w:pPr>
      <w:r>
        <w:rPr>
          <w:rFonts w:hint="eastAsia" w:ascii="宋体" w:hAnsi="宋体"/>
          <w:b/>
          <w:color w:val="auto"/>
          <w:sz w:val="22"/>
          <w:szCs w:val="22"/>
        </w:rPr>
        <w:t>本附件所集中列示的废标条件，是本章“评标办法”的组成部分，是对第二章“投标人须知”和本章正文部分所规定的废标条件的总结和补充，如果出现相互矛盾的情况，以第二章“投标人须知”和本章正文部分的规定为准。</w:t>
      </w:r>
    </w:p>
    <w:p>
      <w:pPr>
        <w:spacing w:line="360" w:lineRule="auto"/>
        <w:rPr>
          <w:rFonts w:hint="eastAsia" w:ascii="宋体" w:hAnsi="宋体"/>
          <w:b/>
          <w:color w:val="auto"/>
          <w:sz w:val="22"/>
          <w:szCs w:val="22"/>
        </w:rPr>
      </w:pPr>
      <w:r>
        <w:rPr>
          <w:rFonts w:hint="eastAsia" w:ascii="宋体" w:hAnsi="宋体"/>
          <w:b/>
          <w:color w:val="auto"/>
          <w:sz w:val="22"/>
          <w:szCs w:val="22"/>
        </w:rPr>
        <w:t xml:space="preserve">    1.未通过第三章评标办法</w:t>
      </w:r>
      <w:r>
        <w:rPr>
          <w:rFonts w:hint="eastAsia" w:ascii="宋体" w:hAnsi="宋体"/>
          <w:b/>
          <w:color w:val="auto"/>
          <w:sz w:val="22"/>
          <w:szCs w:val="22"/>
          <w:lang w:eastAsia="zh-CN"/>
        </w:rPr>
        <w:t>资格</w:t>
      </w:r>
      <w:r>
        <w:rPr>
          <w:rFonts w:hint="eastAsia" w:ascii="宋体" w:hAnsi="宋体"/>
          <w:b/>
          <w:color w:val="auto"/>
          <w:sz w:val="22"/>
          <w:szCs w:val="22"/>
        </w:rPr>
        <w:t>评审、</w:t>
      </w:r>
      <w:r>
        <w:rPr>
          <w:rFonts w:hint="eastAsia" w:ascii="宋体" w:hAnsi="宋体"/>
          <w:b/>
          <w:color w:val="auto"/>
          <w:sz w:val="22"/>
          <w:szCs w:val="22"/>
          <w:lang w:eastAsia="zh-CN"/>
        </w:rPr>
        <w:t>符合</w:t>
      </w:r>
      <w:r>
        <w:rPr>
          <w:rFonts w:hint="eastAsia" w:ascii="宋体" w:hAnsi="宋体"/>
          <w:b/>
          <w:color w:val="auto"/>
          <w:sz w:val="22"/>
          <w:szCs w:val="22"/>
        </w:rPr>
        <w:t xml:space="preserve">性评审的； </w:t>
      </w:r>
    </w:p>
    <w:p>
      <w:pPr>
        <w:spacing w:line="360" w:lineRule="auto"/>
        <w:ind w:firstLine="221" w:firstLineChars="100"/>
        <w:rPr>
          <w:rFonts w:ascii="宋体" w:hAnsi="宋体"/>
          <w:b/>
          <w:color w:val="auto"/>
          <w:sz w:val="22"/>
          <w:szCs w:val="22"/>
        </w:rPr>
      </w:pPr>
      <w:r>
        <w:rPr>
          <w:rFonts w:hint="eastAsia" w:ascii="宋体" w:hAnsi="宋体"/>
          <w:b/>
          <w:color w:val="auto"/>
          <w:sz w:val="22"/>
          <w:szCs w:val="22"/>
        </w:rPr>
        <w:t xml:space="preserve">  </w:t>
      </w:r>
      <w:r>
        <w:rPr>
          <w:rFonts w:hint="eastAsia" w:ascii="宋体" w:hAnsi="宋体"/>
          <w:b/>
          <w:color w:val="auto"/>
          <w:sz w:val="22"/>
          <w:szCs w:val="22"/>
          <w:lang w:val="en-US" w:eastAsia="zh-CN"/>
        </w:rPr>
        <w:t>2</w:t>
      </w:r>
      <w:r>
        <w:rPr>
          <w:rFonts w:hint="eastAsia" w:ascii="宋体" w:hAnsi="宋体"/>
          <w:b/>
          <w:color w:val="auto"/>
          <w:sz w:val="22"/>
          <w:szCs w:val="22"/>
        </w:rPr>
        <w:t>.不按评标委员会要求澄清、说明或补正的；</w:t>
      </w:r>
    </w:p>
    <w:p>
      <w:pPr>
        <w:spacing w:line="360" w:lineRule="auto"/>
        <w:rPr>
          <w:rFonts w:hint="eastAsia" w:ascii="宋体" w:hAnsi="宋体"/>
          <w:b/>
          <w:color w:val="auto"/>
          <w:sz w:val="22"/>
          <w:szCs w:val="22"/>
        </w:rPr>
      </w:pPr>
      <w:r>
        <w:rPr>
          <w:rFonts w:hint="eastAsia" w:ascii="宋体" w:hAnsi="宋体"/>
          <w:b/>
          <w:color w:val="auto"/>
          <w:sz w:val="22"/>
          <w:szCs w:val="22"/>
        </w:rPr>
        <w:t xml:space="preserve">    </w:t>
      </w:r>
      <w:r>
        <w:rPr>
          <w:rFonts w:hint="eastAsia" w:ascii="宋体" w:hAnsi="宋体"/>
          <w:b/>
          <w:color w:val="auto"/>
          <w:sz w:val="22"/>
          <w:szCs w:val="22"/>
          <w:lang w:val="en-US" w:eastAsia="zh-CN"/>
        </w:rPr>
        <w:t>3</w:t>
      </w:r>
      <w:r>
        <w:rPr>
          <w:rFonts w:hint="eastAsia" w:ascii="宋体" w:hAnsi="宋体"/>
          <w:b/>
          <w:color w:val="auto"/>
          <w:sz w:val="22"/>
          <w:szCs w:val="22"/>
        </w:rPr>
        <w:t>.投标报价有算术性错误，投标人不接受修正价格的；</w:t>
      </w:r>
    </w:p>
    <w:p>
      <w:pPr>
        <w:spacing w:line="360" w:lineRule="auto"/>
        <w:ind w:firstLine="442" w:firstLineChars="200"/>
        <w:rPr>
          <w:rFonts w:hint="eastAsia" w:ascii="宋体" w:hAnsi="宋体"/>
          <w:b/>
          <w:color w:val="auto"/>
          <w:sz w:val="22"/>
          <w:szCs w:val="22"/>
        </w:rPr>
      </w:pPr>
      <w:r>
        <w:rPr>
          <w:rFonts w:hint="eastAsia" w:ascii="宋体" w:hAnsi="宋体"/>
          <w:b/>
          <w:color w:val="auto"/>
          <w:sz w:val="22"/>
          <w:szCs w:val="22"/>
          <w:lang w:val="en-US" w:eastAsia="zh-CN"/>
        </w:rPr>
        <w:t>4</w:t>
      </w:r>
      <w:r>
        <w:rPr>
          <w:rFonts w:hint="eastAsia" w:ascii="宋体" w:hAnsi="宋体"/>
          <w:b/>
          <w:color w:val="auto"/>
          <w:sz w:val="22"/>
          <w:szCs w:val="22"/>
        </w:rPr>
        <w:t>.以他人的名义投标、以行贿手段谋取中标或者以其他弄虚作假方式投标的；</w:t>
      </w:r>
    </w:p>
    <w:p>
      <w:pPr>
        <w:spacing w:line="360" w:lineRule="auto"/>
        <w:ind w:firstLine="442" w:firstLineChars="200"/>
        <w:rPr>
          <w:rFonts w:hint="eastAsia" w:ascii="宋体" w:hAnsi="宋体"/>
          <w:b/>
          <w:color w:val="auto"/>
          <w:sz w:val="22"/>
          <w:szCs w:val="22"/>
        </w:rPr>
      </w:pPr>
      <w:r>
        <w:rPr>
          <w:rFonts w:hint="eastAsia" w:ascii="宋体" w:hAnsi="宋体"/>
          <w:b/>
          <w:color w:val="auto"/>
          <w:sz w:val="22"/>
          <w:szCs w:val="22"/>
          <w:lang w:val="en-US" w:eastAsia="zh-CN"/>
        </w:rPr>
        <w:t>5</w:t>
      </w:r>
      <w:r>
        <w:rPr>
          <w:rFonts w:hint="eastAsia" w:ascii="宋体" w:hAnsi="宋体"/>
          <w:b/>
          <w:color w:val="auto"/>
          <w:sz w:val="22"/>
          <w:szCs w:val="22"/>
        </w:rPr>
        <w:t>.属于串（围）标行为的；</w:t>
      </w:r>
    </w:p>
    <w:p>
      <w:pPr>
        <w:spacing w:line="360" w:lineRule="auto"/>
        <w:ind w:firstLine="442" w:firstLineChars="200"/>
        <w:rPr>
          <w:rFonts w:hint="eastAsia" w:ascii="宋体" w:hAnsi="宋体"/>
          <w:b/>
          <w:color w:val="auto"/>
          <w:sz w:val="22"/>
          <w:szCs w:val="22"/>
        </w:rPr>
      </w:pPr>
      <w:r>
        <w:rPr>
          <w:rFonts w:hint="eastAsia" w:ascii="宋体" w:hAnsi="宋体"/>
          <w:b/>
          <w:color w:val="auto"/>
          <w:sz w:val="22"/>
          <w:szCs w:val="22"/>
          <w:lang w:val="en-US" w:eastAsia="zh-CN"/>
        </w:rPr>
        <w:t>6</w:t>
      </w:r>
      <w:r>
        <w:rPr>
          <w:rFonts w:hint="eastAsia" w:ascii="宋体" w:hAnsi="宋体"/>
          <w:b/>
          <w:color w:val="auto"/>
          <w:sz w:val="22"/>
          <w:szCs w:val="22"/>
        </w:rPr>
        <w:t>.评标委员会认定投标人以低于成本报价竞标的；</w:t>
      </w:r>
    </w:p>
    <w:p>
      <w:pPr>
        <w:spacing w:line="360" w:lineRule="auto"/>
        <w:ind w:firstLine="442" w:firstLineChars="200"/>
        <w:rPr>
          <w:rFonts w:hint="eastAsia" w:ascii="宋体" w:hAnsi="宋体"/>
          <w:b/>
          <w:color w:val="auto"/>
          <w:sz w:val="22"/>
          <w:szCs w:val="22"/>
        </w:rPr>
      </w:pPr>
      <w:r>
        <w:rPr>
          <w:rFonts w:hint="eastAsia" w:ascii="宋体" w:hAnsi="宋体"/>
          <w:b/>
          <w:color w:val="auto"/>
          <w:sz w:val="22"/>
          <w:szCs w:val="22"/>
          <w:lang w:val="en-US" w:eastAsia="zh-CN"/>
        </w:rPr>
        <w:t>7</w:t>
      </w:r>
      <w:r>
        <w:rPr>
          <w:rFonts w:hint="eastAsia" w:ascii="宋体" w:hAnsi="宋体"/>
          <w:b/>
          <w:color w:val="auto"/>
          <w:sz w:val="22"/>
          <w:szCs w:val="22"/>
        </w:rPr>
        <w:t>．明显不符合技术规格、技术标准的要求；</w:t>
      </w:r>
    </w:p>
    <w:p>
      <w:pPr>
        <w:spacing w:line="360" w:lineRule="auto"/>
        <w:ind w:firstLine="442" w:firstLineChars="200"/>
        <w:rPr>
          <w:rFonts w:hint="eastAsia" w:ascii="宋体" w:hAnsi="宋体"/>
          <w:b/>
          <w:color w:val="auto"/>
          <w:sz w:val="22"/>
          <w:szCs w:val="22"/>
        </w:rPr>
      </w:pPr>
      <w:r>
        <w:rPr>
          <w:rFonts w:hint="eastAsia" w:ascii="宋体" w:hAnsi="宋体"/>
          <w:b/>
          <w:color w:val="auto"/>
          <w:sz w:val="22"/>
          <w:szCs w:val="22"/>
          <w:lang w:val="en-US" w:eastAsia="zh-CN"/>
        </w:rPr>
        <w:t>8</w:t>
      </w:r>
      <w:r>
        <w:rPr>
          <w:rFonts w:hint="eastAsia" w:ascii="宋体" w:hAnsi="宋体"/>
          <w:b/>
          <w:color w:val="auto"/>
          <w:sz w:val="22"/>
          <w:szCs w:val="22"/>
        </w:rPr>
        <w:t>.不具备招标文件中规定的资格要求的；</w:t>
      </w:r>
    </w:p>
    <w:p>
      <w:pPr>
        <w:pStyle w:val="32"/>
        <w:rPr>
          <w:rFonts w:hint="default" w:eastAsia="宋体"/>
          <w:color w:val="auto"/>
          <w:sz w:val="28"/>
          <w:szCs w:val="24"/>
          <w:lang w:val="en-US" w:eastAsia="zh-CN"/>
        </w:rPr>
      </w:pPr>
      <w:r>
        <w:rPr>
          <w:rFonts w:hint="eastAsia" w:ascii="宋体" w:hAnsi="宋体"/>
          <w:b/>
          <w:color w:val="auto"/>
          <w:sz w:val="22"/>
          <w:szCs w:val="22"/>
          <w:lang w:val="en-US" w:eastAsia="zh-CN"/>
        </w:rPr>
        <w:t xml:space="preserve">  9.</w:t>
      </w:r>
      <w:r>
        <w:rPr>
          <w:rFonts w:hint="eastAsia" w:ascii="宋体" w:hAnsi="宋体" w:eastAsia="宋体" w:cs="宋体"/>
          <w:b/>
          <w:bCs/>
          <w:color w:val="auto"/>
          <w:sz w:val="22"/>
          <w:szCs w:val="22"/>
          <w:lang w:val="en-US" w:eastAsia="zh-CN"/>
        </w:rPr>
        <w:t>文件制作机器码、文件创建标识码有相同的；</w:t>
      </w:r>
    </w:p>
    <w:p>
      <w:pPr>
        <w:spacing w:line="360" w:lineRule="auto"/>
        <w:ind w:firstLine="442" w:firstLineChars="200"/>
        <w:rPr>
          <w:rFonts w:hint="eastAsia" w:ascii="宋体" w:hAnsi="宋体"/>
          <w:b/>
          <w:color w:val="auto"/>
          <w:sz w:val="22"/>
          <w:szCs w:val="22"/>
        </w:rPr>
      </w:pPr>
      <w:r>
        <w:rPr>
          <w:rFonts w:hint="eastAsia" w:ascii="宋体" w:hAnsi="宋体"/>
          <w:b/>
          <w:color w:val="auto"/>
          <w:sz w:val="22"/>
          <w:szCs w:val="22"/>
        </w:rPr>
        <w:t>10．不符合招标文件规定的其他实质性要求及相关法律、法规或规章规定可以废标的其他情形。</w:t>
      </w:r>
    </w:p>
    <w:p>
      <w:pPr>
        <w:pStyle w:val="2"/>
        <w:keepNext/>
        <w:keepLines/>
        <w:pageBreakBefore w:val="0"/>
        <w:widowControl/>
        <w:numPr>
          <w:ilvl w:val="0"/>
          <w:numId w:val="0"/>
        </w:numPr>
        <w:tabs>
          <w:tab w:val="left" w:pos="5760"/>
        </w:tabs>
        <w:kinsoku/>
        <w:wordWrap/>
        <w:overflowPunct/>
        <w:topLinePunct w:val="0"/>
        <w:autoSpaceDE/>
        <w:autoSpaceDN/>
        <w:bidi w:val="0"/>
        <w:adjustRightInd/>
        <w:snapToGrid/>
        <w:spacing w:line="240" w:lineRule="auto"/>
        <w:jc w:val="center"/>
        <w:textAlignment w:val="auto"/>
        <w:rPr>
          <w:rFonts w:hint="eastAsia"/>
          <w:color w:val="auto"/>
          <w:lang w:val="en-US" w:eastAsia="zh-CN"/>
        </w:rPr>
      </w:pPr>
      <w:bookmarkStart w:id="176" w:name="_Toc18938"/>
      <w:bookmarkStart w:id="177" w:name="_Toc503932583"/>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bidi w:val="0"/>
        <w:rPr>
          <w:rFonts w:hint="eastAsia"/>
          <w:color w:val="auto"/>
          <w:lang w:val="en-US" w:eastAsia="zh-CN"/>
        </w:rPr>
      </w:pPr>
    </w:p>
    <w:p>
      <w:pPr>
        <w:rPr>
          <w:rFonts w:hint="eastAsia"/>
          <w:color w:val="auto"/>
          <w:lang w:val="en-US" w:eastAsia="zh-CN"/>
        </w:rPr>
      </w:pPr>
      <w:r>
        <w:rPr>
          <w:rFonts w:hint="eastAsia"/>
          <w:color w:val="auto"/>
          <w:lang w:val="en-US" w:eastAsia="zh-CN"/>
        </w:rPr>
        <w:br w:type="page"/>
      </w:r>
    </w:p>
    <w:p>
      <w:pPr>
        <w:pStyle w:val="2"/>
        <w:keepNext/>
        <w:keepLines/>
        <w:pageBreakBefore w:val="0"/>
        <w:widowControl/>
        <w:numPr>
          <w:ilvl w:val="0"/>
          <w:numId w:val="0"/>
        </w:numPr>
        <w:tabs>
          <w:tab w:val="left" w:pos="5760"/>
        </w:tabs>
        <w:kinsoku/>
        <w:wordWrap/>
        <w:overflowPunct/>
        <w:topLinePunct w:val="0"/>
        <w:autoSpaceDE/>
        <w:autoSpaceDN/>
        <w:bidi w:val="0"/>
        <w:adjustRightInd/>
        <w:snapToGrid/>
        <w:spacing w:line="240" w:lineRule="auto"/>
        <w:jc w:val="center"/>
        <w:textAlignment w:val="auto"/>
        <w:rPr>
          <w:rFonts w:hint="eastAsia"/>
          <w:color w:val="auto"/>
          <w:lang w:val="en-US" w:eastAsia="zh-CN"/>
        </w:rPr>
      </w:pPr>
      <w:r>
        <w:rPr>
          <w:rFonts w:hint="eastAsia"/>
          <w:color w:val="auto"/>
          <w:lang w:val="en-US" w:eastAsia="zh-CN"/>
        </w:rPr>
        <w:t>第四章   采购内容及要求</w:t>
      </w:r>
      <w:bookmarkEnd w:id="176"/>
    </w:p>
    <w:p>
      <w:pPr>
        <w:rPr>
          <w:rFonts w:hint="eastAsia"/>
          <w:color w:val="auto"/>
          <w:lang w:val="en-US" w:eastAsia="zh-CN"/>
        </w:rPr>
      </w:pPr>
    </w:p>
    <w:bookmarkEnd w:id="177"/>
    <w:p>
      <w:pPr>
        <w:keepNext w:val="0"/>
        <w:keepLines w:val="0"/>
        <w:pageBreakBefore w:val="0"/>
        <w:widowControl/>
        <w:kinsoku/>
        <w:wordWrap/>
        <w:overflowPunct/>
        <w:topLinePunct w:val="0"/>
        <w:bidi w:val="0"/>
        <w:adjustRightInd/>
        <w:snapToGrid/>
        <w:spacing w:line="360" w:lineRule="auto"/>
        <w:ind w:firstLine="562" w:firstLineChars="200"/>
        <w:textAlignment w:val="auto"/>
        <w:rPr>
          <w:rFonts w:hint="eastAsia" w:ascii="宋体" w:hAnsi="宋体" w:eastAsia="宋体" w:cs="宋体"/>
          <w:b/>
          <w:bCs/>
          <w:color w:val="auto"/>
          <w:sz w:val="28"/>
          <w:szCs w:val="28"/>
          <w:highlight w:val="none"/>
        </w:rPr>
      </w:pPr>
      <w:bookmarkStart w:id="178" w:name="_Toc30955"/>
      <w:r>
        <w:rPr>
          <w:rFonts w:hint="eastAsia" w:ascii="宋体" w:hAnsi="宋体" w:eastAsia="宋体" w:cs="宋体"/>
          <w:b/>
          <w:bCs/>
          <w:color w:val="auto"/>
          <w:sz w:val="28"/>
          <w:szCs w:val="28"/>
          <w:highlight w:val="none"/>
        </w:rPr>
        <w:t>一、农业农村发展基本情况</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光山县位于河南省东南部，北临淮河，南依大别山，为鄂豫皖三省交界，35平方公里，下辖23个乡镇办事处，人口93.6万， 其中农村人口79.6万人，总面积138万亩。光山是农业大县，产粮大县，水稻、油菜、小麦种植面积197万亩。</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近年来，我县农业生产社会化服务组织快速发展，目前，全县共有农业社会化服务主体3242家，其中：市级以上社会化服务 示范组织31家；农民合作社2000余家；家庭农场3000余家；种</w:t>
      </w:r>
    </w:p>
    <w:p>
      <w:pPr>
        <w:keepNext w:val="0"/>
        <w:keepLines w:val="0"/>
        <w:pageBreakBefore w:val="0"/>
        <w:widowControl/>
        <w:kinsoku/>
        <w:wordWrap/>
        <w:overflowPunct/>
        <w:topLinePunct w:val="0"/>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粮大户5000余户；托管经营服务面积153万余亩。</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县、乡两级农业技术服务体系健全，全县共有乡、村两级农 业技术员417名。县农业农村局现有高级职称人员21名，中级职称人员34名，能够成立专家团队，为项目实施提供技术保障。</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县委县政府对农业生产社会化服务项目实施工作高度重视，加大农业生产社会化服务组织的培育工作，鼓励农民专业合作社、 家庭农场、农业企业、专业大户等发挥自身优势，因地制宜开展 生产托管服务，以大宗农产品全程托管、关键环节托管为主导，  加大生产托管支持力度，切实引导小农户进入托管市场，提高全 县生产托管覆盖面。促进我县水稻等粮食主导产业发展，增强粮 食综合生产能力，提高农业农村经济效益，带动农民群众增收致富。</w:t>
      </w:r>
    </w:p>
    <w:p>
      <w:pPr>
        <w:keepNext w:val="0"/>
        <w:keepLines w:val="0"/>
        <w:pageBreakBefore w:val="0"/>
        <w:widowControl/>
        <w:kinsoku/>
        <w:wordWrap/>
        <w:overflowPunct/>
        <w:topLinePunct w:val="0"/>
        <w:bidi w:val="0"/>
        <w:adjustRightInd/>
        <w:snapToGrid/>
        <w:spacing w:line="360" w:lineRule="auto"/>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二、项目目标</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通过项目实施，促进全县农业社会化服务体系进一步完善，多种形式的适度规模经营进一步发展，更好地解决“谁来种地” 和“如何种好地”、保障重要农产品有效供给、促进小农户与现代农业有机衔接，引导小农户广泛接受专业化标准化社会化服务， 努力培育主体多元、竞争充分的农业社会化服务市场，着力推进 服务规模经营和绿色高效农业生产方式，不断提高农业综合效益和竞争力。</w:t>
      </w:r>
    </w:p>
    <w:p>
      <w:pPr>
        <w:keepNext w:val="0"/>
        <w:keepLines w:val="0"/>
        <w:pageBreakBefore w:val="0"/>
        <w:widowControl/>
        <w:kinsoku/>
        <w:wordWrap/>
        <w:overflowPunct/>
        <w:topLinePunct w:val="0"/>
        <w:bidi w:val="0"/>
        <w:adjustRightInd/>
        <w:snapToGrid/>
        <w:spacing w:line="360" w:lineRule="auto"/>
        <w:ind w:firstLine="56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8"/>
          <w:szCs w:val="28"/>
          <w:highlight w:val="none"/>
        </w:rPr>
        <w:t>三 、项目实施内容</w:t>
      </w:r>
    </w:p>
    <w:p>
      <w:pPr>
        <w:keepNext w:val="0"/>
        <w:keepLines w:val="0"/>
        <w:pageBreakBefore w:val="0"/>
        <w:widowControl/>
        <w:kinsoku/>
        <w:wordWrap/>
        <w:overflowPunct/>
        <w:topLinePunct w:val="0"/>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(一)服务产业、区域和关键环节</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1.项目主导产业。实施农业生产社会化服务项目的主导产业为水稻、油菜、小麦等粮食作物。</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服务区域。光山全域，鼓励光山本土服务主体跨区到县外、市外、省外开展服务。</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3.项目支持环节。我县把提升水稻、油菜、小麦作物生产效益作为支持开展农业社会化服务项目的目标，以支持农业生产托 管等服务带动规模经营为重点，因地制宜选择农业生产关键且薄弱，单个农户做不了、做不好、不愿做的如下环节进行支持：</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(1)旋耕、深耕；</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(2)机插、机播；</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(3)机收；</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(4)延伸环节：与机插秧一体化服务的工厂化或大棚育秧，与</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机收一体化的秸杆还田。单环节的育秧及秸杆还田不予支持。</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每个支持的环节都必须使用现代农业技术。</w:t>
      </w:r>
    </w:p>
    <w:p>
      <w:pPr>
        <w:keepNext w:val="0"/>
        <w:keepLines w:val="0"/>
        <w:pageBreakBefore w:val="0"/>
        <w:widowControl/>
        <w:kinsoku/>
        <w:wordWrap/>
        <w:overflowPunct/>
        <w:topLinePunct w:val="0"/>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(二)服务标准</w:t>
      </w:r>
    </w:p>
    <w:p>
      <w:pPr>
        <w:keepNext w:val="0"/>
        <w:keepLines w:val="0"/>
        <w:pageBreakBefore w:val="0"/>
        <w:widowControl/>
        <w:kinsoku/>
        <w:wordWrap/>
        <w:overflowPunct/>
        <w:topLinePunct w:val="0"/>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1.承担农业生产社会化服务的服务组织应具备的标准</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按照“公开、公平、公正”原则，采取公开招标或评选的方式，择优录用有一定规模的农业社会化服务组织作为承接项目实施主体。承接项目实施的社会服务主体应具备以下条件：</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(1)依法注册的农业社会化服务组织，包括家庭农场、农民合作社、农村集体经济组织、农业社会化服务公司等各类农业社会化服务经营主体，实现以项目实施带动农业社会化服务组织的高质量发展。</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接项目实施的社会服务主体应有一定的社会化服务经验，原则上从事社会化服务达两年以上，被认定为市级以上(含市级)农业社会化服务示范组织、农民合作社示范社、农业产业化龙头企业、家庭农场等。其它愿意承担社会化服务的组织，需提供国家认可的相应资质。</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(3)拥有与农业社会化服务内容、服务能力相匹配的专业技术人员、场地、专业农业机械和设备等，拖拉机、旋耕机、收割机及其它农业机械设备等5台套以上。</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(4)依法具有独立承担民事责任资格，组织机构完善，具有独立、健全的财务管理、会计核算和资产管理制度，无违法违规等不良社会记录，在农民群众中享有良好的社会信誉。</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根据项目作业量统计，现行行业发展中，可以安装相关电子监测终端设备对作业量统计的服务环节，须安装相关设备，愿意接受社会化服务行业管理部门和项目乡镇、村的监管，并且按照项目要求提供所需要条件。</w:t>
      </w:r>
    </w:p>
    <w:p>
      <w:pPr>
        <w:keepNext w:val="0"/>
        <w:keepLines w:val="0"/>
        <w:pageBreakBefore w:val="0"/>
        <w:widowControl/>
        <w:kinsoku/>
        <w:wordWrap/>
        <w:overflowPunct/>
        <w:topLinePunct w:val="0"/>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2.服务作业标准</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各环节服务作业标准均按高于国家现有技术操作规程和行业标准执行，同时达到如下要求：</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(1)旋耕、深耕：旋耕达到平、齐、碎、净、实等标准，确保苗齐、苗匀、苗壮。深耕：小麦、油菜在25cm 以上，打破犁 底层，耕作均为无漏耕现象，达到疏松土壤，加深耕作层，增强土壤蓄水保肥能力。</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(2)机插机播：械插秧的标准为适、密、浅、正、直、匀、 满、扶8字标准；油菜机播为土壤内2～3厘米处，精度和平整度 为±2厘米，间距4～6厘米，数量5苗/米；小麦机播为宽幅匀播、宽窄行播种、缩距匀播等播种方式；旱作区示范推广免耕沟播；稻茬麦区推广灭茬免耕带旋播种，播种深度3～5cm, 并做到行距一致、播量准确、深浅一致、不漏播、不重播。提供机插秧与水 稻工厂化、大棚育秧一体化服务的：克服低温和高温湿热对作物 的风险，能保证提前或滞后一周左右插秧的需要，杜绝白化苗、青枯死苗。</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机收及秸杆还田：水稻留茬高度不超过15厘米。不同机型总损失率应小于2.5%～3%。油菜机收留茬高度不超过10厘米，损失率在8%以下。小麦机收留茬高度不超过10厘米损失率小于2%.秸杆返田，合格粉碎长度：水稻秸杆&lt;15cm,小麦秸杆≤10.6cm)、 油菜秸杆&lt;10cm。</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以上标准与国家法定标准不一致的，以国家法定标准为准。</w:t>
      </w:r>
    </w:p>
    <w:p>
      <w:pPr>
        <w:keepNext w:val="0"/>
        <w:keepLines w:val="0"/>
        <w:pageBreakBefore w:val="0"/>
        <w:widowControl/>
        <w:kinsoku/>
        <w:wordWrap/>
        <w:overflowPunct/>
        <w:topLinePunct w:val="0"/>
        <w:bidi w:val="0"/>
        <w:adjustRightInd/>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3.补助标准</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按照《河南省2024年农业社会化服务项目实施方案》要求， 财政补助占服务价格的比例不超过30%、单季作物亩均补助金额不超过100元。为种粮大户、家庭农场、农业企业等提供社会化服务的，单个生产主体的年补助总额不超过10万元，服务小农户的资金或面积补助占比应高于60%。项目实施面积核算由耕、种、 防、收各环节服务面积按照综合托管系数加权计算得出，计算公式为</w:t>
      </w:r>
      <w:r>
        <w:rPr>
          <w:rFonts w:hint="eastAsia" w:ascii="宋体" w:hAnsi="宋体" w:eastAsia="宋体" w:cs="宋体"/>
          <w:b/>
          <w:bCs/>
          <w:color w:val="auto"/>
          <w:sz w:val="24"/>
          <w:szCs w:val="24"/>
          <w:highlight w:val="none"/>
        </w:rPr>
        <w:t>A=0.36A₁+0.27A₂+0.1A₃+0.27A₄(A</w:t>
      </w:r>
      <w:r>
        <w:rPr>
          <w:rFonts w:hint="eastAsia" w:ascii="宋体" w:hAnsi="宋体" w:eastAsia="宋体" w:cs="宋体"/>
          <w:color w:val="auto"/>
          <w:sz w:val="24"/>
          <w:szCs w:val="24"/>
          <w:highlight w:val="none"/>
        </w:rPr>
        <w:t>为农业生产全程托管服务面积，</w:t>
      </w:r>
      <w:r>
        <w:rPr>
          <w:rFonts w:hint="eastAsia" w:ascii="宋体" w:hAnsi="宋体" w:eastAsia="宋体" w:cs="宋体"/>
          <w:b/>
          <w:bCs/>
          <w:color w:val="auto"/>
          <w:sz w:val="24"/>
          <w:szCs w:val="24"/>
          <w:highlight w:val="none"/>
        </w:rPr>
        <w:t>A₁ 、A₂ 、A₃ 、A₄</w:t>
      </w:r>
      <w:r>
        <w:rPr>
          <w:rFonts w:hint="eastAsia" w:ascii="宋体" w:hAnsi="宋体" w:eastAsia="宋体" w:cs="宋体"/>
          <w:color w:val="auto"/>
          <w:sz w:val="24"/>
          <w:szCs w:val="24"/>
          <w:highlight w:val="none"/>
        </w:rPr>
        <w:t xml:space="preserve"> 分别为耕、种、防、收各环节托管服务面积。)</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参照2023年光山县农业生产社会化服务过程中水稻、油菜、小麦旋耕、深耕、育秧、机械插秧、机播、收割各环节按照市场价格测算：旋耕作业服务费市场均价为120~140元/亩；育秧和机 械插秧作业服务费市场均价为200~220元/亩；机播作业服务费市场均价为45~60元/亩；收割作业服务费市场均价为65~85元/亩； 秸杆还田作业服务费市场均价为20~40元/亩(2024年价格根据市场调整)。</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充分考虑光山县域丘陵地貌占比重，服务成本高的客观因素，按照财政补助占服务价格的比例不超过30%的要求确定：旋耕、深耕补助标准每亩不高于35元；机插补助标准每亩不高于40元，机插秧与工厂化育秧及大棚育秧一体化服务的，两项合计补助标准每亩不高45元；机播补助标准每亩不高于13元；机收补助标准每亩不高于12元，与秸杆还田一体化服务的，两项合计补助标准每亩不高于17元。单季作物每亩补助标准不高于97元</w:t>
      </w:r>
      <w:r>
        <w:rPr>
          <w:rFonts w:hint="eastAsia" w:ascii="宋体" w:hAnsi="宋体" w:eastAsia="宋体" w:cs="宋体"/>
          <w:color w:val="auto"/>
          <w:sz w:val="24"/>
          <w:szCs w:val="24"/>
          <w:highlight w:val="none"/>
          <w:lang w:eastAsia="zh-CN"/>
        </w:rPr>
        <w:t>。</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项目实施财政支持价格最终以招标采购价格或价格听证会、询价等方式确定的价格为准。</w:t>
      </w:r>
    </w:p>
    <w:p>
      <w:pPr>
        <w:keepNext w:val="0"/>
        <w:keepLines w:val="0"/>
        <w:pageBreakBefore w:val="0"/>
        <w:widowControl/>
        <w:kinsoku/>
        <w:wordWrap/>
        <w:overflowPunct/>
        <w:topLinePunct w:val="0"/>
        <w:bidi w:val="0"/>
        <w:adjustRightInd/>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4.确认作业面积</w:t>
      </w:r>
      <w:r>
        <w:rPr>
          <w:rFonts w:hint="eastAsia" w:ascii="宋体" w:hAnsi="宋体" w:eastAsia="宋体" w:cs="宋体"/>
          <w:color w:val="auto"/>
          <w:sz w:val="24"/>
          <w:szCs w:val="24"/>
          <w:highlight w:val="none"/>
        </w:rPr>
        <w:t>。利用信息化手段进行监测，在机耕、机插、 机播、机收及秸杆还田等环节作业机械要求安装监测终端设备，能装尽装，监测数据作为项目实施作业面积的主要依据，不能安装监测终端设备的，服务主体要提供其它科学计量依据。所有服务环节都必须提供作业相关证明资料，以备验收存档。本年度该项目实施区域不能与相同类项目重复。</w:t>
      </w:r>
    </w:p>
    <w:p>
      <w:pPr>
        <w:keepNext w:val="0"/>
        <w:keepLines w:val="0"/>
        <w:pageBreakBefore w:val="0"/>
        <w:widowControl/>
        <w:kinsoku/>
        <w:wordWrap/>
        <w:overflowPunct/>
        <w:topLinePunct w:val="0"/>
        <w:bidi w:val="0"/>
        <w:adjustRightInd/>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5.项目补助方式</w:t>
      </w:r>
      <w:r>
        <w:rPr>
          <w:rFonts w:hint="eastAsia" w:ascii="宋体" w:hAnsi="宋体" w:eastAsia="宋体" w:cs="宋体"/>
          <w:color w:val="auto"/>
          <w:sz w:val="24"/>
          <w:szCs w:val="24"/>
          <w:highlight w:val="none"/>
        </w:rPr>
        <w:t>。 中标或评选产生的服务主体必须与县农业农村局签订《项目合同书》后方可开展相关社会化服务作业。中标或评选产生的服务主体开展服务作业前，必须按照农业农村部农业生产托管服务合同示范文本与项目村、服务对象签订《农业生产托管服务合同》。服务合同要明确服务地块、服务面积、服务内容、作业时间、质量要求、收费标准、补助标准、质检验收合规责任等内容。项目实施完毕并经项目村核实无误签字盖章确认，上报乡镇分管领导及乡镇长签字盖章后，由项目乡镇汇总上报，县农业农村局根据服务合同实际作业量核算汇总，签字盖章后，向县财政局申报拨付补助资金。</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补助资金根据作业面积和作业标准，按照“先服务后补助、 先公示后兑现”的方式，经验收合格后按照补助标准拨付给实施项目的社会化服务作业组织。</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充分发挥村集体经济组织居间协调作用，因不在家等原因， 小农户自愿出具书面委托书，可委托村集体经济组织代签合同、代签作业面积完成单等。</w:t>
      </w:r>
    </w:p>
    <w:p>
      <w:pPr>
        <w:keepNext w:val="0"/>
        <w:keepLines w:val="0"/>
        <w:pageBreakBefore w:val="0"/>
        <w:widowControl/>
        <w:tabs>
          <w:tab w:val="left" w:pos="4860"/>
        </w:tabs>
        <w:kinsoku/>
        <w:overflowPunct/>
        <w:topLinePunct w:val="0"/>
        <w:autoSpaceDE/>
        <w:autoSpaceDN/>
        <w:bidi w:val="0"/>
        <w:adjustRightInd/>
        <w:snapToGrid/>
        <w:spacing w:line="440" w:lineRule="exact"/>
        <w:ind w:left="0" w:leftChars="0" w:right="0" w:rightChars="0" w:firstLine="422" w:firstLineChars="150"/>
        <w:textAlignment w:val="auto"/>
        <w:rPr>
          <w:rFonts w:hint="eastAsia" w:ascii="宋体" w:hAnsi="宋体" w:eastAsia="宋体"/>
          <w:bCs/>
          <w:color w:val="auto"/>
          <w:szCs w:val="24"/>
          <w:lang w:eastAsia="zh-CN"/>
        </w:rPr>
      </w:pPr>
      <w:r>
        <w:rPr>
          <w:rFonts w:hint="eastAsia" w:ascii="宋体" w:hAnsi="宋体" w:eastAsia="宋体" w:cs="宋体"/>
          <w:b/>
          <w:bCs/>
          <w:color w:val="auto"/>
          <w:sz w:val="28"/>
          <w:szCs w:val="28"/>
          <w:highlight w:val="none"/>
          <w:lang w:eastAsia="zh-CN"/>
        </w:rPr>
        <w:t>四、标段划分</w:t>
      </w:r>
    </w:p>
    <w:p>
      <w:pPr>
        <w:keepNext w:val="0"/>
        <w:keepLines w:val="0"/>
        <w:pageBreakBefore w:val="0"/>
        <w:widowControl/>
        <w:tabs>
          <w:tab w:val="left" w:pos="4860"/>
        </w:tabs>
        <w:kinsoku/>
        <w:overflowPunct/>
        <w:topLinePunct w:val="0"/>
        <w:autoSpaceDE/>
        <w:autoSpaceDN/>
        <w:bidi w:val="0"/>
        <w:adjustRightInd/>
        <w:snapToGrid/>
        <w:spacing w:line="440" w:lineRule="exact"/>
        <w:ind w:left="0" w:leftChars="0" w:right="0" w:rightChars="0" w:firstLine="360" w:firstLineChars="150"/>
        <w:textAlignment w:val="auto"/>
        <w:rPr>
          <w:rFonts w:hint="default" w:ascii="宋体" w:hAnsi="宋体"/>
          <w:bCs/>
          <w:color w:val="auto"/>
          <w:szCs w:val="24"/>
          <w:lang w:val="en-US" w:eastAsia="zh-CN"/>
        </w:rPr>
      </w:pPr>
      <w:r>
        <w:rPr>
          <w:rFonts w:hint="eastAsia" w:ascii="宋体" w:hAnsi="宋体"/>
          <w:bCs/>
          <w:color w:val="auto"/>
          <w:szCs w:val="24"/>
        </w:rPr>
        <w:t>最高限价：</w:t>
      </w:r>
      <w:r>
        <w:rPr>
          <w:rFonts w:hint="eastAsia" w:ascii="宋体" w:hAnsi="宋体"/>
          <w:bCs/>
          <w:color w:val="auto"/>
          <w:szCs w:val="24"/>
          <w:lang w:eastAsia="zh-CN"/>
        </w:rPr>
        <w:t>918</w:t>
      </w:r>
      <w:r>
        <w:rPr>
          <w:rFonts w:hint="eastAsia" w:ascii="宋体" w:hAnsi="宋体"/>
          <w:bCs/>
          <w:color w:val="auto"/>
          <w:szCs w:val="24"/>
          <w:lang w:val="en-US" w:eastAsia="zh-CN"/>
        </w:rPr>
        <w:t>万元</w:t>
      </w:r>
    </w:p>
    <w:tbl>
      <w:tblPr>
        <w:tblStyle w:val="34"/>
        <w:tblpPr w:leftFromText="180" w:rightFromText="180" w:vertAnchor="text" w:horzAnchor="page" w:tblpX="1635" w:tblpY="626"/>
        <w:tblOverlap w:val="never"/>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3158"/>
        <w:gridCol w:w="2281"/>
        <w:gridCol w:w="2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8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b/>
                <w:bCs/>
                <w:color w:val="auto"/>
                <w:vertAlign w:val="baseline"/>
                <w:lang w:val="en-US" w:eastAsia="zh-CN"/>
              </w:rPr>
            </w:pPr>
            <w:r>
              <w:rPr>
                <w:rFonts w:ascii="宋体" w:hAnsi="宋体" w:eastAsia="宋体" w:cs="宋体"/>
                <w:b/>
                <w:bCs/>
                <w:i w:val="0"/>
                <w:iCs w:val="0"/>
                <w:caps w:val="0"/>
                <w:color w:val="auto"/>
                <w:spacing w:val="0"/>
                <w:kern w:val="0"/>
                <w:sz w:val="21"/>
                <w:szCs w:val="21"/>
                <w:lang w:val="en-US" w:eastAsia="zh-CN" w:bidi="ar"/>
              </w:rPr>
              <w:t>序号</w:t>
            </w:r>
          </w:p>
        </w:tc>
        <w:tc>
          <w:tcPr>
            <w:tcW w:w="315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b/>
                <w:bCs/>
                <w:color w:val="auto"/>
                <w:vertAlign w:val="baseline"/>
                <w:lang w:val="en-US" w:eastAsia="zh-CN"/>
              </w:rPr>
            </w:pPr>
            <w:r>
              <w:rPr>
                <w:rFonts w:ascii="宋体" w:hAnsi="宋体" w:eastAsia="宋体" w:cs="宋体"/>
                <w:b/>
                <w:bCs/>
                <w:i w:val="0"/>
                <w:iCs w:val="0"/>
                <w:caps w:val="0"/>
                <w:color w:val="auto"/>
                <w:spacing w:val="0"/>
                <w:kern w:val="0"/>
                <w:sz w:val="21"/>
                <w:szCs w:val="21"/>
                <w:lang w:val="en-US" w:eastAsia="zh-CN" w:bidi="ar"/>
              </w:rPr>
              <w:t>包名称</w:t>
            </w:r>
          </w:p>
        </w:tc>
        <w:tc>
          <w:tcPr>
            <w:tcW w:w="22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center"/>
              <w:textAlignment w:val="auto"/>
              <w:rPr>
                <w:rFonts w:hint="default"/>
                <w:b/>
                <w:bCs/>
                <w:color w:val="auto"/>
                <w:vertAlign w:val="baseline"/>
                <w:lang w:val="en-US" w:eastAsia="zh-CN"/>
              </w:rPr>
            </w:pPr>
            <w:r>
              <w:rPr>
                <w:rFonts w:ascii="宋体" w:hAnsi="宋体" w:eastAsia="宋体" w:cs="宋体"/>
                <w:b/>
                <w:bCs/>
                <w:i w:val="0"/>
                <w:iCs w:val="0"/>
                <w:caps w:val="0"/>
                <w:color w:val="auto"/>
                <w:spacing w:val="0"/>
                <w:kern w:val="0"/>
                <w:sz w:val="21"/>
                <w:szCs w:val="21"/>
                <w:lang w:val="en-US" w:eastAsia="zh-CN" w:bidi="ar"/>
              </w:rPr>
              <w:t>包预算（元）</w:t>
            </w:r>
          </w:p>
        </w:tc>
        <w:tc>
          <w:tcPr>
            <w:tcW w:w="273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120" w:leftChars="0" w:right="0" w:rightChars="0" w:hanging="120" w:hangingChars="57"/>
              <w:jc w:val="center"/>
              <w:textAlignment w:val="auto"/>
              <w:rPr>
                <w:rFonts w:hint="default"/>
                <w:b/>
                <w:bCs/>
                <w:color w:val="auto"/>
                <w:vertAlign w:val="baseline"/>
                <w:lang w:val="en-US" w:eastAsia="zh-CN"/>
              </w:rPr>
            </w:pPr>
            <w:r>
              <w:rPr>
                <w:rFonts w:ascii="宋体" w:hAnsi="宋体" w:eastAsia="宋体" w:cs="宋体"/>
                <w:b/>
                <w:bCs/>
                <w:i w:val="0"/>
                <w:iCs w:val="0"/>
                <w:caps w:val="0"/>
                <w:color w:val="auto"/>
                <w:spacing w:val="0"/>
                <w:kern w:val="0"/>
                <w:sz w:val="21"/>
                <w:szCs w:val="21"/>
                <w:lang w:val="en-US" w:eastAsia="zh-CN" w:bidi="ar"/>
              </w:rPr>
              <w:t>包最高限</w:t>
            </w:r>
            <w:r>
              <w:rPr>
                <w:rFonts w:hint="eastAsia" w:ascii="宋体" w:hAnsi="宋体" w:cs="宋体"/>
                <w:b/>
                <w:bCs/>
                <w:i w:val="0"/>
                <w:iCs w:val="0"/>
                <w:caps w:val="0"/>
                <w:color w:val="auto"/>
                <w:spacing w:val="0"/>
                <w:kern w:val="0"/>
                <w:sz w:val="21"/>
                <w:szCs w:val="21"/>
                <w:lang w:val="en-US" w:eastAsia="zh-CN" w:bidi="ar"/>
              </w:rPr>
              <w:t>价</w:t>
            </w:r>
            <w:r>
              <w:rPr>
                <w:rFonts w:ascii="宋体" w:hAnsi="宋体" w:eastAsia="宋体" w:cs="宋体"/>
                <w:b/>
                <w:bCs/>
                <w:i w:val="0"/>
                <w:iCs w:val="0"/>
                <w:caps w:val="0"/>
                <w:color w:val="auto"/>
                <w:spacing w:val="0"/>
                <w:kern w:val="0"/>
                <w:sz w:val="21"/>
                <w:szCs w:val="21"/>
                <w:lang w:val="en-US" w:eastAsia="zh-CN" w:bidi="ar"/>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2" w:type="dxa"/>
            <w:noWrap w:val="0"/>
            <w:vAlign w:val="center"/>
          </w:tcPr>
          <w:p>
            <w:pPr>
              <w:pStyle w:val="48"/>
              <w:keepNext w:val="0"/>
              <w:keepLines w:val="0"/>
              <w:pageBreakBefore w:val="0"/>
              <w:kinsoku/>
              <w:overflowPunct/>
              <w:bidi w:val="0"/>
              <w:spacing w:line="440" w:lineRule="exact"/>
              <w:ind w:left="0" w:leftChars="0"/>
              <w:jc w:val="center"/>
              <w:textAlignment w:val="auto"/>
              <w:rPr>
                <w:rFonts w:hint="default" w:ascii="宋体" w:hAnsi="宋体" w:eastAsia="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1</w:t>
            </w:r>
          </w:p>
        </w:tc>
        <w:tc>
          <w:tcPr>
            <w:tcW w:w="3158" w:type="dxa"/>
            <w:noWrap w:val="0"/>
            <w:vAlign w:val="center"/>
          </w:tcPr>
          <w:p>
            <w:pPr>
              <w:pStyle w:val="48"/>
              <w:keepNext w:val="0"/>
              <w:keepLines w:val="0"/>
              <w:pageBreakBefore w:val="0"/>
              <w:kinsoku/>
              <w:overflowPunct/>
              <w:bidi w:val="0"/>
              <w:spacing w:line="440" w:lineRule="exact"/>
              <w:ind w:left="840" w:leftChars="0" w:hanging="840" w:hangingChars="400"/>
              <w:jc w:val="both"/>
              <w:textAlignment w:val="auto"/>
              <w:rPr>
                <w:rFonts w:hint="default" w:ascii="宋体" w:hAnsi="宋体" w:eastAsia="宋体" w:cs="宋体"/>
                <w:bCs/>
                <w:color w:val="auto"/>
                <w:kern w:val="0"/>
                <w:sz w:val="24"/>
                <w:szCs w:val="24"/>
                <w:shd w:val="clear" w:color="auto" w:fill="FFFFFF"/>
                <w:lang w:val="en-US" w:eastAsia="zh-CN" w:bidi="ar-SA"/>
              </w:rPr>
            </w:pPr>
            <w:r>
              <w:rPr>
                <w:rFonts w:hint="eastAsia"/>
                <w:color w:val="auto"/>
                <w:lang w:val="en-US" w:eastAsia="zh-CN"/>
              </w:rPr>
              <w:t>2024年光山县农业生产社会服务项目一标段</w:t>
            </w:r>
          </w:p>
        </w:tc>
        <w:tc>
          <w:tcPr>
            <w:tcW w:w="2281" w:type="dxa"/>
            <w:noWrap w:val="0"/>
            <w:vAlign w:val="center"/>
          </w:tcPr>
          <w:p>
            <w:pPr>
              <w:pStyle w:val="48"/>
              <w:keepNext w:val="0"/>
              <w:keepLines w:val="0"/>
              <w:pageBreakBefore w:val="0"/>
              <w:kinsoku/>
              <w:overflowPunct/>
              <w:bidi w:val="0"/>
              <w:spacing w:line="440" w:lineRule="exact"/>
              <w:ind w:left="98" w:leftChars="0" w:hanging="98" w:hangingChars="41"/>
              <w:jc w:val="center"/>
              <w:textAlignment w:val="auto"/>
              <w:rPr>
                <w:rFonts w:hint="default" w:ascii="宋体" w:hAnsi="宋体" w:cs="宋体"/>
                <w:bCs/>
                <w:color w:val="auto"/>
                <w:kern w:val="0"/>
                <w:sz w:val="24"/>
                <w:szCs w:val="24"/>
                <w:shd w:val="clear" w:color="auto" w:fill="FFFFFF"/>
                <w:lang w:val="en-US" w:eastAsia="zh-CN" w:bidi="ar-SA"/>
              </w:rPr>
            </w:pPr>
            <w:r>
              <w:rPr>
                <w:rFonts w:hint="default" w:ascii="宋体" w:hAnsi="宋体" w:cs="宋体"/>
                <w:bCs/>
                <w:color w:val="auto"/>
                <w:kern w:val="0"/>
                <w:sz w:val="24"/>
                <w:szCs w:val="24"/>
                <w:shd w:val="clear" w:color="auto" w:fill="FFFFFF"/>
                <w:lang w:val="en-US" w:eastAsia="zh-CN" w:bidi="ar-SA"/>
              </w:rPr>
              <w:t>1400000</w:t>
            </w:r>
          </w:p>
        </w:tc>
        <w:tc>
          <w:tcPr>
            <w:tcW w:w="2737"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2" w:type="dxa"/>
            <w:noWrap w:val="0"/>
            <w:vAlign w:val="center"/>
          </w:tcPr>
          <w:p>
            <w:pPr>
              <w:pStyle w:val="48"/>
              <w:keepNext w:val="0"/>
              <w:keepLines w:val="0"/>
              <w:pageBreakBefore w:val="0"/>
              <w:kinsoku/>
              <w:overflowPunct/>
              <w:bidi w:val="0"/>
              <w:spacing w:line="440" w:lineRule="exact"/>
              <w:ind w:left="0" w:leftChars="0"/>
              <w:jc w:val="center"/>
              <w:textAlignment w:val="auto"/>
              <w:rPr>
                <w:rFonts w:hint="default"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2</w:t>
            </w:r>
          </w:p>
        </w:tc>
        <w:tc>
          <w:tcPr>
            <w:tcW w:w="3158"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eastAsia="宋体" w:cs="宋体"/>
                <w:bCs/>
                <w:color w:val="auto"/>
                <w:kern w:val="0"/>
                <w:sz w:val="24"/>
                <w:szCs w:val="24"/>
                <w:shd w:val="clear" w:color="auto" w:fill="FFFFFF"/>
                <w:lang w:val="en-US" w:eastAsia="zh-CN" w:bidi="ar-SA"/>
              </w:rPr>
            </w:pPr>
            <w:r>
              <w:rPr>
                <w:rFonts w:hint="eastAsia"/>
                <w:color w:val="auto"/>
              </w:rPr>
              <w:t>2024年光山县农业生产社会化服务项目</w:t>
            </w:r>
            <w:r>
              <w:rPr>
                <w:rFonts w:hint="eastAsia"/>
                <w:color w:val="auto"/>
                <w:lang w:eastAsia="zh-CN"/>
              </w:rPr>
              <w:t>二标段</w:t>
            </w:r>
          </w:p>
        </w:tc>
        <w:tc>
          <w:tcPr>
            <w:tcW w:w="2281" w:type="dxa"/>
            <w:noWrap w:val="0"/>
            <w:vAlign w:val="center"/>
          </w:tcPr>
          <w:p>
            <w:pPr>
              <w:pStyle w:val="48"/>
              <w:keepNext w:val="0"/>
              <w:keepLines w:val="0"/>
              <w:pageBreakBefore w:val="0"/>
              <w:kinsoku/>
              <w:overflowPunct/>
              <w:bidi w:val="0"/>
              <w:spacing w:line="440" w:lineRule="exact"/>
              <w:ind w:left="98" w:leftChars="0" w:hanging="98" w:hangingChars="41"/>
              <w:jc w:val="center"/>
              <w:textAlignment w:val="auto"/>
              <w:rPr>
                <w:rFonts w:hint="default" w:ascii="宋体" w:hAnsi="宋体" w:cs="宋体"/>
                <w:bCs/>
                <w:color w:val="auto"/>
                <w:kern w:val="0"/>
                <w:sz w:val="24"/>
                <w:szCs w:val="24"/>
                <w:shd w:val="clear" w:color="auto" w:fill="FFFFFF"/>
                <w:lang w:val="en-US" w:eastAsia="zh-CN" w:bidi="ar-SA"/>
              </w:rPr>
            </w:pPr>
            <w:r>
              <w:rPr>
                <w:rFonts w:hint="default" w:ascii="宋体" w:hAnsi="宋体" w:cs="宋体"/>
                <w:bCs/>
                <w:color w:val="auto"/>
                <w:kern w:val="0"/>
                <w:sz w:val="24"/>
                <w:szCs w:val="24"/>
                <w:shd w:val="clear" w:color="auto" w:fill="FFFFFF"/>
                <w:lang w:val="en-US" w:eastAsia="zh-CN" w:bidi="ar-SA"/>
              </w:rPr>
              <w:t>2700000</w:t>
            </w:r>
          </w:p>
        </w:tc>
        <w:tc>
          <w:tcPr>
            <w:tcW w:w="2737"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2700000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2" w:type="dxa"/>
            <w:noWrap w:val="0"/>
            <w:vAlign w:val="center"/>
          </w:tcPr>
          <w:p>
            <w:pPr>
              <w:pStyle w:val="48"/>
              <w:keepNext w:val="0"/>
              <w:keepLines w:val="0"/>
              <w:pageBreakBefore w:val="0"/>
              <w:kinsoku/>
              <w:overflowPunct/>
              <w:bidi w:val="0"/>
              <w:spacing w:line="440" w:lineRule="exact"/>
              <w:ind w:left="0" w:leftChars="0"/>
              <w:jc w:val="center"/>
              <w:textAlignment w:val="auto"/>
              <w:rPr>
                <w:rFonts w:hint="default"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3</w:t>
            </w:r>
          </w:p>
        </w:tc>
        <w:tc>
          <w:tcPr>
            <w:tcW w:w="3158"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eastAsia="宋体" w:cs="宋体"/>
                <w:bCs/>
                <w:color w:val="auto"/>
                <w:kern w:val="0"/>
                <w:sz w:val="24"/>
                <w:szCs w:val="24"/>
                <w:shd w:val="clear" w:color="auto" w:fill="FFFFFF"/>
                <w:lang w:val="en-US" w:eastAsia="zh-CN" w:bidi="ar-SA"/>
              </w:rPr>
            </w:pPr>
            <w:r>
              <w:rPr>
                <w:rFonts w:hint="eastAsia"/>
                <w:color w:val="auto"/>
              </w:rPr>
              <w:t>2024年光山县农业生产社会化服务项目</w:t>
            </w:r>
            <w:r>
              <w:rPr>
                <w:rFonts w:hint="eastAsia"/>
                <w:color w:val="auto"/>
                <w:lang w:eastAsia="zh-CN"/>
              </w:rPr>
              <w:t>三标段</w:t>
            </w:r>
          </w:p>
        </w:tc>
        <w:tc>
          <w:tcPr>
            <w:tcW w:w="2281" w:type="dxa"/>
            <w:noWrap w:val="0"/>
            <w:vAlign w:val="center"/>
          </w:tcPr>
          <w:p>
            <w:pPr>
              <w:pStyle w:val="48"/>
              <w:keepNext w:val="0"/>
              <w:keepLines w:val="0"/>
              <w:pageBreakBefore w:val="0"/>
              <w:kinsoku/>
              <w:overflowPunct/>
              <w:bidi w:val="0"/>
              <w:spacing w:line="440" w:lineRule="exact"/>
              <w:ind w:left="98" w:leftChars="0" w:hanging="98" w:hangingChars="41"/>
              <w:jc w:val="center"/>
              <w:textAlignment w:val="auto"/>
              <w:rPr>
                <w:rFonts w:hint="default" w:ascii="宋体" w:hAnsi="宋体" w:cs="宋体"/>
                <w:bCs/>
                <w:color w:val="auto"/>
                <w:kern w:val="0"/>
                <w:sz w:val="24"/>
                <w:szCs w:val="24"/>
                <w:shd w:val="clear" w:color="auto" w:fill="FFFFFF"/>
                <w:lang w:val="en-US" w:eastAsia="zh-CN" w:bidi="ar-SA"/>
              </w:rPr>
            </w:pPr>
            <w:r>
              <w:rPr>
                <w:rFonts w:hint="default" w:ascii="宋体" w:hAnsi="宋体" w:cs="宋体"/>
                <w:bCs/>
                <w:color w:val="auto"/>
                <w:kern w:val="0"/>
                <w:sz w:val="24"/>
                <w:szCs w:val="24"/>
                <w:shd w:val="clear" w:color="auto" w:fill="FFFFFF"/>
                <w:lang w:val="en-US" w:eastAsia="zh-CN" w:bidi="ar-SA"/>
              </w:rPr>
              <w:t>1400000</w:t>
            </w:r>
          </w:p>
        </w:tc>
        <w:tc>
          <w:tcPr>
            <w:tcW w:w="2737"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2" w:type="dxa"/>
            <w:noWrap w:val="0"/>
            <w:vAlign w:val="center"/>
          </w:tcPr>
          <w:p>
            <w:pPr>
              <w:pStyle w:val="48"/>
              <w:keepNext w:val="0"/>
              <w:keepLines w:val="0"/>
              <w:pageBreakBefore w:val="0"/>
              <w:kinsoku/>
              <w:overflowPunct/>
              <w:bidi w:val="0"/>
              <w:spacing w:line="440" w:lineRule="exact"/>
              <w:ind w:left="0" w:leftChars="0"/>
              <w:jc w:val="center"/>
              <w:textAlignment w:val="auto"/>
              <w:rPr>
                <w:rFonts w:hint="default"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4</w:t>
            </w:r>
          </w:p>
        </w:tc>
        <w:tc>
          <w:tcPr>
            <w:tcW w:w="3158"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eastAsia="宋体" w:cs="宋体"/>
                <w:bCs/>
                <w:color w:val="auto"/>
                <w:kern w:val="0"/>
                <w:sz w:val="24"/>
                <w:szCs w:val="24"/>
                <w:shd w:val="clear" w:color="auto" w:fill="FFFFFF"/>
                <w:lang w:val="en-US" w:eastAsia="zh-CN" w:bidi="ar-SA"/>
              </w:rPr>
            </w:pPr>
            <w:r>
              <w:rPr>
                <w:rFonts w:hint="eastAsia"/>
                <w:color w:val="auto"/>
              </w:rPr>
              <w:t>2024年光山县农业生产社会化服务项目</w:t>
            </w:r>
            <w:r>
              <w:rPr>
                <w:rFonts w:hint="eastAsia"/>
                <w:color w:val="auto"/>
                <w:lang w:eastAsia="zh-CN"/>
              </w:rPr>
              <w:t>四标段</w:t>
            </w:r>
          </w:p>
        </w:tc>
        <w:tc>
          <w:tcPr>
            <w:tcW w:w="2281" w:type="dxa"/>
            <w:noWrap w:val="0"/>
            <w:vAlign w:val="center"/>
          </w:tcPr>
          <w:p>
            <w:pPr>
              <w:pStyle w:val="48"/>
              <w:keepNext w:val="0"/>
              <w:keepLines w:val="0"/>
              <w:pageBreakBefore w:val="0"/>
              <w:kinsoku/>
              <w:overflowPunct/>
              <w:bidi w:val="0"/>
              <w:spacing w:line="440" w:lineRule="exact"/>
              <w:ind w:left="98" w:leftChars="0" w:hanging="98" w:hangingChars="41"/>
              <w:jc w:val="center"/>
              <w:textAlignment w:val="auto"/>
              <w:rPr>
                <w:rFonts w:hint="default" w:ascii="宋体" w:hAnsi="宋体" w:cs="宋体"/>
                <w:bCs/>
                <w:color w:val="auto"/>
                <w:kern w:val="0"/>
                <w:sz w:val="24"/>
                <w:szCs w:val="24"/>
                <w:shd w:val="clear" w:color="auto" w:fill="FFFFFF"/>
                <w:lang w:val="en-US" w:eastAsia="zh-CN" w:bidi="ar-SA"/>
              </w:rPr>
            </w:pPr>
            <w:r>
              <w:rPr>
                <w:rFonts w:hint="default" w:ascii="宋体" w:hAnsi="宋体" w:cs="宋体"/>
                <w:bCs/>
                <w:color w:val="auto"/>
                <w:kern w:val="0"/>
                <w:sz w:val="24"/>
                <w:szCs w:val="24"/>
                <w:shd w:val="clear" w:color="auto" w:fill="FFFFFF"/>
                <w:lang w:val="en-US" w:eastAsia="zh-CN" w:bidi="ar-SA"/>
              </w:rPr>
              <w:t>1400000</w:t>
            </w:r>
          </w:p>
        </w:tc>
        <w:tc>
          <w:tcPr>
            <w:tcW w:w="2737"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82" w:type="dxa"/>
            <w:noWrap w:val="0"/>
            <w:vAlign w:val="center"/>
          </w:tcPr>
          <w:p>
            <w:pPr>
              <w:pStyle w:val="48"/>
              <w:keepNext w:val="0"/>
              <w:keepLines w:val="0"/>
              <w:pageBreakBefore w:val="0"/>
              <w:kinsoku/>
              <w:overflowPunct/>
              <w:bidi w:val="0"/>
              <w:spacing w:line="440" w:lineRule="exact"/>
              <w:ind w:left="0" w:leftChars="0"/>
              <w:jc w:val="center"/>
              <w:textAlignment w:val="auto"/>
              <w:rPr>
                <w:rFonts w:hint="default"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5</w:t>
            </w:r>
          </w:p>
        </w:tc>
        <w:tc>
          <w:tcPr>
            <w:tcW w:w="3158"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eastAsia="宋体" w:cs="宋体"/>
                <w:bCs/>
                <w:color w:val="auto"/>
                <w:kern w:val="0"/>
                <w:sz w:val="24"/>
                <w:szCs w:val="24"/>
                <w:shd w:val="clear" w:color="auto" w:fill="FFFFFF"/>
                <w:lang w:val="en-US" w:eastAsia="zh-CN" w:bidi="ar-SA"/>
              </w:rPr>
            </w:pPr>
            <w:r>
              <w:rPr>
                <w:rFonts w:hint="eastAsia"/>
                <w:color w:val="auto"/>
              </w:rPr>
              <w:t>2024年光山县农业生产社会化服务项目</w:t>
            </w:r>
            <w:r>
              <w:rPr>
                <w:rFonts w:hint="eastAsia"/>
                <w:color w:val="auto"/>
                <w:lang w:eastAsia="zh-CN"/>
              </w:rPr>
              <w:t>五标段</w:t>
            </w:r>
          </w:p>
        </w:tc>
        <w:tc>
          <w:tcPr>
            <w:tcW w:w="2281" w:type="dxa"/>
            <w:noWrap w:val="0"/>
            <w:vAlign w:val="center"/>
          </w:tcPr>
          <w:p>
            <w:pPr>
              <w:pStyle w:val="48"/>
              <w:keepNext w:val="0"/>
              <w:keepLines w:val="0"/>
              <w:pageBreakBefore w:val="0"/>
              <w:kinsoku/>
              <w:overflowPunct/>
              <w:bidi w:val="0"/>
              <w:spacing w:line="440" w:lineRule="exact"/>
              <w:ind w:left="98" w:leftChars="0" w:hanging="98" w:hangingChars="41"/>
              <w:jc w:val="center"/>
              <w:textAlignment w:val="auto"/>
              <w:rPr>
                <w:rFonts w:hint="default" w:ascii="宋体" w:hAnsi="宋体" w:cs="宋体"/>
                <w:bCs/>
                <w:color w:val="auto"/>
                <w:kern w:val="0"/>
                <w:sz w:val="24"/>
                <w:szCs w:val="24"/>
                <w:shd w:val="clear" w:color="auto" w:fill="FFFFFF"/>
                <w:lang w:val="en-US" w:eastAsia="zh-CN" w:bidi="ar-SA"/>
              </w:rPr>
            </w:pPr>
            <w:r>
              <w:rPr>
                <w:rFonts w:hint="default" w:ascii="宋体" w:hAnsi="宋体" w:cs="宋体"/>
                <w:bCs/>
                <w:color w:val="auto"/>
                <w:kern w:val="0"/>
                <w:sz w:val="24"/>
                <w:szCs w:val="24"/>
                <w:shd w:val="clear" w:color="auto" w:fill="FFFFFF"/>
                <w:lang w:val="en-US" w:eastAsia="zh-CN" w:bidi="ar-SA"/>
              </w:rPr>
              <w:t>2287500</w:t>
            </w:r>
          </w:p>
        </w:tc>
        <w:tc>
          <w:tcPr>
            <w:tcW w:w="2737" w:type="dxa"/>
            <w:noWrap w:val="0"/>
            <w:vAlign w:val="center"/>
          </w:tcPr>
          <w:p>
            <w:pPr>
              <w:pStyle w:val="48"/>
              <w:keepNext w:val="0"/>
              <w:keepLines w:val="0"/>
              <w:pageBreakBefore w:val="0"/>
              <w:kinsoku/>
              <w:overflowPunct/>
              <w:bidi w:val="0"/>
              <w:spacing w:line="440" w:lineRule="exact"/>
              <w:ind w:left="0" w:leftChars="0"/>
              <w:jc w:val="center"/>
              <w:textAlignment w:val="auto"/>
              <w:rPr>
                <w:rFonts w:hint="eastAsia" w:ascii="宋体" w:hAnsi="宋体" w:cs="宋体"/>
                <w:bCs/>
                <w:color w:val="auto"/>
                <w:kern w:val="0"/>
                <w:sz w:val="24"/>
                <w:szCs w:val="24"/>
                <w:shd w:val="clear" w:color="auto" w:fill="FFFFFF"/>
                <w:lang w:val="en-US" w:eastAsia="zh-CN" w:bidi="ar-SA"/>
              </w:rPr>
            </w:pPr>
            <w:r>
              <w:rPr>
                <w:rFonts w:hint="eastAsia" w:ascii="宋体" w:hAnsi="宋体" w:cs="宋体"/>
                <w:bCs/>
                <w:color w:val="auto"/>
                <w:kern w:val="0"/>
                <w:sz w:val="24"/>
                <w:szCs w:val="24"/>
                <w:shd w:val="clear" w:color="auto" w:fill="FFFFFF"/>
                <w:lang w:val="en-US" w:eastAsia="zh-CN" w:bidi="ar-SA"/>
              </w:rPr>
              <w:t>2280000</w:t>
            </w:r>
          </w:p>
        </w:tc>
      </w:tr>
    </w:tbl>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采购内容：2024年光山县农业社会化服务项目，全县项目实施总面积(加权平均)约 10.05万亩。光山县域内:水稻旋耕、深耕、机插、工厂化育秧及收割服务，小麦和油菜旋耕、深耕、机播、及收割服务服务，具体要求及标准详见招标文件第五章“采购需求”。</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1包:斛山乡、白雀镇、砖桥镇、泼河镇、槐店乡，作业环节为水稻旋耕、深耕、机插、工厂化育秧及收割服务，面积((加权平均)共约1.51万亩。</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2包:仙居、马畈、寨河、孙铺、十里，作业环节为水稻旋耕、深耕、机插、工厂化育秧及收割服务，面积(加权平均)共约3.01万亩。</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3 包:晏河乡、文殊乡、南向店乡、北向店乡、罗陈乡、弦山办事处，作业环节为水稻旋耕、深耕、机插、工厂化育秧及收割服务，面积(加权平均)共约1.51万亩。</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4包:斛山乡、白雀镇、砖桥镇、晏河乡、文殊乡、南向店乡、北向店乡、罗陈乡、弦山办事处，作业环节为小麦和油菜旋耕、深耕、机播及收割服务，面积(加权平均)共约1.51万亩。</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cs="宋体"/>
          <w:bCs/>
          <w:color w:val="auto"/>
          <w:kern w:val="0"/>
          <w:szCs w:val="24"/>
          <w:shd w:val="clear" w:color="auto" w:fill="FFFFFF"/>
          <w:lang w:val="en-US" w:eastAsia="zh-CN"/>
        </w:rPr>
      </w:pPr>
      <w:r>
        <w:rPr>
          <w:rFonts w:hint="eastAsia" w:ascii="宋体" w:hAnsi="宋体" w:cs="宋体"/>
          <w:bCs/>
          <w:color w:val="auto"/>
          <w:kern w:val="0"/>
          <w:szCs w:val="24"/>
          <w:shd w:val="clear" w:color="auto" w:fill="FFFFFF"/>
          <w:lang w:val="en-US" w:eastAsia="zh-CN"/>
        </w:rPr>
        <w:t>5包:凉亭乡、泼河镇、槐店乡、十里镇、寨河镇、孙铺镇、仙居乡、马畈镇。作业环节为小麦和油菜旋耕、深耕、机播及收割服务，面积(加权平均)共约2.51万亩。</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b/>
          <w:bCs/>
          <w:color w:val="auto"/>
          <w:sz w:val="28"/>
          <w:szCs w:val="28"/>
          <w:highlight w:val="none"/>
          <w:lang w:eastAsia="zh-CN"/>
        </w:rPr>
      </w:pPr>
      <w:r>
        <w:rPr>
          <w:rFonts w:hint="eastAsia" w:ascii="宋体" w:hAnsi="宋体" w:cs="宋体"/>
          <w:bCs/>
          <w:color w:val="auto"/>
          <w:kern w:val="0"/>
          <w:szCs w:val="24"/>
          <w:shd w:val="clear" w:color="auto" w:fill="FFFFFF"/>
          <w:lang w:val="en-US" w:eastAsia="zh-CN"/>
        </w:rPr>
        <w:t>(</w:t>
      </w:r>
      <w:r>
        <w:rPr>
          <w:rFonts w:hint="eastAsia" w:ascii="宋体" w:hAnsi="宋体" w:cs="宋体"/>
          <w:b/>
          <w:bCs w:val="0"/>
          <w:color w:val="auto"/>
          <w:kern w:val="0"/>
          <w:szCs w:val="24"/>
          <w:shd w:val="clear" w:color="auto" w:fill="FFFFFF"/>
          <w:lang w:val="en-US" w:eastAsia="zh-CN"/>
        </w:rPr>
        <w:t>各包根据农业生产季节调整不同环节作业面积，按实际提供服务面积结算</w:t>
      </w:r>
      <w:r>
        <w:rPr>
          <w:rFonts w:hint="eastAsia" w:ascii="宋体" w:hAnsi="宋体" w:cs="宋体"/>
          <w:bCs/>
          <w:color w:val="auto"/>
          <w:kern w:val="0"/>
          <w:szCs w:val="24"/>
          <w:shd w:val="clear" w:color="auto" w:fill="FFFFFF"/>
          <w:lang w:val="en-US" w:eastAsia="zh-CN"/>
        </w:rPr>
        <w:t>)</w:t>
      </w:r>
    </w:p>
    <w:p>
      <w:pPr>
        <w:keepNext w:val="0"/>
        <w:keepLines w:val="0"/>
        <w:pageBreakBefore w:val="0"/>
        <w:widowControl/>
        <w:kinsoku/>
        <w:overflowPunct/>
        <w:topLinePunct w:val="0"/>
        <w:autoSpaceDE/>
        <w:autoSpaceDN/>
        <w:bidi w:val="0"/>
        <w:adjustRightInd/>
        <w:snapToGrid/>
        <w:spacing w:line="440" w:lineRule="exact"/>
        <w:ind w:left="0" w:leftChars="0" w:right="0" w:rightChars="0" w:firstLine="562" w:firstLineChars="200"/>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六、其他要求</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1.服务期限：接采购人通知的30日历天；</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2.质量要求：合格，符合采购人要求及相关规范要求；</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3.合同履行期限：同服务期限；</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4.投标有效期：60日历天（从投标截止之日算起）；</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5.供应商具有详细的投标方案（包含但不限于进度、质量保证措施、应急和突发事件的处理措施以及人员配备等方案）；</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6.本项目以单价作为最高投标限价进行招标，最终作业面积以包最高限价除以中标单价的面积为准。</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p>
    <w:p>
      <w:pPr>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rPr>
          <w:rFonts w:hint="eastAsia"/>
          <w:color w:val="auto"/>
          <w:lang w:val="en-US" w:eastAsia="zh-CN"/>
        </w:rPr>
      </w:pPr>
      <w:r>
        <w:rPr>
          <w:rFonts w:hint="eastAsia"/>
          <w:color w:val="auto"/>
          <w:lang w:val="en-US" w:eastAsia="zh-CN"/>
        </w:rPr>
        <w:br w:type="page"/>
      </w:r>
    </w:p>
    <w:p>
      <w:pPr>
        <w:pStyle w:val="2"/>
        <w:bidi w:val="0"/>
        <w:rPr>
          <w:rFonts w:hint="eastAsia"/>
          <w:color w:val="auto"/>
          <w:lang w:val="en-US" w:eastAsia="zh-CN"/>
        </w:rPr>
      </w:pPr>
      <w:r>
        <w:rPr>
          <w:rFonts w:hint="eastAsia"/>
          <w:color w:val="auto"/>
          <w:lang w:val="en-US" w:eastAsia="zh-CN"/>
        </w:rPr>
        <w:t>第五章  合同主要条款及格式</w:t>
      </w:r>
      <w:bookmarkEnd w:id="178"/>
    </w:p>
    <w:p>
      <w:pPr>
        <w:spacing w:line="460" w:lineRule="exact"/>
        <w:jc w:val="center"/>
        <w:rPr>
          <w:rFonts w:hint="eastAsia" w:ascii="宋体" w:hAnsi="宋体" w:eastAsia="宋体" w:cs="宋体"/>
          <w:b/>
          <w:bCs w:val="0"/>
          <w:color w:val="auto"/>
          <w:sz w:val="36"/>
        </w:rPr>
      </w:pPr>
      <w:r>
        <w:rPr>
          <w:rFonts w:hint="eastAsia" w:ascii="宋体" w:hAnsi="宋体" w:eastAsia="宋体" w:cs="宋体"/>
          <w:b/>
          <w:bCs w:val="0"/>
          <w:color w:val="auto"/>
          <w:sz w:val="36"/>
        </w:rPr>
        <w:t>（参考文本）</w:t>
      </w:r>
    </w:p>
    <w:p>
      <w:pPr>
        <w:bidi w:val="0"/>
        <w:rPr>
          <w:rFonts w:hint="eastAsia" w:ascii="宋体" w:hAnsi="宋体" w:eastAsia="宋体" w:cs="宋体"/>
          <w:b/>
          <w:bCs w:val="0"/>
          <w:color w:val="auto"/>
          <w:kern w:val="2"/>
          <w:sz w:val="21"/>
          <w:szCs w:val="24"/>
          <w:lang w:val="en-US" w:eastAsia="zh-CN" w:bidi="ar-SA"/>
        </w:rPr>
      </w:pPr>
    </w:p>
    <w:p>
      <w:pPr>
        <w:bidi w:val="0"/>
        <w:rPr>
          <w:rFonts w:hint="eastAsia" w:ascii="宋体" w:hAnsi="宋体" w:eastAsia="宋体" w:cs="宋体"/>
          <w:b/>
          <w:bCs w:val="0"/>
          <w:color w:val="auto"/>
          <w:lang w:val="en-US" w:eastAsia="zh-CN"/>
        </w:rPr>
      </w:pPr>
    </w:p>
    <w:p>
      <w:pPr>
        <w:tabs>
          <w:tab w:val="left" w:pos="2638"/>
        </w:tabs>
        <w:bidi w:val="0"/>
        <w:jc w:val="left"/>
        <w:rPr>
          <w:rFonts w:hint="eastAsia" w:ascii="宋体" w:hAnsi="宋体" w:eastAsia="宋体" w:cs="宋体"/>
          <w:b/>
          <w:bCs w:val="0"/>
          <w:color w:val="auto"/>
          <w:sz w:val="56"/>
          <w:szCs w:val="96"/>
          <w:lang w:val="en-US" w:eastAsia="zh-CN"/>
        </w:rPr>
      </w:pPr>
      <w:r>
        <w:rPr>
          <w:rFonts w:hint="eastAsia" w:ascii="宋体" w:hAnsi="宋体" w:eastAsia="宋体" w:cs="宋体"/>
          <w:b/>
          <w:bCs w:val="0"/>
          <w:color w:val="auto"/>
          <w:sz w:val="56"/>
          <w:szCs w:val="96"/>
          <w:lang w:val="en-US" w:eastAsia="zh-CN"/>
        </w:rPr>
        <w:tab/>
      </w:r>
    </w:p>
    <w:p>
      <w:pPr>
        <w:tabs>
          <w:tab w:val="left" w:pos="2638"/>
        </w:tabs>
        <w:bidi w:val="0"/>
        <w:jc w:val="center"/>
        <w:rPr>
          <w:rFonts w:hint="eastAsia" w:ascii="宋体" w:hAnsi="宋体" w:eastAsia="宋体" w:cs="宋体"/>
          <w:b/>
          <w:bCs w:val="0"/>
          <w:color w:val="auto"/>
          <w:sz w:val="48"/>
          <w:szCs w:val="56"/>
          <w:lang w:val="en-US" w:eastAsia="zh-CN"/>
        </w:rPr>
      </w:pPr>
      <w:r>
        <w:rPr>
          <w:rFonts w:hint="eastAsia" w:ascii="宋体" w:hAnsi="宋体" w:eastAsia="宋体" w:cs="宋体"/>
          <w:b/>
          <w:bCs w:val="0"/>
          <w:color w:val="auto"/>
          <w:sz w:val="48"/>
          <w:szCs w:val="56"/>
          <w:lang w:val="en-US" w:eastAsia="zh-CN"/>
        </w:rPr>
        <w:t>政府采购合同</w:t>
      </w:r>
    </w:p>
    <w:p>
      <w:pPr>
        <w:bidi w:val="0"/>
        <w:rPr>
          <w:rFonts w:hint="eastAsia" w:ascii="宋体" w:hAnsi="宋体" w:eastAsia="宋体" w:cs="宋体"/>
          <w:b/>
          <w:bCs w:val="0"/>
          <w:color w:val="auto"/>
          <w:kern w:val="2"/>
          <w:sz w:val="21"/>
          <w:szCs w:val="24"/>
          <w:lang w:val="en-US" w:eastAsia="zh-CN" w:bidi="ar-SA"/>
        </w:rPr>
      </w:pPr>
    </w:p>
    <w:p>
      <w:pPr>
        <w:bidi w:val="0"/>
        <w:rPr>
          <w:rFonts w:hint="eastAsia" w:ascii="宋体" w:hAnsi="宋体" w:eastAsia="宋体" w:cs="宋体"/>
          <w:b/>
          <w:bCs w:val="0"/>
          <w:color w:val="auto"/>
          <w:lang w:val="en-US" w:eastAsia="zh-CN"/>
        </w:rPr>
      </w:pPr>
    </w:p>
    <w:p>
      <w:pPr>
        <w:bidi w:val="0"/>
        <w:rPr>
          <w:rFonts w:hint="eastAsia" w:ascii="宋体" w:hAnsi="宋体" w:eastAsia="宋体" w:cs="宋体"/>
          <w:b/>
          <w:bCs w:val="0"/>
          <w:color w:val="auto"/>
          <w:lang w:val="en-US" w:eastAsia="zh-CN"/>
        </w:rPr>
      </w:pPr>
    </w:p>
    <w:p>
      <w:pPr>
        <w:keepNext w:val="0"/>
        <w:keepLines w:val="0"/>
        <w:pageBreakBefore w:val="0"/>
        <w:widowControl w:val="0"/>
        <w:tabs>
          <w:tab w:val="left" w:pos="2308"/>
        </w:tabs>
        <w:kinsoku/>
        <w:wordWrap/>
        <w:overflowPunct/>
        <w:topLinePunct w:val="0"/>
        <w:autoSpaceDE/>
        <w:autoSpaceDN/>
        <w:bidi w:val="0"/>
        <w:adjustRightInd/>
        <w:snapToGrid/>
        <w:spacing w:line="780" w:lineRule="exact"/>
        <w:ind w:left="0" w:leftChars="0" w:firstLine="1405" w:firstLineChars="500"/>
        <w:jc w:val="left"/>
        <w:textAlignment w:val="auto"/>
        <w:rPr>
          <w:rFonts w:hint="eastAsia" w:ascii="宋体" w:hAnsi="宋体" w:eastAsia="宋体" w:cs="宋体"/>
          <w:b/>
          <w:bCs w:val="0"/>
          <w:color w:val="auto"/>
          <w:sz w:val="28"/>
          <w:szCs w:val="36"/>
          <w:lang w:val="en-US" w:eastAsia="zh-CN"/>
        </w:rPr>
      </w:pPr>
      <w:r>
        <w:rPr>
          <w:rFonts w:hint="eastAsia" w:ascii="宋体" w:hAnsi="宋体" w:eastAsia="宋体" w:cs="宋体"/>
          <w:b/>
          <w:bCs w:val="0"/>
          <w:color w:val="auto"/>
          <w:sz w:val="28"/>
          <w:szCs w:val="36"/>
          <w:lang w:val="en-US" w:eastAsia="zh-CN"/>
        </w:rPr>
        <w:t>项目名称：</w:t>
      </w:r>
    </w:p>
    <w:p>
      <w:pPr>
        <w:keepNext w:val="0"/>
        <w:keepLines w:val="0"/>
        <w:pageBreakBefore w:val="0"/>
        <w:widowControl w:val="0"/>
        <w:tabs>
          <w:tab w:val="left" w:pos="2308"/>
        </w:tabs>
        <w:kinsoku/>
        <w:wordWrap/>
        <w:overflowPunct/>
        <w:topLinePunct w:val="0"/>
        <w:autoSpaceDE/>
        <w:autoSpaceDN/>
        <w:bidi w:val="0"/>
        <w:adjustRightInd/>
        <w:snapToGrid/>
        <w:spacing w:line="780" w:lineRule="exact"/>
        <w:ind w:left="0" w:leftChars="0" w:firstLine="1405" w:firstLineChars="500"/>
        <w:jc w:val="left"/>
        <w:textAlignment w:val="auto"/>
        <w:rPr>
          <w:rFonts w:hint="eastAsia" w:ascii="宋体" w:hAnsi="宋体" w:eastAsia="宋体" w:cs="宋体"/>
          <w:b/>
          <w:bCs w:val="0"/>
          <w:color w:val="auto"/>
          <w:sz w:val="28"/>
          <w:szCs w:val="36"/>
          <w:lang w:val="en-US" w:eastAsia="zh-CN"/>
        </w:rPr>
      </w:pPr>
      <w:r>
        <w:rPr>
          <w:rFonts w:hint="eastAsia" w:ascii="宋体" w:hAnsi="宋体" w:eastAsia="宋体" w:cs="宋体"/>
          <w:b/>
          <w:bCs w:val="0"/>
          <w:color w:val="auto"/>
          <w:sz w:val="28"/>
          <w:szCs w:val="36"/>
          <w:lang w:val="en-US" w:eastAsia="zh-CN"/>
        </w:rPr>
        <w:t>采购文件编号：</w:t>
      </w:r>
    </w:p>
    <w:p>
      <w:pPr>
        <w:keepNext w:val="0"/>
        <w:keepLines w:val="0"/>
        <w:pageBreakBefore w:val="0"/>
        <w:widowControl w:val="0"/>
        <w:tabs>
          <w:tab w:val="left" w:pos="2308"/>
        </w:tabs>
        <w:kinsoku/>
        <w:wordWrap/>
        <w:overflowPunct/>
        <w:topLinePunct w:val="0"/>
        <w:autoSpaceDE/>
        <w:autoSpaceDN/>
        <w:bidi w:val="0"/>
        <w:adjustRightInd/>
        <w:snapToGrid/>
        <w:spacing w:line="780" w:lineRule="exact"/>
        <w:ind w:left="0" w:leftChars="0" w:firstLine="1405" w:firstLineChars="500"/>
        <w:jc w:val="left"/>
        <w:textAlignment w:val="auto"/>
        <w:rPr>
          <w:rFonts w:hint="eastAsia" w:ascii="宋体" w:hAnsi="宋体" w:eastAsia="宋体" w:cs="宋体"/>
          <w:b/>
          <w:bCs w:val="0"/>
          <w:color w:val="auto"/>
          <w:sz w:val="28"/>
          <w:szCs w:val="36"/>
          <w:lang w:val="en-US" w:eastAsia="zh-CN"/>
        </w:rPr>
      </w:pPr>
      <w:r>
        <w:rPr>
          <w:rFonts w:hint="eastAsia" w:ascii="宋体" w:hAnsi="宋体" w:eastAsia="宋体" w:cs="宋体"/>
          <w:b/>
          <w:bCs w:val="0"/>
          <w:color w:val="auto"/>
          <w:sz w:val="28"/>
          <w:szCs w:val="36"/>
          <w:lang w:val="en-US" w:eastAsia="zh-CN"/>
        </w:rPr>
        <w:t>甲方合同编号：</w:t>
      </w:r>
    </w:p>
    <w:p>
      <w:pPr>
        <w:keepNext w:val="0"/>
        <w:keepLines w:val="0"/>
        <w:pageBreakBefore w:val="0"/>
        <w:widowControl w:val="0"/>
        <w:tabs>
          <w:tab w:val="left" w:pos="2308"/>
        </w:tabs>
        <w:kinsoku/>
        <w:wordWrap/>
        <w:overflowPunct/>
        <w:topLinePunct w:val="0"/>
        <w:autoSpaceDE/>
        <w:autoSpaceDN/>
        <w:bidi w:val="0"/>
        <w:adjustRightInd/>
        <w:snapToGrid/>
        <w:spacing w:line="780" w:lineRule="exact"/>
        <w:ind w:left="0" w:leftChars="0" w:firstLine="1405" w:firstLineChars="500"/>
        <w:jc w:val="left"/>
        <w:textAlignment w:val="auto"/>
        <w:rPr>
          <w:rFonts w:hint="eastAsia" w:ascii="宋体" w:hAnsi="宋体" w:eastAsia="宋体" w:cs="宋体"/>
          <w:b/>
          <w:bCs w:val="0"/>
          <w:color w:val="auto"/>
          <w:sz w:val="28"/>
          <w:szCs w:val="36"/>
          <w:lang w:val="en-US" w:eastAsia="zh-CN"/>
        </w:rPr>
      </w:pPr>
      <w:r>
        <w:rPr>
          <w:rFonts w:hint="eastAsia" w:ascii="宋体" w:hAnsi="宋体" w:eastAsia="宋体" w:cs="宋体"/>
          <w:b/>
          <w:bCs w:val="0"/>
          <w:color w:val="auto"/>
          <w:sz w:val="28"/>
          <w:szCs w:val="36"/>
          <w:lang w:val="en-US" w:eastAsia="zh-CN"/>
        </w:rPr>
        <w:t>甲方：</w:t>
      </w:r>
    </w:p>
    <w:p>
      <w:pPr>
        <w:keepNext w:val="0"/>
        <w:keepLines w:val="0"/>
        <w:pageBreakBefore w:val="0"/>
        <w:widowControl w:val="0"/>
        <w:tabs>
          <w:tab w:val="left" w:pos="2308"/>
        </w:tabs>
        <w:kinsoku/>
        <w:wordWrap/>
        <w:overflowPunct/>
        <w:topLinePunct w:val="0"/>
        <w:autoSpaceDE/>
        <w:autoSpaceDN/>
        <w:bidi w:val="0"/>
        <w:adjustRightInd/>
        <w:snapToGrid/>
        <w:spacing w:line="780" w:lineRule="exact"/>
        <w:ind w:left="0" w:leftChars="0" w:firstLine="1405" w:firstLineChars="500"/>
        <w:jc w:val="left"/>
        <w:textAlignment w:val="auto"/>
        <w:rPr>
          <w:rFonts w:hint="eastAsia" w:ascii="宋体" w:hAnsi="宋体" w:eastAsia="宋体" w:cs="宋体"/>
          <w:b/>
          <w:bCs w:val="0"/>
          <w:color w:val="auto"/>
          <w:sz w:val="28"/>
          <w:szCs w:val="36"/>
          <w:lang w:val="en-US" w:eastAsia="zh-CN"/>
        </w:rPr>
      </w:pPr>
      <w:r>
        <w:rPr>
          <w:rFonts w:hint="eastAsia" w:ascii="宋体" w:hAnsi="宋体" w:eastAsia="宋体" w:cs="宋体"/>
          <w:b/>
          <w:bCs w:val="0"/>
          <w:color w:val="auto"/>
          <w:sz w:val="28"/>
          <w:szCs w:val="36"/>
          <w:lang w:val="en-US" w:eastAsia="zh-CN"/>
        </w:rPr>
        <w:t>乙方：</w:t>
      </w:r>
    </w:p>
    <w:p>
      <w:pPr>
        <w:bidi w:val="0"/>
        <w:rPr>
          <w:rFonts w:hint="eastAsia" w:ascii="宋体" w:hAnsi="宋体" w:eastAsia="宋体" w:cs="宋体"/>
          <w:b/>
          <w:bCs w:val="0"/>
          <w:color w:val="auto"/>
          <w:kern w:val="2"/>
          <w:sz w:val="21"/>
          <w:szCs w:val="24"/>
          <w:lang w:val="en-US" w:eastAsia="zh-CN" w:bidi="ar-SA"/>
        </w:rPr>
      </w:pPr>
    </w:p>
    <w:p>
      <w:pPr>
        <w:bidi w:val="0"/>
        <w:rPr>
          <w:rFonts w:hint="eastAsia" w:ascii="宋体" w:hAnsi="宋体" w:eastAsia="宋体" w:cs="宋体"/>
          <w:b/>
          <w:bCs w:val="0"/>
          <w:color w:val="auto"/>
          <w:lang w:val="en-US" w:eastAsia="zh-CN"/>
        </w:rPr>
      </w:pPr>
    </w:p>
    <w:p>
      <w:pPr>
        <w:tabs>
          <w:tab w:val="left" w:pos="643"/>
        </w:tabs>
        <w:bidi w:val="0"/>
        <w:jc w:val="left"/>
        <w:rPr>
          <w:rFonts w:hint="eastAsia"/>
          <w:color w:val="auto"/>
          <w:sz w:val="28"/>
          <w:szCs w:val="36"/>
          <w:lang w:val="en-US" w:eastAsia="zh-CN"/>
        </w:rPr>
      </w:pPr>
      <w:r>
        <w:rPr>
          <w:rFonts w:hint="eastAsia" w:ascii="宋体" w:hAnsi="宋体" w:eastAsia="宋体" w:cs="宋体"/>
          <w:b/>
          <w:bCs w:val="0"/>
          <w:color w:val="auto"/>
          <w:sz w:val="28"/>
          <w:szCs w:val="36"/>
          <w:lang w:val="en-US" w:eastAsia="zh-CN"/>
        </w:rPr>
        <w:tab/>
      </w:r>
      <w:r>
        <w:rPr>
          <w:rFonts w:hint="eastAsia" w:ascii="宋体" w:hAnsi="宋体" w:eastAsia="宋体" w:cs="宋体"/>
          <w:b/>
          <w:bCs w:val="0"/>
          <w:color w:val="auto"/>
          <w:sz w:val="28"/>
          <w:szCs w:val="36"/>
          <w:lang w:val="en-US" w:eastAsia="zh-CN"/>
        </w:rPr>
        <w:t xml:space="preserve">                     签订时间：   年    月    日</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color w:val="auto"/>
          <w:sz w:val="24"/>
          <w:szCs w:val="24"/>
          <w:lang w:val="en-US" w:eastAsia="zh-CN"/>
        </w:rPr>
      </w:pPr>
    </w:p>
    <w:p>
      <w:pPr>
        <w:pStyle w:val="21"/>
        <w:rPr>
          <w:rFonts w:hint="eastAsia"/>
          <w:color w:val="auto"/>
          <w:lang w:val="en-US" w:eastAsia="zh-CN"/>
        </w:rPr>
      </w:pPr>
    </w:p>
    <w:p>
      <w:pPr>
        <w:pStyle w:val="21"/>
        <w:rPr>
          <w:rFonts w:hint="eastAsia"/>
          <w:color w:val="auto"/>
          <w:lang w:val="en-US" w:eastAsia="zh-CN"/>
        </w:rPr>
      </w:pPr>
    </w:p>
    <w:p>
      <w:pPr>
        <w:pStyle w:val="21"/>
        <w:rPr>
          <w:rFonts w:hint="eastAsia"/>
          <w:color w:val="auto"/>
          <w:lang w:val="en-US" w:eastAsia="zh-CN"/>
        </w:rPr>
      </w:pPr>
    </w:p>
    <w:p>
      <w:pPr>
        <w:pStyle w:val="21"/>
        <w:rPr>
          <w:rFonts w:hint="eastAsia"/>
          <w:color w:val="auto"/>
          <w:lang w:val="en-US" w:eastAsia="zh-CN"/>
        </w:rPr>
      </w:pP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bookmarkStart w:id="179" w:name="_Toc503932587"/>
      <w:bookmarkStart w:id="180" w:name="_Toc13402"/>
      <w:bookmarkStart w:id="181" w:name="_Toc364092380"/>
      <w:bookmarkStart w:id="182" w:name="_Toc11310"/>
      <w:bookmarkStart w:id="183" w:name="_Toc25675_WPSOffice_Level1"/>
      <w:bookmarkStart w:id="184" w:name="_Toc10637"/>
      <w:bookmarkStart w:id="185" w:name="_Toc370307443"/>
      <w:bookmarkStart w:id="186" w:name="_Toc16404"/>
      <w:bookmarkStart w:id="187" w:name="_Toc370307945"/>
      <w:bookmarkStart w:id="188" w:name="_Toc370307767"/>
      <w:bookmarkStart w:id="189" w:name="_Toc370307656"/>
      <w:bookmarkStart w:id="190" w:name="_Toc530904667"/>
      <w:r>
        <w:rPr>
          <w:rFonts w:hint="eastAsia" w:ascii="Calibri" w:hAnsi="Calibri" w:eastAsia="宋体" w:cs="Times New Roman"/>
          <w:color w:val="auto"/>
          <w:sz w:val="24"/>
          <w:lang w:eastAsia="zh-CN"/>
        </w:rPr>
        <w:t>（甲方</w:t>
      </w:r>
      <w:r>
        <w:rPr>
          <w:rFonts w:hint="eastAsia" w:cs="Times New Roman"/>
          <w:color w:val="auto"/>
          <w:sz w:val="24"/>
          <w:lang w:eastAsia="zh-CN"/>
        </w:rPr>
        <w:t>）</w:t>
      </w:r>
      <w:r>
        <w:rPr>
          <w:rFonts w:hint="eastAsia" w:ascii="Calibri" w:hAnsi="Calibri" w:eastAsia="宋体" w:cs="Times New Roman"/>
          <w:color w:val="auto"/>
          <w:sz w:val="24"/>
          <w:lang w:eastAsia="zh-CN"/>
        </w:rPr>
        <w:t xml:space="preserve">（××项目）委托（代理机构名称）进行了政府采购。按照评委会评审推荐、甲方确定乙方为中标单位。现甲乙双方协商同意签订本合同。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cs="Times New Roman"/>
          <w:b/>
          <w:bCs/>
          <w:color w:val="auto"/>
          <w:sz w:val="24"/>
          <w:lang w:eastAsia="zh-CN"/>
        </w:rPr>
        <w:t>第一条</w:t>
      </w:r>
      <w:r>
        <w:rPr>
          <w:rFonts w:hint="eastAsia" w:cs="Times New Roman"/>
          <w:b/>
          <w:bCs/>
          <w:color w:val="auto"/>
          <w:sz w:val="24"/>
          <w:lang w:val="en-US" w:eastAsia="zh-CN"/>
        </w:rPr>
        <w:t xml:space="preserve">  </w:t>
      </w:r>
      <w:r>
        <w:rPr>
          <w:rFonts w:hint="eastAsia" w:ascii="Calibri" w:hAnsi="Calibri" w:eastAsia="宋体" w:cs="Times New Roman"/>
          <w:b/>
          <w:bCs/>
          <w:color w:val="auto"/>
          <w:sz w:val="24"/>
          <w:lang w:eastAsia="zh-CN"/>
        </w:rPr>
        <w:t>合同文件</w:t>
      </w:r>
      <w:r>
        <w:rPr>
          <w:rFonts w:hint="eastAsia" w:ascii="Calibri" w:hAnsi="Calibri" w:eastAsia="宋体" w:cs="Times New Roman"/>
          <w:color w:val="auto"/>
          <w:sz w:val="24"/>
          <w:lang w:eastAsia="zh-CN"/>
        </w:rPr>
        <w:t xml:space="preserve">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下列与本次采购活动有关的文件及附件是本合同不可分割的组成部分，与本合同具有同等法律效力，这些文件包括但不限于：</w:t>
      </w:r>
    </w:p>
    <w:p>
      <w:pPr>
        <w:pStyle w:val="28"/>
        <w:keepNext w:val="0"/>
        <w:keepLines w:val="0"/>
        <w:pageBreakBefore w:val="0"/>
        <w:widowControl w:val="0"/>
        <w:numPr>
          <w:ilvl w:val="0"/>
          <w:numId w:val="0"/>
        </w:numPr>
        <w:tabs>
          <w:tab w:val="left" w:pos="1050"/>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1.（××号）招标采购文件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2.投标文件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3.乙方在投标时的书面承诺</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4.（××号）中标通知书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5.合同补充条款或说明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6.保密协议或条款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7.相关附件、图纸及电子版资料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2" w:firstLineChars="200"/>
        <w:textAlignment w:val="auto"/>
        <w:rPr>
          <w:rFonts w:hint="eastAsia" w:ascii="Calibri" w:hAnsi="Calibri" w:eastAsia="宋体" w:cs="Times New Roman"/>
          <w:b/>
          <w:bCs/>
          <w:color w:val="auto"/>
          <w:sz w:val="24"/>
          <w:lang w:eastAsia="zh-CN"/>
        </w:rPr>
      </w:pPr>
      <w:r>
        <w:rPr>
          <w:rFonts w:hint="eastAsia" w:ascii="Calibri" w:hAnsi="Calibri" w:eastAsia="宋体" w:cs="Times New Roman"/>
          <w:b/>
          <w:bCs/>
          <w:color w:val="auto"/>
          <w:sz w:val="24"/>
          <w:lang w:eastAsia="zh-CN"/>
        </w:rPr>
        <w:t xml:space="preserve">第二条 </w:t>
      </w:r>
      <w:r>
        <w:rPr>
          <w:rFonts w:hint="eastAsia" w:cs="Times New Roman"/>
          <w:b/>
          <w:bCs/>
          <w:color w:val="auto"/>
          <w:sz w:val="24"/>
          <w:lang w:val="en-US" w:eastAsia="zh-CN"/>
        </w:rPr>
        <w:t xml:space="preserve"> </w:t>
      </w:r>
      <w:r>
        <w:rPr>
          <w:rFonts w:hint="eastAsia" w:ascii="Calibri" w:hAnsi="Calibri" w:eastAsia="宋体" w:cs="Times New Roman"/>
          <w:b/>
          <w:bCs/>
          <w:color w:val="auto"/>
          <w:sz w:val="24"/>
          <w:lang w:eastAsia="zh-CN"/>
        </w:rPr>
        <w:t xml:space="preserve">合同内容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服务名称：详见合同附件中《服务一览表》 </w:t>
      </w:r>
    </w:p>
    <w:p>
      <w:pPr>
        <w:pStyle w:val="28"/>
        <w:keepNext w:val="0"/>
        <w:keepLines w:val="0"/>
        <w:pageBreakBefore w:val="0"/>
        <w:widowControl w:val="0"/>
        <w:numPr>
          <w:ilvl w:val="0"/>
          <w:numId w:val="0"/>
        </w:numPr>
        <w:tabs>
          <w:tab w:val="left" w:pos="1422"/>
        </w:tabs>
        <w:kinsoku/>
        <w:wordWrap/>
        <w:overflowPunct/>
        <w:topLinePunct w:val="0"/>
        <w:autoSpaceDE/>
        <w:autoSpaceDN/>
        <w:bidi w:val="0"/>
        <w:adjustRightInd/>
        <w:snapToGrid/>
        <w:spacing w:line="490" w:lineRule="exact"/>
        <w:ind w:left="0" w:leftChars="0" w:firstLine="482" w:firstLineChars="200"/>
        <w:textAlignment w:val="auto"/>
        <w:rPr>
          <w:rFonts w:hint="eastAsia" w:ascii="Calibri" w:hAnsi="Calibri" w:eastAsia="宋体" w:cs="Times New Roman"/>
          <w:b/>
          <w:bCs/>
          <w:color w:val="auto"/>
          <w:sz w:val="24"/>
          <w:lang w:eastAsia="zh-CN"/>
        </w:rPr>
      </w:pPr>
      <w:r>
        <w:rPr>
          <w:rFonts w:hint="eastAsia" w:ascii="Calibri" w:hAnsi="Calibri" w:eastAsia="宋体" w:cs="Times New Roman"/>
          <w:b/>
          <w:bCs/>
          <w:color w:val="auto"/>
          <w:sz w:val="24"/>
          <w:lang w:eastAsia="zh-CN"/>
        </w:rPr>
        <w:t>第三条</w:t>
      </w:r>
      <w:r>
        <w:rPr>
          <w:rFonts w:hint="eastAsia" w:ascii="Calibri" w:hAnsi="Calibri" w:eastAsia="宋体" w:cs="Times New Roman"/>
          <w:b/>
          <w:bCs/>
          <w:color w:val="auto"/>
          <w:sz w:val="24"/>
          <w:lang w:val="en-US" w:eastAsia="zh-CN"/>
        </w:rPr>
        <w:t xml:space="preserve"> </w:t>
      </w:r>
      <w:r>
        <w:rPr>
          <w:rFonts w:hint="eastAsia" w:cs="Times New Roman"/>
          <w:b/>
          <w:bCs/>
          <w:color w:val="auto"/>
          <w:sz w:val="24"/>
          <w:lang w:val="en-US" w:eastAsia="zh-CN"/>
        </w:rPr>
        <w:t xml:space="preserve"> </w:t>
      </w:r>
      <w:r>
        <w:rPr>
          <w:rFonts w:hint="eastAsia" w:ascii="Calibri" w:hAnsi="Calibri" w:eastAsia="宋体" w:cs="Times New Roman"/>
          <w:b/>
          <w:bCs/>
          <w:color w:val="auto"/>
          <w:sz w:val="24"/>
          <w:lang w:eastAsia="zh-CN"/>
        </w:rPr>
        <w:t xml:space="preserve">合同总金额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720" w:leftChars="200" w:hanging="240" w:hangingChars="100"/>
        <w:textAlignment w:val="auto"/>
        <w:rPr>
          <w:rFonts w:hint="eastAsia" w:eastAsia="宋体" w:cs="Times New Roman"/>
          <w:color w:val="auto"/>
          <w:sz w:val="24"/>
          <w:lang w:eastAsia="zh-CN"/>
        </w:rPr>
      </w:pPr>
      <w:r>
        <w:rPr>
          <w:rFonts w:hint="eastAsia" w:ascii="Calibri" w:hAnsi="Calibri" w:eastAsia="宋体" w:cs="Times New Roman"/>
          <w:color w:val="auto"/>
          <w:sz w:val="24"/>
          <w:lang w:eastAsia="zh-CN"/>
        </w:rPr>
        <w:t xml:space="preserve">本合同服务总金额： </w:t>
      </w:r>
      <w:r>
        <w:rPr>
          <w:rFonts w:hint="eastAsia" w:eastAsia="宋体" w:cs="Times New Roman"/>
          <w:color w:val="auto"/>
          <w:sz w:val="24"/>
          <w:lang w:eastAsia="zh-CN"/>
        </w:rPr>
        <w:t>（根据中标价格结算，结算依据为各环节每亩的作业服务费）</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720" w:leftChars="200" w:hanging="240" w:hangingChars="100"/>
        <w:textAlignment w:val="auto"/>
        <w:rPr>
          <w:rFonts w:hint="eastAsia" w:eastAsia="宋体" w:cs="Times New Roman"/>
          <w:color w:val="auto"/>
          <w:sz w:val="24"/>
          <w:lang w:eastAsia="zh-CN"/>
        </w:rPr>
      </w:pPr>
      <w:r>
        <w:rPr>
          <w:rFonts w:hint="eastAsia" w:eastAsia="宋体" w:cs="Times New Roman"/>
          <w:color w:val="auto"/>
          <w:sz w:val="24"/>
          <w:lang w:eastAsia="zh-CN"/>
        </w:rPr>
        <w:t>旋耕</w:t>
      </w:r>
      <w:r>
        <w:rPr>
          <w:rFonts w:hint="eastAsia" w:eastAsia="宋体" w:cs="Times New Roman"/>
          <w:color w:val="auto"/>
          <w:sz w:val="24"/>
          <w:u w:val="single"/>
          <w:lang w:val="en-US" w:eastAsia="zh-CN"/>
        </w:rPr>
        <w:t xml:space="preserve">     </w:t>
      </w:r>
      <w:r>
        <w:rPr>
          <w:rFonts w:hint="eastAsia" w:eastAsia="宋体" w:cs="Times New Roman"/>
          <w:color w:val="auto"/>
          <w:sz w:val="24"/>
          <w:u w:val="none"/>
          <w:lang w:val="en-US" w:eastAsia="zh-CN"/>
        </w:rPr>
        <w:t>/亩</w:t>
      </w:r>
      <w:r>
        <w:rPr>
          <w:rFonts w:hint="eastAsia" w:eastAsia="宋体" w:cs="Times New Roman"/>
          <w:color w:val="auto"/>
          <w:sz w:val="24"/>
          <w:lang w:val="en-US" w:eastAsia="zh-CN"/>
        </w:rPr>
        <w:t>；</w:t>
      </w:r>
      <w:r>
        <w:rPr>
          <w:rFonts w:hint="eastAsia" w:eastAsia="宋体" w:cs="Times New Roman"/>
          <w:color w:val="auto"/>
          <w:sz w:val="24"/>
          <w:lang w:eastAsia="zh-CN"/>
        </w:rPr>
        <w:t>深耕</w:t>
      </w:r>
      <w:r>
        <w:rPr>
          <w:rFonts w:hint="eastAsia" w:eastAsia="宋体" w:cs="Times New Roman"/>
          <w:color w:val="auto"/>
          <w:sz w:val="24"/>
          <w:u w:val="single"/>
          <w:lang w:eastAsia="zh-CN"/>
        </w:rPr>
        <w:t xml:space="preserve">     </w:t>
      </w:r>
      <w:r>
        <w:rPr>
          <w:rFonts w:hint="eastAsia" w:eastAsia="宋体" w:cs="Times New Roman"/>
          <w:color w:val="auto"/>
          <w:sz w:val="24"/>
          <w:u w:val="none"/>
          <w:lang w:val="en-US" w:eastAsia="zh-CN"/>
        </w:rPr>
        <w:t>/</w:t>
      </w:r>
      <w:r>
        <w:rPr>
          <w:rFonts w:hint="eastAsia" w:eastAsia="宋体" w:cs="Times New Roman"/>
          <w:color w:val="auto"/>
          <w:sz w:val="24"/>
          <w:u w:val="none"/>
          <w:lang w:eastAsia="zh-CN"/>
        </w:rPr>
        <w:t>亩</w:t>
      </w:r>
      <w:r>
        <w:rPr>
          <w:rFonts w:hint="eastAsia" w:eastAsia="宋体" w:cs="Times New Roman"/>
          <w:color w:val="auto"/>
          <w:sz w:val="24"/>
          <w:lang w:eastAsia="zh-CN"/>
        </w:rPr>
        <w:t>；机播</w:t>
      </w:r>
      <w:r>
        <w:rPr>
          <w:rFonts w:hint="eastAsia" w:eastAsia="宋体" w:cs="Times New Roman"/>
          <w:color w:val="auto"/>
          <w:sz w:val="24"/>
          <w:u w:val="single"/>
          <w:lang w:eastAsia="zh-CN"/>
        </w:rPr>
        <w:t xml:space="preserve">     </w:t>
      </w:r>
      <w:r>
        <w:rPr>
          <w:rFonts w:hint="eastAsia" w:eastAsia="宋体" w:cs="Times New Roman"/>
          <w:color w:val="auto"/>
          <w:sz w:val="24"/>
          <w:u w:val="none"/>
          <w:lang w:val="en-US" w:eastAsia="zh-CN"/>
        </w:rPr>
        <w:t>/</w:t>
      </w:r>
      <w:r>
        <w:rPr>
          <w:rFonts w:hint="eastAsia" w:eastAsia="宋体" w:cs="Times New Roman"/>
          <w:color w:val="auto"/>
          <w:sz w:val="24"/>
          <w:u w:val="none"/>
          <w:lang w:eastAsia="zh-CN"/>
        </w:rPr>
        <w:t>亩</w:t>
      </w:r>
      <w:r>
        <w:rPr>
          <w:rFonts w:hint="eastAsia" w:eastAsia="宋体" w:cs="Times New Roman"/>
          <w:color w:val="auto"/>
          <w:sz w:val="24"/>
          <w:lang w:eastAsia="zh-CN"/>
        </w:rPr>
        <w:t>；收割</w:t>
      </w:r>
      <w:r>
        <w:rPr>
          <w:rFonts w:hint="eastAsia" w:eastAsia="宋体" w:cs="Times New Roman"/>
          <w:color w:val="auto"/>
          <w:sz w:val="24"/>
          <w:u w:val="single"/>
          <w:lang w:eastAsia="zh-CN"/>
        </w:rPr>
        <w:t xml:space="preserve">     </w:t>
      </w:r>
      <w:r>
        <w:rPr>
          <w:rFonts w:hint="eastAsia" w:eastAsia="宋体" w:cs="Times New Roman"/>
          <w:color w:val="auto"/>
          <w:sz w:val="24"/>
          <w:u w:val="none"/>
          <w:lang w:val="en-US" w:eastAsia="zh-CN"/>
        </w:rPr>
        <w:t>/</w:t>
      </w:r>
      <w:r>
        <w:rPr>
          <w:rFonts w:hint="eastAsia" w:eastAsia="宋体" w:cs="Times New Roman"/>
          <w:color w:val="auto"/>
          <w:sz w:val="24"/>
          <w:u w:val="none"/>
          <w:lang w:eastAsia="zh-CN"/>
        </w:rPr>
        <w:t>亩</w:t>
      </w:r>
      <w:r>
        <w:rPr>
          <w:rFonts w:hint="eastAsia" w:eastAsia="宋体" w:cs="Times New Roman"/>
          <w:color w:val="auto"/>
          <w:sz w:val="24"/>
          <w:lang w:eastAsia="zh-CN"/>
        </w:rPr>
        <w:t>；</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720" w:leftChars="200" w:hanging="240" w:hangingChars="100"/>
        <w:textAlignment w:val="auto"/>
        <w:rPr>
          <w:rFonts w:hint="eastAsia" w:ascii="Calibri" w:hAnsi="Calibri" w:eastAsia="宋体" w:cs="Times New Roman"/>
          <w:color w:val="auto"/>
          <w:sz w:val="24"/>
          <w:lang w:eastAsia="zh-CN"/>
        </w:rPr>
      </w:pPr>
      <w:r>
        <w:rPr>
          <w:rFonts w:hint="eastAsia" w:eastAsia="宋体" w:cs="Times New Roman"/>
          <w:color w:val="auto"/>
          <w:sz w:val="24"/>
          <w:lang w:eastAsia="zh-CN"/>
        </w:rPr>
        <w:t>小写：</w:t>
      </w:r>
      <w:r>
        <w:rPr>
          <w:rFonts w:hint="eastAsia" w:ascii="Calibri" w:hAnsi="Calibri" w:eastAsia="宋体" w:cs="Times New Roman"/>
          <w:color w:val="auto"/>
          <w:sz w:val="24"/>
          <w:lang w:eastAsia="zh-CN"/>
        </w:rPr>
        <w:t>￥</w:t>
      </w:r>
      <w:r>
        <w:rPr>
          <w:rFonts w:hint="eastAsia" w:ascii="Calibri" w:hAnsi="Calibri" w:eastAsia="宋体" w:cs="Times New Roman"/>
          <w:color w:val="auto"/>
          <w:sz w:val="24"/>
          <w:u w:val="single"/>
          <w:lang w:val="en-US" w:eastAsia="zh-CN"/>
        </w:rPr>
        <w:t xml:space="preserve">           </w:t>
      </w:r>
      <w:r>
        <w:rPr>
          <w:rFonts w:hint="eastAsia" w:eastAsia="宋体" w:cs="Times New Roman"/>
          <w:color w:val="auto"/>
          <w:sz w:val="24"/>
          <w:u w:val="single"/>
          <w:lang w:val="en-US" w:eastAsia="zh-CN"/>
        </w:rPr>
        <w:t xml:space="preserve">   </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eastAsia="zh-CN"/>
        </w:rPr>
        <w:t>元</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大写：</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eastAsia="zh-CN"/>
        </w:rPr>
        <w:t xml:space="preserve">元。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分项价款在《服务一览表》中有明确规定。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本合同总价款包括服务期间必须的日常物料、易耗品、工具、调试费、培训费等相关费用。</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本合同执行期内因工作量变化而引起的服务费用的变动，在双方事先协商一致的前提下签订补充合同，但因此而增加的服务费用不得超过原中标金额的10%。</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2"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b/>
          <w:bCs/>
          <w:color w:val="auto"/>
          <w:sz w:val="24"/>
          <w:lang w:eastAsia="zh-CN"/>
        </w:rPr>
        <w:t>第四条</w:t>
      </w:r>
      <w:r>
        <w:rPr>
          <w:rFonts w:hint="eastAsia" w:ascii="Calibri" w:hAnsi="Calibri" w:eastAsia="宋体" w:cs="Times New Roman"/>
          <w:b/>
          <w:bCs/>
          <w:color w:val="auto"/>
          <w:sz w:val="24"/>
          <w:lang w:val="en-US" w:eastAsia="zh-CN"/>
        </w:rPr>
        <w:t xml:space="preserve"> </w:t>
      </w:r>
      <w:r>
        <w:rPr>
          <w:rFonts w:hint="eastAsia" w:ascii="Calibri" w:hAnsi="Calibri" w:eastAsia="宋体" w:cs="Times New Roman"/>
          <w:b/>
          <w:bCs/>
          <w:color w:val="auto"/>
          <w:sz w:val="24"/>
          <w:lang w:eastAsia="zh-CN"/>
        </w:rPr>
        <w:t>权利义务和质量保证</w:t>
      </w:r>
      <w:r>
        <w:rPr>
          <w:rFonts w:hint="eastAsia" w:ascii="Calibri" w:hAnsi="Calibri" w:eastAsia="宋体" w:cs="Times New Roman"/>
          <w:color w:val="auto"/>
          <w:sz w:val="24"/>
          <w:lang w:eastAsia="zh-CN"/>
        </w:rPr>
        <w:t xml:space="preserve">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1.甲方保证服务期间，对乙方工作给予支持，提供水、电、场地等必须的基础工作条件。如乙方有需要，还应提供履行合同所必需的有关图纸、数据、资料等。没有甲方事先同意，乙方不得将甲方资料提供给与履行本合同无关的任何其他人。即使向履行本合同有关的人员提供，也应注意保密并限于履行合同的必需范围内。</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val="en-US" w:eastAsia="zh-CN"/>
        </w:rPr>
        <w:t>2.</w:t>
      </w:r>
      <w:r>
        <w:rPr>
          <w:rFonts w:hint="eastAsia" w:ascii="Calibri" w:hAnsi="Calibri" w:eastAsia="宋体" w:cs="Times New Roman"/>
          <w:color w:val="auto"/>
          <w:sz w:val="24"/>
          <w:lang w:eastAsia="zh-CN"/>
        </w:rPr>
        <w:t xml:space="preserve">乙方保证所提供的服务或其任何一部分均不会侵犯任何第三方的专利权、商标权或著作权。一旦出现侵权，索赔或诉讼，乙方应承担全部责任。乙方保证服务不存在危及人身及财产安全的隐患，不存在违反国家法规、法令、法律以及行业规范所要求的有关安全条款，否则应承担全部法律责任。 </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2"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b/>
          <w:bCs/>
          <w:color w:val="auto"/>
          <w:sz w:val="24"/>
          <w:lang w:eastAsia="zh-CN"/>
        </w:rPr>
        <w:t xml:space="preserve">第五条 </w:t>
      </w:r>
      <w:r>
        <w:rPr>
          <w:rFonts w:hint="eastAsia" w:cs="Times New Roman"/>
          <w:b/>
          <w:bCs/>
          <w:color w:val="auto"/>
          <w:sz w:val="24"/>
          <w:lang w:val="en-US" w:eastAsia="zh-CN"/>
        </w:rPr>
        <w:t xml:space="preserve"> </w:t>
      </w:r>
      <w:r>
        <w:rPr>
          <w:rFonts w:hint="eastAsia" w:ascii="Calibri" w:hAnsi="Calibri" w:eastAsia="宋体" w:cs="Times New Roman"/>
          <w:b/>
          <w:bCs/>
          <w:color w:val="auto"/>
          <w:sz w:val="24"/>
          <w:lang w:eastAsia="zh-CN"/>
        </w:rPr>
        <w:t>付款方式</w:t>
      </w:r>
      <w:r>
        <w:rPr>
          <w:rFonts w:hint="eastAsia" w:ascii="Calibri" w:hAnsi="Calibri" w:eastAsia="宋体" w:cs="Times New Roman"/>
          <w:color w:val="auto"/>
          <w:sz w:val="24"/>
          <w:lang w:eastAsia="zh-CN"/>
        </w:rPr>
        <w:t xml:space="preserve">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firstLine="480" w:firstLineChars="200"/>
        <w:textAlignment w:val="auto"/>
        <w:rPr>
          <w:rFonts w:hint="eastAsia" w:ascii="Calibri" w:hAnsi="Calibri" w:eastAsia="宋体" w:cs="Times New Roman"/>
          <w:color w:val="auto"/>
          <w:sz w:val="24"/>
          <w:lang w:val="en-US" w:eastAsia="zh-CN"/>
        </w:rPr>
      </w:pPr>
      <w:r>
        <w:rPr>
          <w:rFonts w:hint="eastAsia" w:ascii="Calibri" w:hAnsi="Calibri" w:eastAsia="宋体" w:cs="Times New Roman"/>
          <w:color w:val="auto"/>
          <w:sz w:val="24"/>
          <w:lang w:val="en-US" w:eastAsia="zh-CN"/>
        </w:rPr>
        <w:t>付款方式：</w:t>
      </w:r>
      <w:r>
        <w:rPr>
          <w:rFonts w:hint="eastAsia" w:ascii="Calibri" w:hAnsi="Calibri" w:eastAsia="宋体" w:cs="Times New Roman"/>
          <w:color w:val="auto"/>
          <w:sz w:val="24"/>
          <w:u w:val="single"/>
          <w:lang w:val="en-US" w:eastAsia="zh-CN"/>
        </w:rPr>
        <w:t xml:space="preserve">        </w:t>
      </w:r>
      <w:r>
        <w:rPr>
          <w:rFonts w:hint="eastAsia" w:eastAsia="宋体" w:cs="Times New Roman"/>
          <w:color w:val="auto"/>
          <w:sz w:val="24"/>
          <w:u w:val="single"/>
          <w:lang w:val="en-US" w:eastAsia="zh-CN"/>
        </w:rPr>
        <w:t xml:space="preserve">   </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val="en-US" w:eastAsia="zh-CN"/>
        </w:rPr>
        <w:t xml:space="preserve">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firstLine="482"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b/>
          <w:bCs/>
          <w:color w:val="auto"/>
          <w:sz w:val="24"/>
          <w:lang w:val="en-US" w:eastAsia="zh-CN"/>
        </w:rPr>
        <w:t xml:space="preserve">第六条  </w:t>
      </w:r>
      <w:r>
        <w:rPr>
          <w:rFonts w:hint="eastAsia" w:ascii="Calibri" w:hAnsi="Calibri" w:eastAsia="宋体" w:cs="Times New Roman"/>
          <w:b/>
          <w:bCs/>
          <w:color w:val="auto"/>
          <w:sz w:val="24"/>
          <w:lang w:eastAsia="zh-CN"/>
        </w:rPr>
        <w:t>履约保证金 （</w:t>
      </w:r>
      <w:r>
        <w:rPr>
          <w:rFonts w:hint="eastAsia" w:ascii="Calibri" w:hAnsi="Calibri" w:eastAsia="宋体" w:cs="Times New Roman"/>
          <w:b/>
          <w:bCs/>
          <w:color w:val="auto"/>
          <w:sz w:val="24"/>
          <w:lang w:val="en-US" w:eastAsia="zh-CN"/>
        </w:rPr>
        <w:t>为减少企业负担，非特殊需要，不建议采购人收取履约保证金，未能按合同履行合同的，可报财政部门，进行失信行为记录</w:t>
      </w:r>
      <w:r>
        <w:rPr>
          <w:rFonts w:hint="eastAsia" w:ascii="Calibri" w:hAnsi="Calibri" w:eastAsia="宋体" w:cs="Times New Roman"/>
          <w:b/>
          <w:bCs/>
          <w:color w:val="auto"/>
          <w:sz w:val="24"/>
          <w:lang w:eastAsia="zh-CN"/>
        </w:rPr>
        <w:t>）</w:t>
      </w:r>
      <w:r>
        <w:rPr>
          <w:rFonts w:hint="eastAsia" w:ascii="Calibri" w:hAnsi="Calibri" w:eastAsia="宋体" w:cs="Times New Roman"/>
          <w:color w:val="auto"/>
          <w:sz w:val="24"/>
          <w:lang w:eastAsia="zh-CN"/>
        </w:rPr>
        <w:t xml:space="preserve"> </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default" w:ascii="Calibri" w:hAnsi="Calibri" w:eastAsia="宋体" w:cs="Times New Roman"/>
          <w:color w:val="auto"/>
          <w:sz w:val="24"/>
          <w:lang w:val="en-US" w:eastAsia="zh-CN"/>
        </w:rPr>
      </w:pPr>
      <w:r>
        <w:rPr>
          <w:rFonts w:hint="eastAsia" w:ascii="Calibri" w:hAnsi="Calibri" w:eastAsia="宋体" w:cs="Times New Roman"/>
          <w:color w:val="auto"/>
          <w:sz w:val="24"/>
          <w:lang w:val="en-US" w:eastAsia="zh-CN"/>
        </w:rPr>
        <w:t>1.乙方在签订本合同之日，向甲方提交合同履约保证金</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val="en-US" w:eastAsia="zh-CN"/>
        </w:rPr>
        <w:t>元（履约保证金的数额不得超过政府采购合同金额的10%）。</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val="en-US" w:eastAsia="zh-CN"/>
        </w:rPr>
      </w:pPr>
      <w:r>
        <w:rPr>
          <w:rFonts w:hint="eastAsia" w:ascii="Calibri" w:hAnsi="Calibri" w:eastAsia="宋体" w:cs="Times New Roman"/>
          <w:color w:val="auto"/>
          <w:sz w:val="24"/>
          <w:lang w:val="en-US" w:eastAsia="zh-CN"/>
        </w:rPr>
        <w:t>2.履约保证金有效期为甲乙双方最终验收后1个月内。到期后，甲方向乙方无息退还。</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default" w:ascii="Calibri" w:hAnsi="Calibri" w:eastAsia="宋体" w:cs="Times New Roman"/>
          <w:color w:val="auto"/>
          <w:sz w:val="24"/>
          <w:lang w:val="en-US" w:eastAsia="zh-CN"/>
        </w:rPr>
      </w:pPr>
      <w:r>
        <w:rPr>
          <w:rFonts w:hint="eastAsia" w:ascii="Calibri" w:hAnsi="Calibri" w:eastAsia="宋体" w:cs="Times New Roman"/>
          <w:color w:val="auto"/>
          <w:sz w:val="24"/>
          <w:lang w:val="en-US" w:eastAsia="zh-CN"/>
        </w:rPr>
        <w:t>3.如乙方未能履行、或未能完全履行合同规定的义务，甲方有权从履约保证金中取得补偿。履约保证金扣除甲方应得的补偿后的余额在合同期满后</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val="en-US" w:eastAsia="zh-CN"/>
        </w:rPr>
        <w:t>天内无息退还乙方。</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cs="Times New Roman"/>
          <w:b/>
          <w:bCs/>
          <w:color w:val="auto"/>
          <w:sz w:val="24"/>
          <w:lang w:eastAsia="zh-CN"/>
        </w:rPr>
        <w:t>第七条</w:t>
      </w:r>
      <w:r>
        <w:rPr>
          <w:rFonts w:hint="eastAsia" w:cs="Times New Roman"/>
          <w:b/>
          <w:bCs/>
          <w:color w:val="auto"/>
          <w:sz w:val="24"/>
          <w:lang w:val="en-US" w:eastAsia="zh-CN"/>
        </w:rPr>
        <w:t xml:space="preserve">  </w:t>
      </w:r>
      <w:r>
        <w:rPr>
          <w:rFonts w:hint="eastAsia" w:ascii="Calibri" w:hAnsi="Calibri" w:eastAsia="宋体" w:cs="Times New Roman"/>
          <w:b/>
          <w:bCs/>
          <w:color w:val="auto"/>
          <w:sz w:val="24"/>
          <w:lang w:eastAsia="zh-CN"/>
        </w:rPr>
        <w:t>验收</w:t>
      </w:r>
      <w:r>
        <w:rPr>
          <w:rFonts w:hint="eastAsia" w:ascii="Calibri" w:hAnsi="Calibri" w:eastAsia="宋体" w:cs="Times New Roman"/>
          <w:color w:val="auto"/>
          <w:sz w:val="24"/>
          <w:lang w:eastAsia="zh-CN"/>
        </w:rPr>
        <w:t xml:space="preserve">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after="0" w:line="490" w:lineRule="exact"/>
        <w:ind w:left="0" w:leftChars="0" w:right="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1.服务期限：</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eastAsia="zh-CN"/>
        </w:rPr>
        <w:t>至</w:t>
      </w:r>
      <w:r>
        <w:rPr>
          <w:rFonts w:hint="eastAsia" w:ascii="Calibri" w:hAnsi="Calibri" w:eastAsia="宋体" w:cs="Times New Roman"/>
          <w:color w:val="auto"/>
          <w:sz w:val="24"/>
          <w:u w:val="single"/>
          <w:lang w:val="en-US" w:eastAsia="zh-CN"/>
        </w:rPr>
        <w:t xml:space="preserve">             </w:t>
      </w:r>
      <w:r>
        <w:rPr>
          <w:rFonts w:hint="eastAsia" w:eastAsia="宋体" w:cs="Times New Roman"/>
          <w:color w:val="auto"/>
          <w:sz w:val="24"/>
          <w:u w:val="single"/>
          <w:lang w:val="en-US" w:eastAsia="zh-CN"/>
        </w:rPr>
        <w:t xml:space="preserve"> </w:t>
      </w:r>
      <w:r>
        <w:rPr>
          <w:rFonts w:hint="eastAsia" w:ascii="Calibri" w:hAnsi="Calibri" w:eastAsia="宋体" w:cs="Times New Roman"/>
          <w:color w:val="auto"/>
          <w:sz w:val="24"/>
          <w:u w:val="single"/>
          <w:lang w:val="en-US" w:eastAsia="zh-CN"/>
        </w:rPr>
        <w:t xml:space="preserve">    </w:t>
      </w:r>
      <w:r>
        <w:rPr>
          <w:rFonts w:hint="eastAsia" w:eastAsia="宋体" w:cs="Times New Roman"/>
          <w:color w:val="auto"/>
          <w:sz w:val="24"/>
          <w:u w:val="single"/>
          <w:lang w:val="en-US" w:eastAsia="zh-CN"/>
        </w:rPr>
        <w:t xml:space="preserve"> </w:t>
      </w:r>
      <w:r>
        <w:rPr>
          <w:rFonts w:hint="eastAsia" w:ascii="Calibri" w:hAnsi="Calibri" w:eastAsia="宋体" w:cs="Times New Roman"/>
          <w:color w:val="auto"/>
          <w:sz w:val="24"/>
          <w:lang w:eastAsia="zh-CN"/>
        </w:rPr>
        <w:t>。</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after="0" w:line="490" w:lineRule="exact"/>
        <w:ind w:left="0" w:leftChars="0" w:right="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服务地点：</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eastAsia="zh-CN"/>
        </w:rPr>
        <w:t>。</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after="0" w:line="490" w:lineRule="exact"/>
        <w:ind w:left="0" w:leftChars="0" w:right="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验收时间：</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eastAsia="zh-CN"/>
        </w:rPr>
        <w:t xml:space="preserve">。 </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after="0" w:line="490" w:lineRule="exact"/>
        <w:ind w:left="0" w:leftChars="0" w:right="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验收地点：</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eastAsia="zh-CN"/>
        </w:rPr>
        <w:t>。</w:t>
      </w:r>
    </w:p>
    <w:p>
      <w:pPr>
        <w:pStyle w:val="28"/>
        <w:keepNext w:val="0"/>
        <w:keepLines w:val="0"/>
        <w:pageBreakBefore w:val="0"/>
        <w:widowControl w:val="0"/>
        <w:numPr>
          <w:ilvl w:val="0"/>
          <w:numId w:val="0"/>
        </w:numPr>
        <w:tabs>
          <w:tab w:val="left" w:pos="840"/>
          <w:tab w:val="left" w:pos="1050"/>
          <w:tab w:val="right" w:leader="dot" w:pos="8306"/>
        </w:tabs>
        <w:kinsoku/>
        <w:wordWrap/>
        <w:overflowPunct/>
        <w:topLinePunct w:val="0"/>
        <w:autoSpaceDE/>
        <w:autoSpaceDN/>
        <w:bidi w:val="0"/>
        <w:adjustRightInd/>
        <w:snapToGrid/>
        <w:spacing w:after="0" w:line="490" w:lineRule="exact"/>
        <w:ind w:leftChars="0" w:right="0" w:rightChars="0" w:firstLine="480" w:firstLineChars="200"/>
        <w:textAlignment w:val="auto"/>
        <w:rPr>
          <w:rFonts w:hint="eastAsia" w:ascii="Calibri" w:hAnsi="Calibri" w:eastAsia="宋体" w:cs="Times New Roman"/>
          <w:color w:val="auto"/>
          <w:sz w:val="24"/>
          <w:lang w:eastAsia="zh-CN"/>
        </w:rPr>
      </w:pPr>
      <w:r>
        <w:rPr>
          <w:rFonts w:hint="eastAsia" w:eastAsia="宋体" w:cs="Times New Roman"/>
          <w:color w:val="auto"/>
          <w:sz w:val="24"/>
          <w:lang w:val="en-US" w:eastAsia="zh-CN"/>
        </w:rPr>
        <w:t>2.</w:t>
      </w:r>
      <w:r>
        <w:rPr>
          <w:rFonts w:hint="eastAsia" w:ascii="Calibri" w:hAnsi="Calibri" w:eastAsia="宋体" w:cs="Times New Roman"/>
          <w:color w:val="auto"/>
          <w:sz w:val="24"/>
          <w:lang w:eastAsia="zh-CN"/>
        </w:rPr>
        <w:t>乙方应对提供的服务成果作出全面自查和整理，并列出清单，作为甲方验收和使用的服务条件依据，清单应随提供的服务成果交给甲方。</w:t>
      </w:r>
    </w:p>
    <w:p>
      <w:pPr>
        <w:pStyle w:val="28"/>
        <w:keepNext w:val="0"/>
        <w:keepLines w:val="0"/>
        <w:pageBreakBefore w:val="0"/>
        <w:widowControl w:val="0"/>
        <w:numPr>
          <w:ilvl w:val="0"/>
          <w:numId w:val="0"/>
        </w:numPr>
        <w:tabs>
          <w:tab w:val="left" w:pos="840"/>
          <w:tab w:val="right" w:leader="dot" w:pos="8306"/>
        </w:tabs>
        <w:kinsoku/>
        <w:wordWrap/>
        <w:overflowPunct/>
        <w:topLinePunct w:val="0"/>
        <w:autoSpaceDE/>
        <w:autoSpaceDN/>
        <w:bidi w:val="0"/>
        <w:adjustRightInd/>
        <w:snapToGrid/>
        <w:spacing w:after="0" w:line="490" w:lineRule="exact"/>
        <w:ind w:leftChars="0" w:right="0" w:rightChars="0" w:firstLine="480" w:firstLineChars="200"/>
        <w:textAlignment w:val="auto"/>
        <w:rPr>
          <w:rFonts w:hint="eastAsia" w:ascii="Calibri" w:hAnsi="Calibri" w:eastAsia="宋体" w:cs="Times New Roman"/>
          <w:color w:val="auto"/>
          <w:sz w:val="24"/>
          <w:lang w:eastAsia="zh-CN"/>
        </w:rPr>
      </w:pPr>
      <w:r>
        <w:rPr>
          <w:rFonts w:hint="eastAsia" w:eastAsia="宋体" w:cs="Times New Roman"/>
          <w:color w:val="auto"/>
          <w:sz w:val="24"/>
          <w:lang w:val="en-US" w:eastAsia="zh-CN"/>
        </w:rPr>
        <w:t>3.</w:t>
      </w:r>
      <w:r>
        <w:rPr>
          <w:rFonts w:hint="eastAsia" w:ascii="Calibri" w:hAnsi="Calibri" w:eastAsia="宋体" w:cs="Times New Roman"/>
          <w:color w:val="auto"/>
          <w:sz w:val="24"/>
          <w:lang w:eastAsia="zh-CN"/>
        </w:rPr>
        <w:t xml:space="preserve">验收时，甲乙双方必须同时在场，乙方所提供的服务不符合合同内容规定的，甲方有权拒绝验收。乙方应及时按本合同内容规定和甲方要求免费进行整改，直至验收合格，方视为乙方按本合同规定完成服务。验收合格的，由双方共同签署《验收报告》。在经过两次限期整改后，服务仍达不到合同文件规定内容的，甲方有权拒收，并可以解除合同；由此引起甲方损失及赔偿责任由乙方承担。 </w:t>
      </w:r>
    </w:p>
    <w:p>
      <w:pPr>
        <w:pStyle w:val="28"/>
        <w:keepNext w:val="0"/>
        <w:keepLines w:val="0"/>
        <w:pageBreakBefore w:val="0"/>
        <w:widowControl w:val="0"/>
        <w:numPr>
          <w:ilvl w:val="0"/>
          <w:numId w:val="0"/>
        </w:numPr>
        <w:tabs>
          <w:tab w:val="left" w:pos="840"/>
          <w:tab w:val="right" w:leader="dot" w:pos="8306"/>
        </w:tabs>
        <w:kinsoku/>
        <w:wordWrap/>
        <w:overflowPunct/>
        <w:topLinePunct w:val="0"/>
        <w:autoSpaceDE/>
        <w:autoSpaceDN/>
        <w:bidi w:val="0"/>
        <w:adjustRightInd/>
        <w:snapToGrid/>
        <w:spacing w:after="0" w:line="490" w:lineRule="exact"/>
        <w:ind w:leftChars="0" w:right="0" w:rightChars="0" w:firstLine="480" w:firstLineChars="200"/>
        <w:textAlignment w:val="auto"/>
        <w:rPr>
          <w:rFonts w:hint="eastAsia" w:ascii="Calibri" w:hAnsi="Calibri" w:eastAsia="宋体" w:cs="Times New Roman"/>
          <w:color w:val="auto"/>
          <w:sz w:val="24"/>
          <w:lang w:eastAsia="zh-CN"/>
        </w:rPr>
      </w:pPr>
      <w:r>
        <w:rPr>
          <w:rFonts w:hint="eastAsia" w:eastAsia="宋体" w:cs="Times New Roman"/>
          <w:color w:val="auto"/>
          <w:sz w:val="24"/>
          <w:lang w:val="en-US" w:eastAsia="zh-CN"/>
        </w:rPr>
        <w:t>4.</w:t>
      </w:r>
      <w:r>
        <w:rPr>
          <w:rFonts w:hint="eastAsia" w:ascii="Calibri" w:hAnsi="Calibri" w:eastAsia="宋体" w:cs="Times New Roman"/>
          <w:color w:val="auto"/>
          <w:sz w:val="24"/>
          <w:lang w:eastAsia="zh-CN"/>
        </w:rPr>
        <w:t xml:space="preserve">甲方可以视项目规模或复杂情况聘请专业人员参与验收，大型或复杂项目，以及涉及专业服务内容的应当邀请国家认可的第三方质量检测机构参与验收。 </w:t>
      </w:r>
    </w:p>
    <w:p>
      <w:pPr>
        <w:pStyle w:val="28"/>
        <w:keepNext w:val="0"/>
        <w:keepLines w:val="0"/>
        <w:pageBreakBefore w:val="0"/>
        <w:widowControl w:val="0"/>
        <w:numPr>
          <w:ilvl w:val="0"/>
          <w:numId w:val="0"/>
        </w:numPr>
        <w:tabs>
          <w:tab w:val="left" w:pos="840"/>
          <w:tab w:val="right" w:leader="dot" w:pos="8306"/>
        </w:tabs>
        <w:kinsoku/>
        <w:wordWrap/>
        <w:overflowPunct/>
        <w:topLinePunct w:val="0"/>
        <w:autoSpaceDE/>
        <w:autoSpaceDN/>
        <w:bidi w:val="0"/>
        <w:adjustRightInd/>
        <w:snapToGrid/>
        <w:spacing w:after="0" w:line="490" w:lineRule="exact"/>
        <w:ind w:leftChars="0" w:right="0" w:rightChars="0" w:firstLine="480" w:firstLineChars="200"/>
        <w:textAlignment w:val="auto"/>
        <w:rPr>
          <w:rFonts w:hint="eastAsia" w:ascii="Calibri" w:hAnsi="Calibri" w:eastAsia="宋体" w:cs="Times New Roman"/>
          <w:color w:val="auto"/>
          <w:sz w:val="24"/>
          <w:lang w:eastAsia="zh-CN"/>
        </w:rPr>
      </w:pPr>
      <w:r>
        <w:rPr>
          <w:rFonts w:hint="eastAsia" w:eastAsia="宋体" w:cs="Times New Roman"/>
          <w:color w:val="auto"/>
          <w:sz w:val="24"/>
          <w:lang w:val="en-US" w:eastAsia="zh-CN"/>
        </w:rPr>
        <w:t>5.</w:t>
      </w:r>
      <w:r>
        <w:rPr>
          <w:rFonts w:hint="eastAsia" w:ascii="Calibri" w:hAnsi="Calibri" w:eastAsia="宋体" w:cs="Times New Roman"/>
          <w:color w:val="auto"/>
          <w:sz w:val="24"/>
          <w:lang w:eastAsia="zh-CN"/>
        </w:rPr>
        <w:t>如根据项目实施情况需要分阶段验收，则双方分阶段签署《验收报告》。</w:t>
      </w:r>
    </w:p>
    <w:p>
      <w:pPr>
        <w:pStyle w:val="28"/>
        <w:keepNext w:val="0"/>
        <w:keepLines w:val="0"/>
        <w:pageBreakBefore w:val="0"/>
        <w:widowControl w:val="0"/>
        <w:numPr>
          <w:ilvl w:val="0"/>
          <w:numId w:val="0"/>
        </w:numPr>
        <w:tabs>
          <w:tab w:val="left" w:pos="840"/>
          <w:tab w:val="right" w:leader="dot" w:pos="8306"/>
        </w:tabs>
        <w:kinsoku/>
        <w:wordWrap/>
        <w:overflowPunct/>
        <w:topLinePunct w:val="0"/>
        <w:autoSpaceDE/>
        <w:autoSpaceDN/>
        <w:bidi w:val="0"/>
        <w:adjustRightInd/>
        <w:snapToGrid/>
        <w:spacing w:after="0" w:line="490" w:lineRule="exact"/>
        <w:ind w:leftChars="0" w:right="0" w:rightChars="0" w:firstLine="480" w:firstLineChars="200"/>
        <w:textAlignment w:val="auto"/>
        <w:rPr>
          <w:rFonts w:hint="eastAsia" w:ascii="Calibri" w:hAnsi="Calibri" w:eastAsia="宋体" w:cs="Times New Roman"/>
          <w:color w:val="auto"/>
          <w:sz w:val="24"/>
          <w:lang w:eastAsia="zh-CN"/>
        </w:rPr>
      </w:pPr>
      <w:r>
        <w:rPr>
          <w:rFonts w:hint="eastAsia" w:eastAsia="宋体" w:cs="Times New Roman"/>
          <w:color w:val="auto"/>
          <w:sz w:val="24"/>
          <w:lang w:val="en-US" w:eastAsia="zh-CN"/>
        </w:rPr>
        <w:t>6.</w:t>
      </w:r>
      <w:r>
        <w:rPr>
          <w:rFonts w:hint="eastAsia" w:ascii="Calibri" w:hAnsi="Calibri" w:eastAsia="宋体" w:cs="Times New Roman"/>
          <w:color w:val="auto"/>
          <w:sz w:val="24"/>
          <w:lang w:eastAsia="zh-CN"/>
        </w:rPr>
        <w:t>如果合同双方对《验收报告》有分歧，双方须于出现分歧后</w:t>
      </w:r>
      <w:r>
        <w:rPr>
          <w:rFonts w:hint="eastAsia" w:cs="Times New Roman"/>
          <w:color w:val="auto"/>
          <w:sz w:val="24"/>
          <w:u w:val="single"/>
          <w:lang w:val="en-US" w:eastAsia="zh-CN"/>
        </w:rPr>
        <w:t xml:space="preserve">    </w:t>
      </w:r>
      <w:r>
        <w:rPr>
          <w:rFonts w:hint="eastAsia" w:ascii="Calibri" w:hAnsi="Calibri" w:eastAsia="宋体" w:cs="Times New Roman"/>
          <w:color w:val="auto"/>
          <w:sz w:val="24"/>
          <w:lang w:eastAsia="zh-CN"/>
        </w:rPr>
        <w:t>天内给对方书面声明，以陈述己方的理由及要求，并附有关证据。分歧应通过协商解决。</w:t>
      </w:r>
    </w:p>
    <w:p>
      <w:pPr>
        <w:pStyle w:val="28"/>
        <w:keepNext w:val="0"/>
        <w:keepLines w:val="0"/>
        <w:pageBreakBefore w:val="0"/>
        <w:widowControl w:val="0"/>
        <w:numPr>
          <w:ilvl w:val="0"/>
          <w:numId w:val="0"/>
        </w:numPr>
        <w:tabs>
          <w:tab w:val="left" w:pos="840"/>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b/>
          <w:bCs/>
          <w:color w:val="auto"/>
          <w:sz w:val="24"/>
          <w:lang w:eastAsia="zh-CN"/>
        </w:rPr>
      </w:pPr>
      <w:r>
        <w:rPr>
          <w:rFonts w:hint="eastAsia" w:cs="Times New Roman"/>
          <w:b/>
          <w:bCs/>
          <w:color w:val="auto"/>
          <w:sz w:val="24"/>
          <w:lang w:eastAsia="zh-CN"/>
        </w:rPr>
        <w:t>第八条</w:t>
      </w:r>
      <w:r>
        <w:rPr>
          <w:rFonts w:hint="eastAsia" w:cs="Times New Roman"/>
          <w:b/>
          <w:bCs/>
          <w:color w:val="auto"/>
          <w:sz w:val="24"/>
          <w:lang w:val="en-US" w:eastAsia="zh-CN"/>
        </w:rPr>
        <w:t xml:space="preserve">   </w:t>
      </w:r>
      <w:r>
        <w:rPr>
          <w:rFonts w:hint="eastAsia" w:ascii="Calibri" w:hAnsi="Calibri" w:eastAsia="宋体" w:cs="Times New Roman"/>
          <w:b/>
          <w:bCs/>
          <w:color w:val="auto"/>
          <w:sz w:val="24"/>
          <w:lang w:eastAsia="zh-CN"/>
        </w:rPr>
        <w:t xml:space="preserve">项目管理服务 </w:t>
      </w:r>
    </w:p>
    <w:p>
      <w:pPr>
        <w:pStyle w:val="28"/>
        <w:keepNext w:val="0"/>
        <w:keepLines w:val="0"/>
        <w:pageBreakBefore w:val="0"/>
        <w:widowControl w:val="0"/>
        <w:numPr>
          <w:ilvl w:val="0"/>
          <w:numId w:val="0"/>
        </w:numPr>
        <w:tabs>
          <w:tab w:val="left" w:pos="0"/>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乙方要指定不少于一人全权全程负责本项目服务的落实，包括服务的咨询、执行和后续工作。 </w:t>
      </w:r>
    </w:p>
    <w:p>
      <w:pPr>
        <w:pStyle w:val="28"/>
        <w:keepNext w:val="0"/>
        <w:keepLines w:val="0"/>
        <w:pageBreakBefore w:val="0"/>
        <w:widowControl w:val="0"/>
        <w:numPr>
          <w:ilvl w:val="0"/>
          <w:numId w:val="0"/>
        </w:numPr>
        <w:tabs>
          <w:tab w:val="left" w:pos="840"/>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项目负责人姓名：</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eastAsia="zh-CN"/>
        </w:rPr>
        <w:t>；联系电话：</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eastAsia="zh-CN"/>
        </w:rPr>
        <w:t>。</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cs="Times New Roman"/>
          <w:b/>
          <w:bCs/>
          <w:color w:val="auto"/>
          <w:sz w:val="24"/>
          <w:lang w:val="en-US" w:eastAsia="zh-CN"/>
        </w:rPr>
        <w:t xml:space="preserve">第九条 </w:t>
      </w:r>
      <w:r>
        <w:rPr>
          <w:rFonts w:hint="eastAsia" w:ascii="Calibri" w:hAnsi="Calibri" w:eastAsia="宋体" w:cs="Times New Roman"/>
          <w:b/>
          <w:bCs/>
          <w:color w:val="auto"/>
          <w:sz w:val="24"/>
          <w:lang w:val="en-US" w:eastAsia="zh-CN"/>
        </w:rPr>
        <w:t xml:space="preserve"> </w:t>
      </w:r>
      <w:r>
        <w:rPr>
          <w:rFonts w:hint="eastAsia" w:ascii="Calibri" w:hAnsi="Calibri" w:eastAsia="宋体" w:cs="Times New Roman"/>
          <w:b/>
          <w:bCs/>
          <w:color w:val="auto"/>
          <w:sz w:val="24"/>
          <w:lang w:eastAsia="zh-CN"/>
        </w:rPr>
        <w:t>售后服务</w:t>
      </w:r>
      <w:r>
        <w:rPr>
          <w:rFonts w:hint="eastAsia" w:ascii="Calibri" w:hAnsi="Calibri" w:eastAsia="宋体" w:cs="Times New Roman"/>
          <w:color w:val="auto"/>
          <w:sz w:val="24"/>
          <w:lang w:eastAsia="zh-CN"/>
        </w:rPr>
        <w:t xml:space="preserve">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1.乙方提供服务的质量保证期为自服务通过最终验收之日起</w:t>
      </w:r>
      <w:r>
        <w:rPr>
          <w:rFonts w:hint="eastAsia" w:cs="Times New Roman"/>
          <w:color w:val="auto"/>
          <w:sz w:val="24"/>
          <w:u w:val="single"/>
          <w:lang w:val="en-US" w:eastAsia="zh-CN"/>
        </w:rPr>
        <w:t xml:space="preserve">      </w:t>
      </w:r>
      <w:r>
        <w:rPr>
          <w:rFonts w:hint="eastAsia" w:ascii="Calibri" w:hAnsi="Calibri" w:eastAsia="宋体" w:cs="Times New Roman"/>
          <w:color w:val="auto"/>
          <w:sz w:val="24"/>
          <w:lang w:eastAsia="zh-CN"/>
        </w:rPr>
        <w:t>个月。若国家有明确规定的质量保证期高于此质量保证期的，执行国家规定。</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2.服务期内，乙方应提供相关服务支持。对甲方所反映的任何服务问题在</w:t>
      </w:r>
      <w:r>
        <w:rPr>
          <w:rFonts w:hint="eastAsia" w:ascii="Calibri" w:hAnsi="Calibri" w:eastAsia="宋体" w:cs="Times New Roman"/>
          <w:color w:val="auto"/>
          <w:sz w:val="24"/>
          <w:u w:val="single"/>
          <w:lang w:eastAsia="zh-CN"/>
        </w:rPr>
        <w:t>× ×</w:t>
      </w:r>
      <w:r>
        <w:rPr>
          <w:rFonts w:hint="eastAsia" w:ascii="Calibri" w:hAnsi="Calibri" w:eastAsia="宋体" w:cs="Times New Roman"/>
          <w:color w:val="auto"/>
          <w:sz w:val="24"/>
          <w:lang w:eastAsia="zh-CN"/>
        </w:rPr>
        <w:t>日（小时）之内做出及时响应，在</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eastAsia="zh-CN"/>
        </w:rPr>
        <w:t>日（小时）之内赶到现场实地解决问题。若问题在</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eastAsia="zh-CN"/>
        </w:rPr>
        <w:t>工作日（小时）后仍无法解决，乙方应在</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eastAsia="zh-CN"/>
        </w:rPr>
        <w:t xml:space="preserve">日（小时）内免费提供服务的补偿、替换方案，直至服务恢复正常。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3.乙方必须遵守甲方的有关管理制度、操作规程。对于乙方违规操作造成甲方损失的，由乙方按照本合同第十二条的约定承担赔偿责任。</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2"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b/>
          <w:bCs/>
          <w:color w:val="auto"/>
          <w:sz w:val="24"/>
          <w:lang w:eastAsia="zh-CN"/>
        </w:rPr>
        <w:t xml:space="preserve">第十条 </w:t>
      </w:r>
      <w:r>
        <w:rPr>
          <w:rFonts w:hint="eastAsia" w:cs="Times New Roman"/>
          <w:b/>
          <w:bCs/>
          <w:color w:val="auto"/>
          <w:sz w:val="24"/>
          <w:lang w:val="en-US" w:eastAsia="zh-CN"/>
        </w:rPr>
        <w:t xml:space="preserve"> </w:t>
      </w:r>
      <w:r>
        <w:rPr>
          <w:rFonts w:hint="eastAsia" w:ascii="Calibri" w:hAnsi="Calibri" w:eastAsia="宋体" w:cs="Times New Roman"/>
          <w:b/>
          <w:bCs/>
          <w:color w:val="auto"/>
          <w:sz w:val="24"/>
          <w:lang w:eastAsia="zh-CN"/>
        </w:rPr>
        <w:t>分包</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除招标采购文件事先说明、且经甲方事先书面同意外，乙方不得分包、转包其应履行的合同义务。</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b/>
          <w:bCs/>
          <w:color w:val="auto"/>
          <w:sz w:val="24"/>
          <w:lang w:eastAsia="zh-CN"/>
        </w:rPr>
      </w:pPr>
      <w:r>
        <w:rPr>
          <w:rFonts w:hint="eastAsia" w:cs="Times New Roman"/>
          <w:b/>
          <w:bCs/>
          <w:color w:val="auto"/>
          <w:sz w:val="24"/>
          <w:lang w:eastAsia="zh-CN"/>
        </w:rPr>
        <w:t>第十一条</w:t>
      </w:r>
      <w:r>
        <w:rPr>
          <w:rFonts w:hint="eastAsia" w:cs="Times New Roman"/>
          <w:b/>
          <w:bCs/>
          <w:color w:val="auto"/>
          <w:sz w:val="24"/>
          <w:lang w:val="en-US" w:eastAsia="zh-CN"/>
        </w:rPr>
        <w:t xml:space="preserve">  </w:t>
      </w:r>
      <w:r>
        <w:rPr>
          <w:rFonts w:hint="eastAsia" w:ascii="Calibri" w:hAnsi="Calibri" w:eastAsia="宋体" w:cs="Times New Roman"/>
          <w:b/>
          <w:bCs/>
          <w:color w:val="auto"/>
          <w:sz w:val="24"/>
          <w:lang w:eastAsia="zh-CN"/>
        </w:rPr>
        <w:t xml:space="preserve">合同的生效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1.本合同经甲乙双方授权代表签字并加盖公章或合同专用章后生效。</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2.生效后，除《政府采购法》第49条、第50条第二款规定的情形外，甲乙双方不得擅自变更、中止或终止合同。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2" w:firstLineChars="200"/>
        <w:textAlignment w:val="auto"/>
        <w:rPr>
          <w:rFonts w:hint="eastAsia" w:ascii="Calibri" w:hAnsi="Calibri" w:eastAsia="宋体" w:cs="Times New Roman"/>
          <w:b/>
          <w:bCs/>
          <w:color w:val="auto"/>
          <w:sz w:val="24"/>
          <w:lang w:eastAsia="zh-CN"/>
        </w:rPr>
      </w:pPr>
      <w:r>
        <w:rPr>
          <w:rFonts w:hint="eastAsia" w:ascii="Calibri" w:hAnsi="Calibri" w:eastAsia="宋体" w:cs="Times New Roman"/>
          <w:b/>
          <w:bCs/>
          <w:color w:val="auto"/>
          <w:sz w:val="24"/>
          <w:lang w:eastAsia="zh-CN"/>
        </w:rPr>
        <w:t xml:space="preserve">第十二条 </w:t>
      </w:r>
      <w:r>
        <w:rPr>
          <w:rFonts w:hint="eastAsia" w:cs="Times New Roman"/>
          <w:b/>
          <w:bCs/>
          <w:color w:val="auto"/>
          <w:sz w:val="24"/>
          <w:lang w:val="en-US" w:eastAsia="zh-CN"/>
        </w:rPr>
        <w:t xml:space="preserve"> </w:t>
      </w:r>
      <w:r>
        <w:rPr>
          <w:rFonts w:hint="eastAsia" w:ascii="Calibri" w:hAnsi="Calibri" w:eastAsia="宋体" w:cs="Times New Roman"/>
          <w:b/>
          <w:bCs/>
          <w:color w:val="auto"/>
          <w:sz w:val="24"/>
          <w:lang w:eastAsia="zh-CN"/>
        </w:rPr>
        <w:t xml:space="preserve">违约责任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1.乙方所交付服务成果不符合本合同规定的，甲方有权拒收，乙方在得到甲方通知之日起</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lang w:eastAsia="zh-CN"/>
        </w:rPr>
        <w:t>个工作日内采取补救措施，逾期仍未采取有效措施的，甲方有权要求乙方赔偿因此造成的损失或扣留履约保证金；同时乙方应向甲方支付合同总价</w:t>
      </w:r>
      <w:r>
        <w:rPr>
          <w:rFonts w:hint="eastAsia" w:ascii="Calibri" w:hAnsi="Calibri" w:eastAsia="宋体" w:cs="Times New Roman"/>
          <w:color w:val="auto"/>
          <w:sz w:val="24"/>
          <w:u w:val="single"/>
          <w:lang w:val="en-US" w:eastAsia="zh-CN"/>
        </w:rPr>
        <w:t xml:space="preserve">    </w:t>
      </w:r>
      <w:r>
        <w:rPr>
          <w:rFonts w:hint="eastAsia" w:ascii="Calibri" w:hAnsi="Calibri" w:eastAsia="宋体" w:cs="Times New Roman"/>
          <w:color w:val="auto"/>
          <w:sz w:val="24"/>
          <w:u w:val="single"/>
          <w:lang w:eastAsia="zh-CN"/>
        </w:rPr>
        <w:t xml:space="preserve"> </w:t>
      </w:r>
      <w:r>
        <w:rPr>
          <w:rFonts w:hint="eastAsia" w:ascii="Calibri" w:hAnsi="Calibri" w:eastAsia="宋体" w:cs="Times New Roman"/>
          <w:color w:val="auto"/>
          <w:sz w:val="24"/>
          <w:lang w:eastAsia="zh-CN"/>
        </w:rPr>
        <w:t xml:space="preserve">％的违约金。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2.甲方无正当理由拒收服务，甲方应向乙方偿付拒付服务费用</w:t>
      </w:r>
      <w:r>
        <w:rPr>
          <w:rFonts w:hint="eastAsia" w:cs="Times New Roman"/>
          <w:color w:val="auto"/>
          <w:sz w:val="24"/>
          <w:u w:val="single"/>
          <w:lang w:val="en-US" w:eastAsia="zh-CN"/>
        </w:rPr>
        <w:t xml:space="preserve">     </w:t>
      </w:r>
      <w:r>
        <w:rPr>
          <w:rFonts w:hint="eastAsia" w:ascii="Calibri" w:hAnsi="Calibri" w:eastAsia="宋体" w:cs="Times New Roman"/>
          <w:color w:val="auto"/>
          <w:sz w:val="24"/>
          <w:lang w:eastAsia="zh-CN"/>
        </w:rPr>
        <w:t xml:space="preserve">％的违约金。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3.乙方无正当理由逾期交付服务的，每逾期 1 天，乙方向甲方偿付合同总额的</w:t>
      </w:r>
      <w:r>
        <w:rPr>
          <w:rFonts w:hint="eastAsia" w:cs="Times New Roman"/>
          <w:color w:val="auto"/>
          <w:sz w:val="24"/>
          <w:u w:val="single"/>
          <w:lang w:val="en-US" w:eastAsia="zh-CN"/>
        </w:rPr>
        <w:t xml:space="preserve">     </w:t>
      </w:r>
      <w:r>
        <w:rPr>
          <w:rFonts w:hint="eastAsia" w:ascii="Calibri" w:hAnsi="Calibri" w:eastAsia="宋体" w:cs="Times New Roman"/>
          <w:color w:val="auto"/>
          <w:sz w:val="24"/>
          <w:lang w:eastAsia="zh-CN"/>
        </w:rPr>
        <w:t>‰的违约金。如乙方逾期达</w:t>
      </w:r>
      <w:r>
        <w:rPr>
          <w:rFonts w:hint="eastAsia" w:cs="Times New Roman"/>
          <w:color w:val="auto"/>
          <w:sz w:val="24"/>
          <w:u w:val="single"/>
          <w:lang w:val="en-US" w:eastAsia="zh-CN"/>
        </w:rPr>
        <w:t xml:space="preserve">      </w:t>
      </w:r>
      <w:r>
        <w:rPr>
          <w:rFonts w:hint="eastAsia" w:ascii="Calibri" w:hAnsi="Calibri" w:eastAsia="宋体" w:cs="Times New Roman"/>
          <w:color w:val="auto"/>
          <w:sz w:val="24"/>
          <w:lang w:eastAsia="zh-CN"/>
        </w:rPr>
        <w:t xml:space="preserve">天，甲方有权解除合同，甲方解除合同的通知自到达乙方时生效。在此情况下，乙方给甲方造成的实际损失高于违约金的，对高出违约金的部分乙方应予以赔偿。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4.甲方未按合同规定的期限向乙方支付合同款的，每逾期 1 天甲方向乙方偿付欠款总额的</w:t>
      </w:r>
      <w:r>
        <w:rPr>
          <w:rFonts w:hint="eastAsia" w:cs="Times New Roman"/>
          <w:color w:val="auto"/>
          <w:sz w:val="24"/>
          <w:u w:val="single"/>
          <w:lang w:val="en-US" w:eastAsia="zh-CN"/>
        </w:rPr>
        <w:t xml:space="preserve">     </w:t>
      </w:r>
      <w:r>
        <w:rPr>
          <w:rFonts w:hint="eastAsia" w:ascii="Calibri" w:hAnsi="Calibri" w:eastAsia="宋体" w:cs="Times New Roman"/>
          <w:color w:val="auto"/>
          <w:sz w:val="24"/>
          <w:lang w:eastAsia="zh-CN"/>
        </w:rPr>
        <w:t>‰违约金，但累计违约金总额不超过欠款总额的</w:t>
      </w:r>
      <w:r>
        <w:rPr>
          <w:rFonts w:hint="eastAsia" w:cs="Times New Roman"/>
          <w:color w:val="auto"/>
          <w:sz w:val="24"/>
          <w:u w:val="single"/>
          <w:lang w:val="en-US" w:eastAsia="zh-CN"/>
        </w:rPr>
        <w:t xml:space="preserve">     </w:t>
      </w:r>
      <w:r>
        <w:rPr>
          <w:rFonts w:hint="eastAsia" w:ascii="Calibri" w:hAnsi="Calibri" w:eastAsia="宋体" w:cs="Times New Roman"/>
          <w:color w:val="auto"/>
          <w:sz w:val="24"/>
          <w:lang w:eastAsia="zh-CN"/>
        </w:rPr>
        <w:t>％。</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5.其它未尽事宜，以《民法典》和《政府采购法》等有关法律法规规定为准，无相关规定的，双方协商解决。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2"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b/>
          <w:bCs/>
          <w:color w:val="auto"/>
          <w:sz w:val="24"/>
          <w:lang w:eastAsia="zh-CN"/>
        </w:rPr>
        <w:t xml:space="preserve">第十三条 </w:t>
      </w:r>
      <w:r>
        <w:rPr>
          <w:rFonts w:hint="eastAsia" w:cs="Times New Roman"/>
          <w:b/>
          <w:bCs/>
          <w:color w:val="auto"/>
          <w:sz w:val="24"/>
          <w:lang w:val="en-US" w:eastAsia="zh-CN"/>
        </w:rPr>
        <w:t xml:space="preserve"> </w:t>
      </w:r>
      <w:r>
        <w:rPr>
          <w:rFonts w:hint="eastAsia" w:ascii="Calibri" w:hAnsi="Calibri" w:eastAsia="宋体" w:cs="Times New Roman"/>
          <w:b/>
          <w:bCs/>
          <w:color w:val="auto"/>
          <w:sz w:val="24"/>
          <w:lang w:eastAsia="zh-CN"/>
        </w:rPr>
        <w:t>不可抗力</w:t>
      </w:r>
      <w:r>
        <w:rPr>
          <w:rFonts w:hint="eastAsia" w:ascii="Calibri" w:hAnsi="Calibri" w:eastAsia="宋体" w:cs="Times New Roman"/>
          <w:color w:val="auto"/>
          <w:sz w:val="24"/>
          <w:lang w:eastAsia="zh-CN"/>
        </w:rPr>
        <w:t xml:space="preserve"> </w:t>
      </w:r>
    </w:p>
    <w:p>
      <w:pPr>
        <w:pStyle w:val="28"/>
        <w:keepNext w:val="0"/>
        <w:keepLines w:val="0"/>
        <w:pageBreakBefore w:val="0"/>
        <w:widowControl w:val="0"/>
        <w:numPr>
          <w:ilvl w:val="0"/>
          <w:numId w:val="0"/>
        </w:numPr>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甲、乙方中任何一方，因不可抗力不能按时或完全履行合同的，应及时通知对方，并在</w:t>
      </w:r>
      <w:r>
        <w:rPr>
          <w:rFonts w:hint="eastAsia" w:cs="Times New Roman"/>
          <w:color w:val="auto"/>
          <w:sz w:val="24"/>
          <w:u w:val="single"/>
          <w:lang w:val="en-US" w:eastAsia="zh-CN"/>
        </w:rPr>
        <w:t xml:space="preserve">    </w:t>
      </w:r>
      <w:r>
        <w:rPr>
          <w:rFonts w:hint="eastAsia" w:ascii="Calibri" w:hAnsi="Calibri" w:eastAsia="宋体" w:cs="Times New Roman"/>
          <w:color w:val="auto"/>
          <w:sz w:val="24"/>
          <w:lang w:eastAsia="zh-CN"/>
        </w:rPr>
        <w:t>个工作日内提供相应证明，结算服务费用。未履行的部分是否继续履行、如何履行等问题，可由双方初步协商，并向主管部门和政府采购管理部门报告。确定为不可抗力原因造成的损失，免予承担责任。</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cs="Times New Roman"/>
          <w:b/>
          <w:bCs/>
          <w:color w:val="auto"/>
          <w:sz w:val="24"/>
          <w:lang w:eastAsia="zh-CN"/>
        </w:rPr>
        <w:t>第十四条</w:t>
      </w:r>
      <w:r>
        <w:rPr>
          <w:rFonts w:hint="eastAsia" w:cs="Times New Roman"/>
          <w:b/>
          <w:bCs/>
          <w:color w:val="auto"/>
          <w:sz w:val="24"/>
          <w:lang w:val="en-US" w:eastAsia="zh-CN"/>
        </w:rPr>
        <w:t xml:space="preserve">  </w:t>
      </w:r>
      <w:r>
        <w:rPr>
          <w:rFonts w:hint="eastAsia" w:ascii="Calibri" w:hAnsi="Calibri" w:eastAsia="宋体" w:cs="Times New Roman"/>
          <w:b/>
          <w:bCs/>
          <w:color w:val="auto"/>
          <w:sz w:val="24"/>
          <w:lang w:eastAsia="zh-CN"/>
        </w:rPr>
        <w:t>争议的解决方式</w:t>
      </w:r>
      <w:r>
        <w:rPr>
          <w:rFonts w:hint="eastAsia" w:ascii="Calibri" w:hAnsi="Calibri" w:eastAsia="宋体" w:cs="Times New Roman"/>
          <w:color w:val="auto"/>
          <w:sz w:val="24"/>
          <w:lang w:eastAsia="zh-CN"/>
        </w:rPr>
        <w:t xml:space="preserve"> </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1.因服务质量问题发生争议的，应当邀请国家认可的质量检测机构对服务进行鉴定。服务符合标准的，鉴定费由甲方承担</w:t>
      </w:r>
      <w:r>
        <w:rPr>
          <w:rFonts w:hint="eastAsia" w:cs="Times New Roman"/>
          <w:color w:val="auto"/>
          <w:sz w:val="24"/>
          <w:lang w:eastAsia="zh-CN"/>
        </w:rPr>
        <w:t>。</w:t>
      </w:r>
      <w:r>
        <w:rPr>
          <w:rFonts w:hint="eastAsia" w:ascii="Calibri" w:hAnsi="Calibri" w:eastAsia="宋体" w:cs="Times New Roman"/>
          <w:color w:val="auto"/>
          <w:sz w:val="24"/>
          <w:lang w:eastAsia="zh-CN"/>
        </w:rPr>
        <w:t xml:space="preserve">不符合质量标准的，鉴定费由乙方承担。 </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cs="Times New Roman"/>
          <w:color w:val="auto"/>
          <w:sz w:val="24"/>
          <w:lang w:val="en-US" w:eastAsia="zh-CN"/>
        </w:rPr>
        <w:t>2</w:t>
      </w:r>
      <w:r>
        <w:rPr>
          <w:rFonts w:hint="eastAsia" w:ascii="Calibri" w:hAnsi="Calibri" w:eastAsia="宋体" w:cs="Times New Roman"/>
          <w:color w:val="auto"/>
          <w:sz w:val="24"/>
          <w:lang w:eastAsia="zh-CN"/>
        </w:rPr>
        <w:t xml:space="preserve">.在解释或者执行本合同的过程中发生争议时，双方应通过协商方式解决。 </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cs="Times New Roman"/>
          <w:color w:val="auto"/>
          <w:sz w:val="24"/>
          <w:lang w:val="en-US" w:eastAsia="zh-CN"/>
        </w:rPr>
        <w:t>3</w:t>
      </w:r>
      <w:r>
        <w:rPr>
          <w:rFonts w:hint="eastAsia" w:ascii="Calibri" w:hAnsi="Calibri" w:eastAsia="宋体" w:cs="Times New Roman"/>
          <w:color w:val="auto"/>
          <w:sz w:val="24"/>
          <w:lang w:eastAsia="zh-CN"/>
        </w:rPr>
        <w:t>.经协商不能解决的争议，双方可选择以下第</w:t>
      </w:r>
      <w:r>
        <w:rPr>
          <w:rFonts w:hint="eastAsia" w:cs="Times New Roman"/>
          <w:color w:val="auto"/>
          <w:sz w:val="24"/>
          <w:u w:val="single"/>
          <w:lang w:val="en-US" w:eastAsia="zh-CN"/>
        </w:rPr>
        <w:t xml:space="preserve">   </w:t>
      </w:r>
      <w:r>
        <w:rPr>
          <w:rFonts w:hint="eastAsia" w:ascii="Calibri" w:hAnsi="Calibri" w:eastAsia="宋体" w:cs="Times New Roman"/>
          <w:color w:val="auto"/>
          <w:sz w:val="24"/>
          <w:lang w:eastAsia="zh-CN"/>
        </w:rPr>
        <w:t>种方式解决：</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①向</w:t>
      </w:r>
      <w:r>
        <w:rPr>
          <w:rFonts w:hint="eastAsia" w:ascii="Calibri" w:hAnsi="Calibri" w:eastAsia="宋体" w:cs="Times New Roman"/>
          <w:color w:val="auto"/>
          <w:sz w:val="24"/>
          <w:lang w:val="en-US" w:eastAsia="zh-CN"/>
        </w:rPr>
        <w:t>光山</w:t>
      </w:r>
      <w:r>
        <w:rPr>
          <w:rFonts w:hint="eastAsia" w:ascii="Calibri" w:hAnsi="Calibri" w:eastAsia="宋体" w:cs="Times New Roman"/>
          <w:color w:val="auto"/>
          <w:sz w:val="24"/>
          <w:lang w:eastAsia="zh-CN"/>
        </w:rPr>
        <w:t>县有管辖权的法院提起诉讼；</w:t>
      </w:r>
    </w:p>
    <w:p>
      <w:pPr>
        <w:pStyle w:val="28"/>
        <w:keepNext w:val="0"/>
        <w:keepLines w:val="0"/>
        <w:pageBreakBefore w:val="0"/>
        <w:widowControl w:val="0"/>
        <w:tabs>
          <w:tab w:val="left" w:pos="0"/>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②向</w:t>
      </w:r>
      <w:r>
        <w:rPr>
          <w:rFonts w:hint="eastAsia" w:ascii="Calibri" w:hAnsi="Calibri" w:eastAsia="宋体" w:cs="Times New Roman"/>
          <w:color w:val="auto"/>
          <w:sz w:val="24"/>
          <w:lang w:val="en-US" w:eastAsia="zh-CN"/>
        </w:rPr>
        <w:t>光山</w:t>
      </w:r>
      <w:r>
        <w:rPr>
          <w:rFonts w:hint="eastAsia" w:ascii="Calibri" w:hAnsi="Calibri" w:eastAsia="宋体" w:cs="Times New Roman"/>
          <w:color w:val="auto"/>
          <w:sz w:val="24"/>
          <w:lang w:eastAsia="zh-CN"/>
        </w:rPr>
        <w:t>县仲裁委员会提出仲裁。</w:t>
      </w:r>
    </w:p>
    <w:p>
      <w:pPr>
        <w:pStyle w:val="28"/>
        <w:keepNext w:val="0"/>
        <w:keepLines w:val="0"/>
        <w:pageBreakBefore w:val="0"/>
        <w:widowControl w:val="0"/>
        <w:tabs>
          <w:tab w:val="left" w:pos="0"/>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4.在法院审理和仲裁期间，除有争议部分外，本合同其他部分可以履行的仍应按合同条款继续履行。 </w:t>
      </w:r>
    </w:p>
    <w:p>
      <w:pPr>
        <w:pStyle w:val="28"/>
        <w:keepNext w:val="0"/>
        <w:keepLines w:val="0"/>
        <w:pageBreakBefore w:val="0"/>
        <w:widowControl w:val="0"/>
        <w:tabs>
          <w:tab w:val="left" w:pos="0"/>
          <w:tab w:val="right" w:leader="dot" w:pos="8306"/>
        </w:tabs>
        <w:kinsoku/>
        <w:wordWrap/>
        <w:overflowPunct/>
        <w:topLinePunct w:val="0"/>
        <w:autoSpaceDE/>
        <w:autoSpaceDN/>
        <w:bidi w:val="0"/>
        <w:adjustRightInd/>
        <w:snapToGrid/>
        <w:spacing w:line="490" w:lineRule="exact"/>
        <w:ind w:left="0" w:leftChars="0" w:firstLine="482" w:firstLineChars="200"/>
        <w:textAlignment w:val="auto"/>
        <w:rPr>
          <w:rFonts w:hint="eastAsia" w:ascii="Calibri" w:hAnsi="Calibri" w:eastAsia="宋体" w:cs="Times New Roman"/>
          <w:b/>
          <w:bCs/>
          <w:color w:val="auto"/>
          <w:sz w:val="24"/>
          <w:lang w:eastAsia="zh-CN"/>
        </w:rPr>
      </w:pPr>
      <w:r>
        <w:rPr>
          <w:rFonts w:hint="eastAsia" w:ascii="Calibri" w:hAnsi="Calibri" w:eastAsia="宋体" w:cs="Times New Roman"/>
          <w:b/>
          <w:bCs/>
          <w:color w:val="auto"/>
          <w:sz w:val="24"/>
          <w:lang w:eastAsia="zh-CN"/>
        </w:rPr>
        <w:t xml:space="preserve">第十五条 </w:t>
      </w:r>
      <w:r>
        <w:rPr>
          <w:rFonts w:hint="eastAsia" w:cs="Times New Roman"/>
          <w:b/>
          <w:bCs/>
          <w:color w:val="auto"/>
          <w:sz w:val="24"/>
          <w:lang w:val="en-US" w:eastAsia="zh-CN"/>
        </w:rPr>
        <w:t xml:space="preserve"> </w:t>
      </w:r>
      <w:r>
        <w:rPr>
          <w:rFonts w:hint="eastAsia" w:ascii="Calibri" w:hAnsi="Calibri" w:eastAsia="宋体" w:cs="Times New Roman"/>
          <w:b/>
          <w:bCs/>
          <w:color w:val="auto"/>
          <w:sz w:val="24"/>
          <w:lang w:eastAsia="zh-CN"/>
        </w:rPr>
        <w:t xml:space="preserve">其他 </w:t>
      </w:r>
    </w:p>
    <w:p>
      <w:pPr>
        <w:pStyle w:val="28"/>
        <w:keepNext w:val="0"/>
        <w:keepLines w:val="0"/>
        <w:pageBreakBefore w:val="0"/>
        <w:widowControl w:val="0"/>
        <w:tabs>
          <w:tab w:val="left" w:pos="0"/>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符合《政府采购法》第 49 条规定的，经双方协商，办理政府采购手续后，可签订补充合同，所签订的补充合同与本合同具有同等法律效力。 </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本合同一式</w:t>
      </w:r>
      <w:r>
        <w:rPr>
          <w:rFonts w:hint="eastAsia" w:cs="Times New Roman"/>
          <w:color w:val="auto"/>
          <w:sz w:val="24"/>
          <w:u w:val="single"/>
          <w:lang w:val="en-US" w:eastAsia="zh-CN"/>
        </w:rPr>
        <w:t xml:space="preserve">     </w:t>
      </w:r>
      <w:r>
        <w:rPr>
          <w:rFonts w:hint="eastAsia" w:ascii="Calibri" w:hAnsi="Calibri" w:eastAsia="宋体" w:cs="Times New Roman"/>
          <w:color w:val="auto"/>
          <w:sz w:val="24"/>
          <w:lang w:eastAsia="zh-CN"/>
        </w:rPr>
        <w:t>份，甲、乙双方各执</w:t>
      </w:r>
      <w:r>
        <w:rPr>
          <w:rFonts w:hint="eastAsia" w:cs="Times New Roman"/>
          <w:color w:val="auto"/>
          <w:sz w:val="24"/>
          <w:u w:val="single"/>
          <w:lang w:val="en-US" w:eastAsia="zh-CN"/>
        </w:rPr>
        <w:t xml:space="preserve">     </w:t>
      </w:r>
      <w:r>
        <w:rPr>
          <w:rFonts w:hint="eastAsia" w:ascii="Calibri" w:hAnsi="Calibri" w:eastAsia="宋体" w:cs="Times New Roman"/>
          <w:color w:val="auto"/>
          <w:sz w:val="24"/>
          <w:lang w:eastAsia="zh-CN"/>
        </w:rPr>
        <w:t>份。</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甲 方： </w:t>
      </w:r>
      <w:r>
        <w:rPr>
          <w:rFonts w:hint="eastAsia" w:cs="Times New Roman"/>
          <w:color w:val="auto"/>
          <w:sz w:val="24"/>
          <w:lang w:val="en-US" w:eastAsia="zh-CN"/>
        </w:rPr>
        <w:t xml:space="preserve">                                </w:t>
      </w:r>
      <w:r>
        <w:rPr>
          <w:rFonts w:hint="eastAsia" w:ascii="Calibri" w:hAnsi="Calibri" w:eastAsia="宋体" w:cs="Times New Roman"/>
          <w:color w:val="auto"/>
          <w:sz w:val="24"/>
          <w:lang w:eastAsia="zh-CN"/>
        </w:rPr>
        <w:t xml:space="preserve">乙 方： </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名称：（盖章） </w:t>
      </w:r>
      <w:r>
        <w:rPr>
          <w:rFonts w:hint="eastAsia" w:cs="Times New Roman"/>
          <w:color w:val="auto"/>
          <w:sz w:val="24"/>
          <w:lang w:val="en-US" w:eastAsia="zh-CN"/>
        </w:rPr>
        <w:t xml:space="preserve">                         </w:t>
      </w:r>
      <w:r>
        <w:rPr>
          <w:rFonts w:hint="eastAsia" w:ascii="Calibri" w:hAnsi="Calibri" w:eastAsia="宋体" w:cs="Times New Roman"/>
          <w:color w:val="auto"/>
          <w:sz w:val="24"/>
          <w:lang w:eastAsia="zh-CN"/>
        </w:rPr>
        <w:t>名称</w:t>
      </w:r>
      <w:r>
        <w:rPr>
          <w:rFonts w:hint="eastAsia" w:cs="Times New Roman"/>
          <w:color w:val="auto"/>
          <w:sz w:val="24"/>
          <w:lang w:eastAsia="zh-CN"/>
        </w:rPr>
        <w:t>：</w:t>
      </w:r>
      <w:r>
        <w:rPr>
          <w:rFonts w:hint="eastAsia" w:ascii="Calibri" w:hAnsi="Calibri" w:eastAsia="宋体" w:cs="Times New Roman"/>
          <w:color w:val="auto"/>
          <w:sz w:val="24"/>
          <w:lang w:eastAsia="zh-CN"/>
        </w:rPr>
        <w:t>（盖章）</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地址： </w:t>
      </w:r>
      <w:r>
        <w:rPr>
          <w:rFonts w:hint="eastAsia" w:cs="Times New Roman"/>
          <w:color w:val="auto"/>
          <w:sz w:val="24"/>
          <w:lang w:val="en-US" w:eastAsia="zh-CN"/>
        </w:rPr>
        <w:t xml:space="preserve">                                 </w:t>
      </w:r>
      <w:r>
        <w:rPr>
          <w:rFonts w:hint="eastAsia" w:ascii="Calibri" w:hAnsi="Calibri" w:eastAsia="宋体" w:cs="Times New Roman"/>
          <w:color w:val="auto"/>
          <w:sz w:val="24"/>
          <w:lang w:eastAsia="zh-CN"/>
        </w:rPr>
        <w:t xml:space="preserve">地址： </w:t>
      </w:r>
    </w:p>
    <w:p>
      <w:pPr>
        <w:pStyle w:val="28"/>
        <w:keepNext w:val="0"/>
        <w:keepLines w:val="0"/>
        <w:pageBreakBefore w:val="0"/>
        <w:widowControl w:val="0"/>
        <w:tabs>
          <w:tab w:val="left" w:pos="0"/>
          <w:tab w:val="left" w:pos="210"/>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法定代表人（签字）： </w:t>
      </w:r>
      <w:r>
        <w:rPr>
          <w:rFonts w:hint="eastAsia" w:cs="Times New Roman"/>
          <w:color w:val="auto"/>
          <w:sz w:val="24"/>
          <w:lang w:val="en-US" w:eastAsia="zh-CN"/>
        </w:rPr>
        <w:t xml:space="preserve">                   </w:t>
      </w:r>
      <w:r>
        <w:rPr>
          <w:rFonts w:hint="eastAsia" w:ascii="Calibri" w:hAnsi="Calibri" w:eastAsia="宋体" w:cs="Times New Roman"/>
          <w:color w:val="auto"/>
          <w:sz w:val="24"/>
          <w:lang w:eastAsia="zh-CN"/>
        </w:rPr>
        <w:t xml:space="preserve">法定代表人（签字）： </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授权代表（签字）： </w:t>
      </w:r>
      <w:r>
        <w:rPr>
          <w:rFonts w:hint="eastAsia" w:cs="Times New Roman"/>
          <w:color w:val="auto"/>
          <w:sz w:val="24"/>
          <w:lang w:val="en-US" w:eastAsia="zh-CN"/>
        </w:rPr>
        <w:t xml:space="preserve">                     </w:t>
      </w:r>
      <w:r>
        <w:rPr>
          <w:rFonts w:hint="eastAsia" w:ascii="Calibri" w:hAnsi="Calibri" w:eastAsia="宋体" w:cs="Times New Roman"/>
          <w:color w:val="auto"/>
          <w:sz w:val="24"/>
          <w:lang w:eastAsia="zh-CN"/>
        </w:rPr>
        <w:t>授权代表（签字）：</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开户银行： </w:t>
      </w:r>
      <w:r>
        <w:rPr>
          <w:rFonts w:hint="eastAsia" w:cs="Times New Roman"/>
          <w:color w:val="auto"/>
          <w:sz w:val="24"/>
          <w:lang w:val="en-US" w:eastAsia="zh-CN"/>
        </w:rPr>
        <w:t xml:space="preserve">                             </w:t>
      </w:r>
      <w:r>
        <w:rPr>
          <w:rFonts w:hint="eastAsia" w:ascii="Calibri" w:hAnsi="Calibri" w:eastAsia="宋体" w:cs="Times New Roman"/>
          <w:color w:val="auto"/>
          <w:sz w:val="24"/>
          <w:lang w:eastAsia="zh-CN"/>
        </w:rPr>
        <w:t>开户银行：</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leftChars="0" w:firstLine="480" w:firstLineChars="2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银行帐号： </w:t>
      </w:r>
      <w:r>
        <w:rPr>
          <w:rFonts w:hint="eastAsia" w:cs="Times New Roman"/>
          <w:color w:val="auto"/>
          <w:sz w:val="24"/>
          <w:lang w:val="en-US" w:eastAsia="zh-CN"/>
        </w:rPr>
        <w:t xml:space="preserve">                             </w:t>
      </w:r>
      <w:r>
        <w:rPr>
          <w:rFonts w:hint="eastAsia" w:ascii="Calibri" w:hAnsi="Calibri" w:eastAsia="宋体" w:cs="Times New Roman"/>
          <w:color w:val="auto"/>
          <w:sz w:val="24"/>
          <w:lang w:eastAsia="zh-CN"/>
        </w:rPr>
        <w:t xml:space="preserve">银行帐号： </w:t>
      </w: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firstLine="3840" w:firstLineChars="1600"/>
        <w:textAlignment w:val="auto"/>
        <w:rPr>
          <w:rFonts w:hint="eastAsia" w:ascii="Calibri" w:hAnsi="Calibri" w:eastAsia="宋体" w:cs="Times New Roman"/>
          <w:color w:val="auto"/>
          <w:sz w:val="24"/>
          <w:lang w:eastAsia="zh-CN"/>
        </w:rPr>
      </w:pPr>
    </w:p>
    <w:p>
      <w:pPr>
        <w:pStyle w:val="28"/>
        <w:keepNext w:val="0"/>
        <w:keepLines w:val="0"/>
        <w:pageBreakBefore w:val="0"/>
        <w:widowControl w:val="0"/>
        <w:tabs>
          <w:tab w:val="right" w:leader="dot" w:pos="8306"/>
        </w:tabs>
        <w:kinsoku/>
        <w:wordWrap/>
        <w:overflowPunct/>
        <w:topLinePunct w:val="0"/>
        <w:autoSpaceDE/>
        <w:autoSpaceDN/>
        <w:bidi w:val="0"/>
        <w:adjustRightInd/>
        <w:snapToGrid/>
        <w:spacing w:line="490" w:lineRule="exact"/>
        <w:ind w:left="0" w:firstLine="5040" w:firstLineChars="2100"/>
        <w:textAlignment w:val="auto"/>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 xml:space="preserve">时间： </w:t>
      </w:r>
      <w:r>
        <w:rPr>
          <w:rFonts w:hint="eastAsia" w:cs="Times New Roman"/>
          <w:color w:val="auto"/>
          <w:sz w:val="24"/>
          <w:lang w:val="en-US" w:eastAsia="zh-CN"/>
        </w:rPr>
        <w:t xml:space="preserve">    </w:t>
      </w:r>
      <w:r>
        <w:rPr>
          <w:rFonts w:hint="eastAsia" w:ascii="Calibri" w:hAnsi="Calibri" w:eastAsia="宋体" w:cs="Times New Roman"/>
          <w:color w:val="auto"/>
          <w:sz w:val="24"/>
          <w:lang w:eastAsia="zh-CN"/>
        </w:rPr>
        <w:t xml:space="preserve">年 </w:t>
      </w:r>
      <w:r>
        <w:rPr>
          <w:rFonts w:hint="eastAsia" w:cs="Times New Roman"/>
          <w:color w:val="auto"/>
          <w:sz w:val="24"/>
          <w:lang w:val="en-US" w:eastAsia="zh-CN"/>
        </w:rPr>
        <w:t xml:space="preserve">   </w:t>
      </w:r>
      <w:r>
        <w:rPr>
          <w:rFonts w:hint="eastAsia" w:ascii="Calibri" w:hAnsi="Calibri" w:eastAsia="宋体" w:cs="Times New Roman"/>
          <w:color w:val="auto"/>
          <w:sz w:val="24"/>
          <w:lang w:eastAsia="zh-CN"/>
        </w:rPr>
        <w:t xml:space="preserve">月 </w:t>
      </w:r>
      <w:r>
        <w:rPr>
          <w:rFonts w:hint="eastAsia" w:cs="Times New Roman"/>
          <w:color w:val="auto"/>
          <w:sz w:val="24"/>
          <w:lang w:val="en-US" w:eastAsia="zh-CN"/>
        </w:rPr>
        <w:t xml:space="preserve">    </w:t>
      </w:r>
      <w:r>
        <w:rPr>
          <w:rFonts w:hint="eastAsia" w:ascii="Calibri" w:hAnsi="Calibri" w:eastAsia="宋体" w:cs="Times New Roman"/>
          <w:color w:val="auto"/>
          <w:sz w:val="24"/>
          <w:lang w:eastAsia="zh-CN"/>
        </w:rPr>
        <w:t xml:space="preserve">日 </w:t>
      </w:r>
    </w:p>
    <w:p>
      <w:pPr>
        <w:spacing w:line="500" w:lineRule="atLeast"/>
        <w:rPr>
          <w:rFonts w:hint="eastAsia" w:ascii="宋体" w:hAnsi="宋体" w:cs="宋体"/>
          <w:color w:val="auto"/>
          <w:sz w:val="24"/>
          <w:szCs w:val="24"/>
        </w:rPr>
      </w:pPr>
    </w:p>
    <w:p>
      <w:pPr>
        <w:spacing w:before="120" w:beforeLines="50" w:line="500" w:lineRule="atLeast"/>
        <w:jc w:val="center"/>
        <w:rPr>
          <w:rFonts w:hint="eastAsia" w:ascii="宋体" w:hAnsi="宋体" w:cs="宋体"/>
          <w:b/>
          <w:color w:val="auto"/>
          <w:sz w:val="28"/>
          <w:szCs w:val="28"/>
        </w:rPr>
      </w:pPr>
    </w:p>
    <w:p>
      <w:pPr>
        <w:rPr>
          <w:rFonts w:hint="eastAsia" w:ascii="宋体" w:hAnsi="宋体" w:cs="宋体"/>
          <w:color w:val="auto"/>
          <w:sz w:val="22"/>
          <w:szCs w:val="18"/>
        </w:rPr>
        <w:sectPr>
          <w:footerReference r:id="rId13" w:type="default"/>
          <w:pgSz w:w="11907" w:h="16840"/>
          <w:pgMar w:top="1440" w:right="1080" w:bottom="1440" w:left="1080" w:header="851" w:footer="992" w:gutter="0"/>
          <w:pgNumType w:fmt="decimal"/>
          <w:cols w:space="720" w:num="1"/>
        </w:sectPr>
      </w:pPr>
    </w:p>
    <w:p>
      <w:pPr>
        <w:pStyle w:val="2"/>
        <w:rPr>
          <w:color w:val="auto"/>
        </w:rPr>
      </w:pPr>
      <w:r>
        <w:rPr>
          <w:rFonts w:hint="eastAsia"/>
          <w:color w:val="auto"/>
        </w:rPr>
        <w:t>第</w:t>
      </w:r>
      <w:r>
        <w:rPr>
          <w:rFonts w:hint="eastAsia"/>
          <w:color w:val="auto"/>
          <w:lang w:val="en-US" w:eastAsia="zh-CN"/>
        </w:rPr>
        <w:t>六</w:t>
      </w:r>
      <w:r>
        <w:rPr>
          <w:rFonts w:hint="eastAsia"/>
          <w:color w:val="auto"/>
        </w:rPr>
        <w:t>章</w:t>
      </w:r>
      <w:r>
        <w:rPr>
          <w:rFonts w:hint="eastAsia"/>
          <w:color w:val="auto"/>
          <w:lang w:val="en-US" w:eastAsia="zh-CN"/>
        </w:rPr>
        <w:t xml:space="preserve">  </w:t>
      </w:r>
      <w:r>
        <w:rPr>
          <w:rFonts w:hint="eastAsia"/>
          <w:color w:val="auto"/>
        </w:rPr>
        <w:t>投标文件格式</w:t>
      </w:r>
      <w:bookmarkEnd w:id="179"/>
      <w:bookmarkEnd w:id="180"/>
      <w:bookmarkEnd w:id="181"/>
      <w:bookmarkEnd w:id="182"/>
      <w:bookmarkEnd w:id="183"/>
      <w:bookmarkEnd w:id="184"/>
      <w:bookmarkEnd w:id="185"/>
      <w:bookmarkEnd w:id="186"/>
      <w:bookmarkEnd w:id="187"/>
      <w:bookmarkEnd w:id="188"/>
      <w:bookmarkEnd w:id="189"/>
      <w:bookmarkEnd w:id="190"/>
    </w:p>
    <w:p>
      <w:pPr>
        <w:autoSpaceDE w:val="0"/>
        <w:autoSpaceDN w:val="0"/>
        <w:ind w:firstLine="560"/>
        <w:jc w:val="right"/>
        <w:rPr>
          <w:rFonts w:ascii="宋体" w:hAnsi="宋体" w:cs="宋体"/>
          <w:color w:val="auto"/>
          <w:kern w:val="0"/>
          <w:sz w:val="30"/>
          <w:szCs w:val="30"/>
        </w:rPr>
      </w:pPr>
    </w:p>
    <w:p>
      <w:pPr>
        <w:jc w:val="center"/>
        <w:rPr>
          <w:rFonts w:hint="eastAsia" w:eastAsia="宋体"/>
          <w:color w:val="auto"/>
          <w:kern w:val="0"/>
          <w:sz w:val="40"/>
          <w:szCs w:val="40"/>
          <w:lang w:val="en-US" w:eastAsia="zh-CN"/>
        </w:rPr>
      </w:pPr>
      <w:bookmarkStart w:id="191" w:name="_Toc24603_WPSOffice_Level1"/>
      <w:r>
        <w:rPr>
          <w:rFonts w:hint="eastAsia"/>
          <w:color w:val="auto"/>
          <w:kern w:val="0"/>
          <w:sz w:val="40"/>
          <w:szCs w:val="40"/>
          <w:u w:val="single"/>
        </w:rPr>
        <w:t xml:space="preserve">           </w:t>
      </w:r>
      <w:r>
        <w:rPr>
          <w:rFonts w:hint="eastAsia"/>
          <w:color w:val="auto"/>
          <w:kern w:val="0"/>
          <w:sz w:val="40"/>
          <w:szCs w:val="40"/>
        </w:rPr>
        <w:t>（项目名称）</w:t>
      </w:r>
      <w:bookmarkEnd w:id="191"/>
    </w:p>
    <w:p>
      <w:pPr>
        <w:autoSpaceDE w:val="0"/>
        <w:autoSpaceDN w:val="0"/>
        <w:ind w:firstLine="560"/>
        <w:rPr>
          <w:rFonts w:ascii="宋体" w:hAnsi="宋体" w:cs="宋体"/>
          <w:color w:val="auto"/>
          <w:kern w:val="0"/>
          <w:szCs w:val="21"/>
        </w:rPr>
      </w:pPr>
    </w:p>
    <w:p>
      <w:pPr>
        <w:pStyle w:val="13"/>
        <w:rPr>
          <w:color w:val="auto"/>
        </w:rPr>
      </w:pPr>
    </w:p>
    <w:p>
      <w:pPr>
        <w:autoSpaceDE w:val="0"/>
        <w:autoSpaceDN w:val="0"/>
        <w:ind w:firstLine="560"/>
        <w:rPr>
          <w:rFonts w:ascii="宋体" w:hAnsi="宋体" w:cs="宋体"/>
          <w:color w:val="auto"/>
          <w:kern w:val="0"/>
          <w:szCs w:val="21"/>
        </w:rPr>
      </w:pPr>
    </w:p>
    <w:p>
      <w:pPr>
        <w:jc w:val="center"/>
        <w:rPr>
          <w:color w:val="auto"/>
        </w:rPr>
      </w:pPr>
      <w:bookmarkStart w:id="192" w:name="_Toc23645_WPSOffice_Level1"/>
      <w:r>
        <w:rPr>
          <w:rFonts w:hint="eastAsia"/>
          <w:color w:val="auto"/>
          <w:sz w:val="48"/>
          <w:szCs w:val="48"/>
        </w:rPr>
        <w:t>投   标   文   件</w:t>
      </w:r>
      <w:bookmarkEnd w:id="192"/>
    </w:p>
    <w:p>
      <w:pPr>
        <w:autoSpaceDE w:val="0"/>
        <w:autoSpaceDN w:val="0"/>
        <w:jc w:val="center"/>
        <w:rPr>
          <w:rFonts w:ascii="宋体" w:hAnsi="宋体" w:cs="宋体"/>
          <w:b/>
          <w:color w:val="auto"/>
          <w:kern w:val="0"/>
        </w:rPr>
      </w:pPr>
      <w:bookmarkStart w:id="193" w:name="_Toc28721_WPSOffice_Level1"/>
      <w:r>
        <w:rPr>
          <w:rFonts w:hint="eastAsia" w:ascii="宋体" w:hAnsi="宋体" w:cs="宋体"/>
          <w:b/>
          <w:color w:val="auto"/>
          <w:kern w:val="0"/>
        </w:rPr>
        <w:t>项目编号：</w:t>
      </w:r>
      <w:bookmarkEnd w:id="193"/>
    </w:p>
    <w:p>
      <w:pPr>
        <w:autoSpaceDE w:val="0"/>
        <w:autoSpaceDN w:val="0"/>
        <w:ind w:firstLine="560"/>
        <w:rPr>
          <w:rFonts w:ascii="宋体" w:hAnsi="宋体" w:cs="宋体"/>
          <w:color w:val="auto"/>
          <w:kern w:val="0"/>
          <w:szCs w:val="21"/>
        </w:rPr>
      </w:pPr>
    </w:p>
    <w:p>
      <w:pPr>
        <w:autoSpaceDE w:val="0"/>
        <w:autoSpaceDN w:val="0"/>
        <w:ind w:firstLine="560"/>
        <w:rPr>
          <w:rFonts w:ascii="宋体" w:hAnsi="宋体" w:cs="宋体"/>
          <w:color w:val="auto"/>
          <w:kern w:val="0"/>
          <w:szCs w:val="21"/>
        </w:rPr>
      </w:pPr>
    </w:p>
    <w:p>
      <w:pPr>
        <w:autoSpaceDE w:val="0"/>
        <w:autoSpaceDN w:val="0"/>
        <w:ind w:firstLine="480"/>
        <w:rPr>
          <w:rFonts w:ascii="宋体" w:hAnsi="宋体" w:cs="宋体"/>
          <w:color w:val="auto"/>
          <w:kern w:val="0"/>
          <w:szCs w:val="21"/>
        </w:rPr>
      </w:pPr>
    </w:p>
    <w:p>
      <w:pPr>
        <w:autoSpaceDE w:val="0"/>
        <w:autoSpaceDN w:val="0"/>
        <w:ind w:firstLine="480"/>
        <w:rPr>
          <w:rFonts w:ascii="宋体" w:hAnsi="宋体" w:cs="宋体"/>
          <w:color w:val="auto"/>
          <w:kern w:val="0"/>
          <w:szCs w:val="21"/>
        </w:rPr>
      </w:pPr>
    </w:p>
    <w:p>
      <w:pPr>
        <w:autoSpaceDE w:val="0"/>
        <w:autoSpaceDN w:val="0"/>
        <w:ind w:firstLine="480"/>
        <w:rPr>
          <w:rFonts w:ascii="宋体" w:hAnsi="宋体" w:cs="宋体"/>
          <w:color w:val="auto"/>
          <w:kern w:val="0"/>
          <w:szCs w:val="21"/>
        </w:rPr>
      </w:pPr>
    </w:p>
    <w:p>
      <w:pPr>
        <w:autoSpaceDE w:val="0"/>
        <w:autoSpaceDN w:val="0"/>
        <w:ind w:firstLine="480"/>
        <w:rPr>
          <w:rFonts w:ascii="宋体" w:hAnsi="宋体" w:cs="宋体"/>
          <w:color w:val="auto"/>
          <w:kern w:val="0"/>
          <w:szCs w:val="21"/>
        </w:rPr>
      </w:pPr>
    </w:p>
    <w:p>
      <w:pPr>
        <w:pStyle w:val="13"/>
        <w:rPr>
          <w:color w:val="auto"/>
        </w:rPr>
      </w:pPr>
    </w:p>
    <w:p>
      <w:pPr>
        <w:pStyle w:val="13"/>
        <w:rPr>
          <w:color w:val="auto"/>
        </w:rPr>
      </w:pPr>
    </w:p>
    <w:p>
      <w:pPr>
        <w:pStyle w:val="13"/>
        <w:rPr>
          <w:color w:val="auto"/>
        </w:rPr>
      </w:pPr>
    </w:p>
    <w:p>
      <w:pPr>
        <w:pStyle w:val="13"/>
        <w:rPr>
          <w:color w:val="auto"/>
        </w:rPr>
      </w:pPr>
    </w:p>
    <w:p>
      <w:pPr>
        <w:spacing w:line="360" w:lineRule="auto"/>
        <w:ind w:firstLine="720" w:firstLineChars="300"/>
        <w:jc w:val="center"/>
        <w:rPr>
          <w:rFonts w:hint="eastAsia" w:ascii="宋体" w:hAnsi="宋体"/>
          <w:color w:val="auto"/>
        </w:rPr>
      </w:pPr>
      <w:r>
        <w:rPr>
          <w:rFonts w:hint="eastAsia" w:ascii="宋体" w:hAnsi="宋体"/>
          <w:color w:val="auto"/>
        </w:rPr>
        <w:t>投标人：</w:t>
      </w:r>
      <w:r>
        <w:rPr>
          <w:rFonts w:hint="eastAsia" w:ascii="宋体" w:hAnsi="宋体"/>
          <w:color w:val="auto"/>
          <w:u w:val="single"/>
        </w:rPr>
        <w:t xml:space="preserve">                             </w:t>
      </w:r>
      <w:r>
        <w:rPr>
          <w:rFonts w:hint="eastAsia" w:ascii="宋体" w:hAnsi="宋体"/>
          <w:color w:val="auto"/>
        </w:rPr>
        <w:t>（盖单位公章）</w:t>
      </w:r>
    </w:p>
    <w:p>
      <w:pPr>
        <w:spacing w:line="360" w:lineRule="auto"/>
        <w:ind w:firstLine="600" w:firstLineChars="250"/>
        <w:jc w:val="center"/>
        <w:rPr>
          <w:rFonts w:hint="eastAsia" w:ascii="宋体" w:hAnsi="宋体"/>
          <w:color w:val="auto"/>
        </w:rPr>
      </w:pPr>
    </w:p>
    <w:p>
      <w:pPr>
        <w:spacing w:line="360" w:lineRule="auto"/>
        <w:ind w:firstLine="600" w:firstLineChars="250"/>
        <w:jc w:val="center"/>
        <w:rPr>
          <w:rFonts w:hint="eastAsia" w:ascii="宋体" w:hAnsi="宋体"/>
          <w:color w:val="auto"/>
        </w:rPr>
      </w:pPr>
      <w:r>
        <w:rPr>
          <w:rFonts w:hint="eastAsia" w:ascii="宋体" w:hAnsi="宋体"/>
          <w:color w:val="auto"/>
        </w:rPr>
        <w:t>法定代表人或其委托代理人：</w:t>
      </w:r>
      <w:r>
        <w:rPr>
          <w:rFonts w:hint="eastAsia" w:ascii="宋体" w:hAnsi="宋体"/>
          <w:color w:val="auto"/>
          <w:u w:val="single"/>
        </w:rPr>
        <w:t xml:space="preserve">            </w:t>
      </w:r>
      <w:r>
        <w:rPr>
          <w:rFonts w:hint="eastAsia" w:ascii="宋体" w:hAnsi="宋体"/>
          <w:color w:val="auto"/>
        </w:rPr>
        <w:t>（签字）</w:t>
      </w:r>
    </w:p>
    <w:p>
      <w:pPr>
        <w:spacing w:line="360" w:lineRule="auto"/>
        <w:jc w:val="center"/>
        <w:rPr>
          <w:rFonts w:hint="eastAsia" w:ascii="宋体" w:hAnsi="宋体"/>
          <w:color w:val="auto"/>
          <w:u w:val="single"/>
        </w:rPr>
      </w:pPr>
    </w:p>
    <w:p>
      <w:pPr>
        <w:spacing w:line="360" w:lineRule="auto"/>
        <w:jc w:val="center"/>
        <w:rPr>
          <w:rFonts w:hint="eastAsia" w:ascii="宋体" w:hAnsi="宋体"/>
          <w:color w:val="auto"/>
          <w:sz w:val="24"/>
          <w:szCs w:val="24"/>
        </w:rPr>
      </w:pP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u w:val="single"/>
          <w:lang w:val="en-US" w:eastAsia="zh-CN"/>
        </w:rPr>
        <w:t xml:space="preserve"> </w:t>
      </w:r>
      <w:r>
        <w:rPr>
          <w:rFonts w:hint="eastAsia" w:ascii="宋体" w:hAnsi="宋体"/>
          <w:color w:val="auto"/>
          <w:u w:val="single"/>
        </w:rPr>
        <w:t xml:space="preserve"> </w:t>
      </w:r>
      <w:r>
        <w:rPr>
          <w:rFonts w:hint="eastAsia" w:ascii="宋体" w:hAnsi="宋体"/>
          <w:color w:val="auto"/>
        </w:rPr>
        <w:t>日</w:t>
      </w:r>
    </w:p>
    <w:p>
      <w:pPr>
        <w:spacing w:line="240" w:lineRule="auto"/>
        <w:rPr>
          <w:rFonts w:ascii="宋体" w:hAnsi="宋体" w:cs="宋体"/>
          <w:color w:val="auto"/>
          <w:kern w:val="0"/>
          <w:szCs w:val="21"/>
        </w:rPr>
      </w:pPr>
      <w:r>
        <w:rPr>
          <w:rFonts w:ascii="宋体" w:hAnsi="宋体" w:cs="宋体"/>
          <w:color w:val="auto"/>
          <w:kern w:val="0"/>
          <w:szCs w:val="21"/>
        </w:rPr>
        <w:br w:type="page"/>
      </w:r>
    </w:p>
    <w:p>
      <w:pPr>
        <w:spacing w:line="360" w:lineRule="auto"/>
        <w:jc w:val="center"/>
        <w:rPr>
          <w:rFonts w:hint="eastAsia" w:ascii="宋体" w:hAnsi="宋体"/>
          <w:b/>
          <w:bCs/>
          <w:color w:val="auto"/>
          <w:sz w:val="30"/>
          <w:szCs w:val="30"/>
        </w:rPr>
      </w:pPr>
      <w:r>
        <w:rPr>
          <w:rFonts w:hint="eastAsia" w:ascii="宋体" w:hAnsi="宋体"/>
          <w:b/>
          <w:bCs/>
          <w:color w:val="auto"/>
          <w:sz w:val="30"/>
          <w:szCs w:val="30"/>
        </w:rPr>
        <w:t>目   录</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color w:val="auto"/>
          <w:sz w:val="24"/>
          <w:szCs w:val="24"/>
        </w:rPr>
      </w:pPr>
    </w:p>
    <w:p>
      <w:pPr>
        <w:keepNext w:val="0"/>
        <w:keepLines w:val="0"/>
        <w:pageBreakBefore w:val="0"/>
        <w:widowControl w:val="0"/>
        <w:kinsoku/>
        <w:wordWrap/>
        <w:overflowPunct/>
        <w:topLinePunct w:val="0"/>
        <w:bidi w:val="0"/>
        <w:snapToGrid/>
        <w:spacing w:line="360" w:lineRule="auto"/>
        <w:ind w:left="0" w:leftChars="0" w:firstLine="739" w:firstLineChars="308"/>
        <w:textAlignment w:val="auto"/>
        <w:rPr>
          <w:rFonts w:hint="eastAsia" w:ascii="宋体" w:hAnsi="宋体"/>
          <w:color w:val="auto"/>
          <w:sz w:val="24"/>
          <w:szCs w:val="24"/>
        </w:rPr>
      </w:pPr>
      <w:r>
        <w:rPr>
          <w:rFonts w:hint="eastAsia" w:ascii="宋体" w:hAnsi="宋体"/>
          <w:color w:val="auto"/>
          <w:sz w:val="24"/>
          <w:szCs w:val="24"/>
          <w:lang w:val="en-US" w:eastAsia="zh-CN"/>
        </w:rPr>
        <w:t>一、</w:t>
      </w:r>
      <w:r>
        <w:rPr>
          <w:rFonts w:hint="eastAsia" w:ascii="宋体" w:hAnsi="宋体"/>
          <w:color w:val="auto"/>
          <w:sz w:val="24"/>
          <w:szCs w:val="24"/>
        </w:rPr>
        <w:t>投标函</w:t>
      </w:r>
    </w:p>
    <w:p>
      <w:pPr>
        <w:keepNext w:val="0"/>
        <w:keepLines w:val="0"/>
        <w:pageBreakBefore w:val="0"/>
        <w:widowControl w:val="0"/>
        <w:kinsoku/>
        <w:wordWrap/>
        <w:overflowPunct/>
        <w:topLinePunct w:val="0"/>
        <w:bidi w:val="0"/>
        <w:snapToGrid/>
        <w:spacing w:line="360" w:lineRule="auto"/>
        <w:ind w:left="0" w:leftChars="0" w:firstLine="739" w:firstLineChars="308"/>
        <w:textAlignment w:val="auto"/>
        <w:rPr>
          <w:rFonts w:hint="eastAsia" w:ascii="宋体" w:hAnsi="宋体"/>
          <w:color w:val="auto"/>
          <w:sz w:val="24"/>
          <w:szCs w:val="24"/>
        </w:rPr>
      </w:pPr>
      <w:r>
        <w:rPr>
          <w:rFonts w:hint="eastAsia" w:ascii="宋体" w:hAnsi="宋体"/>
          <w:color w:val="auto"/>
          <w:sz w:val="24"/>
          <w:szCs w:val="24"/>
          <w:lang w:val="en-US" w:eastAsia="zh-CN"/>
        </w:rPr>
        <w:t>二、</w:t>
      </w:r>
      <w:r>
        <w:rPr>
          <w:rFonts w:hint="eastAsia" w:ascii="宋体" w:hAnsi="宋体"/>
          <w:color w:val="auto"/>
          <w:sz w:val="24"/>
          <w:szCs w:val="24"/>
        </w:rPr>
        <w:t>开标一览表</w:t>
      </w:r>
    </w:p>
    <w:p>
      <w:pPr>
        <w:keepNext w:val="0"/>
        <w:keepLines w:val="0"/>
        <w:pageBreakBefore w:val="0"/>
        <w:widowControl w:val="0"/>
        <w:kinsoku/>
        <w:wordWrap/>
        <w:overflowPunct/>
        <w:topLinePunct w:val="0"/>
        <w:bidi w:val="0"/>
        <w:snapToGrid/>
        <w:spacing w:line="360" w:lineRule="auto"/>
        <w:ind w:left="0" w:leftChars="0" w:firstLine="739" w:firstLineChars="308"/>
        <w:textAlignment w:val="auto"/>
        <w:rPr>
          <w:rFonts w:hint="default" w:ascii="宋体" w:hAnsi="宋体"/>
          <w:color w:val="auto"/>
          <w:sz w:val="24"/>
          <w:szCs w:val="24"/>
          <w:lang w:val="en-US" w:eastAsia="zh-CN"/>
        </w:rPr>
      </w:pPr>
      <w:r>
        <w:rPr>
          <w:rFonts w:hint="eastAsia" w:ascii="宋体" w:hAnsi="宋体"/>
          <w:color w:val="auto"/>
          <w:sz w:val="24"/>
          <w:szCs w:val="24"/>
          <w:lang w:val="en-US" w:eastAsia="zh-CN"/>
        </w:rPr>
        <w:t>三、法定代表人身份证明</w:t>
      </w:r>
    </w:p>
    <w:p>
      <w:pPr>
        <w:keepNext w:val="0"/>
        <w:keepLines w:val="0"/>
        <w:pageBreakBefore w:val="0"/>
        <w:widowControl w:val="0"/>
        <w:kinsoku/>
        <w:wordWrap/>
        <w:overflowPunct/>
        <w:topLinePunct w:val="0"/>
        <w:bidi w:val="0"/>
        <w:snapToGrid/>
        <w:spacing w:line="360" w:lineRule="auto"/>
        <w:ind w:left="0" w:leftChars="0" w:firstLine="739" w:firstLineChars="308"/>
        <w:textAlignment w:val="auto"/>
        <w:rPr>
          <w:rFonts w:hint="default" w:ascii="宋体" w:hAnsi="宋体"/>
          <w:color w:val="auto"/>
          <w:sz w:val="24"/>
          <w:szCs w:val="24"/>
          <w:lang w:val="en-US" w:eastAsia="zh-CN"/>
        </w:rPr>
      </w:pPr>
      <w:r>
        <w:rPr>
          <w:rFonts w:hint="eastAsia" w:ascii="宋体" w:hAnsi="宋体"/>
          <w:color w:val="auto"/>
          <w:sz w:val="24"/>
          <w:szCs w:val="24"/>
          <w:lang w:val="en-US" w:eastAsia="zh-CN"/>
        </w:rPr>
        <w:t>四、法定代表人授权委托书</w:t>
      </w:r>
    </w:p>
    <w:p>
      <w:pPr>
        <w:keepNext w:val="0"/>
        <w:keepLines w:val="0"/>
        <w:pageBreakBefore w:val="0"/>
        <w:widowControl w:val="0"/>
        <w:kinsoku/>
        <w:wordWrap/>
        <w:overflowPunct/>
        <w:topLinePunct w:val="0"/>
        <w:bidi w:val="0"/>
        <w:snapToGrid/>
        <w:spacing w:line="360" w:lineRule="auto"/>
        <w:ind w:left="0" w:leftChars="0" w:firstLine="739" w:firstLineChars="308"/>
        <w:textAlignment w:val="auto"/>
        <w:rPr>
          <w:rFonts w:hint="eastAsia" w:ascii="宋体" w:hAnsi="宋体"/>
          <w:color w:val="auto"/>
          <w:sz w:val="24"/>
          <w:szCs w:val="24"/>
        </w:rPr>
      </w:pPr>
      <w:r>
        <w:rPr>
          <w:rFonts w:hint="eastAsia" w:ascii="宋体" w:hAnsi="宋体"/>
          <w:color w:val="auto"/>
          <w:sz w:val="24"/>
          <w:szCs w:val="24"/>
          <w:lang w:val="en-US" w:eastAsia="zh-CN"/>
        </w:rPr>
        <w:t>五、</w:t>
      </w:r>
      <w:r>
        <w:rPr>
          <w:rFonts w:hint="eastAsia" w:ascii="宋体" w:hAnsi="宋体"/>
          <w:color w:val="auto"/>
          <w:sz w:val="24"/>
          <w:szCs w:val="24"/>
        </w:rPr>
        <w:t>中小企业声明函</w:t>
      </w:r>
    </w:p>
    <w:p>
      <w:pPr>
        <w:keepNext w:val="0"/>
        <w:keepLines w:val="0"/>
        <w:pageBreakBefore w:val="0"/>
        <w:widowControl w:val="0"/>
        <w:kinsoku/>
        <w:wordWrap/>
        <w:overflowPunct/>
        <w:topLinePunct w:val="0"/>
        <w:bidi w:val="0"/>
        <w:snapToGrid/>
        <w:spacing w:line="360" w:lineRule="auto"/>
        <w:ind w:left="0" w:leftChars="0" w:firstLine="739" w:firstLineChars="308"/>
        <w:textAlignment w:val="auto"/>
        <w:rPr>
          <w:rFonts w:hint="eastAsia" w:ascii="宋体" w:hAnsi="宋体"/>
          <w:color w:val="auto"/>
          <w:sz w:val="24"/>
          <w:szCs w:val="24"/>
        </w:rPr>
      </w:pPr>
      <w:r>
        <w:rPr>
          <w:rFonts w:hint="eastAsia" w:ascii="宋体" w:hAnsi="宋体"/>
          <w:color w:val="auto"/>
          <w:sz w:val="24"/>
          <w:szCs w:val="24"/>
          <w:lang w:val="en-US" w:eastAsia="zh-CN"/>
        </w:rPr>
        <w:t>六、</w:t>
      </w:r>
      <w:r>
        <w:rPr>
          <w:rFonts w:hint="eastAsia" w:ascii="宋体" w:hAnsi="宋体"/>
          <w:color w:val="auto"/>
          <w:sz w:val="24"/>
          <w:szCs w:val="24"/>
        </w:rPr>
        <w:t>残疾人福利性单位声明函(如有)</w:t>
      </w:r>
    </w:p>
    <w:p>
      <w:pPr>
        <w:keepNext w:val="0"/>
        <w:keepLines w:val="0"/>
        <w:pageBreakBefore w:val="0"/>
        <w:widowControl w:val="0"/>
        <w:kinsoku/>
        <w:wordWrap/>
        <w:overflowPunct/>
        <w:topLinePunct w:val="0"/>
        <w:bidi w:val="0"/>
        <w:snapToGrid/>
        <w:spacing w:line="360" w:lineRule="auto"/>
        <w:ind w:left="0" w:leftChars="0" w:firstLine="739" w:firstLineChars="308"/>
        <w:textAlignment w:val="auto"/>
        <w:rPr>
          <w:rFonts w:hint="eastAsia" w:ascii="宋体" w:hAnsi="宋体"/>
          <w:color w:val="auto"/>
          <w:sz w:val="24"/>
          <w:szCs w:val="24"/>
          <w:lang w:val="en-US" w:eastAsia="zh-CN"/>
        </w:rPr>
      </w:pPr>
      <w:r>
        <w:rPr>
          <w:rFonts w:hint="eastAsia" w:ascii="宋体" w:hAnsi="宋体"/>
          <w:color w:val="auto"/>
          <w:sz w:val="24"/>
          <w:szCs w:val="24"/>
          <w:lang w:val="en-US" w:eastAsia="zh-CN"/>
        </w:rPr>
        <w:t>七、监狱企业证明文件（如有）</w:t>
      </w:r>
    </w:p>
    <w:p>
      <w:pPr>
        <w:keepNext w:val="0"/>
        <w:keepLines w:val="0"/>
        <w:pageBreakBefore w:val="0"/>
        <w:widowControl w:val="0"/>
        <w:kinsoku/>
        <w:wordWrap/>
        <w:overflowPunct/>
        <w:topLinePunct w:val="0"/>
        <w:bidi w:val="0"/>
        <w:snapToGrid/>
        <w:spacing w:line="360" w:lineRule="auto"/>
        <w:ind w:left="0" w:leftChars="0" w:firstLine="739" w:firstLineChars="308"/>
        <w:textAlignment w:val="auto"/>
        <w:rPr>
          <w:rFonts w:hint="eastAsia" w:ascii="宋体" w:hAnsi="宋体"/>
          <w:color w:val="auto"/>
          <w:sz w:val="24"/>
          <w:szCs w:val="24"/>
          <w:lang w:val="en-US" w:eastAsia="zh-CN"/>
        </w:rPr>
      </w:pPr>
      <w:r>
        <w:rPr>
          <w:rFonts w:hint="eastAsia" w:ascii="宋体" w:hAnsi="宋体"/>
          <w:color w:val="auto"/>
          <w:sz w:val="24"/>
          <w:szCs w:val="24"/>
          <w:lang w:val="en-US" w:eastAsia="zh-CN"/>
        </w:rPr>
        <w:t>八、投标单位资格审查资料</w:t>
      </w:r>
    </w:p>
    <w:p>
      <w:pPr>
        <w:keepNext w:val="0"/>
        <w:keepLines w:val="0"/>
        <w:pageBreakBefore w:val="0"/>
        <w:widowControl w:val="0"/>
        <w:kinsoku/>
        <w:wordWrap/>
        <w:overflowPunct/>
        <w:topLinePunct w:val="0"/>
        <w:bidi w:val="0"/>
        <w:snapToGrid/>
        <w:spacing w:line="360" w:lineRule="auto"/>
        <w:ind w:left="0" w:leftChars="0" w:firstLine="739" w:firstLineChars="308"/>
        <w:textAlignment w:val="auto"/>
        <w:rPr>
          <w:rFonts w:hint="eastAsia" w:ascii="宋体" w:hAnsi="宋体"/>
          <w:color w:val="auto"/>
          <w:sz w:val="24"/>
          <w:szCs w:val="24"/>
          <w:lang w:val="en-US" w:eastAsia="zh-CN"/>
        </w:rPr>
      </w:pPr>
      <w:r>
        <w:rPr>
          <w:rFonts w:hint="eastAsia" w:ascii="宋体" w:hAnsi="宋体"/>
          <w:color w:val="auto"/>
          <w:sz w:val="24"/>
          <w:szCs w:val="24"/>
          <w:lang w:val="en-US" w:eastAsia="zh-CN"/>
        </w:rPr>
        <w:t>九、业绩证明</w:t>
      </w:r>
    </w:p>
    <w:p>
      <w:pPr>
        <w:keepNext w:val="0"/>
        <w:keepLines w:val="0"/>
        <w:pageBreakBefore w:val="0"/>
        <w:widowControl w:val="0"/>
        <w:kinsoku/>
        <w:wordWrap/>
        <w:overflowPunct/>
        <w:topLinePunct w:val="0"/>
        <w:bidi w:val="0"/>
        <w:snapToGrid/>
        <w:spacing w:line="360" w:lineRule="auto"/>
        <w:ind w:left="0" w:leftChars="0" w:firstLine="739" w:firstLineChars="308"/>
        <w:textAlignment w:val="auto"/>
        <w:rPr>
          <w:rFonts w:hint="eastAsia" w:ascii="宋体" w:hAnsi="宋体" w:eastAsia="宋体"/>
          <w:color w:val="auto"/>
          <w:sz w:val="24"/>
          <w:szCs w:val="24"/>
          <w:lang w:val="en-US" w:eastAsia="zh-CN"/>
        </w:rPr>
      </w:pPr>
      <w:bookmarkStart w:id="194" w:name="_Toc18452"/>
      <w:r>
        <w:rPr>
          <w:rFonts w:hint="eastAsia" w:ascii="宋体" w:hAnsi="宋体"/>
          <w:color w:val="auto"/>
          <w:sz w:val="24"/>
          <w:szCs w:val="24"/>
          <w:lang w:val="en-US" w:eastAsia="zh-CN"/>
        </w:rPr>
        <w:t>十、</w:t>
      </w:r>
      <w:r>
        <w:rPr>
          <w:rFonts w:hint="eastAsia" w:ascii="宋体" w:hAnsi="宋体"/>
          <w:color w:val="auto"/>
          <w:sz w:val="24"/>
          <w:szCs w:val="24"/>
        </w:rPr>
        <w:t>反商业贿赂承诺书</w:t>
      </w:r>
    </w:p>
    <w:p>
      <w:pPr>
        <w:keepNext w:val="0"/>
        <w:keepLines w:val="0"/>
        <w:pageBreakBefore w:val="0"/>
        <w:widowControl w:val="0"/>
        <w:kinsoku/>
        <w:wordWrap/>
        <w:overflowPunct/>
        <w:topLinePunct w:val="0"/>
        <w:bidi w:val="0"/>
        <w:snapToGrid/>
        <w:spacing w:line="360" w:lineRule="auto"/>
        <w:ind w:left="0" w:leftChars="0" w:firstLine="739" w:firstLineChars="308"/>
        <w:textAlignment w:val="auto"/>
        <w:rPr>
          <w:rFonts w:hint="default" w:ascii="宋体" w:hAnsi="宋体"/>
          <w:color w:val="auto"/>
          <w:sz w:val="24"/>
          <w:szCs w:val="24"/>
          <w:lang w:val="en-US"/>
        </w:rPr>
      </w:pPr>
      <w:r>
        <w:rPr>
          <w:rFonts w:hint="eastAsia" w:ascii="宋体" w:hAnsi="宋体"/>
          <w:color w:val="auto"/>
          <w:sz w:val="24"/>
          <w:szCs w:val="24"/>
        </w:rPr>
        <w:t>十</w:t>
      </w:r>
      <w:r>
        <w:rPr>
          <w:rFonts w:hint="eastAsia" w:ascii="宋体" w:hAnsi="宋体"/>
          <w:color w:val="auto"/>
          <w:sz w:val="24"/>
          <w:szCs w:val="24"/>
          <w:lang w:val="en-US" w:eastAsia="zh-CN"/>
        </w:rPr>
        <w:t>一、</w:t>
      </w:r>
      <w:bookmarkEnd w:id="194"/>
      <w:r>
        <w:rPr>
          <w:rFonts w:hint="eastAsia" w:ascii="宋体" w:hAnsi="宋体"/>
          <w:color w:val="auto"/>
          <w:sz w:val="24"/>
          <w:szCs w:val="24"/>
          <w:lang w:val="en-US" w:eastAsia="zh-CN"/>
        </w:rPr>
        <w:t>技术部分</w:t>
      </w:r>
    </w:p>
    <w:p>
      <w:pPr>
        <w:pStyle w:val="47"/>
        <w:tabs>
          <w:tab w:val="left" w:pos="939"/>
        </w:tabs>
        <w:ind w:firstLine="720" w:firstLineChars="300"/>
        <w:rPr>
          <w:rFonts w:hint="default"/>
          <w:color w:val="auto"/>
          <w:lang w:val="en-US" w:eastAsia="zh-CN"/>
        </w:rPr>
      </w:pPr>
      <w:r>
        <w:rPr>
          <w:rFonts w:hint="eastAsia" w:hAnsi="宋体"/>
          <w:color w:val="auto"/>
          <w:sz w:val="24"/>
          <w:szCs w:val="24"/>
          <w:lang w:val="en-US" w:eastAsia="zh-CN"/>
        </w:rPr>
        <w:t>十二、其他材料</w:t>
      </w:r>
    </w:p>
    <w:p>
      <w:pPr>
        <w:spacing w:line="312" w:lineRule="auto"/>
        <w:jc w:val="center"/>
        <w:rPr>
          <w:rFonts w:ascii="宋体" w:hAnsi="宋体"/>
          <w:b/>
          <w:color w:val="auto"/>
          <w:sz w:val="22"/>
          <w:szCs w:val="22"/>
        </w:rPr>
      </w:pPr>
    </w:p>
    <w:p>
      <w:pPr>
        <w:pStyle w:val="3"/>
        <w:numPr>
          <w:ilvl w:val="0"/>
          <w:numId w:val="0"/>
        </w:numPr>
        <w:ind w:left="567"/>
        <w:jc w:val="center"/>
        <w:rPr>
          <w:rFonts w:hint="eastAsia" w:ascii="宋体" w:hAnsi="宋体" w:eastAsia="宋体" w:cs="宋体"/>
          <w:b/>
          <w:bCs/>
          <w:color w:val="auto"/>
          <w:sz w:val="24"/>
          <w:szCs w:val="20"/>
        </w:rPr>
      </w:pPr>
      <w:bookmarkStart w:id="195" w:name="_Toc26710"/>
      <w:bookmarkStart w:id="196" w:name="_Toc6760"/>
      <w:bookmarkStart w:id="197" w:name="_Toc8761"/>
      <w:bookmarkStart w:id="198" w:name="_Toc17101"/>
      <w:bookmarkStart w:id="199" w:name="_Toc1509"/>
      <w:r>
        <w:rPr>
          <w:rFonts w:hint="eastAsia" w:ascii="宋体" w:hAnsi="宋体" w:eastAsia="宋体" w:cs="宋体"/>
          <w:b/>
          <w:bCs/>
          <w:color w:val="auto"/>
          <w:sz w:val="24"/>
          <w:szCs w:val="20"/>
        </w:rPr>
        <w:t>（注：可根据内容充实目录</w:t>
      </w:r>
      <w:r>
        <w:rPr>
          <w:rFonts w:hint="eastAsia" w:ascii="宋体" w:hAnsi="宋体" w:eastAsia="宋体" w:cs="宋体"/>
          <w:b/>
          <w:bCs/>
          <w:color w:val="auto"/>
          <w:sz w:val="24"/>
          <w:szCs w:val="20"/>
          <w:lang w:eastAsia="zh-CN"/>
        </w:rPr>
        <w:t>，</w:t>
      </w:r>
      <w:r>
        <w:rPr>
          <w:rFonts w:hint="eastAsia" w:ascii="宋体" w:hAnsi="宋体" w:eastAsia="宋体" w:cs="宋体"/>
          <w:b/>
          <w:bCs/>
          <w:color w:val="auto"/>
          <w:sz w:val="24"/>
          <w:szCs w:val="20"/>
        </w:rPr>
        <w:t>必须编制带页码</w:t>
      </w:r>
      <w:r>
        <w:rPr>
          <w:rFonts w:hint="eastAsia" w:ascii="宋体" w:hAnsi="宋体" w:eastAsia="宋体" w:cs="宋体"/>
          <w:b/>
          <w:bCs/>
          <w:color w:val="auto"/>
          <w:sz w:val="24"/>
          <w:szCs w:val="20"/>
          <w:lang w:val="en-US" w:eastAsia="zh-CN"/>
        </w:rPr>
        <w:t>的</w:t>
      </w:r>
      <w:r>
        <w:rPr>
          <w:rFonts w:hint="eastAsia" w:ascii="宋体" w:hAnsi="宋体" w:eastAsia="宋体" w:cs="宋体"/>
          <w:b/>
          <w:bCs/>
          <w:color w:val="auto"/>
          <w:sz w:val="24"/>
          <w:szCs w:val="20"/>
        </w:rPr>
        <w:t>目录）</w:t>
      </w:r>
      <w:bookmarkEnd w:id="195"/>
      <w:bookmarkEnd w:id="196"/>
      <w:bookmarkEnd w:id="197"/>
      <w:bookmarkEnd w:id="198"/>
      <w:bookmarkEnd w:id="199"/>
    </w:p>
    <w:p>
      <w:pPr>
        <w:bidi w:val="0"/>
        <w:jc w:val="center"/>
        <w:rPr>
          <w:rFonts w:hint="eastAsia" w:ascii="宋体" w:hAnsi="宋体"/>
          <w:b/>
          <w:color w:val="auto"/>
          <w:sz w:val="28"/>
          <w:szCs w:val="28"/>
        </w:rPr>
      </w:pPr>
      <w:r>
        <w:rPr>
          <w:rFonts w:ascii="宋体" w:hAnsi="宋体"/>
          <w:b/>
          <w:color w:val="auto"/>
          <w:sz w:val="28"/>
          <w:szCs w:val="28"/>
        </w:rPr>
        <w:br w:type="page"/>
      </w:r>
      <w:r>
        <w:rPr>
          <w:rFonts w:hint="eastAsia" w:ascii="宋体" w:hAnsi="宋体"/>
          <w:b/>
          <w:color w:val="auto"/>
          <w:sz w:val="28"/>
          <w:szCs w:val="28"/>
        </w:rPr>
        <w:t>一、投 标 函</w:t>
      </w:r>
    </w:p>
    <w:p>
      <w:pPr>
        <w:widowControl/>
        <w:spacing w:line="360" w:lineRule="auto"/>
        <w:rPr>
          <w:rFonts w:hint="eastAsia" w:ascii="宋体" w:hAnsi="宋体"/>
          <w:color w:val="auto"/>
          <w:sz w:val="21"/>
          <w:szCs w:val="21"/>
        </w:rPr>
      </w:pPr>
    </w:p>
    <w:p>
      <w:pPr>
        <w:spacing w:line="360" w:lineRule="auto"/>
        <w:rPr>
          <w:rFonts w:hint="eastAsia" w:ascii="宋体" w:hAnsi="宋体" w:eastAsia="宋体"/>
          <w:color w:val="auto"/>
          <w:sz w:val="21"/>
          <w:szCs w:val="21"/>
          <w:lang w:eastAsia="zh-CN"/>
        </w:rPr>
      </w:pPr>
      <w:r>
        <w:rPr>
          <w:rFonts w:hint="eastAsia" w:ascii="宋体" w:hAnsi="宋体"/>
          <w:color w:val="auto"/>
          <w:sz w:val="21"/>
          <w:szCs w:val="21"/>
        </w:rPr>
        <w:t>致：</w:t>
      </w:r>
      <w:r>
        <w:rPr>
          <w:rFonts w:hint="eastAsia" w:ascii="宋体" w:hAnsi="宋体" w:cs="宋体"/>
          <w:color w:val="auto"/>
          <w:sz w:val="21"/>
          <w:szCs w:val="21"/>
          <w:lang w:eastAsia="zh-CN"/>
        </w:rPr>
        <w:t>（采购人）</w:t>
      </w:r>
    </w:p>
    <w:p>
      <w:pPr>
        <w:widowControl/>
        <w:spacing w:line="360" w:lineRule="auto"/>
        <w:ind w:firstLine="428" w:firstLineChars="204"/>
        <w:rPr>
          <w:rFonts w:hint="eastAsia" w:ascii="宋体" w:hAnsi="宋体"/>
          <w:color w:val="auto"/>
          <w:sz w:val="21"/>
          <w:szCs w:val="21"/>
        </w:rPr>
      </w:pPr>
      <w:r>
        <w:rPr>
          <w:rFonts w:hint="eastAsia" w:ascii="宋体" w:hAnsi="宋体"/>
          <w:color w:val="auto"/>
          <w:sz w:val="21"/>
          <w:szCs w:val="21"/>
          <w:u w:val="single"/>
        </w:rPr>
        <w:t xml:space="preserve">                </w:t>
      </w:r>
      <w:r>
        <w:rPr>
          <w:rFonts w:hint="eastAsia" w:ascii="宋体" w:hAnsi="宋体"/>
          <w:color w:val="auto"/>
          <w:sz w:val="21"/>
          <w:szCs w:val="21"/>
        </w:rPr>
        <w:t>（投标单位全称）授权</w:t>
      </w:r>
      <w:r>
        <w:rPr>
          <w:rFonts w:hint="eastAsia" w:ascii="宋体" w:hAnsi="宋体"/>
          <w:color w:val="auto"/>
          <w:sz w:val="21"/>
          <w:szCs w:val="21"/>
          <w:u w:val="single"/>
        </w:rPr>
        <w:t xml:space="preserve">             </w:t>
      </w:r>
      <w:r>
        <w:rPr>
          <w:rFonts w:hint="eastAsia" w:ascii="宋体" w:hAnsi="宋体"/>
          <w:color w:val="auto"/>
          <w:sz w:val="21"/>
          <w:szCs w:val="21"/>
        </w:rPr>
        <w:t>（委托代理人姓名、职务）为本项目委托代理人，参加贵方组织的项目名称：</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w:t>
      </w:r>
      <w:r>
        <w:rPr>
          <w:rFonts w:hint="eastAsia" w:ascii="宋体" w:hAnsi="宋体"/>
          <w:color w:val="auto"/>
          <w:sz w:val="21"/>
          <w:szCs w:val="21"/>
        </w:rPr>
        <w:t>采购项目编号：</w:t>
      </w:r>
      <w:r>
        <w:rPr>
          <w:rFonts w:hint="eastAsia" w:ascii="宋体" w:hAnsi="宋体"/>
          <w:color w:val="auto"/>
          <w:sz w:val="21"/>
          <w:szCs w:val="21"/>
          <w:u w:val="single"/>
        </w:rPr>
        <w:t xml:space="preserve">                       </w:t>
      </w:r>
      <w:r>
        <w:rPr>
          <w:rFonts w:hint="eastAsia" w:ascii="宋体" w:hAnsi="宋体"/>
          <w:color w:val="auto"/>
          <w:sz w:val="21"/>
          <w:szCs w:val="21"/>
        </w:rPr>
        <w:t>招标的有关活动，并对相关货物进行投标。</w:t>
      </w:r>
    </w:p>
    <w:p>
      <w:pPr>
        <w:widowControl/>
        <w:spacing w:line="360" w:lineRule="auto"/>
        <w:ind w:firstLine="428" w:firstLineChars="204"/>
        <w:rPr>
          <w:rFonts w:hint="eastAsia" w:ascii="宋体" w:hAnsi="宋体"/>
          <w:color w:val="auto"/>
          <w:sz w:val="21"/>
          <w:szCs w:val="21"/>
        </w:rPr>
      </w:pPr>
      <w:r>
        <w:rPr>
          <w:rFonts w:hint="eastAsia" w:ascii="宋体" w:hAnsi="宋体"/>
          <w:color w:val="auto"/>
          <w:sz w:val="21"/>
          <w:szCs w:val="21"/>
        </w:rPr>
        <w:t>为此承诺如下：</w:t>
      </w:r>
    </w:p>
    <w:p>
      <w:pPr>
        <w:tabs>
          <w:tab w:val="left" w:pos="1365"/>
        </w:tabs>
        <w:spacing w:line="360" w:lineRule="auto"/>
        <w:ind w:firstLine="420" w:firstLineChars="200"/>
        <w:rPr>
          <w:rFonts w:hint="eastAsia" w:ascii="宋体" w:hAnsi="宋体"/>
          <w:color w:val="auto"/>
          <w:sz w:val="21"/>
          <w:szCs w:val="21"/>
        </w:rPr>
      </w:pPr>
      <w:r>
        <w:rPr>
          <w:rFonts w:hint="eastAsia" w:ascii="宋体" w:hAnsi="宋体"/>
          <w:color w:val="auto"/>
          <w:sz w:val="21"/>
          <w:szCs w:val="21"/>
        </w:rPr>
        <w:t>1.投标货物的总报价为人民币（大写）</w:t>
      </w:r>
      <w:r>
        <w:rPr>
          <w:rFonts w:hint="eastAsia" w:ascii="宋体" w:hAnsi="宋体"/>
          <w:color w:val="auto"/>
          <w:sz w:val="21"/>
          <w:szCs w:val="21"/>
          <w:u w:val="single"/>
        </w:rPr>
        <w:t xml:space="preserve">            </w:t>
      </w:r>
      <w:r>
        <w:rPr>
          <w:rFonts w:hint="eastAsia" w:ascii="宋体" w:hAnsi="宋体"/>
          <w:color w:val="auto"/>
          <w:sz w:val="21"/>
          <w:szCs w:val="21"/>
        </w:rPr>
        <w:t>元</w:t>
      </w:r>
      <w:r>
        <w:rPr>
          <w:rFonts w:hint="eastAsia" w:ascii="宋体" w:hAnsi="宋体"/>
          <w:color w:val="auto"/>
          <w:sz w:val="21"/>
          <w:szCs w:val="21"/>
          <w:lang w:val="en-US" w:eastAsia="zh-CN"/>
        </w:rPr>
        <w:t>每年</w:t>
      </w:r>
      <w:r>
        <w:rPr>
          <w:rFonts w:hint="eastAsia" w:ascii="宋体" w:hAnsi="宋体"/>
          <w:color w:val="auto"/>
          <w:sz w:val="21"/>
          <w:szCs w:val="21"/>
        </w:rPr>
        <w:t>，（小写）</w:t>
      </w:r>
      <w:r>
        <w:rPr>
          <w:rFonts w:hint="eastAsia" w:ascii="宋体" w:hAnsi="宋体"/>
          <w:color w:val="auto"/>
          <w:sz w:val="21"/>
          <w:szCs w:val="21"/>
          <w:u w:val="single"/>
        </w:rPr>
        <w:t xml:space="preserve">              </w:t>
      </w:r>
      <w:r>
        <w:rPr>
          <w:rFonts w:hint="eastAsia" w:ascii="宋体" w:hAnsi="宋体"/>
          <w:color w:val="auto"/>
          <w:sz w:val="21"/>
          <w:szCs w:val="21"/>
        </w:rPr>
        <w:t>元</w:t>
      </w:r>
      <w:r>
        <w:rPr>
          <w:rFonts w:hint="eastAsia" w:ascii="宋体" w:hAnsi="宋体"/>
          <w:color w:val="auto"/>
          <w:sz w:val="21"/>
          <w:szCs w:val="21"/>
          <w:lang w:val="en-US" w:eastAsia="zh-CN"/>
        </w:rPr>
        <w:t>/年</w:t>
      </w:r>
      <w:r>
        <w:rPr>
          <w:rFonts w:hint="eastAsia" w:ascii="宋体" w:hAnsi="宋体"/>
          <w:color w:val="auto"/>
          <w:sz w:val="21"/>
          <w:szCs w:val="21"/>
        </w:rPr>
        <w:t>。</w:t>
      </w:r>
    </w:p>
    <w:p>
      <w:pPr>
        <w:tabs>
          <w:tab w:val="left" w:pos="1365"/>
        </w:tabs>
        <w:spacing w:line="360" w:lineRule="auto"/>
        <w:ind w:firstLine="420" w:firstLineChars="200"/>
        <w:rPr>
          <w:rFonts w:hint="eastAsia" w:ascii="宋体" w:hAnsi="宋体"/>
          <w:color w:val="auto"/>
          <w:sz w:val="21"/>
          <w:szCs w:val="21"/>
        </w:rPr>
      </w:pPr>
      <w:r>
        <w:rPr>
          <w:rFonts w:hint="eastAsia" w:ascii="宋体" w:hAnsi="宋体"/>
          <w:color w:val="auto"/>
          <w:sz w:val="21"/>
          <w:szCs w:val="21"/>
        </w:rPr>
        <w:t>2.如我方的投标文件被接受，我们将履行招标文件中规定的每一项要求，按期、按质、按量履行合同。我方声明，我单位递交的投标文件中所提供全部资料均符合招标文件的要求，合法、真实、有效，并且在以后实施中承担由于与此不符而引起的一切责任。</w:t>
      </w:r>
    </w:p>
    <w:p>
      <w:pPr>
        <w:tabs>
          <w:tab w:val="left" w:pos="1365"/>
        </w:tabs>
        <w:spacing w:line="360" w:lineRule="auto"/>
        <w:ind w:firstLine="420" w:firstLineChars="200"/>
        <w:rPr>
          <w:rFonts w:hint="eastAsia" w:ascii="宋体" w:hAnsi="宋体"/>
          <w:color w:val="auto"/>
          <w:sz w:val="21"/>
          <w:szCs w:val="21"/>
        </w:rPr>
      </w:pPr>
      <w:r>
        <w:rPr>
          <w:rFonts w:hint="eastAsia" w:ascii="宋体" w:hAnsi="宋体"/>
          <w:color w:val="auto"/>
          <w:sz w:val="21"/>
          <w:szCs w:val="21"/>
        </w:rPr>
        <w:t>3.我方愿按《中华人民共和国</w:t>
      </w:r>
      <w:r>
        <w:rPr>
          <w:rFonts w:hint="eastAsia" w:ascii="宋体" w:hAnsi="宋体"/>
          <w:color w:val="auto"/>
          <w:sz w:val="21"/>
          <w:szCs w:val="21"/>
          <w:lang w:val="en-US" w:eastAsia="zh-CN"/>
        </w:rPr>
        <w:t>民法典</w:t>
      </w:r>
      <w:r>
        <w:rPr>
          <w:rFonts w:hint="eastAsia" w:ascii="宋体" w:hAnsi="宋体"/>
          <w:color w:val="auto"/>
          <w:sz w:val="21"/>
          <w:szCs w:val="21"/>
        </w:rPr>
        <w:t>》履行我方的全部责任。</w:t>
      </w:r>
    </w:p>
    <w:p>
      <w:pPr>
        <w:tabs>
          <w:tab w:val="left" w:pos="1365"/>
        </w:tabs>
        <w:spacing w:line="360" w:lineRule="auto"/>
        <w:ind w:firstLine="420" w:firstLineChars="200"/>
        <w:rPr>
          <w:rFonts w:hint="eastAsia" w:ascii="宋体" w:hAnsi="宋体"/>
          <w:color w:val="auto"/>
          <w:sz w:val="21"/>
          <w:szCs w:val="21"/>
        </w:rPr>
      </w:pPr>
      <w:r>
        <w:rPr>
          <w:rFonts w:hint="eastAsia" w:ascii="宋体" w:hAnsi="宋体"/>
          <w:color w:val="auto"/>
          <w:sz w:val="21"/>
          <w:szCs w:val="21"/>
        </w:rPr>
        <w:t>4.我方已详细审查全部招标文件，包括修改文件以及全部参考资料。我们完全理解并同意放弃对这方面有不明及误解的权力。</w:t>
      </w:r>
    </w:p>
    <w:p>
      <w:pPr>
        <w:tabs>
          <w:tab w:val="left" w:pos="1365"/>
        </w:tabs>
        <w:spacing w:line="360" w:lineRule="auto"/>
        <w:ind w:firstLine="420" w:firstLineChars="200"/>
        <w:rPr>
          <w:rFonts w:hint="eastAsia" w:ascii="宋体" w:hAnsi="宋体"/>
          <w:color w:val="auto"/>
          <w:sz w:val="21"/>
          <w:szCs w:val="21"/>
        </w:rPr>
      </w:pPr>
      <w:r>
        <w:rPr>
          <w:rFonts w:hint="eastAsia" w:ascii="宋体" w:hAnsi="宋体"/>
          <w:color w:val="auto"/>
          <w:sz w:val="21"/>
          <w:szCs w:val="21"/>
          <w:lang w:val="en-US" w:eastAsia="zh-CN"/>
        </w:rPr>
        <w:t>5</w:t>
      </w:r>
      <w:r>
        <w:rPr>
          <w:rFonts w:hint="eastAsia" w:ascii="宋体" w:hAnsi="宋体"/>
          <w:color w:val="auto"/>
          <w:sz w:val="21"/>
          <w:szCs w:val="21"/>
          <w:lang w:eastAsia="zh-CN"/>
        </w:rPr>
        <w:t>.</w:t>
      </w:r>
      <w:r>
        <w:rPr>
          <w:rFonts w:hint="eastAsia" w:ascii="宋体" w:hAnsi="宋体"/>
          <w:color w:val="auto"/>
          <w:sz w:val="21"/>
          <w:szCs w:val="21"/>
        </w:rPr>
        <w:t>我方同意提供按照贵方可能要求的与其投标有关的一切数据或资料，理解贵方不一定要接受最低价的投标或收到的任何投标。</w:t>
      </w:r>
    </w:p>
    <w:p>
      <w:pPr>
        <w:tabs>
          <w:tab w:val="left" w:pos="1365"/>
        </w:tabs>
        <w:spacing w:line="360" w:lineRule="auto"/>
        <w:ind w:firstLine="840" w:firstLineChars="400"/>
        <w:rPr>
          <w:rFonts w:hint="eastAsia" w:ascii="宋体" w:hAnsi="宋体"/>
          <w:color w:val="auto"/>
          <w:sz w:val="21"/>
          <w:szCs w:val="21"/>
        </w:rPr>
      </w:pPr>
    </w:p>
    <w:p>
      <w:pPr>
        <w:tabs>
          <w:tab w:val="left" w:pos="1365"/>
        </w:tabs>
        <w:spacing w:line="360" w:lineRule="auto"/>
        <w:ind w:firstLine="840" w:firstLineChars="400"/>
        <w:rPr>
          <w:rFonts w:hint="eastAsia" w:ascii="宋体" w:hAnsi="宋体"/>
          <w:color w:val="auto"/>
          <w:sz w:val="21"/>
          <w:szCs w:val="21"/>
        </w:rPr>
      </w:pPr>
      <w:r>
        <w:rPr>
          <w:rFonts w:hint="eastAsia" w:ascii="宋体" w:hAnsi="宋体"/>
          <w:color w:val="auto"/>
          <w:sz w:val="21"/>
          <w:szCs w:val="21"/>
        </w:rPr>
        <w:t>联系人：                         电话：</w:t>
      </w:r>
    </w:p>
    <w:p>
      <w:pPr>
        <w:tabs>
          <w:tab w:val="left" w:pos="1365"/>
        </w:tabs>
        <w:spacing w:line="360" w:lineRule="auto"/>
        <w:ind w:firstLine="840" w:firstLineChars="400"/>
        <w:rPr>
          <w:rFonts w:hint="eastAsia" w:ascii="宋体" w:hAnsi="宋体"/>
          <w:color w:val="auto"/>
          <w:sz w:val="21"/>
          <w:szCs w:val="21"/>
        </w:rPr>
      </w:pPr>
      <w:r>
        <w:rPr>
          <w:rFonts w:hint="eastAsia" w:ascii="宋体" w:hAnsi="宋体"/>
          <w:color w:val="auto"/>
          <w:sz w:val="21"/>
          <w:szCs w:val="21"/>
        </w:rPr>
        <w:t>传真：                           电子邮箱：</w:t>
      </w:r>
    </w:p>
    <w:p>
      <w:pPr>
        <w:tabs>
          <w:tab w:val="left" w:pos="1365"/>
        </w:tabs>
        <w:spacing w:line="360" w:lineRule="auto"/>
        <w:ind w:firstLine="840" w:firstLineChars="400"/>
        <w:rPr>
          <w:rFonts w:hint="eastAsia" w:ascii="宋体" w:hAnsi="宋体"/>
          <w:color w:val="auto"/>
          <w:sz w:val="21"/>
          <w:szCs w:val="21"/>
        </w:rPr>
      </w:pPr>
      <w:r>
        <w:rPr>
          <w:rFonts w:hint="eastAsia" w:ascii="宋体" w:hAnsi="宋体"/>
          <w:color w:val="auto"/>
          <w:sz w:val="21"/>
          <w:szCs w:val="21"/>
        </w:rPr>
        <w:t>地址：                           邮政编码：</w:t>
      </w:r>
    </w:p>
    <w:p>
      <w:pPr>
        <w:tabs>
          <w:tab w:val="left" w:pos="1365"/>
        </w:tabs>
        <w:spacing w:line="360" w:lineRule="auto"/>
        <w:ind w:firstLine="840" w:firstLineChars="400"/>
        <w:rPr>
          <w:rFonts w:hint="eastAsia" w:ascii="宋体" w:hAnsi="宋体"/>
          <w:color w:val="auto"/>
          <w:sz w:val="21"/>
          <w:szCs w:val="21"/>
        </w:rPr>
      </w:pPr>
      <w:r>
        <w:rPr>
          <w:rFonts w:hint="eastAsia" w:ascii="宋体" w:hAnsi="宋体"/>
          <w:color w:val="auto"/>
          <w:sz w:val="21"/>
          <w:szCs w:val="21"/>
        </w:rPr>
        <w:t>投标单位（盖章）：               法定代表人或其委托代理人（签字）：</w:t>
      </w:r>
    </w:p>
    <w:p>
      <w:pPr>
        <w:tabs>
          <w:tab w:val="left" w:pos="1365"/>
        </w:tabs>
        <w:spacing w:line="360" w:lineRule="auto"/>
        <w:ind w:left="1176" w:leftChars="490"/>
        <w:rPr>
          <w:rFonts w:hint="eastAsia" w:ascii="宋体" w:hAnsi="宋体"/>
          <w:color w:val="auto"/>
          <w:sz w:val="21"/>
          <w:szCs w:val="21"/>
        </w:rPr>
      </w:pPr>
    </w:p>
    <w:p>
      <w:pPr>
        <w:spacing w:line="360" w:lineRule="auto"/>
        <w:ind w:firstLine="5250" w:firstLineChars="2500"/>
        <w:rPr>
          <w:rFonts w:hint="eastAsia" w:ascii="宋体" w:hAnsi="宋体"/>
          <w:color w:val="auto"/>
          <w:sz w:val="21"/>
          <w:szCs w:val="21"/>
        </w:rPr>
      </w:pPr>
      <w:r>
        <w:rPr>
          <w:rFonts w:hint="eastAsia" w:ascii="宋体" w:hAnsi="宋体"/>
          <w:color w:val="auto"/>
          <w:sz w:val="21"/>
          <w:szCs w:val="21"/>
        </w:rPr>
        <w:t>日期：   年   月     日</w:t>
      </w:r>
    </w:p>
    <w:p>
      <w:pPr>
        <w:tabs>
          <w:tab w:val="left" w:pos="1365"/>
        </w:tabs>
        <w:spacing w:line="312" w:lineRule="auto"/>
        <w:ind w:firstLine="6120" w:firstLineChars="2550"/>
        <w:rPr>
          <w:rFonts w:hint="eastAsia" w:ascii="宋体" w:hAnsi="宋体"/>
          <w:color w:val="auto"/>
          <w:szCs w:val="21"/>
        </w:rPr>
      </w:pPr>
    </w:p>
    <w:p>
      <w:pPr>
        <w:tabs>
          <w:tab w:val="left" w:pos="1365"/>
        </w:tabs>
        <w:spacing w:line="312" w:lineRule="auto"/>
        <w:ind w:firstLine="6144" w:firstLineChars="2550"/>
        <w:rPr>
          <w:rFonts w:hint="eastAsia" w:ascii="宋体" w:hAnsi="宋体"/>
          <w:b/>
          <w:color w:val="auto"/>
          <w:szCs w:val="21"/>
        </w:rPr>
      </w:pPr>
    </w:p>
    <w:p>
      <w:pPr>
        <w:tabs>
          <w:tab w:val="left" w:pos="1365"/>
        </w:tabs>
        <w:spacing w:line="312" w:lineRule="auto"/>
        <w:ind w:firstLine="120" w:firstLineChars="50"/>
        <w:rPr>
          <w:rFonts w:hint="eastAsia" w:ascii="宋体" w:hAnsi="宋体"/>
          <w:b/>
          <w:color w:val="auto"/>
          <w:szCs w:val="21"/>
        </w:rPr>
      </w:pPr>
    </w:p>
    <w:p>
      <w:pPr>
        <w:tabs>
          <w:tab w:val="left" w:pos="1365"/>
        </w:tabs>
        <w:spacing w:line="312" w:lineRule="auto"/>
        <w:ind w:firstLine="120" w:firstLineChars="50"/>
        <w:rPr>
          <w:rFonts w:hint="eastAsia" w:ascii="宋体" w:hAnsi="宋体"/>
          <w:b/>
          <w:color w:val="auto"/>
          <w:szCs w:val="21"/>
        </w:rPr>
      </w:pPr>
    </w:p>
    <w:p>
      <w:pPr>
        <w:pStyle w:val="13"/>
        <w:rPr>
          <w:rFonts w:hint="eastAsia" w:ascii="宋体" w:hAnsi="宋体"/>
          <w:b/>
          <w:color w:val="auto"/>
          <w:szCs w:val="21"/>
        </w:rPr>
      </w:pPr>
    </w:p>
    <w:p>
      <w:pPr>
        <w:pStyle w:val="47"/>
        <w:rPr>
          <w:rFonts w:hint="eastAsia" w:hAnsi="宋体"/>
          <w:b/>
          <w:color w:val="auto"/>
          <w:szCs w:val="21"/>
        </w:rPr>
      </w:pPr>
    </w:p>
    <w:p>
      <w:pPr>
        <w:pStyle w:val="49"/>
        <w:rPr>
          <w:rFonts w:hint="eastAsia"/>
          <w:color w:val="auto"/>
        </w:rPr>
      </w:pPr>
    </w:p>
    <w:p>
      <w:pPr>
        <w:pStyle w:val="47"/>
        <w:rPr>
          <w:rFonts w:hint="eastAsia" w:hAnsi="宋体"/>
          <w:b/>
          <w:color w:val="auto"/>
          <w:szCs w:val="21"/>
        </w:rPr>
      </w:pPr>
    </w:p>
    <w:p>
      <w:pPr>
        <w:pStyle w:val="47"/>
        <w:rPr>
          <w:rFonts w:hint="eastAsia" w:hAnsi="宋体"/>
          <w:b/>
          <w:color w:val="auto"/>
          <w:szCs w:val="21"/>
        </w:rPr>
      </w:pPr>
    </w:p>
    <w:p>
      <w:pPr>
        <w:pStyle w:val="47"/>
        <w:rPr>
          <w:rFonts w:hint="eastAsia" w:hAnsi="宋体"/>
          <w:b/>
          <w:color w:val="auto"/>
          <w:szCs w:val="21"/>
        </w:rPr>
      </w:pPr>
    </w:p>
    <w:p>
      <w:pPr>
        <w:spacing w:line="312" w:lineRule="auto"/>
        <w:jc w:val="center"/>
        <w:rPr>
          <w:rFonts w:hint="eastAsia" w:ascii="宋体" w:hAnsi="宋体"/>
          <w:b/>
          <w:color w:val="auto"/>
          <w:sz w:val="28"/>
          <w:szCs w:val="28"/>
        </w:rPr>
      </w:pPr>
      <w:r>
        <w:rPr>
          <w:rFonts w:hint="eastAsia" w:ascii="宋体" w:hAnsi="宋体"/>
          <w:b/>
          <w:color w:val="auto"/>
          <w:sz w:val="28"/>
          <w:szCs w:val="28"/>
          <w:lang w:eastAsia="zh-CN"/>
        </w:rPr>
        <w:t>二</w:t>
      </w:r>
      <w:r>
        <w:rPr>
          <w:rFonts w:hint="eastAsia" w:ascii="宋体" w:hAnsi="宋体"/>
          <w:b/>
          <w:color w:val="auto"/>
          <w:sz w:val="28"/>
          <w:szCs w:val="28"/>
        </w:rPr>
        <w:t>、开标一览表</w:t>
      </w:r>
    </w:p>
    <w:p>
      <w:pPr>
        <w:spacing w:line="312" w:lineRule="auto"/>
        <w:ind w:firstLine="105" w:firstLineChars="50"/>
        <w:rPr>
          <w:rFonts w:hint="eastAsia" w:ascii="宋体" w:hAnsi="宋体"/>
          <w:color w:val="auto"/>
          <w:sz w:val="21"/>
          <w:szCs w:val="21"/>
          <w:u w:val="single"/>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5"/>
        <w:gridCol w:w="6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305" w:type="dxa"/>
            <w:noWrap w:val="0"/>
            <w:vAlign w:val="center"/>
          </w:tcPr>
          <w:p>
            <w:pPr>
              <w:spacing w:line="312" w:lineRule="auto"/>
              <w:jc w:val="center"/>
              <w:rPr>
                <w:rFonts w:hint="default" w:ascii="宋体" w:hAnsi="宋体" w:eastAsia="宋体"/>
                <w:color w:val="auto"/>
                <w:sz w:val="21"/>
                <w:szCs w:val="21"/>
                <w:lang w:val="en-US" w:eastAsia="zh-CN"/>
              </w:rPr>
            </w:pPr>
            <w:r>
              <w:rPr>
                <w:rFonts w:hint="eastAsia" w:ascii="宋体" w:hAnsi="宋体"/>
                <w:color w:val="auto"/>
                <w:sz w:val="21"/>
                <w:szCs w:val="21"/>
              </w:rPr>
              <w:t>项目名称</w:t>
            </w:r>
          </w:p>
        </w:tc>
        <w:tc>
          <w:tcPr>
            <w:tcW w:w="6554" w:type="dxa"/>
            <w:noWrap w:val="0"/>
            <w:vAlign w:val="center"/>
          </w:tcPr>
          <w:p>
            <w:pPr>
              <w:spacing w:line="360" w:lineRule="exact"/>
              <w:rPr>
                <w:rFonts w:hint="eastAsia"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05" w:type="dxa"/>
            <w:noWrap w:val="0"/>
            <w:vAlign w:val="center"/>
          </w:tcPr>
          <w:p>
            <w:pPr>
              <w:spacing w:line="312" w:lineRule="auto"/>
              <w:jc w:val="center"/>
              <w:rPr>
                <w:rFonts w:hint="eastAsia" w:ascii="宋体" w:hAnsi="宋体"/>
                <w:color w:val="auto"/>
                <w:sz w:val="21"/>
                <w:szCs w:val="21"/>
              </w:rPr>
            </w:pPr>
            <w:r>
              <w:rPr>
                <w:rFonts w:hint="eastAsia" w:ascii="宋体" w:hAnsi="宋体"/>
                <w:color w:val="auto"/>
                <w:sz w:val="21"/>
                <w:szCs w:val="21"/>
              </w:rPr>
              <w:t>投标人</w:t>
            </w:r>
          </w:p>
        </w:tc>
        <w:tc>
          <w:tcPr>
            <w:tcW w:w="6554" w:type="dxa"/>
            <w:noWrap w:val="0"/>
            <w:vAlign w:val="center"/>
          </w:tcPr>
          <w:p>
            <w:pPr>
              <w:spacing w:line="360" w:lineRule="exact"/>
              <w:rPr>
                <w:rFonts w:hint="eastAsia"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exact"/>
          <w:jc w:val="center"/>
        </w:trPr>
        <w:tc>
          <w:tcPr>
            <w:tcW w:w="2305" w:type="dxa"/>
            <w:noWrap w:val="0"/>
            <w:vAlign w:val="center"/>
          </w:tcPr>
          <w:p>
            <w:pPr>
              <w:spacing w:line="312" w:lineRule="auto"/>
              <w:jc w:val="center"/>
              <w:rPr>
                <w:rFonts w:hint="eastAsia" w:ascii="宋体" w:hAnsi="宋体"/>
                <w:color w:val="auto"/>
                <w:sz w:val="21"/>
                <w:szCs w:val="21"/>
              </w:rPr>
            </w:pPr>
            <w:r>
              <w:rPr>
                <w:rFonts w:hint="eastAsia" w:ascii="宋体" w:hAnsi="宋体"/>
                <w:color w:val="auto"/>
                <w:sz w:val="21"/>
                <w:szCs w:val="21"/>
              </w:rPr>
              <w:t>投标</w:t>
            </w:r>
            <w:r>
              <w:rPr>
                <w:rFonts w:hint="eastAsia" w:ascii="宋体" w:hAnsi="宋体"/>
                <w:color w:val="auto"/>
                <w:sz w:val="21"/>
                <w:szCs w:val="21"/>
                <w:lang w:val="en-US" w:eastAsia="zh-CN"/>
              </w:rPr>
              <w:t>总</w:t>
            </w:r>
            <w:r>
              <w:rPr>
                <w:rFonts w:hint="eastAsia" w:ascii="宋体" w:hAnsi="宋体"/>
                <w:color w:val="auto"/>
                <w:sz w:val="21"/>
                <w:szCs w:val="21"/>
              </w:rPr>
              <w:t>报价</w:t>
            </w:r>
          </w:p>
        </w:tc>
        <w:tc>
          <w:tcPr>
            <w:tcW w:w="6554" w:type="dxa"/>
            <w:noWrap w:val="0"/>
            <w:vAlign w:val="center"/>
          </w:tcPr>
          <w:p>
            <w:pPr>
              <w:spacing w:line="312" w:lineRule="auto"/>
              <w:rPr>
                <w:rFonts w:hint="eastAsia" w:ascii="宋体" w:hAnsi="宋体"/>
                <w:color w:val="auto"/>
                <w:sz w:val="21"/>
                <w:szCs w:val="21"/>
              </w:rPr>
            </w:pPr>
            <w:r>
              <w:rPr>
                <w:rFonts w:hint="eastAsia" w:ascii="宋体" w:hAnsi="宋体"/>
                <w:color w:val="auto"/>
                <w:sz w:val="21"/>
                <w:szCs w:val="21"/>
              </w:rPr>
              <w:t>小写：</w:t>
            </w:r>
            <w:r>
              <w:rPr>
                <w:rFonts w:hint="eastAsia" w:ascii="宋体" w:hAnsi="宋体"/>
                <w:color w:val="auto"/>
                <w:sz w:val="21"/>
                <w:szCs w:val="21"/>
                <w:u w:val="single"/>
              </w:rPr>
              <w:t xml:space="preserve">　　　                </w:t>
            </w:r>
            <w:r>
              <w:rPr>
                <w:rFonts w:hint="eastAsia" w:ascii="宋体" w:hAnsi="宋体"/>
                <w:color w:val="auto"/>
                <w:sz w:val="21"/>
                <w:szCs w:val="21"/>
              </w:rPr>
              <w:t xml:space="preserve">元　　    </w:t>
            </w:r>
          </w:p>
          <w:p>
            <w:pPr>
              <w:spacing w:line="312" w:lineRule="auto"/>
              <w:jc w:val="both"/>
              <w:rPr>
                <w:rFonts w:hint="eastAsia" w:ascii="宋体" w:hAnsi="宋体" w:eastAsia="宋体"/>
                <w:color w:val="auto"/>
                <w:sz w:val="21"/>
                <w:szCs w:val="21"/>
                <w:lang w:val="en-US" w:eastAsia="zh-CN"/>
              </w:rPr>
            </w:pPr>
            <w:r>
              <w:rPr>
                <w:rFonts w:hint="eastAsia" w:ascii="宋体" w:hAnsi="宋体"/>
                <w:color w:val="auto"/>
                <w:sz w:val="21"/>
                <w:szCs w:val="21"/>
              </w:rPr>
              <w:t>大写：</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w:t>
            </w:r>
            <w:r>
              <w:rPr>
                <w:rFonts w:hint="eastAsia" w:ascii="宋体" w:hAnsi="宋体"/>
                <w:color w:val="auto"/>
                <w:sz w:val="21"/>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exact"/>
          <w:jc w:val="center"/>
        </w:trPr>
        <w:tc>
          <w:tcPr>
            <w:tcW w:w="2305" w:type="dxa"/>
            <w:noWrap w:val="0"/>
            <w:vAlign w:val="center"/>
          </w:tcPr>
          <w:p>
            <w:pPr>
              <w:spacing w:line="312" w:lineRule="auto"/>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投标单价</w:t>
            </w:r>
          </w:p>
        </w:tc>
        <w:tc>
          <w:tcPr>
            <w:tcW w:w="6554" w:type="dxa"/>
            <w:noWrap w:val="0"/>
            <w:vAlign w:val="center"/>
          </w:tcPr>
          <w:p>
            <w:pPr>
              <w:spacing w:line="312" w:lineRule="auto"/>
              <w:jc w:val="both"/>
              <w:rPr>
                <w:rFonts w:hint="eastAsia" w:ascii="宋体" w:hAnsi="宋体"/>
                <w:color w:val="auto"/>
                <w:sz w:val="21"/>
                <w:szCs w:val="21"/>
              </w:rPr>
            </w:pPr>
            <w:r>
              <w:rPr>
                <w:rFonts w:hint="eastAsia" w:ascii="宋体" w:hAnsi="宋体"/>
                <w:color w:val="auto"/>
                <w:sz w:val="21"/>
                <w:szCs w:val="21"/>
                <w:u w:val="single"/>
              </w:rPr>
              <w:t xml:space="preserve">              </w:t>
            </w:r>
            <w:r>
              <w:rPr>
                <w:rFonts w:hint="eastAsia" w:ascii="宋体" w:hAnsi="宋体"/>
                <w:color w:val="auto"/>
                <w:sz w:val="21"/>
                <w:szCs w:val="21"/>
                <w:lang w:val="en-US" w:eastAsia="zh-CN"/>
              </w:rPr>
              <w:t xml:space="preserve">元/月/户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2305" w:type="dxa"/>
            <w:noWrap w:val="0"/>
            <w:vAlign w:val="center"/>
          </w:tcPr>
          <w:p>
            <w:pPr>
              <w:spacing w:line="312" w:lineRule="auto"/>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合同履行期限</w:t>
            </w:r>
          </w:p>
        </w:tc>
        <w:tc>
          <w:tcPr>
            <w:tcW w:w="6554" w:type="dxa"/>
            <w:noWrap w:val="0"/>
            <w:vAlign w:val="center"/>
          </w:tcPr>
          <w:p>
            <w:pPr>
              <w:spacing w:line="312" w:lineRule="auto"/>
              <w:rPr>
                <w:rFonts w:hint="eastAsia"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2305" w:type="dxa"/>
            <w:noWrap w:val="0"/>
            <w:vAlign w:val="center"/>
          </w:tcPr>
          <w:p>
            <w:pPr>
              <w:spacing w:line="312" w:lineRule="auto"/>
              <w:jc w:val="center"/>
              <w:rPr>
                <w:rFonts w:hint="eastAsia" w:ascii="宋体" w:hAnsi="宋体"/>
                <w:color w:val="auto"/>
                <w:sz w:val="21"/>
                <w:szCs w:val="21"/>
              </w:rPr>
            </w:pPr>
            <w:r>
              <w:rPr>
                <w:rFonts w:hint="eastAsia" w:ascii="宋体" w:hAnsi="宋体"/>
                <w:color w:val="auto"/>
                <w:sz w:val="21"/>
                <w:szCs w:val="21"/>
              </w:rPr>
              <w:t>质量要求</w:t>
            </w:r>
          </w:p>
        </w:tc>
        <w:tc>
          <w:tcPr>
            <w:tcW w:w="6554" w:type="dxa"/>
            <w:noWrap w:val="0"/>
            <w:vAlign w:val="center"/>
          </w:tcPr>
          <w:p>
            <w:pPr>
              <w:spacing w:line="312" w:lineRule="auto"/>
              <w:rPr>
                <w:rFonts w:hint="eastAsia"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exact"/>
          <w:jc w:val="center"/>
        </w:trPr>
        <w:tc>
          <w:tcPr>
            <w:tcW w:w="2305" w:type="dxa"/>
            <w:noWrap w:val="0"/>
            <w:vAlign w:val="center"/>
          </w:tcPr>
          <w:p>
            <w:pPr>
              <w:spacing w:line="312" w:lineRule="auto"/>
              <w:jc w:val="center"/>
              <w:rPr>
                <w:rFonts w:hint="default" w:ascii="宋体" w:hAnsi="宋体"/>
                <w:color w:val="auto"/>
                <w:sz w:val="21"/>
                <w:szCs w:val="21"/>
                <w:lang w:val="en-US" w:eastAsia="zh-CN"/>
              </w:rPr>
            </w:pPr>
            <w:r>
              <w:rPr>
                <w:rFonts w:hint="eastAsia" w:ascii="宋体" w:hAnsi="宋体"/>
                <w:color w:val="auto"/>
                <w:sz w:val="21"/>
                <w:szCs w:val="21"/>
                <w:lang w:val="en-US" w:eastAsia="zh-CN"/>
              </w:rPr>
              <w:t>备注</w:t>
            </w:r>
          </w:p>
        </w:tc>
        <w:tc>
          <w:tcPr>
            <w:tcW w:w="6554" w:type="dxa"/>
            <w:noWrap w:val="0"/>
            <w:vAlign w:val="center"/>
          </w:tcPr>
          <w:p>
            <w:pPr>
              <w:spacing w:line="312" w:lineRule="auto"/>
              <w:rPr>
                <w:rFonts w:hint="eastAsia" w:ascii="宋体" w:hAnsi="宋体"/>
                <w:color w:val="auto"/>
                <w:sz w:val="21"/>
                <w:szCs w:val="21"/>
              </w:rPr>
            </w:pPr>
          </w:p>
        </w:tc>
      </w:tr>
    </w:tbl>
    <w:p>
      <w:pPr>
        <w:spacing w:line="312" w:lineRule="auto"/>
        <w:ind w:firstLine="210" w:firstLineChars="100"/>
        <w:rPr>
          <w:rFonts w:hint="eastAsia" w:ascii="宋体" w:hAnsi="宋体"/>
          <w:color w:val="auto"/>
          <w:sz w:val="21"/>
          <w:szCs w:val="21"/>
        </w:rPr>
      </w:pPr>
    </w:p>
    <w:p>
      <w:pPr>
        <w:tabs>
          <w:tab w:val="left" w:pos="1365"/>
        </w:tabs>
        <w:spacing w:line="360" w:lineRule="auto"/>
        <w:ind w:firstLine="315" w:firstLineChars="150"/>
        <w:rPr>
          <w:rFonts w:hint="eastAsia" w:ascii="宋体" w:hAnsi="宋体"/>
          <w:color w:val="auto"/>
          <w:sz w:val="21"/>
          <w:szCs w:val="21"/>
        </w:rPr>
      </w:pPr>
    </w:p>
    <w:p>
      <w:pPr>
        <w:tabs>
          <w:tab w:val="left" w:pos="1365"/>
        </w:tabs>
        <w:spacing w:line="360" w:lineRule="auto"/>
        <w:ind w:firstLine="315" w:firstLineChars="150"/>
        <w:rPr>
          <w:rFonts w:hint="eastAsia" w:ascii="宋体" w:hAnsi="宋体"/>
          <w:color w:val="auto"/>
          <w:sz w:val="21"/>
          <w:szCs w:val="21"/>
        </w:rPr>
      </w:pPr>
      <w:r>
        <w:rPr>
          <w:rFonts w:hint="eastAsia" w:ascii="宋体" w:hAnsi="宋体"/>
          <w:color w:val="auto"/>
          <w:sz w:val="21"/>
          <w:szCs w:val="21"/>
        </w:rPr>
        <w:t>投标单位（盖章）：                法定代表人或其委托代理人（签字）：</w:t>
      </w:r>
    </w:p>
    <w:p>
      <w:pPr>
        <w:tabs>
          <w:tab w:val="left" w:pos="1365"/>
        </w:tabs>
        <w:spacing w:line="360" w:lineRule="auto"/>
        <w:ind w:firstLine="315" w:firstLineChars="150"/>
        <w:rPr>
          <w:rFonts w:hint="eastAsia" w:ascii="宋体" w:hAnsi="宋体"/>
          <w:color w:val="auto"/>
          <w:sz w:val="21"/>
          <w:szCs w:val="21"/>
        </w:rPr>
      </w:pPr>
    </w:p>
    <w:p>
      <w:pPr>
        <w:tabs>
          <w:tab w:val="left" w:pos="1365"/>
        </w:tabs>
        <w:spacing w:line="360" w:lineRule="auto"/>
        <w:ind w:firstLine="5565" w:firstLineChars="2650"/>
        <w:rPr>
          <w:rFonts w:hint="eastAsia" w:ascii="宋体" w:hAnsi="宋体"/>
          <w:color w:val="auto"/>
          <w:sz w:val="21"/>
          <w:szCs w:val="21"/>
        </w:rPr>
      </w:pPr>
      <w:r>
        <w:rPr>
          <w:rFonts w:hint="eastAsia" w:ascii="宋体" w:hAnsi="宋体"/>
          <w:color w:val="auto"/>
          <w:sz w:val="21"/>
          <w:szCs w:val="21"/>
        </w:rPr>
        <w:t xml:space="preserve">日   期：     年  </w:t>
      </w:r>
      <w:r>
        <w:rPr>
          <w:rFonts w:hint="eastAsia" w:ascii="宋体" w:hAnsi="宋体"/>
          <w:color w:val="auto"/>
          <w:sz w:val="21"/>
          <w:szCs w:val="21"/>
          <w:lang w:val="en-US" w:eastAsia="zh-CN"/>
        </w:rPr>
        <w:t xml:space="preserve"> </w:t>
      </w:r>
      <w:r>
        <w:rPr>
          <w:rFonts w:hint="eastAsia" w:ascii="宋体" w:hAnsi="宋体"/>
          <w:color w:val="auto"/>
          <w:sz w:val="21"/>
          <w:szCs w:val="21"/>
        </w:rPr>
        <w:t xml:space="preserve"> 月  </w:t>
      </w:r>
      <w:r>
        <w:rPr>
          <w:rFonts w:hint="eastAsia" w:ascii="宋体" w:hAnsi="宋体"/>
          <w:color w:val="auto"/>
          <w:sz w:val="21"/>
          <w:szCs w:val="21"/>
          <w:lang w:val="en-US" w:eastAsia="zh-CN"/>
        </w:rPr>
        <w:t xml:space="preserve"> </w:t>
      </w:r>
      <w:r>
        <w:rPr>
          <w:rFonts w:hint="eastAsia" w:ascii="宋体" w:hAnsi="宋体"/>
          <w:color w:val="auto"/>
          <w:sz w:val="21"/>
          <w:szCs w:val="21"/>
        </w:rPr>
        <w:t xml:space="preserve"> 日</w:t>
      </w:r>
    </w:p>
    <w:p>
      <w:pPr>
        <w:tabs>
          <w:tab w:val="left" w:pos="1365"/>
        </w:tabs>
        <w:spacing w:line="360" w:lineRule="auto"/>
        <w:rPr>
          <w:rFonts w:hint="eastAsia" w:ascii="宋体" w:hAnsi="宋体"/>
          <w:color w:val="auto"/>
          <w:sz w:val="21"/>
          <w:szCs w:val="21"/>
        </w:rPr>
      </w:pPr>
    </w:p>
    <w:p>
      <w:pPr>
        <w:tabs>
          <w:tab w:val="left" w:pos="1365"/>
        </w:tabs>
        <w:spacing w:line="360" w:lineRule="auto"/>
        <w:rPr>
          <w:rFonts w:hint="eastAsia" w:ascii="宋体" w:hAnsi="宋体"/>
          <w:color w:val="auto"/>
          <w:sz w:val="21"/>
          <w:szCs w:val="21"/>
        </w:rPr>
      </w:pPr>
    </w:p>
    <w:p>
      <w:pPr>
        <w:tabs>
          <w:tab w:val="left" w:pos="1365"/>
        </w:tabs>
        <w:spacing w:line="360" w:lineRule="auto"/>
        <w:rPr>
          <w:rFonts w:hint="eastAsia" w:ascii="宋体" w:hAnsi="宋体"/>
          <w:color w:val="auto"/>
          <w:sz w:val="21"/>
          <w:szCs w:val="21"/>
        </w:rPr>
      </w:pPr>
    </w:p>
    <w:p>
      <w:pPr>
        <w:spacing w:line="312" w:lineRule="auto"/>
        <w:jc w:val="center"/>
        <w:rPr>
          <w:rFonts w:hint="eastAsia" w:ascii="宋体" w:hAnsi="宋体"/>
          <w:b/>
          <w:color w:val="auto"/>
          <w:sz w:val="28"/>
          <w:szCs w:val="28"/>
        </w:rPr>
      </w:pPr>
    </w:p>
    <w:p>
      <w:pPr>
        <w:spacing w:line="312" w:lineRule="auto"/>
        <w:jc w:val="center"/>
        <w:rPr>
          <w:rFonts w:hint="eastAsia" w:ascii="宋体" w:hAnsi="宋体"/>
          <w:b/>
          <w:color w:val="auto"/>
          <w:sz w:val="28"/>
          <w:szCs w:val="28"/>
          <w:lang w:eastAsia="zh-CN"/>
        </w:rPr>
      </w:pPr>
    </w:p>
    <w:p>
      <w:pPr>
        <w:spacing w:line="312" w:lineRule="auto"/>
        <w:jc w:val="center"/>
        <w:rPr>
          <w:rFonts w:hint="eastAsia" w:ascii="宋体" w:hAnsi="宋体"/>
          <w:b/>
          <w:color w:val="auto"/>
          <w:sz w:val="28"/>
          <w:szCs w:val="28"/>
          <w:lang w:eastAsia="zh-CN"/>
        </w:rPr>
      </w:pPr>
    </w:p>
    <w:p>
      <w:pPr>
        <w:spacing w:line="312" w:lineRule="auto"/>
        <w:jc w:val="center"/>
        <w:rPr>
          <w:rFonts w:hint="eastAsia" w:ascii="宋体" w:hAnsi="宋体"/>
          <w:b/>
          <w:color w:val="auto"/>
          <w:sz w:val="28"/>
          <w:szCs w:val="28"/>
          <w:lang w:eastAsia="zh-CN"/>
        </w:rPr>
      </w:pPr>
    </w:p>
    <w:p>
      <w:pPr>
        <w:spacing w:line="312" w:lineRule="auto"/>
        <w:jc w:val="center"/>
        <w:rPr>
          <w:rFonts w:hint="eastAsia" w:ascii="宋体" w:hAnsi="宋体"/>
          <w:b/>
          <w:color w:val="auto"/>
          <w:sz w:val="28"/>
          <w:szCs w:val="28"/>
          <w:lang w:eastAsia="zh-CN"/>
        </w:rPr>
      </w:pPr>
    </w:p>
    <w:p>
      <w:pPr>
        <w:pStyle w:val="32"/>
        <w:rPr>
          <w:rFonts w:hint="eastAsia"/>
          <w:color w:val="auto"/>
          <w:lang w:eastAsia="zh-CN"/>
        </w:rPr>
      </w:pPr>
    </w:p>
    <w:p>
      <w:pPr>
        <w:spacing w:line="312" w:lineRule="auto"/>
        <w:jc w:val="center"/>
        <w:rPr>
          <w:rFonts w:hint="eastAsia" w:ascii="宋体" w:hAnsi="宋体"/>
          <w:b/>
          <w:color w:val="auto"/>
          <w:sz w:val="28"/>
          <w:szCs w:val="28"/>
          <w:lang w:eastAsia="zh-CN"/>
        </w:rPr>
      </w:pPr>
    </w:p>
    <w:p>
      <w:pPr>
        <w:spacing w:line="312" w:lineRule="auto"/>
        <w:jc w:val="center"/>
        <w:rPr>
          <w:rFonts w:hint="eastAsia" w:ascii="宋体" w:hAnsi="宋体"/>
          <w:b/>
          <w:color w:val="auto"/>
          <w:sz w:val="28"/>
          <w:szCs w:val="28"/>
          <w:lang w:eastAsia="zh-CN"/>
        </w:rPr>
      </w:pPr>
    </w:p>
    <w:p>
      <w:pPr>
        <w:pStyle w:val="3"/>
        <w:spacing w:line="500" w:lineRule="exact"/>
        <w:jc w:val="center"/>
        <w:rPr>
          <w:rFonts w:hint="eastAsia" w:ascii="宋体" w:hAnsi="宋体" w:eastAsia="宋体" w:cs="Calibri"/>
          <w:b/>
          <w:color w:val="auto"/>
          <w:kern w:val="2"/>
          <w:sz w:val="28"/>
          <w:szCs w:val="28"/>
          <w:lang w:val="en-US" w:eastAsia="zh-CN" w:bidi="ar-SA"/>
        </w:rPr>
      </w:pPr>
      <w:bookmarkStart w:id="200" w:name="_Toc475980441"/>
      <w:bookmarkStart w:id="201" w:name="_Toc496024230"/>
      <w:bookmarkStart w:id="202" w:name="_Toc496337964"/>
      <w:bookmarkStart w:id="203" w:name="_Toc475642421"/>
      <w:bookmarkStart w:id="204" w:name="_Toc4009"/>
      <w:bookmarkStart w:id="205" w:name="_Toc29518"/>
      <w:bookmarkStart w:id="206" w:name="_Toc514425641"/>
      <w:bookmarkStart w:id="207" w:name="_Toc13152"/>
      <w:bookmarkStart w:id="208" w:name="_Toc31751"/>
      <w:bookmarkStart w:id="209" w:name="_Toc24278"/>
      <w:bookmarkStart w:id="210" w:name="_Toc379"/>
      <w:bookmarkStart w:id="211" w:name="_Toc917"/>
      <w:bookmarkStart w:id="212" w:name="_Toc1930"/>
      <w:r>
        <w:rPr>
          <w:rFonts w:hint="eastAsia" w:ascii="宋体" w:hAnsi="宋体" w:eastAsia="宋体" w:cs="Calibri"/>
          <w:b/>
          <w:color w:val="auto"/>
          <w:kern w:val="2"/>
          <w:sz w:val="28"/>
          <w:szCs w:val="28"/>
          <w:lang w:val="en-US" w:eastAsia="zh-CN" w:bidi="ar-SA"/>
        </w:rPr>
        <w:t>三、法定代表人身份证明</w:t>
      </w:r>
      <w:bookmarkEnd w:id="200"/>
      <w:bookmarkEnd w:id="201"/>
      <w:bookmarkEnd w:id="202"/>
      <w:bookmarkEnd w:id="203"/>
      <w:bookmarkEnd w:id="204"/>
      <w:bookmarkEnd w:id="205"/>
      <w:bookmarkEnd w:id="206"/>
      <w:bookmarkEnd w:id="207"/>
      <w:bookmarkEnd w:id="208"/>
      <w:bookmarkEnd w:id="209"/>
      <w:bookmarkEnd w:id="210"/>
      <w:bookmarkEnd w:id="211"/>
      <w:bookmarkEnd w:id="212"/>
    </w:p>
    <w:p>
      <w:pPr>
        <w:tabs>
          <w:tab w:val="left" w:pos="6300"/>
        </w:tabs>
        <w:snapToGrid w:val="0"/>
        <w:spacing w:line="500" w:lineRule="exact"/>
        <w:ind w:firstLine="570"/>
        <w:rPr>
          <w:rFonts w:hint="eastAsia" w:ascii="宋体" w:hAnsi="宋体"/>
          <w:color w:val="auto"/>
        </w:rPr>
      </w:pPr>
    </w:p>
    <w:p>
      <w:pPr>
        <w:tabs>
          <w:tab w:val="left" w:pos="6300"/>
        </w:tabs>
        <w:snapToGrid w:val="0"/>
        <w:spacing w:line="500" w:lineRule="exact"/>
        <w:ind w:firstLine="420" w:firstLineChars="200"/>
        <w:rPr>
          <w:rFonts w:hint="eastAsia" w:ascii="宋体" w:hAnsi="宋体"/>
          <w:color w:val="auto"/>
          <w:sz w:val="21"/>
          <w:szCs w:val="21"/>
          <w:u w:val="single"/>
        </w:rPr>
      </w:pPr>
      <w:r>
        <w:rPr>
          <w:rFonts w:hint="eastAsia" w:ascii="宋体" w:hAnsi="宋体"/>
          <w:color w:val="auto"/>
          <w:sz w:val="21"/>
          <w:szCs w:val="21"/>
        </w:rPr>
        <w:t>采购项目名称：</w:t>
      </w:r>
      <w:r>
        <w:rPr>
          <w:rFonts w:hint="eastAsia" w:ascii="宋体" w:hAnsi="宋体"/>
          <w:color w:val="auto"/>
          <w:sz w:val="21"/>
          <w:szCs w:val="21"/>
          <w:u w:val="single"/>
        </w:rPr>
        <w:t xml:space="preserve">                                                </w:t>
      </w:r>
    </w:p>
    <w:p>
      <w:pPr>
        <w:tabs>
          <w:tab w:val="left" w:pos="6300"/>
        </w:tabs>
        <w:snapToGrid w:val="0"/>
        <w:spacing w:line="500" w:lineRule="exact"/>
        <w:rPr>
          <w:rFonts w:hint="eastAsia" w:ascii="宋体" w:hAnsi="宋体"/>
          <w:color w:val="auto"/>
          <w:sz w:val="21"/>
          <w:szCs w:val="21"/>
        </w:rPr>
      </w:pPr>
    </w:p>
    <w:p>
      <w:pPr>
        <w:tabs>
          <w:tab w:val="left" w:pos="6300"/>
        </w:tabs>
        <w:snapToGrid w:val="0"/>
        <w:spacing w:line="500" w:lineRule="exact"/>
        <w:rPr>
          <w:rFonts w:hint="eastAsia" w:ascii="宋体" w:hAnsi="宋体"/>
          <w:color w:val="auto"/>
          <w:sz w:val="21"/>
          <w:szCs w:val="21"/>
        </w:rPr>
      </w:pPr>
      <w:r>
        <w:rPr>
          <w:rFonts w:hint="eastAsia" w:ascii="宋体" w:hAnsi="宋体"/>
          <w:color w:val="auto"/>
          <w:sz w:val="21"/>
          <w:szCs w:val="21"/>
        </w:rPr>
        <w:t>致：</w:t>
      </w:r>
      <w:r>
        <w:rPr>
          <w:rFonts w:hint="eastAsia" w:ascii="宋体" w:hAnsi="宋体"/>
          <w:color w:val="auto"/>
          <w:sz w:val="21"/>
          <w:szCs w:val="21"/>
          <w:u w:val="single"/>
        </w:rPr>
        <w:t xml:space="preserve">                     </w:t>
      </w:r>
      <w:r>
        <w:rPr>
          <w:rFonts w:hint="eastAsia" w:ascii="宋体" w:hAnsi="宋体"/>
          <w:color w:val="auto"/>
          <w:sz w:val="21"/>
          <w:szCs w:val="21"/>
        </w:rPr>
        <w:t>（采购代理机构名称）：</w:t>
      </w:r>
    </w:p>
    <w:p>
      <w:pPr>
        <w:tabs>
          <w:tab w:val="left" w:pos="6300"/>
        </w:tabs>
        <w:snapToGrid w:val="0"/>
        <w:spacing w:line="500" w:lineRule="exact"/>
        <w:ind w:firstLine="573"/>
        <w:rPr>
          <w:rFonts w:hint="eastAsia" w:ascii="宋体" w:hAnsi="宋体"/>
          <w:color w:val="auto"/>
          <w:sz w:val="21"/>
          <w:szCs w:val="21"/>
        </w:rPr>
      </w:pP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w:t>
      </w:r>
      <w:r>
        <w:rPr>
          <w:rFonts w:hint="eastAsia" w:ascii="宋体" w:hAnsi="宋体"/>
          <w:color w:val="auto"/>
          <w:sz w:val="21"/>
          <w:szCs w:val="21"/>
        </w:rPr>
        <w:t>（法定代表人姓名）在</w:t>
      </w:r>
      <w:r>
        <w:rPr>
          <w:rFonts w:hint="eastAsia" w:ascii="宋体" w:hAnsi="宋体"/>
          <w:color w:val="auto"/>
          <w:sz w:val="21"/>
          <w:szCs w:val="21"/>
          <w:u w:val="single"/>
        </w:rPr>
        <w:t xml:space="preserve">                       </w:t>
      </w:r>
      <w:r>
        <w:rPr>
          <w:rFonts w:hint="eastAsia" w:ascii="宋体" w:hAnsi="宋体"/>
          <w:color w:val="auto"/>
          <w:sz w:val="21"/>
          <w:szCs w:val="21"/>
        </w:rPr>
        <w:t>（投标</w:t>
      </w:r>
      <w:r>
        <w:rPr>
          <w:rFonts w:hint="eastAsia" w:ascii="宋体" w:hAnsi="宋体"/>
          <w:color w:val="auto"/>
          <w:sz w:val="21"/>
          <w:szCs w:val="21"/>
          <w:lang w:val="en-US" w:eastAsia="zh-CN"/>
        </w:rPr>
        <w:t>单位</w:t>
      </w:r>
      <w:r>
        <w:rPr>
          <w:rFonts w:hint="eastAsia" w:ascii="宋体" w:hAnsi="宋体"/>
          <w:color w:val="auto"/>
          <w:sz w:val="21"/>
          <w:szCs w:val="21"/>
        </w:rPr>
        <w:t>名称）任</w:t>
      </w:r>
      <w:r>
        <w:rPr>
          <w:rFonts w:hint="eastAsia" w:ascii="宋体" w:hAnsi="宋体"/>
          <w:color w:val="auto"/>
          <w:sz w:val="21"/>
          <w:szCs w:val="21"/>
          <w:u w:val="single"/>
        </w:rPr>
        <w:t xml:space="preserve">             </w:t>
      </w:r>
      <w:r>
        <w:rPr>
          <w:rFonts w:hint="eastAsia" w:ascii="宋体" w:hAnsi="宋体"/>
          <w:color w:val="auto"/>
          <w:sz w:val="21"/>
          <w:szCs w:val="21"/>
        </w:rPr>
        <w:t>（职务名称）职务，是（投标</w:t>
      </w:r>
      <w:r>
        <w:rPr>
          <w:rFonts w:hint="eastAsia" w:ascii="宋体" w:hAnsi="宋体"/>
          <w:color w:val="auto"/>
          <w:sz w:val="21"/>
          <w:szCs w:val="21"/>
          <w:lang w:val="en-US" w:eastAsia="zh-CN"/>
        </w:rPr>
        <w:t>单位</w:t>
      </w:r>
      <w:r>
        <w:rPr>
          <w:rFonts w:hint="eastAsia" w:ascii="宋体" w:hAnsi="宋体"/>
          <w:color w:val="auto"/>
          <w:sz w:val="21"/>
          <w:szCs w:val="21"/>
        </w:rPr>
        <w:t>名称）</w:t>
      </w:r>
      <w:r>
        <w:rPr>
          <w:rFonts w:hint="eastAsia" w:ascii="宋体" w:hAnsi="宋体"/>
          <w:color w:val="auto"/>
          <w:sz w:val="21"/>
          <w:szCs w:val="21"/>
          <w:u w:val="single"/>
        </w:rPr>
        <w:t xml:space="preserve">              </w:t>
      </w:r>
      <w:r>
        <w:rPr>
          <w:rFonts w:hint="eastAsia" w:ascii="宋体" w:hAnsi="宋体"/>
          <w:color w:val="auto"/>
          <w:sz w:val="21"/>
          <w:szCs w:val="21"/>
        </w:rPr>
        <w:t>的法定代表人。</w:t>
      </w:r>
    </w:p>
    <w:p>
      <w:pPr>
        <w:tabs>
          <w:tab w:val="left" w:pos="6300"/>
        </w:tabs>
        <w:snapToGrid w:val="0"/>
        <w:spacing w:line="500" w:lineRule="exact"/>
        <w:ind w:firstLine="573"/>
        <w:rPr>
          <w:rFonts w:hint="eastAsia" w:ascii="宋体" w:hAnsi="宋体"/>
          <w:color w:val="auto"/>
          <w:sz w:val="21"/>
          <w:szCs w:val="21"/>
        </w:rPr>
      </w:pPr>
    </w:p>
    <w:p>
      <w:pPr>
        <w:rPr>
          <w:rFonts w:hint="eastAsia" w:ascii="宋体" w:hAnsi="宋体"/>
          <w:color w:val="auto"/>
          <w:sz w:val="21"/>
          <w:szCs w:val="21"/>
        </w:rPr>
      </w:pPr>
      <w:bookmarkStart w:id="213" w:name="_Toc385601163"/>
      <w:bookmarkStart w:id="214" w:name="_Toc412728742"/>
      <w:bookmarkStart w:id="215" w:name="_Toc412730354"/>
      <w:bookmarkStart w:id="216" w:name="_Toc385507994"/>
      <w:bookmarkStart w:id="217" w:name="_Toc439975848"/>
      <w:bookmarkStart w:id="218" w:name="_Toc396208154"/>
      <w:bookmarkStart w:id="219" w:name="_Toc384717560"/>
      <w:r>
        <w:rPr>
          <w:rFonts w:hint="eastAsia" w:ascii="宋体" w:hAnsi="宋体"/>
          <w:color w:val="auto"/>
          <w:sz w:val="21"/>
          <w:szCs w:val="21"/>
        </w:rPr>
        <w:t>特此证明。</w:t>
      </w:r>
      <w:bookmarkEnd w:id="213"/>
      <w:bookmarkEnd w:id="214"/>
      <w:bookmarkEnd w:id="215"/>
      <w:bookmarkEnd w:id="216"/>
      <w:bookmarkEnd w:id="217"/>
      <w:bookmarkEnd w:id="218"/>
      <w:bookmarkEnd w:id="219"/>
    </w:p>
    <w:p>
      <w:pPr>
        <w:tabs>
          <w:tab w:val="left" w:pos="6300"/>
        </w:tabs>
        <w:snapToGrid w:val="0"/>
        <w:spacing w:line="500" w:lineRule="exact"/>
        <w:rPr>
          <w:rFonts w:hint="eastAsia" w:ascii="宋体" w:hAnsi="宋体"/>
          <w:color w:val="auto"/>
          <w:sz w:val="21"/>
          <w:szCs w:val="21"/>
        </w:rPr>
      </w:pPr>
    </w:p>
    <w:p>
      <w:pPr>
        <w:tabs>
          <w:tab w:val="left" w:pos="6300"/>
        </w:tabs>
        <w:snapToGrid w:val="0"/>
        <w:spacing w:line="500" w:lineRule="exact"/>
        <w:ind w:firstLine="105" w:firstLineChars="50"/>
        <w:rPr>
          <w:rFonts w:hint="eastAsia" w:ascii="宋体" w:hAnsi="宋体"/>
          <w:color w:val="auto"/>
          <w:sz w:val="21"/>
          <w:szCs w:val="21"/>
        </w:rPr>
      </w:pPr>
      <w:r>
        <w:rPr>
          <w:rFonts w:hint="eastAsia" w:ascii="宋体" w:hAnsi="宋体"/>
          <w:color w:val="auto"/>
          <w:sz w:val="21"/>
          <w:szCs w:val="21"/>
        </w:rPr>
        <w:t>（附：法定代表人身份证复印件）</w:t>
      </w:r>
    </w:p>
    <w:p>
      <w:pPr>
        <w:tabs>
          <w:tab w:val="left" w:pos="6300"/>
        </w:tabs>
        <w:snapToGrid w:val="0"/>
        <w:spacing w:line="500" w:lineRule="exact"/>
        <w:rPr>
          <w:rFonts w:hint="eastAsia" w:ascii="宋体" w:hAnsi="宋体"/>
          <w:color w:val="auto"/>
          <w:sz w:val="21"/>
          <w:szCs w:val="21"/>
        </w:rPr>
      </w:pPr>
    </w:p>
    <w:p>
      <w:pPr>
        <w:tabs>
          <w:tab w:val="left" w:pos="6300"/>
        </w:tabs>
        <w:snapToGrid w:val="0"/>
        <w:spacing w:line="500" w:lineRule="exact"/>
        <w:rPr>
          <w:rFonts w:hint="eastAsia" w:ascii="宋体" w:hAnsi="宋体"/>
          <w:color w:val="auto"/>
          <w:sz w:val="21"/>
          <w:szCs w:val="21"/>
        </w:rPr>
      </w:pPr>
    </w:p>
    <w:p>
      <w:pPr>
        <w:tabs>
          <w:tab w:val="left" w:pos="6300"/>
        </w:tabs>
        <w:snapToGrid w:val="0"/>
        <w:spacing w:line="500" w:lineRule="exact"/>
        <w:outlineLvl w:val="0"/>
        <w:rPr>
          <w:rFonts w:hint="eastAsia" w:ascii="宋体" w:hAnsi="宋体"/>
          <w:color w:val="auto"/>
          <w:sz w:val="21"/>
          <w:szCs w:val="21"/>
        </w:rPr>
      </w:pPr>
      <w:r>
        <w:rPr>
          <w:rFonts w:hint="eastAsia" w:ascii="宋体" w:hAnsi="宋体"/>
          <w:color w:val="auto"/>
          <w:sz w:val="21"/>
          <w:szCs w:val="21"/>
        </w:rPr>
        <w:t xml:space="preserve">                                             </w:t>
      </w:r>
      <w:bookmarkStart w:id="220" w:name="_Toc17418"/>
      <w:bookmarkStart w:id="221" w:name="_Toc412730355"/>
      <w:bookmarkStart w:id="222" w:name="_Toc3548"/>
      <w:bookmarkStart w:id="223" w:name="_Toc475980442"/>
      <w:bookmarkStart w:id="224" w:name="_Toc475642422"/>
      <w:bookmarkStart w:id="225" w:name="_Toc384717561"/>
      <w:bookmarkStart w:id="226" w:name="_Toc21487"/>
      <w:bookmarkStart w:id="227" w:name="_Toc385601164"/>
      <w:bookmarkStart w:id="228" w:name="_Toc496337965"/>
      <w:bookmarkStart w:id="229" w:name="_Toc4226"/>
      <w:bookmarkStart w:id="230" w:name="_Toc385507995"/>
      <w:bookmarkStart w:id="231" w:name="_Toc7023"/>
      <w:bookmarkStart w:id="232" w:name="_Toc27121"/>
      <w:bookmarkStart w:id="233" w:name="_Toc439975849"/>
      <w:bookmarkStart w:id="234" w:name="_Toc514425642"/>
      <w:bookmarkStart w:id="235" w:name="_Toc11802"/>
      <w:bookmarkStart w:id="236" w:name="_Toc412728743"/>
      <w:bookmarkStart w:id="237" w:name="_Toc29272"/>
      <w:bookmarkStart w:id="238" w:name="_Toc396208155"/>
      <w:bookmarkStart w:id="239" w:name="_Toc496024231"/>
      <w:r>
        <w:rPr>
          <w:rFonts w:hint="eastAsia" w:ascii="宋体" w:hAnsi="宋体"/>
          <w:color w:val="auto"/>
          <w:sz w:val="21"/>
          <w:szCs w:val="21"/>
        </w:rPr>
        <w:t>（投标</w:t>
      </w:r>
      <w:r>
        <w:rPr>
          <w:rFonts w:hint="eastAsia" w:ascii="宋体" w:hAnsi="宋体"/>
          <w:color w:val="auto"/>
          <w:sz w:val="21"/>
          <w:szCs w:val="21"/>
          <w:lang w:val="en-US" w:eastAsia="zh-CN"/>
        </w:rPr>
        <w:t>单位</w:t>
      </w:r>
      <w:r>
        <w:rPr>
          <w:rFonts w:hint="eastAsia" w:ascii="宋体" w:hAnsi="宋体"/>
          <w:color w:val="auto"/>
          <w:sz w:val="21"/>
          <w:szCs w:val="21"/>
        </w:rPr>
        <w:t>公章）</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tabs>
          <w:tab w:val="left" w:pos="6300"/>
        </w:tabs>
        <w:snapToGrid w:val="0"/>
        <w:spacing w:line="500" w:lineRule="exact"/>
        <w:outlineLvl w:val="0"/>
        <w:rPr>
          <w:rFonts w:hint="eastAsia" w:ascii="宋体" w:hAnsi="宋体"/>
          <w:color w:val="auto"/>
          <w:sz w:val="21"/>
          <w:szCs w:val="21"/>
        </w:rPr>
      </w:pPr>
    </w:p>
    <w:p>
      <w:pPr>
        <w:spacing w:line="336" w:lineRule="auto"/>
        <w:ind w:firstLine="611" w:firstLineChars="291"/>
        <w:rPr>
          <w:rFonts w:hint="eastAsia" w:ascii="宋体" w:hAnsi="宋体"/>
          <w:iCs/>
          <w:color w:val="auto"/>
          <w:sz w:val="21"/>
          <w:szCs w:val="21"/>
          <w:em w:val="dot"/>
        </w:rPr>
      </w:pPr>
      <w:r>
        <w:rPr>
          <w:rFonts w:hint="eastAsia" w:ascii="宋体" w:hAnsi="宋体"/>
          <w:color w:val="auto"/>
          <w:sz w:val="21"/>
          <w:szCs w:val="21"/>
        </w:rPr>
        <w:t xml:space="preserve">                                              </w:t>
      </w:r>
      <w:r>
        <w:rPr>
          <w:rFonts w:hint="eastAsia" w:ascii="宋体" w:hAnsi="宋体"/>
          <w:color w:val="auto"/>
          <w:sz w:val="21"/>
          <w:szCs w:val="21"/>
          <w:lang w:val="en-US" w:eastAsia="zh-CN"/>
        </w:rPr>
        <w:t xml:space="preserve">       </w:t>
      </w:r>
      <w:r>
        <w:rPr>
          <w:rFonts w:hint="eastAsia" w:ascii="宋体" w:hAnsi="宋体"/>
          <w:color w:val="auto"/>
          <w:sz w:val="21"/>
          <w:szCs w:val="21"/>
        </w:rPr>
        <w:t xml:space="preserve"> 年   月   日</w:t>
      </w:r>
    </w:p>
    <w:p>
      <w:pPr>
        <w:tabs>
          <w:tab w:val="left" w:pos="1365"/>
        </w:tabs>
        <w:spacing w:line="312" w:lineRule="auto"/>
        <w:ind w:firstLine="120" w:firstLineChars="50"/>
        <w:rPr>
          <w:rFonts w:hint="eastAsia" w:ascii="宋体" w:hAnsi="宋体"/>
          <w:b/>
          <w:color w:val="auto"/>
          <w:szCs w:val="21"/>
        </w:rPr>
      </w:pPr>
    </w:p>
    <w:p>
      <w:pPr>
        <w:tabs>
          <w:tab w:val="left" w:pos="1365"/>
        </w:tabs>
        <w:spacing w:line="312" w:lineRule="auto"/>
        <w:ind w:firstLine="120" w:firstLineChars="50"/>
        <w:rPr>
          <w:rFonts w:hint="eastAsia" w:ascii="宋体" w:hAnsi="宋体"/>
          <w:b/>
          <w:color w:val="auto"/>
          <w:szCs w:val="21"/>
        </w:rPr>
      </w:pPr>
    </w:p>
    <w:p>
      <w:pPr>
        <w:tabs>
          <w:tab w:val="left" w:pos="1365"/>
        </w:tabs>
        <w:spacing w:line="312" w:lineRule="auto"/>
        <w:ind w:firstLine="120" w:firstLineChars="50"/>
        <w:rPr>
          <w:rFonts w:hint="eastAsia" w:ascii="宋体" w:hAnsi="宋体"/>
          <w:b/>
          <w:color w:val="auto"/>
          <w:szCs w:val="21"/>
        </w:rPr>
      </w:pPr>
    </w:p>
    <w:p>
      <w:pPr>
        <w:tabs>
          <w:tab w:val="left" w:pos="1365"/>
        </w:tabs>
        <w:spacing w:line="312" w:lineRule="auto"/>
        <w:ind w:firstLine="120" w:firstLineChars="50"/>
        <w:rPr>
          <w:rFonts w:hint="eastAsia" w:ascii="宋体" w:hAnsi="宋体"/>
          <w:b/>
          <w:color w:val="auto"/>
          <w:szCs w:val="21"/>
        </w:rPr>
      </w:pPr>
    </w:p>
    <w:p>
      <w:pPr>
        <w:tabs>
          <w:tab w:val="left" w:pos="1365"/>
        </w:tabs>
        <w:spacing w:line="312" w:lineRule="auto"/>
        <w:ind w:firstLine="120" w:firstLineChars="50"/>
        <w:rPr>
          <w:rFonts w:hint="eastAsia" w:ascii="宋体" w:hAnsi="宋体"/>
          <w:b/>
          <w:color w:val="auto"/>
          <w:szCs w:val="21"/>
        </w:rPr>
      </w:pPr>
    </w:p>
    <w:p>
      <w:pPr>
        <w:tabs>
          <w:tab w:val="left" w:pos="1365"/>
        </w:tabs>
        <w:spacing w:line="312" w:lineRule="auto"/>
        <w:ind w:firstLine="120" w:firstLineChars="50"/>
        <w:rPr>
          <w:rFonts w:hint="eastAsia" w:ascii="宋体" w:hAnsi="宋体"/>
          <w:b/>
          <w:color w:val="auto"/>
          <w:szCs w:val="21"/>
        </w:rPr>
      </w:pPr>
    </w:p>
    <w:p>
      <w:pPr>
        <w:spacing w:line="312" w:lineRule="auto"/>
        <w:jc w:val="center"/>
        <w:rPr>
          <w:rFonts w:hint="eastAsia" w:ascii="宋体" w:hAnsi="宋体"/>
          <w:b/>
          <w:color w:val="auto"/>
          <w:sz w:val="28"/>
          <w:szCs w:val="28"/>
        </w:rPr>
      </w:pPr>
    </w:p>
    <w:p>
      <w:pPr>
        <w:pStyle w:val="32"/>
        <w:rPr>
          <w:rFonts w:hint="eastAsia" w:ascii="宋体" w:hAnsi="宋体"/>
          <w:b/>
          <w:color w:val="auto"/>
          <w:sz w:val="28"/>
          <w:szCs w:val="28"/>
        </w:rPr>
      </w:pPr>
    </w:p>
    <w:p>
      <w:pPr>
        <w:rPr>
          <w:rFonts w:hint="eastAsia"/>
          <w:color w:val="auto"/>
        </w:rPr>
      </w:pPr>
    </w:p>
    <w:p>
      <w:pPr>
        <w:spacing w:line="312" w:lineRule="auto"/>
        <w:jc w:val="center"/>
        <w:rPr>
          <w:rFonts w:hint="eastAsia" w:ascii="宋体" w:hAnsi="宋体"/>
          <w:b/>
          <w:color w:val="auto"/>
          <w:sz w:val="28"/>
          <w:szCs w:val="28"/>
        </w:rPr>
      </w:pPr>
    </w:p>
    <w:p>
      <w:pPr>
        <w:spacing w:line="312" w:lineRule="auto"/>
        <w:jc w:val="center"/>
        <w:rPr>
          <w:rFonts w:hint="eastAsia" w:ascii="宋体" w:hAnsi="宋体"/>
          <w:b/>
          <w:color w:val="auto"/>
          <w:sz w:val="28"/>
          <w:szCs w:val="28"/>
        </w:rPr>
      </w:pPr>
    </w:p>
    <w:p>
      <w:pPr>
        <w:pStyle w:val="48"/>
        <w:rPr>
          <w:rFonts w:hint="eastAsia"/>
          <w:color w:val="auto"/>
        </w:rPr>
      </w:pPr>
    </w:p>
    <w:p>
      <w:pPr>
        <w:pStyle w:val="3"/>
        <w:spacing w:line="500" w:lineRule="exact"/>
        <w:jc w:val="center"/>
        <w:rPr>
          <w:rFonts w:hint="eastAsia"/>
          <w:b/>
          <w:bCs/>
          <w:color w:val="auto"/>
          <w:sz w:val="28"/>
          <w:szCs w:val="21"/>
          <w:lang w:val="en-US" w:eastAsia="zh-CN"/>
        </w:rPr>
      </w:pPr>
      <w:bookmarkStart w:id="240" w:name="_Toc11406"/>
      <w:bookmarkStart w:id="241" w:name="_Toc514425643"/>
      <w:bookmarkStart w:id="242" w:name="_Toc2121"/>
      <w:bookmarkStart w:id="243" w:name="_Toc27646"/>
      <w:bookmarkStart w:id="244" w:name="_Toc475980443"/>
      <w:bookmarkStart w:id="245" w:name="_Toc27986"/>
      <w:bookmarkStart w:id="246" w:name="_Toc8830"/>
      <w:bookmarkStart w:id="247" w:name="_Toc12701"/>
      <w:bookmarkStart w:id="248" w:name="_Toc496337966"/>
      <w:bookmarkStart w:id="249" w:name="_Toc496024232"/>
      <w:bookmarkStart w:id="250" w:name="_Toc2569"/>
      <w:bookmarkStart w:id="251" w:name="_Toc475642423"/>
    </w:p>
    <w:p>
      <w:pPr>
        <w:pStyle w:val="3"/>
        <w:spacing w:line="500" w:lineRule="exact"/>
        <w:jc w:val="center"/>
        <w:rPr>
          <w:rFonts w:hint="eastAsia"/>
          <w:b/>
          <w:bCs/>
          <w:color w:val="auto"/>
          <w:sz w:val="28"/>
          <w:szCs w:val="21"/>
        </w:rPr>
      </w:pPr>
      <w:r>
        <w:rPr>
          <w:rFonts w:hint="eastAsia"/>
          <w:b/>
          <w:bCs/>
          <w:color w:val="auto"/>
          <w:sz w:val="28"/>
          <w:szCs w:val="21"/>
          <w:lang w:val="en-US" w:eastAsia="zh-CN"/>
        </w:rPr>
        <w:t>四</w:t>
      </w:r>
      <w:r>
        <w:rPr>
          <w:rFonts w:hint="eastAsia"/>
          <w:b/>
          <w:bCs/>
          <w:color w:val="auto"/>
          <w:sz w:val="28"/>
          <w:szCs w:val="21"/>
          <w:lang w:eastAsia="zh-CN"/>
        </w:rPr>
        <w:t>、</w:t>
      </w:r>
      <w:r>
        <w:rPr>
          <w:rFonts w:hint="eastAsia"/>
          <w:b/>
          <w:bCs/>
          <w:color w:val="auto"/>
          <w:sz w:val="28"/>
          <w:szCs w:val="21"/>
        </w:rPr>
        <w:t>法定代表人授权委托书</w:t>
      </w:r>
      <w:bookmarkEnd w:id="240"/>
      <w:bookmarkEnd w:id="241"/>
      <w:bookmarkEnd w:id="242"/>
      <w:bookmarkEnd w:id="243"/>
      <w:bookmarkEnd w:id="244"/>
      <w:bookmarkEnd w:id="245"/>
      <w:bookmarkEnd w:id="246"/>
      <w:bookmarkEnd w:id="247"/>
      <w:bookmarkEnd w:id="248"/>
      <w:bookmarkEnd w:id="249"/>
      <w:bookmarkEnd w:id="250"/>
      <w:bookmarkEnd w:id="251"/>
      <w:r>
        <w:rPr>
          <w:rFonts w:hint="eastAsia"/>
          <w:b/>
          <w:bCs/>
          <w:color w:val="auto"/>
          <w:sz w:val="28"/>
          <w:szCs w:val="21"/>
        </w:rPr>
        <w:t xml:space="preserve"> </w:t>
      </w:r>
    </w:p>
    <w:p>
      <w:pPr>
        <w:tabs>
          <w:tab w:val="left" w:pos="6300"/>
        </w:tabs>
        <w:snapToGrid w:val="0"/>
        <w:spacing w:line="500" w:lineRule="exact"/>
        <w:ind w:left="0" w:leftChars="0" w:firstLine="0" w:firstLineChars="0"/>
        <w:rPr>
          <w:rFonts w:hint="eastAsia" w:ascii="宋体" w:hAnsi="宋体"/>
          <w:color w:val="auto"/>
          <w:sz w:val="21"/>
          <w:szCs w:val="21"/>
          <w:u w:val="single"/>
        </w:rPr>
      </w:pPr>
      <w:r>
        <w:rPr>
          <w:rFonts w:hint="eastAsia" w:ascii="宋体" w:hAnsi="宋体"/>
          <w:color w:val="auto"/>
          <w:sz w:val="21"/>
          <w:szCs w:val="21"/>
        </w:rPr>
        <w:t>采购项目名称：</w:t>
      </w:r>
      <w:r>
        <w:rPr>
          <w:rFonts w:hint="eastAsia" w:ascii="宋体" w:hAnsi="宋体"/>
          <w:color w:val="auto"/>
          <w:sz w:val="21"/>
          <w:szCs w:val="21"/>
          <w:u w:val="single"/>
        </w:rPr>
        <w:t xml:space="preserve">                                                </w:t>
      </w:r>
    </w:p>
    <w:p>
      <w:pPr>
        <w:tabs>
          <w:tab w:val="left" w:pos="6300"/>
        </w:tabs>
        <w:snapToGrid w:val="0"/>
        <w:spacing w:line="500" w:lineRule="exact"/>
        <w:rPr>
          <w:rFonts w:hint="eastAsia" w:ascii="宋体" w:hAnsi="宋体"/>
          <w:color w:val="auto"/>
          <w:sz w:val="21"/>
          <w:szCs w:val="21"/>
        </w:rPr>
      </w:pPr>
    </w:p>
    <w:p>
      <w:pPr>
        <w:tabs>
          <w:tab w:val="left" w:pos="6300"/>
        </w:tabs>
        <w:snapToGrid w:val="0"/>
        <w:spacing w:line="500" w:lineRule="exact"/>
        <w:rPr>
          <w:rFonts w:hint="eastAsia" w:ascii="宋体" w:hAnsi="宋体"/>
          <w:color w:val="auto"/>
          <w:sz w:val="21"/>
          <w:szCs w:val="21"/>
        </w:rPr>
      </w:pPr>
      <w:r>
        <w:rPr>
          <w:rFonts w:hint="eastAsia" w:ascii="宋体" w:hAnsi="宋体"/>
          <w:color w:val="auto"/>
          <w:sz w:val="21"/>
          <w:szCs w:val="21"/>
        </w:rPr>
        <w:t>致：</w:t>
      </w:r>
      <w:r>
        <w:rPr>
          <w:rFonts w:hint="eastAsia" w:ascii="宋体" w:hAnsi="宋体"/>
          <w:color w:val="auto"/>
          <w:sz w:val="21"/>
          <w:szCs w:val="21"/>
          <w:u w:val="single"/>
        </w:rPr>
        <w:t xml:space="preserve">                     </w:t>
      </w:r>
      <w:r>
        <w:rPr>
          <w:rFonts w:hint="eastAsia" w:ascii="宋体" w:hAnsi="宋体"/>
          <w:color w:val="auto"/>
          <w:sz w:val="21"/>
          <w:szCs w:val="21"/>
        </w:rPr>
        <w:t>（采购单位）：</w:t>
      </w:r>
    </w:p>
    <w:p>
      <w:pPr>
        <w:tabs>
          <w:tab w:val="left" w:pos="6300"/>
        </w:tabs>
        <w:snapToGrid w:val="0"/>
        <w:spacing w:line="500" w:lineRule="exact"/>
        <w:ind w:firstLine="555"/>
        <w:rPr>
          <w:rFonts w:hint="eastAsia" w:ascii="宋体" w:hAnsi="宋体"/>
          <w:color w:val="auto"/>
          <w:sz w:val="21"/>
          <w:szCs w:val="21"/>
        </w:rPr>
      </w:pPr>
      <w:r>
        <w:rPr>
          <w:rFonts w:hint="eastAsia" w:ascii="宋体" w:hAnsi="宋体"/>
          <w:color w:val="auto"/>
          <w:sz w:val="21"/>
          <w:szCs w:val="21"/>
          <w:u w:val="single"/>
        </w:rPr>
        <w:t xml:space="preserve">             </w:t>
      </w:r>
      <w:r>
        <w:rPr>
          <w:rFonts w:hint="eastAsia" w:ascii="宋体" w:hAnsi="宋体"/>
          <w:color w:val="auto"/>
          <w:sz w:val="21"/>
          <w:szCs w:val="21"/>
        </w:rPr>
        <w:t>（法定代表人姓名）是</w:t>
      </w:r>
      <w:r>
        <w:rPr>
          <w:rFonts w:hint="eastAsia" w:ascii="宋体" w:hAnsi="宋体"/>
          <w:color w:val="auto"/>
          <w:sz w:val="21"/>
          <w:szCs w:val="21"/>
          <w:u w:val="single"/>
        </w:rPr>
        <w:t xml:space="preserve">                    </w:t>
      </w:r>
      <w:r>
        <w:rPr>
          <w:rFonts w:hint="eastAsia" w:ascii="宋体" w:hAnsi="宋体"/>
          <w:color w:val="auto"/>
          <w:sz w:val="21"/>
          <w:szCs w:val="21"/>
        </w:rPr>
        <w:t>（投标</w:t>
      </w:r>
      <w:r>
        <w:rPr>
          <w:rFonts w:hint="eastAsia" w:ascii="宋体" w:hAnsi="宋体"/>
          <w:color w:val="auto"/>
          <w:sz w:val="21"/>
          <w:szCs w:val="21"/>
          <w:lang w:val="en-US" w:eastAsia="zh-CN"/>
        </w:rPr>
        <w:t>单位</w:t>
      </w:r>
      <w:r>
        <w:rPr>
          <w:rFonts w:hint="eastAsia" w:ascii="宋体" w:hAnsi="宋体"/>
          <w:color w:val="auto"/>
          <w:sz w:val="21"/>
          <w:szCs w:val="21"/>
        </w:rPr>
        <w:t>名称）的法定代表人，特授权</w:t>
      </w:r>
      <w:r>
        <w:rPr>
          <w:rFonts w:hint="eastAsia"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hint="eastAsia" w:ascii="宋体" w:hAnsi="宋体"/>
          <w:color w:val="auto"/>
          <w:sz w:val="21"/>
          <w:szCs w:val="21"/>
          <w:u w:val="single"/>
        </w:rPr>
        <w:t xml:space="preserve">     </w:t>
      </w:r>
      <w:r>
        <w:rPr>
          <w:rFonts w:hint="eastAsia" w:ascii="宋体" w:hAnsi="宋体"/>
          <w:color w:val="auto"/>
          <w:sz w:val="21"/>
          <w:szCs w:val="21"/>
        </w:rPr>
        <w:t>（被授权人姓名及身份证代码）代表我单位全权办理上述项目的投标、谈判、签约等具体工作，并签署全部有关文件、协议及合同。</w:t>
      </w:r>
    </w:p>
    <w:p>
      <w:pPr>
        <w:tabs>
          <w:tab w:val="left" w:pos="6300"/>
        </w:tabs>
        <w:snapToGrid w:val="0"/>
        <w:spacing w:line="500" w:lineRule="exact"/>
        <w:ind w:firstLine="555"/>
        <w:rPr>
          <w:rFonts w:hint="eastAsia" w:ascii="宋体" w:hAnsi="宋体"/>
          <w:color w:val="auto"/>
          <w:sz w:val="21"/>
          <w:szCs w:val="21"/>
        </w:rPr>
      </w:pPr>
      <w:r>
        <w:rPr>
          <w:rFonts w:hint="eastAsia" w:ascii="宋体" w:hAnsi="宋体"/>
          <w:color w:val="auto"/>
          <w:sz w:val="21"/>
          <w:szCs w:val="21"/>
        </w:rPr>
        <w:t>我单位对被授权人的签名负全部责任。</w:t>
      </w:r>
    </w:p>
    <w:p>
      <w:pPr>
        <w:tabs>
          <w:tab w:val="left" w:pos="6300"/>
        </w:tabs>
        <w:snapToGrid w:val="0"/>
        <w:spacing w:line="500" w:lineRule="exact"/>
        <w:ind w:firstLine="555"/>
        <w:rPr>
          <w:rFonts w:hint="eastAsia" w:ascii="宋体" w:hAnsi="宋体"/>
          <w:color w:val="auto"/>
          <w:sz w:val="21"/>
          <w:szCs w:val="21"/>
        </w:rPr>
      </w:pPr>
      <w:r>
        <w:rPr>
          <w:rFonts w:hint="eastAsia" w:ascii="宋体" w:hAnsi="宋体"/>
          <w:color w:val="auto"/>
          <w:sz w:val="21"/>
          <w:szCs w:val="21"/>
        </w:rPr>
        <w:t>在撤消授权的书面通知以前，本授权书一直有效。被授权人在授权书有效期内签署的所有文件不因授权的撤消而失效。</w:t>
      </w:r>
    </w:p>
    <w:p>
      <w:pPr>
        <w:tabs>
          <w:tab w:val="left" w:pos="6300"/>
        </w:tabs>
        <w:snapToGrid w:val="0"/>
        <w:spacing w:line="500" w:lineRule="exact"/>
        <w:rPr>
          <w:rFonts w:hint="eastAsia" w:ascii="宋体" w:hAnsi="宋体"/>
          <w:color w:val="auto"/>
          <w:sz w:val="21"/>
          <w:szCs w:val="21"/>
        </w:rPr>
      </w:pPr>
    </w:p>
    <w:p>
      <w:pPr>
        <w:tabs>
          <w:tab w:val="left" w:pos="6300"/>
        </w:tabs>
        <w:snapToGrid w:val="0"/>
        <w:spacing w:line="500" w:lineRule="exact"/>
        <w:rPr>
          <w:rFonts w:hint="eastAsia" w:ascii="宋体" w:hAnsi="宋体"/>
          <w:color w:val="auto"/>
          <w:sz w:val="21"/>
          <w:szCs w:val="21"/>
        </w:rPr>
      </w:pPr>
    </w:p>
    <w:p>
      <w:pPr>
        <w:tabs>
          <w:tab w:val="left" w:pos="6300"/>
        </w:tabs>
        <w:snapToGrid w:val="0"/>
        <w:spacing w:line="500" w:lineRule="exact"/>
        <w:ind w:firstLine="630" w:firstLineChars="300"/>
        <w:rPr>
          <w:rFonts w:hint="eastAsia" w:ascii="宋体" w:hAnsi="宋体"/>
          <w:color w:val="auto"/>
          <w:sz w:val="21"/>
          <w:szCs w:val="21"/>
        </w:rPr>
      </w:pPr>
      <w:r>
        <w:rPr>
          <w:rFonts w:hint="eastAsia" w:ascii="宋体" w:hAnsi="宋体"/>
          <w:color w:val="auto"/>
          <w:sz w:val="21"/>
          <w:szCs w:val="21"/>
        </w:rPr>
        <w:t xml:space="preserve">被授权人签名：            </w:t>
      </w:r>
      <w:r>
        <w:rPr>
          <w:rFonts w:hint="eastAsia" w:ascii="宋体" w:hAnsi="宋体"/>
          <w:color w:val="auto"/>
          <w:sz w:val="21"/>
          <w:szCs w:val="21"/>
          <w:lang w:val="en-US" w:eastAsia="zh-CN"/>
        </w:rPr>
        <w:t xml:space="preserve">   </w:t>
      </w:r>
      <w:r>
        <w:rPr>
          <w:rFonts w:hint="eastAsia" w:ascii="宋体" w:hAnsi="宋体"/>
          <w:color w:val="auto"/>
          <w:sz w:val="21"/>
          <w:szCs w:val="21"/>
        </w:rPr>
        <w:t xml:space="preserve">   投标</w:t>
      </w:r>
      <w:r>
        <w:rPr>
          <w:rFonts w:hint="eastAsia" w:ascii="宋体" w:hAnsi="宋体"/>
          <w:color w:val="auto"/>
          <w:sz w:val="21"/>
          <w:szCs w:val="21"/>
          <w:lang w:val="en-US" w:eastAsia="zh-CN"/>
        </w:rPr>
        <w:t>单位</w:t>
      </w:r>
      <w:r>
        <w:rPr>
          <w:rFonts w:hint="eastAsia" w:ascii="宋体" w:hAnsi="宋体"/>
          <w:color w:val="auto"/>
          <w:sz w:val="21"/>
          <w:szCs w:val="21"/>
        </w:rPr>
        <w:t>法定代表人签名：</w:t>
      </w:r>
    </w:p>
    <w:p>
      <w:pPr>
        <w:tabs>
          <w:tab w:val="left" w:pos="6300"/>
        </w:tabs>
        <w:snapToGrid w:val="0"/>
        <w:spacing w:line="500" w:lineRule="exact"/>
        <w:rPr>
          <w:rFonts w:hint="eastAsia" w:ascii="宋体" w:hAnsi="宋体"/>
          <w:color w:val="auto"/>
          <w:sz w:val="21"/>
          <w:szCs w:val="21"/>
        </w:rPr>
      </w:pPr>
      <w:r>
        <w:rPr>
          <w:rFonts w:hint="eastAsia" w:ascii="宋体" w:hAnsi="宋体"/>
          <w:color w:val="auto"/>
          <w:sz w:val="21"/>
          <w:szCs w:val="21"/>
        </w:rPr>
        <w:t xml:space="preserve">          </w:t>
      </w:r>
    </w:p>
    <w:p>
      <w:pPr>
        <w:tabs>
          <w:tab w:val="left" w:pos="6300"/>
        </w:tabs>
        <w:snapToGrid w:val="0"/>
        <w:spacing w:line="500" w:lineRule="exact"/>
        <w:rPr>
          <w:rFonts w:hint="eastAsia" w:ascii="宋体" w:hAnsi="宋体"/>
          <w:color w:val="auto"/>
          <w:sz w:val="21"/>
          <w:szCs w:val="21"/>
        </w:rPr>
      </w:pPr>
    </w:p>
    <w:p>
      <w:pPr>
        <w:tabs>
          <w:tab w:val="left" w:pos="6300"/>
        </w:tabs>
        <w:snapToGrid w:val="0"/>
        <w:spacing w:line="500" w:lineRule="exact"/>
        <w:ind w:firstLine="840" w:firstLineChars="400"/>
        <w:rPr>
          <w:rFonts w:hint="eastAsia" w:ascii="宋体" w:hAnsi="宋体"/>
          <w:color w:val="auto"/>
          <w:sz w:val="21"/>
          <w:szCs w:val="21"/>
        </w:rPr>
      </w:pPr>
      <w:r>
        <w:rPr>
          <w:rFonts w:hint="eastAsia" w:ascii="宋体" w:hAnsi="宋体"/>
          <w:color w:val="auto"/>
          <w:sz w:val="21"/>
          <w:szCs w:val="21"/>
        </w:rPr>
        <w:t>（附：被授权人身份证复印件）</w:t>
      </w:r>
    </w:p>
    <w:p>
      <w:pPr>
        <w:tabs>
          <w:tab w:val="left" w:pos="6300"/>
        </w:tabs>
        <w:snapToGrid w:val="0"/>
        <w:spacing w:line="500" w:lineRule="exact"/>
        <w:rPr>
          <w:rFonts w:hint="eastAsia" w:ascii="宋体" w:hAnsi="宋体"/>
          <w:color w:val="auto"/>
          <w:sz w:val="21"/>
          <w:szCs w:val="21"/>
        </w:rPr>
      </w:pPr>
      <w:r>
        <w:rPr>
          <w:rFonts w:hint="eastAsia" w:ascii="宋体" w:hAnsi="宋体"/>
          <w:color w:val="auto"/>
          <w:sz w:val="21"/>
          <w:szCs w:val="21"/>
        </w:rPr>
        <w:t xml:space="preserve">                                          </w:t>
      </w:r>
    </w:p>
    <w:p>
      <w:pPr>
        <w:tabs>
          <w:tab w:val="left" w:pos="6300"/>
        </w:tabs>
        <w:snapToGrid w:val="0"/>
        <w:spacing w:line="500" w:lineRule="exact"/>
        <w:rPr>
          <w:rFonts w:hint="eastAsia" w:ascii="宋体" w:hAnsi="宋体"/>
          <w:color w:val="auto"/>
          <w:sz w:val="21"/>
          <w:szCs w:val="21"/>
        </w:rPr>
      </w:pPr>
    </w:p>
    <w:p>
      <w:pPr>
        <w:tabs>
          <w:tab w:val="left" w:pos="6300"/>
        </w:tabs>
        <w:snapToGrid w:val="0"/>
        <w:spacing w:line="500" w:lineRule="exact"/>
        <w:rPr>
          <w:rFonts w:hint="eastAsia" w:ascii="宋体" w:hAnsi="宋体"/>
          <w:color w:val="auto"/>
          <w:sz w:val="21"/>
          <w:szCs w:val="21"/>
        </w:rPr>
      </w:pPr>
    </w:p>
    <w:p>
      <w:pPr>
        <w:tabs>
          <w:tab w:val="left" w:pos="6300"/>
        </w:tabs>
        <w:snapToGrid w:val="0"/>
        <w:spacing w:line="500" w:lineRule="exact"/>
        <w:ind w:firstLine="5888" w:firstLineChars="2804"/>
        <w:rPr>
          <w:rFonts w:hint="eastAsia" w:ascii="宋体" w:hAnsi="宋体"/>
          <w:color w:val="auto"/>
          <w:sz w:val="21"/>
          <w:szCs w:val="21"/>
        </w:rPr>
      </w:pPr>
      <w:r>
        <w:rPr>
          <w:rFonts w:hint="eastAsia" w:ascii="宋体" w:hAnsi="宋体"/>
          <w:color w:val="auto"/>
          <w:sz w:val="21"/>
          <w:szCs w:val="21"/>
        </w:rPr>
        <w:t>（投标</w:t>
      </w:r>
      <w:r>
        <w:rPr>
          <w:rFonts w:hint="eastAsia" w:ascii="宋体" w:hAnsi="宋体"/>
          <w:color w:val="auto"/>
          <w:sz w:val="21"/>
          <w:szCs w:val="21"/>
          <w:lang w:val="en-US" w:eastAsia="zh-CN"/>
        </w:rPr>
        <w:t>单位</w:t>
      </w:r>
      <w:r>
        <w:rPr>
          <w:rFonts w:hint="eastAsia" w:ascii="宋体" w:hAnsi="宋体"/>
          <w:color w:val="auto"/>
          <w:sz w:val="21"/>
          <w:szCs w:val="21"/>
        </w:rPr>
        <w:t>公章）</w:t>
      </w:r>
    </w:p>
    <w:p>
      <w:pPr>
        <w:tabs>
          <w:tab w:val="left" w:pos="6300"/>
        </w:tabs>
        <w:snapToGrid w:val="0"/>
        <w:spacing w:line="500" w:lineRule="exact"/>
        <w:ind w:firstLine="6090" w:firstLineChars="2900"/>
        <w:rPr>
          <w:rFonts w:hint="eastAsia" w:ascii="宋体" w:hAnsi="宋体"/>
          <w:color w:val="auto"/>
          <w:sz w:val="21"/>
          <w:szCs w:val="21"/>
        </w:rPr>
      </w:pPr>
      <w:r>
        <w:rPr>
          <w:rFonts w:hint="eastAsia" w:ascii="宋体" w:hAnsi="宋体"/>
          <w:color w:val="auto"/>
          <w:sz w:val="21"/>
          <w:szCs w:val="21"/>
        </w:rPr>
        <w:t>年   月   日</w:t>
      </w:r>
    </w:p>
    <w:p>
      <w:pPr>
        <w:bidi w:val="0"/>
        <w:ind w:left="0" w:leftChars="0" w:firstLine="0" w:firstLineChars="0"/>
        <w:rPr>
          <w:rFonts w:hint="eastAsia" w:eastAsia="仿宋"/>
          <w:color w:val="auto"/>
          <w:sz w:val="21"/>
          <w:szCs w:val="21"/>
          <w:lang w:eastAsia="zh-CN"/>
        </w:rPr>
      </w:pPr>
    </w:p>
    <w:p>
      <w:pPr>
        <w:spacing w:line="312" w:lineRule="auto"/>
        <w:jc w:val="center"/>
        <w:rPr>
          <w:rFonts w:hint="eastAsia" w:ascii="宋体" w:hAnsi="宋体"/>
          <w:b/>
          <w:color w:val="auto"/>
          <w:sz w:val="28"/>
          <w:szCs w:val="28"/>
          <w:lang w:eastAsia="zh-CN"/>
        </w:rPr>
      </w:pPr>
    </w:p>
    <w:p>
      <w:pPr>
        <w:bidi w:val="0"/>
        <w:rPr>
          <w:rFonts w:hint="eastAsia"/>
          <w:color w:val="auto"/>
          <w:lang w:eastAsia="zh-CN"/>
        </w:rPr>
      </w:pPr>
      <w:bookmarkStart w:id="252" w:name="_Toc2505"/>
      <w:bookmarkStart w:id="253" w:name="_Toc20923"/>
      <w:bookmarkStart w:id="254" w:name="_Toc7553"/>
      <w:bookmarkStart w:id="255" w:name="_Toc30287"/>
      <w:bookmarkStart w:id="256" w:name="_Toc17407"/>
      <w:bookmarkStart w:id="257" w:name="_Toc20029"/>
    </w:p>
    <w:p>
      <w:pPr>
        <w:pStyle w:val="32"/>
        <w:rPr>
          <w:rFonts w:hint="eastAsia"/>
          <w:color w:val="auto"/>
          <w:lang w:eastAsia="zh-CN"/>
        </w:rPr>
      </w:pPr>
    </w:p>
    <w:p>
      <w:pPr>
        <w:bidi w:val="0"/>
        <w:rPr>
          <w:rFonts w:hint="eastAsia"/>
          <w:color w:val="auto"/>
          <w:lang w:eastAsia="zh-CN"/>
        </w:rPr>
      </w:pPr>
    </w:p>
    <w:p>
      <w:pPr>
        <w:pStyle w:val="32"/>
        <w:rPr>
          <w:rFonts w:hint="eastAsia"/>
          <w:color w:val="auto"/>
          <w:lang w:eastAsia="zh-CN"/>
        </w:rPr>
      </w:pPr>
    </w:p>
    <w:p>
      <w:pPr>
        <w:rPr>
          <w:rFonts w:hint="eastAsia"/>
          <w:color w:val="auto"/>
          <w:lang w:eastAsia="zh-CN"/>
        </w:rPr>
      </w:pPr>
    </w:p>
    <w:bookmarkEnd w:id="252"/>
    <w:bookmarkEnd w:id="253"/>
    <w:bookmarkEnd w:id="254"/>
    <w:bookmarkEnd w:id="255"/>
    <w:bookmarkEnd w:id="256"/>
    <w:bookmarkEnd w:id="257"/>
    <w:p>
      <w:pPr>
        <w:spacing w:line="312" w:lineRule="auto"/>
        <w:jc w:val="center"/>
        <w:rPr>
          <w:rFonts w:hint="eastAsia" w:ascii="宋体" w:hAnsi="宋体"/>
          <w:color w:val="auto"/>
          <w:sz w:val="28"/>
          <w:szCs w:val="28"/>
        </w:rPr>
      </w:pPr>
      <w:r>
        <w:rPr>
          <w:rFonts w:hint="eastAsia" w:ascii="宋体" w:hAnsi="宋体"/>
          <w:b/>
          <w:bCs/>
          <w:color w:val="auto"/>
          <w:sz w:val="28"/>
          <w:szCs w:val="28"/>
          <w:lang w:val="en-US" w:eastAsia="zh-CN"/>
        </w:rPr>
        <w:t>五</w:t>
      </w:r>
      <w:r>
        <w:rPr>
          <w:rFonts w:hint="eastAsia" w:ascii="宋体" w:hAnsi="宋体"/>
          <w:b/>
          <w:bCs/>
          <w:color w:val="auto"/>
          <w:sz w:val="28"/>
          <w:szCs w:val="28"/>
        </w:rPr>
        <w:t>、中小企业声明函</w:t>
      </w:r>
    </w:p>
    <w:p>
      <w:pPr>
        <w:spacing w:line="440" w:lineRule="exact"/>
        <w:ind w:firstLine="480" w:firstLineChars="200"/>
        <w:rPr>
          <w:rFonts w:ascii="宋体" w:hAnsi="宋体" w:eastAsia="宋体" w:cs="宋体"/>
          <w:color w:val="auto"/>
          <w:sz w:val="24"/>
        </w:rPr>
      </w:pPr>
      <w:bookmarkStart w:id="258" w:name="OLE_LINK13"/>
      <w:bookmarkStart w:id="259" w:name="OLE_LINK14"/>
      <w:r>
        <w:rPr>
          <w:rFonts w:hint="eastAsia" w:ascii="宋体" w:hAnsi="宋体" w:eastAsia="宋体" w:cs="宋体"/>
          <w:color w:val="auto"/>
          <w:sz w:val="24"/>
          <w:lang w:val="en-US" w:eastAsia="zh-CN"/>
        </w:rPr>
        <w:t>本公司（联合体）郑重声明，根据《政府采购促进中小企业发展管理办法》（财库﹝2020﹞46号）的规定，本公司（联合体）参加</w:t>
      </w:r>
      <w:r>
        <w:rPr>
          <w:rFonts w:hint="eastAsia" w:ascii="宋体" w:hAnsi="宋体" w:eastAsia="宋体" w:cs="宋体"/>
          <w:color w:val="auto"/>
          <w:sz w:val="24"/>
          <w:u w:val="single"/>
          <w:lang w:val="en-US" w:eastAsia="zh-CN"/>
        </w:rPr>
        <w:t>（单位名称）</w:t>
      </w:r>
      <w:r>
        <w:rPr>
          <w:rFonts w:hint="eastAsia" w:ascii="宋体" w:hAnsi="宋体" w:eastAsia="宋体" w:cs="宋体"/>
          <w:color w:val="auto"/>
          <w:sz w:val="24"/>
          <w:lang w:val="en-US" w:eastAsia="zh-CN"/>
        </w:rPr>
        <w:t>的</w:t>
      </w:r>
      <w:r>
        <w:rPr>
          <w:rFonts w:hint="eastAsia" w:ascii="宋体" w:hAnsi="宋体" w:eastAsia="宋体" w:cs="宋体"/>
          <w:color w:val="auto"/>
          <w:sz w:val="24"/>
          <w:u w:val="single"/>
          <w:lang w:val="en-US" w:eastAsia="zh-CN"/>
        </w:rPr>
        <w:t xml:space="preserve"> （项目名称） </w:t>
      </w:r>
      <w:r>
        <w:rPr>
          <w:rFonts w:hint="eastAsia" w:ascii="宋体" w:hAnsi="宋体" w:eastAsia="宋体" w:cs="宋体"/>
          <w:color w:val="auto"/>
          <w:sz w:val="24"/>
          <w:lang w:val="en-US" w:eastAsia="zh-CN"/>
        </w:rPr>
        <w:t xml:space="preserve">采购活动，工程的施工单位全部为符合政策要求的中小企业（或者：服务全部由符合政策要求的中小企业承接）。 </w:t>
      </w:r>
    </w:p>
    <w:p>
      <w:pPr>
        <w:spacing w:line="440" w:lineRule="exact"/>
        <w:ind w:firstLine="480" w:firstLineChars="200"/>
        <w:rPr>
          <w:rFonts w:ascii="宋体" w:hAnsi="宋体" w:eastAsia="宋体" w:cs="宋体"/>
          <w:color w:val="auto"/>
          <w:sz w:val="24"/>
        </w:rPr>
      </w:pPr>
      <w:r>
        <w:rPr>
          <w:rFonts w:hint="eastAsia" w:ascii="宋体" w:hAnsi="宋体" w:eastAsia="宋体" w:cs="宋体"/>
          <w:color w:val="auto"/>
          <w:sz w:val="24"/>
          <w:lang w:val="en-US" w:eastAsia="zh-CN"/>
        </w:rPr>
        <w:t xml:space="preserve">相关企业（含联合体中的中小企业、签订分包意向协议的中小企业）的具体情况如下： </w:t>
      </w:r>
    </w:p>
    <w:p>
      <w:pPr>
        <w:spacing w:line="440" w:lineRule="exact"/>
        <w:ind w:firstLine="480" w:firstLineChars="200"/>
        <w:rPr>
          <w:rFonts w:ascii="宋体" w:hAnsi="宋体" w:eastAsia="宋体" w:cs="宋体"/>
          <w:color w:val="auto"/>
          <w:sz w:val="24"/>
        </w:rPr>
      </w:pPr>
      <w:r>
        <w:rPr>
          <w:rFonts w:hint="eastAsia" w:ascii="宋体" w:hAnsi="宋体" w:eastAsia="宋体" w:cs="宋体"/>
          <w:color w:val="auto"/>
          <w:sz w:val="24"/>
          <w:lang w:val="en-US" w:eastAsia="zh-CN"/>
        </w:rPr>
        <w:t xml:space="preserve">1. </w:t>
      </w:r>
      <w:r>
        <w:rPr>
          <w:rFonts w:hint="eastAsia" w:ascii="宋体" w:hAnsi="宋体" w:eastAsia="宋体" w:cs="宋体"/>
          <w:color w:val="auto"/>
          <w:sz w:val="24"/>
          <w:u w:val="single"/>
          <w:lang w:val="en-US" w:eastAsia="zh-CN"/>
        </w:rPr>
        <w:t xml:space="preserve">（标的名称） </w:t>
      </w:r>
      <w:r>
        <w:rPr>
          <w:rFonts w:hint="eastAsia" w:ascii="宋体" w:hAnsi="宋体" w:eastAsia="宋体" w:cs="宋体"/>
          <w:color w:val="auto"/>
          <w:sz w:val="24"/>
          <w:lang w:val="en-US" w:eastAsia="zh-CN"/>
        </w:rPr>
        <w:t>，属于</w:t>
      </w:r>
      <w:r>
        <w:rPr>
          <w:rFonts w:hint="eastAsia" w:ascii="宋体" w:hAnsi="宋体" w:eastAsia="宋体" w:cs="宋体"/>
          <w:color w:val="auto"/>
          <w:sz w:val="24"/>
          <w:u w:val="single"/>
          <w:lang w:val="en-US" w:eastAsia="zh-CN"/>
        </w:rPr>
        <w:t xml:space="preserve"> （采购文件中明确的所属行业） </w:t>
      </w:r>
      <w:r>
        <w:rPr>
          <w:rFonts w:hint="eastAsia" w:ascii="宋体" w:hAnsi="宋体" w:eastAsia="宋体" w:cs="宋体"/>
          <w:color w:val="auto"/>
          <w:sz w:val="24"/>
          <w:lang w:val="en-US" w:eastAsia="zh-CN"/>
        </w:rPr>
        <w:t>行业 ；承建（承接）企业为</w:t>
      </w:r>
      <w:r>
        <w:rPr>
          <w:rFonts w:hint="eastAsia" w:ascii="宋体" w:hAnsi="宋体" w:eastAsia="宋体" w:cs="宋体"/>
          <w:color w:val="auto"/>
          <w:sz w:val="24"/>
          <w:u w:val="single"/>
          <w:lang w:val="en-US" w:eastAsia="zh-CN"/>
        </w:rPr>
        <w:t xml:space="preserve">（企业名称） </w:t>
      </w:r>
      <w:r>
        <w:rPr>
          <w:rFonts w:hint="eastAsia" w:ascii="宋体" w:hAnsi="宋体" w:eastAsia="宋体" w:cs="宋体"/>
          <w:color w:val="auto"/>
          <w:sz w:val="24"/>
          <w:lang w:val="en-US" w:eastAsia="zh-CN"/>
        </w:rPr>
        <w:t>，从业人员</w:t>
      </w:r>
      <w:r>
        <w:rPr>
          <w:rFonts w:hint="eastAsia" w:ascii="宋体" w:hAnsi="宋体" w:eastAsia="宋体" w:cs="宋体"/>
          <w:color w:val="auto"/>
          <w:sz w:val="24"/>
          <w:u w:val="single"/>
          <w:lang w:val="en-US" w:eastAsia="zh-CN"/>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val="en-US" w:eastAsia="zh-CN"/>
        </w:rPr>
        <w:t>人，营业收入为</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val="en-US" w:eastAsia="zh-CN"/>
        </w:rPr>
        <w:t>万元，资产总额为</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val="en-US" w:eastAsia="zh-CN"/>
        </w:rPr>
        <w:t>万元，属于</w:t>
      </w:r>
      <w:r>
        <w:rPr>
          <w:rFonts w:hint="eastAsia" w:ascii="宋体" w:hAnsi="宋体" w:eastAsia="宋体" w:cs="宋体"/>
          <w:color w:val="auto"/>
          <w:sz w:val="24"/>
          <w:u w:val="single"/>
          <w:lang w:val="en-US" w:eastAsia="zh-CN"/>
        </w:rPr>
        <w:t xml:space="preserve"> （中型企业、小型企业、微型企业） </w:t>
      </w:r>
      <w:r>
        <w:rPr>
          <w:rFonts w:hint="eastAsia" w:ascii="宋体" w:hAnsi="宋体" w:eastAsia="宋体" w:cs="宋体"/>
          <w:color w:val="auto"/>
          <w:sz w:val="24"/>
          <w:lang w:val="en-US" w:eastAsia="zh-CN"/>
        </w:rPr>
        <w:t xml:space="preserve">； </w:t>
      </w:r>
    </w:p>
    <w:p>
      <w:pPr>
        <w:spacing w:line="440" w:lineRule="exact"/>
        <w:ind w:firstLine="480" w:firstLineChars="200"/>
        <w:rPr>
          <w:rFonts w:ascii="宋体" w:hAnsi="宋体" w:eastAsia="宋体" w:cs="宋体"/>
          <w:color w:val="auto"/>
          <w:sz w:val="24"/>
        </w:rPr>
      </w:pPr>
      <w:r>
        <w:rPr>
          <w:rFonts w:hint="eastAsia" w:ascii="宋体" w:hAnsi="宋体" w:eastAsia="宋体" w:cs="宋体"/>
          <w:color w:val="auto"/>
          <w:sz w:val="24"/>
          <w:lang w:val="en-US" w:eastAsia="zh-CN"/>
        </w:rPr>
        <w:t xml:space="preserve">2. </w:t>
      </w:r>
      <w:r>
        <w:rPr>
          <w:rFonts w:hint="eastAsia" w:ascii="宋体" w:hAnsi="宋体" w:eastAsia="宋体" w:cs="宋体"/>
          <w:color w:val="auto"/>
          <w:sz w:val="24"/>
          <w:u w:val="single"/>
          <w:lang w:val="en-US" w:eastAsia="zh-CN"/>
        </w:rPr>
        <w:t xml:space="preserve">（标的名称） </w:t>
      </w:r>
      <w:r>
        <w:rPr>
          <w:rFonts w:hint="eastAsia" w:ascii="宋体" w:hAnsi="宋体" w:eastAsia="宋体" w:cs="宋体"/>
          <w:color w:val="auto"/>
          <w:sz w:val="24"/>
          <w:lang w:val="en-US" w:eastAsia="zh-CN"/>
        </w:rPr>
        <w:t>，属于</w:t>
      </w:r>
      <w:r>
        <w:rPr>
          <w:rFonts w:hint="eastAsia" w:ascii="宋体" w:hAnsi="宋体" w:eastAsia="宋体" w:cs="宋体"/>
          <w:color w:val="auto"/>
          <w:sz w:val="24"/>
          <w:u w:val="single"/>
          <w:lang w:val="en-US" w:eastAsia="zh-CN"/>
        </w:rPr>
        <w:t xml:space="preserve"> （采购文件中明确的所属行业） </w:t>
      </w:r>
      <w:r>
        <w:rPr>
          <w:rFonts w:hint="eastAsia" w:ascii="宋体" w:hAnsi="宋体" w:eastAsia="宋体" w:cs="宋体"/>
          <w:color w:val="auto"/>
          <w:sz w:val="24"/>
          <w:lang w:val="en-US" w:eastAsia="zh-CN"/>
        </w:rPr>
        <w:t>行业 ；承建（承接）企业为</w:t>
      </w:r>
      <w:r>
        <w:rPr>
          <w:rFonts w:hint="eastAsia" w:ascii="宋体" w:hAnsi="宋体" w:eastAsia="宋体" w:cs="宋体"/>
          <w:color w:val="auto"/>
          <w:sz w:val="24"/>
          <w:u w:val="single"/>
          <w:lang w:val="en-US" w:eastAsia="zh-CN"/>
        </w:rPr>
        <w:t>（企业名称）</w:t>
      </w:r>
      <w:r>
        <w:rPr>
          <w:rFonts w:hint="eastAsia" w:ascii="宋体" w:hAnsi="宋体" w:eastAsia="宋体" w:cs="宋体"/>
          <w:color w:val="auto"/>
          <w:sz w:val="24"/>
          <w:lang w:val="en-US" w:eastAsia="zh-CN"/>
        </w:rPr>
        <w:t>，从业人员</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val="en-US" w:eastAsia="zh-CN"/>
        </w:rPr>
        <w:t>人，营业收入为</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val="en-US" w:eastAsia="zh-CN"/>
        </w:rPr>
        <w:t>万元，资产总额为</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val="en-US" w:eastAsia="zh-CN"/>
        </w:rPr>
        <w:t>万元，属于</w:t>
      </w:r>
      <w:r>
        <w:rPr>
          <w:rFonts w:hint="eastAsia" w:ascii="宋体" w:hAnsi="宋体" w:eastAsia="宋体" w:cs="宋体"/>
          <w:color w:val="auto"/>
          <w:sz w:val="24"/>
          <w:u w:val="single"/>
          <w:lang w:val="en-US" w:eastAsia="zh-CN"/>
        </w:rPr>
        <w:t xml:space="preserve"> （中型企业、小型企业、微型企业） </w:t>
      </w:r>
      <w:r>
        <w:rPr>
          <w:rFonts w:hint="eastAsia" w:ascii="宋体" w:hAnsi="宋体" w:eastAsia="宋体" w:cs="宋体"/>
          <w:color w:val="auto"/>
          <w:sz w:val="24"/>
          <w:lang w:val="en-US" w:eastAsia="zh-CN"/>
        </w:rPr>
        <w:t xml:space="preserve">； </w:t>
      </w:r>
    </w:p>
    <w:p>
      <w:pPr>
        <w:spacing w:line="440" w:lineRule="exact"/>
        <w:ind w:firstLine="480" w:firstLineChars="200"/>
        <w:rPr>
          <w:rFonts w:ascii="宋体" w:hAnsi="宋体" w:eastAsia="宋体" w:cs="宋体"/>
          <w:color w:val="auto"/>
          <w:sz w:val="24"/>
        </w:rPr>
      </w:pPr>
      <w:r>
        <w:rPr>
          <w:rFonts w:hint="eastAsia" w:ascii="宋体" w:hAnsi="宋体" w:eastAsia="宋体" w:cs="宋体"/>
          <w:color w:val="auto"/>
          <w:sz w:val="24"/>
          <w:lang w:val="en-US" w:eastAsia="zh-CN"/>
        </w:rPr>
        <w:t xml:space="preserve">...... </w:t>
      </w:r>
    </w:p>
    <w:p>
      <w:pPr>
        <w:spacing w:line="440" w:lineRule="exact"/>
        <w:ind w:firstLine="480" w:firstLineChars="200"/>
        <w:rPr>
          <w:rFonts w:ascii="宋体" w:hAnsi="宋体" w:eastAsia="宋体" w:cs="宋体"/>
          <w:color w:val="auto"/>
          <w:sz w:val="24"/>
        </w:rPr>
      </w:pPr>
      <w:r>
        <w:rPr>
          <w:rFonts w:hint="eastAsia" w:ascii="宋体" w:hAnsi="宋体" w:eastAsia="宋体" w:cs="宋体"/>
          <w:color w:val="auto"/>
          <w:sz w:val="24"/>
          <w:lang w:val="en-US" w:eastAsia="zh-CN"/>
        </w:rPr>
        <w:t xml:space="preserve">以上企业，不属于大企业的分支机构，不存在控股股东为大企业的情形，也不存在与大企业的负责人为同一人的情形。 </w:t>
      </w:r>
    </w:p>
    <w:p>
      <w:pPr>
        <w:spacing w:line="440" w:lineRule="exact"/>
        <w:ind w:firstLine="480" w:firstLineChars="200"/>
        <w:rPr>
          <w:rFonts w:ascii="宋体" w:hAnsi="宋体" w:eastAsia="宋体" w:cs="宋体"/>
          <w:color w:val="auto"/>
          <w:sz w:val="24"/>
        </w:rPr>
      </w:pPr>
      <w:r>
        <w:rPr>
          <w:rFonts w:hint="eastAsia" w:ascii="宋体" w:hAnsi="宋体" w:eastAsia="宋体" w:cs="宋体"/>
          <w:color w:val="auto"/>
          <w:sz w:val="24"/>
          <w:lang w:val="en-US" w:eastAsia="zh-CN"/>
        </w:rPr>
        <w:t xml:space="preserve">本企业对上述声明内容的真实性负责。如有虚假，将依法承担相应责任。 </w:t>
      </w:r>
    </w:p>
    <w:p>
      <w:pPr>
        <w:spacing w:line="440" w:lineRule="exact"/>
        <w:ind w:firstLine="4320" w:firstLineChars="1800"/>
        <w:rPr>
          <w:rFonts w:hint="eastAsia" w:ascii="宋体" w:hAnsi="宋体" w:eastAsia="宋体" w:cs="宋体"/>
          <w:color w:val="auto"/>
          <w:sz w:val="24"/>
          <w:lang w:val="en-US" w:eastAsia="zh-CN"/>
        </w:rPr>
      </w:pPr>
    </w:p>
    <w:p>
      <w:pPr>
        <w:spacing w:line="440" w:lineRule="exact"/>
        <w:ind w:firstLine="4320" w:firstLineChars="1800"/>
        <w:rPr>
          <w:rFonts w:ascii="宋体" w:hAnsi="宋体" w:eastAsia="宋体" w:cs="宋体"/>
          <w:color w:val="auto"/>
          <w:sz w:val="24"/>
        </w:rPr>
      </w:pPr>
      <w:r>
        <w:rPr>
          <w:rFonts w:hint="eastAsia" w:ascii="宋体" w:hAnsi="宋体" w:eastAsia="宋体" w:cs="宋体"/>
          <w:color w:val="auto"/>
          <w:sz w:val="24"/>
          <w:lang w:val="en-US" w:eastAsia="zh-CN"/>
        </w:rPr>
        <w:t>企业名称（</w:t>
      </w:r>
      <w:r>
        <w:rPr>
          <w:rFonts w:ascii="宋体" w:hAnsi="宋体" w:cs="宋体"/>
          <w:color w:val="auto"/>
          <w:sz w:val="24"/>
        </w:rPr>
        <w:t>盖章</w:t>
      </w:r>
      <w:r>
        <w:rPr>
          <w:rFonts w:hint="eastAsia" w:ascii="宋体" w:hAnsi="宋体" w:eastAsia="宋体" w:cs="宋体"/>
          <w:color w:val="auto"/>
          <w:sz w:val="24"/>
          <w:lang w:val="en-US" w:eastAsia="zh-CN"/>
        </w:rPr>
        <w:t xml:space="preserve">）： </w:t>
      </w:r>
    </w:p>
    <w:p>
      <w:pPr>
        <w:spacing w:line="440" w:lineRule="exact"/>
        <w:ind w:firstLine="4320" w:firstLineChars="1800"/>
        <w:rPr>
          <w:rFonts w:ascii="宋体" w:hAnsi="宋体" w:eastAsia="宋体" w:cs="宋体"/>
          <w:color w:val="auto"/>
          <w:sz w:val="24"/>
        </w:rPr>
      </w:pPr>
      <w:r>
        <w:rPr>
          <w:rFonts w:hint="eastAsia" w:ascii="宋体" w:hAnsi="宋体" w:eastAsia="宋体" w:cs="宋体"/>
          <w:color w:val="auto"/>
          <w:sz w:val="24"/>
          <w:lang w:val="en-US" w:eastAsia="zh-CN"/>
        </w:rPr>
        <w:t xml:space="preserve">日期： </w:t>
      </w:r>
    </w:p>
    <w:p>
      <w:pPr>
        <w:rPr>
          <w:rFonts w:hint="eastAsia" w:ascii="Calibri" w:hAnsi="Calibri"/>
          <w:color w:val="auto"/>
        </w:rPr>
      </w:pPr>
    </w:p>
    <w:p>
      <w:pPr>
        <w:ind w:leftChars="-95" w:right="-132" w:rightChars="-55" w:hanging="199" w:hangingChars="90"/>
        <w:jc w:val="center"/>
        <w:rPr>
          <w:rFonts w:hint="eastAsia"/>
          <w:color w:val="auto"/>
        </w:rPr>
      </w:pPr>
      <w:r>
        <w:rPr>
          <w:rFonts w:ascii="宋体" w:hAnsi="宋体" w:cs="宋体"/>
          <w:b/>
          <w:bCs/>
          <w:color w:val="auto"/>
          <w:sz w:val="22"/>
          <w:szCs w:val="22"/>
        </w:rPr>
        <w:t>从业人员、营业收入、资产总额填报上一年度数据，无上一年度数据的新成立企业可不填报。</w:t>
      </w:r>
    </w:p>
    <w:p>
      <w:pPr>
        <w:tabs>
          <w:tab w:val="left" w:pos="1835"/>
        </w:tabs>
        <w:jc w:val="left"/>
        <w:rPr>
          <w:rFonts w:hint="eastAsia"/>
          <w:color w:val="auto"/>
        </w:rPr>
      </w:pPr>
    </w:p>
    <w:p>
      <w:pPr>
        <w:spacing w:line="588" w:lineRule="exact"/>
        <w:jc w:val="center"/>
        <w:rPr>
          <w:rFonts w:hint="eastAsia" w:ascii="仿宋_GB2312" w:eastAsia="仿宋_GB2312"/>
          <w:b/>
          <w:color w:val="auto"/>
          <w:spacing w:val="6"/>
          <w:sz w:val="32"/>
          <w:szCs w:val="32"/>
        </w:rPr>
      </w:pPr>
    </w:p>
    <w:p>
      <w:pPr>
        <w:pStyle w:val="32"/>
        <w:rPr>
          <w:rFonts w:hint="eastAsia" w:ascii="仿宋_GB2312" w:eastAsia="仿宋_GB2312"/>
          <w:b/>
          <w:color w:val="auto"/>
          <w:spacing w:val="6"/>
          <w:sz w:val="32"/>
          <w:szCs w:val="32"/>
        </w:rPr>
      </w:pPr>
    </w:p>
    <w:p>
      <w:pPr>
        <w:rPr>
          <w:rFonts w:hint="eastAsia"/>
          <w:color w:val="auto"/>
        </w:rPr>
      </w:pPr>
    </w:p>
    <w:p>
      <w:pPr>
        <w:pStyle w:val="48"/>
        <w:rPr>
          <w:rFonts w:hint="eastAsia" w:ascii="仿宋_GB2312" w:eastAsia="仿宋_GB2312"/>
          <w:b/>
          <w:color w:val="auto"/>
          <w:spacing w:val="6"/>
          <w:sz w:val="32"/>
          <w:szCs w:val="32"/>
        </w:rPr>
      </w:pPr>
    </w:p>
    <w:p>
      <w:pPr>
        <w:rPr>
          <w:rFonts w:hint="eastAsia"/>
          <w:color w:val="auto"/>
        </w:rPr>
      </w:pPr>
    </w:p>
    <w:p>
      <w:pPr>
        <w:rPr>
          <w:rFonts w:hint="eastAsia"/>
          <w:color w:val="auto"/>
        </w:rPr>
      </w:pPr>
    </w:p>
    <w:p>
      <w:pPr>
        <w:spacing w:line="480" w:lineRule="auto"/>
        <w:jc w:val="both"/>
        <w:rPr>
          <w:rFonts w:hint="eastAsia" w:ascii="宋体" w:hAnsi="宋体" w:eastAsia="宋体"/>
          <w:b/>
          <w:bCs/>
          <w:color w:val="auto"/>
          <w:sz w:val="28"/>
          <w:szCs w:val="28"/>
        </w:rPr>
      </w:pPr>
    </w:p>
    <w:p>
      <w:pPr>
        <w:keepNext w:val="0"/>
        <w:keepLines w:val="0"/>
        <w:pageBreakBefore w:val="0"/>
        <w:widowControl/>
        <w:numPr>
          <w:ilvl w:val="0"/>
          <w:numId w:val="0"/>
        </w:numPr>
        <w:kinsoku/>
        <w:wordWrap/>
        <w:overflowPunct/>
        <w:topLinePunct w:val="0"/>
        <w:autoSpaceDE/>
        <w:autoSpaceDN/>
        <w:bidi w:val="0"/>
        <w:adjustRightInd/>
        <w:snapToGrid/>
        <w:spacing w:line="480" w:lineRule="auto"/>
        <w:ind w:leftChars="0"/>
        <w:jc w:val="center"/>
        <w:textAlignment w:val="auto"/>
        <w:rPr>
          <w:rFonts w:hint="eastAsia" w:ascii="宋体" w:hAnsi="宋体" w:eastAsia="宋体"/>
          <w:b/>
          <w:bCs/>
          <w:color w:val="auto"/>
          <w:sz w:val="28"/>
          <w:szCs w:val="28"/>
        </w:rPr>
      </w:pPr>
      <w:r>
        <w:rPr>
          <w:rFonts w:hint="eastAsia" w:ascii="宋体" w:hAnsi="宋体"/>
          <w:b/>
          <w:bCs/>
          <w:color w:val="auto"/>
          <w:sz w:val="28"/>
          <w:szCs w:val="28"/>
          <w:lang w:val="en-US" w:eastAsia="zh-CN"/>
        </w:rPr>
        <w:t>六</w:t>
      </w:r>
      <w:r>
        <w:rPr>
          <w:rFonts w:hint="eastAsia" w:ascii="宋体" w:hAnsi="宋体" w:eastAsia="宋体"/>
          <w:b/>
          <w:bCs/>
          <w:color w:val="auto"/>
          <w:sz w:val="28"/>
          <w:szCs w:val="28"/>
          <w:lang w:eastAsia="zh-CN"/>
        </w:rPr>
        <w:t>、</w:t>
      </w:r>
      <w:r>
        <w:rPr>
          <w:rFonts w:hint="eastAsia" w:ascii="宋体" w:hAnsi="宋体" w:eastAsia="宋体"/>
          <w:b/>
          <w:bCs/>
          <w:color w:val="auto"/>
          <w:sz w:val="28"/>
          <w:szCs w:val="28"/>
        </w:rPr>
        <w:t>残疾人福利性单位声明函（如有）</w:t>
      </w:r>
    </w:p>
    <w:p>
      <w:pPr>
        <w:spacing w:line="588" w:lineRule="exact"/>
        <w:ind w:firstLine="464" w:firstLineChars="200"/>
        <w:rPr>
          <w:rFonts w:hint="eastAsia" w:ascii="宋体" w:hAnsi="宋体" w:cs="宋体"/>
          <w:color w:val="auto"/>
          <w:spacing w:val="6"/>
          <w:sz w:val="22"/>
          <w:szCs w:val="22"/>
        </w:rPr>
      </w:pPr>
      <w:r>
        <w:rPr>
          <w:rFonts w:hint="eastAsia" w:ascii="宋体" w:hAnsi="宋体" w:cs="宋体"/>
          <w:color w:val="auto"/>
          <w:spacing w:val="6"/>
          <w:sz w:val="22"/>
          <w:szCs w:val="22"/>
        </w:rPr>
        <w:t>本单位郑重声明，根据《财政部 民政部 中国残疾人联合会关于促进残疾人就业政府采购政策的通知》（财库</w:t>
      </w:r>
      <w:r>
        <w:rPr>
          <w:rFonts w:hint="eastAsia" w:ascii="宋体" w:hAnsi="宋体" w:cs="宋体"/>
          <w:color w:val="auto"/>
          <w:sz w:val="22"/>
          <w:szCs w:val="22"/>
        </w:rPr>
        <w:t>〔2017〕 141</w:t>
      </w:r>
      <w:r>
        <w:rPr>
          <w:rFonts w:hint="eastAsia" w:ascii="宋体" w:hAnsi="宋体" w:cs="宋体"/>
          <w:color w:val="auto"/>
          <w:spacing w:val="6"/>
          <w:sz w:val="22"/>
          <w:szCs w:val="22"/>
        </w:rPr>
        <w:t>号）的规定，本单位为符合该文件之规定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464" w:firstLineChars="200"/>
        <w:rPr>
          <w:rFonts w:hint="eastAsia" w:ascii="宋体" w:hAnsi="宋体" w:cs="宋体"/>
          <w:color w:val="auto"/>
          <w:spacing w:val="6"/>
          <w:sz w:val="22"/>
          <w:szCs w:val="22"/>
        </w:rPr>
      </w:pPr>
      <w:r>
        <w:rPr>
          <w:rFonts w:hint="eastAsia" w:ascii="宋体" w:hAnsi="宋体" w:cs="宋体"/>
          <w:color w:val="auto"/>
          <w:spacing w:val="6"/>
          <w:sz w:val="22"/>
          <w:szCs w:val="22"/>
        </w:rPr>
        <w:t>本单位对上述声明的真实性负责。如有虚假，将依法承担相应责任。</w:t>
      </w:r>
    </w:p>
    <w:p>
      <w:pPr>
        <w:spacing w:line="588" w:lineRule="exact"/>
        <w:ind w:firstLine="464" w:firstLineChars="200"/>
        <w:rPr>
          <w:rFonts w:ascii="仿宋_GB2312" w:eastAsia="仿宋_GB2312"/>
          <w:color w:val="auto"/>
          <w:spacing w:val="6"/>
          <w:sz w:val="22"/>
          <w:szCs w:val="22"/>
        </w:rPr>
      </w:pPr>
    </w:p>
    <w:p>
      <w:pPr>
        <w:tabs>
          <w:tab w:val="left" w:pos="4860"/>
        </w:tabs>
        <w:spacing w:line="588" w:lineRule="exact"/>
        <w:ind w:right="1560" w:firstLine="464" w:firstLineChars="200"/>
        <w:jc w:val="center"/>
        <w:rPr>
          <w:rFonts w:hint="eastAsia" w:ascii="宋体" w:hAnsi="宋体" w:cs="宋体"/>
          <w:color w:val="auto"/>
          <w:spacing w:val="6"/>
          <w:sz w:val="22"/>
          <w:szCs w:val="22"/>
        </w:rPr>
      </w:pPr>
      <w:r>
        <w:rPr>
          <w:rFonts w:hint="eastAsia" w:ascii="仿宋_GB2312" w:eastAsia="仿宋_GB2312"/>
          <w:color w:val="auto"/>
          <w:spacing w:val="6"/>
          <w:sz w:val="22"/>
          <w:szCs w:val="22"/>
        </w:rPr>
        <w:t xml:space="preserve">            </w:t>
      </w:r>
      <w:r>
        <w:rPr>
          <w:rFonts w:hint="eastAsia" w:ascii="宋体" w:hAnsi="宋体" w:cs="宋体"/>
          <w:color w:val="auto"/>
          <w:spacing w:val="6"/>
          <w:sz w:val="22"/>
          <w:szCs w:val="22"/>
        </w:rPr>
        <w:t xml:space="preserve">   单位名称（盖章）：</w:t>
      </w:r>
    </w:p>
    <w:p>
      <w:pPr>
        <w:tabs>
          <w:tab w:val="left" w:pos="4860"/>
        </w:tabs>
        <w:spacing w:line="588" w:lineRule="exact"/>
        <w:ind w:right="1560" w:firstLine="464" w:firstLineChars="200"/>
        <w:jc w:val="center"/>
        <w:rPr>
          <w:rFonts w:hint="eastAsia" w:ascii="宋体" w:hAnsi="宋体" w:cs="宋体"/>
          <w:color w:val="auto"/>
          <w:spacing w:val="6"/>
          <w:sz w:val="22"/>
          <w:szCs w:val="22"/>
        </w:rPr>
      </w:pPr>
      <w:r>
        <w:rPr>
          <w:rFonts w:hint="eastAsia" w:ascii="宋体" w:hAnsi="宋体" w:cs="宋体"/>
          <w:color w:val="auto"/>
          <w:spacing w:val="6"/>
          <w:sz w:val="22"/>
          <w:szCs w:val="22"/>
        </w:rPr>
        <w:t xml:space="preserve">       日  期：</w:t>
      </w:r>
    </w:p>
    <w:p>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bCs/>
          <w:color w:val="auto"/>
          <w:sz w:val="21"/>
          <w:szCs w:val="21"/>
          <w:lang w:val="zh-CN"/>
        </w:rPr>
      </w:pPr>
      <w:r>
        <w:rPr>
          <w:rFonts w:hint="eastAsia" w:ascii="宋体" w:hAnsi="宋体" w:cs="宋体"/>
          <w:b w:val="0"/>
          <w:bCs w:val="0"/>
          <w:color w:val="auto"/>
          <w:sz w:val="21"/>
          <w:szCs w:val="21"/>
          <w:lang w:val="zh-CN"/>
        </w:rPr>
        <w:t>（提醒：如果供应商不是残疾人福利性单位，则不需要提供《残疾人福利性单位声明函》。否则，因此导致虚假投标的后果由供应商自行承担。）</w:t>
      </w:r>
    </w:p>
    <w:p>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val="0"/>
          <w:bCs w:val="0"/>
          <w:color w:val="auto"/>
          <w:sz w:val="21"/>
          <w:szCs w:val="21"/>
          <w:lang w:val="zh-CN"/>
        </w:rPr>
      </w:pPr>
      <w:r>
        <w:rPr>
          <w:rFonts w:hint="eastAsia" w:ascii="宋体" w:hAnsi="宋体" w:cs="宋体"/>
          <w:b w:val="0"/>
          <w:bCs w:val="0"/>
          <w:color w:val="auto"/>
          <w:sz w:val="21"/>
          <w:szCs w:val="21"/>
          <w:lang w:val="zh-CN"/>
        </w:rPr>
        <w:t>《财政部民政部中国残疾人联合会关于促进残疾人就业政府采购政策的通知》（财库（2017〔141〕号）的规定：</w:t>
      </w:r>
    </w:p>
    <w:p>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val="0"/>
          <w:bCs w:val="0"/>
          <w:color w:val="auto"/>
          <w:sz w:val="21"/>
          <w:szCs w:val="21"/>
          <w:lang w:val="zh-CN"/>
        </w:rPr>
      </w:pPr>
      <w:r>
        <w:rPr>
          <w:rFonts w:hint="eastAsia" w:ascii="宋体" w:hAnsi="宋体" w:cs="宋体"/>
          <w:b w:val="0"/>
          <w:bCs w:val="0"/>
          <w:color w:val="auto"/>
          <w:sz w:val="21"/>
          <w:szCs w:val="21"/>
          <w:lang w:val="zh-CN"/>
        </w:rPr>
        <w:t>1、享受政府采购支持政策的残疾人福利性单位应当同时满足以下条件：</w:t>
      </w:r>
    </w:p>
    <w:p>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val="0"/>
          <w:bCs w:val="0"/>
          <w:color w:val="auto"/>
          <w:sz w:val="21"/>
          <w:szCs w:val="21"/>
          <w:lang w:val="zh-CN"/>
        </w:rPr>
      </w:pPr>
      <w:r>
        <w:rPr>
          <w:rFonts w:hint="eastAsia" w:ascii="宋体" w:hAnsi="宋体" w:cs="宋体"/>
          <w:b w:val="0"/>
          <w:bCs w:val="0"/>
          <w:color w:val="auto"/>
          <w:sz w:val="21"/>
          <w:szCs w:val="21"/>
          <w:lang w:val="zh-CN"/>
        </w:rPr>
        <w:t>（1）安置的残疾人占本单位在职职工人数的比例不低于25%（含25%），并且安置的残疾人人数不少于10人（含10人）；</w:t>
      </w:r>
    </w:p>
    <w:p>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val="0"/>
          <w:bCs w:val="0"/>
          <w:color w:val="auto"/>
          <w:sz w:val="21"/>
          <w:szCs w:val="21"/>
          <w:lang w:val="zh-CN"/>
        </w:rPr>
      </w:pPr>
      <w:r>
        <w:rPr>
          <w:rFonts w:hint="eastAsia" w:ascii="宋体" w:hAnsi="宋体" w:cs="宋体"/>
          <w:b w:val="0"/>
          <w:bCs w:val="0"/>
          <w:color w:val="auto"/>
          <w:sz w:val="21"/>
          <w:szCs w:val="21"/>
          <w:lang w:val="zh-CN"/>
        </w:rPr>
        <w:t>（2）依法与安置的每位残疾人签订了一年以上（含一年）的劳动合同或服务协议；</w:t>
      </w:r>
    </w:p>
    <w:p>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val="0"/>
          <w:bCs w:val="0"/>
          <w:color w:val="auto"/>
          <w:sz w:val="21"/>
          <w:szCs w:val="21"/>
          <w:lang w:val="zh-CN"/>
        </w:rPr>
      </w:pPr>
      <w:r>
        <w:rPr>
          <w:rFonts w:hint="eastAsia" w:ascii="宋体" w:hAnsi="宋体" w:cs="宋体"/>
          <w:b w:val="0"/>
          <w:bCs w:val="0"/>
          <w:color w:val="auto"/>
          <w:sz w:val="21"/>
          <w:szCs w:val="21"/>
          <w:lang w:val="zh-CN"/>
        </w:rPr>
        <w:t>（3）为安置的每位残疾人按月足额缴纳了基本养老保险、基本医疗保险、失业保险、工伤保险和生育保险等社会保险费；</w:t>
      </w:r>
    </w:p>
    <w:p>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val="0"/>
          <w:bCs w:val="0"/>
          <w:color w:val="auto"/>
          <w:sz w:val="21"/>
          <w:szCs w:val="21"/>
          <w:lang w:val="zh-CN"/>
        </w:rPr>
      </w:pPr>
      <w:r>
        <w:rPr>
          <w:rFonts w:hint="eastAsia" w:ascii="宋体" w:hAnsi="宋体" w:cs="宋体"/>
          <w:b w:val="0"/>
          <w:bCs w:val="0"/>
          <w:color w:val="auto"/>
          <w:sz w:val="21"/>
          <w:szCs w:val="21"/>
          <w:lang w:val="zh-CN"/>
        </w:rPr>
        <w:t>（4）通过银行等金融机构向安置的每位残疾人，按月支付了不低于单位所在区县适用的经省级人民政府批准的月最低工资标准的工资；</w:t>
      </w:r>
    </w:p>
    <w:p>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val="0"/>
          <w:bCs w:val="0"/>
          <w:color w:val="auto"/>
          <w:sz w:val="21"/>
          <w:szCs w:val="21"/>
          <w:lang w:val="zh-CN"/>
        </w:rPr>
      </w:pPr>
      <w:r>
        <w:rPr>
          <w:rFonts w:hint="eastAsia" w:ascii="宋体" w:hAnsi="宋体" w:cs="宋体"/>
          <w:b w:val="0"/>
          <w:bCs w:val="0"/>
          <w:color w:val="auto"/>
          <w:sz w:val="21"/>
          <w:szCs w:val="21"/>
          <w:lang w:val="zh-CN"/>
        </w:rPr>
        <w:t>（5）提供本单位制造的货物、承担的工程或者服务（以下简称产品），或者提供其他残疾人福利性单位制造的货物（不包括使用非残疾人福利性单位注册商标的货物）。</w:t>
      </w:r>
    </w:p>
    <w:p>
      <w:pPr>
        <w:pStyle w:val="2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val="0"/>
          <w:bCs w:val="0"/>
          <w:color w:val="auto"/>
          <w:sz w:val="21"/>
          <w:szCs w:val="21"/>
          <w:lang w:val="zh-CN"/>
        </w:rPr>
      </w:pPr>
      <w:r>
        <w:rPr>
          <w:rFonts w:hint="eastAsia" w:ascii="宋体" w:hAnsi="宋体" w:cs="宋体"/>
          <w:b w:val="0"/>
          <w:bCs w:val="0"/>
          <w:color w:val="auto"/>
          <w:sz w:val="21"/>
          <w:szCs w:val="21"/>
          <w:lang w:val="zh-CN"/>
        </w:rPr>
        <w:t>2、中标人为残疾人福利性单位的，招标人或者其委托的招标代理机构应当随中标、成交结果同时公告其《残疾人福利性单位声明函》，接受社会监督，一旦发现弄虚作假提供虚假信息的，承担相应的法律责任。</w:t>
      </w:r>
    </w:p>
    <w:bookmarkEnd w:id="258"/>
    <w:bookmarkEnd w:id="259"/>
    <w:p>
      <w:pPr>
        <w:keepNext w:val="0"/>
        <w:keepLines w:val="0"/>
        <w:pageBreakBefore w:val="0"/>
        <w:widowControl/>
        <w:numPr>
          <w:ilvl w:val="0"/>
          <w:numId w:val="0"/>
        </w:numPr>
        <w:kinsoku/>
        <w:wordWrap/>
        <w:overflowPunct/>
        <w:topLinePunct w:val="0"/>
        <w:autoSpaceDE/>
        <w:autoSpaceDN/>
        <w:bidi w:val="0"/>
        <w:adjustRightInd/>
        <w:snapToGrid/>
        <w:spacing w:line="480" w:lineRule="auto"/>
        <w:ind w:leftChars="0"/>
        <w:jc w:val="center"/>
        <w:textAlignment w:val="auto"/>
        <w:rPr>
          <w:rFonts w:hint="eastAsia" w:ascii="宋体" w:hAnsi="宋体"/>
          <w:b/>
          <w:bCs/>
          <w:color w:val="auto"/>
          <w:sz w:val="28"/>
          <w:szCs w:val="28"/>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480" w:lineRule="auto"/>
        <w:ind w:leftChars="0"/>
        <w:jc w:val="center"/>
        <w:textAlignment w:val="auto"/>
        <w:rPr>
          <w:rFonts w:hint="eastAsia" w:ascii="宋体" w:hAnsi="宋体" w:eastAsia="宋体"/>
          <w:b/>
          <w:bCs/>
          <w:color w:val="auto"/>
          <w:sz w:val="28"/>
          <w:szCs w:val="28"/>
          <w:lang w:val="en-US" w:eastAsia="zh-CN"/>
        </w:rPr>
      </w:pPr>
      <w:r>
        <w:rPr>
          <w:rFonts w:hint="eastAsia" w:ascii="宋体" w:hAnsi="宋体"/>
          <w:b/>
          <w:bCs/>
          <w:color w:val="auto"/>
          <w:sz w:val="28"/>
          <w:szCs w:val="28"/>
          <w:lang w:val="en-US" w:eastAsia="zh-CN"/>
        </w:rPr>
        <w:t>七</w:t>
      </w:r>
      <w:r>
        <w:rPr>
          <w:rFonts w:hint="eastAsia" w:ascii="宋体" w:hAnsi="宋体" w:eastAsia="宋体"/>
          <w:b/>
          <w:bCs/>
          <w:color w:val="auto"/>
          <w:sz w:val="28"/>
          <w:szCs w:val="28"/>
          <w:lang w:eastAsia="zh-CN"/>
        </w:rPr>
        <w:t>、</w:t>
      </w:r>
      <w:r>
        <w:rPr>
          <w:rFonts w:hint="eastAsia" w:ascii="宋体" w:hAnsi="宋体" w:eastAsia="宋体"/>
          <w:b/>
          <w:bCs/>
          <w:color w:val="auto"/>
          <w:sz w:val="28"/>
          <w:szCs w:val="28"/>
          <w:lang w:val="en-US" w:eastAsia="zh-CN"/>
        </w:rPr>
        <w:t>监狱企业证明文件(如有)</w:t>
      </w:r>
    </w:p>
    <w:p>
      <w:pPr>
        <w:spacing w:line="360" w:lineRule="auto"/>
        <w:ind w:firstLine="420" w:firstLineChars="200"/>
        <w:rPr>
          <w:rFonts w:hint="eastAsia"/>
          <w:color w:val="auto"/>
          <w:sz w:val="21"/>
          <w:szCs w:val="21"/>
          <w:lang w:val="en-US" w:eastAsia="zh-CN"/>
        </w:rPr>
      </w:pPr>
    </w:p>
    <w:p>
      <w:pPr>
        <w:spacing w:line="360" w:lineRule="auto"/>
        <w:ind w:firstLine="420" w:firstLineChars="200"/>
        <w:rPr>
          <w:rFonts w:hint="eastAsia"/>
          <w:color w:val="auto"/>
          <w:sz w:val="21"/>
          <w:szCs w:val="21"/>
          <w:lang w:val="en-US" w:eastAsia="zh-CN"/>
        </w:rPr>
      </w:pPr>
      <w:r>
        <w:rPr>
          <w:rFonts w:hint="eastAsia" w:ascii="宋体" w:hAnsi="宋体" w:cs="宋体"/>
          <w:color w:val="auto"/>
          <w:sz w:val="21"/>
          <w:szCs w:val="21"/>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w:t>
      </w:r>
      <w:r>
        <w:rPr>
          <w:rFonts w:hint="eastAsia" w:ascii="宋体" w:hAnsi="宋体" w:cs="宋体"/>
          <w:color w:val="auto"/>
          <w:sz w:val="21"/>
          <w:szCs w:val="21"/>
          <w:lang w:val="en-US" w:eastAsia="zh-CN"/>
        </w:rPr>
        <w:t>15</w:t>
      </w:r>
      <w:r>
        <w:rPr>
          <w:rFonts w:hint="eastAsia" w:ascii="宋体" w:hAnsi="宋体" w:cs="宋体"/>
          <w:color w:val="auto"/>
          <w:sz w:val="21"/>
          <w:szCs w:val="21"/>
        </w:rPr>
        <w:t>%的价格扣除，但必须提供由省级以上监狱管理局、戒毒管理局（含新疆生产建设兵团）出具的属于监狱企业的证明文件，否则评审时不予价格扣除优惠。</w:t>
      </w:r>
    </w:p>
    <w:p>
      <w:pPr>
        <w:spacing w:line="360" w:lineRule="auto"/>
        <w:rPr>
          <w:rFonts w:hint="eastAsia"/>
          <w:color w:val="auto"/>
          <w:sz w:val="21"/>
          <w:szCs w:val="21"/>
          <w:lang w:val="en-US" w:eastAsia="zh-CN"/>
        </w:rPr>
      </w:pPr>
    </w:p>
    <w:p>
      <w:pPr>
        <w:spacing w:line="360" w:lineRule="auto"/>
        <w:rPr>
          <w:rFonts w:hint="eastAsia"/>
          <w:color w:val="auto"/>
          <w:sz w:val="21"/>
          <w:szCs w:val="21"/>
          <w:lang w:val="en-US" w:eastAsia="zh-CN"/>
        </w:rPr>
      </w:pPr>
      <w:r>
        <w:rPr>
          <w:rFonts w:hint="eastAsia"/>
          <w:color w:val="auto"/>
          <w:sz w:val="21"/>
          <w:szCs w:val="21"/>
          <w:lang w:val="en-US" w:eastAsia="zh-CN"/>
        </w:rPr>
        <w:t>注：在投标文件中附扫描件。</w:t>
      </w:r>
    </w:p>
    <w:p>
      <w:pPr>
        <w:spacing w:line="312" w:lineRule="auto"/>
        <w:jc w:val="center"/>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7"/>
        <w:rPr>
          <w:rFonts w:hint="eastAsia" w:ascii="宋体" w:hAnsi="宋体"/>
          <w:color w:val="auto"/>
          <w:sz w:val="28"/>
          <w:szCs w:val="28"/>
        </w:rPr>
      </w:pPr>
    </w:p>
    <w:p>
      <w:pPr>
        <w:pStyle w:val="49"/>
        <w:rPr>
          <w:rFonts w:hint="eastAsia"/>
          <w:color w:val="auto"/>
        </w:rPr>
      </w:pPr>
    </w:p>
    <w:p>
      <w:pPr>
        <w:pStyle w:val="47"/>
        <w:rPr>
          <w:rFonts w:hint="eastAsia" w:ascii="宋体" w:hAnsi="宋体"/>
          <w:color w:val="auto"/>
          <w:sz w:val="28"/>
          <w:szCs w:val="28"/>
        </w:rPr>
      </w:pPr>
    </w:p>
    <w:p>
      <w:pPr>
        <w:rPr>
          <w:rFonts w:hint="eastAsia" w:ascii="宋体" w:hAnsi="宋体"/>
          <w:b/>
          <w:bCs/>
          <w:color w:val="auto"/>
          <w:sz w:val="28"/>
          <w:szCs w:val="28"/>
          <w:lang w:val="en-US" w:eastAsia="zh-CN"/>
        </w:rPr>
      </w:pPr>
      <w:r>
        <w:rPr>
          <w:rFonts w:hint="eastAsia" w:ascii="宋体" w:hAnsi="宋体"/>
          <w:b/>
          <w:bCs/>
          <w:color w:val="auto"/>
          <w:sz w:val="28"/>
          <w:szCs w:val="28"/>
          <w:lang w:val="en-US" w:eastAsia="zh-CN"/>
        </w:rPr>
        <w:br w:type="page"/>
      </w:r>
    </w:p>
    <w:p>
      <w:pPr>
        <w:keepNext w:val="0"/>
        <w:keepLines w:val="0"/>
        <w:pageBreakBefore w:val="0"/>
        <w:widowControl/>
        <w:numPr>
          <w:ilvl w:val="0"/>
          <w:numId w:val="0"/>
        </w:numPr>
        <w:kinsoku/>
        <w:wordWrap/>
        <w:overflowPunct/>
        <w:topLinePunct w:val="0"/>
        <w:autoSpaceDE/>
        <w:autoSpaceDN/>
        <w:bidi w:val="0"/>
        <w:adjustRightInd/>
        <w:snapToGrid/>
        <w:spacing w:line="480" w:lineRule="auto"/>
        <w:ind w:leftChars="0"/>
        <w:jc w:val="center"/>
        <w:textAlignment w:val="auto"/>
        <w:rPr>
          <w:rFonts w:hint="default" w:ascii="宋体" w:hAnsi="宋体" w:eastAsia="宋体"/>
          <w:b/>
          <w:bCs/>
          <w:color w:val="auto"/>
          <w:sz w:val="28"/>
          <w:szCs w:val="28"/>
          <w:lang w:val="en-US" w:eastAsia="zh-CN"/>
        </w:rPr>
      </w:pPr>
      <w:r>
        <w:rPr>
          <w:rFonts w:hint="eastAsia" w:ascii="宋体" w:hAnsi="宋体"/>
          <w:b/>
          <w:bCs/>
          <w:color w:val="auto"/>
          <w:sz w:val="28"/>
          <w:szCs w:val="28"/>
          <w:lang w:val="en-US" w:eastAsia="zh-CN"/>
        </w:rPr>
        <w:t>八</w:t>
      </w:r>
      <w:r>
        <w:rPr>
          <w:rFonts w:hint="eastAsia" w:ascii="宋体" w:hAnsi="宋体" w:eastAsia="宋体"/>
          <w:b/>
          <w:bCs/>
          <w:color w:val="auto"/>
          <w:sz w:val="28"/>
          <w:szCs w:val="28"/>
          <w:lang w:eastAsia="zh-CN"/>
        </w:rPr>
        <w:t>、</w:t>
      </w:r>
      <w:r>
        <w:rPr>
          <w:rFonts w:hint="eastAsia" w:ascii="宋体" w:hAnsi="宋体" w:eastAsia="宋体"/>
          <w:b/>
          <w:bCs/>
          <w:color w:val="auto"/>
          <w:sz w:val="28"/>
          <w:szCs w:val="28"/>
          <w:lang w:val="en-US" w:eastAsia="zh-CN"/>
        </w:rPr>
        <w:t>投标单位资格审查资料</w:t>
      </w:r>
    </w:p>
    <w:p>
      <w:pPr>
        <w:pStyle w:val="4"/>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（一）投标人基本情况表</w:t>
      </w:r>
    </w:p>
    <w:tbl>
      <w:tblPr>
        <w:tblStyle w:val="33"/>
        <w:tblW w:w="9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913"/>
        <w:gridCol w:w="233"/>
        <w:gridCol w:w="1048"/>
        <w:gridCol w:w="1288"/>
        <w:gridCol w:w="1283"/>
        <w:gridCol w:w="1680"/>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84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7735" w:type="dxa"/>
            <w:gridSpan w:val="7"/>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489" w:firstLineChars="204"/>
              <w:jc w:val="center"/>
              <w:textAlignment w:val="auto"/>
              <w:rPr>
                <w:rFonts w:hint="eastAsia" w:ascii="宋体" w:hAnsi="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84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注册地址</w:t>
            </w:r>
          </w:p>
        </w:tc>
        <w:tc>
          <w:tcPr>
            <w:tcW w:w="3482" w:type="dxa"/>
            <w:gridSpan w:val="4"/>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489" w:firstLineChars="204"/>
              <w:jc w:val="center"/>
              <w:textAlignment w:val="auto"/>
              <w:rPr>
                <w:rFonts w:hint="eastAsia" w:ascii="宋体" w:hAnsi="宋体" w:cs="宋体"/>
                <w:color w:val="auto"/>
                <w:kern w:val="0"/>
                <w:szCs w:val="21"/>
                <w:highlight w:val="none"/>
              </w:rPr>
            </w:pPr>
          </w:p>
        </w:tc>
        <w:tc>
          <w:tcPr>
            <w:tcW w:w="1283"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邮政编码</w:t>
            </w:r>
          </w:p>
        </w:tc>
        <w:tc>
          <w:tcPr>
            <w:tcW w:w="2970"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489" w:firstLineChars="204"/>
              <w:jc w:val="center"/>
              <w:textAlignment w:val="auto"/>
              <w:rPr>
                <w:rFonts w:hint="eastAsia" w:ascii="宋体" w:hAnsi="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844"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联系方式</w:t>
            </w:r>
          </w:p>
        </w:tc>
        <w:tc>
          <w:tcPr>
            <w:tcW w:w="1146"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联系人</w:t>
            </w:r>
          </w:p>
        </w:tc>
        <w:tc>
          <w:tcPr>
            <w:tcW w:w="2336"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489" w:firstLineChars="204"/>
              <w:jc w:val="center"/>
              <w:textAlignment w:val="auto"/>
              <w:rPr>
                <w:rFonts w:hint="eastAsia" w:ascii="宋体" w:hAnsi="宋体" w:cs="宋体"/>
                <w:color w:val="auto"/>
                <w:kern w:val="0"/>
                <w:szCs w:val="21"/>
                <w:highlight w:val="none"/>
              </w:rPr>
            </w:pPr>
          </w:p>
        </w:tc>
        <w:tc>
          <w:tcPr>
            <w:tcW w:w="1283"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电 话</w:t>
            </w:r>
          </w:p>
        </w:tc>
        <w:tc>
          <w:tcPr>
            <w:tcW w:w="2970"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489" w:firstLineChars="204"/>
              <w:jc w:val="center"/>
              <w:textAlignment w:val="auto"/>
              <w:rPr>
                <w:rFonts w:hint="eastAsia" w:ascii="宋体" w:hAnsi="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844"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489" w:firstLineChars="204"/>
              <w:jc w:val="center"/>
              <w:textAlignment w:val="auto"/>
              <w:rPr>
                <w:rFonts w:hint="eastAsia" w:ascii="宋体" w:hAnsi="宋体" w:cs="宋体"/>
                <w:color w:val="auto"/>
                <w:kern w:val="0"/>
                <w:szCs w:val="21"/>
                <w:highlight w:val="none"/>
              </w:rPr>
            </w:pPr>
          </w:p>
        </w:tc>
        <w:tc>
          <w:tcPr>
            <w:tcW w:w="1146"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传 真</w:t>
            </w:r>
          </w:p>
        </w:tc>
        <w:tc>
          <w:tcPr>
            <w:tcW w:w="2336"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489" w:firstLineChars="204"/>
              <w:jc w:val="center"/>
              <w:textAlignment w:val="auto"/>
              <w:rPr>
                <w:rFonts w:hint="eastAsia" w:ascii="宋体" w:hAnsi="宋体" w:cs="宋体"/>
                <w:color w:val="auto"/>
                <w:kern w:val="0"/>
                <w:szCs w:val="21"/>
                <w:highlight w:val="none"/>
              </w:rPr>
            </w:pPr>
          </w:p>
        </w:tc>
        <w:tc>
          <w:tcPr>
            <w:tcW w:w="1283"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网 址</w:t>
            </w:r>
          </w:p>
        </w:tc>
        <w:tc>
          <w:tcPr>
            <w:tcW w:w="2970"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firstLine="489" w:firstLineChars="204"/>
              <w:jc w:val="center"/>
              <w:textAlignment w:val="auto"/>
              <w:rPr>
                <w:rFonts w:hint="eastAsia" w:ascii="宋体" w:hAnsi="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84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组织结构</w:t>
            </w:r>
          </w:p>
        </w:tc>
        <w:tc>
          <w:tcPr>
            <w:tcW w:w="7735" w:type="dxa"/>
            <w:gridSpan w:val="7"/>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84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w:t>
            </w:r>
          </w:p>
        </w:tc>
        <w:tc>
          <w:tcPr>
            <w:tcW w:w="913"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姓名</w:t>
            </w:r>
          </w:p>
        </w:tc>
        <w:tc>
          <w:tcPr>
            <w:tcW w:w="1281"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c>
          <w:tcPr>
            <w:tcW w:w="128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技术职称</w:t>
            </w:r>
          </w:p>
        </w:tc>
        <w:tc>
          <w:tcPr>
            <w:tcW w:w="1283"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c>
          <w:tcPr>
            <w:tcW w:w="1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电话</w:t>
            </w:r>
          </w:p>
        </w:tc>
        <w:tc>
          <w:tcPr>
            <w:tcW w:w="12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84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技术负责人</w:t>
            </w:r>
          </w:p>
        </w:tc>
        <w:tc>
          <w:tcPr>
            <w:tcW w:w="913"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姓名</w:t>
            </w:r>
          </w:p>
        </w:tc>
        <w:tc>
          <w:tcPr>
            <w:tcW w:w="1281"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c>
          <w:tcPr>
            <w:tcW w:w="128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技术职称</w:t>
            </w:r>
          </w:p>
        </w:tc>
        <w:tc>
          <w:tcPr>
            <w:tcW w:w="1283"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c>
          <w:tcPr>
            <w:tcW w:w="1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电话</w:t>
            </w:r>
          </w:p>
        </w:tc>
        <w:tc>
          <w:tcPr>
            <w:tcW w:w="12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84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0" w:firstLineChars="0"/>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成立时间</w:t>
            </w:r>
          </w:p>
        </w:tc>
        <w:tc>
          <w:tcPr>
            <w:tcW w:w="3482" w:type="dxa"/>
            <w:gridSpan w:val="4"/>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c>
          <w:tcPr>
            <w:tcW w:w="4253"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84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企业资质等级</w:t>
            </w:r>
          </w:p>
        </w:tc>
        <w:tc>
          <w:tcPr>
            <w:tcW w:w="3482" w:type="dxa"/>
            <w:gridSpan w:val="4"/>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c>
          <w:tcPr>
            <w:tcW w:w="1283"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其中</w:t>
            </w:r>
          </w:p>
        </w:tc>
        <w:tc>
          <w:tcPr>
            <w:tcW w:w="1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项目负责人</w:t>
            </w:r>
          </w:p>
        </w:tc>
        <w:tc>
          <w:tcPr>
            <w:tcW w:w="12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84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营业执照号</w:t>
            </w:r>
          </w:p>
        </w:tc>
        <w:tc>
          <w:tcPr>
            <w:tcW w:w="3482" w:type="dxa"/>
            <w:gridSpan w:val="4"/>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c>
          <w:tcPr>
            <w:tcW w:w="128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c>
          <w:tcPr>
            <w:tcW w:w="1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高级职称人员</w:t>
            </w:r>
          </w:p>
        </w:tc>
        <w:tc>
          <w:tcPr>
            <w:tcW w:w="12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84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注册资金</w:t>
            </w:r>
          </w:p>
        </w:tc>
        <w:tc>
          <w:tcPr>
            <w:tcW w:w="3482" w:type="dxa"/>
            <w:gridSpan w:val="4"/>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c>
          <w:tcPr>
            <w:tcW w:w="128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c>
          <w:tcPr>
            <w:tcW w:w="1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中级职称人员</w:t>
            </w:r>
          </w:p>
        </w:tc>
        <w:tc>
          <w:tcPr>
            <w:tcW w:w="12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84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开户银行</w:t>
            </w:r>
          </w:p>
        </w:tc>
        <w:tc>
          <w:tcPr>
            <w:tcW w:w="3482" w:type="dxa"/>
            <w:gridSpan w:val="4"/>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c>
          <w:tcPr>
            <w:tcW w:w="128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c>
          <w:tcPr>
            <w:tcW w:w="1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szCs w:val="21"/>
                <w:highlight w:val="none"/>
              </w:rPr>
              <w:t>初级职称人员</w:t>
            </w:r>
          </w:p>
        </w:tc>
        <w:tc>
          <w:tcPr>
            <w:tcW w:w="12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84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0" w:firstLineChars="0"/>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账号</w:t>
            </w:r>
          </w:p>
        </w:tc>
        <w:tc>
          <w:tcPr>
            <w:tcW w:w="3482" w:type="dxa"/>
            <w:gridSpan w:val="4"/>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c>
          <w:tcPr>
            <w:tcW w:w="1283"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c>
          <w:tcPr>
            <w:tcW w:w="1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技 工</w:t>
            </w:r>
          </w:p>
        </w:tc>
        <w:tc>
          <w:tcPr>
            <w:tcW w:w="12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jc w:val="center"/>
              <w:textAlignment w:val="auto"/>
              <w:rPr>
                <w:rFonts w:hint="eastAsia" w:ascii="宋体" w:hAnsi="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84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经营范围</w:t>
            </w:r>
          </w:p>
        </w:tc>
        <w:tc>
          <w:tcPr>
            <w:tcW w:w="7735" w:type="dxa"/>
            <w:gridSpan w:val="7"/>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textAlignment w:val="auto"/>
              <w:rPr>
                <w:rFonts w:hint="eastAsia" w:ascii="宋体" w:hAnsi="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84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0" w:firstLineChars="0"/>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tc>
        <w:tc>
          <w:tcPr>
            <w:tcW w:w="7735" w:type="dxa"/>
            <w:gridSpan w:val="7"/>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489" w:firstLineChars="204"/>
              <w:textAlignment w:val="auto"/>
              <w:rPr>
                <w:rFonts w:hint="eastAsia" w:ascii="宋体" w:hAnsi="宋体" w:cs="宋体"/>
                <w:color w:val="auto"/>
                <w:kern w:val="0"/>
                <w:szCs w:val="21"/>
                <w:highlight w:val="none"/>
              </w:rPr>
            </w:pPr>
          </w:p>
        </w:tc>
      </w:tr>
    </w:tbl>
    <w:p>
      <w:pPr>
        <w:tabs>
          <w:tab w:val="left" w:pos="3560"/>
        </w:tabs>
        <w:adjustRightInd w:val="0"/>
        <w:snapToGrid w:val="0"/>
        <w:spacing w:line="360" w:lineRule="auto"/>
        <w:ind w:firstLine="489" w:firstLineChars="204"/>
        <w:rPr>
          <w:rFonts w:hint="eastAsia" w:ascii="宋体" w:hAnsi="宋体" w:cs="宋体"/>
          <w:color w:val="auto"/>
          <w:highlight w:val="none"/>
        </w:rPr>
      </w:pPr>
    </w:p>
    <w:p>
      <w:pPr>
        <w:tabs>
          <w:tab w:val="left" w:pos="3560"/>
        </w:tabs>
        <w:adjustRightInd w:val="0"/>
        <w:snapToGrid w:val="0"/>
        <w:spacing w:line="360" w:lineRule="auto"/>
        <w:ind w:firstLine="489" w:firstLineChars="204"/>
        <w:rPr>
          <w:rFonts w:hint="eastAsia" w:ascii="宋体" w:hAnsi="宋体" w:cs="宋体"/>
          <w:color w:val="auto"/>
          <w:highlight w:val="none"/>
        </w:rPr>
      </w:pPr>
      <w:r>
        <w:rPr>
          <w:rFonts w:hint="eastAsia" w:ascii="宋体" w:hAnsi="宋体" w:cs="宋体"/>
          <w:color w:val="auto"/>
          <w:highlight w:val="none"/>
        </w:rPr>
        <w:t>注：公司营业执照等</w:t>
      </w:r>
      <w:r>
        <w:rPr>
          <w:rFonts w:hint="eastAsia" w:ascii="宋体" w:hAnsi="宋体" w:cs="宋体"/>
          <w:color w:val="auto"/>
          <w:highlight w:val="none"/>
          <w:lang w:val="en-US" w:eastAsia="zh-CN"/>
        </w:rPr>
        <w:t>材料</w:t>
      </w:r>
      <w:r>
        <w:rPr>
          <w:rFonts w:hint="eastAsia" w:ascii="宋体" w:hAnsi="宋体" w:cs="宋体"/>
          <w:color w:val="auto"/>
          <w:highlight w:val="none"/>
        </w:rPr>
        <w:t>后附。</w:t>
      </w:r>
    </w:p>
    <w:p>
      <w:pPr>
        <w:rPr>
          <w:rFonts w:ascii="宋体" w:hAnsi="宋体" w:eastAsia="宋体" w:cs="宋体"/>
          <w:snapToGrid w:val="0"/>
          <w:color w:val="auto"/>
          <w:spacing w:val="-7"/>
          <w:kern w:val="0"/>
          <w:sz w:val="21"/>
          <w:szCs w:val="21"/>
        </w:rPr>
      </w:pPr>
      <w:r>
        <w:rPr>
          <w:rFonts w:ascii="宋体" w:hAnsi="宋体" w:eastAsia="宋体" w:cs="宋体"/>
          <w:snapToGrid w:val="0"/>
          <w:color w:val="auto"/>
          <w:spacing w:val="-7"/>
          <w:kern w:val="0"/>
          <w:sz w:val="21"/>
          <w:szCs w:val="21"/>
        </w:rPr>
        <w:br w:type="page"/>
      </w:r>
    </w:p>
    <w:p>
      <w:pPr>
        <w:keepNext w:val="0"/>
        <w:keepLines w:val="0"/>
        <w:pageBreakBefore w:val="0"/>
        <w:widowControl/>
        <w:kinsoku w:val="0"/>
        <w:wordWrap/>
        <w:overflowPunct/>
        <w:topLinePunct w:val="0"/>
        <w:autoSpaceDE w:val="0"/>
        <w:autoSpaceDN w:val="0"/>
        <w:bidi w:val="0"/>
        <w:adjustRightInd w:val="0"/>
        <w:snapToGrid w:val="0"/>
        <w:spacing w:line="348" w:lineRule="auto"/>
        <w:ind w:right="45" w:firstLine="474" w:firstLineChars="200"/>
        <w:jc w:val="left"/>
        <w:textAlignment w:val="baseline"/>
        <w:rPr>
          <w:rFonts w:hint="eastAsia" w:ascii="宋体" w:hAnsi="宋体" w:eastAsia="宋体" w:cs="宋体"/>
          <w:b w:val="0"/>
          <w:bCs w:val="0"/>
          <w:snapToGrid w:val="0"/>
          <w:color w:val="auto"/>
          <w:spacing w:val="-2"/>
          <w:kern w:val="0"/>
          <w:sz w:val="24"/>
          <w:szCs w:val="24"/>
          <w:lang w:eastAsia="zh-CN"/>
        </w:rPr>
      </w:pPr>
      <w:r>
        <w:rPr>
          <w:rFonts w:hint="eastAsia" w:ascii="宋体" w:hAnsi="宋体" w:eastAsia="宋体" w:cs="宋体"/>
          <w:b/>
          <w:bCs/>
          <w:snapToGrid w:val="0"/>
          <w:color w:val="auto"/>
          <w:spacing w:val="-2"/>
          <w:kern w:val="0"/>
          <w:sz w:val="24"/>
          <w:szCs w:val="24"/>
          <w:lang w:eastAsia="zh-CN"/>
        </w:rPr>
        <w:t>（二）</w:t>
      </w:r>
      <w:r>
        <w:rPr>
          <w:rFonts w:ascii="宋体" w:hAnsi="宋体" w:eastAsia="宋体" w:cs="宋体"/>
          <w:b w:val="0"/>
          <w:bCs w:val="0"/>
          <w:snapToGrid w:val="0"/>
          <w:color w:val="auto"/>
          <w:spacing w:val="-2"/>
          <w:kern w:val="0"/>
          <w:sz w:val="24"/>
          <w:szCs w:val="24"/>
        </w:rPr>
        <w:t>具有良好的商业信誉和健全的财务会计制度</w:t>
      </w:r>
      <w:r>
        <w:rPr>
          <w:rFonts w:ascii="宋体" w:hAnsi="宋体" w:eastAsia="宋体" w:cs="宋体"/>
          <w:b w:val="0"/>
          <w:bCs w:val="0"/>
          <w:snapToGrid w:val="0"/>
          <w:color w:val="auto"/>
          <w:spacing w:val="6"/>
          <w:kern w:val="0"/>
          <w:sz w:val="24"/>
          <w:szCs w:val="24"/>
        </w:rPr>
        <w:t>；（</w:t>
      </w:r>
      <w:r>
        <w:rPr>
          <w:rFonts w:hint="eastAsia" w:ascii="宋体" w:hAnsi="宋体" w:eastAsia="宋体" w:cs="宋体"/>
          <w:b w:val="0"/>
          <w:bCs w:val="0"/>
          <w:snapToGrid w:val="0"/>
          <w:color w:val="auto"/>
          <w:spacing w:val="-2"/>
          <w:kern w:val="0"/>
          <w:sz w:val="24"/>
          <w:szCs w:val="24"/>
        </w:rPr>
        <w:t>供应商须提供2022年度或2023年度经审计的财务审计报告或基本户开户行出具的资信证明</w:t>
      </w:r>
      <w:r>
        <w:rPr>
          <w:rFonts w:ascii="宋体" w:hAnsi="宋体" w:eastAsia="宋体" w:cs="宋体"/>
          <w:b w:val="0"/>
          <w:bCs w:val="0"/>
          <w:snapToGrid w:val="0"/>
          <w:color w:val="auto"/>
          <w:spacing w:val="-2"/>
          <w:kern w:val="0"/>
          <w:sz w:val="24"/>
          <w:szCs w:val="24"/>
        </w:rPr>
        <w:t>）</w:t>
      </w:r>
    </w:p>
    <w:p>
      <w:pPr>
        <w:kinsoku w:val="0"/>
        <w:autoSpaceDE w:val="0"/>
        <w:autoSpaceDN w:val="0"/>
        <w:adjustRightInd w:val="0"/>
        <w:snapToGrid w:val="0"/>
        <w:spacing w:line="240" w:lineRule="auto"/>
        <w:jc w:val="left"/>
        <w:textAlignment w:val="baseline"/>
        <w:rPr>
          <w:rFonts w:hint="eastAsia" w:ascii="宋体" w:hAnsi="宋体" w:eastAsia="宋体" w:cs="宋体"/>
          <w:b w:val="0"/>
          <w:bCs w:val="0"/>
          <w:snapToGrid w:val="0"/>
          <w:color w:val="auto"/>
          <w:spacing w:val="-2"/>
          <w:kern w:val="0"/>
          <w:sz w:val="24"/>
          <w:szCs w:val="24"/>
          <w:lang w:eastAsia="zh-CN"/>
        </w:rPr>
      </w:pPr>
      <w:r>
        <w:rPr>
          <w:rFonts w:hint="eastAsia" w:ascii="宋体" w:hAnsi="宋体" w:eastAsia="宋体" w:cs="宋体"/>
          <w:b w:val="0"/>
          <w:bCs w:val="0"/>
          <w:snapToGrid w:val="0"/>
          <w:color w:val="auto"/>
          <w:spacing w:val="-2"/>
          <w:kern w:val="0"/>
          <w:sz w:val="24"/>
          <w:szCs w:val="24"/>
          <w:lang w:eastAsia="zh-CN"/>
        </w:rPr>
        <w:br w:type="page"/>
      </w:r>
    </w:p>
    <w:p>
      <w:pPr>
        <w:keepNext w:val="0"/>
        <w:keepLines w:val="0"/>
        <w:pageBreakBefore w:val="0"/>
        <w:widowControl/>
        <w:kinsoku w:val="0"/>
        <w:wordWrap/>
        <w:overflowPunct/>
        <w:topLinePunct w:val="0"/>
        <w:autoSpaceDE w:val="0"/>
        <w:autoSpaceDN w:val="0"/>
        <w:bidi w:val="0"/>
        <w:adjustRightInd w:val="0"/>
        <w:snapToGrid w:val="0"/>
        <w:spacing w:line="348" w:lineRule="auto"/>
        <w:ind w:right="45" w:firstLine="472" w:firstLineChars="200"/>
        <w:jc w:val="left"/>
        <w:textAlignment w:val="baseline"/>
        <w:rPr>
          <w:rFonts w:hint="eastAsia" w:ascii="宋体" w:hAnsi="宋体" w:eastAsia="宋体" w:cs="宋体"/>
          <w:b w:val="0"/>
          <w:bCs w:val="0"/>
          <w:snapToGrid w:val="0"/>
          <w:color w:val="auto"/>
          <w:spacing w:val="-2"/>
          <w:kern w:val="0"/>
          <w:sz w:val="24"/>
          <w:szCs w:val="24"/>
          <w:lang w:eastAsia="zh-CN"/>
        </w:rPr>
      </w:pPr>
      <w:r>
        <w:rPr>
          <w:rFonts w:hint="eastAsia" w:ascii="宋体" w:hAnsi="宋体" w:eastAsia="宋体" w:cs="宋体"/>
          <w:b w:val="0"/>
          <w:bCs w:val="0"/>
          <w:snapToGrid w:val="0"/>
          <w:color w:val="auto"/>
          <w:spacing w:val="-2"/>
          <w:kern w:val="0"/>
          <w:sz w:val="24"/>
          <w:szCs w:val="24"/>
          <w:lang w:eastAsia="zh-CN"/>
        </w:rPr>
        <w:t>（三）具有履行合同所必需的设备和专业技术能力。</w:t>
      </w:r>
    </w:p>
    <w:p>
      <w:pPr>
        <w:rPr>
          <w:rFonts w:hint="eastAsia" w:ascii="宋体" w:hAnsi="宋体" w:eastAsia="宋体" w:cs="宋体"/>
          <w:b/>
          <w:bCs/>
          <w:snapToGrid w:val="0"/>
          <w:color w:val="auto"/>
          <w:kern w:val="0"/>
          <w:sz w:val="24"/>
          <w:szCs w:val="24"/>
          <w:lang w:eastAsia="zh-CN"/>
        </w:rPr>
      </w:pPr>
      <w:r>
        <w:rPr>
          <w:rFonts w:hint="eastAsia" w:ascii="宋体" w:hAnsi="宋体" w:eastAsia="宋体" w:cs="宋体"/>
          <w:b w:val="0"/>
          <w:bCs w:val="0"/>
          <w:snapToGrid w:val="0"/>
          <w:color w:val="auto"/>
          <w:spacing w:val="-2"/>
          <w:kern w:val="0"/>
          <w:sz w:val="24"/>
          <w:szCs w:val="24"/>
          <w:lang w:eastAsia="zh-CN"/>
        </w:rPr>
        <w:br w:type="page"/>
      </w:r>
    </w:p>
    <w:p>
      <w:pPr>
        <w:kinsoku w:val="0"/>
        <w:autoSpaceDE w:val="0"/>
        <w:autoSpaceDN w:val="0"/>
        <w:adjustRightInd w:val="0"/>
        <w:snapToGrid w:val="0"/>
        <w:spacing w:line="240" w:lineRule="auto"/>
        <w:jc w:val="left"/>
        <w:textAlignment w:val="baseline"/>
        <w:rPr>
          <w:rFonts w:hint="eastAsia" w:ascii="宋体" w:hAnsi="宋体" w:eastAsia="宋体" w:cs="宋体"/>
          <w:b/>
          <w:bCs/>
          <w:snapToGrid w:val="0"/>
          <w:color w:val="auto"/>
          <w:spacing w:val="-7"/>
          <w:kern w:val="0"/>
          <w:sz w:val="21"/>
          <w:szCs w:val="21"/>
        </w:rPr>
      </w:pPr>
    </w:p>
    <w:p>
      <w:pPr>
        <w:kinsoku w:val="0"/>
        <w:autoSpaceDE w:val="0"/>
        <w:autoSpaceDN w:val="0"/>
        <w:adjustRightInd w:val="0"/>
        <w:snapToGrid w:val="0"/>
        <w:spacing w:line="240" w:lineRule="auto"/>
        <w:jc w:val="left"/>
        <w:textAlignment w:val="baseline"/>
        <w:rPr>
          <w:rFonts w:hint="eastAsia" w:ascii="宋体" w:hAnsi="宋体" w:eastAsia="宋体" w:cs="宋体"/>
          <w:b/>
          <w:bCs/>
          <w:snapToGrid w:val="0"/>
          <w:color w:val="auto"/>
          <w:spacing w:val="-7"/>
          <w:kern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394" w:firstLineChars="200"/>
        <w:jc w:val="left"/>
        <w:textAlignment w:val="baseline"/>
        <w:rPr>
          <w:rFonts w:hint="eastAsia" w:ascii="宋体" w:hAnsi="宋体" w:eastAsia="宋体" w:cs="宋体"/>
          <w:b/>
          <w:bCs/>
          <w:snapToGrid w:val="0"/>
          <w:color w:val="auto"/>
          <w:spacing w:val="-7"/>
          <w:kern w:val="0"/>
          <w:sz w:val="21"/>
          <w:szCs w:val="21"/>
          <w:lang w:eastAsia="zh-CN"/>
        </w:rPr>
      </w:pPr>
      <w:r>
        <w:rPr>
          <w:rFonts w:hint="eastAsia" w:ascii="宋体" w:hAnsi="宋体" w:eastAsia="宋体" w:cs="宋体"/>
          <w:b/>
          <w:bCs/>
          <w:snapToGrid w:val="0"/>
          <w:color w:val="auto"/>
          <w:spacing w:val="-7"/>
          <w:kern w:val="0"/>
          <w:sz w:val="21"/>
          <w:szCs w:val="21"/>
        </w:rPr>
        <w:t>（</w:t>
      </w:r>
      <w:r>
        <w:rPr>
          <w:rFonts w:hint="eastAsia" w:ascii="宋体" w:hAnsi="宋体" w:eastAsia="宋体" w:cs="宋体"/>
          <w:b/>
          <w:bCs/>
          <w:snapToGrid w:val="0"/>
          <w:color w:val="auto"/>
          <w:spacing w:val="-7"/>
          <w:kern w:val="0"/>
          <w:sz w:val="21"/>
          <w:szCs w:val="21"/>
          <w:lang w:eastAsia="zh-CN"/>
        </w:rPr>
        <w:t>四</w:t>
      </w:r>
      <w:r>
        <w:rPr>
          <w:rFonts w:hint="eastAsia" w:ascii="宋体" w:hAnsi="宋体" w:eastAsia="宋体" w:cs="宋体"/>
          <w:b/>
          <w:bCs/>
          <w:snapToGrid w:val="0"/>
          <w:color w:val="auto"/>
          <w:spacing w:val="-7"/>
          <w:kern w:val="0"/>
          <w:sz w:val="21"/>
          <w:szCs w:val="21"/>
        </w:rPr>
        <w:t>）</w:t>
      </w:r>
      <w:r>
        <w:rPr>
          <w:rFonts w:hint="eastAsia" w:ascii="宋体" w:hAnsi="宋体" w:eastAsia="宋体" w:cs="宋体"/>
          <w:b/>
          <w:bCs/>
          <w:snapToGrid w:val="0"/>
          <w:color w:val="auto"/>
          <w:spacing w:val="-2"/>
          <w:kern w:val="0"/>
          <w:sz w:val="24"/>
          <w:szCs w:val="24"/>
          <w:lang w:eastAsia="zh-CN"/>
        </w:rPr>
        <w:t>供应商应查询：“信用中国”网站（www.creditchina.gov.cn）</w:t>
      </w:r>
      <w:r>
        <w:rPr>
          <w:rFonts w:ascii="宋体" w:hAnsi="宋体" w:eastAsia="宋体" w:cs="宋体"/>
          <w:b/>
          <w:bCs/>
          <w:snapToGrid w:val="0"/>
          <w:color w:val="auto"/>
          <w:spacing w:val="-27"/>
          <w:kern w:val="0"/>
          <w:sz w:val="24"/>
          <w:szCs w:val="24"/>
        </w:rPr>
        <w:t>，</w:t>
      </w:r>
      <w:r>
        <w:rPr>
          <w:rFonts w:ascii="宋体" w:hAnsi="宋体" w:eastAsia="宋体" w:cs="宋体"/>
          <w:b/>
          <w:bCs/>
          <w:snapToGrid w:val="0"/>
          <w:color w:val="auto"/>
          <w:kern w:val="0"/>
          <w:sz w:val="24"/>
          <w:szCs w:val="24"/>
        </w:rPr>
        <w:t xml:space="preserve"> </w:t>
      </w:r>
      <w:r>
        <w:rPr>
          <w:rFonts w:hint="eastAsia" w:ascii="宋体" w:hAnsi="宋体" w:eastAsia="宋体" w:cs="宋体"/>
          <w:b/>
          <w:bCs/>
          <w:snapToGrid w:val="0"/>
          <w:color w:val="auto"/>
          <w:spacing w:val="-2"/>
          <w:kern w:val="0"/>
          <w:sz w:val="24"/>
          <w:szCs w:val="24"/>
          <w:lang w:eastAsia="zh-CN"/>
        </w:rPr>
        <w:t>查询“失信被执行人”、“ 重大税收违法案件当事人名单”等；中国政府采购网</w:t>
      </w:r>
      <w:r>
        <w:rPr>
          <w:rFonts w:ascii="宋体" w:hAnsi="宋体" w:eastAsia="宋体" w:cs="宋体"/>
          <w:b/>
          <w:bCs/>
          <w:snapToGrid w:val="0"/>
          <w:color w:val="auto"/>
          <w:kern w:val="0"/>
          <w:sz w:val="24"/>
          <w:szCs w:val="24"/>
        </w:rPr>
        <w:t>（www.ccgp.gov.cn</w:t>
      </w:r>
      <w:r>
        <w:rPr>
          <w:rFonts w:ascii="宋体" w:hAnsi="宋体" w:eastAsia="宋体" w:cs="宋体"/>
          <w:b/>
          <w:bCs/>
          <w:snapToGrid w:val="0"/>
          <w:color w:val="auto"/>
          <w:spacing w:val="-2"/>
          <w:kern w:val="0"/>
          <w:sz w:val="24"/>
          <w:szCs w:val="24"/>
        </w:rPr>
        <w:fldChar w:fldCharType="begin"/>
      </w:r>
      <w:r>
        <w:rPr>
          <w:rFonts w:ascii="宋体" w:hAnsi="宋体" w:eastAsia="宋体" w:cs="宋体"/>
          <w:b/>
          <w:bCs/>
          <w:snapToGrid w:val="0"/>
          <w:color w:val="auto"/>
          <w:spacing w:val="-2"/>
          <w:kern w:val="0"/>
          <w:sz w:val="24"/>
          <w:szCs w:val="24"/>
        </w:rPr>
        <w:instrText xml:space="preserve"> HYPERLINK "http://www.ccgp.gov.cn/search/cr/" </w:instrText>
      </w:r>
      <w:r>
        <w:rPr>
          <w:rFonts w:ascii="宋体" w:hAnsi="宋体" w:eastAsia="宋体" w:cs="宋体"/>
          <w:b/>
          <w:bCs/>
          <w:snapToGrid w:val="0"/>
          <w:color w:val="auto"/>
          <w:spacing w:val="-2"/>
          <w:kern w:val="0"/>
          <w:sz w:val="24"/>
          <w:szCs w:val="24"/>
        </w:rPr>
        <w:fldChar w:fldCharType="separate"/>
      </w:r>
      <w:r>
        <w:rPr>
          <w:rFonts w:ascii="宋体" w:hAnsi="宋体" w:eastAsia="宋体" w:cs="宋体"/>
          <w:b/>
          <w:bCs/>
          <w:snapToGrid w:val="0"/>
          <w:color w:val="auto"/>
          <w:spacing w:val="-2"/>
          <w:kern w:val="0"/>
          <w:sz w:val="24"/>
          <w:szCs w:val="24"/>
        </w:rPr>
        <w:t>）查询政府采购严重违法失信行为记录名单</w:t>
      </w:r>
      <w:r>
        <w:rPr>
          <w:rFonts w:ascii="宋体" w:hAnsi="宋体" w:eastAsia="宋体" w:cs="宋体"/>
          <w:b/>
          <w:bCs/>
          <w:snapToGrid w:val="0"/>
          <w:color w:val="auto"/>
          <w:spacing w:val="-2"/>
          <w:kern w:val="0"/>
          <w:sz w:val="24"/>
          <w:szCs w:val="24"/>
        </w:rPr>
        <w:fldChar w:fldCharType="end"/>
      </w:r>
      <w:r>
        <w:rPr>
          <w:rFonts w:ascii="宋体" w:hAnsi="宋体" w:eastAsia="宋体" w:cs="宋体"/>
          <w:b/>
          <w:bCs/>
          <w:snapToGrid w:val="0"/>
          <w:color w:val="auto"/>
          <w:spacing w:val="-2"/>
          <w:kern w:val="0"/>
          <w:sz w:val="24"/>
          <w:szCs w:val="24"/>
        </w:rPr>
        <w:t>），提供查询网页截图</w:t>
      </w:r>
      <w:r>
        <w:rPr>
          <w:rFonts w:hint="eastAsia" w:ascii="宋体" w:hAnsi="宋体" w:eastAsia="宋体" w:cs="宋体"/>
          <w:b/>
          <w:bCs/>
          <w:snapToGrid w:val="0"/>
          <w:color w:val="auto"/>
          <w:spacing w:val="-2"/>
          <w:kern w:val="0"/>
          <w:sz w:val="24"/>
          <w:szCs w:val="24"/>
          <w:lang w:eastAsia="zh-CN"/>
        </w:rPr>
        <w:t>。</w:t>
      </w:r>
    </w:p>
    <w:p>
      <w:pPr>
        <w:kinsoku w:val="0"/>
        <w:autoSpaceDE w:val="0"/>
        <w:autoSpaceDN w:val="0"/>
        <w:adjustRightInd w:val="0"/>
        <w:snapToGrid w:val="0"/>
        <w:spacing w:line="240" w:lineRule="auto"/>
        <w:jc w:val="left"/>
        <w:textAlignment w:val="baseline"/>
        <w:rPr>
          <w:rFonts w:hint="eastAsia" w:ascii="宋体" w:hAnsi="宋体" w:eastAsia="宋体" w:cs="宋体"/>
          <w:b/>
          <w:bCs/>
          <w:snapToGrid w:val="0"/>
          <w:color w:val="auto"/>
          <w:spacing w:val="-7"/>
          <w:kern w:val="0"/>
          <w:sz w:val="21"/>
          <w:szCs w:val="21"/>
        </w:rPr>
      </w:pPr>
      <w:r>
        <w:rPr>
          <w:rFonts w:hint="eastAsia" w:ascii="宋体" w:hAnsi="宋体" w:eastAsia="宋体" w:cs="宋体"/>
          <w:b/>
          <w:bCs/>
          <w:snapToGrid w:val="0"/>
          <w:color w:val="auto"/>
          <w:spacing w:val="-7"/>
          <w:kern w:val="0"/>
          <w:sz w:val="21"/>
          <w:szCs w:val="21"/>
        </w:rPr>
        <w:br w:type="page"/>
      </w:r>
    </w:p>
    <w:p>
      <w:pPr>
        <w:kinsoku w:val="0"/>
        <w:autoSpaceDE w:val="0"/>
        <w:autoSpaceDN w:val="0"/>
        <w:adjustRightInd w:val="0"/>
        <w:snapToGrid w:val="0"/>
        <w:spacing w:before="199" w:line="359" w:lineRule="auto"/>
        <w:ind w:right="589"/>
        <w:jc w:val="center"/>
        <w:textAlignment w:val="baseline"/>
        <w:rPr>
          <w:rFonts w:hint="eastAsia" w:ascii="宋体" w:hAnsi="宋体" w:eastAsia="宋体" w:cs="宋体"/>
          <w:b/>
          <w:bCs/>
          <w:snapToGrid w:val="0"/>
          <w:color w:val="auto"/>
          <w:spacing w:val="-7"/>
          <w:kern w:val="0"/>
          <w:sz w:val="24"/>
          <w:szCs w:val="24"/>
        </w:rPr>
      </w:pPr>
      <w:r>
        <w:rPr>
          <w:rFonts w:hint="eastAsia" w:ascii="宋体" w:hAnsi="宋体" w:eastAsia="宋体" w:cs="宋体"/>
          <w:b/>
          <w:bCs/>
          <w:snapToGrid w:val="0"/>
          <w:color w:val="auto"/>
          <w:spacing w:val="-7"/>
          <w:kern w:val="0"/>
          <w:sz w:val="24"/>
          <w:szCs w:val="24"/>
        </w:rPr>
        <w:t>（</w:t>
      </w:r>
      <w:r>
        <w:rPr>
          <w:rFonts w:hint="eastAsia" w:ascii="宋体" w:hAnsi="宋体" w:eastAsia="宋体" w:cs="宋体"/>
          <w:b/>
          <w:bCs/>
          <w:snapToGrid w:val="0"/>
          <w:color w:val="auto"/>
          <w:spacing w:val="-7"/>
          <w:kern w:val="0"/>
          <w:sz w:val="24"/>
          <w:szCs w:val="24"/>
          <w:lang w:eastAsia="zh-CN"/>
        </w:rPr>
        <w:t>五</w:t>
      </w:r>
      <w:r>
        <w:rPr>
          <w:rFonts w:hint="eastAsia" w:ascii="宋体" w:hAnsi="宋体" w:eastAsia="宋体" w:cs="宋体"/>
          <w:b/>
          <w:bCs/>
          <w:snapToGrid w:val="0"/>
          <w:color w:val="auto"/>
          <w:spacing w:val="-7"/>
          <w:kern w:val="0"/>
          <w:sz w:val="24"/>
          <w:szCs w:val="24"/>
        </w:rPr>
        <w:t>）：参加政府采购活动前三年内无重大违法记录的承诺书</w:t>
      </w:r>
    </w:p>
    <w:p>
      <w:pPr>
        <w:keepNext w:val="0"/>
        <w:keepLines w:val="0"/>
        <w:pageBreakBefore w:val="0"/>
        <w:widowControl/>
        <w:kinsoku w:val="0"/>
        <w:wordWrap/>
        <w:overflowPunct/>
        <w:topLinePunct w:val="0"/>
        <w:autoSpaceDE w:val="0"/>
        <w:autoSpaceDN w:val="0"/>
        <w:bidi w:val="0"/>
        <w:adjustRightInd w:val="0"/>
        <w:snapToGrid w:val="0"/>
        <w:spacing w:before="199" w:line="360" w:lineRule="auto"/>
        <w:ind w:right="590" w:firstLine="452" w:firstLineChars="200"/>
        <w:jc w:val="both"/>
        <w:textAlignment w:val="baseline"/>
        <w:rPr>
          <w:rFonts w:hint="eastAsia" w:ascii="宋体" w:hAnsi="宋体" w:eastAsia="宋体" w:cs="宋体"/>
          <w:snapToGrid w:val="0"/>
          <w:color w:val="auto"/>
          <w:spacing w:val="-7"/>
          <w:kern w:val="0"/>
          <w:sz w:val="24"/>
          <w:szCs w:val="24"/>
        </w:rPr>
      </w:pPr>
      <w:r>
        <w:rPr>
          <w:rFonts w:hint="eastAsia" w:ascii="宋体" w:hAnsi="宋体" w:eastAsia="宋体" w:cs="宋体"/>
          <w:snapToGrid w:val="0"/>
          <w:color w:val="auto"/>
          <w:spacing w:val="-7"/>
          <w:kern w:val="0"/>
          <w:sz w:val="24"/>
          <w:szCs w:val="24"/>
        </w:rPr>
        <w:t xml:space="preserve">我单位 （单位名称）在参加政府采购活动前三年内，在经营活动中没有重大违法记录。 </w:t>
      </w:r>
    </w:p>
    <w:p>
      <w:pPr>
        <w:kinsoku w:val="0"/>
        <w:autoSpaceDE w:val="0"/>
        <w:autoSpaceDN w:val="0"/>
        <w:adjustRightInd w:val="0"/>
        <w:snapToGrid w:val="0"/>
        <w:spacing w:before="199" w:line="359" w:lineRule="auto"/>
        <w:ind w:right="589"/>
        <w:jc w:val="both"/>
        <w:textAlignment w:val="baseline"/>
        <w:rPr>
          <w:rFonts w:hint="eastAsia" w:ascii="宋体" w:hAnsi="宋体" w:eastAsia="宋体" w:cs="宋体"/>
          <w:snapToGrid w:val="0"/>
          <w:color w:val="auto"/>
          <w:spacing w:val="-7"/>
          <w:kern w:val="0"/>
          <w:sz w:val="24"/>
          <w:szCs w:val="24"/>
        </w:rPr>
      </w:pPr>
      <w:r>
        <w:rPr>
          <w:rFonts w:hint="eastAsia" w:ascii="宋体" w:hAnsi="宋体" w:eastAsia="宋体" w:cs="宋体"/>
          <w:snapToGrid w:val="0"/>
          <w:color w:val="auto"/>
          <w:spacing w:val="-7"/>
          <w:kern w:val="0"/>
          <w:sz w:val="24"/>
          <w:szCs w:val="24"/>
        </w:rPr>
        <w:t xml:space="preserve">特此承诺。 </w:t>
      </w:r>
    </w:p>
    <w:p>
      <w:pPr>
        <w:kinsoku w:val="0"/>
        <w:autoSpaceDE w:val="0"/>
        <w:autoSpaceDN w:val="0"/>
        <w:adjustRightInd w:val="0"/>
        <w:snapToGrid w:val="0"/>
        <w:spacing w:before="199" w:line="359" w:lineRule="auto"/>
        <w:ind w:right="589"/>
        <w:jc w:val="right"/>
        <w:textAlignment w:val="baseline"/>
        <w:rPr>
          <w:rFonts w:hint="eastAsia" w:ascii="宋体" w:hAnsi="宋体" w:eastAsia="宋体" w:cs="宋体"/>
          <w:snapToGrid w:val="0"/>
          <w:color w:val="auto"/>
          <w:spacing w:val="-7"/>
          <w:kern w:val="0"/>
          <w:sz w:val="24"/>
          <w:szCs w:val="24"/>
        </w:rPr>
      </w:pPr>
    </w:p>
    <w:p>
      <w:pPr>
        <w:kinsoku w:val="0"/>
        <w:autoSpaceDE w:val="0"/>
        <w:autoSpaceDN w:val="0"/>
        <w:adjustRightInd w:val="0"/>
        <w:snapToGrid w:val="0"/>
        <w:spacing w:before="199" w:line="359" w:lineRule="auto"/>
        <w:ind w:right="589"/>
        <w:jc w:val="right"/>
        <w:textAlignment w:val="baseline"/>
        <w:rPr>
          <w:rFonts w:hint="eastAsia" w:ascii="宋体" w:hAnsi="宋体" w:eastAsia="宋体" w:cs="宋体"/>
          <w:snapToGrid w:val="0"/>
          <w:color w:val="auto"/>
          <w:spacing w:val="-7"/>
          <w:kern w:val="0"/>
          <w:sz w:val="24"/>
          <w:szCs w:val="24"/>
        </w:rPr>
      </w:pPr>
    </w:p>
    <w:p>
      <w:pPr>
        <w:kinsoku w:val="0"/>
        <w:autoSpaceDE w:val="0"/>
        <w:autoSpaceDN w:val="0"/>
        <w:adjustRightInd w:val="0"/>
        <w:snapToGrid w:val="0"/>
        <w:spacing w:before="199" w:line="359" w:lineRule="auto"/>
        <w:ind w:right="589"/>
        <w:jc w:val="right"/>
        <w:textAlignment w:val="baseline"/>
        <w:rPr>
          <w:rFonts w:hint="eastAsia" w:ascii="宋体" w:hAnsi="宋体" w:eastAsia="宋体" w:cs="宋体"/>
          <w:snapToGrid w:val="0"/>
          <w:color w:val="auto"/>
          <w:spacing w:val="-7"/>
          <w:kern w:val="0"/>
          <w:sz w:val="24"/>
          <w:szCs w:val="24"/>
        </w:rPr>
      </w:pPr>
    </w:p>
    <w:p>
      <w:pPr>
        <w:kinsoku w:val="0"/>
        <w:autoSpaceDE w:val="0"/>
        <w:autoSpaceDN w:val="0"/>
        <w:adjustRightInd w:val="0"/>
        <w:snapToGrid w:val="0"/>
        <w:spacing w:before="199" w:line="359" w:lineRule="auto"/>
        <w:ind w:right="589"/>
        <w:jc w:val="right"/>
        <w:textAlignment w:val="baseline"/>
        <w:rPr>
          <w:rFonts w:hint="eastAsia" w:ascii="宋体" w:hAnsi="宋体" w:eastAsia="宋体" w:cs="宋体"/>
          <w:snapToGrid w:val="0"/>
          <w:color w:val="auto"/>
          <w:spacing w:val="-7"/>
          <w:kern w:val="0"/>
          <w:sz w:val="24"/>
          <w:szCs w:val="24"/>
        </w:rPr>
      </w:pPr>
      <w:r>
        <w:rPr>
          <w:rFonts w:hint="eastAsia" w:ascii="宋体" w:hAnsi="宋体" w:eastAsia="宋体" w:cs="宋体"/>
          <w:snapToGrid w:val="0"/>
          <w:color w:val="auto"/>
          <w:spacing w:val="-7"/>
          <w:kern w:val="0"/>
          <w:sz w:val="24"/>
          <w:szCs w:val="24"/>
        </w:rPr>
        <w:t xml:space="preserve">供应商（企业电子签章）： </w:t>
      </w:r>
    </w:p>
    <w:p>
      <w:pPr>
        <w:kinsoku w:val="0"/>
        <w:autoSpaceDE w:val="0"/>
        <w:autoSpaceDN w:val="0"/>
        <w:adjustRightInd w:val="0"/>
        <w:snapToGrid w:val="0"/>
        <w:spacing w:before="199" w:line="359" w:lineRule="auto"/>
        <w:ind w:right="589"/>
        <w:jc w:val="right"/>
        <w:textAlignment w:val="baseline"/>
        <w:rPr>
          <w:rFonts w:hint="eastAsia" w:ascii="宋体" w:hAnsi="宋体" w:eastAsia="宋体" w:cs="宋体"/>
          <w:snapToGrid w:val="0"/>
          <w:color w:val="auto"/>
          <w:spacing w:val="-7"/>
          <w:kern w:val="0"/>
          <w:sz w:val="24"/>
          <w:szCs w:val="24"/>
        </w:rPr>
      </w:pPr>
      <w:r>
        <w:rPr>
          <w:rFonts w:hint="eastAsia" w:ascii="宋体" w:hAnsi="宋体" w:eastAsia="宋体" w:cs="宋体"/>
          <w:snapToGrid w:val="0"/>
          <w:color w:val="auto"/>
          <w:spacing w:val="-7"/>
          <w:kern w:val="0"/>
          <w:sz w:val="24"/>
          <w:szCs w:val="24"/>
        </w:rPr>
        <w:t xml:space="preserve">法定代表人或其委托代理人（个人电子签章）： </w:t>
      </w:r>
    </w:p>
    <w:p>
      <w:pPr>
        <w:kinsoku w:val="0"/>
        <w:autoSpaceDE w:val="0"/>
        <w:autoSpaceDN w:val="0"/>
        <w:adjustRightInd w:val="0"/>
        <w:snapToGrid w:val="0"/>
        <w:spacing w:before="199" w:line="359" w:lineRule="auto"/>
        <w:ind w:right="589"/>
        <w:jc w:val="right"/>
        <w:textAlignment w:val="baseline"/>
        <w:rPr>
          <w:rFonts w:ascii="宋体" w:hAnsi="宋体" w:eastAsia="宋体" w:cs="宋体"/>
          <w:snapToGrid w:val="0"/>
          <w:color w:val="auto"/>
          <w:spacing w:val="-7"/>
          <w:kern w:val="0"/>
          <w:sz w:val="24"/>
          <w:szCs w:val="24"/>
        </w:rPr>
      </w:pPr>
      <w:r>
        <w:rPr>
          <w:rFonts w:hint="eastAsia" w:ascii="宋体" w:hAnsi="宋体" w:eastAsia="宋体" w:cs="宋体"/>
          <w:snapToGrid w:val="0"/>
          <w:color w:val="auto"/>
          <w:spacing w:val="-7"/>
          <w:kern w:val="0"/>
          <w:sz w:val="24"/>
          <w:szCs w:val="24"/>
        </w:rPr>
        <w:t>日期： 年 月 日</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val="0"/>
          <w:bCs w:val="0"/>
          <w:color w:val="auto"/>
          <w:sz w:val="24"/>
          <w:szCs w:val="24"/>
          <w:highlight w:val="none"/>
          <w:lang w:val="en-US" w:eastAsia="zh-CN"/>
        </w:rPr>
      </w:pPr>
    </w:p>
    <w:p>
      <w:pPr>
        <w:pStyle w:val="13"/>
        <w:keepNext w:val="0"/>
        <w:keepLines w:val="0"/>
        <w:pageBreakBefore w:val="0"/>
        <w:widowControl w:val="0"/>
        <w:kinsoku/>
        <w:wordWrap/>
        <w:overflowPunct/>
        <w:topLinePunct w:val="0"/>
        <w:autoSpaceDE/>
        <w:autoSpaceDN/>
        <w:bidi w:val="0"/>
        <w:adjustRightInd/>
        <w:snapToGrid/>
        <w:spacing w:after="0" w:afterLines="0" w:line="240" w:lineRule="auto"/>
        <w:textAlignment w:val="auto"/>
        <w:rPr>
          <w:rFonts w:hint="eastAsia"/>
          <w:b/>
          <w:bCs/>
          <w:color w:val="auto"/>
          <w:sz w:val="24"/>
          <w:szCs w:val="24"/>
          <w:lang w:eastAsia="zh-CN"/>
        </w:rPr>
      </w:pPr>
    </w:p>
    <w:p>
      <w:pPr>
        <w:pStyle w:val="13"/>
        <w:keepNext w:val="0"/>
        <w:keepLines w:val="0"/>
        <w:pageBreakBefore w:val="0"/>
        <w:widowControl w:val="0"/>
        <w:kinsoku/>
        <w:wordWrap/>
        <w:overflowPunct/>
        <w:topLinePunct w:val="0"/>
        <w:autoSpaceDE/>
        <w:autoSpaceDN/>
        <w:bidi w:val="0"/>
        <w:adjustRightInd/>
        <w:snapToGrid/>
        <w:spacing w:after="0" w:afterLines="0" w:line="240" w:lineRule="auto"/>
        <w:textAlignment w:val="auto"/>
        <w:rPr>
          <w:rFonts w:hint="eastAsia"/>
          <w:b/>
          <w:bCs/>
          <w:color w:val="auto"/>
          <w:sz w:val="24"/>
          <w:szCs w:val="24"/>
          <w:lang w:eastAsia="zh-CN"/>
        </w:rPr>
      </w:pPr>
    </w:p>
    <w:p>
      <w:pPr>
        <w:pStyle w:val="13"/>
        <w:keepNext w:val="0"/>
        <w:keepLines w:val="0"/>
        <w:pageBreakBefore w:val="0"/>
        <w:widowControl w:val="0"/>
        <w:kinsoku/>
        <w:wordWrap/>
        <w:overflowPunct/>
        <w:topLinePunct w:val="0"/>
        <w:autoSpaceDE/>
        <w:autoSpaceDN/>
        <w:bidi w:val="0"/>
        <w:adjustRightInd/>
        <w:snapToGrid/>
        <w:spacing w:after="0" w:afterLines="0" w:line="240" w:lineRule="auto"/>
        <w:textAlignment w:val="auto"/>
        <w:rPr>
          <w:rFonts w:hint="eastAsia"/>
          <w:b/>
          <w:bCs/>
          <w:color w:val="auto"/>
          <w:sz w:val="24"/>
          <w:szCs w:val="24"/>
          <w:lang w:eastAsia="zh-CN"/>
        </w:rPr>
      </w:pPr>
    </w:p>
    <w:p>
      <w:pPr>
        <w:pStyle w:val="13"/>
        <w:keepNext w:val="0"/>
        <w:keepLines w:val="0"/>
        <w:pageBreakBefore w:val="0"/>
        <w:widowControl w:val="0"/>
        <w:kinsoku/>
        <w:wordWrap/>
        <w:overflowPunct/>
        <w:topLinePunct w:val="0"/>
        <w:autoSpaceDE/>
        <w:autoSpaceDN/>
        <w:bidi w:val="0"/>
        <w:adjustRightInd/>
        <w:snapToGrid/>
        <w:spacing w:after="0" w:afterLines="0" w:line="240" w:lineRule="auto"/>
        <w:textAlignment w:val="auto"/>
        <w:rPr>
          <w:rFonts w:hint="eastAsia"/>
          <w:b/>
          <w:bCs/>
          <w:color w:val="auto"/>
          <w:sz w:val="24"/>
          <w:szCs w:val="24"/>
          <w:lang w:eastAsia="zh-CN"/>
        </w:rPr>
      </w:pPr>
      <w:r>
        <w:rPr>
          <w:rFonts w:hint="eastAsia"/>
          <w:b/>
          <w:bCs/>
          <w:color w:val="auto"/>
          <w:sz w:val="24"/>
          <w:szCs w:val="24"/>
          <w:lang w:eastAsia="zh-CN"/>
        </w:rPr>
        <w:t>附件：</w:t>
      </w:r>
    </w:p>
    <w:p>
      <w:pPr>
        <w:pStyle w:val="13"/>
        <w:keepNext w:val="0"/>
        <w:keepLines w:val="0"/>
        <w:pageBreakBefore w:val="0"/>
        <w:widowControl w:val="0"/>
        <w:kinsoku/>
        <w:wordWrap/>
        <w:overflowPunct/>
        <w:topLinePunct w:val="0"/>
        <w:autoSpaceDE/>
        <w:autoSpaceDN/>
        <w:bidi w:val="0"/>
        <w:adjustRightInd/>
        <w:snapToGrid/>
        <w:spacing w:after="0" w:afterLines="0" w:line="240" w:lineRule="auto"/>
        <w:jc w:val="center"/>
        <w:textAlignment w:val="auto"/>
        <w:rPr>
          <w:rFonts w:hint="eastAsia"/>
          <w:b/>
          <w:bCs/>
          <w:color w:val="auto"/>
          <w:sz w:val="32"/>
          <w:szCs w:val="32"/>
          <w:lang w:eastAsia="zh-CN"/>
        </w:rPr>
      </w:pPr>
      <w:r>
        <w:rPr>
          <w:rFonts w:hint="eastAsia"/>
          <w:b/>
          <w:bCs/>
          <w:color w:val="auto"/>
          <w:sz w:val="32"/>
          <w:szCs w:val="32"/>
          <w:lang w:eastAsia="zh-CN"/>
        </w:rPr>
        <w:t>光山县政府采购供应商信用承诺函</w:t>
      </w:r>
    </w:p>
    <w:p>
      <w:pPr>
        <w:pStyle w:val="29"/>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u w:val="single"/>
          <w:lang w:eastAsia="zh-CN"/>
        </w:rPr>
      </w:pPr>
      <w:r>
        <w:rPr>
          <w:rFonts w:hint="eastAsia" w:ascii="宋体" w:hAnsi="宋体" w:eastAsia="宋体" w:cs="宋体"/>
          <w:b w:val="0"/>
          <w:bCs w:val="0"/>
          <w:color w:val="auto"/>
          <w:sz w:val="22"/>
          <w:szCs w:val="22"/>
          <w:lang w:eastAsia="zh-CN"/>
        </w:rPr>
        <w:t>致（采购人或采购代理机构）：</w:t>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 xml:space="preserve"> </w:t>
      </w:r>
      <w:r>
        <w:rPr>
          <w:rFonts w:hint="eastAsia" w:ascii="宋体" w:hAnsi="宋体" w:eastAsia="宋体" w:cs="宋体"/>
          <w:b w:val="0"/>
          <w:bCs w:val="0"/>
          <w:color w:val="auto"/>
          <w:sz w:val="22"/>
          <w:szCs w:val="22"/>
          <w:u w:val="single"/>
          <w:lang w:val="en-US" w:eastAsia="zh-CN"/>
        </w:rPr>
        <w:t xml:space="preserve">   </w:t>
      </w:r>
      <w:r>
        <w:rPr>
          <w:rFonts w:hint="eastAsia" w:ascii="宋体" w:hAnsi="宋体" w:eastAsia="宋体" w:cs="宋体"/>
          <w:b w:val="0"/>
          <w:bCs w:val="0"/>
          <w:color w:val="auto"/>
          <w:sz w:val="22"/>
          <w:szCs w:val="22"/>
          <w:u w:val="single"/>
          <w:lang w:eastAsia="zh-CN"/>
        </w:rPr>
        <w:t xml:space="preserve">    </w:t>
      </w:r>
      <w:r>
        <w:rPr>
          <w:rFonts w:hint="eastAsia" w:ascii="宋体" w:hAnsi="宋体" w:eastAsia="宋体" w:cs="宋体"/>
          <w:b w:val="0"/>
          <w:bCs w:val="0"/>
          <w:color w:val="auto"/>
          <w:sz w:val="22"/>
          <w:szCs w:val="22"/>
          <w:u w:val="single"/>
          <w:lang w:val="en-US" w:eastAsia="zh-CN"/>
        </w:rPr>
        <w:t xml:space="preserve"> </w:t>
      </w:r>
      <w:r>
        <w:rPr>
          <w:rFonts w:hint="eastAsia" w:ascii="宋体" w:hAnsi="宋体" w:eastAsia="宋体" w:cs="宋体"/>
          <w:b w:val="0"/>
          <w:bCs w:val="0"/>
          <w:color w:val="auto"/>
          <w:sz w:val="22"/>
          <w:szCs w:val="22"/>
          <w:u w:val="single"/>
          <w:lang w:eastAsia="zh-CN"/>
        </w:rPr>
        <w:t xml:space="preserve">   </w:t>
      </w:r>
    </w:p>
    <w:p>
      <w:pPr>
        <w:pStyle w:val="29"/>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单位名称（自然人姓名）：</w:t>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 xml:space="preserve">    </w:t>
      </w:r>
    </w:p>
    <w:p>
      <w:pPr>
        <w:pStyle w:val="29"/>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default"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eastAsia="zh-CN"/>
        </w:rPr>
        <w:t>统一社会信用代码（身份证号码）：</w:t>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val="en-US" w:eastAsia="zh-CN"/>
        </w:rPr>
        <w:t xml:space="preserve">   </w:t>
      </w:r>
      <w:r>
        <w:rPr>
          <w:rFonts w:hint="eastAsia" w:ascii="宋体" w:hAnsi="宋体" w:eastAsia="宋体" w:cs="宋体"/>
          <w:b w:val="0"/>
          <w:bCs w:val="0"/>
          <w:color w:val="auto"/>
          <w:sz w:val="22"/>
          <w:szCs w:val="22"/>
          <w:u w:val="single"/>
          <w:lang w:eastAsia="zh-CN"/>
        </w:rPr>
        <w:tab/>
      </w:r>
    </w:p>
    <w:p>
      <w:pPr>
        <w:pStyle w:val="29"/>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法定代表人（负责人）：</w:t>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 xml:space="preserve">  </w:t>
      </w:r>
      <w:r>
        <w:rPr>
          <w:rFonts w:hint="eastAsia" w:ascii="宋体" w:hAnsi="宋体" w:eastAsia="宋体" w:cs="宋体"/>
          <w:b w:val="0"/>
          <w:bCs w:val="0"/>
          <w:color w:val="auto"/>
          <w:sz w:val="22"/>
          <w:szCs w:val="22"/>
          <w:u w:val="single"/>
          <w:lang w:val="en-US" w:eastAsia="zh-CN"/>
        </w:rPr>
        <w:t xml:space="preserve"> </w:t>
      </w:r>
      <w:r>
        <w:rPr>
          <w:rFonts w:hint="eastAsia" w:ascii="宋体" w:hAnsi="宋体" w:eastAsia="宋体" w:cs="宋体"/>
          <w:b w:val="0"/>
          <w:bCs w:val="0"/>
          <w:color w:val="auto"/>
          <w:sz w:val="22"/>
          <w:szCs w:val="22"/>
          <w:u w:val="single"/>
          <w:lang w:eastAsia="zh-CN"/>
        </w:rPr>
        <w:t xml:space="preserve">     </w:t>
      </w:r>
    </w:p>
    <w:p>
      <w:pPr>
        <w:pStyle w:val="29"/>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联系地址和电话：</w:t>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ab/>
      </w:r>
      <w:r>
        <w:rPr>
          <w:rFonts w:hint="eastAsia" w:ascii="宋体" w:hAnsi="宋体" w:eastAsia="宋体" w:cs="宋体"/>
          <w:b w:val="0"/>
          <w:bCs w:val="0"/>
          <w:color w:val="auto"/>
          <w:sz w:val="22"/>
          <w:szCs w:val="22"/>
          <w:u w:val="single"/>
          <w:lang w:eastAsia="zh-CN"/>
        </w:rPr>
        <w:t xml:space="preserve">  </w:t>
      </w:r>
      <w:r>
        <w:rPr>
          <w:rFonts w:hint="eastAsia" w:ascii="宋体" w:hAnsi="宋体" w:eastAsia="宋体" w:cs="宋体"/>
          <w:b w:val="0"/>
          <w:bCs w:val="0"/>
          <w:color w:val="auto"/>
          <w:sz w:val="22"/>
          <w:szCs w:val="22"/>
          <w:u w:val="single"/>
          <w:lang w:val="en-US" w:eastAsia="zh-CN"/>
        </w:rPr>
        <w:t xml:space="preserve">       </w:t>
      </w:r>
      <w:r>
        <w:rPr>
          <w:rFonts w:hint="eastAsia" w:ascii="宋体" w:hAnsi="宋体" w:eastAsia="宋体" w:cs="宋体"/>
          <w:b w:val="0"/>
          <w:bCs w:val="0"/>
          <w:color w:val="auto"/>
          <w:sz w:val="22"/>
          <w:szCs w:val="22"/>
          <w:u w:val="single"/>
          <w:lang w:eastAsia="zh-CN"/>
        </w:rPr>
        <w:t xml:space="preserve">   </w:t>
      </w:r>
    </w:p>
    <w:p>
      <w:pPr>
        <w:pStyle w:val="13"/>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为维护公平、公正、公开的政府采购市场秩序，树立诚实守信的政府采购供应商形象，我单位（本人）自愿作出以下承诺：</w:t>
      </w:r>
    </w:p>
    <w:p>
      <w:pPr>
        <w:pStyle w:val="13"/>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pStyle w:val="13"/>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（一）具有独立承担民事责任的能力；</w:t>
      </w:r>
    </w:p>
    <w:p>
      <w:pPr>
        <w:pStyle w:val="13"/>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（二）具有良好的商业信誉和健全的财务会计制度；</w:t>
      </w:r>
    </w:p>
    <w:p>
      <w:pPr>
        <w:pStyle w:val="13"/>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（三）具有履行合同所必需的设备和专业技术能力；</w:t>
      </w:r>
    </w:p>
    <w:p>
      <w:pPr>
        <w:pStyle w:val="13"/>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（四）有依法缴纳税收和社会保障资金的良好记录；</w:t>
      </w:r>
    </w:p>
    <w:p>
      <w:pPr>
        <w:pStyle w:val="13"/>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（五）参加政府采购活动前三年内，在经营活动中没有重大违法记录；</w:t>
      </w:r>
    </w:p>
    <w:p>
      <w:pPr>
        <w:pStyle w:val="13"/>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（六）未被列入经营异常名录或者严重违法失信名单、失信被执行人、重大税收违法案件当事人名单、政府采购严重违法失信行为记录名单；</w:t>
      </w:r>
    </w:p>
    <w:p>
      <w:pPr>
        <w:pStyle w:val="13"/>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（七）未被相关监管部门作出行政处罚且尚在处罚有效期内；</w:t>
      </w:r>
    </w:p>
    <w:p>
      <w:pPr>
        <w:pStyle w:val="13"/>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（八）未曾作出虚假采购承诺；</w:t>
      </w:r>
    </w:p>
    <w:p>
      <w:pPr>
        <w:pStyle w:val="13"/>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（九）符合法律、行政法规规定的其他条件。</w:t>
      </w:r>
    </w:p>
    <w:p>
      <w:pPr>
        <w:pStyle w:val="13"/>
        <w:keepNext w:val="0"/>
        <w:keepLines w:val="0"/>
        <w:pageBreakBefore w:val="0"/>
        <w:widowControl w:val="0"/>
        <w:kinsoku/>
        <w:wordWrap/>
        <w:overflowPunct/>
        <w:topLinePunct w:val="0"/>
        <w:autoSpaceDE/>
        <w:autoSpaceDN/>
        <w:bidi w:val="0"/>
        <w:adjustRightInd/>
        <w:snapToGrid/>
        <w:spacing w:after="0" w:line="360" w:lineRule="exact"/>
        <w:ind w:firstLine="440" w:firstLineChars="200"/>
        <w:textAlignment w:val="auto"/>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lang w:eastAsia="zh-CN"/>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pStyle w:val="29"/>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eastAsia"/>
          <w:color w:val="auto"/>
          <w:lang w:eastAsia="zh-CN"/>
        </w:rPr>
      </w:pPr>
    </w:p>
    <w:p>
      <w:pPr>
        <w:pStyle w:val="29"/>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eastAsia"/>
          <w:color w:val="auto"/>
          <w:sz w:val="22"/>
          <w:szCs w:val="22"/>
          <w:lang w:eastAsia="zh-CN"/>
        </w:rPr>
      </w:pPr>
      <w:r>
        <w:rPr>
          <w:rFonts w:hint="eastAsia"/>
          <w:color w:val="auto"/>
          <w:sz w:val="22"/>
          <w:szCs w:val="22"/>
          <w:lang w:eastAsia="zh-CN"/>
        </w:rPr>
        <w:t>供应商（盖单位公章）：</w:t>
      </w:r>
    </w:p>
    <w:p>
      <w:pPr>
        <w:pStyle w:val="29"/>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eastAsia"/>
          <w:color w:val="auto"/>
          <w:sz w:val="22"/>
          <w:szCs w:val="22"/>
          <w:lang w:eastAsia="zh-CN"/>
        </w:rPr>
      </w:pPr>
      <w:r>
        <w:rPr>
          <w:rFonts w:hint="eastAsia"/>
          <w:color w:val="auto"/>
          <w:sz w:val="22"/>
          <w:szCs w:val="22"/>
          <w:lang w:eastAsia="zh-CN"/>
        </w:rPr>
        <w:t>法定代表人、负责人、本人、或授权代表（签字或</w:t>
      </w:r>
      <w:r>
        <w:rPr>
          <w:rFonts w:hint="eastAsia"/>
          <w:color w:val="auto"/>
          <w:sz w:val="22"/>
          <w:szCs w:val="22"/>
          <w:lang w:val="en-US" w:eastAsia="zh-CN"/>
        </w:rPr>
        <w:t>盖</w:t>
      </w:r>
      <w:r>
        <w:rPr>
          <w:rFonts w:hint="eastAsia"/>
          <w:color w:val="auto"/>
          <w:sz w:val="22"/>
          <w:szCs w:val="22"/>
          <w:lang w:eastAsia="zh-CN"/>
        </w:rPr>
        <w:t>章）：</w:t>
      </w:r>
    </w:p>
    <w:p>
      <w:pPr>
        <w:pStyle w:val="29"/>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eastAsia"/>
          <w:color w:val="auto"/>
          <w:sz w:val="22"/>
          <w:szCs w:val="22"/>
          <w:lang w:eastAsia="zh-CN"/>
        </w:rPr>
      </w:pPr>
      <w:r>
        <w:rPr>
          <w:rFonts w:hint="eastAsia"/>
          <w:color w:val="auto"/>
          <w:sz w:val="22"/>
          <w:szCs w:val="22"/>
          <w:lang w:eastAsia="zh-CN"/>
        </w:rPr>
        <w:t>日期：</w:t>
      </w:r>
      <w:r>
        <w:rPr>
          <w:rFonts w:hint="eastAsia"/>
          <w:color w:val="auto"/>
          <w:sz w:val="22"/>
          <w:szCs w:val="22"/>
          <w:lang w:eastAsia="zh-CN"/>
        </w:rPr>
        <w:tab/>
      </w:r>
      <w:r>
        <w:rPr>
          <w:rFonts w:hint="eastAsia"/>
          <w:color w:val="auto"/>
          <w:sz w:val="22"/>
          <w:szCs w:val="22"/>
          <w:lang w:val="en-US" w:eastAsia="zh-CN"/>
        </w:rPr>
        <w:t xml:space="preserve">  </w:t>
      </w:r>
      <w:r>
        <w:rPr>
          <w:rFonts w:hint="eastAsia"/>
          <w:color w:val="auto"/>
          <w:sz w:val="22"/>
          <w:szCs w:val="22"/>
          <w:lang w:eastAsia="zh-CN"/>
        </w:rPr>
        <w:t xml:space="preserve">  年  </w:t>
      </w:r>
      <w:r>
        <w:rPr>
          <w:rFonts w:hint="eastAsia"/>
          <w:color w:val="auto"/>
          <w:sz w:val="22"/>
          <w:szCs w:val="22"/>
          <w:lang w:eastAsia="zh-CN"/>
        </w:rPr>
        <w:tab/>
      </w:r>
      <w:r>
        <w:rPr>
          <w:rFonts w:hint="eastAsia"/>
          <w:color w:val="auto"/>
          <w:sz w:val="22"/>
          <w:szCs w:val="22"/>
          <w:lang w:eastAsia="zh-CN"/>
        </w:rPr>
        <w:t>月</w:t>
      </w:r>
      <w:r>
        <w:rPr>
          <w:rFonts w:hint="eastAsia"/>
          <w:color w:val="auto"/>
          <w:sz w:val="22"/>
          <w:szCs w:val="22"/>
          <w:lang w:eastAsia="zh-CN"/>
        </w:rPr>
        <w:tab/>
      </w:r>
      <w:r>
        <w:rPr>
          <w:rFonts w:hint="eastAsia"/>
          <w:color w:val="auto"/>
          <w:sz w:val="22"/>
          <w:szCs w:val="22"/>
          <w:lang w:eastAsia="zh-CN"/>
        </w:rPr>
        <w:t xml:space="preserve">  日</w:t>
      </w:r>
    </w:p>
    <w:p>
      <w:pPr>
        <w:pStyle w:val="29"/>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eastAsia"/>
          <w:color w:val="auto"/>
          <w:sz w:val="22"/>
          <w:szCs w:val="22"/>
          <w:lang w:eastAsia="zh-CN"/>
        </w:rPr>
      </w:pPr>
      <w:r>
        <w:rPr>
          <w:rFonts w:hint="eastAsia"/>
          <w:color w:val="auto"/>
          <w:sz w:val="22"/>
          <w:szCs w:val="22"/>
          <w:lang w:eastAsia="zh-CN"/>
        </w:rPr>
        <w:t>注：投标人的法定代表人或者授权代表的签字或盖章应真实、有效，如由授权代表签字或盖章的，应提供“法定代表人授权书”。</w:t>
      </w:r>
      <w:bookmarkStart w:id="260" w:name="_Toc9527"/>
      <w:bookmarkStart w:id="261" w:name="_Toc27973"/>
      <w:bookmarkStart w:id="262" w:name="_Toc16229"/>
      <w:bookmarkStart w:id="263" w:name="_Toc30336"/>
    </w:p>
    <w:p>
      <w:pPr>
        <w:pStyle w:val="29"/>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eastAsia"/>
          <w:color w:val="auto"/>
          <w:sz w:val="22"/>
          <w:szCs w:val="22"/>
          <w:lang w:eastAsia="zh-CN"/>
        </w:rPr>
      </w:pPr>
    </w:p>
    <w:p>
      <w:pPr>
        <w:pStyle w:val="29"/>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eastAsia"/>
          <w:color w:val="auto"/>
          <w:sz w:val="22"/>
          <w:szCs w:val="22"/>
          <w:lang w:eastAsia="zh-CN"/>
        </w:rPr>
      </w:pPr>
    </w:p>
    <w:p>
      <w:pPr>
        <w:pStyle w:val="29"/>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eastAsia"/>
          <w:color w:val="auto"/>
          <w:sz w:val="22"/>
          <w:szCs w:val="22"/>
          <w:lang w:eastAsia="zh-CN"/>
        </w:rPr>
      </w:pPr>
    </w:p>
    <w:p>
      <w:pPr>
        <w:rPr>
          <w:rFonts w:hint="eastAsia"/>
          <w:b/>
          <w:bCs/>
          <w:color w:val="auto"/>
          <w:sz w:val="28"/>
          <w:szCs w:val="28"/>
          <w:lang w:val="en-US" w:eastAsia="zh-CN"/>
        </w:rPr>
      </w:pPr>
      <w:r>
        <w:rPr>
          <w:rFonts w:hint="eastAsia"/>
          <w:b/>
          <w:bCs/>
          <w:color w:val="auto"/>
          <w:sz w:val="28"/>
          <w:szCs w:val="28"/>
          <w:lang w:val="en-US" w:eastAsia="zh-CN"/>
        </w:rPr>
        <w:br w:type="page"/>
      </w:r>
    </w:p>
    <w:p>
      <w:pPr>
        <w:pStyle w:val="29"/>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color w:val="auto"/>
          <w:sz w:val="28"/>
          <w:szCs w:val="28"/>
          <w:lang w:val="en-US" w:eastAsia="zh-CN"/>
        </w:rPr>
      </w:pPr>
      <w:r>
        <w:rPr>
          <w:rFonts w:hint="eastAsia"/>
          <w:b/>
          <w:bCs/>
          <w:color w:val="auto"/>
          <w:sz w:val="28"/>
          <w:szCs w:val="28"/>
          <w:lang w:val="en-US" w:eastAsia="zh-CN"/>
        </w:rPr>
        <w:t>九、</w:t>
      </w:r>
      <w:r>
        <w:rPr>
          <w:rFonts w:hint="eastAsia"/>
          <w:b/>
          <w:bCs/>
          <w:color w:val="auto"/>
          <w:sz w:val="28"/>
          <w:szCs w:val="28"/>
        </w:rPr>
        <w:t>业绩证明</w:t>
      </w:r>
      <w:bookmarkEnd w:id="260"/>
      <w:bookmarkEnd w:id="261"/>
      <w:bookmarkEnd w:id="262"/>
      <w:bookmarkEnd w:id="263"/>
    </w:p>
    <w:p>
      <w:pPr>
        <w:pStyle w:val="3"/>
        <w:numPr>
          <w:ilvl w:val="0"/>
          <w:numId w:val="0"/>
        </w:numPr>
        <w:ind w:leftChars="0" w:right="-374" w:rightChars="-156"/>
        <w:jc w:val="center"/>
        <w:rPr>
          <w:rFonts w:hint="eastAsia"/>
          <w:color w:val="auto"/>
          <w:sz w:val="24"/>
          <w:szCs w:val="24"/>
          <w:lang w:val="en-US" w:eastAsia="zh-CN"/>
        </w:rPr>
      </w:pPr>
      <w:bookmarkStart w:id="264" w:name="_Toc3279"/>
      <w:bookmarkStart w:id="265" w:name="_Toc16531"/>
      <w:bookmarkStart w:id="266" w:name="_Toc28548"/>
      <w:bookmarkStart w:id="267" w:name="_Toc8561"/>
      <w:r>
        <w:rPr>
          <w:rFonts w:hint="eastAsia"/>
          <w:b/>
          <w:bCs/>
          <w:color w:val="auto"/>
          <w:sz w:val="24"/>
          <w:szCs w:val="24"/>
        </w:rPr>
        <w:t>（</w:t>
      </w:r>
      <w:r>
        <w:rPr>
          <w:rFonts w:hint="eastAsia"/>
          <w:b/>
          <w:bCs/>
          <w:color w:val="auto"/>
          <w:sz w:val="24"/>
          <w:szCs w:val="24"/>
          <w:lang w:val="en-US" w:eastAsia="zh-CN"/>
        </w:rPr>
        <w:t>附合同或中标通知书，每张表格只填一个项目</w:t>
      </w:r>
      <w:r>
        <w:rPr>
          <w:rFonts w:hint="eastAsia"/>
          <w:b/>
          <w:bCs/>
          <w:color w:val="auto"/>
          <w:sz w:val="24"/>
          <w:szCs w:val="24"/>
        </w:rPr>
        <w:t>）</w:t>
      </w:r>
      <w:bookmarkEnd w:id="264"/>
      <w:bookmarkEnd w:id="265"/>
      <w:bookmarkEnd w:id="266"/>
      <w:bookmarkEnd w:id="267"/>
    </w:p>
    <w:tbl>
      <w:tblPr>
        <w:tblStyle w:val="33"/>
        <w:tblpPr w:leftFromText="180" w:rightFromText="180" w:vertAnchor="page" w:horzAnchor="page" w:tblpX="1568" w:tblpY="2874"/>
        <w:tblW w:w="9154" w:type="dxa"/>
        <w:tblInd w:w="0" w:type="dxa"/>
        <w:tblLayout w:type="fixed"/>
        <w:tblCellMar>
          <w:top w:w="0" w:type="dxa"/>
          <w:left w:w="108" w:type="dxa"/>
          <w:bottom w:w="0" w:type="dxa"/>
          <w:right w:w="108" w:type="dxa"/>
        </w:tblCellMar>
      </w:tblPr>
      <w:tblGrid>
        <w:gridCol w:w="2722"/>
        <w:gridCol w:w="6432"/>
      </w:tblGrid>
      <w:tr>
        <w:tblPrEx>
          <w:tblCellMar>
            <w:top w:w="0" w:type="dxa"/>
            <w:left w:w="108" w:type="dxa"/>
            <w:bottom w:w="0" w:type="dxa"/>
            <w:right w:w="108" w:type="dxa"/>
          </w:tblCellMar>
        </w:tblPrEx>
        <w:trPr>
          <w:trHeight w:val="847" w:hRule="exact"/>
        </w:trPr>
        <w:tc>
          <w:tcPr>
            <w:tcW w:w="272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cs="宋体"/>
                <w:color w:val="auto"/>
                <w:sz w:val="24"/>
                <w:szCs w:val="24"/>
              </w:rPr>
            </w:pPr>
            <w:r>
              <w:rPr>
                <w:rFonts w:hint="eastAsia" w:ascii="宋体" w:hAnsi="宋体" w:cs="宋体"/>
                <w:color w:val="auto"/>
                <w:sz w:val="24"/>
                <w:szCs w:val="24"/>
                <w:lang w:bidi="ar"/>
              </w:rPr>
              <w:t>项目名称</w:t>
            </w:r>
          </w:p>
        </w:tc>
        <w:tc>
          <w:tcPr>
            <w:tcW w:w="643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spacing w:after="200" w:line="360" w:lineRule="auto"/>
              <w:jc w:val="center"/>
              <w:rPr>
                <w:rFonts w:hint="eastAsia" w:ascii="宋体" w:hAnsi="宋体" w:cs="宋体"/>
                <w:color w:val="auto"/>
                <w:sz w:val="24"/>
                <w:szCs w:val="24"/>
              </w:rPr>
            </w:pPr>
          </w:p>
        </w:tc>
      </w:tr>
      <w:tr>
        <w:tblPrEx>
          <w:tblCellMar>
            <w:top w:w="0" w:type="dxa"/>
            <w:left w:w="108" w:type="dxa"/>
            <w:bottom w:w="0" w:type="dxa"/>
            <w:right w:w="108" w:type="dxa"/>
          </w:tblCellMar>
        </w:tblPrEx>
        <w:trPr>
          <w:trHeight w:val="787" w:hRule="exact"/>
        </w:trPr>
        <w:tc>
          <w:tcPr>
            <w:tcW w:w="272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cs="宋体"/>
                <w:color w:val="auto"/>
                <w:sz w:val="24"/>
                <w:szCs w:val="24"/>
              </w:rPr>
            </w:pPr>
            <w:r>
              <w:rPr>
                <w:rFonts w:hint="eastAsia" w:ascii="宋体" w:hAnsi="宋体" w:cs="宋体"/>
                <w:color w:val="auto"/>
                <w:sz w:val="24"/>
                <w:szCs w:val="24"/>
                <w:lang w:bidi="ar"/>
              </w:rPr>
              <w:t>项目所在地</w:t>
            </w:r>
          </w:p>
        </w:tc>
        <w:tc>
          <w:tcPr>
            <w:tcW w:w="643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spacing w:after="200" w:line="360" w:lineRule="auto"/>
              <w:jc w:val="center"/>
              <w:rPr>
                <w:rFonts w:hint="eastAsia" w:ascii="宋体" w:hAnsi="宋体" w:cs="宋体"/>
                <w:color w:val="auto"/>
                <w:sz w:val="24"/>
                <w:szCs w:val="24"/>
              </w:rPr>
            </w:pPr>
          </w:p>
        </w:tc>
      </w:tr>
      <w:tr>
        <w:tblPrEx>
          <w:tblCellMar>
            <w:top w:w="0" w:type="dxa"/>
            <w:left w:w="108" w:type="dxa"/>
            <w:bottom w:w="0" w:type="dxa"/>
            <w:right w:w="108" w:type="dxa"/>
          </w:tblCellMar>
        </w:tblPrEx>
        <w:trPr>
          <w:trHeight w:val="802" w:hRule="exact"/>
        </w:trPr>
        <w:tc>
          <w:tcPr>
            <w:tcW w:w="272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cs="宋体"/>
                <w:color w:val="auto"/>
                <w:sz w:val="24"/>
                <w:szCs w:val="24"/>
              </w:rPr>
            </w:pPr>
            <w:r>
              <w:rPr>
                <w:rFonts w:hint="eastAsia" w:ascii="宋体" w:hAnsi="宋体" w:cs="宋体"/>
                <w:color w:val="auto"/>
                <w:sz w:val="24"/>
                <w:szCs w:val="24"/>
                <w:lang w:bidi="ar"/>
              </w:rPr>
              <w:t>采购人</w:t>
            </w:r>
          </w:p>
        </w:tc>
        <w:tc>
          <w:tcPr>
            <w:tcW w:w="643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spacing w:after="200" w:line="360" w:lineRule="auto"/>
              <w:jc w:val="center"/>
              <w:rPr>
                <w:rFonts w:hint="eastAsia" w:ascii="宋体" w:hAnsi="宋体" w:cs="宋体"/>
                <w:color w:val="auto"/>
                <w:sz w:val="24"/>
                <w:szCs w:val="24"/>
              </w:rPr>
            </w:pPr>
          </w:p>
        </w:tc>
      </w:tr>
      <w:tr>
        <w:tblPrEx>
          <w:tblCellMar>
            <w:top w:w="0" w:type="dxa"/>
            <w:left w:w="108" w:type="dxa"/>
            <w:bottom w:w="0" w:type="dxa"/>
            <w:right w:w="108" w:type="dxa"/>
          </w:tblCellMar>
        </w:tblPrEx>
        <w:trPr>
          <w:trHeight w:val="802" w:hRule="exact"/>
        </w:trPr>
        <w:tc>
          <w:tcPr>
            <w:tcW w:w="272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cs="宋体"/>
                <w:color w:val="auto"/>
                <w:sz w:val="24"/>
                <w:szCs w:val="24"/>
              </w:rPr>
            </w:pPr>
            <w:r>
              <w:rPr>
                <w:rFonts w:hint="eastAsia" w:ascii="宋体" w:hAnsi="宋体" w:cs="宋体"/>
                <w:color w:val="auto"/>
                <w:sz w:val="24"/>
                <w:szCs w:val="24"/>
                <w:lang w:bidi="ar"/>
              </w:rPr>
              <w:t>采购人地址</w:t>
            </w:r>
          </w:p>
        </w:tc>
        <w:tc>
          <w:tcPr>
            <w:tcW w:w="643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spacing w:after="200" w:line="360" w:lineRule="auto"/>
              <w:jc w:val="center"/>
              <w:rPr>
                <w:rFonts w:hint="eastAsia" w:ascii="宋体" w:hAnsi="宋体" w:cs="宋体"/>
                <w:color w:val="auto"/>
                <w:sz w:val="24"/>
                <w:szCs w:val="24"/>
              </w:rPr>
            </w:pPr>
          </w:p>
        </w:tc>
      </w:tr>
      <w:tr>
        <w:tblPrEx>
          <w:tblCellMar>
            <w:top w:w="0" w:type="dxa"/>
            <w:left w:w="108" w:type="dxa"/>
            <w:bottom w:w="0" w:type="dxa"/>
            <w:right w:w="108" w:type="dxa"/>
          </w:tblCellMar>
        </w:tblPrEx>
        <w:trPr>
          <w:trHeight w:val="794" w:hRule="exact"/>
        </w:trPr>
        <w:tc>
          <w:tcPr>
            <w:tcW w:w="272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cs="宋体"/>
                <w:color w:val="auto"/>
                <w:sz w:val="24"/>
                <w:szCs w:val="24"/>
              </w:rPr>
            </w:pPr>
            <w:r>
              <w:rPr>
                <w:rFonts w:hint="eastAsia" w:ascii="宋体" w:hAnsi="宋体" w:cs="宋体"/>
                <w:color w:val="auto"/>
                <w:sz w:val="24"/>
                <w:szCs w:val="24"/>
                <w:lang w:bidi="ar"/>
              </w:rPr>
              <w:t>合同价格</w:t>
            </w:r>
          </w:p>
        </w:tc>
        <w:tc>
          <w:tcPr>
            <w:tcW w:w="643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spacing w:after="200" w:line="360" w:lineRule="auto"/>
              <w:jc w:val="center"/>
              <w:rPr>
                <w:rFonts w:hint="eastAsia" w:ascii="宋体" w:hAnsi="宋体" w:cs="宋体"/>
                <w:color w:val="auto"/>
                <w:sz w:val="24"/>
                <w:szCs w:val="24"/>
              </w:rPr>
            </w:pPr>
          </w:p>
        </w:tc>
      </w:tr>
      <w:tr>
        <w:tblPrEx>
          <w:tblCellMar>
            <w:top w:w="0" w:type="dxa"/>
            <w:left w:w="108" w:type="dxa"/>
            <w:bottom w:w="0" w:type="dxa"/>
            <w:right w:w="108" w:type="dxa"/>
          </w:tblCellMar>
        </w:tblPrEx>
        <w:trPr>
          <w:trHeight w:val="742" w:hRule="exact"/>
        </w:trPr>
        <w:tc>
          <w:tcPr>
            <w:tcW w:w="272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cs="宋体"/>
                <w:color w:val="auto"/>
                <w:sz w:val="24"/>
                <w:szCs w:val="24"/>
              </w:rPr>
            </w:pPr>
            <w:r>
              <w:rPr>
                <w:rFonts w:hint="eastAsia" w:ascii="宋体" w:hAnsi="宋体" w:cs="宋体"/>
                <w:color w:val="auto"/>
                <w:sz w:val="24"/>
                <w:szCs w:val="24"/>
                <w:lang w:bidi="ar"/>
              </w:rPr>
              <w:t>备注</w:t>
            </w:r>
          </w:p>
        </w:tc>
        <w:tc>
          <w:tcPr>
            <w:tcW w:w="643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spacing w:after="200" w:line="360" w:lineRule="auto"/>
              <w:jc w:val="center"/>
              <w:rPr>
                <w:rFonts w:hint="eastAsia" w:ascii="宋体" w:hAnsi="宋体" w:cs="宋体"/>
                <w:color w:val="auto"/>
                <w:sz w:val="24"/>
                <w:szCs w:val="24"/>
              </w:rPr>
            </w:pPr>
          </w:p>
        </w:tc>
      </w:tr>
    </w:tbl>
    <w:p>
      <w:pPr>
        <w:keepNext w:val="0"/>
        <w:keepLines w:val="0"/>
        <w:pageBreakBefore w:val="0"/>
        <w:widowControl/>
        <w:numPr>
          <w:ilvl w:val="0"/>
          <w:numId w:val="0"/>
        </w:numPr>
        <w:kinsoku/>
        <w:wordWrap/>
        <w:overflowPunct/>
        <w:topLinePunct w:val="0"/>
        <w:autoSpaceDE/>
        <w:autoSpaceDN/>
        <w:bidi w:val="0"/>
        <w:adjustRightInd/>
        <w:snapToGrid/>
        <w:spacing w:line="480" w:lineRule="auto"/>
        <w:ind w:leftChars="0"/>
        <w:jc w:val="both"/>
        <w:textAlignment w:val="auto"/>
        <w:rPr>
          <w:rFonts w:hint="eastAsia" w:ascii="宋体" w:hAnsi="宋体" w:eastAsia="宋体"/>
          <w:b/>
          <w:bCs/>
          <w:color w:val="auto"/>
          <w:sz w:val="28"/>
          <w:szCs w:val="28"/>
          <w:lang w:eastAsia="zh-CN"/>
        </w:rPr>
      </w:pPr>
    </w:p>
    <w:p>
      <w:pPr>
        <w:bidi w:val="0"/>
        <w:rPr>
          <w:rFonts w:hint="eastAsia"/>
          <w:color w:val="auto"/>
          <w:kern w:val="2"/>
          <w:sz w:val="30"/>
          <w:lang w:val="en-US" w:eastAsia="zh-CN" w:bidi="ar-SA"/>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pStyle w:val="48"/>
        <w:rPr>
          <w:rFonts w:hint="eastAsia"/>
          <w:color w:val="auto"/>
          <w:lang w:val="en-US" w:eastAsia="zh-CN"/>
        </w:rPr>
      </w:pPr>
    </w:p>
    <w:p>
      <w:pPr>
        <w:pStyle w:val="48"/>
        <w:rPr>
          <w:rFonts w:hint="eastAsia"/>
          <w:color w:val="auto"/>
          <w:lang w:val="en-US" w:eastAsia="zh-CN"/>
        </w:rPr>
      </w:pPr>
    </w:p>
    <w:p>
      <w:pPr>
        <w:pStyle w:val="48"/>
        <w:rPr>
          <w:rFonts w:hint="eastAsia"/>
          <w:color w:val="auto"/>
          <w:lang w:val="en-US" w:eastAsia="zh-CN"/>
        </w:rPr>
      </w:pPr>
    </w:p>
    <w:p>
      <w:pPr>
        <w:pStyle w:val="48"/>
        <w:rPr>
          <w:rFonts w:hint="eastAsia"/>
          <w:color w:val="auto"/>
          <w:lang w:val="en-US" w:eastAsia="zh-CN"/>
        </w:rPr>
      </w:pPr>
    </w:p>
    <w:p>
      <w:pPr>
        <w:pStyle w:val="48"/>
        <w:rPr>
          <w:rFonts w:hint="eastAsia"/>
          <w:color w:val="auto"/>
          <w:lang w:val="en-US" w:eastAsia="zh-CN"/>
        </w:rPr>
      </w:pPr>
    </w:p>
    <w:p>
      <w:pPr>
        <w:pStyle w:val="48"/>
        <w:rPr>
          <w:rFonts w:hint="eastAsia"/>
          <w:color w:val="auto"/>
          <w:lang w:val="en-US" w:eastAsia="zh-CN"/>
        </w:rPr>
      </w:pPr>
    </w:p>
    <w:p>
      <w:pPr>
        <w:pStyle w:val="48"/>
        <w:rPr>
          <w:rFonts w:hint="eastAsia"/>
          <w:color w:val="auto"/>
          <w:lang w:val="en-US" w:eastAsia="zh-CN"/>
        </w:rPr>
      </w:pPr>
    </w:p>
    <w:p>
      <w:pPr>
        <w:pStyle w:val="48"/>
        <w:rPr>
          <w:rFonts w:hint="eastAsia"/>
          <w:color w:val="auto"/>
          <w:lang w:val="en-US" w:eastAsia="zh-CN"/>
        </w:rPr>
      </w:pPr>
    </w:p>
    <w:p>
      <w:pPr>
        <w:pStyle w:val="48"/>
        <w:rPr>
          <w:rFonts w:hint="eastAsia"/>
          <w:color w:val="auto"/>
          <w:lang w:val="en-US" w:eastAsia="zh-CN"/>
        </w:rPr>
      </w:pPr>
    </w:p>
    <w:p>
      <w:pPr>
        <w:rPr>
          <w:rFonts w:hint="eastAsia"/>
          <w:color w:val="auto"/>
          <w:lang w:val="en-US" w:eastAsia="zh-CN"/>
        </w:rPr>
      </w:pPr>
    </w:p>
    <w:p>
      <w:pPr>
        <w:pStyle w:val="48"/>
        <w:rPr>
          <w:rFonts w:hint="eastAsia"/>
          <w:color w:val="auto"/>
          <w:lang w:val="en-US" w:eastAsia="zh-CN"/>
        </w:rPr>
      </w:pPr>
    </w:p>
    <w:p>
      <w:pPr>
        <w:pStyle w:val="48"/>
        <w:rPr>
          <w:rFonts w:hint="eastAsia"/>
          <w:color w:val="auto"/>
          <w:lang w:val="en-US" w:eastAsia="zh-CN"/>
        </w:rPr>
      </w:pPr>
    </w:p>
    <w:p>
      <w:pPr>
        <w:numPr>
          <w:ilvl w:val="0"/>
          <w:numId w:val="0"/>
        </w:numPr>
        <w:spacing w:line="480" w:lineRule="auto"/>
        <w:ind w:left="0" w:leftChars="0" w:firstLine="0" w:firstLineChars="0"/>
        <w:jc w:val="center"/>
        <w:rPr>
          <w:rFonts w:hint="eastAsia" w:ascii="宋体" w:hAnsi="宋体" w:eastAsia="宋体"/>
          <w:b/>
          <w:bCs/>
          <w:color w:val="auto"/>
          <w:sz w:val="28"/>
          <w:szCs w:val="28"/>
          <w:lang w:val="en-US" w:eastAsia="zh-CN"/>
        </w:rPr>
      </w:pPr>
      <w:bookmarkStart w:id="268" w:name="_Toc7747"/>
      <w:bookmarkStart w:id="269" w:name="_Toc2237"/>
      <w:bookmarkStart w:id="270" w:name="_Toc22050"/>
    </w:p>
    <w:p>
      <w:pPr>
        <w:numPr>
          <w:ilvl w:val="0"/>
          <w:numId w:val="0"/>
        </w:numPr>
        <w:spacing w:line="480" w:lineRule="auto"/>
        <w:ind w:left="0" w:leftChars="0" w:firstLine="0" w:firstLineChars="0"/>
        <w:jc w:val="center"/>
        <w:rPr>
          <w:rFonts w:hint="eastAsia" w:ascii="宋体" w:hAnsi="宋体" w:eastAsia="宋体"/>
          <w:b/>
          <w:bCs/>
          <w:color w:val="auto"/>
          <w:sz w:val="28"/>
          <w:szCs w:val="28"/>
          <w:lang w:eastAsia="zh-CN"/>
        </w:rPr>
      </w:pPr>
      <w:r>
        <w:rPr>
          <w:rFonts w:hint="eastAsia" w:ascii="宋体" w:hAnsi="宋体" w:eastAsia="宋体"/>
          <w:b/>
          <w:bCs/>
          <w:color w:val="auto"/>
          <w:sz w:val="28"/>
          <w:szCs w:val="28"/>
          <w:lang w:val="en-US" w:eastAsia="zh-CN"/>
        </w:rPr>
        <w:t>十</w:t>
      </w:r>
      <w:r>
        <w:rPr>
          <w:rFonts w:hint="eastAsia" w:ascii="宋体" w:hAnsi="宋体" w:eastAsia="宋体"/>
          <w:b/>
          <w:bCs/>
          <w:color w:val="auto"/>
          <w:sz w:val="28"/>
          <w:szCs w:val="28"/>
          <w:lang w:eastAsia="zh-CN"/>
        </w:rPr>
        <w:t>、反商业贿赂承诺书</w:t>
      </w:r>
      <w:bookmarkEnd w:id="268"/>
      <w:bookmarkEnd w:id="269"/>
      <w:bookmarkEnd w:id="270"/>
    </w:p>
    <w:p>
      <w:pPr>
        <w:tabs>
          <w:tab w:val="left" w:pos="0"/>
        </w:tabs>
        <w:spacing w:beforeLines="50" w:afterLines="50" w:line="500" w:lineRule="exact"/>
        <w:ind w:left="380" w:right="1321"/>
        <w:rPr>
          <w:color w:val="auto"/>
          <w:spacing w:val="8"/>
          <w:sz w:val="21"/>
          <w:szCs w:val="21"/>
        </w:rPr>
      </w:pPr>
      <w:r>
        <w:rPr>
          <w:rFonts w:hint="eastAsia"/>
          <w:color w:val="auto"/>
          <w:spacing w:val="8"/>
          <w:sz w:val="21"/>
          <w:szCs w:val="21"/>
        </w:rPr>
        <w:t>我公司承诺：</w:t>
      </w:r>
    </w:p>
    <w:p>
      <w:pPr>
        <w:tabs>
          <w:tab w:val="left" w:pos="0"/>
        </w:tabs>
        <w:spacing w:beforeLines="50" w:afterLines="50" w:line="500" w:lineRule="exact"/>
        <w:ind w:left="380" w:right="1321" w:firstLine="452" w:firstLineChars="200"/>
        <w:rPr>
          <w:color w:val="auto"/>
          <w:spacing w:val="8"/>
          <w:sz w:val="21"/>
          <w:szCs w:val="21"/>
        </w:rPr>
      </w:pPr>
      <w:r>
        <w:rPr>
          <w:rFonts w:hint="eastAsia"/>
          <w:color w:val="auto"/>
          <w:spacing w:val="8"/>
          <w:sz w:val="21"/>
          <w:szCs w:val="21"/>
        </w:rPr>
        <w:t>在招标活动中，我公司保证做到：</w:t>
      </w:r>
    </w:p>
    <w:p>
      <w:pPr>
        <w:tabs>
          <w:tab w:val="left" w:pos="0"/>
        </w:tabs>
        <w:spacing w:beforeLines="50" w:afterLines="50" w:line="500" w:lineRule="exact"/>
        <w:ind w:left="380" w:right="1321" w:firstLine="452" w:firstLineChars="200"/>
        <w:rPr>
          <w:color w:val="auto"/>
          <w:spacing w:val="8"/>
          <w:sz w:val="21"/>
          <w:szCs w:val="21"/>
        </w:rPr>
      </w:pPr>
      <w:r>
        <w:rPr>
          <w:rFonts w:hint="eastAsia"/>
          <w:color w:val="auto"/>
          <w:spacing w:val="8"/>
          <w:sz w:val="21"/>
          <w:szCs w:val="21"/>
        </w:rPr>
        <w:t>一、公平竞争参加本次招标活动。</w:t>
      </w:r>
    </w:p>
    <w:p>
      <w:pPr>
        <w:tabs>
          <w:tab w:val="left" w:pos="0"/>
        </w:tabs>
        <w:spacing w:beforeLines="50" w:afterLines="50" w:line="500" w:lineRule="exact"/>
        <w:ind w:left="380" w:right="220" w:rightChars="0" w:firstLine="452" w:firstLineChars="200"/>
        <w:rPr>
          <w:color w:val="auto"/>
          <w:spacing w:val="8"/>
          <w:sz w:val="21"/>
          <w:szCs w:val="21"/>
        </w:rPr>
      </w:pPr>
      <w:r>
        <w:rPr>
          <w:rFonts w:hint="eastAsia"/>
          <w:color w:val="auto"/>
          <w:spacing w:val="8"/>
          <w:sz w:val="21"/>
          <w:szCs w:val="21"/>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pPr>
        <w:tabs>
          <w:tab w:val="left" w:pos="0"/>
        </w:tabs>
        <w:spacing w:beforeLines="50" w:afterLines="50" w:line="500" w:lineRule="exact"/>
        <w:ind w:left="380" w:right="220" w:rightChars="0" w:firstLine="452" w:firstLineChars="200"/>
        <w:rPr>
          <w:color w:val="auto"/>
          <w:spacing w:val="8"/>
          <w:sz w:val="21"/>
          <w:szCs w:val="21"/>
        </w:rPr>
      </w:pPr>
      <w:r>
        <w:rPr>
          <w:rFonts w:hint="eastAsia"/>
          <w:color w:val="auto"/>
          <w:spacing w:val="8"/>
          <w:sz w:val="21"/>
          <w:szCs w:val="21"/>
        </w:rPr>
        <w:t>三、若出现上述行为，我公司及参与投标的工作人员愿意接受按照国家法律法规等有关规定给予的处罚。</w:t>
      </w:r>
    </w:p>
    <w:p>
      <w:pPr>
        <w:tabs>
          <w:tab w:val="left" w:pos="0"/>
        </w:tabs>
        <w:spacing w:beforeLines="50" w:afterLines="50" w:line="500" w:lineRule="exact"/>
        <w:ind w:left="380" w:right="1321"/>
        <w:rPr>
          <w:color w:val="auto"/>
          <w:spacing w:val="8"/>
          <w:sz w:val="21"/>
          <w:szCs w:val="21"/>
        </w:rPr>
      </w:pPr>
    </w:p>
    <w:p>
      <w:pPr>
        <w:tabs>
          <w:tab w:val="left" w:pos="0"/>
        </w:tabs>
        <w:spacing w:beforeLines="50" w:afterLines="50" w:line="500" w:lineRule="exact"/>
        <w:ind w:left="380" w:right="1321"/>
        <w:rPr>
          <w:color w:val="auto"/>
          <w:spacing w:val="8"/>
          <w:sz w:val="21"/>
          <w:szCs w:val="21"/>
        </w:rPr>
      </w:pPr>
    </w:p>
    <w:p>
      <w:pPr>
        <w:adjustRightInd w:val="0"/>
        <w:spacing w:beforeLines="50" w:afterLines="50" w:line="360" w:lineRule="auto"/>
        <w:ind w:left="380" w:right="1321"/>
        <w:rPr>
          <w:rFonts w:cs="楷体_GB2312"/>
          <w:color w:val="auto"/>
          <w:sz w:val="21"/>
          <w:szCs w:val="21"/>
        </w:rPr>
      </w:pPr>
      <w:r>
        <w:rPr>
          <w:rFonts w:hint="eastAsia"/>
          <w:color w:val="auto"/>
          <w:sz w:val="21"/>
          <w:szCs w:val="21"/>
        </w:rPr>
        <w:t>投标人</w:t>
      </w:r>
      <w:r>
        <w:rPr>
          <w:rFonts w:hint="eastAsia" w:cs="楷体_GB2312"/>
          <w:color w:val="auto"/>
          <w:sz w:val="21"/>
          <w:szCs w:val="21"/>
        </w:rPr>
        <w:t>（盖单位公章）：</w:t>
      </w:r>
    </w:p>
    <w:p>
      <w:pPr>
        <w:adjustRightInd w:val="0"/>
        <w:spacing w:beforeLines="50" w:afterLines="50" w:line="360" w:lineRule="auto"/>
        <w:ind w:left="380" w:right="1321"/>
        <w:rPr>
          <w:rFonts w:cs="楷体_GB2312"/>
          <w:color w:val="auto"/>
          <w:sz w:val="21"/>
          <w:szCs w:val="21"/>
        </w:rPr>
      </w:pPr>
      <w:r>
        <w:rPr>
          <w:rFonts w:hint="eastAsia" w:cs="楷体_GB2312"/>
          <w:color w:val="auto"/>
          <w:sz w:val="21"/>
          <w:szCs w:val="21"/>
        </w:rPr>
        <w:t>法定代表人或被授权人（签字或盖章）：</w:t>
      </w:r>
    </w:p>
    <w:p>
      <w:pPr>
        <w:adjustRightInd w:val="0"/>
        <w:spacing w:beforeLines="50" w:afterLines="50" w:line="360" w:lineRule="auto"/>
        <w:ind w:right="1321" w:firstLine="420" w:firstLineChars="200"/>
        <w:rPr>
          <w:rFonts w:cs="楷体_GB2312"/>
          <w:color w:val="auto"/>
          <w:sz w:val="21"/>
          <w:szCs w:val="21"/>
        </w:rPr>
      </w:pPr>
      <w:r>
        <w:rPr>
          <w:rFonts w:hint="eastAsia" w:cs="楷体_GB2312"/>
          <w:color w:val="auto"/>
          <w:sz w:val="21"/>
          <w:szCs w:val="21"/>
        </w:rPr>
        <w:t>日期：</w:t>
      </w:r>
      <w:r>
        <w:rPr>
          <w:rFonts w:hint="eastAsia" w:cs="楷体_GB2312"/>
          <w:color w:val="auto"/>
          <w:sz w:val="21"/>
          <w:szCs w:val="21"/>
          <w:lang w:val="en-US" w:eastAsia="zh-CN"/>
        </w:rPr>
        <w:t xml:space="preserve"> </w:t>
      </w:r>
      <w:r>
        <w:rPr>
          <w:rFonts w:hint="eastAsia" w:cs="楷体_GB2312"/>
          <w:color w:val="auto"/>
          <w:sz w:val="21"/>
          <w:szCs w:val="21"/>
        </w:rPr>
        <w:t>年</w:t>
      </w:r>
      <w:r>
        <w:rPr>
          <w:rFonts w:hint="eastAsia" w:cs="楷体_GB2312"/>
          <w:color w:val="auto"/>
          <w:sz w:val="21"/>
          <w:szCs w:val="21"/>
          <w:lang w:val="en-US" w:eastAsia="zh-CN"/>
        </w:rPr>
        <w:t xml:space="preserve">   </w:t>
      </w:r>
      <w:r>
        <w:rPr>
          <w:rFonts w:hint="eastAsia" w:cs="楷体_GB2312"/>
          <w:color w:val="auto"/>
          <w:sz w:val="21"/>
          <w:szCs w:val="21"/>
        </w:rPr>
        <w:t>月</w:t>
      </w:r>
      <w:r>
        <w:rPr>
          <w:rFonts w:hint="eastAsia" w:cs="楷体_GB2312"/>
          <w:color w:val="auto"/>
          <w:sz w:val="21"/>
          <w:szCs w:val="21"/>
          <w:lang w:val="en-US" w:eastAsia="zh-CN"/>
        </w:rPr>
        <w:t xml:space="preserve">  </w:t>
      </w:r>
      <w:r>
        <w:rPr>
          <w:rFonts w:hint="eastAsia" w:cs="楷体_GB2312"/>
          <w:color w:val="auto"/>
          <w:sz w:val="21"/>
          <w:szCs w:val="21"/>
        </w:rPr>
        <w:t>日</w:t>
      </w:r>
    </w:p>
    <w:p>
      <w:pPr>
        <w:pStyle w:val="29"/>
        <w:jc w:val="center"/>
        <w:rPr>
          <w:rFonts w:hint="eastAsia" w:ascii="宋体" w:hAnsi="宋体"/>
          <w:b/>
          <w:color w:val="auto"/>
          <w:sz w:val="28"/>
          <w:szCs w:val="28"/>
        </w:rPr>
      </w:pPr>
    </w:p>
    <w:p>
      <w:pPr>
        <w:pStyle w:val="29"/>
        <w:jc w:val="center"/>
        <w:rPr>
          <w:rFonts w:hint="eastAsia" w:ascii="宋体" w:hAnsi="宋体"/>
          <w:b/>
          <w:color w:val="auto"/>
          <w:sz w:val="28"/>
          <w:szCs w:val="28"/>
        </w:rPr>
      </w:pPr>
    </w:p>
    <w:p>
      <w:pPr>
        <w:pStyle w:val="29"/>
        <w:jc w:val="center"/>
        <w:rPr>
          <w:rFonts w:hint="eastAsia" w:ascii="宋体" w:hAnsi="宋体"/>
          <w:b/>
          <w:color w:val="auto"/>
          <w:sz w:val="28"/>
          <w:szCs w:val="28"/>
        </w:rPr>
      </w:pPr>
    </w:p>
    <w:p>
      <w:pPr>
        <w:pStyle w:val="29"/>
        <w:jc w:val="center"/>
        <w:rPr>
          <w:rFonts w:hint="eastAsia" w:ascii="宋体" w:hAnsi="宋体"/>
          <w:b/>
          <w:color w:val="auto"/>
          <w:sz w:val="28"/>
          <w:szCs w:val="28"/>
        </w:rPr>
      </w:pPr>
    </w:p>
    <w:p>
      <w:pPr>
        <w:pStyle w:val="29"/>
        <w:jc w:val="center"/>
        <w:rPr>
          <w:rFonts w:hint="eastAsia" w:ascii="宋体" w:hAnsi="宋体"/>
          <w:b/>
          <w:color w:val="auto"/>
          <w:sz w:val="28"/>
          <w:szCs w:val="28"/>
        </w:rPr>
      </w:pPr>
    </w:p>
    <w:p>
      <w:pPr>
        <w:pStyle w:val="29"/>
        <w:jc w:val="both"/>
        <w:rPr>
          <w:rFonts w:hint="eastAsia" w:ascii="宋体" w:hAnsi="宋体"/>
          <w:b/>
          <w:color w:val="auto"/>
          <w:sz w:val="28"/>
          <w:szCs w:val="28"/>
        </w:rPr>
      </w:pPr>
    </w:p>
    <w:p>
      <w:pPr>
        <w:pStyle w:val="13"/>
        <w:rPr>
          <w:rFonts w:hint="eastAsia"/>
          <w:color w:val="auto"/>
        </w:rPr>
      </w:pPr>
    </w:p>
    <w:p>
      <w:pPr>
        <w:rPr>
          <w:rFonts w:hint="eastAsia"/>
          <w:b/>
          <w:color w:val="auto"/>
          <w:kern w:val="0"/>
          <w:sz w:val="28"/>
          <w:szCs w:val="24"/>
          <w:lang w:val="en-US" w:eastAsia="zh-CN"/>
        </w:rPr>
      </w:pPr>
      <w:r>
        <w:rPr>
          <w:rFonts w:hint="eastAsia"/>
          <w:b/>
          <w:color w:val="auto"/>
          <w:kern w:val="0"/>
          <w:sz w:val="28"/>
          <w:szCs w:val="24"/>
          <w:lang w:val="en-US" w:eastAsia="zh-CN"/>
        </w:rPr>
        <w:br w:type="page"/>
      </w:r>
    </w:p>
    <w:p>
      <w:pPr>
        <w:widowControl/>
        <w:snapToGrid w:val="0"/>
        <w:spacing w:before="120" w:beforeLines="50" w:after="120" w:afterLines="50" w:line="480" w:lineRule="exact"/>
        <w:jc w:val="center"/>
        <w:outlineLvl w:val="1"/>
        <w:rPr>
          <w:rFonts w:hint="eastAsia" w:eastAsia="宋体"/>
          <w:b/>
          <w:color w:val="auto"/>
          <w:kern w:val="0"/>
          <w:sz w:val="28"/>
          <w:szCs w:val="24"/>
          <w:lang w:eastAsia="zh-CN"/>
        </w:rPr>
      </w:pPr>
      <w:r>
        <w:rPr>
          <w:rFonts w:hint="eastAsia"/>
          <w:b/>
          <w:color w:val="auto"/>
          <w:kern w:val="0"/>
          <w:sz w:val="28"/>
          <w:szCs w:val="24"/>
          <w:lang w:val="en-US" w:eastAsia="zh-CN"/>
        </w:rPr>
        <w:t>十一</w:t>
      </w:r>
      <w:r>
        <w:rPr>
          <w:b/>
          <w:color w:val="auto"/>
          <w:kern w:val="0"/>
          <w:sz w:val="28"/>
          <w:szCs w:val="24"/>
        </w:rPr>
        <w:t>、技术</w:t>
      </w:r>
      <w:r>
        <w:rPr>
          <w:rFonts w:hint="eastAsia"/>
          <w:b/>
          <w:color w:val="auto"/>
          <w:kern w:val="0"/>
          <w:sz w:val="28"/>
          <w:szCs w:val="24"/>
          <w:lang w:val="en-US" w:eastAsia="zh-CN"/>
        </w:rPr>
        <w:t>部分</w:t>
      </w:r>
    </w:p>
    <w:p>
      <w:pPr>
        <w:widowControl/>
        <w:spacing w:line="440" w:lineRule="exact"/>
        <w:ind w:left="0" w:leftChars="0" w:firstLine="0" w:firstLineChars="0"/>
        <w:jc w:val="center"/>
        <w:rPr>
          <w:color w:val="auto"/>
          <w:szCs w:val="24"/>
        </w:rPr>
      </w:pPr>
      <w:r>
        <w:rPr>
          <w:b/>
          <w:color w:val="auto"/>
          <w:sz w:val="28"/>
          <w:szCs w:val="24"/>
        </w:rPr>
        <w:t>（格式由投标人根据技术</w:t>
      </w:r>
      <w:r>
        <w:rPr>
          <w:rFonts w:hint="eastAsia"/>
          <w:b/>
          <w:color w:val="auto"/>
          <w:sz w:val="28"/>
          <w:szCs w:val="24"/>
          <w:lang w:val="en-US" w:eastAsia="zh-CN"/>
        </w:rPr>
        <w:t>部</w:t>
      </w:r>
      <w:r>
        <w:rPr>
          <w:b/>
          <w:color w:val="auto"/>
          <w:sz w:val="28"/>
          <w:szCs w:val="24"/>
        </w:rPr>
        <w:t>分评分标准自定）</w:t>
      </w:r>
    </w:p>
    <w:p>
      <w:pPr>
        <w:widowControl/>
        <w:snapToGrid w:val="0"/>
        <w:spacing w:before="120" w:beforeLines="50" w:after="120" w:afterLines="50" w:line="480" w:lineRule="exact"/>
        <w:outlineLvl w:val="1"/>
        <w:rPr>
          <w:b/>
          <w:color w:val="auto"/>
          <w:kern w:val="0"/>
          <w:sz w:val="32"/>
          <w:szCs w:val="28"/>
        </w:rPr>
        <w:sectPr>
          <w:headerReference r:id="rId14" w:type="default"/>
          <w:footerReference r:id="rId15" w:type="default"/>
          <w:pgSz w:w="11906" w:h="16838"/>
          <w:pgMar w:top="1440" w:right="1080" w:bottom="1440" w:left="1080" w:header="850" w:footer="992" w:gutter="0"/>
          <w:pgNumType w:fmt="decimal"/>
          <w:cols w:space="0" w:num="1"/>
          <w:rtlGutter w:val="0"/>
          <w:docGrid w:linePitch="312" w:charSpace="0"/>
        </w:sectPr>
      </w:pPr>
    </w:p>
    <w:p>
      <w:pPr>
        <w:spacing w:after="200" w:line="360" w:lineRule="auto"/>
        <w:jc w:val="center"/>
        <w:rPr>
          <w:rFonts w:hint="eastAsia" w:ascii="宋体" w:hAnsi="宋体"/>
          <w:b/>
          <w:color w:val="auto"/>
          <w:sz w:val="28"/>
          <w:szCs w:val="28"/>
        </w:rPr>
      </w:pPr>
      <w:r>
        <w:rPr>
          <w:rFonts w:hint="eastAsia" w:ascii="宋体" w:hAnsi="宋体"/>
          <w:b/>
          <w:color w:val="auto"/>
          <w:sz w:val="28"/>
          <w:szCs w:val="28"/>
        </w:rPr>
        <w:t>十</w:t>
      </w:r>
      <w:r>
        <w:rPr>
          <w:rFonts w:hint="eastAsia" w:ascii="宋体" w:hAnsi="宋体"/>
          <w:b/>
          <w:color w:val="auto"/>
          <w:sz w:val="28"/>
          <w:szCs w:val="28"/>
          <w:lang w:val="en-US" w:eastAsia="zh-CN"/>
        </w:rPr>
        <w:t>二</w:t>
      </w:r>
      <w:r>
        <w:rPr>
          <w:rFonts w:hint="eastAsia" w:ascii="宋体" w:hAnsi="宋体"/>
          <w:b/>
          <w:color w:val="auto"/>
          <w:sz w:val="28"/>
          <w:szCs w:val="28"/>
        </w:rPr>
        <w:t>、其他材料</w:t>
      </w:r>
    </w:p>
    <w:p>
      <w:pPr>
        <w:spacing w:after="200" w:line="360" w:lineRule="auto"/>
        <w:ind w:left="0" w:leftChars="0" w:firstLine="0" w:firstLineChars="0"/>
        <w:jc w:val="center"/>
        <w:rPr>
          <w:rFonts w:hint="eastAsia" w:ascii="宋体" w:hAnsi="宋体" w:cs="宋体"/>
          <w:b/>
          <w:color w:val="auto"/>
          <w:sz w:val="28"/>
          <w:szCs w:val="28"/>
        </w:rPr>
      </w:pPr>
      <w:r>
        <w:rPr>
          <w:rFonts w:hint="eastAsia" w:ascii="宋体" w:hAnsi="宋体" w:cs="宋体"/>
          <w:b/>
          <w:color w:val="auto"/>
          <w:sz w:val="28"/>
          <w:szCs w:val="28"/>
          <w:lang w:bidi="ar"/>
        </w:rPr>
        <w:t>（投标单位认为应该附上的</w:t>
      </w:r>
      <w:r>
        <w:rPr>
          <w:rFonts w:hint="eastAsia" w:ascii="宋体" w:hAnsi="宋体"/>
          <w:b/>
          <w:color w:val="auto"/>
          <w:sz w:val="28"/>
          <w:szCs w:val="28"/>
        </w:rPr>
        <w:t>材料</w:t>
      </w:r>
      <w:r>
        <w:rPr>
          <w:rFonts w:hint="eastAsia" w:ascii="宋体" w:hAnsi="宋体" w:cs="宋体"/>
          <w:b/>
          <w:color w:val="auto"/>
          <w:sz w:val="28"/>
          <w:szCs w:val="28"/>
          <w:lang w:bidi="ar"/>
        </w:rPr>
        <w:t>和招标文件要求的其他</w:t>
      </w:r>
      <w:r>
        <w:rPr>
          <w:rFonts w:hint="eastAsia" w:ascii="宋体" w:hAnsi="宋体"/>
          <w:b/>
          <w:color w:val="auto"/>
          <w:sz w:val="28"/>
          <w:szCs w:val="28"/>
        </w:rPr>
        <w:t>材料</w:t>
      </w:r>
      <w:r>
        <w:rPr>
          <w:rFonts w:hint="eastAsia" w:ascii="宋体" w:hAnsi="宋体" w:cs="宋体"/>
          <w:b/>
          <w:color w:val="auto"/>
          <w:sz w:val="28"/>
          <w:szCs w:val="28"/>
          <w:lang w:bidi="ar"/>
        </w:rPr>
        <w:t>）</w:t>
      </w:r>
    </w:p>
    <w:p>
      <w:pPr>
        <w:numPr>
          <w:ilvl w:val="0"/>
          <w:numId w:val="0"/>
        </w:numPr>
        <w:spacing w:line="480" w:lineRule="auto"/>
        <w:ind w:left="-1" w:leftChars="0" w:firstLine="0" w:firstLineChars="0"/>
        <w:jc w:val="center"/>
        <w:rPr>
          <w:rFonts w:hint="eastAsia" w:ascii="宋体" w:hAnsi="宋体" w:eastAsia="宋体"/>
          <w:b/>
          <w:bCs/>
          <w:color w:val="auto"/>
          <w:sz w:val="28"/>
          <w:szCs w:val="28"/>
          <w:lang w:eastAsia="zh-CN"/>
        </w:rPr>
      </w:pPr>
    </w:p>
    <w:p>
      <w:pPr>
        <w:numPr>
          <w:ilvl w:val="0"/>
          <w:numId w:val="0"/>
        </w:numPr>
        <w:spacing w:line="480" w:lineRule="auto"/>
        <w:ind w:left="-1" w:leftChars="0" w:firstLine="0" w:firstLineChars="0"/>
        <w:jc w:val="center"/>
        <w:rPr>
          <w:rFonts w:hint="eastAsia" w:ascii="宋体" w:hAnsi="宋体" w:eastAsia="宋体"/>
          <w:b/>
          <w:bCs/>
          <w:color w:val="auto"/>
          <w:sz w:val="28"/>
          <w:szCs w:val="28"/>
          <w:lang w:eastAsia="zh-CN"/>
        </w:rPr>
      </w:pPr>
    </w:p>
    <w:p>
      <w:pPr>
        <w:pStyle w:val="47"/>
        <w:rPr>
          <w:rFonts w:hint="eastAsia" w:ascii="宋体" w:hAnsi="宋体" w:eastAsia="宋体"/>
          <w:b/>
          <w:bCs/>
          <w:color w:val="auto"/>
          <w:sz w:val="28"/>
          <w:szCs w:val="28"/>
          <w:lang w:eastAsia="zh-CN"/>
        </w:rPr>
      </w:pPr>
    </w:p>
    <w:p>
      <w:pPr>
        <w:pStyle w:val="49"/>
        <w:rPr>
          <w:rFonts w:hint="eastAsia" w:ascii="宋体" w:hAnsi="宋体" w:eastAsia="宋体"/>
          <w:b/>
          <w:bCs/>
          <w:color w:val="auto"/>
          <w:sz w:val="28"/>
          <w:szCs w:val="28"/>
          <w:lang w:eastAsia="zh-CN"/>
        </w:rPr>
      </w:pPr>
    </w:p>
    <w:p>
      <w:pPr>
        <w:pStyle w:val="13"/>
        <w:rPr>
          <w:rFonts w:hint="eastAsia" w:ascii="宋体" w:hAnsi="宋体" w:eastAsia="宋体"/>
          <w:b/>
          <w:bCs/>
          <w:color w:val="auto"/>
          <w:sz w:val="28"/>
          <w:szCs w:val="28"/>
          <w:lang w:eastAsia="zh-CN"/>
        </w:rPr>
      </w:pPr>
    </w:p>
    <w:p>
      <w:pPr>
        <w:rPr>
          <w:rFonts w:hint="eastAsia" w:ascii="宋体" w:hAnsi="宋体" w:eastAsia="宋体"/>
          <w:b/>
          <w:bCs/>
          <w:color w:val="auto"/>
          <w:sz w:val="28"/>
          <w:szCs w:val="28"/>
          <w:lang w:eastAsia="zh-CN"/>
        </w:rPr>
      </w:pPr>
    </w:p>
    <w:p>
      <w:pPr>
        <w:pStyle w:val="47"/>
        <w:rPr>
          <w:rFonts w:hint="eastAsia" w:ascii="宋体" w:hAnsi="宋体" w:eastAsia="宋体"/>
          <w:b/>
          <w:bCs/>
          <w:color w:val="auto"/>
          <w:sz w:val="28"/>
          <w:szCs w:val="28"/>
          <w:lang w:eastAsia="zh-CN"/>
        </w:rPr>
      </w:pPr>
    </w:p>
    <w:p>
      <w:pPr>
        <w:pStyle w:val="49"/>
        <w:rPr>
          <w:rFonts w:hint="eastAsia" w:ascii="宋体" w:hAnsi="宋体" w:eastAsia="宋体"/>
          <w:b/>
          <w:bCs/>
          <w:color w:val="auto"/>
          <w:sz w:val="28"/>
          <w:szCs w:val="28"/>
          <w:lang w:eastAsia="zh-CN"/>
        </w:rPr>
      </w:pPr>
    </w:p>
    <w:p>
      <w:pPr>
        <w:pStyle w:val="13"/>
        <w:rPr>
          <w:rFonts w:hint="eastAsia" w:ascii="宋体" w:hAnsi="宋体" w:eastAsia="宋体"/>
          <w:b/>
          <w:bCs/>
          <w:color w:val="auto"/>
          <w:sz w:val="28"/>
          <w:szCs w:val="28"/>
          <w:lang w:eastAsia="zh-CN"/>
        </w:rPr>
      </w:pPr>
    </w:p>
    <w:p>
      <w:pPr>
        <w:pStyle w:val="29"/>
        <w:rPr>
          <w:rFonts w:hint="eastAsia" w:ascii="宋体" w:hAnsi="宋体" w:eastAsia="宋体"/>
          <w:b/>
          <w:bCs/>
          <w:color w:val="auto"/>
          <w:sz w:val="28"/>
          <w:szCs w:val="28"/>
          <w:lang w:eastAsia="zh-CN"/>
        </w:rPr>
      </w:pPr>
    </w:p>
    <w:p>
      <w:pPr>
        <w:rPr>
          <w:rFonts w:hint="eastAsia" w:ascii="宋体" w:hAnsi="宋体" w:eastAsia="宋体"/>
          <w:b/>
          <w:bCs/>
          <w:color w:val="auto"/>
          <w:sz w:val="28"/>
          <w:szCs w:val="28"/>
          <w:lang w:eastAsia="zh-CN"/>
        </w:rPr>
      </w:pPr>
    </w:p>
    <w:p>
      <w:pPr>
        <w:pStyle w:val="48"/>
        <w:rPr>
          <w:rFonts w:hint="eastAsia" w:ascii="宋体" w:hAnsi="宋体" w:eastAsia="宋体"/>
          <w:b/>
          <w:bCs/>
          <w:color w:val="auto"/>
          <w:sz w:val="28"/>
          <w:szCs w:val="28"/>
          <w:lang w:eastAsia="zh-CN"/>
        </w:rPr>
      </w:pPr>
    </w:p>
    <w:p>
      <w:pPr>
        <w:rPr>
          <w:rFonts w:hint="eastAsia" w:ascii="宋体" w:hAnsi="宋体" w:eastAsia="宋体"/>
          <w:b/>
          <w:bCs/>
          <w:color w:val="auto"/>
          <w:sz w:val="28"/>
          <w:szCs w:val="28"/>
          <w:lang w:eastAsia="zh-CN"/>
        </w:rPr>
      </w:pPr>
    </w:p>
    <w:p>
      <w:pPr>
        <w:pStyle w:val="48"/>
        <w:rPr>
          <w:rFonts w:hint="eastAsia" w:ascii="宋体" w:hAnsi="宋体" w:eastAsia="宋体"/>
          <w:b/>
          <w:bCs/>
          <w:color w:val="auto"/>
          <w:sz w:val="28"/>
          <w:szCs w:val="28"/>
          <w:lang w:eastAsia="zh-CN"/>
        </w:rPr>
      </w:pPr>
    </w:p>
    <w:p>
      <w:pPr>
        <w:rPr>
          <w:rFonts w:hint="eastAsia" w:ascii="宋体" w:hAnsi="宋体" w:eastAsia="宋体"/>
          <w:b/>
          <w:bCs/>
          <w:color w:val="auto"/>
          <w:sz w:val="28"/>
          <w:szCs w:val="28"/>
          <w:lang w:eastAsia="zh-CN"/>
        </w:rPr>
      </w:pPr>
    </w:p>
    <w:p>
      <w:pPr>
        <w:pStyle w:val="48"/>
        <w:rPr>
          <w:rFonts w:hint="eastAsia" w:ascii="宋体" w:hAnsi="宋体" w:eastAsia="宋体"/>
          <w:b/>
          <w:bCs/>
          <w:color w:val="auto"/>
          <w:sz w:val="28"/>
          <w:szCs w:val="28"/>
          <w:lang w:eastAsia="zh-CN"/>
        </w:rPr>
      </w:pPr>
    </w:p>
    <w:p>
      <w:pPr>
        <w:rPr>
          <w:rFonts w:hint="eastAsia" w:ascii="宋体" w:hAnsi="宋体" w:eastAsia="宋体"/>
          <w:b/>
          <w:bCs/>
          <w:color w:val="auto"/>
          <w:sz w:val="28"/>
          <w:szCs w:val="28"/>
          <w:lang w:eastAsia="zh-CN"/>
        </w:rPr>
      </w:pPr>
    </w:p>
    <w:p>
      <w:pPr>
        <w:pStyle w:val="48"/>
        <w:rPr>
          <w:rFonts w:hint="eastAsia" w:ascii="宋体" w:hAnsi="宋体" w:eastAsia="宋体"/>
          <w:b/>
          <w:bCs/>
          <w:color w:val="auto"/>
          <w:sz w:val="28"/>
          <w:szCs w:val="28"/>
          <w:lang w:eastAsia="zh-CN"/>
        </w:rPr>
      </w:pPr>
    </w:p>
    <w:p>
      <w:pPr>
        <w:rPr>
          <w:rFonts w:hint="eastAsia" w:ascii="宋体" w:hAnsi="宋体" w:eastAsia="宋体"/>
          <w:b/>
          <w:bCs/>
          <w:color w:val="auto"/>
          <w:sz w:val="28"/>
          <w:szCs w:val="28"/>
          <w:lang w:eastAsia="zh-CN"/>
        </w:rPr>
      </w:pPr>
    </w:p>
    <w:p>
      <w:pPr>
        <w:pStyle w:val="48"/>
        <w:rPr>
          <w:rFonts w:hint="eastAsia" w:ascii="宋体" w:hAnsi="宋体" w:eastAsia="宋体"/>
          <w:b/>
          <w:bCs/>
          <w:color w:val="auto"/>
          <w:sz w:val="28"/>
          <w:szCs w:val="28"/>
          <w:lang w:eastAsia="zh-CN"/>
        </w:rPr>
      </w:pPr>
    </w:p>
    <w:p>
      <w:pPr>
        <w:rPr>
          <w:rFonts w:hint="eastAsia" w:ascii="宋体" w:hAnsi="宋体" w:eastAsia="宋体"/>
          <w:b/>
          <w:bCs/>
          <w:color w:val="auto"/>
          <w:sz w:val="28"/>
          <w:szCs w:val="28"/>
          <w:lang w:eastAsia="zh-CN"/>
        </w:rPr>
      </w:pPr>
    </w:p>
    <w:p>
      <w:pPr>
        <w:pStyle w:val="48"/>
        <w:rPr>
          <w:rFonts w:hint="eastAsia"/>
          <w:color w:val="auto"/>
          <w:lang w:eastAsia="zh-CN"/>
        </w:rPr>
      </w:pPr>
    </w:p>
    <w:p>
      <w:pPr>
        <w:pStyle w:val="2"/>
        <w:bidi w:val="0"/>
        <w:rPr>
          <w:rFonts w:hint="eastAsia"/>
          <w:color w:val="auto"/>
          <w:lang w:eastAsia="zh-CN"/>
        </w:rPr>
      </w:pPr>
      <w:bookmarkStart w:id="271" w:name="_Toc31138"/>
      <w:r>
        <w:rPr>
          <w:rFonts w:hint="eastAsia"/>
          <w:color w:val="auto"/>
          <w:lang w:val="en-US" w:eastAsia="zh-CN"/>
        </w:rPr>
        <w:t xml:space="preserve">第七章  </w:t>
      </w:r>
      <w:r>
        <w:rPr>
          <w:rFonts w:hint="eastAsia"/>
          <w:color w:val="auto"/>
          <w:lang w:eastAsia="zh-CN"/>
        </w:rPr>
        <w:t>河南省政府采购合同融资政策告知函</w:t>
      </w:r>
      <w:bookmarkEnd w:id="271"/>
    </w:p>
    <w:p>
      <w:pPr>
        <w:jc w:val="left"/>
        <w:rPr>
          <w:rFonts w:hint="eastAsia" w:ascii="宋体" w:hAnsi="宋体" w:eastAsia="宋体" w:cs="宋体"/>
          <w:color w:val="auto"/>
          <w:sz w:val="24"/>
          <w:szCs w:val="24"/>
        </w:rPr>
      </w:pPr>
      <w:r>
        <w:rPr>
          <w:rFonts w:hint="eastAsia" w:ascii="宋体" w:hAnsi="宋体" w:eastAsia="宋体" w:cs="宋体"/>
          <w:color w:val="auto"/>
          <w:sz w:val="24"/>
          <w:szCs w:val="24"/>
        </w:rPr>
        <w:t>各供应商：</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欢迎贵公司参与河南省政府采购活动！</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w w:val="90"/>
          <w:sz w:val="24"/>
          <w:szCs w:val="24"/>
        </w:rPr>
      </w:pPr>
      <w:r>
        <w:rPr>
          <w:rFonts w:hint="eastAsia" w:ascii="宋体" w:hAnsi="宋体" w:eastAsia="宋体" w:cs="宋体"/>
          <w:color w:val="auto"/>
          <w:sz w:val="24"/>
          <w:szCs w:val="24"/>
        </w:rPr>
        <w:t>贷款渠道和提供贷款的金融机构，可在河南省政府采购网“河南省政府采购合同融资平台”查询联系。</w:t>
      </w:r>
      <w:r>
        <w:rPr>
          <w:rFonts w:hint="eastAsia" w:ascii="宋体" w:hAnsi="宋体" w:eastAsia="宋体" w:cs="宋体"/>
          <w:color w:val="auto"/>
          <w:sz w:val="24"/>
          <w:szCs w:val="24"/>
          <w:lang w:eastAsia="zh-CN"/>
        </w:rPr>
        <w:t>政策解读网址：</w:t>
      </w:r>
      <w:r>
        <w:rPr>
          <w:rFonts w:hint="eastAsia" w:ascii="宋体" w:hAnsi="宋体" w:eastAsia="宋体" w:cs="宋体"/>
          <w:color w:val="auto"/>
          <w:w w:val="95"/>
          <w:sz w:val="24"/>
          <w:szCs w:val="24"/>
        </w:rPr>
        <w:t>http://www.hngp.gov.cn/henan/content?infoId=1601449567470800&amp;channelCode=H6016</w:t>
      </w:r>
    </w:p>
    <w:p>
      <w:pPr>
        <w:pStyle w:val="47"/>
        <w:rPr>
          <w:rFonts w:hint="eastAsia"/>
          <w:color w:val="auto"/>
          <w:lang w:val="en-US" w:eastAsia="zh-CN"/>
        </w:rPr>
      </w:pPr>
    </w:p>
    <w:p>
      <w:pPr>
        <w:pStyle w:val="13"/>
        <w:rPr>
          <w:color w:val="auto"/>
          <w:sz w:val="28"/>
          <w:szCs w:val="28"/>
        </w:rPr>
      </w:pPr>
    </w:p>
    <w:sectPr>
      <w:pgSz w:w="12240" w:h="15840"/>
      <w:pgMar w:top="1440" w:right="1080" w:bottom="1440" w:left="1080" w:header="720" w:footer="720"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华文宋体">
    <w:altName w:val="宋体"/>
    <w:panose1 w:val="02010600040101010101"/>
    <w:charset w:val="86"/>
    <w:family w:val="auto"/>
    <w:pitch w:val="default"/>
    <w:sig w:usb0="00000000" w:usb1="00000000" w:usb2="00000000" w:usb3="00000000" w:csb0="0004009F" w:csb1="DFD70000"/>
  </w:font>
  <w:font w:name="monospace">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SourceHanSansCN-Regular">
    <w:altName w:val="Segoe Print"/>
    <w:panose1 w:val="00000000000000000000"/>
    <w:charset w:val="00"/>
    <w:family w:val="auto"/>
    <w:pitch w:val="default"/>
    <w:sig w:usb0="00000000" w:usb1="00000000" w:usb2="00000000" w:usb3="00000000" w:csb0="00000000" w:csb1="00000000"/>
  </w:font>
  <w:font w:name="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36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4"/>
                            <w:rPr>
                              <w:rStyle w:val="36"/>
                            </w:rPr>
                          </w:pPr>
                        </w:p>
                        <w:p>
                          <w:pPr>
                            <w:pStyle w:val="24"/>
                            <w:rPr>
                              <w:rStyle w:val="36"/>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pPr>
                      <w:pStyle w:val="24"/>
                      <w:rPr>
                        <w:rStyle w:val="36"/>
                      </w:rPr>
                    </w:pPr>
                  </w:p>
                  <w:p>
                    <w:pPr>
                      <w:pStyle w:val="24"/>
                      <w:rPr>
                        <w:rStyle w:val="36"/>
                      </w:rPr>
                    </w:pP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36"/>
      </w:rPr>
    </w:pPr>
    <w:r>
      <w:fldChar w:fldCharType="begin"/>
    </w:r>
    <w:r>
      <w:rPr>
        <w:rStyle w:val="36"/>
      </w:rPr>
      <w:instrText xml:space="preserve">PAGE  </w:instrText>
    </w:r>
    <w:r>
      <w:fldChar w:fldCharType="separate"/>
    </w:r>
    <w:r>
      <w:rPr>
        <w:rStyle w:val="36"/>
      </w:rPr>
      <w:t>5</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center" w:pos="4536"/>
        <w:tab w:val="clear" w:pos="4153"/>
      </w:tabs>
    </w:pP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360"/>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4"/>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4"/>
                            <w:rPr>
                              <w:rStyle w:val="36"/>
                            </w:rPr>
                          </w:pPr>
                        </w:p>
                        <w:p>
                          <w:pPr>
                            <w:pStyle w:val="24"/>
                            <w:rPr>
                              <w:rStyle w:val="36"/>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pStyle w:val="24"/>
                      <w:rPr>
                        <w:rStyle w:val="36"/>
                      </w:rPr>
                    </w:pPr>
                  </w:p>
                  <w:p>
                    <w:pPr>
                      <w:pStyle w:val="24"/>
                      <w:rPr>
                        <w:rStyle w:val="36"/>
                      </w:rPr>
                    </w:pPr>
                  </w:p>
                </w:txbxContent>
              </v:textbox>
            </v:shape>
          </w:pict>
        </mc:Fallback>
      </mc:AlternateContent>
    </w:r>
    <w:r>
      <w:rPr>
        <w:rFonts w:hint="eastAsi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center" w:pos="4536"/>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4"/>
                            <w:rPr>
                              <w:rFonts w:hint="eastAsia" w:eastAsia="微软雅黑"/>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pPr>
                      <w:pStyle w:val="24"/>
                      <w:rPr>
                        <w:rFonts w:hint="eastAsia" w:eastAsia="微软雅黑"/>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r>
      <w:rPr>
        <w:rFonts w:hint="eastAsia"/>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360"/>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4"/>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pPr>
                      <w:pStyle w:val="24"/>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23</w:t>
                    </w:r>
                    <w:r>
                      <w:rPr>
                        <w:rFonts w:hint="eastAsia"/>
                      </w:rP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4"/>
                            <w:rPr>
                              <w:rStyle w:val="36"/>
                            </w:rPr>
                          </w:pPr>
                        </w:p>
                        <w:p>
                          <w:pPr>
                            <w:pStyle w:val="24"/>
                            <w:rPr>
                              <w:rStyle w:val="36"/>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pPr>
                      <w:pStyle w:val="24"/>
                      <w:rPr>
                        <w:rStyle w:val="36"/>
                      </w:rPr>
                    </w:pPr>
                  </w:p>
                  <w:p>
                    <w:pPr>
                      <w:pStyle w:val="24"/>
                      <w:rPr>
                        <w:rStyle w:val="36"/>
                      </w:rPr>
                    </w:pPr>
                  </w:p>
                </w:txbxContent>
              </v:textbox>
            </v:shape>
          </w:pict>
        </mc:Fallback>
      </mc:AlternateContent>
    </w:r>
    <w:r>
      <w:rPr>
        <w:rFonts w:hint="eastAsia"/>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4"/>
                            <w:jc w:val="center"/>
                          </w:pPr>
                          <w:r>
                            <w:fldChar w:fldCharType="begin"/>
                          </w:r>
                          <w:r>
                            <w:instrText xml:space="preserve">PAGE   \* MERGEFORMAT</w:instrText>
                          </w:r>
                          <w:r>
                            <w:fldChar w:fldCharType="separate"/>
                          </w:r>
                          <w:r>
                            <w:rPr>
                              <w:lang w:val="zh-CN"/>
                            </w:rPr>
                            <w:t>40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24"/>
                      <w:jc w:val="center"/>
                    </w:pPr>
                    <w:r>
                      <w:fldChar w:fldCharType="begin"/>
                    </w:r>
                    <w:r>
                      <w:instrText xml:space="preserve">PAGE   \* MERGEFORMAT</w:instrText>
                    </w:r>
                    <w:r>
                      <w:fldChar w:fldCharType="separate"/>
                    </w:r>
                    <w:r>
                      <w:rPr>
                        <w:lang w:val="zh-CN"/>
                      </w:rPr>
                      <w:t>40</w:t>
                    </w:r>
                    <w:r>
                      <w:fldChar w:fldCharType="end"/>
                    </w:r>
                  </w:p>
                </w:txbxContent>
              </v:textbox>
            </v:shape>
          </w:pict>
        </mc:Fallback>
      </mc:AlternateContent>
    </w:r>
  </w:p>
  <w:p>
    <w:pPr>
      <w:pStyle w:val="2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7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4"/>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2431DB"/>
    <w:multiLevelType w:val="singleLevel"/>
    <w:tmpl w:val="882431DB"/>
    <w:lvl w:ilvl="0" w:tentative="0">
      <w:start w:val="1"/>
      <w:numFmt w:val="bullet"/>
      <w:pStyle w:val="11"/>
      <w:lvlText w:val=""/>
      <w:lvlJc w:val="left"/>
      <w:pPr>
        <w:tabs>
          <w:tab w:val="left" w:pos="1620"/>
        </w:tabs>
        <w:ind w:left="1620" w:hanging="360"/>
      </w:pPr>
      <w:rPr>
        <w:rFonts w:hint="default" w:ascii="Wingdings" w:hAnsi="Wingdings"/>
      </w:rPr>
    </w:lvl>
  </w:abstractNum>
  <w:abstractNum w:abstractNumId="1">
    <w:nsid w:val="BF6473BA"/>
    <w:multiLevelType w:val="singleLevel"/>
    <w:tmpl w:val="BF6473BA"/>
    <w:lvl w:ilvl="0" w:tentative="0">
      <w:start w:val="2"/>
      <w:numFmt w:val="decimal"/>
      <w:suff w:val="nothing"/>
      <w:lvlText w:val="%1、"/>
      <w:lvlJc w:val="left"/>
    </w:lvl>
  </w:abstractNum>
  <w:abstractNum w:abstractNumId="2">
    <w:nsid w:val="00000010"/>
    <w:multiLevelType w:val="multilevel"/>
    <w:tmpl w:val="00000010"/>
    <w:lvl w:ilvl="0" w:tentative="0">
      <w:start w:val="1"/>
      <w:numFmt w:val="decimal"/>
      <w:lvlText w:val="(%1)"/>
      <w:lvlJc w:val="left"/>
      <w:pPr>
        <w:tabs>
          <w:tab w:val="left" w:pos="420"/>
        </w:tabs>
        <w:ind w:left="170" w:hanging="1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D244112"/>
    <w:multiLevelType w:val="singleLevel"/>
    <w:tmpl w:val="0D244112"/>
    <w:lvl w:ilvl="0" w:tentative="0">
      <w:start w:val="6"/>
      <w:numFmt w:val="decimal"/>
      <w:suff w:val="nothing"/>
      <w:lvlText w:val="%1、"/>
      <w:lvlJc w:val="left"/>
      <w:rPr>
        <w:rFonts w:hint="default"/>
        <w:color w:val="auto"/>
      </w:rPr>
    </w:lvl>
  </w:abstractNum>
  <w:abstractNum w:abstractNumId="4">
    <w:nsid w:val="18AF5CC3"/>
    <w:multiLevelType w:val="singleLevel"/>
    <w:tmpl w:val="18AF5CC3"/>
    <w:lvl w:ilvl="0" w:tentative="0">
      <w:start w:val="2"/>
      <w:numFmt w:val="decimal"/>
      <w:suff w:val="nothing"/>
      <w:lvlText w:val="%1、"/>
      <w:lvlJc w:val="left"/>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footnotePr>
    <w:footnote w:id="0"/>
    <w:footnote w:id="1"/>
  </w:footnotePr>
  <w:endnotePr>
    <w:endnote w:id="0"/>
    <w:endnote w:id="1"/>
  </w:endnotePr>
  <w:compat>
    <w:balanceSingleByteDoubleByteWidth/>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1ZWNmMDNlMjZkZjc1MzJjMDgxZWY5N2FkMzhjYWIifQ=="/>
  </w:docVars>
  <w:rsids>
    <w:rsidRoot w:val="00AD57DA"/>
    <w:rsid w:val="00001066"/>
    <w:rsid w:val="00003BA7"/>
    <w:rsid w:val="0000428E"/>
    <w:rsid w:val="00005FF0"/>
    <w:rsid w:val="0001017B"/>
    <w:rsid w:val="0001032B"/>
    <w:rsid w:val="000127E0"/>
    <w:rsid w:val="00012CAB"/>
    <w:rsid w:val="0001392C"/>
    <w:rsid w:val="000142C0"/>
    <w:rsid w:val="00014D26"/>
    <w:rsid w:val="00016402"/>
    <w:rsid w:val="00016CE8"/>
    <w:rsid w:val="00016FEC"/>
    <w:rsid w:val="00020341"/>
    <w:rsid w:val="00020CF1"/>
    <w:rsid w:val="000210AE"/>
    <w:rsid w:val="000244B3"/>
    <w:rsid w:val="00027E61"/>
    <w:rsid w:val="000328F8"/>
    <w:rsid w:val="00032BC1"/>
    <w:rsid w:val="0003538A"/>
    <w:rsid w:val="000369B0"/>
    <w:rsid w:val="000372BC"/>
    <w:rsid w:val="000407F7"/>
    <w:rsid w:val="000409F3"/>
    <w:rsid w:val="000413BE"/>
    <w:rsid w:val="00042008"/>
    <w:rsid w:val="00044012"/>
    <w:rsid w:val="0004416C"/>
    <w:rsid w:val="00044308"/>
    <w:rsid w:val="00044578"/>
    <w:rsid w:val="00045C03"/>
    <w:rsid w:val="00046A2F"/>
    <w:rsid w:val="00047BD3"/>
    <w:rsid w:val="00050143"/>
    <w:rsid w:val="00051426"/>
    <w:rsid w:val="0005364B"/>
    <w:rsid w:val="000542EC"/>
    <w:rsid w:val="00054590"/>
    <w:rsid w:val="00054821"/>
    <w:rsid w:val="00055598"/>
    <w:rsid w:val="000611CE"/>
    <w:rsid w:val="00061909"/>
    <w:rsid w:val="00063120"/>
    <w:rsid w:val="00063E05"/>
    <w:rsid w:val="000642EB"/>
    <w:rsid w:val="00065A20"/>
    <w:rsid w:val="00066A87"/>
    <w:rsid w:val="00067E38"/>
    <w:rsid w:val="00073239"/>
    <w:rsid w:val="00081CF6"/>
    <w:rsid w:val="00083CC3"/>
    <w:rsid w:val="000853D2"/>
    <w:rsid w:val="000922C1"/>
    <w:rsid w:val="0009272A"/>
    <w:rsid w:val="0009334C"/>
    <w:rsid w:val="00094EB8"/>
    <w:rsid w:val="000966CA"/>
    <w:rsid w:val="00096891"/>
    <w:rsid w:val="000A09A7"/>
    <w:rsid w:val="000A22ED"/>
    <w:rsid w:val="000A388C"/>
    <w:rsid w:val="000A4972"/>
    <w:rsid w:val="000A553B"/>
    <w:rsid w:val="000B129B"/>
    <w:rsid w:val="000B3118"/>
    <w:rsid w:val="000B360E"/>
    <w:rsid w:val="000B3B1B"/>
    <w:rsid w:val="000B448D"/>
    <w:rsid w:val="000B5027"/>
    <w:rsid w:val="000B50CC"/>
    <w:rsid w:val="000B6CDF"/>
    <w:rsid w:val="000C02CF"/>
    <w:rsid w:val="000C09BE"/>
    <w:rsid w:val="000C0B54"/>
    <w:rsid w:val="000C13A5"/>
    <w:rsid w:val="000C27BF"/>
    <w:rsid w:val="000C35DC"/>
    <w:rsid w:val="000C35EB"/>
    <w:rsid w:val="000C491C"/>
    <w:rsid w:val="000C7AF9"/>
    <w:rsid w:val="000D325F"/>
    <w:rsid w:val="000D391C"/>
    <w:rsid w:val="000D3F84"/>
    <w:rsid w:val="000D4DE1"/>
    <w:rsid w:val="000D560A"/>
    <w:rsid w:val="000D5980"/>
    <w:rsid w:val="000D5B26"/>
    <w:rsid w:val="000D5F2E"/>
    <w:rsid w:val="000D6D11"/>
    <w:rsid w:val="000E496B"/>
    <w:rsid w:val="000E6765"/>
    <w:rsid w:val="000E7B1F"/>
    <w:rsid w:val="000E7D6D"/>
    <w:rsid w:val="000F1948"/>
    <w:rsid w:val="000F3D6C"/>
    <w:rsid w:val="000F4448"/>
    <w:rsid w:val="000F67A7"/>
    <w:rsid w:val="000F791B"/>
    <w:rsid w:val="00102537"/>
    <w:rsid w:val="001038D5"/>
    <w:rsid w:val="00105CD0"/>
    <w:rsid w:val="00110F8A"/>
    <w:rsid w:val="00112037"/>
    <w:rsid w:val="00113DCA"/>
    <w:rsid w:val="001152B6"/>
    <w:rsid w:val="00116106"/>
    <w:rsid w:val="00116E6F"/>
    <w:rsid w:val="00120131"/>
    <w:rsid w:val="00121C4E"/>
    <w:rsid w:val="00122B0E"/>
    <w:rsid w:val="00124B62"/>
    <w:rsid w:val="001254C1"/>
    <w:rsid w:val="00125BA1"/>
    <w:rsid w:val="0012604B"/>
    <w:rsid w:val="00126556"/>
    <w:rsid w:val="00127527"/>
    <w:rsid w:val="0012779A"/>
    <w:rsid w:val="00127A53"/>
    <w:rsid w:val="001317E5"/>
    <w:rsid w:val="00132D98"/>
    <w:rsid w:val="0013394E"/>
    <w:rsid w:val="00141C37"/>
    <w:rsid w:val="00142390"/>
    <w:rsid w:val="00143CDA"/>
    <w:rsid w:val="001452A1"/>
    <w:rsid w:val="001463B8"/>
    <w:rsid w:val="001477F1"/>
    <w:rsid w:val="00147803"/>
    <w:rsid w:val="00152847"/>
    <w:rsid w:val="00152BB8"/>
    <w:rsid w:val="001532EC"/>
    <w:rsid w:val="0015526D"/>
    <w:rsid w:val="00157111"/>
    <w:rsid w:val="00157D90"/>
    <w:rsid w:val="0016006C"/>
    <w:rsid w:val="001614D9"/>
    <w:rsid w:val="001627A8"/>
    <w:rsid w:val="00163F5C"/>
    <w:rsid w:val="00165877"/>
    <w:rsid w:val="00167685"/>
    <w:rsid w:val="0016774B"/>
    <w:rsid w:val="00171AD2"/>
    <w:rsid w:val="00171F94"/>
    <w:rsid w:val="0017390E"/>
    <w:rsid w:val="00175604"/>
    <w:rsid w:val="00175753"/>
    <w:rsid w:val="00180B1C"/>
    <w:rsid w:val="00184CD1"/>
    <w:rsid w:val="0019018B"/>
    <w:rsid w:val="001930D7"/>
    <w:rsid w:val="00194EED"/>
    <w:rsid w:val="00195AE0"/>
    <w:rsid w:val="00196116"/>
    <w:rsid w:val="001968FA"/>
    <w:rsid w:val="0019796D"/>
    <w:rsid w:val="001A0127"/>
    <w:rsid w:val="001A1775"/>
    <w:rsid w:val="001A1A56"/>
    <w:rsid w:val="001A2245"/>
    <w:rsid w:val="001A4716"/>
    <w:rsid w:val="001A7997"/>
    <w:rsid w:val="001B28BC"/>
    <w:rsid w:val="001B404B"/>
    <w:rsid w:val="001B7C3B"/>
    <w:rsid w:val="001C04AD"/>
    <w:rsid w:val="001C1113"/>
    <w:rsid w:val="001C120A"/>
    <w:rsid w:val="001C6987"/>
    <w:rsid w:val="001C76EA"/>
    <w:rsid w:val="001D052C"/>
    <w:rsid w:val="001D07BC"/>
    <w:rsid w:val="001D1AF3"/>
    <w:rsid w:val="001D75AD"/>
    <w:rsid w:val="001E08B5"/>
    <w:rsid w:val="001E1320"/>
    <w:rsid w:val="001E1886"/>
    <w:rsid w:val="001E58E8"/>
    <w:rsid w:val="001E5A91"/>
    <w:rsid w:val="001E6B7A"/>
    <w:rsid w:val="001E7758"/>
    <w:rsid w:val="001F3ACA"/>
    <w:rsid w:val="001F3E07"/>
    <w:rsid w:val="001F4155"/>
    <w:rsid w:val="001F4501"/>
    <w:rsid w:val="001F47BA"/>
    <w:rsid w:val="00200370"/>
    <w:rsid w:val="00200712"/>
    <w:rsid w:val="0020094C"/>
    <w:rsid w:val="00204232"/>
    <w:rsid w:val="00204415"/>
    <w:rsid w:val="00204F45"/>
    <w:rsid w:val="00206274"/>
    <w:rsid w:val="002107D4"/>
    <w:rsid w:val="00211738"/>
    <w:rsid w:val="00211F5B"/>
    <w:rsid w:val="002128DB"/>
    <w:rsid w:val="00212B70"/>
    <w:rsid w:val="002133FF"/>
    <w:rsid w:val="0021351C"/>
    <w:rsid w:val="00214EB9"/>
    <w:rsid w:val="00217626"/>
    <w:rsid w:val="00220025"/>
    <w:rsid w:val="0022122B"/>
    <w:rsid w:val="00224279"/>
    <w:rsid w:val="002266E9"/>
    <w:rsid w:val="00227E04"/>
    <w:rsid w:val="00230615"/>
    <w:rsid w:val="0023237B"/>
    <w:rsid w:val="002326C4"/>
    <w:rsid w:val="002333EA"/>
    <w:rsid w:val="00233A24"/>
    <w:rsid w:val="002359C9"/>
    <w:rsid w:val="002405C6"/>
    <w:rsid w:val="00240975"/>
    <w:rsid w:val="00240D18"/>
    <w:rsid w:val="00244169"/>
    <w:rsid w:val="00246BDE"/>
    <w:rsid w:val="002472B2"/>
    <w:rsid w:val="00251D59"/>
    <w:rsid w:val="00252741"/>
    <w:rsid w:val="00252D73"/>
    <w:rsid w:val="00253E8E"/>
    <w:rsid w:val="00254039"/>
    <w:rsid w:val="00254D59"/>
    <w:rsid w:val="002555A7"/>
    <w:rsid w:val="00256292"/>
    <w:rsid w:val="002570F8"/>
    <w:rsid w:val="00257A11"/>
    <w:rsid w:val="00257CFD"/>
    <w:rsid w:val="002607A7"/>
    <w:rsid w:val="0026241E"/>
    <w:rsid w:val="002654F7"/>
    <w:rsid w:val="002700C8"/>
    <w:rsid w:val="00271F21"/>
    <w:rsid w:val="002745F2"/>
    <w:rsid w:val="00274E65"/>
    <w:rsid w:val="002752F8"/>
    <w:rsid w:val="00276798"/>
    <w:rsid w:val="00282578"/>
    <w:rsid w:val="00282944"/>
    <w:rsid w:val="00282B0F"/>
    <w:rsid w:val="00282DDD"/>
    <w:rsid w:val="00285B85"/>
    <w:rsid w:val="0028606D"/>
    <w:rsid w:val="00290DF5"/>
    <w:rsid w:val="00291CF7"/>
    <w:rsid w:val="00296F5D"/>
    <w:rsid w:val="002A008C"/>
    <w:rsid w:val="002A3793"/>
    <w:rsid w:val="002A3BE5"/>
    <w:rsid w:val="002A4681"/>
    <w:rsid w:val="002A4A03"/>
    <w:rsid w:val="002A5267"/>
    <w:rsid w:val="002A58F6"/>
    <w:rsid w:val="002A5CDE"/>
    <w:rsid w:val="002A5FA1"/>
    <w:rsid w:val="002A6F30"/>
    <w:rsid w:val="002A7575"/>
    <w:rsid w:val="002B1233"/>
    <w:rsid w:val="002B12B8"/>
    <w:rsid w:val="002B2936"/>
    <w:rsid w:val="002B3FB6"/>
    <w:rsid w:val="002B4626"/>
    <w:rsid w:val="002B4B8E"/>
    <w:rsid w:val="002B6DB6"/>
    <w:rsid w:val="002C2F07"/>
    <w:rsid w:val="002C316C"/>
    <w:rsid w:val="002C52B2"/>
    <w:rsid w:val="002C68FF"/>
    <w:rsid w:val="002C71A7"/>
    <w:rsid w:val="002D01A5"/>
    <w:rsid w:val="002D1065"/>
    <w:rsid w:val="002D23D5"/>
    <w:rsid w:val="002D2742"/>
    <w:rsid w:val="002D44EF"/>
    <w:rsid w:val="002D5716"/>
    <w:rsid w:val="002D5E71"/>
    <w:rsid w:val="002D6C49"/>
    <w:rsid w:val="002E32E7"/>
    <w:rsid w:val="002E4401"/>
    <w:rsid w:val="002E58FC"/>
    <w:rsid w:val="002E6AD3"/>
    <w:rsid w:val="002F0CB5"/>
    <w:rsid w:val="002F1456"/>
    <w:rsid w:val="002F1D1A"/>
    <w:rsid w:val="002F351E"/>
    <w:rsid w:val="002F3FA6"/>
    <w:rsid w:val="002F50EF"/>
    <w:rsid w:val="002F6AC6"/>
    <w:rsid w:val="002F6B64"/>
    <w:rsid w:val="002F6C0A"/>
    <w:rsid w:val="002F729C"/>
    <w:rsid w:val="00300666"/>
    <w:rsid w:val="00302576"/>
    <w:rsid w:val="003039D9"/>
    <w:rsid w:val="00303D05"/>
    <w:rsid w:val="00303F39"/>
    <w:rsid w:val="00304C64"/>
    <w:rsid w:val="0030638D"/>
    <w:rsid w:val="0031177C"/>
    <w:rsid w:val="00311C92"/>
    <w:rsid w:val="003135CF"/>
    <w:rsid w:val="00317407"/>
    <w:rsid w:val="00317FF6"/>
    <w:rsid w:val="003215D2"/>
    <w:rsid w:val="00322EEC"/>
    <w:rsid w:val="00324E52"/>
    <w:rsid w:val="00325A43"/>
    <w:rsid w:val="00326F52"/>
    <w:rsid w:val="00327B96"/>
    <w:rsid w:val="00327ECB"/>
    <w:rsid w:val="00330FB1"/>
    <w:rsid w:val="00331C0E"/>
    <w:rsid w:val="00333CBF"/>
    <w:rsid w:val="0033664C"/>
    <w:rsid w:val="00341A56"/>
    <w:rsid w:val="0034226E"/>
    <w:rsid w:val="00342C64"/>
    <w:rsid w:val="00342E95"/>
    <w:rsid w:val="00343EC2"/>
    <w:rsid w:val="003461F8"/>
    <w:rsid w:val="00346EC4"/>
    <w:rsid w:val="00347D93"/>
    <w:rsid w:val="0035474D"/>
    <w:rsid w:val="003553DF"/>
    <w:rsid w:val="0035615D"/>
    <w:rsid w:val="00356AB4"/>
    <w:rsid w:val="0036016C"/>
    <w:rsid w:val="0036119B"/>
    <w:rsid w:val="00361381"/>
    <w:rsid w:val="00361E5D"/>
    <w:rsid w:val="00362DD1"/>
    <w:rsid w:val="00363100"/>
    <w:rsid w:val="003671A5"/>
    <w:rsid w:val="00367BE2"/>
    <w:rsid w:val="00370AA4"/>
    <w:rsid w:val="00371361"/>
    <w:rsid w:val="00371751"/>
    <w:rsid w:val="00371D73"/>
    <w:rsid w:val="0037282A"/>
    <w:rsid w:val="003736E1"/>
    <w:rsid w:val="0037372A"/>
    <w:rsid w:val="003752C8"/>
    <w:rsid w:val="00375749"/>
    <w:rsid w:val="00375B18"/>
    <w:rsid w:val="00381D41"/>
    <w:rsid w:val="00382D7E"/>
    <w:rsid w:val="003876DC"/>
    <w:rsid w:val="00387B93"/>
    <w:rsid w:val="003923ED"/>
    <w:rsid w:val="00393222"/>
    <w:rsid w:val="00393A05"/>
    <w:rsid w:val="003940F8"/>
    <w:rsid w:val="00396E77"/>
    <w:rsid w:val="003A0C44"/>
    <w:rsid w:val="003A2C9E"/>
    <w:rsid w:val="003A3E88"/>
    <w:rsid w:val="003A58E2"/>
    <w:rsid w:val="003A5C75"/>
    <w:rsid w:val="003A7A9F"/>
    <w:rsid w:val="003B1DD5"/>
    <w:rsid w:val="003B2B6F"/>
    <w:rsid w:val="003B399E"/>
    <w:rsid w:val="003B425C"/>
    <w:rsid w:val="003B5168"/>
    <w:rsid w:val="003B58AC"/>
    <w:rsid w:val="003B5DC8"/>
    <w:rsid w:val="003B6769"/>
    <w:rsid w:val="003B78B8"/>
    <w:rsid w:val="003C50EA"/>
    <w:rsid w:val="003C76AA"/>
    <w:rsid w:val="003C77DB"/>
    <w:rsid w:val="003C7C4B"/>
    <w:rsid w:val="003D22B6"/>
    <w:rsid w:val="003D4133"/>
    <w:rsid w:val="003D4156"/>
    <w:rsid w:val="003E1113"/>
    <w:rsid w:val="003E1177"/>
    <w:rsid w:val="003E32E2"/>
    <w:rsid w:val="003E7CEE"/>
    <w:rsid w:val="003F0352"/>
    <w:rsid w:val="003F0FE7"/>
    <w:rsid w:val="003F25E3"/>
    <w:rsid w:val="003F3BE2"/>
    <w:rsid w:val="003F3D3F"/>
    <w:rsid w:val="003F495C"/>
    <w:rsid w:val="00401193"/>
    <w:rsid w:val="004019A5"/>
    <w:rsid w:val="00403E7D"/>
    <w:rsid w:val="00406C0A"/>
    <w:rsid w:val="00412666"/>
    <w:rsid w:val="00413657"/>
    <w:rsid w:val="004140CC"/>
    <w:rsid w:val="00415D61"/>
    <w:rsid w:val="004163F2"/>
    <w:rsid w:val="00416961"/>
    <w:rsid w:val="004176B7"/>
    <w:rsid w:val="00420200"/>
    <w:rsid w:val="00421005"/>
    <w:rsid w:val="00421E96"/>
    <w:rsid w:val="00421EDF"/>
    <w:rsid w:val="00424FC9"/>
    <w:rsid w:val="004300A3"/>
    <w:rsid w:val="004330BE"/>
    <w:rsid w:val="004410CF"/>
    <w:rsid w:val="00442785"/>
    <w:rsid w:val="00444546"/>
    <w:rsid w:val="004450B8"/>
    <w:rsid w:val="004477B2"/>
    <w:rsid w:val="004478D2"/>
    <w:rsid w:val="00447CF9"/>
    <w:rsid w:val="00447EB5"/>
    <w:rsid w:val="00450BFA"/>
    <w:rsid w:val="004537C4"/>
    <w:rsid w:val="00455381"/>
    <w:rsid w:val="00455C1B"/>
    <w:rsid w:val="00457984"/>
    <w:rsid w:val="004600AC"/>
    <w:rsid w:val="0046375D"/>
    <w:rsid w:val="00463F1E"/>
    <w:rsid w:val="004641BE"/>
    <w:rsid w:val="00465F20"/>
    <w:rsid w:val="004665EF"/>
    <w:rsid w:val="004674E7"/>
    <w:rsid w:val="0047109E"/>
    <w:rsid w:val="00472D48"/>
    <w:rsid w:val="00473EC2"/>
    <w:rsid w:val="00474EED"/>
    <w:rsid w:val="004750A0"/>
    <w:rsid w:val="004754F8"/>
    <w:rsid w:val="0047578F"/>
    <w:rsid w:val="00475EC5"/>
    <w:rsid w:val="00475F11"/>
    <w:rsid w:val="004767D8"/>
    <w:rsid w:val="00476F72"/>
    <w:rsid w:val="004770B6"/>
    <w:rsid w:val="004774F5"/>
    <w:rsid w:val="0048063F"/>
    <w:rsid w:val="00480A25"/>
    <w:rsid w:val="00481FD3"/>
    <w:rsid w:val="00482182"/>
    <w:rsid w:val="0048450E"/>
    <w:rsid w:val="00484C86"/>
    <w:rsid w:val="00484CA2"/>
    <w:rsid w:val="00485F39"/>
    <w:rsid w:val="00486DE5"/>
    <w:rsid w:val="00486DF9"/>
    <w:rsid w:val="0048762D"/>
    <w:rsid w:val="004903F1"/>
    <w:rsid w:val="0049415F"/>
    <w:rsid w:val="00494A62"/>
    <w:rsid w:val="00494EE8"/>
    <w:rsid w:val="004962A2"/>
    <w:rsid w:val="00497DEA"/>
    <w:rsid w:val="004A00EF"/>
    <w:rsid w:val="004A0754"/>
    <w:rsid w:val="004A2716"/>
    <w:rsid w:val="004A316F"/>
    <w:rsid w:val="004A3E97"/>
    <w:rsid w:val="004A78DD"/>
    <w:rsid w:val="004A7B4D"/>
    <w:rsid w:val="004B0CD5"/>
    <w:rsid w:val="004B234C"/>
    <w:rsid w:val="004B591A"/>
    <w:rsid w:val="004B647B"/>
    <w:rsid w:val="004B6D7D"/>
    <w:rsid w:val="004C03E1"/>
    <w:rsid w:val="004C0A37"/>
    <w:rsid w:val="004C57EB"/>
    <w:rsid w:val="004D15E0"/>
    <w:rsid w:val="004D1663"/>
    <w:rsid w:val="004D19D3"/>
    <w:rsid w:val="004D4403"/>
    <w:rsid w:val="004D47AE"/>
    <w:rsid w:val="004D4FAC"/>
    <w:rsid w:val="004E383D"/>
    <w:rsid w:val="004F227B"/>
    <w:rsid w:val="004F564B"/>
    <w:rsid w:val="004F71D3"/>
    <w:rsid w:val="00501CE3"/>
    <w:rsid w:val="005026B6"/>
    <w:rsid w:val="00502E07"/>
    <w:rsid w:val="00506D2F"/>
    <w:rsid w:val="005108FC"/>
    <w:rsid w:val="00510961"/>
    <w:rsid w:val="00513510"/>
    <w:rsid w:val="005149B6"/>
    <w:rsid w:val="00514DC3"/>
    <w:rsid w:val="00515E9F"/>
    <w:rsid w:val="00515F7F"/>
    <w:rsid w:val="00516376"/>
    <w:rsid w:val="00521D15"/>
    <w:rsid w:val="00530CC6"/>
    <w:rsid w:val="00532F6E"/>
    <w:rsid w:val="00533943"/>
    <w:rsid w:val="00533B5A"/>
    <w:rsid w:val="00533C89"/>
    <w:rsid w:val="00534A5F"/>
    <w:rsid w:val="00535D0B"/>
    <w:rsid w:val="00535E06"/>
    <w:rsid w:val="005364F1"/>
    <w:rsid w:val="005419CE"/>
    <w:rsid w:val="00541E81"/>
    <w:rsid w:val="00543566"/>
    <w:rsid w:val="00544BD4"/>
    <w:rsid w:val="005500F5"/>
    <w:rsid w:val="005507EA"/>
    <w:rsid w:val="00550D22"/>
    <w:rsid w:val="00551D1D"/>
    <w:rsid w:val="00552D60"/>
    <w:rsid w:val="00556E85"/>
    <w:rsid w:val="00557A7D"/>
    <w:rsid w:val="005603D2"/>
    <w:rsid w:val="00562A20"/>
    <w:rsid w:val="00563562"/>
    <w:rsid w:val="0056464F"/>
    <w:rsid w:val="00565517"/>
    <w:rsid w:val="00565D21"/>
    <w:rsid w:val="00572593"/>
    <w:rsid w:val="00573731"/>
    <w:rsid w:val="00576F14"/>
    <w:rsid w:val="005812A4"/>
    <w:rsid w:val="00581E12"/>
    <w:rsid w:val="00583391"/>
    <w:rsid w:val="005860C7"/>
    <w:rsid w:val="00590983"/>
    <w:rsid w:val="00591B82"/>
    <w:rsid w:val="00592D80"/>
    <w:rsid w:val="005957EE"/>
    <w:rsid w:val="005958AA"/>
    <w:rsid w:val="00596401"/>
    <w:rsid w:val="0059658F"/>
    <w:rsid w:val="0059719A"/>
    <w:rsid w:val="005A00BD"/>
    <w:rsid w:val="005A0B90"/>
    <w:rsid w:val="005A18F5"/>
    <w:rsid w:val="005A27B3"/>
    <w:rsid w:val="005A3337"/>
    <w:rsid w:val="005A350E"/>
    <w:rsid w:val="005A3DA4"/>
    <w:rsid w:val="005A3F97"/>
    <w:rsid w:val="005B0088"/>
    <w:rsid w:val="005B1CB9"/>
    <w:rsid w:val="005B2DD2"/>
    <w:rsid w:val="005B4CF2"/>
    <w:rsid w:val="005B4EF3"/>
    <w:rsid w:val="005B7D5E"/>
    <w:rsid w:val="005C06BA"/>
    <w:rsid w:val="005C2748"/>
    <w:rsid w:val="005C4A29"/>
    <w:rsid w:val="005C5F8C"/>
    <w:rsid w:val="005C6B37"/>
    <w:rsid w:val="005D071C"/>
    <w:rsid w:val="005D13BF"/>
    <w:rsid w:val="005D23DA"/>
    <w:rsid w:val="005D597A"/>
    <w:rsid w:val="005D70F2"/>
    <w:rsid w:val="005E1348"/>
    <w:rsid w:val="005E1F0E"/>
    <w:rsid w:val="005E20B5"/>
    <w:rsid w:val="005E2A9F"/>
    <w:rsid w:val="005E4108"/>
    <w:rsid w:val="005E66FF"/>
    <w:rsid w:val="005F0EBD"/>
    <w:rsid w:val="005F21C2"/>
    <w:rsid w:val="005F2B3F"/>
    <w:rsid w:val="005F3491"/>
    <w:rsid w:val="005F5981"/>
    <w:rsid w:val="005F649E"/>
    <w:rsid w:val="005F7086"/>
    <w:rsid w:val="005F7DF1"/>
    <w:rsid w:val="0060115D"/>
    <w:rsid w:val="0060223D"/>
    <w:rsid w:val="0060515D"/>
    <w:rsid w:val="006051EE"/>
    <w:rsid w:val="00605BD0"/>
    <w:rsid w:val="00606F87"/>
    <w:rsid w:val="0060739C"/>
    <w:rsid w:val="0061734A"/>
    <w:rsid w:val="00621A8F"/>
    <w:rsid w:val="006241DD"/>
    <w:rsid w:val="0062537D"/>
    <w:rsid w:val="00625653"/>
    <w:rsid w:val="00630C6B"/>
    <w:rsid w:val="0063225C"/>
    <w:rsid w:val="00632E29"/>
    <w:rsid w:val="00632FCA"/>
    <w:rsid w:val="00633ED6"/>
    <w:rsid w:val="00634A44"/>
    <w:rsid w:val="006361DE"/>
    <w:rsid w:val="00637B07"/>
    <w:rsid w:val="00640173"/>
    <w:rsid w:val="0064060B"/>
    <w:rsid w:val="00640CD9"/>
    <w:rsid w:val="0064230D"/>
    <w:rsid w:val="006431FA"/>
    <w:rsid w:val="0065225C"/>
    <w:rsid w:val="00652A1C"/>
    <w:rsid w:val="00660506"/>
    <w:rsid w:val="0066144B"/>
    <w:rsid w:val="00661C9D"/>
    <w:rsid w:val="00662C1C"/>
    <w:rsid w:val="00662CF5"/>
    <w:rsid w:val="00665BB9"/>
    <w:rsid w:val="00670528"/>
    <w:rsid w:val="006731EF"/>
    <w:rsid w:val="00674ABE"/>
    <w:rsid w:val="006761B8"/>
    <w:rsid w:val="00677914"/>
    <w:rsid w:val="00677AF5"/>
    <w:rsid w:val="00680E91"/>
    <w:rsid w:val="0068165B"/>
    <w:rsid w:val="00682797"/>
    <w:rsid w:val="00682CA3"/>
    <w:rsid w:val="00683318"/>
    <w:rsid w:val="006860A9"/>
    <w:rsid w:val="00690C5B"/>
    <w:rsid w:val="00691DE9"/>
    <w:rsid w:val="006936A9"/>
    <w:rsid w:val="006957B7"/>
    <w:rsid w:val="006963D1"/>
    <w:rsid w:val="006A27C3"/>
    <w:rsid w:val="006A2E03"/>
    <w:rsid w:val="006A3EB6"/>
    <w:rsid w:val="006A4C47"/>
    <w:rsid w:val="006A5854"/>
    <w:rsid w:val="006A59CE"/>
    <w:rsid w:val="006B319C"/>
    <w:rsid w:val="006B3F61"/>
    <w:rsid w:val="006B575C"/>
    <w:rsid w:val="006C196B"/>
    <w:rsid w:val="006C3AC6"/>
    <w:rsid w:val="006C4371"/>
    <w:rsid w:val="006C4ED1"/>
    <w:rsid w:val="006C506C"/>
    <w:rsid w:val="006C5626"/>
    <w:rsid w:val="006C67A2"/>
    <w:rsid w:val="006C7C5C"/>
    <w:rsid w:val="006D0FAA"/>
    <w:rsid w:val="006D302D"/>
    <w:rsid w:val="006D30EC"/>
    <w:rsid w:val="006D493E"/>
    <w:rsid w:val="006D5605"/>
    <w:rsid w:val="006D5D60"/>
    <w:rsid w:val="006D6AF2"/>
    <w:rsid w:val="006D6CC2"/>
    <w:rsid w:val="006E30AF"/>
    <w:rsid w:val="006F1387"/>
    <w:rsid w:val="006F3B4D"/>
    <w:rsid w:val="006F478C"/>
    <w:rsid w:val="006F5B57"/>
    <w:rsid w:val="006F70CB"/>
    <w:rsid w:val="00703422"/>
    <w:rsid w:val="007036E9"/>
    <w:rsid w:val="00704B99"/>
    <w:rsid w:val="007052D0"/>
    <w:rsid w:val="00707297"/>
    <w:rsid w:val="00712E3A"/>
    <w:rsid w:val="00713679"/>
    <w:rsid w:val="00713D8D"/>
    <w:rsid w:val="00715D47"/>
    <w:rsid w:val="00716636"/>
    <w:rsid w:val="00716C64"/>
    <w:rsid w:val="00716E80"/>
    <w:rsid w:val="00720746"/>
    <w:rsid w:val="00720DF7"/>
    <w:rsid w:val="007220EB"/>
    <w:rsid w:val="0072383F"/>
    <w:rsid w:val="00723C45"/>
    <w:rsid w:val="0072547F"/>
    <w:rsid w:val="00725C1E"/>
    <w:rsid w:val="00727643"/>
    <w:rsid w:val="00730A2C"/>
    <w:rsid w:val="00731D52"/>
    <w:rsid w:val="00733214"/>
    <w:rsid w:val="00735BED"/>
    <w:rsid w:val="00737436"/>
    <w:rsid w:val="007374C9"/>
    <w:rsid w:val="00737751"/>
    <w:rsid w:val="00737913"/>
    <w:rsid w:val="00737BF8"/>
    <w:rsid w:val="007400FC"/>
    <w:rsid w:val="00742F30"/>
    <w:rsid w:val="0074589C"/>
    <w:rsid w:val="00746200"/>
    <w:rsid w:val="0074734D"/>
    <w:rsid w:val="00750C7F"/>
    <w:rsid w:val="0075238A"/>
    <w:rsid w:val="00752667"/>
    <w:rsid w:val="00752A08"/>
    <w:rsid w:val="00753D5B"/>
    <w:rsid w:val="00753F55"/>
    <w:rsid w:val="00755A07"/>
    <w:rsid w:val="0075667E"/>
    <w:rsid w:val="00757887"/>
    <w:rsid w:val="007604C2"/>
    <w:rsid w:val="00760706"/>
    <w:rsid w:val="00761145"/>
    <w:rsid w:val="007619D0"/>
    <w:rsid w:val="0076457E"/>
    <w:rsid w:val="00764D5D"/>
    <w:rsid w:val="00764D6D"/>
    <w:rsid w:val="00765DB4"/>
    <w:rsid w:val="0076635D"/>
    <w:rsid w:val="00770848"/>
    <w:rsid w:val="0077147E"/>
    <w:rsid w:val="007717BD"/>
    <w:rsid w:val="00774464"/>
    <w:rsid w:val="007746FF"/>
    <w:rsid w:val="00775E6E"/>
    <w:rsid w:val="0077786C"/>
    <w:rsid w:val="00780711"/>
    <w:rsid w:val="0078225B"/>
    <w:rsid w:val="00782D44"/>
    <w:rsid w:val="00783F3E"/>
    <w:rsid w:val="007843E8"/>
    <w:rsid w:val="00784712"/>
    <w:rsid w:val="00784B69"/>
    <w:rsid w:val="00784D2F"/>
    <w:rsid w:val="00785073"/>
    <w:rsid w:val="007867E7"/>
    <w:rsid w:val="00790AF1"/>
    <w:rsid w:val="00797F76"/>
    <w:rsid w:val="007A0847"/>
    <w:rsid w:val="007A2DB9"/>
    <w:rsid w:val="007A4B9E"/>
    <w:rsid w:val="007A51B4"/>
    <w:rsid w:val="007A778B"/>
    <w:rsid w:val="007A7F63"/>
    <w:rsid w:val="007B06A8"/>
    <w:rsid w:val="007B115A"/>
    <w:rsid w:val="007B221D"/>
    <w:rsid w:val="007B6A8F"/>
    <w:rsid w:val="007B7F18"/>
    <w:rsid w:val="007C2E10"/>
    <w:rsid w:val="007C7F24"/>
    <w:rsid w:val="007D036F"/>
    <w:rsid w:val="007D08EB"/>
    <w:rsid w:val="007D1362"/>
    <w:rsid w:val="007D17BB"/>
    <w:rsid w:val="007D5A76"/>
    <w:rsid w:val="007D60A8"/>
    <w:rsid w:val="007D62F3"/>
    <w:rsid w:val="007E075E"/>
    <w:rsid w:val="007E141A"/>
    <w:rsid w:val="007E14A4"/>
    <w:rsid w:val="007E1AFC"/>
    <w:rsid w:val="007E2656"/>
    <w:rsid w:val="007E3519"/>
    <w:rsid w:val="007E3706"/>
    <w:rsid w:val="007E37F3"/>
    <w:rsid w:val="007E5BBA"/>
    <w:rsid w:val="007E5C6A"/>
    <w:rsid w:val="007E76CE"/>
    <w:rsid w:val="007E7C01"/>
    <w:rsid w:val="007F2428"/>
    <w:rsid w:val="007F3AEC"/>
    <w:rsid w:val="007F5BAD"/>
    <w:rsid w:val="00800CEE"/>
    <w:rsid w:val="00801D86"/>
    <w:rsid w:val="00801E4A"/>
    <w:rsid w:val="00801F53"/>
    <w:rsid w:val="00804197"/>
    <w:rsid w:val="00804468"/>
    <w:rsid w:val="008066D9"/>
    <w:rsid w:val="00806C36"/>
    <w:rsid w:val="008112E7"/>
    <w:rsid w:val="00812F5E"/>
    <w:rsid w:val="00813619"/>
    <w:rsid w:val="00814796"/>
    <w:rsid w:val="00817421"/>
    <w:rsid w:val="0082023D"/>
    <w:rsid w:val="00822E2D"/>
    <w:rsid w:val="00825EE9"/>
    <w:rsid w:val="00826400"/>
    <w:rsid w:val="00830C95"/>
    <w:rsid w:val="008329CC"/>
    <w:rsid w:val="00833786"/>
    <w:rsid w:val="00833C92"/>
    <w:rsid w:val="00837036"/>
    <w:rsid w:val="00840DEC"/>
    <w:rsid w:val="00841532"/>
    <w:rsid w:val="00843355"/>
    <w:rsid w:val="00845DCE"/>
    <w:rsid w:val="00851F90"/>
    <w:rsid w:val="0085288F"/>
    <w:rsid w:val="008559BD"/>
    <w:rsid w:val="00857809"/>
    <w:rsid w:val="008604B9"/>
    <w:rsid w:val="00865473"/>
    <w:rsid w:val="00865B06"/>
    <w:rsid w:val="00866B31"/>
    <w:rsid w:val="008715D6"/>
    <w:rsid w:val="00872A9E"/>
    <w:rsid w:val="008746A5"/>
    <w:rsid w:val="008800A2"/>
    <w:rsid w:val="008809FD"/>
    <w:rsid w:val="00881381"/>
    <w:rsid w:val="00881C1B"/>
    <w:rsid w:val="00883A60"/>
    <w:rsid w:val="00884F9E"/>
    <w:rsid w:val="00885E89"/>
    <w:rsid w:val="00890A9F"/>
    <w:rsid w:val="00890C10"/>
    <w:rsid w:val="008933BD"/>
    <w:rsid w:val="00894C10"/>
    <w:rsid w:val="0089577F"/>
    <w:rsid w:val="00896D43"/>
    <w:rsid w:val="008A0775"/>
    <w:rsid w:val="008A2F2A"/>
    <w:rsid w:val="008A347B"/>
    <w:rsid w:val="008A34CE"/>
    <w:rsid w:val="008A511A"/>
    <w:rsid w:val="008A5361"/>
    <w:rsid w:val="008A7CA8"/>
    <w:rsid w:val="008B137B"/>
    <w:rsid w:val="008B138B"/>
    <w:rsid w:val="008B2598"/>
    <w:rsid w:val="008B4221"/>
    <w:rsid w:val="008B52BB"/>
    <w:rsid w:val="008B5539"/>
    <w:rsid w:val="008B5E61"/>
    <w:rsid w:val="008B61FA"/>
    <w:rsid w:val="008C33B3"/>
    <w:rsid w:val="008C34D4"/>
    <w:rsid w:val="008C5241"/>
    <w:rsid w:val="008C65A0"/>
    <w:rsid w:val="008D2802"/>
    <w:rsid w:val="008D3ADA"/>
    <w:rsid w:val="008E043E"/>
    <w:rsid w:val="008E0FAC"/>
    <w:rsid w:val="008E2A3A"/>
    <w:rsid w:val="008E2DF4"/>
    <w:rsid w:val="008E3CB2"/>
    <w:rsid w:val="008E4ED3"/>
    <w:rsid w:val="008E5B5C"/>
    <w:rsid w:val="008E7456"/>
    <w:rsid w:val="008F0D4D"/>
    <w:rsid w:val="008F1EC3"/>
    <w:rsid w:val="008F31C3"/>
    <w:rsid w:val="008F3D06"/>
    <w:rsid w:val="008F3D8E"/>
    <w:rsid w:val="008F621B"/>
    <w:rsid w:val="00902567"/>
    <w:rsid w:val="00904AB1"/>
    <w:rsid w:val="00904ECB"/>
    <w:rsid w:val="009057AE"/>
    <w:rsid w:val="00905926"/>
    <w:rsid w:val="00906C6E"/>
    <w:rsid w:val="00907393"/>
    <w:rsid w:val="009118F3"/>
    <w:rsid w:val="00912106"/>
    <w:rsid w:val="009123C6"/>
    <w:rsid w:val="00913B26"/>
    <w:rsid w:val="00914F6D"/>
    <w:rsid w:val="00915A59"/>
    <w:rsid w:val="00915AD7"/>
    <w:rsid w:val="009163A5"/>
    <w:rsid w:val="009235CB"/>
    <w:rsid w:val="00926803"/>
    <w:rsid w:val="009271FA"/>
    <w:rsid w:val="00930C1F"/>
    <w:rsid w:val="00932FDC"/>
    <w:rsid w:val="00933F44"/>
    <w:rsid w:val="00934335"/>
    <w:rsid w:val="009357CD"/>
    <w:rsid w:val="00937074"/>
    <w:rsid w:val="0093778B"/>
    <w:rsid w:val="00940D82"/>
    <w:rsid w:val="0094520E"/>
    <w:rsid w:val="0094533D"/>
    <w:rsid w:val="00946CB8"/>
    <w:rsid w:val="00946E1D"/>
    <w:rsid w:val="00950948"/>
    <w:rsid w:val="00952EED"/>
    <w:rsid w:val="009560B1"/>
    <w:rsid w:val="00956118"/>
    <w:rsid w:val="009568A6"/>
    <w:rsid w:val="00960381"/>
    <w:rsid w:val="00960B33"/>
    <w:rsid w:val="00961B6C"/>
    <w:rsid w:val="00964EC8"/>
    <w:rsid w:val="009676A2"/>
    <w:rsid w:val="00967794"/>
    <w:rsid w:val="00971CE2"/>
    <w:rsid w:val="00981B05"/>
    <w:rsid w:val="00981D0B"/>
    <w:rsid w:val="009820FB"/>
    <w:rsid w:val="00984AB7"/>
    <w:rsid w:val="00987C02"/>
    <w:rsid w:val="00990978"/>
    <w:rsid w:val="00993AE4"/>
    <w:rsid w:val="009946BF"/>
    <w:rsid w:val="00994EFE"/>
    <w:rsid w:val="00996619"/>
    <w:rsid w:val="009975AB"/>
    <w:rsid w:val="009A3EB5"/>
    <w:rsid w:val="009A7B14"/>
    <w:rsid w:val="009B0736"/>
    <w:rsid w:val="009B0EA4"/>
    <w:rsid w:val="009B3FCE"/>
    <w:rsid w:val="009B41C1"/>
    <w:rsid w:val="009B772B"/>
    <w:rsid w:val="009C2F91"/>
    <w:rsid w:val="009C417D"/>
    <w:rsid w:val="009C463B"/>
    <w:rsid w:val="009C54D2"/>
    <w:rsid w:val="009C7F2B"/>
    <w:rsid w:val="009D0013"/>
    <w:rsid w:val="009D06C7"/>
    <w:rsid w:val="009D0B98"/>
    <w:rsid w:val="009D1C4B"/>
    <w:rsid w:val="009D3BE1"/>
    <w:rsid w:val="009D45DB"/>
    <w:rsid w:val="009D6181"/>
    <w:rsid w:val="009D6991"/>
    <w:rsid w:val="009E3179"/>
    <w:rsid w:val="009E3D53"/>
    <w:rsid w:val="009E66CB"/>
    <w:rsid w:val="009F387C"/>
    <w:rsid w:val="009F5B6C"/>
    <w:rsid w:val="00A010D3"/>
    <w:rsid w:val="00A0171B"/>
    <w:rsid w:val="00A0292D"/>
    <w:rsid w:val="00A04BE8"/>
    <w:rsid w:val="00A0778B"/>
    <w:rsid w:val="00A111B7"/>
    <w:rsid w:val="00A11736"/>
    <w:rsid w:val="00A122CA"/>
    <w:rsid w:val="00A1595D"/>
    <w:rsid w:val="00A20905"/>
    <w:rsid w:val="00A20CF2"/>
    <w:rsid w:val="00A21183"/>
    <w:rsid w:val="00A23F77"/>
    <w:rsid w:val="00A242E7"/>
    <w:rsid w:val="00A24789"/>
    <w:rsid w:val="00A322E8"/>
    <w:rsid w:val="00A368FB"/>
    <w:rsid w:val="00A37667"/>
    <w:rsid w:val="00A376C1"/>
    <w:rsid w:val="00A40556"/>
    <w:rsid w:val="00A40C0C"/>
    <w:rsid w:val="00A41DCF"/>
    <w:rsid w:val="00A46C3C"/>
    <w:rsid w:val="00A46E41"/>
    <w:rsid w:val="00A46F21"/>
    <w:rsid w:val="00A47425"/>
    <w:rsid w:val="00A50383"/>
    <w:rsid w:val="00A51C36"/>
    <w:rsid w:val="00A5440F"/>
    <w:rsid w:val="00A55AFC"/>
    <w:rsid w:val="00A55B64"/>
    <w:rsid w:val="00A605DF"/>
    <w:rsid w:val="00A607B5"/>
    <w:rsid w:val="00A61DA0"/>
    <w:rsid w:val="00A63158"/>
    <w:rsid w:val="00A650B2"/>
    <w:rsid w:val="00A66A72"/>
    <w:rsid w:val="00A6706D"/>
    <w:rsid w:val="00A673D6"/>
    <w:rsid w:val="00A71888"/>
    <w:rsid w:val="00A725C6"/>
    <w:rsid w:val="00A72829"/>
    <w:rsid w:val="00A81ACE"/>
    <w:rsid w:val="00A84EB4"/>
    <w:rsid w:val="00A859DB"/>
    <w:rsid w:val="00A85F04"/>
    <w:rsid w:val="00A8697D"/>
    <w:rsid w:val="00A86A8D"/>
    <w:rsid w:val="00A87793"/>
    <w:rsid w:val="00A90E5F"/>
    <w:rsid w:val="00A91522"/>
    <w:rsid w:val="00A93D56"/>
    <w:rsid w:val="00A96899"/>
    <w:rsid w:val="00AA128F"/>
    <w:rsid w:val="00AA5049"/>
    <w:rsid w:val="00AA7C87"/>
    <w:rsid w:val="00AB35C0"/>
    <w:rsid w:val="00AB4EF4"/>
    <w:rsid w:val="00AB77DA"/>
    <w:rsid w:val="00AC001D"/>
    <w:rsid w:val="00AC02ED"/>
    <w:rsid w:val="00AC0787"/>
    <w:rsid w:val="00AC3528"/>
    <w:rsid w:val="00AC64F3"/>
    <w:rsid w:val="00AD01C1"/>
    <w:rsid w:val="00AD0233"/>
    <w:rsid w:val="00AD2678"/>
    <w:rsid w:val="00AD46CE"/>
    <w:rsid w:val="00AD57DA"/>
    <w:rsid w:val="00AD5926"/>
    <w:rsid w:val="00AD5AF1"/>
    <w:rsid w:val="00AD60C8"/>
    <w:rsid w:val="00AD6BC7"/>
    <w:rsid w:val="00AD7D64"/>
    <w:rsid w:val="00AE0525"/>
    <w:rsid w:val="00AE053E"/>
    <w:rsid w:val="00AE07DB"/>
    <w:rsid w:val="00AE0DAC"/>
    <w:rsid w:val="00AE22D8"/>
    <w:rsid w:val="00AE2325"/>
    <w:rsid w:val="00AE258B"/>
    <w:rsid w:val="00AF2B76"/>
    <w:rsid w:val="00AF3825"/>
    <w:rsid w:val="00AF6D11"/>
    <w:rsid w:val="00AF6FE8"/>
    <w:rsid w:val="00AF782D"/>
    <w:rsid w:val="00B004D3"/>
    <w:rsid w:val="00B0063B"/>
    <w:rsid w:val="00B00DA4"/>
    <w:rsid w:val="00B049B5"/>
    <w:rsid w:val="00B06372"/>
    <w:rsid w:val="00B06C40"/>
    <w:rsid w:val="00B07614"/>
    <w:rsid w:val="00B07E93"/>
    <w:rsid w:val="00B10474"/>
    <w:rsid w:val="00B11DD1"/>
    <w:rsid w:val="00B124B0"/>
    <w:rsid w:val="00B13E18"/>
    <w:rsid w:val="00B13FAB"/>
    <w:rsid w:val="00B2185E"/>
    <w:rsid w:val="00B21EC3"/>
    <w:rsid w:val="00B229D1"/>
    <w:rsid w:val="00B27687"/>
    <w:rsid w:val="00B3000D"/>
    <w:rsid w:val="00B30EEC"/>
    <w:rsid w:val="00B341CF"/>
    <w:rsid w:val="00B34824"/>
    <w:rsid w:val="00B356E5"/>
    <w:rsid w:val="00B3634F"/>
    <w:rsid w:val="00B3641A"/>
    <w:rsid w:val="00B36773"/>
    <w:rsid w:val="00B378F5"/>
    <w:rsid w:val="00B41219"/>
    <w:rsid w:val="00B45ACD"/>
    <w:rsid w:val="00B504B2"/>
    <w:rsid w:val="00B5062E"/>
    <w:rsid w:val="00B50CB7"/>
    <w:rsid w:val="00B50D7B"/>
    <w:rsid w:val="00B50E88"/>
    <w:rsid w:val="00B512ED"/>
    <w:rsid w:val="00B528C1"/>
    <w:rsid w:val="00B53931"/>
    <w:rsid w:val="00B561ED"/>
    <w:rsid w:val="00B5682C"/>
    <w:rsid w:val="00B572C6"/>
    <w:rsid w:val="00B57DDB"/>
    <w:rsid w:val="00B603CC"/>
    <w:rsid w:val="00B60550"/>
    <w:rsid w:val="00B60ED6"/>
    <w:rsid w:val="00B61853"/>
    <w:rsid w:val="00B6530D"/>
    <w:rsid w:val="00B65454"/>
    <w:rsid w:val="00B66D76"/>
    <w:rsid w:val="00B706E7"/>
    <w:rsid w:val="00B71D75"/>
    <w:rsid w:val="00B71DAA"/>
    <w:rsid w:val="00B74E3F"/>
    <w:rsid w:val="00B758A6"/>
    <w:rsid w:val="00B75F45"/>
    <w:rsid w:val="00B76BB4"/>
    <w:rsid w:val="00B8069F"/>
    <w:rsid w:val="00B8087E"/>
    <w:rsid w:val="00B83FB0"/>
    <w:rsid w:val="00B84613"/>
    <w:rsid w:val="00B853BC"/>
    <w:rsid w:val="00B85F25"/>
    <w:rsid w:val="00B85F32"/>
    <w:rsid w:val="00B877B4"/>
    <w:rsid w:val="00B92AC4"/>
    <w:rsid w:val="00B939A9"/>
    <w:rsid w:val="00B93B70"/>
    <w:rsid w:val="00B94017"/>
    <w:rsid w:val="00B952F3"/>
    <w:rsid w:val="00B96614"/>
    <w:rsid w:val="00BA1E8C"/>
    <w:rsid w:val="00BA2591"/>
    <w:rsid w:val="00BA2E42"/>
    <w:rsid w:val="00BA337C"/>
    <w:rsid w:val="00BA3803"/>
    <w:rsid w:val="00BA4B9B"/>
    <w:rsid w:val="00BA5CE7"/>
    <w:rsid w:val="00BA669F"/>
    <w:rsid w:val="00BA7CA7"/>
    <w:rsid w:val="00BB0034"/>
    <w:rsid w:val="00BB1B14"/>
    <w:rsid w:val="00BB4083"/>
    <w:rsid w:val="00BB4495"/>
    <w:rsid w:val="00BB5860"/>
    <w:rsid w:val="00BB5E99"/>
    <w:rsid w:val="00BC47A0"/>
    <w:rsid w:val="00BC6A45"/>
    <w:rsid w:val="00BC7357"/>
    <w:rsid w:val="00BD1457"/>
    <w:rsid w:val="00BD3218"/>
    <w:rsid w:val="00BD354E"/>
    <w:rsid w:val="00BD5114"/>
    <w:rsid w:val="00BD54FC"/>
    <w:rsid w:val="00BD6DF7"/>
    <w:rsid w:val="00BD7751"/>
    <w:rsid w:val="00BE0837"/>
    <w:rsid w:val="00BE1471"/>
    <w:rsid w:val="00BE17D7"/>
    <w:rsid w:val="00BE197F"/>
    <w:rsid w:val="00BE1A33"/>
    <w:rsid w:val="00BE2652"/>
    <w:rsid w:val="00BE535D"/>
    <w:rsid w:val="00BE5C7C"/>
    <w:rsid w:val="00BE6893"/>
    <w:rsid w:val="00BE7797"/>
    <w:rsid w:val="00BF196E"/>
    <w:rsid w:val="00BF42B5"/>
    <w:rsid w:val="00BF5880"/>
    <w:rsid w:val="00BF7CB7"/>
    <w:rsid w:val="00BF7F99"/>
    <w:rsid w:val="00C0099E"/>
    <w:rsid w:val="00C020B5"/>
    <w:rsid w:val="00C03DC4"/>
    <w:rsid w:val="00C045BE"/>
    <w:rsid w:val="00C04B6C"/>
    <w:rsid w:val="00C06B86"/>
    <w:rsid w:val="00C128F8"/>
    <w:rsid w:val="00C12F1C"/>
    <w:rsid w:val="00C131E7"/>
    <w:rsid w:val="00C139AE"/>
    <w:rsid w:val="00C13BE8"/>
    <w:rsid w:val="00C150D6"/>
    <w:rsid w:val="00C15AA2"/>
    <w:rsid w:val="00C16888"/>
    <w:rsid w:val="00C17AEA"/>
    <w:rsid w:val="00C21E6A"/>
    <w:rsid w:val="00C2355E"/>
    <w:rsid w:val="00C24781"/>
    <w:rsid w:val="00C24FA2"/>
    <w:rsid w:val="00C263BF"/>
    <w:rsid w:val="00C267A7"/>
    <w:rsid w:val="00C26B96"/>
    <w:rsid w:val="00C312ED"/>
    <w:rsid w:val="00C3297D"/>
    <w:rsid w:val="00C32B7B"/>
    <w:rsid w:val="00C33306"/>
    <w:rsid w:val="00C34A9A"/>
    <w:rsid w:val="00C350A3"/>
    <w:rsid w:val="00C368B8"/>
    <w:rsid w:val="00C413A6"/>
    <w:rsid w:val="00C46801"/>
    <w:rsid w:val="00C5155F"/>
    <w:rsid w:val="00C52374"/>
    <w:rsid w:val="00C539DD"/>
    <w:rsid w:val="00C56B6A"/>
    <w:rsid w:val="00C603FA"/>
    <w:rsid w:val="00C610AB"/>
    <w:rsid w:val="00C62E87"/>
    <w:rsid w:val="00C63716"/>
    <w:rsid w:val="00C65392"/>
    <w:rsid w:val="00C67B22"/>
    <w:rsid w:val="00C71130"/>
    <w:rsid w:val="00C71CFB"/>
    <w:rsid w:val="00C76B66"/>
    <w:rsid w:val="00C804EE"/>
    <w:rsid w:val="00C81D80"/>
    <w:rsid w:val="00C85053"/>
    <w:rsid w:val="00C85941"/>
    <w:rsid w:val="00C859B7"/>
    <w:rsid w:val="00C85E5F"/>
    <w:rsid w:val="00C869A8"/>
    <w:rsid w:val="00C9001C"/>
    <w:rsid w:val="00C91D6C"/>
    <w:rsid w:val="00C93BAB"/>
    <w:rsid w:val="00C94AAA"/>
    <w:rsid w:val="00C94C75"/>
    <w:rsid w:val="00CA162A"/>
    <w:rsid w:val="00CA335B"/>
    <w:rsid w:val="00CA3438"/>
    <w:rsid w:val="00CA53F1"/>
    <w:rsid w:val="00CA5A55"/>
    <w:rsid w:val="00CB0DAF"/>
    <w:rsid w:val="00CB2297"/>
    <w:rsid w:val="00CB22A6"/>
    <w:rsid w:val="00CB29C7"/>
    <w:rsid w:val="00CB2E34"/>
    <w:rsid w:val="00CB42AD"/>
    <w:rsid w:val="00CB467B"/>
    <w:rsid w:val="00CB66A1"/>
    <w:rsid w:val="00CB6B1F"/>
    <w:rsid w:val="00CB7104"/>
    <w:rsid w:val="00CC1500"/>
    <w:rsid w:val="00CC367A"/>
    <w:rsid w:val="00CC4405"/>
    <w:rsid w:val="00CC44EB"/>
    <w:rsid w:val="00CC5927"/>
    <w:rsid w:val="00CC5AC6"/>
    <w:rsid w:val="00CC708E"/>
    <w:rsid w:val="00CD3D88"/>
    <w:rsid w:val="00CD5E19"/>
    <w:rsid w:val="00CD7370"/>
    <w:rsid w:val="00CD7BD0"/>
    <w:rsid w:val="00CE3A7D"/>
    <w:rsid w:val="00CE4826"/>
    <w:rsid w:val="00CE4830"/>
    <w:rsid w:val="00CE5C0F"/>
    <w:rsid w:val="00CE5F57"/>
    <w:rsid w:val="00CF0CE1"/>
    <w:rsid w:val="00CF2979"/>
    <w:rsid w:val="00CF3069"/>
    <w:rsid w:val="00CF36E5"/>
    <w:rsid w:val="00CF410C"/>
    <w:rsid w:val="00CF4FF1"/>
    <w:rsid w:val="00CF55D2"/>
    <w:rsid w:val="00CF6E42"/>
    <w:rsid w:val="00CF7459"/>
    <w:rsid w:val="00CF749B"/>
    <w:rsid w:val="00CF7D64"/>
    <w:rsid w:val="00CF7E1F"/>
    <w:rsid w:val="00D012D6"/>
    <w:rsid w:val="00D02F0A"/>
    <w:rsid w:val="00D031BC"/>
    <w:rsid w:val="00D04BF3"/>
    <w:rsid w:val="00D0579B"/>
    <w:rsid w:val="00D07AA2"/>
    <w:rsid w:val="00D107FA"/>
    <w:rsid w:val="00D108B9"/>
    <w:rsid w:val="00D10DDC"/>
    <w:rsid w:val="00D13220"/>
    <w:rsid w:val="00D14A7F"/>
    <w:rsid w:val="00D17BA8"/>
    <w:rsid w:val="00D201CD"/>
    <w:rsid w:val="00D21A6B"/>
    <w:rsid w:val="00D244E6"/>
    <w:rsid w:val="00D25B26"/>
    <w:rsid w:val="00D313ED"/>
    <w:rsid w:val="00D3232D"/>
    <w:rsid w:val="00D361B6"/>
    <w:rsid w:val="00D36952"/>
    <w:rsid w:val="00D36A85"/>
    <w:rsid w:val="00D41B07"/>
    <w:rsid w:val="00D459EF"/>
    <w:rsid w:val="00D46E1A"/>
    <w:rsid w:val="00D519BE"/>
    <w:rsid w:val="00D52472"/>
    <w:rsid w:val="00D5281C"/>
    <w:rsid w:val="00D568CE"/>
    <w:rsid w:val="00D577E7"/>
    <w:rsid w:val="00D60E1E"/>
    <w:rsid w:val="00D60EAF"/>
    <w:rsid w:val="00D627AA"/>
    <w:rsid w:val="00D62CDA"/>
    <w:rsid w:val="00D63176"/>
    <w:rsid w:val="00D64AE1"/>
    <w:rsid w:val="00D6579D"/>
    <w:rsid w:val="00D65C16"/>
    <w:rsid w:val="00D66748"/>
    <w:rsid w:val="00D72F31"/>
    <w:rsid w:val="00D73545"/>
    <w:rsid w:val="00D7657D"/>
    <w:rsid w:val="00D77803"/>
    <w:rsid w:val="00D851BB"/>
    <w:rsid w:val="00D85F0E"/>
    <w:rsid w:val="00D87EE1"/>
    <w:rsid w:val="00D93770"/>
    <w:rsid w:val="00D947FC"/>
    <w:rsid w:val="00D95E5A"/>
    <w:rsid w:val="00D960DC"/>
    <w:rsid w:val="00DA0B08"/>
    <w:rsid w:val="00DA7115"/>
    <w:rsid w:val="00DA7A5C"/>
    <w:rsid w:val="00DB0CEB"/>
    <w:rsid w:val="00DB104C"/>
    <w:rsid w:val="00DB1201"/>
    <w:rsid w:val="00DB146E"/>
    <w:rsid w:val="00DB1F31"/>
    <w:rsid w:val="00DB3528"/>
    <w:rsid w:val="00DB3B81"/>
    <w:rsid w:val="00DB49DF"/>
    <w:rsid w:val="00DB5248"/>
    <w:rsid w:val="00DB5F02"/>
    <w:rsid w:val="00DB6820"/>
    <w:rsid w:val="00DB75F7"/>
    <w:rsid w:val="00DC033E"/>
    <w:rsid w:val="00DC0E46"/>
    <w:rsid w:val="00DC239C"/>
    <w:rsid w:val="00DC3676"/>
    <w:rsid w:val="00DC3A01"/>
    <w:rsid w:val="00DC57C1"/>
    <w:rsid w:val="00DC5AB8"/>
    <w:rsid w:val="00DC6620"/>
    <w:rsid w:val="00DC7372"/>
    <w:rsid w:val="00DD0C61"/>
    <w:rsid w:val="00DD18CB"/>
    <w:rsid w:val="00DD1C2A"/>
    <w:rsid w:val="00DD4A75"/>
    <w:rsid w:val="00DD552D"/>
    <w:rsid w:val="00DE11AC"/>
    <w:rsid w:val="00DE1557"/>
    <w:rsid w:val="00DE1A2A"/>
    <w:rsid w:val="00DE3029"/>
    <w:rsid w:val="00DE454E"/>
    <w:rsid w:val="00DE6555"/>
    <w:rsid w:val="00DE7EE6"/>
    <w:rsid w:val="00DF04E0"/>
    <w:rsid w:val="00DF0A95"/>
    <w:rsid w:val="00DF2C1B"/>
    <w:rsid w:val="00DF3269"/>
    <w:rsid w:val="00DF4A52"/>
    <w:rsid w:val="00DF78A7"/>
    <w:rsid w:val="00DF790F"/>
    <w:rsid w:val="00E0039B"/>
    <w:rsid w:val="00E00964"/>
    <w:rsid w:val="00E00C8F"/>
    <w:rsid w:val="00E01522"/>
    <w:rsid w:val="00E0254D"/>
    <w:rsid w:val="00E02A54"/>
    <w:rsid w:val="00E034B7"/>
    <w:rsid w:val="00E059EF"/>
    <w:rsid w:val="00E0671B"/>
    <w:rsid w:val="00E11568"/>
    <w:rsid w:val="00E134D4"/>
    <w:rsid w:val="00E13556"/>
    <w:rsid w:val="00E13B4C"/>
    <w:rsid w:val="00E15442"/>
    <w:rsid w:val="00E161CB"/>
    <w:rsid w:val="00E174A8"/>
    <w:rsid w:val="00E2191F"/>
    <w:rsid w:val="00E21F3B"/>
    <w:rsid w:val="00E231F8"/>
    <w:rsid w:val="00E25621"/>
    <w:rsid w:val="00E262A1"/>
    <w:rsid w:val="00E30FAC"/>
    <w:rsid w:val="00E32971"/>
    <w:rsid w:val="00E33587"/>
    <w:rsid w:val="00E37606"/>
    <w:rsid w:val="00E40351"/>
    <w:rsid w:val="00E41F8D"/>
    <w:rsid w:val="00E4250F"/>
    <w:rsid w:val="00E43CCA"/>
    <w:rsid w:val="00E46316"/>
    <w:rsid w:val="00E522CA"/>
    <w:rsid w:val="00E522EE"/>
    <w:rsid w:val="00E54792"/>
    <w:rsid w:val="00E54D24"/>
    <w:rsid w:val="00E54EED"/>
    <w:rsid w:val="00E63488"/>
    <w:rsid w:val="00E634FD"/>
    <w:rsid w:val="00E637A1"/>
    <w:rsid w:val="00E725DA"/>
    <w:rsid w:val="00E73EB7"/>
    <w:rsid w:val="00E744E1"/>
    <w:rsid w:val="00E74762"/>
    <w:rsid w:val="00E75717"/>
    <w:rsid w:val="00E800AE"/>
    <w:rsid w:val="00E812EA"/>
    <w:rsid w:val="00E81373"/>
    <w:rsid w:val="00E81B0F"/>
    <w:rsid w:val="00E82EE8"/>
    <w:rsid w:val="00E83AB0"/>
    <w:rsid w:val="00E84C0A"/>
    <w:rsid w:val="00E85D9B"/>
    <w:rsid w:val="00E90954"/>
    <w:rsid w:val="00E9180A"/>
    <w:rsid w:val="00E920E1"/>
    <w:rsid w:val="00E93379"/>
    <w:rsid w:val="00E93BDC"/>
    <w:rsid w:val="00E9474F"/>
    <w:rsid w:val="00E9636A"/>
    <w:rsid w:val="00E97B40"/>
    <w:rsid w:val="00EA0544"/>
    <w:rsid w:val="00EA123F"/>
    <w:rsid w:val="00EA1871"/>
    <w:rsid w:val="00EA431B"/>
    <w:rsid w:val="00EA54C9"/>
    <w:rsid w:val="00EA70DF"/>
    <w:rsid w:val="00EB0124"/>
    <w:rsid w:val="00EB0BB3"/>
    <w:rsid w:val="00EB25A1"/>
    <w:rsid w:val="00EB2BEA"/>
    <w:rsid w:val="00EB2CE5"/>
    <w:rsid w:val="00EB2FEC"/>
    <w:rsid w:val="00EB3FCB"/>
    <w:rsid w:val="00EB4657"/>
    <w:rsid w:val="00EB5602"/>
    <w:rsid w:val="00EB6C2F"/>
    <w:rsid w:val="00EC1A0B"/>
    <w:rsid w:val="00EC3942"/>
    <w:rsid w:val="00EC3ED9"/>
    <w:rsid w:val="00EC41D7"/>
    <w:rsid w:val="00EC6C00"/>
    <w:rsid w:val="00ED00D5"/>
    <w:rsid w:val="00ED1E69"/>
    <w:rsid w:val="00ED4C03"/>
    <w:rsid w:val="00ED4C0E"/>
    <w:rsid w:val="00ED4D99"/>
    <w:rsid w:val="00ED5438"/>
    <w:rsid w:val="00ED5694"/>
    <w:rsid w:val="00EE4340"/>
    <w:rsid w:val="00EE44E6"/>
    <w:rsid w:val="00EE5FED"/>
    <w:rsid w:val="00EE6857"/>
    <w:rsid w:val="00EF2FA6"/>
    <w:rsid w:val="00EF35A1"/>
    <w:rsid w:val="00EF7277"/>
    <w:rsid w:val="00F00989"/>
    <w:rsid w:val="00F04BF5"/>
    <w:rsid w:val="00F06ADB"/>
    <w:rsid w:val="00F06CEB"/>
    <w:rsid w:val="00F07583"/>
    <w:rsid w:val="00F07B56"/>
    <w:rsid w:val="00F13D3A"/>
    <w:rsid w:val="00F14009"/>
    <w:rsid w:val="00F14A31"/>
    <w:rsid w:val="00F15BD3"/>
    <w:rsid w:val="00F2494D"/>
    <w:rsid w:val="00F26A1D"/>
    <w:rsid w:val="00F27920"/>
    <w:rsid w:val="00F30AAD"/>
    <w:rsid w:val="00F32F04"/>
    <w:rsid w:val="00F330DA"/>
    <w:rsid w:val="00F35BD5"/>
    <w:rsid w:val="00F402DF"/>
    <w:rsid w:val="00F424AD"/>
    <w:rsid w:val="00F45DFF"/>
    <w:rsid w:val="00F504C8"/>
    <w:rsid w:val="00F53013"/>
    <w:rsid w:val="00F55FA8"/>
    <w:rsid w:val="00F60689"/>
    <w:rsid w:val="00F64E93"/>
    <w:rsid w:val="00F65374"/>
    <w:rsid w:val="00F6732A"/>
    <w:rsid w:val="00F70220"/>
    <w:rsid w:val="00F7407B"/>
    <w:rsid w:val="00F74777"/>
    <w:rsid w:val="00F75BB6"/>
    <w:rsid w:val="00F7617F"/>
    <w:rsid w:val="00F81684"/>
    <w:rsid w:val="00F84B02"/>
    <w:rsid w:val="00F85BB7"/>
    <w:rsid w:val="00F93DF5"/>
    <w:rsid w:val="00F941BF"/>
    <w:rsid w:val="00F95D3C"/>
    <w:rsid w:val="00F960C0"/>
    <w:rsid w:val="00F9798A"/>
    <w:rsid w:val="00FA0B16"/>
    <w:rsid w:val="00FA2456"/>
    <w:rsid w:val="00FA5E79"/>
    <w:rsid w:val="00FA5ECC"/>
    <w:rsid w:val="00FB15BA"/>
    <w:rsid w:val="00FB234E"/>
    <w:rsid w:val="00FB35C2"/>
    <w:rsid w:val="00FB44A5"/>
    <w:rsid w:val="00FC01FE"/>
    <w:rsid w:val="00FC037B"/>
    <w:rsid w:val="00FC09F3"/>
    <w:rsid w:val="00FC1EF7"/>
    <w:rsid w:val="00FC3A5F"/>
    <w:rsid w:val="00FC4D2F"/>
    <w:rsid w:val="00FC530F"/>
    <w:rsid w:val="00FC5E29"/>
    <w:rsid w:val="00FC6611"/>
    <w:rsid w:val="00FC6B98"/>
    <w:rsid w:val="00FD168D"/>
    <w:rsid w:val="00FD2977"/>
    <w:rsid w:val="00FD29FC"/>
    <w:rsid w:val="00FD2B02"/>
    <w:rsid w:val="00FD3B02"/>
    <w:rsid w:val="00FD3EF1"/>
    <w:rsid w:val="00FD51E3"/>
    <w:rsid w:val="00FD564E"/>
    <w:rsid w:val="00FD7D90"/>
    <w:rsid w:val="00FE0F74"/>
    <w:rsid w:val="00FE160E"/>
    <w:rsid w:val="00FE17DB"/>
    <w:rsid w:val="00FE1DD9"/>
    <w:rsid w:val="00FE2595"/>
    <w:rsid w:val="00FE294D"/>
    <w:rsid w:val="00FE32A7"/>
    <w:rsid w:val="00FE3817"/>
    <w:rsid w:val="00FF1810"/>
    <w:rsid w:val="00FF243E"/>
    <w:rsid w:val="00FF2BF9"/>
    <w:rsid w:val="00FF3689"/>
    <w:rsid w:val="00FF4675"/>
    <w:rsid w:val="00FF4BEA"/>
    <w:rsid w:val="00FF7125"/>
    <w:rsid w:val="010D36D3"/>
    <w:rsid w:val="011B572A"/>
    <w:rsid w:val="01253372"/>
    <w:rsid w:val="0127533C"/>
    <w:rsid w:val="012D2227"/>
    <w:rsid w:val="012D75D5"/>
    <w:rsid w:val="01343E1F"/>
    <w:rsid w:val="01401264"/>
    <w:rsid w:val="0147778C"/>
    <w:rsid w:val="014A102B"/>
    <w:rsid w:val="015B3238"/>
    <w:rsid w:val="015D0D5E"/>
    <w:rsid w:val="015E5DFF"/>
    <w:rsid w:val="017B5688"/>
    <w:rsid w:val="018A5048"/>
    <w:rsid w:val="018E7169"/>
    <w:rsid w:val="01A85D51"/>
    <w:rsid w:val="01AA7D1B"/>
    <w:rsid w:val="01AB4A30"/>
    <w:rsid w:val="01AF0E8E"/>
    <w:rsid w:val="01B31F0F"/>
    <w:rsid w:val="01B800CA"/>
    <w:rsid w:val="01C34939"/>
    <w:rsid w:val="01C40DDD"/>
    <w:rsid w:val="01D6466C"/>
    <w:rsid w:val="01D85223"/>
    <w:rsid w:val="01E054EB"/>
    <w:rsid w:val="01F33470"/>
    <w:rsid w:val="01FB2325"/>
    <w:rsid w:val="01FD7E4B"/>
    <w:rsid w:val="02070CCA"/>
    <w:rsid w:val="02092C94"/>
    <w:rsid w:val="020B07BA"/>
    <w:rsid w:val="020B6B2A"/>
    <w:rsid w:val="020C62E0"/>
    <w:rsid w:val="02111B48"/>
    <w:rsid w:val="022C672A"/>
    <w:rsid w:val="023A2E4D"/>
    <w:rsid w:val="02477318"/>
    <w:rsid w:val="02533F0F"/>
    <w:rsid w:val="02691984"/>
    <w:rsid w:val="026B3007"/>
    <w:rsid w:val="02783976"/>
    <w:rsid w:val="027939E4"/>
    <w:rsid w:val="027C3466"/>
    <w:rsid w:val="02820350"/>
    <w:rsid w:val="02854A28"/>
    <w:rsid w:val="028B36A9"/>
    <w:rsid w:val="028C21C0"/>
    <w:rsid w:val="02926844"/>
    <w:rsid w:val="02944757"/>
    <w:rsid w:val="029F7154"/>
    <w:rsid w:val="02A17BE4"/>
    <w:rsid w:val="02A209F3"/>
    <w:rsid w:val="02AD7AC3"/>
    <w:rsid w:val="02B04197"/>
    <w:rsid w:val="02B41DD9"/>
    <w:rsid w:val="02B524D4"/>
    <w:rsid w:val="02D23086"/>
    <w:rsid w:val="02ED1C6E"/>
    <w:rsid w:val="02F84F1A"/>
    <w:rsid w:val="02F96864"/>
    <w:rsid w:val="03082F4B"/>
    <w:rsid w:val="03101E00"/>
    <w:rsid w:val="031956C0"/>
    <w:rsid w:val="03237D85"/>
    <w:rsid w:val="033F6241"/>
    <w:rsid w:val="03404493"/>
    <w:rsid w:val="03425F76"/>
    <w:rsid w:val="03493C5F"/>
    <w:rsid w:val="034A70C0"/>
    <w:rsid w:val="035148F2"/>
    <w:rsid w:val="03546191"/>
    <w:rsid w:val="03575C81"/>
    <w:rsid w:val="037C24AA"/>
    <w:rsid w:val="03870314"/>
    <w:rsid w:val="03AF786B"/>
    <w:rsid w:val="03D35138"/>
    <w:rsid w:val="03DE3B94"/>
    <w:rsid w:val="03E52874"/>
    <w:rsid w:val="03EF7C67"/>
    <w:rsid w:val="03F71C3D"/>
    <w:rsid w:val="03FA6D38"/>
    <w:rsid w:val="03FB660C"/>
    <w:rsid w:val="040E5C29"/>
    <w:rsid w:val="040F20B8"/>
    <w:rsid w:val="040F41E9"/>
    <w:rsid w:val="041B280B"/>
    <w:rsid w:val="041D508B"/>
    <w:rsid w:val="041D6583"/>
    <w:rsid w:val="042E253E"/>
    <w:rsid w:val="043958F2"/>
    <w:rsid w:val="04467A4A"/>
    <w:rsid w:val="044A0D45"/>
    <w:rsid w:val="044E2948"/>
    <w:rsid w:val="044F0706"/>
    <w:rsid w:val="04581CB1"/>
    <w:rsid w:val="0458580D"/>
    <w:rsid w:val="045B52FD"/>
    <w:rsid w:val="04615EED"/>
    <w:rsid w:val="046917C8"/>
    <w:rsid w:val="04812FB5"/>
    <w:rsid w:val="048E5836"/>
    <w:rsid w:val="04952C29"/>
    <w:rsid w:val="04A43144"/>
    <w:rsid w:val="04AA7B90"/>
    <w:rsid w:val="04AD32F7"/>
    <w:rsid w:val="04C609C8"/>
    <w:rsid w:val="04C82992"/>
    <w:rsid w:val="04CB4231"/>
    <w:rsid w:val="04D31E6D"/>
    <w:rsid w:val="04ED41A7"/>
    <w:rsid w:val="0506170D"/>
    <w:rsid w:val="05085485"/>
    <w:rsid w:val="05092FAB"/>
    <w:rsid w:val="05142ECF"/>
    <w:rsid w:val="051C101F"/>
    <w:rsid w:val="051C2CDE"/>
    <w:rsid w:val="051C4A8C"/>
    <w:rsid w:val="052E656D"/>
    <w:rsid w:val="05475809"/>
    <w:rsid w:val="054871BB"/>
    <w:rsid w:val="055471D9"/>
    <w:rsid w:val="05551D4C"/>
    <w:rsid w:val="056106F1"/>
    <w:rsid w:val="05685F23"/>
    <w:rsid w:val="057723B1"/>
    <w:rsid w:val="05777F14"/>
    <w:rsid w:val="057C3490"/>
    <w:rsid w:val="057D69E2"/>
    <w:rsid w:val="05820F66"/>
    <w:rsid w:val="05850883"/>
    <w:rsid w:val="05947000"/>
    <w:rsid w:val="0597641C"/>
    <w:rsid w:val="059840CF"/>
    <w:rsid w:val="059B74C3"/>
    <w:rsid w:val="059E0929"/>
    <w:rsid w:val="05AA3791"/>
    <w:rsid w:val="05B20F4D"/>
    <w:rsid w:val="05C1186B"/>
    <w:rsid w:val="05CB12DF"/>
    <w:rsid w:val="05D11D1B"/>
    <w:rsid w:val="05D26D24"/>
    <w:rsid w:val="05D3085E"/>
    <w:rsid w:val="05D67331"/>
    <w:rsid w:val="05E01F5E"/>
    <w:rsid w:val="05EE25BC"/>
    <w:rsid w:val="05EF3F4F"/>
    <w:rsid w:val="05F03FAF"/>
    <w:rsid w:val="05F15F19"/>
    <w:rsid w:val="05F872A7"/>
    <w:rsid w:val="05FB0B46"/>
    <w:rsid w:val="05FE0636"/>
    <w:rsid w:val="060519C4"/>
    <w:rsid w:val="06147E59"/>
    <w:rsid w:val="061F2A86"/>
    <w:rsid w:val="0625634D"/>
    <w:rsid w:val="062736E9"/>
    <w:rsid w:val="062A31D9"/>
    <w:rsid w:val="06345E06"/>
    <w:rsid w:val="063C038A"/>
    <w:rsid w:val="063D2F0C"/>
    <w:rsid w:val="064047AA"/>
    <w:rsid w:val="06462C1E"/>
    <w:rsid w:val="064D5EE3"/>
    <w:rsid w:val="064E5119"/>
    <w:rsid w:val="065B3392"/>
    <w:rsid w:val="06695AAF"/>
    <w:rsid w:val="0673692E"/>
    <w:rsid w:val="068161DF"/>
    <w:rsid w:val="06817FD5"/>
    <w:rsid w:val="068A3CB5"/>
    <w:rsid w:val="069A210C"/>
    <w:rsid w:val="06A30B9A"/>
    <w:rsid w:val="06A74829"/>
    <w:rsid w:val="06A87B41"/>
    <w:rsid w:val="06A9284D"/>
    <w:rsid w:val="06AE3E0A"/>
    <w:rsid w:val="06B22791"/>
    <w:rsid w:val="06B27F6D"/>
    <w:rsid w:val="06B31420"/>
    <w:rsid w:val="06B869C0"/>
    <w:rsid w:val="06C23411"/>
    <w:rsid w:val="06C67278"/>
    <w:rsid w:val="06CB0518"/>
    <w:rsid w:val="06F86E33"/>
    <w:rsid w:val="06FA704F"/>
    <w:rsid w:val="06FD2DFB"/>
    <w:rsid w:val="07053AED"/>
    <w:rsid w:val="070659F4"/>
    <w:rsid w:val="071850BE"/>
    <w:rsid w:val="072145DC"/>
    <w:rsid w:val="07293490"/>
    <w:rsid w:val="073065CD"/>
    <w:rsid w:val="07372051"/>
    <w:rsid w:val="073F0F06"/>
    <w:rsid w:val="07465DF0"/>
    <w:rsid w:val="074940C2"/>
    <w:rsid w:val="07494305"/>
    <w:rsid w:val="074A550C"/>
    <w:rsid w:val="074A5EEC"/>
    <w:rsid w:val="074B228B"/>
    <w:rsid w:val="07524795"/>
    <w:rsid w:val="0754100C"/>
    <w:rsid w:val="07546A4E"/>
    <w:rsid w:val="07612C2A"/>
    <w:rsid w:val="07683FB9"/>
    <w:rsid w:val="079C0106"/>
    <w:rsid w:val="07AC5738"/>
    <w:rsid w:val="07AF7E3A"/>
    <w:rsid w:val="07D43D79"/>
    <w:rsid w:val="07DD4224"/>
    <w:rsid w:val="07E51AAD"/>
    <w:rsid w:val="07E644A9"/>
    <w:rsid w:val="07E646D4"/>
    <w:rsid w:val="07E718FD"/>
    <w:rsid w:val="07F10B1D"/>
    <w:rsid w:val="07F37659"/>
    <w:rsid w:val="07FE66CB"/>
    <w:rsid w:val="080B667A"/>
    <w:rsid w:val="080D1371"/>
    <w:rsid w:val="080D1F6D"/>
    <w:rsid w:val="08163A15"/>
    <w:rsid w:val="081D5C8A"/>
    <w:rsid w:val="08294B35"/>
    <w:rsid w:val="082C148A"/>
    <w:rsid w:val="08316AA1"/>
    <w:rsid w:val="08387E2F"/>
    <w:rsid w:val="083B16CD"/>
    <w:rsid w:val="083B347B"/>
    <w:rsid w:val="08444A26"/>
    <w:rsid w:val="08444EFF"/>
    <w:rsid w:val="08471E20"/>
    <w:rsid w:val="08512C9F"/>
    <w:rsid w:val="0858227F"/>
    <w:rsid w:val="0865674A"/>
    <w:rsid w:val="086C1887"/>
    <w:rsid w:val="087D5842"/>
    <w:rsid w:val="087E26AD"/>
    <w:rsid w:val="087E6707"/>
    <w:rsid w:val="088017D6"/>
    <w:rsid w:val="088A61B1"/>
    <w:rsid w:val="088C017B"/>
    <w:rsid w:val="088E7A4F"/>
    <w:rsid w:val="088F0D8C"/>
    <w:rsid w:val="08B943F9"/>
    <w:rsid w:val="08BC1D37"/>
    <w:rsid w:val="08D4742C"/>
    <w:rsid w:val="08D5567E"/>
    <w:rsid w:val="08DF02AB"/>
    <w:rsid w:val="08E21B49"/>
    <w:rsid w:val="08E43B13"/>
    <w:rsid w:val="08E81855"/>
    <w:rsid w:val="08E9737B"/>
    <w:rsid w:val="08F22AD3"/>
    <w:rsid w:val="08F5187C"/>
    <w:rsid w:val="08F63DA5"/>
    <w:rsid w:val="09000221"/>
    <w:rsid w:val="090441B5"/>
    <w:rsid w:val="09067F2D"/>
    <w:rsid w:val="09075A53"/>
    <w:rsid w:val="09137F54"/>
    <w:rsid w:val="09187C60"/>
    <w:rsid w:val="09273A00"/>
    <w:rsid w:val="092E1232"/>
    <w:rsid w:val="09336848"/>
    <w:rsid w:val="093633AE"/>
    <w:rsid w:val="094D1CAF"/>
    <w:rsid w:val="09547AF8"/>
    <w:rsid w:val="095742E5"/>
    <w:rsid w:val="095C5D9F"/>
    <w:rsid w:val="09652EA6"/>
    <w:rsid w:val="096D613C"/>
    <w:rsid w:val="09715097"/>
    <w:rsid w:val="097C0FDF"/>
    <w:rsid w:val="09840E52"/>
    <w:rsid w:val="098E3A7F"/>
    <w:rsid w:val="0992531D"/>
    <w:rsid w:val="09A76BDF"/>
    <w:rsid w:val="09A777B0"/>
    <w:rsid w:val="09A92667"/>
    <w:rsid w:val="09AA4D5C"/>
    <w:rsid w:val="09B3041A"/>
    <w:rsid w:val="09B9293C"/>
    <w:rsid w:val="09D75426"/>
    <w:rsid w:val="09E029B1"/>
    <w:rsid w:val="09E14F8B"/>
    <w:rsid w:val="09ED69F7"/>
    <w:rsid w:val="09EF276F"/>
    <w:rsid w:val="09F412B3"/>
    <w:rsid w:val="0A002BCE"/>
    <w:rsid w:val="0A03356F"/>
    <w:rsid w:val="0A081A83"/>
    <w:rsid w:val="0A0A4E3C"/>
    <w:rsid w:val="0A0B5C52"/>
    <w:rsid w:val="0A222B45"/>
    <w:rsid w:val="0A342878"/>
    <w:rsid w:val="0A570314"/>
    <w:rsid w:val="0A577EA6"/>
    <w:rsid w:val="0A6749FB"/>
    <w:rsid w:val="0A6A44EC"/>
    <w:rsid w:val="0A7D7D7B"/>
    <w:rsid w:val="0A804F9A"/>
    <w:rsid w:val="0A870BFA"/>
    <w:rsid w:val="0A890310"/>
    <w:rsid w:val="0A8A06EA"/>
    <w:rsid w:val="0A9357F1"/>
    <w:rsid w:val="0A97797F"/>
    <w:rsid w:val="0A9F4195"/>
    <w:rsid w:val="0AA56712"/>
    <w:rsid w:val="0AA96DC2"/>
    <w:rsid w:val="0AB13EC9"/>
    <w:rsid w:val="0AB771B3"/>
    <w:rsid w:val="0ABB08A3"/>
    <w:rsid w:val="0AC177CD"/>
    <w:rsid w:val="0ACA32D3"/>
    <w:rsid w:val="0AD06B8A"/>
    <w:rsid w:val="0ADB7197"/>
    <w:rsid w:val="0AE72003"/>
    <w:rsid w:val="0AF46FDB"/>
    <w:rsid w:val="0AFC5ECA"/>
    <w:rsid w:val="0B016BFE"/>
    <w:rsid w:val="0B071D3B"/>
    <w:rsid w:val="0B0A5387"/>
    <w:rsid w:val="0B0B182B"/>
    <w:rsid w:val="0B1B1342"/>
    <w:rsid w:val="0B1B7594"/>
    <w:rsid w:val="0B1F7084"/>
    <w:rsid w:val="0B246449"/>
    <w:rsid w:val="0B27418B"/>
    <w:rsid w:val="0B282F86"/>
    <w:rsid w:val="0B3348DE"/>
    <w:rsid w:val="0B416FFB"/>
    <w:rsid w:val="0B45498C"/>
    <w:rsid w:val="0B4D1E43"/>
    <w:rsid w:val="0B640F3B"/>
    <w:rsid w:val="0B6A2B67"/>
    <w:rsid w:val="0B7373D0"/>
    <w:rsid w:val="0B82089D"/>
    <w:rsid w:val="0B861F5F"/>
    <w:rsid w:val="0B884C29"/>
    <w:rsid w:val="0B8D0F28"/>
    <w:rsid w:val="0B9A0A5A"/>
    <w:rsid w:val="0B9C1C05"/>
    <w:rsid w:val="0B9D61FB"/>
    <w:rsid w:val="0BA13F3D"/>
    <w:rsid w:val="0BA732C2"/>
    <w:rsid w:val="0BA8707A"/>
    <w:rsid w:val="0BB377CC"/>
    <w:rsid w:val="0BE67F8D"/>
    <w:rsid w:val="0BE8391A"/>
    <w:rsid w:val="0BEB655E"/>
    <w:rsid w:val="0BF12D0A"/>
    <w:rsid w:val="0BF71654"/>
    <w:rsid w:val="0BFA09FB"/>
    <w:rsid w:val="0C027B8E"/>
    <w:rsid w:val="0C0475D7"/>
    <w:rsid w:val="0C05627A"/>
    <w:rsid w:val="0C0F534B"/>
    <w:rsid w:val="0C113DF5"/>
    <w:rsid w:val="0C360EE6"/>
    <w:rsid w:val="0C3941C5"/>
    <w:rsid w:val="0C3D39A0"/>
    <w:rsid w:val="0C57132C"/>
    <w:rsid w:val="0C5965C6"/>
    <w:rsid w:val="0C654A1B"/>
    <w:rsid w:val="0C727688"/>
    <w:rsid w:val="0C917B0E"/>
    <w:rsid w:val="0C992E66"/>
    <w:rsid w:val="0C9E047D"/>
    <w:rsid w:val="0CA91063"/>
    <w:rsid w:val="0CAF61E6"/>
    <w:rsid w:val="0CBA1849"/>
    <w:rsid w:val="0CBA3508"/>
    <w:rsid w:val="0CBB026F"/>
    <w:rsid w:val="0CCC4FEA"/>
    <w:rsid w:val="0D101E5F"/>
    <w:rsid w:val="0D154CBC"/>
    <w:rsid w:val="0D247D3C"/>
    <w:rsid w:val="0D27363D"/>
    <w:rsid w:val="0D407C9C"/>
    <w:rsid w:val="0D504F5A"/>
    <w:rsid w:val="0D531267"/>
    <w:rsid w:val="0D5C45C0"/>
    <w:rsid w:val="0D6140E3"/>
    <w:rsid w:val="0D690A8B"/>
    <w:rsid w:val="0D6B035F"/>
    <w:rsid w:val="0D6C2329"/>
    <w:rsid w:val="0D7373DB"/>
    <w:rsid w:val="0D9163A4"/>
    <w:rsid w:val="0D95602F"/>
    <w:rsid w:val="0D9C49BC"/>
    <w:rsid w:val="0D9F26FE"/>
    <w:rsid w:val="0DA600B0"/>
    <w:rsid w:val="0DB717F6"/>
    <w:rsid w:val="0DC161D1"/>
    <w:rsid w:val="0DC43F13"/>
    <w:rsid w:val="0DC61A39"/>
    <w:rsid w:val="0DDE3227"/>
    <w:rsid w:val="0DE545B5"/>
    <w:rsid w:val="0DE8547F"/>
    <w:rsid w:val="0DE85752"/>
    <w:rsid w:val="0DE938FE"/>
    <w:rsid w:val="0DF04D08"/>
    <w:rsid w:val="0DF5231E"/>
    <w:rsid w:val="0E064AFF"/>
    <w:rsid w:val="0E0C2460"/>
    <w:rsid w:val="0E0D58BA"/>
    <w:rsid w:val="0E110424"/>
    <w:rsid w:val="0E303356"/>
    <w:rsid w:val="0E3110D4"/>
    <w:rsid w:val="0E3177FA"/>
    <w:rsid w:val="0E343C97"/>
    <w:rsid w:val="0E511C4A"/>
    <w:rsid w:val="0E611762"/>
    <w:rsid w:val="0E680D42"/>
    <w:rsid w:val="0E682AF0"/>
    <w:rsid w:val="0E7679FF"/>
    <w:rsid w:val="0E7A58AC"/>
    <w:rsid w:val="0E8B67DF"/>
    <w:rsid w:val="0E8F2773"/>
    <w:rsid w:val="0E8F4A99"/>
    <w:rsid w:val="0E957106"/>
    <w:rsid w:val="0EAC6E81"/>
    <w:rsid w:val="0EC35F79"/>
    <w:rsid w:val="0ECC12D1"/>
    <w:rsid w:val="0ECF0DC1"/>
    <w:rsid w:val="0ECF2B6F"/>
    <w:rsid w:val="0ED62150"/>
    <w:rsid w:val="0ED85EC8"/>
    <w:rsid w:val="0EEB0284"/>
    <w:rsid w:val="0EF16F8A"/>
    <w:rsid w:val="0EF97BEC"/>
    <w:rsid w:val="0F001FF3"/>
    <w:rsid w:val="0F056080"/>
    <w:rsid w:val="0F0C3DC3"/>
    <w:rsid w:val="0F0F5662"/>
    <w:rsid w:val="0F20786F"/>
    <w:rsid w:val="0F2122AA"/>
    <w:rsid w:val="0F3A448D"/>
    <w:rsid w:val="0F3D21CF"/>
    <w:rsid w:val="0F3D5D2B"/>
    <w:rsid w:val="0F4277E5"/>
    <w:rsid w:val="0F5A4B2F"/>
    <w:rsid w:val="0F5A68DD"/>
    <w:rsid w:val="0F5C08A7"/>
    <w:rsid w:val="0F623FB2"/>
    <w:rsid w:val="0F7C0D40"/>
    <w:rsid w:val="0F7E5CE7"/>
    <w:rsid w:val="0F865924"/>
    <w:rsid w:val="0F9718DF"/>
    <w:rsid w:val="0F9E7862"/>
    <w:rsid w:val="0FA34655"/>
    <w:rsid w:val="0FAC2252"/>
    <w:rsid w:val="0FAE5C62"/>
    <w:rsid w:val="0FB35B52"/>
    <w:rsid w:val="0FC226D4"/>
    <w:rsid w:val="0FC8550B"/>
    <w:rsid w:val="0FF26B15"/>
    <w:rsid w:val="0FF46F7C"/>
    <w:rsid w:val="0FFC7994"/>
    <w:rsid w:val="10007B6C"/>
    <w:rsid w:val="10172A20"/>
    <w:rsid w:val="101C1DE4"/>
    <w:rsid w:val="10200C45"/>
    <w:rsid w:val="10272DDA"/>
    <w:rsid w:val="102D6C72"/>
    <w:rsid w:val="102E38C6"/>
    <w:rsid w:val="103233B6"/>
    <w:rsid w:val="10437371"/>
    <w:rsid w:val="104B2EAE"/>
    <w:rsid w:val="104D43AE"/>
    <w:rsid w:val="10501A8E"/>
    <w:rsid w:val="105F29F2"/>
    <w:rsid w:val="106659FE"/>
    <w:rsid w:val="107439CE"/>
    <w:rsid w:val="108D4A90"/>
    <w:rsid w:val="10944070"/>
    <w:rsid w:val="1097590F"/>
    <w:rsid w:val="10A9113A"/>
    <w:rsid w:val="10AD5132"/>
    <w:rsid w:val="10B66513"/>
    <w:rsid w:val="10B77D5F"/>
    <w:rsid w:val="10BF36FF"/>
    <w:rsid w:val="10C61D50"/>
    <w:rsid w:val="10D75D0B"/>
    <w:rsid w:val="10EA5A3E"/>
    <w:rsid w:val="10F22B45"/>
    <w:rsid w:val="10F7015B"/>
    <w:rsid w:val="11057F84"/>
    <w:rsid w:val="110765F0"/>
    <w:rsid w:val="111533C4"/>
    <w:rsid w:val="11211998"/>
    <w:rsid w:val="11225683"/>
    <w:rsid w:val="112D4F78"/>
    <w:rsid w:val="11390308"/>
    <w:rsid w:val="11421D1E"/>
    <w:rsid w:val="1142587A"/>
    <w:rsid w:val="114F1D45"/>
    <w:rsid w:val="11535A08"/>
    <w:rsid w:val="11603F53"/>
    <w:rsid w:val="116C6490"/>
    <w:rsid w:val="116E2B13"/>
    <w:rsid w:val="11755C50"/>
    <w:rsid w:val="119A3908"/>
    <w:rsid w:val="119E7E8B"/>
    <w:rsid w:val="11A02087"/>
    <w:rsid w:val="11A025A1"/>
    <w:rsid w:val="11A3149B"/>
    <w:rsid w:val="11B013B4"/>
    <w:rsid w:val="11BA18B5"/>
    <w:rsid w:val="11BD15B6"/>
    <w:rsid w:val="11BF511D"/>
    <w:rsid w:val="11DC5FC8"/>
    <w:rsid w:val="11F51A04"/>
    <w:rsid w:val="1202325C"/>
    <w:rsid w:val="12094FE5"/>
    <w:rsid w:val="120B2110"/>
    <w:rsid w:val="120B3EBE"/>
    <w:rsid w:val="12251C71"/>
    <w:rsid w:val="12282CC2"/>
    <w:rsid w:val="12296A3A"/>
    <w:rsid w:val="122D1A3B"/>
    <w:rsid w:val="122E0D67"/>
    <w:rsid w:val="1230601B"/>
    <w:rsid w:val="1235718D"/>
    <w:rsid w:val="12371157"/>
    <w:rsid w:val="123C676E"/>
    <w:rsid w:val="12415B32"/>
    <w:rsid w:val="12445622"/>
    <w:rsid w:val="12481992"/>
    <w:rsid w:val="124D4AED"/>
    <w:rsid w:val="124E2B2A"/>
    <w:rsid w:val="12554D14"/>
    <w:rsid w:val="125B14BF"/>
    <w:rsid w:val="125C6E10"/>
    <w:rsid w:val="12617F82"/>
    <w:rsid w:val="126C217E"/>
    <w:rsid w:val="126F08F1"/>
    <w:rsid w:val="12767ED2"/>
    <w:rsid w:val="12A52565"/>
    <w:rsid w:val="12A54313"/>
    <w:rsid w:val="12A61E39"/>
    <w:rsid w:val="12AA36D7"/>
    <w:rsid w:val="12B318B6"/>
    <w:rsid w:val="12B427A8"/>
    <w:rsid w:val="12B74046"/>
    <w:rsid w:val="12BF1F82"/>
    <w:rsid w:val="12CC2900"/>
    <w:rsid w:val="12D1335A"/>
    <w:rsid w:val="12D14525"/>
    <w:rsid w:val="12D15C2F"/>
    <w:rsid w:val="12D5625E"/>
    <w:rsid w:val="12D76496"/>
    <w:rsid w:val="12D9220E"/>
    <w:rsid w:val="12D94892"/>
    <w:rsid w:val="12DA7DDB"/>
    <w:rsid w:val="12E3308D"/>
    <w:rsid w:val="12E438B8"/>
    <w:rsid w:val="12F07EE3"/>
    <w:rsid w:val="12F157AA"/>
    <w:rsid w:val="12F60149"/>
    <w:rsid w:val="1300779B"/>
    <w:rsid w:val="130324BB"/>
    <w:rsid w:val="130A686C"/>
    <w:rsid w:val="130F79DE"/>
    <w:rsid w:val="131C4A70"/>
    <w:rsid w:val="13320576"/>
    <w:rsid w:val="134753CA"/>
    <w:rsid w:val="13525B1D"/>
    <w:rsid w:val="135C4B4F"/>
    <w:rsid w:val="136E2957"/>
    <w:rsid w:val="138E4DA7"/>
    <w:rsid w:val="138E62F2"/>
    <w:rsid w:val="13A541C5"/>
    <w:rsid w:val="13B17A34"/>
    <w:rsid w:val="13BB725D"/>
    <w:rsid w:val="13BC6B86"/>
    <w:rsid w:val="13BD38DE"/>
    <w:rsid w:val="13CA1884"/>
    <w:rsid w:val="13D72346"/>
    <w:rsid w:val="13DA4490"/>
    <w:rsid w:val="13DD188A"/>
    <w:rsid w:val="13DD31DB"/>
    <w:rsid w:val="13E9332D"/>
    <w:rsid w:val="13E96481"/>
    <w:rsid w:val="13F07810"/>
    <w:rsid w:val="13F6294C"/>
    <w:rsid w:val="13F76DF0"/>
    <w:rsid w:val="140C2170"/>
    <w:rsid w:val="140E5EE8"/>
    <w:rsid w:val="14184FB8"/>
    <w:rsid w:val="142221F3"/>
    <w:rsid w:val="14261483"/>
    <w:rsid w:val="143D5922"/>
    <w:rsid w:val="143F42F3"/>
    <w:rsid w:val="144135AB"/>
    <w:rsid w:val="14416FC6"/>
    <w:rsid w:val="145F04F1"/>
    <w:rsid w:val="146529A6"/>
    <w:rsid w:val="14777F31"/>
    <w:rsid w:val="147A6BB3"/>
    <w:rsid w:val="147E4E1C"/>
    <w:rsid w:val="148E0DD7"/>
    <w:rsid w:val="14902DA1"/>
    <w:rsid w:val="14985D77"/>
    <w:rsid w:val="149E726C"/>
    <w:rsid w:val="14A3487C"/>
    <w:rsid w:val="14AD5701"/>
    <w:rsid w:val="14C02644"/>
    <w:rsid w:val="14D45232"/>
    <w:rsid w:val="14E135FC"/>
    <w:rsid w:val="14EC447B"/>
    <w:rsid w:val="14FF17EF"/>
    <w:rsid w:val="15011746"/>
    <w:rsid w:val="150D43F1"/>
    <w:rsid w:val="151412DC"/>
    <w:rsid w:val="151417DA"/>
    <w:rsid w:val="151614F8"/>
    <w:rsid w:val="151E03AD"/>
    <w:rsid w:val="152534E9"/>
    <w:rsid w:val="154C744C"/>
    <w:rsid w:val="15565D98"/>
    <w:rsid w:val="155E11CF"/>
    <w:rsid w:val="15610299"/>
    <w:rsid w:val="156E0A8E"/>
    <w:rsid w:val="157955E3"/>
    <w:rsid w:val="157E75CB"/>
    <w:rsid w:val="158521DA"/>
    <w:rsid w:val="1589377E"/>
    <w:rsid w:val="15897F1C"/>
    <w:rsid w:val="159863B1"/>
    <w:rsid w:val="15A03708"/>
    <w:rsid w:val="15AF462C"/>
    <w:rsid w:val="15B36D47"/>
    <w:rsid w:val="15BA6327"/>
    <w:rsid w:val="15C56A7A"/>
    <w:rsid w:val="15D54F0F"/>
    <w:rsid w:val="15D66ED9"/>
    <w:rsid w:val="15D8055B"/>
    <w:rsid w:val="15E629C6"/>
    <w:rsid w:val="15F63143"/>
    <w:rsid w:val="16097BDD"/>
    <w:rsid w:val="16283C4A"/>
    <w:rsid w:val="16297B44"/>
    <w:rsid w:val="162C08A7"/>
    <w:rsid w:val="1638549E"/>
    <w:rsid w:val="163F6FB6"/>
    <w:rsid w:val="164F5399"/>
    <w:rsid w:val="165A6B98"/>
    <w:rsid w:val="165B2F3A"/>
    <w:rsid w:val="165F1C73"/>
    <w:rsid w:val="16610551"/>
    <w:rsid w:val="166E49F3"/>
    <w:rsid w:val="166F2237"/>
    <w:rsid w:val="167C182F"/>
    <w:rsid w:val="167F30CD"/>
    <w:rsid w:val="168129A1"/>
    <w:rsid w:val="16826672"/>
    <w:rsid w:val="1686445B"/>
    <w:rsid w:val="169052DA"/>
    <w:rsid w:val="1697205A"/>
    <w:rsid w:val="16A2521C"/>
    <w:rsid w:val="16BC3D6A"/>
    <w:rsid w:val="16BD7F1F"/>
    <w:rsid w:val="16BF34C9"/>
    <w:rsid w:val="16C94348"/>
    <w:rsid w:val="16CB1E6E"/>
    <w:rsid w:val="16CF7BB0"/>
    <w:rsid w:val="16D033A4"/>
    <w:rsid w:val="16DE7DF3"/>
    <w:rsid w:val="16F30604"/>
    <w:rsid w:val="16F77107"/>
    <w:rsid w:val="171A4BA4"/>
    <w:rsid w:val="17237EFC"/>
    <w:rsid w:val="173C2893"/>
    <w:rsid w:val="1744728F"/>
    <w:rsid w:val="174A32FC"/>
    <w:rsid w:val="174A5489"/>
    <w:rsid w:val="17527900"/>
    <w:rsid w:val="176127D3"/>
    <w:rsid w:val="176A1687"/>
    <w:rsid w:val="17742506"/>
    <w:rsid w:val="177E15D6"/>
    <w:rsid w:val="178766DD"/>
    <w:rsid w:val="178843F6"/>
    <w:rsid w:val="178938B1"/>
    <w:rsid w:val="1791130A"/>
    <w:rsid w:val="17930DF4"/>
    <w:rsid w:val="17986F0A"/>
    <w:rsid w:val="179B7A92"/>
    <w:rsid w:val="17A00C9C"/>
    <w:rsid w:val="17A70B2D"/>
    <w:rsid w:val="17A80401"/>
    <w:rsid w:val="17AD6FEE"/>
    <w:rsid w:val="17B9628F"/>
    <w:rsid w:val="17C90AA4"/>
    <w:rsid w:val="17CD5E32"/>
    <w:rsid w:val="17D949BA"/>
    <w:rsid w:val="17DD3D91"/>
    <w:rsid w:val="17DE07C9"/>
    <w:rsid w:val="17E05DED"/>
    <w:rsid w:val="17E53404"/>
    <w:rsid w:val="17EE2198"/>
    <w:rsid w:val="17F3167D"/>
    <w:rsid w:val="17F378CF"/>
    <w:rsid w:val="18025D64"/>
    <w:rsid w:val="180513B0"/>
    <w:rsid w:val="18060CAD"/>
    <w:rsid w:val="18090EA0"/>
    <w:rsid w:val="180970F2"/>
    <w:rsid w:val="181141F9"/>
    <w:rsid w:val="1816180F"/>
    <w:rsid w:val="181810E3"/>
    <w:rsid w:val="181B5077"/>
    <w:rsid w:val="181F06C4"/>
    <w:rsid w:val="182A3CED"/>
    <w:rsid w:val="182C2DE0"/>
    <w:rsid w:val="182E4653"/>
    <w:rsid w:val="18326D5A"/>
    <w:rsid w:val="18352CCE"/>
    <w:rsid w:val="18381785"/>
    <w:rsid w:val="18392EA6"/>
    <w:rsid w:val="1840688C"/>
    <w:rsid w:val="184B14B9"/>
    <w:rsid w:val="18602A8A"/>
    <w:rsid w:val="186319F2"/>
    <w:rsid w:val="18820491"/>
    <w:rsid w:val="18822A00"/>
    <w:rsid w:val="189664AC"/>
    <w:rsid w:val="18980476"/>
    <w:rsid w:val="189A41EE"/>
    <w:rsid w:val="18A27FB7"/>
    <w:rsid w:val="18B057C0"/>
    <w:rsid w:val="18B2431D"/>
    <w:rsid w:val="18B828C6"/>
    <w:rsid w:val="18BD7EDC"/>
    <w:rsid w:val="18BE2686"/>
    <w:rsid w:val="18BF3C55"/>
    <w:rsid w:val="18C63235"/>
    <w:rsid w:val="18C66FC3"/>
    <w:rsid w:val="18C76C7D"/>
    <w:rsid w:val="18CB43A7"/>
    <w:rsid w:val="18CE5C46"/>
    <w:rsid w:val="18D45952"/>
    <w:rsid w:val="18DD53B0"/>
    <w:rsid w:val="18FA5F5B"/>
    <w:rsid w:val="19063631"/>
    <w:rsid w:val="190D5DA6"/>
    <w:rsid w:val="190D676E"/>
    <w:rsid w:val="19210F7C"/>
    <w:rsid w:val="19243431"/>
    <w:rsid w:val="192915C4"/>
    <w:rsid w:val="192D1C36"/>
    <w:rsid w:val="192F4936"/>
    <w:rsid w:val="194303E2"/>
    <w:rsid w:val="1945415A"/>
    <w:rsid w:val="194A6555"/>
    <w:rsid w:val="194D1260"/>
    <w:rsid w:val="19520625"/>
    <w:rsid w:val="195F2D42"/>
    <w:rsid w:val="19636FAD"/>
    <w:rsid w:val="196A1E12"/>
    <w:rsid w:val="197E141A"/>
    <w:rsid w:val="198033E4"/>
    <w:rsid w:val="19831E34"/>
    <w:rsid w:val="19897912"/>
    <w:rsid w:val="198A7DBF"/>
    <w:rsid w:val="19924EC5"/>
    <w:rsid w:val="19996254"/>
    <w:rsid w:val="19A8293B"/>
    <w:rsid w:val="19B32C13"/>
    <w:rsid w:val="19BB08C0"/>
    <w:rsid w:val="19BB441C"/>
    <w:rsid w:val="19C92FDD"/>
    <w:rsid w:val="19D64215"/>
    <w:rsid w:val="19E82D37"/>
    <w:rsid w:val="19EF056A"/>
    <w:rsid w:val="19F16090"/>
    <w:rsid w:val="19F21518"/>
    <w:rsid w:val="19F45B80"/>
    <w:rsid w:val="19F5699C"/>
    <w:rsid w:val="19F854ED"/>
    <w:rsid w:val="19FC4B99"/>
    <w:rsid w:val="19FD4A34"/>
    <w:rsid w:val="1A0553F8"/>
    <w:rsid w:val="1A100B78"/>
    <w:rsid w:val="1A1104E0"/>
    <w:rsid w:val="1A141D7E"/>
    <w:rsid w:val="1A1816AF"/>
    <w:rsid w:val="1A197394"/>
    <w:rsid w:val="1A1B2776"/>
    <w:rsid w:val="1A2226ED"/>
    <w:rsid w:val="1A2553F4"/>
    <w:rsid w:val="1A390D02"/>
    <w:rsid w:val="1A400DC5"/>
    <w:rsid w:val="1A50725A"/>
    <w:rsid w:val="1A512FD2"/>
    <w:rsid w:val="1A5B175B"/>
    <w:rsid w:val="1A5D6B21"/>
    <w:rsid w:val="1A6B392B"/>
    <w:rsid w:val="1A6C3968"/>
    <w:rsid w:val="1A776A7C"/>
    <w:rsid w:val="1A7867B1"/>
    <w:rsid w:val="1A954C6D"/>
    <w:rsid w:val="1A9F5AEC"/>
    <w:rsid w:val="1AA96950"/>
    <w:rsid w:val="1AAB623F"/>
    <w:rsid w:val="1AAC0209"/>
    <w:rsid w:val="1AB0358A"/>
    <w:rsid w:val="1AB779F7"/>
    <w:rsid w:val="1ABA0B77"/>
    <w:rsid w:val="1AC241ED"/>
    <w:rsid w:val="1AC56366"/>
    <w:rsid w:val="1AD31C39"/>
    <w:rsid w:val="1AD42B5F"/>
    <w:rsid w:val="1ADA4D76"/>
    <w:rsid w:val="1ADF3D64"/>
    <w:rsid w:val="1AE654C9"/>
    <w:rsid w:val="1AE94FB9"/>
    <w:rsid w:val="1AFA5F43"/>
    <w:rsid w:val="1AFB610E"/>
    <w:rsid w:val="1AFC2F3E"/>
    <w:rsid w:val="1B001962"/>
    <w:rsid w:val="1B03607B"/>
    <w:rsid w:val="1B293607"/>
    <w:rsid w:val="1B301BF8"/>
    <w:rsid w:val="1B32775E"/>
    <w:rsid w:val="1B5468D6"/>
    <w:rsid w:val="1B5A4D59"/>
    <w:rsid w:val="1B5D7722"/>
    <w:rsid w:val="1B604C82"/>
    <w:rsid w:val="1B682381"/>
    <w:rsid w:val="1B7900EB"/>
    <w:rsid w:val="1B854CE1"/>
    <w:rsid w:val="1B860A5A"/>
    <w:rsid w:val="1B8F49F8"/>
    <w:rsid w:val="1B970EB9"/>
    <w:rsid w:val="1BA17641"/>
    <w:rsid w:val="1BBC447B"/>
    <w:rsid w:val="1BC11A92"/>
    <w:rsid w:val="1BC752FA"/>
    <w:rsid w:val="1BD11B5A"/>
    <w:rsid w:val="1BDB0DA5"/>
    <w:rsid w:val="1BDE2809"/>
    <w:rsid w:val="1BEF2AA3"/>
    <w:rsid w:val="1BF81957"/>
    <w:rsid w:val="1C0025BA"/>
    <w:rsid w:val="1C063DFC"/>
    <w:rsid w:val="1C093B64"/>
    <w:rsid w:val="1C163B8C"/>
    <w:rsid w:val="1C197B20"/>
    <w:rsid w:val="1C1A0A3B"/>
    <w:rsid w:val="1C1F5136"/>
    <w:rsid w:val="1C220782"/>
    <w:rsid w:val="1C2344C8"/>
    <w:rsid w:val="1C27223D"/>
    <w:rsid w:val="1C2838BF"/>
    <w:rsid w:val="1C2C33AF"/>
    <w:rsid w:val="1C312FB0"/>
    <w:rsid w:val="1C3202C9"/>
    <w:rsid w:val="1C3D380E"/>
    <w:rsid w:val="1C3D55BC"/>
    <w:rsid w:val="1C56042C"/>
    <w:rsid w:val="1C5D17BA"/>
    <w:rsid w:val="1C746B04"/>
    <w:rsid w:val="1C7A6810"/>
    <w:rsid w:val="1CA51528"/>
    <w:rsid w:val="1CAB489A"/>
    <w:rsid w:val="1CAB56A6"/>
    <w:rsid w:val="1CAE0268"/>
    <w:rsid w:val="1CB82E95"/>
    <w:rsid w:val="1CCA73D9"/>
    <w:rsid w:val="1CCB3034"/>
    <w:rsid w:val="1CD32386"/>
    <w:rsid w:val="1CE1063D"/>
    <w:rsid w:val="1CED6FE2"/>
    <w:rsid w:val="1CF579C3"/>
    <w:rsid w:val="1CFD4D4B"/>
    <w:rsid w:val="1D0165EA"/>
    <w:rsid w:val="1D04432C"/>
    <w:rsid w:val="1D0460DA"/>
    <w:rsid w:val="1D100EDB"/>
    <w:rsid w:val="1D1A63F1"/>
    <w:rsid w:val="1D232A04"/>
    <w:rsid w:val="1D291FA4"/>
    <w:rsid w:val="1D2C3DF3"/>
    <w:rsid w:val="1D320E99"/>
    <w:rsid w:val="1D322C47"/>
    <w:rsid w:val="1D352737"/>
    <w:rsid w:val="1D383FD6"/>
    <w:rsid w:val="1D3F35B6"/>
    <w:rsid w:val="1D41732E"/>
    <w:rsid w:val="1D4913DB"/>
    <w:rsid w:val="1D4B3D09"/>
    <w:rsid w:val="1D50131F"/>
    <w:rsid w:val="1D525097"/>
    <w:rsid w:val="1D5317F9"/>
    <w:rsid w:val="1D5E3A3C"/>
    <w:rsid w:val="1D644DCB"/>
    <w:rsid w:val="1D736EB5"/>
    <w:rsid w:val="1D7414B2"/>
    <w:rsid w:val="1D796AC8"/>
    <w:rsid w:val="1D840FC9"/>
    <w:rsid w:val="1D887F78"/>
    <w:rsid w:val="1D8B61C3"/>
    <w:rsid w:val="1D990F18"/>
    <w:rsid w:val="1D9C0F06"/>
    <w:rsid w:val="1DA01BE8"/>
    <w:rsid w:val="1DBB7F27"/>
    <w:rsid w:val="1DC61712"/>
    <w:rsid w:val="1DC83B88"/>
    <w:rsid w:val="1DCA7323"/>
    <w:rsid w:val="1DE56417"/>
    <w:rsid w:val="1E021B0F"/>
    <w:rsid w:val="1E0C16EA"/>
    <w:rsid w:val="1E0D7210"/>
    <w:rsid w:val="1E110AAE"/>
    <w:rsid w:val="1E117898"/>
    <w:rsid w:val="1E1268EC"/>
    <w:rsid w:val="1E220F0E"/>
    <w:rsid w:val="1E28404A"/>
    <w:rsid w:val="1E3C595D"/>
    <w:rsid w:val="1E3D0957"/>
    <w:rsid w:val="1E430390"/>
    <w:rsid w:val="1E5B441F"/>
    <w:rsid w:val="1E5E7A6C"/>
    <w:rsid w:val="1E6C3F37"/>
    <w:rsid w:val="1E796654"/>
    <w:rsid w:val="1E890F8D"/>
    <w:rsid w:val="1E934E86"/>
    <w:rsid w:val="1EA2204E"/>
    <w:rsid w:val="1EAF51A6"/>
    <w:rsid w:val="1EB53B30"/>
    <w:rsid w:val="1EBB0A1A"/>
    <w:rsid w:val="1EBC3110"/>
    <w:rsid w:val="1ED55F80"/>
    <w:rsid w:val="1ED61CF8"/>
    <w:rsid w:val="1EDA17E8"/>
    <w:rsid w:val="1EE14925"/>
    <w:rsid w:val="1EEE0DF0"/>
    <w:rsid w:val="1EF53F2C"/>
    <w:rsid w:val="1F02489B"/>
    <w:rsid w:val="1F032D79"/>
    <w:rsid w:val="1F06438B"/>
    <w:rsid w:val="1F0A0BF3"/>
    <w:rsid w:val="1F170346"/>
    <w:rsid w:val="1F220A99"/>
    <w:rsid w:val="1F5218AC"/>
    <w:rsid w:val="1F572E39"/>
    <w:rsid w:val="1F79410D"/>
    <w:rsid w:val="1F957F30"/>
    <w:rsid w:val="1F9B1205"/>
    <w:rsid w:val="1F9C4CF0"/>
    <w:rsid w:val="1FA45952"/>
    <w:rsid w:val="1FB06288"/>
    <w:rsid w:val="1FBA5176"/>
    <w:rsid w:val="1FBF453A"/>
    <w:rsid w:val="1FC009DE"/>
    <w:rsid w:val="1FC14756"/>
    <w:rsid w:val="1FCB1131"/>
    <w:rsid w:val="1FCD4EA9"/>
    <w:rsid w:val="1FE16BA6"/>
    <w:rsid w:val="1FF75BB9"/>
    <w:rsid w:val="1FFF018E"/>
    <w:rsid w:val="20333484"/>
    <w:rsid w:val="204333BD"/>
    <w:rsid w:val="2043434B"/>
    <w:rsid w:val="204607B7"/>
    <w:rsid w:val="204809D3"/>
    <w:rsid w:val="204F1D62"/>
    <w:rsid w:val="204F54AA"/>
    <w:rsid w:val="20540038"/>
    <w:rsid w:val="20564E9E"/>
    <w:rsid w:val="20635CDA"/>
    <w:rsid w:val="20696A4F"/>
    <w:rsid w:val="206F256C"/>
    <w:rsid w:val="2080016D"/>
    <w:rsid w:val="20803CC9"/>
    <w:rsid w:val="20825C93"/>
    <w:rsid w:val="2099122F"/>
    <w:rsid w:val="20A04C9E"/>
    <w:rsid w:val="20BF0C96"/>
    <w:rsid w:val="20C371C9"/>
    <w:rsid w:val="20D364EF"/>
    <w:rsid w:val="20D83B05"/>
    <w:rsid w:val="20D95DBC"/>
    <w:rsid w:val="20DB1848"/>
    <w:rsid w:val="20E26732"/>
    <w:rsid w:val="20EC75B1"/>
    <w:rsid w:val="20FA3A7C"/>
    <w:rsid w:val="21052421"/>
    <w:rsid w:val="21076BB1"/>
    <w:rsid w:val="210A7A37"/>
    <w:rsid w:val="210E39CB"/>
    <w:rsid w:val="21133454"/>
    <w:rsid w:val="21244F9D"/>
    <w:rsid w:val="21470C8B"/>
    <w:rsid w:val="21495FA7"/>
    <w:rsid w:val="214E201A"/>
    <w:rsid w:val="21667363"/>
    <w:rsid w:val="21674E89"/>
    <w:rsid w:val="216E6218"/>
    <w:rsid w:val="21721BC5"/>
    <w:rsid w:val="217F21D3"/>
    <w:rsid w:val="21863BB1"/>
    <w:rsid w:val="21867A05"/>
    <w:rsid w:val="218D2F7E"/>
    <w:rsid w:val="218E0668"/>
    <w:rsid w:val="21983295"/>
    <w:rsid w:val="21A539C8"/>
    <w:rsid w:val="21A84FD1"/>
    <w:rsid w:val="21BE088E"/>
    <w:rsid w:val="21C83B7A"/>
    <w:rsid w:val="21D73DBD"/>
    <w:rsid w:val="21DA38AD"/>
    <w:rsid w:val="21E50DD0"/>
    <w:rsid w:val="21EB1616"/>
    <w:rsid w:val="21F05E39"/>
    <w:rsid w:val="21F15493"/>
    <w:rsid w:val="21F4496F"/>
    <w:rsid w:val="21F4671D"/>
    <w:rsid w:val="21F93D33"/>
    <w:rsid w:val="21F962A0"/>
    <w:rsid w:val="22010E3A"/>
    <w:rsid w:val="22032509"/>
    <w:rsid w:val="2205092A"/>
    <w:rsid w:val="22094DFD"/>
    <w:rsid w:val="22097CEF"/>
    <w:rsid w:val="220F3557"/>
    <w:rsid w:val="22161C61"/>
    <w:rsid w:val="221D0BEC"/>
    <w:rsid w:val="221E7C3E"/>
    <w:rsid w:val="22274D44"/>
    <w:rsid w:val="222A213F"/>
    <w:rsid w:val="222A4B6D"/>
    <w:rsid w:val="222F1E4B"/>
    <w:rsid w:val="222F59A7"/>
    <w:rsid w:val="2234120F"/>
    <w:rsid w:val="2237485C"/>
    <w:rsid w:val="223D3F40"/>
    <w:rsid w:val="223F5FEE"/>
    <w:rsid w:val="22482F0D"/>
    <w:rsid w:val="225331FA"/>
    <w:rsid w:val="22596EC8"/>
    <w:rsid w:val="228A0E2F"/>
    <w:rsid w:val="22925F36"/>
    <w:rsid w:val="22A632E6"/>
    <w:rsid w:val="22AC6FF8"/>
    <w:rsid w:val="22AE0FC2"/>
    <w:rsid w:val="22B1460E"/>
    <w:rsid w:val="22B27E7B"/>
    <w:rsid w:val="22BD7457"/>
    <w:rsid w:val="22BE7CF6"/>
    <w:rsid w:val="22BF7BEC"/>
    <w:rsid w:val="22CD64D5"/>
    <w:rsid w:val="22D07957"/>
    <w:rsid w:val="22D16A5E"/>
    <w:rsid w:val="22D622C7"/>
    <w:rsid w:val="22D80B06"/>
    <w:rsid w:val="22DA353F"/>
    <w:rsid w:val="22DD3655"/>
    <w:rsid w:val="22DE117B"/>
    <w:rsid w:val="22DE2AD5"/>
    <w:rsid w:val="22E04EF3"/>
    <w:rsid w:val="22F56BF1"/>
    <w:rsid w:val="23007343"/>
    <w:rsid w:val="2304679B"/>
    <w:rsid w:val="230E6A95"/>
    <w:rsid w:val="231150AD"/>
    <w:rsid w:val="231B5F2B"/>
    <w:rsid w:val="23270D74"/>
    <w:rsid w:val="23411E36"/>
    <w:rsid w:val="234E00AF"/>
    <w:rsid w:val="234F1F97"/>
    <w:rsid w:val="235A4CA6"/>
    <w:rsid w:val="238748E8"/>
    <w:rsid w:val="238C6E29"/>
    <w:rsid w:val="238E6BF4"/>
    <w:rsid w:val="23971A56"/>
    <w:rsid w:val="239C5DF7"/>
    <w:rsid w:val="239E1A4F"/>
    <w:rsid w:val="23A67EEB"/>
    <w:rsid w:val="23C5389E"/>
    <w:rsid w:val="23C6058D"/>
    <w:rsid w:val="23CA689B"/>
    <w:rsid w:val="23CE0618"/>
    <w:rsid w:val="23CE7442"/>
    <w:rsid w:val="23DA5DE6"/>
    <w:rsid w:val="24013373"/>
    <w:rsid w:val="240F66DF"/>
    <w:rsid w:val="242157C3"/>
    <w:rsid w:val="242E1C8E"/>
    <w:rsid w:val="243D7865"/>
    <w:rsid w:val="243F5C4A"/>
    <w:rsid w:val="24427416"/>
    <w:rsid w:val="244A2F6C"/>
    <w:rsid w:val="24513E1A"/>
    <w:rsid w:val="24575689"/>
    <w:rsid w:val="245872B7"/>
    <w:rsid w:val="247E6772"/>
    <w:rsid w:val="24821797"/>
    <w:rsid w:val="2483647E"/>
    <w:rsid w:val="24863878"/>
    <w:rsid w:val="24B108F5"/>
    <w:rsid w:val="24C0004C"/>
    <w:rsid w:val="24CC1BD3"/>
    <w:rsid w:val="24D46CDA"/>
    <w:rsid w:val="24D51E86"/>
    <w:rsid w:val="24DE36B4"/>
    <w:rsid w:val="24DF6C29"/>
    <w:rsid w:val="24F37160"/>
    <w:rsid w:val="24F77EC0"/>
    <w:rsid w:val="24FE5B05"/>
    <w:rsid w:val="250076E0"/>
    <w:rsid w:val="25090731"/>
    <w:rsid w:val="25201F1F"/>
    <w:rsid w:val="25207829"/>
    <w:rsid w:val="25253074"/>
    <w:rsid w:val="252F3F10"/>
    <w:rsid w:val="254554E2"/>
    <w:rsid w:val="254B6F9C"/>
    <w:rsid w:val="25506360"/>
    <w:rsid w:val="255064C5"/>
    <w:rsid w:val="255D0A7D"/>
    <w:rsid w:val="2560217B"/>
    <w:rsid w:val="256E3C46"/>
    <w:rsid w:val="256E4FC7"/>
    <w:rsid w:val="257445A4"/>
    <w:rsid w:val="257A162F"/>
    <w:rsid w:val="2580651A"/>
    <w:rsid w:val="25825C3A"/>
    <w:rsid w:val="258B3ADC"/>
    <w:rsid w:val="258B4809"/>
    <w:rsid w:val="258F21DF"/>
    <w:rsid w:val="25953B63"/>
    <w:rsid w:val="259D6EA3"/>
    <w:rsid w:val="259F2BD5"/>
    <w:rsid w:val="25B34B41"/>
    <w:rsid w:val="25BF3FF0"/>
    <w:rsid w:val="25C428AA"/>
    <w:rsid w:val="25C94247"/>
    <w:rsid w:val="25D36F91"/>
    <w:rsid w:val="25EF3DCB"/>
    <w:rsid w:val="25F017A5"/>
    <w:rsid w:val="25F52A64"/>
    <w:rsid w:val="25F72C80"/>
    <w:rsid w:val="25F73D92"/>
    <w:rsid w:val="25F80519"/>
    <w:rsid w:val="25FE400E"/>
    <w:rsid w:val="260A4E23"/>
    <w:rsid w:val="260B04D9"/>
    <w:rsid w:val="26153106"/>
    <w:rsid w:val="26160CB4"/>
    <w:rsid w:val="26231FED"/>
    <w:rsid w:val="263920A0"/>
    <w:rsid w:val="26461511"/>
    <w:rsid w:val="264B4D7A"/>
    <w:rsid w:val="26511004"/>
    <w:rsid w:val="26562EC6"/>
    <w:rsid w:val="2658553D"/>
    <w:rsid w:val="265A2CA1"/>
    <w:rsid w:val="265A4FBD"/>
    <w:rsid w:val="265A6D6B"/>
    <w:rsid w:val="266114EB"/>
    <w:rsid w:val="266876DA"/>
    <w:rsid w:val="26773DC1"/>
    <w:rsid w:val="267C5CFF"/>
    <w:rsid w:val="26864004"/>
    <w:rsid w:val="268F4BF4"/>
    <w:rsid w:val="26930518"/>
    <w:rsid w:val="26A12BEB"/>
    <w:rsid w:val="26A5532C"/>
    <w:rsid w:val="26B52555"/>
    <w:rsid w:val="26B91CE3"/>
    <w:rsid w:val="26C62106"/>
    <w:rsid w:val="26C8461C"/>
    <w:rsid w:val="26DF00CE"/>
    <w:rsid w:val="26E03714"/>
    <w:rsid w:val="26EC030B"/>
    <w:rsid w:val="26EE4083"/>
    <w:rsid w:val="26F15921"/>
    <w:rsid w:val="27054F28"/>
    <w:rsid w:val="270D202F"/>
    <w:rsid w:val="27197EAD"/>
    <w:rsid w:val="27231852"/>
    <w:rsid w:val="272730F1"/>
    <w:rsid w:val="27337CE7"/>
    <w:rsid w:val="274243CE"/>
    <w:rsid w:val="27537066"/>
    <w:rsid w:val="275B723E"/>
    <w:rsid w:val="275F0ADD"/>
    <w:rsid w:val="27651E6B"/>
    <w:rsid w:val="2769067D"/>
    <w:rsid w:val="276D4554"/>
    <w:rsid w:val="2778394C"/>
    <w:rsid w:val="277D71B5"/>
    <w:rsid w:val="27822A1D"/>
    <w:rsid w:val="279664C8"/>
    <w:rsid w:val="279B763B"/>
    <w:rsid w:val="27A42993"/>
    <w:rsid w:val="27AC1848"/>
    <w:rsid w:val="27B506FD"/>
    <w:rsid w:val="27BA21B7"/>
    <w:rsid w:val="27BB051C"/>
    <w:rsid w:val="27C82E0F"/>
    <w:rsid w:val="27C923FA"/>
    <w:rsid w:val="27DD7C53"/>
    <w:rsid w:val="27E01FB0"/>
    <w:rsid w:val="27E86D24"/>
    <w:rsid w:val="27EB6E7A"/>
    <w:rsid w:val="27EE1E60"/>
    <w:rsid w:val="27EF4C6C"/>
    <w:rsid w:val="27F51441"/>
    <w:rsid w:val="27F67BE1"/>
    <w:rsid w:val="27FB4A1E"/>
    <w:rsid w:val="27FC632B"/>
    <w:rsid w:val="28016611"/>
    <w:rsid w:val="28096C9A"/>
    <w:rsid w:val="28133675"/>
    <w:rsid w:val="28141E26"/>
    <w:rsid w:val="28180C8B"/>
    <w:rsid w:val="281C0F5B"/>
    <w:rsid w:val="281E5ACB"/>
    <w:rsid w:val="281F64BE"/>
    <w:rsid w:val="28333D17"/>
    <w:rsid w:val="28341F69"/>
    <w:rsid w:val="28387E95"/>
    <w:rsid w:val="283D279D"/>
    <w:rsid w:val="284657F9"/>
    <w:rsid w:val="284A065D"/>
    <w:rsid w:val="284F6DA3"/>
    <w:rsid w:val="285521D8"/>
    <w:rsid w:val="28884063"/>
    <w:rsid w:val="28890E9F"/>
    <w:rsid w:val="288C3B0E"/>
    <w:rsid w:val="28916C07"/>
    <w:rsid w:val="28960EC3"/>
    <w:rsid w:val="28972A99"/>
    <w:rsid w:val="289C18BC"/>
    <w:rsid w:val="28AD1D1C"/>
    <w:rsid w:val="28B430AA"/>
    <w:rsid w:val="28C02B57"/>
    <w:rsid w:val="28C11323"/>
    <w:rsid w:val="28E25CFA"/>
    <w:rsid w:val="28E56F64"/>
    <w:rsid w:val="28FB2A87"/>
    <w:rsid w:val="28FB4835"/>
    <w:rsid w:val="29017C9D"/>
    <w:rsid w:val="2903331A"/>
    <w:rsid w:val="290D4568"/>
    <w:rsid w:val="29206A9A"/>
    <w:rsid w:val="29297154"/>
    <w:rsid w:val="294206B6"/>
    <w:rsid w:val="29424212"/>
    <w:rsid w:val="29475CCC"/>
    <w:rsid w:val="29494DB0"/>
    <w:rsid w:val="2957166D"/>
    <w:rsid w:val="29602C12"/>
    <w:rsid w:val="296B4718"/>
    <w:rsid w:val="296E6FF1"/>
    <w:rsid w:val="296F6CA5"/>
    <w:rsid w:val="297445E7"/>
    <w:rsid w:val="2976210D"/>
    <w:rsid w:val="29791ADF"/>
    <w:rsid w:val="298962E5"/>
    <w:rsid w:val="29A94291"/>
    <w:rsid w:val="29C63C11"/>
    <w:rsid w:val="29C76E0D"/>
    <w:rsid w:val="29E277A3"/>
    <w:rsid w:val="29FA689B"/>
    <w:rsid w:val="2A0C7A5C"/>
    <w:rsid w:val="2A0F46C9"/>
    <w:rsid w:val="2A1D0D41"/>
    <w:rsid w:val="2A202079"/>
    <w:rsid w:val="2A257690"/>
    <w:rsid w:val="2A285A3E"/>
    <w:rsid w:val="2A2C0A1E"/>
    <w:rsid w:val="2A391AB9"/>
    <w:rsid w:val="2A3F69A3"/>
    <w:rsid w:val="2A44045E"/>
    <w:rsid w:val="2A451994"/>
    <w:rsid w:val="2A473AAA"/>
    <w:rsid w:val="2A4A77E3"/>
    <w:rsid w:val="2A4E5310"/>
    <w:rsid w:val="2A524929"/>
    <w:rsid w:val="2A5306A1"/>
    <w:rsid w:val="2A6428AE"/>
    <w:rsid w:val="2A6A7EA4"/>
    <w:rsid w:val="2A6D1431"/>
    <w:rsid w:val="2A74232B"/>
    <w:rsid w:val="2A75037D"/>
    <w:rsid w:val="2A7A5C2D"/>
    <w:rsid w:val="2A900FAD"/>
    <w:rsid w:val="2A9071FF"/>
    <w:rsid w:val="2AAF1A65"/>
    <w:rsid w:val="2AB96756"/>
    <w:rsid w:val="2ABE5B1A"/>
    <w:rsid w:val="2AC10237"/>
    <w:rsid w:val="2ACD3FAF"/>
    <w:rsid w:val="2ADB029A"/>
    <w:rsid w:val="2AF45324"/>
    <w:rsid w:val="2AFC6642"/>
    <w:rsid w:val="2B025B16"/>
    <w:rsid w:val="2B0E370A"/>
    <w:rsid w:val="2B3758CC"/>
    <w:rsid w:val="2B4104F9"/>
    <w:rsid w:val="2B4A3852"/>
    <w:rsid w:val="2B4C581C"/>
    <w:rsid w:val="2B4D201E"/>
    <w:rsid w:val="2B4E0793"/>
    <w:rsid w:val="2B51698E"/>
    <w:rsid w:val="2B537A46"/>
    <w:rsid w:val="2B626DED"/>
    <w:rsid w:val="2B6C5576"/>
    <w:rsid w:val="2B715282"/>
    <w:rsid w:val="2B7B1307"/>
    <w:rsid w:val="2B7B7806"/>
    <w:rsid w:val="2B807273"/>
    <w:rsid w:val="2B8925CC"/>
    <w:rsid w:val="2B8C61C1"/>
    <w:rsid w:val="2B92733D"/>
    <w:rsid w:val="2BAF007C"/>
    <w:rsid w:val="2BC11369"/>
    <w:rsid w:val="2BD62512"/>
    <w:rsid w:val="2BD73FA6"/>
    <w:rsid w:val="2BD96984"/>
    <w:rsid w:val="2BDD4362"/>
    <w:rsid w:val="2BE40A0C"/>
    <w:rsid w:val="2BE47802"/>
    <w:rsid w:val="2BF0264B"/>
    <w:rsid w:val="2BF13CCD"/>
    <w:rsid w:val="2BF253AF"/>
    <w:rsid w:val="2BF51A0F"/>
    <w:rsid w:val="2BFB4B4C"/>
    <w:rsid w:val="2C097269"/>
    <w:rsid w:val="2C131E96"/>
    <w:rsid w:val="2C175B64"/>
    <w:rsid w:val="2C1874AC"/>
    <w:rsid w:val="2C1D4AC2"/>
    <w:rsid w:val="2C22032B"/>
    <w:rsid w:val="2C2A7A5F"/>
    <w:rsid w:val="2C317328"/>
    <w:rsid w:val="2C33078A"/>
    <w:rsid w:val="2C3F0EDD"/>
    <w:rsid w:val="2C451190"/>
    <w:rsid w:val="2C623728"/>
    <w:rsid w:val="2C72442D"/>
    <w:rsid w:val="2C7A1F15"/>
    <w:rsid w:val="2C7F7C26"/>
    <w:rsid w:val="2CA174A1"/>
    <w:rsid w:val="2CA86A82"/>
    <w:rsid w:val="2CB14869"/>
    <w:rsid w:val="2CBC077F"/>
    <w:rsid w:val="2CBE44F7"/>
    <w:rsid w:val="2CBF3DCB"/>
    <w:rsid w:val="2CC17B44"/>
    <w:rsid w:val="2CCD3B55"/>
    <w:rsid w:val="2CD0422B"/>
    <w:rsid w:val="2CD51841"/>
    <w:rsid w:val="2CD91D5C"/>
    <w:rsid w:val="2D002B75"/>
    <w:rsid w:val="2D012C77"/>
    <w:rsid w:val="2D01586E"/>
    <w:rsid w:val="2D016192"/>
    <w:rsid w:val="2D053ED4"/>
    <w:rsid w:val="2D12039F"/>
    <w:rsid w:val="2D200D0E"/>
    <w:rsid w:val="2D257DD1"/>
    <w:rsid w:val="2D265BF9"/>
    <w:rsid w:val="2D281971"/>
    <w:rsid w:val="2D2B1461"/>
    <w:rsid w:val="2D2B320F"/>
    <w:rsid w:val="2D3C541C"/>
    <w:rsid w:val="2D4A18E7"/>
    <w:rsid w:val="2D4F619D"/>
    <w:rsid w:val="2D5E35E4"/>
    <w:rsid w:val="2D662384"/>
    <w:rsid w:val="2D6D7CCB"/>
    <w:rsid w:val="2D83386F"/>
    <w:rsid w:val="2D8F3594"/>
    <w:rsid w:val="2D9D235F"/>
    <w:rsid w:val="2DA3215A"/>
    <w:rsid w:val="2DA4120F"/>
    <w:rsid w:val="2DA97864"/>
    <w:rsid w:val="2DAD1E76"/>
    <w:rsid w:val="2DB15E0A"/>
    <w:rsid w:val="2DB476A8"/>
    <w:rsid w:val="2DB60FC9"/>
    <w:rsid w:val="2DB9081B"/>
    <w:rsid w:val="2DC26011"/>
    <w:rsid w:val="2DC84F02"/>
    <w:rsid w:val="2DCE08CE"/>
    <w:rsid w:val="2DCE11F9"/>
    <w:rsid w:val="2DF06932"/>
    <w:rsid w:val="2DF33D2D"/>
    <w:rsid w:val="2E026666"/>
    <w:rsid w:val="2E045F3A"/>
    <w:rsid w:val="2E0A7B22"/>
    <w:rsid w:val="2E0C4DEE"/>
    <w:rsid w:val="2E0E0B66"/>
    <w:rsid w:val="2E114AFB"/>
    <w:rsid w:val="2E1D7C6B"/>
    <w:rsid w:val="2E2F6D2F"/>
    <w:rsid w:val="2E314855"/>
    <w:rsid w:val="2E362E80"/>
    <w:rsid w:val="2E366468"/>
    <w:rsid w:val="2E3D769E"/>
    <w:rsid w:val="2E4E3659"/>
    <w:rsid w:val="2E530C6F"/>
    <w:rsid w:val="2E55726A"/>
    <w:rsid w:val="2E5B7B24"/>
    <w:rsid w:val="2E5F5866"/>
    <w:rsid w:val="2E5F7614"/>
    <w:rsid w:val="2E694158"/>
    <w:rsid w:val="2E7330BF"/>
    <w:rsid w:val="2E7B3D22"/>
    <w:rsid w:val="2E84707B"/>
    <w:rsid w:val="2E8B0409"/>
    <w:rsid w:val="2EBB66FE"/>
    <w:rsid w:val="2EC61441"/>
    <w:rsid w:val="2EC76F67"/>
    <w:rsid w:val="2EC97183"/>
    <w:rsid w:val="2ECB6A58"/>
    <w:rsid w:val="2ED00512"/>
    <w:rsid w:val="2ED3590C"/>
    <w:rsid w:val="2EDF0755"/>
    <w:rsid w:val="2EE47B19"/>
    <w:rsid w:val="2EE67D35"/>
    <w:rsid w:val="2EEF6BEA"/>
    <w:rsid w:val="2EF2727F"/>
    <w:rsid w:val="2EF835C5"/>
    <w:rsid w:val="2EFF4953"/>
    <w:rsid w:val="2F012479"/>
    <w:rsid w:val="2F083808"/>
    <w:rsid w:val="2F2A4E8F"/>
    <w:rsid w:val="2F37233F"/>
    <w:rsid w:val="2F4E3303"/>
    <w:rsid w:val="2F503401"/>
    <w:rsid w:val="2F5E78CC"/>
    <w:rsid w:val="2F6D5D61"/>
    <w:rsid w:val="2F7E13BE"/>
    <w:rsid w:val="2F803CE6"/>
    <w:rsid w:val="2F8D0CD0"/>
    <w:rsid w:val="2F901D6F"/>
    <w:rsid w:val="2F910E4F"/>
    <w:rsid w:val="2F957C97"/>
    <w:rsid w:val="2FAB0637"/>
    <w:rsid w:val="2FB17851"/>
    <w:rsid w:val="2FB219C5"/>
    <w:rsid w:val="2FBC1EE1"/>
    <w:rsid w:val="2FD162F0"/>
    <w:rsid w:val="2FEA50DD"/>
    <w:rsid w:val="2FFD70E5"/>
    <w:rsid w:val="30054923"/>
    <w:rsid w:val="300D4E4E"/>
    <w:rsid w:val="300E62AB"/>
    <w:rsid w:val="30227C46"/>
    <w:rsid w:val="30231051"/>
    <w:rsid w:val="302B2641"/>
    <w:rsid w:val="30304946"/>
    <w:rsid w:val="30341A55"/>
    <w:rsid w:val="303D5733"/>
    <w:rsid w:val="30450A8C"/>
    <w:rsid w:val="304A7E50"/>
    <w:rsid w:val="30506C8F"/>
    <w:rsid w:val="305111DE"/>
    <w:rsid w:val="305A59FE"/>
    <w:rsid w:val="305D4027"/>
    <w:rsid w:val="3071362F"/>
    <w:rsid w:val="307355F9"/>
    <w:rsid w:val="30803872"/>
    <w:rsid w:val="309061AB"/>
    <w:rsid w:val="309243ED"/>
    <w:rsid w:val="30BC6FA0"/>
    <w:rsid w:val="30BF439A"/>
    <w:rsid w:val="30CC503A"/>
    <w:rsid w:val="30D50061"/>
    <w:rsid w:val="30F2476F"/>
    <w:rsid w:val="31015122"/>
    <w:rsid w:val="31035D61"/>
    <w:rsid w:val="3114756C"/>
    <w:rsid w:val="31305298"/>
    <w:rsid w:val="3136653F"/>
    <w:rsid w:val="313905F0"/>
    <w:rsid w:val="31442AF1"/>
    <w:rsid w:val="3148438F"/>
    <w:rsid w:val="31560FE0"/>
    <w:rsid w:val="315B522B"/>
    <w:rsid w:val="315D04EA"/>
    <w:rsid w:val="31615451"/>
    <w:rsid w:val="31745184"/>
    <w:rsid w:val="317621A6"/>
    <w:rsid w:val="31794E91"/>
    <w:rsid w:val="3185060A"/>
    <w:rsid w:val="31875EA5"/>
    <w:rsid w:val="319E0453"/>
    <w:rsid w:val="31C3610C"/>
    <w:rsid w:val="31C75679"/>
    <w:rsid w:val="31D60C88"/>
    <w:rsid w:val="31DE5BF5"/>
    <w:rsid w:val="31E85B72"/>
    <w:rsid w:val="31E87920"/>
    <w:rsid w:val="31F6028F"/>
    <w:rsid w:val="320C0E5F"/>
    <w:rsid w:val="321D3A6E"/>
    <w:rsid w:val="323446FA"/>
    <w:rsid w:val="323963CE"/>
    <w:rsid w:val="323B0A1C"/>
    <w:rsid w:val="325154C6"/>
    <w:rsid w:val="32544FB6"/>
    <w:rsid w:val="32582CF8"/>
    <w:rsid w:val="32780CA4"/>
    <w:rsid w:val="32831138"/>
    <w:rsid w:val="32891103"/>
    <w:rsid w:val="32A41A99"/>
    <w:rsid w:val="32A95302"/>
    <w:rsid w:val="32B02312"/>
    <w:rsid w:val="32B37F2E"/>
    <w:rsid w:val="32B53CA7"/>
    <w:rsid w:val="32D26322"/>
    <w:rsid w:val="32EE540A"/>
    <w:rsid w:val="32F3724F"/>
    <w:rsid w:val="32F72511"/>
    <w:rsid w:val="33016EEC"/>
    <w:rsid w:val="330C763F"/>
    <w:rsid w:val="33114C55"/>
    <w:rsid w:val="33136DFA"/>
    <w:rsid w:val="33150046"/>
    <w:rsid w:val="332363E3"/>
    <w:rsid w:val="33252441"/>
    <w:rsid w:val="332D7CE1"/>
    <w:rsid w:val="3337290D"/>
    <w:rsid w:val="33386686"/>
    <w:rsid w:val="33386B85"/>
    <w:rsid w:val="333A41AC"/>
    <w:rsid w:val="33582884"/>
    <w:rsid w:val="336D043E"/>
    <w:rsid w:val="33773EA8"/>
    <w:rsid w:val="33791178"/>
    <w:rsid w:val="337B4EF0"/>
    <w:rsid w:val="339C4E66"/>
    <w:rsid w:val="339C6B01"/>
    <w:rsid w:val="339C7805"/>
    <w:rsid w:val="33A25A3D"/>
    <w:rsid w:val="33A33767"/>
    <w:rsid w:val="33A917F9"/>
    <w:rsid w:val="33AE0939"/>
    <w:rsid w:val="33B81AE3"/>
    <w:rsid w:val="33BB7611"/>
    <w:rsid w:val="33C341A1"/>
    <w:rsid w:val="33C65A3F"/>
    <w:rsid w:val="33CC6E9A"/>
    <w:rsid w:val="33EA20AA"/>
    <w:rsid w:val="33EA3E24"/>
    <w:rsid w:val="33F83F44"/>
    <w:rsid w:val="340D366E"/>
    <w:rsid w:val="340F73E6"/>
    <w:rsid w:val="341418CD"/>
    <w:rsid w:val="341669C7"/>
    <w:rsid w:val="343E1A7A"/>
    <w:rsid w:val="343E7CCC"/>
    <w:rsid w:val="34473024"/>
    <w:rsid w:val="34521274"/>
    <w:rsid w:val="3456163B"/>
    <w:rsid w:val="345D02CE"/>
    <w:rsid w:val="34621C0C"/>
    <w:rsid w:val="346314E0"/>
    <w:rsid w:val="346A0AC1"/>
    <w:rsid w:val="346F5794"/>
    <w:rsid w:val="34763FFD"/>
    <w:rsid w:val="34787A33"/>
    <w:rsid w:val="347B7BE4"/>
    <w:rsid w:val="34806C8E"/>
    <w:rsid w:val="348C6C89"/>
    <w:rsid w:val="348E2A01"/>
    <w:rsid w:val="3491429F"/>
    <w:rsid w:val="34930017"/>
    <w:rsid w:val="349A13A6"/>
    <w:rsid w:val="349B6ECC"/>
    <w:rsid w:val="34A35D81"/>
    <w:rsid w:val="34B166F0"/>
    <w:rsid w:val="34B63D06"/>
    <w:rsid w:val="34D04DC8"/>
    <w:rsid w:val="34D60535"/>
    <w:rsid w:val="34DD74E5"/>
    <w:rsid w:val="34DF325D"/>
    <w:rsid w:val="34E16FD5"/>
    <w:rsid w:val="34E4518D"/>
    <w:rsid w:val="34F26040"/>
    <w:rsid w:val="35020CF9"/>
    <w:rsid w:val="35133AD1"/>
    <w:rsid w:val="353F631E"/>
    <w:rsid w:val="3546426D"/>
    <w:rsid w:val="35521C81"/>
    <w:rsid w:val="3555351F"/>
    <w:rsid w:val="35571045"/>
    <w:rsid w:val="355C5557"/>
    <w:rsid w:val="356201C9"/>
    <w:rsid w:val="35645510"/>
    <w:rsid w:val="356674DA"/>
    <w:rsid w:val="35747E49"/>
    <w:rsid w:val="35773495"/>
    <w:rsid w:val="357B225F"/>
    <w:rsid w:val="357C5E26"/>
    <w:rsid w:val="359F0C3E"/>
    <w:rsid w:val="35A61FCC"/>
    <w:rsid w:val="35B244CD"/>
    <w:rsid w:val="35B30245"/>
    <w:rsid w:val="35B90739"/>
    <w:rsid w:val="35BF4E3C"/>
    <w:rsid w:val="35C81F43"/>
    <w:rsid w:val="35CD7559"/>
    <w:rsid w:val="35D3054A"/>
    <w:rsid w:val="35D50968"/>
    <w:rsid w:val="35E6686D"/>
    <w:rsid w:val="35E825E5"/>
    <w:rsid w:val="35F76B61"/>
    <w:rsid w:val="35F86203"/>
    <w:rsid w:val="35FD5169"/>
    <w:rsid w:val="36064819"/>
    <w:rsid w:val="3607362C"/>
    <w:rsid w:val="360C16FF"/>
    <w:rsid w:val="361B3376"/>
    <w:rsid w:val="36203B2D"/>
    <w:rsid w:val="362C2A25"/>
    <w:rsid w:val="362E7E13"/>
    <w:rsid w:val="36362163"/>
    <w:rsid w:val="364041CF"/>
    <w:rsid w:val="364A0BAA"/>
    <w:rsid w:val="364D069A"/>
    <w:rsid w:val="3654172E"/>
    <w:rsid w:val="3659703F"/>
    <w:rsid w:val="36690512"/>
    <w:rsid w:val="366D6646"/>
    <w:rsid w:val="366F1DEB"/>
    <w:rsid w:val="36716136"/>
    <w:rsid w:val="36822E5F"/>
    <w:rsid w:val="36857E34"/>
    <w:rsid w:val="3692680B"/>
    <w:rsid w:val="36965B9D"/>
    <w:rsid w:val="36A06A1C"/>
    <w:rsid w:val="36A22794"/>
    <w:rsid w:val="36A302BA"/>
    <w:rsid w:val="36A91D74"/>
    <w:rsid w:val="36AB5FB6"/>
    <w:rsid w:val="36AE738B"/>
    <w:rsid w:val="36B404CB"/>
    <w:rsid w:val="36BD75CE"/>
    <w:rsid w:val="36C546D4"/>
    <w:rsid w:val="36D23A2D"/>
    <w:rsid w:val="36D6243D"/>
    <w:rsid w:val="36E0506A"/>
    <w:rsid w:val="36E1728E"/>
    <w:rsid w:val="36EA03BA"/>
    <w:rsid w:val="36F154C9"/>
    <w:rsid w:val="37076A9B"/>
    <w:rsid w:val="3710594F"/>
    <w:rsid w:val="37180CA8"/>
    <w:rsid w:val="37182A56"/>
    <w:rsid w:val="371D4A41"/>
    <w:rsid w:val="371D5B61"/>
    <w:rsid w:val="373D4E15"/>
    <w:rsid w:val="37490E61"/>
    <w:rsid w:val="375872F6"/>
    <w:rsid w:val="376D2DA2"/>
    <w:rsid w:val="37773C20"/>
    <w:rsid w:val="379A1945"/>
    <w:rsid w:val="37A1025A"/>
    <w:rsid w:val="37A662B4"/>
    <w:rsid w:val="37A900E7"/>
    <w:rsid w:val="37A91900"/>
    <w:rsid w:val="37B207B5"/>
    <w:rsid w:val="37B81B43"/>
    <w:rsid w:val="37B876E9"/>
    <w:rsid w:val="37BC7885"/>
    <w:rsid w:val="37C87FD8"/>
    <w:rsid w:val="37F05781"/>
    <w:rsid w:val="37F72B08"/>
    <w:rsid w:val="37FC447A"/>
    <w:rsid w:val="380706D3"/>
    <w:rsid w:val="380D00E1"/>
    <w:rsid w:val="38172D0E"/>
    <w:rsid w:val="38190834"/>
    <w:rsid w:val="381946B1"/>
    <w:rsid w:val="38205895"/>
    <w:rsid w:val="38206066"/>
    <w:rsid w:val="382471D8"/>
    <w:rsid w:val="38357BA5"/>
    <w:rsid w:val="38422875"/>
    <w:rsid w:val="3843397F"/>
    <w:rsid w:val="384855BD"/>
    <w:rsid w:val="384C5069"/>
    <w:rsid w:val="38507FCD"/>
    <w:rsid w:val="3852678F"/>
    <w:rsid w:val="3857135C"/>
    <w:rsid w:val="386D4BCC"/>
    <w:rsid w:val="3870241E"/>
    <w:rsid w:val="387719FE"/>
    <w:rsid w:val="388C54AA"/>
    <w:rsid w:val="388D17BD"/>
    <w:rsid w:val="38910D12"/>
    <w:rsid w:val="38A10829"/>
    <w:rsid w:val="38AD5420"/>
    <w:rsid w:val="38B247E4"/>
    <w:rsid w:val="38B31AC3"/>
    <w:rsid w:val="38C033A5"/>
    <w:rsid w:val="38C20ECB"/>
    <w:rsid w:val="38C55549"/>
    <w:rsid w:val="38C907D3"/>
    <w:rsid w:val="38CD161E"/>
    <w:rsid w:val="38CD4BC5"/>
    <w:rsid w:val="38EC5F48"/>
    <w:rsid w:val="38F92413"/>
    <w:rsid w:val="390414E4"/>
    <w:rsid w:val="391118FF"/>
    <w:rsid w:val="39213C0B"/>
    <w:rsid w:val="39382F3B"/>
    <w:rsid w:val="39394298"/>
    <w:rsid w:val="39422F35"/>
    <w:rsid w:val="394774DA"/>
    <w:rsid w:val="395C1320"/>
    <w:rsid w:val="39665CFB"/>
    <w:rsid w:val="39A24859"/>
    <w:rsid w:val="39A405D1"/>
    <w:rsid w:val="39A419DF"/>
    <w:rsid w:val="39AA0CBF"/>
    <w:rsid w:val="39BB2F17"/>
    <w:rsid w:val="39C33CA8"/>
    <w:rsid w:val="39C62F70"/>
    <w:rsid w:val="39EA54D1"/>
    <w:rsid w:val="39F06BFD"/>
    <w:rsid w:val="39FF1CFC"/>
    <w:rsid w:val="39FF3A59"/>
    <w:rsid w:val="3A0B0E25"/>
    <w:rsid w:val="3A176FF5"/>
    <w:rsid w:val="3A2F2590"/>
    <w:rsid w:val="3A331955"/>
    <w:rsid w:val="3A347BA7"/>
    <w:rsid w:val="3A3A72E1"/>
    <w:rsid w:val="3A3F02FA"/>
    <w:rsid w:val="3A406709"/>
    <w:rsid w:val="3A5169AB"/>
    <w:rsid w:val="3A7B3A28"/>
    <w:rsid w:val="3A887EF3"/>
    <w:rsid w:val="3A8B353F"/>
    <w:rsid w:val="3A970136"/>
    <w:rsid w:val="3A9E14C4"/>
    <w:rsid w:val="3AA30888"/>
    <w:rsid w:val="3AA34D2C"/>
    <w:rsid w:val="3AA60379"/>
    <w:rsid w:val="3AA731D1"/>
    <w:rsid w:val="3AB64A60"/>
    <w:rsid w:val="3AC32CD9"/>
    <w:rsid w:val="3AD969A0"/>
    <w:rsid w:val="3ADE02F2"/>
    <w:rsid w:val="3AE506FF"/>
    <w:rsid w:val="3AEB1466"/>
    <w:rsid w:val="3AF31AB1"/>
    <w:rsid w:val="3AF64E5C"/>
    <w:rsid w:val="3AFE0187"/>
    <w:rsid w:val="3B082DE1"/>
    <w:rsid w:val="3B0C4680"/>
    <w:rsid w:val="3B111C96"/>
    <w:rsid w:val="3B141786"/>
    <w:rsid w:val="3B2F036E"/>
    <w:rsid w:val="3B2F724E"/>
    <w:rsid w:val="3B374496"/>
    <w:rsid w:val="3B376713"/>
    <w:rsid w:val="3B385475"/>
    <w:rsid w:val="3B3B31B7"/>
    <w:rsid w:val="3B3D12FE"/>
    <w:rsid w:val="3B4007CD"/>
    <w:rsid w:val="3B512282"/>
    <w:rsid w:val="3B5129DA"/>
    <w:rsid w:val="3B6C15C2"/>
    <w:rsid w:val="3B9528C7"/>
    <w:rsid w:val="3B95679F"/>
    <w:rsid w:val="3B9F3746"/>
    <w:rsid w:val="3BAA03BD"/>
    <w:rsid w:val="3BB23479"/>
    <w:rsid w:val="3BBE1730"/>
    <w:rsid w:val="3BBE5A6D"/>
    <w:rsid w:val="3BC907C3"/>
    <w:rsid w:val="3BE86E9B"/>
    <w:rsid w:val="3BF75330"/>
    <w:rsid w:val="3BFD3069"/>
    <w:rsid w:val="3BFD756A"/>
    <w:rsid w:val="3C0417FB"/>
    <w:rsid w:val="3C125CC6"/>
    <w:rsid w:val="3C131089"/>
    <w:rsid w:val="3C1470EA"/>
    <w:rsid w:val="3C153A08"/>
    <w:rsid w:val="3C245D0D"/>
    <w:rsid w:val="3C2854E9"/>
    <w:rsid w:val="3C2D0D52"/>
    <w:rsid w:val="3C371BD0"/>
    <w:rsid w:val="3C3E4D0D"/>
    <w:rsid w:val="3C4105B4"/>
    <w:rsid w:val="3C4B742A"/>
    <w:rsid w:val="3C520A28"/>
    <w:rsid w:val="3C545D6D"/>
    <w:rsid w:val="3C551F47"/>
    <w:rsid w:val="3C5A766D"/>
    <w:rsid w:val="3C690AF6"/>
    <w:rsid w:val="3C6C50F3"/>
    <w:rsid w:val="3C6D313F"/>
    <w:rsid w:val="3C793F97"/>
    <w:rsid w:val="3C7C3A87"/>
    <w:rsid w:val="3C81109D"/>
    <w:rsid w:val="3C8A2F73"/>
    <w:rsid w:val="3C9F32D2"/>
    <w:rsid w:val="3CA51DF6"/>
    <w:rsid w:val="3CA553D5"/>
    <w:rsid w:val="3CAB7EC8"/>
    <w:rsid w:val="3CAD3C40"/>
    <w:rsid w:val="3CC73C28"/>
    <w:rsid w:val="3CD45671"/>
    <w:rsid w:val="3CD72A6B"/>
    <w:rsid w:val="3CDB07AE"/>
    <w:rsid w:val="3CE05DC4"/>
    <w:rsid w:val="3CF17FD1"/>
    <w:rsid w:val="3CFC1282"/>
    <w:rsid w:val="3D062ECF"/>
    <w:rsid w:val="3D0C527A"/>
    <w:rsid w:val="3D145A6E"/>
    <w:rsid w:val="3D16585F"/>
    <w:rsid w:val="3D207D88"/>
    <w:rsid w:val="3D254E4B"/>
    <w:rsid w:val="3D2832C7"/>
    <w:rsid w:val="3D2D6B2F"/>
    <w:rsid w:val="3D2E4D81"/>
    <w:rsid w:val="3D402A0A"/>
    <w:rsid w:val="3D41536A"/>
    <w:rsid w:val="3D453E79"/>
    <w:rsid w:val="3D475E43"/>
    <w:rsid w:val="3D4A32D0"/>
    <w:rsid w:val="3D4C7900"/>
    <w:rsid w:val="3D624A2B"/>
    <w:rsid w:val="3D6267D9"/>
    <w:rsid w:val="3D6407A3"/>
    <w:rsid w:val="3D762284"/>
    <w:rsid w:val="3D793B23"/>
    <w:rsid w:val="3D7A7FC6"/>
    <w:rsid w:val="3D840E45"/>
    <w:rsid w:val="3D884009"/>
    <w:rsid w:val="3D8F1598"/>
    <w:rsid w:val="3D9848F1"/>
    <w:rsid w:val="3D9F17DB"/>
    <w:rsid w:val="3DA93831"/>
    <w:rsid w:val="3DB1150E"/>
    <w:rsid w:val="3DBA6615"/>
    <w:rsid w:val="3DBE0755"/>
    <w:rsid w:val="3DC157EB"/>
    <w:rsid w:val="3DDD67A7"/>
    <w:rsid w:val="3DE16751"/>
    <w:rsid w:val="3DF24001"/>
    <w:rsid w:val="3DF338D5"/>
    <w:rsid w:val="3DFF227A"/>
    <w:rsid w:val="3E0B0C1F"/>
    <w:rsid w:val="3E1321C9"/>
    <w:rsid w:val="3E194CE3"/>
    <w:rsid w:val="3E1B3BD9"/>
    <w:rsid w:val="3E1C3315"/>
    <w:rsid w:val="3E1F0B6E"/>
    <w:rsid w:val="3E2241BA"/>
    <w:rsid w:val="3E2C6DE7"/>
    <w:rsid w:val="3E3B7F54"/>
    <w:rsid w:val="3E4B4F26"/>
    <w:rsid w:val="3E4E2A47"/>
    <w:rsid w:val="3E506528"/>
    <w:rsid w:val="3E545762"/>
    <w:rsid w:val="3E8162D7"/>
    <w:rsid w:val="3E8310FD"/>
    <w:rsid w:val="3E854E75"/>
    <w:rsid w:val="3E9E7CE5"/>
    <w:rsid w:val="3E9F5197"/>
    <w:rsid w:val="3EC11A53"/>
    <w:rsid w:val="3ECA2888"/>
    <w:rsid w:val="3ED41958"/>
    <w:rsid w:val="3EE020AB"/>
    <w:rsid w:val="3EE76296"/>
    <w:rsid w:val="3EE91A20"/>
    <w:rsid w:val="3EEF22EE"/>
    <w:rsid w:val="3EF40282"/>
    <w:rsid w:val="3EF67B21"/>
    <w:rsid w:val="3EFE4C27"/>
    <w:rsid w:val="3F0B2EA0"/>
    <w:rsid w:val="3F233B96"/>
    <w:rsid w:val="3F2F4E09"/>
    <w:rsid w:val="3F32667F"/>
    <w:rsid w:val="3F3725B4"/>
    <w:rsid w:val="3F400D9C"/>
    <w:rsid w:val="3F402B4A"/>
    <w:rsid w:val="3F4D34B9"/>
    <w:rsid w:val="3F56236D"/>
    <w:rsid w:val="3F6C0A59"/>
    <w:rsid w:val="3F7D3D9E"/>
    <w:rsid w:val="3F7D5B4C"/>
    <w:rsid w:val="3F870779"/>
    <w:rsid w:val="3F95537E"/>
    <w:rsid w:val="3F9A4950"/>
    <w:rsid w:val="3F9E60BF"/>
    <w:rsid w:val="3FA67F26"/>
    <w:rsid w:val="3FA806EF"/>
    <w:rsid w:val="3FA95FE4"/>
    <w:rsid w:val="3FB5178A"/>
    <w:rsid w:val="3FC007A0"/>
    <w:rsid w:val="3FC12995"/>
    <w:rsid w:val="3FC25C55"/>
    <w:rsid w:val="3FC4377B"/>
    <w:rsid w:val="3FDD6BAE"/>
    <w:rsid w:val="3FEB51AC"/>
    <w:rsid w:val="3FF102E8"/>
    <w:rsid w:val="3FF73B50"/>
    <w:rsid w:val="3FFB2F15"/>
    <w:rsid w:val="3FFC51C2"/>
    <w:rsid w:val="401144E6"/>
    <w:rsid w:val="4013025E"/>
    <w:rsid w:val="402C1320"/>
    <w:rsid w:val="403120FF"/>
    <w:rsid w:val="403C77B5"/>
    <w:rsid w:val="404B47FE"/>
    <w:rsid w:val="405577DE"/>
    <w:rsid w:val="40630701"/>
    <w:rsid w:val="40644F5E"/>
    <w:rsid w:val="406B3BF6"/>
    <w:rsid w:val="40721429"/>
    <w:rsid w:val="407E7DCE"/>
    <w:rsid w:val="40833636"/>
    <w:rsid w:val="40864ED4"/>
    <w:rsid w:val="408D6263"/>
    <w:rsid w:val="40905D53"/>
    <w:rsid w:val="40AC4066"/>
    <w:rsid w:val="40B7768A"/>
    <w:rsid w:val="40BE200B"/>
    <w:rsid w:val="40BE56B0"/>
    <w:rsid w:val="40C36896"/>
    <w:rsid w:val="40C652D1"/>
    <w:rsid w:val="40CA2514"/>
    <w:rsid w:val="40CD665F"/>
    <w:rsid w:val="40D1448E"/>
    <w:rsid w:val="40D635C1"/>
    <w:rsid w:val="40DC68A2"/>
    <w:rsid w:val="40EA7211"/>
    <w:rsid w:val="40EB4D37"/>
    <w:rsid w:val="40F652C3"/>
    <w:rsid w:val="40F77891"/>
    <w:rsid w:val="40FD4821"/>
    <w:rsid w:val="40FE0F0E"/>
    <w:rsid w:val="41022FD4"/>
    <w:rsid w:val="41033C84"/>
    <w:rsid w:val="41061F87"/>
    <w:rsid w:val="410C362B"/>
    <w:rsid w:val="41195D48"/>
    <w:rsid w:val="412344D1"/>
    <w:rsid w:val="413100E7"/>
    <w:rsid w:val="413B181B"/>
    <w:rsid w:val="414B5E66"/>
    <w:rsid w:val="41520403"/>
    <w:rsid w:val="41546F40"/>
    <w:rsid w:val="415B1EBD"/>
    <w:rsid w:val="416074D3"/>
    <w:rsid w:val="416D1BF0"/>
    <w:rsid w:val="416E7E42"/>
    <w:rsid w:val="41727207"/>
    <w:rsid w:val="417B60BB"/>
    <w:rsid w:val="417D1F3A"/>
    <w:rsid w:val="41810B95"/>
    <w:rsid w:val="41812459"/>
    <w:rsid w:val="41814EFC"/>
    <w:rsid w:val="418B7876"/>
    <w:rsid w:val="418B7A95"/>
    <w:rsid w:val="419D4283"/>
    <w:rsid w:val="41A75102"/>
    <w:rsid w:val="41B4781F"/>
    <w:rsid w:val="41B47B73"/>
    <w:rsid w:val="41B74E0B"/>
    <w:rsid w:val="41C57A34"/>
    <w:rsid w:val="41D03EDF"/>
    <w:rsid w:val="41DD21AB"/>
    <w:rsid w:val="41DF05F2"/>
    <w:rsid w:val="41DF2AEE"/>
    <w:rsid w:val="41E40104"/>
    <w:rsid w:val="41ED2829"/>
    <w:rsid w:val="41EF11BB"/>
    <w:rsid w:val="42044303"/>
    <w:rsid w:val="420936C7"/>
    <w:rsid w:val="42134546"/>
    <w:rsid w:val="42213C9E"/>
    <w:rsid w:val="422D6E5F"/>
    <w:rsid w:val="42310E70"/>
    <w:rsid w:val="423B584A"/>
    <w:rsid w:val="423C0475"/>
    <w:rsid w:val="423D7815"/>
    <w:rsid w:val="42415557"/>
    <w:rsid w:val="42621632"/>
    <w:rsid w:val="42640BF8"/>
    <w:rsid w:val="426D5585"/>
    <w:rsid w:val="426E20DC"/>
    <w:rsid w:val="426E3E72"/>
    <w:rsid w:val="42876CE2"/>
    <w:rsid w:val="428A1C02"/>
    <w:rsid w:val="42A15FF5"/>
    <w:rsid w:val="42AD6748"/>
    <w:rsid w:val="42B37AD7"/>
    <w:rsid w:val="42B775C7"/>
    <w:rsid w:val="42C35F6C"/>
    <w:rsid w:val="42C41CE4"/>
    <w:rsid w:val="42CD1860"/>
    <w:rsid w:val="42DC527F"/>
    <w:rsid w:val="42E86ADF"/>
    <w:rsid w:val="42F06635"/>
    <w:rsid w:val="42FC76D0"/>
    <w:rsid w:val="42FD28E1"/>
    <w:rsid w:val="43000F6E"/>
    <w:rsid w:val="43065E58"/>
    <w:rsid w:val="43104F29"/>
    <w:rsid w:val="43122A4F"/>
    <w:rsid w:val="43192953"/>
    <w:rsid w:val="43195B8C"/>
    <w:rsid w:val="431C6BAF"/>
    <w:rsid w:val="43244531"/>
    <w:rsid w:val="432B58BF"/>
    <w:rsid w:val="432E715D"/>
    <w:rsid w:val="43353AD2"/>
    <w:rsid w:val="43476889"/>
    <w:rsid w:val="43496F4C"/>
    <w:rsid w:val="434A043B"/>
    <w:rsid w:val="434D7F2B"/>
    <w:rsid w:val="43571B85"/>
    <w:rsid w:val="435968D0"/>
    <w:rsid w:val="435E039B"/>
    <w:rsid w:val="43632BEA"/>
    <w:rsid w:val="436639E6"/>
    <w:rsid w:val="43710847"/>
    <w:rsid w:val="43713C1A"/>
    <w:rsid w:val="437159C8"/>
    <w:rsid w:val="437454B8"/>
    <w:rsid w:val="437C436D"/>
    <w:rsid w:val="43917E18"/>
    <w:rsid w:val="43931DE2"/>
    <w:rsid w:val="439D67BD"/>
    <w:rsid w:val="43A044FF"/>
    <w:rsid w:val="43A35D9D"/>
    <w:rsid w:val="43A86F10"/>
    <w:rsid w:val="43B31195"/>
    <w:rsid w:val="43BB4E95"/>
    <w:rsid w:val="43BD6E5F"/>
    <w:rsid w:val="43CA697C"/>
    <w:rsid w:val="43CC2BFE"/>
    <w:rsid w:val="43D41282"/>
    <w:rsid w:val="43D83C99"/>
    <w:rsid w:val="43DB466A"/>
    <w:rsid w:val="43DB537C"/>
    <w:rsid w:val="43E11C52"/>
    <w:rsid w:val="43E50164"/>
    <w:rsid w:val="43F254A0"/>
    <w:rsid w:val="43FD7F0E"/>
    <w:rsid w:val="4403299E"/>
    <w:rsid w:val="44057FB9"/>
    <w:rsid w:val="440A3726"/>
    <w:rsid w:val="441A7E0D"/>
    <w:rsid w:val="44297C30"/>
    <w:rsid w:val="44307631"/>
    <w:rsid w:val="44315157"/>
    <w:rsid w:val="443208B7"/>
    <w:rsid w:val="4436276D"/>
    <w:rsid w:val="443A0618"/>
    <w:rsid w:val="44406B13"/>
    <w:rsid w:val="44446C38"/>
    <w:rsid w:val="444924A1"/>
    <w:rsid w:val="44511355"/>
    <w:rsid w:val="445D10F1"/>
    <w:rsid w:val="445E5172"/>
    <w:rsid w:val="445F1CC4"/>
    <w:rsid w:val="44613C8E"/>
    <w:rsid w:val="447421CC"/>
    <w:rsid w:val="44823C05"/>
    <w:rsid w:val="448434D9"/>
    <w:rsid w:val="4489737D"/>
    <w:rsid w:val="448B0D0B"/>
    <w:rsid w:val="448D4A83"/>
    <w:rsid w:val="448E315F"/>
    <w:rsid w:val="44935E12"/>
    <w:rsid w:val="44940934"/>
    <w:rsid w:val="449B0822"/>
    <w:rsid w:val="44B02520"/>
    <w:rsid w:val="44B32928"/>
    <w:rsid w:val="44B5507C"/>
    <w:rsid w:val="44B738AE"/>
    <w:rsid w:val="44C106F0"/>
    <w:rsid w:val="44C15105"/>
    <w:rsid w:val="44C2391C"/>
    <w:rsid w:val="44C333F6"/>
    <w:rsid w:val="44C46F12"/>
    <w:rsid w:val="44C77869"/>
    <w:rsid w:val="44CA3D5B"/>
    <w:rsid w:val="44DF1057"/>
    <w:rsid w:val="44F954C5"/>
    <w:rsid w:val="44FC5765"/>
    <w:rsid w:val="450D7972"/>
    <w:rsid w:val="45185304"/>
    <w:rsid w:val="451A208F"/>
    <w:rsid w:val="45264590"/>
    <w:rsid w:val="452834BD"/>
    <w:rsid w:val="452C6133"/>
    <w:rsid w:val="453432B6"/>
    <w:rsid w:val="453C0257"/>
    <w:rsid w:val="453E5D7D"/>
    <w:rsid w:val="454315E6"/>
    <w:rsid w:val="454A6A83"/>
    <w:rsid w:val="455425CB"/>
    <w:rsid w:val="455530C7"/>
    <w:rsid w:val="45605CF4"/>
    <w:rsid w:val="456730A2"/>
    <w:rsid w:val="45796DB6"/>
    <w:rsid w:val="457C2402"/>
    <w:rsid w:val="4580605C"/>
    <w:rsid w:val="458F482B"/>
    <w:rsid w:val="459478B0"/>
    <w:rsid w:val="4597548E"/>
    <w:rsid w:val="45991206"/>
    <w:rsid w:val="45AC0F39"/>
    <w:rsid w:val="45B147A1"/>
    <w:rsid w:val="45B54BC5"/>
    <w:rsid w:val="45C049E4"/>
    <w:rsid w:val="45C1250B"/>
    <w:rsid w:val="45D40490"/>
    <w:rsid w:val="45EE1C77"/>
    <w:rsid w:val="45F3537D"/>
    <w:rsid w:val="45F408EF"/>
    <w:rsid w:val="45F45AC2"/>
    <w:rsid w:val="45FB77CB"/>
    <w:rsid w:val="46016A17"/>
    <w:rsid w:val="461334A8"/>
    <w:rsid w:val="4618037D"/>
    <w:rsid w:val="461D1E37"/>
    <w:rsid w:val="461E3352"/>
    <w:rsid w:val="4629258A"/>
    <w:rsid w:val="46326F64"/>
    <w:rsid w:val="463D78A0"/>
    <w:rsid w:val="46535859"/>
    <w:rsid w:val="4654337F"/>
    <w:rsid w:val="465B64BB"/>
    <w:rsid w:val="46623CEE"/>
    <w:rsid w:val="4670640B"/>
    <w:rsid w:val="46761547"/>
    <w:rsid w:val="467B644C"/>
    <w:rsid w:val="467B6B5D"/>
    <w:rsid w:val="467F3F19"/>
    <w:rsid w:val="46853538"/>
    <w:rsid w:val="46855D68"/>
    <w:rsid w:val="468C2B19"/>
    <w:rsid w:val="468C3BE4"/>
    <w:rsid w:val="46916381"/>
    <w:rsid w:val="469D395B"/>
    <w:rsid w:val="46A33693"/>
    <w:rsid w:val="46AB0DA5"/>
    <w:rsid w:val="46B20DC2"/>
    <w:rsid w:val="46B300A5"/>
    <w:rsid w:val="46B61944"/>
    <w:rsid w:val="46BD0F24"/>
    <w:rsid w:val="46C16C66"/>
    <w:rsid w:val="46CC73B9"/>
    <w:rsid w:val="46CF2278"/>
    <w:rsid w:val="46DF533E"/>
    <w:rsid w:val="46E2098A"/>
    <w:rsid w:val="46E868D5"/>
    <w:rsid w:val="46EB5A91"/>
    <w:rsid w:val="46EF19FE"/>
    <w:rsid w:val="47017063"/>
    <w:rsid w:val="470F195D"/>
    <w:rsid w:val="47213261"/>
    <w:rsid w:val="472965B9"/>
    <w:rsid w:val="4740402F"/>
    <w:rsid w:val="4741387D"/>
    <w:rsid w:val="47413903"/>
    <w:rsid w:val="47486A40"/>
    <w:rsid w:val="474B2E49"/>
    <w:rsid w:val="47581E5A"/>
    <w:rsid w:val="47583AC0"/>
    <w:rsid w:val="475F1FDB"/>
    <w:rsid w:val="476B5446"/>
    <w:rsid w:val="477737C9"/>
    <w:rsid w:val="47777325"/>
    <w:rsid w:val="47835210"/>
    <w:rsid w:val="47876D4D"/>
    <w:rsid w:val="479003E6"/>
    <w:rsid w:val="47906638"/>
    <w:rsid w:val="479C02A8"/>
    <w:rsid w:val="479E48B1"/>
    <w:rsid w:val="47A53E92"/>
    <w:rsid w:val="47AA76FA"/>
    <w:rsid w:val="47B24801"/>
    <w:rsid w:val="47B728D4"/>
    <w:rsid w:val="47B73BC5"/>
    <w:rsid w:val="47BA0F69"/>
    <w:rsid w:val="47C07FA5"/>
    <w:rsid w:val="47CD0D99"/>
    <w:rsid w:val="47CD33E9"/>
    <w:rsid w:val="47DB3D58"/>
    <w:rsid w:val="47DF3BC2"/>
    <w:rsid w:val="47E0504E"/>
    <w:rsid w:val="47F16B76"/>
    <w:rsid w:val="47F5018E"/>
    <w:rsid w:val="47F6293F"/>
    <w:rsid w:val="47FF064F"/>
    <w:rsid w:val="47FF5B13"/>
    <w:rsid w:val="480037BE"/>
    <w:rsid w:val="480239D5"/>
    <w:rsid w:val="48030BB8"/>
    <w:rsid w:val="480B174B"/>
    <w:rsid w:val="480F1C53"/>
    <w:rsid w:val="48137ACE"/>
    <w:rsid w:val="48290548"/>
    <w:rsid w:val="482B4D77"/>
    <w:rsid w:val="482F5E51"/>
    <w:rsid w:val="48313978"/>
    <w:rsid w:val="48343AAA"/>
    <w:rsid w:val="48435459"/>
    <w:rsid w:val="484418FD"/>
    <w:rsid w:val="4847319B"/>
    <w:rsid w:val="48482A6F"/>
    <w:rsid w:val="48650FAE"/>
    <w:rsid w:val="486C0E54"/>
    <w:rsid w:val="487A531F"/>
    <w:rsid w:val="48904B42"/>
    <w:rsid w:val="48952158"/>
    <w:rsid w:val="48A44149"/>
    <w:rsid w:val="48A57EC2"/>
    <w:rsid w:val="48AC1250"/>
    <w:rsid w:val="48AE6D76"/>
    <w:rsid w:val="48B467B8"/>
    <w:rsid w:val="48B600F7"/>
    <w:rsid w:val="48BF71D5"/>
    <w:rsid w:val="48C20665"/>
    <w:rsid w:val="48C31585"/>
    <w:rsid w:val="48C5709F"/>
    <w:rsid w:val="48D11AB6"/>
    <w:rsid w:val="48DB1B35"/>
    <w:rsid w:val="48DC7D87"/>
    <w:rsid w:val="48DD3AFF"/>
    <w:rsid w:val="48E155A5"/>
    <w:rsid w:val="48E24C72"/>
    <w:rsid w:val="48F030A1"/>
    <w:rsid w:val="48FB6EA2"/>
    <w:rsid w:val="48FD1AAC"/>
    <w:rsid w:val="49001FC6"/>
    <w:rsid w:val="490B241B"/>
    <w:rsid w:val="491A08B0"/>
    <w:rsid w:val="49261002"/>
    <w:rsid w:val="49301E81"/>
    <w:rsid w:val="493D00FA"/>
    <w:rsid w:val="49431BB4"/>
    <w:rsid w:val="494A4670"/>
    <w:rsid w:val="49553696"/>
    <w:rsid w:val="495F4514"/>
    <w:rsid w:val="49623768"/>
    <w:rsid w:val="496E4757"/>
    <w:rsid w:val="49744D56"/>
    <w:rsid w:val="49757894"/>
    <w:rsid w:val="497F6965"/>
    <w:rsid w:val="49834BB3"/>
    <w:rsid w:val="4989333F"/>
    <w:rsid w:val="498F2D66"/>
    <w:rsid w:val="49972EE7"/>
    <w:rsid w:val="499E6DEB"/>
    <w:rsid w:val="499F2B63"/>
    <w:rsid w:val="49A6572F"/>
    <w:rsid w:val="49A66345"/>
    <w:rsid w:val="49AB2348"/>
    <w:rsid w:val="49B274AE"/>
    <w:rsid w:val="49CD5922"/>
    <w:rsid w:val="49CF169A"/>
    <w:rsid w:val="49EA5572"/>
    <w:rsid w:val="49ED38CE"/>
    <w:rsid w:val="49FA5FEB"/>
    <w:rsid w:val="49FE3C64"/>
    <w:rsid w:val="4A111CB3"/>
    <w:rsid w:val="4A334A6A"/>
    <w:rsid w:val="4A5256F6"/>
    <w:rsid w:val="4A606796"/>
    <w:rsid w:val="4A645093"/>
    <w:rsid w:val="4A67453C"/>
    <w:rsid w:val="4A6A13C3"/>
    <w:rsid w:val="4A791606"/>
    <w:rsid w:val="4A886F62"/>
    <w:rsid w:val="4A9B5A20"/>
    <w:rsid w:val="4AA05762"/>
    <w:rsid w:val="4AA541A9"/>
    <w:rsid w:val="4AAD7789"/>
    <w:rsid w:val="4AC5484B"/>
    <w:rsid w:val="4AC97E97"/>
    <w:rsid w:val="4ACE54AE"/>
    <w:rsid w:val="4AD056CA"/>
    <w:rsid w:val="4AD14F9E"/>
    <w:rsid w:val="4AE20F59"/>
    <w:rsid w:val="4AE944C6"/>
    <w:rsid w:val="4AF33166"/>
    <w:rsid w:val="4B045373"/>
    <w:rsid w:val="4B09298A"/>
    <w:rsid w:val="4B103D18"/>
    <w:rsid w:val="4B15132F"/>
    <w:rsid w:val="4B1530DD"/>
    <w:rsid w:val="4B1A4B97"/>
    <w:rsid w:val="4B1F03FF"/>
    <w:rsid w:val="4B1F3F5B"/>
    <w:rsid w:val="4B356647"/>
    <w:rsid w:val="4B386DCB"/>
    <w:rsid w:val="4B3C2D5F"/>
    <w:rsid w:val="4B410375"/>
    <w:rsid w:val="4B50680B"/>
    <w:rsid w:val="4B5151F0"/>
    <w:rsid w:val="4B655134"/>
    <w:rsid w:val="4B7342A7"/>
    <w:rsid w:val="4B7B3283"/>
    <w:rsid w:val="4B814C16"/>
    <w:rsid w:val="4B842010"/>
    <w:rsid w:val="4B8864A9"/>
    <w:rsid w:val="4B8B17DE"/>
    <w:rsid w:val="4B8F5831"/>
    <w:rsid w:val="4B9506C1"/>
    <w:rsid w:val="4B9657E5"/>
    <w:rsid w:val="4BA803F5"/>
    <w:rsid w:val="4BA97CC9"/>
    <w:rsid w:val="4BB727BD"/>
    <w:rsid w:val="4BB74194"/>
    <w:rsid w:val="4BC220E1"/>
    <w:rsid w:val="4BC62413"/>
    <w:rsid w:val="4BDA4326"/>
    <w:rsid w:val="4BE14B1D"/>
    <w:rsid w:val="4BEB3449"/>
    <w:rsid w:val="4BEE392E"/>
    <w:rsid w:val="4BFB6776"/>
    <w:rsid w:val="4C130973"/>
    <w:rsid w:val="4C1C66ED"/>
    <w:rsid w:val="4C243294"/>
    <w:rsid w:val="4C26756B"/>
    <w:rsid w:val="4C2B1113"/>
    <w:rsid w:val="4C303F46"/>
    <w:rsid w:val="4C39104D"/>
    <w:rsid w:val="4C455644"/>
    <w:rsid w:val="4C4A5008"/>
    <w:rsid w:val="4C577E12"/>
    <w:rsid w:val="4C596E89"/>
    <w:rsid w:val="4C5E4F57"/>
    <w:rsid w:val="4C6836E0"/>
    <w:rsid w:val="4C6D34AF"/>
    <w:rsid w:val="4C793B3F"/>
    <w:rsid w:val="4C983FC5"/>
    <w:rsid w:val="4C98791C"/>
    <w:rsid w:val="4C9E35A6"/>
    <w:rsid w:val="4C9F3366"/>
    <w:rsid w:val="4CA010CC"/>
    <w:rsid w:val="4CAC7A71"/>
    <w:rsid w:val="4CCB75B3"/>
    <w:rsid w:val="4CCE263F"/>
    <w:rsid w:val="4CD24250"/>
    <w:rsid w:val="4CD3324F"/>
    <w:rsid w:val="4CD62D3F"/>
    <w:rsid w:val="4CD83F4F"/>
    <w:rsid w:val="4CDD40CE"/>
    <w:rsid w:val="4CDE3246"/>
    <w:rsid w:val="4CEA2347"/>
    <w:rsid w:val="4CED6037"/>
    <w:rsid w:val="4CF3128E"/>
    <w:rsid w:val="4CFA4C80"/>
    <w:rsid w:val="4CFD207A"/>
    <w:rsid w:val="4CFD651E"/>
    <w:rsid w:val="4CFF4949"/>
    <w:rsid w:val="4D021D86"/>
    <w:rsid w:val="4D0C3FF0"/>
    <w:rsid w:val="4D0F1DAD"/>
    <w:rsid w:val="4D21045F"/>
    <w:rsid w:val="4D227D33"/>
    <w:rsid w:val="4D2E5C14"/>
    <w:rsid w:val="4D323F84"/>
    <w:rsid w:val="4D3B2BA3"/>
    <w:rsid w:val="4D553C64"/>
    <w:rsid w:val="4D597839"/>
    <w:rsid w:val="4D6E6456"/>
    <w:rsid w:val="4D6F438C"/>
    <w:rsid w:val="4D783DF7"/>
    <w:rsid w:val="4D7B7443"/>
    <w:rsid w:val="4D7D31BB"/>
    <w:rsid w:val="4D7D371C"/>
    <w:rsid w:val="4D7F0CE1"/>
    <w:rsid w:val="4D9C7AE5"/>
    <w:rsid w:val="4D9C7C8B"/>
    <w:rsid w:val="4D9E1A5E"/>
    <w:rsid w:val="4DA4718C"/>
    <w:rsid w:val="4DA70B8E"/>
    <w:rsid w:val="4DA9236E"/>
    <w:rsid w:val="4DB7491F"/>
    <w:rsid w:val="4DC302FB"/>
    <w:rsid w:val="4DCD4998"/>
    <w:rsid w:val="4DD219B6"/>
    <w:rsid w:val="4DDF0919"/>
    <w:rsid w:val="4DE53129"/>
    <w:rsid w:val="4DE82D2A"/>
    <w:rsid w:val="4DEB161E"/>
    <w:rsid w:val="4DEB45C9"/>
    <w:rsid w:val="4DED6593"/>
    <w:rsid w:val="4DF416CF"/>
    <w:rsid w:val="4DFF0074"/>
    <w:rsid w:val="4E0B55D1"/>
    <w:rsid w:val="4E0F5834"/>
    <w:rsid w:val="4E21448E"/>
    <w:rsid w:val="4E237FC0"/>
    <w:rsid w:val="4E2A252A"/>
    <w:rsid w:val="4E3553AE"/>
    <w:rsid w:val="4E4837C9"/>
    <w:rsid w:val="4E61488B"/>
    <w:rsid w:val="4E6D76D3"/>
    <w:rsid w:val="4E78439B"/>
    <w:rsid w:val="4E924245"/>
    <w:rsid w:val="4E944C60"/>
    <w:rsid w:val="4EA053B3"/>
    <w:rsid w:val="4EAD5D22"/>
    <w:rsid w:val="4EC2357B"/>
    <w:rsid w:val="4EC45545"/>
    <w:rsid w:val="4EC639BB"/>
    <w:rsid w:val="4ED41501"/>
    <w:rsid w:val="4EE47996"/>
    <w:rsid w:val="4EF60215"/>
    <w:rsid w:val="4F035942"/>
    <w:rsid w:val="4F0A09C7"/>
    <w:rsid w:val="4F132AE3"/>
    <w:rsid w:val="4F1F277C"/>
    <w:rsid w:val="4F247D92"/>
    <w:rsid w:val="4F302BDB"/>
    <w:rsid w:val="4F391364"/>
    <w:rsid w:val="4F4268D0"/>
    <w:rsid w:val="4F5148FF"/>
    <w:rsid w:val="4F5166AD"/>
    <w:rsid w:val="4F585C8E"/>
    <w:rsid w:val="4F62705B"/>
    <w:rsid w:val="4F672375"/>
    <w:rsid w:val="4F8236B7"/>
    <w:rsid w:val="4F844CD5"/>
    <w:rsid w:val="4F8B2111"/>
    <w:rsid w:val="4F9A2196"/>
    <w:rsid w:val="4F9D18F3"/>
    <w:rsid w:val="4F9F566B"/>
    <w:rsid w:val="4FB82BD0"/>
    <w:rsid w:val="4FBA6948"/>
    <w:rsid w:val="4FCC4D0B"/>
    <w:rsid w:val="4FCD2DAC"/>
    <w:rsid w:val="4FDC066D"/>
    <w:rsid w:val="4FDE456F"/>
    <w:rsid w:val="4FE77E8D"/>
    <w:rsid w:val="4FF260E2"/>
    <w:rsid w:val="4FFB3623"/>
    <w:rsid w:val="50055E16"/>
    <w:rsid w:val="500C6689"/>
    <w:rsid w:val="501D5CAD"/>
    <w:rsid w:val="502151DA"/>
    <w:rsid w:val="50287AA9"/>
    <w:rsid w:val="5038161B"/>
    <w:rsid w:val="5039786D"/>
    <w:rsid w:val="50414974"/>
    <w:rsid w:val="504948A0"/>
    <w:rsid w:val="504D156B"/>
    <w:rsid w:val="50591CBD"/>
    <w:rsid w:val="50680152"/>
    <w:rsid w:val="50770396"/>
    <w:rsid w:val="507D394A"/>
    <w:rsid w:val="50854860"/>
    <w:rsid w:val="508551C2"/>
    <w:rsid w:val="508807F5"/>
    <w:rsid w:val="509176A9"/>
    <w:rsid w:val="509B0963"/>
    <w:rsid w:val="50A92482"/>
    <w:rsid w:val="50B25872"/>
    <w:rsid w:val="50B6066B"/>
    <w:rsid w:val="50BB4EA3"/>
    <w:rsid w:val="50C03AEB"/>
    <w:rsid w:val="50C23D07"/>
    <w:rsid w:val="50CC248F"/>
    <w:rsid w:val="50D4718B"/>
    <w:rsid w:val="50D91050"/>
    <w:rsid w:val="50E07940"/>
    <w:rsid w:val="50E33C7D"/>
    <w:rsid w:val="50E61077"/>
    <w:rsid w:val="50E84DEF"/>
    <w:rsid w:val="50EA0B67"/>
    <w:rsid w:val="50EE4AFC"/>
    <w:rsid w:val="50F73284"/>
    <w:rsid w:val="50FD6AED"/>
    <w:rsid w:val="51050A24"/>
    <w:rsid w:val="510559A1"/>
    <w:rsid w:val="51137B08"/>
    <w:rsid w:val="5116195C"/>
    <w:rsid w:val="511856D5"/>
    <w:rsid w:val="511D0F3D"/>
    <w:rsid w:val="511D2CEB"/>
    <w:rsid w:val="511D718F"/>
    <w:rsid w:val="512A365A"/>
    <w:rsid w:val="51380D0A"/>
    <w:rsid w:val="514C537E"/>
    <w:rsid w:val="515F5F6D"/>
    <w:rsid w:val="51604411"/>
    <w:rsid w:val="516D1FD0"/>
    <w:rsid w:val="516E79EA"/>
    <w:rsid w:val="51711289"/>
    <w:rsid w:val="517A013D"/>
    <w:rsid w:val="517D3175"/>
    <w:rsid w:val="519B78A3"/>
    <w:rsid w:val="51A245F0"/>
    <w:rsid w:val="51A4340C"/>
    <w:rsid w:val="51A46F68"/>
    <w:rsid w:val="51AC406F"/>
    <w:rsid w:val="51B15B29"/>
    <w:rsid w:val="51C413B8"/>
    <w:rsid w:val="51C94C21"/>
    <w:rsid w:val="51CD48A6"/>
    <w:rsid w:val="51DA5080"/>
    <w:rsid w:val="520420FD"/>
    <w:rsid w:val="521A1920"/>
    <w:rsid w:val="521A2709"/>
    <w:rsid w:val="521D3AB2"/>
    <w:rsid w:val="52285DEB"/>
    <w:rsid w:val="522C6DA2"/>
    <w:rsid w:val="522E6070"/>
    <w:rsid w:val="522F38A0"/>
    <w:rsid w:val="52306A4E"/>
    <w:rsid w:val="52481FEA"/>
    <w:rsid w:val="5264494A"/>
    <w:rsid w:val="52675D8C"/>
    <w:rsid w:val="526D1A50"/>
    <w:rsid w:val="527F5B08"/>
    <w:rsid w:val="52816AD4"/>
    <w:rsid w:val="52866FBA"/>
    <w:rsid w:val="528B0128"/>
    <w:rsid w:val="52923265"/>
    <w:rsid w:val="52972F71"/>
    <w:rsid w:val="529D37A3"/>
    <w:rsid w:val="52A511EA"/>
    <w:rsid w:val="52C06024"/>
    <w:rsid w:val="52C53BE2"/>
    <w:rsid w:val="52CA1D4B"/>
    <w:rsid w:val="52DB2E5E"/>
    <w:rsid w:val="52DF278C"/>
    <w:rsid w:val="52E50E66"/>
    <w:rsid w:val="52EF06B7"/>
    <w:rsid w:val="52F3513C"/>
    <w:rsid w:val="52F703CB"/>
    <w:rsid w:val="52FE4D9E"/>
    <w:rsid w:val="53073F82"/>
    <w:rsid w:val="530A3743"/>
    <w:rsid w:val="530F0D59"/>
    <w:rsid w:val="530F2B07"/>
    <w:rsid w:val="531141EF"/>
    <w:rsid w:val="531D42B4"/>
    <w:rsid w:val="53274BC7"/>
    <w:rsid w:val="532F6D06"/>
    <w:rsid w:val="53385B3D"/>
    <w:rsid w:val="53426A39"/>
    <w:rsid w:val="534704F3"/>
    <w:rsid w:val="53542C10"/>
    <w:rsid w:val="53746E0E"/>
    <w:rsid w:val="537961D3"/>
    <w:rsid w:val="537E1A3B"/>
    <w:rsid w:val="538E1C7E"/>
    <w:rsid w:val="538F59F6"/>
    <w:rsid w:val="53A50578"/>
    <w:rsid w:val="53A8610F"/>
    <w:rsid w:val="53AF7E46"/>
    <w:rsid w:val="53C46641"/>
    <w:rsid w:val="53D17DBD"/>
    <w:rsid w:val="53D224B3"/>
    <w:rsid w:val="53D8114B"/>
    <w:rsid w:val="53DF24DA"/>
    <w:rsid w:val="53E67D0C"/>
    <w:rsid w:val="53EA0E7E"/>
    <w:rsid w:val="53EE6BC1"/>
    <w:rsid w:val="53F341D7"/>
    <w:rsid w:val="53F8359B"/>
    <w:rsid w:val="5400047A"/>
    <w:rsid w:val="54014B46"/>
    <w:rsid w:val="5406228E"/>
    <w:rsid w:val="54070A2C"/>
    <w:rsid w:val="540939FA"/>
    <w:rsid w:val="540A430E"/>
    <w:rsid w:val="5411465D"/>
    <w:rsid w:val="542E3461"/>
    <w:rsid w:val="54302D35"/>
    <w:rsid w:val="543C3DD0"/>
    <w:rsid w:val="544B7119"/>
    <w:rsid w:val="544B7B6F"/>
    <w:rsid w:val="5450731D"/>
    <w:rsid w:val="54524DF8"/>
    <w:rsid w:val="5452714F"/>
    <w:rsid w:val="54574766"/>
    <w:rsid w:val="54593CCD"/>
    <w:rsid w:val="545C5BBB"/>
    <w:rsid w:val="545E143A"/>
    <w:rsid w:val="545E3D46"/>
    <w:rsid w:val="54631B76"/>
    <w:rsid w:val="5476422F"/>
    <w:rsid w:val="547C241E"/>
    <w:rsid w:val="547E6196"/>
    <w:rsid w:val="54817A35"/>
    <w:rsid w:val="549332C4"/>
    <w:rsid w:val="549A28A4"/>
    <w:rsid w:val="549D4E7C"/>
    <w:rsid w:val="54A23E3E"/>
    <w:rsid w:val="54AA6632"/>
    <w:rsid w:val="54BC0A6D"/>
    <w:rsid w:val="54CD7062"/>
    <w:rsid w:val="54D1276A"/>
    <w:rsid w:val="54D51B2F"/>
    <w:rsid w:val="54DD60B5"/>
    <w:rsid w:val="54EC5A2D"/>
    <w:rsid w:val="54F753E0"/>
    <w:rsid w:val="54F9581D"/>
    <w:rsid w:val="54FE1085"/>
    <w:rsid w:val="55011829"/>
    <w:rsid w:val="55012924"/>
    <w:rsid w:val="55142657"/>
    <w:rsid w:val="55144405"/>
    <w:rsid w:val="55216B22"/>
    <w:rsid w:val="552934C1"/>
    <w:rsid w:val="55344AA7"/>
    <w:rsid w:val="553B4087"/>
    <w:rsid w:val="5540040B"/>
    <w:rsid w:val="55452810"/>
    <w:rsid w:val="554747DA"/>
    <w:rsid w:val="5552166B"/>
    <w:rsid w:val="55654C60"/>
    <w:rsid w:val="556C2493"/>
    <w:rsid w:val="55843CA3"/>
    <w:rsid w:val="55886BA1"/>
    <w:rsid w:val="558C6691"/>
    <w:rsid w:val="559612BE"/>
    <w:rsid w:val="559B68D4"/>
    <w:rsid w:val="55A7069A"/>
    <w:rsid w:val="55A75017"/>
    <w:rsid w:val="55AF412E"/>
    <w:rsid w:val="55BD66BB"/>
    <w:rsid w:val="55D60D95"/>
    <w:rsid w:val="55DD6EED"/>
    <w:rsid w:val="55EA66D0"/>
    <w:rsid w:val="55EB3AC8"/>
    <w:rsid w:val="55FA05AB"/>
    <w:rsid w:val="55FD133D"/>
    <w:rsid w:val="56060CDA"/>
    <w:rsid w:val="56073F6A"/>
    <w:rsid w:val="563F3703"/>
    <w:rsid w:val="56434258"/>
    <w:rsid w:val="565847C5"/>
    <w:rsid w:val="567A0BDF"/>
    <w:rsid w:val="567A298E"/>
    <w:rsid w:val="567A473C"/>
    <w:rsid w:val="56842344"/>
    <w:rsid w:val="56891030"/>
    <w:rsid w:val="568B6949"/>
    <w:rsid w:val="569519B2"/>
    <w:rsid w:val="56A60C81"/>
    <w:rsid w:val="56A97A8E"/>
    <w:rsid w:val="56B07C71"/>
    <w:rsid w:val="56B84917"/>
    <w:rsid w:val="56C63E25"/>
    <w:rsid w:val="56CB143B"/>
    <w:rsid w:val="56CD5BB8"/>
    <w:rsid w:val="56CF2CD9"/>
    <w:rsid w:val="56D3579C"/>
    <w:rsid w:val="56D77DE0"/>
    <w:rsid w:val="56DD5B4A"/>
    <w:rsid w:val="56DE2F1C"/>
    <w:rsid w:val="56ED315F"/>
    <w:rsid w:val="56EF512A"/>
    <w:rsid w:val="56FA587C"/>
    <w:rsid w:val="56FB2217"/>
    <w:rsid w:val="56FC34F3"/>
    <w:rsid w:val="57005E1B"/>
    <w:rsid w:val="570C5CDB"/>
    <w:rsid w:val="57225ED7"/>
    <w:rsid w:val="572349C1"/>
    <w:rsid w:val="572A4BF6"/>
    <w:rsid w:val="5730129E"/>
    <w:rsid w:val="5738773E"/>
    <w:rsid w:val="57390153"/>
    <w:rsid w:val="57393A40"/>
    <w:rsid w:val="575C02E5"/>
    <w:rsid w:val="576158FB"/>
    <w:rsid w:val="576553EC"/>
    <w:rsid w:val="5765719A"/>
    <w:rsid w:val="57711FE2"/>
    <w:rsid w:val="57715B3F"/>
    <w:rsid w:val="57723665"/>
    <w:rsid w:val="578D049F"/>
    <w:rsid w:val="578E4942"/>
    <w:rsid w:val="578F2469"/>
    <w:rsid w:val="57931F59"/>
    <w:rsid w:val="579B7164"/>
    <w:rsid w:val="579D1866"/>
    <w:rsid w:val="57A54AC2"/>
    <w:rsid w:val="57B739E7"/>
    <w:rsid w:val="57B974E6"/>
    <w:rsid w:val="57D63EB5"/>
    <w:rsid w:val="57D85BBE"/>
    <w:rsid w:val="57DC2A49"/>
    <w:rsid w:val="57EF1159"/>
    <w:rsid w:val="57F549C2"/>
    <w:rsid w:val="57F56770"/>
    <w:rsid w:val="57F86CD0"/>
    <w:rsid w:val="58005114"/>
    <w:rsid w:val="58044C05"/>
    <w:rsid w:val="58131835"/>
    <w:rsid w:val="58160494"/>
    <w:rsid w:val="58164938"/>
    <w:rsid w:val="581D1822"/>
    <w:rsid w:val="582232DD"/>
    <w:rsid w:val="58252088"/>
    <w:rsid w:val="582A02F6"/>
    <w:rsid w:val="582B03E3"/>
    <w:rsid w:val="583D0117"/>
    <w:rsid w:val="58501BF8"/>
    <w:rsid w:val="58592BC6"/>
    <w:rsid w:val="58670CF0"/>
    <w:rsid w:val="587C29ED"/>
    <w:rsid w:val="587D5711"/>
    <w:rsid w:val="588433B7"/>
    <w:rsid w:val="58893182"/>
    <w:rsid w:val="58893338"/>
    <w:rsid w:val="588B5408"/>
    <w:rsid w:val="58906B0C"/>
    <w:rsid w:val="589F492D"/>
    <w:rsid w:val="58B55EFF"/>
    <w:rsid w:val="58CD149A"/>
    <w:rsid w:val="58D00F8B"/>
    <w:rsid w:val="58D81BED"/>
    <w:rsid w:val="58DD0FB2"/>
    <w:rsid w:val="58E2444E"/>
    <w:rsid w:val="58E660B8"/>
    <w:rsid w:val="58FC6EB5"/>
    <w:rsid w:val="5901573D"/>
    <w:rsid w:val="59036C6A"/>
    <w:rsid w:val="5906675A"/>
    <w:rsid w:val="590D5D3B"/>
    <w:rsid w:val="59133F24"/>
    <w:rsid w:val="59166CEB"/>
    <w:rsid w:val="591A3FB4"/>
    <w:rsid w:val="5925316F"/>
    <w:rsid w:val="59262FCA"/>
    <w:rsid w:val="592F5CB1"/>
    <w:rsid w:val="592F7A5F"/>
    <w:rsid w:val="59362D4C"/>
    <w:rsid w:val="593C03CE"/>
    <w:rsid w:val="594C6863"/>
    <w:rsid w:val="594E00B6"/>
    <w:rsid w:val="594E0B5F"/>
    <w:rsid w:val="59590F80"/>
    <w:rsid w:val="59594ADC"/>
    <w:rsid w:val="595B6AA6"/>
    <w:rsid w:val="595C637A"/>
    <w:rsid w:val="59617EEA"/>
    <w:rsid w:val="598038B5"/>
    <w:rsid w:val="598B24A0"/>
    <w:rsid w:val="598C4EB2"/>
    <w:rsid w:val="59926240"/>
    <w:rsid w:val="59957DE9"/>
    <w:rsid w:val="59C12681"/>
    <w:rsid w:val="59C77C98"/>
    <w:rsid w:val="59D0626E"/>
    <w:rsid w:val="59DE3C09"/>
    <w:rsid w:val="59E30AA1"/>
    <w:rsid w:val="59F44805"/>
    <w:rsid w:val="59F842F5"/>
    <w:rsid w:val="5A01481F"/>
    <w:rsid w:val="5A0A227A"/>
    <w:rsid w:val="5A0B2B29"/>
    <w:rsid w:val="5A0E1D6B"/>
    <w:rsid w:val="5A0E7004"/>
    <w:rsid w:val="5A0F163F"/>
    <w:rsid w:val="5A2055FA"/>
    <w:rsid w:val="5A2F525A"/>
    <w:rsid w:val="5A3C15A0"/>
    <w:rsid w:val="5A5D3168"/>
    <w:rsid w:val="5A653A18"/>
    <w:rsid w:val="5A76409B"/>
    <w:rsid w:val="5A7D2A4C"/>
    <w:rsid w:val="5A7F0572"/>
    <w:rsid w:val="5A8056EE"/>
    <w:rsid w:val="5A8262B5"/>
    <w:rsid w:val="5A851901"/>
    <w:rsid w:val="5A875679"/>
    <w:rsid w:val="5A8D0913"/>
    <w:rsid w:val="5ABC580A"/>
    <w:rsid w:val="5ACD5782"/>
    <w:rsid w:val="5AD20FEA"/>
    <w:rsid w:val="5ADA39FB"/>
    <w:rsid w:val="5ADE0EE6"/>
    <w:rsid w:val="5AE66844"/>
    <w:rsid w:val="5AEB20AC"/>
    <w:rsid w:val="5AF50835"/>
    <w:rsid w:val="5AF65E5B"/>
    <w:rsid w:val="5AF820D3"/>
    <w:rsid w:val="5B0311A3"/>
    <w:rsid w:val="5B042249"/>
    <w:rsid w:val="5B111398"/>
    <w:rsid w:val="5B165C74"/>
    <w:rsid w:val="5B1F7FED"/>
    <w:rsid w:val="5B353327"/>
    <w:rsid w:val="5B464191"/>
    <w:rsid w:val="5B4779A9"/>
    <w:rsid w:val="5B4A3759"/>
    <w:rsid w:val="5B5C7058"/>
    <w:rsid w:val="5B8C73EB"/>
    <w:rsid w:val="5B8F47E5"/>
    <w:rsid w:val="5B9C33A6"/>
    <w:rsid w:val="5BA30291"/>
    <w:rsid w:val="5BAE6A59"/>
    <w:rsid w:val="5BAF30D9"/>
    <w:rsid w:val="5BBB1A7E"/>
    <w:rsid w:val="5BCA1CC1"/>
    <w:rsid w:val="5BCC5A39"/>
    <w:rsid w:val="5BD349E7"/>
    <w:rsid w:val="5BDE576D"/>
    <w:rsid w:val="5BE2700B"/>
    <w:rsid w:val="5C001B0C"/>
    <w:rsid w:val="5C0E559B"/>
    <w:rsid w:val="5C180C7F"/>
    <w:rsid w:val="5C1B782B"/>
    <w:rsid w:val="5C357108"/>
    <w:rsid w:val="5C480E38"/>
    <w:rsid w:val="5C4952DC"/>
    <w:rsid w:val="5C49708A"/>
    <w:rsid w:val="5C563555"/>
    <w:rsid w:val="5C5D138B"/>
    <w:rsid w:val="5C62014C"/>
    <w:rsid w:val="5C806824"/>
    <w:rsid w:val="5C891B7C"/>
    <w:rsid w:val="5CA02A22"/>
    <w:rsid w:val="5CA215AF"/>
    <w:rsid w:val="5CA56973"/>
    <w:rsid w:val="5CB0535B"/>
    <w:rsid w:val="5CD01559"/>
    <w:rsid w:val="5CD37946"/>
    <w:rsid w:val="5CDA4186"/>
    <w:rsid w:val="5CE648D9"/>
    <w:rsid w:val="5D015BB7"/>
    <w:rsid w:val="5D035EE1"/>
    <w:rsid w:val="5D047455"/>
    <w:rsid w:val="5D0B2591"/>
    <w:rsid w:val="5D170F36"/>
    <w:rsid w:val="5D1A4582"/>
    <w:rsid w:val="5D290C69"/>
    <w:rsid w:val="5D3A2E77"/>
    <w:rsid w:val="5D3C6BEF"/>
    <w:rsid w:val="5D445AA3"/>
    <w:rsid w:val="5D4F6922"/>
    <w:rsid w:val="5D527F72"/>
    <w:rsid w:val="5D59154F"/>
    <w:rsid w:val="5D5A7075"/>
    <w:rsid w:val="5D5C4B9B"/>
    <w:rsid w:val="5D5C7CEE"/>
    <w:rsid w:val="5D6A375C"/>
    <w:rsid w:val="5D6D6DA8"/>
    <w:rsid w:val="5D7774F0"/>
    <w:rsid w:val="5D7B2566"/>
    <w:rsid w:val="5D7F0889"/>
    <w:rsid w:val="5D8660BC"/>
    <w:rsid w:val="5D870900"/>
    <w:rsid w:val="5D983F46"/>
    <w:rsid w:val="5D9C58DF"/>
    <w:rsid w:val="5DA04F58"/>
    <w:rsid w:val="5DA327CA"/>
    <w:rsid w:val="5DA44D4E"/>
    <w:rsid w:val="5DA54437"/>
    <w:rsid w:val="5DA71512"/>
    <w:rsid w:val="5DAD3649"/>
    <w:rsid w:val="5DB316B0"/>
    <w:rsid w:val="5DC015CE"/>
    <w:rsid w:val="5DD1287B"/>
    <w:rsid w:val="5DD46E27"/>
    <w:rsid w:val="5DEA03F9"/>
    <w:rsid w:val="5DED613B"/>
    <w:rsid w:val="5E065BED"/>
    <w:rsid w:val="5E082F75"/>
    <w:rsid w:val="5E0E058B"/>
    <w:rsid w:val="5E1C04EC"/>
    <w:rsid w:val="5E2A42B7"/>
    <w:rsid w:val="5E2F0501"/>
    <w:rsid w:val="5E3B6EA6"/>
    <w:rsid w:val="5E437B09"/>
    <w:rsid w:val="5E4D2736"/>
    <w:rsid w:val="5E5107C6"/>
    <w:rsid w:val="5E564E88"/>
    <w:rsid w:val="5E587A58"/>
    <w:rsid w:val="5E5B4E53"/>
    <w:rsid w:val="5E5E5918"/>
    <w:rsid w:val="5E622685"/>
    <w:rsid w:val="5E693971"/>
    <w:rsid w:val="5E700A9F"/>
    <w:rsid w:val="5E747D47"/>
    <w:rsid w:val="5E84084D"/>
    <w:rsid w:val="5E884785"/>
    <w:rsid w:val="5E8D3555"/>
    <w:rsid w:val="5E93283E"/>
    <w:rsid w:val="5E985789"/>
    <w:rsid w:val="5EA34B3E"/>
    <w:rsid w:val="5EA44A4C"/>
    <w:rsid w:val="5EA467FA"/>
    <w:rsid w:val="5EAA0C9F"/>
    <w:rsid w:val="5EAC1B52"/>
    <w:rsid w:val="5EBD10B7"/>
    <w:rsid w:val="5EBF056E"/>
    <w:rsid w:val="5EC549C2"/>
    <w:rsid w:val="5ECB09AB"/>
    <w:rsid w:val="5EE906B0"/>
    <w:rsid w:val="5EF909FC"/>
    <w:rsid w:val="5EFA0B0F"/>
    <w:rsid w:val="5EFC5BB6"/>
    <w:rsid w:val="5F013C4C"/>
    <w:rsid w:val="5F047298"/>
    <w:rsid w:val="5F08322C"/>
    <w:rsid w:val="5F0B3AC4"/>
    <w:rsid w:val="5F156BA6"/>
    <w:rsid w:val="5F1C2834"/>
    <w:rsid w:val="5F2259FB"/>
    <w:rsid w:val="5F2913F5"/>
    <w:rsid w:val="5F2B0CC9"/>
    <w:rsid w:val="5F2B6F1B"/>
    <w:rsid w:val="5F340C0F"/>
    <w:rsid w:val="5F3B6A32"/>
    <w:rsid w:val="5F3C1473"/>
    <w:rsid w:val="5F3C2ED6"/>
    <w:rsid w:val="5F441643"/>
    <w:rsid w:val="5F464ED1"/>
    <w:rsid w:val="5F537774"/>
    <w:rsid w:val="5F557AF4"/>
    <w:rsid w:val="5F59482E"/>
    <w:rsid w:val="5F5A335C"/>
    <w:rsid w:val="5F5F43A5"/>
    <w:rsid w:val="5F6441DB"/>
    <w:rsid w:val="5F6B7EC2"/>
    <w:rsid w:val="5F781A34"/>
    <w:rsid w:val="5F830B05"/>
    <w:rsid w:val="5F9E3CF6"/>
    <w:rsid w:val="5FA97E40"/>
    <w:rsid w:val="5FAA6FAB"/>
    <w:rsid w:val="5FAD5B82"/>
    <w:rsid w:val="5FAE5456"/>
    <w:rsid w:val="5FD17AC2"/>
    <w:rsid w:val="5FDA624B"/>
    <w:rsid w:val="5FE1582B"/>
    <w:rsid w:val="5FE21F51"/>
    <w:rsid w:val="600357A2"/>
    <w:rsid w:val="60154DB6"/>
    <w:rsid w:val="60193217"/>
    <w:rsid w:val="60267B45"/>
    <w:rsid w:val="60326087"/>
    <w:rsid w:val="60337175"/>
    <w:rsid w:val="604069F6"/>
    <w:rsid w:val="60430294"/>
    <w:rsid w:val="604C539B"/>
    <w:rsid w:val="60536729"/>
    <w:rsid w:val="60567FC7"/>
    <w:rsid w:val="606303E1"/>
    <w:rsid w:val="60714E01"/>
    <w:rsid w:val="607A1A1C"/>
    <w:rsid w:val="60870181"/>
    <w:rsid w:val="608F24D5"/>
    <w:rsid w:val="609D79A4"/>
    <w:rsid w:val="60A132D7"/>
    <w:rsid w:val="60A32AE1"/>
    <w:rsid w:val="60A55600"/>
    <w:rsid w:val="60AA3E6F"/>
    <w:rsid w:val="60AE7E03"/>
    <w:rsid w:val="60B0501F"/>
    <w:rsid w:val="60B66CB8"/>
    <w:rsid w:val="60C70EC5"/>
    <w:rsid w:val="60C97029"/>
    <w:rsid w:val="60DB671F"/>
    <w:rsid w:val="60DF2EA0"/>
    <w:rsid w:val="60E27AAD"/>
    <w:rsid w:val="60E90302"/>
    <w:rsid w:val="6127021B"/>
    <w:rsid w:val="613100ED"/>
    <w:rsid w:val="6131633F"/>
    <w:rsid w:val="61412A26"/>
    <w:rsid w:val="6151078F"/>
    <w:rsid w:val="615A310C"/>
    <w:rsid w:val="616428F0"/>
    <w:rsid w:val="61695AD8"/>
    <w:rsid w:val="617050B9"/>
    <w:rsid w:val="61774699"/>
    <w:rsid w:val="61776447"/>
    <w:rsid w:val="618365D7"/>
    <w:rsid w:val="61857143"/>
    <w:rsid w:val="6192502F"/>
    <w:rsid w:val="61930DA7"/>
    <w:rsid w:val="6197793C"/>
    <w:rsid w:val="61B2122D"/>
    <w:rsid w:val="61BB05D4"/>
    <w:rsid w:val="61C03519"/>
    <w:rsid w:val="61D373F6"/>
    <w:rsid w:val="61E810F3"/>
    <w:rsid w:val="61EB473F"/>
    <w:rsid w:val="61FE7BB9"/>
    <w:rsid w:val="620E2702"/>
    <w:rsid w:val="621B3277"/>
    <w:rsid w:val="62350F17"/>
    <w:rsid w:val="62360695"/>
    <w:rsid w:val="623E236D"/>
    <w:rsid w:val="623F6839"/>
    <w:rsid w:val="62482F3A"/>
    <w:rsid w:val="625747FF"/>
    <w:rsid w:val="625D4F42"/>
    <w:rsid w:val="626D15F8"/>
    <w:rsid w:val="626E02DB"/>
    <w:rsid w:val="627209BD"/>
    <w:rsid w:val="62791D4B"/>
    <w:rsid w:val="62894684"/>
    <w:rsid w:val="628C1F87"/>
    <w:rsid w:val="628D57F7"/>
    <w:rsid w:val="629B43B7"/>
    <w:rsid w:val="62A20505"/>
    <w:rsid w:val="62B17737"/>
    <w:rsid w:val="62B334AF"/>
    <w:rsid w:val="62C25AB2"/>
    <w:rsid w:val="62C84A81"/>
    <w:rsid w:val="62D25A53"/>
    <w:rsid w:val="62D25C44"/>
    <w:rsid w:val="62DB47B4"/>
    <w:rsid w:val="62DD22DA"/>
    <w:rsid w:val="62E573E1"/>
    <w:rsid w:val="62EB355A"/>
    <w:rsid w:val="62EE6B0C"/>
    <w:rsid w:val="62F57A66"/>
    <w:rsid w:val="62F835B8"/>
    <w:rsid w:val="62FD472A"/>
    <w:rsid w:val="63041F6C"/>
    <w:rsid w:val="630E2DDB"/>
    <w:rsid w:val="630E4B89"/>
    <w:rsid w:val="630F445E"/>
    <w:rsid w:val="6315416A"/>
    <w:rsid w:val="631C7C05"/>
    <w:rsid w:val="631D4DCC"/>
    <w:rsid w:val="63245463"/>
    <w:rsid w:val="63352116"/>
    <w:rsid w:val="634945FC"/>
    <w:rsid w:val="6351550F"/>
    <w:rsid w:val="635A7DCF"/>
    <w:rsid w:val="635F3637"/>
    <w:rsid w:val="63626C83"/>
    <w:rsid w:val="63653A31"/>
    <w:rsid w:val="63732C3E"/>
    <w:rsid w:val="637D1D0F"/>
    <w:rsid w:val="638051AE"/>
    <w:rsid w:val="6384306D"/>
    <w:rsid w:val="63957059"/>
    <w:rsid w:val="63AA35F8"/>
    <w:rsid w:val="63BC6393"/>
    <w:rsid w:val="63BD3EBA"/>
    <w:rsid w:val="63C60FC0"/>
    <w:rsid w:val="63CA59B9"/>
    <w:rsid w:val="63CF256B"/>
    <w:rsid w:val="63D556A7"/>
    <w:rsid w:val="63D736B0"/>
    <w:rsid w:val="63FF0976"/>
    <w:rsid w:val="64045A64"/>
    <w:rsid w:val="64264155"/>
    <w:rsid w:val="64352732"/>
    <w:rsid w:val="64354398"/>
    <w:rsid w:val="64356146"/>
    <w:rsid w:val="64357EF4"/>
    <w:rsid w:val="64393E88"/>
    <w:rsid w:val="643E324C"/>
    <w:rsid w:val="644665A5"/>
    <w:rsid w:val="64502F80"/>
    <w:rsid w:val="645B55B4"/>
    <w:rsid w:val="646A18F8"/>
    <w:rsid w:val="647153D0"/>
    <w:rsid w:val="64722EF6"/>
    <w:rsid w:val="64833355"/>
    <w:rsid w:val="648A6492"/>
    <w:rsid w:val="64A15D85"/>
    <w:rsid w:val="64A94986"/>
    <w:rsid w:val="64AF5F9E"/>
    <w:rsid w:val="64B17823"/>
    <w:rsid w:val="64B435DD"/>
    <w:rsid w:val="64C40A84"/>
    <w:rsid w:val="64C574CA"/>
    <w:rsid w:val="64CB2716"/>
    <w:rsid w:val="64D60B38"/>
    <w:rsid w:val="64E262CE"/>
    <w:rsid w:val="64E77440"/>
    <w:rsid w:val="64F5104C"/>
    <w:rsid w:val="64F8164D"/>
    <w:rsid w:val="64F8789F"/>
    <w:rsid w:val="64F97173"/>
    <w:rsid w:val="65075D34"/>
    <w:rsid w:val="650C78D8"/>
    <w:rsid w:val="650F6997"/>
    <w:rsid w:val="652E1513"/>
    <w:rsid w:val="65303D1B"/>
    <w:rsid w:val="653528A1"/>
    <w:rsid w:val="65384140"/>
    <w:rsid w:val="65566374"/>
    <w:rsid w:val="655969BE"/>
    <w:rsid w:val="65705687"/>
    <w:rsid w:val="6578278E"/>
    <w:rsid w:val="6582360D"/>
    <w:rsid w:val="65841133"/>
    <w:rsid w:val="658603F7"/>
    <w:rsid w:val="658776AB"/>
    <w:rsid w:val="65882BBC"/>
    <w:rsid w:val="6589499B"/>
    <w:rsid w:val="658C7FE7"/>
    <w:rsid w:val="659770B8"/>
    <w:rsid w:val="659B647C"/>
    <w:rsid w:val="659D21F5"/>
    <w:rsid w:val="65A11CE5"/>
    <w:rsid w:val="65A65CF0"/>
    <w:rsid w:val="65B8122B"/>
    <w:rsid w:val="65DC690B"/>
    <w:rsid w:val="65E10333"/>
    <w:rsid w:val="65E240AB"/>
    <w:rsid w:val="65EE47FE"/>
    <w:rsid w:val="65F60CB8"/>
    <w:rsid w:val="65F77B57"/>
    <w:rsid w:val="65F8742B"/>
    <w:rsid w:val="65FF4C5D"/>
    <w:rsid w:val="660A5ADC"/>
    <w:rsid w:val="661324B7"/>
    <w:rsid w:val="6618429B"/>
    <w:rsid w:val="662201AE"/>
    <w:rsid w:val="662B5A52"/>
    <w:rsid w:val="663060F5"/>
    <w:rsid w:val="663B7D9D"/>
    <w:rsid w:val="663C00F6"/>
    <w:rsid w:val="663D12E2"/>
    <w:rsid w:val="664B1D6C"/>
    <w:rsid w:val="66627DF7"/>
    <w:rsid w:val="666C3A5C"/>
    <w:rsid w:val="66815672"/>
    <w:rsid w:val="66833198"/>
    <w:rsid w:val="66905070"/>
    <w:rsid w:val="66934D85"/>
    <w:rsid w:val="66A36AA9"/>
    <w:rsid w:val="66AF3F8D"/>
    <w:rsid w:val="66B23A7E"/>
    <w:rsid w:val="66B8258A"/>
    <w:rsid w:val="66BB1946"/>
    <w:rsid w:val="66C37A39"/>
    <w:rsid w:val="66C739CD"/>
    <w:rsid w:val="66D96AB9"/>
    <w:rsid w:val="66E04A8F"/>
    <w:rsid w:val="66E856F1"/>
    <w:rsid w:val="66EF082E"/>
    <w:rsid w:val="66F45E44"/>
    <w:rsid w:val="66F56119"/>
    <w:rsid w:val="66F6168A"/>
    <w:rsid w:val="66F7483B"/>
    <w:rsid w:val="66FA0968"/>
    <w:rsid w:val="6704344C"/>
    <w:rsid w:val="670562A3"/>
    <w:rsid w:val="670E32EB"/>
    <w:rsid w:val="67136ED0"/>
    <w:rsid w:val="67184229"/>
    <w:rsid w:val="67185FD7"/>
    <w:rsid w:val="671B7875"/>
    <w:rsid w:val="67395F4D"/>
    <w:rsid w:val="673D3C8F"/>
    <w:rsid w:val="674566A0"/>
    <w:rsid w:val="674725FB"/>
    <w:rsid w:val="6759039D"/>
    <w:rsid w:val="675A65F9"/>
    <w:rsid w:val="676667E4"/>
    <w:rsid w:val="676D5174"/>
    <w:rsid w:val="6773145F"/>
    <w:rsid w:val="67742C9A"/>
    <w:rsid w:val="67784CC7"/>
    <w:rsid w:val="67787159"/>
    <w:rsid w:val="677A0A3F"/>
    <w:rsid w:val="677B47B7"/>
    <w:rsid w:val="67896ED4"/>
    <w:rsid w:val="678B49FB"/>
    <w:rsid w:val="678C2521"/>
    <w:rsid w:val="678E0047"/>
    <w:rsid w:val="678E44EB"/>
    <w:rsid w:val="6793565D"/>
    <w:rsid w:val="67982E94"/>
    <w:rsid w:val="67A31772"/>
    <w:rsid w:val="67AC4971"/>
    <w:rsid w:val="67AC671F"/>
    <w:rsid w:val="67B850C4"/>
    <w:rsid w:val="67BB4BB4"/>
    <w:rsid w:val="67C01265"/>
    <w:rsid w:val="67C63C85"/>
    <w:rsid w:val="67D143D7"/>
    <w:rsid w:val="67D55C76"/>
    <w:rsid w:val="67DF6EC0"/>
    <w:rsid w:val="67F54E35"/>
    <w:rsid w:val="67F65BEC"/>
    <w:rsid w:val="67FB3202"/>
    <w:rsid w:val="67FC76A6"/>
    <w:rsid w:val="67FF3C0E"/>
    <w:rsid w:val="680B5B3B"/>
    <w:rsid w:val="681811A0"/>
    <w:rsid w:val="682269E1"/>
    <w:rsid w:val="682D5AB2"/>
    <w:rsid w:val="682E5386"/>
    <w:rsid w:val="68330BEE"/>
    <w:rsid w:val="68362022"/>
    <w:rsid w:val="6841155D"/>
    <w:rsid w:val="68442DFB"/>
    <w:rsid w:val="685A43CD"/>
    <w:rsid w:val="68684D3C"/>
    <w:rsid w:val="686E1C26"/>
    <w:rsid w:val="686F7E78"/>
    <w:rsid w:val="688D02FE"/>
    <w:rsid w:val="688E1073"/>
    <w:rsid w:val="68910DD6"/>
    <w:rsid w:val="689C2C37"/>
    <w:rsid w:val="68A37B22"/>
    <w:rsid w:val="68A64EF2"/>
    <w:rsid w:val="68AA78F2"/>
    <w:rsid w:val="68B63CF9"/>
    <w:rsid w:val="68BA67E5"/>
    <w:rsid w:val="68C1269E"/>
    <w:rsid w:val="68C301C4"/>
    <w:rsid w:val="68CD2DF1"/>
    <w:rsid w:val="68D96D76"/>
    <w:rsid w:val="68DB72BC"/>
    <w:rsid w:val="68FE2FAA"/>
    <w:rsid w:val="69014DF0"/>
    <w:rsid w:val="690E08C5"/>
    <w:rsid w:val="69126A56"/>
    <w:rsid w:val="691761E8"/>
    <w:rsid w:val="692E6EE4"/>
    <w:rsid w:val="693C36F0"/>
    <w:rsid w:val="694A61EF"/>
    <w:rsid w:val="694D7A8E"/>
    <w:rsid w:val="696848C8"/>
    <w:rsid w:val="69690D6B"/>
    <w:rsid w:val="696A0640"/>
    <w:rsid w:val="69780FAF"/>
    <w:rsid w:val="697A061D"/>
    <w:rsid w:val="697F233D"/>
    <w:rsid w:val="698A51BA"/>
    <w:rsid w:val="698F00A6"/>
    <w:rsid w:val="699A5DD0"/>
    <w:rsid w:val="69A63A94"/>
    <w:rsid w:val="69A71894"/>
    <w:rsid w:val="69BF098B"/>
    <w:rsid w:val="69C62A73"/>
    <w:rsid w:val="69CE5072"/>
    <w:rsid w:val="69D00DEB"/>
    <w:rsid w:val="69D33B54"/>
    <w:rsid w:val="69D65CD5"/>
    <w:rsid w:val="69DC778F"/>
    <w:rsid w:val="69DF102E"/>
    <w:rsid w:val="69E20F99"/>
    <w:rsid w:val="69E5594C"/>
    <w:rsid w:val="69EC72A7"/>
    <w:rsid w:val="69EF33C0"/>
    <w:rsid w:val="69F140F6"/>
    <w:rsid w:val="69F148BD"/>
    <w:rsid w:val="69F90EE8"/>
    <w:rsid w:val="6A010FA4"/>
    <w:rsid w:val="6A0516C0"/>
    <w:rsid w:val="6A0D5B9B"/>
    <w:rsid w:val="6A191A36"/>
    <w:rsid w:val="6A334ED5"/>
    <w:rsid w:val="6A3B3D8A"/>
    <w:rsid w:val="6A4936B6"/>
    <w:rsid w:val="6A5559C9"/>
    <w:rsid w:val="6A682DD1"/>
    <w:rsid w:val="6A6E4160"/>
    <w:rsid w:val="6A721BD2"/>
    <w:rsid w:val="6A752B16"/>
    <w:rsid w:val="6A7774B8"/>
    <w:rsid w:val="6A87551B"/>
    <w:rsid w:val="6A902328"/>
    <w:rsid w:val="6A955B90"/>
    <w:rsid w:val="6AAB53B4"/>
    <w:rsid w:val="6AAC43DF"/>
    <w:rsid w:val="6AAF6C52"/>
    <w:rsid w:val="6AB73D58"/>
    <w:rsid w:val="6ABF6769"/>
    <w:rsid w:val="6ACD0E86"/>
    <w:rsid w:val="6AD40467"/>
    <w:rsid w:val="6ADC731B"/>
    <w:rsid w:val="6ADF6E0B"/>
    <w:rsid w:val="6AE03628"/>
    <w:rsid w:val="6AE127F5"/>
    <w:rsid w:val="6AE52674"/>
    <w:rsid w:val="6AFB5005"/>
    <w:rsid w:val="6AFD120C"/>
    <w:rsid w:val="6B036F9E"/>
    <w:rsid w:val="6B1765A5"/>
    <w:rsid w:val="6B1A4D60"/>
    <w:rsid w:val="6B1A4FF8"/>
    <w:rsid w:val="6B1D005F"/>
    <w:rsid w:val="6B1D3AD2"/>
    <w:rsid w:val="6B1E33D8"/>
    <w:rsid w:val="6B234F4A"/>
    <w:rsid w:val="6B244F62"/>
    <w:rsid w:val="6B256F14"/>
    <w:rsid w:val="6B334BE0"/>
    <w:rsid w:val="6B3D24B0"/>
    <w:rsid w:val="6B413622"/>
    <w:rsid w:val="6B41581C"/>
    <w:rsid w:val="6B43383E"/>
    <w:rsid w:val="6B451364"/>
    <w:rsid w:val="6B4A697B"/>
    <w:rsid w:val="6B5251D7"/>
    <w:rsid w:val="6B584F6A"/>
    <w:rsid w:val="6B5A1FAD"/>
    <w:rsid w:val="6B5D66AE"/>
    <w:rsid w:val="6B637A3C"/>
    <w:rsid w:val="6B705659"/>
    <w:rsid w:val="6B8927BC"/>
    <w:rsid w:val="6B9876E6"/>
    <w:rsid w:val="6B9F6CC6"/>
    <w:rsid w:val="6BA240C1"/>
    <w:rsid w:val="6BA621A3"/>
    <w:rsid w:val="6BA82956"/>
    <w:rsid w:val="6BB107A8"/>
    <w:rsid w:val="6BBC5AE3"/>
    <w:rsid w:val="6BBD714D"/>
    <w:rsid w:val="6BC00787"/>
    <w:rsid w:val="6BC24763"/>
    <w:rsid w:val="6BC524A5"/>
    <w:rsid w:val="6BC907D3"/>
    <w:rsid w:val="6BD050D2"/>
    <w:rsid w:val="6BEA3CBA"/>
    <w:rsid w:val="6BF314CD"/>
    <w:rsid w:val="6BF3491C"/>
    <w:rsid w:val="6BF75464"/>
    <w:rsid w:val="6BFD5915"/>
    <w:rsid w:val="6BFF59B7"/>
    <w:rsid w:val="6C060AF4"/>
    <w:rsid w:val="6C0B610A"/>
    <w:rsid w:val="6C112E5A"/>
    <w:rsid w:val="6C3867D3"/>
    <w:rsid w:val="6C3A69EF"/>
    <w:rsid w:val="6C411B2C"/>
    <w:rsid w:val="6C4258A4"/>
    <w:rsid w:val="6C4E249B"/>
    <w:rsid w:val="6C537AB1"/>
    <w:rsid w:val="6C691082"/>
    <w:rsid w:val="6C6D2921"/>
    <w:rsid w:val="6C815254"/>
    <w:rsid w:val="6C844BE1"/>
    <w:rsid w:val="6C8B0FF9"/>
    <w:rsid w:val="6C8D4D71"/>
    <w:rsid w:val="6C982985"/>
    <w:rsid w:val="6C9A123C"/>
    <w:rsid w:val="6CAF1940"/>
    <w:rsid w:val="6CB22A29"/>
    <w:rsid w:val="6CB5251A"/>
    <w:rsid w:val="6CC14A1B"/>
    <w:rsid w:val="6CC91B21"/>
    <w:rsid w:val="6CDF2AE4"/>
    <w:rsid w:val="6CEF1588"/>
    <w:rsid w:val="6CF12F7B"/>
    <w:rsid w:val="6CF41962"/>
    <w:rsid w:val="6D0668D1"/>
    <w:rsid w:val="6D1234C8"/>
    <w:rsid w:val="6D142D9C"/>
    <w:rsid w:val="6D17775B"/>
    <w:rsid w:val="6D196605"/>
    <w:rsid w:val="6D321474"/>
    <w:rsid w:val="6D430BC1"/>
    <w:rsid w:val="6D4E360B"/>
    <w:rsid w:val="6D4F0278"/>
    <w:rsid w:val="6D567859"/>
    <w:rsid w:val="6D594C53"/>
    <w:rsid w:val="6D5A24FF"/>
    <w:rsid w:val="6D5B6C1D"/>
    <w:rsid w:val="6D741A8D"/>
    <w:rsid w:val="6D91263F"/>
    <w:rsid w:val="6DA00AD4"/>
    <w:rsid w:val="6DAF5006"/>
    <w:rsid w:val="6DC81022"/>
    <w:rsid w:val="6DD644F6"/>
    <w:rsid w:val="6DDC44C7"/>
    <w:rsid w:val="6DDD5884"/>
    <w:rsid w:val="6DE459AB"/>
    <w:rsid w:val="6DEE2C32"/>
    <w:rsid w:val="6DF27E1D"/>
    <w:rsid w:val="6DF80910"/>
    <w:rsid w:val="6E00531F"/>
    <w:rsid w:val="6E041063"/>
    <w:rsid w:val="6E0E7524"/>
    <w:rsid w:val="6E1F5E9D"/>
    <w:rsid w:val="6E2A4841"/>
    <w:rsid w:val="6E337B9A"/>
    <w:rsid w:val="6E3F653F"/>
    <w:rsid w:val="6E4546CF"/>
    <w:rsid w:val="6E4E22DE"/>
    <w:rsid w:val="6E4E649C"/>
    <w:rsid w:val="6E721177"/>
    <w:rsid w:val="6E9A146E"/>
    <w:rsid w:val="6EA953D8"/>
    <w:rsid w:val="6EB365E5"/>
    <w:rsid w:val="6EB81E4D"/>
    <w:rsid w:val="6EC827FB"/>
    <w:rsid w:val="6EC83B36"/>
    <w:rsid w:val="6EE175F6"/>
    <w:rsid w:val="6EE449F0"/>
    <w:rsid w:val="6EF235B1"/>
    <w:rsid w:val="6EF410D7"/>
    <w:rsid w:val="6EFC7F8C"/>
    <w:rsid w:val="6F062BB9"/>
    <w:rsid w:val="6F103C08"/>
    <w:rsid w:val="6F1F3C52"/>
    <w:rsid w:val="6F22735D"/>
    <w:rsid w:val="6F233817"/>
    <w:rsid w:val="6F265009"/>
    <w:rsid w:val="6F2825AD"/>
    <w:rsid w:val="6F321C00"/>
    <w:rsid w:val="6F3C482C"/>
    <w:rsid w:val="6F457B85"/>
    <w:rsid w:val="6F467459"/>
    <w:rsid w:val="6F490CF7"/>
    <w:rsid w:val="6F4B4A6F"/>
    <w:rsid w:val="6F685621"/>
    <w:rsid w:val="6F7246F2"/>
    <w:rsid w:val="6F7915DC"/>
    <w:rsid w:val="6F7B595E"/>
    <w:rsid w:val="6F854425"/>
    <w:rsid w:val="6F865AA7"/>
    <w:rsid w:val="6F884206"/>
    <w:rsid w:val="6F8A1A3C"/>
    <w:rsid w:val="6F907DED"/>
    <w:rsid w:val="6F915675"/>
    <w:rsid w:val="6F9957DB"/>
    <w:rsid w:val="6F9B77A5"/>
    <w:rsid w:val="6FB50225"/>
    <w:rsid w:val="6FB57710"/>
    <w:rsid w:val="6FB72105"/>
    <w:rsid w:val="6FBB7E47"/>
    <w:rsid w:val="6FD20CED"/>
    <w:rsid w:val="6FD46090"/>
    <w:rsid w:val="6FD827A7"/>
    <w:rsid w:val="6FE70C3C"/>
    <w:rsid w:val="6FEC0000"/>
    <w:rsid w:val="6FF4457F"/>
    <w:rsid w:val="6FF702F2"/>
    <w:rsid w:val="6FF81985"/>
    <w:rsid w:val="6FFB46E7"/>
    <w:rsid w:val="700370F8"/>
    <w:rsid w:val="70056E2B"/>
    <w:rsid w:val="700A492A"/>
    <w:rsid w:val="700C2451"/>
    <w:rsid w:val="70104859"/>
    <w:rsid w:val="70185150"/>
    <w:rsid w:val="702A0B29"/>
    <w:rsid w:val="7036571F"/>
    <w:rsid w:val="703674CE"/>
    <w:rsid w:val="703F6C75"/>
    <w:rsid w:val="70447E3C"/>
    <w:rsid w:val="705267FE"/>
    <w:rsid w:val="70567B70"/>
    <w:rsid w:val="705B5186"/>
    <w:rsid w:val="706978A3"/>
    <w:rsid w:val="706A0B2A"/>
    <w:rsid w:val="70710506"/>
    <w:rsid w:val="70710B04"/>
    <w:rsid w:val="7085526F"/>
    <w:rsid w:val="70A46B2D"/>
    <w:rsid w:val="70B01509"/>
    <w:rsid w:val="70B623BC"/>
    <w:rsid w:val="70C20D61"/>
    <w:rsid w:val="70C336B0"/>
    <w:rsid w:val="70CE7706"/>
    <w:rsid w:val="70DA254F"/>
    <w:rsid w:val="70F83917"/>
    <w:rsid w:val="71096990"/>
    <w:rsid w:val="710B095A"/>
    <w:rsid w:val="711A6DEF"/>
    <w:rsid w:val="71397CB0"/>
    <w:rsid w:val="713A4D9B"/>
    <w:rsid w:val="713C4FB8"/>
    <w:rsid w:val="7143661C"/>
    <w:rsid w:val="714E6366"/>
    <w:rsid w:val="71500A63"/>
    <w:rsid w:val="71600CA6"/>
    <w:rsid w:val="716B31A7"/>
    <w:rsid w:val="717464FF"/>
    <w:rsid w:val="71770BD0"/>
    <w:rsid w:val="71775FF0"/>
    <w:rsid w:val="717958C4"/>
    <w:rsid w:val="718B3849"/>
    <w:rsid w:val="71924BD7"/>
    <w:rsid w:val="71A21F3B"/>
    <w:rsid w:val="71A566B9"/>
    <w:rsid w:val="71B2527A"/>
    <w:rsid w:val="71BB412E"/>
    <w:rsid w:val="71C32FE3"/>
    <w:rsid w:val="71D83180"/>
    <w:rsid w:val="71E847F7"/>
    <w:rsid w:val="71EC42E8"/>
    <w:rsid w:val="71F20AED"/>
    <w:rsid w:val="71F96A05"/>
    <w:rsid w:val="72084E9A"/>
    <w:rsid w:val="720930EC"/>
    <w:rsid w:val="72127AC6"/>
    <w:rsid w:val="72130821"/>
    <w:rsid w:val="72135D18"/>
    <w:rsid w:val="72171985"/>
    <w:rsid w:val="721B2CFE"/>
    <w:rsid w:val="72236463"/>
    <w:rsid w:val="724265FE"/>
    <w:rsid w:val="724A4E92"/>
    <w:rsid w:val="72531BAF"/>
    <w:rsid w:val="725505D3"/>
    <w:rsid w:val="725A69E2"/>
    <w:rsid w:val="726227FC"/>
    <w:rsid w:val="726A345E"/>
    <w:rsid w:val="72701D1A"/>
    <w:rsid w:val="72710BA9"/>
    <w:rsid w:val="727A5D97"/>
    <w:rsid w:val="727A7B45"/>
    <w:rsid w:val="72822590"/>
    <w:rsid w:val="72895FDA"/>
    <w:rsid w:val="728C5ACB"/>
    <w:rsid w:val="728E539F"/>
    <w:rsid w:val="729053B3"/>
    <w:rsid w:val="72930C07"/>
    <w:rsid w:val="72972FDB"/>
    <w:rsid w:val="7298621E"/>
    <w:rsid w:val="72A9667D"/>
    <w:rsid w:val="72AF2EBE"/>
    <w:rsid w:val="72B15531"/>
    <w:rsid w:val="72B648F6"/>
    <w:rsid w:val="72CB77F1"/>
    <w:rsid w:val="72CD62E3"/>
    <w:rsid w:val="72DA6836"/>
    <w:rsid w:val="72FB055A"/>
    <w:rsid w:val="73044A8E"/>
    <w:rsid w:val="730613D9"/>
    <w:rsid w:val="73102258"/>
    <w:rsid w:val="73133AF6"/>
    <w:rsid w:val="732710B7"/>
    <w:rsid w:val="7329331A"/>
    <w:rsid w:val="73310C0A"/>
    <w:rsid w:val="733E072C"/>
    <w:rsid w:val="734A1917"/>
    <w:rsid w:val="734F0FD2"/>
    <w:rsid w:val="735E7A6A"/>
    <w:rsid w:val="73636712"/>
    <w:rsid w:val="736507F6"/>
    <w:rsid w:val="736973F3"/>
    <w:rsid w:val="73700F48"/>
    <w:rsid w:val="737C5B3F"/>
    <w:rsid w:val="738F7621"/>
    <w:rsid w:val="73940328"/>
    <w:rsid w:val="739719D5"/>
    <w:rsid w:val="73974727"/>
    <w:rsid w:val="73B24BE9"/>
    <w:rsid w:val="73B4726D"/>
    <w:rsid w:val="73CC79FC"/>
    <w:rsid w:val="73CF5C6F"/>
    <w:rsid w:val="73D059B5"/>
    <w:rsid w:val="73D974B4"/>
    <w:rsid w:val="73DE2356"/>
    <w:rsid w:val="73EB6821"/>
    <w:rsid w:val="73EF3187"/>
    <w:rsid w:val="73F05BE5"/>
    <w:rsid w:val="73F27BAF"/>
    <w:rsid w:val="73F456D6"/>
    <w:rsid w:val="73F6144E"/>
    <w:rsid w:val="74054476"/>
    <w:rsid w:val="74125AAA"/>
    <w:rsid w:val="741C3B1A"/>
    <w:rsid w:val="742452F2"/>
    <w:rsid w:val="7429626A"/>
    <w:rsid w:val="742B55EC"/>
    <w:rsid w:val="743508AF"/>
    <w:rsid w:val="743B50B2"/>
    <w:rsid w:val="74416441"/>
    <w:rsid w:val="745076AC"/>
    <w:rsid w:val="74512B28"/>
    <w:rsid w:val="74580488"/>
    <w:rsid w:val="745E5245"/>
    <w:rsid w:val="745E6FF3"/>
    <w:rsid w:val="745F712C"/>
    <w:rsid w:val="74650381"/>
    <w:rsid w:val="746639C2"/>
    <w:rsid w:val="746960C4"/>
    <w:rsid w:val="746A1E3C"/>
    <w:rsid w:val="746C5BB4"/>
    <w:rsid w:val="74714F78"/>
    <w:rsid w:val="747366CE"/>
    <w:rsid w:val="747405C4"/>
    <w:rsid w:val="7476433D"/>
    <w:rsid w:val="74794860"/>
    <w:rsid w:val="747E784D"/>
    <w:rsid w:val="74836A59"/>
    <w:rsid w:val="748F24AD"/>
    <w:rsid w:val="74987BA2"/>
    <w:rsid w:val="7499627D"/>
    <w:rsid w:val="749F1AE5"/>
    <w:rsid w:val="74A23383"/>
    <w:rsid w:val="74A569D0"/>
    <w:rsid w:val="74AB66DC"/>
    <w:rsid w:val="74AC042D"/>
    <w:rsid w:val="74AE7614"/>
    <w:rsid w:val="74D17A8B"/>
    <w:rsid w:val="74D45924"/>
    <w:rsid w:val="74DD616A"/>
    <w:rsid w:val="74E044A9"/>
    <w:rsid w:val="74E1190B"/>
    <w:rsid w:val="74E906D7"/>
    <w:rsid w:val="74EB5295"/>
    <w:rsid w:val="74F31E31"/>
    <w:rsid w:val="74F506C5"/>
    <w:rsid w:val="750D2EF3"/>
    <w:rsid w:val="751A5610"/>
    <w:rsid w:val="751A73BE"/>
    <w:rsid w:val="751E3E53"/>
    <w:rsid w:val="752079FA"/>
    <w:rsid w:val="75273889"/>
    <w:rsid w:val="75297601"/>
    <w:rsid w:val="7544268D"/>
    <w:rsid w:val="75475CD9"/>
    <w:rsid w:val="75502DDF"/>
    <w:rsid w:val="75541368"/>
    <w:rsid w:val="756248C1"/>
    <w:rsid w:val="756D3991"/>
    <w:rsid w:val="75742CA2"/>
    <w:rsid w:val="75762560"/>
    <w:rsid w:val="75823D9F"/>
    <w:rsid w:val="75840CDB"/>
    <w:rsid w:val="758807CB"/>
    <w:rsid w:val="758D5C48"/>
    <w:rsid w:val="75A10669"/>
    <w:rsid w:val="75A86778"/>
    <w:rsid w:val="75BC66C7"/>
    <w:rsid w:val="75C24386"/>
    <w:rsid w:val="75CA2B92"/>
    <w:rsid w:val="75CD61DE"/>
    <w:rsid w:val="75F145C2"/>
    <w:rsid w:val="75F41852"/>
    <w:rsid w:val="75FE6CDF"/>
    <w:rsid w:val="7610256F"/>
    <w:rsid w:val="76171689"/>
    <w:rsid w:val="76195649"/>
    <w:rsid w:val="762E3028"/>
    <w:rsid w:val="763149BF"/>
    <w:rsid w:val="763B4053"/>
    <w:rsid w:val="763E0E8A"/>
    <w:rsid w:val="764049D4"/>
    <w:rsid w:val="76411F3A"/>
    <w:rsid w:val="76487623"/>
    <w:rsid w:val="76516E00"/>
    <w:rsid w:val="76517B36"/>
    <w:rsid w:val="76544B51"/>
    <w:rsid w:val="765D34CA"/>
    <w:rsid w:val="765D7381"/>
    <w:rsid w:val="7662726E"/>
    <w:rsid w:val="76634D94"/>
    <w:rsid w:val="766926FD"/>
    <w:rsid w:val="767E1BCE"/>
    <w:rsid w:val="76816FC9"/>
    <w:rsid w:val="76832D41"/>
    <w:rsid w:val="76962A74"/>
    <w:rsid w:val="769D2054"/>
    <w:rsid w:val="76A333E3"/>
    <w:rsid w:val="76A742FA"/>
    <w:rsid w:val="76B33626"/>
    <w:rsid w:val="76C17E2E"/>
    <w:rsid w:val="76CA4E14"/>
    <w:rsid w:val="76D14B6E"/>
    <w:rsid w:val="76DE537C"/>
    <w:rsid w:val="76DF08BF"/>
    <w:rsid w:val="76E01F41"/>
    <w:rsid w:val="76E03F0E"/>
    <w:rsid w:val="76E71522"/>
    <w:rsid w:val="76E732D0"/>
    <w:rsid w:val="76F105F2"/>
    <w:rsid w:val="76F123A0"/>
    <w:rsid w:val="76F147F3"/>
    <w:rsid w:val="76FC7B81"/>
    <w:rsid w:val="7702635B"/>
    <w:rsid w:val="770E6AAE"/>
    <w:rsid w:val="771340C5"/>
    <w:rsid w:val="7718792D"/>
    <w:rsid w:val="771C566F"/>
    <w:rsid w:val="771D3195"/>
    <w:rsid w:val="771D4F43"/>
    <w:rsid w:val="772878A2"/>
    <w:rsid w:val="772938E8"/>
    <w:rsid w:val="7731279D"/>
    <w:rsid w:val="77356731"/>
    <w:rsid w:val="77361E52"/>
    <w:rsid w:val="7742590C"/>
    <w:rsid w:val="77441A7A"/>
    <w:rsid w:val="77516537"/>
    <w:rsid w:val="77586BA0"/>
    <w:rsid w:val="776112D4"/>
    <w:rsid w:val="77644159"/>
    <w:rsid w:val="776C0060"/>
    <w:rsid w:val="77770AF7"/>
    <w:rsid w:val="7778661E"/>
    <w:rsid w:val="77791A45"/>
    <w:rsid w:val="777C4360"/>
    <w:rsid w:val="77821B8F"/>
    <w:rsid w:val="778B1F3F"/>
    <w:rsid w:val="779F004E"/>
    <w:rsid w:val="77AD62C7"/>
    <w:rsid w:val="77B5517C"/>
    <w:rsid w:val="77D23F80"/>
    <w:rsid w:val="77D263BD"/>
    <w:rsid w:val="77D726AA"/>
    <w:rsid w:val="77E31CE9"/>
    <w:rsid w:val="77EC3DF5"/>
    <w:rsid w:val="77F2372E"/>
    <w:rsid w:val="77F959B0"/>
    <w:rsid w:val="77FA5285"/>
    <w:rsid w:val="78191BAF"/>
    <w:rsid w:val="781C169F"/>
    <w:rsid w:val="782026E9"/>
    <w:rsid w:val="78281DF2"/>
    <w:rsid w:val="782A0230"/>
    <w:rsid w:val="78414C61"/>
    <w:rsid w:val="784D20BC"/>
    <w:rsid w:val="785E3A65"/>
    <w:rsid w:val="786F5C73"/>
    <w:rsid w:val="78767001"/>
    <w:rsid w:val="78866B18"/>
    <w:rsid w:val="788A6608"/>
    <w:rsid w:val="788F1E71"/>
    <w:rsid w:val="78913571"/>
    <w:rsid w:val="78917997"/>
    <w:rsid w:val="7892370F"/>
    <w:rsid w:val="78A31478"/>
    <w:rsid w:val="78AC47D1"/>
    <w:rsid w:val="78B8273E"/>
    <w:rsid w:val="78BF7473"/>
    <w:rsid w:val="78D37FAF"/>
    <w:rsid w:val="78E26444"/>
    <w:rsid w:val="78E76881"/>
    <w:rsid w:val="78E9200A"/>
    <w:rsid w:val="78EE63CF"/>
    <w:rsid w:val="78EE6B97"/>
    <w:rsid w:val="78F062A1"/>
    <w:rsid w:val="78F671A8"/>
    <w:rsid w:val="78FB12B4"/>
    <w:rsid w:val="78FD327E"/>
    <w:rsid w:val="79050581"/>
    <w:rsid w:val="79156FC5"/>
    <w:rsid w:val="791B1956"/>
    <w:rsid w:val="792228BA"/>
    <w:rsid w:val="793E7479"/>
    <w:rsid w:val="7940316B"/>
    <w:rsid w:val="79425135"/>
    <w:rsid w:val="79426EE3"/>
    <w:rsid w:val="79556C16"/>
    <w:rsid w:val="79682D81"/>
    <w:rsid w:val="796D402F"/>
    <w:rsid w:val="796E1A86"/>
    <w:rsid w:val="797057FE"/>
    <w:rsid w:val="7975493E"/>
    <w:rsid w:val="79784955"/>
    <w:rsid w:val="797D1D3B"/>
    <w:rsid w:val="797F1EE5"/>
    <w:rsid w:val="798C53A1"/>
    <w:rsid w:val="79907A14"/>
    <w:rsid w:val="799356A1"/>
    <w:rsid w:val="79951709"/>
    <w:rsid w:val="799F60E4"/>
    <w:rsid w:val="79AB04FA"/>
    <w:rsid w:val="79B50AFD"/>
    <w:rsid w:val="79C421B0"/>
    <w:rsid w:val="79F32188"/>
    <w:rsid w:val="79F53F55"/>
    <w:rsid w:val="79F75F20"/>
    <w:rsid w:val="79FD2E0A"/>
    <w:rsid w:val="7A0423EA"/>
    <w:rsid w:val="7A0820D0"/>
    <w:rsid w:val="7A08517E"/>
    <w:rsid w:val="7A1940E8"/>
    <w:rsid w:val="7A1F0FD2"/>
    <w:rsid w:val="7A262361"/>
    <w:rsid w:val="7A2E1215"/>
    <w:rsid w:val="7A320D06"/>
    <w:rsid w:val="7A392094"/>
    <w:rsid w:val="7A3B22B0"/>
    <w:rsid w:val="7A3E76AA"/>
    <w:rsid w:val="7A456C8B"/>
    <w:rsid w:val="7A523156"/>
    <w:rsid w:val="7A536ED4"/>
    <w:rsid w:val="7A5E1AFB"/>
    <w:rsid w:val="7A603AC5"/>
    <w:rsid w:val="7A6115EB"/>
    <w:rsid w:val="7A6C06BC"/>
    <w:rsid w:val="7A821B87"/>
    <w:rsid w:val="7A832AC7"/>
    <w:rsid w:val="7A90018B"/>
    <w:rsid w:val="7AA5772A"/>
    <w:rsid w:val="7ABF4647"/>
    <w:rsid w:val="7AC83026"/>
    <w:rsid w:val="7AD54DF2"/>
    <w:rsid w:val="7AD93877"/>
    <w:rsid w:val="7ADC6EC3"/>
    <w:rsid w:val="7ADD3367"/>
    <w:rsid w:val="7AE244DA"/>
    <w:rsid w:val="7AF1296F"/>
    <w:rsid w:val="7AFB559C"/>
    <w:rsid w:val="7B1228E5"/>
    <w:rsid w:val="7B18439F"/>
    <w:rsid w:val="7B1C16A3"/>
    <w:rsid w:val="7B292109"/>
    <w:rsid w:val="7B33304D"/>
    <w:rsid w:val="7B363767"/>
    <w:rsid w:val="7B42766E"/>
    <w:rsid w:val="7B494A01"/>
    <w:rsid w:val="7B5353D8"/>
    <w:rsid w:val="7B5573A2"/>
    <w:rsid w:val="7B564EC8"/>
    <w:rsid w:val="7B59386F"/>
    <w:rsid w:val="7B60157D"/>
    <w:rsid w:val="7B607612"/>
    <w:rsid w:val="7B6273C9"/>
    <w:rsid w:val="7B6D6D9E"/>
    <w:rsid w:val="7B82502A"/>
    <w:rsid w:val="7B8C0FCC"/>
    <w:rsid w:val="7B9B4631"/>
    <w:rsid w:val="7B9F061D"/>
    <w:rsid w:val="7B9F23CB"/>
    <w:rsid w:val="7BA06143"/>
    <w:rsid w:val="7BA14395"/>
    <w:rsid w:val="7BA94FF8"/>
    <w:rsid w:val="7BB10350"/>
    <w:rsid w:val="7BB12DCE"/>
    <w:rsid w:val="7BB5399C"/>
    <w:rsid w:val="7BC575DC"/>
    <w:rsid w:val="7BC63DFB"/>
    <w:rsid w:val="7BCB7664"/>
    <w:rsid w:val="7BE95D3C"/>
    <w:rsid w:val="7BF73FB5"/>
    <w:rsid w:val="7C016BE2"/>
    <w:rsid w:val="7C08111C"/>
    <w:rsid w:val="7C1A5EF5"/>
    <w:rsid w:val="7C1A6CBD"/>
    <w:rsid w:val="7C2231F8"/>
    <w:rsid w:val="7C240B22"/>
    <w:rsid w:val="7C2B0102"/>
    <w:rsid w:val="7C374CF9"/>
    <w:rsid w:val="7C383451"/>
    <w:rsid w:val="7C383608"/>
    <w:rsid w:val="7C3F595C"/>
    <w:rsid w:val="7C464F3C"/>
    <w:rsid w:val="7C52743D"/>
    <w:rsid w:val="7C6B72B2"/>
    <w:rsid w:val="7C7F10AF"/>
    <w:rsid w:val="7C996B0F"/>
    <w:rsid w:val="7C9C690A"/>
    <w:rsid w:val="7CB2612E"/>
    <w:rsid w:val="7CB93960"/>
    <w:rsid w:val="7CC0164E"/>
    <w:rsid w:val="7CCD740C"/>
    <w:rsid w:val="7CDC31AB"/>
    <w:rsid w:val="7CE75D83"/>
    <w:rsid w:val="7CEF7382"/>
    <w:rsid w:val="7CF14EA8"/>
    <w:rsid w:val="7CF20C20"/>
    <w:rsid w:val="7CF76F37"/>
    <w:rsid w:val="7CFB3754"/>
    <w:rsid w:val="7D126BCC"/>
    <w:rsid w:val="7D1868D9"/>
    <w:rsid w:val="7D1D3049"/>
    <w:rsid w:val="7D1D4FBB"/>
    <w:rsid w:val="7D2804D8"/>
    <w:rsid w:val="7D3B25C7"/>
    <w:rsid w:val="7D3B2FF7"/>
    <w:rsid w:val="7D40198C"/>
    <w:rsid w:val="7D55011D"/>
    <w:rsid w:val="7D55188C"/>
    <w:rsid w:val="7D592A4D"/>
    <w:rsid w:val="7D5B0573"/>
    <w:rsid w:val="7D623C92"/>
    <w:rsid w:val="7D6A6A08"/>
    <w:rsid w:val="7D6F401F"/>
    <w:rsid w:val="7D7C30CE"/>
    <w:rsid w:val="7D7D498E"/>
    <w:rsid w:val="7D807FDA"/>
    <w:rsid w:val="7D872EEE"/>
    <w:rsid w:val="7D8C4BD1"/>
    <w:rsid w:val="7D9B4C7D"/>
    <w:rsid w:val="7DA169D8"/>
    <w:rsid w:val="7DB14637"/>
    <w:rsid w:val="7DC50CF4"/>
    <w:rsid w:val="7DC97BD3"/>
    <w:rsid w:val="7DCA74A7"/>
    <w:rsid w:val="7DD44179"/>
    <w:rsid w:val="7DD80736"/>
    <w:rsid w:val="7DDA3B8E"/>
    <w:rsid w:val="7DDD0EB8"/>
    <w:rsid w:val="7DE1316F"/>
    <w:rsid w:val="7DE574AE"/>
    <w:rsid w:val="7DE642E1"/>
    <w:rsid w:val="7DE93DD1"/>
    <w:rsid w:val="7DF32EA2"/>
    <w:rsid w:val="7DF77CA9"/>
    <w:rsid w:val="7DFB58B2"/>
    <w:rsid w:val="7E086911"/>
    <w:rsid w:val="7E0E2274"/>
    <w:rsid w:val="7E1150D6"/>
    <w:rsid w:val="7E2D5358"/>
    <w:rsid w:val="7E372D8F"/>
    <w:rsid w:val="7E38754F"/>
    <w:rsid w:val="7E4436FD"/>
    <w:rsid w:val="7E4D25B2"/>
    <w:rsid w:val="7E596D16"/>
    <w:rsid w:val="7E617E0B"/>
    <w:rsid w:val="7E627DC8"/>
    <w:rsid w:val="7E633B84"/>
    <w:rsid w:val="7E6C1962"/>
    <w:rsid w:val="7E7A711F"/>
    <w:rsid w:val="7E7D5243"/>
    <w:rsid w:val="7E7E6C0F"/>
    <w:rsid w:val="7E7E70A4"/>
    <w:rsid w:val="7E82486F"/>
    <w:rsid w:val="7E8A55B4"/>
    <w:rsid w:val="7E9755DB"/>
    <w:rsid w:val="7E9C7095"/>
    <w:rsid w:val="7EA45F4A"/>
    <w:rsid w:val="7EA8389D"/>
    <w:rsid w:val="7EAE0FB8"/>
    <w:rsid w:val="7EBD204E"/>
    <w:rsid w:val="7EBD7AF1"/>
    <w:rsid w:val="7EBE700C"/>
    <w:rsid w:val="7EC53AED"/>
    <w:rsid w:val="7EDC7492"/>
    <w:rsid w:val="7EF649F8"/>
    <w:rsid w:val="7EF742CC"/>
    <w:rsid w:val="7F0D6E67"/>
    <w:rsid w:val="7F0D7F93"/>
    <w:rsid w:val="7F110562"/>
    <w:rsid w:val="7F192494"/>
    <w:rsid w:val="7F221A33"/>
    <w:rsid w:val="7F2D7CEE"/>
    <w:rsid w:val="7F385010"/>
    <w:rsid w:val="7F3B240A"/>
    <w:rsid w:val="7F484B27"/>
    <w:rsid w:val="7F5042FB"/>
    <w:rsid w:val="7F581804"/>
    <w:rsid w:val="7F632070"/>
    <w:rsid w:val="7F701DD8"/>
    <w:rsid w:val="7F7818B1"/>
    <w:rsid w:val="7F7D0C75"/>
    <w:rsid w:val="7F8B0D48"/>
    <w:rsid w:val="7F9B734D"/>
    <w:rsid w:val="7F9F1199"/>
    <w:rsid w:val="7FAC2B0B"/>
    <w:rsid w:val="7FB14DC3"/>
    <w:rsid w:val="7FB977D3"/>
    <w:rsid w:val="7FC767CA"/>
    <w:rsid w:val="7FCA4B68"/>
    <w:rsid w:val="7FCB5E84"/>
    <w:rsid w:val="7FD13DE3"/>
    <w:rsid w:val="7FD96D02"/>
    <w:rsid w:val="7FE42AA2"/>
    <w:rsid w:val="7FEC43DA"/>
    <w:rsid w:val="7FF035EA"/>
    <w:rsid w:val="7FF052DE"/>
    <w:rsid w:val="7FFF7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qFormat="1"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pPr>
    <w:rPr>
      <w:rFonts w:ascii="Calibri" w:hAnsi="Calibri" w:eastAsia="宋体" w:cs="Calibri"/>
      <w:color w:val="000000"/>
      <w:kern w:val="2"/>
      <w:sz w:val="24"/>
      <w:szCs w:val="22"/>
      <w:lang w:val="en-US" w:eastAsia="zh-CN" w:bidi="ar-SA"/>
    </w:rPr>
  </w:style>
  <w:style w:type="paragraph" w:styleId="2">
    <w:name w:val="heading 1"/>
    <w:basedOn w:val="1"/>
    <w:next w:val="1"/>
    <w:link w:val="56"/>
    <w:autoRedefine/>
    <w:qFormat/>
    <w:uiPriority w:val="9"/>
    <w:pPr>
      <w:keepNext/>
      <w:keepLines/>
      <w:spacing w:line="480" w:lineRule="auto"/>
      <w:jc w:val="center"/>
      <w:outlineLvl w:val="0"/>
    </w:pPr>
    <w:rPr>
      <w:rFonts w:ascii="黑体" w:hAnsi="黑体" w:cs="黑体"/>
      <w:b/>
      <w:sz w:val="36"/>
    </w:rPr>
  </w:style>
  <w:style w:type="paragraph" w:styleId="3">
    <w:name w:val="heading 2"/>
    <w:basedOn w:val="1"/>
    <w:next w:val="1"/>
    <w:link w:val="57"/>
    <w:autoRedefine/>
    <w:unhideWhenUsed/>
    <w:qFormat/>
    <w:uiPriority w:val="9"/>
    <w:pPr>
      <w:keepNext/>
      <w:keepLines/>
      <w:spacing w:after="172" w:line="265" w:lineRule="auto"/>
      <w:ind w:left="10" w:right="116" w:hanging="10"/>
      <w:jc w:val="center"/>
      <w:outlineLvl w:val="1"/>
    </w:pPr>
    <w:rPr>
      <w:rFonts w:ascii="黑体" w:hAnsi="黑体" w:cs="黑体"/>
      <w:b/>
      <w:sz w:val="32"/>
    </w:rPr>
  </w:style>
  <w:style w:type="paragraph" w:styleId="4">
    <w:name w:val="heading 3"/>
    <w:basedOn w:val="1"/>
    <w:next w:val="1"/>
    <w:link w:val="58"/>
    <w:autoRedefine/>
    <w:unhideWhenUsed/>
    <w:qFormat/>
    <w:uiPriority w:val="9"/>
    <w:pPr>
      <w:keepNext/>
      <w:keepLines/>
      <w:spacing w:after="172" w:line="265" w:lineRule="auto"/>
      <w:ind w:left="10" w:right="116" w:hanging="10"/>
      <w:jc w:val="center"/>
      <w:outlineLvl w:val="2"/>
    </w:pPr>
    <w:rPr>
      <w:rFonts w:ascii="黑体" w:hAnsi="黑体" w:eastAsia="黑体" w:cs="黑体"/>
      <w:color w:val="000000"/>
      <w:kern w:val="2"/>
      <w:sz w:val="28"/>
      <w:szCs w:val="22"/>
      <w:lang w:val="en-US" w:eastAsia="zh-CN" w:bidi="ar-SA"/>
    </w:rPr>
  </w:style>
  <w:style w:type="paragraph" w:styleId="5">
    <w:name w:val="heading 4"/>
    <w:basedOn w:val="1"/>
    <w:next w:val="1"/>
    <w:link w:val="52"/>
    <w:autoRedefine/>
    <w:unhideWhenUsed/>
    <w:qFormat/>
    <w:uiPriority w:val="9"/>
    <w:pPr>
      <w:keepNext/>
      <w:keepLines/>
      <w:spacing w:after="172" w:line="265" w:lineRule="auto"/>
      <w:ind w:left="10" w:right="116" w:hanging="10"/>
      <w:outlineLvl w:val="3"/>
    </w:pPr>
    <w:rPr>
      <w:rFonts w:ascii="黑体" w:hAnsi="黑体" w:eastAsia="黑体" w:cs="黑体"/>
      <w:sz w:val="28"/>
    </w:rPr>
  </w:style>
  <w:style w:type="paragraph" w:styleId="6">
    <w:name w:val="heading 5"/>
    <w:basedOn w:val="1"/>
    <w:next w:val="1"/>
    <w:link w:val="53"/>
    <w:autoRedefine/>
    <w:unhideWhenUsed/>
    <w:qFormat/>
    <w:uiPriority w:val="9"/>
    <w:pPr>
      <w:keepNext/>
      <w:keepLines/>
      <w:spacing w:after="172" w:line="265" w:lineRule="auto"/>
      <w:ind w:left="10" w:right="116" w:hanging="10"/>
      <w:outlineLvl w:val="4"/>
    </w:pPr>
    <w:rPr>
      <w:rFonts w:ascii="黑体" w:hAnsi="黑体" w:eastAsia="黑体" w:cs="黑体"/>
      <w:sz w:val="28"/>
    </w:rPr>
  </w:style>
  <w:style w:type="paragraph" w:styleId="7">
    <w:name w:val="heading 6"/>
    <w:basedOn w:val="1"/>
    <w:next w:val="1"/>
    <w:link w:val="54"/>
    <w:autoRedefine/>
    <w:semiHidden/>
    <w:unhideWhenUsed/>
    <w:qFormat/>
    <w:uiPriority w:val="9"/>
    <w:pPr>
      <w:keepNext/>
      <w:keepLines/>
      <w:spacing w:after="172" w:line="265" w:lineRule="auto"/>
      <w:ind w:left="10" w:right="116" w:hanging="10"/>
      <w:outlineLvl w:val="5"/>
    </w:pPr>
    <w:rPr>
      <w:rFonts w:ascii="黑体" w:hAnsi="黑体" w:eastAsia="黑体" w:cs="黑体"/>
      <w:sz w:val="28"/>
    </w:rPr>
  </w:style>
  <w:style w:type="paragraph" w:styleId="8">
    <w:name w:val="heading 7"/>
    <w:next w:val="1"/>
    <w:link w:val="55"/>
    <w:autoRedefine/>
    <w:unhideWhenUsed/>
    <w:qFormat/>
    <w:uiPriority w:val="9"/>
    <w:pPr>
      <w:keepNext/>
      <w:keepLines/>
      <w:spacing w:after="172" w:line="265" w:lineRule="auto"/>
      <w:ind w:left="10" w:right="116" w:hanging="10"/>
      <w:outlineLvl w:val="6"/>
    </w:pPr>
    <w:rPr>
      <w:rFonts w:ascii="黑体" w:hAnsi="黑体" w:eastAsia="黑体" w:cs="黑体"/>
      <w:color w:val="000000"/>
      <w:kern w:val="2"/>
      <w:sz w:val="28"/>
      <w:szCs w:val="22"/>
      <w:lang w:val="en-US" w:eastAsia="zh-CN" w:bidi="ar-SA"/>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9">
    <w:name w:val="List 3"/>
    <w:basedOn w:val="1"/>
    <w:autoRedefine/>
    <w:qFormat/>
    <w:uiPriority w:val="0"/>
    <w:pPr>
      <w:adjustRightInd w:val="0"/>
      <w:snapToGrid w:val="0"/>
      <w:spacing w:line="360" w:lineRule="auto"/>
      <w:ind w:left="100" w:leftChars="400" w:hanging="200" w:hangingChars="200"/>
    </w:pPr>
    <w:rPr>
      <w:sz w:val="24"/>
    </w:rPr>
  </w:style>
  <w:style w:type="paragraph" w:styleId="10">
    <w:name w:val="table of authorities"/>
    <w:basedOn w:val="1"/>
    <w:next w:val="1"/>
    <w:autoRedefine/>
    <w:unhideWhenUsed/>
    <w:qFormat/>
    <w:uiPriority w:val="99"/>
    <w:pPr>
      <w:ind w:left="420" w:leftChars="200"/>
    </w:pPr>
  </w:style>
  <w:style w:type="paragraph" w:styleId="11">
    <w:name w:val="List Bullet 4"/>
    <w:basedOn w:val="1"/>
    <w:autoRedefine/>
    <w:semiHidden/>
    <w:unhideWhenUsed/>
    <w:qFormat/>
    <w:uiPriority w:val="99"/>
    <w:pPr>
      <w:numPr>
        <w:ilvl w:val="0"/>
        <w:numId w:val="1"/>
      </w:numPr>
    </w:pPr>
  </w:style>
  <w:style w:type="paragraph" w:styleId="12">
    <w:name w:val="Normal Indent"/>
    <w:basedOn w:val="1"/>
    <w:autoRedefine/>
    <w:qFormat/>
    <w:uiPriority w:val="0"/>
    <w:pPr>
      <w:ind w:firstLine="420"/>
    </w:pPr>
    <w:rPr>
      <w:sz w:val="21"/>
    </w:rPr>
  </w:style>
  <w:style w:type="paragraph" w:styleId="13">
    <w:name w:val="Body Text"/>
    <w:basedOn w:val="1"/>
    <w:next w:val="14"/>
    <w:link w:val="80"/>
    <w:autoRedefine/>
    <w:qFormat/>
    <w:uiPriority w:val="99"/>
  </w:style>
  <w:style w:type="paragraph" w:customStyle="1" w:styleId="14">
    <w:name w:val="style4"/>
    <w:basedOn w:val="15"/>
    <w:next w:val="17"/>
    <w:autoRedefine/>
    <w:qFormat/>
    <w:uiPriority w:val="0"/>
    <w:pPr>
      <w:widowControl/>
      <w:autoSpaceDE/>
      <w:autoSpaceDN/>
      <w:spacing w:before="280" w:after="280" w:line="240" w:lineRule="auto"/>
      <w:ind w:left="0" w:firstLine="0"/>
      <w:jc w:val="both"/>
    </w:pPr>
    <w:rPr>
      <w:rFonts w:ascii="宋体" w:eastAsia="宋体"/>
      <w:sz w:val="18"/>
    </w:rPr>
  </w:style>
  <w:style w:type="paragraph" w:customStyle="1" w:styleId="15">
    <w:name w:val="Normal"/>
    <w:next w:val="16"/>
    <w:autoRedefine/>
    <w:qFormat/>
    <w:uiPriority w:val="0"/>
    <w:pPr>
      <w:widowControl w:val="0"/>
      <w:jc w:val="both"/>
    </w:pPr>
    <w:rPr>
      <w:rFonts w:ascii="仿宋_GB2312" w:hAnsi="仿宋_GB2312" w:eastAsia="仿宋_GB2312" w:cs="??"/>
      <w:kern w:val="2"/>
      <w:sz w:val="21"/>
      <w:szCs w:val="24"/>
      <w:lang w:val="en-US" w:eastAsia="zh-CN" w:bidi="ar-SA"/>
    </w:rPr>
  </w:style>
  <w:style w:type="paragraph" w:customStyle="1" w:styleId="16">
    <w:name w:val="Body Text"/>
    <w:basedOn w:val="1"/>
    <w:next w:val="14"/>
    <w:autoRedefine/>
    <w:qFormat/>
    <w:uiPriority w:val="0"/>
    <w:pPr>
      <w:spacing w:after="120" w:afterLines="0"/>
    </w:pPr>
  </w:style>
  <w:style w:type="paragraph" w:customStyle="1" w:styleId="17">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styleId="18">
    <w:name w:val="Body Text Indent"/>
    <w:basedOn w:val="1"/>
    <w:next w:val="19"/>
    <w:autoRedefine/>
    <w:qFormat/>
    <w:uiPriority w:val="0"/>
    <w:pPr>
      <w:tabs>
        <w:tab w:val="left" w:pos="945"/>
        <w:tab w:val="left" w:pos="1155"/>
      </w:tabs>
      <w:ind w:firstLine="435"/>
    </w:pPr>
    <w:rPr>
      <w:rFonts w:ascii="宋体"/>
      <w:szCs w:val="20"/>
    </w:rPr>
  </w:style>
  <w:style w:type="paragraph" w:styleId="19">
    <w:name w:val="Body Text First Indent 2"/>
    <w:basedOn w:val="18"/>
    <w:next w:val="1"/>
    <w:autoRedefine/>
    <w:qFormat/>
    <w:uiPriority w:val="0"/>
    <w:pPr>
      <w:ind w:firstLine="420" w:firstLineChars="200"/>
    </w:pPr>
  </w:style>
  <w:style w:type="paragraph" w:styleId="20">
    <w:name w:val="toc 3"/>
    <w:next w:val="1"/>
    <w:autoRedefine/>
    <w:hidden/>
    <w:qFormat/>
    <w:uiPriority w:val="39"/>
    <w:pPr>
      <w:spacing w:after="7" w:line="257" w:lineRule="auto"/>
      <w:ind w:left="847" w:right="129" w:hanging="10"/>
      <w:jc w:val="both"/>
    </w:pPr>
    <w:rPr>
      <w:rFonts w:ascii="Calibri" w:hAnsi="Calibri" w:eastAsia="Calibri" w:cs="Calibri"/>
      <w:color w:val="000000"/>
      <w:kern w:val="2"/>
      <w:sz w:val="21"/>
      <w:szCs w:val="22"/>
      <w:lang w:val="en-US" w:eastAsia="zh-CN" w:bidi="ar-SA"/>
    </w:rPr>
  </w:style>
  <w:style w:type="paragraph" w:styleId="21">
    <w:name w:val="Plain Text"/>
    <w:basedOn w:val="1"/>
    <w:autoRedefine/>
    <w:qFormat/>
    <w:uiPriority w:val="99"/>
    <w:rPr>
      <w:rFonts w:ascii="宋体" w:hAnsi="Courier New" w:eastAsia="华文宋体"/>
      <w:kern w:val="0"/>
      <w:sz w:val="28"/>
      <w:szCs w:val="28"/>
    </w:rPr>
  </w:style>
  <w:style w:type="paragraph" w:styleId="22">
    <w:name w:val="Date"/>
    <w:basedOn w:val="1"/>
    <w:next w:val="1"/>
    <w:autoRedefine/>
    <w:qFormat/>
    <w:uiPriority w:val="0"/>
    <w:pPr>
      <w:ind w:left="100" w:leftChars="2500"/>
    </w:pPr>
    <w:rPr>
      <w:rFonts w:ascii="Times New Roman" w:hAnsi="Times New Roman"/>
      <w:kern w:val="0"/>
      <w:sz w:val="20"/>
    </w:rPr>
  </w:style>
  <w:style w:type="paragraph" w:styleId="23">
    <w:name w:val="Balloon Text"/>
    <w:basedOn w:val="1"/>
    <w:link w:val="76"/>
    <w:autoRedefine/>
    <w:semiHidden/>
    <w:unhideWhenUsed/>
    <w:qFormat/>
    <w:uiPriority w:val="99"/>
    <w:pPr>
      <w:spacing w:line="240" w:lineRule="auto"/>
    </w:pPr>
    <w:rPr>
      <w:sz w:val="18"/>
      <w:szCs w:val="18"/>
    </w:rPr>
  </w:style>
  <w:style w:type="paragraph" w:styleId="24">
    <w:name w:val="footer"/>
    <w:basedOn w:val="1"/>
    <w:link w:val="82"/>
    <w:autoRedefine/>
    <w:unhideWhenUsed/>
    <w:qFormat/>
    <w:uiPriority w:val="0"/>
    <w:pPr>
      <w:tabs>
        <w:tab w:val="center" w:pos="4153"/>
        <w:tab w:val="right" w:pos="8306"/>
      </w:tabs>
      <w:snapToGrid w:val="0"/>
    </w:pPr>
    <w:rPr>
      <w:sz w:val="18"/>
    </w:rPr>
  </w:style>
  <w:style w:type="paragraph" w:styleId="25">
    <w:name w:val="envelope return"/>
    <w:basedOn w:val="1"/>
    <w:autoRedefine/>
    <w:qFormat/>
    <w:uiPriority w:val="0"/>
    <w:pPr>
      <w:snapToGrid w:val="0"/>
    </w:pPr>
    <w:rPr>
      <w:rFonts w:ascii="Arial" w:hAnsi="Arial"/>
    </w:rPr>
  </w:style>
  <w:style w:type="paragraph" w:styleId="26">
    <w:name w:val="header"/>
    <w:basedOn w:val="1"/>
    <w:next w:val="1"/>
    <w:link w:val="81"/>
    <w:autoRedefine/>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27">
    <w:name w:val="toc 1"/>
    <w:basedOn w:val="1"/>
    <w:next w:val="1"/>
    <w:autoRedefine/>
    <w:hidden/>
    <w:qFormat/>
    <w:uiPriority w:val="39"/>
    <w:pPr>
      <w:spacing w:after="7" w:line="257" w:lineRule="auto"/>
      <w:ind w:left="15" w:right="134" w:firstLine="62"/>
      <w:jc w:val="both"/>
    </w:pPr>
    <w:rPr>
      <w:rFonts w:ascii="Calibri" w:hAnsi="Calibri" w:eastAsia="Calibri" w:cs="Calibri"/>
      <w:color w:val="000000"/>
      <w:kern w:val="2"/>
      <w:sz w:val="21"/>
      <w:szCs w:val="22"/>
      <w:lang w:val="en-US" w:eastAsia="zh-CN" w:bidi="ar-SA"/>
    </w:rPr>
  </w:style>
  <w:style w:type="paragraph" w:styleId="28">
    <w:name w:val="toc 2"/>
    <w:basedOn w:val="1"/>
    <w:next w:val="1"/>
    <w:autoRedefine/>
    <w:hidden/>
    <w:qFormat/>
    <w:uiPriority w:val="39"/>
    <w:pPr>
      <w:spacing w:after="7" w:line="257" w:lineRule="auto"/>
      <w:ind w:left="430" w:right="127" w:hanging="10"/>
      <w:jc w:val="both"/>
    </w:pPr>
    <w:rPr>
      <w:rFonts w:eastAsia="Calibri"/>
      <w:sz w:val="21"/>
    </w:rPr>
  </w:style>
  <w:style w:type="paragraph" w:styleId="29">
    <w:name w:val="Body Text 2"/>
    <w:basedOn w:val="1"/>
    <w:next w:val="13"/>
    <w:autoRedefine/>
    <w:qFormat/>
    <w:uiPriority w:val="99"/>
    <w:pPr>
      <w:spacing w:line="480" w:lineRule="auto"/>
    </w:pPr>
    <w:rPr>
      <w:rFonts w:ascii="Calibri" w:hAnsi="Calibri" w:eastAsia="宋体" w:cs="Times New Roman"/>
    </w:rPr>
  </w:style>
  <w:style w:type="paragraph" w:styleId="30">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31">
    <w:name w:val="Normal (Web)"/>
    <w:basedOn w:val="1"/>
    <w:autoRedefine/>
    <w:qFormat/>
    <w:uiPriority w:val="0"/>
    <w:pPr>
      <w:spacing w:before="100" w:beforeAutospacing="1" w:after="100" w:afterAutospacing="1" w:line="320" w:lineRule="atLeast"/>
    </w:pPr>
    <w:rPr>
      <w:rFonts w:ascii="宋体" w:hAnsi="宋体"/>
      <w:kern w:val="0"/>
      <w:sz w:val="18"/>
      <w:szCs w:val="18"/>
    </w:rPr>
  </w:style>
  <w:style w:type="paragraph" w:styleId="32">
    <w:name w:val="Body Text First Indent"/>
    <w:basedOn w:val="13"/>
    <w:next w:val="1"/>
    <w:autoRedefine/>
    <w:qFormat/>
    <w:uiPriority w:val="0"/>
    <w:pPr>
      <w:ind w:firstLine="420" w:firstLineChars="100"/>
    </w:pPr>
  </w:style>
  <w:style w:type="table" w:styleId="34">
    <w:name w:val="Table Grid"/>
    <w:basedOn w:val="3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page number"/>
    <w:basedOn w:val="35"/>
    <w:autoRedefine/>
    <w:qFormat/>
    <w:uiPriority w:val="0"/>
  </w:style>
  <w:style w:type="character" w:styleId="37">
    <w:name w:val="FollowedHyperlink"/>
    <w:basedOn w:val="35"/>
    <w:autoRedefine/>
    <w:semiHidden/>
    <w:unhideWhenUsed/>
    <w:qFormat/>
    <w:uiPriority w:val="99"/>
    <w:rPr>
      <w:color w:val="333333"/>
      <w:u w:val="none"/>
    </w:rPr>
  </w:style>
  <w:style w:type="character" w:styleId="38">
    <w:name w:val="HTML Definition"/>
    <w:basedOn w:val="35"/>
    <w:autoRedefine/>
    <w:semiHidden/>
    <w:unhideWhenUsed/>
    <w:qFormat/>
    <w:uiPriority w:val="99"/>
  </w:style>
  <w:style w:type="character" w:styleId="39">
    <w:name w:val="HTML Typewriter"/>
    <w:basedOn w:val="35"/>
    <w:autoRedefine/>
    <w:semiHidden/>
    <w:unhideWhenUsed/>
    <w:qFormat/>
    <w:uiPriority w:val="99"/>
    <w:rPr>
      <w:rFonts w:hint="default" w:ascii="monospace" w:hAnsi="monospace" w:eastAsia="monospace" w:cs="monospace"/>
      <w:sz w:val="20"/>
    </w:rPr>
  </w:style>
  <w:style w:type="character" w:styleId="40">
    <w:name w:val="HTML Acronym"/>
    <w:basedOn w:val="35"/>
    <w:autoRedefine/>
    <w:semiHidden/>
    <w:unhideWhenUsed/>
    <w:qFormat/>
    <w:uiPriority w:val="99"/>
  </w:style>
  <w:style w:type="character" w:styleId="41">
    <w:name w:val="HTML Variable"/>
    <w:basedOn w:val="35"/>
    <w:autoRedefine/>
    <w:semiHidden/>
    <w:unhideWhenUsed/>
    <w:qFormat/>
    <w:uiPriority w:val="99"/>
  </w:style>
  <w:style w:type="character" w:styleId="42">
    <w:name w:val="Hyperlink"/>
    <w:basedOn w:val="35"/>
    <w:autoRedefine/>
    <w:unhideWhenUsed/>
    <w:qFormat/>
    <w:uiPriority w:val="99"/>
    <w:rPr>
      <w:color w:val="333333"/>
      <w:u w:val="none"/>
    </w:rPr>
  </w:style>
  <w:style w:type="character" w:styleId="43">
    <w:name w:val="HTML Code"/>
    <w:basedOn w:val="35"/>
    <w:autoRedefine/>
    <w:semiHidden/>
    <w:unhideWhenUsed/>
    <w:qFormat/>
    <w:uiPriority w:val="99"/>
    <w:rPr>
      <w:rFonts w:hint="default" w:ascii="monospace" w:hAnsi="monospace" w:eastAsia="monospace" w:cs="monospace"/>
      <w:sz w:val="20"/>
    </w:rPr>
  </w:style>
  <w:style w:type="character" w:styleId="44">
    <w:name w:val="HTML Cite"/>
    <w:basedOn w:val="35"/>
    <w:autoRedefine/>
    <w:semiHidden/>
    <w:unhideWhenUsed/>
    <w:qFormat/>
    <w:uiPriority w:val="99"/>
  </w:style>
  <w:style w:type="character" w:styleId="45">
    <w:name w:val="HTML Keyboard"/>
    <w:basedOn w:val="35"/>
    <w:autoRedefine/>
    <w:semiHidden/>
    <w:unhideWhenUsed/>
    <w:qFormat/>
    <w:uiPriority w:val="99"/>
    <w:rPr>
      <w:rFonts w:ascii="monospace" w:hAnsi="monospace" w:eastAsia="monospace" w:cs="monospace"/>
      <w:sz w:val="20"/>
    </w:rPr>
  </w:style>
  <w:style w:type="character" w:styleId="46">
    <w:name w:val="HTML Sample"/>
    <w:basedOn w:val="35"/>
    <w:autoRedefine/>
    <w:semiHidden/>
    <w:unhideWhenUsed/>
    <w:qFormat/>
    <w:uiPriority w:val="99"/>
    <w:rPr>
      <w:rFonts w:hint="default" w:ascii="monospace" w:hAnsi="monospace" w:eastAsia="monospace" w:cs="monospace"/>
    </w:rPr>
  </w:style>
  <w:style w:type="paragraph" w:customStyle="1" w:styleId="47">
    <w:name w:val="Default"/>
    <w:next w:val="26"/>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8">
    <w:name w:val="无间隔1"/>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表格文字"/>
    <w:basedOn w:val="1"/>
    <w:next w:val="13"/>
    <w:autoRedefine/>
    <w:qFormat/>
    <w:uiPriority w:val="0"/>
    <w:pPr>
      <w:keepNext w:val="0"/>
      <w:keepLines w:val="0"/>
      <w:widowControl w:val="0"/>
      <w:suppressLineNumbers w:val="0"/>
      <w:adjustRightInd w:val="0"/>
      <w:spacing w:before="0" w:beforeAutospacing="0" w:after="200" w:afterAutospacing="0" w:line="420" w:lineRule="atLeast"/>
      <w:ind w:left="0" w:right="0"/>
      <w:jc w:val="left"/>
    </w:pPr>
    <w:rPr>
      <w:rFonts w:hint="default" w:ascii="Calibri" w:hAnsi="Calibri" w:eastAsia="宋体" w:cs="Times New Roman"/>
      <w:kern w:val="0"/>
      <w:sz w:val="21"/>
      <w:szCs w:val="22"/>
      <w:lang w:val="en-US" w:eastAsia="zh-CN" w:bidi="ar"/>
    </w:rPr>
  </w:style>
  <w:style w:type="paragraph" w:customStyle="1" w:styleId="50">
    <w:name w:val="_Style 5"/>
    <w:basedOn w:val="1"/>
    <w:autoRedefine/>
    <w:qFormat/>
    <w:uiPriority w:val="0"/>
  </w:style>
  <w:style w:type="paragraph" w:customStyle="1" w:styleId="51">
    <w:name w:val="正文缩进1"/>
    <w:basedOn w:val="1"/>
    <w:autoRedefine/>
    <w:qFormat/>
    <w:uiPriority w:val="0"/>
    <w:pPr>
      <w:ind w:firstLine="420"/>
    </w:pPr>
  </w:style>
  <w:style w:type="character" w:customStyle="1" w:styleId="52">
    <w:name w:val="标题 4 Char"/>
    <w:link w:val="5"/>
    <w:autoRedefine/>
    <w:qFormat/>
    <w:uiPriority w:val="0"/>
    <w:rPr>
      <w:rFonts w:ascii="黑体" w:hAnsi="黑体" w:eastAsia="黑体" w:cs="黑体"/>
      <w:color w:val="000000"/>
      <w:sz w:val="28"/>
    </w:rPr>
  </w:style>
  <w:style w:type="character" w:customStyle="1" w:styleId="53">
    <w:name w:val="标题 5 Char"/>
    <w:link w:val="6"/>
    <w:autoRedefine/>
    <w:qFormat/>
    <w:uiPriority w:val="0"/>
    <w:rPr>
      <w:rFonts w:ascii="黑体" w:hAnsi="黑体" w:eastAsia="黑体" w:cs="黑体"/>
      <w:color w:val="000000"/>
      <w:sz w:val="28"/>
    </w:rPr>
  </w:style>
  <w:style w:type="character" w:customStyle="1" w:styleId="54">
    <w:name w:val="标题 6 Char"/>
    <w:link w:val="7"/>
    <w:autoRedefine/>
    <w:qFormat/>
    <w:uiPriority w:val="0"/>
    <w:rPr>
      <w:rFonts w:ascii="黑体" w:hAnsi="黑体" w:eastAsia="黑体" w:cs="黑体"/>
      <w:color w:val="000000"/>
      <w:sz w:val="28"/>
    </w:rPr>
  </w:style>
  <w:style w:type="character" w:customStyle="1" w:styleId="55">
    <w:name w:val="标题 7 Char"/>
    <w:link w:val="8"/>
    <w:autoRedefine/>
    <w:qFormat/>
    <w:uiPriority w:val="0"/>
    <w:rPr>
      <w:rFonts w:ascii="黑体" w:hAnsi="黑体" w:eastAsia="黑体" w:cs="黑体"/>
      <w:color w:val="000000"/>
      <w:sz w:val="28"/>
    </w:rPr>
  </w:style>
  <w:style w:type="character" w:customStyle="1" w:styleId="56">
    <w:name w:val="标题 1 Char"/>
    <w:link w:val="2"/>
    <w:autoRedefine/>
    <w:qFormat/>
    <w:uiPriority w:val="9"/>
    <w:rPr>
      <w:rFonts w:ascii="黑体" w:hAnsi="黑体" w:eastAsia="宋体" w:cs="黑体"/>
      <w:b/>
      <w:color w:val="000000"/>
      <w:kern w:val="2"/>
      <w:sz w:val="36"/>
      <w:szCs w:val="22"/>
    </w:rPr>
  </w:style>
  <w:style w:type="character" w:customStyle="1" w:styleId="57">
    <w:name w:val="标题 2 Char"/>
    <w:link w:val="3"/>
    <w:autoRedefine/>
    <w:qFormat/>
    <w:uiPriority w:val="9"/>
    <w:rPr>
      <w:rFonts w:ascii="黑体" w:hAnsi="黑体" w:eastAsia="宋体" w:cs="黑体"/>
      <w:b/>
      <w:color w:val="000000"/>
      <w:kern w:val="2"/>
      <w:sz w:val="32"/>
      <w:szCs w:val="22"/>
    </w:rPr>
  </w:style>
  <w:style w:type="character" w:customStyle="1" w:styleId="58">
    <w:name w:val="标题 3 Char"/>
    <w:link w:val="4"/>
    <w:autoRedefine/>
    <w:qFormat/>
    <w:uiPriority w:val="0"/>
    <w:rPr>
      <w:rFonts w:ascii="黑体" w:hAnsi="黑体" w:eastAsia="黑体" w:cs="黑体"/>
      <w:color w:val="000000"/>
      <w:sz w:val="28"/>
    </w:rPr>
  </w:style>
  <w:style w:type="table" w:customStyle="1" w:styleId="59">
    <w:name w:val="TableGrid"/>
    <w:autoRedefine/>
    <w:qFormat/>
    <w:uiPriority w:val="0"/>
    <w:tblPr>
      <w:tblCellMar>
        <w:top w:w="0" w:type="dxa"/>
        <w:left w:w="0" w:type="dxa"/>
        <w:bottom w:w="0" w:type="dxa"/>
        <w:right w:w="0" w:type="dxa"/>
      </w:tblCellMar>
    </w:tblPr>
  </w:style>
  <w:style w:type="paragraph" w:styleId="60">
    <w:name w:val="List Paragraph"/>
    <w:basedOn w:val="1"/>
    <w:autoRedefine/>
    <w:qFormat/>
    <w:uiPriority w:val="99"/>
    <w:pPr>
      <w:ind w:firstLine="420" w:firstLineChars="200"/>
    </w:pPr>
  </w:style>
  <w:style w:type="paragraph" w:customStyle="1" w:styleId="61">
    <w:name w:val="标题 2_0"/>
    <w:basedOn w:val="62"/>
    <w:next w:val="65"/>
    <w:autoRedefine/>
    <w:qFormat/>
    <w:uiPriority w:val="0"/>
    <w:pPr>
      <w:keepNext/>
      <w:keepLines/>
      <w:spacing w:before="260" w:after="260" w:line="413" w:lineRule="auto"/>
      <w:outlineLvl w:val="1"/>
    </w:pPr>
    <w:rPr>
      <w:rFonts w:ascii="Arial" w:hAnsi="Arial" w:eastAsia="黑体"/>
      <w:b/>
      <w:sz w:val="32"/>
      <w:szCs w:val="20"/>
    </w:rPr>
  </w:style>
  <w:style w:type="paragraph" w:customStyle="1" w:styleId="62">
    <w:name w:val="正文_2"/>
    <w:next w:val="6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
    <w:name w:val="正文文本_0"/>
    <w:basedOn w:val="64"/>
    <w:next w:val="62"/>
    <w:autoRedefine/>
    <w:unhideWhenUsed/>
    <w:qFormat/>
    <w:uiPriority w:val="99"/>
    <w:pPr>
      <w:spacing w:after="120"/>
    </w:pPr>
    <w:rPr>
      <w:kern w:val="0"/>
      <w:sz w:val="20"/>
    </w:rPr>
  </w:style>
  <w:style w:type="paragraph" w:customStyle="1" w:styleId="64">
    <w:name w:val="正文_0"/>
    <w:next w:val="6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正文_1_1"/>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66">
    <w:name w:val="正文文本缩进 2_0"/>
    <w:basedOn w:val="67"/>
    <w:autoRedefine/>
    <w:qFormat/>
    <w:uiPriority w:val="99"/>
    <w:pPr>
      <w:tabs>
        <w:tab w:val="left" w:pos="502"/>
      </w:tabs>
      <w:spacing w:line="360" w:lineRule="auto"/>
      <w:ind w:left="420" w:leftChars="200"/>
    </w:pPr>
    <w:rPr>
      <w:rFonts w:ascii="宋体" w:hAnsi="宋体"/>
    </w:rPr>
  </w:style>
  <w:style w:type="paragraph" w:customStyle="1" w:styleId="67">
    <w:name w:val="正文_1_2"/>
    <w:autoRedefine/>
    <w:qFormat/>
    <w:uiPriority w:val="0"/>
    <w:pPr>
      <w:widowControl w:val="0"/>
      <w:jc w:val="both"/>
    </w:pPr>
    <w:rPr>
      <w:rFonts w:ascii="Calibri" w:hAnsi="Calibri" w:eastAsia="宋体" w:cs="Times New Roman"/>
      <w:kern w:val="2"/>
      <w:sz w:val="21"/>
      <w:lang w:val="en-US" w:eastAsia="zh-CN" w:bidi="ar-SA"/>
    </w:rPr>
  </w:style>
  <w:style w:type="paragraph" w:customStyle="1" w:styleId="6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文档正文"/>
    <w:basedOn w:val="1"/>
    <w:autoRedefine/>
    <w:qFormat/>
    <w:uiPriority w:val="0"/>
    <w:pPr>
      <w:adjustRightInd w:val="0"/>
      <w:spacing w:line="480" w:lineRule="atLeast"/>
      <w:ind w:firstLine="567"/>
      <w:textAlignment w:val="baseline"/>
    </w:pPr>
    <w:rPr>
      <w:rFonts w:ascii="仿宋_GB2312" w:eastAsia="仿宋_GB2312"/>
      <w:kern w:val="0"/>
      <w:sz w:val="28"/>
      <w:szCs w:val="20"/>
    </w:rPr>
  </w:style>
  <w:style w:type="character" w:customStyle="1" w:styleId="70">
    <w:name w:val="font01"/>
    <w:basedOn w:val="35"/>
    <w:autoRedefine/>
    <w:qFormat/>
    <w:uiPriority w:val="0"/>
    <w:rPr>
      <w:rFonts w:ascii="Symbol" w:hAnsi="Symbol" w:cs="Symbol"/>
      <w:color w:val="000000"/>
      <w:sz w:val="22"/>
      <w:szCs w:val="22"/>
      <w:u w:val="none"/>
    </w:rPr>
  </w:style>
  <w:style w:type="character" w:customStyle="1" w:styleId="71">
    <w:name w:val="font21"/>
    <w:basedOn w:val="35"/>
    <w:autoRedefine/>
    <w:qFormat/>
    <w:uiPriority w:val="0"/>
    <w:rPr>
      <w:rFonts w:hint="eastAsia" w:ascii="宋体" w:hAnsi="宋体" w:eastAsia="宋体" w:cs="宋体"/>
      <w:color w:val="000000"/>
      <w:sz w:val="22"/>
      <w:szCs w:val="22"/>
      <w:u w:val="none"/>
    </w:rPr>
  </w:style>
  <w:style w:type="character" w:customStyle="1" w:styleId="72">
    <w:name w:val="font11"/>
    <w:basedOn w:val="35"/>
    <w:autoRedefine/>
    <w:qFormat/>
    <w:uiPriority w:val="0"/>
    <w:rPr>
      <w:rFonts w:hint="default" w:ascii="Symbol" w:hAnsi="Symbol" w:cs="Symbol"/>
      <w:color w:val="000000"/>
      <w:sz w:val="22"/>
      <w:szCs w:val="22"/>
      <w:u w:val="none"/>
    </w:rPr>
  </w:style>
  <w:style w:type="character" w:customStyle="1" w:styleId="73">
    <w:name w:val="font31"/>
    <w:basedOn w:val="35"/>
    <w:autoRedefine/>
    <w:qFormat/>
    <w:uiPriority w:val="0"/>
    <w:rPr>
      <w:rFonts w:hint="eastAsia" w:ascii="宋体" w:hAnsi="宋体" w:eastAsia="宋体" w:cs="宋体"/>
      <w:color w:val="000000"/>
      <w:sz w:val="24"/>
      <w:szCs w:val="24"/>
      <w:u w:val="none"/>
    </w:rPr>
  </w:style>
  <w:style w:type="paragraph" w:customStyle="1" w:styleId="74">
    <w:name w:val="列出段落2"/>
    <w:basedOn w:val="1"/>
    <w:autoRedefine/>
    <w:qFormat/>
    <w:uiPriority w:val="99"/>
    <w:pPr>
      <w:ind w:firstLine="420" w:firstLineChars="200"/>
    </w:pPr>
  </w:style>
  <w:style w:type="paragraph" w:customStyle="1" w:styleId="75">
    <w:name w:val="列出段落1"/>
    <w:basedOn w:val="1"/>
    <w:next w:val="1"/>
    <w:autoRedefine/>
    <w:qFormat/>
    <w:uiPriority w:val="0"/>
    <w:pPr>
      <w:ind w:firstLine="420" w:firstLineChars="200"/>
    </w:pPr>
  </w:style>
  <w:style w:type="character" w:customStyle="1" w:styleId="76">
    <w:name w:val="批注框文本 Char"/>
    <w:basedOn w:val="35"/>
    <w:link w:val="23"/>
    <w:autoRedefine/>
    <w:semiHidden/>
    <w:qFormat/>
    <w:uiPriority w:val="99"/>
    <w:rPr>
      <w:rFonts w:ascii="Calibri" w:hAnsi="Calibri" w:cs="Calibri"/>
      <w:color w:val="000000"/>
      <w:kern w:val="2"/>
      <w:sz w:val="18"/>
      <w:szCs w:val="18"/>
    </w:rPr>
  </w:style>
  <w:style w:type="paragraph" w:customStyle="1" w:styleId="77">
    <w:name w:val="纯文本2"/>
    <w:basedOn w:val="1"/>
    <w:autoRedefine/>
    <w:qFormat/>
    <w:uiPriority w:val="0"/>
    <w:pPr>
      <w:adjustRightInd w:val="0"/>
    </w:pPr>
    <w:rPr>
      <w:rFonts w:hint="eastAsia" w:ascii="宋体" w:hAnsi="Courier New" w:eastAsia="楷体_GB2312"/>
      <w:sz w:val="28"/>
    </w:rPr>
  </w:style>
  <w:style w:type="paragraph" w:customStyle="1" w:styleId="78">
    <w:name w:val="Table Paragraph"/>
    <w:basedOn w:val="1"/>
    <w:autoRedefine/>
    <w:qFormat/>
    <w:uiPriority w:val="1"/>
    <w:rPr>
      <w:rFonts w:ascii="宋体" w:hAnsi="宋体" w:cs="宋体"/>
      <w:lang w:val="zh-CN" w:bidi="zh-CN"/>
    </w:rPr>
  </w:style>
  <w:style w:type="paragraph" w:customStyle="1" w:styleId="79">
    <w:name w:val="WPSOffice手动目录 1"/>
    <w:autoRedefine/>
    <w:qFormat/>
    <w:uiPriority w:val="0"/>
    <w:rPr>
      <w:rFonts w:asciiTheme="minorHAnsi" w:hAnsiTheme="minorHAnsi" w:eastAsiaTheme="minorHAnsi" w:cstheme="minorBidi"/>
      <w:lang w:val="en-US" w:eastAsia="zh-CN" w:bidi="ar-SA"/>
    </w:rPr>
  </w:style>
  <w:style w:type="character" w:customStyle="1" w:styleId="80">
    <w:name w:val="正文文本 Char"/>
    <w:basedOn w:val="35"/>
    <w:link w:val="13"/>
    <w:autoRedefine/>
    <w:qFormat/>
    <w:uiPriority w:val="99"/>
    <w:rPr>
      <w:rFonts w:ascii="Calibri" w:hAnsi="Calibri" w:eastAsia="宋体" w:cs="Calibri"/>
      <w:color w:val="000000"/>
      <w:kern w:val="2"/>
      <w:sz w:val="24"/>
      <w:szCs w:val="22"/>
    </w:rPr>
  </w:style>
  <w:style w:type="character" w:customStyle="1" w:styleId="81">
    <w:name w:val="页眉 Char"/>
    <w:basedOn w:val="35"/>
    <w:link w:val="26"/>
    <w:autoRedefine/>
    <w:qFormat/>
    <w:uiPriority w:val="0"/>
    <w:rPr>
      <w:rFonts w:ascii="Calibri" w:hAnsi="Calibri" w:eastAsia="宋体" w:cs="Calibri"/>
      <w:color w:val="000000"/>
      <w:kern w:val="2"/>
      <w:sz w:val="18"/>
      <w:szCs w:val="22"/>
    </w:rPr>
  </w:style>
  <w:style w:type="character" w:customStyle="1" w:styleId="82">
    <w:name w:val="页脚 Char"/>
    <w:basedOn w:val="35"/>
    <w:link w:val="24"/>
    <w:autoRedefine/>
    <w:qFormat/>
    <w:uiPriority w:val="0"/>
    <w:rPr>
      <w:rFonts w:ascii="Calibri" w:hAnsi="Calibri" w:eastAsia="宋体" w:cs="Calibri"/>
      <w:color w:val="000000"/>
      <w:kern w:val="2"/>
      <w:sz w:val="18"/>
      <w:szCs w:val="22"/>
    </w:rPr>
  </w:style>
  <w:style w:type="paragraph" w:customStyle="1" w:styleId="83">
    <w:name w:val="无间隔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4">
    <w:name w:val="标书正文:  0.74 厘米 Char1"/>
    <w:autoRedefine/>
    <w:qFormat/>
    <w:uiPriority w:val="0"/>
    <w:rPr>
      <w:rFonts w:eastAsia="宋体"/>
      <w:kern w:val="2"/>
      <w:sz w:val="24"/>
      <w:lang w:val="en-US" w:eastAsia="zh-CN"/>
    </w:rPr>
  </w:style>
  <w:style w:type="paragraph" w:customStyle="1" w:styleId="85">
    <w:name w:val="List Paragraph_dc3c42b3-c602-4c7c-9549-23a265890e6b"/>
    <w:basedOn w:val="1"/>
    <w:autoRedefine/>
    <w:qFormat/>
    <w:uiPriority w:val="34"/>
    <w:pPr>
      <w:ind w:firstLine="420" w:firstLineChars="200"/>
    </w:pPr>
  </w:style>
  <w:style w:type="paragraph" w:customStyle="1" w:styleId="86">
    <w:name w:val="正文_1"/>
    <w:next w:val="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标题 3_0"/>
    <w:basedOn w:val="88"/>
    <w:next w:val="88"/>
    <w:autoRedefine/>
    <w:qFormat/>
    <w:uiPriority w:val="0"/>
    <w:pPr>
      <w:keepNext/>
      <w:keepLines/>
      <w:spacing w:before="260" w:after="260" w:line="416" w:lineRule="auto"/>
      <w:outlineLvl w:val="2"/>
    </w:pPr>
    <w:rPr>
      <w:rFonts w:ascii="Calibri" w:hAnsi="Calibri"/>
      <w:b/>
      <w:bCs/>
      <w:sz w:val="32"/>
      <w:szCs w:val="32"/>
    </w:rPr>
  </w:style>
  <w:style w:type="paragraph" w:customStyle="1" w:styleId="88">
    <w:name w:val="正文_1_0"/>
    <w:next w:val="8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正文文本_1_0"/>
    <w:basedOn w:val="88"/>
    <w:autoRedefine/>
    <w:unhideWhenUsed/>
    <w:qFormat/>
    <w:uiPriority w:val="99"/>
    <w:pPr>
      <w:spacing w:after="120"/>
    </w:pPr>
    <w:rPr>
      <w:rFonts w:ascii="Calibri" w:hAnsi="Calibri"/>
      <w:kern w:val="0"/>
      <w:sz w:val="20"/>
    </w:rPr>
  </w:style>
  <w:style w:type="paragraph" w:customStyle="1" w:styleId="90">
    <w:name w:val="正文_4"/>
    <w:next w:val="9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正文文本_1"/>
    <w:basedOn w:val="90"/>
    <w:autoRedefine/>
    <w:unhideWhenUsed/>
    <w:qFormat/>
    <w:uiPriority w:val="99"/>
    <w:pPr>
      <w:spacing w:after="120"/>
    </w:pPr>
  </w:style>
  <w:style w:type="paragraph" w:customStyle="1" w:styleId="92">
    <w:name w:val="1表格"/>
    <w:basedOn w:val="93"/>
    <w:autoRedefine/>
    <w:qFormat/>
    <w:uiPriority w:val="0"/>
    <w:pPr>
      <w:ind w:firstLine="0" w:firstLineChars="0"/>
    </w:pPr>
    <w:rPr>
      <w:sz w:val="21"/>
    </w:rPr>
  </w:style>
  <w:style w:type="paragraph" w:customStyle="1" w:styleId="93">
    <w:name w:val="1正文"/>
    <w:basedOn w:val="1"/>
    <w:autoRedefine/>
    <w:qFormat/>
    <w:uiPriority w:val="0"/>
    <w:pPr>
      <w:spacing w:line="360" w:lineRule="auto"/>
      <w:ind w:firstLine="200" w:firstLineChars="200"/>
    </w:pPr>
    <w:rPr>
      <w:sz w:val="24"/>
      <w:szCs w:val="24"/>
    </w:rPr>
  </w:style>
  <w:style w:type="paragraph" w:customStyle="1" w:styleId="94">
    <w:name w:val="页眉1"/>
    <w:basedOn w:val="1"/>
    <w:autoRedefine/>
    <w:qFormat/>
    <w:uiPriority w:val="0"/>
    <w:pPr>
      <w:pBdr>
        <w:bottom w:val="single" w:color="00000A" w:sz="6" w:space="1"/>
      </w:pBdr>
      <w:tabs>
        <w:tab w:val="center" w:pos="4153"/>
        <w:tab w:val="right" w:pos="8306"/>
      </w:tabs>
      <w:snapToGrid w:val="0"/>
      <w:jc w:val="center"/>
    </w:pPr>
    <w:rPr>
      <w:rFonts w:eastAsia="楷体_GB2312"/>
      <w:sz w:val="18"/>
      <w:szCs w:val="20"/>
    </w:rPr>
  </w:style>
  <w:style w:type="table" w:customStyle="1" w:styleId="9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FB1DDD-A920-4F76-9BFC-C94AAD966AE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55</Pages>
  <Words>26170</Words>
  <Characters>27910</Characters>
  <Lines>453</Lines>
  <Paragraphs>127</Paragraphs>
  <TotalTime>114</TotalTime>
  <ScaleCrop>false</ScaleCrop>
  <LinksUpToDate>false</LinksUpToDate>
  <CharactersWithSpaces>29963</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2019-08-20T10:02:00Z</dcterms:created>
  <dc:creator>袁静</dc:creator>
  <cp:lastModifiedBy>Administrator</cp:lastModifiedBy>
  <cp:lastPrinted>2023-12-05T02:10:00Z</cp:lastPrinted>
  <dcterms:modified xsi:type="dcterms:W3CDTF">2024-04-23T03:02:07Z</dcterms:modified>
  <dc:title>中华人民共和国</dc:title>
  <cp:revision>712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ADD16F8746DB400CB17F7E0ACBA5E1DB_13</vt:lpwstr>
  </property>
</Properties>
</file>