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Style w:val="28"/>
          <w:rFonts w:hint="eastAsia" w:hAnsi="宋体"/>
          <w:sz w:val="52"/>
          <w:szCs w:val="52"/>
          <w:shd w:val="clear" w:color="auto" w:fill="FFFFFF"/>
          <w:lang w:eastAsia="zh-CN"/>
        </w:rPr>
      </w:pPr>
      <w:r>
        <w:rPr>
          <w:rStyle w:val="28"/>
          <w:rFonts w:hint="eastAsia" w:hAnsi="宋体"/>
          <w:sz w:val="52"/>
          <w:szCs w:val="52"/>
          <w:shd w:val="clear" w:color="auto" w:fill="FFFFFF"/>
          <w:lang w:eastAsia="zh-CN"/>
        </w:rPr>
        <w:t>息县人民医院X射线计算机体层摄像设备项目（一批）采购项目</w:t>
      </w:r>
    </w:p>
    <w:p>
      <w:pPr>
        <w:pStyle w:val="5"/>
        <w:rPr>
          <w:rFonts w:hint="eastAsia"/>
          <w:lang w:eastAsia="zh-CN"/>
        </w:rPr>
      </w:pPr>
    </w:p>
    <w:p>
      <w:pPr>
        <w:spacing w:line="720" w:lineRule="auto"/>
        <w:ind w:firstLine="2168" w:firstLineChars="300"/>
        <w:rPr>
          <w:rFonts w:ascii="宋体" w:hAnsi="宋体" w:cs="宋体"/>
          <w:b/>
          <w:kern w:val="15"/>
          <w:sz w:val="72"/>
          <w:szCs w:val="72"/>
        </w:rPr>
      </w:pPr>
    </w:p>
    <w:p>
      <w:pPr>
        <w:spacing w:line="720" w:lineRule="auto"/>
        <w:rPr>
          <w:rFonts w:ascii="宋体" w:hAnsi="宋体" w:cs="宋体"/>
          <w:b/>
          <w:kern w:val="15"/>
          <w:sz w:val="96"/>
          <w:szCs w:val="96"/>
        </w:rPr>
      </w:pPr>
      <w:r>
        <w:rPr>
          <w:rFonts w:hint="eastAsia" w:ascii="宋体" w:hAnsi="宋体" w:cs="宋体"/>
          <w:b/>
          <w:kern w:val="15"/>
          <w:sz w:val="96"/>
          <w:szCs w:val="96"/>
        </w:rPr>
        <w:t>招 标 文 件</w:t>
      </w:r>
    </w:p>
    <w:p>
      <w:pPr>
        <w:pStyle w:val="10"/>
        <w:spacing w:before="100" w:beforeAutospacing="1" w:after="100" w:afterAutospacing="1"/>
        <w:ind w:firstLine="0" w:firstLineChars="0"/>
        <w:jc w:val="center"/>
        <w:rPr>
          <w:rFonts w:ascii="宋体" w:hAnsi="宋体" w:cs="宋体"/>
          <w:b/>
          <w:sz w:val="36"/>
          <w:szCs w:val="36"/>
        </w:rPr>
      </w:pPr>
      <w:r>
        <w:rPr>
          <w:rFonts w:hint="eastAsia" w:ascii="宋体" w:hAnsi="宋体" w:cs="宋体"/>
          <w:b/>
          <w:bCs/>
          <w:sz w:val="30"/>
          <w:szCs w:val="30"/>
          <w:lang w:val="en-US" w:eastAsia="zh-CN"/>
        </w:rPr>
        <w:t xml:space="preserve">    </w:t>
      </w: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22"/>
                    <a:srcRect l="11352" t="15442" r="7448"/>
                    <a:stretch>
                      <a:fillRect/>
                    </a:stretch>
                  </pic:blipFill>
                  <pic:spPr>
                    <a:xfrm>
                      <a:off x="0" y="0"/>
                      <a:ext cx="2644140" cy="2840990"/>
                    </a:xfrm>
                    <a:prstGeom prst="rect">
                      <a:avLst/>
                    </a:prstGeom>
                  </pic:spPr>
                </pic:pic>
              </a:graphicData>
            </a:graphic>
          </wp:inline>
        </w:drawing>
      </w:r>
    </w:p>
    <w:p>
      <w:pPr>
        <w:ind w:firstLine="723"/>
        <w:jc w:val="center"/>
        <w:rPr>
          <w:rFonts w:ascii="宋体" w:hAnsi="宋体" w:cs="宋体"/>
          <w:b/>
          <w:sz w:val="36"/>
          <w:szCs w:val="36"/>
        </w:rPr>
      </w:pPr>
    </w:p>
    <w:p>
      <w:pPr>
        <w:ind w:firstLine="723"/>
        <w:jc w:val="center"/>
        <w:rPr>
          <w:rFonts w:ascii="宋体" w:hAnsi="宋体" w:cs="宋体"/>
          <w:b/>
          <w:sz w:val="36"/>
          <w:szCs w:val="36"/>
        </w:rPr>
      </w:pPr>
    </w:p>
    <w:p>
      <w:pPr>
        <w:spacing w:line="460" w:lineRule="exact"/>
        <w:ind w:firstLine="723"/>
        <w:jc w:val="center"/>
      </w:pPr>
      <w:r>
        <w:rPr>
          <w:rFonts w:hint="eastAsia" w:ascii="宋体" w:hAnsi="宋体" w:cs="宋体"/>
          <w:b/>
          <w:kern w:val="15"/>
          <w:sz w:val="36"/>
          <w:szCs w:val="36"/>
        </w:rPr>
        <w:t xml:space="preserve">     </w:t>
      </w:r>
      <w:r>
        <w:rPr>
          <w:rFonts w:hint="eastAsia" w:ascii="宋体" w:hAnsi="宋体" w:cs="宋体"/>
          <w:b/>
          <w:sz w:val="52"/>
        </w:rPr>
        <w:t xml:space="preserve">       </w:t>
      </w:r>
    </w:p>
    <w:p>
      <w:pPr>
        <w:pStyle w:val="47"/>
        <w:ind w:firstLine="420"/>
      </w:pPr>
    </w:p>
    <w:p>
      <w:pPr>
        <w:tabs>
          <w:tab w:val="left" w:pos="1080"/>
        </w:tabs>
        <w:spacing w:line="360" w:lineRule="auto"/>
        <w:ind w:firstLine="218" w:firstLineChars="68"/>
        <w:rPr>
          <w:rFonts w:ascii="宋体" w:hAnsi="宋体" w:cs="宋体"/>
          <w:b/>
          <w:sz w:val="32"/>
        </w:rPr>
      </w:pPr>
      <w:r>
        <w:rPr>
          <w:rFonts w:hint="eastAsia" w:ascii="宋体" w:hAnsi="宋体" w:cs="宋体"/>
          <w:b/>
          <w:sz w:val="32"/>
        </w:rPr>
        <w:t xml:space="preserve">     采   购   人：息县人民医院</w:t>
      </w:r>
    </w:p>
    <w:p>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中诺天中工程管理有限公司</w:t>
      </w:r>
    </w:p>
    <w:p>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val="en-US" w:eastAsia="zh-CN"/>
        </w:rPr>
        <w:t>一</w:t>
      </w:r>
      <w:r>
        <w:rPr>
          <w:rFonts w:hint="eastAsia" w:ascii="宋体" w:hAnsi="宋体" w:cs="宋体"/>
          <w:b/>
          <w:sz w:val="32"/>
        </w:rPr>
        <w:t>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8"/>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pPr>
        <w:pStyle w:val="17"/>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pPr>
        <w:pStyle w:val="17"/>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pPr>
        <w:widowControl/>
        <w:shd w:val="clear" w:color="auto" w:fill="FFFFFF"/>
        <w:spacing w:line="360" w:lineRule="auto"/>
        <w:ind w:firstLine="643"/>
        <w:jc w:val="center"/>
        <w:rPr>
          <w:rStyle w:val="28"/>
          <w:rFonts w:hint="eastAsia" w:ascii="宋体" w:hAnsi="宋体" w:eastAsia="宋体" w:cs="宋体"/>
          <w:kern w:val="0"/>
          <w:sz w:val="32"/>
          <w:szCs w:val="32"/>
          <w:shd w:val="clear" w:color="auto" w:fill="FFFFFF"/>
          <w:lang w:eastAsia="zh-CN"/>
        </w:rPr>
      </w:pPr>
      <w:bookmarkStart w:id="2" w:name="_Toc27887"/>
      <w:r>
        <w:rPr>
          <w:rStyle w:val="28"/>
          <w:rFonts w:hint="eastAsia" w:ascii="宋体" w:hAnsi="宋体" w:eastAsia="宋体" w:cs="宋体"/>
          <w:kern w:val="0"/>
          <w:sz w:val="32"/>
          <w:szCs w:val="32"/>
          <w:shd w:val="clear" w:color="auto" w:fill="FFFFFF"/>
          <w:lang w:eastAsia="zh-CN"/>
        </w:rPr>
        <w:t>息县人民医院X射线计算机体层摄像设备项目（一批）采购项目</w:t>
      </w:r>
    </w:p>
    <w:p>
      <w:pPr>
        <w:widowControl/>
        <w:shd w:val="clear" w:color="auto" w:fill="FFFFFF"/>
        <w:spacing w:line="360" w:lineRule="auto"/>
        <w:ind w:firstLine="643"/>
        <w:jc w:val="center"/>
        <w:rPr>
          <w:rFonts w:ascii="宋体" w:hAnsi="宋体" w:eastAsia="宋体" w:cs="宋体"/>
          <w:b/>
          <w:sz w:val="32"/>
          <w:szCs w:val="32"/>
        </w:rPr>
      </w:pPr>
      <w:r>
        <w:rPr>
          <w:rStyle w:val="28"/>
          <w:rFonts w:hint="eastAsia" w:ascii="宋体" w:hAnsi="宋体" w:eastAsia="宋体" w:cs="宋体"/>
          <w:kern w:val="0"/>
          <w:sz w:val="32"/>
          <w:szCs w:val="32"/>
          <w:shd w:val="clear" w:color="auto" w:fill="FFFFFF"/>
        </w:rPr>
        <w:t>招标公告</w:t>
      </w:r>
    </w:p>
    <w:tbl>
      <w:tblPr>
        <w:tblStyle w:val="2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pPr>
              <w:pStyle w:val="2"/>
              <w:tabs>
                <w:tab w:val="left" w:pos="0"/>
                <w:tab w:val="left" w:pos="3165"/>
                <w:tab w:val="center" w:pos="4153"/>
              </w:tabs>
              <w:autoSpaceDE w:val="0"/>
              <w:autoSpaceDN w:val="0"/>
              <w:adjustRightInd w:val="0"/>
              <w:ind w:left="0" w:leftChars="0" w:firstLine="240" w:firstLineChars="100"/>
              <w:jc w:val="left"/>
              <w:rPr>
                <w:rFonts w:hint="eastAsia" w:ascii="宋体" w:hAnsi="宋体" w:eastAsia="宋体" w:cs="宋体"/>
                <w:b w:val="0"/>
                <w:sz w:val="24"/>
                <w:szCs w:val="24"/>
                <w:u w:val="none"/>
                <w:lang w:val="en-US" w:eastAsia="zh-CN"/>
              </w:rPr>
            </w:pPr>
            <w:bookmarkStart w:id="3" w:name="_Toc3242"/>
            <w:bookmarkStart w:id="4" w:name="_Toc5047"/>
            <w:bookmarkStart w:id="5" w:name="_Toc13894"/>
            <w:bookmarkStart w:id="6" w:name="_Toc18576"/>
            <w:bookmarkStart w:id="7" w:name="_Toc30820"/>
            <w:bookmarkStart w:id="8" w:name="_Toc2879"/>
            <w:bookmarkStart w:id="9" w:name="_Toc13447"/>
            <w:bookmarkStart w:id="10" w:name="_Toc14537"/>
            <w:bookmarkStart w:id="11" w:name="_Toc23807"/>
            <w:bookmarkStart w:id="12" w:name="_Toc5952"/>
            <w:r>
              <w:rPr>
                <w:rFonts w:hint="eastAsia" w:ascii="宋体" w:hAnsi="宋体" w:eastAsia="宋体" w:cs="宋体"/>
                <w:b w:val="0"/>
                <w:sz w:val="24"/>
                <w:szCs w:val="24"/>
                <w:u w:val="none"/>
                <w:lang w:val="en-US" w:eastAsia="zh-CN"/>
              </w:rPr>
              <w:t>项目概况：</w:t>
            </w:r>
          </w:p>
          <w:p>
            <w:pPr>
              <w:pStyle w:val="2"/>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single"/>
                <w:vertAlign w:val="baseline"/>
              </w:rPr>
            </w:pPr>
            <w:r>
              <w:rPr>
                <w:rFonts w:hint="eastAsia" w:ascii="宋体" w:hAnsi="宋体" w:eastAsia="宋体" w:cs="宋体"/>
                <w:b w:val="0"/>
                <w:sz w:val="24"/>
                <w:szCs w:val="24"/>
                <w:u w:val="single"/>
              </w:rPr>
              <w:t xml:space="preserve"> </w:t>
            </w:r>
            <w:bookmarkStart w:id="13" w:name="_Toc5766"/>
            <w:r>
              <w:rPr>
                <w:rFonts w:hint="eastAsia" w:ascii="宋体" w:hAnsi="宋体" w:eastAsia="宋体" w:cs="宋体"/>
                <w:b w:val="0"/>
                <w:sz w:val="24"/>
                <w:szCs w:val="24"/>
                <w:u w:val="single"/>
                <w:lang w:eastAsia="zh-CN"/>
              </w:rPr>
              <w:t>息县人民医院X射线计算机体层摄像设备项目（一批）采购项目</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招标项目的潜在投标供应商应在</w:t>
            </w:r>
            <w:r>
              <w:rPr>
                <w:rFonts w:hint="eastAsia" w:ascii="宋体" w:hAnsi="宋体" w:eastAsia="宋体" w:cs="宋体"/>
                <w:b w:val="0"/>
                <w:sz w:val="24"/>
                <w:szCs w:val="24"/>
                <w:u w:val="single"/>
              </w:rPr>
              <w:t>（全国公共资源交易平台（河南省·息县）https://ggzyjy.xixian.gov.cn/）</w:t>
            </w:r>
            <w:r>
              <w:rPr>
                <w:rFonts w:hint="eastAsia" w:ascii="宋体" w:hAnsi="宋体" w:eastAsia="宋体" w:cs="宋体"/>
                <w:b w:val="0"/>
                <w:sz w:val="24"/>
                <w:szCs w:val="24"/>
              </w:rPr>
              <w:t>获取招标文件，并于</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02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22</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rPr>
              <w:t>（北京时间）前递交投标文件。</w:t>
            </w:r>
            <w:bookmarkEnd w:id="13"/>
          </w:p>
        </w:tc>
      </w:tr>
      <w:bookmarkEnd w:id="3"/>
      <w:bookmarkEnd w:id="4"/>
      <w:bookmarkEnd w:id="5"/>
      <w:bookmarkEnd w:id="6"/>
      <w:bookmarkEnd w:id="7"/>
      <w:bookmarkEnd w:id="8"/>
      <w:bookmarkEnd w:id="9"/>
      <w:bookmarkEnd w:id="10"/>
      <w:bookmarkEnd w:id="11"/>
      <w:bookmarkEnd w:id="12"/>
    </w:tbl>
    <w:p>
      <w:pPr>
        <w:pStyle w:val="3"/>
        <w:spacing w:line="500" w:lineRule="exact"/>
        <w:ind w:firstLine="0" w:firstLineChars="0"/>
        <w:rPr>
          <w:rFonts w:eastAsia="宋体" w:cs="宋体"/>
          <w:bCs/>
          <w:sz w:val="24"/>
          <w:szCs w:val="24"/>
        </w:rPr>
      </w:pPr>
      <w:bookmarkStart w:id="14" w:name="_Toc28359002"/>
      <w:bookmarkStart w:id="15" w:name="_Toc19184"/>
      <w:bookmarkStart w:id="16" w:name="_Toc28359079"/>
      <w:bookmarkStart w:id="17" w:name="_Toc10379"/>
      <w:bookmarkStart w:id="18" w:name="_Toc9734"/>
      <w:bookmarkStart w:id="19" w:name="_Toc35393790"/>
      <w:bookmarkStart w:id="20" w:name="_Toc32187"/>
      <w:bookmarkStart w:id="21" w:name="_Toc10775"/>
      <w:bookmarkStart w:id="22" w:name="_Toc26290"/>
      <w:bookmarkStart w:id="23" w:name="_Toc21686"/>
      <w:bookmarkStart w:id="24" w:name="_Toc11971"/>
      <w:bookmarkStart w:id="25" w:name="_Toc4610"/>
      <w:bookmarkStart w:id="26" w:name="_Toc3394"/>
      <w:bookmarkStart w:id="27" w:name="_Toc2571"/>
      <w:bookmarkStart w:id="28" w:name="_Toc35393621"/>
      <w:bookmarkStart w:id="29" w:name="_Hlk24379207"/>
      <w:r>
        <w:rPr>
          <w:rFonts w:hint="eastAsia" w:eastAsia="宋体" w:cs="宋体"/>
          <w:bCs/>
          <w:sz w:val="24"/>
          <w:szCs w:val="24"/>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500" w:lineRule="exact"/>
        <w:ind w:firstLine="420" w:firstLineChars="17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1.项目编号：息财公开-202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01-2</w:t>
      </w:r>
    </w:p>
    <w:p>
      <w:pPr>
        <w:spacing w:line="500" w:lineRule="exact"/>
        <w:ind w:firstLine="420" w:firstLineChars="175"/>
        <w:rPr>
          <w:rFonts w:hint="eastAsia" w:ascii="宋体" w:hAnsi="宋体" w:eastAsia="宋体" w:cs="宋体"/>
          <w:b/>
          <w:sz w:val="24"/>
          <w:szCs w:val="24"/>
          <w:lang w:eastAsia="zh-CN"/>
        </w:rPr>
      </w:pPr>
      <w:r>
        <w:rPr>
          <w:rFonts w:hint="eastAsia" w:ascii="宋体" w:hAnsi="宋体" w:eastAsia="宋体" w:cs="宋体"/>
          <w:sz w:val="24"/>
          <w:szCs w:val="24"/>
        </w:rPr>
        <w:t>2.项目名称：</w:t>
      </w:r>
      <w:bookmarkEnd w:id="29"/>
      <w:r>
        <w:rPr>
          <w:rFonts w:hint="eastAsia" w:ascii="宋体" w:hAnsi="宋体" w:eastAsia="宋体" w:cs="宋体"/>
          <w:sz w:val="24"/>
          <w:szCs w:val="24"/>
          <w:lang w:eastAsia="zh-CN"/>
        </w:rPr>
        <w:t>息县人民医院X射线计算机体层摄像设备项目（一批）采购项目</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3.采购方式：公开招标</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1960000.00</w:t>
      </w:r>
      <w:r>
        <w:rPr>
          <w:rFonts w:hint="eastAsia" w:ascii="宋体" w:hAnsi="宋体" w:eastAsia="宋体" w:cs="宋体"/>
          <w:sz w:val="24"/>
          <w:szCs w:val="24"/>
        </w:rPr>
        <w:t>元</w:t>
      </w:r>
    </w:p>
    <w:p>
      <w:pPr>
        <w:spacing w:line="500" w:lineRule="exact"/>
        <w:ind w:firstLine="660" w:firstLineChars="275"/>
        <w:jc w:val="left"/>
        <w:rPr>
          <w:rFonts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eastAsia="zh-CN"/>
        </w:rPr>
        <w:t>1960000.00</w:t>
      </w:r>
      <w:r>
        <w:rPr>
          <w:rFonts w:hint="eastAsia" w:ascii="宋体" w:hAnsi="宋体" w:cs="宋体"/>
          <w:sz w:val="24"/>
          <w:szCs w:val="24"/>
        </w:rPr>
        <w:t>元</w:t>
      </w:r>
    </w:p>
    <w:tbl>
      <w:tblPr>
        <w:tblStyle w:val="26"/>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627"/>
        <w:gridCol w:w="3042"/>
        <w:gridCol w:w="1524"/>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9" w:type="dxa"/>
          </w:tcPr>
          <w:p>
            <w:pPr>
              <w:pStyle w:val="23"/>
              <w:ind w:left="0" w:leftChars="0" w:firstLine="0" w:firstLineChars="0"/>
              <w:jc w:val="both"/>
              <w:rPr>
                <w:rFonts w:hint="eastAsia" w:ascii="宋体" w:hAnsi="宋体" w:eastAsia="宋体" w:cs="宋体"/>
                <w:kern w:val="2"/>
                <w:sz w:val="24"/>
                <w:szCs w:val="24"/>
                <w:lang w:val="en-US" w:eastAsia="zh-CN" w:bidi="ar-SA"/>
              </w:rPr>
            </w:pPr>
            <w:bookmarkStart w:id="30" w:name="_Toc28359003"/>
            <w:bookmarkStart w:id="31" w:name="_Toc11612"/>
            <w:bookmarkStart w:id="32" w:name="_Toc35393791"/>
            <w:bookmarkStart w:id="33" w:name="_Toc35393622"/>
            <w:bookmarkStart w:id="34" w:name="_Toc28359080"/>
            <w:r>
              <w:rPr>
                <w:rFonts w:hint="eastAsia" w:ascii="宋体" w:hAnsi="宋体" w:eastAsia="宋体" w:cs="宋体"/>
                <w:kern w:val="2"/>
                <w:sz w:val="24"/>
                <w:szCs w:val="24"/>
                <w:lang w:val="en-US" w:eastAsia="zh-CN" w:bidi="ar-SA"/>
              </w:rPr>
              <w:t>序号</w:t>
            </w:r>
          </w:p>
        </w:tc>
        <w:tc>
          <w:tcPr>
            <w:tcW w:w="2627"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42"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190"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79" w:type="dxa"/>
          </w:tcPr>
          <w:p>
            <w:pPr>
              <w:pStyle w:val="23"/>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27" w:type="dxa"/>
          </w:tcPr>
          <w:p>
            <w:pPr>
              <w:pStyle w:val="23"/>
              <w:ind w:left="0" w:leftChars="0" w:firstLine="0" w:firstLineChars="0"/>
              <w:rPr>
                <w:rFonts w:hint="default" w:eastAsia="宋体"/>
                <w:vertAlign w:val="baseline"/>
                <w:lang w:val="en-US" w:eastAsia="zh-CN"/>
              </w:rPr>
            </w:pPr>
            <w:r>
              <w:rPr>
                <w:rFonts w:hint="eastAsia" w:ascii="宋体" w:hAnsi="宋体" w:eastAsia="宋体" w:cs="宋体"/>
                <w:sz w:val="24"/>
                <w:szCs w:val="24"/>
                <w:highlight w:val="none"/>
              </w:rPr>
              <w:t>息财公开-202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01-2-1</w:t>
            </w:r>
          </w:p>
        </w:tc>
        <w:tc>
          <w:tcPr>
            <w:tcW w:w="3042" w:type="dxa"/>
            <w:vAlign w:val="center"/>
          </w:tcPr>
          <w:p>
            <w:pPr>
              <w:pStyle w:val="23"/>
              <w:spacing w:line="240" w:lineRule="auto"/>
              <w:ind w:left="0" w:leftChars="0" w:firstLine="0" w:firstLineChars="0"/>
              <w:jc w:val="center"/>
              <w:rPr>
                <w:rFonts w:hint="eastAsia"/>
                <w:vertAlign w:val="baseline"/>
              </w:rPr>
            </w:pPr>
            <w:r>
              <w:rPr>
                <w:rFonts w:hint="eastAsia" w:ascii="宋体" w:hAnsi="宋体" w:eastAsia="宋体" w:cs="宋体"/>
                <w:sz w:val="24"/>
                <w:szCs w:val="24"/>
                <w:lang w:eastAsia="zh-CN"/>
              </w:rPr>
              <w:t>息县人民医院X射线计算机体层摄像设备项目（一批）采购项目</w:t>
            </w:r>
          </w:p>
        </w:tc>
        <w:tc>
          <w:tcPr>
            <w:tcW w:w="1524" w:type="dxa"/>
          </w:tcPr>
          <w:p>
            <w:pPr>
              <w:ind w:left="0" w:leftChars="0" w:firstLine="0" w:firstLineChars="0"/>
              <w:rPr>
                <w:rFonts w:hint="eastAsia"/>
                <w:vertAlign w:val="baseline"/>
              </w:rPr>
            </w:pPr>
            <w:r>
              <w:rPr>
                <w:rFonts w:hint="eastAsia" w:ascii="宋体" w:hAnsi="宋体" w:eastAsia="宋体" w:cs="宋体"/>
                <w:sz w:val="24"/>
                <w:szCs w:val="24"/>
                <w:lang w:eastAsia="zh-CN"/>
              </w:rPr>
              <w:t>1960000.00</w:t>
            </w:r>
          </w:p>
        </w:tc>
        <w:tc>
          <w:tcPr>
            <w:tcW w:w="2190" w:type="dxa"/>
          </w:tcPr>
          <w:p>
            <w:pPr>
              <w:ind w:firstLine="480" w:firstLineChars="200"/>
              <w:rPr>
                <w:rFonts w:hint="eastAsia"/>
                <w:vertAlign w:val="baseline"/>
              </w:rPr>
            </w:pPr>
            <w:r>
              <w:rPr>
                <w:rFonts w:hint="eastAsia" w:ascii="宋体" w:hAnsi="宋体" w:eastAsia="宋体" w:cs="宋体"/>
                <w:sz w:val="24"/>
                <w:szCs w:val="24"/>
                <w:lang w:eastAsia="zh-CN"/>
              </w:rPr>
              <w:t>1960000.00</w:t>
            </w:r>
          </w:p>
        </w:tc>
      </w:tr>
    </w:tbl>
    <w:p>
      <w:pPr>
        <w:spacing w:line="500" w:lineRule="exact"/>
        <w:ind w:firstLine="420" w:firstLineChars="175"/>
        <w:jc w:val="left"/>
        <w:rPr>
          <w:rFonts w:ascii="宋体" w:hAnsi="宋体" w:cs="宋体"/>
          <w:sz w:val="24"/>
          <w:szCs w:val="24"/>
        </w:rPr>
      </w:pPr>
      <w:r>
        <w:rPr>
          <w:rFonts w:hint="eastAsia" w:ascii="宋体" w:hAnsi="宋体" w:cs="宋体"/>
          <w:sz w:val="24"/>
          <w:szCs w:val="24"/>
        </w:rPr>
        <w:t>5.采购需求：</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5.1资金来源：自筹资金，已落实</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5.2交货时间：</w:t>
      </w:r>
      <w:r>
        <w:rPr>
          <w:rFonts w:hint="eastAsia" w:ascii="宋体" w:hAnsi="宋体" w:eastAsia="宋体" w:cs="宋体"/>
          <w:color w:val="000000"/>
          <w:sz w:val="24"/>
          <w:szCs w:val="24"/>
        </w:rPr>
        <w:t>自合同签订之日起30日内</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5.3交货地点：采购人指定地点</w:t>
      </w:r>
    </w:p>
    <w:p>
      <w:pPr>
        <w:pStyle w:val="23"/>
        <w:spacing w:line="500" w:lineRule="exact"/>
        <w:ind w:firstLine="638" w:firstLineChars="266"/>
        <w:rPr>
          <w:rFonts w:ascii="宋体" w:hAnsi="宋体" w:eastAsia="宋体" w:cs="宋体"/>
          <w:bCs/>
          <w:sz w:val="24"/>
          <w:szCs w:val="24"/>
        </w:rPr>
      </w:pPr>
      <w:r>
        <w:rPr>
          <w:rFonts w:hint="eastAsia" w:ascii="宋体" w:hAnsi="宋体" w:eastAsia="宋体" w:cs="宋体"/>
          <w:bCs/>
          <w:sz w:val="24"/>
          <w:szCs w:val="24"/>
        </w:rPr>
        <w:t>5.4标段划分：</w:t>
      </w:r>
    </w:p>
    <w:p>
      <w:pPr>
        <w:pStyle w:val="23"/>
        <w:spacing w:line="500" w:lineRule="exact"/>
        <w:ind w:firstLine="1116" w:firstLineChars="465"/>
        <w:rPr>
          <w:rFonts w:ascii="宋体" w:hAnsi="宋体" w:eastAsia="宋体" w:cs="宋体"/>
          <w:bCs/>
          <w:sz w:val="24"/>
          <w:szCs w:val="24"/>
        </w:rPr>
      </w:pPr>
      <w:r>
        <w:rPr>
          <w:rFonts w:hint="eastAsia" w:ascii="宋体" w:hAnsi="宋体" w:eastAsia="宋体" w:cs="宋体"/>
          <w:bCs/>
          <w:sz w:val="24"/>
          <w:szCs w:val="24"/>
        </w:rPr>
        <w:t>本项目共划分为1个标段</w:t>
      </w:r>
    </w:p>
    <w:p>
      <w:pPr>
        <w:spacing w:line="500" w:lineRule="exact"/>
        <w:ind w:firstLine="420" w:firstLineChars="175"/>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pP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7.本项目（是/否）接受联合体投标：否</w:t>
      </w:r>
    </w:p>
    <w:p>
      <w:pPr>
        <w:pStyle w:val="3"/>
        <w:keepNext w:val="0"/>
        <w:spacing w:line="500" w:lineRule="exact"/>
        <w:ind w:left="0" w:leftChars="0" w:firstLine="420" w:firstLineChars="175"/>
        <w:rPr>
          <w:rFonts w:eastAsia="宋体" w:cs="宋体"/>
          <w:b w:val="0"/>
          <w:bCs/>
          <w:sz w:val="24"/>
          <w:szCs w:val="24"/>
          <w:highlight w:val="none"/>
        </w:rPr>
      </w:pPr>
      <w:r>
        <w:rPr>
          <w:rFonts w:hint="eastAsia" w:eastAsia="宋体" w:cs="宋体"/>
          <w:b w:val="0"/>
          <w:bCs/>
          <w:sz w:val="24"/>
          <w:szCs w:val="24"/>
          <w:highlight w:val="none"/>
        </w:rPr>
        <w:t>8.是否接受进口产品：否</w:t>
      </w:r>
    </w:p>
    <w:p>
      <w:pPr>
        <w:pStyle w:val="3"/>
        <w:keepNext w:val="0"/>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rPr>
        <w:t>9.是否专门面向中小企业：</w:t>
      </w:r>
      <w:r>
        <w:rPr>
          <w:rFonts w:hint="eastAsia" w:eastAsia="宋体" w:cs="宋体"/>
          <w:b w:val="0"/>
          <w:bCs/>
          <w:sz w:val="24"/>
          <w:szCs w:val="24"/>
          <w:highlight w:val="none"/>
          <w:lang w:eastAsia="zh-CN"/>
        </w:rPr>
        <w:t>否</w:t>
      </w:r>
    </w:p>
    <w:p>
      <w:pPr>
        <w:pStyle w:val="3"/>
        <w:keepNext w:val="0"/>
        <w:spacing w:line="500" w:lineRule="exact"/>
        <w:ind w:firstLine="0" w:firstLineChars="0"/>
        <w:rPr>
          <w:rFonts w:eastAsia="宋体" w:cs="宋体"/>
          <w:bCs/>
          <w:sz w:val="24"/>
          <w:szCs w:val="24"/>
        </w:rPr>
      </w:pPr>
      <w:bookmarkStart w:id="35" w:name="_Toc8027"/>
      <w:bookmarkStart w:id="36" w:name="_Toc11074"/>
      <w:bookmarkStart w:id="37" w:name="_Toc20433"/>
      <w:bookmarkStart w:id="38" w:name="_Toc916"/>
      <w:bookmarkStart w:id="39" w:name="_Toc19286"/>
      <w:bookmarkStart w:id="40" w:name="_Toc18482"/>
      <w:bookmarkStart w:id="41" w:name="_Toc22053"/>
      <w:bookmarkStart w:id="42" w:name="_Toc16374"/>
      <w:bookmarkStart w:id="43" w:name="_Toc12685"/>
      <w:bookmarkStart w:id="44" w:name="_Toc12386"/>
      <w:r>
        <w:rPr>
          <w:rFonts w:hint="eastAsia" w:eastAsia="宋体" w:cs="宋体"/>
          <w:bCs/>
          <w:sz w:val="24"/>
          <w:szCs w:val="24"/>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keepLines/>
        <w:spacing w:line="500" w:lineRule="exact"/>
        <w:ind w:firstLine="482"/>
        <w:rPr>
          <w:rFonts w:ascii="宋体" w:hAnsi="宋体" w:eastAsia="宋体" w:cs="宋体"/>
          <w:b/>
          <w:bCs/>
          <w:sz w:val="24"/>
          <w:szCs w:val="24"/>
          <w:highlight w:val="none"/>
        </w:rPr>
      </w:pPr>
      <w:bookmarkStart w:id="45" w:name="_Toc28359081"/>
      <w:bookmarkStart w:id="46" w:name="_Toc28359004"/>
      <w:r>
        <w:rPr>
          <w:rFonts w:hint="eastAsia" w:ascii="宋体" w:hAnsi="宋体" w:eastAsia="宋体" w:cs="宋体"/>
          <w:b/>
          <w:bCs/>
          <w:sz w:val="24"/>
          <w:szCs w:val="24"/>
          <w:highlight w:val="none"/>
        </w:rPr>
        <w:t>2.落实政府采购政策需满足的资格要求：本项目</w:t>
      </w:r>
      <w:r>
        <w:rPr>
          <w:rFonts w:hint="eastAsia" w:ascii="宋体" w:hAnsi="宋体" w:eastAsia="宋体" w:cs="宋体"/>
          <w:b/>
          <w:bCs/>
          <w:sz w:val="24"/>
          <w:szCs w:val="24"/>
          <w:highlight w:val="none"/>
          <w:lang w:eastAsia="zh-CN"/>
        </w:rPr>
        <w:t>非</w:t>
      </w:r>
      <w:r>
        <w:rPr>
          <w:rFonts w:hint="eastAsia" w:ascii="宋体" w:hAnsi="宋体" w:eastAsia="宋体" w:cs="宋体"/>
          <w:b/>
          <w:bCs/>
          <w:sz w:val="24"/>
          <w:szCs w:val="24"/>
          <w:highlight w:val="none"/>
        </w:rPr>
        <w:t>专门面向中小企业采购。</w:t>
      </w:r>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3.本项目的特定资格要求：</w:t>
      </w:r>
    </w:p>
    <w:p>
      <w:pPr>
        <w:pStyle w:val="3"/>
        <w:keepNext w:val="0"/>
        <w:keepLines w:val="0"/>
        <w:widowControl/>
        <w:spacing w:line="500" w:lineRule="atLeast"/>
        <w:ind w:firstLine="482"/>
        <w:jc w:val="left"/>
        <w:rPr>
          <w:rFonts w:hint="eastAsia" w:cs="宋体"/>
          <w:sz w:val="24"/>
          <w:szCs w:val="24"/>
          <w:highlight w:val="none"/>
        </w:rPr>
      </w:pPr>
      <w:bookmarkStart w:id="47" w:name="_Toc4139"/>
      <w:r>
        <w:rPr>
          <w:rFonts w:hint="eastAsia" w:cs="宋体"/>
          <w:sz w:val="24"/>
          <w:szCs w:val="24"/>
          <w:highlight w:val="none"/>
        </w:rPr>
        <w:t>3.1资质要求：</w:t>
      </w:r>
      <w:r>
        <w:rPr>
          <w:rFonts w:hint="eastAsia" w:cs="宋体"/>
          <w:b w:val="0"/>
          <w:bCs/>
          <w:sz w:val="24"/>
          <w:szCs w:val="24"/>
          <w:highlight w:val="none"/>
        </w:rPr>
        <w:t>投标供应商须为设备生产商或经销商，投标供应商若为设备生产商，则应具有医疗器械生产许可证；投标供应商若为设备经销商，则应具有医疗器械经营许可证或医疗器械经营备案凭证；</w:t>
      </w:r>
    </w:p>
    <w:p>
      <w:pPr>
        <w:pStyle w:val="3"/>
        <w:keepNext w:val="0"/>
        <w:keepLines w:val="0"/>
        <w:widowControl/>
        <w:spacing w:line="500" w:lineRule="atLeast"/>
        <w:ind w:firstLine="482"/>
        <w:jc w:val="left"/>
        <w:rPr>
          <w:rFonts w:eastAsia="宋体" w:cs="宋体"/>
          <w:bCs/>
          <w:sz w:val="24"/>
          <w:szCs w:val="24"/>
        </w:rPr>
      </w:pPr>
      <w:r>
        <w:rPr>
          <w:rFonts w:hint="eastAsia" w:cs="宋体"/>
          <w:sz w:val="24"/>
          <w:szCs w:val="24"/>
        </w:rPr>
        <w:t>3.</w:t>
      </w:r>
      <w:r>
        <w:rPr>
          <w:rFonts w:hint="eastAsia" w:cs="宋体"/>
          <w:sz w:val="24"/>
          <w:szCs w:val="24"/>
          <w:lang w:val="en-US" w:eastAsia="zh-CN"/>
        </w:rPr>
        <w:t>2其他要求：</w:t>
      </w:r>
      <w:r>
        <w:rPr>
          <w:rFonts w:hint="eastAsia" w:eastAsia="宋体" w:cs="宋体"/>
          <w:b w:val="0"/>
          <w:bCs/>
          <w:sz w:val="24"/>
          <w:szCs w:val="24"/>
        </w:rPr>
        <w:t>单位负责人为同一人或者存在直接控股、管理关系的不同单位，不得同时参加同一合同项下的政府采购活动；</w:t>
      </w:r>
      <w:r>
        <w:rPr>
          <w:rFonts w:hint="eastAsia" w:eastAsia="宋体" w:cs="宋体"/>
          <w:bCs/>
          <w:sz w:val="24"/>
          <w:szCs w:val="24"/>
        </w:rPr>
        <w:t>【提供“国家企业信用信息公示系统”中公示的公司基础信息包含股东及出资信息截图】</w:t>
      </w:r>
      <w:bookmarkEnd w:id="47"/>
    </w:p>
    <w:p>
      <w:pPr>
        <w:ind w:firstLine="482"/>
        <w:rPr>
          <w:rFonts w:ascii="宋体" w:hAnsi="宋体" w:eastAsia="宋体" w:cs="宋体"/>
          <w:b/>
          <w:bCs/>
          <w:sz w:val="24"/>
          <w:szCs w:val="28"/>
        </w:rPr>
      </w:pPr>
      <w:r>
        <w:rPr>
          <w:rFonts w:hint="eastAsia" w:ascii="宋体" w:hAnsi="宋体" w:eastAsia="宋体" w:cs="宋体"/>
          <w:b/>
          <w:bCs/>
          <w:sz w:val="24"/>
          <w:szCs w:val="28"/>
        </w:rPr>
        <w:t>3.</w:t>
      </w:r>
      <w:r>
        <w:rPr>
          <w:rFonts w:hint="eastAsia" w:ascii="宋体" w:hAnsi="宋体" w:eastAsia="宋体" w:cs="宋体"/>
          <w:b/>
          <w:bCs/>
          <w:sz w:val="24"/>
          <w:szCs w:val="28"/>
          <w:lang w:val="en-US" w:eastAsia="zh-CN"/>
        </w:rPr>
        <w:t>3</w:t>
      </w:r>
      <w:r>
        <w:rPr>
          <w:rFonts w:hint="eastAsia" w:ascii="宋体" w:hAnsi="宋体" w:eastAsia="宋体" w:cs="宋体"/>
          <w:b/>
          <w:bCs/>
          <w:sz w:val="24"/>
          <w:szCs w:val="28"/>
        </w:rPr>
        <w:t>本项目适用信用承诺（详见下述要求）。</w:t>
      </w:r>
    </w:p>
    <w:p>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①符合国家相关规定的财务状况报告（默认2021年度或2022年度财务审计报告，若企业成立年份不足年份的，则以企业成立年份向后推算，提供相应年度的财务审计报告或其基本开户银行出具的资信证明）；</w:t>
      </w:r>
    </w:p>
    <w:p>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②依法缴纳税收的证明材料（默认开标前12个月内任1个月纳税证明；依法免税的供应商，应提供相应文件证明）；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③依法缴纳社会保障资金的证明材料（默认开标前12个月内任1个月缴纳社会保障证明；依法不需要缴纳社会保障资金的供应商，应提供相应文件证明）；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pPr>
        <w:spacing w:line="500" w:lineRule="exact"/>
        <w:ind w:firstLine="480"/>
        <w:jc w:val="left"/>
        <w:rPr>
          <w:rFonts w:ascii="宋体" w:hAnsi="宋体" w:cs="宋体"/>
          <w:sz w:val="24"/>
          <w:szCs w:val="24"/>
        </w:rPr>
      </w:pPr>
      <w:r>
        <w:rPr>
          <w:rFonts w:hint="eastAsia" w:ascii="宋体" w:hAnsi="宋体" w:cs="宋体"/>
          <w:sz w:val="24"/>
          <w:szCs w:val="24"/>
        </w:rPr>
        <w:t>⑥未被列入失信被执行人、重大税收违法案件当事人名单政府采购严重违法失信行为记录名单的证明材料（默认网页截图）；</w:t>
      </w:r>
    </w:p>
    <w:p>
      <w:pPr>
        <w:spacing w:line="500" w:lineRule="exact"/>
        <w:ind w:firstLine="480"/>
        <w:jc w:val="left"/>
        <w:rPr>
          <w:rFonts w:ascii="宋体" w:hAnsi="宋体" w:cs="宋体"/>
          <w:sz w:val="24"/>
          <w:szCs w:val="24"/>
        </w:rPr>
      </w:pPr>
      <w:r>
        <w:rPr>
          <w:rFonts w:hint="eastAsia" w:ascii="宋体" w:hAnsi="宋体" w:cs="宋体"/>
          <w:sz w:val="24"/>
          <w:szCs w:val="24"/>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spacing w:line="500" w:lineRule="exact"/>
        <w:ind w:firstLine="0" w:firstLineChars="0"/>
        <w:rPr>
          <w:rFonts w:eastAsia="宋体" w:cs="宋体"/>
          <w:bCs/>
          <w:sz w:val="24"/>
          <w:szCs w:val="24"/>
        </w:rPr>
      </w:pPr>
      <w:bookmarkStart w:id="48" w:name="_Toc32045"/>
      <w:bookmarkStart w:id="49" w:name="_Toc35393792"/>
      <w:bookmarkStart w:id="50" w:name="_Toc14521"/>
      <w:bookmarkStart w:id="51" w:name="_Toc5381"/>
      <w:bookmarkStart w:id="52" w:name="_Toc19593"/>
      <w:bookmarkStart w:id="53" w:name="_Toc28101"/>
      <w:bookmarkStart w:id="54" w:name="_Toc32093"/>
      <w:bookmarkStart w:id="55" w:name="_Toc20474"/>
      <w:bookmarkStart w:id="56" w:name="_Toc16528"/>
      <w:bookmarkStart w:id="57" w:name="_Toc24912"/>
      <w:bookmarkStart w:id="58" w:name="_Toc14311"/>
      <w:bookmarkStart w:id="59" w:name="_Toc35393623"/>
      <w:bookmarkStart w:id="60" w:name="_Toc20064"/>
      <w:r>
        <w:rPr>
          <w:rFonts w:hint="eastAsia" w:eastAsia="宋体" w:cs="宋体"/>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pPr>
        <w:spacing w:line="500" w:lineRule="exact"/>
        <w:ind w:firstLine="480"/>
        <w:rPr>
          <w:rFonts w:ascii="宋体" w:hAnsi="宋体" w:eastAsia="宋体" w:cs="宋体"/>
          <w:sz w:val="24"/>
          <w:szCs w:val="24"/>
          <w:highlight w:val="yellow"/>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spacing w:line="500" w:lineRule="exact"/>
        <w:ind w:firstLine="480"/>
        <w:jc w:val="left"/>
        <w:rPr>
          <w:rFonts w:ascii="宋体" w:hAnsi="宋体" w:cs="宋体"/>
          <w:sz w:val="24"/>
          <w:szCs w:val="24"/>
          <w:u w:val="single"/>
        </w:rPr>
      </w:pPr>
      <w:bookmarkStart w:id="61" w:name="_Toc28007"/>
      <w:bookmarkStart w:id="62" w:name="_Toc28359085"/>
      <w:bookmarkStart w:id="63" w:name="_Toc28359008"/>
      <w:bookmarkStart w:id="64" w:name="_Toc35393796"/>
      <w:bookmarkStart w:id="65" w:name="_Toc35393627"/>
      <w:r>
        <w:rPr>
          <w:rFonts w:hint="eastAsia" w:ascii="宋体" w:hAnsi="宋体" w:cs="宋体"/>
          <w:sz w:val="24"/>
          <w:szCs w:val="24"/>
        </w:rPr>
        <w:t>2.地点：全国公共资源交易平台（河南省·息县）官方网站</w:t>
      </w:r>
    </w:p>
    <w:p>
      <w:pPr>
        <w:spacing w:line="500" w:lineRule="exact"/>
        <w:ind w:firstLine="480"/>
        <w:jc w:val="left"/>
        <w:rPr>
          <w:rFonts w:ascii="宋体" w:hAnsi="宋体" w:cs="宋体"/>
          <w:sz w:val="24"/>
          <w:szCs w:val="24"/>
        </w:rPr>
      </w:pPr>
      <w:r>
        <w:rPr>
          <w:rFonts w:hint="eastAsia" w:ascii="宋体" w:hAnsi="宋体" w:cs="宋体"/>
          <w:sz w:val="24"/>
          <w:szCs w:val="24"/>
        </w:rPr>
        <w:t>3.方式：</w:t>
      </w:r>
    </w:p>
    <w:p>
      <w:pPr>
        <w:spacing w:line="500" w:lineRule="exact"/>
        <w:ind w:firstLine="480"/>
        <w:jc w:val="left"/>
        <w:rPr>
          <w:rFonts w:ascii="宋体" w:hAnsi="宋体" w:cs="宋体"/>
          <w:sz w:val="24"/>
          <w:szCs w:val="24"/>
        </w:rPr>
      </w:pPr>
      <w:r>
        <w:rPr>
          <w:rFonts w:hint="eastAsia" w:ascii="宋体" w:hAnsi="宋体" w:cs="宋体"/>
          <w:sz w:val="24"/>
          <w:szCs w:val="24"/>
        </w:rPr>
        <w:t>3.1凡有意参加本项目的投标供应商，请登录“信阳市公共资源交易中心https://ggzyjy.xinyang.gov.cn”网站进行交易主体自主注册，按网站公告通知有关要求填报企业信息并上传有关原件扫描件，不需携带原件到信阳市公共资源交易中心进行审核。</w:t>
      </w:r>
    </w:p>
    <w:p>
      <w:pPr>
        <w:spacing w:line="500" w:lineRule="exact"/>
        <w:ind w:firstLine="480"/>
        <w:jc w:val="left"/>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spacing w:line="500" w:lineRule="exact"/>
        <w:ind w:firstLine="480"/>
        <w:jc w:val="left"/>
        <w:rPr>
          <w:rFonts w:ascii="宋体" w:hAnsi="宋体" w:cs="宋体"/>
          <w:sz w:val="24"/>
          <w:szCs w:val="24"/>
        </w:rPr>
      </w:pPr>
      <w:r>
        <w:rPr>
          <w:rFonts w:hint="eastAsia" w:ascii="宋体" w:hAnsi="宋体" w:cs="宋体"/>
          <w:sz w:val="24"/>
          <w:szCs w:val="24"/>
        </w:rPr>
        <w:t>3.3投标供应商凭CA数字证书登</w:t>
      </w:r>
      <w:r>
        <w:rPr>
          <w:rFonts w:hint="eastAsia" w:ascii="宋体" w:hAnsi="宋体" w:cs="宋体"/>
          <w:sz w:val="24"/>
          <w:szCs w:val="24"/>
          <w:lang w:val="en-US" w:eastAsia="zh-CN"/>
        </w:rPr>
        <w:t>录</w:t>
      </w:r>
      <w:bookmarkStart w:id="380" w:name="_GoBack"/>
      <w:bookmarkEnd w:id="380"/>
      <w:r>
        <w:rPr>
          <w:rFonts w:hint="eastAsia" w:ascii="宋体" w:hAnsi="宋体" w:cs="宋体"/>
          <w:sz w:val="24"/>
          <w:szCs w:val="24"/>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pPr>
        <w:numPr>
          <w:ilvl w:val="0"/>
          <w:numId w:val="2"/>
        </w:numPr>
        <w:tabs>
          <w:tab w:val="clear" w:pos="312"/>
        </w:tabs>
        <w:spacing w:line="500" w:lineRule="exact"/>
        <w:ind w:firstLine="480"/>
        <w:jc w:val="left"/>
        <w:rPr>
          <w:rFonts w:ascii="宋体" w:hAnsi="宋体" w:cs="宋体"/>
          <w:sz w:val="24"/>
          <w:szCs w:val="24"/>
        </w:rPr>
      </w:pPr>
      <w:r>
        <w:rPr>
          <w:rFonts w:hint="eastAsia" w:ascii="宋体" w:hAnsi="宋体" w:cs="宋体"/>
          <w:sz w:val="24"/>
          <w:szCs w:val="24"/>
        </w:rPr>
        <w:t>售价：0元/份</w:t>
      </w:r>
    </w:p>
    <w:p>
      <w:pPr>
        <w:pStyle w:val="3"/>
        <w:keepNext w:val="0"/>
        <w:spacing w:line="500" w:lineRule="exact"/>
        <w:ind w:firstLine="0" w:firstLineChars="0"/>
        <w:jc w:val="left"/>
        <w:rPr>
          <w:rFonts w:eastAsia="宋体" w:cs="宋体"/>
          <w:sz w:val="24"/>
          <w:szCs w:val="24"/>
        </w:rPr>
      </w:pPr>
      <w:bookmarkStart w:id="66" w:name="_Toc28359082"/>
      <w:bookmarkStart w:id="67" w:name="_Toc28359005"/>
      <w:bookmarkStart w:id="68" w:name="_Toc21182"/>
      <w:bookmarkStart w:id="69" w:name="_Toc35393793"/>
      <w:bookmarkStart w:id="70" w:name="_Toc24221"/>
      <w:bookmarkStart w:id="71" w:name="_Toc24666"/>
      <w:bookmarkStart w:id="72" w:name="_Toc26456"/>
      <w:bookmarkStart w:id="73" w:name="_Toc28659"/>
      <w:bookmarkStart w:id="74" w:name="_Toc18728"/>
      <w:bookmarkStart w:id="75" w:name="_Toc12090"/>
      <w:bookmarkStart w:id="76" w:name="_Toc22333"/>
      <w:bookmarkStart w:id="77" w:name="_Toc35393624"/>
      <w:bookmarkStart w:id="78" w:name="_Toc25494"/>
      <w:bookmarkStart w:id="79" w:name="_Toc1743"/>
      <w:bookmarkStart w:id="80" w:name="_Toc28899"/>
      <w:bookmarkStart w:id="81" w:name="_Toc2214"/>
      <w:r>
        <w:rPr>
          <w:rFonts w:hint="eastAsia" w:eastAsia="宋体" w:cs="宋体"/>
          <w:sz w:val="24"/>
          <w:szCs w:val="24"/>
        </w:rPr>
        <w:t>四、投标</w:t>
      </w:r>
      <w:bookmarkEnd w:id="66"/>
      <w:bookmarkEnd w:id="67"/>
      <w:r>
        <w:rPr>
          <w:rFonts w:hint="eastAsia" w:eastAsia="宋体" w:cs="宋体"/>
          <w:sz w:val="24"/>
          <w:szCs w:val="24"/>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3"/>
        <w:keepNext w:val="0"/>
        <w:spacing w:line="500" w:lineRule="exact"/>
        <w:ind w:firstLine="480"/>
        <w:jc w:val="left"/>
        <w:rPr>
          <w:rFonts w:eastAsia="宋体" w:cs="宋体"/>
          <w:b w:val="0"/>
          <w:bCs/>
          <w:sz w:val="24"/>
          <w:szCs w:val="24"/>
          <w:highlight w:val="yellow"/>
        </w:rPr>
      </w:pPr>
      <w:bookmarkStart w:id="82" w:name="_Toc30596"/>
      <w:bookmarkStart w:id="83" w:name="_Toc31533"/>
      <w:bookmarkStart w:id="84" w:name="_Toc2324"/>
      <w:bookmarkStart w:id="85" w:name="_Toc2048"/>
      <w:bookmarkStart w:id="86" w:name="_Toc26941"/>
      <w:bookmarkStart w:id="87" w:name="_Toc15839"/>
      <w:bookmarkStart w:id="88" w:name="_Toc22940"/>
      <w:bookmarkStart w:id="89" w:name="_Toc23500"/>
      <w:bookmarkStart w:id="90" w:name="_Toc11289"/>
      <w:bookmarkStart w:id="91" w:name="_Toc25895"/>
      <w:r>
        <w:rPr>
          <w:rFonts w:hint="eastAsia" w:eastAsia="宋体" w:cs="宋体"/>
          <w:b w:val="0"/>
          <w:bCs/>
          <w:sz w:val="24"/>
          <w:szCs w:val="24"/>
          <w:highlight w:val="none"/>
        </w:rPr>
        <w:t>1.时间：</w:t>
      </w: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pPr>
        <w:pStyle w:val="3"/>
        <w:keepNext w:val="0"/>
        <w:spacing w:line="500" w:lineRule="exact"/>
        <w:ind w:firstLine="480"/>
        <w:jc w:val="left"/>
        <w:rPr>
          <w:rFonts w:eastAsia="宋体" w:cs="宋体"/>
          <w:b w:val="0"/>
          <w:bCs/>
          <w:sz w:val="24"/>
          <w:szCs w:val="24"/>
        </w:rPr>
      </w:pPr>
      <w:bookmarkStart w:id="92" w:name="_Toc30392"/>
      <w:bookmarkStart w:id="93" w:name="_Toc28466"/>
      <w:bookmarkStart w:id="94" w:name="_Toc8921"/>
      <w:bookmarkStart w:id="95" w:name="_Toc25680"/>
      <w:bookmarkStart w:id="96" w:name="_Toc19366"/>
      <w:bookmarkStart w:id="97" w:name="_Toc10231"/>
      <w:bookmarkStart w:id="98" w:name="_Toc14587"/>
      <w:bookmarkStart w:id="99" w:name="_Toc328"/>
      <w:bookmarkStart w:id="100" w:name="_Toc28835"/>
      <w:bookmarkStart w:id="101" w:name="_Toc14920"/>
      <w:r>
        <w:rPr>
          <w:rFonts w:hint="eastAsia" w:eastAsia="宋体" w:cs="宋体"/>
          <w:b w:val="0"/>
          <w:bCs/>
          <w:sz w:val="24"/>
          <w:szCs w:val="24"/>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pPr>
        <w:pStyle w:val="3"/>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rPr>
      </w:pPr>
      <w:bookmarkStart w:id="102" w:name="_Toc11325"/>
      <w:bookmarkStart w:id="103" w:name="_Toc15874"/>
      <w:bookmarkStart w:id="104" w:name="_Toc31630"/>
      <w:bookmarkStart w:id="105" w:name="_Toc25866"/>
      <w:bookmarkStart w:id="106" w:name="_Toc32545"/>
      <w:bookmarkStart w:id="107" w:name="_Toc2182"/>
      <w:bookmarkStart w:id="108" w:name="_Toc7317"/>
      <w:bookmarkStart w:id="109" w:name="_Toc28441"/>
      <w:bookmarkStart w:id="110" w:name="_Toc23767"/>
      <w:bookmarkStart w:id="111" w:name="_Toc7243"/>
      <w:r>
        <w:rPr>
          <w:rFonts w:hint="eastAsia"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pPr>
        <w:pStyle w:val="3"/>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rPr>
      </w:pPr>
      <w:bookmarkStart w:id="112" w:name="_Toc9137"/>
      <w:bookmarkStart w:id="113" w:name="_Toc17737"/>
      <w:bookmarkStart w:id="114" w:name="_Toc14260"/>
      <w:bookmarkStart w:id="115" w:name="_Toc17779"/>
      <w:bookmarkStart w:id="116" w:name="_Toc30521"/>
      <w:bookmarkStart w:id="117" w:name="_Toc25105"/>
      <w:bookmarkStart w:id="118" w:name="_Toc16935"/>
      <w:bookmarkStart w:id="119" w:name="_Toc11600"/>
      <w:bookmarkStart w:id="120" w:name="_Toc9478"/>
      <w:bookmarkStart w:id="121" w:name="_Toc16807"/>
      <w:r>
        <w:rPr>
          <w:rFonts w:hint="eastAsia" w:eastAsia="宋体" w:cs="宋体"/>
          <w:b w:val="0"/>
          <w:bCs/>
          <w:sz w:val="24"/>
          <w:szCs w:val="24"/>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pPr>
        <w:pStyle w:val="3"/>
        <w:keepNext w:val="0"/>
        <w:spacing w:line="500" w:lineRule="exact"/>
        <w:ind w:firstLine="0" w:firstLineChars="0"/>
        <w:jc w:val="left"/>
        <w:rPr>
          <w:rFonts w:eastAsia="宋体" w:cs="宋体"/>
          <w:sz w:val="24"/>
          <w:szCs w:val="24"/>
        </w:rPr>
      </w:pPr>
      <w:bookmarkStart w:id="122" w:name="_Toc16686"/>
      <w:bookmarkStart w:id="123" w:name="_Toc28719"/>
      <w:bookmarkStart w:id="124" w:name="_Toc1532"/>
      <w:bookmarkStart w:id="125" w:name="_Toc11178"/>
      <w:bookmarkStart w:id="126" w:name="_Toc7462"/>
      <w:bookmarkStart w:id="127" w:name="_Toc16961"/>
      <w:bookmarkStart w:id="128" w:name="_Toc2840"/>
      <w:bookmarkStart w:id="129" w:name="_Toc21050"/>
      <w:bookmarkStart w:id="130" w:name="_Toc27583"/>
      <w:bookmarkStart w:id="131" w:name="_Toc7664"/>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pPr>
        <w:pStyle w:val="3"/>
        <w:keepNext w:val="0"/>
        <w:spacing w:line="500" w:lineRule="exact"/>
        <w:ind w:firstLine="480"/>
        <w:jc w:val="left"/>
        <w:rPr>
          <w:rFonts w:eastAsia="宋体" w:cs="宋体"/>
          <w:b w:val="0"/>
          <w:bCs/>
          <w:sz w:val="24"/>
          <w:szCs w:val="24"/>
        </w:rPr>
      </w:pPr>
      <w:bookmarkStart w:id="132" w:name="_Toc7463"/>
      <w:bookmarkStart w:id="133" w:name="_Toc19881"/>
      <w:bookmarkStart w:id="134" w:name="_Toc29052"/>
      <w:bookmarkStart w:id="135" w:name="_Toc27822"/>
      <w:bookmarkStart w:id="136" w:name="_Toc755"/>
      <w:bookmarkStart w:id="137" w:name="_Toc2794"/>
      <w:bookmarkStart w:id="138" w:name="_Toc3059"/>
      <w:bookmarkStart w:id="139" w:name="_Toc2372"/>
      <w:bookmarkStart w:id="140" w:name="_Toc21129"/>
      <w:bookmarkStart w:id="141" w:name="_Toc1152"/>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pPr>
        <w:pStyle w:val="3"/>
        <w:keepNext w:val="0"/>
        <w:spacing w:line="500" w:lineRule="exact"/>
        <w:ind w:firstLine="480"/>
        <w:jc w:val="left"/>
        <w:rPr>
          <w:b w:val="0"/>
          <w:bCs/>
        </w:rPr>
      </w:pPr>
      <w:bookmarkStart w:id="142" w:name="_Toc18566"/>
      <w:bookmarkStart w:id="143" w:name="_Toc31679"/>
      <w:bookmarkStart w:id="144" w:name="_Toc26839"/>
      <w:bookmarkStart w:id="145" w:name="_Toc14725"/>
      <w:bookmarkStart w:id="146" w:name="_Toc10512"/>
      <w:bookmarkStart w:id="147" w:name="_Toc12188"/>
      <w:bookmarkStart w:id="148" w:name="_Toc14979"/>
      <w:bookmarkStart w:id="149" w:name="_Toc27884"/>
      <w:bookmarkStart w:id="150" w:name="_Toc27477"/>
      <w:bookmarkStart w:id="151" w:name="_Toc7958"/>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pPr>
        <w:pStyle w:val="3"/>
        <w:keepNext w:val="0"/>
        <w:spacing w:line="500" w:lineRule="exact"/>
        <w:ind w:firstLine="0" w:firstLineChars="0"/>
        <w:jc w:val="left"/>
        <w:rPr>
          <w:rFonts w:eastAsia="宋体" w:cs="宋体"/>
          <w:sz w:val="24"/>
          <w:szCs w:val="24"/>
        </w:rPr>
      </w:pPr>
      <w:bookmarkStart w:id="152" w:name="_Toc23757"/>
      <w:bookmarkStart w:id="153" w:name="_Toc27202"/>
      <w:bookmarkStart w:id="154" w:name="_Toc29366"/>
      <w:bookmarkStart w:id="155" w:name="_Toc28359084"/>
      <w:bookmarkStart w:id="156" w:name="_Toc6833"/>
      <w:bookmarkStart w:id="157" w:name="_Toc35393794"/>
      <w:bookmarkStart w:id="158" w:name="_Toc17628"/>
      <w:bookmarkStart w:id="159" w:name="_Toc39"/>
      <w:bookmarkStart w:id="160" w:name="_Toc23584"/>
      <w:bookmarkStart w:id="161" w:name="_Toc31972"/>
      <w:bookmarkStart w:id="162" w:name="_Toc26190"/>
      <w:bookmarkStart w:id="163" w:name="_Toc27385"/>
      <w:bookmarkStart w:id="164" w:name="_Toc3470"/>
      <w:bookmarkStart w:id="165" w:name="_Toc15386"/>
      <w:bookmarkStart w:id="166" w:name="_Toc35393625"/>
      <w:bookmarkStart w:id="167" w:name="_Toc28359007"/>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pPr>
        <w:pStyle w:val="3"/>
        <w:spacing w:line="500" w:lineRule="exact"/>
        <w:ind w:firstLine="0" w:firstLineChars="0"/>
        <w:jc w:val="left"/>
        <w:rPr>
          <w:rFonts w:eastAsia="宋体" w:cs="宋体"/>
          <w:sz w:val="24"/>
          <w:szCs w:val="24"/>
        </w:rPr>
      </w:pPr>
      <w:bookmarkStart w:id="168" w:name="_Toc24560"/>
      <w:bookmarkStart w:id="169" w:name="_Toc895"/>
      <w:bookmarkStart w:id="170" w:name="_Toc3122"/>
      <w:bookmarkStart w:id="171" w:name="_Toc22102"/>
      <w:bookmarkStart w:id="172" w:name="_Toc35393795"/>
      <w:bookmarkStart w:id="173" w:name="_Toc9215"/>
      <w:bookmarkStart w:id="174" w:name="_Toc29600"/>
      <w:bookmarkStart w:id="175" w:name="_Toc14484"/>
      <w:bookmarkStart w:id="176" w:name="_Toc4537"/>
      <w:bookmarkStart w:id="177" w:name="_Toc2104"/>
      <w:bookmarkStart w:id="178" w:name="_Toc14215"/>
      <w:bookmarkStart w:id="179" w:name="_Toc35393626"/>
      <w:bookmarkStart w:id="180" w:name="_Toc25922"/>
      <w:bookmarkStart w:id="181" w:name="_Toc26552"/>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3"/>
        <w:spacing w:line="500" w:lineRule="exact"/>
        <w:ind w:firstLine="0" w:firstLineChars="0"/>
        <w:rPr>
          <w:rFonts w:eastAsia="宋体" w:cs="宋体"/>
          <w:bCs/>
          <w:sz w:val="24"/>
          <w:szCs w:val="24"/>
        </w:rPr>
      </w:pPr>
      <w:bookmarkStart w:id="182" w:name="_Toc32497"/>
      <w:bookmarkStart w:id="183" w:name="_Toc19289"/>
      <w:bookmarkStart w:id="184" w:name="_Toc28483"/>
      <w:bookmarkStart w:id="185" w:name="_Toc25604"/>
      <w:bookmarkStart w:id="186" w:name="_Toc2687"/>
      <w:bookmarkStart w:id="187" w:name="_Toc28323"/>
      <w:bookmarkStart w:id="188" w:name="_Toc30503"/>
      <w:bookmarkStart w:id="189" w:name="_Toc18098"/>
      <w:bookmarkStart w:id="190" w:name="_Toc21928"/>
      <w:bookmarkStart w:id="191" w:name="_Toc19224"/>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pPr>
        <w:widowControl/>
        <w:spacing w:line="500" w:lineRule="exact"/>
        <w:ind w:firstLine="240" w:firstLineChars="100"/>
        <w:jc w:val="left"/>
        <w:rPr>
          <w:rFonts w:ascii="宋体" w:hAnsi="宋体" w:eastAsia="宋体" w:cs="宋体"/>
          <w:sz w:val="24"/>
        </w:rPr>
      </w:pPr>
      <w:r>
        <w:rPr>
          <w:rFonts w:hint="eastAsia" w:ascii="宋体" w:hAnsi="宋体" w:eastAsia="宋体" w:cs="宋体"/>
          <w:sz w:val="24"/>
        </w:rPr>
        <w:t>1.采购人信息</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息县人民医院　　</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息县境内           　　</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李</w:t>
      </w:r>
      <w:r>
        <w:rPr>
          <w:rFonts w:hint="eastAsia" w:ascii="宋体" w:hAnsi="宋体" w:eastAsia="宋体" w:cs="宋体"/>
          <w:sz w:val="24"/>
          <w:u w:val="single"/>
          <w:lang w:eastAsia="zh-CN"/>
        </w:rPr>
        <w:t>成龙</w:t>
      </w:r>
      <w:r>
        <w:rPr>
          <w:rFonts w:hint="eastAsia" w:ascii="宋体" w:hAnsi="宋体" w:eastAsia="宋体" w:cs="宋体"/>
          <w:sz w:val="24"/>
          <w:u w:val="single"/>
        </w:rPr>
        <w:t xml:space="preserve">         　  　</w:t>
      </w:r>
    </w:p>
    <w:p>
      <w:pPr>
        <w:spacing w:line="500" w:lineRule="exact"/>
        <w:ind w:left="1079" w:leftChars="371" w:hanging="300" w:hangingChars="125"/>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0376-3010236　</w:t>
      </w:r>
      <w:r>
        <w:rPr>
          <w:rFonts w:hint="eastAsia" w:ascii="宋体" w:hAnsi="宋体" w:eastAsia="宋体" w:cs="宋体"/>
          <w:sz w:val="24"/>
        </w:rPr>
        <w:t xml:space="preserve">　　　 </w:t>
      </w:r>
      <w:bookmarkStart w:id="192" w:name="_Toc28359009"/>
      <w:bookmarkStart w:id="193" w:name="_Toc28359086"/>
    </w:p>
    <w:p>
      <w:pPr>
        <w:spacing w:line="500" w:lineRule="exact"/>
        <w:ind w:firstLine="240" w:firstLineChars="100"/>
        <w:jc w:val="left"/>
        <w:rPr>
          <w:rFonts w:ascii="宋体" w:hAnsi="宋体" w:eastAsia="宋体" w:cs="宋体"/>
          <w:sz w:val="24"/>
        </w:rPr>
      </w:pPr>
      <w:r>
        <w:rPr>
          <w:rFonts w:hint="eastAsia" w:ascii="宋体" w:hAnsi="宋体" w:eastAsia="宋体" w:cs="宋体"/>
          <w:sz w:val="24"/>
        </w:rPr>
        <w:t>2.采购代理机构信息</w:t>
      </w:r>
      <w:bookmarkEnd w:id="192"/>
      <w:bookmarkEnd w:id="193"/>
    </w:p>
    <w:p>
      <w:pPr>
        <w:spacing w:line="500" w:lineRule="exact"/>
        <w:ind w:firstLine="720" w:firstLineChars="300"/>
        <w:rPr>
          <w:rFonts w:ascii="宋体" w:hAnsi="宋体" w:eastAsia="宋体" w:cs="宋体"/>
          <w:sz w:val="24"/>
          <w:szCs w:val="24"/>
        </w:rPr>
      </w:pPr>
      <w:bookmarkStart w:id="194" w:name="_Toc11498"/>
      <w:bookmarkStart w:id="195" w:name="_Toc1399"/>
      <w:bookmarkStart w:id="196" w:name="_Toc17234"/>
      <w:bookmarkStart w:id="197" w:name="_Toc118"/>
      <w:bookmarkStart w:id="198" w:name="_Toc29599"/>
      <w:bookmarkStart w:id="199" w:name="_Toc31536"/>
      <w:bookmarkStart w:id="200" w:name="_Toc11475"/>
      <w:bookmarkStart w:id="201" w:name="_Toc17214"/>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202" w:name="_Toc28359087"/>
      <w:bookmarkStart w:id="203" w:name="_Toc28359010"/>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13673484132          </w:t>
      </w:r>
      <w:r>
        <w:rPr>
          <w:rFonts w:hint="eastAsia" w:ascii="宋体" w:hAnsi="宋体" w:eastAsia="宋体" w:cs="宋体"/>
          <w:sz w:val="24"/>
          <w:szCs w:val="24"/>
          <w:highlight w:val="none"/>
          <w:u w:val="single"/>
        </w:rPr>
        <w:t xml:space="preserve">    </w:t>
      </w:r>
    </w:p>
    <w:bookmarkEnd w:id="202"/>
    <w:bookmarkEnd w:id="203"/>
    <w:p>
      <w:pPr>
        <w:pStyle w:val="3"/>
        <w:tabs>
          <w:tab w:val="left" w:pos="525"/>
        </w:tabs>
        <w:spacing w:line="500" w:lineRule="exact"/>
        <w:ind w:left="210" w:leftChars="100" w:firstLine="0" w:firstLineChars="0"/>
        <w:jc w:val="left"/>
        <w:rPr>
          <w:rFonts w:eastAsia="宋体" w:cs="宋体"/>
          <w:b w:val="0"/>
          <w:sz w:val="24"/>
          <w:szCs w:val="24"/>
        </w:rPr>
      </w:pPr>
      <w:bookmarkStart w:id="204" w:name="_Toc18552"/>
      <w:r>
        <w:rPr>
          <w:rFonts w:hint="eastAsia" w:eastAsia="宋体" w:cs="宋体"/>
          <w:b w:val="0"/>
          <w:sz w:val="24"/>
          <w:szCs w:val="24"/>
        </w:rPr>
        <w:t>3.监督单位信息</w:t>
      </w:r>
      <w:bookmarkEnd w:id="194"/>
      <w:bookmarkEnd w:id="195"/>
      <w:bookmarkEnd w:id="196"/>
      <w:bookmarkEnd w:id="197"/>
      <w:bookmarkEnd w:id="198"/>
      <w:bookmarkEnd w:id="199"/>
      <w:bookmarkEnd w:id="200"/>
      <w:bookmarkEnd w:id="201"/>
      <w:bookmarkEnd w:id="204"/>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w:t>
      </w:r>
      <w:r>
        <w:rPr>
          <w:rFonts w:hint="eastAsia" w:ascii="宋体" w:hAnsi="宋体" w:eastAsia="宋体" w:cs="宋体"/>
          <w:sz w:val="24"/>
          <w:u w:val="single"/>
          <w:lang w:val="en-US" w:eastAsia="zh-CN"/>
        </w:rPr>
        <w:t>娟</w:t>
      </w:r>
      <w:r>
        <w:rPr>
          <w:rFonts w:hint="eastAsia" w:ascii="宋体" w:hAnsi="宋体" w:eastAsia="宋体" w:cs="宋体"/>
          <w:sz w:val="24"/>
          <w:u w:val="single"/>
        </w:rPr>
        <w:t xml:space="preserve">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rPr>
        <w:t>　　</w:t>
      </w:r>
    </w:p>
    <w:p>
      <w:pPr>
        <w:pStyle w:val="3"/>
        <w:tabs>
          <w:tab w:val="left" w:pos="525"/>
        </w:tabs>
        <w:spacing w:line="500" w:lineRule="exact"/>
        <w:ind w:firstLine="240" w:firstLineChars="100"/>
        <w:jc w:val="left"/>
        <w:rPr>
          <w:rFonts w:eastAsia="宋体" w:cs="宋体"/>
          <w:b w:val="0"/>
          <w:sz w:val="24"/>
          <w:szCs w:val="24"/>
        </w:rPr>
      </w:pPr>
      <w:bookmarkStart w:id="205" w:name="_Toc30706"/>
      <w:bookmarkStart w:id="206" w:name="_Toc25908"/>
      <w:bookmarkStart w:id="207" w:name="_Toc18164"/>
      <w:r>
        <w:rPr>
          <w:rFonts w:hint="eastAsia" w:eastAsia="宋体" w:cs="宋体"/>
          <w:b w:val="0"/>
          <w:sz w:val="24"/>
          <w:szCs w:val="24"/>
        </w:rPr>
        <w:t>4.项目联系方式</w:t>
      </w:r>
      <w:bookmarkEnd w:id="205"/>
      <w:bookmarkEnd w:id="206"/>
      <w:bookmarkEnd w:id="207"/>
    </w:p>
    <w:p>
      <w:pPr>
        <w:pStyle w:val="14"/>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pPr>
        <w:pStyle w:val="2"/>
        <w:spacing w:line="360" w:lineRule="auto"/>
        <w:ind w:firstLine="2891" w:firstLineChars="900"/>
        <w:jc w:val="both"/>
        <w:rPr>
          <w:rFonts w:ascii="宋体" w:hAnsi="宋体" w:cs="宋体"/>
          <w:szCs w:val="32"/>
        </w:rPr>
        <w:sectPr>
          <w:footerReference r:id="rId12" w:type="default"/>
          <w:pgSz w:w="11907" w:h="16840"/>
          <w:pgMar w:top="1230" w:right="1174" w:bottom="1191" w:left="1162" w:header="720" w:footer="720" w:gutter="0"/>
          <w:pgNumType w:start="1"/>
          <w:cols w:space="720" w:num="1"/>
          <w:docGrid w:linePitch="490" w:charSpace="0"/>
        </w:sectPr>
      </w:pPr>
    </w:p>
    <w:p>
      <w:pPr>
        <w:pStyle w:val="2"/>
        <w:spacing w:line="360" w:lineRule="auto"/>
        <w:ind w:firstLine="723"/>
        <w:rPr>
          <w:rFonts w:ascii="宋体" w:hAnsi="宋体"/>
          <w:sz w:val="30"/>
          <w:szCs w:val="30"/>
        </w:rPr>
      </w:pPr>
      <w:bookmarkStart w:id="208" w:name="_Toc20040"/>
      <w:r>
        <w:rPr>
          <w:rFonts w:hint="eastAsia" w:ascii="宋体" w:hAnsi="宋体"/>
          <w:sz w:val="36"/>
          <w:szCs w:val="36"/>
        </w:rPr>
        <w:t>第二章 投标供应商须知</w:t>
      </w:r>
      <w:bookmarkEnd w:id="2"/>
      <w:bookmarkEnd w:id="208"/>
    </w:p>
    <w:p>
      <w:pPr>
        <w:pStyle w:val="3"/>
        <w:spacing w:line="360" w:lineRule="auto"/>
        <w:ind w:firstLine="482"/>
        <w:jc w:val="center"/>
        <w:rPr>
          <w:color w:val="000000"/>
          <w:sz w:val="24"/>
          <w:szCs w:val="24"/>
        </w:rPr>
      </w:pPr>
      <w:bookmarkStart w:id="209" w:name="_Toc15527"/>
      <w:bookmarkStart w:id="210" w:name="_Toc17767"/>
      <w:r>
        <w:rPr>
          <w:rFonts w:hint="eastAsia"/>
          <w:color w:val="000000"/>
          <w:sz w:val="24"/>
          <w:szCs w:val="24"/>
        </w:rPr>
        <w:t>投标供应商须知前附表</w:t>
      </w:r>
      <w:bookmarkEnd w:id="209"/>
      <w:bookmarkEnd w:id="210"/>
    </w:p>
    <w:tbl>
      <w:tblPr>
        <w:tblStyle w:val="25"/>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101" w:type="dxa"/>
            <w:vAlign w:val="center"/>
          </w:tcPr>
          <w:p>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pPr>
              <w:autoSpaceDE w:val="0"/>
              <w:autoSpaceDN w:val="0"/>
              <w:adjustRightInd w:val="0"/>
              <w:spacing w:line="500" w:lineRule="exac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101" w:type="dxa"/>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采购人：息县人民医院</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联系人：李</w:t>
            </w:r>
            <w:r>
              <w:rPr>
                <w:rFonts w:hint="eastAsia" w:ascii="宋体" w:hAnsi="宋体" w:eastAsia="宋体" w:cs="宋体"/>
                <w:kern w:val="0"/>
                <w:sz w:val="24"/>
                <w:szCs w:val="24"/>
                <w:lang w:eastAsia="zh-CN"/>
              </w:rPr>
              <w:t>成龙</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pPr>
              <w:autoSpaceDE w:val="0"/>
              <w:autoSpaceDN w:val="0"/>
              <w:adjustRightInd w:val="0"/>
              <w:spacing w:line="500" w:lineRule="exact"/>
              <w:ind w:firstLine="0" w:firstLineChars="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101" w:type="dxa"/>
            <w:vAlign w:val="center"/>
          </w:tcPr>
          <w:p>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pPr>
              <w:spacing w:line="500" w:lineRule="exact"/>
              <w:ind w:firstLine="0" w:firstLineChars="0"/>
              <w:jc w:val="left"/>
              <w:rPr>
                <w:rFonts w:ascii="宋体" w:hAnsi="宋体" w:eastAsia="宋体" w:cs="宋体"/>
                <w:color w:val="000000"/>
                <w:sz w:val="24"/>
                <w:szCs w:val="24"/>
                <w:highlight w:val="none"/>
              </w:rPr>
            </w:pPr>
            <w:r>
              <w:rPr>
                <w:rFonts w:hint="eastAsia" w:ascii="宋体" w:hAnsi="宋体" w:cs="宋体"/>
                <w:sz w:val="24"/>
                <w:highlight w:val="none"/>
              </w:rPr>
              <w:t>联系电话：13673484132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101" w:type="dxa"/>
            <w:vAlign w:val="center"/>
          </w:tcPr>
          <w:p>
            <w:pPr>
              <w:pStyle w:val="12"/>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息县人民医院X射线计算机体层摄像设备项目（一批）采购项目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7101" w:type="dxa"/>
            <w:vAlign w:val="center"/>
          </w:tcPr>
          <w:p>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1960000.00</w:t>
            </w:r>
            <w:r>
              <w:rPr>
                <w:rFonts w:hint="eastAsia" w:ascii="宋体" w:hAnsi="宋体" w:eastAsia="宋体" w:cs="宋体"/>
                <w:sz w:val="24"/>
                <w:szCs w:val="24"/>
              </w:rPr>
              <w:t>元</w:t>
            </w:r>
          </w:p>
          <w:p>
            <w:pPr>
              <w:pStyle w:val="37"/>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7101" w:type="dxa"/>
            <w:vAlign w:val="center"/>
          </w:tcPr>
          <w:p>
            <w:pPr>
              <w:pStyle w:val="31"/>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pPr>
              <w:pStyle w:val="31"/>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7101" w:type="dxa"/>
            <w:vAlign w:val="center"/>
          </w:tcPr>
          <w:p>
            <w:pPr>
              <w:pStyle w:val="31"/>
              <w:spacing w:line="500" w:lineRule="exact"/>
              <w:jc w:val="both"/>
              <w:rPr>
                <w:rFonts w:hAnsi="宋体"/>
              </w:rPr>
            </w:pPr>
            <w:r>
              <w:rPr>
                <w:rFonts w:hint="eastAsia" w:hAnsi="宋体"/>
                <w:bCs/>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7101" w:type="dxa"/>
            <w:vAlign w:val="center"/>
          </w:tcPr>
          <w:p>
            <w:pPr>
              <w:pStyle w:val="31"/>
              <w:spacing w:line="500" w:lineRule="exact"/>
              <w:jc w:val="both"/>
              <w:rPr>
                <w:rFonts w:hAnsi="宋体"/>
              </w:rPr>
            </w:pPr>
            <w:r>
              <w:rPr>
                <w:rFonts w:hint="eastAsia"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采购内容</w:t>
            </w:r>
          </w:p>
        </w:tc>
        <w:tc>
          <w:tcPr>
            <w:tcW w:w="7101" w:type="dxa"/>
            <w:vAlign w:val="center"/>
          </w:tcPr>
          <w:p>
            <w:pPr>
              <w:pStyle w:val="12"/>
              <w:spacing w:line="500" w:lineRule="exact"/>
              <w:ind w:left="0" w:leftChars="0" w:firstLine="0" w:firstLineChars="0"/>
              <w:rPr>
                <w:rFonts w:ascii="宋体" w:hAnsi="宋体" w:eastAsia="宋体" w:cs="宋体"/>
                <w:color w:val="0000FF"/>
                <w:sz w:val="24"/>
                <w:highlight w:val="none"/>
              </w:rPr>
            </w:pPr>
            <w:r>
              <w:rPr>
                <w:rFonts w:hint="eastAsia" w:ascii="宋体" w:hAnsi="宋体" w:eastAsia="宋体" w:cs="宋体"/>
                <w:sz w:val="24"/>
                <w:highlight w:val="none"/>
                <w:lang w:eastAsia="zh-CN"/>
              </w:rPr>
              <w:t>息县人民医院X射线计算机体层摄像设备项目（一批）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7101" w:type="dxa"/>
            <w:vAlign w:val="center"/>
          </w:tcPr>
          <w:p>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1年</w:t>
            </w:r>
            <w:r>
              <w:rPr>
                <w:rFonts w:hint="eastAsia" w:ascii="宋体" w:hAnsi="宋体" w:eastAsia="宋体" w:cs="宋体"/>
                <w:b/>
                <w:bCs/>
                <w:color w:val="000000"/>
                <w:kern w:val="0"/>
                <w:sz w:val="24"/>
                <w:szCs w:val="24"/>
              </w:rPr>
              <w:t>（技术参数中有特殊要求的，以技术参数要求为准）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7101" w:type="dxa"/>
            <w:tcBorders>
              <w:top w:val="single" w:color="auto" w:sz="4" w:space="0"/>
            </w:tcBorders>
            <w:vAlign w:val="center"/>
          </w:tcPr>
          <w:p>
            <w:pPr>
              <w:pStyle w:val="34"/>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7101" w:type="dxa"/>
            <w:tcBorders>
              <w:top w:val="single" w:color="auto" w:sz="4" w:space="0"/>
            </w:tcBorders>
            <w:vAlign w:val="center"/>
          </w:tcPr>
          <w:p>
            <w:pPr>
              <w:pStyle w:val="34"/>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7101" w:type="dxa"/>
            <w:tcBorders>
              <w:top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rPr>
            </w:pP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22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8"/>
                <w:highlight w:val="none"/>
                <w:u w:val="single"/>
              </w:rPr>
              <w:t xml:space="preserve">  09  </w:t>
            </w:r>
            <w:r>
              <w:rPr>
                <w:rFonts w:hint="eastAsia" w:ascii="宋体" w:hAnsi="宋体" w:eastAsia="宋体" w:cs="宋体"/>
                <w:b w:val="0"/>
                <w:bCs/>
                <w:sz w:val="24"/>
                <w:szCs w:val="28"/>
                <w:highlight w:val="none"/>
              </w:rPr>
              <w:t>点</w:t>
            </w:r>
            <w:r>
              <w:rPr>
                <w:rFonts w:hint="eastAsia" w:ascii="宋体" w:hAnsi="宋体" w:eastAsia="宋体" w:cs="宋体"/>
                <w:b w:val="0"/>
                <w:bCs/>
                <w:sz w:val="24"/>
                <w:szCs w:val="28"/>
                <w:highlight w:val="none"/>
                <w:u w:val="single"/>
              </w:rPr>
              <w:t xml:space="preserve">  30  </w:t>
            </w:r>
            <w:r>
              <w:rPr>
                <w:rFonts w:hint="eastAsia" w:ascii="宋体" w:hAnsi="宋体" w:eastAsia="宋体" w:cs="宋体"/>
                <w:b w:val="0"/>
                <w:bCs/>
                <w:sz w:val="24"/>
                <w:szCs w:val="28"/>
                <w:highlight w:val="none"/>
              </w:rPr>
              <w:t>分</w:t>
            </w:r>
            <w:r>
              <w:rPr>
                <w:rFonts w:hint="eastAsia" w:ascii="宋体" w:hAnsi="宋体" w:eastAsia="宋体" w:cs="宋体"/>
                <w:b w:val="0"/>
                <w:bCs/>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7101" w:type="dxa"/>
            <w:tcBorders>
              <w:bottom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101" w:type="dxa"/>
            <w:vAlign w:val="center"/>
          </w:tcPr>
          <w:p>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1" w:name="_Toc244935163"/>
            <w:bookmarkStart w:id="212" w:name="_Toc19222"/>
            <w:bookmarkStart w:id="213" w:name="_Toc244934194"/>
            <w:r>
              <w:rPr>
                <w:rFonts w:hint="eastAsia" w:ascii="宋体" w:hAnsi="宋体" w:eastAsia="宋体" w:cs="宋体"/>
                <w:color w:val="000000"/>
                <w:kern w:val="0"/>
                <w:sz w:val="24"/>
                <w:szCs w:val="24"/>
              </w:rPr>
              <w:t>10</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7101" w:type="dxa"/>
            <w:vAlign w:val="center"/>
          </w:tcPr>
          <w:p>
            <w:pPr>
              <w:spacing w:line="5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710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7101" w:type="dxa"/>
            <w:vAlign w:val="center"/>
          </w:tcPr>
          <w:p>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710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pPr>
        <w:pStyle w:val="3"/>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pPr>
        <w:pStyle w:val="3"/>
        <w:spacing w:line="500" w:lineRule="exact"/>
        <w:ind w:firstLine="482"/>
        <w:jc w:val="center"/>
        <w:rPr>
          <w:rFonts w:eastAsia="宋体" w:cs="宋体"/>
          <w:color w:val="000000"/>
          <w:sz w:val="24"/>
          <w:szCs w:val="24"/>
        </w:rPr>
      </w:pPr>
      <w:bookmarkStart w:id="214" w:name="_Toc14437"/>
      <w:r>
        <w:rPr>
          <w:rFonts w:hint="eastAsia" w:eastAsia="宋体" w:cs="宋体"/>
          <w:color w:val="000000"/>
          <w:sz w:val="24"/>
          <w:szCs w:val="24"/>
        </w:rPr>
        <w:t>1.总则</w:t>
      </w:r>
      <w:bookmarkEnd w:id="211"/>
      <w:bookmarkEnd w:id="212"/>
      <w:bookmarkEnd w:id="213"/>
      <w:bookmarkEnd w:id="214"/>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1.2.1资金来源及落实情况：见投标供应商须知前附表。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1.2.2出资比例：见投标供应商须知前附表。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pPr>
        <w:spacing w:line="500" w:lineRule="exact"/>
        <w:ind w:firstLine="480"/>
        <w:rPr>
          <w:rFonts w:ascii="宋体" w:hAnsi="宋体" w:eastAsia="宋体" w:cs="宋体"/>
          <w:color w:val="000000"/>
          <w:sz w:val="24"/>
          <w:szCs w:val="24"/>
        </w:rPr>
      </w:pPr>
      <w:bookmarkStart w:id="215" w:name="_Toc297211670"/>
      <w:r>
        <w:rPr>
          <w:rFonts w:hint="eastAsia" w:ascii="宋体" w:hAnsi="宋体" w:eastAsia="宋体" w:cs="宋体"/>
          <w:color w:val="000000"/>
          <w:sz w:val="24"/>
          <w:szCs w:val="24"/>
        </w:rPr>
        <w:t>（1）与采购人存在利害关系且可能影响采购公正性；</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5"/>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pPr>
        <w:spacing w:line="500" w:lineRule="exact"/>
        <w:ind w:firstLine="482"/>
        <w:rPr>
          <w:rFonts w:ascii="宋体" w:hAnsi="宋体" w:eastAsia="宋体" w:cs="宋体"/>
          <w:b/>
          <w:color w:val="000000"/>
          <w:sz w:val="24"/>
          <w:szCs w:val="24"/>
        </w:rPr>
        <w:sectPr>
          <w:pgSz w:w="11905" w:h="16838"/>
          <w:pgMar w:top="1440" w:right="1463" w:bottom="1440" w:left="1463" w:header="850" w:footer="850" w:gutter="0"/>
          <w:cols w:space="720" w:num="1"/>
          <w:docGrid w:type="lines" w:linePitch="411" w:charSpace="0"/>
        </w:sectPr>
      </w:pPr>
      <w:bookmarkStart w:id="216" w:name="_Toc297211672"/>
    </w:p>
    <w:p>
      <w:pPr>
        <w:pStyle w:val="3"/>
        <w:spacing w:line="500" w:lineRule="exact"/>
        <w:ind w:firstLine="3614" w:firstLineChars="1500"/>
        <w:rPr>
          <w:rFonts w:eastAsia="宋体" w:cs="宋体"/>
          <w:color w:val="000000"/>
          <w:sz w:val="24"/>
          <w:szCs w:val="24"/>
        </w:rPr>
      </w:pPr>
      <w:bookmarkStart w:id="217" w:name="_Toc5960"/>
      <w:r>
        <w:rPr>
          <w:rFonts w:hint="eastAsia" w:eastAsia="宋体" w:cs="宋体"/>
          <w:color w:val="000000"/>
          <w:sz w:val="24"/>
          <w:szCs w:val="24"/>
        </w:rPr>
        <w:t>2. 招标文件</w:t>
      </w:r>
      <w:bookmarkEnd w:id="217"/>
    </w:p>
    <w:p>
      <w:pPr>
        <w:spacing w:line="500" w:lineRule="exact"/>
        <w:ind w:firstLine="482"/>
        <w:rPr>
          <w:rFonts w:ascii="宋体" w:hAnsi="宋体" w:eastAsia="宋体" w:cs="宋体"/>
          <w:b/>
          <w:color w:val="000000"/>
          <w:sz w:val="24"/>
          <w:szCs w:val="24"/>
        </w:rPr>
      </w:pP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16"/>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bookmarkStart w:id="218" w:name="_Toc472337642"/>
      <w:bookmarkStart w:id="219" w:name="_Toc472429287"/>
      <w:bookmarkStart w:id="220" w:name="_Toc30722"/>
      <w:r>
        <w:rPr>
          <w:rFonts w:hint="eastAsia" w:ascii="宋体" w:hAnsi="宋体" w:eastAsia="宋体" w:cs="宋体"/>
          <w:b/>
          <w:color w:val="000000"/>
          <w:sz w:val="24"/>
          <w:szCs w:val="24"/>
        </w:rPr>
        <w:t>2.2  招标文件的澄清</w:t>
      </w:r>
      <w:bookmarkEnd w:id="218"/>
      <w:bookmarkEnd w:id="219"/>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bookmarkStart w:id="221" w:name="_Toc472337643"/>
      <w:bookmarkStart w:id="222" w:name="_Toc472429288"/>
      <w:r>
        <w:rPr>
          <w:rFonts w:hint="eastAsia" w:ascii="宋体" w:hAnsi="宋体" w:eastAsia="宋体" w:cs="宋体"/>
          <w:b/>
          <w:color w:val="000000"/>
          <w:sz w:val="24"/>
          <w:szCs w:val="24"/>
        </w:rPr>
        <w:t>2.3  招标文件的修改</w:t>
      </w:r>
      <w:bookmarkEnd w:id="221"/>
      <w:bookmarkEnd w:id="222"/>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3"/>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pPr>
        <w:pStyle w:val="3"/>
        <w:spacing w:line="500" w:lineRule="exact"/>
        <w:ind w:firstLine="3614" w:firstLineChars="1500"/>
        <w:rPr>
          <w:rFonts w:eastAsia="宋体" w:cs="宋体"/>
          <w:color w:val="000000"/>
          <w:sz w:val="24"/>
          <w:szCs w:val="24"/>
        </w:rPr>
      </w:pPr>
      <w:bookmarkStart w:id="223" w:name="_Toc20536"/>
      <w:r>
        <w:rPr>
          <w:rFonts w:hint="eastAsia" w:eastAsia="宋体" w:cs="宋体"/>
          <w:color w:val="000000"/>
          <w:sz w:val="24"/>
          <w:szCs w:val="24"/>
        </w:rPr>
        <w:t>3. 投标文件</w:t>
      </w:r>
      <w:bookmarkEnd w:id="220"/>
      <w:bookmarkEnd w:id="22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bookmarkStart w:id="224" w:name="_Toc297211674"/>
      <w:r>
        <w:rPr>
          <w:rFonts w:hint="eastAsia" w:ascii="宋体" w:hAnsi="宋体" w:eastAsia="宋体" w:cs="宋体"/>
          <w:b/>
          <w:color w:val="000000"/>
          <w:sz w:val="24"/>
          <w:szCs w:val="24"/>
        </w:rPr>
        <w:t>3.2 投标报价</w:t>
      </w:r>
      <w:bookmarkEnd w:id="22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20" w:lineRule="exact"/>
        <w:ind w:firstLine="482"/>
        <w:rPr>
          <w:rFonts w:ascii="宋体" w:hAnsi="宋体" w:eastAsia="宋体" w:cs="宋体"/>
          <w:b/>
          <w:color w:val="000000"/>
          <w:sz w:val="24"/>
          <w:szCs w:val="24"/>
        </w:rPr>
      </w:pPr>
      <w:bookmarkStart w:id="225" w:name="_Toc297211678"/>
      <w:r>
        <w:rPr>
          <w:rFonts w:hint="eastAsia" w:ascii="宋体" w:hAnsi="宋体" w:eastAsia="宋体" w:cs="宋体"/>
          <w:b/>
          <w:color w:val="000000"/>
          <w:sz w:val="24"/>
          <w:szCs w:val="24"/>
        </w:rPr>
        <w:t>3.</w:t>
      </w:r>
      <w:bookmarkEnd w:id="225"/>
      <w:r>
        <w:rPr>
          <w:rFonts w:hint="eastAsia" w:ascii="宋体" w:hAnsi="宋体" w:eastAsia="宋体" w:cs="宋体"/>
          <w:b/>
          <w:color w:val="000000"/>
          <w:sz w:val="24"/>
          <w:szCs w:val="24"/>
        </w:rPr>
        <w:t>5投标文件的制作：</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3.5.1投标供应商通过“信阳市公共资源交易网（https://ggzyjy.xinyang.gov.cn）”网站下载中心栏目内下载或招标文件领取页面下载“信阳市投标文件制作工具软件”。</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3.5.5投标供应商编辑电子投标文件时，最后一步生成电子投标文件（*.XYTF 格式和*.NXYTF格式）时，请使用本单位的企业 CA 数字证书。</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pPr>
        <w:pStyle w:val="3"/>
        <w:spacing w:line="500" w:lineRule="exact"/>
        <w:ind w:firstLine="482"/>
        <w:jc w:val="center"/>
        <w:rPr>
          <w:rFonts w:eastAsia="宋体" w:cs="宋体"/>
          <w:color w:val="000000"/>
          <w:sz w:val="24"/>
          <w:szCs w:val="24"/>
        </w:rPr>
      </w:pPr>
      <w:bookmarkStart w:id="226" w:name="_Toc10958"/>
      <w:bookmarkStart w:id="227" w:name="_Toc244935166"/>
      <w:bookmarkStart w:id="228" w:name="_Toc244934197"/>
      <w:bookmarkStart w:id="229" w:name="_Toc234213531"/>
      <w:bookmarkStart w:id="230" w:name="_Toc27921"/>
      <w:bookmarkStart w:id="231" w:name="_Toc191983618"/>
      <w:r>
        <w:rPr>
          <w:rFonts w:hint="eastAsia" w:eastAsia="宋体" w:cs="宋体"/>
          <w:color w:val="000000"/>
          <w:sz w:val="24"/>
          <w:szCs w:val="24"/>
        </w:rPr>
        <w:t>4. 投标</w:t>
      </w:r>
      <w:bookmarkEnd w:id="226"/>
      <w:bookmarkEnd w:id="227"/>
      <w:bookmarkEnd w:id="228"/>
      <w:bookmarkEnd w:id="229"/>
      <w:bookmarkEnd w:id="230"/>
      <w:bookmarkEnd w:id="231"/>
    </w:p>
    <w:p>
      <w:pPr>
        <w:pStyle w:val="3"/>
        <w:spacing w:line="500" w:lineRule="exact"/>
        <w:ind w:firstLine="482"/>
        <w:rPr>
          <w:rFonts w:eastAsia="宋体" w:cs="宋体"/>
          <w:color w:val="000000"/>
          <w:sz w:val="24"/>
          <w:szCs w:val="24"/>
        </w:rPr>
      </w:pPr>
      <w:bookmarkStart w:id="232" w:name="_Toc21798"/>
      <w:bookmarkStart w:id="233" w:name="_Toc18734"/>
      <w:bookmarkStart w:id="234" w:name="_Toc26027"/>
      <w:bookmarkStart w:id="235" w:name="_Toc29477"/>
      <w:bookmarkStart w:id="236" w:name="_Toc10071"/>
      <w:bookmarkStart w:id="237" w:name="_Toc9783"/>
      <w:bookmarkStart w:id="238" w:name="_Toc14319"/>
      <w:bookmarkStart w:id="239" w:name="_Toc28987"/>
      <w:r>
        <w:rPr>
          <w:rFonts w:hint="eastAsia" w:eastAsia="宋体" w:cs="宋体"/>
          <w:color w:val="000000"/>
          <w:sz w:val="24"/>
          <w:szCs w:val="24"/>
        </w:rPr>
        <w:t>4.1 投标文件的上传</w:t>
      </w:r>
      <w:bookmarkEnd w:id="232"/>
      <w:bookmarkEnd w:id="233"/>
      <w:bookmarkEnd w:id="234"/>
      <w:bookmarkEnd w:id="235"/>
      <w:bookmarkEnd w:id="236"/>
      <w:bookmarkEnd w:id="237"/>
      <w:bookmarkEnd w:id="238"/>
      <w:bookmarkEnd w:id="239"/>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3"/>
        <w:spacing w:line="500" w:lineRule="exact"/>
        <w:ind w:firstLine="482"/>
        <w:rPr>
          <w:rFonts w:eastAsia="宋体" w:cs="宋体"/>
          <w:color w:val="000000"/>
          <w:sz w:val="24"/>
          <w:szCs w:val="24"/>
        </w:rPr>
      </w:pPr>
      <w:bookmarkStart w:id="240" w:name="_Toc30507"/>
      <w:bookmarkStart w:id="241" w:name="_Toc25559"/>
      <w:bookmarkStart w:id="242" w:name="_Toc4607"/>
      <w:bookmarkStart w:id="243" w:name="_Toc18829"/>
      <w:bookmarkStart w:id="244" w:name="_Toc6799"/>
      <w:bookmarkStart w:id="245" w:name="_Toc22431"/>
      <w:bookmarkStart w:id="246" w:name="_Toc24325"/>
      <w:bookmarkStart w:id="247" w:name="_Toc28790"/>
      <w:r>
        <w:rPr>
          <w:rFonts w:hint="eastAsia" w:eastAsia="宋体" w:cs="宋体"/>
          <w:color w:val="000000"/>
          <w:sz w:val="24"/>
          <w:szCs w:val="24"/>
        </w:rPr>
        <w:t>4.2 投标文件的递交</w:t>
      </w:r>
      <w:bookmarkEnd w:id="240"/>
      <w:bookmarkEnd w:id="241"/>
      <w:bookmarkEnd w:id="242"/>
      <w:bookmarkEnd w:id="243"/>
      <w:bookmarkEnd w:id="244"/>
      <w:bookmarkEnd w:id="245"/>
      <w:bookmarkEnd w:id="246"/>
      <w:bookmarkEnd w:id="247"/>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3"/>
        <w:spacing w:line="500" w:lineRule="exact"/>
        <w:ind w:firstLine="482"/>
        <w:rPr>
          <w:rFonts w:eastAsia="宋体" w:cs="宋体"/>
          <w:color w:val="000000"/>
          <w:sz w:val="24"/>
          <w:szCs w:val="24"/>
        </w:rPr>
      </w:pPr>
      <w:bookmarkStart w:id="248" w:name="_Toc1130"/>
      <w:bookmarkStart w:id="249" w:name="_Toc18700"/>
      <w:bookmarkStart w:id="250" w:name="_Toc32466"/>
      <w:bookmarkStart w:id="251" w:name="_Toc29820"/>
      <w:bookmarkStart w:id="252" w:name="_Toc20650"/>
      <w:bookmarkStart w:id="253" w:name="_Toc16390"/>
      <w:bookmarkStart w:id="254" w:name="_Toc13313"/>
      <w:bookmarkStart w:id="255" w:name="_Toc25033"/>
      <w:r>
        <w:rPr>
          <w:rFonts w:hint="eastAsia" w:eastAsia="宋体" w:cs="宋体"/>
          <w:color w:val="000000"/>
          <w:sz w:val="24"/>
          <w:szCs w:val="24"/>
        </w:rPr>
        <w:t>4.3 投标文件的修改与撤回</w:t>
      </w:r>
      <w:bookmarkEnd w:id="248"/>
      <w:bookmarkEnd w:id="249"/>
      <w:bookmarkEnd w:id="250"/>
      <w:bookmarkEnd w:id="251"/>
      <w:bookmarkEnd w:id="252"/>
      <w:bookmarkEnd w:id="253"/>
      <w:bookmarkEnd w:id="254"/>
      <w:bookmarkEnd w:id="255"/>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3"/>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3"/>
        <w:spacing w:line="500" w:lineRule="exact"/>
        <w:ind w:firstLine="482"/>
        <w:jc w:val="center"/>
        <w:rPr>
          <w:rFonts w:eastAsia="宋体" w:cs="宋体"/>
          <w:color w:val="000000"/>
          <w:sz w:val="24"/>
          <w:szCs w:val="24"/>
        </w:rPr>
      </w:pPr>
      <w:bookmarkStart w:id="256" w:name="_Toc25793"/>
      <w:bookmarkStart w:id="257" w:name="_Toc234213532"/>
      <w:bookmarkStart w:id="258" w:name="_Toc244935167"/>
      <w:bookmarkStart w:id="259" w:name="_Toc20295"/>
      <w:bookmarkStart w:id="260" w:name="_Toc244934198"/>
      <w:bookmarkStart w:id="261" w:name="_Toc191983619"/>
      <w:r>
        <w:rPr>
          <w:rFonts w:hint="eastAsia" w:eastAsia="宋体" w:cs="宋体"/>
          <w:color w:val="000000"/>
          <w:sz w:val="24"/>
          <w:szCs w:val="24"/>
        </w:rPr>
        <w:t>5. 开标</w:t>
      </w:r>
      <w:bookmarkEnd w:id="256"/>
      <w:bookmarkEnd w:id="257"/>
      <w:bookmarkEnd w:id="258"/>
      <w:bookmarkEnd w:id="259"/>
      <w:bookmarkEnd w:id="260"/>
      <w:bookmarkEnd w:id="261"/>
    </w:p>
    <w:p>
      <w:pPr>
        <w:spacing w:line="500" w:lineRule="exact"/>
        <w:ind w:firstLine="482"/>
        <w:rPr>
          <w:rFonts w:ascii="宋体" w:hAnsi="宋体" w:eastAsia="宋体" w:cs="宋体"/>
          <w:b/>
          <w:color w:val="000000"/>
          <w:sz w:val="24"/>
          <w:szCs w:val="24"/>
        </w:rPr>
      </w:pPr>
      <w:bookmarkStart w:id="262" w:name="_Toc297211680"/>
      <w:r>
        <w:rPr>
          <w:rFonts w:hint="eastAsia" w:ascii="宋体" w:hAnsi="宋体" w:eastAsia="宋体" w:cs="宋体"/>
          <w:b/>
          <w:color w:val="000000"/>
          <w:sz w:val="24"/>
          <w:szCs w:val="24"/>
        </w:rPr>
        <w:t>5.1开标时间和地点</w:t>
      </w:r>
      <w:bookmarkEnd w:id="262"/>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bookmarkStart w:id="263" w:name="_Toc297211681"/>
      <w:r>
        <w:rPr>
          <w:rFonts w:hint="eastAsia" w:ascii="宋体" w:hAnsi="宋体" w:eastAsia="宋体" w:cs="宋体"/>
          <w:b/>
          <w:color w:val="000000"/>
          <w:sz w:val="24"/>
          <w:szCs w:val="24"/>
        </w:rPr>
        <w:t>5.2 开标程序</w:t>
      </w:r>
      <w:bookmarkEnd w:id="263"/>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pPr>
        <w:pStyle w:val="9"/>
        <w:spacing w:line="500" w:lineRule="exact"/>
        <w:ind w:firstLine="482"/>
        <w:rPr>
          <w:rFonts w:ascii="宋体" w:hAnsi="宋体" w:eastAsia="宋体" w:cs="宋体"/>
          <w:b/>
          <w:color w:val="000000"/>
          <w:sz w:val="24"/>
          <w:szCs w:val="24"/>
        </w:rPr>
      </w:pPr>
      <w:bookmarkStart w:id="264" w:name="_Toc244935168"/>
      <w:bookmarkStart w:id="265" w:name="_Toc12176"/>
      <w:bookmarkStart w:id="266" w:name="_Toc244934199"/>
      <w:bookmarkStart w:id="267" w:name="_Toc234213533"/>
      <w:bookmarkStart w:id="268" w:name="_Toc191983620"/>
      <w:r>
        <w:rPr>
          <w:rFonts w:hint="eastAsia" w:ascii="宋体" w:hAnsi="宋体" w:eastAsia="宋体" w:cs="宋体"/>
          <w:b/>
          <w:color w:val="000000"/>
          <w:sz w:val="24"/>
          <w:szCs w:val="24"/>
        </w:rPr>
        <w:t>5.2.2资格审查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pPr>
        <w:pStyle w:val="9"/>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pPr>
        <w:pStyle w:val="3"/>
        <w:spacing w:line="500" w:lineRule="exact"/>
        <w:ind w:firstLine="482"/>
        <w:jc w:val="center"/>
        <w:rPr>
          <w:rFonts w:eastAsia="宋体" w:cs="宋体"/>
          <w:color w:val="000000"/>
          <w:sz w:val="24"/>
          <w:szCs w:val="24"/>
        </w:rPr>
      </w:pPr>
      <w:bookmarkStart w:id="269" w:name="_Toc10940"/>
      <w:r>
        <w:rPr>
          <w:rFonts w:hint="eastAsia" w:eastAsia="宋体" w:cs="宋体"/>
          <w:color w:val="000000"/>
          <w:sz w:val="24"/>
          <w:szCs w:val="24"/>
        </w:rPr>
        <w:t>6. 评标</w:t>
      </w:r>
      <w:bookmarkEnd w:id="264"/>
      <w:bookmarkEnd w:id="265"/>
      <w:bookmarkEnd w:id="266"/>
      <w:bookmarkEnd w:id="267"/>
      <w:bookmarkEnd w:id="268"/>
      <w:bookmarkEnd w:id="269"/>
    </w:p>
    <w:p>
      <w:pPr>
        <w:spacing w:line="500" w:lineRule="exact"/>
        <w:ind w:firstLine="482"/>
        <w:rPr>
          <w:rFonts w:ascii="宋体" w:hAnsi="宋体" w:eastAsia="宋体" w:cs="宋体"/>
          <w:b/>
          <w:bCs/>
          <w:color w:val="000000"/>
          <w:sz w:val="24"/>
          <w:szCs w:val="24"/>
        </w:rPr>
      </w:pPr>
      <w:bookmarkStart w:id="270" w:name="_Toc244935169"/>
      <w:bookmarkStart w:id="271" w:name="_Toc191983621"/>
      <w:bookmarkStart w:id="272" w:name="_Toc244934200"/>
      <w:bookmarkStart w:id="273" w:name="_Toc234213534"/>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70"/>
    <w:bookmarkEnd w:id="271"/>
    <w:bookmarkEnd w:id="272"/>
    <w:bookmarkEnd w:id="273"/>
    <w:p>
      <w:pPr>
        <w:pStyle w:val="3"/>
        <w:spacing w:line="500" w:lineRule="exact"/>
        <w:ind w:firstLine="482"/>
        <w:jc w:val="center"/>
        <w:rPr>
          <w:rFonts w:eastAsia="宋体" w:cs="宋体"/>
          <w:color w:val="000000"/>
          <w:sz w:val="24"/>
          <w:szCs w:val="24"/>
        </w:rPr>
      </w:pPr>
      <w:bookmarkStart w:id="274" w:name="_Toc5344"/>
      <w:bookmarkStart w:id="275" w:name="_Toc184635077"/>
      <w:bookmarkStart w:id="276" w:name="_Toc22044"/>
      <w:r>
        <w:rPr>
          <w:rFonts w:hint="eastAsia" w:eastAsia="宋体" w:cs="宋体"/>
          <w:color w:val="000000"/>
          <w:sz w:val="24"/>
          <w:szCs w:val="24"/>
        </w:rPr>
        <w:t>7．合同授予</w:t>
      </w:r>
      <w:bookmarkEnd w:id="274"/>
      <w:bookmarkEnd w:id="275"/>
      <w:bookmarkEnd w:id="276"/>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38"/>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pPr>
        <w:pStyle w:val="38"/>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38"/>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bookmarkStart w:id="277" w:name="_Toc278027739"/>
      <w:bookmarkStart w:id="278" w:name="_Toc184635079"/>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3"/>
        <w:spacing w:line="500" w:lineRule="exact"/>
        <w:ind w:firstLine="482"/>
        <w:jc w:val="center"/>
        <w:rPr>
          <w:rFonts w:eastAsia="宋体" w:cs="宋体"/>
          <w:color w:val="000000"/>
          <w:sz w:val="24"/>
          <w:szCs w:val="24"/>
        </w:rPr>
      </w:pPr>
      <w:bookmarkStart w:id="279" w:name="_Toc15038"/>
      <w:bookmarkStart w:id="280" w:name="_Toc19488"/>
      <w:r>
        <w:rPr>
          <w:rFonts w:hint="eastAsia" w:eastAsia="宋体" w:cs="宋体"/>
          <w:color w:val="000000"/>
          <w:sz w:val="24"/>
          <w:szCs w:val="24"/>
        </w:rPr>
        <w:t>8.重新招标和不再招标</w:t>
      </w:r>
      <w:bookmarkEnd w:id="277"/>
      <w:bookmarkEnd w:id="279"/>
      <w:bookmarkEnd w:id="280"/>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278"/>
    <w:p>
      <w:pPr>
        <w:pStyle w:val="3"/>
        <w:spacing w:line="500" w:lineRule="exact"/>
        <w:ind w:firstLine="482"/>
        <w:jc w:val="center"/>
        <w:rPr>
          <w:rFonts w:eastAsia="宋体" w:cs="宋体"/>
          <w:color w:val="000000"/>
          <w:sz w:val="24"/>
          <w:szCs w:val="24"/>
        </w:rPr>
      </w:pPr>
      <w:bookmarkStart w:id="281" w:name="_Toc17354"/>
      <w:bookmarkStart w:id="282" w:name="_Toc31870"/>
      <w:bookmarkStart w:id="283" w:name="_Toc278027740"/>
      <w:bookmarkStart w:id="284" w:name="_Toc184635080"/>
      <w:r>
        <w:rPr>
          <w:rFonts w:hint="eastAsia" w:eastAsia="宋体" w:cs="宋体"/>
          <w:color w:val="000000"/>
          <w:sz w:val="24"/>
          <w:szCs w:val="24"/>
        </w:rPr>
        <w:t>9.纪律和监督</w:t>
      </w:r>
      <w:bookmarkEnd w:id="281"/>
      <w:bookmarkEnd w:id="282"/>
      <w:bookmarkEnd w:id="283"/>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pPr>
        <w:pStyle w:val="9"/>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23"/>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pPr>
        <w:ind w:firstLine="480"/>
        <w:rPr>
          <w:rFonts w:ascii="宋体" w:hAnsi="宋体" w:eastAsia="宋体" w:cs="宋体"/>
          <w:color w:val="000000"/>
          <w:sz w:val="24"/>
          <w:szCs w:val="24"/>
        </w:rPr>
      </w:pPr>
      <w:bookmarkStart w:id="285" w:name="_Toc16124"/>
      <w:r>
        <w:rPr>
          <w:rFonts w:hint="eastAsia" w:ascii="宋体" w:hAnsi="宋体" w:eastAsia="宋体" w:cs="宋体"/>
          <w:color w:val="000000"/>
          <w:sz w:val="24"/>
          <w:szCs w:val="24"/>
        </w:rPr>
        <w:br w:type="page"/>
      </w:r>
    </w:p>
    <w:p>
      <w:pPr>
        <w:pStyle w:val="3"/>
        <w:spacing w:line="500" w:lineRule="exact"/>
        <w:ind w:firstLine="482"/>
        <w:rPr>
          <w:rFonts w:eastAsia="宋体" w:cs="宋体"/>
          <w:color w:val="000000"/>
          <w:sz w:val="24"/>
          <w:szCs w:val="24"/>
        </w:rPr>
      </w:pPr>
      <w:bookmarkStart w:id="286" w:name="_Toc18750"/>
      <w:r>
        <w:rPr>
          <w:rFonts w:hint="eastAsia" w:eastAsia="宋体" w:cs="宋体"/>
          <w:color w:val="000000"/>
          <w:sz w:val="24"/>
          <w:szCs w:val="24"/>
        </w:rPr>
        <w:t>10.</w:t>
      </w:r>
      <w:bookmarkEnd w:id="285"/>
      <w:r>
        <w:rPr>
          <w:rFonts w:hint="eastAsia" w:eastAsia="宋体" w:cs="宋体"/>
          <w:color w:val="000000"/>
          <w:sz w:val="24"/>
          <w:szCs w:val="24"/>
        </w:rPr>
        <w:t>其他内容</w:t>
      </w:r>
      <w:bookmarkEnd w:id="286"/>
    </w:p>
    <w:bookmarkEnd w:id="284"/>
    <w:p>
      <w:pPr>
        <w:widowControl/>
        <w:spacing w:line="480" w:lineRule="exact"/>
        <w:ind w:firstLine="480"/>
        <w:jc w:val="left"/>
        <w:rPr>
          <w:rFonts w:ascii="宋体" w:hAnsi="宋体" w:eastAsia="宋体" w:cs="宋体"/>
          <w:bCs/>
          <w:color w:val="000000"/>
          <w:sz w:val="24"/>
          <w:szCs w:val="24"/>
        </w:rPr>
      </w:pPr>
      <w:bookmarkStart w:id="287" w:name="_Toc244935173"/>
      <w:bookmarkStart w:id="288" w:name="_Toc234213538"/>
      <w:r>
        <w:rPr>
          <w:rFonts w:hint="eastAsia" w:ascii="宋体" w:hAnsi="宋体" w:eastAsia="宋体" w:cs="宋体"/>
          <w:bCs/>
          <w:color w:val="000000"/>
          <w:sz w:val="24"/>
          <w:szCs w:val="24"/>
        </w:rPr>
        <w:t>10.1投标供应商应根据招标技术文件的要求，结合采购人提供的相关资料，作出详细的产品及服务报价。</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pPr>
        <w:pStyle w:val="31"/>
        <w:spacing w:line="400" w:lineRule="exact"/>
        <w:ind w:firstLine="220" w:firstLineChars="100"/>
        <w:rPr>
          <w:rFonts w:hAnsi="宋体"/>
          <w:sz w:val="22"/>
          <w:szCs w:val="22"/>
        </w:rPr>
      </w:pPr>
      <w:bookmarkStart w:id="289" w:name="_Toc381964727"/>
      <w:bookmarkStart w:id="290" w:name="_Toc374358905"/>
      <w:bookmarkStart w:id="291" w:name="_Toc365035216"/>
      <w:bookmarkStart w:id="292" w:name="_Toc8855"/>
      <w:bookmarkStart w:id="293" w:name="_Toc381018326"/>
    </w:p>
    <w:bookmarkEnd w:id="287"/>
    <w:bookmarkEnd w:id="288"/>
    <w:bookmarkEnd w:id="289"/>
    <w:bookmarkEnd w:id="290"/>
    <w:bookmarkEnd w:id="291"/>
    <w:bookmarkEnd w:id="292"/>
    <w:bookmarkEnd w:id="293"/>
    <w:p>
      <w:pPr>
        <w:pStyle w:val="2"/>
        <w:spacing w:line="400" w:lineRule="exact"/>
        <w:ind w:firstLine="723"/>
        <w:rPr>
          <w:rFonts w:ascii="宋体" w:hAnsi="宋体" w:eastAsia="宋体" w:cs="宋体"/>
          <w:bCs w:val="0"/>
          <w:sz w:val="28"/>
          <w:szCs w:val="28"/>
        </w:rPr>
      </w:pPr>
      <w:bookmarkStart w:id="294" w:name="_Toc7840"/>
      <w:bookmarkStart w:id="295" w:name="_Toc25976"/>
      <w:r>
        <w:rPr>
          <w:rFonts w:hint="eastAsia" w:ascii="宋体" w:hAnsi="宋体" w:eastAsia="宋体" w:cs="宋体"/>
          <w:sz w:val="36"/>
          <w:szCs w:val="36"/>
        </w:rPr>
        <w:t>第三章  评标办法</w:t>
      </w:r>
      <w:bookmarkEnd w:id="294"/>
      <w:bookmarkEnd w:id="295"/>
    </w:p>
    <w:p>
      <w:pPr>
        <w:spacing w:line="360" w:lineRule="auto"/>
        <w:ind w:firstLine="482"/>
        <w:jc w:val="center"/>
        <w:outlineLvl w:val="0"/>
        <w:rPr>
          <w:rFonts w:ascii="宋体" w:hAnsi="宋体" w:cs="宋体"/>
          <w:b/>
          <w:bCs/>
          <w:color w:val="000000"/>
          <w:sz w:val="24"/>
          <w:szCs w:val="24"/>
        </w:rPr>
      </w:pPr>
      <w:bookmarkStart w:id="296" w:name="_Toc12659"/>
      <w:bookmarkStart w:id="297" w:name="_Toc30012"/>
      <w:bookmarkStart w:id="298" w:name="_Toc31954"/>
      <w:r>
        <w:rPr>
          <w:rFonts w:hint="eastAsia" w:ascii="宋体" w:hAnsi="宋体" w:cs="宋体"/>
          <w:b/>
          <w:bCs/>
          <w:color w:val="000000"/>
          <w:sz w:val="24"/>
          <w:szCs w:val="24"/>
        </w:rPr>
        <w:t>评标办法前附表</w:t>
      </w:r>
      <w:bookmarkEnd w:id="296"/>
      <w:bookmarkEnd w:id="297"/>
      <w:bookmarkEnd w:id="298"/>
    </w:p>
    <w:tbl>
      <w:tblPr>
        <w:tblStyle w:val="25"/>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pPr>
              <w:spacing w:line="500" w:lineRule="exact"/>
              <w:ind w:firstLine="482"/>
              <w:jc w:val="center"/>
              <w:rPr>
                <w:rFonts w:ascii="宋体" w:hAnsi="宋体" w:eastAsia="宋体" w:cs="宋体"/>
                <w:b/>
                <w:sz w:val="24"/>
                <w:szCs w:val="24"/>
              </w:rPr>
            </w:pPr>
          </w:p>
          <w:p>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8"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pPr>
              <w:pStyle w:val="14"/>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pPr>
              <w:pStyle w:val="14"/>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投标供应商所投设备技术参数完全满足采购文件要求的得</w:t>
            </w:r>
            <w:r>
              <w:rPr>
                <w:rFonts w:hint="eastAsia" w:ascii="宋体" w:hAnsi="宋体" w:eastAsia="宋体" w:cs="宋体"/>
                <w:sz w:val="24"/>
                <w:szCs w:val="24"/>
                <w:lang w:val="en-US" w:eastAsia="zh-CN"/>
              </w:rPr>
              <w:t>40</w:t>
            </w:r>
            <w:r>
              <w:rPr>
                <w:rFonts w:hint="eastAsia" w:ascii="宋体" w:hAnsi="宋体" w:eastAsia="宋体" w:cs="宋体"/>
                <w:sz w:val="24"/>
                <w:szCs w:val="24"/>
              </w:rPr>
              <w:t>分，如有达不到要求的</w:t>
            </w:r>
            <w:r>
              <w:rPr>
                <w:rFonts w:hint="eastAsia" w:ascii="宋体" w:hAnsi="宋体" w:eastAsia="宋体" w:cs="宋体"/>
                <w:sz w:val="24"/>
                <w:szCs w:val="24"/>
                <w:highlight w:val="none"/>
              </w:rPr>
              <w:t>，不带★技术指标每有一处负偏差扣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分，带★技术指标</w:t>
            </w:r>
            <w:r>
              <w:rPr>
                <w:rFonts w:hint="eastAsia" w:ascii="宋体" w:hAnsi="宋体" w:eastAsia="宋体" w:cs="宋体"/>
                <w:b/>
                <w:bCs/>
                <w:sz w:val="24"/>
                <w:szCs w:val="24"/>
                <w:highlight w:val="none"/>
                <w:lang w:eastAsia="zh-CN"/>
              </w:rPr>
              <w:t>（按要求提供证明材料，否则视为负偏差）</w:t>
            </w:r>
            <w:r>
              <w:rPr>
                <w:rFonts w:hint="eastAsia" w:ascii="宋体" w:hAnsi="宋体" w:eastAsia="宋体" w:cs="宋体"/>
                <w:sz w:val="24"/>
                <w:szCs w:val="24"/>
                <w:highlight w:val="none"/>
              </w:rPr>
              <w:t>每有一处负偏差扣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分，扣完为止。</w:t>
            </w:r>
          </w:p>
          <w:p>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pPr>
              <w:spacing w:line="500" w:lineRule="exact"/>
              <w:ind w:firstLine="482"/>
              <w:rPr>
                <w:rFonts w:ascii="宋体" w:hAnsi="宋体" w:eastAsia="宋体" w:cs="宋体"/>
                <w:b/>
                <w:bCs/>
                <w:sz w:val="24"/>
                <w:szCs w:val="24"/>
              </w:rPr>
            </w:pPr>
          </w:p>
        </w:tc>
        <w:tc>
          <w:tcPr>
            <w:tcW w:w="1282" w:type="dxa"/>
            <w:vMerge w:val="restart"/>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供货方案</w:t>
            </w:r>
          </w:p>
          <w:p>
            <w:pPr>
              <w:shd w:val="clea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供货方案合理、</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可实施性强，得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供货方案较合理、</w:t>
            </w:r>
            <w:r>
              <w:rPr>
                <w:rFonts w:hint="eastAsia" w:ascii="宋体" w:hAnsi="宋体" w:eastAsia="宋体" w:cs="宋体"/>
                <w:sz w:val="24"/>
                <w:szCs w:val="24"/>
                <w:highlight w:val="none"/>
                <w:lang w:eastAsia="zh-CN"/>
              </w:rPr>
              <w:t>较周密，</w:t>
            </w:r>
            <w:r>
              <w:rPr>
                <w:rFonts w:hint="eastAsia" w:ascii="宋体" w:hAnsi="宋体" w:eastAsia="宋体" w:cs="宋体"/>
                <w:sz w:val="24"/>
                <w:szCs w:val="24"/>
                <w:highlight w:val="none"/>
              </w:rPr>
              <w:t>可实施性较强，得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供货方案一般</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spacing w:line="500" w:lineRule="exact"/>
              <w:ind w:firstLine="482"/>
              <w:rPr>
                <w:rFonts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pPr>
              <w:tabs>
                <w:tab w:val="left" w:pos="-191"/>
              </w:tabs>
              <w:spacing w:line="500" w:lineRule="exact"/>
              <w:ind w:firstLine="240" w:firstLineChars="100"/>
              <w:jc w:val="center"/>
              <w:rPr>
                <w:rFonts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调试</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pPr>
              <w:shd w:val="clea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评委根据投标供应商提供的安装</w:t>
            </w:r>
            <w:r>
              <w:rPr>
                <w:rFonts w:hint="eastAsia" w:ascii="宋体" w:hAnsi="宋体" w:eastAsia="宋体" w:cs="宋体"/>
                <w:sz w:val="24"/>
                <w:szCs w:val="24"/>
                <w:highlight w:val="none"/>
                <w:lang w:eastAsia="zh-CN"/>
              </w:rPr>
              <w:t>调试</w:t>
            </w:r>
            <w:r>
              <w:rPr>
                <w:rFonts w:hint="eastAsia" w:ascii="宋体" w:hAnsi="宋体" w:eastAsia="宋体" w:cs="宋体"/>
                <w:sz w:val="24"/>
                <w:szCs w:val="24"/>
                <w:highlight w:val="none"/>
              </w:rPr>
              <w:t>技术方案进行评分：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安装技术方案合理、可实施性强，得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安装技术方案较合理、可实施性较强，得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安装技术方案一般、有可实施性，得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培训</w:t>
            </w:r>
            <w:r>
              <w:rPr>
                <w:rFonts w:hint="eastAsia" w:ascii="宋体" w:hAnsi="宋体" w:eastAsia="宋体" w:cs="宋体"/>
                <w:sz w:val="24"/>
                <w:szCs w:val="24"/>
              </w:rPr>
              <w:t>方案</w:t>
            </w:r>
          </w:p>
          <w:p>
            <w:pPr>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pacing w:line="500" w:lineRule="exact"/>
              <w:ind w:firstLine="0" w:firstLineChars="0"/>
              <w:rPr>
                <w:rFonts w:hint="eastAsia"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售后</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评委根据售后服务方案（包含但不限于售后人员配备、本地化服务、响应时间、服务流程、质保期内外售后服务等方面）进行综合评审：</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sz w:val="24"/>
                <w:szCs w:val="24"/>
              </w:rPr>
              <w:t>售后服务方案详细、具体、可行，</w:t>
            </w:r>
            <w:r>
              <w:rPr>
                <w:rFonts w:hint="eastAsia" w:ascii="宋体" w:hAnsi="宋体" w:eastAsia="宋体" w:cs="宋体"/>
                <w:kern w:val="0"/>
                <w:sz w:val="24"/>
                <w:szCs w:val="24"/>
                <w:lang w:bidi="zh-CN"/>
              </w:rPr>
              <w:t>最大限度地满用户使用需求</w:t>
            </w:r>
            <w:r>
              <w:rPr>
                <w:rFonts w:hint="eastAsia" w:ascii="宋体" w:hAnsi="宋体" w:eastAsia="宋体" w:cs="宋体"/>
                <w:sz w:val="24"/>
                <w:szCs w:val="24"/>
              </w:rPr>
              <w:t>，得</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sz w:val="24"/>
                <w:szCs w:val="24"/>
              </w:rPr>
              <w:t>售后服务方案基本合理但不全面，</w:t>
            </w:r>
            <w:r>
              <w:rPr>
                <w:rFonts w:hint="eastAsia" w:ascii="宋体" w:hAnsi="宋体" w:eastAsia="宋体" w:cs="宋体"/>
                <w:kern w:val="0"/>
                <w:sz w:val="24"/>
                <w:szCs w:val="24"/>
                <w:lang w:bidi="zh-CN"/>
              </w:rPr>
              <w:t>基本满足用户需求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sz w:val="24"/>
                <w:szCs w:val="24"/>
              </w:rPr>
              <w:t>售后服务方案不够全面，</w:t>
            </w:r>
            <w:r>
              <w:rPr>
                <w:rFonts w:hint="eastAsia" w:ascii="宋体" w:hAnsi="宋体" w:eastAsia="宋体" w:cs="宋体"/>
                <w:kern w:val="0"/>
                <w:sz w:val="24"/>
                <w:szCs w:val="24"/>
                <w:lang w:bidi="zh-CN"/>
              </w:rPr>
              <w:t>满足用户需求</w:t>
            </w:r>
            <w:r>
              <w:rPr>
                <w:rFonts w:hint="eastAsia" w:ascii="宋体" w:hAnsi="宋体" w:eastAsia="宋体" w:cs="宋体"/>
                <w:sz w:val="24"/>
                <w:szCs w:val="24"/>
              </w:rPr>
              <w:t xml:space="preserve">不强，得1分；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企业业绩</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sz w:val="24"/>
              </w:rPr>
            </w:pPr>
            <w:r>
              <w:rPr>
                <w:rFonts w:hint="eastAsia" w:ascii="宋体" w:hAnsi="宋体" w:eastAsia="宋体" w:cs="宋体"/>
                <w:sz w:val="24"/>
              </w:rPr>
              <w:t>自2020年1月1日以来，投标供应商</w:t>
            </w:r>
            <w:r>
              <w:rPr>
                <w:rFonts w:hint="eastAsia" w:ascii="宋体" w:hAnsi="宋体" w:eastAsia="宋体" w:cs="宋体"/>
                <w:sz w:val="24"/>
                <w:lang w:eastAsia="zh-CN"/>
              </w:rPr>
              <w:t>或生产厂家</w:t>
            </w:r>
            <w:r>
              <w:rPr>
                <w:rFonts w:hint="eastAsia" w:ascii="宋体" w:hAnsi="宋体" w:eastAsia="宋体" w:cs="宋体"/>
                <w:sz w:val="24"/>
              </w:rPr>
              <w:t>每提供一份类似业绩的得</w:t>
            </w:r>
            <w:r>
              <w:rPr>
                <w:rFonts w:hint="eastAsia" w:ascii="宋体" w:hAnsi="宋体" w:eastAsia="宋体" w:cs="宋体"/>
                <w:sz w:val="24"/>
                <w:lang w:val="en-US" w:eastAsia="zh-CN"/>
              </w:rPr>
              <w:t>2.5</w:t>
            </w:r>
            <w:r>
              <w:rPr>
                <w:rFonts w:hint="eastAsia" w:ascii="宋体" w:hAnsi="宋体" w:eastAsia="宋体" w:cs="宋体"/>
                <w:sz w:val="24"/>
              </w:rPr>
              <w:t>分，最多得</w:t>
            </w:r>
            <w:r>
              <w:rPr>
                <w:rFonts w:hint="eastAsia" w:ascii="宋体" w:hAnsi="宋体" w:eastAsia="宋体" w:cs="宋体"/>
                <w:sz w:val="24"/>
                <w:lang w:val="en-US" w:eastAsia="zh-CN"/>
              </w:rPr>
              <w:t>5</w:t>
            </w:r>
            <w:r>
              <w:rPr>
                <w:rFonts w:hint="eastAsia" w:ascii="宋体" w:hAnsi="宋体" w:eastAsia="宋体" w:cs="宋体"/>
                <w:sz w:val="24"/>
              </w:rPr>
              <w:t>分。</w:t>
            </w:r>
          </w:p>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注：</w:t>
            </w:r>
            <w:r>
              <w:rPr>
                <w:rFonts w:hint="eastAsia" w:ascii="宋体" w:hAnsi="宋体" w:eastAsia="宋体" w:cs="宋体"/>
                <w:b/>
                <w:bCs/>
                <w:sz w:val="24"/>
              </w:rPr>
              <w:t>提供合同协议书原件扫描件，以合同协议书具体签订时间为准</w:t>
            </w:r>
          </w:p>
        </w:tc>
      </w:tr>
    </w:tbl>
    <w:p>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4"/>
        <w:spacing w:line="500" w:lineRule="exact"/>
        <w:ind w:firstLine="0" w:firstLineChars="0"/>
        <w:rPr>
          <w:rFonts w:ascii="宋体" w:hAnsi="宋体" w:eastAsia="宋体" w:cs="宋体"/>
          <w:color w:val="000000"/>
          <w:szCs w:val="24"/>
        </w:rPr>
      </w:pPr>
      <w:bookmarkStart w:id="299" w:name="_Toc25304"/>
      <w:bookmarkStart w:id="300" w:name="_Toc184635094"/>
      <w:bookmarkStart w:id="301" w:name="_Toc27091"/>
      <w:bookmarkStart w:id="302" w:name="_Toc27770"/>
      <w:bookmarkStart w:id="303" w:name="_Toc381964642"/>
      <w:bookmarkStart w:id="304" w:name="_Toc23586"/>
      <w:bookmarkStart w:id="305" w:name="_Toc374358912"/>
      <w:bookmarkStart w:id="306" w:name="_Toc21599"/>
      <w:bookmarkStart w:id="307" w:name="_Toc381018333"/>
      <w:bookmarkStart w:id="308" w:name="_Toc20293"/>
      <w:bookmarkStart w:id="309" w:name="_Toc21497"/>
      <w:bookmarkStart w:id="310" w:name="_Toc381964734"/>
      <w:bookmarkStart w:id="311" w:name="_Toc23799"/>
      <w:bookmarkStart w:id="312" w:name="_Toc6667"/>
      <w:bookmarkStart w:id="313" w:name="_Toc363053528"/>
      <w:r>
        <w:rPr>
          <w:rFonts w:hint="eastAsia" w:ascii="宋体" w:hAnsi="宋体" w:eastAsia="宋体" w:cs="宋体"/>
          <w:color w:val="000000"/>
          <w:szCs w:val="24"/>
        </w:rPr>
        <w:t>2.评审标准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500" w:lineRule="exact"/>
        <w:ind w:firstLine="480"/>
        <w:rPr>
          <w:rFonts w:ascii="宋体" w:hAnsi="宋体" w:eastAsia="宋体" w:cs="宋体"/>
          <w:color w:val="000000"/>
          <w:sz w:val="24"/>
          <w:szCs w:val="24"/>
        </w:rPr>
      </w:pPr>
      <w:bookmarkStart w:id="314" w:name="_Toc472337681"/>
      <w:bookmarkStart w:id="315" w:name="_Toc472429326"/>
      <w:bookmarkStart w:id="316" w:name="_Toc381964735"/>
      <w:bookmarkStart w:id="317" w:name="_Toc381964643"/>
      <w:bookmarkStart w:id="318" w:name="_Toc381018334"/>
      <w:bookmarkStart w:id="319" w:name="_Toc26780"/>
      <w:bookmarkStart w:id="320" w:name="_Toc363053529"/>
      <w:bookmarkStart w:id="321" w:name="_Toc184635095"/>
      <w:bookmarkStart w:id="322" w:name="_Toc374358913"/>
      <w:r>
        <w:rPr>
          <w:rFonts w:hint="eastAsia" w:ascii="宋体" w:hAnsi="宋体" w:eastAsia="宋体" w:cs="宋体"/>
          <w:color w:val="000000"/>
          <w:sz w:val="24"/>
          <w:szCs w:val="24"/>
        </w:rPr>
        <w:t>2.1初步评审标准</w:t>
      </w:r>
      <w:bookmarkEnd w:id="314"/>
      <w:bookmarkEnd w:id="315"/>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pPr>
        <w:spacing w:line="500" w:lineRule="exact"/>
        <w:ind w:firstLine="480"/>
        <w:rPr>
          <w:rFonts w:ascii="宋体" w:hAnsi="宋体" w:eastAsia="宋体" w:cs="宋体"/>
          <w:color w:val="000000"/>
          <w:sz w:val="24"/>
          <w:szCs w:val="24"/>
        </w:rPr>
      </w:pPr>
      <w:bookmarkStart w:id="323" w:name="_Toc472429327"/>
      <w:bookmarkStart w:id="324" w:name="_Toc472337682"/>
      <w:r>
        <w:rPr>
          <w:rFonts w:hint="eastAsia" w:ascii="宋体" w:hAnsi="宋体" w:eastAsia="宋体" w:cs="宋体"/>
          <w:color w:val="000000"/>
          <w:sz w:val="24"/>
          <w:szCs w:val="24"/>
        </w:rPr>
        <w:t>2.2 分值构成与评分标准</w:t>
      </w:r>
      <w:bookmarkEnd w:id="323"/>
      <w:bookmarkEnd w:id="32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pStyle w:val="4"/>
        <w:spacing w:line="500" w:lineRule="exact"/>
        <w:ind w:firstLine="0" w:firstLineChars="0"/>
        <w:rPr>
          <w:rFonts w:ascii="宋体" w:hAnsi="宋体" w:eastAsia="宋体" w:cs="宋体"/>
          <w:color w:val="000000"/>
          <w:szCs w:val="24"/>
        </w:rPr>
      </w:pPr>
      <w:bookmarkStart w:id="325" w:name="_Toc27388"/>
      <w:bookmarkStart w:id="326" w:name="_Toc30482"/>
      <w:bookmarkStart w:id="327" w:name="_Toc7202"/>
      <w:bookmarkStart w:id="328" w:name="_Toc15374"/>
      <w:bookmarkStart w:id="329" w:name="_Toc12196"/>
      <w:bookmarkStart w:id="330" w:name="_Toc17168"/>
      <w:bookmarkStart w:id="331" w:name="_Toc7743"/>
      <w:bookmarkStart w:id="332" w:name="_Toc27633"/>
      <w:r>
        <w:rPr>
          <w:rFonts w:hint="eastAsia" w:ascii="宋体" w:hAnsi="宋体" w:eastAsia="宋体" w:cs="宋体"/>
          <w:color w:val="000000"/>
          <w:szCs w:val="24"/>
        </w:rPr>
        <w:t>3.评标程序</w:t>
      </w:r>
      <w:bookmarkEnd w:id="316"/>
      <w:bookmarkEnd w:id="317"/>
      <w:bookmarkEnd w:id="318"/>
      <w:bookmarkEnd w:id="319"/>
      <w:bookmarkEnd w:id="320"/>
      <w:bookmarkEnd w:id="321"/>
      <w:bookmarkEnd w:id="322"/>
      <w:bookmarkEnd w:id="325"/>
      <w:bookmarkEnd w:id="326"/>
      <w:bookmarkEnd w:id="327"/>
      <w:bookmarkEnd w:id="328"/>
      <w:bookmarkEnd w:id="329"/>
      <w:bookmarkEnd w:id="330"/>
      <w:bookmarkEnd w:id="331"/>
      <w:bookmarkEnd w:id="332"/>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33" w:name="_Toc381964736"/>
      <w:bookmarkStart w:id="334" w:name="_Toc30991"/>
      <w:bookmarkStart w:id="335" w:name="_Toc381964644"/>
      <w:bookmarkStart w:id="336" w:name="_Toc376964946"/>
    </w:p>
    <w:p>
      <w:pPr>
        <w:pStyle w:val="9"/>
        <w:spacing w:line="400" w:lineRule="exact"/>
        <w:ind w:firstLine="420"/>
        <w:rPr>
          <w:rFonts w:ascii="宋体" w:hAnsi="宋体" w:eastAsia="宋体" w:cs="宋体"/>
          <w:color w:val="000000"/>
          <w:szCs w:val="21"/>
        </w:rPr>
        <w:sectPr>
          <w:footerReference r:id="rId15" w:type="default"/>
          <w:pgSz w:w="11905" w:h="16838"/>
          <w:pgMar w:top="1440" w:right="1463" w:bottom="1440" w:left="1463" w:header="850" w:footer="850" w:gutter="0"/>
          <w:cols w:space="720" w:num="1"/>
          <w:docGrid w:type="lines" w:linePitch="411" w:charSpace="0"/>
        </w:sectPr>
      </w:pPr>
    </w:p>
    <w:bookmarkEnd w:id="333"/>
    <w:bookmarkEnd w:id="334"/>
    <w:bookmarkEnd w:id="335"/>
    <w:bookmarkEnd w:id="336"/>
    <w:p>
      <w:pPr>
        <w:pStyle w:val="4"/>
        <w:spacing w:line="400" w:lineRule="exact"/>
        <w:ind w:firstLine="0" w:firstLineChars="0"/>
        <w:rPr>
          <w:rFonts w:ascii="宋体" w:hAnsi="宋体" w:eastAsia="宋体" w:cs="宋体"/>
          <w:color w:val="000000"/>
          <w:szCs w:val="24"/>
        </w:rPr>
      </w:pPr>
      <w:bookmarkStart w:id="337" w:name="_Toc268"/>
      <w:bookmarkEnd w:id="337"/>
      <w:bookmarkStart w:id="338" w:name="_Toc24647"/>
      <w:bookmarkStart w:id="339" w:name="_Toc19251"/>
      <w:bookmarkStart w:id="340" w:name="_Toc30334"/>
      <w:bookmarkStart w:id="341" w:name="_Toc32158"/>
      <w:bookmarkStart w:id="342" w:name="_Toc18172"/>
      <w:bookmarkStart w:id="343" w:name="_Toc18427"/>
      <w:bookmarkStart w:id="344" w:name="_Toc5066"/>
      <w:bookmarkStart w:id="345" w:name="_Toc11992"/>
      <w:r>
        <w:rPr>
          <w:rFonts w:hint="eastAsia" w:ascii="宋体" w:hAnsi="宋体" w:eastAsia="宋体" w:cs="宋体"/>
          <w:color w:val="000000"/>
          <w:szCs w:val="24"/>
        </w:rPr>
        <w:t>附件：废标条件</w:t>
      </w:r>
      <w:bookmarkEnd w:id="338"/>
      <w:bookmarkEnd w:id="339"/>
      <w:bookmarkEnd w:id="340"/>
      <w:bookmarkEnd w:id="341"/>
      <w:bookmarkEnd w:id="342"/>
      <w:bookmarkEnd w:id="343"/>
      <w:bookmarkEnd w:id="344"/>
      <w:bookmarkEnd w:id="345"/>
    </w:p>
    <w:p>
      <w:pPr>
        <w:spacing w:line="400" w:lineRule="exact"/>
        <w:ind w:firstLine="482"/>
        <w:jc w:val="center"/>
        <w:rPr>
          <w:rFonts w:ascii="宋体" w:hAnsi="宋体" w:eastAsia="宋体" w:cs="宋体"/>
          <w:b/>
          <w:color w:val="000000"/>
          <w:sz w:val="24"/>
          <w:szCs w:val="24"/>
        </w:rPr>
      </w:pPr>
    </w:p>
    <w:p>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pPr>
        <w:spacing w:line="400" w:lineRule="exact"/>
        <w:ind w:firstLine="482"/>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pPr>
        <w:spacing w:line="500" w:lineRule="exact"/>
        <w:ind w:firstLine="482"/>
        <w:jc w:val="left"/>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pPr>
        <w:spacing w:line="500" w:lineRule="exact"/>
        <w:ind w:firstLine="482"/>
        <w:jc w:val="left"/>
        <w:outlineLvl w:val="0"/>
        <w:rPr>
          <w:rFonts w:ascii="宋体" w:hAnsi="宋体" w:eastAsia="宋体" w:cs="宋体"/>
          <w:b/>
          <w:bCs/>
          <w:color w:val="000000"/>
          <w:kern w:val="0"/>
          <w:szCs w:val="32"/>
        </w:rPr>
      </w:pPr>
      <w:bookmarkStart w:id="346"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46"/>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pPr>
        <w:pStyle w:val="2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pPr>
        <w:pStyle w:val="23"/>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pPr>
        <w:pStyle w:val="2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pPr>
        <w:pStyle w:val="31"/>
        <w:spacing w:line="500" w:lineRule="exact"/>
        <w:rPr>
          <w:rFonts w:hAnsi="宋体"/>
        </w:rPr>
      </w:pP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pPr>
        <w:spacing w:line="400" w:lineRule="exact"/>
        <w:ind w:firstLine="420"/>
        <w:jc w:val="center"/>
        <w:rPr>
          <w:rFonts w:ascii="宋体" w:hAnsi="宋体" w:eastAsia="宋体" w:cs="宋体"/>
          <w:color w:val="000000"/>
          <w:szCs w:val="21"/>
          <w:u w:val="single"/>
        </w:rPr>
      </w:pPr>
    </w:p>
    <w:p>
      <w:pPr>
        <w:pStyle w:val="24"/>
        <w:ind w:left="0" w:leftChars="0" w:firstLine="0" w:firstLineChars="0"/>
        <w:jc w:val="left"/>
        <w:rPr>
          <w:rFonts w:ascii="宋体" w:hAnsi="宋体" w:eastAsia="宋体" w:cs="宋体"/>
          <w:b/>
          <w:bCs/>
          <w:color w:val="FF0000"/>
          <w:szCs w:val="21"/>
        </w:rPr>
      </w:pPr>
    </w:p>
    <w:p>
      <w:pPr>
        <w:pStyle w:val="24"/>
        <w:ind w:left="0" w:leftChars="0" w:firstLine="0" w:firstLineChars="0"/>
        <w:jc w:val="left"/>
        <w:rPr>
          <w:rFonts w:ascii="宋体" w:hAnsi="宋体" w:eastAsia="宋体" w:cs="宋体"/>
          <w:b/>
          <w:bCs/>
          <w:color w:val="FF0000"/>
          <w:szCs w:val="21"/>
        </w:rPr>
      </w:pPr>
    </w:p>
    <w:p>
      <w:pPr>
        <w:pStyle w:val="24"/>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pPr>
        <w:pStyle w:val="24"/>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pPr>
        <w:pStyle w:val="24"/>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pPr>
        <w:shd w:val="clear" w:color="auto" w:fill="FFFFFF"/>
        <w:snapToGrid w:val="0"/>
        <w:spacing w:line="440" w:lineRule="exact"/>
        <w:ind w:firstLine="0" w:firstLineChars="0"/>
        <w:rPr>
          <w:rFonts w:ascii="宋体" w:hAnsi="宋体" w:cs="宋体"/>
          <w:color w:val="000000"/>
          <w:sz w:val="24"/>
        </w:rPr>
      </w:pPr>
    </w:p>
    <w:p>
      <w:pPr>
        <w:spacing w:line="440" w:lineRule="exact"/>
        <w:ind w:firstLine="560"/>
        <w:rPr>
          <w:rFonts w:ascii="宋体" w:hAnsi="宋体" w:cs="宋体"/>
          <w:color w:val="000000"/>
          <w:sz w:val="28"/>
          <w:szCs w:val="28"/>
        </w:rPr>
      </w:pPr>
    </w:p>
    <w:p>
      <w:pPr>
        <w:spacing w:line="440" w:lineRule="exact"/>
        <w:ind w:firstLine="560"/>
        <w:rPr>
          <w:rFonts w:ascii="宋体" w:hAnsi="宋体" w:cs="宋体"/>
          <w:color w:val="000000"/>
          <w:sz w:val="28"/>
          <w:szCs w:val="28"/>
        </w:rPr>
      </w:pPr>
    </w:p>
    <w:p>
      <w:pPr>
        <w:pStyle w:val="9"/>
        <w:ind w:firstLine="420"/>
        <w:rPr>
          <w:color w:val="000000"/>
        </w:rPr>
        <w:sectPr>
          <w:pgSz w:w="11905" w:h="16838"/>
          <w:pgMar w:top="1440" w:right="1463" w:bottom="1440" w:left="1463" w:header="850" w:footer="850" w:gutter="0"/>
          <w:cols w:space="720" w:num="1"/>
          <w:docGrid w:type="lines" w:linePitch="411" w:charSpace="0"/>
        </w:sectPr>
      </w:pPr>
    </w:p>
    <w:p>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pPr>
        <w:ind w:firstLine="420"/>
        <w:rPr>
          <w:rFonts w:ascii="Calibri" w:hAnsi="Calibri" w:eastAsia="仿宋" w:cs="Calibri"/>
          <w:szCs w:val="21"/>
        </w:rPr>
      </w:pPr>
    </w:p>
    <w:p>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0"/>
          <w:rFonts w:hint="eastAsia" w:ascii="宋体" w:hAnsi="宋体" w:eastAsia="宋体" w:cs="宋体"/>
          <w:sz w:val="24"/>
          <w:szCs w:val="24"/>
        </w:rPr>
        <w:t>http://www.hngp.gov.cn/henan/content?infoId=1601449567470800&amp;channelCode=H6016</w:t>
      </w:r>
      <w:r>
        <w:rPr>
          <w:rStyle w:val="30"/>
          <w:rFonts w:hint="eastAsia" w:ascii="宋体" w:hAnsi="宋体" w:eastAsia="宋体" w:cs="宋体"/>
          <w:sz w:val="24"/>
          <w:szCs w:val="24"/>
        </w:rPr>
        <w:fldChar w:fldCharType="end"/>
      </w:r>
    </w:p>
    <w:p>
      <w:pPr>
        <w:pStyle w:val="34"/>
        <w:ind w:firstLine="420"/>
      </w:pPr>
    </w:p>
    <w:p>
      <w:pPr>
        <w:pStyle w:val="34"/>
        <w:ind w:firstLine="420"/>
      </w:pPr>
    </w:p>
    <w:p>
      <w:pPr>
        <w:pStyle w:val="21"/>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pPr>
        <w:pStyle w:val="24"/>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pPr>
        <w:pStyle w:val="24"/>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pPr>
        <w:pStyle w:val="22"/>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pPr>
        <w:pStyle w:val="3"/>
        <w:numPr>
          <w:ilvl w:val="0"/>
          <w:numId w:val="4"/>
        </w:numPr>
        <w:ind w:firstLine="602"/>
        <w:jc w:val="center"/>
        <w:rPr>
          <w:rFonts w:eastAsia="宋体" w:cs="宋体"/>
          <w:color w:val="000000"/>
          <w:highlight w:val="none"/>
        </w:rPr>
      </w:pPr>
      <w:bookmarkStart w:id="347" w:name="_Toc1005"/>
      <w:r>
        <w:rPr>
          <w:rFonts w:hint="eastAsia" w:eastAsia="宋体" w:cs="宋体"/>
          <w:color w:val="000000"/>
          <w:highlight w:val="none"/>
        </w:rPr>
        <w:t>采购需求</w:t>
      </w:r>
      <w:bookmarkEnd w:id="347"/>
    </w:p>
    <w:p>
      <w:pPr>
        <w:spacing w:line="500" w:lineRule="exact"/>
        <w:ind w:firstLine="482"/>
        <w:jc w:val="center"/>
        <w:outlineLvl w:val="9"/>
        <w:rPr>
          <w:rFonts w:ascii="宋体" w:hAnsi="宋体" w:eastAsia="宋体" w:cs="宋体"/>
          <w:szCs w:val="24"/>
          <w:highlight w:val="none"/>
        </w:rPr>
      </w:pPr>
    </w:p>
    <w:tbl>
      <w:tblPr>
        <w:tblStyle w:val="26"/>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5"/>
        <w:gridCol w:w="5455"/>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序号</w:t>
            </w:r>
          </w:p>
        </w:tc>
        <w:tc>
          <w:tcPr>
            <w:tcW w:w="1545"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设备名称</w:t>
            </w:r>
          </w:p>
        </w:tc>
        <w:tc>
          <w:tcPr>
            <w:tcW w:w="5455" w:type="dxa"/>
          </w:tcPr>
          <w:p>
            <w:pPr>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技术参数</w:t>
            </w:r>
          </w:p>
        </w:tc>
        <w:tc>
          <w:tcPr>
            <w:tcW w:w="900"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单位</w:t>
            </w:r>
          </w:p>
        </w:tc>
        <w:tc>
          <w:tcPr>
            <w:tcW w:w="900"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ind w:left="0" w:leftChars="0" w:firstLine="0" w:firstLineChars="0"/>
              <w:jc w:val="center"/>
              <w:rPr>
                <w:rFonts w:hint="eastAsia" w:ascii="宋体" w:hAnsi="宋体" w:eastAsia="宋体" w:cs="宋体"/>
                <w:color w:val="000000"/>
                <w:sz w:val="24"/>
                <w:szCs w:val="28"/>
                <w:vertAlign w:val="baseline"/>
                <w:lang w:val="en-US" w:eastAsia="zh-CN"/>
              </w:rPr>
            </w:pPr>
            <w:r>
              <w:rPr>
                <w:rFonts w:hint="eastAsia" w:ascii="宋体" w:hAnsi="宋体" w:eastAsia="宋体" w:cs="宋体"/>
                <w:color w:val="000000"/>
                <w:sz w:val="24"/>
                <w:szCs w:val="28"/>
                <w:vertAlign w:val="baseline"/>
                <w:lang w:val="en-US" w:eastAsia="zh-CN"/>
              </w:rPr>
              <w:t>1</w:t>
            </w:r>
          </w:p>
        </w:tc>
        <w:tc>
          <w:tcPr>
            <w:tcW w:w="1545" w:type="dxa"/>
            <w:vAlign w:val="center"/>
          </w:tcPr>
          <w:p>
            <w:pPr>
              <w:ind w:left="0" w:leftChars="0" w:firstLine="0" w:firstLineChars="0"/>
              <w:jc w:val="center"/>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X射线计算机体层摄影设备</w:t>
            </w:r>
          </w:p>
        </w:tc>
        <w:tc>
          <w:tcPr>
            <w:tcW w:w="5455" w:type="dxa"/>
          </w:tcPr>
          <w:p>
            <w:pPr>
              <w:pStyle w:val="23"/>
              <w:shd w:val="clear"/>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1.硬件系统</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提供最高档的探测器技术:具备</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探测器Z轴物理排列数:＞32排</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探测器Z轴亚毫米覆盖宽度:≥22mm</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最大球管电压:≥140KV</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最小球管电压:≤70KV</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最大输出管电流（不含等效概念）:≥350mA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最小可调管电流:≤10mA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最小毫安调节范围:≤1mA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球管小焦点:≤0.7mm×0.8mm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球管大焦点:≤1.2mm×1.4mm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探测器Z轴最薄单元切割尺寸:＜0.6mm</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探测器Z轴总宽度:≥22mm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探测器头部单圈扫描覆盖宽度:≥22mm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探测器体部单圈扫描覆盖宽度:≥22mm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每排探测器物理单元数:≥860个</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探测器物理单元总数:≥34500个</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探测器采样率:≥4700views/圈</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球管有效阳极热容量:≥4MHU</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高压发生器实际功率（不含等效概念）:≥42KW</w:t>
            </w:r>
          </w:p>
          <w:p>
            <w:pPr>
              <w:pStyle w:val="23"/>
              <w:shd w:val="clear"/>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2.机架系统</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滑环类型:低压滑环</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机架孔径:≤70cm</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扫描架物理实际倾角（非数字倾角）:≥±30°</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固态探测器类型:稀土陶瓷</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机架系统可遥控:具备</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具备机架旁摆位功能，技师可在机架旁进行升降及进出扫描床操作:具备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具备远程遥控摆位功能，技师可在操作台进行升降及进出扫描床操作:具备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具备快捷键摆位功能，技师可按住快捷键，一键将检查床调整到预设高度与床面位置:具备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具备人工智能摆位功能:具备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三维激光定位系统:具备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机架冷却方式:风冷</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3.人工智能技术（AI技术）</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具备人工智能摄像采集系统:具备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具备人工智能扫描方案:具备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摄像头具备看护功能：扫描全程中可实时观察到患者情况:具备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人工智能扫描方案具备面部识别功能：患者平躺于检查床后可自动识别面部位置:具备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人工智能扫描方案具备面部追踪功能：患者位置移动时，可自动追踪识别新的面部位置:具备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人工智能扫描方案具备自动定位功能：根据扫描要求和病人位置，自动进行定位；患者位置发生变化时，自动更新定位:具备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人工智能扫描方案可自动设置扫描计划，根据定位像定出扫描起止位置、扫描角度和FOV；不同患者的定位像会设置不同的扫描起止位置、扫描角度和FOV:具备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人工智能扫描方案可学习技师操作习惯，根据各扫描协议使用频率优化协议排序，将最常用的扫描协议排序至顶端，方便技师选择:具备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人工智能扫描方案具备预判能力，在扫描开始前加速球管旋转，缩短扫描准备时间:具备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人工智能扫描方案在扫描过程中可根据扫描部位密度差异，自动调整管电流量:具备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具备远程一键退床功能，扫描完成后可在操作台一键退床:具备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具备智能后处理及辅助诊断方案:具备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智能后处理及辅助诊断方案具备头颈部直接去骨功能，无需平扫和剪影，直接生成无骨骼的头颈部血管CTA数据:具备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智能后处理及辅助诊断方案具备骨分离功能，一键提取/去除指定骨骼:具备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智能后处理及辅助诊断方案具备计算机辅助肺结节查找及分析功能，可自动查找，筛选并提取肺结节，自动计算肺结节体积:具备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 xml:space="preserve">4.图像质量 </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空间分辨率（X,Y轴) @0%MTF:≥19 LP/CM </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空间分辨率（X,Y轴) @10%MTF:≥14 LP/CM </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Z轴空间分辨率@0%MTF</w:t>
            </w:r>
            <w:r>
              <w:rPr>
                <w:rFonts w:hint="eastAsia" w:ascii="宋体" w:hAnsi="宋体" w:eastAsia="宋体" w:cs="宋体"/>
                <w:color w:val="000000"/>
                <w:sz w:val="24"/>
                <w:szCs w:val="28"/>
                <w:vertAlign w:val="baseline"/>
              </w:rPr>
              <w:tab/>
            </w:r>
            <w:r>
              <w:rPr>
                <w:rFonts w:hint="eastAsia" w:ascii="宋体" w:hAnsi="宋体" w:eastAsia="宋体" w:cs="宋体"/>
                <w:color w:val="000000"/>
                <w:sz w:val="24"/>
                <w:szCs w:val="28"/>
                <w:vertAlign w:val="baseline"/>
              </w:rPr>
              <w:t>:≥18 LP/CM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密度分辨率:≤2mm@0.3%</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各向同性空间分辨率:≤0.27mm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低剂量迭代降噪技术:具备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探测器Z轴每排宽度:＜0.6mm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5.扫描床</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最大水平移动范围:</w:t>
            </w:r>
            <w:r>
              <w:rPr>
                <w:rFonts w:hint="eastAsia" w:ascii="宋体" w:hAnsi="宋体" w:eastAsia="宋体" w:cs="宋体"/>
                <w:color w:val="000000"/>
                <w:sz w:val="24"/>
                <w:szCs w:val="28"/>
                <w:vertAlign w:val="baseline"/>
              </w:rPr>
              <w:tab/>
            </w:r>
            <w:r>
              <w:rPr>
                <w:rFonts w:hint="eastAsia" w:ascii="宋体" w:hAnsi="宋体" w:eastAsia="宋体" w:cs="宋体"/>
                <w:color w:val="000000"/>
                <w:sz w:val="24"/>
                <w:szCs w:val="28"/>
                <w:vertAlign w:val="baseline"/>
              </w:rPr>
              <w:t>≥1900mm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可扫描范围:≥1600mm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床升降最高高度:≥950mm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床升降最低高度:≤600mm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最大横向进床速度:≥200mm/s</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最小横向进床速度:≤2mm/s</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扫描床最大载重量:≥205Kg</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扫描床控制脚踏开关:具备</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6.扫描参数</w:t>
            </w:r>
            <w:r>
              <w:rPr>
                <w:rFonts w:hint="eastAsia" w:ascii="宋体" w:hAnsi="宋体" w:eastAsia="宋体" w:cs="宋体"/>
                <w:b/>
                <w:bCs/>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机架最快物理实际旋转速度（不含等效概念）/360°:≤0.75秒/360°</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每圈扫描最大层数:＞32层</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最薄图像重建层厚:＜0.6mm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扫描视野:≥50cm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单次螺旋连续最长扫描时间:≥100s</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单次螺旋扫描最大范围:≥160cm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定位像长度:≥160cm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最大螺距:≥1.9</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螺距自由选择:具备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扫描模式:轴扫、螺旋</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自动螺旋:具备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10毫安低剂量扫描技术，满足临床诊断标准:具备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70KV低剂量高对比扫描模式:具备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头部最薄扫描层厚:＜0.6mm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肺部最薄扫描层厚:＜0.6mm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体部最薄扫描层厚:＜0.6mm </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每排探测器有效物理个数:≥860个</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球管电压可选值:70KV，80KV，100KV，120KV，140KV</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70KV肺部低剂量扫描模式:具备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探测器单元Z轴最小尺寸:＜0.6mm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球管小焦点尺寸:≤0.7mm×0.8mm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球管大焦点尺寸:≤1.2mm×1.4mm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球管焦点到等中心点的距离:≥570mm</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7.主控制台计算机系统</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内存:≥32GB</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硬盘:＞3TB</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CPU内核数目:≥10核</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24英寸高分辨率液晶平面显示器，显示矩阵:≥1920×1200</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显示器逐行扫描:具备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网络接口DICOM 3.0:具备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永久贮存刻录方式:DVD</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激光相机DICOM3.0接口:具备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提供DICOM3.0,所有传出及传入接口功能:具备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自动语音系统及双向语音传输:具备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同步并行图像处理功能:具备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主控制台可以独立完成MPR,SSD,MIP,CTA，三维容积重建等三维后处理功能:具备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8.系统高级软件</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图像减影功能:具备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CT电影功能:具备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管电流自动调节功能:具备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MPR/CPR/SSD/MIP/VR:具备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组织裁剪:具备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三维（3D、SSD）软件:具备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最大及最小密度投影（MIP,MinP）:具备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三维容积测量评估功能:具备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CT血管造影:具备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一键式容积重建:具备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血管测量功能:具备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一键式去骨功能:具备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一键式骨分离功能:具备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容积漫游（VRT）:具备</w:t>
            </w:r>
            <w:r>
              <w:rPr>
                <w:rFonts w:hint="eastAsia" w:ascii="宋体" w:hAnsi="宋体" w:eastAsia="宋体" w:cs="宋体"/>
                <w:color w:val="000000"/>
                <w:sz w:val="24"/>
                <w:szCs w:val="28"/>
                <w:vertAlign w:val="baseline"/>
              </w:rPr>
              <w:tab/>
            </w:r>
          </w:p>
        </w:tc>
        <w:tc>
          <w:tcPr>
            <w:tcW w:w="900" w:type="dxa"/>
            <w:vAlign w:val="center"/>
          </w:tcPr>
          <w:p>
            <w:pPr>
              <w:ind w:left="0" w:leftChars="0" w:firstLine="0" w:firstLineChars="0"/>
              <w:jc w:val="center"/>
              <w:rPr>
                <w:rFonts w:hint="eastAsia" w:ascii="宋体" w:hAnsi="宋体" w:eastAsia="宋体" w:cs="宋体"/>
                <w:color w:val="000000"/>
                <w:sz w:val="24"/>
                <w:szCs w:val="28"/>
                <w:highlight w:val="none"/>
                <w:vertAlign w:val="baseline"/>
                <w:lang w:eastAsia="zh-CN"/>
              </w:rPr>
            </w:pPr>
            <w:r>
              <w:rPr>
                <w:rFonts w:hint="eastAsia" w:ascii="宋体" w:hAnsi="宋体" w:eastAsia="宋体" w:cs="宋体"/>
                <w:color w:val="000000"/>
                <w:sz w:val="24"/>
                <w:szCs w:val="28"/>
                <w:highlight w:val="none"/>
                <w:vertAlign w:val="baseline"/>
                <w:lang w:eastAsia="zh-CN"/>
              </w:rPr>
              <w:t>套</w:t>
            </w:r>
          </w:p>
        </w:tc>
        <w:tc>
          <w:tcPr>
            <w:tcW w:w="900" w:type="dxa"/>
            <w:vAlign w:val="center"/>
          </w:tcPr>
          <w:p>
            <w:pPr>
              <w:ind w:left="0" w:leftChars="0" w:firstLine="0" w:firstLineChars="0"/>
              <w:jc w:val="both"/>
              <w:rPr>
                <w:rFonts w:hint="default" w:ascii="宋体" w:hAnsi="宋体" w:eastAsia="宋体" w:cs="宋体"/>
                <w:color w:val="000000"/>
                <w:sz w:val="24"/>
                <w:szCs w:val="28"/>
                <w:highlight w:val="none"/>
                <w:vertAlign w:val="baseline"/>
                <w:lang w:val="en-US" w:eastAsia="zh-CN"/>
              </w:rPr>
            </w:pPr>
            <w:r>
              <w:rPr>
                <w:rFonts w:hint="eastAsia" w:ascii="宋体" w:hAnsi="宋体" w:eastAsia="宋体" w:cs="宋体"/>
                <w:color w:val="000000"/>
                <w:sz w:val="24"/>
                <w:szCs w:val="28"/>
                <w:highlight w:val="none"/>
                <w:vertAlign w:val="baseline"/>
                <w:lang w:val="en-US" w:eastAsia="zh-CN"/>
              </w:rPr>
              <w:t>1</w:t>
            </w:r>
          </w:p>
        </w:tc>
      </w:tr>
    </w:tbl>
    <w:p>
      <w:pPr>
        <w:ind w:firstLine="420"/>
        <w:sectPr>
          <w:pgSz w:w="11906" w:h="16838"/>
          <w:pgMar w:top="1191" w:right="1191" w:bottom="1191" w:left="1191" w:header="851" w:footer="992" w:gutter="0"/>
          <w:cols w:space="0" w:num="1"/>
          <w:docGrid w:type="lines" w:linePitch="312" w:charSpace="0"/>
        </w:sectPr>
      </w:pPr>
    </w:p>
    <w:p>
      <w:pPr>
        <w:pStyle w:val="22"/>
        <w:spacing w:line="400" w:lineRule="exact"/>
        <w:ind w:firstLine="643"/>
        <w:rPr>
          <w:rFonts w:ascii="宋体" w:hAnsi="宋体" w:eastAsia="宋体" w:cs="宋体"/>
          <w:color w:val="000000"/>
        </w:rPr>
      </w:pPr>
      <w:bookmarkStart w:id="348" w:name="_Toc5027"/>
      <w:bookmarkStart w:id="349" w:name="_Toc472337696"/>
      <w:bookmarkStart w:id="350" w:name="_Toc472429341"/>
      <w:r>
        <w:rPr>
          <w:rFonts w:hint="eastAsia" w:ascii="宋体" w:hAnsi="宋体" w:eastAsia="宋体" w:cs="宋体"/>
          <w:color w:val="000000"/>
        </w:rPr>
        <w:t>第六章  投标文件格式</w:t>
      </w:r>
      <w:bookmarkEnd w:id="348"/>
    </w:p>
    <w:p>
      <w:pPr>
        <w:spacing w:line="400" w:lineRule="exact"/>
        <w:ind w:firstLine="640"/>
        <w:jc w:val="center"/>
        <w:rPr>
          <w:rFonts w:ascii="宋体" w:hAnsi="宋体" w:eastAsia="宋体" w:cs="宋体"/>
          <w:color w:val="000000"/>
          <w:sz w:val="32"/>
          <w:szCs w:val="32"/>
        </w:rPr>
      </w:pPr>
    </w:p>
    <w:p>
      <w:pPr>
        <w:pStyle w:val="23"/>
        <w:spacing w:line="400" w:lineRule="exact"/>
        <w:ind w:firstLine="210"/>
        <w:rPr>
          <w:rFonts w:ascii="宋体" w:hAnsi="宋体" w:eastAsia="宋体" w:cs="宋体"/>
          <w:color w:val="000000"/>
        </w:rPr>
      </w:pPr>
    </w:p>
    <w:p>
      <w:pPr>
        <w:pStyle w:val="23"/>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pPr>
        <w:pStyle w:val="40"/>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pStyle w:val="34"/>
        <w:ind w:firstLine="880"/>
        <w:rPr>
          <w:rFonts w:ascii="宋体" w:hAnsi="宋体" w:eastAsia="宋体" w:cs="宋体"/>
          <w:color w:val="000000"/>
          <w:sz w:val="44"/>
          <w:szCs w:val="44"/>
        </w:rPr>
      </w:pPr>
    </w:p>
    <w:p>
      <w:pPr>
        <w:pStyle w:val="34"/>
        <w:ind w:firstLine="880"/>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pStyle w:val="34"/>
        <w:ind w:firstLine="420"/>
      </w:pP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spacing w:line="400" w:lineRule="exact"/>
        <w:ind w:right="210" w:firstLine="0" w:firstLineChars="0"/>
        <w:rPr>
          <w:rFonts w:ascii="宋体" w:hAnsi="宋体" w:eastAsia="宋体" w:cs="宋体"/>
          <w:sz w:val="28"/>
          <w:szCs w:val="28"/>
        </w:rPr>
      </w:pPr>
      <w:bookmarkStart w:id="351" w:name="_Toc19529"/>
      <w:bookmarkStart w:id="352" w:name="_Toc1813"/>
      <w:bookmarkStart w:id="353" w:name="_Toc16426"/>
      <w:bookmarkStart w:id="354" w:name="_Toc7627"/>
      <w:bookmarkStart w:id="355" w:name="_Toc19160"/>
      <w:bookmarkStart w:id="356" w:name="_Toc5460"/>
      <w:bookmarkStart w:id="357" w:name="_Toc8709"/>
      <w:bookmarkStart w:id="358" w:name="_Toc11567"/>
    </w:p>
    <w:p>
      <w:pPr>
        <w:pStyle w:val="2"/>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51"/>
      <w:bookmarkEnd w:id="352"/>
      <w:bookmarkEnd w:id="353"/>
      <w:bookmarkEnd w:id="354"/>
      <w:bookmarkEnd w:id="355"/>
      <w:bookmarkEnd w:id="356"/>
      <w:bookmarkEnd w:id="357"/>
      <w:bookmarkEnd w:id="358"/>
    </w:p>
    <w:p>
      <w:pPr>
        <w:ind w:firstLine="420"/>
        <w:rPr>
          <w:rFonts w:ascii="宋体" w:hAnsi="宋体" w:eastAsia="宋体" w:cs="宋体"/>
          <w:szCs w:val="32"/>
        </w:rPr>
      </w:pPr>
    </w:p>
    <w:bookmarkEnd w:id="349"/>
    <w:bookmarkEnd w:id="350"/>
    <w:p>
      <w:pPr>
        <w:spacing w:line="500" w:lineRule="exact"/>
        <w:ind w:firstLine="480"/>
        <w:rPr>
          <w:rFonts w:ascii="宋体" w:hAnsi="宋体" w:eastAsia="宋体" w:cs="宋体"/>
          <w:color w:val="000000"/>
          <w:sz w:val="24"/>
          <w:szCs w:val="28"/>
        </w:rPr>
      </w:pPr>
      <w:bookmarkStart w:id="359" w:name="_Toc472337697"/>
      <w:bookmarkStart w:id="360" w:name="_Toc472429342"/>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2"/>
        <w:spacing w:line="480" w:lineRule="auto"/>
        <w:ind w:left="210" w:right="210" w:firstLine="0" w:firstLineChars="0"/>
        <w:rPr>
          <w:rFonts w:ascii="宋体" w:hAnsi="宋体" w:eastAsia="宋体" w:cs="宋体"/>
          <w:sz w:val="28"/>
          <w:szCs w:val="28"/>
        </w:rPr>
      </w:pPr>
      <w:bookmarkStart w:id="361" w:name="_Toc24922"/>
      <w:r>
        <w:rPr>
          <w:rFonts w:hint="eastAsia" w:ascii="宋体" w:hAnsi="宋体" w:eastAsia="宋体" w:cs="宋体"/>
          <w:sz w:val="28"/>
          <w:szCs w:val="28"/>
        </w:rPr>
        <w:t>一、投标函及投标函附录</w:t>
      </w:r>
      <w:bookmarkEnd w:id="359"/>
      <w:bookmarkEnd w:id="360"/>
      <w:bookmarkEnd w:id="361"/>
    </w:p>
    <w:p>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pPr>
        <w:spacing w:line="400" w:lineRule="exact"/>
        <w:ind w:firstLine="420"/>
        <w:rPr>
          <w:rFonts w:ascii="宋体" w:hAnsi="宋体" w:eastAsia="宋体" w:cs="宋体"/>
          <w:color w:val="000000"/>
          <w:szCs w:val="21"/>
        </w:rPr>
      </w:pPr>
    </w:p>
    <w:p>
      <w:pPr>
        <w:pStyle w:val="34"/>
        <w:ind w:firstLine="420"/>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3"/>
        <w:spacing w:line="400" w:lineRule="exact"/>
        <w:ind w:firstLine="210"/>
        <w:rPr>
          <w:rFonts w:ascii="宋体" w:hAnsi="宋体" w:eastAsia="宋体" w:cs="宋体"/>
          <w:color w:val="000000"/>
          <w:szCs w:val="21"/>
        </w:rPr>
      </w:pPr>
    </w:p>
    <w:p>
      <w:pPr>
        <w:pStyle w:val="24"/>
      </w:pPr>
    </w:p>
    <w:p>
      <w:pPr>
        <w:ind w:firstLine="420"/>
      </w:pPr>
    </w:p>
    <w:p>
      <w:pPr>
        <w:widowControl/>
        <w:spacing w:line="400" w:lineRule="exact"/>
        <w:ind w:firstLine="482"/>
        <w:jc w:val="center"/>
        <w:rPr>
          <w:rFonts w:hint="eastAsia" w:ascii="宋体" w:hAnsi="宋体" w:eastAsia="宋体" w:cs="宋体"/>
          <w:b/>
          <w:color w:val="000000"/>
          <w:sz w:val="24"/>
          <w:szCs w:val="24"/>
        </w:rPr>
      </w:pPr>
    </w:p>
    <w:p>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pPr>
        <w:spacing w:line="400" w:lineRule="exact"/>
        <w:ind w:firstLine="420"/>
        <w:rPr>
          <w:rFonts w:ascii="宋体" w:hAnsi="宋体" w:eastAsia="宋体" w:cs="宋体"/>
          <w:color w:val="000000"/>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pPr>
              <w:widowControl/>
              <w:spacing w:line="400" w:lineRule="exact"/>
              <w:ind w:firstLine="480"/>
              <w:jc w:val="left"/>
              <w:rPr>
                <w:rFonts w:ascii="宋体" w:hAnsi="宋体" w:eastAsia="宋体" w:cs="宋体"/>
                <w:sz w:val="24"/>
                <w:szCs w:val="24"/>
              </w:rPr>
            </w:pPr>
          </w:p>
        </w:tc>
      </w:tr>
    </w:tbl>
    <w:p>
      <w:pPr>
        <w:spacing w:line="400" w:lineRule="exact"/>
        <w:ind w:firstLine="422"/>
        <w:rPr>
          <w:rFonts w:ascii="宋体" w:hAnsi="宋体" w:eastAsia="宋体" w:cs="宋体"/>
          <w:b/>
          <w:szCs w:val="21"/>
        </w:rPr>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9"/>
        <w:ind w:firstLine="480"/>
        <w:rPr>
          <w:rFonts w:ascii="宋体" w:hAnsi="宋体" w:eastAsia="宋体" w:cs="宋体"/>
          <w:color w:val="000000"/>
          <w:sz w:val="24"/>
          <w:szCs w:val="24"/>
        </w:rPr>
      </w:pPr>
    </w:p>
    <w:p>
      <w:pPr>
        <w:pStyle w:val="20"/>
        <w:ind w:firstLine="480"/>
        <w:rPr>
          <w:rFonts w:ascii="宋体" w:hAnsi="宋体" w:eastAsia="宋体" w:cs="宋体"/>
          <w:color w:val="000000"/>
          <w:sz w:val="24"/>
          <w:szCs w:val="24"/>
        </w:rPr>
      </w:pPr>
    </w:p>
    <w:p>
      <w:pPr>
        <w:ind w:firstLine="420"/>
      </w:pPr>
    </w:p>
    <w:p>
      <w:pPr>
        <w:pStyle w:val="4"/>
        <w:spacing w:line="400" w:lineRule="exact"/>
        <w:ind w:firstLine="0" w:firstLineChars="0"/>
        <w:jc w:val="center"/>
        <w:rPr>
          <w:rFonts w:hint="eastAsia" w:ascii="宋体" w:hAnsi="宋体" w:eastAsia="宋体" w:cs="宋体"/>
          <w:color w:val="000000"/>
          <w:sz w:val="28"/>
          <w:szCs w:val="28"/>
        </w:rPr>
        <w:sectPr>
          <w:pgSz w:w="11905" w:h="16838"/>
          <w:pgMar w:top="1440" w:right="1463" w:bottom="1440" w:left="1463" w:header="850" w:footer="850" w:gutter="0"/>
          <w:cols w:space="720" w:num="1"/>
          <w:docGrid w:type="lines" w:linePitch="411" w:charSpace="0"/>
        </w:sectPr>
      </w:pPr>
      <w:bookmarkStart w:id="362" w:name="_Toc903"/>
    </w:p>
    <w:p>
      <w:pPr>
        <w:pStyle w:val="4"/>
        <w:spacing w:line="400" w:lineRule="exact"/>
        <w:ind w:firstLine="0" w:firstLineChars="0"/>
        <w:jc w:val="center"/>
        <w:rPr>
          <w:rFonts w:ascii="宋体" w:hAnsi="宋体" w:eastAsia="宋体" w:cs="宋体"/>
          <w:color w:val="000000"/>
          <w:sz w:val="28"/>
          <w:szCs w:val="28"/>
        </w:rPr>
      </w:pPr>
      <w:r>
        <w:rPr>
          <w:rFonts w:hint="eastAsia" w:ascii="宋体" w:hAnsi="宋体" w:eastAsia="宋体" w:cs="宋体"/>
          <w:color w:val="000000"/>
          <w:sz w:val="28"/>
          <w:szCs w:val="28"/>
        </w:rPr>
        <w:t>二、法定代表人（单位负责人）身份证明</w:t>
      </w:r>
      <w:bookmarkEnd w:id="362"/>
    </w:p>
    <w:p>
      <w:pPr>
        <w:spacing w:line="400" w:lineRule="exact"/>
        <w:ind w:firstLine="420"/>
        <w:rPr>
          <w:rFonts w:ascii="宋体" w:hAnsi="宋体" w:eastAsia="宋体" w:cs="宋体"/>
          <w:color w:val="000000"/>
          <w:szCs w:val="21"/>
        </w:rPr>
      </w:pP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pPr>
        <w:pStyle w:val="23"/>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pPr>
        <w:pStyle w:val="4"/>
        <w:spacing w:line="400" w:lineRule="exact"/>
        <w:ind w:firstLine="0" w:firstLineChars="0"/>
        <w:jc w:val="center"/>
        <w:rPr>
          <w:rFonts w:ascii="宋体" w:hAnsi="宋体" w:eastAsia="宋体" w:cs="宋体"/>
          <w:color w:val="000000"/>
          <w:sz w:val="28"/>
          <w:szCs w:val="28"/>
        </w:rPr>
      </w:pPr>
      <w:bookmarkStart w:id="363" w:name="_Toc184635140"/>
      <w:bookmarkStart w:id="364" w:name="_Toc23976"/>
      <w:r>
        <w:rPr>
          <w:rFonts w:hint="eastAsia" w:ascii="宋体" w:hAnsi="宋体" w:eastAsia="宋体" w:cs="宋体"/>
          <w:color w:val="000000"/>
          <w:sz w:val="28"/>
          <w:szCs w:val="28"/>
        </w:rPr>
        <w:t>三、授权委托书</w:t>
      </w:r>
      <w:bookmarkEnd w:id="363"/>
      <w:bookmarkEnd w:id="364"/>
    </w:p>
    <w:p>
      <w:pPr>
        <w:spacing w:line="400" w:lineRule="exact"/>
        <w:ind w:firstLine="420"/>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pPr>
        <w:pStyle w:val="9"/>
        <w:spacing w:line="500" w:lineRule="exact"/>
        <w:ind w:firstLine="480"/>
        <w:rPr>
          <w:rFonts w:ascii="宋体" w:hAnsi="宋体" w:eastAsia="宋体" w:cs="宋体"/>
          <w:color w:val="000000"/>
          <w:sz w:val="24"/>
          <w:szCs w:val="24"/>
        </w:rPr>
      </w:pPr>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23"/>
        <w:spacing w:line="400" w:lineRule="exact"/>
        <w:ind w:firstLine="0" w:firstLineChars="0"/>
        <w:rPr>
          <w:rFonts w:ascii="宋体" w:hAnsi="宋体" w:eastAsia="宋体" w:cs="宋体"/>
          <w:color w:val="000000"/>
          <w:szCs w:val="21"/>
        </w:rPr>
      </w:pPr>
    </w:p>
    <w:p>
      <w:pPr>
        <w:pStyle w:val="24"/>
      </w:pPr>
    </w:p>
    <w:p>
      <w:pPr>
        <w:ind w:firstLine="420"/>
      </w:pPr>
    </w:p>
    <w:p>
      <w:pPr>
        <w:pStyle w:val="24"/>
        <w:rPr>
          <w:rFonts w:ascii="宋体" w:hAnsi="宋体" w:eastAsia="宋体" w:cs="宋体"/>
          <w:color w:val="000000"/>
          <w:szCs w:val="21"/>
        </w:rPr>
      </w:pPr>
    </w:p>
    <w:p>
      <w:pPr>
        <w:pStyle w:val="3"/>
        <w:numPr>
          <w:ilvl w:val="0"/>
          <w:numId w:val="5"/>
        </w:numPr>
        <w:spacing w:before="60" w:after="60" w:line="400" w:lineRule="exact"/>
        <w:ind w:firstLine="562"/>
        <w:jc w:val="center"/>
        <w:rPr>
          <w:rFonts w:eastAsia="宋体" w:cs="宋体"/>
          <w:color w:val="000000"/>
          <w:sz w:val="28"/>
          <w:szCs w:val="28"/>
        </w:rPr>
      </w:pPr>
      <w:bookmarkStart w:id="365" w:name="_Toc14269"/>
      <w:r>
        <w:rPr>
          <w:rFonts w:hint="eastAsia" w:eastAsia="宋体" w:cs="宋体"/>
          <w:color w:val="000000"/>
          <w:sz w:val="28"/>
          <w:szCs w:val="28"/>
        </w:rPr>
        <w:t>分项报价表</w:t>
      </w:r>
      <w:bookmarkEnd w:id="365"/>
    </w:p>
    <w:p>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pPr>
              <w:ind w:firstLine="0" w:firstLineChars="0"/>
              <w:rPr>
                <w:sz w:val="24"/>
                <w:szCs w:val="28"/>
              </w:rPr>
            </w:pPr>
            <w:r>
              <w:rPr>
                <w:rFonts w:hint="eastAsia"/>
                <w:sz w:val="24"/>
                <w:szCs w:val="28"/>
              </w:rPr>
              <w:t>大写：</w:t>
            </w:r>
          </w:p>
          <w:p>
            <w:pPr>
              <w:pStyle w:val="23"/>
              <w:ind w:firstLine="0" w:firstLineChars="0"/>
            </w:pPr>
            <w:r>
              <w:rPr>
                <w:rFonts w:hint="eastAsia"/>
                <w:sz w:val="24"/>
                <w:szCs w:val="28"/>
              </w:rPr>
              <w:t>小写：</w:t>
            </w:r>
          </w:p>
        </w:tc>
      </w:tr>
    </w:tbl>
    <w:p>
      <w:pPr>
        <w:spacing w:line="336" w:lineRule="auto"/>
        <w:ind w:firstLine="0" w:firstLineChars="0"/>
        <w:rPr>
          <w:rFonts w:ascii="宋体" w:hAnsi="宋体" w:eastAsia="宋体" w:cs="宋体"/>
          <w:sz w:val="24"/>
          <w:szCs w:val="24"/>
        </w:rPr>
      </w:pPr>
    </w:p>
    <w:p>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pPr>
        <w:spacing w:line="360" w:lineRule="auto"/>
        <w:ind w:firstLine="1680" w:firstLineChars="700"/>
        <w:rPr>
          <w:rFonts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pPr>
    </w:p>
    <w:p>
      <w:pPr>
        <w:pStyle w:val="24"/>
        <w:ind w:firstLine="480"/>
        <w:rPr>
          <w:rFonts w:ascii="宋体" w:hAnsi="宋体" w:eastAsia="宋体" w:cs="宋体"/>
          <w:color w:val="000000"/>
          <w:sz w:val="24"/>
          <w:szCs w:val="24"/>
        </w:rPr>
      </w:pPr>
    </w:p>
    <w:p>
      <w:pPr>
        <w:pStyle w:val="23"/>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pPr>
        <w:pStyle w:val="23"/>
        <w:ind w:firstLine="540" w:firstLineChars="192"/>
        <w:jc w:val="center"/>
        <w:outlineLvl w:val="1"/>
        <w:rPr>
          <w:rFonts w:ascii="宋体" w:hAnsi="宋体" w:eastAsia="宋体" w:cs="宋体"/>
          <w:b/>
          <w:color w:val="000000"/>
          <w:sz w:val="28"/>
          <w:szCs w:val="28"/>
        </w:rPr>
      </w:pPr>
      <w:bookmarkStart w:id="366" w:name="_Toc17554"/>
      <w:r>
        <w:rPr>
          <w:rFonts w:hint="eastAsia" w:ascii="宋体" w:hAnsi="宋体" w:eastAsia="宋体" w:cs="宋体"/>
          <w:b/>
          <w:color w:val="000000"/>
          <w:sz w:val="28"/>
          <w:szCs w:val="28"/>
        </w:rPr>
        <w:t>五、商务及技术偏差表</w:t>
      </w:r>
      <w:bookmarkEnd w:id="366"/>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300"/>
        <w:gridCol w:w="2734"/>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pPr>
              <w:pStyle w:val="39"/>
              <w:spacing w:line="500" w:lineRule="exact"/>
              <w:ind w:right="223" w:firstLine="0" w:firstLineChars="0"/>
              <w:jc w:val="center"/>
              <w:rPr>
                <w:rFonts w:hint="default" w:cs="宋体"/>
                <w:bCs/>
                <w:sz w:val="24"/>
                <w:szCs w:val="24"/>
              </w:rPr>
            </w:pPr>
            <w:r>
              <w:rPr>
                <w:rFonts w:cs="宋体"/>
                <w:bCs/>
                <w:sz w:val="24"/>
                <w:szCs w:val="24"/>
              </w:rPr>
              <w:t xml:space="preserve"> 序号</w:t>
            </w:r>
          </w:p>
        </w:tc>
        <w:tc>
          <w:tcPr>
            <w:tcW w:w="1688" w:type="dxa"/>
            <w:vAlign w:val="center"/>
          </w:tcPr>
          <w:p>
            <w:pPr>
              <w:pStyle w:val="39"/>
              <w:spacing w:line="500" w:lineRule="exact"/>
              <w:ind w:firstLine="0" w:firstLineChars="0"/>
              <w:jc w:val="center"/>
              <w:rPr>
                <w:rFonts w:hint="default" w:cs="宋体"/>
                <w:bCs/>
                <w:sz w:val="24"/>
                <w:szCs w:val="24"/>
              </w:rPr>
            </w:pPr>
            <w:r>
              <w:rPr>
                <w:rFonts w:cs="宋体"/>
                <w:bCs/>
                <w:sz w:val="24"/>
                <w:szCs w:val="24"/>
              </w:rPr>
              <w:t>项目内容</w:t>
            </w:r>
          </w:p>
        </w:tc>
        <w:tc>
          <w:tcPr>
            <w:tcW w:w="2300" w:type="dxa"/>
            <w:vAlign w:val="center"/>
          </w:tcPr>
          <w:p>
            <w:pPr>
              <w:pStyle w:val="39"/>
              <w:spacing w:line="500" w:lineRule="exact"/>
              <w:ind w:firstLine="0" w:firstLineChars="0"/>
              <w:jc w:val="center"/>
              <w:rPr>
                <w:rFonts w:hint="default" w:cs="宋体"/>
                <w:bCs/>
                <w:sz w:val="24"/>
                <w:szCs w:val="24"/>
              </w:rPr>
            </w:pPr>
            <w:r>
              <w:rPr>
                <w:rFonts w:cs="宋体"/>
                <w:bCs/>
                <w:sz w:val="24"/>
                <w:szCs w:val="24"/>
              </w:rPr>
              <w:t>招标文件要求</w:t>
            </w:r>
          </w:p>
        </w:tc>
        <w:tc>
          <w:tcPr>
            <w:tcW w:w="2734" w:type="dxa"/>
            <w:vAlign w:val="center"/>
          </w:tcPr>
          <w:p>
            <w:pPr>
              <w:pStyle w:val="39"/>
              <w:spacing w:line="500" w:lineRule="exact"/>
              <w:ind w:firstLine="720" w:firstLineChars="300"/>
              <w:jc w:val="both"/>
              <w:rPr>
                <w:rFonts w:hint="default" w:cs="宋体"/>
                <w:bCs/>
                <w:sz w:val="24"/>
                <w:szCs w:val="24"/>
              </w:rPr>
            </w:pPr>
            <w:r>
              <w:rPr>
                <w:rFonts w:cs="宋体"/>
                <w:bCs/>
                <w:sz w:val="24"/>
                <w:szCs w:val="24"/>
              </w:rPr>
              <w:t>投标文件响应</w:t>
            </w:r>
          </w:p>
        </w:tc>
        <w:tc>
          <w:tcPr>
            <w:tcW w:w="1416" w:type="dxa"/>
            <w:vAlign w:val="center"/>
          </w:tcPr>
          <w:p>
            <w:pPr>
              <w:pStyle w:val="39"/>
              <w:spacing w:line="500" w:lineRule="exact"/>
              <w:ind w:firstLine="240" w:firstLineChars="100"/>
              <w:jc w:val="both"/>
              <w:rPr>
                <w:rFonts w:hint="default" w:cs="宋体"/>
                <w:bCs/>
                <w:sz w:val="24"/>
                <w:szCs w:val="24"/>
              </w:rPr>
            </w:pPr>
            <w:r>
              <w:rPr>
                <w:rFonts w:cs="宋体"/>
                <w:bCs/>
                <w:sz w:val="24"/>
                <w:szCs w:val="24"/>
              </w:rPr>
              <w:t>偏差结论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采购内容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交货时间</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3</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交货地点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4</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质保期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5</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投标有效期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i/>
                <w:sz w:val="24"/>
                <w:szCs w:val="24"/>
              </w:rPr>
            </w:pPr>
            <w:r>
              <w:rPr>
                <w:rFonts w:hint="eastAsia" w:ascii="宋体" w:hAnsi="宋体"/>
                <w:color w:val="000000"/>
                <w:sz w:val="24"/>
                <w:szCs w:val="24"/>
              </w:rPr>
              <w:t>6</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付款方式</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color w:val="000000"/>
                <w:sz w:val="24"/>
                <w:szCs w:val="28"/>
              </w:rPr>
            </w:pPr>
            <w:r>
              <w:rPr>
                <w:rFonts w:hint="eastAsia" w:ascii="宋体" w:hAnsi="宋体"/>
                <w:color w:val="000000"/>
                <w:sz w:val="24"/>
                <w:szCs w:val="28"/>
              </w:rPr>
              <w:t>7</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质量要求</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pPr>
              <w:spacing w:line="500" w:lineRule="exact"/>
              <w:ind w:firstLine="480"/>
              <w:jc w:val="center"/>
              <w:rPr>
                <w:rFonts w:ascii="宋体" w:hAnsi="宋体" w:eastAsia="宋体" w:cs="宋体"/>
                <w:bCs/>
                <w:sz w:val="24"/>
                <w:szCs w:val="24"/>
              </w:rPr>
            </w:pP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bl>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4"/>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3"/>
        <w:ind w:firstLine="403" w:firstLineChars="192"/>
        <w:jc w:val="center"/>
        <w:rPr>
          <w:rFonts w:ascii="宋体" w:hAnsi="宋体" w:eastAsia="宋体" w:cs="宋体"/>
          <w:color w:val="000000"/>
          <w:szCs w:val="21"/>
        </w:rPr>
      </w:pPr>
    </w:p>
    <w:p>
      <w:pPr>
        <w:pStyle w:val="23"/>
        <w:ind w:firstLine="403" w:firstLineChars="192"/>
        <w:jc w:val="center"/>
        <w:rPr>
          <w:rFonts w:ascii="宋体" w:hAnsi="宋体" w:eastAsia="宋体" w:cs="宋体"/>
          <w:color w:val="000000"/>
          <w:szCs w:val="21"/>
        </w:rPr>
      </w:pPr>
    </w:p>
    <w:p>
      <w:pPr>
        <w:pStyle w:val="23"/>
        <w:ind w:firstLine="403" w:firstLineChars="192"/>
        <w:jc w:val="center"/>
        <w:rPr>
          <w:rFonts w:ascii="宋体" w:hAnsi="宋体" w:eastAsia="宋体" w:cs="宋体"/>
          <w:color w:val="000000"/>
          <w:szCs w:val="21"/>
        </w:rPr>
      </w:pPr>
    </w:p>
    <w:p>
      <w:pPr>
        <w:pStyle w:val="24"/>
      </w:pPr>
    </w:p>
    <w:p>
      <w:pPr>
        <w:pStyle w:val="24"/>
        <w:rPr>
          <w:rFonts w:ascii="宋体" w:hAnsi="宋体" w:eastAsia="宋体" w:cs="宋体"/>
          <w:color w:val="000000"/>
          <w:szCs w:val="21"/>
        </w:rPr>
      </w:pPr>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pPr>
        <w:pStyle w:val="34"/>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67" w:name="_Toc150653531"/>
    </w:p>
    <w:bookmarkEnd w:id="367"/>
    <w:p>
      <w:pPr>
        <w:pStyle w:val="23"/>
        <w:spacing w:line="400" w:lineRule="exact"/>
        <w:ind w:firstLine="281"/>
        <w:jc w:val="center"/>
        <w:outlineLvl w:val="1"/>
        <w:rPr>
          <w:rFonts w:ascii="宋体" w:hAnsi="宋体" w:eastAsia="宋体" w:cs="宋体"/>
          <w:b/>
          <w:color w:val="000000"/>
          <w:sz w:val="28"/>
          <w:szCs w:val="28"/>
        </w:rPr>
      </w:pPr>
      <w:bookmarkStart w:id="368" w:name="_Toc17431"/>
      <w:r>
        <w:rPr>
          <w:rFonts w:hint="eastAsia" w:ascii="宋体" w:hAnsi="宋体" w:eastAsia="宋体" w:cs="宋体"/>
          <w:b/>
          <w:color w:val="000000"/>
          <w:sz w:val="28"/>
          <w:szCs w:val="28"/>
        </w:rPr>
        <w:t>六、 资格审查资料</w:t>
      </w:r>
      <w:bookmarkEnd w:id="368"/>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5"/>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pPr>
              <w:spacing w:line="400" w:lineRule="exact"/>
              <w:ind w:firstLine="480"/>
              <w:rPr>
                <w:rFonts w:ascii="宋体" w:hAnsi="宋体" w:eastAsia="宋体" w:cs="宋体"/>
                <w:color w:val="000000"/>
                <w:sz w:val="24"/>
                <w:szCs w:val="24"/>
              </w:rPr>
            </w:pP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pPr>
              <w:spacing w:line="400" w:lineRule="exact"/>
              <w:ind w:firstLine="480"/>
              <w:jc w:val="center"/>
              <w:rPr>
                <w:rFonts w:ascii="宋体" w:hAnsi="宋体" w:eastAsia="宋体" w:cs="宋体"/>
                <w:color w:val="000000"/>
                <w:sz w:val="24"/>
                <w:szCs w:val="24"/>
              </w:rPr>
            </w:pPr>
          </w:p>
        </w:tc>
        <w:tc>
          <w:tcPr>
            <w:tcW w:w="1384"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pPr>
              <w:spacing w:line="400" w:lineRule="exact"/>
              <w:ind w:firstLine="480"/>
              <w:jc w:val="center"/>
              <w:rPr>
                <w:rFonts w:ascii="宋体" w:hAnsi="宋体" w:eastAsia="宋体" w:cs="宋体"/>
                <w:color w:val="000000"/>
                <w:sz w:val="24"/>
                <w:szCs w:val="24"/>
              </w:rPr>
            </w:pPr>
          </w:p>
        </w:tc>
        <w:tc>
          <w:tcPr>
            <w:tcW w:w="839"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pPr>
              <w:spacing w:line="400" w:lineRule="exact"/>
              <w:ind w:firstLine="480"/>
              <w:rPr>
                <w:rFonts w:ascii="宋体" w:hAnsi="宋体" w:eastAsia="宋体" w:cs="宋体"/>
                <w:color w:val="000000"/>
                <w:sz w:val="24"/>
                <w:szCs w:val="24"/>
              </w:rPr>
            </w:pPr>
          </w:p>
        </w:tc>
      </w:tr>
    </w:tbl>
    <w:p>
      <w:pPr>
        <w:pStyle w:val="23"/>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pPr>
        <w:pStyle w:val="23"/>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pPr>
        <w:widowControl/>
        <w:spacing w:line="4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lang w:bidi="ar"/>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spacing w:line="500" w:lineRule="exact"/>
        <w:ind w:firstLine="240" w:firstLineChars="100"/>
        <w:jc w:val="left"/>
        <w:rPr>
          <w:rFonts w:ascii="宋体" w:hAnsi="宋体" w:eastAsia="宋体" w:cs="宋体"/>
          <w:kern w:val="0"/>
          <w:sz w:val="24"/>
          <w:szCs w:val="24"/>
          <w:lang w:bidi="ar"/>
        </w:rPr>
      </w:pP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pPr>
        <w:ind w:firstLine="420"/>
        <w:rPr>
          <w:color w:val="000000"/>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pStyle w:val="34"/>
        <w:ind w:firstLine="420"/>
      </w:pPr>
    </w:p>
    <w:p>
      <w:pPr>
        <w:spacing w:line="360" w:lineRule="auto"/>
        <w:ind w:firstLine="562"/>
        <w:jc w:val="center"/>
        <w:rPr>
          <w:rFonts w:ascii="宋体" w:hAnsi="宋体" w:eastAsia="宋体" w:cs="宋体"/>
          <w:b/>
          <w:bCs/>
          <w:color w:val="000000"/>
          <w:sz w:val="28"/>
          <w:szCs w:val="28"/>
        </w:rPr>
      </w:pPr>
    </w:p>
    <w:p>
      <w:pPr>
        <w:ind w:firstLine="420"/>
        <w:sectPr>
          <w:pgSz w:w="11906" w:h="16838"/>
          <w:pgMar w:top="1440" w:right="1800" w:bottom="1440" w:left="1800" w:header="851" w:footer="992" w:gutter="0"/>
          <w:cols w:space="425" w:num="1"/>
          <w:docGrid w:type="lines" w:linePitch="312" w:charSpace="0"/>
        </w:sectPr>
      </w:pPr>
    </w:p>
    <w:p>
      <w:pPr>
        <w:spacing w:line="360" w:lineRule="auto"/>
        <w:ind w:firstLine="562"/>
        <w:jc w:val="center"/>
        <w:outlineLvl w:val="1"/>
        <w:rPr>
          <w:rFonts w:ascii="宋体" w:hAnsi="宋体" w:eastAsia="宋体" w:cs="宋体"/>
          <w:color w:val="000000"/>
          <w:szCs w:val="21"/>
        </w:rPr>
      </w:pPr>
      <w:bookmarkStart w:id="369" w:name="_Toc29097"/>
      <w:r>
        <w:rPr>
          <w:rFonts w:hint="eastAsia" w:ascii="宋体" w:hAnsi="宋体" w:eastAsia="宋体" w:cs="宋体"/>
          <w:b/>
          <w:bCs/>
          <w:color w:val="000000"/>
          <w:sz w:val="28"/>
          <w:szCs w:val="28"/>
        </w:rPr>
        <w:t>七、</w:t>
      </w:r>
      <w:bookmarkStart w:id="370" w:name="_Toc525210051"/>
      <w:bookmarkStart w:id="371" w:name="_Toc523494085"/>
      <w:r>
        <w:rPr>
          <w:rFonts w:hint="eastAsia" w:ascii="宋体" w:hAnsi="宋体" w:eastAsia="宋体" w:cs="宋体"/>
          <w:b/>
          <w:bCs/>
          <w:color w:val="000000"/>
          <w:sz w:val="28"/>
          <w:szCs w:val="28"/>
        </w:rPr>
        <w:t>中小企业声明函</w:t>
      </w:r>
      <w:bookmarkEnd w:id="370"/>
      <w:bookmarkEnd w:id="371"/>
      <w:r>
        <w:rPr>
          <w:rFonts w:hint="eastAsia" w:ascii="宋体" w:hAnsi="宋体" w:eastAsia="宋体" w:cs="宋体"/>
          <w:b/>
          <w:bCs/>
          <w:color w:val="000000"/>
          <w:sz w:val="28"/>
          <w:szCs w:val="28"/>
        </w:rPr>
        <w:t>（货物类）</w:t>
      </w:r>
      <w:bookmarkEnd w:id="369"/>
    </w:p>
    <w:p>
      <w:pPr>
        <w:pStyle w:val="23"/>
        <w:ind w:firstLine="0" w:firstLineChars="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jc w:val="center"/>
        <w:rPr>
          <w:rFonts w:ascii="宋体" w:hAnsi="宋体" w:eastAsia="宋体" w:cs="宋体"/>
          <w:color w:val="000000"/>
          <w:sz w:val="24"/>
          <w:szCs w:val="24"/>
        </w:rPr>
      </w:pP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日  期:</w:t>
      </w:r>
    </w:p>
    <w:p>
      <w:pPr>
        <w:pStyle w:val="31"/>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72" w:name="_Toc525210052"/>
    </w:p>
    <w:p>
      <w:pPr>
        <w:pStyle w:val="31"/>
        <w:spacing w:line="500" w:lineRule="exact"/>
        <w:rPr>
          <w:rFonts w:hAnsi="宋体"/>
          <w:b/>
          <w:bCs/>
          <w:kern w:val="2"/>
        </w:rPr>
      </w:pPr>
      <w:r>
        <w:rPr>
          <w:rFonts w:hint="eastAsia" w:hAnsi="宋体"/>
          <w:b/>
          <w:bCs/>
          <w:kern w:val="2"/>
        </w:rPr>
        <w:t>注：</w:t>
      </w:r>
    </w:p>
    <w:p>
      <w:pPr>
        <w:pStyle w:val="31"/>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7"/>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7"/>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73" w:name="_Toc13070"/>
      <w:bookmarkStart w:id="374" w:name="_Toc21001"/>
      <w:bookmarkStart w:id="375" w:name="_Toc15743"/>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73"/>
      <w:bookmarkEnd w:id="374"/>
      <w:bookmarkEnd w:id="375"/>
    </w:p>
    <w:p>
      <w:pPr>
        <w:pStyle w:val="18"/>
        <w:ind w:firstLine="0" w:firstLineChars="0"/>
        <w:rPr>
          <w:rFonts w:ascii="黑体" w:hAnsi="黑体" w:eastAsia="黑体" w:cs="黑体"/>
          <w:b/>
          <w:bCs/>
          <w:color w:val="000000"/>
          <w:sz w:val="28"/>
          <w:szCs w:val="28"/>
        </w:rPr>
      </w:pPr>
      <w:bookmarkStart w:id="376" w:name="_Toc4490"/>
      <w:r>
        <w:rPr>
          <w:rFonts w:hint="eastAsia" w:ascii="黑体" w:hAnsi="黑体" w:eastAsia="黑体" w:cs="黑体"/>
          <w:b/>
          <w:bCs/>
          <w:color w:val="000000"/>
          <w:sz w:val="28"/>
          <w:szCs w:val="28"/>
        </w:rPr>
        <w:t>附表：</w:t>
      </w:r>
    </w:p>
    <w:p>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5"/>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8"/>
        <w:ind w:firstLine="440"/>
        <w:rPr>
          <w:rFonts w:ascii="宋体" w:hAnsi="宋体" w:eastAsia="宋体" w:cs="宋体"/>
          <w:color w:val="000000"/>
          <w:sz w:val="22"/>
          <w:szCs w:val="22"/>
        </w:rPr>
      </w:pPr>
    </w:p>
    <w:p>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（3）资产总额，采用资产总计代替。</w:t>
      </w:r>
    </w:p>
    <w:p>
      <w:pPr>
        <w:spacing w:line="560" w:lineRule="exact"/>
        <w:ind w:firstLine="482"/>
        <w:outlineLvl w:val="1"/>
        <w:rPr>
          <w:rFonts w:ascii="宋体" w:hAnsi="宋体" w:cs="宋体"/>
          <w:b/>
          <w:sz w:val="24"/>
        </w:rPr>
      </w:pPr>
    </w:p>
    <w:p>
      <w:pPr>
        <w:pStyle w:val="48"/>
        <w:ind w:firstLine="482"/>
        <w:rPr>
          <w:rFonts w:hAnsi="宋体" w:cs="宋体"/>
          <w:b/>
          <w:sz w:val="24"/>
        </w:rPr>
      </w:pPr>
    </w:p>
    <w:p>
      <w:pPr>
        <w:pStyle w:val="50"/>
        <w:spacing w:line="360" w:lineRule="auto"/>
        <w:ind w:firstLine="482" w:firstLineChars="200"/>
        <w:rPr>
          <w:rFonts w:ascii="宋体" w:hAnsi="宋体" w:cs="宋体"/>
          <w:b/>
          <w:bCs/>
          <w:sz w:val="24"/>
          <w:szCs w:val="24"/>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lang w:val="zh-CN"/>
        </w:rPr>
        <w:t>本项目对应的“中小企业划分标准”所属行业是属于“工业”。</w:t>
      </w:r>
    </w:p>
    <w:p>
      <w:pPr>
        <w:spacing w:line="360" w:lineRule="auto"/>
        <w:ind w:firstLine="562"/>
        <w:jc w:val="center"/>
        <w:outlineLvl w:val="1"/>
        <w:rPr>
          <w:rFonts w:ascii="宋体" w:hAnsi="宋体" w:eastAsia="宋体" w:cs="宋体"/>
          <w:color w:val="000000"/>
          <w:kern w:val="0"/>
          <w:szCs w:val="21"/>
        </w:rPr>
      </w:pPr>
      <w:r>
        <w:rPr>
          <w:rFonts w:hint="eastAsia" w:ascii="宋体" w:hAnsi="宋体" w:eastAsia="宋体" w:cs="宋体"/>
          <w:b/>
          <w:bCs/>
          <w:color w:val="000000"/>
          <w:sz w:val="28"/>
          <w:szCs w:val="28"/>
        </w:rPr>
        <w:t>八、残疾人福利性单位声明函</w:t>
      </w:r>
      <w:bookmarkEnd w:id="372"/>
      <w:bookmarkEnd w:id="376"/>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4"/>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2"/>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1"/>
        <w:rPr>
          <w:rFonts w:hAnsi="宋体"/>
          <w:b/>
          <w:kern w:val="2"/>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2"/>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3"/>
        <w:ind w:left="425" w:firstLine="0" w:firstLineChars="0"/>
        <w:jc w:val="center"/>
        <w:rPr>
          <w:rFonts w:eastAsia="宋体" w:cs="宋体"/>
          <w:bCs/>
          <w:color w:val="000000"/>
          <w:sz w:val="28"/>
          <w:szCs w:val="28"/>
        </w:rPr>
      </w:pPr>
      <w:bookmarkStart w:id="377" w:name="_Toc3891"/>
      <w:r>
        <w:rPr>
          <w:rFonts w:hint="eastAsia" w:eastAsia="宋体" w:cs="宋体"/>
          <w:bCs/>
          <w:color w:val="000000"/>
          <w:sz w:val="28"/>
          <w:szCs w:val="28"/>
        </w:rPr>
        <w:t>九、监狱企业证明文件（如有）</w:t>
      </w:r>
      <w:bookmarkEnd w:id="377"/>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23"/>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
        <w:ind w:firstLine="562"/>
        <w:jc w:val="center"/>
        <w:rPr>
          <w:rFonts w:eastAsia="宋体" w:cs="宋体"/>
          <w:bCs/>
          <w:color w:val="000000"/>
          <w:sz w:val="28"/>
          <w:szCs w:val="28"/>
        </w:rPr>
      </w:pPr>
      <w:bookmarkStart w:id="378" w:name="_Toc1935"/>
      <w:r>
        <w:rPr>
          <w:rFonts w:hint="eastAsia" w:eastAsia="宋体" w:cs="宋体"/>
          <w:bCs/>
          <w:color w:val="000000"/>
          <w:sz w:val="28"/>
          <w:szCs w:val="28"/>
        </w:rPr>
        <w:t>十、反商业贿赂承诺书</w:t>
      </w:r>
      <w:bookmarkEnd w:id="378"/>
    </w:p>
    <w:p>
      <w:pPr>
        <w:pStyle w:val="23"/>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pPr>
        <w:pStyle w:val="3"/>
        <w:spacing w:line="480" w:lineRule="auto"/>
        <w:ind w:firstLine="562"/>
        <w:jc w:val="center"/>
        <w:rPr>
          <w:rFonts w:eastAsia="宋体" w:cs="宋体"/>
          <w:bCs/>
          <w:color w:val="000000"/>
          <w:sz w:val="28"/>
          <w:szCs w:val="28"/>
        </w:rPr>
      </w:pPr>
      <w:bookmarkStart w:id="379" w:name="_Toc28260"/>
      <w:r>
        <w:rPr>
          <w:rFonts w:hint="eastAsia" w:eastAsia="宋体" w:cs="宋体"/>
          <w:bCs/>
          <w:color w:val="000000"/>
          <w:sz w:val="28"/>
          <w:szCs w:val="28"/>
        </w:rPr>
        <w:t>十一、其他材料</w:t>
      </w:r>
      <w:bookmarkEnd w:id="379"/>
    </w:p>
    <w:p>
      <w:pPr>
        <w:pStyle w:val="21"/>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1"/>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pStyle w:val="34"/>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34"/>
        <w:ind w:firstLine="420"/>
      </w:pPr>
    </w:p>
    <w:p>
      <w:pPr>
        <w:pStyle w:val="23"/>
        <w:ind w:firstLine="0" w:firstLineChars="0"/>
        <w:rPr>
          <w:rFonts w:ascii="宋体" w:hAnsi="宋体" w:eastAsia="宋体" w:cs="宋体"/>
          <w:b/>
          <w:bCs/>
          <w:color w:val="000000"/>
          <w:szCs w:val="21"/>
        </w:rPr>
      </w:pP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pPr>
      <w:pStyle w:val="16"/>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6"/>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3E50C7"/>
    <w:rsid w:val="026954FB"/>
    <w:rsid w:val="028E2B7C"/>
    <w:rsid w:val="029F0BCC"/>
    <w:rsid w:val="02FE7B84"/>
    <w:rsid w:val="05661326"/>
    <w:rsid w:val="058C3E4F"/>
    <w:rsid w:val="05EA13EF"/>
    <w:rsid w:val="065C75CC"/>
    <w:rsid w:val="068A5F27"/>
    <w:rsid w:val="07AB6420"/>
    <w:rsid w:val="07BD4928"/>
    <w:rsid w:val="085E5949"/>
    <w:rsid w:val="087624B6"/>
    <w:rsid w:val="08D76832"/>
    <w:rsid w:val="0AD33E3F"/>
    <w:rsid w:val="0B0245F6"/>
    <w:rsid w:val="0B993672"/>
    <w:rsid w:val="0BFA4501"/>
    <w:rsid w:val="0C405115"/>
    <w:rsid w:val="0CA0332D"/>
    <w:rsid w:val="0D4E705B"/>
    <w:rsid w:val="0E024C5D"/>
    <w:rsid w:val="0F2731F8"/>
    <w:rsid w:val="0F2E301A"/>
    <w:rsid w:val="10844706"/>
    <w:rsid w:val="108F3E86"/>
    <w:rsid w:val="109A22AC"/>
    <w:rsid w:val="10A61CBD"/>
    <w:rsid w:val="10AC2B2B"/>
    <w:rsid w:val="10E16A59"/>
    <w:rsid w:val="118F7F15"/>
    <w:rsid w:val="11986AE1"/>
    <w:rsid w:val="15123062"/>
    <w:rsid w:val="15804EE7"/>
    <w:rsid w:val="15B87C42"/>
    <w:rsid w:val="169843BB"/>
    <w:rsid w:val="17237EFC"/>
    <w:rsid w:val="174C727B"/>
    <w:rsid w:val="177D4A46"/>
    <w:rsid w:val="19C10B67"/>
    <w:rsid w:val="1A6C7440"/>
    <w:rsid w:val="1A810084"/>
    <w:rsid w:val="1A8312F0"/>
    <w:rsid w:val="1A947F6F"/>
    <w:rsid w:val="1BE66D6A"/>
    <w:rsid w:val="1C412E20"/>
    <w:rsid w:val="1C48027E"/>
    <w:rsid w:val="1C4C4F36"/>
    <w:rsid w:val="1C9D021D"/>
    <w:rsid w:val="1CF871FF"/>
    <w:rsid w:val="1E0A2220"/>
    <w:rsid w:val="1EB6746F"/>
    <w:rsid w:val="1F506016"/>
    <w:rsid w:val="2041250A"/>
    <w:rsid w:val="20935C86"/>
    <w:rsid w:val="20D76CD9"/>
    <w:rsid w:val="20E5740B"/>
    <w:rsid w:val="21515666"/>
    <w:rsid w:val="219B2A2D"/>
    <w:rsid w:val="21D61C39"/>
    <w:rsid w:val="220B3C91"/>
    <w:rsid w:val="222C2D7C"/>
    <w:rsid w:val="225608DE"/>
    <w:rsid w:val="23511E39"/>
    <w:rsid w:val="238E6328"/>
    <w:rsid w:val="244244E1"/>
    <w:rsid w:val="248F3C8F"/>
    <w:rsid w:val="24E242AB"/>
    <w:rsid w:val="259B7A47"/>
    <w:rsid w:val="260D5C24"/>
    <w:rsid w:val="268D2FBC"/>
    <w:rsid w:val="26A36964"/>
    <w:rsid w:val="26E40975"/>
    <w:rsid w:val="26EF3D4F"/>
    <w:rsid w:val="2A5360B5"/>
    <w:rsid w:val="2A6E7CB5"/>
    <w:rsid w:val="2A996573"/>
    <w:rsid w:val="2B0B2951"/>
    <w:rsid w:val="2B49263B"/>
    <w:rsid w:val="2B856F96"/>
    <w:rsid w:val="2BD33F54"/>
    <w:rsid w:val="2C212007"/>
    <w:rsid w:val="2CA860BF"/>
    <w:rsid w:val="2D3B2AAF"/>
    <w:rsid w:val="2D8311EF"/>
    <w:rsid w:val="2F1578D0"/>
    <w:rsid w:val="2F470369"/>
    <w:rsid w:val="2FED2BB4"/>
    <w:rsid w:val="3095731D"/>
    <w:rsid w:val="30FF7DAF"/>
    <w:rsid w:val="3118459C"/>
    <w:rsid w:val="31BE28A4"/>
    <w:rsid w:val="32C82DB8"/>
    <w:rsid w:val="33BD52CB"/>
    <w:rsid w:val="33F765A4"/>
    <w:rsid w:val="35275133"/>
    <w:rsid w:val="35487E44"/>
    <w:rsid w:val="354C0618"/>
    <w:rsid w:val="36430E7A"/>
    <w:rsid w:val="373449BA"/>
    <w:rsid w:val="377F1308"/>
    <w:rsid w:val="37BC068B"/>
    <w:rsid w:val="388430F3"/>
    <w:rsid w:val="39191642"/>
    <w:rsid w:val="393318C2"/>
    <w:rsid w:val="39602649"/>
    <w:rsid w:val="3A6A4836"/>
    <w:rsid w:val="3A7A72E8"/>
    <w:rsid w:val="3A9C399E"/>
    <w:rsid w:val="3AE003C6"/>
    <w:rsid w:val="3B7C7A57"/>
    <w:rsid w:val="3BDD14DC"/>
    <w:rsid w:val="3C0036CC"/>
    <w:rsid w:val="3C352BF3"/>
    <w:rsid w:val="3D0E32AA"/>
    <w:rsid w:val="3D6667BA"/>
    <w:rsid w:val="3EC4152D"/>
    <w:rsid w:val="40845ED3"/>
    <w:rsid w:val="40E1285D"/>
    <w:rsid w:val="410001BD"/>
    <w:rsid w:val="42895F04"/>
    <w:rsid w:val="42C6151D"/>
    <w:rsid w:val="42CC3BE9"/>
    <w:rsid w:val="430634FE"/>
    <w:rsid w:val="430D13D6"/>
    <w:rsid w:val="43256506"/>
    <w:rsid w:val="434F77FF"/>
    <w:rsid w:val="436B69F9"/>
    <w:rsid w:val="439E0DF4"/>
    <w:rsid w:val="43C433A5"/>
    <w:rsid w:val="444B7D3A"/>
    <w:rsid w:val="444E6977"/>
    <w:rsid w:val="45880ECD"/>
    <w:rsid w:val="466B148A"/>
    <w:rsid w:val="46B30797"/>
    <w:rsid w:val="46B3496E"/>
    <w:rsid w:val="46C82DFE"/>
    <w:rsid w:val="46E62D27"/>
    <w:rsid w:val="4790787D"/>
    <w:rsid w:val="48666196"/>
    <w:rsid w:val="48740884"/>
    <w:rsid w:val="487F1BD7"/>
    <w:rsid w:val="4A6A3A03"/>
    <w:rsid w:val="4BD35414"/>
    <w:rsid w:val="4BFC2B01"/>
    <w:rsid w:val="4C2B7286"/>
    <w:rsid w:val="4DC8252A"/>
    <w:rsid w:val="4E4633B8"/>
    <w:rsid w:val="4ED83A82"/>
    <w:rsid w:val="4FCF3783"/>
    <w:rsid w:val="511245D3"/>
    <w:rsid w:val="52795C10"/>
    <w:rsid w:val="52993E13"/>
    <w:rsid w:val="537B66A0"/>
    <w:rsid w:val="53F00D93"/>
    <w:rsid w:val="5415227F"/>
    <w:rsid w:val="545509EE"/>
    <w:rsid w:val="54665F33"/>
    <w:rsid w:val="54A966C7"/>
    <w:rsid w:val="54B73520"/>
    <w:rsid w:val="55271FC4"/>
    <w:rsid w:val="56DD5029"/>
    <w:rsid w:val="580612A4"/>
    <w:rsid w:val="58187110"/>
    <w:rsid w:val="58C44394"/>
    <w:rsid w:val="598D6A8B"/>
    <w:rsid w:val="59AB126F"/>
    <w:rsid w:val="59B14918"/>
    <w:rsid w:val="59FD60DA"/>
    <w:rsid w:val="5AC9787C"/>
    <w:rsid w:val="5AEB0587"/>
    <w:rsid w:val="5B316E66"/>
    <w:rsid w:val="5BBD71FE"/>
    <w:rsid w:val="5C2E2250"/>
    <w:rsid w:val="5D0122F7"/>
    <w:rsid w:val="5DF474C9"/>
    <w:rsid w:val="5E021BE6"/>
    <w:rsid w:val="5E091921"/>
    <w:rsid w:val="5E0D5462"/>
    <w:rsid w:val="5F1F40D2"/>
    <w:rsid w:val="5F6872BB"/>
    <w:rsid w:val="5F6C5B5A"/>
    <w:rsid w:val="5F963B6A"/>
    <w:rsid w:val="60860824"/>
    <w:rsid w:val="608A69F1"/>
    <w:rsid w:val="608D2B6C"/>
    <w:rsid w:val="60C838B9"/>
    <w:rsid w:val="61871599"/>
    <w:rsid w:val="61904296"/>
    <w:rsid w:val="619D4E84"/>
    <w:rsid w:val="61E77664"/>
    <w:rsid w:val="62713393"/>
    <w:rsid w:val="64466811"/>
    <w:rsid w:val="6497373C"/>
    <w:rsid w:val="65652A5B"/>
    <w:rsid w:val="658326E6"/>
    <w:rsid w:val="663127D6"/>
    <w:rsid w:val="67086281"/>
    <w:rsid w:val="670F68D9"/>
    <w:rsid w:val="68AD2E0C"/>
    <w:rsid w:val="6A943D3F"/>
    <w:rsid w:val="6ADE246A"/>
    <w:rsid w:val="6AF97ECD"/>
    <w:rsid w:val="6B7E6624"/>
    <w:rsid w:val="6BEF6B04"/>
    <w:rsid w:val="6CEB25A7"/>
    <w:rsid w:val="6D4405FF"/>
    <w:rsid w:val="6DB56CBE"/>
    <w:rsid w:val="6DDB0743"/>
    <w:rsid w:val="6F1C18FD"/>
    <w:rsid w:val="6F213E96"/>
    <w:rsid w:val="7058029C"/>
    <w:rsid w:val="71160F03"/>
    <w:rsid w:val="71A778AD"/>
    <w:rsid w:val="732E68A2"/>
    <w:rsid w:val="73797CA7"/>
    <w:rsid w:val="744B56A6"/>
    <w:rsid w:val="74E13391"/>
    <w:rsid w:val="74EA631C"/>
    <w:rsid w:val="754948DE"/>
    <w:rsid w:val="75915AEA"/>
    <w:rsid w:val="75A96BDD"/>
    <w:rsid w:val="75B27577"/>
    <w:rsid w:val="76957748"/>
    <w:rsid w:val="76FE66FC"/>
    <w:rsid w:val="77E37F6D"/>
    <w:rsid w:val="783516FE"/>
    <w:rsid w:val="78572EA3"/>
    <w:rsid w:val="79A065E6"/>
    <w:rsid w:val="7A3C7C64"/>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autoRedefine/>
    <w:qFormat/>
    <w:uiPriority w:val="0"/>
    <w:pPr>
      <w:keepNext/>
      <w:jc w:val="center"/>
      <w:outlineLvl w:val="0"/>
    </w:pPr>
    <w:rPr>
      <w:b/>
      <w:bCs/>
      <w:color w:val="000000"/>
      <w:sz w:val="32"/>
    </w:rPr>
  </w:style>
  <w:style w:type="paragraph" w:styleId="3">
    <w:name w:val="heading 2"/>
    <w:basedOn w:val="1"/>
    <w:next w:val="1"/>
    <w:link w:val="74"/>
    <w:autoRedefine/>
    <w:qFormat/>
    <w:uiPriority w:val="0"/>
    <w:pPr>
      <w:keepNext/>
      <w:keepLines/>
      <w:spacing w:line="460" w:lineRule="exact"/>
      <w:outlineLvl w:val="1"/>
    </w:pPr>
    <w:rPr>
      <w:rFonts w:ascii="宋体" w:hAnsi="宋体"/>
      <w:b/>
      <w:sz w:val="30"/>
      <w:szCs w:val="30"/>
    </w:rPr>
  </w:style>
  <w:style w:type="paragraph" w:styleId="4">
    <w:name w:val="heading 3"/>
    <w:basedOn w:val="1"/>
    <w:next w:val="1"/>
    <w:link w:val="75"/>
    <w:autoRedefine/>
    <w:qFormat/>
    <w:uiPriority w:val="0"/>
    <w:pPr>
      <w:keepNext/>
      <w:keepLines/>
      <w:spacing w:line="460" w:lineRule="exact"/>
      <w:jc w:val="left"/>
      <w:outlineLvl w:val="2"/>
    </w:pPr>
    <w:rPr>
      <w:b/>
      <w:sz w:val="24"/>
    </w:rPr>
  </w:style>
  <w:style w:type="paragraph" w:styleId="5">
    <w:name w:val="heading 4"/>
    <w:basedOn w:val="1"/>
    <w:next w:val="1"/>
    <w:link w:val="76"/>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numPr>
        <w:ilvl w:val="4"/>
        <w:numId w:val="1"/>
      </w:numPr>
      <w:spacing w:line="360" w:lineRule="auto"/>
      <w:ind w:firstLineChars="0"/>
      <w:outlineLvl w:val="4"/>
    </w:pPr>
    <w:rPr>
      <w:b/>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annotation text"/>
    <w:basedOn w:val="1"/>
    <w:next w:val="1"/>
    <w:link w:val="79"/>
    <w:autoRedefine/>
    <w:qFormat/>
    <w:uiPriority w:val="99"/>
    <w:pPr>
      <w:jc w:val="left"/>
    </w:pPr>
  </w:style>
  <w:style w:type="paragraph" w:styleId="9">
    <w:name w:val="Body Text"/>
    <w:basedOn w:val="1"/>
    <w:next w:val="1"/>
    <w:link w:val="77"/>
    <w:autoRedefine/>
    <w:qFormat/>
    <w:uiPriority w:val="0"/>
  </w:style>
  <w:style w:type="paragraph" w:styleId="10">
    <w:name w:val="Body Text Indent"/>
    <w:basedOn w:val="1"/>
    <w:next w:val="11"/>
    <w:link w:val="80"/>
    <w:autoRedefine/>
    <w:qFormat/>
    <w:uiPriority w:val="0"/>
    <w:pPr>
      <w:spacing w:line="312" w:lineRule="auto"/>
      <w:ind w:firstLine="735" w:firstLineChars="245"/>
    </w:pPr>
  </w:style>
  <w:style w:type="paragraph" w:styleId="11">
    <w:name w:val="envelope return"/>
    <w:basedOn w:val="1"/>
    <w:autoRedefine/>
    <w:unhideWhenUsed/>
    <w:qFormat/>
    <w:uiPriority w:val="99"/>
    <w:pPr>
      <w:snapToGrid w:val="0"/>
    </w:pPr>
    <w:rPr>
      <w:rFonts w:ascii="Arial" w:hAnsi="Arial"/>
    </w:rPr>
  </w:style>
  <w:style w:type="paragraph" w:styleId="12">
    <w:name w:val="List 2"/>
    <w:basedOn w:val="1"/>
    <w:autoRedefine/>
    <w:qFormat/>
    <w:uiPriority w:val="0"/>
    <w:pPr>
      <w:ind w:left="100" w:leftChars="200" w:hanging="200" w:hangingChars="200"/>
    </w:pPr>
    <w:rPr>
      <w:szCs w:val="24"/>
    </w:rPr>
  </w:style>
  <w:style w:type="paragraph" w:styleId="13">
    <w:name w:val="toc 3"/>
    <w:basedOn w:val="1"/>
    <w:next w:val="1"/>
    <w:autoRedefine/>
    <w:qFormat/>
    <w:uiPriority w:val="0"/>
    <w:pPr>
      <w:ind w:left="840" w:leftChars="400"/>
    </w:pPr>
  </w:style>
  <w:style w:type="paragraph" w:styleId="14">
    <w:name w:val="Plain Text"/>
    <w:basedOn w:val="1"/>
    <w:link w:val="81"/>
    <w:autoRedefine/>
    <w:unhideWhenUsed/>
    <w:qFormat/>
    <w:uiPriority w:val="99"/>
    <w:rPr>
      <w:rFonts w:ascii="宋体" w:hAnsi="Courier New" w:eastAsia="宋体" w:cs="Courier New"/>
      <w:szCs w:val="21"/>
    </w:rPr>
  </w:style>
  <w:style w:type="paragraph" w:styleId="15">
    <w:name w:val="footer"/>
    <w:basedOn w:val="1"/>
    <w:link w:val="82"/>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8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qFormat/>
    <w:uiPriority w:val="39"/>
  </w:style>
  <w:style w:type="paragraph" w:styleId="18">
    <w:name w:val="footnote text"/>
    <w:basedOn w:val="1"/>
    <w:link w:val="84"/>
    <w:autoRedefine/>
    <w:qFormat/>
    <w:uiPriority w:val="0"/>
    <w:pPr>
      <w:snapToGrid w:val="0"/>
      <w:jc w:val="left"/>
    </w:pPr>
    <w:rPr>
      <w:sz w:val="18"/>
      <w:szCs w:val="18"/>
    </w:rPr>
  </w:style>
  <w:style w:type="paragraph" w:styleId="19">
    <w:name w:val="toc 2"/>
    <w:basedOn w:val="1"/>
    <w:next w:val="1"/>
    <w:autoRedefine/>
    <w:qFormat/>
    <w:uiPriority w:val="0"/>
    <w:pPr>
      <w:ind w:left="420" w:leftChars="200"/>
    </w:pPr>
  </w:style>
  <w:style w:type="paragraph" w:styleId="20">
    <w:name w:val="Body Text 2"/>
    <w:basedOn w:val="1"/>
    <w:next w:val="1"/>
    <w:link w:val="85"/>
    <w:autoRedefine/>
    <w:qFormat/>
    <w:uiPriority w:val="0"/>
    <w:pPr>
      <w:spacing w:line="480" w:lineRule="auto"/>
    </w:pPr>
  </w:style>
  <w:style w:type="paragraph" w:styleId="21">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2">
    <w:name w:val="Title"/>
    <w:basedOn w:val="1"/>
    <w:next w:val="1"/>
    <w:link w:val="86"/>
    <w:autoRedefine/>
    <w:qFormat/>
    <w:uiPriority w:val="0"/>
    <w:pPr>
      <w:jc w:val="center"/>
      <w:outlineLvl w:val="0"/>
    </w:pPr>
    <w:rPr>
      <w:rFonts w:ascii="Cambria" w:hAnsi="Cambria"/>
      <w:b/>
      <w:bCs/>
      <w:sz w:val="32"/>
      <w:szCs w:val="32"/>
    </w:rPr>
  </w:style>
  <w:style w:type="paragraph" w:styleId="23">
    <w:name w:val="Body Text First Indent"/>
    <w:basedOn w:val="9"/>
    <w:next w:val="24"/>
    <w:link w:val="78"/>
    <w:autoRedefine/>
    <w:qFormat/>
    <w:uiPriority w:val="0"/>
    <w:pPr>
      <w:ind w:firstLine="420" w:firstLineChars="100"/>
    </w:pPr>
  </w:style>
  <w:style w:type="paragraph" w:styleId="24">
    <w:name w:val="Body Text First Indent 2"/>
    <w:basedOn w:val="10"/>
    <w:next w:val="1"/>
    <w:link w:val="87"/>
    <w:autoRedefine/>
    <w:qFormat/>
    <w:uiPriority w:val="0"/>
    <w:pPr>
      <w:spacing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3"/>
    <w:basedOn w:val="1"/>
    <w:autoRedefine/>
    <w:qFormat/>
    <w:uiPriority w:val="0"/>
  </w:style>
  <w:style w:type="paragraph" w:customStyle="1" w:styleId="33">
    <w:name w:val="Body Text 21"/>
    <w:basedOn w:val="1"/>
    <w:autoRedefine/>
    <w:qFormat/>
    <w:uiPriority w:val="0"/>
    <w:pPr>
      <w:spacing w:line="360" w:lineRule="auto"/>
      <w:ind w:firstLine="480"/>
    </w:pPr>
    <w:rPr>
      <w:rFonts w:ascii="仿宋_GB2312" w:eastAsia="仿宋_GB2312"/>
      <w:sz w:val="24"/>
    </w:rPr>
  </w:style>
  <w:style w:type="paragraph" w:customStyle="1" w:styleId="34">
    <w:name w:val="无间隔1"/>
    <w:basedOn w:val="1"/>
    <w:autoRedefine/>
    <w:qFormat/>
    <w:uiPriority w:val="1"/>
    <w:pPr>
      <w:spacing w:line="400" w:lineRule="exact"/>
    </w:pPr>
  </w:style>
  <w:style w:type="paragraph" w:customStyle="1" w:styleId="35">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paragraph" w:styleId="37">
    <w:name w:val="List Paragraph"/>
    <w:basedOn w:val="1"/>
    <w:autoRedefine/>
    <w:qFormat/>
    <w:uiPriority w:val="0"/>
    <w:pPr>
      <w:ind w:firstLine="420"/>
    </w:pPr>
    <w:rPr>
      <w:szCs w:val="24"/>
    </w:rPr>
  </w:style>
  <w:style w:type="paragraph" w:customStyle="1" w:styleId="38">
    <w:name w:val="招标正文"/>
    <w:basedOn w:val="1"/>
    <w:autoRedefine/>
    <w:qFormat/>
    <w:uiPriority w:val="0"/>
    <w:pPr>
      <w:spacing w:line="360" w:lineRule="auto"/>
      <w:ind w:firstLine="480"/>
    </w:pPr>
    <w:rPr>
      <w:rFonts w:ascii="宋体" w:hAnsi="宋体"/>
      <w:sz w:val="24"/>
      <w:szCs w:val="24"/>
    </w:rPr>
  </w:style>
  <w:style w:type="paragraph" w:customStyle="1" w:styleId="39">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40">
    <w:name w:val="BodyText1I2"/>
    <w:basedOn w:val="41"/>
    <w:next w:val="42"/>
    <w:autoRedefine/>
    <w:qFormat/>
    <w:uiPriority w:val="0"/>
    <w:pPr>
      <w:ind w:firstLine="420"/>
    </w:pPr>
    <w:rPr>
      <w:rFonts w:ascii="Calibri" w:hAnsi="Calibri" w:eastAsia="楷体_GB2312"/>
      <w:kern w:val="44"/>
      <w:sz w:val="44"/>
    </w:rPr>
  </w:style>
  <w:style w:type="paragraph" w:customStyle="1" w:styleId="41">
    <w:name w:val="BodyTextIndent"/>
    <w:basedOn w:val="1"/>
    <w:autoRedefine/>
    <w:qFormat/>
    <w:uiPriority w:val="0"/>
    <w:pPr>
      <w:spacing w:after="120"/>
      <w:ind w:left="420" w:leftChars="200"/>
    </w:pPr>
    <w:rPr>
      <w:rFonts w:ascii="Times New Roman" w:hAnsi="Times New Roman"/>
      <w:kern w:val="0"/>
      <w:sz w:val="20"/>
    </w:rPr>
  </w:style>
  <w:style w:type="paragraph" w:customStyle="1" w:styleId="42">
    <w:name w:val="UserStyle_136"/>
    <w:basedOn w:val="1"/>
    <w:next w:val="1"/>
    <w:autoRedefine/>
    <w:qFormat/>
    <w:uiPriority w:val="0"/>
    <w:pPr>
      <w:spacing w:after="120" w:line="320" w:lineRule="atLeast"/>
    </w:pPr>
    <w:rPr>
      <w:rFonts w:ascii="Arial" w:hAnsi="Arial"/>
      <w:kern w:val="0"/>
    </w:rPr>
  </w:style>
  <w:style w:type="paragraph" w:customStyle="1" w:styleId="43">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6">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表格文字"/>
    <w:basedOn w:val="1"/>
    <w:autoRedefine/>
    <w:qFormat/>
    <w:uiPriority w:val="0"/>
    <w:pPr>
      <w:adjustRightInd w:val="0"/>
      <w:spacing w:line="420" w:lineRule="atLeast"/>
      <w:jc w:val="left"/>
      <w:textAlignment w:val="baseline"/>
    </w:pPr>
    <w:rPr>
      <w:kern w:val="0"/>
      <w:szCs w:val="20"/>
    </w:rPr>
  </w:style>
  <w:style w:type="paragraph" w:customStyle="1" w:styleId="48">
    <w:name w:val="style4"/>
    <w:basedOn w:val="49"/>
    <w:next w:val="50"/>
    <w:autoRedefine/>
    <w:qFormat/>
    <w:uiPriority w:val="0"/>
    <w:pPr>
      <w:widowControl/>
      <w:spacing w:before="280" w:after="280" w:line="240" w:lineRule="auto"/>
      <w:ind w:firstLine="0"/>
      <w:jc w:val="both"/>
    </w:pPr>
    <w:rPr>
      <w:sz w:val="18"/>
    </w:rPr>
  </w:style>
  <w:style w:type="paragraph" w:customStyle="1" w:styleId="49">
    <w:name w:val="正文1"/>
    <w:basedOn w:val="1"/>
    <w:next w:val="2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Normal_19"/>
    <w:autoRedefine/>
    <w:qFormat/>
    <w:uiPriority w:val="0"/>
    <w:rPr>
      <w:rFonts w:ascii="黑体" w:hAnsi="黑体" w:eastAsia="黑体" w:cs="Times New Roman"/>
      <w:b/>
      <w:sz w:val="32"/>
      <w:szCs w:val="24"/>
      <w:lang w:val="en-US" w:eastAsia="zh-CN" w:bidi="ar-SA"/>
    </w:rPr>
  </w:style>
  <w:style w:type="paragraph" w:customStyle="1" w:styleId="52">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3"/>
    <w:autoRedefine/>
    <w:qFormat/>
    <w:uiPriority w:val="0"/>
    <w:rPr>
      <w:rFonts w:ascii="黑体" w:hAnsi="黑体" w:eastAsia="黑体" w:cs="Times New Roman"/>
      <w:b/>
      <w:sz w:val="32"/>
      <w:szCs w:val="24"/>
      <w:lang w:val="en-US" w:eastAsia="zh-CN" w:bidi="ar-SA"/>
    </w:rPr>
  </w:style>
  <w:style w:type="paragraph" w:customStyle="1" w:styleId="55">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next w:val="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_2"/>
    <w:basedOn w:val="56"/>
    <w:next w:val="58"/>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8">
    <w:name w:val="Default_1"/>
    <w:next w:val="56"/>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正文_1"/>
    <w:basedOn w:val="60"/>
    <w:next w:val="60"/>
    <w:autoRedefine/>
    <w:qFormat/>
    <w:uiPriority w:val="0"/>
    <w:pPr>
      <w:widowControl/>
      <w:ind w:firstLine="482"/>
    </w:pPr>
    <w:rPr>
      <w:rFonts w:ascii="微软雅黑" w:hAnsi="微软雅黑" w:eastAsia="微软雅黑"/>
      <w:kern w:val="0"/>
      <w:szCs w:val="20"/>
    </w:rPr>
  </w:style>
  <w:style w:type="paragraph" w:customStyle="1" w:styleId="60">
    <w:name w:val="正文_1"/>
    <w:next w:val="6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首行缩进_1"/>
    <w:basedOn w:val="62"/>
    <w:unhideWhenUsed/>
    <w:qFormat/>
    <w:uiPriority w:val="0"/>
    <w:pPr>
      <w:spacing w:line="312" w:lineRule="auto"/>
      <w:ind w:firstLine="420"/>
    </w:pPr>
    <w:rPr>
      <w:szCs w:val="24"/>
    </w:rPr>
  </w:style>
  <w:style w:type="paragraph" w:customStyle="1" w:styleId="62">
    <w:name w:val="正文文本_1"/>
    <w:basedOn w:val="60"/>
    <w:next w:val="63"/>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3">
    <w:name w:val="正文文本 2_1"/>
    <w:basedOn w:val="60"/>
    <w:autoRedefine/>
    <w:unhideWhenUsed/>
    <w:qFormat/>
    <w:uiPriority w:val="0"/>
    <w:pPr>
      <w:spacing w:after="120" w:line="480" w:lineRule="auto"/>
    </w:pPr>
    <w:rPr>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font41"/>
    <w:basedOn w:val="27"/>
    <w:autoRedefine/>
    <w:qFormat/>
    <w:uiPriority w:val="0"/>
    <w:rPr>
      <w:rFonts w:hint="eastAsia" w:ascii="新宋体" w:hAnsi="新宋体" w:eastAsia="新宋体" w:cs="新宋体"/>
      <w:color w:val="000000"/>
      <w:sz w:val="18"/>
      <w:szCs w:val="18"/>
      <w:u w:val="none"/>
    </w:rPr>
  </w:style>
  <w:style w:type="character" w:customStyle="1" w:styleId="66">
    <w:name w:val="font11"/>
    <w:basedOn w:val="27"/>
    <w:autoRedefine/>
    <w:qFormat/>
    <w:uiPriority w:val="0"/>
    <w:rPr>
      <w:rFonts w:hint="eastAsia" w:ascii="宋体" w:hAnsi="宋体" w:eastAsia="宋体" w:cs="宋体"/>
      <w:color w:val="000000"/>
      <w:sz w:val="18"/>
      <w:szCs w:val="18"/>
      <w:u w:val="none"/>
    </w:rPr>
  </w:style>
  <w:style w:type="character" w:customStyle="1" w:styleId="67">
    <w:name w:val="font21"/>
    <w:basedOn w:val="27"/>
    <w:qFormat/>
    <w:uiPriority w:val="0"/>
    <w:rPr>
      <w:rFonts w:hint="default" w:ascii="Times New Roman" w:hAnsi="Times New Roman" w:cs="Times New Roman"/>
      <w:color w:val="000000"/>
      <w:sz w:val="18"/>
      <w:szCs w:val="18"/>
      <w:u w:val="none"/>
    </w:rPr>
  </w:style>
  <w:style w:type="character" w:customStyle="1" w:styleId="68">
    <w:name w:val="font71"/>
    <w:basedOn w:val="27"/>
    <w:autoRedefine/>
    <w:qFormat/>
    <w:uiPriority w:val="0"/>
    <w:rPr>
      <w:rFonts w:hint="eastAsia" w:ascii="新宋体" w:hAnsi="新宋体" w:eastAsia="新宋体" w:cs="新宋体"/>
      <w:color w:val="000000"/>
      <w:sz w:val="18"/>
      <w:szCs w:val="18"/>
      <w:u w:val="none"/>
    </w:rPr>
  </w:style>
  <w:style w:type="character" w:customStyle="1" w:styleId="69">
    <w:name w:val="font81"/>
    <w:basedOn w:val="27"/>
    <w:autoRedefine/>
    <w:qFormat/>
    <w:uiPriority w:val="0"/>
    <w:rPr>
      <w:rFonts w:hint="eastAsia" w:ascii="宋体" w:hAnsi="宋体" w:eastAsia="宋体" w:cs="宋体"/>
      <w:color w:val="000000"/>
      <w:sz w:val="18"/>
      <w:szCs w:val="18"/>
      <w:u w:val="single"/>
    </w:rPr>
  </w:style>
  <w:style w:type="character" w:customStyle="1" w:styleId="70">
    <w:name w:val="font91"/>
    <w:basedOn w:val="27"/>
    <w:autoRedefine/>
    <w:qFormat/>
    <w:uiPriority w:val="0"/>
    <w:rPr>
      <w:rFonts w:hint="eastAsia" w:ascii="宋体" w:hAnsi="宋体" w:eastAsia="宋体" w:cs="宋体"/>
      <w:b/>
      <w:bCs/>
      <w:color w:val="000000"/>
      <w:sz w:val="18"/>
      <w:szCs w:val="18"/>
      <w:u w:val="none"/>
    </w:rPr>
  </w:style>
  <w:style w:type="character" w:customStyle="1" w:styleId="71">
    <w:name w:val="font01"/>
    <w:basedOn w:val="27"/>
    <w:autoRedefine/>
    <w:qFormat/>
    <w:uiPriority w:val="0"/>
    <w:rPr>
      <w:rFonts w:hint="eastAsia" w:ascii="宋体" w:hAnsi="宋体" w:eastAsia="宋体" w:cs="宋体"/>
      <w:color w:val="000000"/>
      <w:sz w:val="18"/>
      <w:szCs w:val="18"/>
      <w:u w:val="none"/>
    </w:rPr>
  </w:style>
  <w:style w:type="paragraph" w:customStyle="1" w:styleId="72">
    <w:name w:val="正文2"/>
    <w:autoRedefine/>
    <w:qFormat/>
    <w:uiPriority w:val="0"/>
    <w:pPr>
      <w:jc w:val="both"/>
    </w:pPr>
    <w:rPr>
      <w:rFonts w:ascii="Calibri" w:hAnsi="Calibri" w:eastAsia="宋体" w:cs="Calibri"/>
      <w:kern w:val="2"/>
      <w:sz w:val="21"/>
      <w:szCs w:val="21"/>
      <w:lang w:val="en-US" w:eastAsia="zh-CN" w:bidi="ar-SA"/>
    </w:rPr>
  </w:style>
  <w:style w:type="character" w:customStyle="1" w:styleId="73">
    <w:name w:val="标题 1 字符"/>
    <w:basedOn w:val="27"/>
    <w:link w:val="2"/>
    <w:autoRedefine/>
    <w:qFormat/>
    <w:uiPriority w:val="0"/>
    <w:rPr>
      <w:rFonts w:asciiTheme="minorHAnsi" w:hAnsiTheme="minorHAnsi" w:eastAsiaTheme="minorEastAsia" w:cstheme="minorBidi"/>
      <w:b/>
      <w:bCs/>
      <w:color w:val="000000"/>
      <w:kern w:val="2"/>
      <w:sz w:val="32"/>
      <w:szCs w:val="22"/>
    </w:rPr>
  </w:style>
  <w:style w:type="character" w:customStyle="1" w:styleId="74">
    <w:name w:val="标题 2 字符"/>
    <w:basedOn w:val="27"/>
    <w:link w:val="3"/>
    <w:autoRedefine/>
    <w:qFormat/>
    <w:uiPriority w:val="0"/>
    <w:rPr>
      <w:rFonts w:ascii="宋体" w:hAnsi="宋体" w:eastAsiaTheme="minorEastAsia" w:cstheme="minorBidi"/>
      <w:b/>
      <w:kern w:val="2"/>
      <w:sz w:val="30"/>
      <w:szCs w:val="30"/>
    </w:rPr>
  </w:style>
  <w:style w:type="character" w:customStyle="1" w:styleId="75">
    <w:name w:val="标题 3 字符"/>
    <w:basedOn w:val="27"/>
    <w:link w:val="4"/>
    <w:autoRedefine/>
    <w:qFormat/>
    <w:uiPriority w:val="0"/>
    <w:rPr>
      <w:rFonts w:asciiTheme="minorHAnsi" w:hAnsiTheme="minorHAnsi" w:eastAsiaTheme="minorEastAsia" w:cstheme="minorBidi"/>
      <w:b/>
      <w:kern w:val="2"/>
      <w:sz w:val="24"/>
      <w:szCs w:val="22"/>
    </w:rPr>
  </w:style>
  <w:style w:type="character" w:customStyle="1" w:styleId="76">
    <w:name w:val="标题 4 字符"/>
    <w:basedOn w:val="27"/>
    <w:link w:val="5"/>
    <w:autoRedefine/>
    <w:qFormat/>
    <w:uiPriority w:val="0"/>
    <w:rPr>
      <w:rFonts w:ascii="Arial" w:hAnsi="Arial" w:eastAsiaTheme="minorEastAsia" w:cstheme="minorBidi"/>
      <w:b/>
      <w:bCs/>
      <w:kern w:val="2"/>
      <w:sz w:val="21"/>
      <w:szCs w:val="28"/>
    </w:rPr>
  </w:style>
  <w:style w:type="character" w:customStyle="1" w:styleId="77">
    <w:name w:val="正文文本 字符"/>
    <w:basedOn w:val="27"/>
    <w:link w:val="9"/>
    <w:autoRedefine/>
    <w:qFormat/>
    <w:uiPriority w:val="0"/>
    <w:rPr>
      <w:rFonts w:asciiTheme="minorHAnsi" w:hAnsiTheme="minorHAnsi" w:eastAsiaTheme="minorEastAsia" w:cstheme="minorBidi"/>
      <w:kern w:val="2"/>
      <w:sz w:val="21"/>
      <w:szCs w:val="22"/>
    </w:rPr>
  </w:style>
  <w:style w:type="character" w:customStyle="1" w:styleId="78">
    <w:name w:val="正文首行缩进 字符"/>
    <w:basedOn w:val="77"/>
    <w:link w:val="23"/>
    <w:autoRedefine/>
    <w:qFormat/>
    <w:uiPriority w:val="0"/>
    <w:rPr>
      <w:rFonts w:asciiTheme="minorHAnsi" w:hAnsiTheme="minorHAnsi" w:eastAsiaTheme="minorEastAsia" w:cstheme="minorBidi"/>
      <w:kern w:val="2"/>
      <w:sz w:val="21"/>
      <w:szCs w:val="22"/>
    </w:rPr>
  </w:style>
  <w:style w:type="character" w:customStyle="1" w:styleId="79">
    <w:name w:val="批注文字 字符"/>
    <w:basedOn w:val="27"/>
    <w:link w:val="8"/>
    <w:autoRedefine/>
    <w:qFormat/>
    <w:uiPriority w:val="99"/>
    <w:rPr>
      <w:rFonts w:asciiTheme="minorHAnsi" w:hAnsiTheme="minorHAnsi" w:eastAsiaTheme="minorEastAsia" w:cstheme="minorBidi"/>
      <w:kern w:val="2"/>
      <w:sz w:val="21"/>
      <w:szCs w:val="22"/>
    </w:rPr>
  </w:style>
  <w:style w:type="character" w:customStyle="1" w:styleId="80">
    <w:name w:val="正文文本缩进 字符"/>
    <w:basedOn w:val="27"/>
    <w:link w:val="10"/>
    <w:autoRedefine/>
    <w:qFormat/>
    <w:uiPriority w:val="0"/>
    <w:rPr>
      <w:rFonts w:asciiTheme="minorHAnsi" w:hAnsiTheme="minorHAnsi" w:eastAsiaTheme="minorEastAsia" w:cstheme="minorBidi"/>
      <w:kern w:val="2"/>
      <w:sz w:val="21"/>
      <w:szCs w:val="22"/>
    </w:rPr>
  </w:style>
  <w:style w:type="character" w:customStyle="1" w:styleId="81">
    <w:name w:val="纯文本 字符"/>
    <w:basedOn w:val="27"/>
    <w:link w:val="14"/>
    <w:autoRedefine/>
    <w:qFormat/>
    <w:uiPriority w:val="99"/>
    <w:rPr>
      <w:rFonts w:ascii="宋体" w:hAnsi="Courier New" w:cs="Courier New"/>
      <w:kern w:val="2"/>
      <w:sz w:val="21"/>
      <w:szCs w:val="21"/>
    </w:rPr>
  </w:style>
  <w:style w:type="character" w:customStyle="1" w:styleId="82">
    <w:name w:val="页脚 字符"/>
    <w:basedOn w:val="27"/>
    <w:link w:val="15"/>
    <w:autoRedefine/>
    <w:qFormat/>
    <w:uiPriority w:val="99"/>
    <w:rPr>
      <w:rFonts w:asciiTheme="minorHAnsi" w:hAnsiTheme="minorHAnsi" w:eastAsiaTheme="minorEastAsia" w:cstheme="minorBidi"/>
      <w:kern w:val="2"/>
      <w:sz w:val="18"/>
      <w:szCs w:val="18"/>
    </w:rPr>
  </w:style>
  <w:style w:type="character" w:customStyle="1" w:styleId="83">
    <w:name w:val="页眉 字符"/>
    <w:basedOn w:val="27"/>
    <w:link w:val="16"/>
    <w:autoRedefine/>
    <w:qFormat/>
    <w:uiPriority w:val="99"/>
    <w:rPr>
      <w:rFonts w:asciiTheme="minorHAnsi" w:hAnsiTheme="minorHAnsi" w:eastAsiaTheme="minorEastAsia" w:cstheme="minorBidi"/>
      <w:kern w:val="2"/>
      <w:sz w:val="18"/>
      <w:szCs w:val="18"/>
    </w:rPr>
  </w:style>
  <w:style w:type="character" w:customStyle="1" w:styleId="84">
    <w:name w:val="脚注文本 字符"/>
    <w:basedOn w:val="27"/>
    <w:link w:val="18"/>
    <w:autoRedefine/>
    <w:qFormat/>
    <w:uiPriority w:val="0"/>
    <w:rPr>
      <w:rFonts w:asciiTheme="minorHAnsi" w:hAnsiTheme="minorHAnsi" w:eastAsiaTheme="minorEastAsia" w:cstheme="minorBidi"/>
      <w:kern w:val="2"/>
      <w:sz w:val="18"/>
      <w:szCs w:val="18"/>
    </w:rPr>
  </w:style>
  <w:style w:type="character" w:customStyle="1" w:styleId="85">
    <w:name w:val="正文文本 2 字符"/>
    <w:basedOn w:val="27"/>
    <w:link w:val="20"/>
    <w:autoRedefine/>
    <w:qFormat/>
    <w:uiPriority w:val="0"/>
    <w:rPr>
      <w:rFonts w:asciiTheme="minorHAnsi" w:hAnsiTheme="minorHAnsi" w:eastAsiaTheme="minorEastAsia" w:cstheme="minorBidi"/>
      <w:kern w:val="2"/>
      <w:sz w:val="21"/>
      <w:szCs w:val="22"/>
    </w:rPr>
  </w:style>
  <w:style w:type="character" w:customStyle="1" w:styleId="86">
    <w:name w:val="标题 字符"/>
    <w:basedOn w:val="27"/>
    <w:link w:val="22"/>
    <w:autoRedefine/>
    <w:qFormat/>
    <w:uiPriority w:val="0"/>
    <w:rPr>
      <w:rFonts w:ascii="Cambria" w:hAnsi="Cambria" w:eastAsiaTheme="minorEastAsia" w:cstheme="minorBidi"/>
      <w:b/>
      <w:bCs/>
      <w:kern w:val="2"/>
      <w:sz w:val="32"/>
      <w:szCs w:val="32"/>
    </w:rPr>
  </w:style>
  <w:style w:type="character" w:customStyle="1" w:styleId="87">
    <w:name w:val="正文首行缩进 2 字符"/>
    <w:basedOn w:val="80"/>
    <w:link w:val="24"/>
    <w:autoRedefine/>
    <w:qFormat/>
    <w:uiPriority w:val="0"/>
    <w:rPr>
      <w:rFonts w:asciiTheme="minorHAnsi" w:hAnsiTheme="minorHAnsi" w:eastAsiaTheme="minorEastAsia" w:cstheme="minorBidi"/>
      <w:kern w:val="2"/>
      <w:sz w:val="21"/>
      <w:szCs w:val="22"/>
    </w:rPr>
  </w:style>
  <w:style w:type="paragraph" w:customStyle="1" w:styleId="88">
    <w:name w:val="_Style 1"/>
    <w:basedOn w:val="1"/>
    <w:autoRedefine/>
    <w:qFormat/>
    <w:uiPriority w:val="0"/>
    <w:pPr>
      <w:adjustRightInd w:val="0"/>
      <w:snapToGrid w:val="0"/>
      <w:spacing w:line="360" w:lineRule="auto"/>
      <w:ind w:firstLine="420"/>
    </w:pPr>
    <w:rPr>
      <w:color w:val="000000"/>
      <w:szCs w:val="21"/>
    </w:rPr>
  </w:style>
  <w:style w:type="paragraph" w:customStyle="1" w:styleId="89">
    <w:name w:val="表格样式 2"/>
    <w:autoRedefine/>
    <w:qFormat/>
    <w:uiPriority w:val="0"/>
    <w:rPr>
      <w:rFonts w:hint="eastAsia" w:ascii="Arial Unicode MS" w:hAnsi="Arial Unicode MS" w:eastAsia="Helvetica" w:cs="Arial Unicode MS"/>
      <w:color w:val="000000"/>
      <w:u w:color="000000"/>
      <w:lang w:val="zh-CN" w:eastAsia="zh-CN" w:bidi="ar-SA"/>
    </w:rPr>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正文 A A"/>
    <w:autoRedefine/>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2">
    <w:name w:val="本文正文"/>
    <w:basedOn w:val="1"/>
    <w:autoRedefine/>
    <w:qFormat/>
    <w:uiPriority w:val="0"/>
  </w:style>
  <w:style w:type="character" w:customStyle="1" w:styleId="93">
    <w:name w:val="10"/>
    <w:basedOn w:val="27"/>
    <w:autoRedefine/>
    <w:qFormat/>
    <w:uiPriority w:val="0"/>
  </w:style>
  <w:style w:type="character" w:customStyle="1" w:styleId="94">
    <w:name w:val="font12"/>
    <w:basedOn w:val="27"/>
    <w:autoRedefine/>
    <w:qFormat/>
    <w:uiPriority w:val="0"/>
    <w:rPr>
      <w:rFonts w:hint="eastAsia" w:ascii="宋体" w:hAnsi="宋体" w:eastAsia="宋体" w:cs="宋体"/>
      <w:b/>
      <w:bCs/>
      <w:color w:val="000000"/>
      <w:sz w:val="24"/>
      <w:szCs w:val="24"/>
      <w:u w:val="none"/>
    </w:rPr>
  </w:style>
  <w:style w:type="paragraph" w:customStyle="1" w:styleId="95">
    <w:name w:val="Pa5"/>
    <w:basedOn w:val="1"/>
    <w:next w:val="1"/>
    <w:autoRedefine/>
    <w:qFormat/>
    <w:uiPriority w:val="99"/>
    <w:pPr>
      <w:autoSpaceDE w:val="0"/>
      <w:autoSpaceDN w:val="0"/>
      <w:adjustRightInd w:val="0"/>
      <w:spacing w:line="185" w:lineRule="atLeast"/>
      <w:ind w:left="0"/>
      <w:jc w:val="left"/>
    </w:pPr>
    <w:rPr>
      <w:rFonts w:ascii="微软雅黑"/>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26647</Words>
  <Characters>28881</Characters>
  <Lines>243</Lines>
  <Paragraphs>68</Paragraphs>
  <TotalTime>7</TotalTime>
  <ScaleCrop>false</ScaleCrop>
  <LinksUpToDate>false</LinksUpToDate>
  <CharactersWithSpaces>30892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2024-01-29T03:05:47Z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4F71657255E8486BBAF7763003EFB75D_13</vt:lpwstr>
  </property>
</Properties>
</file>