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jc w:val="center"/>
        <w:rPr>
          <w:rStyle w:val="32"/>
          <w:rFonts w:hint="eastAsia" w:ascii="宋体" w:hAnsi="宋体" w:cs="宋体"/>
          <w:kern w:val="0"/>
          <w:sz w:val="56"/>
          <w:szCs w:val="56"/>
          <w:shd w:val="clear" w:color="auto" w:fill="FFFFFF"/>
          <w:lang w:eastAsia="zh-CN" w:bidi="ar"/>
        </w:rPr>
      </w:pPr>
      <w:r>
        <w:rPr>
          <w:rStyle w:val="32"/>
          <w:rFonts w:hint="eastAsia" w:ascii="宋体" w:hAnsi="宋体" w:cs="宋体"/>
          <w:kern w:val="0"/>
          <w:sz w:val="56"/>
          <w:szCs w:val="56"/>
          <w:shd w:val="clear" w:color="auto" w:fill="FFFFFF"/>
          <w:lang w:eastAsia="zh-CN" w:bidi="ar"/>
        </w:rPr>
        <w:t>华中师范大学附属息县高级中学智慧校园运维服务项目</w:t>
      </w:r>
    </w:p>
    <w:p>
      <w:pPr>
        <w:rPr>
          <w:rFonts w:hint="eastAsia"/>
        </w:rPr>
      </w:pPr>
    </w:p>
    <w:p>
      <w:pPr>
        <w:pStyle w:val="2"/>
        <w:rPr>
          <w:rFonts w:hint="eastAsia"/>
        </w:rPr>
      </w:pPr>
    </w:p>
    <w:p>
      <w:pPr>
        <w:pStyle w:val="2"/>
        <w:rPr>
          <w:rFonts w:hint="eastAsia"/>
        </w:rPr>
      </w:pPr>
    </w:p>
    <w:p>
      <w:pPr>
        <w:pStyle w:val="2"/>
        <w:rPr>
          <w:rFonts w:hint="eastAsia"/>
          <w:highlight w:val="none"/>
        </w:rPr>
      </w:pPr>
    </w:p>
    <w:p>
      <w:pPr>
        <w:spacing w:line="720" w:lineRule="auto"/>
        <w:ind w:left="0" w:leftChars="0" w:firstLine="0" w:firstLineChars="0"/>
        <w:jc w:val="center"/>
        <w:rPr>
          <w:rFonts w:hint="eastAsia" w:ascii="宋体" w:hAnsi="宋体" w:cs="宋体"/>
          <w:b/>
          <w:kern w:val="15"/>
          <w:sz w:val="96"/>
          <w:szCs w:val="96"/>
          <w:highlight w:val="none"/>
        </w:rPr>
      </w:pPr>
      <w:r>
        <w:rPr>
          <w:rFonts w:hint="eastAsia" w:ascii="宋体" w:hAnsi="宋体" w:cs="宋体"/>
          <w:b/>
          <w:kern w:val="15"/>
          <w:sz w:val="96"/>
          <w:szCs w:val="96"/>
          <w:highlight w:val="none"/>
        </w:rPr>
        <w:t>招 标 文 件</w:t>
      </w:r>
    </w:p>
    <w:p>
      <w:pPr>
        <w:pStyle w:val="14"/>
        <w:spacing w:before="100" w:beforeAutospacing="1" w:after="100" w:afterAutospacing="1"/>
        <w:ind w:firstLine="0" w:firstLineChars="0"/>
        <w:jc w:val="center"/>
        <w:rPr>
          <w:rFonts w:hint="eastAsia" w:ascii="宋体" w:hAnsi="宋体" w:cs="宋体"/>
          <w:b/>
          <w:bCs/>
          <w:sz w:val="30"/>
          <w:szCs w:val="30"/>
        </w:rPr>
      </w:pPr>
      <w:r>
        <w:rPr>
          <w:rFonts w:hint="eastAsia" w:ascii="宋体" w:hAnsi="宋体" w:eastAsia="宋体" w:cs="宋体"/>
          <w:b/>
          <w:bCs/>
          <w:color w:val="auto"/>
          <w:sz w:val="72"/>
          <w:szCs w:val="72"/>
          <w:highlight w:val="none"/>
          <w:lang w:eastAsia="zh-CN"/>
        </w:rPr>
        <w:drawing>
          <wp:anchor distT="0" distB="0" distL="114300" distR="114300" simplePos="0" relativeHeight="251663360" behindDoc="0" locked="0" layoutInCell="1" allowOverlap="1">
            <wp:simplePos x="0" y="0"/>
            <wp:positionH relativeFrom="column">
              <wp:posOffset>1550035</wp:posOffset>
            </wp:positionH>
            <wp:positionV relativeFrom="paragraph">
              <wp:posOffset>412115</wp:posOffset>
            </wp:positionV>
            <wp:extent cx="1932940" cy="2004060"/>
            <wp:effectExtent l="0" t="0" r="10160" b="15240"/>
            <wp:wrapSquare wrapText="bothSides"/>
            <wp:docPr id="10" name="图片 1" descr="3ecd7a28d4aed62d0745fcc2f5a1a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3ecd7a28d4aed62d0745fcc2f5a1acf"/>
                    <pic:cNvPicPr>
                      <a:picLocks noChangeAspect="1"/>
                    </pic:cNvPicPr>
                  </pic:nvPicPr>
                  <pic:blipFill>
                    <a:blip r:embed="rId16"/>
                    <a:srcRect l="21776" t="22713" r="24379" b="21460"/>
                    <a:stretch>
                      <a:fillRect/>
                    </a:stretch>
                  </pic:blipFill>
                  <pic:spPr>
                    <a:xfrm>
                      <a:off x="0" y="0"/>
                      <a:ext cx="1932940" cy="2004060"/>
                    </a:xfrm>
                    <a:prstGeom prst="rect">
                      <a:avLst/>
                    </a:prstGeom>
                    <a:noFill/>
                    <a:ln>
                      <a:noFill/>
                    </a:ln>
                  </pic:spPr>
                </pic:pic>
              </a:graphicData>
            </a:graphic>
          </wp:anchor>
        </w:drawing>
      </w:r>
    </w:p>
    <w:p>
      <w:pPr>
        <w:pStyle w:val="14"/>
        <w:spacing w:before="100" w:beforeAutospacing="1" w:after="100" w:afterAutospacing="1"/>
        <w:ind w:firstLine="0" w:firstLineChars="0"/>
        <w:jc w:val="center"/>
        <w:rPr>
          <w:rFonts w:hint="eastAsia" w:ascii="宋体" w:hAnsi="宋体" w:cs="宋体"/>
          <w:b/>
          <w:bCs/>
          <w:sz w:val="30"/>
          <w:szCs w:val="30"/>
        </w:rPr>
      </w:pPr>
    </w:p>
    <w:p>
      <w:pPr>
        <w:autoSpaceDE w:val="0"/>
        <w:autoSpaceDN w:val="0"/>
        <w:spacing w:line="640" w:lineRule="exact"/>
        <w:rPr>
          <w:rFonts w:hint="eastAsia" w:ascii="宋体" w:hAnsi="宋体" w:cs="宋体"/>
          <w:b/>
          <w:sz w:val="36"/>
          <w:szCs w:val="36"/>
        </w:rPr>
      </w:pPr>
    </w:p>
    <w:p>
      <w:pP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spacing w:line="460" w:lineRule="exact"/>
        <w:jc w:val="center"/>
        <w:rPr>
          <w:rFonts w:hint="eastAsia" w:ascii="宋体" w:hAnsi="宋体" w:cs="宋体"/>
          <w:b/>
          <w:kern w:val="15"/>
          <w:sz w:val="36"/>
          <w:szCs w:val="36"/>
        </w:rPr>
      </w:pPr>
      <w:r>
        <w:rPr>
          <w:rFonts w:hint="eastAsia" w:ascii="宋体" w:hAnsi="宋体" w:cs="宋体"/>
          <w:b/>
          <w:kern w:val="15"/>
          <w:sz w:val="36"/>
          <w:szCs w:val="36"/>
        </w:rPr>
        <w:t xml:space="preserve">      </w:t>
      </w:r>
    </w:p>
    <w:p>
      <w:pPr>
        <w:rPr>
          <w:rFonts w:hint="eastAsia"/>
        </w:rPr>
      </w:pPr>
      <w:r>
        <w:rPr>
          <w:rFonts w:hint="eastAsia" w:ascii="宋体" w:hAnsi="宋体" w:cs="宋体"/>
          <w:b/>
          <w:sz w:val="52"/>
        </w:rPr>
        <w:t xml:space="preserve">       </w:t>
      </w:r>
    </w:p>
    <w:p>
      <w:pPr>
        <w:pStyle w:val="49"/>
        <w:rPr>
          <w:rFonts w:hint="eastAsia"/>
        </w:rPr>
      </w:pPr>
    </w:p>
    <w:p>
      <w:pPr>
        <w:tabs>
          <w:tab w:val="left" w:pos="1080"/>
        </w:tabs>
        <w:spacing w:line="360" w:lineRule="auto"/>
        <w:ind w:left="0" w:leftChars="0" w:firstLine="218" w:firstLineChars="68"/>
        <w:rPr>
          <w:rFonts w:hint="eastAsia" w:ascii="宋体" w:hAnsi="宋体" w:eastAsia="宋体" w:cs="宋体"/>
          <w:b/>
          <w:sz w:val="32"/>
          <w:lang w:eastAsia="zh-CN"/>
        </w:rPr>
      </w:pPr>
      <w:r>
        <w:rPr>
          <w:rFonts w:hint="eastAsia" w:ascii="宋体" w:hAnsi="宋体" w:cs="宋体"/>
          <w:b/>
          <w:sz w:val="32"/>
        </w:rPr>
        <w:t xml:space="preserve">     采   购   人：</w:t>
      </w:r>
      <w:r>
        <w:rPr>
          <w:rFonts w:hint="eastAsia" w:ascii="宋体" w:hAnsi="宋体" w:cs="宋体"/>
          <w:b/>
          <w:sz w:val="32"/>
          <w:lang w:eastAsia="zh-CN"/>
        </w:rPr>
        <w:t>华中师范大学附属息县高级中学</w:t>
      </w:r>
    </w:p>
    <w:p>
      <w:pPr>
        <w:tabs>
          <w:tab w:val="left" w:pos="1080"/>
        </w:tabs>
        <w:spacing w:line="360" w:lineRule="auto"/>
        <w:ind w:left="0" w:leftChars="0" w:firstLine="218" w:firstLineChars="68"/>
        <w:rPr>
          <w:rFonts w:hint="eastAsia" w:ascii="宋体" w:hAnsi="宋体" w:cs="宋体"/>
          <w:sz w:val="28"/>
        </w:rPr>
      </w:pPr>
      <w:r>
        <w:rPr>
          <w:rFonts w:hint="eastAsia" w:ascii="宋体" w:hAnsi="宋体" w:cs="宋体"/>
          <w:b/>
          <w:sz w:val="32"/>
        </w:rPr>
        <w:t xml:space="preserve">     采购代理机构：华睿诚项目管理有限公司</w:t>
      </w:r>
    </w:p>
    <w:p>
      <w:pPr>
        <w:spacing w:line="640" w:lineRule="exact"/>
        <w:ind w:left="0" w:leftChars="0" w:firstLine="246" w:firstLineChars="68"/>
        <w:rPr>
          <w:rFonts w:hint="eastAsia"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eastAsia="zh-CN"/>
        </w:rPr>
        <w:t>四</w:t>
      </w:r>
      <w:r>
        <w:rPr>
          <w:rFonts w:hint="eastAsia" w:ascii="宋体" w:hAnsi="宋体" w:cs="宋体"/>
          <w:b/>
          <w:sz w:val="32"/>
        </w:rPr>
        <w:t>年</w:t>
      </w:r>
      <w:r>
        <w:rPr>
          <w:rFonts w:hint="eastAsia" w:ascii="宋体" w:hAnsi="宋体" w:cs="宋体"/>
          <w:b/>
          <w:sz w:val="32"/>
          <w:lang w:eastAsia="zh-CN"/>
        </w:rPr>
        <w:t>四</w:t>
      </w:r>
      <w:r>
        <w:rPr>
          <w:rFonts w:hint="eastAsia" w:ascii="宋体" w:hAnsi="宋体" w:cs="宋体"/>
          <w:b/>
          <w:sz w:val="32"/>
        </w:rPr>
        <w:t>月</w:t>
      </w:r>
    </w:p>
    <w:p>
      <w:pPr>
        <w:sectPr>
          <w:pgSz w:w="11906" w:h="16838"/>
          <w:pgMar w:top="1440" w:right="1800" w:bottom="1440" w:left="1800" w:header="851" w:footer="992" w:gutter="0"/>
          <w:cols w:space="425" w:num="1"/>
          <w:docGrid w:type="lines" w:linePitch="312" w:charSpace="0"/>
        </w:sectPr>
      </w:pPr>
    </w:p>
    <w:p>
      <w:pPr>
        <w:pStyle w:val="8"/>
        <w:bidi w:val="0"/>
        <w:jc w:val="center"/>
        <w:rPr>
          <w:rFonts w:hint="eastAsia" w:ascii="宋体" w:hAnsi="宋体" w:cs="宋体"/>
          <w:b/>
          <w:color w:val="000000"/>
          <w:sz w:val="32"/>
        </w:rPr>
      </w:pPr>
      <w:bookmarkStart w:id="0" w:name="_Toc12706"/>
      <w:r>
        <w:rPr>
          <w:rFonts w:hint="eastAsia" w:ascii="宋体" w:hAnsi="宋体" w:cs="宋体"/>
          <w:b/>
          <w:color w:val="000000"/>
          <w:sz w:val="32"/>
        </w:rPr>
        <w:t>目     录</w:t>
      </w:r>
    </w:p>
    <w:p>
      <w:pPr>
        <w:pStyle w:val="8"/>
        <w:bidi w:val="0"/>
        <w:jc w:val="center"/>
        <w:rPr>
          <w:rFonts w:hint="eastAsia" w:ascii="宋体" w:hAnsi="宋体" w:cs="宋体"/>
          <w:b/>
          <w:color w:val="000000"/>
          <w:sz w:val="32"/>
        </w:rPr>
      </w:pP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b/>
          <w:color w:val="000000"/>
          <w:spacing w:val="14"/>
          <w:sz w:val="24"/>
          <w:szCs w:val="24"/>
          <w:highlight w:val="none"/>
        </w:rPr>
        <w:fldChar w:fldCharType="begin"/>
      </w:r>
      <w:r>
        <w:rPr>
          <w:rFonts w:hint="eastAsia" w:ascii="宋体" w:hAnsi="宋体" w:eastAsia="宋体" w:cs="宋体"/>
          <w:b/>
          <w:color w:val="000000"/>
          <w:spacing w:val="14"/>
          <w:sz w:val="24"/>
          <w:szCs w:val="24"/>
          <w:highlight w:val="none"/>
        </w:rPr>
        <w:instrText xml:space="preserve">TOC \o "1-3" \h \u </w:instrText>
      </w:r>
      <w:r>
        <w:rPr>
          <w:rFonts w:hint="eastAsia" w:ascii="宋体" w:hAnsi="宋体" w:eastAsia="宋体" w:cs="宋体"/>
          <w:b/>
          <w:color w:val="000000"/>
          <w:spacing w:val="14"/>
          <w:sz w:val="24"/>
          <w:szCs w:val="24"/>
          <w:highlight w:val="none"/>
        </w:rPr>
        <w:fldChar w:fldCharType="separate"/>
      </w: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val="en-US" w:eastAsia="zh-CN" w:bidi="ar-SA"/>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_Toc30056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_Toc27761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投标供应商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_Toc27761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_Toc3570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投标供应商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_Toc3570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_Toc27956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_Toc27956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_Toc9484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_Toc25206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_Toc17236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_Toc17236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_Toc23514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_Toc23514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_Toc14270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_Toc14270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_Toc11967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_Toc11967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_Toc11536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_Toc28453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_Toc28453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_Toc3899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_Toc12726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rPr>
        <w:t>第四章 合同主要条款</w:t>
      </w:r>
      <w:r>
        <w:rPr>
          <w:rFonts w:hint="eastAsia" w:ascii="宋体" w:hAnsi="宋体" w:eastAsia="宋体" w:cs="宋体"/>
          <w:bCs/>
          <w:sz w:val="24"/>
          <w:szCs w:val="24"/>
          <w:lang w:eastAsia="zh-CN"/>
        </w:rPr>
        <w:t>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_Toc12726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_Toc29536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lang w:eastAsia="zh-CN"/>
        </w:rPr>
        <w:t>第</w:t>
      </w:r>
      <w:r>
        <w:rPr>
          <w:rFonts w:hint="eastAsia" w:ascii="宋体" w:hAnsi="宋体" w:eastAsia="宋体" w:cs="宋体"/>
          <w:bCs/>
          <w:sz w:val="24"/>
          <w:szCs w:val="24"/>
          <w:highlight w:val="none"/>
        </w:rPr>
        <w:t xml:space="preserve">五章 </w:t>
      </w:r>
      <w:r>
        <w:rPr>
          <w:rFonts w:hint="eastAsia" w:ascii="宋体" w:hAnsi="宋体" w:eastAsia="宋体" w:cs="宋体"/>
          <w:bCs/>
          <w:sz w:val="24"/>
          <w:szCs w:val="24"/>
          <w:highlight w:val="none"/>
          <w:lang w:eastAsia="zh-CN"/>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_Toc29536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_Toc25305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_Toc25305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_Toc23904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_Toc23904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7"/>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_Toc7760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_Toc7760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7"/>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_Toc10660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_Toc10660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_Toc25587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四、商务及技术偏差表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_Toc25587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_Toc3095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_Toc2727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eastAsia="zh-CN"/>
        </w:rPr>
        <w:t>六、中小企业声明函（服务类）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_Toc2727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_Toc30066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val="en-US" w:eastAsia="zh-CN"/>
        </w:rPr>
        <w:t>七、</w:t>
      </w:r>
      <w:r>
        <w:rPr>
          <w:rFonts w:hint="eastAsia" w:ascii="宋体" w:hAnsi="宋体" w:eastAsia="宋体" w:cs="宋体"/>
          <w:bCs/>
          <w:sz w:val="24"/>
          <w:szCs w:val="24"/>
          <w:lang w:eastAsia="zh-CN"/>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_Toc30066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_Toc24398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八、监狱企业证明文件（如有）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_Toc24398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_Toc18931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九、反商业贿赂承诺书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_Toc18931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_Toc23687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十、其他材料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_Toc23687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37"/>
        <w:keepNext w:val="0"/>
        <w:keepLines w:val="0"/>
        <w:pageBreakBefore w:val="0"/>
        <w:widowControl w:val="0"/>
        <w:kinsoku/>
        <w:wordWrap/>
        <w:overflowPunct/>
        <w:topLinePunct w:val="0"/>
        <w:autoSpaceDE/>
        <w:autoSpaceDN/>
        <w:bidi w:val="0"/>
        <w:adjustRightInd/>
        <w:snapToGrid/>
        <w:spacing w:line="360" w:lineRule="auto"/>
        <w:ind w:firstLine="1072" w:firstLineChars="400"/>
        <w:jc w:val="both"/>
        <w:textAlignment w:val="auto"/>
        <w:rPr>
          <w:rFonts w:hint="eastAsia" w:ascii="宋体" w:hAnsi="宋体" w:eastAsia="宋体" w:cs="宋体"/>
          <w:b/>
          <w:color w:val="000000"/>
          <w:spacing w:val="14"/>
          <w:sz w:val="44"/>
          <w:szCs w:val="44"/>
        </w:rPr>
        <w:sectPr>
          <w:footerReference r:id="rId5" w:type="default"/>
          <w:pgSz w:w="11907" w:h="16840"/>
          <w:pgMar w:top="1230" w:right="1174" w:bottom="1191" w:left="1162" w:header="720" w:footer="720" w:gutter="0"/>
          <w:pgNumType w:fmt="decimal" w:start="1"/>
          <w:cols w:space="720" w:num="1"/>
          <w:docGrid w:linePitch="490" w:charSpace="0"/>
        </w:sectPr>
      </w:pPr>
      <w:r>
        <w:rPr>
          <w:rFonts w:hint="eastAsia" w:ascii="宋体" w:hAnsi="宋体" w:eastAsia="宋体" w:cs="宋体"/>
          <w:color w:val="000000"/>
          <w:spacing w:val="14"/>
          <w:sz w:val="24"/>
          <w:szCs w:val="24"/>
          <w:highlight w:val="none"/>
        </w:rPr>
        <w:fldChar w:fldCharType="end"/>
      </w:r>
    </w:p>
    <w:p>
      <w:pPr>
        <w:pStyle w:val="21"/>
        <w:widowControl/>
        <w:numPr>
          <w:ilvl w:val="0"/>
          <w:numId w:val="0"/>
        </w:numPr>
        <w:tabs>
          <w:tab w:val="right" w:leader="dot" w:pos="9232"/>
        </w:tabs>
        <w:bidi w:val="0"/>
        <w:jc w:val="both"/>
        <w:outlineLvl w:val="0"/>
        <w:rPr>
          <w:rFonts w:hint="eastAsia" w:ascii="宋体" w:hAnsi="宋体" w:eastAsia="宋体" w:cs="宋体"/>
          <w:b w:val="0"/>
          <w:bCs w:val="0"/>
          <w:color w:val="000000"/>
          <w:sz w:val="21"/>
          <w:szCs w:val="21"/>
          <w:lang w:val="en-US" w:eastAsia="zh-CN"/>
        </w:rPr>
      </w:pPr>
      <w:r>
        <w:rPr>
          <w:rFonts w:hint="eastAsia" w:ascii="宋体" w:hAnsi="宋体"/>
          <w:b/>
          <w:bCs/>
          <w:color w:val="000000"/>
          <w:sz w:val="32"/>
          <w:szCs w:val="32"/>
          <w:lang w:val="en-US" w:eastAsia="zh-CN"/>
        </w:rPr>
        <w:t xml:space="preserve">                  </w:t>
      </w:r>
      <w:r>
        <w:rPr>
          <w:rFonts w:hint="eastAsia" w:ascii="宋体" w:hAnsi="宋体"/>
          <w:b/>
          <w:bCs/>
          <w:color w:val="000000"/>
          <w:sz w:val="36"/>
          <w:szCs w:val="36"/>
          <w:lang w:val="en-US" w:eastAsia="zh-CN"/>
        </w:rPr>
        <w:t xml:space="preserve">   </w:t>
      </w:r>
      <w:bookmarkStart w:id="1" w:name="_Toc30056"/>
      <w:r>
        <w:rPr>
          <w:rFonts w:hint="eastAsia" w:ascii="宋体" w:hAnsi="宋体" w:eastAsia="宋体" w:cs="宋体"/>
          <w:b/>
          <w:color w:val="000000"/>
          <w:sz w:val="36"/>
          <w:szCs w:val="36"/>
          <w:lang w:val="en-US" w:eastAsia="zh-CN" w:bidi="ar-SA"/>
        </w:rPr>
        <w:t>第一章 招标公告</w:t>
      </w:r>
      <w:bookmarkEnd w:id="0"/>
      <w:bookmarkEnd w:id="1"/>
    </w:p>
    <w:p>
      <w:pPr>
        <w:widowControl/>
        <w:shd w:val="clear" w:color="auto" w:fill="FFFFFF"/>
        <w:spacing w:line="500" w:lineRule="exact"/>
        <w:jc w:val="center"/>
        <w:rPr>
          <w:rStyle w:val="32"/>
          <w:rFonts w:hint="eastAsia" w:ascii="宋体" w:hAnsi="宋体" w:cs="宋体"/>
          <w:kern w:val="0"/>
          <w:sz w:val="32"/>
          <w:szCs w:val="32"/>
          <w:shd w:val="clear" w:color="auto" w:fill="FFFFFF"/>
          <w:lang w:eastAsia="zh-CN" w:bidi="ar"/>
        </w:rPr>
      </w:pPr>
      <w:bookmarkStart w:id="2" w:name="_Toc27887"/>
      <w:r>
        <w:rPr>
          <w:rStyle w:val="32"/>
          <w:rFonts w:hint="eastAsia" w:ascii="宋体" w:hAnsi="宋体" w:cs="宋体"/>
          <w:kern w:val="0"/>
          <w:sz w:val="32"/>
          <w:szCs w:val="32"/>
          <w:shd w:val="clear" w:color="auto" w:fill="FFFFFF"/>
          <w:lang w:eastAsia="zh-CN" w:bidi="ar"/>
        </w:rPr>
        <w:t>华中师范大学附属息县高级中学智慧校园运维服务项目</w:t>
      </w:r>
    </w:p>
    <w:p>
      <w:pPr>
        <w:widowControl/>
        <w:shd w:val="clear" w:color="auto" w:fill="FFFFFF"/>
        <w:spacing w:line="500" w:lineRule="exact"/>
        <w:jc w:val="center"/>
        <w:rPr>
          <w:rFonts w:hint="eastAsia" w:ascii="宋体" w:hAnsi="宋体" w:cs="宋体"/>
          <w:b/>
          <w:sz w:val="32"/>
          <w:szCs w:val="32"/>
        </w:rPr>
      </w:pPr>
      <w:r>
        <w:rPr>
          <w:rStyle w:val="32"/>
          <w:rFonts w:hint="eastAsia" w:ascii="宋体" w:hAnsi="宋体" w:cs="宋体"/>
          <w:kern w:val="0"/>
          <w:sz w:val="32"/>
          <w:szCs w:val="32"/>
          <w:shd w:val="clear" w:color="auto" w:fill="FFFFFF"/>
          <w:lang w:bidi="ar"/>
        </w:rPr>
        <w:t>招标公告</w:t>
      </w:r>
    </w:p>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firstLine="480" w:firstLineChars="200"/>
        <w:jc w:val="left"/>
        <w:textAlignment w:val="auto"/>
        <w:rPr>
          <w:rFonts w:hint="eastAsia" w:ascii="宋体" w:hAnsi="宋体" w:eastAsia="宋体" w:cs="宋体"/>
          <w:b w:val="0"/>
          <w:bCs/>
          <w:i w:val="0"/>
          <w:iCs w:val="0"/>
          <w:sz w:val="24"/>
          <w:szCs w:val="24"/>
          <w:highlight w:val="none"/>
        </w:rPr>
      </w:pPr>
      <w:bookmarkStart w:id="3" w:name="_Toc14127"/>
      <w:bookmarkStart w:id="4" w:name="_Toc5952"/>
      <w:bookmarkStart w:id="5" w:name="_Toc5047"/>
      <w:bookmarkStart w:id="6" w:name="_Toc30820"/>
      <w:bookmarkStart w:id="7" w:name="_Toc3242"/>
      <w:bookmarkStart w:id="8" w:name="_Toc13894"/>
      <w:bookmarkStart w:id="9" w:name="_Toc23807"/>
      <w:bookmarkStart w:id="10" w:name="_Toc22024"/>
      <w:bookmarkStart w:id="11" w:name="_Toc13447"/>
      <w:bookmarkStart w:id="12" w:name="_Toc18576"/>
      <w:r>
        <w:rPr>
          <w:rFonts w:hint="eastAsia" w:ascii="宋体" w:hAnsi="宋体" w:eastAsia="宋体" w:cs="宋体"/>
          <w:b w:val="0"/>
          <w:bCs/>
          <w:i w:val="0"/>
          <w:iCs w:val="0"/>
          <w:sz w:val="24"/>
          <w:szCs w:val="24"/>
          <w:highlight w:val="none"/>
          <w:u w:val="single"/>
          <w:lang w:val="en-US" w:eastAsia="zh-CN"/>
        </w:rPr>
        <w:t xml:space="preserve">华中师范大学附属息县高级中学智慧校园运维服务项目  </w:t>
      </w:r>
      <w:r>
        <w:rPr>
          <w:rFonts w:hint="eastAsia" w:ascii="宋体" w:hAnsi="宋体" w:eastAsia="宋体" w:cs="宋体"/>
          <w:b w:val="0"/>
          <w:bCs/>
          <w:i w:val="0"/>
          <w:iCs w:val="0"/>
          <w:sz w:val="24"/>
          <w:szCs w:val="24"/>
          <w:highlight w:val="none"/>
        </w:rPr>
        <w:t>招标项目的潜在</w:t>
      </w:r>
      <w:r>
        <w:rPr>
          <w:rFonts w:hint="eastAsia" w:ascii="宋体" w:hAnsi="宋体" w:eastAsia="宋体" w:cs="宋体"/>
          <w:b w:val="0"/>
          <w:bCs/>
          <w:i w:val="0"/>
          <w:iCs w:val="0"/>
          <w:sz w:val="24"/>
          <w:szCs w:val="24"/>
          <w:highlight w:val="none"/>
          <w:lang w:eastAsia="zh-CN"/>
        </w:rPr>
        <w:t>投标供应商</w:t>
      </w:r>
      <w:r>
        <w:rPr>
          <w:rFonts w:hint="eastAsia" w:ascii="宋体" w:hAnsi="宋体" w:eastAsia="宋体" w:cs="宋体"/>
          <w:b w:val="0"/>
          <w:bCs/>
          <w:i w:val="0"/>
          <w:iCs w:val="0"/>
          <w:sz w:val="24"/>
          <w:szCs w:val="24"/>
          <w:highlight w:val="none"/>
        </w:rPr>
        <w:t>应在</w:t>
      </w:r>
      <w:r>
        <w:rPr>
          <w:rFonts w:hint="eastAsia" w:ascii="宋体" w:hAnsi="宋体" w:eastAsia="宋体" w:cs="宋体"/>
          <w:b w:val="0"/>
          <w:bCs/>
          <w:i w:val="0"/>
          <w:iCs w:val="0"/>
          <w:sz w:val="24"/>
          <w:szCs w:val="24"/>
          <w:highlight w:val="none"/>
          <w:u w:val="single"/>
        </w:rPr>
        <w:t>（全国公共资源交易平台（河南省·息县）https://ggzyjy.xixian.gov.cn/）</w:t>
      </w:r>
      <w:r>
        <w:rPr>
          <w:rFonts w:hint="eastAsia" w:ascii="宋体" w:hAnsi="宋体" w:eastAsia="宋体" w:cs="宋体"/>
          <w:b w:val="0"/>
          <w:bCs/>
          <w:i w:val="0"/>
          <w:iCs w:val="0"/>
          <w:sz w:val="24"/>
          <w:szCs w:val="24"/>
          <w:highlight w:val="none"/>
        </w:rPr>
        <w:t>获取招标文件，并于</w:t>
      </w:r>
      <w:r>
        <w:rPr>
          <w:rFonts w:hint="eastAsia" w:ascii="宋体" w:hAnsi="宋体" w:cs="宋体"/>
          <w:b w:val="0"/>
          <w:bCs/>
          <w:i w:val="0"/>
          <w:iCs w:val="0"/>
          <w:color w:val="auto"/>
          <w:sz w:val="24"/>
          <w:szCs w:val="24"/>
          <w:highlight w:val="none"/>
          <w:u w:val="single"/>
          <w:lang w:val="en-US" w:eastAsia="zh-CN"/>
        </w:rPr>
        <w:t xml:space="preserve">  2024</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05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15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09 </w:t>
      </w:r>
      <w:r>
        <w:rPr>
          <w:rFonts w:hint="eastAsia" w:ascii="宋体" w:hAnsi="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u w:val="none"/>
          <w:lang w:val="en-US" w:eastAsia="zh-CN"/>
        </w:rPr>
        <w:t>点</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b w:val="0"/>
          <w:bCs/>
          <w:i w:val="0"/>
          <w:iCs w:val="0"/>
          <w:sz w:val="24"/>
          <w:szCs w:val="24"/>
          <w:highlight w:val="none"/>
        </w:rPr>
        <w:t>（北京时间）前递交投标文件。</w:t>
      </w:r>
      <w:bookmarkEnd w:id="3"/>
      <w:bookmarkEnd w:id="4"/>
      <w:bookmarkEnd w:id="5"/>
      <w:bookmarkEnd w:id="6"/>
      <w:bookmarkEnd w:id="7"/>
      <w:bookmarkEnd w:id="8"/>
      <w:bookmarkEnd w:id="9"/>
      <w:bookmarkEnd w:id="10"/>
      <w:bookmarkEnd w:id="11"/>
      <w:bookmarkEnd w:id="12"/>
    </w:p>
    <w:p>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13" w:name="_Toc28359079"/>
      <w:bookmarkStart w:id="14" w:name="_Toc32526"/>
      <w:bookmarkStart w:id="15" w:name="_Toc26290"/>
      <w:bookmarkStart w:id="16" w:name="_Toc21686"/>
      <w:bookmarkStart w:id="17" w:name="_Toc2571"/>
      <w:bookmarkStart w:id="18" w:name="_Toc4610"/>
      <w:bookmarkStart w:id="19" w:name="_Toc35393790"/>
      <w:bookmarkStart w:id="20" w:name="_Toc10379"/>
      <w:bookmarkStart w:id="21" w:name="_Toc19184"/>
      <w:bookmarkStart w:id="22" w:name="_Toc35393621"/>
      <w:bookmarkStart w:id="23" w:name="_Toc28359002"/>
      <w:bookmarkStart w:id="24" w:name="_Toc32451"/>
      <w:bookmarkStart w:id="25" w:name="_Toc32187"/>
      <w:bookmarkStart w:id="26" w:name="_Toc3394"/>
      <w:bookmarkStart w:id="27" w:name="_Hlk24379207"/>
      <w:r>
        <w:rPr>
          <w:rFonts w:hint="eastAsia" w:ascii="宋体" w:hAnsi="宋体" w:eastAsia="宋体" w:cs="宋体"/>
          <w:b/>
          <w:bCs/>
          <w:sz w:val="24"/>
          <w:szCs w:val="24"/>
          <w:highlight w:val="none"/>
        </w:rPr>
        <w:t>一、项目基本情况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sz w:val="24"/>
          <w:szCs w:val="24"/>
          <w:highlight w:val="yellow"/>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项目编号：息财公开</w:t>
      </w:r>
      <w:r>
        <w:rPr>
          <w:rFonts w:hint="eastAsia" w:ascii="宋体" w:hAnsi="宋体" w:eastAsia="宋体" w:cs="宋体"/>
          <w:i w:val="0"/>
          <w:iCs w:val="0"/>
          <w:color w:val="auto"/>
          <w:sz w:val="24"/>
          <w:szCs w:val="24"/>
          <w:highlight w:val="none"/>
          <w:lang w:val="en-US" w:eastAsia="zh-CN"/>
        </w:rPr>
        <w:t>-2024-04-1</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项目名称：</w:t>
      </w:r>
      <w:bookmarkEnd w:id="27"/>
      <w:r>
        <w:rPr>
          <w:rFonts w:hint="eastAsia" w:ascii="宋体" w:hAnsi="宋体" w:eastAsia="宋体" w:cs="宋体"/>
          <w:i w:val="0"/>
          <w:iCs w:val="0"/>
          <w:sz w:val="24"/>
          <w:szCs w:val="24"/>
          <w:highlight w:val="none"/>
          <w:lang w:eastAsia="zh-CN"/>
        </w:rPr>
        <w:t>华中师范大学附属息县高级中学智慧校园运维服务项目</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3.采购方式：公开招标</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w:t>
      </w:r>
      <w:r>
        <w:rPr>
          <w:rFonts w:hint="eastAsia" w:ascii="宋体" w:hAnsi="宋体" w:eastAsia="宋体" w:cs="宋体"/>
          <w:i w:val="0"/>
          <w:iCs w:val="0"/>
          <w:color w:val="auto"/>
          <w:sz w:val="24"/>
          <w:szCs w:val="24"/>
          <w:highlight w:val="none"/>
          <w:lang w:val="en-US" w:eastAsia="zh-CN"/>
        </w:rPr>
        <w:t>1550698.62元</w:t>
      </w:r>
    </w:p>
    <w:p>
      <w:pPr>
        <w:spacing w:line="500" w:lineRule="exact"/>
        <w:ind w:left="0" w:leftChars="0" w:firstLine="660" w:firstLineChars="275"/>
        <w:jc w:val="left"/>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1550698.62</w:t>
      </w:r>
      <w:r>
        <w:rPr>
          <w:rFonts w:hint="eastAsia" w:ascii="宋体" w:hAnsi="宋体" w:eastAsia="宋体" w:cs="宋体"/>
          <w:i w:val="0"/>
          <w:iCs w:val="0"/>
          <w:color w:val="auto"/>
          <w:sz w:val="24"/>
          <w:szCs w:val="24"/>
          <w:highlight w:val="none"/>
          <w:lang w:val="en-US" w:eastAsia="zh-CN"/>
        </w:rPr>
        <w:t>元</w:t>
      </w:r>
    </w:p>
    <w:tbl>
      <w:tblPr>
        <w:tblStyle w:val="30"/>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67"/>
        <w:gridCol w:w="3055"/>
        <w:gridCol w:w="1524"/>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6" w:type="dxa"/>
          </w:tcPr>
          <w:p>
            <w:pPr>
              <w:pStyle w:val="12"/>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667" w:type="dxa"/>
          </w:tcPr>
          <w:p>
            <w:pPr>
              <w:pStyle w:val="12"/>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3055" w:type="dxa"/>
          </w:tcPr>
          <w:p>
            <w:pPr>
              <w:pStyle w:val="12"/>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包名称</w:t>
            </w:r>
          </w:p>
        </w:tc>
        <w:tc>
          <w:tcPr>
            <w:tcW w:w="1524" w:type="dxa"/>
          </w:tcPr>
          <w:p>
            <w:pPr>
              <w:pStyle w:val="12"/>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包预算（元）</w:t>
            </w:r>
          </w:p>
        </w:tc>
        <w:tc>
          <w:tcPr>
            <w:tcW w:w="1980" w:type="dxa"/>
          </w:tcPr>
          <w:p>
            <w:pPr>
              <w:pStyle w:val="12"/>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26" w:type="dxa"/>
          </w:tcPr>
          <w:p>
            <w:pPr>
              <w:pStyle w:val="12"/>
              <w:rPr>
                <w:rFonts w:hint="eastAsia" w:eastAsiaTheme="minorEastAsia"/>
                <w:vertAlign w:val="baseline"/>
                <w:lang w:val="en-US" w:eastAsia="zh-CN"/>
              </w:rPr>
            </w:pPr>
            <w:r>
              <w:rPr>
                <w:rFonts w:hint="eastAsia" w:ascii="宋体" w:hAnsi="宋体" w:eastAsia="宋体" w:cs="宋体"/>
                <w:kern w:val="2"/>
                <w:sz w:val="24"/>
                <w:szCs w:val="24"/>
                <w:lang w:val="en-US" w:eastAsia="zh-CN" w:bidi="ar-SA"/>
              </w:rPr>
              <w:t>1</w:t>
            </w:r>
          </w:p>
        </w:tc>
        <w:tc>
          <w:tcPr>
            <w:tcW w:w="2667" w:type="dxa"/>
          </w:tcPr>
          <w:p>
            <w:pPr>
              <w:pStyle w:val="12"/>
              <w:ind w:left="0" w:leftChars="0" w:firstLine="0" w:firstLineChars="0"/>
              <w:rPr>
                <w:rFonts w:hint="default" w:eastAsia="宋体"/>
                <w:vertAlign w:val="baseline"/>
                <w:lang w:val="en-US" w:eastAsia="zh-CN"/>
              </w:rPr>
            </w:pPr>
            <w:r>
              <w:rPr>
                <w:rFonts w:hint="default" w:ascii="宋体" w:hAnsi="宋体" w:eastAsia="宋体" w:cs="宋体"/>
                <w:sz w:val="24"/>
                <w:szCs w:val="24"/>
                <w:highlight w:val="none"/>
                <w:lang w:val="en-US" w:eastAsia="zh-CN"/>
              </w:rPr>
              <w:t>息财</w:t>
            </w:r>
            <w:r>
              <w:rPr>
                <w:rFonts w:hint="eastAsia" w:ascii="宋体" w:hAnsi="宋体" w:eastAsia="宋体" w:cs="宋体"/>
                <w:sz w:val="24"/>
                <w:szCs w:val="24"/>
                <w:highlight w:val="none"/>
                <w:lang w:val="en-US" w:eastAsia="zh-CN"/>
              </w:rPr>
              <w:t>公开</w:t>
            </w:r>
            <w:r>
              <w:rPr>
                <w:rFonts w:hint="default" w:ascii="宋体" w:hAnsi="宋体" w:eastAsia="宋体" w:cs="宋体"/>
                <w:sz w:val="24"/>
                <w:szCs w:val="24"/>
                <w:highlight w:val="none"/>
                <w:lang w:val="en-US" w:eastAsia="zh-CN"/>
              </w:rPr>
              <w:t>-2024-04-</w:t>
            </w:r>
            <w:r>
              <w:rPr>
                <w:rFonts w:hint="eastAsia" w:ascii="宋体" w:hAnsi="宋体" w:eastAsia="宋体" w:cs="宋体"/>
                <w:sz w:val="24"/>
                <w:szCs w:val="24"/>
                <w:highlight w:val="none"/>
                <w:lang w:val="en-US" w:eastAsia="zh-CN"/>
              </w:rPr>
              <w:t>1-1</w:t>
            </w:r>
            <w:r>
              <w:rPr>
                <w:rFonts w:hint="default" w:ascii="宋体" w:hAnsi="宋体" w:eastAsia="宋体" w:cs="宋体"/>
                <w:sz w:val="24"/>
                <w:szCs w:val="24"/>
                <w:highlight w:val="none"/>
                <w:lang w:val="en-US" w:eastAsia="zh-CN"/>
              </w:rPr>
              <w:t xml:space="preserve"> </w:t>
            </w:r>
          </w:p>
        </w:tc>
        <w:tc>
          <w:tcPr>
            <w:tcW w:w="3055" w:type="dxa"/>
            <w:vAlign w:val="center"/>
          </w:tcPr>
          <w:p>
            <w:pPr>
              <w:pStyle w:val="12"/>
              <w:spacing w:line="240" w:lineRule="auto"/>
              <w:ind w:left="0" w:leftChars="0" w:firstLine="0" w:firstLineChars="0"/>
              <w:jc w:val="center"/>
              <w:rPr>
                <w:rFonts w:hint="eastAsia"/>
                <w:vertAlign w:val="baseline"/>
              </w:rPr>
            </w:pPr>
            <w:r>
              <w:rPr>
                <w:rFonts w:hint="eastAsia" w:ascii="宋体" w:hAnsi="宋体" w:eastAsia="宋体" w:cs="宋体"/>
                <w:sz w:val="24"/>
                <w:szCs w:val="24"/>
                <w:highlight w:val="none"/>
              </w:rPr>
              <w:t>华中师范大学附属息县高级中学智慧校园运维服务项目</w:t>
            </w:r>
          </w:p>
        </w:tc>
        <w:tc>
          <w:tcPr>
            <w:tcW w:w="1524" w:type="dxa"/>
            <w:vAlign w:val="center"/>
          </w:tcPr>
          <w:p>
            <w:pPr>
              <w:ind w:left="0" w:leftChars="0" w:firstLine="0" w:firstLineChars="0"/>
              <w:jc w:val="center"/>
              <w:rPr>
                <w:rFonts w:hint="eastAsia"/>
                <w:vertAlign w:val="baseline"/>
              </w:rPr>
            </w:pPr>
            <w:r>
              <w:rPr>
                <w:rFonts w:hint="eastAsia" w:ascii="宋体" w:hAnsi="宋体" w:eastAsia="宋体" w:cs="宋体"/>
                <w:sz w:val="24"/>
                <w:szCs w:val="24"/>
                <w:highlight w:val="none"/>
                <w:lang w:eastAsia="zh-CN"/>
              </w:rPr>
              <w:t>1550698.62</w:t>
            </w:r>
          </w:p>
        </w:tc>
        <w:tc>
          <w:tcPr>
            <w:tcW w:w="1980" w:type="dxa"/>
            <w:vAlign w:val="center"/>
          </w:tcPr>
          <w:p>
            <w:pPr>
              <w:ind w:left="0" w:leftChars="0" w:firstLine="0" w:firstLineChars="0"/>
              <w:jc w:val="center"/>
              <w:rPr>
                <w:rFonts w:hint="eastAsia"/>
                <w:vertAlign w:val="baseline"/>
              </w:rPr>
            </w:pPr>
            <w:r>
              <w:rPr>
                <w:rFonts w:hint="eastAsia" w:ascii="宋体" w:hAnsi="宋体" w:eastAsia="宋体" w:cs="宋体"/>
                <w:sz w:val="24"/>
                <w:szCs w:val="24"/>
                <w:highlight w:val="none"/>
                <w:lang w:eastAsia="zh-CN"/>
              </w:rPr>
              <w:t>1550698.62</w:t>
            </w:r>
          </w:p>
        </w:tc>
      </w:tr>
    </w:tbl>
    <w:p>
      <w:pPr>
        <w:spacing w:line="500" w:lineRule="exact"/>
        <w:ind w:left="0" w:leftChars="0" w:firstLine="420" w:firstLineChars="175"/>
        <w:jc w:val="left"/>
        <w:rPr>
          <w:rFonts w:hint="eastAsia" w:ascii="宋体" w:hAnsi="宋体" w:cs="宋体"/>
          <w:sz w:val="24"/>
          <w:szCs w:val="24"/>
          <w:highlight w:val="none"/>
        </w:rPr>
      </w:pPr>
      <w:bookmarkStart w:id="28" w:name="_Toc35393622"/>
      <w:bookmarkStart w:id="29" w:name="_Toc35393791"/>
      <w:bookmarkStart w:id="30" w:name="_Toc28359003"/>
      <w:bookmarkStart w:id="31" w:name="_Toc11612"/>
      <w:bookmarkStart w:id="32" w:name="_Toc28359080"/>
      <w:r>
        <w:rPr>
          <w:rFonts w:hint="eastAsia" w:ascii="宋体" w:hAnsi="宋体" w:cs="宋体"/>
          <w:sz w:val="24"/>
          <w:szCs w:val="24"/>
          <w:highlight w:val="none"/>
        </w:rPr>
        <w:t>5.采购需求：</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5.1资金来源：</w:t>
      </w:r>
      <w:r>
        <w:rPr>
          <w:rFonts w:hint="eastAsia" w:ascii="宋体" w:hAnsi="宋体" w:cs="宋体"/>
          <w:sz w:val="24"/>
          <w:highlight w:val="none"/>
          <w:lang w:eastAsia="zh-CN"/>
        </w:rPr>
        <w:t>自筹</w:t>
      </w:r>
      <w:r>
        <w:rPr>
          <w:rFonts w:hint="eastAsia" w:ascii="宋体" w:hAnsi="宋体" w:cs="宋体"/>
          <w:sz w:val="24"/>
          <w:highlight w:val="none"/>
        </w:rPr>
        <w:t>资金，已落实</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5.2采购内容：</w:t>
      </w:r>
      <w:r>
        <w:rPr>
          <w:rFonts w:hint="eastAsia" w:ascii="宋体" w:hAnsi="宋体" w:eastAsia="宋体" w:cs="宋体"/>
          <w:i w:val="0"/>
          <w:iCs w:val="0"/>
          <w:sz w:val="24"/>
          <w:szCs w:val="24"/>
          <w:highlight w:val="none"/>
          <w:lang w:eastAsia="zh-CN"/>
        </w:rPr>
        <w:t>华中师范大学附属息县高级中学智慧校园运维服务</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rPr>
        <w:t>5.3服务期限：</w:t>
      </w: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eastAsiaTheme="minorEastAsia"/>
          <w:sz w:val="24"/>
          <w:highlight w:val="none"/>
          <w:lang w:val="en-US" w:eastAsia="zh-CN"/>
        </w:rPr>
      </w:pPr>
      <w:r>
        <w:rPr>
          <w:rFonts w:hint="eastAsia" w:ascii="宋体" w:hAnsi="宋体" w:cs="宋体"/>
          <w:sz w:val="24"/>
          <w:highlight w:val="none"/>
        </w:rPr>
        <w:t>5.4质量要求：</w:t>
      </w:r>
      <w:r>
        <w:rPr>
          <w:rFonts w:hint="eastAsia" w:ascii="宋体" w:hAnsi="宋体" w:eastAsia="宋体" w:cs="宋体"/>
          <w:sz w:val="24"/>
          <w:szCs w:val="24"/>
          <w:highlight w:val="none"/>
          <w:lang w:eastAsia="zh-CN"/>
        </w:rPr>
        <w:t>达到国家相</w:t>
      </w:r>
      <w:r>
        <w:rPr>
          <w:rFonts w:hint="eastAsia" w:ascii="宋体" w:hAnsi="宋体" w:eastAsia="宋体" w:cs="宋体"/>
          <w:sz w:val="24"/>
          <w:szCs w:val="24"/>
          <w:lang w:eastAsia="zh-CN"/>
        </w:rPr>
        <w:t>关行业质量合格标准，满足采购人要求</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5.5标段划分：</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      本次招标项目共划分为一个标段</w:t>
      </w:r>
    </w:p>
    <w:p>
      <w:pPr>
        <w:spacing w:line="500" w:lineRule="exact"/>
        <w:ind w:left="0" w:leftChars="0" w:firstLine="420" w:firstLineChars="175"/>
        <w:jc w:val="left"/>
        <w:rPr>
          <w:rFonts w:hint="eastAsia" w:ascii="宋体" w:hAnsi="宋体" w:cs="宋体"/>
          <w:sz w:val="24"/>
          <w:szCs w:val="24"/>
          <w:highlight w:val="none"/>
          <w:u w:val="single"/>
        </w:rPr>
      </w:pPr>
      <w:r>
        <w:rPr>
          <w:rFonts w:hint="eastAsia" w:ascii="宋体" w:hAnsi="宋体" w:cs="宋体"/>
          <w:sz w:val="24"/>
          <w:szCs w:val="24"/>
          <w:highlight w:val="none"/>
        </w:rPr>
        <w:t>6.合同履行期限：</w:t>
      </w: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w:t>
      </w:r>
    </w:p>
    <w:p>
      <w:pPr>
        <w:spacing w:line="500" w:lineRule="exact"/>
        <w:ind w:left="0" w:leftChars="0" w:firstLine="420" w:firstLineChars="175"/>
        <w:jc w:val="left"/>
        <w:rPr>
          <w:rFonts w:hint="eastAsia" w:ascii="宋体" w:hAnsi="宋体" w:cs="宋体"/>
          <w:sz w:val="24"/>
          <w:szCs w:val="24"/>
        </w:rPr>
      </w:pPr>
      <w:r>
        <w:rPr>
          <w:rFonts w:hint="eastAsia" w:ascii="宋体" w:hAnsi="宋体" w:cs="宋体"/>
          <w:sz w:val="24"/>
          <w:szCs w:val="24"/>
        </w:rPr>
        <w:t>7.本项目（是/否）接受联合体投标：否</w:t>
      </w:r>
    </w:p>
    <w:p>
      <w:pPr>
        <w:pStyle w:val="12"/>
        <w:spacing w:after="0" w:line="500" w:lineRule="exact"/>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rPr>
        <w:t>8.是否接受进口产品：</w:t>
      </w:r>
      <w:r>
        <w:rPr>
          <w:rFonts w:hint="eastAsia" w:ascii="宋体" w:hAnsi="宋体" w:eastAsia="宋体" w:cs="宋体"/>
          <w:sz w:val="24"/>
          <w:szCs w:val="24"/>
          <w:lang w:eastAsia="zh-CN"/>
        </w:rPr>
        <w:t>否</w:t>
      </w:r>
    </w:p>
    <w:p>
      <w:pPr>
        <w:pStyle w:val="12"/>
        <w:spacing w:after="0" w:line="500" w:lineRule="exact"/>
        <w:ind w:left="0" w:leftChars="0"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9.是否专门面向中小企业：是</w:t>
      </w:r>
    </w:p>
    <w:p>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33" w:name="_Toc22053"/>
      <w:bookmarkStart w:id="34" w:name="_Toc18482"/>
      <w:bookmarkStart w:id="35" w:name="_Toc31225"/>
      <w:bookmarkStart w:id="36" w:name="_Toc916"/>
      <w:bookmarkStart w:id="37" w:name="_Toc20433"/>
      <w:bookmarkStart w:id="38" w:name="_Toc16374"/>
      <w:bookmarkStart w:id="39" w:name="_Toc25389"/>
      <w:bookmarkStart w:id="40" w:name="_Toc19286"/>
      <w:bookmarkStart w:id="41" w:name="_Toc12685"/>
      <w:r>
        <w:rPr>
          <w:rFonts w:hint="eastAsia" w:ascii="宋体" w:hAnsi="宋体" w:eastAsia="宋体" w:cs="宋体"/>
          <w:b/>
          <w:bCs/>
          <w:sz w:val="24"/>
          <w:szCs w:val="24"/>
          <w:highlight w:val="none"/>
        </w:rPr>
        <w:t>二、申请人的资格要求</w:t>
      </w:r>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val="0"/>
          <w:bCs w:val="0"/>
          <w:sz w:val="24"/>
          <w:szCs w:val="24"/>
          <w:highlight w:val="none"/>
        </w:rPr>
      </w:pPr>
      <w:bookmarkStart w:id="42" w:name="_Toc28359004"/>
      <w:bookmarkStart w:id="43" w:name="_Toc28359081"/>
      <w:r>
        <w:rPr>
          <w:rFonts w:hint="eastAsia" w:ascii="宋体" w:hAnsi="宋体" w:eastAsia="宋体" w:cs="宋体"/>
          <w:b/>
          <w:bCs/>
          <w:sz w:val="24"/>
          <w:szCs w:val="24"/>
          <w:highlight w:val="none"/>
        </w:rPr>
        <w:t>2.落实政府采购政策需满足的资格要求：本项目专门面向中小企业采购</w:t>
      </w:r>
      <w:r>
        <w:rPr>
          <w:rFonts w:hint="eastAsia" w:ascii="宋体" w:hAnsi="宋体" w:eastAsia="宋体" w:cs="宋体"/>
          <w:b/>
          <w:bCs/>
          <w:i w:val="0"/>
          <w:iCs w:val="0"/>
          <w:sz w:val="24"/>
          <w:szCs w:val="24"/>
          <w:highlight w:val="none"/>
        </w:rPr>
        <w:t>。</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本项目落实优先采购节能环保、环境标志性产品、优先采购自主创新产品，扶持不发达地区和少数民族地区，促进中小企业、监狱企业、残疾人福利性企业发展等相关政府采购</w:t>
      </w:r>
      <w:r>
        <w:rPr>
          <w:rFonts w:hint="eastAsia" w:ascii="宋体" w:hAnsi="宋体" w:eastAsia="宋体" w:cs="宋体"/>
          <w:b w:val="0"/>
          <w:bCs w:val="0"/>
          <w:sz w:val="24"/>
          <w:szCs w:val="24"/>
          <w:highlight w:val="none"/>
        </w:rPr>
        <w:t>政策</w:t>
      </w:r>
      <w:r>
        <w:rPr>
          <w:rFonts w:hint="eastAsia" w:ascii="宋体" w:hAnsi="宋体" w:eastAsia="宋体" w:cs="宋体"/>
          <w:b w:val="0"/>
          <w:bCs w:val="0"/>
          <w:i w:val="0"/>
          <w:iCs w:val="0"/>
          <w:sz w:val="24"/>
          <w:szCs w:val="24"/>
          <w:highlight w:val="none"/>
        </w:rPr>
        <w:t>。</w:t>
      </w:r>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pPr>
        <w:pStyle w:val="4"/>
        <w:keepNext w:val="0"/>
        <w:keepLines w:val="0"/>
        <w:widowControl/>
        <w:spacing w:line="500" w:lineRule="atLeast"/>
        <w:ind w:firstLine="480"/>
        <w:jc w:val="left"/>
        <w:rPr>
          <w:rFonts w:hint="eastAsia" w:eastAsia="宋体" w:cs="宋体"/>
          <w:bCs/>
          <w:sz w:val="24"/>
          <w:szCs w:val="24"/>
          <w:highlight w:val="none"/>
        </w:rPr>
      </w:pPr>
      <w:bookmarkStart w:id="44" w:name="_Toc25391"/>
      <w:bookmarkStart w:id="45" w:name="_Toc24912"/>
      <w:bookmarkStart w:id="46" w:name="_Toc19593"/>
      <w:bookmarkStart w:id="47" w:name="_Toc35393792"/>
      <w:bookmarkStart w:id="48" w:name="_Toc32093"/>
      <w:bookmarkStart w:id="49" w:name="_Toc32045"/>
      <w:bookmarkStart w:id="50" w:name="_Toc28101"/>
      <w:bookmarkStart w:id="51" w:name="_Toc20474"/>
      <w:bookmarkStart w:id="52" w:name="_Toc14521"/>
      <w:bookmarkStart w:id="53" w:name="_Toc20314"/>
      <w:bookmarkStart w:id="54" w:name="_Toc35393623"/>
      <w:bookmarkStart w:id="55" w:name="_Toc16528"/>
      <w:r>
        <w:rPr>
          <w:rFonts w:hint="eastAsia" w:eastAsia="宋体" w:cs="宋体"/>
          <w:b w:val="0"/>
          <w:bCs/>
          <w:sz w:val="24"/>
          <w:szCs w:val="24"/>
          <w:highlight w:val="none"/>
          <w:lang w:val="en-US" w:eastAsia="zh-CN"/>
        </w:rPr>
        <w:t>3.1</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44"/>
    </w:p>
    <w:p>
      <w:pPr>
        <w:rPr>
          <w:rFonts w:hint="eastAsia" w:ascii="宋体" w:hAnsi="宋体" w:eastAsia="宋体" w:cs="宋体"/>
          <w:b w:val="0"/>
          <w:bCs w:val="0"/>
          <w:sz w:val="24"/>
          <w:szCs w:val="28"/>
          <w:highlight w:val="none"/>
        </w:rPr>
      </w:pPr>
      <w:r>
        <w:rPr>
          <w:rFonts w:hint="eastAsia" w:ascii="宋体" w:hAnsi="宋体" w:eastAsia="宋体" w:cs="宋体"/>
          <w:b w:val="0"/>
          <w:bCs w:val="0"/>
          <w:sz w:val="24"/>
          <w:szCs w:val="28"/>
          <w:highlight w:val="none"/>
          <w:lang w:val="en-US" w:eastAsia="zh-CN"/>
        </w:rPr>
        <w:t>3.2</w:t>
      </w:r>
      <w:r>
        <w:rPr>
          <w:rFonts w:hint="eastAsia" w:ascii="宋体" w:hAnsi="宋体" w:eastAsia="宋体" w:cs="宋体"/>
          <w:b w:val="0"/>
          <w:bCs w:val="0"/>
          <w:sz w:val="24"/>
          <w:szCs w:val="28"/>
          <w:highlight w:val="none"/>
        </w:rPr>
        <w:t>本项目适用信用承诺（详见下述要求）。</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cs="宋体"/>
          <w:sz w:val="24"/>
          <w:szCs w:val="24"/>
          <w:highlight w:val="none"/>
          <w:lang w:eastAsia="zh-CN"/>
        </w:rPr>
        <w:t>五</w:t>
      </w:r>
      <w:r>
        <w:rPr>
          <w:rFonts w:hint="eastAsia" w:ascii="宋体" w:hAnsi="宋体" w:cs="宋体"/>
          <w:sz w:val="24"/>
          <w:szCs w:val="24"/>
          <w:highlight w:val="none"/>
        </w:rPr>
        <w:t>、资格审查资料”附件），供应商只需在资格审查环节提供满足相应条件的书面承诺书，不再需要提供以下证明材料：</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①符合国家相关规定的财务状况报告（默认202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年度或202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年度财务审计报告，若企业成立年份不足年份的，则以企业成立年份向后推算，提供相应年度的财务审计报告或其基本开户银行出具的资信证明）；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②依法缴纳税收的证明材料（默认开标前12个月内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个月纳税证明</w:t>
      </w:r>
      <w:r>
        <w:rPr>
          <w:rFonts w:hint="eastAsia" w:ascii="宋体" w:hAnsi="宋体" w:cs="宋体"/>
          <w:sz w:val="24"/>
          <w:szCs w:val="24"/>
          <w:highlight w:val="none"/>
          <w:lang w:eastAsia="zh-CN"/>
        </w:rPr>
        <w:t>；</w:t>
      </w:r>
      <w:r>
        <w:rPr>
          <w:rFonts w:hint="eastAsia" w:ascii="宋体" w:hAnsi="宋体" w:cs="宋体"/>
          <w:sz w:val="24"/>
          <w:szCs w:val="24"/>
          <w:highlight w:val="none"/>
        </w:rPr>
        <w:t>依法免税的供应商，应提供相应文件证明）；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个月缴纳社会保障证明</w:t>
      </w:r>
      <w:r>
        <w:rPr>
          <w:rFonts w:hint="eastAsia" w:ascii="宋体" w:hAnsi="宋体" w:cs="宋体"/>
          <w:sz w:val="24"/>
          <w:szCs w:val="24"/>
          <w:highlight w:val="none"/>
          <w:lang w:eastAsia="zh-CN"/>
        </w:rPr>
        <w:t>；</w:t>
      </w:r>
      <w:r>
        <w:rPr>
          <w:rFonts w:hint="eastAsia" w:ascii="宋体" w:hAnsi="宋体" w:cs="宋体"/>
          <w:sz w:val="24"/>
          <w:szCs w:val="24"/>
          <w:highlight w:val="none"/>
        </w:rPr>
        <w:t>依法不需要缴纳社会保障资金的供应商，应提供相应文件证明）；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w:t>
      </w:r>
      <w:r>
        <w:rPr>
          <w:rFonts w:hint="eastAsia" w:ascii="宋体" w:hAnsi="宋体" w:cs="宋体"/>
          <w:sz w:val="24"/>
          <w:szCs w:val="24"/>
          <w:highlight w:val="none"/>
          <w:lang w:eastAsia="zh-CN"/>
        </w:rPr>
        <w:t>及承诺书</w:t>
      </w:r>
      <w:r>
        <w:rPr>
          <w:rFonts w:hint="eastAsia" w:ascii="宋体" w:hAnsi="宋体" w:cs="宋体"/>
          <w:sz w:val="24"/>
          <w:szCs w:val="24"/>
          <w:highlight w:val="none"/>
        </w:rPr>
        <w:t>）；</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⑤参加政府采购活动前三年内在经营活动中没有重大违法记录的证明材料（默认书面声明）；</w:t>
      </w:r>
    </w:p>
    <w:p>
      <w:pPr>
        <w:spacing w:line="500" w:lineRule="exact"/>
        <w:ind w:firstLine="480"/>
        <w:jc w:val="left"/>
        <w:rPr>
          <w:rFonts w:hint="eastAsia" w:ascii="宋体" w:hAnsi="宋体" w:eastAsia="宋体" w:cs="宋体"/>
          <w:b w:val="0"/>
          <w:bCs w:val="0"/>
          <w:sz w:val="24"/>
          <w:szCs w:val="24"/>
          <w:highlight w:val="none"/>
        </w:rPr>
      </w:pPr>
      <w:r>
        <w:rPr>
          <w:rFonts w:hint="eastAsia" w:ascii="宋体" w:hAnsi="宋体" w:cs="宋体"/>
          <w:sz w:val="24"/>
          <w:szCs w:val="24"/>
          <w:highlight w:val="none"/>
        </w:rPr>
        <w:t>⑥未被列入失信被执行人、重大税收违法案件当事人名单政府采购严重违法失信行为记录名单的证明材料。（默认网页截图）</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56" w:name="_Toc9694"/>
      <w:r>
        <w:rPr>
          <w:rFonts w:hint="eastAsia" w:ascii="宋体" w:hAnsi="宋体" w:eastAsia="宋体" w:cs="宋体"/>
          <w:b/>
          <w:bCs/>
          <w:sz w:val="24"/>
          <w:szCs w:val="24"/>
          <w:highlight w:val="none"/>
        </w:rPr>
        <w:t>三、获取招标文件</w:t>
      </w:r>
      <w:bookmarkEnd w:id="42"/>
      <w:bookmarkEnd w:id="43"/>
      <w:bookmarkEnd w:id="45"/>
      <w:bookmarkEnd w:id="46"/>
      <w:bookmarkEnd w:id="47"/>
      <w:bookmarkEnd w:id="48"/>
      <w:bookmarkEnd w:id="49"/>
      <w:bookmarkEnd w:id="50"/>
      <w:bookmarkEnd w:id="51"/>
      <w:bookmarkEnd w:id="52"/>
      <w:bookmarkEnd w:id="53"/>
      <w:bookmarkEnd w:id="54"/>
      <w:bookmarkEnd w:id="55"/>
      <w:bookmarkEnd w:id="56"/>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04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23</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日00时00分至</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04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28</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sz w:val="24"/>
          <w:szCs w:val="24"/>
          <w:highlight w:val="none"/>
        </w:rPr>
        <w:t>（北京时间，法定节假日除外）</w:t>
      </w:r>
    </w:p>
    <w:p>
      <w:pPr>
        <w:spacing w:line="500" w:lineRule="exact"/>
        <w:ind w:firstLine="420"/>
        <w:jc w:val="left"/>
        <w:rPr>
          <w:rFonts w:hint="eastAsia" w:ascii="宋体" w:hAnsi="宋体" w:cs="宋体"/>
          <w:sz w:val="24"/>
          <w:szCs w:val="24"/>
          <w:highlight w:val="none"/>
          <w:u w:val="single"/>
        </w:rPr>
      </w:pPr>
      <w:bookmarkStart w:id="57" w:name="_Toc28359085"/>
      <w:bookmarkStart w:id="58" w:name="_Toc28007"/>
      <w:bookmarkStart w:id="59" w:name="_Toc35393796"/>
      <w:bookmarkStart w:id="60" w:name="_Toc35393627"/>
      <w:bookmarkStart w:id="61" w:name="_Toc28359008"/>
      <w:r>
        <w:rPr>
          <w:rFonts w:hint="eastAsia" w:ascii="宋体" w:hAnsi="宋体" w:cs="宋体"/>
          <w:sz w:val="24"/>
          <w:szCs w:val="24"/>
          <w:highlight w:val="none"/>
        </w:rPr>
        <w:t>2.地点：全国公共资源交易平台（河南省·息县）官方网站</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3.方式：</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3.1凡有意参加本项目的投标供应商，请</w:t>
      </w:r>
      <w:r>
        <w:rPr>
          <w:rFonts w:hint="eastAsia" w:ascii="宋体" w:hAnsi="宋体" w:cs="宋体"/>
          <w:sz w:val="24"/>
          <w:szCs w:val="24"/>
          <w:highlight w:val="none"/>
          <w:lang w:eastAsia="zh-CN"/>
        </w:rPr>
        <w:t>登录</w:t>
      </w:r>
      <w:r>
        <w:rPr>
          <w:rFonts w:hint="eastAsia" w:ascii="宋体" w:hAnsi="宋体" w:cs="宋体"/>
          <w:sz w:val="24"/>
          <w:szCs w:val="24"/>
          <w:highlight w:val="none"/>
        </w:rPr>
        <w:t>“信阳市公共资源交易中心（</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）”网站进行交易主体自主注册，按网站公告通知有关要求填报企业信息并上传有关原件扫描件，不需携带原件到信阳市公共资源交易中心进行审核。</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3.3投标供应商凭CA数字证书</w:t>
      </w:r>
      <w:r>
        <w:rPr>
          <w:rFonts w:hint="eastAsia" w:ascii="宋体" w:hAnsi="宋体" w:cs="宋体"/>
          <w:sz w:val="24"/>
          <w:szCs w:val="24"/>
          <w:highlight w:val="none"/>
          <w:lang w:eastAsia="zh-CN"/>
        </w:rPr>
        <w:t>登录</w:t>
      </w:r>
      <w:r>
        <w:rPr>
          <w:rFonts w:hint="eastAsia" w:ascii="宋体" w:hAnsi="宋体" w:cs="宋体"/>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中心</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”网站下载中心栏目内下载或招标文件领取页面下载）。</w:t>
      </w:r>
    </w:p>
    <w:p>
      <w:pPr>
        <w:numPr>
          <w:ilvl w:val="0"/>
          <w:numId w:val="0"/>
        </w:num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售价：0元/份</w:t>
      </w:r>
    </w:p>
    <w:p>
      <w:pPr>
        <w:pStyle w:val="4"/>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62" w:name="_Toc28359005"/>
      <w:bookmarkStart w:id="63" w:name="_Toc28359082"/>
      <w:bookmarkStart w:id="64" w:name="_Toc1743"/>
      <w:bookmarkStart w:id="65" w:name="_Toc26456"/>
      <w:bookmarkStart w:id="66" w:name="_Toc35393793"/>
      <w:bookmarkStart w:id="67" w:name="_Toc24221"/>
      <w:bookmarkStart w:id="68" w:name="_Toc18728"/>
      <w:bookmarkStart w:id="69" w:name="_Toc7798"/>
      <w:bookmarkStart w:id="70" w:name="_Toc12090"/>
      <w:bookmarkStart w:id="71" w:name="_Toc21182"/>
      <w:bookmarkStart w:id="72" w:name="_Toc22333"/>
      <w:bookmarkStart w:id="73" w:name="_Toc35393624"/>
      <w:bookmarkStart w:id="74" w:name="_Toc28899"/>
      <w:bookmarkStart w:id="75" w:name="_Toc28659"/>
      <w:bookmarkStart w:id="76" w:name="_Toc32337"/>
      <w:r>
        <w:rPr>
          <w:rFonts w:hint="eastAsia" w:ascii="宋体" w:hAnsi="宋体" w:eastAsia="宋体" w:cs="宋体"/>
          <w:sz w:val="24"/>
          <w:szCs w:val="24"/>
          <w:highlight w:val="none"/>
        </w:rPr>
        <w:t>四、投标</w:t>
      </w:r>
      <w:bookmarkEnd w:id="62"/>
      <w:bookmarkEnd w:id="63"/>
      <w:r>
        <w:rPr>
          <w:rFonts w:hint="eastAsia" w:ascii="宋体" w:hAnsi="宋体" w:eastAsia="宋体" w:cs="宋体"/>
          <w:sz w:val="24"/>
          <w:szCs w:val="24"/>
          <w:highlight w:val="none"/>
        </w:rPr>
        <w:t>截止时间及地点</w:t>
      </w:r>
      <w:bookmarkEnd w:id="64"/>
      <w:bookmarkEnd w:id="65"/>
      <w:bookmarkEnd w:id="66"/>
      <w:bookmarkEnd w:id="67"/>
      <w:bookmarkEnd w:id="68"/>
      <w:bookmarkEnd w:id="69"/>
      <w:bookmarkEnd w:id="70"/>
      <w:bookmarkEnd w:id="71"/>
      <w:bookmarkEnd w:id="72"/>
      <w:bookmarkEnd w:id="73"/>
      <w:bookmarkEnd w:id="74"/>
      <w:bookmarkEnd w:id="75"/>
      <w:bookmarkEnd w:id="76"/>
    </w:p>
    <w:p>
      <w:pPr>
        <w:bidi w:val="0"/>
        <w:rPr>
          <w:rFonts w:hint="eastAsia" w:ascii="宋体" w:hAnsi="宋体" w:eastAsia="宋体" w:cs="宋体"/>
          <w:sz w:val="24"/>
          <w:szCs w:val="28"/>
          <w:highlight w:val="none"/>
        </w:rPr>
      </w:pPr>
      <w:bookmarkStart w:id="77" w:name="_Toc31312"/>
      <w:bookmarkStart w:id="78" w:name="_Toc28020"/>
      <w:bookmarkStart w:id="79" w:name="_Toc13915"/>
      <w:bookmarkStart w:id="80" w:name="_Toc22479"/>
      <w:bookmarkStart w:id="81" w:name="_Toc11178"/>
      <w:bookmarkStart w:id="82" w:name="_Toc16961"/>
      <w:bookmarkStart w:id="83" w:name="_Toc28719"/>
      <w:bookmarkStart w:id="84" w:name="_Toc1532"/>
      <w:bookmarkStart w:id="85" w:name="_Toc27583"/>
      <w:bookmarkStart w:id="86" w:name="_Toc21050"/>
      <w:bookmarkStart w:id="87" w:name="_Toc2840"/>
      <w:r>
        <w:rPr>
          <w:rFonts w:hint="eastAsia" w:ascii="宋体" w:hAnsi="宋体" w:eastAsia="宋体" w:cs="宋体"/>
          <w:sz w:val="24"/>
          <w:szCs w:val="28"/>
          <w:highlight w:val="none"/>
        </w:rPr>
        <w:t>1.时间：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05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sz w:val="24"/>
          <w:szCs w:val="28"/>
          <w:highlight w:val="none"/>
        </w:rPr>
        <w:t>（北京时间）</w:t>
      </w:r>
      <w:bookmarkEnd w:id="77"/>
      <w:bookmarkEnd w:id="78"/>
      <w:bookmarkEnd w:id="79"/>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88" w:name="_Toc20841"/>
      <w:bookmarkStart w:id="89" w:name="_Toc19561"/>
      <w:bookmarkStart w:id="90" w:name="_Toc18177"/>
      <w:r>
        <w:rPr>
          <w:rFonts w:hint="eastAsia" w:ascii="宋体" w:hAnsi="宋体" w:eastAsia="宋体" w:cs="宋体"/>
          <w:sz w:val="24"/>
          <w:szCs w:val="24"/>
          <w:highlight w:val="none"/>
        </w:rPr>
        <w:t>2.地点：</w:t>
      </w:r>
      <w:bookmarkEnd w:id="88"/>
      <w:r>
        <w:rPr>
          <w:rFonts w:hint="eastAsia" w:ascii="宋体" w:hAnsi="宋体" w:eastAsia="宋体" w:cs="宋体"/>
          <w:sz w:val="24"/>
          <w:szCs w:val="24"/>
          <w:highlight w:val="none"/>
        </w:rPr>
        <w:t>全国公共资源交易平台（河南省·息县）不见面开标大厅</w:t>
      </w:r>
      <w:bookmarkEnd w:id="89"/>
      <w:bookmarkEnd w:id="90"/>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1" w:name="_Toc12348"/>
      <w:bookmarkStart w:id="92" w:name="_Toc32545"/>
      <w:bookmarkStart w:id="93" w:name="_Toc26468"/>
      <w:bookmarkStart w:id="94" w:name="_Toc31630"/>
      <w:bookmarkStart w:id="95" w:name="_Toc2864"/>
      <w:bookmarkStart w:id="96" w:name="_Toc21565"/>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必须在投标截止时间前通过信阳市公共资源交易中心电子招投标系统上传电子投标文件(.XYTF格式)。上传的</w:t>
      </w:r>
      <w:r>
        <w:rPr>
          <w:rFonts w:hint="eastAsia" w:ascii="宋体" w:hAnsi="宋体" w:eastAsia="宋体" w:cs="宋体"/>
          <w:sz w:val="24"/>
          <w:szCs w:val="24"/>
          <w:highlight w:val="none"/>
          <w:lang w:eastAsia="zh-CN"/>
        </w:rPr>
        <w:t>电子</w:t>
      </w:r>
      <w:r>
        <w:rPr>
          <w:rFonts w:hint="eastAsia" w:ascii="宋体" w:hAnsi="宋体" w:eastAsia="宋体" w:cs="宋体"/>
          <w:sz w:val="24"/>
          <w:szCs w:val="24"/>
          <w:highlight w:val="none"/>
        </w:rPr>
        <w:t>投标文件应使用</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CA数字证书认证并加密。</w:t>
      </w:r>
      <w:bookmarkEnd w:id="91"/>
      <w:bookmarkEnd w:id="92"/>
      <w:bookmarkEnd w:id="93"/>
      <w:bookmarkEnd w:id="94"/>
      <w:bookmarkEnd w:id="95"/>
      <w:bookmarkEnd w:id="96"/>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7" w:name="_Toc27606"/>
      <w:bookmarkStart w:id="98" w:name="_Toc20046"/>
      <w:bookmarkStart w:id="99" w:name="_Toc28667"/>
      <w:bookmarkStart w:id="100" w:name="_Toc9137"/>
      <w:bookmarkStart w:id="101" w:name="_Toc11600"/>
      <w:bookmarkStart w:id="102" w:name="_Toc24416"/>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加密电子投标文件逾期上传</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招标人不予受理。</w:t>
      </w:r>
      <w:bookmarkEnd w:id="97"/>
      <w:bookmarkEnd w:id="98"/>
      <w:bookmarkEnd w:id="99"/>
      <w:bookmarkEnd w:id="100"/>
      <w:bookmarkEnd w:id="101"/>
      <w:bookmarkEnd w:id="102"/>
    </w:p>
    <w:p>
      <w:pPr>
        <w:pStyle w:val="4"/>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103" w:name="_Toc297"/>
      <w:r>
        <w:rPr>
          <w:rFonts w:hint="eastAsia" w:ascii="宋体" w:hAnsi="宋体" w:eastAsia="宋体" w:cs="宋体"/>
          <w:sz w:val="24"/>
          <w:szCs w:val="24"/>
          <w:highlight w:val="none"/>
        </w:rPr>
        <w:t>五、开标时间及地点</w:t>
      </w:r>
      <w:bookmarkEnd w:id="80"/>
      <w:bookmarkEnd w:id="81"/>
      <w:bookmarkEnd w:id="82"/>
      <w:bookmarkEnd w:id="83"/>
      <w:bookmarkEnd w:id="84"/>
      <w:bookmarkEnd w:id="85"/>
      <w:bookmarkEnd w:id="86"/>
      <w:bookmarkEnd w:id="87"/>
      <w:bookmarkEnd w:id="103"/>
    </w:p>
    <w:p>
      <w:pPr>
        <w:bidi w:val="0"/>
        <w:rPr>
          <w:rFonts w:hint="eastAsia" w:ascii="宋体" w:hAnsi="宋体" w:eastAsia="宋体" w:cs="宋体"/>
          <w:sz w:val="24"/>
          <w:szCs w:val="24"/>
          <w:highlight w:val="none"/>
        </w:rPr>
      </w:pPr>
      <w:bookmarkStart w:id="104" w:name="_Toc25372"/>
      <w:bookmarkStart w:id="105" w:name="_Toc22039"/>
      <w:bookmarkStart w:id="106" w:name="_Toc25947"/>
      <w:bookmarkStart w:id="107" w:name="_Toc27202"/>
      <w:bookmarkStart w:id="108" w:name="_Toc29366"/>
      <w:bookmarkStart w:id="109" w:name="_Toc28359007"/>
      <w:bookmarkStart w:id="110" w:name="_Toc3470"/>
      <w:bookmarkStart w:id="111" w:name="_Toc26190"/>
      <w:bookmarkStart w:id="112" w:name="_Toc39"/>
      <w:bookmarkStart w:id="113" w:name="_Toc35393794"/>
      <w:bookmarkStart w:id="114" w:name="_Toc35393625"/>
      <w:bookmarkStart w:id="115" w:name="_Toc27385"/>
      <w:bookmarkStart w:id="116" w:name="_Toc25670"/>
      <w:bookmarkStart w:id="117" w:name="_Toc28359084"/>
      <w:bookmarkStart w:id="118" w:name="_Toc6833"/>
      <w:bookmarkStart w:id="119" w:name="_Toc23584"/>
      <w:bookmarkStart w:id="120" w:name="_Toc15386"/>
      <w:r>
        <w:rPr>
          <w:rFonts w:hint="eastAsia" w:ascii="宋体" w:hAnsi="宋体" w:eastAsia="宋体" w:cs="宋体"/>
          <w:sz w:val="24"/>
          <w:szCs w:val="24"/>
          <w:highlight w:val="none"/>
        </w:rPr>
        <w:t>1.时间：</w:t>
      </w:r>
      <w:bookmarkEnd w:id="104"/>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05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15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北京时间）</w:t>
      </w:r>
      <w:bookmarkEnd w:id="105"/>
      <w:bookmarkEnd w:id="106"/>
      <w:bookmarkStart w:id="529" w:name="_GoBack"/>
      <w:bookmarkEnd w:id="529"/>
    </w:p>
    <w:p>
      <w:pPr>
        <w:bidi w:val="0"/>
        <w:rPr>
          <w:rFonts w:hint="eastAsia" w:ascii="宋体" w:hAnsi="宋体" w:eastAsia="宋体" w:cs="宋体"/>
          <w:sz w:val="24"/>
          <w:szCs w:val="24"/>
          <w:highlight w:val="none"/>
        </w:rPr>
      </w:pPr>
      <w:bookmarkStart w:id="121" w:name="_Toc18868"/>
      <w:bookmarkStart w:id="122" w:name="_Toc10730"/>
      <w:bookmarkStart w:id="123" w:name="_Toc5479"/>
      <w:r>
        <w:rPr>
          <w:rFonts w:hint="eastAsia" w:ascii="宋体" w:hAnsi="宋体" w:eastAsia="宋体" w:cs="宋体"/>
          <w:sz w:val="24"/>
          <w:szCs w:val="24"/>
          <w:highlight w:val="none"/>
        </w:rPr>
        <w:t>2.地点：</w:t>
      </w:r>
      <w:bookmarkEnd w:id="121"/>
      <w:r>
        <w:rPr>
          <w:rFonts w:hint="eastAsia" w:ascii="宋体" w:hAnsi="宋体" w:eastAsia="宋体" w:cs="宋体"/>
          <w:sz w:val="24"/>
          <w:szCs w:val="24"/>
          <w:highlight w:val="none"/>
        </w:rPr>
        <w:t>全国公共资源交易平台（河南省·息县）不见面开标大厅</w:t>
      </w:r>
      <w:bookmarkEnd w:id="122"/>
      <w:bookmarkEnd w:id="123"/>
    </w:p>
    <w:p>
      <w:pPr>
        <w:pStyle w:val="4"/>
        <w:numPr>
          <w:ilvl w:val="0"/>
          <w:numId w:val="0"/>
        </w:numPr>
        <w:adjustRightInd/>
        <w:spacing w:before="0" w:after="0" w:line="500" w:lineRule="exact"/>
        <w:jc w:val="left"/>
        <w:textAlignment w:val="auto"/>
        <w:rPr>
          <w:rFonts w:hint="eastAsia" w:ascii="宋体" w:hAnsi="宋体" w:eastAsia="宋体" w:cs="宋体"/>
          <w:sz w:val="24"/>
          <w:szCs w:val="24"/>
          <w:highlight w:val="none"/>
        </w:rPr>
      </w:pPr>
      <w:bookmarkStart w:id="124" w:name="_Toc19198"/>
      <w:r>
        <w:rPr>
          <w:rFonts w:hint="eastAsia" w:ascii="宋体" w:hAnsi="宋体" w:eastAsia="宋体" w:cs="宋体"/>
          <w:sz w:val="24"/>
          <w:szCs w:val="24"/>
          <w:highlight w:val="none"/>
        </w:rPr>
        <w:t>六、发布公告的媒介及招标公告期限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4"/>
    </w:p>
    <w:p>
      <w:pPr>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本次招标公告在《河南省政府采购网》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 xml:space="preserve">《全国公共资源交易平台（河南省•息县）》上发布。 </w:t>
      </w:r>
    </w:p>
    <w:p>
      <w:pPr>
        <w:spacing w:line="500" w:lineRule="exact"/>
        <w:ind w:firstLine="480" w:firstLineChars="200"/>
        <w:jc w:val="left"/>
        <w:rPr>
          <w:rFonts w:hint="eastAsia" w:ascii="宋体" w:hAnsi="宋体" w:cs="宋体"/>
          <w:kern w:val="0"/>
          <w:sz w:val="24"/>
          <w:szCs w:val="24"/>
          <w:highlight w:val="yellow"/>
        </w:rPr>
      </w:pPr>
      <w:r>
        <w:rPr>
          <w:rFonts w:hint="eastAsia" w:ascii="宋体" w:hAnsi="宋体" w:cs="宋体"/>
          <w:kern w:val="0"/>
          <w:sz w:val="24"/>
          <w:szCs w:val="24"/>
          <w:highlight w:val="none"/>
        </w:rPr>
        <w:t>招标公告期限为五个工作日</w:t>
      </w:r>
    </w:p>
    <w:p>
      <w:pPr>
        <w:pStyle w:val="4"/>
        <w:numPr>
          <w:ilvl w:val="0"/>
          <w:numId w:val="0"/>
        </w:numPr>
        <w:adjustRightInd/>
        <w:spacing w:before="0" w:after="0" w:line="500" w:lineRule="exact"/>
        <w:jc w:val="left"/>
        <w:textAlignment w:val="auto"/>
        <w:rPr>
          <w:rFonts w:hint="eastAsia" w:ascii="宋体" w:hAnsi="宋体" w:eastAsia="宋体" w:cs="宋体"/>
          <w:sz w:val="24"/>
          <w:szCs w:val="24"/>
        </w:rPr>
      </w:pPr>
      <w:bookmarkStart w:id="125" w:name="_Toc35393626"/>
      <w:bookmarkStart w:id="126" w:name="_Toc2104"/>
      <w:bookmarkStart w:id="127" w:name="_Toc35393795"/>
      <w:bookmarkStart w:id="128" w:name="_Toc3122"/>
      <w:bookmarkStart w:id="129" w:name="_Toc24560"/>
      <w:bookmarkStart w:id="130" w:name="_Toc4537"/>
      <w:bookmarkStart w:id="131" w:name="_Toc2654"/>
      <w:bookmarkStart w:id="132" w:name="_Toc9215"/>
      <w:bookmarkStart w:id="133" w:name="_Toc14215"/>
      <w:bookmarkStart w:id="134" w:name="_Toc14484"/>
      <w:bookmarkStart w:id="135" w:name="_Toc25922"/>
      <w:bookmarkStart w:id="136" w:name="_Toc20887"/>
      <w:bookmarkStart w:id="137" w:name="_Toc29600"/>
      <w:r>
        <w:rPr>
          <w:rFonts w:hint="eastAsia" w:ascii="宋体" w:hAnsi="宋体" w:eastAsia="宋体" w:cs="宋体"/>
          <w:sz w:val="24"/>
          <w:szCs w:val="24"/>
        </w:rPr>
        <w:t>七、其他补充事宜</w:t>
      </w:r>
      <w:bookmarkEnd w:id="125"/>
      <w:bookmarkEnd w:id="126"/>
      <w:bookmarkEnd w:id="127"/>
      <w:bookmarkEnd w:id="128"/>
      <w:bookmarkEnd w:id="129"/>
      <w:bookmarkEnd w:id="130"/>
      <w:bookmarkEnd w:id="131"/>
      <w:bookmarkEnd w:id="132"/>
      <w:bookmarkEnd w:id="133"/>
      <w:bookmarkEnd w:id="134"/>
      <w:bookmarkEnd w:id="135"/>
      <w:bookmarkEnd w:id="136"/>
      <w:bookmarkEnd w:id="137"/>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 xml:space="preserve">1.本项目采用“不见面开标”交易方式，不见面开标大厅网址为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i w:val="0"/>
          <w:iCs w:val="0"/>
          <w:caps w:val="0"/>
          <w:color w:val="auto"/>
          <w:spacing w:val="0"/>
          <w:kern w:val="0"/>
          <w:sz w:val="24"/>
          <w:szCs w:val="24"/>
          <w:lang w:val="en-US" w:eastAsia="zh-CN" w:bidi="ar-SA"/>
        </w:rPr>
        <w:t>，投标供应商无需寄送和递交非加密的电子投标文件，无需到现场参加开标会议，无需到达现场提交原件资料。</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2.投标供应商应当在投标截止时间前，使用投标供应商CA数字证书登录不见面开标大厅，在线签到并准时参加开标活动，并在规定时间内完成投标文件解密、答疑澄清等。</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3.逾期解密或者没有准时在线参加开标活动导致的一切后果投标供应商自行承担。</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4.不见面开标服务的具体事宜，请查阅信阳市公共资源交易中心网站首页—下载中心—信阳市不见面开标大厅系统操作手册 。</w:t>
      </w:r>
    </w:p>
    <w:p>
      <w:pPr>
        <w:spacing w:line="500" w:lineRule="exact"/>
        <w:ind w:firstLine="482" w:firstLineChars="200"/>
        <w:rPr>
          <w:rFonts w:hint="eastAsia" w:ascii="宋体" w:hAnsi="宋体" w:eastAsia="宋体" w:cs="宋体"/>
          <w:b/>
          <w:bCs/>
          <w:i w:val="0"/>
          <w:iCs w:val="0"/>
          <w:caps w:val="0"/>
          <w:color w:val="auto"/>
          <w:spacing w:val="0"/>
          <w:kern w:val="0"/>
          <w:sz w:val="24"/>
          <w:szCs w:val="24"/>
          <w:lang w:val="en-US" w:eastAsia="zh-CN" w:bidi="ar-SA"/>
        </w:rPr>
      </w:pPr>
      <w:r>
        <w:rPr>
          <w:rFonts w:hint="eastAsia" w:ascii="宋体" w:hAnsi="宋体" w:eastAsia="宋体" w:cs="宋体"/>
          <w:b/>
          <w:bCs/>
          <w:i w:val="0"/>
          <w:iCs w:val="0"/>
          <w:caps w:val="0"/>
          <w:color w:val="auto"/>
          <w:spacing w:val="0"/>
          <w:kern w:val="0"/>
          <w:sz w:val="24"/>
          <w:szCs w:val="24"/>
          <w:lang w:val="en-US" w:eastAsia="zh-CN" w:bidi="ar-SA"/>
        </w:rPr>
        <w:t>特别提示：投标供应商在线签到时，应如实准确的填写授权委托人的联系电话，开标当天请务必保证电话保持畅通。</w:t>
      </w:r>
    </w:p>
    <w:p>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val="0"/>
          <w:sz w:val="24"/>
          <w:szCs w:val="24"/>
        </w:rPr>
      </w:pPr>
      <w:bookmarkStart w:id="138" w:name="_Toc16368"/>
      <w:bookmarkStart w:id="139" w:name="_Toc28483"/>
      <w:bookmarkStart w:id="140" w:name="_Toc19224"/>
      <w:bookmarkStart w:id="141" w:name="_Toc2687"/>
      <w:bookmarkStart w:id="142" w:name="_Toc13355"/>
      <w:bookmarkStart w:id="143" w:name="_Toc25604"/>
      <w:bookmarkStart w:id="144" w:name="_Toc21928"/>
      <w:bookmarkStart w:id="145" w:name="_Toc30503"/>
      <w:bookmarkStart w:id="146" w:name="_Toc19289"/>
      <w:r>
        <w:rPr>
          <w:rFonts w:hint="eastAsia" w:ascii="宋体" w:hAnsi="宋体" w:eastAsia="宋体" w:cs="宋体"/>
          <w:b w:val="0"/>
          <w:sz w:val="24"/>
          <w:szCs w:val="24"/>
          <w:lang w:eastAsia="zh-CN"/>
        </w:rPr>
        <w:t>八</w:t>
      </w:r>
      <w:r>
        <w:rPr>
          <w:rFonts w:hint="eastAsia" w:ascii="宋体" w:hAnsi="宋体" w:eastAsia="宋体" w:cs="宋体"/>
          <w:b w:val="0"/>
          <w:sz w:val="24"/>
          <w:szCs w:val="24"/>
        </w:rPr>
        <w:t>、对本次招标提出询问，请按以下方式联系。</w:t>
      </w:r>
      <w:bookmarkEnd w:id="57"/>
      <w:bookmarkEnd w:id="58"/>
      <w:bookmarkEnd w:id="59"/>
      <w:bookmarkEnd w:id="60"/>
      <w:bookmarkEnd w:id="61"/>
      <w:bookmarkEnd w:id="138"/>
      <w:bookmarkEnd w:id="139"/>
      <w:bookmarkEnd w:id="140"/>
      <w:bookmarkEnd w:id="141"/>
      <w:bookmarkEnd w:id="142"/>
      <w:bookmarkEnd w:id="143"/>
      <w:bookmarkEnd w:id="144"/>
      <w:bookmarkEnd w:id="145"/>
      <w:bookmarkEnd w:id="146"/>
    </w:p>
    <w:p>
      <w:pPr>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华中师范大学附属息县高级中学</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息县境内</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 xml:space="preserve">齐文华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18837626966</w:t>
      </w:r>
      <w:r>
        <w:rPr>
          <w:rFonts w:hint="eastAsia" w:ascii="宋体" w:hAnsi="宋体" w:eastAsia="宋体" w:cs="宋体"/>
          <w:sz w:val="24"/>
          <w:szCs w:val="24"/>
          <w:u w:val="single"/>
        </w:rPr>
        <w:t>　　</w:t>
      </w:r>
      <w:r>
        <w:rPr>
          <w:rFonts w:hint="eastAsia" w:ascii="宋体" w:hAnsi="宋体" w:eastAsia="宋体" w:cs="宋体"/>
          <w:sz w:val="24"/>
          <w:szCs w:val="24"/>
          <w:u w:val="none"/>
        </w:rPr>
        <w:t xml:space="preserve"> </w:t>
      </w:r>
      <w:bookmarkStart w:id="147" w:name="_Toc28359009"/>
      <w:bookmarkStart w:id="148" w:name="_Toc28359086"/>
    </w:p>
    <w:p>
      <w:pPr>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147"/>
      <w:bookmarkEnd w:id="148"/>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bookmarkStart w:id="149" w:name="_Toc29818"/>
      <w:bookmarkStart w:id="150" w:name="_Toc20807"/>
      <w:bookmarkStart w:id="151" w:name="_Toc14410"/>
      <w:bookmarkStart w:id="152" w:name="_Toc24689"/>
      <w:bookmarkStart w:id="153" w:name="_Toc9592"/>
      <w:bookmarkStart w:id="154" w:name="_Toc19772"/>
      <w:bookmarkStart w:id="155" w:name="_Toc27644"/>
      <w:bookmarkStart w:id="156" w:name="_Toc17288"/>
      <w:bookmarkStart w:id="157" w:name="_Toc28359098"/>
      <w:bookmarkStart w:id="158" w:name="_Toc28359021"/>
      <w:bookmarkStart w:id="159" w:name="_Toc35393639"/>
      <w:bookmarkStart w:id="160" w:name="_Toc35393808"/>
      <w:r>
        <w:rPr>
          <w:rFonts w:hint="eastAsia" w:ascii="宋体" w:hAnsi="宋体" w:eastAsia="宋体" w:cs="宋体"/>
          <w:b w:val="0"/>
          <w:bCs w:val="0"/>
          <w:sz w:val="24"/>
        </w:rPr>
        <w:t>名  称：</w:t>
      </w:r>
      <w:r>
        <w:rPr>
          <w:rFonts w:hint="eastAsia" w:ascii="宋体" w:hAnsi="宋体" w:eastAsia="宋体" w:cs="宋体"/>
          <w:b w:val="0"/>
          <w:bCs w:val="0"/>
          <w:sz w:val="24"/>
          <w:u w:val="single"/>
        </w:rPr>
        <w:t>　</w:t>
      </w:r>
      <w:r>
        <w:rPr>
          <w:rFonts w:hint="eastAsia" w:ascii="宋体" w:hAnsi="宋体" w:eastAsia="宋体" w:cs="宋体"/>
          <w:b w:val="0"/>
          <w:bCs w:val="0"/>
          <w:sz w:val="24"/>
          <w:u w:val="single"/>
          <w:lang w:eastAsia="zh-CN"/>
        </w:rPr>
        <w:t>华睿诚项目管理有限公司</w:t>
      </w:r>
      <w:r>
        <w:rPr>
          <w:rFonts w:hint="eastAsia" w:ascii="宋体" w:hAnsi="宋体" w:eastAsia="宋体" w:cs="宋体"/>
          <w:b w:val="0"/>
          <w:bCs w:val="0"/>
          <w:sz w:val="24"/>
          <w:u w:val="single"/>
        </w:rPr>
        <w:t>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地　址：</w:t>
      </w:r>
      <w:r>
        <w:rPr>
          <w:rFonts w:hint="eastAsia" w:ascii="宋体" w:hAnsi="宋体" w:eastAsia="宋体" w:cs="宋体"/>
          <w:b w:val="0"/>
          <w:bCs w:val="0"/>
          <w:sz w:val="24"/>
          <w:u w:val="single"/>
        </w:rPr>
        <w:t>郑州市郑东新区正光路与众旺路行署国际广场C座四楼</w:t>
      </w:r>
      <w:r>
        <w:rPr>
          <w:rFonts w:hint="eastAsia" w:ascii="宋体" w:hAnsi="宋体" w:eastAsia="宋体" w:cs="宋体"/>
          <w:b w:val="0"/>
          <w:bCs w:val="0"/>
          <w:sz w:val="24"/>
          <w:u w:val="none"/>
        </w:rPr>
        <w:t xml:space="preserve">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联系人：</w:t>
      </w:r>
      <w:r>
        <w:rPr>
          <w:rFonts w:hint="eastAsia" w:ascii="宋体" w:hAnsi="宋体" w:eastAsia="宋体" w:cs="宋体"/>
          <w:b w:val="0"/>
          <w:bCs w:val="0"/>
          <w:sz w:val="24"/>
          <w:u w:val="single"/>
        </w:rPr>
        <w:t xml:space="preserve">  </w:t>
      </w:r>
      <w:r>
        <w:rPr>
          <w:rFonts w:hint="eastAsia" w:ascii="宋体" w:hAnsi="宋体" w:eastAsia="宋体" w:cs="宋体"/>
          <w:b w:val="0"/>
          <w:bCs w:val="0"/>
          <w:sz w:val="24"/>
          <w:u w:val="single"/>
          <w:lang w:eastAsia="zh-CN"/>
        </w:rPr>
        <w:t>周海燕</w:t>
      </w: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 xml:space="preserve">  </w:t>
      </w:r>
    </w:p>
    <w:p>
      <w:pPr>
        <w:pStyle w:val="4"/>
        <w:pageBreakBefore w:val="0"/>
        <w:numPr>
          <w:ilvl w:val="0"/>
          <w:numId w:val="0"/>
        </w:numPr>
        <w:tabs>
          <w:tab w:val="left" w:pos="525"/>
        </w:tabs>
        <w:kinsoku/>
        <w:overflowPunct/>
        <w:topLinePunct w:val="0"/>
        <w:bidi w:val="0"/>
        <w:snapToGrid/>
        <w:spacing w:before="0" w:beforeLines="0" w:after="0" w:afterLines="0" w:line="500" w:lineRule="exact"/>
        <w:ind w:leftChars="300"/>
        <w:jc w:val="left"/>
        <w:rPr>
          <w:rFonts w:hint="eastAsia" w:ascii="宋体" w:hAnsi="宋体" w:eastAsia="宋体" w:cs="宋体"/>
          <w:b w:val="0"/>
          <w:bCs w:val="0"/>
          <w:sz w:val="24"/>
          <w:u w:val="single"/>
        </w:rPr>
      </w:pPr>
      <w:bookmarkStart w:id="161" w:name="_Toc4529"/>
      <w:bookmarkStart w:id="162" w:name="_Toc6355"/>
      <w:bookmarkStart w:id="163" w:name="_Toc7220"/>
      <w:bookmarkStart w:id="164" w:name="_Toc8998"/>
      <w:bookmarkStart w:id="165" w:name="_Toc15292"/>
      <w:r>
        <w:rPr>
          <w:rFonts w:hint="eastAsia" w:ascii="宋体" w:hAnsi="宋体" w:eastAsia="宋体" w:cs="宋体"/>
          <w:b w:val="0"/>
          <w:bCs w:val="0"/>
          <w:kern w:val="2"/>
          <w:sz w:val="24"/>
          <w:lang w:val="en-US" w:eastAsia="zh-CN" w:bidi="ar-SA"/>
        </w:rPr>
        <w:t>联系方式：</w:t>
      </w:r>
      <w:r>
        <w:rPr>
          <w:rFonts w:hint="eastAsia" w:ascii="宋体" w:hAnsi="宋体" w:eastAsia="宋体" w:cs="宋体"/>
          <w:b w:val="0"/>
          <w:bCs w:val="0"/>
          <w:sz w:val="24"/>
          <w:u w:val="single"/>
        </w:rPr>
        <w:t xml:space="preserve">  </w:t>
      </w:r>
      <w:bookmarkEnd w:id="161"/>
      <w:bookmarkEnd w:id="162"/>
      <w:bookmarkEnd w:id="163"/>
      <w:r>
        <w:rPr>
          <w:rFonts w:hint="eastAsia" w:ascii="宋体" w:hAnsi="宋体" w:eastAsia="宋体" w:cs="宋体"/>
          <w:b w:val="0"/>
          <w:bCs w:val="0"/>
          <w:sz w:val="24"/>
          <w:u w:val="single"/>
        </w:rPr>
        <w:t>18236290060</w:t>
      </w:r>
      <w:bookmarkEnd w:id="164"/>
      <w:bookmarkEnd w:id="165"/>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u w:val="single"/>
        </w:rPr>
        <w:t xml:space="preserve"> </w:t>
      </w:r>
    </w:p>
    <w:p>
      <w:pPr>
        <w:pStyle w:val="4"/>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firstLine="240" w:firstLineChars="100"/>
        <w:textAlignment w:val="auto"/>
        <w:rPr>
          <w:rFonts w:hint="eastAsia" w:ascii="宋体" w:hAnsi="宋体" w:eastAsia="宋体" w:cs="宋体"/>
          <w:b w:val="0"/>
          <w:sz w:val="24"/>
          <w:szCs w:val="24"/>
        </w:rPr>
      </w:pPr>
      <w:bookmarkStart w:id="166" w:name="_Toc4278"/>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w:t>
      </w:r>
      <w:r>
        <w:rPr>
          <w:rFonts w:hint="eastAsia" w:ascii="宋体" w:hAnsi="宋体" w:eastAsia="宋体" w:cs="宋体"/>
          <w:b w:val="0"/>
          <w:sz w:val="24"/>
          <w:szCs w:val="24"/>
          <w:lang w:eastAsia="zh-CN"/>
        </w:rPr>
        <w:t>监督单位</w:t>
      </w:r>
      <w:r>
        <w:rPr>
          <w:rFonts w:hint="eastAsia" w:ascii="宋体" w:hAnsi="宋体" w:eastAsia="宋体" w:cs="宋体"/>
          <w:b w:val="0"/>
          <w:sz w:val="24"/>
          <w:szCs w:val="24"/>
        </w:rPr>
        <w:t>信息</w:t>
      </w:r>
      <w:bookmarkEnd w:id="149"/>
      <w:bookmarkEnd w:id="150"/>
      <w:bookmarkEnd w:id="151"/>
      <w:bookmarkEnd w:id="152"/>
      <w:bookmarkEnd w:id="153"/>
      <w:bookmarkEnd w:id="154"/>
      <w:bookmarkEnd w:id="155"/>
      <w:bookmarkEnd w:id="156"/>
      <w:bookmarkEnd w:id="166"/>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息县财政局政府采购股</w:t>
      </w:r>
      <w:r>
        <w:rPr>
          <w:rFonts w:hint="eastAsia" w:ascii="宋体" w:hAnsi="宋体" w:eastAsia="宋体" w:cs="宋体"/>
          <w:sz w:val="24"/>
          <w:szCs w:val="24"/>
          <w:u w:val="none"/>
        </w:rPr>
        <w:t>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息县谯楼街488号　　　</w:t>
      </w:r>
      <w:r>
        <w:rPr>
          <w:rFonts w:hint="eastAsia" w:ascii="宋体" w:hAnsi="宋体" w:eastAsia="宋体" w:cs="宋体"/>
          <w:sz w:val="24"/>
          <w:szCs w:val="24"/>
          <w:u w:val="none"/>
        </w:rPr>
        <w:t>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lang w:eastAsia="zh-CN"/>
        </w:rPr>
        <w:t>张娟</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0376-5935027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w:t>
      </w:r>
    </w:p>
    <w:p>
      <w:pPr>
        <w:pStyle w:val="4"/>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leftChars="200"/>
        <w:textAlignment w:val="auto"/>
        <w:rPr>
          <w:rFonts w:hint="eastAsia" w:ascii="宋体" w:hAnsi="宋体" w:eastAsia="宋体" w:cs="宋体"/>
          <w:b w:val="0"/>
          <w:sz w:val="24"/>
          <w:szCs w:val="24"/>
        </w:rPr>
      </w:pPr>
      <w:bookmarkStart w:id="167" w:name="_Toc3048"/>
      <w:bookmarkStart w:id="168" w:name="_Toc16275"/>
      <w:bookmarkStart w:id="169" w:name="_Toc18104"/>
      <w:bookmarkStart w:id="170" w:name="_Toc31910"/>
      <w:bookmarkStart w:id="171" w:name="_Toc30951"/>
      <w:bookmarkStart w:id="172" w:name="_Toc5187"/>
      <w:bookmarkStart w:id="173" w:name="_Toc451"/>
      <w:bookmarkStart w:id="174" w:name="_Toc23715"/>
      <w:bookmarkStart w:id="175" w:name="_Toc23602"/>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.项目联系方式</w:t>
      </w:r>
      <w:bookmarkEnd w:id="157"/>
      <w:bookmarkEnd w:id="158"/>
      <w:bookmarkEnd w:id="159"/>
      <w:bookmarkEnd w:id="160"/>
      <w:bookmarkEnd w:id="167"/>
      <w:bookmarkEnd w:id="168"/>
      <w:bookmarkEnd w:id="169"/>
      <w:bookmarkEnd w:id="170"/>
      <w:bookmarkEnd w:id="171"/>
      <w:bookmarkEnd w:id="172"/>
      <w:bookmarkEnd w:id="173"/>
      <w:bookmarkEnd w:id="174"/>
      <w:bookmarkEnd w:id="175"/>
    </w:p>
    <w:p>
      <w:pPr>
        <w:pStyle w:val="18"/>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b w:val="0"/>
          <w:bCs w:val="0"/>
          <w:sz w:val="24"/>
          <w:u w:val="single"/>
          <w:lang w:eastAsia="zh-CN"/>
        </w:rPr>
        <w:t>周</w:t>
      </w:r>
      <w:r>
        <w:rPr>
          <w:rFonts w:hint="eastAsia" w:hAnsi="宋体" w:cs="宋体"/>
          <w:b w:val="0"/>
          <w:bCs w:val="0"/>
          <w:sz w:val="24"/>
          <w:u w:val="single"/>
          <w:lang w:eastAsia="zh-CN"/>
        </w:rPr>
        <w:t>海燕</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b w:val="0"/>
          <w:bCs w:val="0"/>
          <w:sz w:val="24"/>
          <w:u w:val="single"/>
        </w:rPr>
        <w:t>18236290060</w:t>
      </w:r>
      <w:r>
        <w:rPr>
          <w:rFonts w:hint="eastAsia" w:ascii="宋体" w:hAnsi="宋体" w:eastAsia="宋体" w:cs="宋体"/>
          <w:sz w:val="24"/>
          <w:szCs w:val="24"/>
          <w:u w:val="single"/>
        </w:rPr>
        <w:t>　　　</w:t>
      </w:r>
    </w:p>
    <w:p>
      <w:pPr>
        <w:pStyle w:val="3"/>
        <w:numPr>
          <w:ilvl w:val="0"/>
          <w:numId w:val="0"/>
        </w:numPr>
        <w:spacing w:after="0" w:line="360" w:lineRule="auto"/>
        <w:ind w:firstLine="2891" w:firstLineChars="900"/>
        <w:jc w:val="both"/>
        <w:rPr>
          <w:rFonts w:hint="eastAsia" w:ascii="宋体" w:hAnsi="宋体" w:cs="宋体"/>
          <w:sz w:val="32"/>
          <w:szCs w:val="32"/>
          <w:lang w:eastAsia="zh-CN"/>
        </w:rPr>
        <w:sectPr>
          <w:footerReference r:id="rId6" w:type="default"/>
          <w:pgSz w:w="11907" w:h="16840"/>
          <w:pgMar w:top="1230" w:right="1174" w:bottom="1191" w:left="1162" w:header="720" w:footer="720" w:gutter="0"/>
          <w:pgNumType w:fmt="decimal" w:start="1"/>
          <w:cols w:space="720" w:num="1"/>
          <w:docGrid w:linePitch="490" w:charSpace="0"/>
        </w:sectPr>
      </w:pPr>
    </w:p>
    <w:p>
      <w:pPr>
        <w:pStyle w:val="3"/>
        <w:bidi w:val="0"/>
        <w:spacing w:line="360" w:lineRule="auto"/>
        <w:jc w:val="center"/>
        <w:outlineLvl w:val="0"/>
        <w:rPr>
          <w:rFonts w:hint="eastAsia" w:ascii="宋体" w:hAnsi="宋体"/>
          <w:color w:val="000000"/>
          <w:sz w:val="30"/>
          <w:szCs w:val="30"/>
        </w:rPr>
      </w:pPr>
      <w:bookmarkStart w:id="176" w:name="_Toc27761"/>
      <w:r>
        <w:rPr>
          <w:rFonts w:hint="eastAsia" w:ascii="宋体" w:hAnsi="宋体"/>
          <w:color w:val="000000"/>
          <w:sz w:val="36"/>
          <w:szCs w:val="36"/>
        </w:rPr>
        <w:t xml:space="preserve">第二章 </w:t>
      </w:r>
      <w:r>
        <w:rPr>
          <w:rFonts w:hint="eastAsia" w:ascii="宋体" w:hAnsi="宋体"/>
          <w:color w:val="000000"/>
          <w:sz w:val="36"/>
          <w:szCs w:val="36"/>
          <w:lang w:eastAsia="zh-CN"/>
        </w:rPr>
        <w:t>投标供应商</w:t>
      </w:r>
      <w:r>
        <w:rPr>
          <w:rFonts w:hint="eastAsia" w:ascii="宋体" w:hAnsi="宋体"/>
          <w:color w:val="000000"/>
          <w:sz w:val="36"/>
          <w:szCs w:val="36"/>
        </w:rPr>
        <w:t>须知</w:t>
      </w:r>
      <w:bookmarkEnd w:id="2"/>
      <w:bookmarkEnd w:id="176"/>
    </w:p>
    <w:p>
      <w:pPr>
        <w:pStyle w:val="4"/>
        <w:bidi w:val="0"/>
        <w:spacing w:line="360" w:lineRule="auto"/>
        <w:jc w:val="center"/>
        <w:rPr>
          <w:rFonts w:hint="eastAsia"/>
          <w:color w:val="000000"/>
          <w:sz w:val="24"/>
          <w:szCs w:val="24"/>
        </w:rPr>
      </w:pPr>
      <w:bookmarkStart w:id="177" w:name="_Toc3570"/>
      <w:bookmarkStart w:id="178" w:name="_Toc15527"/>
      <w:r>
        <w:rPr>
          <w:rFonts w:hint="eastAsia"/>
          <w:color w:val="000000"/>
          <w:sz w:val="24"/>
          <w:szCs w:val="24"/>
          <w:lang w:eastAsia="zh-CN"/>
        </w:rPr>
        <w:t>投标供应商</w:t>
      </w:r>
      <w:r>
        <w:rPr>
          <w:rFonts w:hint="eastAsia"/>
          <w:color w:val="000000"/>
          <w:sz w:val="24"/>
          <w:szCs w:val="24"/>
        </w:rPr>
        <w:t>须知前附表</w:t>
      </w:r>
      <w:bookmarkEnd w:id="177"/>
      <w:bookmarkEnd w:id="178"/>
    </w:p>
    <w:tbl>
      <w:tblPr>
        <w:tblStyle w:val="29"/>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222"/>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2" w:type="dxa"/>
            <w:noWrap w:val="0"/>
            <w:vAlign w:val="center"/>
          </w:tcPr>
          <w:p>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2222" w:type="dxa"/>
            <w:noWrap w:val="0"/>
            <w:vAlign w:val="center"/>
          </w:tcPr>
          <w:p>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6741" w:type="dxa"/>
            <w:noWrap w:val="0"/>
            <w:vAlign w:val="center"/>
          </w:tcPr>
          <w:p>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.1.2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6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eastAsia="zh-CN"/>
              </w:rPr>
              <w:t>华中师范大学附属息县高级中学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eastAsia="zh-CN"/>
              </w:rPr>
              <w:t>齐文华</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highlight w:val="none"/>
              </w:rPr>
              <w:t>联系电话：18837626966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采购代理机构</w:t>
            </w:r>
          </w:p>
        </w:tc>
        <w:tc>
          <w:tcPr>
            <w:tcW w:w="6741" w:type="dxa"/>
            <w:noWrap w:val="0"/>
            <w:vAlign w:val="center"/>
          </w:tcPr>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采购代理机构：华睿诚项目管理有限公司</w:t>
            </w:r>
          </w:p>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地址：郑州市郑东新区正光路与众旺路行署国际广场C座四楼</w:t>
            </w:r>
          </w:p>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CN"/>
              </w:rPr>
              <w:t>周海燕</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联系电话：18236290060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1.1.4</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41" w:type="dxa"/>
            <w:noWrap w:val="0"/>
            <w:vAlign w:val="center"/>
          </w:tcPr>
          <w:p>
            <w:pPr>
              <w:pStyle w:val="16"/>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i w:val="0"/>
                <w:iCs w:val="0"/>
                <w:sz w:val="24"/>
                <w:szCs w:val="24"/>
                <w:highlight w:val="none"/>
                <w:lang w:eastAsia="zh-CN"/>
              </w:rPr>
              <w:t>华中师范大学附属息县高级中学智慧校园运维服务项目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1.1.5</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35" w:firstLine="0" w:firstLineChars="0"/>
              <w:jc w:val="center"/>
              <w:textAlignment w:val="auto"/>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color w:val="000000"/>
                <w:spacing w:val="1"/>
                <w:kern w:val="0"/>
                <w:sz w:val="24"/>
                <w:szCs w:val="24"/>
                <w:lang w:eastAsia="zh-CN"/>
              </w:rPr>
            </w:pPr>
            <w:r>
              <w:rPr>
                <w:rFonts w:hint="eastAsia" w:ascii="宋体" w:hAnsi="宋体" w:eastAsia="宋体" w:cs="宋体"/>
                <w:color w:val="000000"/>
                <w:spacing w:val="1"/>
                <w:kern w:val="0"/>
                <w:sz w:val="24"/>
                <w:szCs w:val="24"/>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1.1.6</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采购预算价</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宋体" w:hAnsi="宋体" w:eastAsia="宋体" w:cs="宋体"/>
                <w:b w:val="0"/>
                <w:bCs w:val="0"/>
                <w:color w:val="000000"/>
                <w:kern w:val="0"/>
                <w:sz w:val="24"/>
                <w:szCs w:val="24"/>
                <w:highlight w:val="none"/>
                <w:lang w:val="en-US"/>
              </w:rPr>
            </w:pP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w:t>
            </w:r>
            <w:r>
              <w:rPr>
                <w:rFonts w:hint="eastAsia" w:ascii="宋体" w:hAnsi="宋体" w:eastAsia="宋体" w:cs="宋体"/>
                <w:sz w:val="24"/>
                <w:szCs w:val="24"/>
                <w:highlight w:val="none"/>
                <w:lang w:eastAsia="zh-CN"/>
              </w:rPr>
              <w:t>1550698.62</w:t>
            </w:r>
            <w:r>
              <w:rPr>
                <w:rFonts w:hint="eastAsia" w:ascii="宋体" w:hAnsi="宋体" w:eastAsia="宋体" w:cs="宋体"/>
                <w:b w:val="0"/>
                <w:bCs w:val="0"/>
                <w:color w:val="000000"/>
                <w:kern w:val="0"/>
                <w:sz w:val="24"/>
                <w:szCs w:val="24"/>
                <w:highlight w:val="none"/>
                <w:lang w:val="en-US" w:eastAsia="zh-CN"/>
              </w:rPr>
              <w:t>元</w:t>
            </w:r>
          </w:p>
          <w:p>
            <w:pPr>
              <w:pStyle w:val="39"/>
              <w:keepNext w:val="0"/>
              <w:keepLines w:val="0"/>
              <w:pageBreakBefore w:val="0"/>
              <w:widowControl w:val="0"/>
              <w:kinsoku/>
              <w:wordWrap/>
              <w:overflowPunct/>
              <w:topLinePunct w:val="0"/>
              <w:bidi w:val="0"/>
              <w:snapToGrid/>
              <w:spacing w:line="500" w:lineRule="exact"/>
              <w:ind w:firstLine="0" w:firstLineChars="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备注：</w:t>
            </w:r>
            <w:r>
              <w:rPr>
                <w:rFonts w:hint="eastAsia" w:ascii="宋体" w:hAnsi="宋体" w:eastAsia="宋体" w:cs="宋体"/>
                <w:b w:val="0"/>
                <w:bCs w:val="0"/>
                <w:color w:val="000000"/>
                <w:kern w:val="0"/>
                <w:sz w:val="24"/>
                <w:szCs w:val="24"/>
                <w:highlight w:val="none"/>
              </w:rPr>
              <w:t>投标报价超过</w:t>
            </w: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按无效</w:t>
            </w:r>
            <w:r>
              <w:rPr>
                <w:rFonts w:hint="eastAsia" w:ascii="宋体" w:hAnsi="宋体" w:eastAsia="宋体" w:cs="宋体"/>
                <w:b w:val="0"/>
                <w:bCs w:val="0"/>
                <w:color w:val="000000"/>
                <w:kern w:val="0"/>
                <w:sz w:val="24"/>
                <w:szCs w:val="24"/>
                <w:highlight w:val="none"/>
                <w:lang w:eastAsia="zh-CN"/>
              </w:rPr>
              <w:t>投标</w:t>
            </w:r>
            <w:r>
              <w:rPr>
                <w:rFonts w:hint="eastAsia" w:ascii="宋体" w:hAnsi="宋体" w:eastAsia="宋体" w:cs="宋体"/>
                <w:b w:val="0"/>
                <w:bCs w:val="0"/>
                <w:color w:val="000000"/>
                <w:kern w:val="0"/>
                <w:sz w:val="24"/>
                <w:szCs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1.1.7</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落实政府采购</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政策要求</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☑专门面向中小企业</w:t>
            </w:r>
          </w:p>
          <w:p>
            <w:pPr>
              <w:pStyle w:val="3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□非专门面向中小企业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资金来源</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val="0"/>
                <w:bCs w:val="0"/>
                <w:color w:val="000000"/>
                <w:sz w:val="24"/>
                <w:szCs w:val="24"/>
                <w:lang w:val="en-US" w:eastAsia="zh-CN"/>
              </w:rPr>
            </w:pPr>
            <w:r>
              <w:rPr>
                <w:rFonts w:hint="eastAsia" w:hAnsi="宋体" w:cs="宋体"/>
                <w:bCs/>
                <w:sz w:val="24"/>
                <w:szCs w:val="24"/>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出资比例</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采购内容</w:t>
            </w:r>
          </w:p>
        </w:tc>
        <w:tc>
          <w:tcPr>
            <w:tcW w:w="6741" w:type="dxa"/>
            <w:noWrap w:val="0"/>
            <w:vAlign w:val="center"/>
          </w:tcPr>
          <w:p>
            <w:pPr>
              <w:pStyle w:val="1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val="0"/>
                <w:bCs w:val="0"/>
                <w:color w:val="0000FF"/>
                <w:sz w:val="24"/>
                <w:szCs w:val="24"/>
                <w:lang w:eastAsia="zh-CN"/>
              </w:rPr>
            </w:pPr>
            <w:r>
              <w:rPr>
                <w:rFonts w:hint="eastAsia" w:ascii="宋体" w:hAnsi="宋体" w:eastAsia="宋体" w:cs="宋体"/>
                <w:color w:val="000000"/>
                <w:sz w:val="24"/>
                <w:szCs w:val="24"/>
                <w:lang w:val="en-US" w:eastAsia="zh-CN"/>
              </w:rPr>
              <w:t>华中师范大学附属息县高级中学智慧校园运维服务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质量要求</w:t>
            </w:r>
          </w:p>
        </w:tc>
        <w:tc>
          <w:tcPr>
            <w:tcW w:w="6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7" w:rightChars="0" w:firstLine="0" w:firstLineChars="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sz w:val="24"/>
                <w:szCs w:val="24"/>
                <w:lang w:eastAsia="zh-CN"/>
              </w:rPr>
              <w:t>达到国家相关行业质量合格标准，满足采购人要求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服务期限</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1.3.4</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lang w:eastAsia="zh-CN"/>
              </w:rPr>
              <w:t>服务地点</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bCs/>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1.3.5</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资格审查方式</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cs="宋体" w:eastAsiaTheme="minorEastAsia"/>
                <w:bCs/>
                <w:sz w:val="24"/>
                <w:szCs w:val="24"/>
                <w:lang w:eastAsia="zh-CN"/>
              </w:rPr>
            </w:pPr>
            <w:r>
              <w:rPr>
                <w:rFonts w:hint="eastAsia" w:ascii="宋体" w:hAnsi="宋体" w:cs="宋体"/>
                <w:bCs/>
                <w:sz w:val="24"/>
                <w:szCs w:val="24"/>
                <w:lang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1.4.1</w:t>
            </w:r>
          </w:p>
        </w:tc>
        <w:tc>
          <w:tcPr>
            <w:tcW w:w="2222"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投标供应商</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资格要求</w:t>
            </w:r>
          </w:p>
        </w:tc>
        <w:tc>
          <w:tcPr>
            <w:tcW w:w="6741" w:type="dxa"/>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1.5</w:t>
            </w:r>
          </w:p>
        </w:tc>
        <w:tc>
          <w:tcPr>
            <w:tcW w:w="22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6741"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由甲乙双方协商决定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28" w:firstLineChars="100"/>
              <w:jc w:val="both"/>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投标截止时间</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b w:val="0"/>
                <w:bCs/>
                <w:i w:val="0"/>
                <w:iCs w:val="0"/>
                <w:color w:val="auto"/>
                <w:sz w:val="24"/>
                <w:szCs w:val="24"/>
                <w:highlight w:val="none"/>
                <w:u w:val="single"/>
                <w:lang w:val="en-US" w:eastAsia="zh-CN"/>
              </w:rPr>
              <w:t xml:space="preserve">  2024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05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15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lang w:val="en-US" w:eastAsia="zh-CN"/>
              </w:rPr>
              <w:t xml:space="preserve">  09  </w:t>
            </w:r>
            <w:r>
              <w:rPr>
                <w:rFonts w:hint="eastAsia" w:ascii="宋体" w:hAnsi="宋体" w:eastAsia="宋体" w:cs="宋体"/>
                <w:b w:val="0"/>
                <w:bCs/>
                <w:i w:val="0"/>
                <w:iCs w:val="0"/>
                <w:color w:val="auto"/>
                <w:sz w:val="24"/>
                <w:szCs w:val="24"/>
                <w:highlight w:val="none"/>
                <w:lang w:eastAsia="zh-CN"/>
              </w:rPr>
              <w:t>点</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i w:val="0"/>
                <w:iCs w:val="0"/>
                <w:color w:val="000000"/>
                <w:spacing w:val="-6"/>
                <w:kern w:val="0"/>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投标供应商</w:t>
            </w:r>
            <w:r>
              <w:rPr>
                <w:rFonts w:hint="eastAsia" w:ascii="宋体" w:hAnsi="宋体" w:eastAsia="宋体" w:cs="宋体"/>
                <w:color w:val="000000"/>
                <w:kern w:val="0"/>
                <w:sz w:val="24"/>
                <w:szCs w:val="24"/>
              </w:rPr>
              <w:t>确认收到招标文件澄清的时间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澄清的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确认收到招标文件修改的时间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2" w:type="dxa"/>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2222" w:type="dxa"/>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其他材料</w:t>
            </w:r>
          </w:p>
        </w:tc>
        <w:tc>
          <w:tcPr>
            <w:tcW w:w="6741" w:type="dxa"/>
            <w:tcBorders>
              <w:bottom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投标供应商</w:t>
            </w:r>
            <w:r>
              <w:rPr>
                <w:rFonts w:hint="eastAsia" w:ascii="宋体" w:hAnsi="宋体" w:eastAsia="宋体" w:cs="宋体"/>
                <w:sz w:val="24"/>
                <w:szCs w:val="24"/>
              </w:rPr>
              <w:t>认为</w:t>
            </w:r>
            <w:r>
              <w:rPr>
                <w:rFonts w:hint="eastAsia" w:ascii="宋体" w:hAnsi="宋体" w:eastAsia="宋体" w:cs="宋体"/>
                <w:sz w:val="24"/>
                <w:szCs w:val="24"/>
                <w:lang w:eastAsia="zh-CN"/>
              </w:rPr>
              <w:t>其他</w:t>
            </w:r>
            <w:r>
              <w:rPr>
                <w:rFonts w:hint="eastAsia" w:ascii="宋体" w:hAnsi="宋体" w:eastAsia="宋体" w:cs="宋体"/>
                <w:sz w:val="24"/>
                <w:szCs w:val="24"/>
              </w:rPr>
              <w:t>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3.5.8</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盖章要求</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1、投标文件格式中所有要求</w:t>
            </w:r>
            <w:r>
              <w:rPr>
                <w:rFonts w:hint="eastAsia" w:ascii="宋体" w:hAnsi="宋体" w:eastAsia="宋体" w:cs="宋体"/>
                <w:sz w:val="24"/>
                <w:szCs w:val="24"/>
                <w:lang w:eastAsia="zh-CN"/>
              </w:rPr>
              <w:t>投标供应商</w:t>
            </w:r>
            <w:r>
              <w:rPr>
                <w:rFonts w:hint="eastAsia" w:ascii="宋体" w:hAnsi="宋体" w:eastAsia="宋体" w:cs="宋体"/>
                <w:sz w:val="24"/>
                <w:szCs w:val="24"/>
              </w:rPr>
              <w:t>加盖公章的地方都须加盖</w:t>
            </w:r>
            <w:r>
              <w:rPr>
                <w:rFonts w:hint="eastAsia" w:ascii="宋体" w:hAnsi="宋体" w:eastAsia="宋体" w:cs="宋体"/>
                <w:sz w:val="24"/>
                <w:szCs w:val="24"/>
                <w:lang w:eastAsia="zh-CN"/>
              </w:rPr>
              <w:t>投标供应商</w:t>
            </w:r>
            <w:r>
              <w:rPr>
                <w:rFonts w:hint="eastAsia" w:ascii="宋体" w:hAnsi="宋体" w:eastAsia="宋体" w:cs="宋体"/>
                <w:sz w:val="24"/>
                <w:szCs w:val="24"/>
              </w:rPr>
              <w:t>的 CA 印章。</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3.5.9</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投标文件份数及</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投标文件</w:t>
            </w:r>
            <w:r>
              <w:rPr>
                <w:rFonts w:hint="eastAsia" w:ascii="宋体" w:hAnsi="宋体" w:eastAsia="宋体" w:cs="宋体"/>
                <w:color w:val="000000"/>
                <w:kern w:val="0"/>
                <w:sz w:val="24"/>
                <w:szCs w:val="24"/>
                <w:lang w:eastAsia="zh-CN"/>
              </w:rPr>
              <w:t>递交</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1、电子投标文件的递交</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sz w:val="24"/>
                <w:szCs w:val="24"/>
              </w:rPr>
              <w:t>，</w:t>
            </w:r>
            <w:r>
              <w:rPr>
                <w:rFonts w:hint="eastAsia" w:ascii="宋体" w:hAnsi="宋体" w:eastAsia="宋体" w:cs="宋体"/>
                <w:sz w:val="24"/>
                <w:szCs w:val="24"/>
                <w:lang w:eastAsia="zh-CN"/>
              </w:rPr>
              <w:t>投标供应商</w:t>
            </w:r>
            <w:r>
              <w:rPr>
                <w:rFonts w:hint="eastAsia" w:ascii="宋体" w:hAnsi="宋体" w:eastAsia="宋体" w:cs="宋体"/>
                <w:sz w:val="24"/>
                <w:szCs w:val="24"/>
              </w:rPr>
              <w:t>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时间：同投标截止时间（投标文件递交截止时间）</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6741" w:type="dxa"/>
            <w:noWrap w:val="0"/>
            <w:vAlign w:val="center"/>
          </w:tcPr>
          <w:p>
            <w:pPr>
              <w:keepNext w:val="0"/>
              <w:keepLines w:val="0"/>
              <w:pageBreakBefore w:val="0"/>
              <w:widowControl w:val="0"/>
              <w:kinsoku/>
              <w:wordWrap/>
              <w:overflowPunct/>
              <w:topLinePunct w:val="0"/>
              <w:autoSpaceDE/>
              <w:autoSpaceDN/>
              <w:bidi w:val="0"/>
              <w:snapToGrid/>
              <w:spacing w:line="500" w:lineRule="exact"/>
              <w:ind w:left="84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softHyphen/>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rPr>
              <w:t>为采购人在职人员或经采购人合法授权具备评标专家资格条件的代表</w:t>
            </w:r>
            <w:r>
              <w:rPr>
                <w:rFonts w:hint="eastAsia" w:ascii="宋体" w:hAnsi="宋体" w:eastAsia="宋体" w:cs="宋体"/>
                <w:sz w:val="24"/>
                <w:szCs w:val="24"/>
                <w:lang w:eastAsia="zh-CN"/>
              </w:rPr>
              <w:t>）</w:t>
            </w:r>
            <w:r>
              <w:rPr>
                <w:rFonts w:hint="eastAsia" w:ascii="宋体" w:hAnsi="宋体" w:eastAsia="宋体" w:cs="宋体"/>
                <w:sz w:val="24"/>
                <w:szCs w:val="24"/>
              </w:rPr>
              <w:t>，评标专家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评标专家确定方式：</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从</w:t>
            </w:r>
            <w:r>
              <w:rPr>
                <w:rFonts w:hint="eastAsia" w:ascii="宋体" w:hAnsi="宋体" w:eastAsia="宋体" w:cs="宋体"/>
                <w:sz w:val="24"/>
                <w:szCs w:val="24"/>
                <w:lang w:val="en-US" w:eastAsia="zh-CN"/>
              </w:rPr>
              <w:t>政府采购</w:t>
            </w:r>
            <w:r>
              <w:rPr>
                <w:rFonts w:hint="eastAsia" w:ascii="宋体" w:hAnsi="宋体" w:eastAsia="宋体" w:cs="宋体"/>
                <w:color w:val="auto"/>
                <w:sz w:val="24"/>
                <w:szCs w:val="24"/>
                <w:highlight w:val="none"/>
                <w:lang w:val="en-US" w:eastAsia="zh-CN"/>
              </w:rPr>
              <w:t>专家库</w:t>
            </w:r>
            <w:r>
              <w:rPr>
                <w:rFonts w:hint="eastAsia" w:ascii="宋体" w:hAnsi="宋体" w:eastAsia="宋体" w:cs="宋体"/>
                <w:color w:val="auto"/>
                <w:sz w:val="24"/>
                <w:szCs w:val="24"/>
                <w:highlight w:val="none"/>
              </w:rPr>
              <w:t>中随机抽取方式确定。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否，推荐</w:t>
            </w:r>
            <w:r>
              <w:rPr>
                <w:rFonts w:hint="eastAsia" w:ascii="宋体" w:hAnsi="宋体" w:eastAsia="宋体" w:cs="宋体"/>
                <w:sz w:val="24"/>
                <w:szCs w:val="24"/>
                <w:lang w:val="en-US" w:eastAsia="zh-CN"/>
              </w:rPr>
              <w:t>1-</w:t>
            </w:r>
            <w:r>
              <w:rPr>
                <w:rFonts w:hint="eastAsia" w:ascii="宋体" w:hAnsi="宋体" w:eastAsia="宋体" w:cs="宋体"/>
                <w:sz w:val="24"/>
                <w:szCs w:val="24"/>
              </w:rPr>
              <w:t>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履约</w:t>
            </w:r>
            <w:r>
              <w:rPr>
                <w:rFonts w:hint="eastAsia" w:ascii="宋体" w:hAnsi="宋体" w:eastAsia="宋体" w:cs="宋体"/>
                <w:color w:val="auto"/>
                <w:kern w:val="0"/>
                <w:sz w:val="24"/>
                <w:szCs w:val="24"/>
                <w:lang w:eastAsia="zh-CN"/>
              </w:rPr>
              <w:t>保证金</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bookmarkStart w:id="179" w:name="_Toc244935163"/>
            <w:bookmarkStart w:id="180" w:name="_Toc19222"/>
            <w:bookmarkStart w:id="181" w:name="_Toc244934194"/>
            <w:r>
              <w:rPr>
                <w:rFonts w:hint="eastAsia" w:ascii="宋体" w:hAnsi="宋体" w:eastAsia="宋体" w:cs="宋体"/>
                <w:color w:val="000000"/>
                <w:kern w:val="0"/>
                <w:sz w:val="24"/>
                <w:szCs w:val="24"/>
                <w:lang w:val="en-US" w:eastAsia="zh-CN"/>
              </w:rPr>
              <w:t>10</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其他补充内容</w:t>
            </w:r>
          </w:p>
        </w:tc>
        <w:tc>
          <w:tcPr>
            <w:tcW w:w="6741" w:type="dxa"/>
            <w:noWrap w:val="0"/>
            <w:vAlign w:val="center"/>
          </w:tcPr>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22" w:type="dxa"/>
            <w:noWrap w:val="0"/>
            <w:vAlign w:val="center"/>
          </w:tcPr>
          <w:p>
            <w:pPr>
              <w:autoSpaceDE w:val="0"/>
              <w:autoSpaceDN w:val="0"/>
              <w:adjustRightInd w:val="0"/>
              <w:spacing w:line="500" w:lineRule="exact"/>
              <w:ind w:firstLine="0" w:firstLineChars="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10.1</w:t>
            </w:r>
          </w:p>
        </w:tc>
        <w:tc>
          <w:tcPr>
            <w:tcW w:w="2222" w:type="dxa"/>
            <w:noWrap w:val="0"/>
            <w:vAlign w:val="center"/>
          </w:tcPr>
          <w:p>
            <w:pPr>
              <w:autoSpaceDE w:val="0"/>
              <w:autoSpaceDN w:val="0"/>
              <w:adjustRightInd w:val="0"/>
              <w:spacing w:line="500" w:lineRule="exact"/>
              <w:ind w:firstLine="0" w:firstLineChars="0"/>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标书雷同性分析</w:t>
            </w:r>
          </w:p>
        </w:tc>
        <w:tc>
          <w:tcPr>
            <w:tcW w:w="6741" w:type="dxa"/>
            <w:noWrap w:val="0"/>
            <w:vAlign w:val="center"/>
          </w:tcPr>
          <w:p>
            <w:pPr>
              <w:spacing w:line="500" w:lineRule="exact"/>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10.2</w:t>
            </w:r>
          </w:p>
        </w:tc>
        <w:tc>
          <w:tcPr>
            <w:tcW w:w="2222" w:type="dxa"/>
            <w:noWrap w:val="0"/>
            <w:vAlign w:val="center"/>
          </w:tcPr>
          <w:p>
            <w:pPr>
              <w:spacing w:line="500" w:lineRule="exact"/>
              <w:ind w:firstLine="241" w:firstLineChars="100"/>
              <w:jc w:val="center"/>
              <w:rPr>
                <w:rFonts w:hint="eastAsia" w:ascii="宋体" w:hAnsi="宋体" w:eastAsia="宋体" w:cs="宋体"/>
                <w:b/>
                <w:bCs/>
                <w:sz w:val="24"/>
                <w:szCs w:val="24"/>
                <w:highlight w:val="none"/>
              </w:rPr>
            </w:pPr>
            <w:r>
              <w:rPr>
                <w:rFonts w:hint="eastAsia" w:ascii="宋体" w:hAnsi="宋体" w:eastAsia="宋体" w:cs="宋体"/>
                <w:b/>
                <w:bCs/>
                <w:sz w:val="24"/>
                <w:szCs w:val="24"/>
              </w:rPr>
              <w:t>注意事项</w:t>
            </w:r>
          </w:p>
        </w:tc>
        <w:tc>
          <w:tcPr>
            <w:tcW w:w="6741" w:type="dxa"/>
            <w:noWrap w:val="0"/>
            <w:vAlign w:val="center"/>
          </w:tcPr>
          <w:p>
            <w:pPr>
              <w:spacing w:line="500" w:lineRule="exact"/>
              <w:ind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10.3</w:t>
            </w:r>
          </w:p>
        </w:tc>
        <w:tc>
          <w:tcPr>
            <w:tcW w:w="2222" w:type="dxa"/>
            <w:noWrap w:val="0"/>
            <w:vAlign w:val="center"/>
          </w:tcPr>
          <w:p>
            <w:pPr>
              <w:spacing w:line="500" w:lineRule="exact"/>
              <w:ind w:firstLine="0" w:firstLineChars="0"/>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质疑相关事项</w:t>
            </w:r>
          </w:p>
        </w:tc>
        <w:tc>
          <w:tcPr>
            <w:tcW w:w="6741" w:type="dxa"/>
            <w:noWrap w:val="0"/>
            <w:vAlign w:val="center"/>
          </w:tcPr>
          <w:p>
            <w:pPr>
              <w:spacing w:line="500" w:lineRule="exact"/>
              <w:ind w:firstLine="0" w:firstLineChars="0"/>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10.4</w:t>
            </w:r>
          </w:p>
        </w:tc>
        <w:tc>
          <w:tcPr>
            <w:tcW w:w="2222" w:type="dxa"/>
            <w:noWrap w:val="0"/>
            <w:vAlign w:val="center"/>
          </w:tcPr>
          <w:p>
            <w:pPr>
              <w:spacing w:line="500" w:lineRule="exact"/>
              <w:ind w:firstLine="240" w:firstLineChars="10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技术支持</w:t>
            </w:r>
          </w:p>
        </w:tc>
        <w:tc>
          <w:tcPr>
            <w:tcW w:w="6741" w:type="dxa"/>
            <w:noWrap w:val="0"/>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 xml:space="preserve">电子交易系统技术支持电话：4009980000、0376-6369667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10.5</w:t>
            </w:r>
          </w:p>
        </w:tc>
        <w:tc>
          <w:tcPr>
            <w:tcW w:w="2222" w:type="dxa"/>
            <w:noWrap w:val="0"/>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代理</w:t>
            </w:r>
          </w:p>
          <w:p>
            <w:pPr>
              <w:spacing w:line="500" w:lineRule="exact"/>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rPr>
              <w:t>服务费</w:t>
            </w:r>
          </w:p>
        </w:tc>
        <w:tc>
          <w:tcPr>
            <w:tcW w:w="6741" w:type="dxa"/>
            <w:noWrap w:val="0"/>
            <w:vAlign w:val="center"/>
          </w:tcPr>
          <w:p>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w:t>
            </w:r>
            <w:r>
              <w:rPr>
                <w:rFonts w:hint="eastAsia" w:ascii="宋体" w:hAnsi="宋体" w:eastAsia="宋体" w:cs="宋体"/>
                <w:sz w:val="24"/>
                <w:szCs w:val="24"/>
                <w:lang w:eastAsia="zh-CN"/>
              </w:rPr>
              <w:t>一次性</w:t>
            </w:r>
            <w:r>
              <w:rPr>
                <w:rFonts w:hint="eastAsia" w:ascii="宋体" w:hAnsi="宋体" w:eastAsia="宋体" w:cs="宋体"/>
                <w:sz w:val="24"/>
                <w:szCs w:val="24"/>
              </w:rPr>
              <w:t>支付，参照《招标代理合同》约定及相关规定收取，具体标准参照</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bl>
    <w:p>
      <w:pPr>
        <w:pStyle w:val="4"/>
        <w:pageBreakBefore w:val="0"/>
        <w:kinsoku/>
        <w:wordWrap/>
        <w:overflowPunct/>
        <w:topLinePunct w:val="0"/>
        <w:bidi w:val="0"/>
        <w:snapToGrid/>
        <w:spacing w:after="0" w:afterLines="0" w:line="500" w:lineRule="exact"/>
        <w:jc w:val="center"/>
        <w:textAlignment w:val="auto"/>
        <w:rPr>
          <w:rFonts w:hint="eastAsia" w:ascii="宋体" w:hAnsi="宋体" w:eastAsia="宋体" w:cs="宋体"/>
          <w:color w:val="000000"/>
          <w:sz w:val="24"/>
          <w:szCs w:val="24"/>
        </w:rPr>
        <w:sectPr>
          <w:headerReference r:id="rId7" w:type="default"/>
          <w:footerReference r:id="rId8" w:type="default"/>
          <w:pgSz w:w="11905" w:h="16838"/>
          <w:pgMar w:top="1440" w:right="1406" w:bottom="1440" w:left="1406"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4"/>
        <w:spacing w:line="500" w:lineRule="exact"/>
        <w:ind w:firstLine="482"/>
        <w:jc w:val="center"/>
        <w:rPr>
          <w:rFonts w:eastAsia="宋体" w:cs="宋体"/>
          <w:color w:val="000000"/>
          <w:sz w:val="24"/>
          <w:szCs w:val="24"/>
        </w:rPr>
      </w:pPr>
      <w:bookmarkStart w:id="182" w:name="_Toc12072"/>
      <w:bookmarkStart w:id="183" w:name="_Toc27956"/>
      <w:r>
        <w:rPr>
          <w:rFonts w:hint="eastAsia" w:eastAsia="宋体" w:cs="宋体"/>
          <w:color w:val="000000"/>
          <w:sz w:val="24"/>
          <w:szCs w:val="24"/>
        </w:rPr>
        <w:t>1.总则</w:t>
      </w:r>
      <w:bookmarkEnd w:id="182"/>
      <w:bookmarkEnd w:id="183"/>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w:t>
      </w:r>
      <w:r>
        <w:rPr>
          <w:rFonts w:hint="eastAsia" w:ascii="宋体" w:hAnsi="宋体" w:eastAsia="宋体" w:cs="宋体"/>
          <w:b/>
          <w:bCs/>
          <w:color w:val="000000"/>
          <w:sz w:val="24"/>
          <w:szCs w:val="24"/>
          <w:lang w:eastAsia="zh-CN"/>
        </w:rPr>
        <w:t>、出资比例</w:t>
      </w:r>
      <w:r>
        <w:rPr>
          <w:rFonts w:hint="eastAsia" w:ascii="宋体" w:hAnsi="宋体" w:eastAsia="宋体" w:cs="宋体"/>
          <w:b/>
          <w:bCs/>
          <w:color w:val="000000"/>
          <w:sz w:val="24"/>
          <w:szCs w:val="24"/>
        </w:rPr>
        <w:t>和落实情况</w:t>
      </w:r>
    </w:p>
    <w:p>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1.2.1资金来源：见投标供应商须知前附表。</w:t>
      </w:r>
    </w:p>
    <w:p>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1.2.2出资比例：见投标供应商须知前附表。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1.2.3</w:t>
      </w:r>
      <w:r>
        <w:rPr>
          <w:rFonts w:hint="eastAsia" w:ascii="宋体" w:hAnsi="宋体" w:eastAsia="宋体" w:cs="宋体"/>
          <w:color w:val="000000"/>
          <w:sz w:val="24"/>
          <w:szCs w:val="24"/>
        </w:rPr>
        <w:t>落实情况：见投标供应商须知前附表。</w:t>
      </w:r>
    </w:p>
    <w:p>
      <w:pPr>
        <w:widowControl/>
        <w:spacing w:line="500" w:lineRule="exact"/>
        <w:ind w:firstLine="482"/>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1.3采购内容、质量要求、服务期限及服务地点和资格审查方式</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1.3.1采购内容：见投标供应商须知前附表。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1.3.2质量要求：见投标供应商须知前附表。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1.3.3服务期限：见投标供应商须知前附表。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1.3.4服务地点：见投标供应商须知前附表。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1.3.5资格审查方式：见投标供应商须知前附表。</w:t>
      </w:r>
    </w:p>
    <w:p>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1.4投标供应商资格要求 </w:t>
      </w:r>
    </w:p>
    <w:p>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资格要求：</w:t>
      </w:r>
    </w:p>
    <w:p>
      <w:pPr>
        <w:pageBreakBefore w:val="0"/>
        <w:widowControl/>
        <w:numPr>
          <w:ilvl w:val="0"/>
          <w:numId w:val="0"/>
        </w:numPr>
        <w:tabs>
          <w:tab w:val="left" w:pos="350"/>
        </w:tabs>
        <w:kinsoku/>
        <w:wordWrap/>
        <w:overflowPunct/>
        <w:topLinePunct w:val="0"/>
        <w:bidi w:val="0"/>
        <w:snapToGrid/>
        <w:spacing w:line="500" w:lineRule="exact"/>
        <w:ind w:firstLine="1200" w:firstLineChars="5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须满足《中华人民共和国政府采购法》第二十二条规定的条件。</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须在投标文件中提供相关承诺，格式自拟，否则投标将被否决。其他具体要求见</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1.4.2合格的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不应有违法行为，在近三年内无不良经营行为。</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如果在本次招标投标活动中，被有关管理部门认定有违法行为，</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有权拒绝其投标、取消其中标资格。</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w:t>
      </w:r>
    </w:p>
    <w:p>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1.4.3 投标供应商不得存在下列情形：　</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（1）与采购人存在利害关系且可能影响采购公正性；</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为同一个单位负责人；</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存在直接控股、管理关系；</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（4）为本采购项目提供整体设计、规范编制或者项目管理、监理、检测等服务；</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（5）为本采购项目的采购代理机构或与采购代理机构同为一个法定代表人；</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（6）因违法经营受到刑事处罚或者责令停产停业、吊销许可证或者执照、较大数额罚款等行政处罚；</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（7）进入清算程序，或被宣告破产，或其他丧失履约能力的情形；</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（8）被“信用中国”网站（www.creditchina.gov.cn）列入失信被执行人、重大税收违法案件当事人名单；</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）被国家税务总局网站（www.chinatax.gov.cn/）列入——重大</w:t>
      </w:r>
      <w:r>
        <w:rPr>
          <w:rFonts w:hint="eastAsia" w:ascii="宋体" w:hAnsi="宋体" w:eastAsia="宋体" w:cs="宋体"/>
          <w:color w:val="000000"/>
          <w:sz w:val="24"/>
          <w:szCs w:val="24"/>
          <w:highlight w:val="none"/>
          <w:lang w:eastAsia="zh-CN"/>
        </w:rPr>
        <w:t>违法</w:t>
      </w:r>
      <w:r>
        <w:rPr>
          <w:rFonts w:hint="eastAsia" w:ascii="宋体" w:hAnsi="宋体" w:eastAsia="宋体" w:cs="宋体"/>
          <w:color w:val="000000"/>
          <w:sz w:val="24"/>
          <w:szCs w:val="24"/>
          <w:highlight w:val="none"/>
        </w:rPr>
        <w:t>案件“重大税收违法失信主体”的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；（须在投标文件中附查询截图,查询截图应清晰并显示该网页网址，查询时间为</w:t>
      </w:r>
      <w:r>
        <w:rPr>
          <w:rFonts w:hint="eastAsia" w:ascii="宋体" w:hAnsi="宋体" w:eastAsia="宋体" w:cs="宋体"/>
          <w:color w:val="000000"/>
          <w:sz w:val="24"/>
          <w:szCs w:val="24"/>
          <w:highlight w:val="none"/>
          <w:lang w:eastAsia="zh-CN"/>
        </w:rPr>
        <w:t>开标前</w:t>
      </w:r>
      <w:r>
        <w:rPr>
          <w:rFonts w:hint="eastAsia" w:ascii="宋体" w:hAnsi="宋体" w:eastAsia="宋体" w:cs="宋体"/>
          <w:color w:val="000000"/>
          <w:sz w:val="24"/>
          <w:szCs w:val="24"/>
          <w:highlight w:val="none"/>
          <w:lang w:val="en-US" w:eastAsia="zh-CN"/>
        </w:rPr>
        <w:t>3日内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未按要求提供的投标文件无效</w:t>
      </w:r>
      <w:r>
        <w:rPr>
          <w:rFonts w:hint="eastAsia" w:ascii="宋体" w:hAnsi="宋体" w:eastAsia="宋体" w:cs="宋体"/>
          <w:color w:val="000000"/>
          <w:sz w:val="24"/>
          <w:szCs w:val="24"/>
          <w:highlight w:val="none"/>
          <w:lang w:eastAsia="zh-CN"/>
        </w:rPr>
        <w:t>；</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）近三年内</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、法定代表人、授权委托人有行贿犯罪行为的（须提供无行贿犯罪行为承诺书加盖企业电子章及法定代表人、授权委托人签字）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未按要求提供的投标文件无效；  </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）法律法规或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须知前附表规定的其他情形。</w:t>
      </w:r>
    </w:p>
    <w:p>
      <w:pPr>
        <w:widowControl/>
        <w:tabs>
          <w:tab w:val="left" w:pos="0"/>
        </w:tabs>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 付款方式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pPr>
        <w:widowControl/>
        <w:spacing w:line="500" w:lineRule="exact"/>
        <w:ind w:left="0" w:leftChars="0"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pPr>
        <w:widowControl/>
        <w:spacing w:line="500" w:lineRule="exact"/>
        <w:ind w:firstLine="480"/>
        <w:jc w:val="left"/>
        <w:rPr>
          <w:rFonts w:ascii="宋体" w:hAnsi="宋体" w:eastAsia="宋体" w:cs="宋体"/>
          <w:color w:val="000000"/>
          <w:sz w:val="24"/>
          <w:szCs w:val="24"/>
        </w:rPr>
        <w:sectPr>
          <w:pgSz w:w="11905" w:h="16838"/>
          <w:pgMar w:top="1440" w:right="1406" w:bottom="1440" w:left="1406" w:header="850" w:footer="850" w:gutter="0"/>
          <w:pgNumType w:fmt="decimal"/>
          <w:cols w:space="720" w:num="1"/>
          <w:docGrid w:type="lines" w:linePitch="411" w:charSpace="0"/>
        </w:sectPr>
      </w:pPr>
      <w:r>
        <w:rPr>
          <w:rFonts w:hint="eastAsia" w:ascii="宋体" w:hAnsi="宋体" w:eastAsia="宋体" w:cs="宋体"/>
          <w:color w:val="000000"/>
          <w:sz w:val="24"/>
          <w:szCs w:val="24"/>
        </w:rPr>
        <w:t>所有计量均采用中华人民共和国法定计量单位。</w:t>
      </w:r>
    </w:p>
    <w:p>
      <w:pPr>
        <w:pStyle w:val="4"/>
        <w:spacing w:line="500" w:lineRule="exact"/>
        <w:ind w:firstLine="482"/>
        <w:jc w:val="center"/>
        <w:rPr>
          <w:rFonts w:eastAsia="宋体" w:cs="宋体"/>
          <w:color w:val="000000"/>
          <w:sz w:val="24"/>
          <w:szCs w:val="24"/>
        </w:rPr>
      </w:pPr>
      <w:bookmarkStart w:id="184" w:name="_Toc9484"/>
      <w:bookmarkStart w:id="185" w:name="_Toc25771"/>
      <w:r>
        <w:rPr>
          <w:rFonts w:hint="eastAsia" w:eastAsia="宋体" w:cs="宋体"/>
          <w:color w:val="000000"/>
          <w:sz w:val="24"/>
          <w:szCs w:val="24"/>
        </w:rPr>
        <w:t>2. 招标文件</w:t>
      </w:r>
      <w:bookmarkEnd w:id="184"/>
      <w:bookmarkEnd w:id="185"/>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2.2  招标文件的澄清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2.3  招标文件的修改</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pPr>
        <w:pStyle w:val="4"/>
        <w:spacing w:line="500" w:lineRule="exact"/>
        <w:ind w:firstLine="482"/>
        <w:rPr>
          <w:rFonts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p>
    <w:p>
      <w:pPr>
        <w:pStyle w:val="4"/>
        <w:spacing w:line="500" w:lineRule="exact"/>
        <w:ind w:firstLine="3614" w:firstLineChars="1500"/>
        <w:rPr>
          <w:rFonts w:eastAsia="宋体" w:cs="宋体"/>
          <w:color w:val="000000"/>
          <w:sz w:val="24"/>
          <w:szCs w:val="24"/>
        </w:rPr>
      </w:pPr>
      <w:bookmarkStart w:id="186" w:name="_Toc12812"/>
      <w:bookmarkStart w:id="187" w:name="_Toc25206"/>
      <w:r>
        <w:rPr>
          <w:rFonts w:hint="eastAsia" w:eastAsia="宋体" w:cs="宋体"/>
          <w:color w:val="000000"/>
          <w:sz w:val="24"/>
          <w:szCs w:val="24"/>
        </w:rPr>
        <w:t>3. 投标文件</w:t>
      </w:r>
      <w:bookmarkEnd w:id="186"/>
      <w:bookmarkEnd w:id="187"/>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 投标报价</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pPr>
        <w:spacing w:line="50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3.2.4投标供应商的投标总报价应包括</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完成本招标项目的所有服务及后续服务的全部费用</w:t>
      </w:r>
      <w:r>
        <w:rPr>
          <w:rFonts w:hint="eastAsia" w:ascii="宋体" w:hAnsi="宋体" w:eastAsia="宋体" w:cs="宋体"/>
          <w:color w:val="000000"/>
          <w:sz w:val="24"/>
          <w:szCs w:val="24"/>
          <w:highlight w:val="none"/>
          <w:lang w:eastAsia="zh-CN"/>
        </w:rPr>
        <w:t>。</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9"/>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76"/>
        <w:gridCol w:w="1506"/>
        <w:gridCol w:w="2295"/>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576"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06"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295" w:type="dxa"/>
            <w:vAlign w:val="center"/>
          </w:tcPr>
          <w:p>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14"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57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295"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报价×（1-20%）</w:t>
            </w:r>
          </w:p>
        </w:tc>
        <w:tc>
          <w:tcPr>
            <w:tcW w:w="2114" w:type="dxa"/>
            <w:vAlign w:val="center"/>
          </w:tcPr>
          <w:p>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pPr>
        <w:spacing w:line="500" w:lineRule="exact"/>
        <w:ind w:firstLine="480"/>
        <w:rPr>
          <w:rFonts w:hint="eastAsia" w:ascii="宋体" w:hAnsi="宋体" w:eastAsia="宋体" w:cs="宋体"/>
          <w:sz w:val="24"/>
          <w:szCs w:val="24"/>
          <w:lang w:val="zh-CN"/>
        </w:rPr>
      </w:pPr>
      <w:r>
        <w:rPr>
          <w:rFonts w:hint="eastAsia" w:ascii="宋体" w:hAnsi="宋体" w:eastAsia="宋体" w:cs="宋体"/>
          <w:sz w:val="24"/>
          <w:szCs w:val="24"/>
        </w:rPr>
        <w:t>3.3.1</w:t>
      </w:r>
      <w:r>
        <w:rPr>
          <w:rFonts w:hint="eastAsia" w:ascii="宋体" w:hAnsi="宋体" w:eastAsia="宋体" w:cs="宋体"/>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19号</w:t>
      </w:r>
      <w:r>
        <w:rPr>
          <w:rFonts w:hint="eastAsia" w:ascii="宋体" w:hAnsi="宋体" w:eastAsia="宋体" w:cs="宋体"/>
          <w:sz w:val="24"/>
          <w:szCs w:val="24"/>
          <w:lang w:val="zh-CN"/>
        </w:rPr>
        <w:t>）、信阳市财政局关于进一步加大政府采购支持中小企业力度的通知（信财购【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8号</w:t>
      </w:r>
      <w:r>
        <w:rPr>
          <w:rFonts w:hint="eastAsia" w:ascii="宋体" w:hAnsi="宋体" w:eastAsia="宋体" w:cs="宋体"/>
          <w:sz w:val="24"/>
          <w:szCs w:val="24"/>
          <w:lang w:val="zh-CN"/>
        </w:rPr>
        <w:t>）及息县财政局关于进一步加大政府采购支持中小企业力度的通知（息财购【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2号</w:t>
      </w:r>
      <w:r>
        <w:rPr>
          <w:rFonts w:hint="eastAsia" w:ascii="宋体" w:hAnsi="宋体" w:eastAsia="宋体" w:cs="宋体"/>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 w:val="24"/>
          <w:szCs w:val="24"/>
          <w:lang w:eastAsia="zh-CN"/>
        </w:rPr>
        <w:t>20%</w:t>
      </w:r>
      <w:r>
        <w:rPr>
          <w:rFonts w:hint="eastAsia" w:ascii="宋体" w:hAnsi="宋体" w:eastAsia="宋体" w:cs="宋体"/>
          <w:sz w:val="24"/>
          <w:szCs w:val="24"/>
        </w:rPr>
        <w:t>的价格扣除，但必须提供由省级以上监狱管理局、戒毒管理局（含新疆生产建设兵团）出具的属于监狱企业的证明文件，否则评审时不予价格扣除优惠。</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widowControl/>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3.5投标文件的制作：</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3.5.1投标供应商通过“信阳市公共资源交易网（</w:t>
      </w:r>
      <w:r>
        <w:rPr>
          <w:rFonts w:hint="eastAsia" w:ascii="宋体" w:hAnsi="宋体" w:eastAsia="宋体" w:cs="宋体"/>
          <w:b w:val="0"/>
          <w:bCs/>
          <w:color w:val="000000"/>
          <w:sz w:val="24"/>
          <w:szCs w:val="24"/>
          <w:lang w:eastAsia="zh-CN"/>
        </w:rPr>
        <w:t>https://ggzyjy.xinyang.gov.cn/</w:t>
      </w:r>
      <w:r>
        <w:rPr>
          <w:rFonts w:hint="eastAsia" w:ascii="宋体" w:hAnsi="宋体" w:eastAsia="宋体" w:cs="宋体"/>
          <w:b w:val="0"/>
          <w:bCs/>
          <w:color w:val="000000"/>
          <w:sz w:val="24"/>
          <w:szCs w:val="24"/>
        </w:rPr>
        <w:t>）”网站下载中心栏目内下载或招标文件领取页面下载“信阳市投标文件制作工具软件”。</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3.5.2使用“信阳市投标文件制作工具”软件制作生成加密版和非未加密的电子投标文件，软件操作手册可在网站下载中心下载或打开软件后在右上角菜单内领取。</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3.5.5投标供应商编辑电子投标文件时，最后一步生成电子投标文件（*.XYTF 格式和*.NXYTF格式）时，请使用本单位的企业 CA 数字证书。</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w:t>
      </w:r>
      <w:r>
        <w:rPr>
          <w:rFonts w:hint="eastAsia" w:ascii="宋体" w:hAnsi="宋体" w:eastAsia="宋体" w:cs="宋体"/>
          <w:color w:val="000000"/>
          <w:sz w:val="24"/>
          <w:szCs w:val="24"/>
          <w:lang w:eastAsia="zh-CN"/>
        </w:rPr>
        <w:t>服务周期、质量要求、</w:t>
      </w:r>
      <w:r>
        <w:rPr>
          <w:rFonts w:hint="eastAsia" w:ascii="宋体" w:hAnsi="宋体" w:eastAsia="宋体" w:cs="宋体"/>
          <w:color w:val="000000"/>
          <w:sz w:val="24"/>
          <w:szCs w:val="24"/>
        </w:rPr>
        <w:t>投标有效期、采购内容等实质性内容作出响应。</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pPr>
        <w:spacing w:line="500" w:lineRule="exact"/>
        <w:ind w:firstLine="480"/>
        <w:rPr>
          <w:rFonts w:ascii="宋体" w:hAnsi="宋体" w:eastAsia="宋体" w:cs="宋体"/>
          <w:color w:val="auto"/>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auto"/>
          <w:sz w:val="24"/>
          <w:szCs w:val="24"/>
        </w:rPr>
        <w:t>3.5.</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投标供应商应按照招标文件的要求，规范、明确、准时的提交投标文件。供应商对所提供的全部资料的合法性、真实性做出响应承诺，格式自拟，否则投标将被否决。</w:t>
      </w:r>
    </w:p>
    <w:p>
      <w:pPr>
        <w:pStyle w:val="4"/>
        <w:spacing w:line="500" w:lineRule="exact"/>
        <w:ind w:firstLine="482"/>
        <w:jc w:val="center"/>
        <w:rPr>
          <w:rFonts w:eastAsia="宋体" w:cs="宋体"/>
          <w:color w:val="000000"/>
          <w:sz w:val="24"/>
          <w:szCs w:val="24"/>
        </w:rPr>
      </w:pPr>
      <w:bookmarkStart w:id="188" w:name="_Toc19614"/>
      <w:bookmarkStart w:id="189" w:name="_Toc17236"/>
      <w:r>
        <w:rPr>
          <w:rFonts w:hint="eastAsia" w:eastAsia="宋体" w:cs="宋体"/>
          <w:color w:val="000000"/>
          <w:sz w:val="24"/>
          <w:szCs w:val="24"/>
        </w:rPr>
        <w:t>4. 投标</w:t>
      </w:r>
      <w:bookmarkEnd w:id="188"/>
      <w:bookmarkEnd w:id="189"/>
    </w:p>
    <w:p>
      <w:pPr>
        <w:pStyle w:val="4"/>
        <w:spacing w:line="500" w:lineRule="exact"/>
        <w:ind w:firstLine="482"/>
        <w:rPr>
          <w:rFonts w:eastAsia="宋体" w:cs="宋体"/>
          <w:color w:val="000000"/>
          <w:sz w:val="24"/>
          <w:szCs w:val="24"/>
        </w:rPr>
      </w:pPr>
      <w:bookmarkStart w:id="190" w:name="_Toc15766"/>
      <w:bookmarkStart w:id="191" w:name="_Toc20339"/>
      <w:bookmarkStart w:id="192" w:name="_Toc22773"/>
      <w:bookmarkStart w:id="193" w:name="_Toc8503"/>
      <w:r>
        <w:rPr>
          <w:rFonts w:hint="eastAsia" w:eastAsia="宋体" w:cs="宋体"/>
          <w:color w:val="000000"/>
          <w:sz w:val="24"/>
          <w:szCs w:val="24"/>
        </w:rPr>
        <w:t>4.1 投标文件的上传</w:t>
      </w:r>
      <w:bookmarkEnd w:id="190"/>
      <w:bookmarkEnd w:id="191"/>
      <w:bookmarkEnd w:id="192"/>
      <w:bookmarkEnd w:id="193"/>
    </w:p>
    <w:p>
      <w:pPr>
        <w:pStyle w:val="12"/>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pPr>
        <w:pStyle w:val="4"/>
        <w:spacing w:line="500" w:lineRule="exact"/>
        <w:ind w:firstLine="482"/>
        <w:rPr>
          <w:rFonts w:eastAsia="宋体" w:cs="宋体"/>
          <w:color w:val="000000"/>
          <w:sz w:val="24"/>
          <w:szCs w:val="24"/>
        </w:rPr>
      </w:pPr>
      <w:bookmarkStart w:id="194" w:name="_Toc32688"/>
      <w:bookmarkStart w:id="195" w:name="_Toc30966"/>
      <w:bookmarkStart w:id="196" w:name="_Toc22859"/>
      <w:bookmarkStart w:id="197" w:name="_Toc32580"/>
      <w:r>
        <w:rPr>
          <w:rFonts w:hint="eastAsia" w:eastAsia="宋体" w:cs="宋体"/>
          <w:color w:val="000000"/>
          <w:sz w:val="24"/>
          <w:szCs w:val="24"/>
        </w:rPr>
        <w:t>4.2 投标文件的递交</w:t>
      </w:r>
      <w:bookmarkEnd w:id="194"/>
      <w:bookmarkEnd w:id="195"/>
      <w:bookmarkEnd w:id="196"/>
      <w:bookmarkEnd w:id="197"/>
    </w:p>
    <w:p>
      <w:pPr>
        <w:pStyle w:val="12"/>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pPr>
        <w:pStyle w:val="4"/>
        <w:spacing w:line="500" w:lineRule="exact"/>
        <w:ind w:firstLine="482"/>
        <w:rPr>
          <w:rFonts w:eastAsia="宋体" w:cs="宋体"/>
          <w:color w:val="000000"/>
          <w:sz w:val="24"/>
          <w:szCs w:val="24"/>
        </w:rPr>
      </w:pPr>
      <w:bookmarkStart w:id="198" w:name="_Toc30485"/>
      <w:bookmarkStart w:id="199" w:name="_Toc8742"/>
      <w:bookmarkStart w:id="200" w:name="_Toc6474"/>
      <w:bookmarkStart w:id="201" w:name="_Toc20597"/>
      <w:r>
        <w:rPr>
          <w:rFonts w:hint="eastAsia" w:eastAsia="宋体" w:cs="宋体"/>
          <w:color w:val="000000"/>
          <w:sz w:val="24"/>
          <w:szCs w:val="24"/>
        </w:rPr>
        <w:t>4.3 投标文件的修改与撤回</w:t>
      </w:r>
      <w:bookmarkEnd w:id="198"/>
      <w:bookmarkEnd w:id="199"/>
      <w:bookmarkEnd w:id="200"/>
      <w:bookmarkEnd w:id="201"/>
    </w:p>
    <w:p>
      <w:pPr>
        <w:pStyle w:val="1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pPr>
        <w:pStyle w:val="1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pPr>
        <w:pStyle w:val="4"/>
        <w:spacing w:line="500" w:lineRule="exact"/>
        <w:ind w:firstLine="482"/>
        <w:jc w:val="center"/>
        <w:rPr>
          <w:rFonts w:eastAsia="宋体" w:cs="宋体"/>
          <w:color w:val="000000"/>
          <w:sz w:val="24"/>
          <w:szCs w:val="24"/>
        </w:rPr>
      </w:pPr>
      <w:bookmarkStart w:id="202" w:name="_Toc10563"/>
      <w:bookmarkStart w:id="203" w:name="_Toc23514"/>
      <w:r>
        <w:rPr>
          <w:rFonts w:hint="eastAsia" w:eastAsia="宋体" w:cs="宋体"/>
          <w:color w:val="000000"/>
          <w:sz w:val="24"/>
          <w:szCs w:val="24"/>
        </w:rPr>
        <w:t>5. 开标</w:t>
      </w:r>
      <w:bookmarkEnd w:id="202"/>
      <w:bookmarkEnd w:id="203"/>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5.1开标时间和地点</w:t>
      </w:r>
    </w:p>
    <w:p>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 开标程序</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5.2.1</w:t>
      </w:r>
      <w:r>
        <w:rPr>
          <w:rFonts w:hint="eastAsia" w:ascii="宋体" w:hAnsi="宋体" w:eastAsia="宋体" w:cs="宋体"/>
          <w:b w:val="0"/>
          <w:bCs w:val="0"/>
          <w:color w:val="000000"/>
          <w:sz w:val="24"/>
          <w:szCs w:val="24"/>
        </w:rPr>
        <w:t xml:space="preserve">本项目采用“不见面开标”交易方式，不见面开标大厅网址为 </w:t>
      </w:r>
      <w:r>
        <w:rPr>
          <w:b w:val="0"/>
          <w:bCs w:val="0"/>
        </w:rPr>
        <w:fldChar w:fldCharType="begin"/>
      </w:r>
      <w:r>
        <w:rPr>
          <w:b w:val="0"/>
          <w:bCs w:val="0"/>
        </w:rPr>
        <w:instrText xml:space="preserve"> HYPERLINK "http://117.158.91.68:8095/xxhy，投标人无需寄送和递交非加密的电子投标文件，无需到现场参加开标会议，无需到达现场提交原件资料。" </w:instrText>
      </w:r>
      <w:r>
        <w:rPr>
          <w:b w:val="0"/>
          <w:bCs w:val="0"/>
        </w:rPr>
        <w:fldChar w:fldCharType="separate"/>
      </w:r>
      <w:r>
        <w:rPr>
          <w:rFonts w:hint="eastAsia" w:ascii="宋体" w:hAnsi="宋体" w:eastAsia="宋体" w:cs="宋体"/>
          <w:b w:val="0"/>
          <w:bCs w:val="0"/>
          <w:color w:val="000000"/>
          <w:sz w:val="24"/>
          <w:szCs w:val="24"/>
        </w:rPr>
        <w:t>http://</w:t>
      </w:r>
      <w:r>
        <w:rPr>
          <w:rFonts w:hint="eastAsia" w:ascii="宋体" w:hAnsi="宋体" w:eastAsia="宋体" w:cs="宋体"/>
          <w:b w:val="0"/>
          <w:bCs w:val="0"/>
          <w:color w:val="000000"/>
          <w:sz w:val="24"/>
          <w:szCs w:val="24"/>
          <w:lang w:eastAsia="zh-CN"/>
        </w:rPr>
        <w:t>https://ggzyjy.xinyang.gov.cn/</w:t>
      </w:r>
      <w:r>
        <w:rPr>
          <w:rFonts w:hint="eastAsia" w:ascii="宋体" w:hAnsi="宋体" w:eastAsia="宋体" w:cs="宋体"/>
          <w:b w:val="0"/>
          <w:bCs w:val="0"/>
          <w:color w:val="000000"/>
          <w:sz w:val="24"/>
          <w:szCs w:val="24"/>
        </w:rPr>
        <w:t>，投标供应商无需寄送和递交非加密的电子投标文件，无需到现场参加开标会议，无需到达现场提交原件资料。</w:t>
      </w:r>
      <w:r>
        <w:rPr>
          <w:rFonts w:hint="eastAsia" w:ascii="宋体" w:hAnsi="宋体" w:eastAsia="宋体" w:cs="宋体"/>
          <w:b w:val="0"/>
          <w:bCs w:val="0"/>
          <w:color w:val="000000"/>
          <w:sz w:val="24"/>
          <w:szCs w:val="24"/>
        </w:rPr>
        <w:fldChar w:fldCharType="end"/>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投标供应商应当在投标截止时间前，使用投标供应商CA数字证书登录不见面开标大厅，在线签到并准时参加开标活动，并在规定时间内完成投标文件解密、答疑澄清等。</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不见面开标服务的具体事宜，请查阅信阳市公共资源交易中心网站首页—下载中心—信阳市不见面开标大厅系统操作手册。</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开标过程中，投标供应商如有异议，须在开标结束前通过系统提出，否则视同认可开标记录。开标结束后，对开标记录的任何异议不再接受。 </w:t>
      </w:r>
    </w:p>
    <w:p>
      <w:pPr>
        <w:pStyle w:val="9"/>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5.2.2资格审查</w:t>
      </w:r>
    </w:p>
    <w:p>
      <w:pPr>
        <w:pStyle w:val="9"/>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开标结束后，由采购人代表和采购</w:t>
      </w:r>
      <w:r>
        <w:rPr>
          <w:rFonts w:hint="eastAsia" w:ascii="宋体" w:hAnsi="宋体" w:eastAsia="宋体" w:cs="宋体"/>
          <w:bCs/>
          <w:color w:val="000000"/>
          <w:sz w:val="24"/>
          <w:szCs w:val="24"/>
          <w:highlight w:val="none"/>
          <w:lang w:eastAsia="zh-CN"/>
        </w:rPr>
        <w:t>代理</w:t>
      </w:r>
      <w:r>
        <w:rPr>
          <w:rFonts w:hint="eastAsia" w:ascii="宋体" w:hAnsi="宋体" w:eastAsia="宋体" w:cs="宋体"/>
          <w:bCs/>
          <w:color w:val="000000"/>
          <w:sz w:val="24"/>
          <w:szCs w:val="24"/>
          <w:highlight w:val="none"/>
        </w:rPr>
        <w:t>机构成立资格审查小组，按照“</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须知前附表</w:t>
      </w:r>
      <w:r>
        <w:rPr>
          <w:rFonts w:hint="eastAsia" w:ascii="宋体" w:hAnsi="宋体" w:eastAsia="宋体" w:cs="宋体"/>
          <w:bCs/>
          <w:color w:val="000000"/>
          <w:sz w:val="24"/>
          <w:szCs w:val="24"/>
          <w:highlight w:val="none"/>
          <w:lang w:val="en-US" w:eastAsia="zh-CN"/>
        </w:rPr>
        <w:t>1.4.1</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资格要求”对</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进行资格审查。</w:t>
      </w:r>
    </w:p>
    <w:p>
      <w:pPr>
        <w:pStyle w:val="9"/>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根据招标文件资格条件要求提供相关证明材料的扫描件加盖</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企业电子章及法定代表人个人电子章。未按要求提供的投标文件无效。</w:t>
      </w:r>
    </w:p>
    <w:p>
      <w:pPr>
        <w:pStyle w:val="9"/>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highlight w:val="none"/>
        </w:rPr>
        <w:t>通过资格审查的</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 xml:space="preserve">不足三家的，按废标处理，采购人应依法重新招标。   </w:t>
      </w:r>
    </w:p>
    <w:p>
      <w:pPr>
        <w:pStyle w:val="4"/>
        <w:spacing w:line="500" w:lineRule="exact"/>
        <w:ind w:firstLine="482"/>
        <w:jc w:val="center"/>
        <w:rPr>
          <w:rFonts w:eastAsia="宋体" w:cs="宋体"/>
          <w:color w:val="000000"/>
          <w:sz w:val="24"/>
          <w:szCs w:val="24"/>
        </w:rPr>
      </w:pPr>
      <w:bookmarkStart w:id="204" w:name="_Toc30598"/>
      <w:bookmarkStart w:id="205" w:name="_Toc14270"/>
      <w:r>
        <w:rPr>
          <w:rFonts w:hint="eastAsia" w:eastAsia="宋体" w:cs="宋体"/>
          <w:color w:val="000000"/>
          <w:sz w:val="24"/>
          <w:szCs w:val="24"/>
        </w:rPr>
        <w:t>6. 评标</w:t>
      </w:r>
      <w:bookmarkEnd w:id="204"/>
      <w:bookmarkEnd w:id="205"/>
    </w:p>
    <w:p>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6.1评标委员会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p>
      <w:pPr>
        <w:pStyle w:val="4"/>
        <w:spacing w:line="500" w:lineRule="exact"/>
        <w:ind w:firstLine="482"/>
        <w:jc w:val="center"/>
        <w:rPr>
          <w:rFonts w:eastAsia="宋体" w:cs="宋体"/>
          <w:color w:val="000000"/>
          <w:sz w:val="24"/>
          <w:szCs w:val="24"/>
        </w:rPr>
      </w:pPr>
      <w:bookmarkStart w:id="206" w:name="_Toc2373"/>
      <w:bookmarkStart w:id="207" w:name="_Toc1095"/>
      <w:r>
        <w:rPr>
          <w:rFonts w:hint="eastAsia" w:eastAsia="宋体" w:cs="宋体"/>
          <w:color w:val="000000"/>
          <w:sz w:val="24"/>
          <w:szCs w:val="24"/>
        </w:rPr>
        <w:t>7．合同授予</w:t>
      </w:r>
      <w:bookmarkEnd w:id="206"/>
      <w:bookmarkEnd w:id="207"/>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pPr>
        <w:pStyle w:val="40"/>
        <w:spacing w:line="500" w:lineRule="exact"/>
        <w:rPr>
          <w:rFonts w:eastAsia="宋体" w:cs="宋体"/>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40"/>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pPr>
        <w:spacing w:line="500" w:lineRule="exact"/>
        <w:ind w:firstLine="482"/>
        <w:rPr>
          <w:rFonts w:ascii="宋体" w:hAnsi="宋体" w:eastAsia="宋体" w:cs="宋体"/>
          <w:b/>
          <w:bCs/>
          <w:sz w:val="24"/>
          <w:szCs w:val="24"/>
        </w:rPr>
      </w:pPr>
      <w:r>
        <w:rPr>
          <w:rFonts w:hint="eastAsia" w:ascii="宋体" w:hAnsi="宋体" w:eastAsia="宋体" w:cs="宋体"/>
          <w:b/>
          <w:bCs/>
          <w:sz w:val="24"/>
          <w:szCs w:val="24"/>
        </w:rPr>
        <w:t>7.3 履约保证金</w:t>
      </w:r>
    </w:p>
    <w:p>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pPr>
        <w:spacing w:line="500" w:lineRule="exact"/>
        <w:ind w:firstLine="480"/>
        <w:rPr>
          <w:rFonts w:ascii="宋体" w:hAnsi="宋体" w:eastAsia="宋体" w:cs="宋体"/>
          <w:bCs/>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pPr>
        <w:pStyle w:val="4"/>
        <w:spacing w:line="500" w:lineRule="exact"/>
        <w:ind w:firstLine="482"/>
        <w:jc w:val="center"/>
        <w:rPr>
          <w:rFonts w:eastAsia="宋体" w:cs="宋体"/>
          <w:color w:val="000000"/>
          <w:sz w:val="24"/>
          <w:szCs w:val="24"/>
        </w:rPr>
      </w:pPr>
      <w:bookmarkStart w:id="208" w:name="_Toc7590"/>
      <w:bookmarkStart w:id="209" w:name="_Toc11967"/>
      <w:r>
        <w:rPr>
          <w:rFonts w:hint="eastAsia" w:eastAsia="宋体" w:cs="宋体"/>
          <w:color w:val="000000"/>
          <w:sz w:val="24"/>
          <w:szCs w:val="24"/>
        </w:rPr>
        <w:t>8.重新招标和不再招标</w:t>
      </w:r>
      <w:bookmarkEnd w:id="208"/>
      <w:bookmarkEnd w:id="209"/>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pPr>
        <w:pStyle w:val="4"/>
        <w:spacing w:line="500" w:lineRule="exact"/>
        <w:ind w:firstLine="482"/>
        <w:jc w:val="center"/>
        <w:rPr>
          <w:rFonts w:eastAsia="宋体" w:cs="宋体"/>
          <w:color w:val="000000"/>
          <w:sz w:val="24"/>
          <w:szCs w:val="24"/>
        </w:rPr>
      </w:pPr>
      <w:bookmarkStart w:id="210" w:name="_Toc1560"/>
      <w:bookmarkStart w:id="211" w:name="_Toc11536"/>
      <w:r>
        <w:rPr>
          <w:rFonts w:hint="eastAsia" w:eastAsia="宋体" w:cs="宋体"/>
          <w:color w:val="000000"/>
          <w:sz w:val="24"/>
          <w:szCs w:val="24"/>
        </w:rPr>
        <w:t>9.纪律和监督</w:t>
      </w:r>
      <w:bookmarkEnd w:id="210"/>
      <w:bookmarkEnd w:id="211"/>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投标供应商和其他利害关系人认为本次招标活动违反法律、法规和规章规定的，有权向有关行政监督部门投诉。</w:t>
      </w:r>
    </w:p>
    <w:p>
      <w:pPr>
        <w:pStyle w:val="9"/>
        <w:spacing w:line="5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pPr>
        <w:ind w:firstLine="480"/>
        <w:rPr>
          <w:rFonts w:ascii="宋体" w:hAnsi="宋体" w:eastAsia="宋体" w:cs="宋体"/>
          <w:color w:val="000000"/>
          <w:sz w:val="24"/>
          <w:szCs w:val="24"/>
        </w:rPr>
      </w:pPr>
      <w:r>
        <w:rPr>
          <w:rFonts w:hint="eastAsia" w:ascii="宋体" w:hAnsi="宋体" w:eastAsia="宋体" w:cs="宋体"/>
          <w:color w:val="000000"/>
          <w:sz w:val="24"/>
          <w:szCs w:val="24"/>
        </w:rPr>
        <w:br w:type="page"/>
      </w:r>
    </w:p>
    <w:p>
      <w:pPr>
        <w:pStyle w:val="4"/>
        <w:spacing w:line="500" w:lineRule="exact"/>
        <w:ind w:firstLine="482"/>
        <w:jc w:val="center"/>
        <w:rPr>
          <w:rFonts w:eastAsia="宋体" w:cs="宋体"/>
          <w:color w:val="000000"/>
          <w:sz w:val="24"/>
          <w:szCs w:val="24"/>
        </w:rPr>
      </w:pPr>
      <w:bookmarkStart w:id="212" w:name="_Toc5297"/>
      <w:bookmarkStart w:id="213" w:name="_Toc28453"/>
      <w:r>
        <w:rPr>
          <w:rFonts w:hint="eastAsia" w:eastAsia="宋体" w:cs="宋体"/>
          <w:color w:val="000000"/>
          <w:sz w:val="24"/>
          <w:szCs w:val="24"/>
        </w:rPr>
        <w:t>10.其他内容</w:t>
      </w:r>
      <w:bookmarkEnd w:id="212"/>
      <w:bookmarkEnd w:id="213"/>
    </w:p>
    <w:p>
      <w:pPr>
        <w:widowControl/>
        <w:spacing w:line="480" w:lineRule="exact"/>
        <w:ind w:firstLine="480"/>
        <w:jc w:val="left"/>
        <w:rPr>
          <w:rFonts w:hint="eastAsia" w:ascii="宋体" w:hAnsi="宋体" w:eastAsia="宋体" w:cs="宋体"/>
          <w:bCs/>
          <w:color w:val="000000"/>
          <w:sz w:val="24"/>
          <w:szCs w:val="24"/>
        </w:rPr>
      </w:pPr>
    </w:p>
    <w:p>
      <w:pPr>
        <w:widowControl/>
        <w:spacing w:line="480" w:lineRule="exact"/>
        <w:ind w:firstLine="480"/>
        <w:jc w:val="left"/>
        <w:rPr>
          <w:rFonts w:hint="eastAsia" w:ascii="宋体" w:hAnsi="宋体" w:eastAsia="宋体" w:cs="宋体"/>
          <w:bCs/>
          <w:color w:val="000000"/>
          <w:sz w:val="24"/>
          <w:szCs w:val="24"/>
        </w:rPr>
      </w:pP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其它未尽事宜，按国家有关法律、法规执行。</w:t>
      </w:r>
    </w:p>
    <w:p>
      <w:pPr>
        <w:pStyle w:val="35"/>
        <w:spacing w:line="400" w:lineRule="exact"/>
        <w:ind w:firstLine="220" w:firstLineChars="100"/>
        <w:rPr>
          <w:rFonts w:hAnsi="宋体"/>
          <w:sz w:val="22"/>
          <w:szCs w:val="22"/>
        </w:rPr>
      </w:pPr>
    </w:p>
    <w:p>
      <w:pPr>
        <w:pStyle w:val="22"/>
        <w:ind w:firstLine="0" w:firstLineChars="0"/>
        <w:rPr>
          <w:rFonts w:hint="eastAsia" w:ascii="宋体" w:hAnsi="宋体" w:eastAsia="宋体" w:cs="宋体"/>
          <w:b/>
          <w:bCs/>
          <w:color w:val="000000"/>
          <w:sz w:val="24"/>
          <w:szCs w:val="24"/>
        </w:rPr>
        <w:sectPr>
          <w:footerReference r:id="rId9" w:type="default"/>
          <w:pgSz w:w="11906" w:h="16838"/>
          <w:pgMar w:top="1440" w:right="1463" w:bottom="1440" w:left="1463" w:header="851" w:footer="992" w:gutter="0"/>
          <w:pgNumType w:fmt="decimal"/>
          <w:cols w:space="720" w:num="1"/>
          <w:docGrid w:type="lines" w:linePitch="319" w:charSpace="0"/>
        </w:sectPr>
      </w:pPr>
    </w:p>
    <w:bookmarkEnd w:id="179"/>
    <w:bookmarkEnd w:id="180"/>
    <w:bookmarkEnd w:id="181"/>
    <w:p>
      <w:pPr>
        <w:pStyle w:val="3"/>
        <w:pageBreakBefore w:val="0"/>
        <w:kinsoku/>
        <w:wordWrap/>
        <w:overflowPunct/>
        <w:topLinePunct w:val="0"/>
        <w:bidi w:val="0"/>
        <w:spacing w:line="400" w:lineRule="exact"/>
        <w:rPr>
          <w:rFonts w:hint="eastAsia" w:ascii="宋体" w:hAnsi="宋体" w:eastAsia="宋体" w:cs="宋体"/>
          <w:bCs w:val="0"/>
          <w:color w:val="000000"/>
          <w:sz w:val="28"/>
          <w:szCs w:val="28"/>
        </w:rPr>
      </w:pPr>
      <w:bookmarkStart w:id="214" w:name="_Toc3899"/>
      <w:r>
        <w:rPr>
          <w:rFonts w:hint="eastAsia" w:ascii="宋体" w:hAnsi="宋体" w:eastAsia="宋体" w:cs="宋体"/>
          <w:color w:val="000000"/>
          <w:sz w:val="36"/>
          <w:szCs w:val="36"/>
        </w:rPr>
        <w:t>第三章  评标办法</w:t>
      </w:r>
      <w:bookmarkEnd w:id="214"/>
      <w:bookmarkStart w:id="215" w:name="_Toc381018330"/>
      <w:bookmarkStart w:id="216" w:name="_Toc381964731"/>
      <w:bookmarkStart w:id="217" w:name="_Toc11095"/>
      <w:bookmarkStart w:id="218" w:name="_Toc363053524"/>
      <w:bookmarkStart w:id="219" w:name="_Toc374358909"/>
      <w:bookmarkStart w:id="220" w:name="_Toc381964639"/>
    </w:p>
    <w:bookmarkEnd w:id="215"/>
    <w:bookmarkEnd w:id="216"/>
    <w:bookmarkEnd w:id="217"/>
    <w:bookmarkEnd w:id="218"/>
    <w:bookmarkEnd w:id="219"/>
    <w:bookmarkEnd w:id="220"/>
    <w:p>
      <w:pPr>
        <w:spacing w:line="360" w:lineRule="auto"/>
        <w:jc w:val="center"/>
        <w:outlineLvl w:val="0"/>
        <w:rPr>
          <w:rFonts w:hint="eastAsia" w:ascii="宋体" w:hAnsi="宋体" w:cs="宋体"/>
          <w:b/>
          <w:bCs/>
          <w:color w:val="000000"/>
          <w:sz w:val="24"/>
          <w:szCs w:val="24"/>
        </w:rPr>
      </w:pPr>
      <w:bookmarkStart w:id="221" w:name="_Toc25511"/>
      <w:bookmarkStart w:id="222" w:name="_Toc7453"/>
      <w:bookmarkStart w:id="223" w:name="_Toc18518"/>
      <w:bookmarkStart w:id="224" w:name="_Toc18106"/>
      <w:bookmarkStart w:id="225" w:name="_Toc32474"/>
      <w:bookmarkStart w:id="226" w:name="_Toc7690"/>
      <w:bookmarkStart w:id="227" w:name="_Toc11628"/>
      <w:bookmarkStart w:id="228" w:name="_Toc28787"/>
      <w:r>
        <w:rPr>
          <w:rFonts w:hint="eastAsia" w:ascii="宋体" w:hAnsi="宋体" w:cs="宋体"/>
          <w:b/>
          <w:bCs/>
          <w:color w:val="000000"/>
          <w:sz w:val="24"/>
          <w:szCs w:val="24"/>
        </w:rPr>
        <w:t>评标办法前附表</w:t>
      </w:r>
      <w:bookmarkEnd w:id="221"/>
      <w:bookmarkEnd w:id="222"/>
      <w:bookmarkEnd w:id="223"/>
      <w:bookmarkEnd w:id="224"/>
      <w:bookmarkEnd w:id="225"/>
      <w:bookmarkEnd w:id="226"/>
      <w:bookmarkEnd w:id="227"/>
      <w:bookmarkEnd w:id="228"/>
    </w:p>
    <w:tbl>
      <w:tblPr>
        <w:tblStyle w:val="29"/>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信誉要求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lang w:val="en-US" w:eastAsia="zh-CN"/>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14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2.1.2</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投标内容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均</w:t>
            </w:r>
            <w:r>
              <w:rPr>
                <w:rFonts w:hint="eastAsia" w:ascii="宋体" w:hAnsi="宋体" w:eastAsia="宋体" w:cs="宋体"/>
                <w:color w:val="000000"/>
                <w:sz w:val="24"/>
                <w:szCs w:val="24"/>
              </w:rPr>
              <w:t>不超过</w:t>
            </w:r>
            <w:r>
              <w:rPr>
                <w:rFonts w:hint="eastAsia" w:ascii="宋体" w:hAnsi="宋体" w:eastAsia="宋体" w:cs="宋体"/>
                <w:color w:val="000000"/>
                <w:sz w:val="24"/>
                <w:szCs w:val="24"/>
                <w:lang w:eastAsia="zh-CN"/>
              </w:rPr>
              <w:t>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质量要求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1.3.2</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1.3.3</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服务地点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1.3.4</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3.4.1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sz w:val="24"/>
                <w:szCs w:val="24"/>
              </w:rPr>
            </w:pPr>
            <w:r>
              <w:rPr>
                <w:rFonts w:hint="eastAsia" w:ascii="宋体" w:hAnsi="宋体" w:eastAsia="宋体" w:cs="宋体"/>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分值构成</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商务</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25  </w:t>
            </w:r>
            <w:r>
              <w:rPr>
                <w:rFonts w:hint="eastAsia" w:ascii="宋体"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35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sz w:val="24"/>
                <w:szCs w:val="24"/>
              </w:rPr>
              <w:t>综合</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2" w:hRule="atLeast"/>
          <w:jc w:val="center"/>
        </w:trPr>
        <w:tc>
          <w:tcPr>
            <w:tcW w:w="11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价格分统一采用低价优先法计算，即满足招标文件要求且投标价格最低的投标报价为评标基准价，其价格分为满分。其他投标供应商的价格分统一按照下列公式计算：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投标报价得分=(评标基准价／投标报价)×</w:t>
            </w:r>
            <w:r>
              <w:rPr>
                <w:rFonts w:hint="eastAsia" w:ascii="宋体" w:hAnsi="宋体" w:eastAsia="宋体" w:cs="宋体"/>
                <w:sz w:val="24"/>
                <w:szCs w:val="24"/>
                <w:highlight w:val="none"/>
                <w:lang w:val="en-US" w:eastAsia="zh-CN"/>
              </w:rPr>
              <w:t>25</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Calibri" w:eastAsia="宋体" w:cs="宋体"/>
                <w:b/>
                <w:bCs/>
                <w:sz w:val="24"/>
                <w:szCs w:val="24"/>
                <w:highlight w:val="none"/>
              </w:rPr>
            </w:pPr>
            <w:r>
              <w:rPr>
                <w:rFonts w:hint="eastAsia" w:ascii="宋体" w:hAnsi="Calibri" w:eastAsia="宋体" w:cs="宋体"/>
                <w:b/>
                <w:bCs/>
                <w:sz w:val="24"/>
                <w:szCs w:val="24"/>
                <w:highlight w:val="none"/>
              </w:rPr>
              <w:t>注：</w:t>
            </w:r>
          </w:p>
          <w:p>
            <w:pPr>
              <w:pStyle w:val="1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1.</w:t>
            </w:r>
            <w:r>
              <w:rPr>
                <w:rFonts w:hint="eastAsia" w:ascii="宋体" w:hAnsi="宋体" w:eastAsia="宋体" w:cs="宋体"/>
                <w:b/>
                <w:bCs/>
                <w:sz w:val="24"/>
                <w:szCs w:val="24"/>
                <w:highlight w:val="none"/>
              </w:rPr>
              <w:t>价格分计算保留小数点后二位；</w:t>
            </w:r>
          </w:p>
          <w:p>
            <w:pPr>
              <w:pStyle w:val="1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2.</w:t>
            </w:r>
            <w:r>
              <w:rPr>
                <w:rFonts w:hint="eastAsia" w:ascii="宋体" w:hAnsi="宋体" w:eastAsia="宋体" w:cs="宋体"/>
                <w:b/>
                <w:bCs/>
                <w:sz w:val="24"/>
                <w:szCs w:val="24"/>
                <w:highlight w:val="none"/>
              </w:rPr>
              <w:t>优惠政策：对小微企业的投标报价给予</w:t>
            </w:r>
            <w:r>
              <w:rPr>
                <w:rFonts w:hint="eastAsia" w:hAnsi="宋体" w:cs="宋体"/>
                <w:b/>
                <w:bCs/>
                <w:sz w:val="24"/>
                <w:szCs w:val="24"/>
                <w:highlight w:val="none"/>
                <w:lang w:val="en-US" w:eastAsia="zh-CN"/>
              </w:rPr>
              <w:t>20</w:t>
            </w:r>
            <w:r>
              <w:rPr>
                <w:rFonts w:hint="eastAsia" w:ascii="宋体" w:hAnsi="宋体" w:eastAsia="宋体" w:cs="宋体"/>
                <w:b/>
                <w:bCs/>
                <w:sz w:val="24"/>
                <w:szCs w:val="24"/>
                <w:highlight w:val="none"/>
              </w:rPr>
              <w:t>%的扣除，用扣除后的价格参与评审。</w:t>
            </w:r>
            <w:r>
              <w:rPr>
                <w:rFonts w:hint="eastAsia" w:ascii="宋体" w:hAnsi="宋体" w:eastAsia="宋体" w:cs="宋体"/>
                <w:b/>
                <w:bCs/>
                <w:color w:val="auto"/>
                <w:sz w:val="24"/>
                <w:szCs w:val="24"/>
                <w:highlight w:val="none"/>
                <w:lang w:val="zh-CN"/>
              </w:rPr>
              <w:t>（非专门面向中小企业适用）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tc>
        <w:tc>
          <w:tcPr>
            <w:tcW w:w="1305" w:type="dxa"/>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服务内容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响应程度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highlight w:val="none"/>
                <w:lang w:val="en-US" w:eastAsia="zh-CN"/>
              </w:rPr>
            </w:pPr>
            <w:r>
              <w:rPr>
                <w:rFonts w:hint="eastAsia" w:ascii="宋体" w:hAnsi="宋体" w:cs="宋体"/>
                <w:bCs/>
                <w:color w:val="auto"/>
                <w:kern w:val="2"/>
                <w:sz w:val="24"/>
                <w:szCs w:val="24"/>
                <w:highlight w:val="none"/>
                <w:lang w:val="en-US" w:eastAsia="zh-CN" w:bidi="ar-SA"/>
              </w:rPr>
              <w:t>评委根据各投标单位对“第五章 采购需求”中服务内容的响应，完全满足的得35分；每有一项负偏差的扣5分；扣完为止。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运维服务方案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（1）评委根据投标供应商针对本项目的运维服务方案（包含运维服务理念、思路、目标、运维计划、运维管理措施等）进行评审：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运维服务方案</w:t>
            </w:r>
            <w:r>
              <w:rPr>
                <w:rFonts w:hint="eastAsia" w:ascii="宋体" w:hAnsi="宋体" w:eastAsia="宋体" w:cs="宋体"/>
                <w:sz w:val="24"/>
                <w:szCs w:val="24"/>
                <w:lang w:val="en-US" w:eastAsia="zh-CN"/>
              </w:rPr>
              <w:t xml:space="preserve">详细、具体、可行，具有可操作性，得7分；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运维服务方案</w:t>
            </w:r>
            <w:r>
              <w:rPr>
                <w:rFonts w:hint="eastAsia" w:ascii="宋体" w:hAnsi="宋体" w:eastAsia="宋体" w:cs="宋体"/>
                <w:sz w:val="24"/>
                <w:szCs w:val="24"/>
                <w:lang w:val="en-US" w:eastAsia="zh-CN"/>
              </w:rPr>
              <w:t xml:space="preserve">基本合理但不全面，具有一定可操作性，得4分；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运维服务方案</w:t>
            </w:r>
            <w:r>
              <w:rPr>
                <w:rFonts w:hint="eastAsia" w:ascii="宋体" w:hAnsi="宋体" w:eastAsia="宋体" w:cs="宋体"/>
                <w:sz w:val="24"/>
                <w:szCs w:val="24"/>
                <w:lang w:val="en-US" w:eastAsia="zh-CN"/>
              </w:rPr>
              <w:t xml:space="preserve">不够全面，操作性不强，得1 分； </w:t>
            </w:r>
          </w:p>
          <w:p>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6" w:hRule="atLeast"/>
          <w:jc w:val="center"/>
        </w:trPr>
        <w:tc>
          <w:tcPr>
            <w:tcW w:w="1146" w:type="dxa"/>
            <w:vMerge w:val="continue"/>
            <w:tcBorders>
              <w:left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制度管理方案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（2）评委根据投标供应商针对本项目的制度管理方案（包含运维机构设置、管理制度、人员考核方案、运维日常档案管理制度、奖励与处罚制度、培训方案等）进行评审：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详细、具体、可行，具有可操作性，得7分；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基本合理但不全面，具有一定可操作性，得4分；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不够全面，操作性不强，得1 分； </w:t>
            </w:r>
          </w:p>
          <w:p>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146" w:type="dxa"/>
            <w:vMerge w:val="continue"/>
            <w:tcBorders>
              <w:left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突发事件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应急方案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（3）评委根据投标供应商针对本项目的</w:t>
            </w:r>
            <w:r>
              <w:rPr>
                <w:rFonts w:hint="eastAsia" w:ascii="宋体" w:hAnsi="宋体" w:cs="宋体"/>
                <w:color w:val="auto"/>
                <w:kern w:val="2"/>
                <w:sz w:val="24"/>
                <w:szCs w:val="24"/>
                <w:lang w:val="en-US" w:eastAsia="zh-CN" w:bidi="ar-SA"/>
              </w:rPr>
              <w:t>突发事件应急方案（运维保障措施与运维应急预案，对运营期间如出现严重影响设备运行的重大问题时，是否具备有效的预防和补救措施，并制定了异常监控制度和处理处置方法等）</w:t>
            </w:r>
            <w:r>
              <w:rPr>
                <w:rFonts w:hint="eastAsia" w:ascii="宋体" w:hAnsi="宋体" w:cs="宋体"/>
                <w:color w:val="auto"/>
                <w:kern w:val="2"/>
                <w:sz w:val="24"/>
                <w:szCs w:val="24"/>
                <w:highlight w:val="none"/>
                <w:lang w:val="en-US" w:eastAsia="zh-CN" w:bidi="ar-SA"/>
              </w:rPr>
              <w:t>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详细、具体、可行，具有可操作性，得6分；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基本合理但不全面，具有一定可操作性，得3分；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不够全面，操作性不强，得1 分； </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1146" w:type="dxa"/>
            <w:vMerge w:val="continue"/>
            <w:tcBorders>
              <w:left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企业综合实力</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自20</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年1月1日以来，</w:t>
            </w:r>
            <w:r>
              <w:rPr>
                <w:rFonts w:hint="eastAsia" w:ascii="宋体" w:hAnsi="宋体" w:cs="宋体"/>
                <w:color w:val="auto"/>
                <w:sz w:val="24"/>
                <w:highlight w:val="none"/>
                <w:lang w:eastAsia="zh-CN"/>
              </w:rPr>
              <w:t>投标供应商</w:t>
            </w:r>
            <w:r>
              <w:rPr>
                <w:rFonts w:hint="eastAsia" w:ascii="宋体" w:hAnsi="宋体" w:cs="宋体"/>
                <w:color w:val="auto"/>
                <w:sz w:val="24"/>
                <w:highlight w:val="none"/>
              </w:rPr>
              <w:t>每提供一份</w:t>
            </w:r>
            <w:r>
              <w:rPr>
                <w:rFonts w:hint="eastAsia" w:ascii="宋体" w:hAnsi="宋体" w:cs="宋体"/>
                <w:color w:val="auto"/>
                <w:sz w:val="24"/>
                <w:highlight w:val="none"/>
                <w:lang w:eastAsia="zh-CN"/>
              </w:rPr>
              <w:t>类似</w:t>
            </w:r>
            <w:r>
              <w:rPr>
                <w:rFonts w:hint="eastAsia" w:ascii="宋体" w:hAnsi="宋体" w:cs="宋体"/>
                <w:color w:val="auto"/>
                <w:sz w:val="24"/>
                <w:highlight w:val="none"/>
              </w:rPr>
              <w:t>业绩</w:t>
            </w:r>
            <w:r>
              <w:rPr>
                <w:rFonts w:hint="eastAsia" w:ascii="宋体" w:hAnsi="宋体" w:cs="宋体"/>
                <w:color w:val="auto"/>
                <w:sz w:val="24"/>
                <w:highlight w:val="none"/>
                <w:lang w:eastAsia="zh-CN"/>
              </w:rPr>
              <w:t>的</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r>
              <w:rPr>
                <w:rFonts w:hint="eastAsia" w:ascii="宋体" w:hAnsi="宋体" w:cs="宋体"/>
                <w:b/>
                <w:bCs/>
                <w:color w:val="auto"/>
                <w:sz w:val="24"/>
                <w:highlight w:val="none"/>
              </w:rPr>
              <w:t>（提供合同协议书</w:t>
            </w:r>
            <w:r>
              <w:rPr>
                <w:rFonts w:hint="eastAsia" w:ascii="宋体" w:hAnsi="宋体" w:cs="宋体"/>
                <w:b/>
                <w:bCs/>
                <w:color w:val="auto"/>
                <w:sz w:val="24"/>
                <w:highlight w:val="none"/>
                <w:lang w:eastAsia="zh-CN"/>
              </w:rPr>
              <w:t>原件扫描</w:t>
            </w:r>
            <w:r>
              <w:rPr>
                <w:rFonts w:hint="eastAsia" w:ascii="宋体" w:hAnsi="宋体" w:cs="宋体"/>
                <w:b/>
                <w:bCs/>
                <w:color w:val="auto"/>
                <w:sz w:val="24"/>
                <w:highlight w:val="none"/>
              </w:rPr>
              <w:t>件，以合同协议书具体签订时间为准）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投标供应商具有有效合格的</w:t>
            </w:r>
            <w:r>
              <w:rPr>
                <w:rFonts w:hint="eastAsia" w:ascii="宋体" w:hAnsi="宋体" w:eastAsia="宋体" w:cs="宋体"/>
                <w:color w:val="auto"/>
                <w:kern w:val="1"/>
                <w:sz w:val="24"/>
                <w:szCs w:val="24"/>
                <w:highlight w:val="none"/>
                <w:lang w:val="en-US" w:eastAsia="zh-CN"/>
              </w:rPr>
              <w:t>ISO9001</w:t>
            </w:r>
            <w:r>
              <w:rPr>
                <w:rFonts w:hint="eastAsia" w:ascii="宋体" w:hAnsi="宋体" w:cs="宋体"/>
                <w:color w:val="auto"/>
                <w:kern w:val="2"/>
                <w:sz w:val="24"/>
                <w:szCs w:val="24"/>
                <w:highlight w:val="none"/>
                <w:lang w:val="en-US" w:eastAsia="zh-CN" w:bidi="ar-SA"/>
              </w:rPr>
              <w:t>质量管理体系认证、</w:t>
            </w:r>
            <w:r>
              <w:rPr>
                <w:rFonts w:hint="eastAsia" w:ascii="宋体" w:hAnsi="宋体" w:eastAsia="宋体" w:cs="宋体"/>
                <w:color w:val="auto"/>
                <w:kern w:val="1"/>
                <w:sz w:val="24"/>
                <w:szCs w:val="24"/>
                <w:highlight w:val="none"/>
                <w:lang w:val="en-US" w:eastAsia="zh-CN"/>
              </w:rPr>
              <w:t>ISO14001</w:t>
            </w:r>
            <w:r>
              <w:rPr>
                <w:rFonts w:hint="eastAsia" w:ascii="宋体" w:hAnsi="宋体" w:cs="宋体"/>
                <w:color w:val="auto"/>
                <w:kern w:val="2"/>
                <w:sz w:val="24"/>
                <w:szCs w:val="24"/>
                <w:highlight w:val="none"/>
                <w:lang w:val="en-US" w:eastAsia="zh-CN" w:bidi="ar-SA"/>
              </w:rPr>
              <w:t>环境管理体系认证、</w:t>
            </w:r>
            <w:r>
              <w:rPr>
                <w:rFonts w:hint="eastAsia" w:ascii="宋体" w:hAnsi="宋体" w:eastAsia="宋体" w:cs="宋体"/>
                <w:color w:val="auto"/>
                <w:kern w:val="1"/>
                <w:sz w:val="24"/>
                <w:szCs w:val="24"/>
                <w:highlight w:val="none"/>
                <w:lang w:val="en-US" w:eastAsia="zh-CN"/>
              </w:rPr>
              <w:t>ISO45001</w:t>
            </w:r>
            <w:r>
              <w:rPr>
                <w:rFonts w:hint="eastAsia" w:ascii="宋体" w:hAnsi="宋体" w:cs="宋体"/>
                <w:color w:val="auto"/>
                <w:kern w:val="2"/>
                <w:sz w:val="24"/>
                <w:szCs w:val="24"/>
                <w:highlight w:val="none"/>
                <w:lang w:val="en-US" w:eastAsia="zh-CN" w:bidi="ar-SA"/>
              </w:rPr>
              <w:t>职业健康安全管理体系认证、ISO20000信息技术服务管理体系认证、ISO27001信息安全管理体系认证，每项得2分，</w:t>
            </w:r>
            <w:r>
              <w:rPr>
                <w:rFonts w:hint="eastAsia" w:ascii="宋体" w:hAnsi="宋体" w:eastAsia="宋体" w:cs="宋体"/>
                <w:color w:val="auto"/>
                <w:kern w:val="1"/>
                <w:sz w:val="24"/>
                <w:szCs w:val="24"/>
                <w:highlight w:val="none"/>
                <w:lang w:val="en-US" w:eastAsia="zh-CN"/>
              </w:rPr>
              <w:t>本项最多得10分</w:t>
            </w:r>
            <w:r>
              <w:rPr>
                <w:rFonts w:hint="eastAsia" w:ascii="宋体" w:hAnsi="宋体" w:cs="宋体"/>
                <w:color w:val="auto"/>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（提供相关证明原件扫描件及“全国认证认可信息公共服务平台”查询截图）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bottom w:val="single" w:color="auto" w:sz="4" w:space="0"/>
              <w:right w:val="single" w:color="auto" w:sz="4" w:space="0"/>
            </w:tcBorders>
            <w:noWrap w:val="0"/>
            <w:vAlign w:val="center"/>
          </w:tcPr>
          <w:p>
            <w:pPr>
              <w:numPr>
                <w:ilvl w:val="0"/>
                <w:numId w:val="0"/>
              </w:numPr>
              <w:spacing w:line="500" w:lineRule="exact"/>
              <w:ind w:left="0" w:leftChars="0" w:firstLine="0" w:firstLineChars="0"/>
              <w:rPr>
                <w:rFonts w:hint="eastAsia" w:ascii="宋体" w:hAnsi="宋体" w:eastAsia="宋体" w:cs="宋体"/>
                <w:color w:val="auto"/>
                <w:kern w:val="2"/>
                <w:sz w:val="24"/>
                <w:szCs w:val="24"/>
                <w:highlight w:val="none"/>
                <w:lang w:val="en-US" w:eastAsia="zh-CN" w:bidi="ar-SA"/>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00" w:lineRule="exact"/>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投标供应商</w:t>
            </w:r>
            <w:r>
              <w:rPr>
                <w:rFonts w:hint="eastAsia" w:ascii="宋体" w:hAnsi="宋体" w:cs="宋体"/>
                <w:color w:val="auto"/>
                <w:sz w:val="24"/>
                <w:highlight w:val="none"/>
                <w:lang w:eastAsia="zh-CN"/>
              </w:rPr>
              <w:t>拟</w:t>
            </w:r>
            <w:r>
              <w:rPr>
                <w:rFonts w:hint="eastAsia" w:ascii="宋体" w:hAnsi="宋体" w:cs="宋体"/>
                <w:color w:val="auto"/>
                <w:sz w:val="24"/>
                <w:highlight w:val="none"/>
              </w:rPr>
              <w:t>配备</w:t>
            </w:r>
            <w:r>
              <w:rPr>
                <w:rFonts w:hint="eastAsia" w:ascii="宋体" w:hAnsi="宋体" w:cs="宋体"/>
                <w:color w:val="auto"/>
                <w:sz w:val="24"/>
                <w:highlight w:val="none"/>
                <w:lang w:eastAsia="zh-CN"/>
              </w:rPr>
              <w:t>人员中</w:t>
            </w:r>
            <w:r>
              <w:rPr>
                <w:rFonts w:hint="eastAsia" w:ascii="宋体" w:hAnsi="宋体" w:cs="宋体"/>
                <w:color w:val="auto"/>
                <w:sz w:val="24"/>
                <w:highlight w:val="none"/>
              </w:rPr>
              <w:t>具有运维服务、信息安全</w:t>
            </w:r>
            <w:r>
              <w:rPr>
                <w:rFonts w:hint="eastAsia" w:ascii="宋体" w:hAnsi="宋体" w:cs="宋体"/>
                <w:color w:val="auto"/>
                <w:sz w:val="24"/>
                <w:highlight w:val="none"/>
                <w:lang w:eastAsia="zh-CN"/>
              </w:rPr>
              <w:t>、</w:t>
            </w:r>
            <w:r>
              <w:rPr>
                <w:rFonts w:hint="eastAsia" w:ascii="宋体" w:hAnsi="宋体" w:cs="宋体"/>
                <w:color w:val="auto"/>
                <w:sz w:val="24"/>
                <w:highlight w:val="none"/>
              </w:rPr>
              <w:t>IT服务等相关专业证书等</w:t>
            </w:r>
            <w:r>
              <w:rPr>
                <w:rFonts w:hint="eastAsia" w:ascii="宋体" w:hAnsi="宋体" w:cs="宋体"/>
                <w:color w:val="auto"/>
                <w:sz w:val="24"/>
                <w:highlight w:val="none"/>
                <w:lang w:eastAsia="zh-CN"/>
              </w:rPr>
              <w:t>的，每有一名</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分，最</w:t>
            </w:r>
            <w:r>
              <w:rPr>
                <w:rFonts w:hint="eastAsia" w:ascii="宋体" w:hAnsi="宋体" w:cs="宋体"/>
                <w:color w:val="auto"/>
                <w:sz w:val="24"/>
                <w:highlight w:val="none"/>
                <w:lang w:eastAsia="zh-CN"/>
              </w:rPr>
              <w:t>多</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eastAsia="宋体" w:cs="宋体"/>
                <w:color w:val="auto"/>
                <w:sz w:val="24"/>
                <w:szCs w:val="24"/>
                <w:highlight w:val="none"/>
              </w:rPr>
              <w:t>。</w:t>
            </w:r>
          </w:p>
          <w:p>
            <w:pPr>
              <w:numPr>
                <w:ilvl w:val="0"/>
                <w:numId w:val="0"/>
              </w:numPr>
              <w:spacing w:line="50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注：以上人员须在</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中附劳动合同</w:t>
            </w:r>
            <w:r>
              <w:rPr>
                <w:rFonts w:hint="eastAsia" w:ascii="宋体" w:hAnsi="宋体" w:cs="宋体"/>
                <w:b/>
                <w:bCs/>
                <w:color w:val="auto"/>
                <w:sz w:val="24"/>
                <w:highlight w:val="none"/>
                <w:lang w:eastAsia="zh-CN"/>
              </w:rPr>
              <w:t>、社保</w:t>
            </w:r>
            <w:r>
              <w:rPr>
                <w:rFonts w:hint="eastAsia" w:ascii="宋体" w:hAnsi="宋体" w:cs="宋体"/>
                <w:b/>
                <w:bCs/>
                <w:color w:val="auto"/>
                <w:sz w:val="24"/>
                <w:highlight w:val="none"/>
              </w:rPr>
              <w:t>及相关证书等</w:t>
            </w:r>
            <w:r>
              <w:rPr>
                <w:rFonts w:hint="eastAsia" w:ascii="宋体" w:hAnsi="宋体" w:cs="宋体"/>
                <w:b/>
                <w:bCs/>
                <w:color w:val="auto"/>
                <w:sz w:val="24"/>
                <w:highlight w:val="none"/>
                <w:lang w:eastAsia="zh-CN"/>
              </w:rPr>
              <w:t>原件</w:t>
            </w:r>
            <w:r>
              <w:rPr>
                <w:rFonts w:hint="eastAsia" w:ascii="宋体" w:hAnsi="宋体" w:cs="宋体"/>
                <w:b/>
                <w:bCs/>
                <w:color w:val="auto"/>
                <w:sz w:val="24"/>
                <w:highlight w:val="none"/>
              </w:rPr>
              <w:t>扫描件</w:t>
            </w:r>
            <w:r>
              <w:rPr>
                <w:rFonts w:hint="eastAsia" w:ascii="宋体" w:hAnsi="宋体" w:cs="宋体"/>
                <w:b/>
                <w:bCs/>
                <w:color w:val="auto"/>
                <w:sz w:val="24"/>
                <w:highlight w:val="none"/>
                <w:lang w:eastAsia="zh-CN"/>
              </w:rPr>
              <w:t>，同一</w:t>
            </w:r>
            <w:r>
              <w:rPr>
                <w:rFonts w:hint="eastAsia" w:ascii="宋体" w:hAnsi="宋体" w:eastAsia="宋体" w:cs="宋体"/>
                <w:b/>
                <w:bCs/>
                <w:color w:val="auto"/>
                <w:kern w:val="2"/>
                <w:sz w:val="24"/>
                <w:szCs w:val="24"/>
                <w:highlight w:val="none"/>
                <w:lang w:val="en-US" w:eastAsia="zh-CN" w:bidi="ar-SA"/>
              </w:rPr>
              <w:t>人员不可重复计分。</w:t>
            </w:r>
          </w:p>
        </w:tc>
      </w:tr>
    </w:tbl>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w:t>
      </w:r>
      <w:r>
        <w:rPr>
          <w:rFonts w:hint="eastAsia" w:ascii="宋体" w:hAnsi="宋体" w:eastAsia="宋体" w:cs="宋体"/>
          <w:b/>
          <w:color w:val="000000"/>
          <w:sz w:val="24"/>
          <w:szCs w:val="24"/>
        </w:rPr>
        <w:t>评标方法</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pPr>
        <w:pStyle w:val="5"/>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29" w:name="_Toc23799"/>
      <w:bookmarkStart w:id="230" w:name="_Toc10003"/>
      <w:bookmarkStart w:id="231" w:name="_Toc21599"/>
      <w:bookmarkStart w:id="232" w:name="_Toc363053528"/>
      <w:bookmarkStart w:id="233" w:name="_Toc25304"/>
      <w:bookmarkStart w:id="234" w:name="_Toc381964642"/>
      <w:bookmarkStart w:id="235" w:name="_Toc381018333"/>
      <w:bookmarkStart w:id="236" w:name="_Toc27091"/>
      <w:bookmarkStart w:id="237" w:name="_Toc381964734"/>
      <w:bookmarkStart w:id="238" w:name="_Toc20293"/>
      <w:bookmarkStart w:id="239" w:name="_Toc20811"/>
      <w:bookmarkStart w:id="240" w:name="_Toc184635094"/>
      <w:bookmarkStart w:id="241" w:name="_Toc21497"/>
      <w:bookmarkStart w:id="242" w:name="_Toc374358912"/>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评审标准</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43" w:name="_Toc472337681"/>
      <w:bookmarkStart w:id="244" w:name="_Toc472429326"/>
      <w:bookmarkStart w:id="245" w:name="_Toc363053529"/>
      <w:bookmarkStart w:id="246" w:name="_Toc381018334"/>
      <w:bookmarkStart w:id="247" w:name="_Toc381964735"/>
      <w:bookmarkStart w:id="248" w:name="_Toc374358913"/>
      <w:bookmarkStart w:id="249" w:name="_Toc26780"/>
      <w:bookmarkStart w:id="250" w:name="_Toc381964643"/>
      <w:bookmarkStart w:id="251" w:name="_Toc184635095"/>
      <w:r>
        <w:rPr>
          <w:rFonts w:hint="eastAsia" w:ascii="宋体" w:hAnsi="宋体" w:eastAsia="宋体" w:cs="宋体"/>
          <w:color w:val="000000"/>
          <w:sz w:val="24"/>
          <w:szCs w:val="24"/>
        </w:rPr>
        <w:t>2.1初步评审标准</w:t>
      </w:r>
      <w:bookmarkEnd w:id="243"/>
      <w:bookmarkEnd w:id="244"/>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2.l.1资格评审标准：见评标办法前附表</w:t>
      </w:r>
      <w:r>
        <w:rPr>
          <w:rFonts w:hint="eastAsia" w:ascii="宋体" w:hAnsi="宋体" w:eastAsia="宋体" w:cs="宋体"/>
          <w:color w:val="000000"/>
          <w:sz w:val="24"/>
          <w:szCs w:val="24"/>
          <w:lang w:eastAsia="zh-CN"/>
        </w:rPr>
        <w:t>；</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2.1.2</w:t>
      </w:r>
      <w:r>
        <w:rPr>
          <w:rFonts w:hint="eastAsia" w:ascii="宋体" w:hAnsi="宋体" w:eastAsia="宋体" w:cs="宋体"/>
          <w:color w:val="000000"/>
          <w:sz w:val="24"/>
          <w:szCs w:val="24"/>
          <w:lang w:eastAsia="zh-CN"/>
        </w:rPr>
        <w:t>符合性</w:t>
      </w:r>
      <w:r>
        <w:rPr>
          <w:rFonts w:hint="eastAsia" w:ascii="宋体" w:hAnsi="宋体" w:eastAsia="宋体" w:cs="宋体"/>
          <w:color w:val="000000"/>
          <w:sz w:val="24"/>
          <w:szCs w:val="24"/>
        </w:rPr>
        <w:t>评审标准：见评标办法前附表</w:t>
      </w:r>
      <w:r>
        <w:rPr>
          <w:rFonts w:hint="eastAsia" w:ascii="宋体" w:hAnsi="宋体" w:eastAsia="宋体" w:cs="宋体"/>
          <w:color w:val="000000"/>
          <w:sz w:val="24"/>
          <w:szCs w:val="24"/>
          <w:lang w:eastAsia="zh-CN"/>
        </w:rPr>
        <w:t>。</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52" w:name="_Toc472429327"/>
      <w:bookmarkStart w:id="253" w:name="_Toc472337682"/>
      <w:r>
        <w:rPr>
          <w:rFonts w:hint="eastAsia" w:ascii="宋体" w:hAnsi="宋体" w:eastAsia="宋体" w:cs="宋体"/>
          <w:color w:val="000000"/>
          <w:sz w:val="24"/>
          <w:szCs w:val="24"/>
        </w:rPr>
        <w:t>2.2 分值构成与评分标准</w:t>
      </w:r>
      <w:bookmarkEnd w:id="252"/>
      <w:bookmarkEnd w:id="253"/>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2.2.1分值构成</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2.2.2评分标准</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pPr>
        <w:pStyle w:val="5"/>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54" w:name="_Toc12196"/>
      <w:bookmarkStart w:id="255" w:name="_Toc27633"/>
      <w:bookmarkStart w:id="256" w:name="_Toc17168"/>
      <w:bookmarkStart w:id="257" w:name="_Toc7743"/>
      <w:bookmarkStart w:id="258" w:name="_Toc27863"/>
      <w:bookmarkStart w:id="259" w:name="_Toc7202"/>
      <w:bookmarkStart w:id="260" w:name="_Toc8253"/>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评标程序</w:t>
      </w:r>
      <w:bookmarkEnd w:id="245"/>
      <w:bookmarkEnd w:id="246"/>
      <w:bookmarkEnd w:id="247"/>
      <w:bookmarkEnd w:id="248"/>
      <w:bookmarkEnd w:id="249"/>
      <w:bookmarkEnd w:id="250"/>
      <w:bookmarkEnd w:id="251"/>
      <w:bookmarkEnd w:id="254"/>
      <w:bookmarkEnd w:id="255"/>
      <w:bookmarkEnd w:id="256"/>
      <w:bookmarkEnd w:id="257"/>
      <w:bookmarkEnd w:id="258"/>
      <w:bookmarkEnd w:id="259"/>
      <w:bookmarkEnd w:id="260"/>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初步评审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。评标委员会依据初步评审表规定的内容和标准对投标文件进行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有一项不符合评审标准的，其投标做无效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书面确认后具有约束力。</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不接受修正价格的，其投标作废标处理。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详细评审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3.2.3 </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的最终得分以评委打分的算术平均值为准。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对所提交投标文件中不明确的内容进行书面澄清或说明，或者对细微偏差进行补正。评标委员会不接受</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主动提出的澄清、说明或补正。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3.3.3 评标委员会对</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提交的澄清、说明或补正有疑问的，可以要求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进一步澄清、说明或补正，直至满足评标委员会的要求。</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 评标结果</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3.4.1评标委员会完成评标后，应当向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提交书面评标报告。</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rPr>
        <w:t>》</w:t>
      </w:r>
      <w:r>
        <w:rPr>
          <w:rFonts w:hint="eastAsia" w:ascii="宋体" w:hAnsi="宋体" w:cs="宋体"/>
          <w:kern w:val="0"/>
          <w:sz w:val="24"/>
          <w:szCs w:val="24"/>
          <w:lang w:eastAsia="zh-CN"/>
        </w:rPr>
        <w:t>及</w:t>
      </w:r>
      <w:r>
        <w:rPr>
          <w:rFonts w:hint="eastAsia" w:ascii="宋体" w:hAnsi="宋体" w:cs="宋体"/>
          <w:kern w:val="0"/>
          <w:sz w:val="24"/>
          <w:szCs w:val="24"/>
        </w:rPr>
        <w:t>《全国公共资源交易平台（河南省•息县）》</w:t>
      </w:r>
      <w:r>
        <w:rPr>
          <w:rFonts w:hint="eastAsia" w:ascii="宋体" w:hAnsi="宋体" w:eastAsia="宋体" w:cs="宋体"/>
          <w:color w:val="000000"/>
          <w:sz w:val="24"/>
          <w:szCs w:val="24"/>
        </w:rPr>
        <w:t>公示。</w:t>
      </w:r>
      <w:bookmarkStart w:id="261" w:name="_Toc30991"/>
      <w:bookmarkStart w:id="262" w:name="_Toc381964736"/>
      <w:bookmarkStart w:id="263" w:name="_Toc381964644"/>
      <w:bookmarkStart w:id="264" w:name="_Toc376964946"/>
    </w:p>
    <w:p>
      <w:pPr>
        <w:pStyle w:val="9"/>
        <w:pageBreakBefore w:val="0"/>
        <w:kinsoku/>
        <w:wordWrap/>
        <w:overflowPunct/>
        <w:topLinePunct w:val="0"/>
        <w:bidi w:val="0"/>
        <w:spacing w:line="400" w:lineRule="exact"/>
        <w:rPr>
          <w:rFonts w:hint="eastAsia" w:ascii="宋体" w:hAnsi="宋体" w:eastAsia="宋体" w:cs="宋体"/>
          <w:color w:val="000000"/>
          <w:sz w:val="21"/>
          <w:szCs w:val="21"/>
        </w:rPr>
      </w:pPr>
    </w:p>
    <w:bookmarkEnd w:id="261"/>
    <w:bookmarkEnd w:id="262"/>
    <w:bookmarkEnd w:id="263"/>
    <w:bookmarkEnd w:id="264"/>
    <w:p>
      <w:pPr>
        <w:pStyle w:val="5"/>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sectPr>
          <w:footerReference r:id="rId10" w:type="default"/>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265" w:name="_Toc268"/>
      <w:bookmarkEnd w:id="265"/>
      <w:bookmarkStart w:id="266" w:name="_Toc5066"/>
      <w:bookmarkStart w:id="267" w:name="_Toc32158"/>
      <w:bookmarkStart w:id="268" w:name="_Toc30334"/>
      <w:bookmarkStart w:id="269" w:name="_Toc19251"/>
      <w:bookmarkStart w:id="270" w:name="_Toc24647"/>
    </w:p>
    <w:p>
      <w:pPr>
        <w:pStyle w:val="5"/>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pPr>
      <w:bookmarkStart w:id="271" w:name="_Toc15673"/>
      <w:bookmarkStart w:id="272" w:name="_Toc28563"/>
      <w:r>
        <w:rPr>
          <w:rFonts w:hint="eastAsia" w:ascii="宋体" w:hAnsi="宋体" w:eastAsia="宋体" w:cs="宋体"/>
          <w:color w:val="000000"/>
          <w:sz w:val="24"/>
          <w:szCs w:val="24"/>
        </w:rPr>
        <w:t>附件：废标条件</w:t>
      </w:r>
      <w:bookmarkEnd w:id="266"/>
      <w:bookmarkEnd w:id="267"/>
      <w:bookmarkEnd w:id="268"/>
      <w:bookmarkEnd w:id="269"/>
      <w:bookmarkEnd w:id="270"/>
      <w:bookmarkEnd w:id="271"/>
      <w:bookmarkEnd w:id="272"/>
    </w:p>
    <w:p>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p>
    <w:p>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pPr>
        <w:pageBreakBefore w:val="0"/>
        <w:kinsoku/>
        <w:wordWrap/>
        <w:overflowPunct/>
        <w:topLinePunct w:val="0"/>
        <w:bidi w:val="0"/>
        <w:spacing w:line="400" w:lineRule="exact"/>
        <w:ind w:firstLine="482" w:firstLineChars="200"/>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须知”和本章正文部分所规定的废标条件的总结和补充，如果出现相互矛盾的情况，以第二章“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须知”和本章正文部分的规定为准。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1.未通过第三章评标办法</w:t>
      </w:r>
      <w:r>
        <w:rPr>
          <w:rFonts w:hint="eastAsia" w:ascii="宋体" w:hAnsi="宋体" w:eastAsia="宋体" w:cs="宋体"/>
          <w:b/>
          <w:color w:val="000000"/>
          <w:sz w:val="24"/>
          <w:szCs w:val="24"/>
          <w:lang w:eastAsia="zh-CN"/>
        </w:rPr>
        <w:t>资格评审、符合性评审的</w:t>
      </w:r>
      <w:r>
        <w:rPr>
          <w:rFonts w:hint="eastAsia" w:ascii="宋体" w:hAnsi="宋体" w:eastAsia="宋体" w:cs="宋体"/>
          <w:b/>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.不按评标委员会要求澄清、说明或补正的；</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.投标报价有算术性错误，</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不接受修正价格的；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.以他人的名义投标、以行贿手段谋取中标或者以其他弄虚作假方式投标的；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.属于串（围）标行为的；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.评标委员会认定</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以低于成本报价竞标的；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．明显不符合技术规格、技术标准的要求；</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.不具备招标文件中规定的资格要求的；</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9.文件制作机器码、文件创建标识码有相同的；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0"/>
        <w:rPr>
          <w:rFonts w:hint="eastAsia" w:ascii="宋体" w:hAnsi="宋体" w:eastAsia="宋体" w:cs="宋体"/>
          <w:b/>
          <w:bCs/>
          <w:color w:val="000000"/>
          <w:kern w:val="0"/>
          <w:szCs w:val="32"/>
          <w:lang w:eastAsia="zh-CN"/>
        </w:rPr>
      </w:pPr>
      <w:bookmarkStart w:id="273" w:name="_Toc1272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 w:val="21"/>
          <w:szCs w:val="21"/>
        </w:rPr>
        <w:br w:type="page"/>
      </w:r>
      <w:r>
        <w:rPr>
          <w:rFonts w:hint="eastAsia" w:ascii="宋体" w:hAnsi="宋体"/>
          <w:b/>
          <w:color w:val="000000"/>
          <w:sz w:val="21"/>
          <w:szCs w:val="21"/>
          <w:lang w:val="en-US" w:eastAsia="zh-CN"/>
        </w:rPr>
        <w:t xml:space="preserve">                  </w:t>
      </w:r>
      <w:r>
        <w:rPr>
          <w:rFonts w:hint="eastAsia" w:ascii="宋体" w:hAnsi="宋体"/>
          <w:b/>
          <w:bCs/>
          <w:color w:val="000000"/>
          <w:sz w:val="36"/>
          <w:szCs w:val="36"/>
        </w:rPr>
        <w:t>第四章   合同主要条款</w:t>
      </w:r>
      <w:r>
        <w:rPr>
          <w:rFonts w:hint="eastAsia" w:ascii="宋体" w:hAnsi="宋体"/>
          <w:b/>
          <w:bCs/>
          <w:color w:val="000000"/>
          <w:sz w:val="36"/>
          <w:szCs w:val="36"/>
          <w:lang w:eastAsia="zh-CN"/>
        </w:rPr>
        <w:t>及格式</w:t>
      </w:r>
      <w:bookmarkEnd w:id="273"/>
    </w:p>
    <w:p>
      <w:pPr>
        <w:autoSpaceDE w:val="0"/>
        <w:autoSpaceDN w:val="0"/>
        <w:bidi w:val="0"/>
        <w:adjustRightInd w:val="0"/>
        <w:spacing w:line="360" w:lineRule="auto"/>
        <w:jc w:val="center"/>
        <w:rPr>
          <w:rFonts w:hint="eastAsia" w:ascii="宋体" w:hAnsi="宋体" w:cs="宋体"/>
          <w:b/>
          <w:bCs/>
          <w:szCs w:val="21"/>
        </w:rPr>
      </w:pPr>
      <w:r>
        <w:rPr>
          <w:rFonts w:hint="eastAsia" w:ascii="宋体" w:hAnsi="宋体" w:cs="宋体"/>
          <w:b/>
          <w:bCs/>
          <w:szCs w:val="21"/>
        </w:rPr>
        <w:t xml:space="preserve">    </w:t>
      </w:r>
    </w:p>
    <w:p>
      <w:pPr>
        <w:autoSpaceDE w:val="0"/>
        <w:autoSpaceDN w:val="0"/>
        <w:bidi w:val="0"/>
        <w:adjustRightInd w:val="0"/>
        <w:spacing w:line="360" w:lineRule="auto"/>
        <w:jc w:val="center"/>
        <w:rPr>
          <w:rFonts w:hint="eastAsia" w:ascii="宋体" w:hAnsi="宋体"/>
          <w:color w:val="000000"/>
          <w:kern w:val="0"/>
          <w:sz w:val="21"/>
          <w:szCs w:val="21"/>
        </w:rPr>
      </w:pPr>
      <w:r>
        <w:rPr>
          <w:rFonts w:hint="eastAsia" w:ascii="宋体" w:hAnsi="宋体" w:cs="宋体"/>
          <w:b/>
          <w:bCs/>
          <w:sz w:val="24"/>
          <w:szCs w:val="24"/>
        </w:rPr>
        <w:t xml:space="preserve"> （仅为格式，以实际签订为</w:t>
      </w:r>
      <w:r>
        <w:rPr>
          <w:rFonts w:hint="eastAsia" w:ascii="宋体" w:hAnsi="宋体" w:cs="宋体"/>
          <w:b/>
          <w:bCs/>
          <w:sz w:val="24"/>
          <w:szCs w:val="24"/>
          <w:lang w:eastAsia="zh-CN"/>
        </w:rPr>
        <w:t>准</w:t>
      </w:r>
      <w:r>
        <w:rPr>
          <w:rFonts w:hint="eastAsia" w:ascii="宋体" w:hAnsi="宋体" w:cs="宋体"/>
          <w:b/>
          <w:bCs/>
          <w:sz w:val="24"/>
          <w:szCs w:val="24"/>
        </w:rPr>
        <w:t>）</w:t>
      </w:r>
    </w:p>
    <w:p>
      <w:pPr>
        <w:rPr>
          <w:rFonts w:hint="eastAsia" w:ascii="宋体" w:hAnsi="宋体" w:eastAsia="宋体" w:cs="宋体"/>
          <w:sz w:val="24"/>
        </w:rPr>
      </w:pPr>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44"/>
          <w:szCs w:val="44"/>
        </w:rPr>
      </w:pPr>
    </w:p>
    <w:p>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pPr>
        <w:spacing w:line="480" w:lineRule="auto"/>
        <w:jc w:val="center"/>
        <w:rPr>
          <w:rFonts w:hint="eastAsia" w:ascii="宋体" w:hAnsi="宋体" w:eastAsia="宋体" w:cs="宋体"/>
          <w:b/>
          <w:sz w:val="36"/>
          <w:szCs w:val="32"/>
        </w:rPr>
      </w:pPr>
      <w:r>
        <w:rPr>
          <w:rFonts w:hint="eastAsia" w:ascii="宋体" w:hAnsi="宋体" w:eastAsia="宋体" w:cs="宋体"/>
          <w:b/>
          <w:sz w:val="36"/>
          <w:szCs w:val="32"/>
        </w:rPr>
        <w:t>（服务类）</w:t>
      </w: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Style w:val="64"/>
        <w:spacing w:before="120" w:line="22" w:lineRule="atLeast"/>
        <w:rPr>
          <w:rFonts w:hint="eastAsia" w:ascii="宋体" w:hAnsi="宋体" w:eastAsia="宋体" w:cs="宋体"/>
          <w:szCs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600" w:lineRule="exact"/>
        <w:ind w:firstLine="640"/>
        <w:jc w:val="center"/>
        <w:rPr>
          <w:rFonts w:hint="eastAsia" w:ascii="宋体" w:hAnsi="宋体" w:eastAsia="宋体" w:cs="宋体"/>
          <w:sz w:val="24"/>
        </w:rPr>
        <w:sectPr>
          <w:headerReference r:id="rId11" w:type="default"/>
          <w:footerReference r:id="rId12" w:type="default"/>
          <w:pgSz w:w="11907" w:h="16840"/>
          <w:pgMar w:top="1474" w:right="1814" w:bottom="1474" w:left="1814" w:header="851" w:footer="851" w:gutter="0"/>
          <w:cols w:space="720" w:num="1"/>
          <w:docGrid w:linePitch="462" w:charSpace="0"/>
        </w:sectPr>
      </w:pPr>
    </w:p>
    <w:p>
      <w:pPr>
        <w:pStyle w:val="63"/>
        <w:ind w:firstLine="0"/>
        <w:jc w:val="center"/>
        <w:rPr>
          <w:rFonts w:hint="eastAsia" w:ascii="宋体" w:hAnsi="宋体" w:eastAsia="宋体" w:cs="宋体"/>
          <w:b/>
          <w:szCs w:val="24"/>
        </w:rPr>
      </w:pPr>
      <w:r>
        <w:rPr>
          <w:rFonts w:hint="eastAsia" w:ascii="宋体" w:hAnsi="宋体" w:eastAsia="宋体" w:cs="宋体"/>
          <w:b/>
          <w:szCs w:val="24"/>
        </w:rPr>
        <w:t>第一部分 合同书</w:t>
      </w:r>
    </w:p>
    <w:p>
      <w:pPr>
        <w:spacing w:before="120" w:line="22" w:lineRule="atLeast"/>
        <w:ind w:left="0" w:leftChars="0" w:firstLine="0" w:firstLineChars="0"/>
        <w:rPr>
          <w:rFonts w:hint="eastAsia" w:ascii="楷体" w:hAnsi="楷体" w:eastAsia="楷体"/>
          <w:sz w:val="24"/>
        </w:rPr>
      </w:pPr>
    </w:p>
    <w:p>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lang w:val="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pPr>
        <w:spacing w:line="560" w:lineRule="exact"/>
        <w:ind w:firstLine="482" w:firstLineChars="200"/>
        <w:outlineLvl w:val="0"/>
        <w:rPr>
          <w:rFonts w:hint="eastAsia" w:ascii="宋体" w:hAnsi="宋体" w:eastAsia="宋体" w:cs="宋体"/>
          <w:sz w:val="24"/>
          <w:szCs w:val="24"/>
        </w:rPr>
      </w:pPr>
      <w:bookmarkStart w:id="274" w:name="_Toc19273"/>
      <w:bookmarkStart w:id="275" w:name="_Toc20421"/>
      <w:bookmarkStart w:id="276" w:name="_Toc28855"/>
      <w:bookmarkStart w:id="277" w:name="_Toc15367"/>
      <w:bookmarkStart w:id="278" w:name="_Toc22967"/>
      <w:bookmarkStart w:id="279" w:name="_Toc30529"/>
      <w:bookmarkStart w:id="280" w:name="_Toc24723"/>
      <w:r>
        <w:rPr>
          <w:rFonts w:hint="eastAsia" w:ascii="宋体" w:hAnsi="宋体" w:eastAsia="宋体" w:cs="宋体"/>
          <w:b/>
          <w:sz w:val="24"/>
          <w:szCs w:val="24"/>
        </w:rPr>
        <w:t>1.1 合同组成部分</w:t>
      </w:r>
      <w:bookmarkEnd w:id="274"/>
      <w:bookmarkEnd w:id="275"/>
      <w:bookmarkEnd w:id="276"/>
      <w:bookmarkEnd w:id="277"/>
      <w:bookmarkEnd w:id="278"/>
      <w:bookmarkEnd w:id="279"/>
      <w:bookmarkEnd w:id="28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pPr>
        <w:spacing w:line="560" w:lineRule="exact"/>
        <w:ind w:firstLine="482" w:firstLineChars="200"/>
        <w:outlineLvl w:val="0"/>
        <w:rPr>
          <w:rFonts w:hint="eastAsia" w:ascii="宋体" w:hAnsi="宋体" w:eastAsia="宋体" w:cs="宋体"/>
          <w:b/>
          <w:sz w:val="24"/>
          <w:szCs w:val="24"/>
        </w:rPr>
      </w:pPr>
      <w:bookmarkStart w:id="281" w:name="_Toc2918"/>
      <w:bookmarkStart w:id="282" w:name="_Toc6311"/>
      <w:bookmarkStart w:id="283" w:name="_Toc27701"/>
      <w:bookmarkStart w:id="284" w:name="_Toc18585"/>
      <w:bookmarkStart w:id="285" w:name="_Toc6773"/>
      <w:bookmarkStart w:id="286" w:name="_Toc22185"/>
      <w:bookmarkStart w:id="287" w:name="_Toc454"/>
      <w:r>
        <w:rPr>
          <w:rFonts w:hint="eastAsia" w:ascii="宋体" w:hAnsi="宋体" w:eastAsia="宋体" w:cs="宋体"/>
          <w:b/>
          <w:sz w:val="24"/>
          <w:szCs w:val="24"/>
        </w:rPr>
        <w:t>1.2 标的</w:t>
      </w:r>
      <w:bookmarkEnd w:id="281"/>
      <w:bookmarkEnd w:id="282"/>
      <w:bookmarkEnd w:id="283"/>
      <w:bookmarkEnd w:id="284"/>
      <w:bookmarkEnd w:id="285"/>
      <w:bookmarkEnd w:id="286"/>
      <w:bookmarkEnd w:id="287"/>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288" w:name="_Toc13918"/>
      <w:bookmarkStart w:id="289" w:name="_Toc5635"/>
      <w:bookmarkStart w:id="290" w:name="_Toc21124"/>
      <w:bookmarkStart w:id="291" w:name="_Toc1386"/>
      <w:bookmarkStart w:id="292" w:name="_Toc17461"/>
      <w:bookmarkStart w:id="293" w:name="_Toc22657"/>
      <w:bookmarkStart w:id="294" w:name="_Toc4929"/>
      <w:r>
        <w:rPr>
          <w:rFonts w:hint="eastAsia" w:ascii="宋体" w:hAnsi="宋体" w:eastAsia="宋体" w:cs="宋体"/>
          <w:b/>
          <w:sz w:val="24"/>
          <w:szCs w:val="24"/>
        </w:rPr>
        <w:t>1.3 价款</w:t>
      </w:r>
      <w:bookmarkEnd w:id="288"/>
      <w:bookmarkEnd w:id="289"/>
      <w:bookmarkEnd w:id="290"/>
      <w:bookmarkEnd w:id="291"/>
      <w:bookmarkEnd w:id="292"/>
      <w:bookmarkEnd w:id="293"/>
      <w:bookmarkEnd w:id="29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分项名称</w:t>
            </w:r>
          </w:p>
        </w:tc>
        <w:tc>
          <w:tcPr>
            <w:tcW w:w="2552" w:type="dxa"/>
            <w:noWrap w:val="0"/>
            <w:vAlign w:val="center"/>
          </w:tcPr>
          <w:p>
            <w:pPr>
              <w:pStyle w:val="6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总价</w:t>
            </w: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bl>
    <w:p>
      <w:pPr>
        <w:spacing w:line="560" w:lineRule="exact"/>
        <w:ind w:firstLine="482" w:firstLineChars="200"/>
        <w:outlineLvl w:val="0"/>
        <w:rPr>
          <w:rFonts w:hint="eastAsia" w:ascii="宋体" w:hAnsi="宋体" w:eastAsia="宋体" w:cs="宋体"/>
          <w:b/>
          <w:sz w:val="24"/>
          <w:szCs w:val="24"/>
        </w:rPr>
      </w:pPr>
      <w:bookmarkStart w:id="295" w:name="_Toc15521"/>
      <w:bookmarkStart w:id="296" w:name="_Toc30158"/>
      <w:bookmarkStart w:id="297" w:name="_Toc26916"/>
      <w:bookmarkStart w:id="298" w:name="_Toc3654"/>
      <w:bookmarkStart w:id="299" w:name="_Toc30506"/>
      <w:bookmarkStart w:id="300" w:name="_Toc12469"/>
      <w:bookmarkStart w:id="301" w:name="_Toc14993"/>
      <w:r>
        <w:rPr>
          <w:rFonts w:hint="eastAsia" w:ascii="宋体" w:hAnsi="宋体" w:eastAsia="宋体" w:cs="宋体"/>
          <w:b/>
          <w:sz w:val="24"/>
          <w:szCs w:val="24"/>
        </w:rPr>
        <w:t>1.4 付款方式和发票开具方式</w:t>
      </w:r>
      <w:bookmarkEnd w:id="295"/>
      <w:bookmarkEnd w:id="296"/>
      <w:bookmarkEnd w:id="297"/>
      <w:bookmarkEnd w:id="298"/>
      <w:bookmarkEnd w:id="299"/>
      <w:bookmarkEnd w:id="300"/>
      <w:bookmarkEnd w:id="301"/>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302" w:name="_Toc3625"/>
      <w:bookmarkStart w:id="303" w:name="_Toc8999"/>
      <w:bookmarkStart w:id="304" w:name="_Toc31421"/>
      <w:bookmarkStart w:id="305" w:name="_Toc8772"/>
      <w:bookmarkStart w:id="306" w:name="_Toc12482"/>
      <w:bookmarkStart w:id="307" w:name="_Toc4760"/>
      <w:bookmarkStart w:id="308" w:name="_Toc11108"/>
      <w:r>
        <w:rPr>
          <w:rFonts w:hint="eastAsia" w:ascii="宋体" w:hAnsi="宋体" w:eastAsia="宋体" w:cs="宋体"/>
          <w:b/>
          <w:sz w:val="24"/>
          <w:szCs w:val="24"/>
        </w:rPr>
        <w:t>1.5 履行期限、地点和方式</w:t>
      </w:r>
      <w:bookmarkEnd w:id="302"/>
      <w:bookmarkEnd w:id="303"/>
      <w:bookmarkEnd w:id="304"/>
      <w:bookmarkEnd w:id="305"/>
      <w:bookmarkEnd w:id="306"/>
      <w:bookmarkEnd w:id="307"/>
      <w:bookmarkEnd w:id="308"/>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sz w:val="24"/>
          <w:szCs w:val="24"/>
          <w:u w:val="single"/>
        </w:rPr>
      </w:pPr>
      <w:bookmarkStart w:id="309" w:name="_Toc3079"/>
      <w:bookmarkStart w:id="310" w:name="_Toc5698"/>
      <w:bookmarkStart w:id="311" w:name="_Toc14030"/>
      <w:bookmarkStart w:id="312" w:name="_Toc8586"/>
      <w:bookmarkStart w:id="313" w:name="_Toc2375"/>
      <w:bookmarkStart w:id="314" w:name="_Toc4965"/>
      <w:bookmarkStart w:id="315" w:name="_Toc24662"/>
      <w:r>
        <w:rPr>
          <w:rFonts w:hint="eastAsia" w:ascii="宋体" w:hAnsi="宋体" w:eastAsia="宋体" w:cs="宋体"/>
          <w:b/>
          <w:sz w:val="24"/>
          <w:szCs w:val="24"/>
        </w:rPr>
        <w:t>1.6 违约责任</w:t>
      </w:r>
      <w:bookmarkEnd w:id="309"/>
      <w:bookmarkEnd w:id="310"/>
      <w:bookmarkEnd w:id="311"/>
      <w:bookmarkEnd w:id="312"/>
      <w:bookmarkEnd w:id="313"/>
      <w:bookmarkEnd w:id="314"/>
      <w:bookmarkEnd w:id="315"/>
    </w:p>
    <w:p>
      <w:pPr>
        <w:spacing w:line="560" w:lineRule="exact"/>
        <w:ind w:firstLine="480" w:firstLineChars="200"/>
        <w:rPr>
          <w:rFonts w:hint="eastAsia" w:ascii="宋体" w:hAnsi="宋体" w:eastAsia="宋体" w:cs="宋体"/>
          <w:sz w:val="24"/>
          <w:szCs w:val="24"/>
        </w:rPr>
      </w:pPr>
      <w:bookmarkStart w:id="316" w:name="_Toc32454"/>
      <w:bookmarkStart w:id="317" w:name="_Toc30329"/>
      <w:bookmarkStart w:id="318" w:name="_Toc9497"/>
      <w:bookmarkStart w:id="319" w:name="_Toc26807"/>
      <w:bookmarkStart w:id="320" w:name="_Toc18683"/>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szCs w:val="24"/>
        </w:rPr>
      </w:pPr>
      <w:bookmarkStart w:id="321" w:name="_Toc23982"/>
      <w:bookmarkStart w:id="322" w:name="_Toc29062"/>
      <w:r>
        <w:rPr>
          <w:rFonts w:hint="eastAsia" w:ascii="宋体" w:hAnsi="宋体" w:eastAsia="宋体" w:cs="宋体"/>
          <w:b/>
          <w:sz w:val="24"/>
          <w:szCs w:val="24"/>
        </w:rPr>
        <w:t>1.7 合同争议的解决</w:t>
      </w:r>
      <w:bookmarkEnd w:id="316"/>
      <w:bookmarkEnd w:id="317"/>
      <w:bookmarkEnd w:id="318"/>
      <w:bookmarkEnd w:id="319"/>
      <w:bookmarkEnd w:id="320"/>
      <w:bookmarkEnd w:id="321"/>
      <w:bookmarkEnd w:id="32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pPr>
        <w:spacing w:line="560" w:lineRule="exact"/>
        <w:ind w:firstLine="482" w:firstLineChars="200"/>
        <w:outlineLvl w:val="0"/>
        <w:rPr>
          <w:rFonts w:hint="eastAsia" w:ascii="宋体" w:hAnsi="宋体" w:eastAsia="宋体" w:cs="宋体"/>
          <w:b/>
          <w:sz w:val="24"/>
          <w:szCs w:val="24"/>
        </w:rPr>
      </w:pPr>
      <w:bookmarkStart w:id="323" w:name="_Toc12273"/>
      <w:bookmarkStart w:id="324" w:name="_Toc15827"/>
      <w:bookmarkStart w:id="325" w:name="_Toc16417"/>
      <w:bookmarkStart w:id="326" w:name="_Toc31865"/>
      <w:bookmarkStart w:id="327" w:name="_Toc23161"/>
      <w:bookmarkStart w:id="328" w:name="_Toc23784"/>
      <w:bookmarkStart w:id="329" w:name="_Toc26227"/>
      <w:r>
        <w:rPr>
          <w:rFonts w:hint="eastAsia" w:ascii="宋体" w:hAnsi="宋体" w:eastAsia="宋体" w:cs="宋体"/>
          <w:b/>
          <w:sz w:val="24"/>
          <w:szCs w:val="24"/>
        </w:rPr>
        <w:t>1.8 合同生效</w:t>
      </w:r>
      <w:bookmarkEnd w:id="323"/>
      <w:bookmarkEnd w:id="324"/>
      <w:bookmarkEnd w:id="325"/>
      <w:bookmarkEnd w:id="326"/>
      <w:bookmarkEnd w:id="327"/>
      <w:bookmarkEnd w:id="328"/>
      <w:bookmarkEnd w:id="329"/>
    </w:p>
    <w:p>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pPr>
        <w:widowControl/>
        <w:spacing w:line="560" w:lineRule="exact"/>
        <w:jc w:val="left"/>
        <w:rPr>
          <w:rFonts w:hint="eastAsia" w:ascii="宋体" w:hAnsi="宋体" w:eastAsia="宋体" w:cs="宋体"/>
          <w:b/>
          <w:sz w:val="24"/>
          <w:szCs w:val="24"/>
        </w:rPr>
      </w:pPr>
      <w:bookmarkStart w:id="330" w:name="_Toc331685783"/>
    </w:p>
    <w:p>
      <w:pPr>
        <w:widowControl/>
        <w:spacing w:line="560" w:lineRule="exact"/>
        <w:jc w:val="left"/>
        <w:rPr>
          <w:rFonts w:hint="eastAsia" w:ascii="宋体" w:hAnsi="宋体" w:eastAsia="宋体" w:cs="宋体"/>
          <w:b/>
          <w:sz w:val="24"/>
          <w:szCs w:val="24"/>
        </w:rPr>
      </w:pPr>
    </w:p>
    <w:p>
      <w:pPr>
        <w:widowControl/>
        <w:spacing w:line="560" w:lineRule="exact"/>
        <w:jc w:val="left"/>
        <w:rPr>
          <w:rFonts w:hint="eastAsia" w:ascii="宋体" w:hAnsi="宋体" w:eastAsia="宋体" w:cs="宋体"/>
          <w:b/>
          <w:kern w:val="0"/>
          <w:sz w:val="24"/>
          <w:szCs w:val="24"/>
        </w:rPr>
      </w:pPr>
    </w:p>
    <w:p>
      <w:pPr>
        <w:widowControl/>
        <w:spacing w:line="560" w:lineRule="exact"/>
        <w:jc w:val="left"/>
        <w:rPr>
          <w:rFonts w:hint="eastAsia" w:ascii="宋体" w:hAnsi="宋体" w:eastAsia="宋体" w:cs="宋体"/>
          <w:b/>
          <w:kern w:val="0"/>
          <w:sz w:val="24"/>
          <w:szCs w:val="24"/>
        </w:rPr>
      </w:pPr>
    </w:p>
    <w:p>
      <w:pPr>
        <w:pStyle w:val="63"/>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bookmarkEnd w:id="330"/>
    </w:p>
    <w:p>
      <w:pPr>
        <w:spacing w:line="560" w:lineRule="exact"/>
        <w:ind w:firstLine="482" w:firstLineChars="200"/>
        <w:outlineLvl w:val="0"/>
        <w:rPr>
          <w:rFonts w:hint="eastAsia" w:ascii="宋体" w:hAnsi="宋体" w:eastAsia="宋体" w:cs="宋体"/>
          <w:b/>
          <w:sz w:val="24"/>
          <w:szCs w:val="24"/>
        </w:rPr>
      </w:pPr>
      <w:bookmarkStart w:id="331" w:name="_Ref467379101"/>
      <w:bookmarkStart w:id="332" w:name="_Toc14021"/>
      <w:bookmarkStart w:id="333" w:name="_Toc19680"/>
      <w:bookmarkStart w:id="334" w:name="_Toc279701240"/>
      <w:bookmarkStart w:id="335" w:name="_Ref467378404"/>
      <w:bookmarkStart w:id="336" w:name="_Toc5228"/>
      <w:bookmarkStart w:id="337" w:name="_Ref467379094"/>
      <w:bookmarkStart w:id="338" w:name="_Ref467378499"/>
      <w:bookmarkStart w:id="339" w:name="_Toc2838"/>
      <w:bookmarkStart w:id="340" w:name="_Ref467379225"/>
      <w:bookmarkStart w:id="341" w:name="_Ref467379214"/>
      <w:bookmarkStart w:id="342" w:name="_Toc259093669"/>
      <w:bookmarkStart w:id="343" w:name="_Ref467379195"/>
      <w:bookmarkStart w:id="344" w:name="_Ref467379205"/>
      <w:bookmarkStart w:id="345" w:name="_Ref467379109"/>
      <w:bookmarkStart w:id="346" w:name="_Toc1346"/>
      <w:bookmarkStart w:id="347" w:name="_Ref467378463"/>
      <w:bookmarkStart w:id="348" w:name="_Toc487900349"/>
      <w:bookmarkStart w:id="349" w:name="_Toc25079"/>
      <w:bookmarkStart w:id="350" w:name="_Toc31297"/>
      <w:r>
        <w:rPr>
          <w:rFonts w:hint="eastAsia" w:ascii="宋体" w:hAnsi="宋体" w:eastAsia="宋体" w:cs="宋体"/>
          <w:b/>
          <w:sz w:val="24"/>
          <w:szCs w:val="24"/>
        </w:rPr>
        <w:t>2.1 定义</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szCs w:val="24"/>
        </w:rPr>
      </w:pPr>
      <w:bookmarkStart w:id="351" w:name="_Ref467378840"/>
      <w:r>
        <w:rPr>
          <w:rFonts w:hint="eastAsia" w:ascii="宋体" w:hAnsi="宋体" w:eastAsia="宋体" w:cs="宋体"/>
          <w:sz w:val="24"/>
          <w:szCs w:val="24"/>
        </w:rPr>
        <w:t>2.1.4 “甲方”系指与中标供应商签署合同的采购人</w:t>
      </w:r>
      <w:bookmarkEnd w:id="351"/>
      <w:r>
        <w:rPr>
          <w:rFonts w:hint="eastAsia" w:ascii="宋体" w:hAnsi="宋体" w:eastAsia="宋体" w:cs="宋体"/>
          <w:sz w:val="24"/>
          <w:szCs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szCs w:val="24"/>
        </w:rPr>
      </w:pPr>
      <w:bookmarkStart w:id="352" w:name="_Ref467379400"/>
      <w:r>
        <w:rPr>
          <w:rFonts w:hint="eastAsia" w:ascii="宋体" w:hAnsi="宋体" w:eastAsia="宋体" w:cs="宋体"/>
          <w:sz w:val="24"/>
          <w:szCs w:val="24"/>
        </w:rPr>
        <w:t>2.1.5 “乙方”系指根据合同约定提供服务的中标供应商</w:t>
      </w:r>
      <w:bookmarkEnd w:id="352"/>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szCs w:val="24"/>
        </w:rPr>
      </w:pPr>
      <w:bookmarkStart w:id="353" w:name="_Ref467379436"/>
      <w:r>
        <w:rPr>
          <w:rFonts w:hint="eastAsia" w:ascii="宋体" w:hAnsi="宋体" w:eastAsia="宋体" w:cs="宋体"/>
          <w:sz w:val="24"/>
          <w:szCs w:val="24"/>
        </w:rPr>
        <w:t>2.1.6 “现场”系指合同约定提供服务的地点。</w:t>
      </w:r>
      <w:bookmarkEnd w:id="353"/>
    </w:p>
    <w:p>
      <w:pPr>
        <w:spacing w:line="560" w:lineRule="exact"/>
        <w:ind w:firstLine="482" w:firstLineChars="200"/>
        <w:outlineLvl w:val="0"/>
        <w:rPr>
          <w:rFonts w:hint="eastAsia" w:ascii="宋体" w:hAnsi="宋体" w:eastAsia="宋体" w:cs="宋体"/>
          <w:b/>
          <w:sz w:val="24"/>
          <w:szCs w:val="24"/>
        </w:rPr>
      </w:pPr>
      <w:bookmarkStart w:id="354" w:name="_Toc19539"/>
      <w:bookmarkStart w:id="355" w:name="_Toc23289"/>
      <w:bookmarkStart w:id="356" w:name="_Toc31402"/>
      <w:bookmarkStart w:id="357" w:name="_Toc5746"/>
      <w:bookmarkStart w:id="358" w:name="_Toc3769"/>
      <w:bookmarkStart w:id="359" w:name="_Toc279701241"/>
      <w:bookmarkStart w:id="360" w:name="_Toc16752"/>
      <w:bookmarkStart w:id="361" w:name="_Toc487900350"/>
      <w:bookmarkStart w:id="362" w:name="_Toc7473"/>
      <w:bookmarkStart w:id="363" w:name="_Toc259093670"/>
      <w:r>
        <w:rPr>
          <w:rFonts w:hint="eastAsia" w:ascii="宋体" w:hAnsi="宋体" w:eastAsia="宋体" w:cs="宋体"/>
          <w:b/>
          <w:sz w:val="24"/>
          <w:szCs w:val="24"/>
        </w:rPr>
        <w:t>2.2 技术规范</w:t>
      </w:r>
      <w:bookmarkEnd w:id="354"/>
      <w:bookmarkEnd w:id="355"/>
      <w:bookmarkEnd w:id="356"/>
      <w:bookmarkEnd w:id="357"/>
      <w:bookmarkEnd w:id="358"/>
      <w:bookmarkEnd w:id="359"/>
      <w:bookmarkEnd w:id="360"/>
      <w:bookmarkEnd w:id="361"/>
      <w:bookmarkEnd w:id="362"/>
      <w:bookmarkEnd w:id="36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szCs w:val="24"/>
        </w:rPr>
      </w:pPr>
      <w:bookmarkStart w:id="364" w:name="_Toc27945"/>
      <w:bookmarkStart w:id="365" w:name="_Toc259093671"/>
      <w:bookmarkStart w:id="366" w:name="_Toc9161"/>
      <w:bookmarkStart w:id="367" w:name="_Toc9779"/>
      <w:bookmarkStart w:id="368" w:name="_Toc487900351"/>
      <w:bookmarkStart w:id="369" w:name="_Toc279701242"/>
      <w:bookmarkStart w:id="370" w:name="_Toc13673"/>
      <w:bookmarkStart w:id="371" w:name="_Toc12412"/>
      <w:bookmarkStart w:id="372" w:name="_Toc28918"/>
      <w:bookmarkStart w:id="373" w:name="_Toc4133"/>
      <w:r>
        <w:rPr>
          <w:rFonts w:hint="eastAsia" w:ascii="宋体" w:hAnsi="宋体" w:eastAsia="宋体" w:cs="宋体"/>
          <w:b/>
          <w:sz w:val="24"/>
          <w:szCs w:val="24"/>
        </w:rPr>
        <w:t>2.3 知识产权</w:t>
      </w:r>
      <w:bookmarkEnd w:id="364"/>
      <w:bookmarkEnd w:id="365"/>
      <w:bookmarkEnd w:id="366"/>
      <w:bookmarkEnd w:id="367"/>
      <w:bookmarkEnd w:id="368"/>
      <w:bookmarkEnd w:id="369"/>
      <w:bookmarkEnd w:id="370"/>
      <w:bookmarkEnd w:id="371"/>
      <w:bookmarkEnd w:id="372"/>
      <w:bookmarkEnd w:id="37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pPr>
        <w:spacing w:line="560" w:lineRule="exact"/>
        <w:ind w:firstLine="480" w:firstLineChars="200"/>
        <w:rPr>
          <w:rFonts w:hint="eastAsia" w:ascii="宋体" w:hAnsi="宋体" w:eastAsia="宋体" w:cs="宋体"/>
          <w:sz w:val="24"/>
          <w:szCs w:val="24"/>
        </w:rPr>
      </w:pPr>
      <w:bookmarkStart w:id="374" w:name="_Ref467379657"/>
      <w:r>
        <w:rPr>
          <w:rFonts w:hint="eastAsia" w:ascii="宋体" w:hAnsi="宋体" w:eastAsia="宋体" w:cs="宋体"/>
          <w:sz w:val="24"/>
          <w:szCs w:val="24"/>
        </w:rPr>
        <w:t>2.4.1</w:t>
      </w:r>
      <w:bookmarkEnd w:id="374"/>
      <w:bookmarkStart w:id="375" w:name="_Toc186431854"/>
      <w:bookmarkStart w:id="376" w:name="_Ref467379793"/>
      <w:bookmarkStart w:id="377" w:name="_Toc259093676"/>
      <w:bookmarkStart w:id="378" w:name="_Toc487900357"/>
      <w:bookmarkStart w:id="379" w:name="_Ref467379807"/>
      <w:bookmarkStart w:id="380" w:name="_Toc279701247"/>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375"/>
      <w:bookmarkStart w:id="381" w:name="_Toc186431855"/>
      <w:r>
        <w:rPr>
          <w:rFonts w:hint="eastAsia" w:ascii="宋体" w:hAnsi="宋体" w:eastAsia="宋体" w:cs="宋体"/>
          <w:sz w:val="24"/>
          <w:szCs w:val="24"/>
        </w:rPr>
        <w:t>。</w:t>
      </w:r>
    </w:p>
    <w:bookmarkEnd w:id="381"/>
    <w:p>
      <w:pPr>
        <w:spacing w:line="560" w:lineRule="exact"/>
        <w:ind w:firstLine="482" w:firstLineChars="200"/>
        <w:outlineLvl w:val="0"/>
        <w:rPr>
          <w:rFonts w:hint="eastAsia" w:ascii="宋体" w:hAnsi="宋体" w:eastAsia="宋体" w:cs="宋体"/>
          <w:b/>
          <w:sz w:val="24"/>
          <w:szCs w:val="24"/>
        </w:rPr>
      </w:pPr>
      <w:bookmarkStart w:id="382" w:name="_Toc31233"/>
      <w:bookmarkStart w:id="383" w:name="_Toc26555"/>
      <w:bookmarkStart w:id="384" w:name="_Toc32670"/>
      <w:bookmarkStart w:id="385" w:name="_Toc19359"/>
      <w:bookmarkStart w:id="386" w:name="_Toc15447"/>
      <w:bookmarkStart w:id="387" w:name="_Toc1314"/>
      <w:bookmarkStart w:id="388" w:name="_Toc22011"/>
      <w:r>
        <w:rPr>
          <w:rFonts w:hint="eastAsia" w:ascii="宋体" w:hAnsi="宋体" w:eastAsia="宋体" w:cs="宋体"/>
          <w:b/>
          <w:sz w:val="24"/>
          <w:szCs w:val="24"/>
        </w:rPr>
        <w:t>2.5 结算方式和付款条件</w:t>
      </w:r>
      <w:bookmarkEnd w:id="376"/>
      <w:bookmarkEnd w:id="377"/>
      <w:bookmarkEnd w:id="378"/>
      <w:bookmarkEnd w:id="379"/>
      <w:bookmarkEnd w:id="380"/>
      <w:bookmarkEnd w:id="382"/>
      <w:bookmarkEnd w:id="383"/>
      <w:bookmarkEnd w:id="384"/>
      <w:bookmarkEnd w:id="385"/>
      <w:bookmarkEnd w:id="386"/>
      <w:bookmarkEnd w:id="387"/>
      <w:bookmarkEnd w:id="38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389" w:name="_Ref467379923"/>
      <w:bookmarkStart w:id="390" w:name="_Toc259093677"/>
      <w:bookmarkStart w:id="391" w:name="_Ref467379863"/>
      <w:bookmarkStart w:id="392" w:name="_Ref467379852"/>
      <w:bookmarkStart w:id="393" w:name="_Toc487900358"/>
      <w:bookmarkStart w:id="394" w:name="_Toc279701248"/>
      <w:bookmarkStart w:id="395" w:name="_Toc16163"/>
      <w:bookmarkStart w:id="396" w:name="_Toc13467"/>
      <w:bookmarkStart w:id="397" w:name="_Toc13154"/>
      <w:bookmarkStart w:id="398" w:name="_Toc32682"/>
      <w:bookmarkStart w:id="399" w:name="_Toc18990"/>
      <w:bookmarkStart w:id="400" w:name="_Toc4787"/>
      <w:r>
        <w:rPr>
          <w:rFonts w:hint="eastAsia" w:ascii="宋体" w:hAnsi="宋体" w:eastAsia="宋体" w:cs="宋体"/>
          <w:b/>
          <w:sz w:val="24"/>
          <w:szCs w:val="24"/>
        </w:rPr>
        <w:t>2.6 技术资料</w:t>
      </w:r>
      <w:bookmarkEnd w:id="389"/>
      <w:bookmarkEnd w:id="390"/>
      <w:bookmarkEnd w:id="391"/>
      <w:bookmarkEnd w:id="392"/>
      <w:bookmarkEnd w:id="393"/>
      <w:bookmarkEnd w:id="394"/>
      <w:r>
        <w:rPr>
          <w:rFonts w:hint="eastAsia" w:ascii="宋体" w:hAnsi="宋体" w:eastAsia="宋体" w:cs="宋体"/>
          <w:b/>
          <w:sz w:val="24"/>
          <w:szCs w:val="24"/>
        </w:rPr>
        <w:t>和保密义务</w:t>
      </w:r>
      <w:bookmarkEnd w:id="395"/>
      <w:bookmarkEnd w:id="396"/>
      <w:bookmarkEnd w:id="397"/>
      <w:bookmarkEnd w:id="398"/>
      <w:bookmarkEnd w:id="399"/>
      <w:bookmarkEnd w:id="40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szCs w:val="24"/>
        </w:rPr>
      </w:pPr>
      <w:bookmarkStart w:id="401" w:name="_Toc11283"/>
      <w:bookmarkStart w:id="402" w:name="_Toc19069"/>
      <w:bookmarkStart w:id="403" w:name="_Toc1447"/>
      <w:bookmarkStart w:id="404" w:name="_Toc279701252"/>
      <w:bookmarkStart w:id="405" w:name="_Toc487900362"/>
      <w:bookmarkStart w:id="406" w:name="_Toc259093681"/>
      <w:r>
        <w:rPr>
          <w:rFonts w:hint="eastAsia" w:ascii="宋体" w:hAnsi="宋体" w:eastAsia="宋体" w:cs="宋体"/>
          <w:b/>
          <w:sz w:val="24"/>
          <w:szCs w:val="24"/>
        </w:rPr>
        <w:t>2.7 质量保证</w:t>
      </w:r>
      <w:bookmarkEnd w:id="401"/>
      <w:bookmarkEnd w:id="402"/>
      <w:bookmarkEnd w:id="40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szCs w:val="24"/>
        </w:rPr>
      </w:pPr>
      <w:bookmarkStart w:id="407" w:name="_Toc22267"/>
      <w:bookmarkStart w:id="408" w:name="_Toc709"/>
      <w:bookmarkStart w:id="409" w:name="_Toc5670"/>
      <w:r>
        <w:rPr>
          <w:rFonts w:hint="eastAsia" w:ascii="宋体" w:hAnsi="宋体" w:eastAsia="宋体" w:cs="宋体"/>
          <w:b/>
          <w:sz w:val="24"/>
          <w:szCs w:val="24"/>
        </w:rPr>
        <w:t>2.8 延迟</w:t>
      </w:r>
      <w:bookmarkEnd w:id="404"/>
      <w:bookmarkEnd w:id="405"/>
      <w:bookmarkEnd w:id="406"/>
      <w:r>
        <w:rPr>
          <w:rFonts w:hint="eastAsia" w:ascii="宋体" w:hAnsi="宋体" w:eastAsia="宋体" w:cs="宋体"/>
          <w:b/>
          <w:sz w:val="24"/>
          <w:szCs w:val="24"/>
        </w:rPr>
        <w:t>履行</w:t>
      </w:r>
      <w:bookmarkEnd w:id="407"/>
      <w:bookmarkEnd w:id="408"/>
      <w:bookmarkEnd w:id="40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sz w:val="24"/>
          <w:szCs w:val="24"/>
        </w:rPr>
      </w:pPr>
      <w:bookmarkStart w:id="410" w:name="_Toc6"/>
      <w:bookmarkStart w:id="411" w:name="_Toc10611"/>
      <w:bookmarkStart w:id="412" w:name="_Toc15837"/>
      <w:bookmarkStart w:id="413" w:name="_Toc279701254"/>
      <w:bookmarkStart w:id="414" w:name="_Ref467378121"/>
      <w:bookmarkStart w:id="415" w:name="_Toc487900364"/>
      <w:bookmarkStart w:id="416" w:name="_Toc259093683"/>
      <w:r>
        <w:rPr>
          <w:rFonts w:hint="eastAsia" w:ascii="宋体" w:hAnsi="宋体" w:eastAsia="宋体" w:cs="宋体"/>
          <w:b/>
          <w:sz w:val="24"/>
          <w:szCs w:val="24"/>
        </w:rPr>
        <w:t>2.9 合同变更</w:t>
      </w:r>
      <w:bookmarkEnd w:id="410"/>
      <w:bookmarkEnd w:id="411"/>
      <w:bookmarkEnd w:id="41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417" w:name="_Toc487900369"/>
      <w:bookmarkStart w:id="418" w:name="_Toc259093688"/>
      <w:bookmarkStart w:id="419" w:name="_Toc279701259"/>
    </w:p>
    <w:p>
      <w:pPr>
        <w:spacing w:line="560" w:lineRule="exact"/>
        <w:ind w:firstLine="482" w:firstLineChars="200"/>
        <w:outlineLvl w:val="0"/>
        <w:rPr>
          <w:rFonts w:hint="eastAsia" w:ascii="宋体" w:hAnsi="宋体" w:eastAsia="宋体" w:cs="宋体"/>
          <w:b/>
          <w:sz w:val="24"/>
          <w:szCs w:val="24"/>
        </w:rPr>
      </w:pPr>
      <w:bookmarkStart w:id="420" w:name="_Toc10663"/>
      <w:bookmarkStart w:id="421" w:name="_Toc21830"/>
      <w:bookmarkStart w:id="422" w:name="_Toc26689"/>
      <w:bookmarkStart w:id="423" w:name="_Toc10767"/>
      <w:bookmarkStart w:id="424" w:name="_Toc23368"/>
      <w:bookmarkStart w:id="425" w:name="_Toc5676"/>
      <w:bookmarkStart w:id="426" w:name="_Toc42"/>
      <w:r>
        <w:rPr>
          <w:rFonts w:hint="eastAsia" w:ascii="宋体" w:hAnsi="宋体" w:eastAsia="宋体" w:cs="宋体"/>
          <w:b/>
          <w:sz w:val="24"/>
          <w:szCs w:val="24"/>
        </w:rPr>
        <w:t>2.10 合同转让</w:t>
      </w:r>
      <w:bookmarkEnd w:id="417"/>
      <w:bookmarkEnd w:id="418"/>
      <w:bookmarkEnd w:id="419"/>
      <w:r>
        <w:rPr>
          <w:rFonts w:hint="eastAsia" w:ascii="宋体" w:hAnsi="宋体" w:eastAsia="宋体" w:cs="宋体"/>
          <w:b/>
          <w:sz w:val="24"/>
          <w:szCs w:val="24"/>
        </w:rPr>
        <w:t>和分包</w:t>
      </w:r>
      <w:bookmarkEnd w:id="420"/>
      <w:bookmarkEnd w:id="421"/>
      <w:bookmarkEnd w:id="422"/>
      <w:bookmarkEnd w:id="423"/>
      <w:bookmarkEnd w:id="424"/>
      <w:bookmarkEnd w:id="425"/>
      <w:bookmarkEnd w:id="426"/>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szCs w:val="24"/>
        </w:rPr>
      </w:pPr>
      <w:bookmarkStart w:id="427" w:name="_Toc26633"/>
      <w:bookmarkStart w:id="428" w:name="_Toc19886"/>
      <w:bookmarkStart w:id="429" w:name="_Toc25571"/>
      <w:bookmarkStart w:id="430" w:name="_Toc14371"/>
      <w:bookmarkStart w:id="431" w:name="_Toc5413"/>
      <w:bookmarkStart w:id="432" w:name="_Toc32494"/>
      <w:bookmarkStart w:id="433" w:name="_Toc4720"/>
      <w:r>
        <w:rPr>
          <w:rFonts w:hint="eastAsia" w:ascii="宋体" w:hAnsi="宋体" w:eastAsia="宋体" w:cs="宋体"/>
          <w:b/>
          <w:sz w:val="24"/>
          <w:szCs w:val="24"/>
        </w:rPr>
        <w:t>2.11 不可抗力</w:t>
      </w:r>
      <w:bookmarkEnd w:id="427"/>
      <w:bookmarkEnd w:id="428"/>
      <w:bookmarkEnd w:id="429"/>
      <w:bookmarkEnd w:id="430"/>
      <w:bookmarkEnd w:id="431"/>
      <w:bookmarkEnd w:id="432"/>
      <w:bookmarkEnd w:id="43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szCs w:val="24"/>
        </w:rPr>
      </w:pPr>
      <w:bookmarkStart w:id="434" w:name="_Toc279701255"/>
      <w:bookmarkStart w:id="435" w:name="_Toc3638"/>
      <w:bookmarkStart w:id="436" w:name="_Toc14115"/>
      <w:bookmarkStart w:id="437" w:name="_Toc487900365"/>
      <w:bookmarkStart w:id="438" w:name="_Toc25783"/>
      <w:bookmarkStart w:id="439" w:name="_Toc3659"/>
      <w:bookmarkStart w:id="440" w:name="_Toc24465"/>
      <w:bookmarkStart w:id="441" w:name="_Toc30656"/>
      <w:bookmarkStart w:id="442" w:name="_Toc23854"/>
      <w:bookmarkStart w:id="443" w:name="_Toc259093684"/>
      <w:r>
        <w:rPr>
          <w:rFonts w:hint="eastAsia" w:ascii="宋体" w:hAnsi="宋体" w:eastAsia="宋体" w:cs="宋体"/>
          <w:b/>
          <w:sz w:val="24"/>
          <w:szCs w:val="24"/>
        </w:rPr>
        <w:t>2.12 税费</w:t>
      </w:r>
      <w:bookmarkEnd w:id="434"/>
      <w:bookmarkEnd w:id="435"/>
      <w:bookmarkEnd w:id="436"/>
      <w:bookmarkEnd w:id="437"/>
      <w:bookmarkEnd w:id="438"/>
      <w:bookmarkEnd w:id="439"/>
      <w:bookmarkEnd w:id="440"/>
      <w:bookmarkEnd w:id="441"/>
      <w:bookmarkEnd w:id="442"/>
      <w:bookmarkEnd w:id="44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sz w:val="24"/>
          <w:szCs w:val="24"/>
        </w:rPr>
      </w:pPr>
      <w:bookmarkStart w:id="444" w:name="_Toc279701258"/>
      <w:bookmarkStart w:id="445" w:name="_Toc487900368"/>
      <w:bookmarkStart w:id="446" w:name="_Toc7315"/>
      <w:bookmarkStart w:id="447" w:name="_Toc259093687"/>
      <w:bookmarkStart w:id="448" w:name="_Toc25525"/>
      <w:bookmarkStart w:id="449" w:name="_Toc14814"/>
      <w:bookmarkStart w:id="450" w:name="_Toc1546"/>
      <w:bookmarkStart w:id="451" w:name="_Toc30105"/>
      <w:bookmarkStart w:id="452" w:name="_Toc26883"/>
      <w:bookmarkStart w:id="453" w:name="_Toc23998"/>
      <w:r>
        <w:rPr>
          <w:rFonts w:hint="eastAsia" w:ascii="宋体" w:hAnsi="宋体" w:eastAsia="宋体" w:cs="宋体"/>
          <w:b/>
          <w:sz w:val="24"/>
          <w:szCs w:val="24"/>
        </w:rPr>
        <w:t>2.13 乙方破产</w:t>
      </w:r>
      <w:bookmarkEnd w:id="444"/>
      <w:bookmarkEnd w:id="445"/>
      <w:bookmarkEnd w:id="446"/>
      <w:bookmarkEnd w:id="447"/>
      <w:bookmarkEnd w:id="448"/>
      <w:bookmarkEnd w:id="449"/>
      <w:bookmarkEnd w:id="450"/>
      <w:bookmarkEnd w:id="451"/>
      <w:bookmarkEnd w:id="452"/>
      <w:bookmarkEnd w:id="45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szCs w:val="24"/>
        </w:rPr>
      </w:pPr>
      <w:bookmarkStart w:id="454" w:name="_Toc10101"/>
      <w:bookmarkStart w:id="455" w:name="_Toc2016"/>
      <w:bookmarkStart w:id="456" w:name="_Toc1123"/>
      <w:bookmarkStart w:id="457" w:name="_Toc23323"/>
      <w:bookmarkStart w:id="458" w:name="_Toc5068"/>
      <w:r>
        <w:rPr>
          <w:rFonts w:hint="eastAsia" w:ascii="宋体" w:hAnsi="宋体" w:eastAsia="宋体" w:cs="宋体"/>
          <w:b/>
          <w:sz w:val="24"/>
          <w:szCs w:val="24"/>
        </w:rPr>
        <w:t>2.14 合同中止、终止</w:t>
      </w:r>
      <w:bookmarkEnd w:id="454"/>
      <w:bookmarkEnd w:id="455"/>
      <w:bookmarkEnd w:id="456"/>
      <w:bookmarkEnd w:id="457"/>
      <w:bookmarkEnd w:id="45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szCs w:val="24"/>
        </w:rPr>
      </w:pPr>
      <w:bookmarkStart w:id="459" w:name="_Toc14525"/>
      <w:bookmarkStart w:id="460" w:name="_Toc7756"/>
      <w:bookmarkStart w:id="461" w:name="_Toc1969"/>
      <w:bookmarkStart w:id="462" w:name="_Toc17363"/>
      <w:bookmarkStart w:id="463" w:name="_Toc28625"/>
      <w:r>
        <w:rPr>
          <w:rFonts w:hint="eastAsia" w:ascii="宋体" w:hAnsi="宋体" w:eastAsia="宋体" w:cs="宋体"/>
          <w:b/>
          <w:sz w:val="24"/>
          <w:szCs w:val="24"/>
        </w:rPr>
        <w:t>2.15 检验和验收</w:t>
      </w:r>
      <w:bookmarkEnd w:id="459"/>
      <w:bookmarkEnd w:id="460"/>
      <w:bookmarkEnd w:id="461"/>
      <w:bookmarkEnd w:id="462"/>
      <w:bookmarkEnd w:id="463"/>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413"/>
    <w:bookmarkEnd w:id="414"/>
    <w:bookmarkEnd w:id="415"/>
    <w:bookmarkEnd w:id="416"/>
    <w:p>
      <w:pPr>
        <w:spacing w:line="560" w:lineRule="exact"/>
        <w:ind w:firstLine="482" w:firstLineChars="200"/>
        <w:outlineLvl w:val="0"/>
        <w:rPr>
          <w:rFonts w:hint="eastAsia" w:ascii="宋体" w:hAnsi="宋体" w:eastAsia="宋体" w:cs="宋体"/>
          <w:b/>
          <w:sz w:val="24"/>
          <w:szCs w:val="24"/>
        </w:rPr>
      </w:pPr>
      <w:bookmarkStart w:id="464" w:name="_Toc279701261"/>
      <w:bookmarkStart w:id="465" w:name="_Toc259093690"/>
      <w:bookmarkStart w:id="466" w:name="_Toc487900371"/>
      <w:bookmarkStart w:id="467" w:name="_Toc9808"/>
      <w:bookmarkStart w:id="468" w:name="_Toc2308"/>
      <w:bookmarkStart w:id="469" w:name="_Toc31892"/>
      <w:bookmarkStart w:id="470" w:name="_Toc2372"/>
      <w:bookmarkStart w:id="471" w:name="_Toc12666"/>
      <w:bookmarkStart w:id="472" w:name="_Toc25198"/>
      <w:bookmarkStart w:id="473" w:name="_Toc32341"/>
      <w:r>
        <w:rPr>
          <w:rFonts w:hint="eastAsia" w:ascii="宋体" w:hAnsi="宋体" w:eastAsia="宋体" w:cs="宋体"/>
          <w:b/>
          <w:sz w:val="24"/>
          <w:szCs w:val="24"/>
        </w:rPr>
        <w:t>2.16 通知</w:t>
      </w:r>
      <w:bookmarkEnd w:id="464"/>
      <w:bookmarkEnd w:id="465"/>
      <w:bookmarkEnd w:id="466"/>
      <w:r>
        <w:rPr>
          <w:rFonts w:hint="eastAsia" w:ascii="宋体" w:hAnsi="宋体" w:eastAsia="宋体" w:cs="宋体"/>
          <w:b/>
          <w:sz w:val="24"/>
          <w:szCs w:val="24"/>
        </w:rPr>
        <w:t>和送达</w:t>
      </w:r>
      <w:bookmarkEnd w:id="467"/>
      <w:bookmarkEnd w:id="468"/>
      <w:bookmarkEnd w:id="469"/>
      <w:bookmarkEnd w:id="470"/>
      <w:bookmarkEnd w:id="471"/>
      <w:bookmarkEnd w:id="472"/>
      <w:bookmarkEnd w:id="473"/>
    </w:p>
    <w:p>
      <w:pPr>
        <w:spacing w:line="560" w:lineRule="exact"/>
        <w:ind w:firstLine="480" w:firstLineChars="200"/>
        <w:rPr>
          <w:rFonts w:hint="eastAsia" w:ascii="宋体" w:hAnsi="宋体" w:eastAsia="宋体" w:cs="宋体"/>
          <w:sz w:val="24"/>
          <w:szCs w:val="24"/>
        </w:rPr>
      </w:pPr>
      <w:bookmarkStart w:id="474" w:name="_Toc29220"/>
      <w:bookmarkStart w:id="475" w:name="_Toc7073"/>
      <w:bookmarkStart w:id="476" w:name="_Toc259093691"/>
      <w:bookmarkStart w:id="477" w:name="_Toc279701262"/>
      <w:bookmarkStart w:id="478" w:name="_Toc487900372"/>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474"/>
      <w:bookmarkEnd w:id="475"/>
    </w:p>
    <w:p>
      <w:pPr>
        <w:spacing w:line="560" w:lineRule="exact"/>
        <w:ind w:firstLine="480" w:firstLineChars="200"/>
        <w:rPr>
          <w:rFonts w:hint="eastAsia" w:ascii="宋体" w:hAnsi="宋体" w:eastAsia="宋体" w:cs="宋体"/>
          <w:sz w:val="24"/>
          <w:szCs w:val="24"/>
        </w:rPr>
      </w:pPr>
      <w:bookmarkStart w:id="479" w:name="_Toc27674"/>
      <w:bookmarkStart w:id="480" w:name="_Toc18401"/>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79"/>
      <w:bookmarkEnd w:id="480"/>
    </w:p>
    <w:bookmarkEnd w:id="476"/>
    <w:bookmarkEnd w:id="477"/>
    <w:bookmarkEnd w:id="478"/>
    <w:p>
      <w:pPr>
        <w:spacing w:line="560" w:lineRule="exact"/>
        <w:ind w:firstLine="482" w:firstLineChars="200"/>
        <w:outlineLvl w:val="0"/>
        <w:rPr>
          <w:rFonts w:hint="eastAsia" w:ascii="宋体" w:hAnsi="宋体" w:eastAsia="宋体" w:cs="宋体"/>
          <w:b/>
          <w:sz w:val="24"/>
          <w:szCs w:val="24"/>
        </w:rPr>
      </w:pPr>
      <w:bookmarkStart w:id="481" w:name="_Toc259093692"/>
      <w:bookmarkStart w:id="482" w:name="_Toc279701263"/>
      <w:bookmarkStart w:id="483" w:name="_Toc20808"/>
      <w:bookmarkStart w:id="484" w:name="_Toc12254"/>
      <w:bookmarkStart w:id="485" w:name="_Toc5058"/>
      <w:bookmarkStart w:id="486" w:name="_Toc14232"/>
      <w:bookmarkStart w:id="487" w:name="_Toc5063"/>
      <w:bookmarkStart w:id="488" w:name="_Toc487900373"/>
      <w:bookmarkStart w:id="489" w:name="_Toc28906"/>
      <w:r>
        <w:rPr>
          <w:rFonts w:hint="eastAsia" w:ascii="宋体" w:hAnsi="宋体" w:eastAsia="宋体" w:cs="宋体"/>
          <w:b/>
          <w:sz w:val="24"/>
          <w:szCs w:val="24"/>
        </w:rPr>
        <w:t>2.17 合同使用的文字和适用的法律</w:t>
      </w:r>
      <w:bookmarkEnd w:id="481"/>
      <w:bookmarkEnd w:id="482"/>
      <w:bookmarkEnd w:id="483"/>
      <w:bookmarkEnd w:id="484"/>
      <w:bookmarkEnd w:id="485"/>
      <w:bookmarkEnd w:id="486"/>
      <w:bookmarkEnd w:id="487"/>
      <w:bookmarkEnd w:id="488"/>
      <w:bookmarkEnd w:id="48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pPr>
        <w:spacing w:line="560" w:lineRule="exact"/>
        <w:ind w:firstLine="482" w:firstLineChars="200"/>
        <w:outlineLvl w:val="0"/>
        <w:rPr>
          <w:rFonts w:hint="eastAsia" w:ascii="宋体" w:hAnsi="宋体" w:eastAsia="宋体" w:cs="宋体"/>
          <w:b/>
          <w:sz w:val="24"/>
          <w:szCs w:val="24"/>
        </w:rPr>
      </w:pPr>
      <w:bookmarkStart w:id="490" w:name="_Toc27127"/>
      <w:bookmarkStart w:id="491" w:name="_Toc259093693"/>
      <w:bookmarkStart w:id="492" w:name="_Toc22146"/>
      <w:bookmarkStart w:id="493" w:name="_Toc22266"/>
      <w:bookmarkStart w:id="494" w:name="_Toc30096"/>
      <w:bookmarkStart w:id="495" w:name="_Toc279701264"/>
      <w:bookmarkStart w:id="496" w:name="_Toc1492"/>
      <w:bookmarkStart w:id="497" w:name="_Toc1493"/>
      <w:bookmarkStart w:id="498" w:name="_Toc27403"/>
      <w:bookmarkStart w:id="499" w:name="_Toc487900374"/>
      <w:r>
        <w:rPr>
          <w:rFonts w:hint="eastAsia" w:ascii="宋体" w:hAnsi="宋体" w:eastAsia="宋体" w:cs="宋体"/>
          <w:b/>
          <w:sz w:val="24"/>
          <w:szCs w:val="24"/>
        </w:rPr>
        <w:t>2.18 履约保证金</w:t>
      </w:r>
      <w:bookmarkEnd w:id="490"/>
      <w:bookmarkEnd w:id="491"/>
      <w:bookmarkEnd w:id="492"/>
      <w:bookmarkEnd w:id="493"/>
      <w:bookmarkEnd w:id="494"/>
      <w:bookmarkEnd w:id="495"/>
      <w:bookmarkEnd w:id="496"/>
      <w:bookmarkEnd w:id="497"/>
      <w:bookmarkEnd w:id="49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2  </w:t>
      </w:r>
      <w:r>
        <w:rPr>
          <w:rFonts w:hint="eastAsia" w:ascii="宋体" w:hAnsi="宋体" w:eastAsia="宋体" w:cs="宋体"/>
          <w:sz w:val="24"/>
          <w:szCs w:val="24"/>
        </w:rPr>
        <w:t>个工作日内，甲方应将履约保证金退还乙方；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99"/>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pPr>
        <w:pStyle w:val="63"/>
        <w:spacing w:line="560" w:lineRule="exact"/>
        <w:ind w:firstLine="0"/>
        <w:jc w:val="center"/>
        <w:rPr>
          <w:rFonts w:hint="eastAsia" w:ascii="宋体" w:hAnsi="宋体" w:eastAsia="宋体" w:cs="宋体"/>
          <w:b/>
          <w:szCs w:val="24"/>
        </w:rPr>
      </w:pPr>
      <w:r>
        <w:rPr>
          <w:rFonts w:ascii="楷体" w:hAnsi="楷体" w:eastAsia="楷体"/>
          <w:szCs w:val="24"/>
        </w:rPr>
        <w:br w:type="page"/>
      </w:r>
      <w:bookmarkStart w:id="500" w:name="_Toc331685784"/>
      <w:r>
        <w:rPr>
          <w:rFonts w:hint="eastAsia" w:ascii="宋体" w:hAnsi="宋体" w:eastAsia="宋体" w:cs="宋体"/>
          <w:b/>
          <w:szCs w:val="24"/>
        </w:rPr>
        <w:t>第三部分  合同专用条款</w:t>
      </w:r>
      <w:bookmarkEnd w:id="50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ascii="楷体" w:hAnsi="楷体" w:eastAsia="楷体"/>
                <w:b/>
                <w:sz w:val="24"/>
              </w:rPr>
              <w:t>条款号</w:t>
            </w:r>
          </w:p>
        </w:tc>
        <w:tc>
          <w:tcPr>
            <w:tcW w:w="7633" w:type="dxa"/>
            <w:noWrap w:val="0"/>
            <w:vAlign w:val="center"/>
          </w:tcPr>
          <w:p>
            <w:pPr>
              <w:spacing w:line="560" w:lineRule="exact"/>
              <w:jc w:val="center"/>
              <w:rPr>
                <w:rFonts w:ascii="楷体" w:hAnsi="楷体" w:eastAsia="楷体"/>
                <w:b/>
                <w:sz w:val="24"/>
              </w:rPr>
            </w:pPr>
            <w:r>
              <w:rPr>
                <w:rFonts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sz w:val="24"/>
              </w:rPr>
            </w:pPr>
          </w:p>
        </w:tc>
      </w:tr>
    </w:tbl>
    <w:p>
      <w:pPr>
        <w:pStyle w:val="28"/>
        <w:numPr>
          <w:ilvl w:val="0"/>
          <w:numId w:val="0"/>
        </w:numPr>
        <w:jc w:val="left"/>
        <w:rPr>
          <w:rFonts w:hint="eastAsia" w:ascii="宋体" w:hAnsi="宋体" w:eastAsia="宋体" w:cs="宋体"/>
          <w:b/>
          <w:bCs/>
          <w:color w:val="FF0000"/>
          <w:sz w:val="21"/>
          <w:szCs w:val="21"/>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合同融资注意事项：</w:t>
      </w:r>
    </w:p>
    <w:p>
      <w:pPr>
        <w:pStyle w:val="28"/>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供应商预进行合同融资的，在签订合同时，供应商的合同账号需为合同融资行指定的账户和账号。</w:t>
      </w:r>
    </w:p>
    <w:p>
      <w:pPr>
        <w:pStyle w:val="28"/>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预进行合同融资的合同，采购人在合同备案时，需将备案系统中供应商默认账户和账号修改为合同融资行指定的账户和账号，然后再提交合同备案。</w:t>
      </w:r>
    </w:p>
    <w:p>
      <w:pPr>
        <w:shd w:val="clear" w:color="auto" w:fill="FFFFFF"/>
        <w:bidi w:val="0"/>
        <w:snapToGrid w:val="0"/>
        <w:spacing w:line="440" w:lineRule="exact"/>
        <w:ind w:left="0" w:leftChars="0" w:firstLine="0" w:firstLineChars="0"/>
        <w:rPr>
          <w:rFonts w:hint="eastAsia" w:ascii="宋体" w:hAnsi="宋体" w:cs="宋体"/>
          <w:color w:val="000000"/>
          <w:sz w:val="24"/>
        </w:rPr>
      </w:pPr>
    </w:p>
    <w:p>
      <w:pPr>
        <w:pStyle w:val="9"/>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pPr>
        <w:rPr>
          <w:rFonts w:hint="default" w:ascii="Calibri" w:hAnsi="Calibri" w:eastAsia="仿宋" w:cs="Calibri"/>
          <w:color w:val="auto"/>
          <w:sz w:val="21"/>
          <w:szCs w:val="21"/>
        </w:rPr>
      </w:pPr>
    </w:p>
    <w:p>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34"/>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pPr>
        <w:pStyle w:val="2"/>
        <w:rPr>
          <w:rFonts w:hint="eastAsia"/>
        </w:rPr>
      </w:pPr>
    </w:p>
    <w:p>
      <w:pPr>
        <w:pStyle w:val="2"/>
        <w:rPr>
          <w:rFonts w:hint="eastAsia"/>
        </w:rPr>
      </w:pPr>
    </w:p>
    <w:p>
      <w:pPr>
        <w:pStyle w:val="26"/>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pPr>
        <w:pStyle w:val="27"/>
        <w:bidi w:val="0"/>
        <w:spacing w:line="400" w:lineRule="exact"/>
        <w:rPr>
          <w:rFonts w:hint="eastAsia" w:ascii="宋体" w:hAnsi="宋体" w:eastAsia="宋体" w:cs="宋体"/>
          <w:b/>
          <w:bCs/>
          <w:color w:val="000000"/>
          <w:lang w:eastAsia="zh-CN"/>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27"/>
        <w:bidi w:val="0"/>
        <w:spacing w:line="400" w:lineRule="exact"/>
      </w:pPr>
      <w:bookmarkStart w:id="501" w:name="_Toc29536"/>
      <w:r>
        <w:rPr>
          <w:rFonts w:hint="eastAsia" w:ascii="宋体" w:hAnsi="宋体" w:eastAsia="宋体" w:cs="宋体"/>
          <w:b/>
          <w:bCs/>
          <w:color w:val="000000"/>
          <w:highlight w:val="none"/>
          <w:lang w:eastAsia="zh-CN"/>
        </w:rPr>
        <w:t>第</w:t>
      </w:r>
      <w:r>
        <w:rPr>
          <w:rFonts w:hint="eastAsia" w:ascii="宋体" w:hAnsi="宋体" w:eastAsia="宋体" w:cs="宋体"/>
          <w:b/>
          <w:bCs/>
          <w:color w:val="000000"/>
          <w:highlight w:val="none"/>
        </w:rPr>
        <w:t xml:space="preserve">五章 </w:t>
      </w:r>
      <w:r>
        <w:rPr>
          <w:rFonts w:hint="eastAsia" w:ascii="宋体" w:hAnsi="宋体" w:eastAsia="宋体" w:cs="宋体"/>
          <w:b/>
          <w:bCs/>
          <w:color w:val="000000"/>
          <w:highlight w:val="none"/>
          <w:lang w:eastAsia="zh-CN"/>
        </w:rPr>
        <w:t>采购需求</w:t>
      </w:r>
      <w:bookmarkEnd w:id="501"/>
    </w:p>
    <w:p>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p>
    <w:p>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5.1总体需求</w:t>
      </w:r>
    </w:p>
    <w:p>
      <w:pPr>
        <w:pStyle w:val="9"/>
        <w:keepNext w:val="0"/>
        <w:keepLines w:val="0"/>
        <w:pageBreakBefore w:val="0"/>
        <w:kinsoku/>
        <w:wordWrap/>
        <w:overflowPunct/>
        <w:topLinePunct w:val="0"/>
        <w:autoSpaceDE/>
        <w:autoSpaceDN/>
        <w:bidi w:val="0"/>
        <w:snapToGrid/>
        <w:spacing w:after="0"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为了保障华中师范大学附属息县高级中学智慧校园设备及系统的稳定运行，需要一支具备系统化、规范化、专业高效的运维团队，对设备的故障排查检修及维护保养。</w:t>
      </w:r>
    </w:p>
    <w:p>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5.2运维服务内容</w:t>
      </w:r>
    </w:p>
    <w:p>
      <w:pPr>
        <w:pStyle w:val="10"/>
        <w:keepNext w:val="0"/>
        <w:keepLines w:val="0"/>
        <w:pageBreakBefore w:val="0"/>
        <w:kinsoku/>
        <w:wordWrap/>
        <w:overflowPunct/>
        <w:topLinePunct w:val="0"/>
        <w:autoSpaceDE/>
        <w:autoSpaceDN/>
        <w:bidi w:val="0"/>
        <w:snapToGrid/>
        <w:spacing w:before="0" w:after="0" w:line="500" w:lineRule="exact"/>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维护智慧校园以下主要系统的正常运行：</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数据心中机房、开闭所机房、监控室基础运维服务；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全校有线网络、无线网络的运维服务；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弱电间基础环境及弱电线缆维护服务；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教学区、宿舍区、食堂及室外园区的监控系统维护更新及故障检修服务；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宿舍楼及室外可视报警系统的运维服务；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校园室外广播、室内广播、高考IP广播、风雨操场扩音系统的维护服务；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一卡通就餐消费、洗浴水控、门禁系统的维护服务；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智慧教学设备：教室内交互智慧大屏（含PC主板更换）、实物展台、云课堂终端、精品录播室的运维服务；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信息发布系统包含教学区信息发布屏、室外LED大屏的运维服务；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电子巡更系统包含校园园区及楼栋巡更点位及软件更新运维服务；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对计算机考试、高考、中招、全省会考等大型考试前进行设备、网络、系统等排查检修，考试中为应对突发情况，现场全过程值守的运维服务；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对采购人组织的重要会议、活动等现场使用的设备、网络维护服务；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驻场人员7*24小时应对突出情况问题的排查检修运维服务；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各系统软件的安装、系统的更新维护，设备运行状态监测的运维服务；</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配合采购人提出相关技术问题的咨询服务、技术支持、人员培训等方式运维服务工作；</w:t>
      </w:r>
    </w:p>
    <w:p>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5.3运维服务范围</w:t>
      </w:r>
    </w:p>
    <w:p>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华中师范大学附属息县高级中学运维服务范围包括：</w:t>
      </w:r>
    </w:p>
    <w:p>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1）自强校区：教学楼、实验楼、宿舍楼、实验楼、第一食堂、开闭所机房、风雨操场及室外园区；</w:t>
      </w:r>
    </w:p>
    <w:p>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2）博雅校区：教学楼、实验楼、宿舍楼、室外园区；</w:t>
      </w:r>
    </w:p>
    <w:p>
      <w:pPr>
        <w:spacing w:line="5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3）奋进校区：教学楼、实验楼、宿舍楼、第二食堂、数据中心、综合楼、室外园区；</w:t>
      </w:r>
    </w:p>
    <w:p>
      <w:pPr>
        <w:spacing w:line="540" w:lineRule="exact"/>
        <w:ind w:firstLine="480" w:firstLineChars="200"/>
        <w:rPr>
          <w:rFonts w:hint="eastAsia" w:ascii="宋体" w:hAnsi="宋体" w:eastAsia="宋体" w:cs="宋体"/>
          <w:highlight w:val="none"/>
          <w:lang w:val="en-US" w:eastAsia="zh-CN"/>
        </w:rPr>
      </w:pPr>
      <w:r>
        <w:rPr>
          <w:rFonts w:hint="eastAsia" w:ascii="宋体" w:hAnsi="宋体" w:eastAsia="宋体" w:cs="宋体"/>
          <w:kern w:val="2"/>
          <w:sz w:val="24"/>
          <w:szCs w:val="24"/>
          <w:highlight w:val="none"/>
          <w:lang w:val="en-US" w:eastAsia="zh-CN" w:bidi="ar-SA"/>
        </w:rPr>
        <w:t>4）大成校区：教学楼、实验楼、室外园区；</w:t>
      </w:r>
    </w:p>
    <w:p>
      <w:pPr>
        <w:pStyle w:val="39"/>
        <w:keepNext w:val="0"/>
        <w:keepLines w:val="0"/>
        <w:pageBreakBefore w:val="0"/>
        <w:numPr>
          <w:ilvl w:val="1"/>
          <w:numId w:val="4"/>
        </w:numPr>
        <w:kinsoku/>
        <w:wordWrap/>
        <w:overflowPunct/>
        <w:topLinePunct w:val="0"/>
        <w:autoSpaceDE/>
        <w:autoSpaceDN/>
        <w:bidi w:val="0"/>
        <w:snapToGrid/>
        <w:spacing w:line="500" w:lineRule="exact"/>
        <w:ind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运维服务</w:t>
      </w:r>
      <w:r>
        <w:rPr>
          <w:rFonts w:hint="eastAsia" w:ascii="宋体" w:hAnsi="宋体" w:eastAsia="宋体" w:cs="宋体"/>
          <w:b/>
          <w:bCs/>
          <w:sz w:val="24"/>
          <w:szCs w:val="24"/>
          <w:highlight w:val="none"/>
          <w:lang w:eastAsia="zh-CN"/>
        </w:rPr>
        <w:t>要求</w:t>
      </w:r>
    </w:p>
    <w:p>
      <w:pPr>
        <w:numPr>
          <w:ilvl w:val="0"/>
          <w:numId w:val="5"/>
        </w:numPr>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中标单位应配备运维服务所必须的工具、检测设备等：</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严格执行网络、视频监控、背景广播、机房工程等各系统相关的操作规程，确保安全作业。</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确保网络、视频监控、背景广播、机房工程的性能、技术指标符合标准要求，系统设备稳定可靠运行。</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监测、分析网络、视频监控、背景广播、机房工程等各设备运行状况，主动维护，预防事故和故障发生。</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提供高效的运维管理措施，专业的技术支持和运维服务，保证各系统高效、安全、稳定运行；</w:t>
      </w:r>
    </w:p>
    <w:p>
      <w:pPr>
        <w:ind w:firstLine="420"/>
        <w:rPr>
          <w:highlight w:val="yellow"/>
        </w:rPr>
      </w:pPr>
    </w:p>
    <w:p>
      <w:pPr>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7"/>
        <w:bidi w:val="0"/>
        <w:spacing w:line="400" w:lineRule="exact"/>
        <w:rPr>
          <w:rFonts w:hint="eastAsia" w:ascii="宋体" w:hAnsi="宋体" w:eastAsia="宋体" w:cs="宋体"/>
          <w:color w:val="000000"/>
        </w:rPr>
      </w:pPr>
      <w:bookmarkStart w:id="502" w:name="_Toc25305"/>
      <w:r>
        <w:rPr>
          <w:rFonts w:hint="eastAsia" w:ascii="宋体" w:hAnsi="宋体" w:eastAsia="宋体" w:cs="宋体"/>
          <w:color w:val="000000"/>
        </w:rPr>
        <w:t>第六章  投标文件格式</w:t>
      </w:r>
      <w:bookmarkEnd w:id="502"/>
    </w:p>
    <w:p>
      <w:pPr>
        <w:bidi w:val="0"/>
        <w:spacing w:line="400" w:lineRule="exact"/>
        <w:jc w:val="center"/>
        <w:rPr>
          <w:rFonts w:hint="eastAsia" w:ascii="宋体" w:hAnsi="宋体" w:eastAsia="宋体" w:cs="宋体"/>
          <w:color w:val="000000"/>
          <w:sz w:val="32"/>
          <w:szCs w:val="32"/>
        </w:rPr>
      </w:pPr>
    </w:p>
    <w:p>
      <w:pPr>
        <w:pStyle w:val="12"/>
        <w:bidi w:val="0"/>
        <w:spacing w:line="400" w:lineRule="exact"/>
        <w:ind w:firstLine="210"/>
        <w:rPr>
          <w:rFonts w:hint="eastAsia" w:ascii="宋体" w:hAnsi="宋体" w:eastAsia="宋体" w:cs="宋体"/>
          <w:color w:val="000000"/>
        </w:rPr>
      </w:pPr>
    </w:p>
    <w:p>
      <w:pPr>
        <w:pStyle w:val="12"/>
        <w:bidi w:val="0"/>
        <w:spacing w:line="400" w:lineRule="exact"/>
        <w:ind w:firstLine="210"/>
        <w:jc w:val="center"/>
        <w:rPr>
          <w:rFonts w:hint="eastAsia" w:ascii="宋体" w:hAnsi="宋体" w:eastAsia="宋体" w:cs="宋体"/>
          <w:color w:val="000000"/>
          <w:sz w:val="28"/>
          <w:szCs w:val="28"/>
        </w:rPr>
      </w:pPr>
      <w:r>
        <w:rPr>
          <w:rFonts w:hint="eastAsia" w:ascii="宋体" w:hAnsi="宋体" w:eastAsia="宋体" w:cs="宋体"/>
          <w:color w:val="000000"/>
        </w:rPr>
        <w:t xml:space="preserve">                                                          </w:t>
      </w:r>
    </w:p>
    <w:p>
      <w:pPr>
        <w:bidi w:val="0"/>
        <w:spacing w:line="400" w:lineRule="exact"/>
        <w:jc w:val="center"/>
        <w:rPr>
          <w:rFonts w:hint="eastAsia" w:ascii="宋体" w:hAnsi="宋体" w:eastAsia="宋体" w:cs="宋体"/>
          <w:color w:val="000000"/>
          <w:kern w:val="0"/>
          <w:sz w:val="32"/>
          <w:szCs w:val="32"/>
          <w:u w:val="single"/>
        </w:rPr>
      </w:pPr>
    </w:p>
    <w:p>
      <w:pPr>
        <w:bidi w:val="0"/>
        <w:spacing w:line="400" w:lineRule="exact"/>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u w:val="single"/>
          <w:lang w:val="en-US" w:eastAsia="zh-CN"/>
        </w:rPr>
        <w:t xml:space="preserve">               </w:t>
      </w: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rPr>
        <w:t>（项目名称）</w:t>
      </w:r>
    </w:p>
    <w:p>
      <w:pPr>
        <w:pStyle w:val="42"/>
        <w:bidi w:val="0"/>
        <w:ind w:firstLine="880"/>
        <w:rPr>
          <w:rFonts w:hint="eastAsia" w:ascii="宋体" w:hAnsi="宋体" w:eastAsia="宋体" w:cs="宋体"/>
          <w:color w:val="000000"/>
        </w:rPr>
      </w:pPr>
    </w:p>
    <w:p>
      <w:pPr>
        <w:bidi w:val="0"/>
        <w:spacing w:before="411" w:beforeLines="100" w:line="400" w:lineRule="exact"/>
        <w:jc w:val="center"/>
        <w:rPr>
          <w:rFonts w:hint="eastAsia" w:ascii="宋体" w:hAnsi="宋体" w:eastAsia="宋体" w:cs="宋体"/>
          <w:color w:val="000000"/>
          <w:sz w:val="44"/>
          <w:szCs w:val="44"/>
        </w:rPr>
      </w:pPr>
    </w:p>
    <w:p>
      <w:pPr>
        <w:pStyle w:val="2"/>
        <w:rPr>
          <w:rFonts w:hint="eastAsia" w:ascii="宋体" w:hAnsi="宋体" w:eastAsia="宋体" w:cs="宋体"/>
          <w:color w:val="000000"/>
          <w:sz w:val="44"/>
          <w:szCs w:val="44"/>
        </w:rPr>
      </w:pPr>
    </w:p>
    <w:p>
      <w:pPr>
        <w:pStyle w:val="2"/>
        <w:rPr>
          <w:rFonts w:hint="eastAsia" w:ascii="宋体" w:hAnsi="宋体" w:eastAsia="宋体" w:cs="宋体"/>
          <w:color w:val="000000"/>
          <w:sz w:val="44"/>
          <w:szCs w:val="44"/>
        </w:rPr>
      </w:pPr>
    </w:p>
    <w:p>
      <w:pPr>
        <w:bidi w:val="0"/>
        <w:spacing w:before="411" w:beforeLines="100" w:line="4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pStyle w:val="2"/>
        <w:rPr>
          <w:rFonts w:hint="eastAsia"/>
        </w:rPr>
      </w:pP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投标供应商</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pStyle w:val="3"/>
        <w:numPr>
          <w:ilvl w:val="0"/>
          <w:numId w:val="0"/>
        </w:numPr>
        <w:bidi w:val="0"/>
        <w:spacing w:line="400" w:lineRule="exact"/>
        <w:ind w:right="210"/>
        <w:jc w:val="center"/>
        <w:rPr>
          <w:rFonts w:hint="eastAsia" w:ascii="宋体" w:hAnsi="宋体" w:eastAsia="宋体" w:cs="宋体"/>
          <w:b/>
          <w:bCs/>
          <w:color w:val="000000"/>
          <w:sz w:val="28"/>
          <w:szCs w:val="28"/>
        </w:rPr>
      </w:pPr>
      <w:bookmarkStart w:id="503" w:name="_Toc472337696"/>
      <w:bookmarkStart w:id="504" w:name="_Toc472429341"/>
    </w:p>
    <w:p>
      <w:pPr>
        <w:pStyle w:val="3"/>
        <w:numPr>
          <w:ilvl w:val="0"/>
          <w:numId w:val="0"/>
        </w:numPr>
        <w:bidi w:val="0"/>
        <w:spacing w:line="400" w:lineRule="exact"/>
        <w:ind w:right="210"/>
        <w:jc w:val="center"/>
        <w:rPr>
          <w:rFonts w:hint="eastAsia" w:ascii="宋体" w:hAnsi="宋体" w:eastAsia="宋体" w:cs="宋体"/>
          <w:b/>
          <w:bCs/>
          <w:color w:val="000000"/>
          <w:sz w:val="28"/>
          <w:szCs w:val="28"/>
        </w:rPr>
      </w:pPr>
      <w:bookmarkStart w:id="505" w:name="_Toc8672"/>
      <w:bookmarkStart w:id="506" w:name="_Toc8709"/>
      <w:bookmarkStart w:id="507" w:name="_Toc16426"/>
      <w:bookmarkStart w:id="508" w:name="_Toc19160"/>
      <w:bookmarkStart w:id="509" w:name="_Toc11567"/>
      <w:bookmarkStart w:id="510" w:name="_Toc23743"/>
      <w:bookmarkStart w:id="511" w:name="_Toc19529"/>
      <w:r>
        <w:rPr>
          <w:rFonts w:hint="eastAsia" w:ascii="宋体" w:hAnsi="宋体" w:eastAsia="宋体" w:cs="宋体"/>
          <w:b/>
          <w:bCs/>
          <w:color w:val="000000"/>
          <w:sz w:val="28"/>
          <w:szCs w:val="28"/>
        </w:rPr>
        <w:t>目    录</w:t>
      </w:r>
      <w:bookmarkEnd w:id="505"/>
      <w:bookmarkEnd w:id="506"/>
      <w:bookmarkEnd w:id="507"/>
      <w:bookmarkEnd w:id="508"/>
      <w:bookmarkEnd w:id="509"/>
      <w:bookmarkEnd w:id="510"/>
      <w:bookmarkEnd w:id="511"/>
    </w:p>
    <w:p>
      <w:pPr>
        <w:pStyle w:val="3"/>
        <w:numPr>
          <w:ilvl w:val="0"/>
          <w:numId w:val="0"/>
        </w:numPr>
        <w:bidi w:val="0"/>
        <w:spacing w:line="400" w:lineRule="exact"/>
        <w:ind w:right="210"/>
        <w:jc w:val="center"/>
        <w:rPr>
          <w:rFonts w:hint="eastAsia" w:ascii="宋体" w:hAnsi="宋体" w:eastAsia="宋体" w:cs="宋体"/>
          <w:color w:val="000000"/>
          <w:szCs w:val="32"/>
        </w:rPr>
      </w:pPr>
    </w:p>
    <w:p>
      <w:pPr>
        <w:pStyle w:val="3"/>
        <w:numPr>
          <w:ilvl w:val="0"/>
          <w:numId w:val="0"/>
        </w:numPr>
        <w:bidi w:val="0"/>
        <w:spacing w:line="400" w:lineRule="exact"/>
        <w:ind w:right="210"/>
        <w:jc w:val="center"/>
        <w:rPr>
          <w:rFonts w:hint="eastAsia" w:ascii="宋体" w:hAnsi="宋体" w:eastAsia="宋体" w:cs="宋体"/>
          <w:color w:val="000000"/>
          <w:szCs w:val="32"/>
        </w:rPr>
      </w:pPr>
    </w:p>
    <w:bookmarkEnd w:id="503"/>
    <w:bookmarkEnd w:id="504"/>
    <w:p>
      <w:pPr>
        <w:pStyle w:val="2"/>
        <w:spacing w:line="360" w:lineRule="auto"/>
        <w:rPr>
          <w:rFonts w:hint="eastAsia" w:ascii="宋体" w:hAnsi="宋体" w:eastAsia="宋体" w:cs="宋体"/>
          <w:color w:val="000000"/>
          <w:sz w:val="24"/>
          <w:szCs w:val="28"/>
        </w:rPr>
      </w:pPr>
      <w:bookmarkStart w:id="512" w:name="_Toc472429342"/>
      <w:bookmarkStart w:id="513" w:name="_Toc472337697"/>
      <w:r>
        <w:rPr>
          <w:rFonts w:hint="eastAsia" w:ascii="宋体" w:hAnsi="宋体" w:eastAsia="宋体" w:cs="宋体"/>
          <w:color w:val="000000"/>
          <w:sz w:val="24"/>
          <w:szCs w:val="28"/>
        </w:rPr>
        <w:t>一、投标函及投标函附录</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三、授权委托书</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四、商务及技术偏差表</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五、资格审查资料</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六、中小企业声明函（服务类）</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七、残疾人福利性单位声明函</w:t>
      </w:r>
      <w:r>
        <w:rPr>
          <w:rFonts w:hint="eastAsia" w:ascii="宋体" w:hAnsi="宋体" w:eastAsia="宋体" w:cs="宋体"/>
          <w:color w:val="000000"/>
          <w:sz w:val="24"/>
          <w:szCs w:val="28"/>
        </w:rPr>
        <w:tab/>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八、监狱企业证明文件（如有）</w:t>
      </w:r>
      <w:r>
        <w:rPr>
          <w:rFonts w:hint="eastAsia" w:ascii="宋体" w:hAnsi="宋体" w:eastAsia="宋体" w:cs="宋体"/>
          <w:color w:val="000000"/>
          <w:sz w:val="24"/>
          <w:szCs w:val="28"/>
        </w:rPr>
        <w:tab/>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九、反商业贿赂承诺书</w:t>
      </w:r>
      <w:r>
        <w:rPr>
          <w:rFonts w:hint="eastAsia" w:ascii="宋体" w:hAnsi="宋体" w:eastAsia="宋体" w:cs="宋体"/>
          <w:color w:val="000000"/>
          <w:sz w:val="24"/>
          <w:szCs w:val="28"/>
        </w:rPr>
        <w:tab/>
      </w:r>
    </w:p>
    <w:p>
      <w:pPr>
        <w:pStyle w:val="2"/>
        <w:spacing w:line="360" w:lineRule="auto"/>
        <w:rPr>
          <w:rFonts w:hint="eastAsia" w:ascii="宋体" w:hAnsi="宋体" w:eastAsia="宋体" w:cs="宋体"/>
          <w:color w:val="000000"/>
        </w:rPr>
      </w:pPr>
      <w:r>
        <w:rPr>
          <w:rFonts w:hint="eastAsia" w:ascii="宋体" w:hAnsi="宋体" w:eastAsia="宋体" w:cs="宋体"/>
          <w:color w:val="000000"/>
          <w:sz w:val="24"/>
          <w:szCs w:val="28"/>
        </w:rPr>
        <w:t>十、其他材料</w:t>
      </w:r>
      <w:r>
        <w:rPr>
          <w:rFonts w:hint="eastAsia" w:ascii="宋体" w:hAnsi="宋体" w:eastAsia="宋体" w:cs="宋体"/>
          <w:color w:val="000000"/>
          <w:sz w:val="24"/>
          <w:szCs w:val="28"/>
        </w:rPr>
        <w:tab/>
      </w: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3"/>
        <w:numPr>
          <w:ilvl w:val="0"/>
          <w:numId w:val="0"/>
        </w:numPr>
        <w:bidi w:val="0"/>
        <w:spacing w:line="480" w:lineRule="auto"/>
        <w:ind w:left="210" w:right="210"/>
        <w:jc w:val="center"/>
        <w:rPr>
          <w:rFonts w:hint="eastAsia" w:ascii="宋体" w:hAnsi="宋体" w:eastAsia="宋体" w:cs="宋体"/>
          <w:b/>
          <w:color w:val="000000"/>
          <w:sz w:val="28"/>
          <w:szCs w:val="28"/>
        </w:rPr>
      </w:pPr>
      <w:bookmarkStart w:id="514" w:name="_Toc23904"/>
      <w:r>
        <w:rPr>
          <w:rFonts w:hint="eastAsia" w:ascii="宋体" w:hAnsi="宋体" w:eastAsia="宋体" w:cs="宋体"/>
          <w:b/>
          <w:color w:val="000000"/>
          <w:sz w:val="28"/>
          <w:szCs w:val="28"/>
        </w:rPr>
        <w:t>一、投标函及投标函附录</w:t>
      </w:r>
      <w:bookmarkEnd w:id="512"/>
      <w:bookmarkEnd w:id="513"/>
      <w:bookmarkEnd w:id="514"/>
    </w:p>
    <w:p>
      <w:pPr>
        <w:bidi w:val="0"/>
        <w:spacing w:line="48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（一）投标函</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eastAsia="zh-CN"/>
        </w:rPr>
        <w:t>采购人</w:t>
      </w:r>
      <w:r>
        <w:rPr>
          <w:rFonts w:hint="eastAsia" w:ascii="宋体" w:hAnsi="宋体" w:eastAsia="宋体" w:cs="宋体"/>
          <w:color w:val="000000"/>
          <w:sz w:val="24"/>
          <w:szCs w:val="24"/>
          <w:u w:val="none"/>
        </w:rPr>
        <w:t xml:space="preserve">）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eastAsia="zh-CN"/>
        </w:rPr>
        <w:t>元</w:t>
      </w:r>
      <w:r>
        <w:rPr>
          <w:rFonts w:hint="eastAsia" w:ascii="宋体" w:hAnsi="宋体" w:eastAsia="宋体" w:cs="宋体"/>
          <w:color w:val="000000"/>
          <w:sz w:val="24"/>
          <w:szCs w:val="24"/>
        </w:rPr>
        <w:t>）的投标报价，</w:t>
      </w:r>
      <w:r>
        <w:rPr>
          <w:rFonts w:hint="eastAsia" w:ascii="宋体" w:hAnsi="宋体" w:eastAsia="宋体" w:cs="宋体"/>
          <w:color w:val="000000"/>
          <w:sz w:val="24"/>
          <w:szCs w:val="24"/>
          <w:lang w:eastAsia="zh-CN"/>
        </w:rPr>
        <w:t>提供招标文件规定的各项技术服务，并按合同约定履行义务。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我方承诺在投标有效期内不修改、撤销投标文件。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3.如我方中标：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须知”第1.4.3项规定的任何一种情形。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（其他补充说明）</w:t>
      </w:r>
      <w:r>
        <w:rPr>
          <w:rFonts w:hint="eastAsia" w:ascii="宋体" w:hAnsi="宋体" w:eastAsia="宋体" w:cs="宋体"/>
          <w:color w:val="000000"/>
          <w:sz w:val="24"/>
          <w:szCs w:val="24"/>
        </w:rPr>
        <w:t>。</w:t>
      </w:r>
    </w:p>
    <w:p>
      <w:pPr>
        <w:bidi w:val="0"/>
        <w:spacing w:line="400" w:lineRule="exact"/>
        <w:rPr>
          <w:rFonts w:hint="eastAsia" w:ascii="宋体" w:hAnsi="宋体" w:eastAsia="宋体" w:cs="宋体"/>
          <w:color w:val="000000"/>
          <w:sz w:val="21"/>
          <w:szCs w:val="21"/>
        </w:rPr>
      </w:pPr>
    </w:p>
    <w:p>
      <w:pPr>
        <w:pStyle w:val="2"/>
        <w:rPr>
          <w:rFonts w:hint="eastAsia"/>
        </w:rPr>
      </w:pP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lang w:val="en-US" w:eastAsia="zh-CN"/>
        </w:rPr>
        <w:t xml:space="preserve">                     </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lang w:val="en-US" w:eastAsia="zh-CN"/>
        </w:rPr>
        <w:t xml:space="preserve">                     </w:t>
      </w:r>
    </w:p>
    <w:p>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12"/>
        <w:bidi w:val="0"/>
        <w:spacing w:line="400" w:lineRule="exact"/>
        <w:ind w:firstLine="210"/>
        <w:rPr>
          <w:rFonts w:hint="eastAsia" w:ascii="宋体" w:hAnsi="宋体" w:eastAsia="宋体" w:cs="宋体"/>
          <w:color w:val="000000"/>
          <w:sz w:val="21"/>
          <w:szCs w:val="21"/>
        </w:rPr>
      </w:pPr>
    </w:p>
    <w:p>
      <w:pPr>
        <w:pStyle w:val="28"/>
        <w:rPr>
          <w:rFonts w:hint="eastAsia"/>
        </w:rPr>
      </w:pPr>
    </w:p>
    <w:p>
      <w:pPr>
        <w:pStyle w:val="28"/>
        <w:rPr>
          <w:rFonts w:hint="eastAsia"/>
        </w:rPr>
      </w:pPr>
    </w:p>
    <w:p>
      <w:pPr>
        <w:widowControl/>
        <w:bidi w:val="0"/>
        <w:spacing w:line="40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（二）投标函附录</w:t>
      </w:r>
    </w:p>
    <w:p>
      <w:pPr>
        <w:bidi w:val="0"/>
        <w:spacing w:line="400" w:lineRule="exact"/>
        <w:rPr>
          <w:rFonts w:hint="eastAsia" w:ascii="宋体" w:hAnsi="宋体" w:eastAsia="宋体" w:cs="宋体"/>
          <w:color w:val="000000"/>
          <w:sz w:val="21"/>
          <w:szCs w:val="21"/>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9"/>
        <w:gridCol w:w="5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960" w:firstLineChars="400"/>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5613" w:type="dxa"/>
            <w:noWrap w:val="0"/>
            <w:vAlign w:val="center"/>
          </w:tcPr>
          <w:p>
            <w:pPr>
              <w:widowControl/>
              <w:spacing w:line="400" w:lineRule="exact"/>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613" w:type="dxa"/>
            <w:noWrap w:val="0"/>
            <w:vAlign w:val="center"/>
          </w:tcPr>
          <w:p>
            <w:pPr>
              <w:widowControl/>
              <w:spacing w:line="400" w:lineRule="exact"/>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613" w:type="dxa"/>
            <w:noWrap w:val="0"/>
            <w:vAlign w:val="center"/>
          </w:tcPr>
          <w:p>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大写：</w:t>
            </w:r>
          </w:p>
          <w:p>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投标质量</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服务期限</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服务地点</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备  注</w:t>
            </w:r>
          </w:p>
        </w:tc>
        <w:tc>
          <w:tcPr>
            <w:tcW w:w="5613" w:type="dxa"/>
            <w:noWrap w:val="0"/>
            <w:vAlign w:val="center"/>
          </w:tcPr>
          <w:p>
            <w:pPr>
              <w:widowControl/>
              <w:spacing w:line="400" w:lineRule="exact"/>
              <w:jc w:val="left"/>
              <w:rPr>
                <w:rFonts w:hint="eastAsia" w:ascii="宋体" w:hAnsi="宋体" w:eastAsia="宋体" w:cs="宋体"/>
                <w:color w:val="000000"/>
                <w:sz w:val="24"/>
                <w:szCs w:val="24"/>
              </w:rPr>
            </w:pPr>
          </w:p>
        </w:tc>
      </w:tr>
    </w:tbl>
    <w:p>
      <w:pPr>
        <w:bidi w:val="0"/>
        <w:spacing w:line="400" w:lineRule="exact"/>
        <w:ind w:firstLine="422" w:firstLineChars="200"/>
        <w:rPr>
          <w:rFonts w:hint="eastAsia" w:ascii="宋体" w:hAnsi="宋体" w:eastAsia="宋体" w:cs="宋体"/>
          <w:b/>
          <w:color w:val="000000"/>
          <w:sz w:val="21"/>
          <w:szCs w:val="21"/>
          <w:lang w:val="en-US" w:eastAsia="zh-CN"/>
        </w:rPr>
      </w:pP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after="206" w:afterLines="50" w:line="400" w:lineRule="exact"/>
        <w:jc w:val="center"/>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rPr>
      </w:pPr>
    </w:p>
    <w:p>
      <w:pPr>
        <w:pStyle w:val="5"/>
        <w:numPr>
          <w:ilvl w:val="0"/>
          <w:numId w:val="0"/>
        </w:numPr>
        <w:bidi w:val="0"/>
        <w:spacing w:line="400" w:lineRule="exact"/>
        <w:jc w:val="center"/>
        <w:rPr>
          <w:rFonts w:hint="eastAsia" w:ascii="宋体" w:hAnsi="宋体" w:eastAsia="宋体" w:cs="宋体"/>
          <w:b/>
          <w:color w:val="000000"/>
          <w:sz w:val="28"/>
          <w:szCs w:val="28"/>
        </w:rPr>
      </w:pPr>
      <w:bookmarkStart w:id="515" w:name="_Toc7760"/>
      <w:r>
        <w:rPr>
          <w:rFonts w:hint="eastAsia" w:ascii="宋体" w:hAnsi="宋体" w:eastAsia="宋体" w:cs="宋体"/>
          <w:b/>
          <w:color w:val="000000"/>
          <w:sz w:val="28"/>
          <w:szCs w:val="28"/>
        </w:rPr>
        <w:t>二、法定代表人（单位负责人）身份证明</w:t>
      </w:r>
      <w:bookmarkEnd w:id="515"/>
    </w:p>
    <w:p>
      <w:pPr>
        <w:bidi w:val="0"/>
        <w:spacing w:line="400" w:lineRule="exact"/>
        <w:ind w:firstLine="420" w:firstLineChars="200"/>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 xml:space="preserve">名称：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别：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务：</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名称）的法定代表人。</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pPr>
        <w:pStyle w:val="12"/>
        <w:bidi w:val="0"/>
        <w:spacing w:line="400" w:lineRule="exact"/>
        <w:ind w:firstLine="210"/>
        <w:rPr>
          <w:rFonts w:hint="eastAsia" w:ascii="宋体" w:hAnsi="宋体" w:eastAsia="宋体" w:cs="宋体"/>
          <w:color w:val="000000"/>
          <w:sz w:val="21"/>
          <w:szCs w:val="21"/>
        </w:rPr>
      </w:pPr>
    </w:p>
    <w:p>
      <w:pPr>
        <w:bidi w:val="0"/>
        <w:spacing w:line="400" w:lineRule="exact"/>
        <w:ind w:firstLine="420" w:firstLineChars="200"/>
        <w:rPr>
          <w:rFonts w:hint="eastAsia" w:ascii="宋体" w:hAnsi="宋体" w:eastAsia="宋体" w:cs="宋体"/>
          <w:color w:val="000000"/>
          <w:sz w:val="21"/>
          <w:szCs w:val="21"/>
        </w:rPr>
      </w:pPr>
    </w:p>
    <w:p>
      <w:pPr>
        <w:bidi w:val="0"/>
        <w:spacing w:line="48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480" w:lineRule="auto"/>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400" w:lineRule="exact"/>
        <w:ind w:firstLine="420" w:firstLineChars="200"/>
        <w:rPr>
          <w:rFonts w:hint="eastAsia" w:ascii="宋体" w:hAnsi="宋体" w:eastAsia="宋体" w:cs="宋体"/>
          <w:color w:val="000000"/>
          <w:sz w:val="21"/>
          <w:szCs w:val="21"/>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5"/>
        <w:numPr>
          <w:ilvl w:val="0"/>
          <w:numId w:val="0"/>
        </w:numPr>
        <w:bidi w:val="0"/>
        <w:spacing w:line="400" w:lineRule="exact"/>
        <w:jc w:val="center"/>
        <w:rPr>
          <w:rFonts w:hint="eastAsia" w:ascii="宋体" w:hAnsi="宋体" w:eastAsia="宋体" w:cs="宋体"/>
          <w:b/>
          <w:color w:val="000000"/>
          <w:sz w:val="28"/>
          <w:szCs w:val="28"/>
          <w:lang w:eastAsia="zh-CN"/>
        </w:rPr>
      </w:pPr>
      <w:bookmarkStart w:id="516" w:name="_Toc184635140"/>
      <w:bookmarkStart w:id="517" w:name="_Toc10660"/>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、授权委托书</w:t>
      </w:r>
      <w:bookmarkEnd w:id="516"/>
      <w:bookmarkEnd w:id="517"/>
    </w:p>
    <w:p>
      <w:pPr>
        <w:bidi w:val="0"/>
        <w:spacing w:line="400" w:lineRule="exact"/>
        <w:ind w:firstLine="420" w:firstLineChars="200"/>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名称）的法定代表人，现委托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（姓名）为我方代理人。代理人根据授权，以我方名义签署、澄清、说明、补正、递交、撤回、修改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（项目名称）</w:t>
      </w:r>
      <w:r>
        <w:rPr>
          <w:rFonts w:hint="eastAsia" w:ascii="宋体" w:hAnsi="宋体" w:eastAsia="宋体" w:cs="宋体"/>
          <w:color w:val="000000"/>
          <w:sz w:val="24"/>
          <w:szCs w:val="24"/>
          <w:highlight w:val="none"/>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代理人无转委托权</w:t>
      </w:r>
      <w:r>
        <w:rPr>
          <w:rFonts w:hint="eastAsia" w:ascii="宋体" w:hAnsi="宋体" w:eastAsia="宋体" w:cs="宋体"/>
          <w:color w:val="000000"/>
          <w:sz w:val="24"/>
          <w:szCs w:val="24"/>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ascii="宋体" w:hAnsi="宋体" w:eastAsia="宋体" w:cs="宋体"/>
          <w:color w:val="00000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委托期限：本授权书至投标有效期结束前始终有效</w:t>
      </w:r>
      <w:r>
        <w:rPr>
          <w:rFonts w:hint="eastAsia" w:ascii="宋体" w:hAnsi="宋体" w:eastAsia="宋体" w:cs="宋体"/>
          <w:b/>
          <w:bCs/>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附：委托代理人身份证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（单位电子签章）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bidi w:val="0"/>
        <w:spacing w:line="48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400" w:lineRule="exact"/>
        <w:rPr>
          <w:rFonts w:hint="eastAsia" w:ascii="宋体" w:hAnsi="宋体" w:eastAsia="宋体" w:cs="宋体"/>
          <w:color w:val="000000"/>
          <w:sz w:val="21"/>
          <w:szCs w:val="21"/>
        </w:rPr>
      </w:pPr>
    </w:p>
    <w:p>
      <w:pPr>
        <w:bidi w:val="0"/>
        <w:spacing w:line="400" w:lineRule="exact"/>
        <w:rPr>
          <w:rFonts w:hint="eastAsia" w:ascii="宋体" w:hAnsi="宋体" w:eastAsia="宋体" w:cs="宋体"/>
          <w:bCs/>
          <w:color w:val="000000"/>
          <w:sz w:val="21"/>
          <w:szCs w:val="21"/>
        </w:rPr>
      </w:pPr>
    </w:p>
    <w:p>
      <w:pPr>
        <w:bidi w:val="0"/>
        <w:spacing w:line="400" w:lineRule="exact"/>
        <w:rPr>
          <w:rFonts w:hint="eastAsia" w:ascii="宋体" w:hAnsi="宋体" w:eastAsia="宋体" w:cs="宋体"/>
          <w:bCs/>
          <w:color w:val="000000"/>
          <w:sz w:val="21"/>
          <w:szCs w:val="21"/>
        </w:rPr>
      </w:pPr>
    </w:p>
    <w:p>
      <w:pPr>
        <w:pStyle w:val="12"/>
        <w:bidi w:val="0"/>
        <w:spacing w:line="400" w:lineRule="exact"/>
        <w:ind w:left="0" w:leftChars="0" w:firstLine="0" w:firstLineChars="0"/>
        <w:rPr>
          <w:rFonts w:hint="eastAsia" w:ascii="宋体" w:hAnsi="宋体" w:eastAsia="宋体" w:cs="宋体"/>
          <w:color w:val="000000"/>
          <w:sz w:val="21"/>
          <w:szCs w:val="21"/>
        </w:rPr>
      </w:pPr>
    </w:p>
    <w:p>
      <w:pPr>
        <w:pStyle w:val="28"/>
        <w:rPr>
          <w:rFonts w:hint="eastAsia"/>
        </w:rPr>
      </w:pPr>
    </w:p>
    <w:p>
      <w:pPr>
        <w:pStyle w:val="28"/>
        <w:rPr>
          <w:rFonts w:hint="eastAsia" w:ascii="宋体" w:hAnsi="宋体" w:eastAsia="宋体" w:cs="宋体"/>
          <w:color w:val="000000"/>
          <w:sz w:val="21"/>
          <w:szCs w:val="21"/>
        </w:rPr>
      </w:pPr>
    </w:p>
    <w:p>
      <w:pPr>
        <w:pStyle w:val="12"/>
        <w:bidi w:val="0"/>
        <w:ind w:firstLine="540" w:firstLineChars="192"/>
        <w:jc w:val="center"/>
        <w:rPr>
          <w:rFonts w:hint="eastAsia" w:ascii="宋体" w:hAnsi="宋体" w:eastAsia="宋体" w:cs="宋体"/>
          <w:b/>
          <w:color w:val="000000"/>
          <w:sz w:val="28"/>
          <w:szCs w:val="28"/>
          <w:lang w:eastAsia="zh-CN"/>
        </w:rPr>
        <w:sectPr>
          <w:headerReference r:id="rId13" w:type="default"/>
          <w:footerReference r:id="rId14"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12"/>
        <w:bidi w:val="0"/>
        <w:ind w:firstLine="540" w:firstLineChars="192"/>
        <w:jc w:val="center"/>
        <w:outlineLvl w:val="1"/>
        <w:rPr>
          <w:rFonts w:hint="eastAsia" w:ascii="宋体" w:hAnsi="宋体" w:eastAsia="宋体" w:cs="宋体"/>
          <w:b/>
          <w:color w:val="000000"/>
          <w:sz w:val="28"/>
          <w:szCs w:val="28"/>
          <w:lang w:eastAsia="zh-CN"/>
        </w:rPr>
      </w:pPr>
      <w:bookmarkStart w:id="518" w:name="_Toc25587"/>
      <w:r>
        <w:rPr>
          <w:rFonts w:hint="eastAsia" w:ascii="宋体" w:hAnsi="宋体" w:eastAsia="宋体" w:cs="宋体"/>
          <w:b/>
          <w:color w:val="000000"/>
          <w:sz w:val="28"/>
          <w:szCs w:val="28"/>
          <w:lang w:eastAsia="zh-CN"/>
        </w:rPr>
        <w:t>四、商务及技术偏差表</w:t>
      </w:r>
      <w:bookmarkEnd w:id="518"/>
    </w:p>
    <w:p>
      <w:pPr>
        <w:pStyle w:val="12"/>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（一）商务偏差表</w:t>
      </w:r>
    </w:p>
    <w:tbl>
      <w:tblPr>
        <w:tblStyle w:val="29"/>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right="223" w:firstLine="0" w:firstLineChars="0"/>
              <w:jc w:val="center"/>
              <w:textAlignment w:val="auto"/>
              <w:rPr>
                <w:rFonts w:hint="eastAsia" w:ascii="宋体" w:hAnsi="宋体" w:eastAsia="宋体" w:cs="宋体"/>
                <w:b w:val="0"/>
                <w:bCs/>
                <w:sz w:val="24"/>
                <w:szCs w:val="24"/>
              </w:rPr>
            </w:pPr>
            <w:r>
              <w:rPr>
                <w:rFonts w:hint="eastAsia" w:cs="宋体"/>
                <w:b w:val="0"/>
                <w:bCs/>
                <w:sz w:val="24"/>
                <w:szCs w:val="24"/>
                <w:lang w:val="en-US" w:eastAsia="zh-CN"/>
              </w:rPr>
              <w:t xml:space="preserve"> </w:t>
            </w:r>
            <w:r>
              <w:rPr>
                <w:rFonts w:hint="eastAsia" w:ascii="宋体" w:hAnsi="宋体" w:eastAsia="宋体" w:cs="宋体"/>
                <w:b w:val="0"/>
                <w:bCs/>
                <w:sz w:val="24"/>
                <w:szCs w:val="24"/>
              </w:rPr>
              <w:t>序号</w:t>
            </w:r>
          </w:p>
        </w:tc>
        <w:tc>
          <w:tcPr>
            <w:tcW w:w="1688"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cs="宋体"/>
                <w:b w:val="0"/>
                <w:bCs/>
                <w:sz w:val="24"/>
                <w:szCs w:val="24"/>
                <w:lang w:eastAsia="zh-CN"/>
              </w:rPr>
              <w:t>项目内容</w:t>
            </w:r>
          </w:p>
        </w:tc>
        <w:tc>
          <w:tcPr>
            <w:tcW w:w="2517"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招标文件</w:t>
            </w:r>
            <w:r>
              <w:rPr>
                <w:rFonts w:hint="eastAsia" w:cs="宋体"/>
                <w:b w:val="0"/>
                <w:bCs/>
                <w:sz w:val="24"/>
                <w:szCs w:val="24"/>
                <w:lang w:eastAsia="zh-CN"/>
              </w:rPr>
              <w:t>要求</w:t>
            </w:r>
          </w:p>
        </w:tc>
        <w:tc>
          <w:tcPr>
            <w:tcW w:w="2517"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720" w:firstLineChars="3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投标文件</w:t>
            </w:r>
            <w:r>
              <w:rPr>
                <w:rFonts w:hint="eastAsia" w:cs="宋体"/>
                <w:b w:val="0"/>
                <w:bCs/>
                <w:sz w:val="24"/>
                <w:szCs w:val="24"/>
                <w:lang w:eastAsia="zh-CN"/>
              </w:rPr>
              <w:t>响应</w:t>
            </w:r>
          </w:p>
        </w:tc>
        <w:tc>
          <w:tcPr>
            <w:tcW w:w="1416"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240" w:firstLineChars="1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偏差</w:t>
            </w:r>
            <w:r>
              <w:rPr>
                <w:rFonts w:hint="eastAsia" w:cs="宋体"/>
                <w:b w:val="0"/>
                <w:bCs/>
                <w:sz w:val="24"/>
                <w:szCs w:val="24"/>
                <w:lang w:eastAsia="zh-CN"/>
              </w:rPr>
              <w:t>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1</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采购内容</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2</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服务期限</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3</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服务地点</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4</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投标有效期</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5</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付款方式</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sz w:val="24"/>
                <w:szCs w:val="24"/>
              </w:rPr>
            </w:pPr>
            <w:r>
              <w:rPr>
                <w:rFonts w:hint="eastAsia" w:ascii="宋体" w:hAnsi="宋体"/>
                <w:color w:val="000000"/>
                <w:sz w:val="24"/>
                <w:szCs w:val="24"/>
              </w:rPr>
              <w:t>6</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质量要求</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Theme="minorEastAsia"/>
                <w:color w:val="000000"/>
                <w:sz w:val="24"/>
                <w:szCs w:val="28"/>
                <w:lang w:val="en-US" w:eastAsia="zh-CN"/>
              </w:rPr>
            </w:pPr>
            <w:r>
              <w:rPr>
                <w:rFonts w:hint="eastAsia" w:ascii="宋体" w:hAnsi="宋体"/>
                <w:color w:val="000000"/>
                <w:sz w:val="24"/>
                <w:szCs w:val="28"/>
                <w:lang w:val="en-US" w:eastAsia="zh-CN"/>
              </w:rPr>
              <w:t>7</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center"/>
              <w:textAlignment w:val="auto"/>
              <w:rPr>
                <w:rFonts w:hint="eastAsia" w:ascii="宋体" w:hAnsi="宋体" w:eastAsia="宋体" w:cs="宋体"/>
                <w:b w:val="0"/>
                <w:bCs/>
                <w:sz w:val="24"/>
                <w:szCs w:val="24"/>
                <w:lang w:eastAsia="zh-CN"/>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w w:val="115"/>
                <w:sz w:val="24"/>
                <w:szCs w:val="24"/>
              </w:rPr>
            </w:pPr>
            <w:r>
              <w:rPr>
                <w:rFonts w:ascii="宋体" w:hAnsi="宋体"/>
                <w:color w:val="000000"/>
                <w:sz w:val="24"/>
                <w:szCs w:val="28"/>
              </w:rPr>
              <w:t>…</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bl>
    <w:p>
      <w:pPr>
        <w:pStyle w:val="28"/>
        <w:rPr>
          <w:rFonts w:hint="eastAsia"/>
          <w:lang w:eastAsia="zh-CN"/>
        </w:rPr>
      </w:pPr>
    </w:p>
    <w:p>
      <w:pPr>
        <w:bidi w:val="0"/>
        <w:spacing w:line="360" w:lineRule="auto"/>
        <w:rPr>
          <w:rFonts w:hint="eastAsia" w:ascii="宋体" w:hAnsi="宋体" w:cs="宋体"/>
          <w:sz w:val="24"/>
          <w:szCs w:val="24"/>
        </w:rPr>
      </w:pPr>
      <w:r>
        <w:rPr>
          <w:rFonts w:hint="eastAsia" w:ascii="宋体" w:hAnsi="宋体" w:cs="宋体"/>
          <w:sz w:val="24"/>
          <w:szCs w:val="24"/>
          <w:lang w:eastAsia="zh-CN"/>
        </w:rPr>
        <w:t>注：</w:t>
      </w:r>
      <w:r>
        <w:rPr>
          <w:rFonts w:hint="eastAsia" w:ascii="宋体" w:hAnsi="宋体" w:cs="宋体"/>
          <w:sz w:val="24"/>
          <w:szCs w:val="24"/>
        </w:rPr>
        <w:t>“</w:t>
      </w:r>
      <w:r>
        <w:rPr>
          <w:rFonts w:hint="eastAsia" w:ascii="宋体" w:hAnsi="宋体" w:cs="宋体"/>
          <w:sz w:val="24"/>
          <w:szCs w:val="24"/>
          <w:lang w:eastAsia="zh-CN"/>
        </w:rPr>
        <w:t>偏差</w:t>
      </w:r>
      <w:r>
        <w:rPr>
          <w:rFonts w:hint="eastAsia" w:ascii="宋体" w:hAnsi="宋体" w:cs="宋体"/>
          <w:sz w:val="24"/>
          <w:szCs w:val="24"/>
        </w:rPr>
        <w:t>结论”栏中描述为“正偏</w:t>
      </w:r>
      <w:r>
        <w:rPr>
          <w:rFonts w:hint="eastAsia" w:ascii="宋体" w:hAnsi="宋体" w:cs="宋体"/>
          <w:sz w:val="24"/>
          <w:szCs w:val="24"/>
          <w:lang w:eastAsia="zh-CN"/>
        </w:rPr>
        <w:t>差</w:t>
      </w:r>
      <w:r>
        <w:rPr>
          <w:rFonts w:hint="eastAsia" w:ascii="宋体" w:hAnsi="宋体" w:cs="宋体"/>
          <w:sz w:val="24"/>
          <w:szCs w:val="24"/>
        </w:rPr>
        <w:t>或负偏</w:t>
      </w:r>
      <w:r>
        <w:rPr>
          <w:rFonts w:hint="eastAsia" w:ascii="宋体" w:hAnsi="宋体" w:cs="宋体"/>
          <w:sz w:val="24"/>
          <w:szCs w:val="24"/>
          <w:lang w:eastAsia="zh-CN"/>
        </w:rPr>
        <w:t>差</w:t>
      </w:r>
      <w:r>
        <w:rPr>
          <w:rFonts w:hint="eastAsia" w:ascii="宋体" w:hAnsi="宋体" w:cs="宋体"/>
          <w:sz w:val="24"/>
          <w:szCs w:val="24"/>
        </w:rPr>
        <w:t>或无偏</w:t>
      </w:r>
      <w:r>
        <w:rPr>
          <w:rFonts w:hint="eastAsia" w:ascii="宋体" w:hAnsi="宋体" w:cs="宋体"/>
          <w:sz w:val="24"/>
          <w:szCs w:val="24"/>
          <w:lang w:eastAsia="zh-CN"/>
        </w:rPr>
        <w:t>差</w:t>
      </w:r>
      <w:r>
        <w:rPr>
          <w:rFonts w:hint="eastAsia" w:ascii="宋体" w:hAnsi="宋体" w:cs="宋体"/>
          <w:sz w:val="24"/>
          <w:szCs w:val="24"/>
        </w:rPr>
        <w:t>”。</w:t>
      </w:r>
    </w:p>
    <w:p>
      <w:pPr>
        <w:bidi w:val="0"/>
        <w:spacing w:line="360" w:lineRule="auto"/>
        <w:ind w:left="0" w:leftChars="0" w:firstLine="1680" w:firstLineChars="700"/>
        <w:rPr>
          <w:rFonts w:hint="eastAsia" w:ascii="宋体" w:hAnsi="宋体" w:eastAsia="宋体" w:cs="宋体"/>
          <w:color w:val="000000"/>
          <w:sz w:val="24"/>
          <w:szCs w:val="24"/>
          <w:lang w:eastAsia="zh-CN"/>
        </w:rPr>
      </w:pP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12"/>
        <w:bidi w:val="0"/>
        <w:ind w:firstLine="403" w:firstLineChars="192"/>
        <w:jc w:val="center"/>
        <w:rPr>
          <w:rFonts w:hint="eastAsia" w:ascii="宋体" w:hAnsi="宋体" w:eastAsia="宋体" w:cs="宋体"/>
          <w:color w:val="000000"/>
          <w:sz w:val="21"/>
          <w:szCs w:val="21"/>
          <w:lang w:eastAsia="zh-CN"/>
        </w:rPr>
      </w:pPr>
    </w:p>
    <w:p>
      <w:pPr>
        <w:pStyle w:val="12"/>
        <w:bidi w:val="0"/>
        <w:ind w:firstLine="403" w:firstLineChars="192"/>
        <w:jc w:val="center"/>
        <w:rPr>
          <w:rFonts w:hint="eastAsia" w:ascii="宋体" w:hAnsi="宋体" w:eastAsia="宋体" w:cs="宋体"/>
          <w:color w:val="000000"/>
          <w:sz w:val="21"/>
          <w:szCs w:val="21"/>
          <w:lang w:eastAsia="zh-CN"/>
        </w:rPr>
      </w:pPr>
    </w:p>
    <w:p>
      <w:pPr>
        <w:pStyle w:val="12"/>
        <w:bidi w:val="0"/>
        <w:ind w:firstLine="403" w:firstLineChars="192"/>
        <w:jc w:val="center"/>
        <w:rPr>
          <w:rFonts w:hint="eastAsia" w:ascii="宋体" w:hAnsi="宋体" w:eastAsia="宋体" w:cs="宋体"/>
          <w:color w:val="000000"/>
          <w:sz w:val="21"/>
          <w:szCs w:val="21"/>
          <w:lang w:eastAsia="zh-CN"/>
        </w:rPr>
      </w:pPr>
    </w:p>
    <w:p>
      <w:pPr>
        <w:pStyle w:val="28"/>
        <w:rPr>
          <w:rFonts w:hint="eastAsia"/>
          <w:lang w:eastAsia="zh-CN"/>
        </w:rPr>
      </w:pPr>
    </w:p>
    <w:p>
      <w:pPr>
        <w:pStyle w:val="28"/>
        <w:rPr>
          <w:rFonts w:hint="eastAsia" w:ascii="宋体" w:hAnsi="宋体" w:eastAsia="宋体" w:cs="宋体"/>
          <w:color w:val="000000"/>
          <w:sz w:val="21"/>
          <w:szCs w:val="21"/>
          <w:lang w:eastAsia="zh-CN"/>
        </w:rPr>
      </w:pPr>
    </w:p>
    <w:p>
      <w:pPr>
        <w:pStyle w:val="12"/>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（二）技术偏差表</w:t>
      </w:r>
    </w:p>
    <w:tbl>
      <w:tblPr>
        <w:tblStyle w:val="29"/>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noWrap w:val="0"/>
            <w:vAlign w:val="center"/>
          </w:tcPr>
          <w:p>
            <w:pPr>
              <w:ind w:left="0" w:leftChars="0" w:firstLine="240" w:firstLineChars="100"/>
              <w:jc w:val="both"/>
              <w:rPr>
                <w:rFonts w:hint="eastAsia" w:ascii="宋体" w:hAnsi="宋体" w:eastAsia="宋体" w:cs="宋体"/>
                <w:sz w:val="24"/>
                <w:szCs w:val="24"/>
              </w:rPr>
            </w:pPr>
            <w:r>
              <w:rPr>
                <w:rFonts w:hint="eastAsia" w:cs="宋体"/>
                <w:b w:val="0"/>
                <w:bCs/>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要求</w:t>
            </w:r>
          </w:p>
        </w:tc>
        <w:tc>
          <w:tcPr>
            <w:tcW w:w="1333"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描述</w:t>
            </w:r>
          </w:p>
        </w:tc>
        <w:tc>
          <w:tcPr>
            <w:tcW w:w="1334"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要求</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投标文件</w:t>
            </w:r>
            <w:r>
              <w:rPr>
                <w:rFonts w:hint="eastAsia" w:ascii="宋体" w:hAnsi="宋体" w:eastAsia="宋体" w:cs="宋体"/>
                <w:sz w:val="24"/>
                <w:szCs w:val="24"/>
                <w:lang w:eastAsia="zh-CN"/>
              </w:rPr>
              <w:t>响应</w:t>
            </w:r>
          </w:p>
        </w:tc>
        <w:tc>
          <w:tcPr>
            <w:tcW w:w="1333"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bl>
    <w:p>
      <w:pPr>
        <w:tabs>
          <w:tab w:val="left" w:pos="926"/>
          <w:tab w:val="left" w:pos="4335"/>
          <w:tab w:val="left" w:pos="7227"/>
        </w:tabs>
        <w:bidi w:val="0"/>
        <w:spacing w:line="400" w:lineRule="exact"/>
        <w:jc w:val="left"/>
        <w:rPr>
          <w:rFonts w:hint="eastAsia" w:ascii="宋体" w:hAnsi="宋体" w:eastAsia="宋体" w:cs="宋体"/>
          <w:color w:val="000000"/>
          <w:sz w:val="21"/>
          <w:szCs w:val="21"/>
          <w:lang w:eastAsia="zh-CN"/>
        </w:rPr>
      </w:pPr>
    </w:p>
    <w:p>
      <w:pPr>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注：</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投标供应商应按招标文件中的采购需求如实填写</w:t>
      </w:r>
      <w:r>
        <w:rPr>
          <w:rFonts w:hint="eastAsia" w:ascii="宋体" w:hAnsi="宋体" w:cs="宋体"/>
          <w:sz w:val="24"/>
          <w:szCs w:val="24"/>
          <w:highlight w:val="none"/>
          <w:lang w:eastAsia="zh-CN"/>
        </w:rPr>
        <w:t>本表</w:t>
      </w:r>
      <w:r>
        <w:rPr>
          <w:rFonts w:hint="eastAsia" w:ascii="宋体" w:hAnsi="宋体" w:cs="宋体"/>
          <w:sz w:val="24"/>
          <w:szCs w:val="24"/>
          <w:highlight w:val="none"/>
        </w:rPr>
        <w:t>，“偏</w:t>
      </w:r>
      <w:r>
        <w:rPr>
          <w:rFonts w:hint="eastAsia" w:ascii="宋体" w:hAnsi="宋体" w:cs="宋体"/>
          <w:sz w:val="24"/>
          <w:szCs w:val="24"/>
          <w:highlight w:val="none"/>
          <w:lang w:eastAsia="zh-CN"/>
        </w:rPr>
        <w:t>差</w:t>
      </w:r>
      <w:r>
        <w:rPr>
          <w:rFonts w:hint="eastAsia" w:ascii="宋体" w:hAnsi="宋体" w:cs="宋体"/>
          <w:sz w:val="24"/>
          <w:szCs w:val="24"/>
          <w:highlight w:val="none"/>
        </w:rPr>
        <w:t>描述”栏中，若偏</w:t>
      </w:r>
      <w:r>
        <w:rPr>
          <w:rFonts w:hint="eastAsia" w:ascii="宋体" w:hAnsi="宋体" w:cs="宋体"/>
          <w:sz w:val="24"/>
          <w:szCs w:val="24"/>
          <w:highlight w:val="none"/>
          <w:lang w:eastAsia="zh-CN"/>
        </w:rPr>
        <w:t>差</w:t>
      </w:r>
      <w:r>
        <w:rPr>
          <w:rFonts w:hint="eastAsia" w:ascii="宋体" w:hAnsi="宋体" w:cs="宋体"/>
          <w:sz w:val="24"/>
          <w:szCs w:val="24"/>
          <w:highlight w:val="none"/>
        </w:rPr>
        <w:t>，详细注明所</w:t>
      </w:r>
      <w:r>
        <w:rPr>
          <w:rFonts w:hint="eastAsia" w:ascii="宋体" w:hAnsi="宋体" w:cs="宋体"/>
          <w:sz w:val="24"/>
          <w:szCs w:val="24"/>
          <w:highlight w:val="none"/>
          <w:lang w:eastAsia="zh-CN"/>
        </w:rPr>
        <w:t>响应内容</w:t>
      </w:r>
      <w:r>
        <w:rPr>
          <w:rFonts w:hint="eastAsia" w:ascii="宋体" w:hAnsi="宋体" w:cs="宋体"/>
          <w:sz w:val="24"/>
          <w:szCs w:val="24"/>
          <w:highlight w:val="none"/>
        </w:rPr>
        <w:t>与</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文件要求有何不同，若不偏</w:t>
      </w:r>
      <w:r>
        <w:rPr>
          <w:rFonts w:hint="eastAsia" w:ascii="宋体" w:hAnsi="宋体" w:cs="宋体"/>
          <w:sz w:val="24"/>
          <w:szCs w:val="24"/>
          <w:highlight w:val="none"/>
          <w:lang w:eastAsia="zh-CN"/>
        </w:rPr>
        <w:t>差</w:t>
      </w:r>
      <w:r>
        <w:rPr>
          <w:rFonts w:hint="eastAsia" w:ascii="宋体" w:hAnsi="宋体" w:cs="宋体"/>
          <w:sz w:val="24"/>
          <w:szCs w:val="24"/>
          <w:highlight w:val="none"/>
        </w:rPr>
        <w:t>，须注明“响应招标文件要求”；并在“</w:t>
      </w:r>
      <w:r>
        <w:rPr>
          <w:rFonts w:hint="eastAsia" w:ascii="宋体" w:hAnsi="宋体" w:cs="宋体"/>
          <w:sz w:val="24"/>
          <w:szCs w:val="24"/>
          <w:highlight w:val="none"/>
          <w:lang w:eastAsia="zh-CN"/>
        </w:rPr>
        <w:t>偏差</w:t>
      </w:r>
      <w:r>
        <w:rPr>
          <w:rFonts w:hint="eastAsia" w:ascii="宋体" w:hAnsi="宋体" w:cs="宋体"/>
          <w:sz w:val="24"/>
          <w:szCs w:val="24"/>
          <w:highlight w:val="none"/>
        </w:rPr>
        <w:t>结论”栏中描述为“正偏</w:t>
      </w:r>
      <w:r>
        <w:rPr>
          <w:rFonts w:hint="eastAsia" w:ascii="宋体" w:hAnsi="宋体" w:cs="宋体"/>
          <w:sz w:val="24"/>
          <w:szCs w:val="24"/>
          <w:highlight w:val="none"/>
          <w:lang w:eastAsia="zh-CN"/>
        </w:rPr>
        <w:t>差</w:t>
      </w:r>
      <w:r>
        <w:rPr>
          <w:rFonts w:hint="eastAsia" w:ascii="宋体" w:hAnsi="宋体" w:cs="宋体"/>
          <w:sz w:val="24"/>
          <w:szCs w:val="24"/>
          <w:highlight w:val="none"/>
        </w:rPr>
        <w:t>或负偏</w:t>
      </w:r>
      <w:r>
        <w:rPr>
          <w:rFonts w:hint="eastAsia" w:ascii="宋体" w:hAnsi="宋体" w:cs="宋体"/>
          <w:sz w:val="24"/>
          <w:szCs w:val="24"/>
          <w:highlight w:val="none"/>
          <w:lang w:eastAsia="zh-CN"/>
        </w:rPr>
        <w:t>差</w:t>
      </w:r>
      <w:r>
        <w:rPr>
          <w:rFonts w:hint="eastAsia" w:ascii="宋体" w:hAnsi="宋体" w:cs="宋体"/>
          <w:sz w:val="24"/>
          <w:szCs w:val="24"/>
          <w:highlight w:val="none"/>
        </w:rPr>
        <w:t>或无偏</w:t>
      </w:r>
      <w:r>
        <w:rPr>
          <w:rFonts w:hint="eastAsia" w:ascii="宋体" w:hAnsi="宋体" w:cs="宋体"/>
          <w:sz w:val="24"/>
          <w:szCs w:val="24"/>
          <w:highlight w:val="none"/>
          <w:lang w:eastAsia="zh-CN"/>
        </w:rPr>
        <w:t>差</w:t>
      </w:r>
      <w:r>
        <w:rPr>
          <w:rFonts w:hint="eastAsia" w:ascii="宋体" w:hAnsi="宋体" w:cs="宋体"/>
          <w:sz w:val="24"/>
          <w:szCs w:val="24"/>
          <w:highlight w:val="none"/>
        </w:rPr>
        <w:t>”。</w:t>
      </w:r>
    </w:p>
    <w:p>
      <w:pPr>
        <w:spacing w:line="360" w:lineRule="auto"/>
        <w:ind w:firstLine="240" w:firstLineChars="100"/>
        <w:rPr>
          <w:rFonts w:ascii="宋体" w:hAnsi="宋体" w:eastAsia="宋体" w:cs="宋体"/>
          <w:b w:val="0"/>
          <w:bCs/>
          <w:color w:val="000000"/>
          <w:sz w:val="24"/>
          <w:szCs w:val="24"/>
        </w:rPr>
      </w:pP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保证：</w:t>
      </w:r>
    </w:p>
    <w:p>
      <w:pPr>
        <w:spacing w:line="360" w:lineRule="auto"/>
        <w:ind w:firstLine="482"/>
        <w:rPr>
          <w:rFonts w:eastAsia="宋体" w:cs="宋体"/>
          <w:b w:val="0"/>
          <w:bCs/>
          <w:color w:val="000000"/>
          <w:sz w:val="24"/>
          <w:szCs w:val="24"/>
        </w:rPr>
      </w:pPr>
      <w:r>
        <w:rPr>
          <w:rFonts w:hint="eastAsia" w:ascii="宋体" w:hAnsi="宋体" w:eastAsia="宋体" w:cs="宋体"/>
          <w:b w:val="0"/>
          <w:bCs/>
          <w:color w:val="000000"/>
          <w:sz w:val="24"/>
          <w:szCs w:val="24"/>
        </w:rPr>
        <w:t>除商务和技术偏差表列出的偏差外，</w:t>
      </w: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响应招标文件的全部要求</w:t>
      </w:r>
      <w:r>
        <w:rPr>
          <w:rFonts w:hint="eastAsia" w:eastAsia="宋体" w:cs="宋体"/>
          <w:b w:val="0"/>
          <w:bCs/>
          <w:color w:val="000000"/>
          <w:sz w:val="24"/>
          <w:szCs w:val="24"/>
        </w:rPr>
        <w:t>。</w:t>
      </w:r>
    </w:p>
    <w:p>
      <w:pPr>
        <w:pStyle w:val="2"/>
        <w:ind w:left="0" w:leftChars="0" w:firstLine="0" w:firstLineChars="0"/>
      </w:pPr>
      <w:r>
        <w:rPr>
          <w:rFonts w:hint="eastAsia" w:eastAsia="宋体" w:cs="宋体"/>
          <w:bCs/>
          <w:color w:val="000000"/>
          <w:sz w:val="24"/>
          <w:szCs w:val="24"/>
        </w:rPr>
        <w:t>投标供应商须在投标文件中提供相关承诺，格式自拟，否则投标将被否决。</w:t>
      </w:r>
    </w:p>
    <w:p>
      <w:pPr>
        <w:pStyle w:val="2"/>
        <w:rPr>
          <w:rFonts w:hint="eastAsia"/>
          <w:lang w:eastAsia="zh-CN"/>
        </w:rPr>
      </w:pP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
        <w:rPr>
          <w:rFonts w:hint="eastAsia" w:ascii="宋体" w:hAnsi="宋体" w:eastAsia="宋体" w:cs="宋体"/>
          <w:color w:val="000000"/>
          <w:sz w:val="24"/>
          <w:szCs w:val="24"/>
        </w:rPr>
      </w:pPr>
    </w:p>
    <w:p>
      <w:pPr>
        <w:pStyle w:val="28"/>
        <w:rPr>
          <w:rFonts w:hint="eastAsia" w:ascii="宋体" w:hAnsi="宋体" w:eastAsia="宋体" w:cs="宋体"/>
          <w:b/>
          <w:color w:val="000000"/>
          <w:sz w:val="21"/>
          <w:szCs w:val="21"/>
          <w:lang w:val="en-US" w:eastAsia="zh-CN"/>
        </w:rPr>
      </w:pPr>
      <w:bookmarkStart w:id="519" w:name="_Toc150653531"/>
    </w:p>
    <w:p>
      <w:pPr>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bookmarkEnd w:id="519"/>
    <w:p>
      <w:pPr>
        <w:pStyle w:val="12"/>
        <w:bidi w:val="0"/>
        <w:spacing w:line="400" w:lineRule="exact"/>
        <w:ind w:firstLine="210"/>
        <w:jc w:val="center"/>
        <w:outlineLvl w:val="1"/>
        <w:rPr>
          <w:rFonts w:hint="eastAsia" w:ascii="宋体" w:hAnsi="宋体" w:eastAsia="宋体" w:cs="宋体"/>
          <w:b/>
          <w:color w:val="000000"/>
          <w:sz w:val="28"/>
          <w:szCs w:val="28"/>
        </w:rPr>
      </w:pPr>
      <w:bookmarkStart w:id="520" w:name="_Toc3095"/>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 资格审查资料</w:t>
      </w:r>
      <w:bookmarkEnd w:id="520"/>
    </w:p>
    <w:p>
      <w:pPr>
        <w:pStyle w:val="12"/>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投标供应商基本情况表</w:t>
      </w:r>
    </w:p>
    <w:tbl>
      <w:tblPr>
        <w:tblStyle w:val="29"/>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71" w:type="dxa"/>
            <w:gridSpan w:val="3"/>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71" w:type="dxa"/>
            <w:gridSpan w:val="3"/>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646" w:type="dxa"/>
            <w:gridSpan w:val="2"/>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pPr>
              <w:spacing w:line="400" w:lineRule="exact"/>
              <w:ind w:firstLine="480"/>
              <w:rPr>
                <w:rFonts w:ascii="宋体" w:hAnsi="宋体" w:eastAsia="宋体" w:cs="宋体"/>
                <w:color w:val="000000"/>
                <w:sz w:val="24"/>
                <w:szCs w:val="24"/>
              </w:rPr>
            </w:pP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646" w:type="dxa"/>
            <w:gridSpan w:val="2"/>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34" w:type="dxa"/>
          </w:tcPr>
          <w:p>
            <w:pPr>
              <w:spacing w:line="400" w:lineRule="exact"/>
              <w:ind w:firstLine="480"/>
              <w:jc w:val="center"/>
              <w:rPr>
                <w:rFonts w:ascii="宋体" w:hAnsi="宋体" w:eastAsia="宋体" w:cs="宋体"/>
                <w:color w:val="000000"/>
                <w:sz w:val="24"/>
                <w:szCs w:val="24"/>
              </w:rPr>
            </w:pPr>
          </w:p>
        </w:tc>
        <w:tc>
          <w:tcPr>
            <w:tcW w:w="1412"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302" w:type="dxa"/>
          </w:tcPr>
          <w:p>
            <w:pPr>
              <w:spacing w:line="400" w:lineRule="exact"/>
              <w:ind w:firstLine="480"/>
              <w:jc w:val="center"/>
              <w:rPr>
                <w:rFonts w:ascii="宋体" w:hAnsi="宋体" w:eastAsia="宋体" w:cs="宋体"/>
                <w:color w:val="000000"/>
                <w:sz w:val="24"/>
                <w:szCs w:val="24"/>
              </w:rPr>
            </w:pPr>
          </w:p>
        </w:tc>
        <w:tc>
          <w:tcPr>
            <w:tcW w:w="85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65" w:type="dxa"/>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193" w:type="dxa"/>
            <w:gridSpan w:val="6"/>
          </w:tcPr>
          <w:p>
            <w:pPr>
              <w:spacing w:line="400" w:lineRule="exact"/>
              <w:ind w:firstLine="480"/>
              <w:rPr>
                <w:rFonts w:ascii="宋体" w:hAnsi="宋体" w:eastAsia="宋体" w:cs="宋体"/>
                <w:color w:val="000000"/>
                <w:sz w:val="24"/>
                <w:szCs w:val="24"/>
              </w:rPr>
            </w:pPr>
          </w:p>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193" w:type="dxa"/>
            <w:gridSpan w:val="6"/>
          </w:tcPr>
          <w:p>
            <w:pPr>
              <w:spacing w:line="400" w:lineRule="exact"/>
              <w:ind w:firstLine="480"/>
              <w:rPr>
                <w:rFonts w:ascii="宋体" w:hAnsi="宋体" w:eastAsia="宋体" w:cs="宋体"/>
                <w:color w:val="000000"/>
                <w:sz w:val="24"/>
                <w:szCs w:val="24"/>
              </w:rPr>
            </w:pPr>
          </w:p>
        </w:tc>
      </w:tr>
    </w:tbl>
    <w:p>
      <w:pPr>
        <w:spacing w:line="400" w:lineRule="exact"/>
        <w:ind w:firstLine="420"/>
        <w:rPr>
          <w:rFonts w:ascii="宋体" w:hAnsi="宋体" w:eastAsia="宋体" w:cs="宋体"/>
          <w:color w:val="000000"/>
          <w:szCs w:val="21"/>
        </w:rPr>
      </w:pPr>
    </w:p>
    <w:p>
      <w:pPr>
        <w:pStyle w:val="12"/>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注：1.投标人应根据投标人须知“投标人资格要求”在本表后附供应商信用承诺函。</w:t>
      </w:r>
    </w:p>
    <w:p>
      <w:pPr>
        <w:pStyle w:val="12"/>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信阳市政府采购供应商信用承诺函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单位名称（自然人姓名）</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统一社会信用代码（身份证号码）</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法定代表人（负责人）</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联系地址和电话</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为维护公平、公正、公开的政府采购市场秩序，树立诚实守信的政府采购供应商形象，我单位（本人）自愿作出以下承诺：</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具有独立承担民事责任的能力；</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具有良好的商业信誉和健全的财务会计制度；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具有履行合同所必需的设备和专业技术能力；</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有依法缴纳税收和社会保障资金的良好记录；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参加政府采购活动前三年内，在经营活动中没有重大违法记录；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未被列入经营异常名录或者严重违法失信名单、失信被执行人、重大税收违法案件当事人名单、政府采购严重违法失信行为记录名单；</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未被相关监管部门作出行政处罚且尚在处罚有效期内；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未曾做出虚假采购承诺；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（九）符合法律、行政法规规定的其他条件。</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注：1、投标供应商须在投标文件中按此模板提供承诺函，未提供视为未实质性响应招标文件要求，按无效投标处理。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840" w:firstLineChars="35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2、投标供应商的法定代表人或者授权代表的签字或盖章应真实、有效，如由授权代表签字或盖章的，应提供“法定代表人授权书”。</w:t>
      </w:r>
    </w:p>
    <w:p>
      <w:pPr>
        <w:bidi w:val="0"/>
        <w:rPr>
          <w:rFonts w:hint="eastAsia"/>
          <w:color w:val="000000"/>
          <w:lang w:val="en-US"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pStyle w:val="2"/>
        <w:rPr>
          <w:rFonts w:hint="eastAsia"/>
          <w:lang w:eastAsia="zh-CN"/>
        </w:rPr>
      </w:pPr>
    </w:p>
    <w:p>
      <w:pPr>
        <w:bidi w:val="0"/>
        <w:spacing w:line="360" w:lineRule="auto"/>
        <w:jc w:val="center"/>
        <w:rPr>
          <w:rFonts w:hint="eastAsia" w:ascii="宋体" w:hAnsi="宋体" w:eastAsia="宋体" w:cs="宋体"/>
          <w:b/>
          <w:bCs/>
          <w:color w:val="000000"/>
          <w:sz w:val="28"/>
          <w:szCs w:val="28"/>
          <w:lang w:eastAsia="zh-CN"/>
        </w:rPr>
      </w:pPr>
    </w:p>
    <w:p>
      <w:pPr>
        <w:rPr>
          <w:rFonts w:hint="eastAsia"/>
          <w:lang w:eastAsia="zh-CN"/>
        </w:rPr>
        <w:sectPr>
          <w:pgSz w:w="11906" w:h="16838"/>
          <w:pgMar w:top="1440" w:right="1800" w:bottom="1440" w:left="1800" w:header="851" w:footer="992" w:gutter="0"/>
          <w:pgNumType w:fmt="decimal"/>
          <w:cols w:space="425" w:num="1"/>
          <w:docGrid w:type="lines" w:linePitch="312" w:charSpace="0"/>
        </w:sectPr>
      </w:pPr>
    </w:p>
    <w:p>
      <w:pPr>
        <w:bidi w:val="0"/>
        <w:spacing w:line="360" w:lineRule="auto"/>
        <w:jc w:val="center"/>
        <w:outlineLvl w:val="1"/>
        <w:rPr>
          <w:rFonts w:hint="eastAsia" w:ascii="宋体" w:hAnsi="宋体" w:eastAsia="宋体" w:cs="宋体"/>
          <w:color w:val="000000"/>
          <w:sz w:val="21"/>
          <w:szCs w:val="21"/>
          <w:lang w:eastAsia="zh-CN"/>
        </w:rPr>
      </w:pPr>
      <w:bookmarkStart w:id="521" w:name="_Toc2727"/>
      <w:r>
        <w:rPr>
          <w:rFonts w:hint="eastAsia" w:ascii="宋体" w:hAnsi="宋体" w:eastAsia="宋体" w:cs="宋体"/>
          <w:b/>
          <w:bCs/>
          <w:color w:val="000000"/>
          <w:sz w:val="28"/>
          <w:szCs w:val="28"/>
          <w:lang w:eastAsia="zh-CN"/>
        </w:rPr>
        <w:t>六、</w:t>
      </w:r>
      <w:bookmarkStart w:id="522" w:name="_Toc523494085"/>
      <w:bookmarkStart w:id="523" w:name="_Toc525210051"/>
      <w:r>
        <w:rPr>
          <w:rFonts w:hint="eastAsia" w:ascii="宋体" w:hAnsi="宋体" w:eastAsia="宋体" w:cs="宋体"/>
          <w:b/>
          <w:bCs/>
          <w:color w:val="000000"/>
          <w:sz w:val="28"/>
          <w:szCs w:val="28"/>
          <w:lang w:eastAsia="zh-CN"/>
        </w:rPr>
        <w:t>中小企业声明函</w:t>
      </w:r>
      <w:bookmarkEnd w:id="522"/>
      <w:bookmarkEnd w:id="523"/>
      <w:r>
        <w:rPr>
          <w:rFonts w:hint="eastAsia" w:ascii="宋体" w:hAnsi="宋体" w:eastAsia="宋体" w:cs="宋体"/>
          <w:b/>
          <w:bCs/>
          <w:color w:val="000000"/>
          <w:sz w:val="28"/>
          <w:szCs w:val="28"/>
          <w:lang w:eastAsia="zh-CN"/>
        </w:rPr>
        <w:t>（服务类）</w:t>
      </w:r>
      <w:bookmarkEnd w:id="521"/>
    </w:p>
    <w:p>
      <w:pPr>
        <w:pStyle w:val="12"/>
        <w:bidi w:val="0"/>
        <w:ind w:left="0" w:leftChars="0" w:firstLine="0" w:firstLineChars="0"/>
        <w:rPr>
          <w:rFonts w:hint="eastAsia" w:ascii="宋体" w:hAnsi="宋体" w:eastAsia="宋体" w:cs="宋体"/>
          <w:color w:val="00000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服务全部由符合政策要求的中小企业承接</w:t>
      </w:r>
      <w:r>
        <w:rPr>
          <w:rFonts w:hint="eastAsia" w:ascii="宋体" w:hAnsi="宋体" w:eastAsia="宋体" w:cs="宋体"/>
          <w:sz w:val="24"/>
          <w:szCs w:val="24"/>
        </w:rPr>
        <w:t>。相关企业（含联合体中的中小企业、签订分包意向协议的中小企业）的具体情况如下：</w:t>
      </w:r>
    </w:p>
    <w:p>
      <w:pPr>
        <w:keepNext w:val="0"/>
        <w:keepLines w:val="0"/>
        <w:pageBreakBefore w:val="0"/>
        <w:widowControl w:val="0"/>
        <w:numPr>
          <w:ilvl w:val="0"/>
          <w:numId w:val="8"/>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numPr>
          <w:ilvl w:val="0"/>
          <w:numId w:val="8"/>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pPr>
        <w:pStyle w:val="9"/>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rPr>
          <w:rFonts w:hint="eastAsia"/>
          <w:lang w:val="en-US" w:eastAsia="zh-CN"/>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pPr>
        <w:pStyle w:val="35"/>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供应商严格按照要求如实填写此函，提供声明函内容不实的，属于提供虚假材料谋取中标，依照《中华人民共和国政府采购法》等国家有关法规规定追究相应责任。</w:t>
      </w:r>
    </w:p>
    <w:p>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pPr>
        <w:pStyle w:val="7"/>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pPr>
        <w:pStyle w:val="7"/>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color w:val="000000"/>
          <w:sz w:val="24"/>
          <w:szCs w:val="24"/>
        </w:rPr>
      </w:pPr>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r>
        <w:rPr>
          <w:rFonts w:hint="eastAsia" w:ascii="宋体" w:hAnsi="宋体" w:eastAsia="宋体" w:cs="宋体"/>
          <w:color w:val="000000"/>
          <w:sz w:val="21"/>
          <w:szCs w:val="21"/>
        </w:rPr>
        <w:br w:type="page"/>
      </w:r>
      <w:bookmarkStart w:id="524" w:name="_Toc525210052"/>
    </w:p>
    <w:p>
      <w:pPr>
        <w:pStyle w:val="22"/>
        <w:ind w:firstLine="0" w:firstLineChars="0"/>
        <w:rPr>
          <w:rFonts w:ascii="宋体" w:hAnsi="宋体" w:eastAsia="宋体" w:cs="宋体"/>
          <w:b/>
          <w:bCs/>
          <w:color w:val="000000"/>
          <w:sz w:val="24"/>
          <w:szCs w:val="24"/>
        </w:rPr>
      </w:pPr>
      <w:bookmarkStart w:id="525" w:name="_Toc30066"/>
      <w:r>
        <w:rPr>
          <w:rFonts w:hint="eastAsia" w:ascii="宋体" w:hAnsi="宋体" w:eastAsia="宋体" w:cs="宋体"/>
          <w:b/>
          <w:bCs/>
          <w:color w:val="000000"/>
          <w:sz w:val="24"/>
          <w:szCs w:val="24"/>
        </w:rPr>
        <w:t>附表：</w:t>
      </w:r>
    </w:p>
    <w:p>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29"/>
        <w:tblW w:w="9866" w:type="dxa"/>
        <w:jc w:val="center"/>
        <w:tblLayout w:type="fixed"/>
        <w:tblCellMar>
          <w:top w:w="0" w:type="dxa"/>
          <w:left w:w="108" w:type="dxa"/>
          <w:bottom w:w="0" w:type="dxa"/>
          <w:right w:w="108" w:type="dxa"/>
        </w:tblCellMar>
      </w:tblPr>
      <w:tblGrid>
        <w:gridCol w:w="2065"/>
        <w:gridCol w:w="1498"/>
        <w:gridCol w:w="709"/>
        <w:gridCol w:w="1125"/>
        <w:gridCol w:w="1928"/>
        <w:gridCol w:w="1465"/>
        <w:gridCol w:w="1076"/>
      </w:tblGrid>
      <w:tr>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92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46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07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465"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465" w:type="dxa"/>
            <w:tcBorders>
              <w:top w:val="nil"/>
              <w:left w:val="nil"/>
              <w:bottom w:val="nil"/>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928"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pPr>
        <w:pStyle w:val="22"/>
        <w:ind w:firstLine="440"/>
        <w:rPr>
          <w:rFonts w:ascii="宋体" w:hAnsi="宋体" w:eastAsia="宋体" w:cs="宋体"/>
          <w:color w:val="000000"/>
          <w:sz w:val="22"/>
          <w:szCs w:val="22"/>
        </w:rPr>
      </w:pPr>
    </w:p>
    <w:p>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pPr>
        <w:spacing w:line="560" w:lineRule="exact"/>
        <w:ind w:firstLine="482"/>
        <w:outlineLvl w:val="1"/>
        <w:rPr>
          <w:rFonts w:ascii="宋体" w:hAnsi="宋体" w:cs="宋体"/>
          <w:b/>
          <w:sz w:val="24"/>
        </w:rPr>
      </w:pPr>
    </w:p>
    <w:p>
      <w:pPr>
        <w:pStyle w:val="12"/>
      </w:pPr>
    </w:p>
    <w:p>
      <w:pPr>
        <w:pStyle w:val="13"/>
        <w:ind w:firstLine="482" w:firstLineChars="200"/>
        <w:rPr>
          <w:highlight w:val="none"/>
        </w:rPr>
        <w:sectPr>
          <w:pgSz w:w="11906" w:h="16838"/>
          <w:pgMar w:top="1440" w:right="1463" w:bottom="1440" w:left="1463" w:header="851" w:footer="992" w:gutter="0"/>
          <w:pgNumType w:fmt="decimal"/>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本项目对应的“中小企业划分标准”所属行业是属于“物业管理”。</w:t>
      </w:r>
    </w:p>
    <w:p>
      <w:pPr>
        <w:bidi w:val="0"/>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lang w:eastAsia="zh-CN"/>
        </w:rPr>
        <w:t>残疾人福利性单位声明函</w:t>
      </w:r>
      <w:bookmarkEnd w:id="524"/>
      <w:bookmarkEnd w:id="525"/>
    </w:p>
    <w:p>
      <w:pPr>
        <w:bidi w:val="0"/>
        <w:spacing w:line="360" w:lineRule="auto"/>
        <w:ind w:firstLine="480" w:firstLineChars="200"/>
        <w:jc w:val="center"/>
        <w:rPr>
          <w:rFonts w:hint="eastAsia" w:ascii="宋体" w:hAnsi="宋体" w:eastAsia="宋体" w:cs="宋体"/>
          <w:color w:val="000000"/>
          <w:sz w:val="24"/>
          <w:szCs w:val="24"/>
        </w:rPr>
      </w:pPr>
    </w:p>
    <w:p>
      <w:pPr>
        <w:bidi w:val="0"/>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pPr>
        <w:pStyle w:val="2"/>
        <w:bidi w:val="0"/>
        <w:rPr>
          <w:rFonts w:hint="eastAsia" w:ascii="宋体" w:hAnsi="宋体" w:eastAsia="宋体" w:cs="宋体"/>
          <w:color w:val="000000"/>
          <w:sz w:val="24"/>
          <w:szCs w:val="24"/>
        </w:rPr>
      </w:pPr>
    </w:p>
    <w:p>
      <w:pPr>
        <w:bidi w:val="0"/>
        <w:spacing w:line="360" w:lineRule="auto"/>
        <w:ind w:firstLine="480" w:firstLineChars="200"/>
        <w:rPr>
          <w:rFonts w:hint="eastAsia" w:ascii="宋体" w:hAnsi="宋体" w:eastAsia="宋体" w:cs="宋体"/>
          <w:color w:val="000000"/>
          <w:sz w:val="24"/>
          <w:szCs w:val="24"/>
        </w:rPr>
      </w:pPr>
    </w:p>
    <w:p>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pPr>
        <w:bidi w:val="0"/>
        <w:spacing w:line="360" w:lineRule="auto"/>
        <w:ind w:firstLine="480" w:firstLineChars="200"/>
        <w:rPr>
          <w:rFonts w:hint="eastAsia" w:ascii="宋体" w:hAnsi="宋体" w:eastAsia="宋体" w:cs="宋体"/>
          <w:color w:val="000000"/>
          <w:sz w:val="24"/>
          <w:szCs w:val="24"/>
        </w:rPr>
      </w:pPr>
    </w:p>
    <w:p>
      <w:pPr>
        <w:bidi w:val="0"/>
        <w:spacing w:line="600" w:lineRule="auto"/>
        <w:ind w:firstLine="480" w:firstLineChars="200"/>
        <w:rPr>
          <w:rFonts w:hint="eastAsia" w:ascii="宋体" w:hAnsi="宋体" w:eastAsia="宋体" w:cs="宋体"/>
          <w:color w:val="000000"/>
          <w:sz w:val="24"/>
          <w:szCs w:val="24"/>
        </w:rPr>
      </w:pPr>
    </w:p>
    <w:p>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pPr>
        <w:pStyle w:val="3"/>
        <w:numPr>
          <w:ilvl w:val="0"/>
          <w:numId w:val="0"/>
        </w:numPr>
        <w:bidi w:val="0"/>
        <w:ind w:left="425"/>
        <w:jc w:val="center"/>
        <w:rPr>
          <w:rFonts w:hint="eastAsia" w:ascii="宋体" w:hAnsi="宋体" w:eastAsia="宋体" w:cs="宋体"/>
          <w:b/>
          <w:bCs w:val="0"/>
          <w:color w:val="000000"/>
          <w:kern w:val="2"/>
          <w:sz w:val="21"/>
          <w:szCs w:val="21"/>
          <w:lang w:val="en-US" w:eastAsia="zh-CN" w:bidi="ar-SA"/>
        </w:rPr>
      </w:pPr>
    </w:p>
    <w:p>
      <w:pPr>
        <w:rPr>
          <w:rFonts w:hint="eastAsia" w:ascii="宋体" w:hAnsi="宋体" w:eastAsia="宋体" w:cs="宋体"/>
          <w:b/>
          <w:bCs w:val="0"/>
          <w:color w:val="000000"/>
          <w:kern w:val="2"/>
          <w:sz w:val="21"/>
          <w:szCs w:val="21"/>
          <w:lang w:val="en-US" w:eastAsia="zh-CN" w:bidi="ar-SA"/>
        </w:rPr>
      </w:pPr>
    </w:p>
    <w:p>
      <w:pPr>
        <w:pStyle w:val="35"/>
        <w:rPr>
          <w:rFonts w:hint="eastAsia" w:ascii="宋体" w:hAnsi="宋体" w:eastAsia="宋体" w:cs="宋体"/>
          <w:b/>
          <w:bCs w:val="0"/>
          <w:color w:val="000000"/>
          <w:kern w:val="2"/>
          <w:sz w:val="21"/>
          <w:szCs w:val="21"/>
          <w:lang w:val="en-US" w:eastAsia="zh-CN" w:bidi="ar-SA"/>
        </w:rPr>
      </w:pPr>
    </w:p>
    <w:p>
      <w:pPr>
        <w:pStyle w:val="22"/>
        <w:rPr>
          <w:rFonts w:hint="eastAsia" w:ascii="宋体" w:hAnsi="宋体" w:eastAsia="宋体" w:cs="宋体"/>
          <w:b/>
          <w:bCs w:val="0"/>
          <w:color w:val="000000"/>
          <w:kern w:val="2"/>
          <w:sz w:val="21"/>
          <w:szCs w:val="21"/>
          <w:lang w:val="en-US" w:eastAsia="zh-CN" w:bidi="ar-SA"/>
        </w:rPr>
      </w:pPr>
    </w:p>
    <w:p>
      <w:pPr>
        <w:pStyle w:val="22"/>
        <w:rPr>
          <w:rFonts w:hint="eastAsia" w:ascii="宋体" w:hAnsi="宋体" w:eastAsia="宋体" w:cs="宋体"/>
          <w:b/>
          <w:bCs w:val="0"/>
          <w:color w:val="000000"/>
          <w:kern w:val="2"/>
          <w:sz w:val="21"/>
          <w:szCs w:val="21"/>
          <w:lang w:val="en-US" w:eastAsia="zh-CN" w:bidi="ar-SA"/>
        </w:rPr>
      </w:pPr>
    </w:p>
    <w:p>
      <w:pPr>
        <w:pStyle w:val="22"/>
        <w:rPr>
          <w:rFonts w:hint="eastAsia" w:ascii="宋体" w:hAnsi="宋体" w:eastAsia="宋体" w:cs="宋体"/>
          <w:b/>
          <w:bCs w:val="0"/>
          <w:color w:val="000000"/>
          <w:kern w:val="2"/>
          <w:sz w:val="21"/>
          <w:szCs w:val="21"/>
          <w:lang w:val="en-US" w:eastAsia="zh-CN" w:bidi="ar-SA"/>
        </w:rPr>
      </w:pPr>
    </w:p>
    <w:p>
      <w:pPr>
        <w:pStyle w:val="22"/>
        <w:rPr>
          <w:rFonts w:hint="eastAsia" w:ascii="宋体" w:hAnsi="宋体" w:eastAsia="宋体" w:cs="宋体"/>
          <w:b/>
          <w:bCs w:val="0"/>
          <w:color w:val="000000"/>
          <w:kern w:val="2"/>
          <w:sz w:val="21"/>
          <w:szCs w:val="21"/>
          <w:lang w:val="en-US" w:eastAsia="zh-CN" w:bidi="ar-SA"/>
        </w:rPr>
      </w:pPr>
    </w:p>
    <w:p>
      <w:pPr>
        <w:pStyle w:val="22"/>
        <w:rPr>
          <w:rFonts w:hint="eastAsia" w:ascii="宋体" w:hAnsi="宋体" w:eastAsia="宋体" w:cs="宋体"/>
          <w:b/>
          <w:bCs w:val="0"/>
          <w:color w:val="000000"/>
          <w:kern w:val="2"/>
          <w:sz w:val="21"/>
          <w:szCs w:val="21"/>
          <w:lang w:val="en-US" w:eastAsia="zh-CN" w:bidi="ar-SA"/>
        </w:rPr>
      </w:pP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4"/>
        <w:numPr>
          <w:ilvl w:val="0"/>
          <w:numId w:val="0"/>
        </w:numPr>
        <w:bidi w:val="0"/>
        <w:ind w:left="425"/>
        <w:jc w:val="center"/>
        <w:outlineLvl w:val="1"/>
        <w:rPr>
          <w:rFonts w:hint="eastAsia" w:ascii="宋体" w:hAnsi="宋体" w:eastAsia="宋体" w:cs="宋体"/>
          <w:b/>
          <w:bCs/>
          <w:color w:val="000000"/>
          <w:kern w:val="2"/>
          <w:sz w:val="28"/>
          <w:szCs w:val="28"/>
          <w:lang w:val="en-US" w:eastAsia="zh-CN" w:bidi="ar-SA"/>
        </w:rPr>
      </w:pPr>
      <w:bookmarkStart w:id="526" w:name="_Toc24398"/>
      <w:r>
        <w:rPr>
          <w:rFonts w:hint="eastAsia" w:eastAsia="宋体" w:cs="宋体"/>
          <w:b/>
          <w:bCs/>
          <w:color w:val="000000"/>
          <w:kern w:val="2"/>
          <w:sz w:val="28"/>
          <w:szCs w:val="28"/>
          <w:lang w:val="en-US" w:eastAsia="zh-CN" w:bidi="ar-SA"/>
        </w:rPr>
        <w:t>八</w:t>
      </w:r>
      <w:r>
        <w:rPr>
          <w:rFonts w:hint="eastAsia" w:ascii="宋体" w:hAnsi="宋体" w:eastAsia="宋体" w:cs="宋体"/>
          <w:b/>
          <w:bCs/>
          <w:color w:val="000000"/>
          <w:kern w:val="2"/>
          <w:sz w:val="28"/>
          <w:szCs w:val="28"/>
          <w:lang w:val="en-US" w:eastAsia="zh-CN" w:bidi="ar-SA"/>
        </w:rPr>
        <w:t>、监狱企业证明文件（如有）</w:t>
      </w:r>
      <w:bookmarkEnd w:id="526"/>
    </w:p>
    <w:p>
      <w:pPr>
        <w:bidi w:val="0"/>
        <w:spacing w:line="360" w:lineRule="auto"/>
        <w:ind w:firstLine="420" w:firstLineChars="200"/>
        <w:rPr>
          <w:rFonts w:hint="eastAsia" w:ascii="宋体" w:hAnsi="宋体" w:eastAsia="宋体" w:cs="宋体"/>
          <w:color w:val="000000"/>
          <w:sz w:val="21"/>
          <w:szCs w:val="21"/>
        </w:rPr>
      </w:pPr>
    </w:p>
    <w:p>
      <w:pPr>
        <w:bidi w:val="0"/>
        <w:spacing w:line="480" w:lineRule="auto"/>
        <w:ind w:firstLine="480" w:firstLineChars="200"/>
        <w:rPr>
          <w:rFonts w:hint="eastAsia" w:ascii="宋体" w:hAnsi="宋体" w:eastAsia="宋体" w:cs="宋体"/>
          <w:color w:val="000000"/>
          <w:sz w:val="24"/>
          <w:szCs w:val="24"/>
        </w:rPr>
      </w:pPr>
    </w:p>
    <w:p>
      <w:pPr>
        <w:bidi w:val="0"/>
        <w:spacing w:line="480" w:lineRule="auto"/>
        <w:ind w:firstLine="480" w:firstLineChars="200"/>
        <w:rPr>
          <w:rFonts w:hint="eastAsia" w:ascii="宋体" w:hAnsi="宋体" w:eastAsia="宋体" w:cs="宋体"/>
          <w:color w:val="000000"/>
          <w:sz w:val="24"/>
          <w:szCs w:val="24"/>
          <w:lang w:val="en-US"/>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bidi w:val="0"/>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rPr>
        <w:t>注：在</w:t>
      </w:r>
      <w:r>
        <w:rPr>
          <w:rFonts w:hint="eastAsia" w:ascii="宋体" w:hAnsi="宋体" w:eastAsia="宋体" w:cs="宋体"/>
          <w:color w:val="000000"/>
          <w:sz w:val="24"/>
          <w:szCs w:val="24"/>
          <w:u w:val="none"/>
          <w:lang w:val="en-US" w:eastAsia="zh-CN"/>
        </w:rPr>
        <w:t>投标</w:t>
      </w:r>
      <w:r>
        <w:rPr>
          <w:rFonts w:hint="eastAsia" w:ascii="宋体" w:hAnsi="宋体" w:eastAsia="宋体" w:cs="宋体"/>
          <w:color w:val="000000"/>
          <w:sz w:val="24"/>
          <w:szCs w:val="24"/>
          <w:u w:val="none"/>
          <w:lang w:val="en-US"/>
        </w:rPr>
        <w:t>文件中附扫描件</w:t>
      </w:r>
      <w:r>
        <w:rPr>
          <w:rFonts w:hint="eastAsia" w:ascii="宋体" w:hAnsi="宋体" w:eastAsia="宋体" w:cs="宋体"/>
          <w:color w:val="000000"/>
          <w:sz w:val="24"/>
          <w:szCs w:val="24"/>
          <w:u w:val="none"/>
          <w:lang w:val="en-US" w:eastAsia="zh-CN"/>
        </w:rPr>
        <w:t>。</w:t>
      </w: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rPr>
          <w:rFonts w:hint="eastAsia" w:ascii="宋体" w:hAnsi="宋体" w:eastAsia="宋体" w:cs="宋体"/>
          <w:b/>
          <w:bCs/>
          <w:color w:val="000000"/>
          <w:kern w:val="2"/>
          <w:sz w:val="28"/>
          <w:szCs w:val="28"/>
          <w:lang w:val="en-US" w:eastAsia="zh-CN" w:bidi="ar-SA"/>
        </w:rPr>
      </w:pPr>
    </w:p>
    <w:p>
      <w:pPr>
        <w:pStyle w:val="12"/>
        <w:rPr>
          <w:rFonts w:hint="eastAsia"/>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p>
      <w:pPr>
        <w:pStyle w:val="4"/>
        <w:numPr>
          <w:ilvl w:val="0"/>
          <w:numId w:val="0"/>
        </w:numPr>
        <w:bidi w:val="0"/>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27" w:name="_Toc18931"/>
      <w:r>
        <w:rPr>
          <w:rFonts w:hint="eastAsia" w:eastAsia="宋体" w:cs="宋体"/>
          <w:b/>
          <w:bCs/>
          <w:color w:val="000000"/>
          <w:kern w:val="2"/>
          <w:sz w:val="28"/>
          <w:szCs w:val="28"/>
          <w:lang w:val="en-US" w:eastAsia="zh-CN" w:bidi="ar-SA"/>
        </w:rPr>
        <w:t>九</w:t>
      </w:r>
      <w:r>
        <w:rPr>
          <w:rFonts w:hint="eastAsia" w:ascii="宋体" w:hAnsi="宋体" w:eastAsia="宋体" w:cs="宋体"/>
          <w:b/>
          <w:bCs/>
          <w:color w:val="000000"/>
          <w:kern w:val="2"/>
          <w:sz w:val="28"/>
          <w:szCs w:val="28"/>
          <w:lang w:val="en-US" w:eastAsia="zh-CN" w:bidi="ar-SA"/>
        </w:rPr>
        <w:t>、反商业贿赂承诺书</w:t>
      </w:r>
      <w:bookmarkEnd w:id="527"/>
    </w:p>
    <w:p>
      <w:pPr>
        <w:pStyle w:val="12"/>
        <w:bidi w:val="0"/>
        <w:ind w:firstLine="210"/>
        <w:rPr>
          <w:rFonts w:hint="eastAsia" w:ascii="宋体" w:hAnsi="宋体" w:eastAsia="宋体" w:cs="宋体"/>
          <w:color w:val="000000"/>
          <w:sz w:val="21"/>
          <w:szCs w:val="21"/>
        </w:rPr>
      </w:pPr>
    </w:p>
    <w:p>
      <w:pPr>
        <w:autoSpaceDE w:val="0"/>
        <w:autoSpaceDN w:val="0"/>
        <w:bidi w:val="0"/>
        <w:adjustRightInd w:val="0"/>
        <w:spacing w:line="480" w:lineRule="auto"/>
        <w:ind w:left="0" w:leftChars="0" w:firstLine="0" w:firstLineChars="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none"/>
          <w:lang w:val="zh-CN"/>
        </w:rPr>
        <w:t>）</w:t>
      </w:r>
      <w:r>
        <w:rPr>
          <w:rFonts w:hint="eastAsia" w:ascii="宋体" w:hAnsi="宋体" w:eastAsia="宋体" w:cs="宋体"/>
          <w:color w:val="000000"/>
          <w:sz w:val="24"/>
          <w:szCs w:val="24"/>
          <w:lang w:val="zh-CN"/>
        </w:rPr>
        <w:t>投标活动中，我方保证做到：</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pPr>
        <w:bidi w:val="0"/>
        <w:spacing w:line="360" w:lineRule="auto"/>
        <w:ind w:left="645"/>
        <w:outlineLvl w:val="0"/>
        <w:rPr>
          <w:rFonts w:hint="eastAsia" w:ascii="宋体" w:hAnsi="宋体" w:eastAsia="宋体" w:cs="宋体"/>
          <w:color w:val="000000"/>
          <w:sz w:val="21"/>
          <w:szCs w:val="21"/>
        </w:rPr>
      </w:pPr>
    </w:p>
    <w:p>
      <w:pPr>
        <w:bidi w:val="0"/>
        <w:spacing w:line="360" w:lineRule="auto"/>
        <w:ind w:left="645"/>
        <w:outlineLvl w:val="0"/>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360" w:lineRule="auto"/>
        <w:ind w:left="645"/>
        <w:outlineLvl w:val="0"/>
        <w:rPr>
          <w:rFonts w:hint="eastAsia" w:ascii="宋体" w:hAnsi="宋体" w:eastAsia="宋体" w:cs="宋体"/>
          <w:color w:val="000000"/>
          <w:sz w:val="21"/>
          <w:szCs w:val="21"/>
        </w:rPr>
        <w:sectPr>
          <w:pgSz w:w="11906" w:h="16838"/>
          <w:pgMar w:top="1440" w:right="1800" w:bottom="1440" w:left="1800" w:header="851" w:footer="992" w:gutter="0"/>
          <w:pgNumType w:fmt="decimal"/>
          <w:cols w:space="425" w:num="1"/>
          <w:docGrid w:type="lines" w:linePitch="312" w:charSpace="0"/>
        </w:sectPr>
      </w:pPr>
    </w:p>
    <w:p>
      <w:pPr>
        <w:pStyle w:val="4"/>
        <w:numPr>
          <w:ilvl w:val="0"/>
          <w:numId w:val="0"/>
        </w:numPr>
        <w:bidi w:val="0"/>
        <w:spacing w:line="360" w:lineRule="auto"/>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28" w:name="_Toc23687"/>
      <w:r>
        <w:rPr>
          <w:rFonts w:hint="eastAsia" w:ascii="宋体" w:hAnsi="宋体" w:eastAsia="宋体" w:cs="宋体"/>
          <w:b/>
          <w:bCs/>
          <w:color w:val="000000"/>
          <w:kern w:val="2"/>
          <w:sz w:val="28"/>
          <w:szCs w:val="28"/>
          <w:lang w:val="en-US" w:eastAsia="zh-CN" w:bidi="ar-SA"/>
        </w:rPr>
        <w:t>十、其他材料</w:t>
      </w:r>
      <w:bookmarkEnd w:id="528"/>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、投标承诺函</w:t>
      </w:r>
    </w:p>
    <w:p>
      <w:pPr>
        <w:pStyle w:val="26"/>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pPr>
        <w:keepNext w:val="0"/>
        <w:keepLines w:val="0"/>
        <w:pageBreakBefore w:val="0"/>
        <w:kinsoku/>
        <w:wordWrap/>
        <w:overflowPunct/>
        <w:topLinePunct w:val="0"/>
        <w:autoSpaceDE/>
        <w:autoSpaceDN/>
        <w:bidi w:val="0"/>
        <w:adjustRightInd/>
        <w:snapToGrid/>
        <w:spacing w:line="500" w:lineRule="exact"/>
        <w:ind w:firstLine="512" w:firstLineChars="200"/>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shd w:val="clear" w:color="auto" w:fill="FFFFFF"/>
        </w:rPr>
        <w:t>我</w:t>
      </w:r>
      <w:r>
        <w:rPr>
          <w:rFonts w:hint="eastAsia" w:ascii="宋体" w:hAnsi="宋体" w:eastAsia="宋体" w:cs="宋体"/>
          <w:color w:val="000000"/>
          <w:sz w:val="24"/>
          <w:szCs w:val="24"/>
        </w:rPr>
        <w:t>公司作为本次采购项目的供应商，根据</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文件要求，现郑重承诺如下：</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一、具备《中华人民共和国政府采购法》第二十二条第一款和本项目规定的条件：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（一）具有独立承担民事责任的能力；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（二）具有良好的商业信誉和健全的财务会计制度；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（三）具有履行合同所必需的设备和专业技术能力；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（四）有依法缴纳税收和社会保障资金的良好记录；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（五）参加政府采购活动前三年内，在经营活动中没有重大违法记录；</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（六）法律、行政法规规定的其他条件；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（七）根据采购项目提出的特殊条件。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二、完全接受和满足本项目</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文件中规定的实质性要求，如对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文件有异议，已经在投标截止时间届满前依法进行维权救济，不存在对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文件有异议的同时又参加投标以求侥幸中标或者为实现其他非法目的的行为。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三、参加本次招标采购活动，不存在与单位负责人为同一人或者存在直接控股、管理关系的其他供应商参与同一合同项下的政府采购活动的行为。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四、参加本次招标采购活动，不存在为采购项目提供整体设计、规范编制或者项目管理、监理、检测等服务的行为。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五、参加本次招标采购活动，不存在和其他供应商在同一合同项下的采购项目中，同时委托同一个自然人、同一家庭的人员、同一单位的人员作为代理人的行为。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六、供应商参加本次政府采购活动要求在近三年内供应商和其法定代表人没有行贿犯罪行为。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七、参加本次招标采购活动，不存在联合体投标。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中提供的能够给予我公司带来优惠、好处的任何材料资料和技术、服务、商务等</w:t>
      </w:r>
      <w:r>
        <w:rPr>
          <w:rFonts w:hint="eastAsia" w:ascii="宋体" w:hAnsi="宋体" w:eastAsia="宋体" w:cs="宋体"/>
          <w:color w:val="000000"/>
          <w:sz w:val="24"/>
          <w:szCs w:val="24"/>
          <w:lang w:eastAsia="zh-CN"/>
        </w:rPr>
        <w:t>相应</w:t>
      </w:r>
      <w:r>
        <w:rPr>
          <w:rFonts w:hint="eastAsia" w:ascii="宋体" w:hAnsi="宋体" w:eastAsia="宋体" w:cs="宋体"/>
          <w:color w:val="000000"/>
          <w:sz w:val="24"/>
          <w:szCs w:val="24"/>
        </w:rPr>
        <w:t>承诺情况都是真实的、有效的、合法的。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九、存在以下行为之一的愿意接受相关部门的处理：</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（一）投标有效期内撤销</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（二）在采购人确定成交人以前放弃中标候选资格的；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（三）由于成交人的原因未能按照招标文件的规定与采购人签订合同；</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四</w:t>
      </w:r>
      <w:r>
        <w:rPr>
          <w:rFonts w:hint="eastAsia" w:ascii="宋体" w:hAnsi="宋体" w:eastAsia="宋体" w:cs="宋体"/>
          <w:color w:val="000000"/>
          <w:sz w:val="24"/>
          <w:szCs w:val="24"/>
        </w:rPr>
        <w:t>）在</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中提供虚假材料谋取中标；</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五</w:t>
      </w:r>
      <w:r>
        <w:rPr>
          <w:rFonts w:hint="eastAsia" w:ascii="宋体" w:hAnsi="宋体" w:eastAsia="宋体" w:cs="宋体"/>
          <w:color w:val="000000"/>
          <w:sz w:val="24"/>
          <w:szCs w:val="24"/>
        </w:rPr>
        <w:t>）与采购人、其他供应商或者采购代理机构恶意串通的；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有效期内，供应商在政府采购活动中有违法、违规、违纪行为。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由此产生的一切法律后果和责任由我公司承担。我公司声明放弃对此提出任何异议和追索的权利。</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本公司对上述承诺的内容事项真实性负责。如经查实上述承诺的内容事项存在虚假，我公司愿意接受以提供虚假材料谋取中标追究法律责任。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95"/>
        <w:jc w:val="center"/>
        <w:textAlignment w:val="auto"/>
        <w:rPr>
          <w:rFonts w:hint="eastAsia" w:ascii="宋体" w:hAnsi="宋体" w:eastAsia="宋体" w:cs="宋体"/>
          <w:b/>
          <w:color w:val="000000"/>
          <w:sz w:val="24"/>
          <w:szCs w:val="24"/>
        </w:rPr>
      </w:pPr>
      <w:r>
        <w:rPr>
          <w:rFonts w:hint="eastAsia" w:eastAsia="宋体" w:cs="宋体"/>
          <w:b/>
          <w:color w:val="000000"/>
          <w:sz w:val="24"/>
          <w:szCs w:val="24"/>
          <w:lang w:val="en-US" w:eastAsia="zh-CN"/>
        </w:rPr>
        <w:t>2</w:t>
      </w:r>
      <w:r>
        <w:rPr>
          <w:rFonts w:hint="eastAsia" w:ascii="宋体" w:hAnsi="宋体" w:eastAsia="宋体" w:cs="宋体"/>
          <w:b/>
          <w:color w:val="000000"/>
          <w:sz w:val="24"/>
          <w:szCs w:val="24"/>
        </w:rPr>
        <w:t>、采购代理服务费承诺函</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8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我们在贵公司组织的（项目名称：</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w:t>
      </w:r>
      <w:r>
        <w:rPr>
          <w:rFonts w:hint="eastAsia" w:eastAsia="宋体" w:cs="宋体"/>
          <w:color w:val="000000"/>
          <w:spacing w:val="8"/>
          <w:sz w:val="24"/>
          <w:szCs w:val="24"/>
          <w:shd w:val="clear" w:color="auto" w:fill="FFFFFF"/>
          <w:lang w:eastAsia="zh-CN"/>
        </w:rPr>
        <w:t>项目</w:t>
      </w:r>
      <w:r>
        <w:rPr>
          <w:rFonts w:hint="eastAsia" w:ascii="宋体" w:hAnsi="宋体" w:eastAsia="宋体" w:cs="宋体"/>
          <w:color w:val="000000"/>
          <w:spacing w:val="8"/>
          <w:sz w:val="24"/>
          <w:szCs w:val="24"/>
          <w:shd w:val="clear" w:color="auto" w:fill="FFFFFF"/>
        </w:rPr>
        <w:t>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）招标采购中若获中标（成交），我们保证在中标</w:t>
      </w:r>
      <w:r>
        <w:rPr>
          <w:rFonts w:hint="eastAsia" w:eastAsia="宋体"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bidi w:val="0"/>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pStyle w:val="2"/>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21"/>
          <w:szCs w:val="21"/>
        </w:rPr>
        <w:br w:type="page"/>
      </w:r>
    </w:p>
    <w:p>
      <w:pPr>
        <w:bidi w:val="0"/>
        <w:jc w:val="center"/>
        <w:rPr>
          <w:rFonts w:hint="eastAsia" w:ascii="宋体" w:hAnsi="宋体" w:eastAsia="宋体" w:cs="宋体"/>
          <w:color w:val="000000"/>
          <w:sz w:val="21"/>
          <w:szCs w:val="21"/>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、供应商认为需要的</w:t>
      </w:r>
      <w:r>
        <w:rPr>
          <w:rFonts w:hint="eastAsia" w:ascii="宋体" w:hAnsi="宋体" w:eastAsia="宋体" w:cs="宋体"/>
          <w:b/>
          <w:color w:val="000000"/>
          <w:sz w:val="24"/>
          <w:szCs w:val="24"/>
          <w:lang w:eastAsia="zh-CN"/>
        </w:rPr>
        <w:t>其他</w:t>
      </w:r>
      <w:r>
        <w:rPr>
          <w:rFonts w:hint="eastAsia" w:ascii="宋体" w:hAnsi="宋体" w:eastAsia="宋体" w:cs="宋体"/>
          <w:b/>
          <w:color w:val="000000"/>
          <w:sz w:val="24"/>
          <w:szCs w:val="24"/>
        </w:rPr>
        <w:t>资料</w:t>
      </w:r>
    </w:p>
    <w:p>
      <w:pPr>
        <w:bidi w:val="0"/>
        <w:jc w:val="center"/>
        <w:rPr>
          <w:rFonts w:hint="eastAsia" w:ascii="宋体" w:hAnsi="宋体" w:eastAsia="宋体" w:cs="宋体"/>
          <w:b/>
          <w:bCs/>
          <w:color w:val="000000"/>
          <w:sz w:val="21"/>
          <w:szCs w:val="21"/>
          <w:lang w:val="en-US" w:eastAsia="zh-CN"/>
        </w:rPr>
      </w:pPr>
    </w:p>
    <w:p>
      <w:pPr>
        <w:bidi w:val="0"/>
        <w:jc w:val="cente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
        <w:rPr>
          <w:rFonts w:hint="eastAsia"/>
          <w:lang w:val="en-US" w:eastAsia="zh-CN"/>
        </w:rPr>
      </w:pPr>
    </w:p>
    <w:p>
      <w:pPr>
        <w:pStyle w:val="12"/>
        <w:ind w:left="0" w:leftChars="0" w:firstLine="0" w:firstLineChars="0"/>
        <w:rPr>
          <w:rFonts w:hint="eastAsia" w:ascii="宋体" w:hAnsi="宋体" w:eastAsia="宋体" w:cs="宋体"/>
          <w:b/>
          <w:bCs/>
          <w:color w:val="000000"/>
          <w:sz w:val="21"/>
          <w:szCs w:val="21"/>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pPr>
      <w:pStyle w:val="19"/>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pPr>
      <w:pStyle w:val="20"/>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bidi w:val="0"/>
      <w:jc w:val="right"/>
      <w:rPr>
        <w:i/>
        <w:iCs/>
        <w:color w:val="0000FF"/>
      </w:rPr>
    </w:pPr>
    <w:r>
      <w:rPr>
        <w:rFonts w:hint="eastAsia" w:ascii="宋体" w:hAnsi="宋体" w:eastAsia="宋体" w:cs="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F4953B75"/>
    <w:multiLevelType w:val="singleLevel"/>
    <w:tmpl w:val="F4953B75"/>
    <w:lvl w:ilvl="0" w:tentative="0">
      <w:start w:val="1"/>
      <w:numFmt w:val="decimal"/>
      <w:suff w:val="nothing"/>
      <w:lvlText w:val="%1）"/>
      <w:lvlJc w:val="left"/>
    </w:lvl>
  </w:abstractNum>
  <w:abstractNum w:abstractNumId="3">
    <w:nsid w:val="2394CB6C"/>
    <w:multiLevelType w:val="singleLevel"/>
    <w:tmpl w:val="2394CB6C"/>
    <w:lvl w:ilvl="0" w:tentative="0">
      <w:start w:val="1"/>
      <w:numFmt w:val="decimal"/>
      <w:suff w:val="nothing"/>
      <w:lvlText w:val="%1）"/>
      <w:lvlJc w:val="left"/>
    </w:lvl>
  </w:abstractNum>
  <w:abstractNum w:abstractNumId="4">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5">
    <w:nsid w:val="5E46E149"/>
    <w:multiLevelType w:val="singleLevel"/>
    <w:tmpl w:val="5E46E149"/>
    <w:lvl w:ilvl="0" w:tentative="0">
      <w:start w:val="2"/>
      <w:numFmt w:val="decimal"/>
      <w:suff w:val="nothing"/>
      <w:lvlText w:val="（%1）"/>
      <w:lvlJc w:val="left"/>
    </w:lvl>
  </w:abstractNum>
  <w:abstractNum w:abstractNumId="6">
    <w:nsid w:val="66D8943A"/>
    <w:multiLevelType w:val="singleLevel"/>
    <w:tmpl w:val="66D8943A"/>
    <w:lvl w:ilvl="0" w:tentative="0">
      <w:start w:val="1"/>
      <w:numFmt w:val="decimal"/>
      <w:suff w:val="nothing"/>
      <w:lvlText w:val="%1）"/>
      <w:lvlJc w:val="left"/>
    </w:lvl>
  </w:abstractNum>
  <w:abstractNum w:abstractNumId="7">
    <w:nsid w:val="764D2800"/>
    <w:multiLevelType w:val="multilevel"/>
    <w:tmpl w:val="764D2800"/>
    <w:lvl w:ilvl="0" w:tentative="0">
      <w:start w:val="5"/>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zJhYTYzOGFhZmJjMmVmNzI2YjdjNjc5ZWQwOWIifQ=="/>
  </w:docVars>
  <w:rsids>
    <w:rsidRoot w:val="5E091921"/>
    <w:rsid w:val="000856A8"/>
    <w:rsid w:val="005F35E2"/>
    <w:rsid w:val="008B078F"/>
    <w:rsid w:val="00B473A5"/>
    <w:rsid w:val="01A87AFF"/>
    <w:rsid w:val="02407A82"/>
    <w:rsid w:val="045131E2"/>
    <w:rsid w:val="05E65FC1"/>
    <w:rsid w:val="068A5F27"/>
    <w:rsid w:val="08E42421"/>
    <w:rsid w:val="092E1232"/>
    <w:rsid w:val="0B100B90"/>
    <w:rsid w:val="0B506AFE"/>
    <w:rsid w:val="0B993672"/>
    <w:rsid w:val="0BFA4501"/>
    <w:rsid w:val="0CE347BA"/>
    <w:rsid w:val="0E024C5D"/>
    <w:rsid w:val="0E3063E4"/>
    <w:rsid w:val="108F3E86"/>
    <w:rsid w:val="10CC4202"/>
    <w:rsid w:val="10E16A59"/>
    <w:rsid w:val="1219544C"/>
    <w:rsid w:val="15542020"/>
    <w:rsid w:val="160E674B"/>
    <w:rsid w:val="17507E28"/>
    <w:rsid w:val="1851339D"/>
    <w:rsid w:val="19146816"/>
    <w:rsid w:val="19D21766"/>
    <w:rsid w:val="1A810084"/>
    <w:rsid w:val="1C9D021D"/>
    <w:rsid w:val="1CAF2FB1"/>
    <w:rsid w:val="1DCE662F"/>
    <w:rsid w:val="1E1147D3"/>
    <w:rsid w:val="2041250A"/>
    <w:rsid w:val="22D7777E"/>
    <w:rsid w:val="23A95919"/>
    <w:rsid w:val="259B7A47"/>
    <w:rsid w:val="26E40975"/>
    <w:rsid w:val="28551EE0"/>
    <w:rsid w:val="2917728F"/>
    <w:rsid w:val="29D54027"/>
    <w:rsid w:val="2C20632C"/>
    <w:rsid w:val="2D1C1103"/>
    <w:rsid w:val="2EA72470"/>
    <w:rsid w:val="2EE23DA1"/>
    <w:rsid w:val="31E44F09"/>
    <w:rsid w:val="3499059C"/>
    <w:rsid w:val="355C2AFF"/>
    <w:rsid w:val="36B069C7"/>
    <w:rsid w:val="384D43AE"/>
    <w:rsid w:val="38A05D7D"/>
    <w:rsid w:val="38D97FC3"/>
    <w:rsid w:val="3BA0583B"/>
    <w:rsid w:val="3CF908A0"/>
    <w:rsid w:val="409E1C33"/>
    <w:rsid w:val="420F05C8"/>
    <w:rsid w:val="427A7A5B"/>
    <w:rsid w:val="42AA433B"/>
    <w:rsid w:val="43C433A5"/>
    <w:rsid w:val="444E6977"/>
    <w:rsid w:val="448C1F75"/>
    <w:rsid w:val="46EB05E5"/>
    <w:rsid w:val="47250D96"/>
    <w:rsid w:val="48EB671D"/>
    <w:rsid w:val="4921579A"/>
    <w:rsid w:val="499E0702"/>
    <w:rsid w:val="4A9B4632"/>
    <w:rsid w:val="4BE66665"/>
    <w:rsid w:val="4E130D71"/>
    <w:rsid w:val="4E4633B8"/>
    <w:rsid w:val="4ED83A82"/>
    <w:rsid w:val="4F0426E2"/>
    <w:rsid w:val="59146DFA"/>
    <w:rsid w:val="5A3E5EA2"/>
    <w:rsid w:val="5BAF30D9"/>
    <w:rsid w:val="5E091921"/>
    <w:rsid w:val="5E5D37E1"/>
    <w:rsid w:val="5F1F40D2"/>
    <w:rsid w:val="60C838B9"/>
    <w:rsid w:val="61B55A1B"/>
    <w:rsid w:val="66301704"/>
    <w:rsid w:val="67A65B0C"/>
    <w:rsid w:val="6A443875"/>
    <w:rsid w:val="6ED602D5"/>
    <w:rsid w:val="705C728A"/>
    <w:rsid w:val="72ED7553"/>
    <w:rsid w:val="73EB19AA"/>
    <w:rsid w:val="75347D5E"/>
    <w:rsid w:val="754E2CDA"/>
    <w:rsid w:val="769508D9"/>
    <w:rsid w:val="783516FE"/>
    <w:rsid w:val="78864411"/>
    <w:rsid w:val="7A3C7C64"/>
    <w:rsid w:val="7AFC4311"/>
    <w:rsid w:val="7B9C6F77"/>
    <w:rsid w:val="7BF344C5"/>
    <w:rsid w:val="7C606BB1"/>
    <w:rsid w:val="7C785690"/>
    <w:rsid w:val="7C7A093E"/>
    <w:rsid w:val="7CE4481C"/>
    <w:rsid w:val="7E73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jc w:val="center"/>
      <w:outlineLvl w:val="0"/>
    </w:pPr>
    <w:rPr>
      <w:b/>
      <w:bCs/>
      <w:color w:val="000000"/>
      <w:sz w:val="32"/>
    </w:rPr>
  </w:style>
  <w:style w:type="paragraph" w:styleId="4">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5">
    <w:name w:val="heading 3"/>
    <w:basedOn w:val="1"/>
    <w:next w:val="1"/>
    <w:autoRedefine/>
    <w:qFormat/>
    <w:uiPriority w:val="0"/>
    <w:pPr>
      <w:keepNext/>
      <w:keepLines/>
      <w:spacing w:after="0" w:afterLines="0" w:line="460" w:lineRule="exact"/>
      <w:jc w:val="left"/>
      <w:outlineLvl w:val="2"/>
    </w:pPr>
    <w:rPr>
      <w:b/>
      <w:sz w:val="24"/>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style>
  <w:style w:type="paragraph" w:styleId="7">
    <w:name w:val="Normal Indent"/>
    <w:basedOn w:val="1"/>
    <w:autoRedefine/>
    <w:qFormat/>
    <w:uiPriority w:val="0"/>
    <w:pPr>
      <w:ind w:firstLine="420"/>
    </w:pPr>
    <w:rPr>
      <w:sz w:val="21"/>
    </w:rPr>
  </w:style>
  <w:style w:type="paragraph" w:styleId="8">
    <w:name w:val="annotation text"/>
    <w:basedOn w:val="1"/>
    <w:autoRedefine/>
    <w:qFormat/>
    <w:uiPriority w:val="99"/>
    <w:pPr>
      <w:jc w:val="left"/>
    </w:pPr>
  </w:style>
  <w:style w:type="paragraph" w:styleId="9">
    <w:name w:val="Body Text"/>
    <w:basedOn w:val="1"/>
    <w:next w:val="10"/>
    <w:autoRedefine/>
    <w:qFormat/>
    <w:uiPriority w:val="0"/>
    <w:pPr>
      <w:spacing w:after="120" w:afterLines="0" w:afterAutospacing="0"/>
    </w:pPr>
    <w:rPr>
      <w:sz w:val="21"/>
    </w:rPr>
  </w:style>
  <w:style w:type="paragraph" w:customStyle="1" w:styleId="10">
    <w:name w:val="style4"/>
    <w:basedOn w:val="11"/>
    <w:next w:val="13"/>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11">
    <w:name w:val="正文1"/>
    <w:basedOn w:val="1"/>
    <w:next w:val="12"/>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12">
    <w:name w:val="Body Text First Indent"/>
    <w:basedOn w:val="9"/>
    <w:next w:val="1"/>
    <w:autoRedefine/>
    <w:qFormat/>
    <w:uiPriority w:val="0"/>
    <w:pPr>
      <w:ind w:firstLine="420" w:firstLineChars="100"/>
    </w:p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autoRedefine/>
    <w:qFormat/>
    <w:uiPriority w:val="0"/>
    <w:pPr>
      <w:spacing w:line="312" w:lineRule="auto"/>
      <w:ind w:firstLine="735" w:firstLineChars="245"/>
    </w:p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rPr>
      <w:sz w:val="21"/>
      <w:szCs w:val="24"/>
    </w:rPr>
  </w:style>
  <w:style w:type="paragraph" w:styleId="17">
    <w:name w:val="toc 3"/>
    <w:basedOn w:val="1"/>
    <w:next w:val="1"/>
    <w:autoRedefine/>
    <w:qFormat/>
    <w:uiPriority w:val="0"/>
    <w:pPr>
      <w:ind w:left="840" w:leftChars="400"/>
    </w:pPr>
  </w:style>
  <w:style w:type="paragraph" w:styleId="18">
    <w:name w:val="Plain Text"/>
    <w:basedOn w:val="1"/>
    <w:autoRedefine/>
    <w:unhideWhenUsed/>
    <w:qFormat/>
    <w:uiPriority w:val="99"/>
    <w:pPr>
      <w:adjustRightInd/>
      <w:jc w:val="both"/>
      <w:textAlignment w:val="auto"/>
    </w:pPr>
    <w:rPr>
      <w:rFonts w:ascii="宋体" w:hAnsi="Courier New" w:eastAsia="宋体" w:cs="Courier New"/>
      <w:kern w:val="2"/>
      <w:szCs w:val="21"/>
    </w:rPr>
  </w:style>
  <w:style w:type="paragraph" w:styleId="19">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20">
    <w:name w:val="header"/>
    <w:basedOn w:val="1"/>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autoRedefine/>
    <w:qFormat/>
    <w:uiPriority w:val="39"/>
  </w:style>
  <w:style w:type="paragraph" w:styleId="22">
    <w:name w:val="footnote text"/>
    <w:basedOn w:val="1"/>
    <w:autoRedefine/>
    <w:qFormat/>
    <w:uiPriority w:val="0"/>
    <w:pPr>
      <w:snapToGrid w:val="0"/>
      <w:jc w:val="left"/>
    </w:pPr>
    <w:rPr>
      <w:sz w:val="18"/>
      <w:szCs w:val="18"/>
    </w:rPr>
  </w:style>
  <w:style w:type="paragraph" w:styleId="23">
    <w:name w:val="toc 2"/>
    <w:basedOn w:val="1"/>
    <w:next w:val="1"/>
    <w:autoRedefine/>
    <w:qFormat/>
    <w:uiPriority w:val="0"/>
    <w:pPr>
      <w:ind w:left="420" w:leftChars="200"/>
    </w:pPr>
  </w:style>
  <w:style w:type="paragraph" w:styleId="24">
    <w:name w:val="Body Text 2"/>
    <w:basedOn w:val="1"/>
    <w:next w:val="9"/>
    <w:autoRedefine/>
    <w:qFormat/>
    <w:uiPriority w:val="0"/>
    <w:pPr>
      <w:spacing w:after="120" w:afterLines="0" w:afterAutospacing="0" w:line="480" w:lineRule="auto"/>
    </w:pPr>
    <w:rPr>
      <w:sz w:val="21"/>
    </w:rPr>
  </w:style>
  <w:style w:type="paragraph" w:styleId="2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7">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28">
    <w:name w:val="Body Text First Indent 2"/>
    <w:basedOn w:val="14"/>
    <w:next w:val="1"/>
    <w:autoRedefine/>
    <w:qFormat/>
    <w:uiPriority w:val="0"/>
    <w:pPr>
      <w:spacing w:after="120" w:afterLines="0" w:line="240" w:lineRule="auto"/>
      <w:ind w:left="420" w:leftChars="200" w:firstLine="420" w:firstLineChars="2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rPr>
  </w:style>
  <w:style w:type="character" w:styleId="33">
    <w:name w:val="page number"/>
    <w:basedOn w:val="31"/>
    <w:autoRedefine/>
    <w:qFormat/>
    <w:uiPriority w:val="0"/>
  </w:style>
  <w:style w:type="character" w:styleId="34">
    <w:name w:val="Hyperlink"/>
    <w:basedOn w:val="31"/>
    <w:autoRedefine/>
    <w:qFormat/>
    <w:uiPriority w:val="0"/>
    <w:rPr>
      <w:color w:val="0000FF"/>
      <w:u w:val="single"/>
    </w:rPr>
  </w:style>
  <w:style w:type="paragraph" w:customStyle="1" w:styleId="3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Body Text 21"/>
    <w:basedOn w:val="1"/>
    <w:autoRedefine/>
    <w:qFormat/>
    <w:uiPriority w:val="0"/>
    <w:pPr>
      <w:spacing w:line="360" w:lineRule="auto"/>
      <w:ind w:firstLine="480" w:firstLineChars="200"/>
    </w:pPr>
    <w:rPr>
      <w:rFonts w:ascii="仿宋_GB2312" w:eastAsia="仿宋_GB2312"/>
      <w:sz w:val="24"/>
    </w:rPr>
  </w:style>
  <w:style w:type="paragraph" w:customStyle="1" w:styleId="37">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0"/>
    <w:pPr>
      <w:ind w:firstLine="420" w:firstLineChars="200"/>
    </w:pPr>
    <w:rPr>
      <w:sz w:val="21"/>
      <w:szCs w:val="24"/>
    </w:rPr>
  </w:style>
  <w:style w:type="paragraph" w:customStyle="1" w:styleId="40">
    <w:name w:val="招标正文"/>
    <w:basedOn w:val="1"/>
    <w:autoRedefine/>
    <w:qFormat/>
    <w:uiPriority w:val="0"/>
    <w:pPr>
      <w:spacing w:line="360" w:lineRule="auto"/>
      <w:ind w:firstLine="480" w:firstLineChars="200"/>
    </w:pPr>
    <w:rPr>
      <w:rFonts w:ascii="宋体" w:hAnsi="宋体"/>
      <w:sz w:val="24"/>
      <w:szCs w:val="24"/>
    </w:rPr>
  </w:style>
  <w:style w:type="paragraph" w:customStyle="1" w:styleId="41">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42">
    <w:name w:val="BodyText1I2"/>
    <w:basedOn w:val="43"/>
    <w:next w:val="44"/>
    <w:autoRedefine/>
    <w:qFormat/>
    <w:uiPriority w:val="0"/>
    <w:pPr>
      <w:ind w:firstLine="420" w:firstLineChars="200"/>
    </w:pPr>
    <w:rPr>
      <w:rFonts w:ascii="Calibri" w:hAnsi="Calibri" w:eastAsia="楷体_GB2312"/>
      <w:kern w:val="44"/>
      <w:sz w:val="44"/>
    </w:rPr>
  </w:style>
  <w:style w:type="paragraph" w:customStyle="1" w:styleId="43">
    <w:name w:val="BodyTextIndent"/>
    <w:basedOn w:val="1"/>
    <w:autoRedefine/>
    <w:qFormat/>
    <w:uiPriority w:val="0"/>
    <w:pPr>
      <w:spacing w:after="120"/>
      <w:ind w:left="420" w:leftChars="200"/>
    </w:pPr>
    <w:rPr>
      <w:rFonts w:ascii="Times New Roman" w:hAnsi="Times New Roman"/>
      <w:kern w:val="0"/>
      <w:sz w:val="20"/>
    </w:rPr>
  </w:style>
  <w:style w:type="paragraph" w:customStyle="1" w:styleId="44">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45">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48">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表格文字"/>
    <w:basedOn w:val="1"/>
    <w:autoRedefine/>
    <w:qFormat/>
    <w:uiPriority w:val="0"/>
    <w:pPr>
      <w:adjustRightInd w:val="0"/>
      <w:spacing w:line="420" w:lineRule="atLeast"/>
      <w:jc w:val="left"/>
      <w:textAlignment w:val="baseline"/>
    </w:pPr>
    <w:rPr>
      <w:kern w:val="0"/>
      <w:szCs w:val="20"/>
    </w:rPr>
  </w:style>
  <w:style w:type="paragraph" w:customStyle="1" w:styleId="50">
    <w:name w:val="Normal_19"/>
    <w:qFormat/>
    <w:uiPriority w:val="0"/>
    <w:rPr>
      <w:rFonts w:ascii="黑体" w:hAnsi="黑体" w:eastAsia="黑体" w:cs="Times New Roman"/>
      <w:b/>
      <w:sz w:val="32"/>
      <w:szCs w:val="24"/>
      <w:lang w:bidi="ar-SA"/>
    </w:rPr>
  </w:style>
  <w:style w:type="paragraph" w:customStyle="1" w:styleId="51">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3"/>
    <w:autoRedefine/>
    <w:qFormat/>
    <w:uiPriority w:val="0"/>
    <w:rPr>
      <w:rFonts w:ascii="黑体" w:hAnsi="黑体" w:eastAsia="黑体" w:cs="Times New Roman"/>
      <w:b/>
      <w:sz w:val="32"/>
      <w:szCs w:val="24"/>
      <w:lang w:bidi="ar-SA"/>
    </w:rPr>
  </w:style>
  <w:style w:type="paragraph" w:customStyle="1" w:styleId="54">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2"/>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文本_2"/>
    <w:basedOn w:val="55"/>
    <w:next w:val="57"/>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57">
    <w:name w:val="Default_1"/>
    <w:next w:val="5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正文_1"/>
    <w:basedOn w:val="59"/>
    <w:next w:val="59"/>
    <w:qFormat/>
    <w:uiPriority w:val="0"/>
    <w:pPr>
      <w:widowControl/>
      <w:ind w:firstLine="482"/>
    </w:pPr>
    <w:rPr>
      <w:rFonts w:ascii="微软雅黑" w:hAnsi="微软雅黑" w:eastAsia="微软雅黑"/>
      <w:kern w:val="0"/>
      <w:szCs w:val="20"/>
    </w:rPr>
  </w:style>
  <w:style w:type="paragraph" w:customStyle="1" w:styleId="59">
    <w:name w:val="正文_1"/>
    <w:next w:val="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正文首行缩进_1"/>
    <w:basedOn w:val="61"/>
    <w:autoRedefine/>
    <w:unhideWhenUsed/>
    <w:qFormat/>
    <w:uiPriority w:val="0"/>
    <w:pPr>
      <w:spacing w:line="312" w:lineRule="auto"/>
      <w:ind w:firstLine="420"/>
    </w:pPr>
    <w:rPr>
      <w:rFonts w:ascii="Times New Roman" w:hAnsi="Times New Roman"/>
      <w:szCs w:val="24"/>
    </w:rPr>
  </w:style>
  <w:style w:type="paragraph" w:customStyle="1" w:styleId="61">
    <w:name w:val="正文文本_1"/>
    <w:basedOn w:val="59"/>
    <w:next w:val="62"/>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2">
    <w:name w:val="正文文本 2_1"/>
    <w:basedOn w:val="59"/>
    <w:unhideWhenUsed/>
    <w:qFormat/>
    <w:uiPriority w:val="0"/>
    <w:pPr>
      <w:spacing w:after="120" w:line="480" w:lineRule="auto"/>
    </w:pPr>
    <w:rPr>
      <w:rFonts w:ascii="Times New Roman" w:hAnsi="Times New Roman"/>
      <w:szCs w:val="24"/>
    </w:rPr>
  </w:style>
  <w:style w:type="paragraph" w:customStyle="1" w:styleId="63">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64">
    <w:name w:val="索引 11"/>
    <w:basedOn w:val="1"/>
    <w:next w:val="1"/>
    <w:qFormat/>
    <w:uiPriority w:val="0"/>
    <w:pPr>
      <w:spacing w:line="360" w:lineRule="auto"/>
    </w:pPr>
    <w:rPr>
      <w:rFonts w:ascii="仿宋_GB2312" w:eastAsia="仿宋_GB2312"/>
      <w:sz w:val="24"/>
      <w:szCs w:val="20"/>
    </w:rPr>
  </w:style>
  <w:style w:type="paragraph" w:customStyle="1" w:styleId="65">
    <w:name w:val="纯文本1"/>
    <w:basedOn w:val="1"/>
    <w:qFormat/>
    <w:uiPriority w:val="0"/>
    <w:rPr>
      <w:rFonts w:ascii="宋体" w:hAnsi="Courier New"/>
      <w:kern w:val="0"/>
      <w:sz w:val="20"/>
      <w:szCs w:val="20"/>
    </w:rPr>
  </w:style>
  <w:style w:type="paragraph" w:customStyle="1" w:styleId="66">
    <w:name w:val="*正文_1_0"/>
    <w:basedOn w:val="67"/>
    <w:next w:val="67"/>
    <w:qFormat/>
    <w:uiPriority w:val="0"/>
    <w:pPr>
      <w:widowControl/>
      <w:ind w:firstLine="482"/>
    </w:pPr>
    <w:rPr>
      <w:rFonts w:ascii="微软雅黑" w:hAnsi="微软雅黑" w:eastAsia="微软雅黑"/>
      <w:kern w:val="0"/>
      <w:szCs w:val="20"/>
    </w:rPr>
  </w:style>
  <w:style w:type="paragraph" w:customStyle="1" w:styleId="67">
    <w:name w:val="正文_1_0_0"/>
    <w:next w:val="6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Default_1_0"/>
    <w:next w:val="6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大标题_1"/>
    <w:basedOn w:val="67"/>
    <w:next w:val="70"/>
    <w:autoRedefine/>
    <w:qFormat/>
    <w:uiPriority w:val="0"/>
    <w:pPr>
      <w:jc w:val="center"/>
    </w:pPr>
    <w:rPr>
      <w:rFonts w:ascii="Arial" w:hAnsi="Arial" w:eastAsia="宋体"/>
      <w:b/>
      <w:sz w:val="28"/>
      <w:szCs w:val="24"/>
    </w:rPr>
  </w:style>
  <w:style w:type="paragraph" w:customStyle="1" w:styleId="70">
    <w:name w:val="正文首行缩进 2_1"/>
    <w:basedOn w:val="71"/>
    <w:next w:val="67"/>
    <w:autoRedefine/>
    <w:qFormat/>
    <w:uiPriority w:val="0"/>
    <w:pPr>
      <w:spacing w:after="120" w:afterLines="0" w:line="240" w:lineRule="auto"/>
      <w:ind w:left="200" w:leftChars="200" w:firstLine="200" w:firstLineChars="200"/>
    </w:pPr>
  </w:style>
  <w:style w:type="paragraph" w:customStyle="1" w:styleId="71">
    <w:name w:val="正文文本缩进_1"/>
    <w:basedOn w:val="67"/>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72">
    <w:name w:val="2字符"/>
    <w:basedOn w:val="1"/>
    <w:autoRedefine/>
    <w:qFormat/>
    <w:uiPriority w:val="0"/>
    <w:pPr>
      <w:ind w:firstLine="883"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32711</Words>
  <Characters>35039</Characters>
  <Lines>0</Lines>
  <Paragraphs>0</Paragraphs>
  <TotalTime>32</TotalTime>
  <ScaleCrop>false</ScaleCrop>
  <LinksUpToDate>false</LinksUpToDate>
  <CharactersWithSpaces>38318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NTKO</cp:lastModifiedBy>
  <dcterms:modified xsi:type="dcterms:W3CDTF">2024-04-22T01:41:02Z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A3309B76492F470690F7EC5B3EC7D18F_13</vt:lpwstr>
  </property>
</Properties>
</file>