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禹州市中等专业学校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新能源汽车运用与维修实训中心建设项目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（不见面开标）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竞争性谈判公告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禹州市政府采购中心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受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禹州市中等专业学校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的委托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，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就“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禹州市中等专业学校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新能源汽车运用与维修实训中心建设项目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（不见面开标）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”进行竞争性谈判，欢迎合格的投标人前投标。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jc w:val="left"/>
        <w:textAlignment w:val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1、采购人：禹州市中等专业学校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/>
        <w:textAlignment w:val="auto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2、项目名称：禹州市中等专业学校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新能源汽车运用与维修实训中心建设项目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（不见面开标）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/>
        <w:textAlignment w:val="auto"/>
        <w:rPr>
          <w:rFonts w:hint="default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3、采购编号：YZCG-T2023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044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cs="仿宋_GB2312" w:asciiTheme="minorEastAsia" w:hAnsiTheme="minorEastAsia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4、项目需求：</w:t>
      </w:r>
      <w:r>
        <w:rPr>
          <w:rFonts w:hint="eastAsia" w:ascii="宋体" w:hAnsi="宋体" w:eastAsia="宋体" w:cs="仿宋_GB2312"/>
          <w:szCs w:val="21"/>
          <w:lang w:val="zh-CN"/>
        </w:rPr>
        <w:t>禹州市中等专业学校新能源汽车运用与维修实训中心建设项目，建设一所新能源汽车整车故障诊断技术实训中心。</w:t>
      </w:r>
      <w:r>
        <w:rPr>
          <w:rFonts w:hint="eastAsia" w:asciiTheme="minorEastAsia" w:hAnsiTheme="minorEastAsia" w:cstheme="majorEastAsia"/>
          <w:szCs w:val="21"/>
        </w:rPr>
        <w:t>（详见谈判文件）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5、合同履约期限：</w:t>
      </w:r>
      <w:r>
        <w:rPr>
          <w:rFonts w:hint="eastAsia" w:asciiTheme="minorEastAsia" w:hAnsiTheme="minorEastAsia" w:cstheme="majorEastAsia"/>
          <w:szCs w:val="21"/>
          <w:lang w:val="zh-CN"/>
        </w:rPr>
        <w:t>合同签订后30日历天内完成供货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6、采购预算：</w:t>
      </w:r>
      <w:r>
        <w:rPr>
          <w:rFonts w:hint="eastAsia" w:cs="仿宋_GB2312" w:asciiTheme="minorEastAsia" w:hAnsiTheme="minorEastAsia"/>
          <w:szCs w:val="21"/>
          <w:shd w:val="clear" w:color="auto" w:fill="FFFFFF"/>
          <w:lang w:val="en-US" w:eastAsia="zh-CN"/>
        </w:rPr>
        <w:t>1420000.00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元</w:t>
      </w:r>
    </w:p>
    <w:p>
      <w:pPr>
        <w:widowControl/>
        <w:shd w:val="clear" w:color="auto" w:fill="FFFFFF"/>
        <w:spacing w:line="440" w:lineRule="exact"/>
        <w:ind w:firstLine="413" w:firstLineChars="147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二、需要落实的政府采购政策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本项目落实节约能源、保护环境、扶持不发达地区和少数民族地区、促进中小企业、监狱企业发展等政府采购政策。</w:t>
      </w:r>
    </w:p>
    <w:p>
      <w:pPr>
        <w:widowControl/>
        <w:shd w:val="clear" w:color="auto" w:fill="FFFFFF"/>
        <w:spacing w:line="440" w:lineRule="exact"/>
        <w:ind w:firstLine="281" w:firstLineChars="100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三、供应商资格要求</w:t>
      </w:r>
    </w:p>
    <w:p>
      <w:pPr>
        <w:pStyle w:val="12"/>
        <w:widowControl/>
        <w:shd w:val="clear" w:color="auto" w:fill="FFFFFF"/>
        <w:spacing w:line="440" w:lineRule="exact"/>
        <w:jc w:val="left"/>
        <w:rPr>
          <w:rFonts w:hAnsi="宋体"/>
        </w:rPr>
      </w:pPr>
      <w:r>
        <w:rPr>
          <w:rFonts w:hint="eastAsia" w:hAnsi="宋体"/>
        </w:rPr>
        <w:t>1、符合《</w:t>
      </w:r>
      <w:r>
        <w:rPr>
          <w:rFonts w:hint="eastAsia" w:hAnsi="宋体"/>
          <w:lang w:val="en-US" w:eastAsia="zh-CN"/>
        </w:rPr>
        <w:t>中华人民共和国</w:t>
      </w:r>
      <w:r>
        <w:rPr>
          <w:rFonts w:hint="eastAsia" w:hAnsi="宋体"/>
        </w:rPr>
        <w:t>政府采购法》第二十二条之规定；</w:t>
      </w:r>
    </w:p>
    <w:p>
      <w:pPr>
        <w:pStyle w:val="12"/>
        <w:widowControl/>
        <w:shd w:val="clear" w:color="auto" w:fill="FFFFFF"/>
        <w:spacing w:line="440" w:lineRule="exact"/>
        <w:jc w:val="left"/>
        <w:rPr>
          <w:rFonts w:hAnsi="宋体"/>
        </w:rPr>
      </w:pPr>
      <w:r>
        <w:rPr>
          <w:rFonts w:hint="eastAsia" w:hAnsi="宋体"/>
        </w:rPr>
        <w:t>2、本项目不接受联合体投标。</w:t>
      </w:r>
    </w:p>
    <w:p>
      <w:pPr>
        <w:widowControl/>
        <w:shd w:val="clear" w:color="auto" w:fill="FFFFFF"/>
        <w:spacing w:line="440" w:lineRule="exact"/>
        <w:ind w:firstLine="482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四、获取谈判文件的方式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（一）持CA数字认证证书，登录《全国公共资源交易平台（河南省·许昌市）》“系统用户注册”入口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http://</w:t>
      </w:r>
      <w:r>
        <w:rPr>
          <w:rStyle w:val="8"/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ggzy.xuchang.gov.cn:8088/ggzy/eps/public/RegistAllJcxx.html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进行免费注册登记（详见“常见问题解答-诚信库网上注册相关资料下载”）；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（二）在谈判响应截止时间前均可登录《全国公共资源交易平台（河南省·许昌市）》“投标人/供应商登录”入口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（http://</w:t>
      </w:r>
      <w:r>
        <w:rPr>
          <w:rStyle w:val="8"/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ggzy.xuchang.gov.cn:8088/ggzy/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自行免费下载竞争性谈判文件（详见“常见问题解答-交易系统操作手册”）。</w:t>
      </w:r>
    </w:p>
    <w:p>
      <w:pPr>
        <w:widowControl/>
        <w:shd w:val="clear" w:color="auto" w:fill="FFFFFF"/>
        <w:spacing w:line="440" w:lineRule="exact"/>
        <w:ind w:firstLine="562" w:firstLineChars="20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五、响应文件提交截止时间及谈判响应截止时间、谈判时间</w:t>
      </w:r>
    </w:p>
    <w:p>
      <w:pPr>
        <w:spacing w:line="440" w:lineRule="exact"/>
        <w:ind w:firstLine="64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1、响应文件提交截止时间及谈判响应截止时间、谈判时间：202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年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1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月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9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日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8：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30  （北京时间），逾期送达或不符合规定的响应文件恕不接受。</w:t>
      </w:r>
    </w:p>
    <w:p>
      <w:pPr>
        <w:spacing w:line="440" w:lineRule="exact"/>
        <w:ind w:firstLine="64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2、响应文件开启时间：同响应文件提交截止时间。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六、谈判响应文件开启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（一）谈判响应文件开启地点：禹州市公共资源交易中心九楼第</w:t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  <w:lang w:val="en-US" w:eastAsia="zh-CN"/>
        </w:rPr>
        <w:t>二</w:t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开标室。（本项目采用远程不见面谈判，供应商无须到达现场）。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（二） 本项目为全流程电子化交易项目，供应商须提交电子响应文件。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1、加密电子响应文件（.file格式）须在响应文件提交截止时间（谈判响应截止时间）前通过《全国公共资源交易平台(河南省▪许昌市)》公共资源交易系统成功上传。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2、谈判响应截止时间前，供应商应登录不见面开标大厅，按照谈判响应截止时间准时参加线上响应文件开启，在系统规定时间内对电子响应文件进行远程解密，未在规定时间内解密或因供应商原因解密失败的，其响应文件将被拒绝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3、不见面开标大厅登录：供应商使用CA数字证书登录全国公共资源交易平台（河南省·许昌市）——进入公共资源交易系统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（http://ggzy.xuchang.gov.cn:8088/ggzy/）</w:t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——点击“项目信息——项目名称”——在系统操作导航栏点击“开标——不见面开标大厅”。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七、本次谈判公告同时在《中国政府采购网》《河南省政府采购网》《全国公共资源交易平台（河南省·许昌市）》发布等。</w:t>
      </w:r>
    </w:p>
    <w:p>
      <w:pPr>
        <w:widowControl/>
        <w:shd w:val="clear" w:color="auto" w:fill="FFFFFF"/>
        <w:spacing w:line="440" w:lineRule="exact"/>
        <w:ind w:firstLine="641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八、代理机构及采购单位地址、联系人、联系电话</w:t>
      </w:r>
    </w:p>
    <w:p>
      <w:pPr>
        <w:widowControl/>
        <w:shd w:val="clear" w:color="auto" w:fill="FFFFFF"/>
        <w:spacing w:line="440" w:lineRule="exact"/>
        <w:ind w:firstLine="641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（一）代理机构：禹州市政府采购中心</w:t>
      </w:r>
    </w:p>
    <w:p>
      <w:pPr>
        <w:widowControl/>
        <w:shd w:val="clear" w:color="auto" w:fill="FFFFFF"/>
        <w:spacing w:line="440" w:lineRule="exact"/>
        <w:ind w:firstLine="1270" w:firstLineChars="605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地址：禹州市行政服务中心楼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820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房间</w:t>
      </w:r>
    </w:p>
    <w:p>
      <w:pPr>
        <w:widowControl/>
        <w:shd w:val="clear" w:color="auto" w:fill="FFFFFF"/>
        <w:spacing w:line="440" w:lineRule="exact"/>
        <w:ind w:firstLine="1270" w:firstLineChars="605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 xml:space="preserve">侯女士   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 xml:space="preserve">  联系电话：0374-2077111</w:t>
      </w:r>
    </w:p>
    <w:p>
      <w:pPr>
        <w:widowControl/>
        <w:numPr>
          <w:ilvl w:val="0"/>
          <w:numId w:val="2"/>
        </w:numPr>
        <w:shd w:val="clear" w:color="auto" w:fill="FFFFFF"/>
        <w:spacing w:line="440" w:lineRule="exact"/>
        <w:ind w:firstLine="641"/>
        <w:jc w:val="left"/>
        <w:rPr>
          <w:rFonts w:hint="default" w:cs="仿宋_GB2312" w:asciiTheme="minorEastAsia" w:hAnsiTheme="minorEastAsia"/>
          <w:color w:val="000000"/>
          <w:szCs w:val="21"/>
          <w:shd w:val="clear" w:color="auto" w:fill="FFFFFF"/>
          <w:lang w:val="en-US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采购单位：禹州市中等专业学校</w:t>
      </w:r>
    </w:p>
    <w:p>
      <w:pPr>
        <w:widowControl/>
        <w:shd w:val="clear" w:color="auto" w:fill="FFFFFF"/>
        <w:spacing w:line="440" w:lineRule="exact"/>
        <w:ind w:left="640" w:leftChars="305" w:firstLine="735" w:firstLineChars="350"/>
        <w:jc w:val="left"/>
        <w:rPr>
          <w:rFonts w:hint="default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地址：禹州市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药城路北段</w:t>
      </w:r>
    </w:p>
    <w:p>
      <w:pPr>
        <w:widowControl/>
        <w:shd w:val="clear" w:color="auto" w:fill="FFFFFF"/>
        <w:spacing w:line="440" w:lineRule="exact"/>
        <w:ind w:firstLine="1367" w:firstLineChars="651"/>
        <w:jc w:val="left"/>
        <w:rPr>
          <w:rFonts w:hint="default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王先生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0374-8816982</w:t>
      </w:r>
    </w:p>
    <w:p>
      <w:pPr>
        <w:spacing w:line="440" w:lineRule="exact"/>
        <w:ind w:firstLine="6615" w:firstLineChars="315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</w:p>
    <w:p>
      <w:pPr>
        <w:spacing w:line="440" w:lineRule="exact"/>
        <w:ind w:firstLine="6720" w:firstLineChars="320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2023年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 xml:space="preserve"> 12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月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29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6EA58"/>
    <w:multiLevelType w:val="singleLevel"/>
    <w:tmpl w:val="B336EA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051E9E"/>
    <w:multiLevelType w:val="singleLevel"/>
    <w:tmpl w:val="5A051E9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GVjMTQ1ZmQxOTBjZTdjMTIyMGJiZWQ2NTkwZGUifQ=="/>
  </w:docVars>
  <w:rsids>
    <w:rsidRoot w:val="181E3F6B"/>
    <w:rsid w:val="00001B76"/>
    <w:rsid w:val="000210D2"/>
    <w:rsid w:val="00033391"/>
    <w:rsid w:val="00043F79"/>
    <w:rsid w:val="000679FF"/>
    <w:rsid w:val="00085B96"/>
    <w:rsid w:val="000923A6"/>
    <w:rsid w:val="000F737E"/>
    <w:rsid w:val="00120957"/>
    <w:rsid w:val="0019198C"/>
    <w:rsid w:val="001953D8"/>
    <w:rsid w:val="001C48A2"/>
    <w:rsid w:val="001C5ACC"/>
    <w:rsid w:val="001C7095"/>
    <w:rsid w:val="001D7C48"/>
    <w:rsid w:val="001F6748"/>
    <w:rsid w:val="00204F64"/>
    <w:rsid w:val="002147A1"/>
    <w:rsid w:val="00287923"/>
    <w:rsid w:val="002D6575"/>
    <w:rsid w:val="003029E7"/>
    <w:rsid w:val="0031403B"/>
    <w:rsid w:val="00320456"/>
    <w:rsid w:val="003567E5"/>
    <w:rsid w:val="0041700C"/>
    <w:rsid w:val="004936F2"/>
    <w:rsid w:val="004B6060"/>
    <w:rsid w:val="00514666"/>
    <w:rsid w:val="00517F35"/>
    <w:rsid w:val="00543EE0"/>
    <w:rsid w:val="00545382"/>
    <w:rsid w:val="00555436"/>
    <w:rsid w:val="005B0DB3"/>
    <w:rsid w:val="005B3F65"/>
    <w:rsid w:val="006642DD"/>
    <w:rsid w:val="006B6C31"/>
    <w:rsid w:val="006C65A6"/>
    <w:rsid w:val="0076739B"/>
    <w:rsid w:val="007822F5"/>
    <w:rsid w:val="007A73AC"/>
    <w:rsid w:val="00811DA1"/>
    <w:rsid w:val="00834BAF"/>
    <w:rsid w:val="00864874"/>
    <w:rsid w:val="00864D82"/>
    <w:rsid w:val="008711D7"/>
    <w:rsid w:val="008856F4"/>
    <w:rsid w:val="008B73F5"/>
    <w:rsid w:val="008E52E2"/>
    <w:rsid w:val="008F1414"/>
    <w:rsid w:val="00927AA9"/>
    <w:rsid w:val="00970D2B"/>
    <w:rsid w:val="009E4308"/>
    <w:rsid w:val="00A32E4B"/>
    <w:rsid w:val="00A65097"/>
    <w:rsid w:val="00AD0F48"/>
    <w:rsid w:val="00B05935"/>
    <w:rsid w:val="00B263EE"/>
    <w:rsid w:val="00C13037"/>
    <w:rsid w:val="00C25DEA"/>
    <w:rsid w:val="00C95126"/>
    <w:rsid w:val="00CC6BB4"/>
    <w:rsid w:val="00CE7526"/>
    <w:rsid w:val="00E22B4B"/>
    <w:rsid w:val="00E56565"/>
    <w:rsid w:val="00E56E48"/>
    <w:rsid w:val="00E862C0"/>
    <w:rsid w:val="00E96DD8"/>
    <w:rsid w:val="00F459A5"/>
    <w:rsid w:val="00FC3014"/>
    <w:rsid w:val="00FC3D3D"/>
    <w:rsid w:val="00FF5D5E"/>
    <w:rsid w:val="04510922"/>
    <w:rsid w:val="06A9044B"/>
    <w:rsid w:val="06AF04B5"/>
    <w:rsid w:val="0A212F6F"/>
    <w:rsid w:val="0AAC377E"/>
    <w:rsid w:val="0AEE0450"/>
    <w:rsid w:val="0B892B3E"/>
    <w:rsid w:val="0C6E7805"/>
    <w:rsid w:val="0DE17051"/>
    <w:rsid w:val="0EBF7409"/>
    <w:rsid w:val="0EC847B3"/>
    <w:rsid w:val="1212349F"/>
    <w:rsid w:val="13E52AAA"/>
    <w:rsid w:val="17887DD3"/>
    <w:rsid w:val="181E3F6B"/>
    <w:rsid w:val="184B6795"/>
    <w:rsid w:val="187F5606"/>
    <w:rsid w:val="1A560AEA"/>
    <w:rsid w:val="1CA95549"/>
    <w:rsid w:val="1DEF47D0"/>
    <w:rsid w:val="1DF91286"/>
    <w:rsid w:val="1E9A47ED"/>
    <w:rsid w:val="1FEC24F6"/>
    <w:rsid w:val="20D25956"/>
    <w:rsid w:val="21863561"/>
    <w:rsid w:val="2230171F"/>
    <w:rsid w:val="22C32593"/>
    <w:rsid w:val="22DB40FF"/>
    <w:rsid w:val="25C95F93"/>
    <w:rsid w:val="26061115"/>
    <w:rsid w:val="26130936"/>
    <w:rsid w:val="263D2658"/>
    <w:rsid w:val="2712565A"/>
    <w:rsid w:val="274740C1"/>
    <w:rsid w:val="2B764647"/>
    <w:rsid w:val="2B9B5E5B"/>
    <w:rsid w:val="2BE82845"/>
    <w:rsid w:val="2DC4548C"/>
    <w:rsid w:val="2EA62EF5"/>
    <w:rsid w:val="2F5527C5"/>
    <w:rsid w:val="3045283A"/>
    <w:rsid w:val="31135DD1"/>
    <w:rsid w:val="31442AF1"/>
    <w:rsid w:val="31540BB7"/>
    <w:rsid w:val="32563DAB"/>
    <w:rsid w:val="32584BC1"/>
    <w:rsid w:val="3348492E"/>
    <w:rsid w:val="346A0AC1"/>
    <w:rsid w:val="35266552"/>
    <w:rsid w:val="36947FB5"/>
    <w:rsid w:val="3700488B"/>
    <w:rsid w:val="371D245D"/>
    <w:rsid w:val="37EA2F05"/>
    <w:rsid w:val="3845787B"/>
    <w:rsid w:val="38897118"/>
    <w:rsid w:val="38D96215"/>
    <w:rsid w:val="39205DA0"/>
    <w:rsid w:val="39503D2B"/>
    <w:rsid w:val="3A602543"/>
    <w:rsid w:val="3AA75528"/>
    <w:rsid w:val="3C5C33E5"/>
    <w:rsid w:val="3CC04765"/>
    <w:rsid w:val="3DD40CFE"/>
    <w:rsid w:val="3FDB77FE"/>
    <w:rsid w:val="40C00198"/>
    <w:rsid w:val="446E1F07"/>
    <w:rsid w:val="45043D16"/>
    <w:rsid w:val="45144C23"/>
    <w:rsid w:val="46A718D2"/>
    <w:rsid w:val="47107CA8"/>
    <w:rsid w:val="475E0AAC"/>
    <w:rsid w:val="481D2AAF"/>
    <w:rsid w:val="48343278"/>
    <w:rsid w:val="49052576"/>
    <w:rsid w:val="4B794DF1"/>
    <w:rsid w:val="4C1E6E3A"/>
    <w:rsid w:val="4D5F4AE3"/>
    <w:rsid w:val="4E9B0AC8"/>
    <w:rsid w:val="4F493443"/>
    <w:rsid w:val="4FC74BC1"/>
    <w:rsid w:val="503D5502"/>
    <w:rsid w:val="52E70A33"/>
    <w:rsid w:val="53474F5B"/>
    <w:rsid w:val="54944725"/>
    <w:rsid w:val="55EE2EA8"/>
    <w:rsid w:val="56E77718"/>
    <w:rsid w:val="57BF6BA2"/>
    <w:rsid w:val="58BE4AC7"/>
    <w:rsid w:val="59502847"/>
    <w:rsid w:val="5BDB6AC1"/>
    <w:rsid w:val="5D1551BE"/>
    <w:rsid w:val="5DB01F82"/>
    <w:rsid w:val="5F261904"/>
    <w:rsid w:val="5F2B7882"/>
    <w:rsid w:val="5FB744F9"/>
    <w:rsid w:val="5FFE018B"/>
    <w:rsid w:val="60473B57"/>
    <w:rsid w:val="61CD0DC9"/>
    <w:rsid w:val="625471CD"/>
    <w:rsid w:val="626230F9"/>
    <w:rsid w:val="62C2153A"/>
    <w:rsid w:val="6369011E"/>
    <w:rsid w:val="637A781B"/>
    <w:rsid w:val="63827D2C"/>
    <w:rsid w:val="642B2483"/>
    <w:rsid w:val="65520ED6"/>
    <w:rsid w:val="66327B5B"/>
    <w:rsid w:val="68044810"/>
    <w:rsid w:val="68BA2A0C"/>
    <w:rsid w:val="68DE68BA"/>
    <w:rsid w:val="6B676AA3"/>
    <w:rsid w:val="6BA22313"/>
    <w:rsid w:val="6BE63234"/>
    <w:rsid w:val="6D592EA5"/>
    <w:rsid w:val="6D746A6E"/>
    <w:rsid w:val="6DA853A6"/>
    <w:rsid w:val="6EA64D29"/>
    <w:rsid w:val="6F031CFD"/>
    <w:rsid w:val="6F4B2CC1"/>
    <w:rsid w:val="6FAE6FFD"/>
    <w:rsid w:val="6FE87E10"/>
    <w:rsid w:val="72EB0A43"/>
    <w:rsid w:val="73776640"/>
    <w:rsid w:val="75634B3A"/>
    <w:rsid w:val="7B2B51E5"/>
    <w:rsid w:val="7C9C4B5C"/>
    <w:rsid w:val="7CE97101"/>
    <w:rsid w:val="7DCB0E0C"/>
    <w:rsid w:val="7E1460CA"/>
    <w:rsid w:val="7E274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rPr>
      <w:rFonts w:ascii="Calibri" w:hAnsi="Calibri" w:eastAsia="宋体" w:cs="Times New Roman"/>
      <w:sz w:val="24"/>
      <w:szCs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列出段落2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1279</Words>
  <Characters>1469</Characters>
  <Lines>11</Lines>
  <Paragraphs>3</Paragraphs>
  <TotalTime>0</TotalTime>
  <ScaleCrop>false</ScaleCrop>
  <LinksUpToDate>false</LinksUpToDate>
  <CharactersWithSpaces>1492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2022-04-18T03:50:00Z</dcterms:created>
  <dc:creator>禹州市公共资源交易中心:侯英红</dc:creator>
  <cp:lastModifiedBy>song</cp:lastModifiedBy>
  <cp:lastPrinted>2023-09-04T04:00:00Z</cp:lastPrinted>
  <dcterms:modified xsi:type="dcterms:W3CDTF">2023-12-29T01:35:18Z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AB8A0D966E90417D97C8271F337166E9_13</vt:lpwstr>
  </property>
</Properties>
</file>