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b/>
          <w:bCs/>
          <w:color w:val="auto"/>
          <w:sz w:val="44"/>
          <w:szCs w:val="44"/>
          <w:highlight w:val="none"/>
        </w:rPr>
      </w:pPr>
    </w:p>
    <w:p>
      <w:pPr>
        <w:jc w:val="center"/>
        <w:rPr>
          <w:rFonts w:ascii="黑体" w:hAnsi="黑体" w:eastAsia="黑体"/>
          <w:b/>
          <w:bCs/>
          <w:color w:val="auto"/>
          <w:sz w:val="36"/>
          <w:szCs w:val="36"/>
          <w:highlight w:val="none"/>
        </w:rPr>
      </w:pPr>
    </w:p>
    <w:p>
      <w:pPr>
        <w:jc w:val="center"/>
        <w:rPr>
          <w:rFonts w:hint="eastAsia" w:asciiTheme="minorEastAsia" w:hAnsiTheme="minorEastAsia" w:eastAsiaTheme="minorEastAsia" w:cstheme="minorEastAsia"/>
          <w:b/>
          <w:bCs/>
          <w:color w:val="auto"/>
          <w:spacing w:val="-17"/>
          <w:sz w:val="48"/>
          <w:szCs w:val="48"/>
          <w:highlight w:val="none"/>
        </w:rPr>
      </w:pPr>
    </w:p>
    <w:p>
      <w:pPr>
        <w:jc w:val="center"/>
        <w:rPr>
          <w:rFonts w:hint="eastAsia" w:ascii="宋体" w:hAnsi="宋体"/>
          <w:b/>
          <w:bCs/>
          <w:color w:val="auto"/>
          <w:sz w:val="36"/>
          <w:szCs w:val="36"/>
          <w:highlight w:val="none"/>
        </w:rPr>
      </w:pPr>
      <w:r>
        <w:rPr>
          <w:rFonts w:hint="eastAsia" w:ascii="宋体" w:hAnsi="宋体"/>
          <w:b/>
          <w:bCs/>
          <w:color w:val="auto"/>
          <w:sz w:val="36"/>
          <w:szCs w:val="36"/>
          <w:highlight w:val="none"/>
        </w:rPr>
        <w:t>禹州市住房和城乡建设局</w:t>
      </w:r>
    </w:p>
    <w:p>
      <w:pPr>
        <w:jc w:val="center"/>
        <w:rPr>
          <w:rFonts w:hint="eastAsia" w:asciiTheme="minorEastAsia" w:hAnsiTheme="minorEastAsia" w:eastAsiaTheme="minorEastAsia" w:cstheme="minorEastAsia"/>
          <w:b/>
          <w:bCs/>
          <w:color w:val="auto"/>
          <w:spacing w:val="-17"/>
          <w:sz w:val="36"/>
          <w:szCs w:val="36"/>
          <w:highlight w:val="none"/>
        </w:rPr>
      </w:pPr>
      <w:r>
        <w:rPr>
          <w:rFonts w:hint="eastAsia" w:ascii="宋体" w:hAnsi="宋体"/>
          <w:b/>
          <w:bCs/>
          <w:color w:val="auto"/>
          <w:sz w:val="36"/>
          <w:szCs w:val="36"/>
          <w:highlight w:val="none"/>
        </w:rPr>
        <w:t>苌庄镇等九个乡镇生活垃圾水泥窑协同处置项目</w:t>
      </w:r>
    </w:p>
    <w:p>
      <w:pPr>
        <w:rPr>
          <w:rFonts w:ascii="微软简隶书" w:eastAsia="微软简隶书"/>
          <w:color w:val="auto"/>
          <w:sz w:val="36"/>
          <w:szCs w:val="36"/>
          <w:highlight w:val="none"/>
          <w:u w:val="single"/>
        </w:rPr>
      </w:pP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jc w:val="center"/>
        <w:rPr>
          <w:rFonts w:ascii="微软简隶书" w:eastAsia="微软简隶书"/>
          <w:color w:val="auto"/>
          <w:highlight w:val="none"/>
        </w:rPr>
      </w:pPr>
      <w:r>
        <w:rPr>
          <w:rFonts w:hint="eastAsia" w:ascii="宋体" w:hAnsi="宋体"/>
          <w:b/>
          <w:color w:val="auto"/>
          <w:w w:val="90"/>
          <w:sz w:val="96"/>
          <w:szCs w:val="96"/>
          <w:highlight w:val="none"/>
        </w:rPr>
        <w:t>招标文件</w:t>
      </w: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pStyle w:val="26"/>
        <w:ind w:firstLine="340"/>
        <w:rPr>
          <w:rFonts w:ascii="微软简隶书" w:eastAsia="微软简隶书"/>
          <w:color w:val="auto"/>
          <w:highlight w:val="none"/>
        </w:rPr>
      </w:pPr>
    </w:p>
    <w:p>
      <w:pPr>
        <w:rPr>
          <w:rFonts w:ascii="微软简隶书" w:eastAsia="微软简隶书"/>
          <w:color w:val="auto"/>
          <w:highlight w:val="none"/>
        </w:rPr>
      </w:pPr>
    </w:p>
    <w:p>
      <w:pPr>
        <w:pStyle w:val="26"/>
        <w:ind w:firstLine="340"/>
        <w:rPr>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spacing w:line="360" w:lineRule="auto"/>
        <w:ind w:firstLine="2108" w:firstLineChars="700"/>
        <w:rPr>
          <w:rFonts w:ascii="宋体" w:hAnsi="宋体"/>
          <w:b/>
          <w:bCs/>
          <w:color w:val="auto"/>
          <w:sz w:val="30"/>
          <w:szCs w:val="30"/>
          <w:highlight w:val="none"/>
        </w:rPr>
      </w:pPr>
      <w:r>
        <w:rPr>
          <w:rFonts w:hint="eastAsia" w:ascii="宋体" w:hAnsi="宋体"/>
          <w:b/>
          <w:bCs/>
          <w:color w:val="auto"/>
          <w:sz w:val="30"/>
          <w:szCs w:val="30"/>
          <w:highlight w:val="none"/>
        </w:rPr>
        <w:t>采购单位：禹州市住房和城乡建设局</w:t>
      </w:r>
    </w:p>
    <w:p>
      <w:pPr>
        <w:spacing w:line="360" w:lineRule="auto"/>
        <w:ind w:firstLine="2108" w:firstLineChars="700"/>
        <w:rPr>
          <w:rFonts w:hint="eastAsia" w:ascii="宋体" w:hAnsi="宋体" w:eastAsia="宋体"/>
          <w:b/>
          <w:bCs/>
          <w:color w:val="auto"/>
          <w:sz w:val="30"/>
          <w:szCs w:val="30"/>
          <w:highlight w:val="none"/>
          <w:lang w:val="en-US" w:eastAsia="zh-CN"/>
        </w:rPr>
      </w:pPr>
      <w:r>
        <w:rPr>
          <w:rFonts w:hint="eastAsia" w:ascii="宋体" w:hAnsi="宋体"/>
          <w:b/>
          <w:bCs/>
          <w:color w:val="auto"/>
          <w:sz w:val="30"/>
          <w:szCs w:val="30"/>
          <w:highlight w:val="none"/>
        </w:rPr>
        <w:t>采购编号：YZCG-</w:t>
      </w:r>
      <w:r>
        <w:rPr>
          <w:rFonts w:hint="eastAsia" w:ascii="宋体" w:hAnsi="宋体"/>
          <w:b/>
          <w:bCs/>
          <w:color w:val="auto"/>
          <w:sz w:val="30"/>
          <w:szCs w:val="30"/>
          <w:highlight w:val="none"/>
          <w:lang w:eastAsia="zh-CN"/>
        </w:rPr>
        <w:t>DLG2024008</w:t>
      </w:r>
    </w:p>
    <w:p>
      <w:pPr>
        <w:spacing w:line="360" w:lineRule="auto"/>
        <w:ind w:firstLine="2108" w:firstLineChars="700"/>
        <w:rPr>
          <w:rFonts w:ascii="宋体" w:hAnsi="宋体"/>
          <w:b/>
          <w:bCs/>
          <w:color w:val="auto"/>
          <w:sz w:val="30"/>
          <w:szCs w:val="30"/>
          <w:highlight w:val="none"/>
        </w:rPr>
      </w:pPr>
      <w:r>
        <w:rPr>
          <w:rFonts w:hint="eastAsia" w:ascii="宋体" w:hAnsi="宋体"/>
          <w:b/>
          <w:bCs/>
          <w:color w:val="auto"/>
          <w:sz w:val="30"/>
          <w:szCs w:val="30"/>
          <w:highlight w:val="none"/>
        </w:rPr>
        <w:t>代理机构：河南苍柏工程管理服务有限公司</w:t>
      </w:r>
    </w:p>
    <w:p>
      <w:pPr>
        <w:spacing w:line="360" w:lineRule="auto"/>
        <w:jc w:val="center"/>
        <w:rPr>
          <w:rFonts w:ascii="宋体"/>
          <w:b/>
          <w:bCs/>
          <w:color w:val="auto"/>
          <w:sz w:val="30"/>
          <w:szCs w:val="30"/>
          <w:highlight w:val="none"/>
        </w:rPr>
      </w:pPr>
      <w:r>
        <w:rPr>
          <w:rFonts w:hint="eastAsia" w:ascii="宋体" w:hAnsi="宋体"/>
          <w:b/>
          <w:bCs/>
          <w:color w:val="auto"/>
          <w:sz w:val="30"/>
          <w:szCs w:val="30"/>
          <w:highlight w:val="none"/>
        </w:rPr>
        <w:t>二〇二四年</w:t>
      </w:r>
      <w:r>
        <w:rPr>
          <w:rFonts w:hint="eastAsia" w:ascii="宋体" w:hAnsi="宋体"/>
          <w:b/>
          <w:bCs/>
          <w:color w:val="auto"/>
          <w:sz w:val="30"/>
          <w:szCs w:val="30"/>
          <w:highlight w:val="none"/>
          <w:lang w:val="en-US" w:eastAsia="zh-CN"/>
        </w:rPr>
        <w:t>一</w:t>
      </w:r>
      <w:r>
        <w:rPr>
          <w:rFonts w:hint="eastAsia" w:ascii="宋体" w:hAnsi="宋体"/>
          <w:b/>
          <w:bCs/>
          <w:color w:val="auto"/>
          <w:sz w:val="30"/>
          <w:szCs w:val="30"/>
          <w:highlight w:val="none"/>
        </w:rPr>
        <w:t>月</w:t>
      </w:r>
    </w:p>
    <w:p>
      <w:pPr>
        <w:autoSpaceDE w:val="0"/>
        <w:autoSpaceDN w:val="0"/>
        <w:adjustRightInd w:val="0"/>
        <w:spacing w:line="700" w:lineRule="exact"/>
        <w:rPr>
          <w:rFonts w:ascii="宋体" w:hAnsi="宋体"/>
          <w:b/>
          <w:bCs/>
          <w:color w:val="auto"/>
          <w:sz w:val="44"/>
          <w:szCs w:val="44"/>
          <w:highlight w:val="none"/>
          <w:lang w:val="zh-CN"/>
        </w:rPr>
        <w:sectPr>
          <w:pgSz w:w="11906" w:h="16838"/>
          <w:pgMar w:top="1418" w:right="1474" w:bottom="1418" w:left="1474" w:header="851" w:footer="992" w:gutter="0"/>
          <w:cols w:space="720" w:num="1"/>
          <w:docGrid w:type="lines" w:linePitch="312" w:charSpace="0"/>
        </w:sectPr>
      </w:pPr>
    </w:p>
    <w:p>
      <w:pPr>
        <w:autoSpaceDE w:val="0"/>
        <w:autoSpaceDN w:val="0"/>
        <w:adjustRightInd w:val="0"/>
        <w:spacing w:line="700" w:lineRule="exact"/>
        <w:ind w:firstLine="551"/>
        <w:jc w:val="center"/>
        <w:rPr>
          <w:rFonts w:ascii="宋体" w:hAnsi="宋体"/>
          <w:b/>
          <w:color w:val="auto"/>
          <w:kern w:val="0"/>
          <w:sz w:val="44"/>
          <w:szCs w:val="44"/>
          <w:highlight w:val="none"/>
        </w:rPr>
      </w:pPr>
      <w:r>
        <w:rPr>
          <w:rFonts w:hint="eastAsia" w:ascii="宋体" w:hAnsi="宋体"/>
          <w:b/>
          <w:color w:val="auto"/>
          <w:kern w:val="0"/>
          <w:sz w:val="44"/>
          <w:szCs w:val="44"/>
          <w:highlight w:val="none"/>
        </w:rPr>
        <w:t>招标文件目录</w:t>
      </w:r>
    </w:p>
    <w:p>
      <w:pPr>
        <w:autoSpaceDE w:val="0"/>
        <w:autoSpaceDN w:val="0"/>
        <w:adjustRightInd w:val="0"/>
        <w:spacing w:line="700" w:lineRule="exact"/>
        <w:ind w:firstLine="551"/>
        <w:rPr>
          <w:rFonts w:ascii="宋体" w:hAnsi="宋体"/>
          <w:b/>
          <w:bCs/>
          <w:color w:val="auto"/>
          <w:sz w:val="32"/>
          <w:szCs w:val="32"/>
          <w:highlight w:val="none"/>
          <w:lang w:val="zh-CN"/>
        </w:rPr>
      </w:pPr>
    </w:p>
    <w:p>
      <w:pPr>
        <w:autoSpaceDE w:val="0"/>
        <w:autoSpaceDN w:val="0"/>
        <w:adjustRightInd w:val="0"/>
        <w:spacing w:line="700" w:lineRule="exact"/>
        <w:ind w:firstLine="551"/>
        <w:rPr>
          <w:rFonts w:ascii="宋体" w:hAnsi="宋体"/>
          <w:b/>
          <w:bCs/>
          <w:color w:val="auto"/>
          <w:sz w:val="30"/>
          <w:szCs w:val="30"/>
          <w:highlight w:val="none"/>
          <w:lang w:val="zh-CN"/>
        </w:rPr>
      </w:pPr>
      <w:r>
        <w:rPr>
          <w:rFonts w:hint="eastAsia" w:ascii="宋体" w:hAnsi="宋体"/>
          <w:b/>
          <w:bCs/>
          <w:color w:val="auto"/>
          <w:sz w:val="30"/>
          <w:szCs w:val="30"/>
          <w:highlight w:val="none"/>
          <w:lang w:val="zh-CN"/>
        </w:rPr>
        <w:t>第一章 投标邀请</w:t>
      </w:r>
    </w:p>
    <w:p>
      <w:pPr>
        <w:autoSpaceDE w:val="0"/>
        <w:autoSpaceDN w:val="0"/>
        <w:adjustRightInd w:val="0"/>
        <w:spacing w:line="700" w:lineRule="exact"/>
        <w:ind w:firstLine="551"/>
        <w:rPr>
          <w:rFonts w:ascii="宋体" w:hAnsi="宋体"/>
          <w:b/>
          <w:bCs/>
          <w:color w:val="auto"/>
          <w:sz w:val="30"/>
          <w:szCs w:val="30"/>
          <w:highlight w:val="none"/>
          <w:lang w:val="zh-CN"/>
        </w:rPr>
      </w:pPr>
      <w:r>
        <w:rPr>
          <w:rFonts w:hint="eastAsia" w:ascii="宋体" w:hAnsi="宋体"/>
          <w:b/>
          <w:bCs/>
          <w:color w:val="auto"/>
          <w:sz w:val="30"/>
          <w:szCs w:val="30"/>
          <w:highlight w:val="none"/>
          <w:lang w:val="zh-CN"/>
        </w:rPr>
        <w:t>第二章 项目需求</w:t>
      </w:r>
    </w:p>
    <w:p>
      <w:pPr>
        <w:autoSpaceDE w:val="0"/>
        <w:autoSpaceDN w:val="0"/>
        <w:adjustRightInd w:val="0"/>
        <w:spacing w:line="700" w:lineRule="exact"/>
        <w:ind w:firstLine="560"/>
        <w:rPr>
          <w:rFonts w:ascii="宋体" w:hAnsi="宋体"/>
          <w:b/>
          <w:color w:val="auto"/>
          <w:kern w:val="0"/>
          <w:sz w:val="30"/>
          <w:szCs w:val="30"/>
          <w:highlight w:val="none"/>
        </w:rPr>
      </w:pPr>
      <w:r>
        <w:rPr>
          <w:rFonts w:hint="eastAsia" w:ascii="宋体" w:hAnsi="宋体"/>
          <w:b/>
          <w:bCs/>
          <w:color w:val="auto"/>
          <w:sz w:val="30"/>
          <w:szCs w:val="30"/>
          <w:highlight w:val="none"/>
          <w:lang w:val="zh-CN"/>
        </w:rPr>
        <w:t xml:space="preserve">第三章 </w:t>
      </w:r>
      <w:r>
        <w:rPr>
          <w:rFonts w:hint="eastAsia" w:ascii="宋体" w:hAnsi="宋体"/>
          <w:b/>
          <w:color w:val="auto"/>
          <w:kern w:val="0"/>
          <w:sz w:val="30"/>
          <w:szCs w:val="30"/>
          <w:highlight w:val="none"/>
        </w:rPr>
        <w:t>投标人须知前附表</w:t>
      </w:r>
    </w:p>
    <w:p>
      <w:pPr>
        <w:autoSpaceDE w:val="0"/>
        <w:autoSpaceDN w:val="0"/>
        <w:adjustRightInd w:val="0"/>
        <w:spacing w:line="700" w:lineRule="exact"/>
        <w:ind w:firstLine="560"/>
        <w:rPr>
          <w:rFonts w:ascii="宋体" w:hAnsi="宋体"/>
          <w:b/>
          <w:color w:val="auto"/>
          <w:kern w:val="0"/>
          <w:sz w:val="30"/>
          <w:szCs w:val="30"/>
          <w:highlight w:val="none"/>
        </w:rPr>
      </w:pPr>
      <w:r>
        <w:rPr>
          <w:rFonts w:hint="eastAsia" w:ascii="宋体" w:hAnsi="宋体"/>
          <w:b/>
          <w:bCs/>
          <w:color w:val="auto"/>
          <w:sz w:val="30"/>
          <w:szCs w:val="30"/>
          <w:highlight w:val="none"/>
          <w:lang w:val="zh-CN"/>
        </w:rPr>
        <w:t xml:space="preserve">第四章 </w:t>
      </w:r>
      <w:r>
        <w:rPr>
          <w:rFonts w:hint="eastAsia" w:ascii="宋体" w:hAnsi="宋体"/>
          <w:b/>
          <w:color w:val="auto"/>
          <w:kern w:val="0"/>
          <w:sz w:val="30"/>
          <w:szCs w:val="30"/>
          <w:highlight w:val="none"/>
        </w:rPr>
        <w:t>投标人须知</w:t>
      </w:r>
    </w:p>
    <w:p>
      <w:pPr>
        <w:autoSpaceDE w:val="0"/>
        <w:autoSpaceDN w:val="0"/>
        <w:adjustRightInd w:val="0"/>
        <w:spacing w:line="700" w:lineRule="exact"/>
        <w:ind w:firstLine="560"/>
        <w:rPr>
          <w:rFonts w:ascii="宋体" w:hAnsi="宋体"/>
          <w:color w:val="auto"/>
          <w:sz w:val="30"/>
          <w:szCs w:val="30"/>
          <w:highlight w:val="none"/>
          <w:lang w:val="zh-CN"/>
        </w:rPr>
      </w:pPr>
      <w:r>
        <w:rPr>
          <w:rFonts w:hint="eastAsia" w:ascii="宋体" w:hAnsi="宋体"/>
          <w:color w:val="auto"/>
          <w:sz w:val="30"/>
          <w:szCs w:val="30"/>
          <w:highlight w:val="none"/>
          <w:lang w:val="zh-CN"/>
        </w:rPr>
        <w:t>一、概念释义</w:t>
      </w:r>
    </w:p>
    <w:p>
      <w:pPr>
        <w:autoSpaceDE w:val="0"/>
        <w:autoSpaceDN w:val="0"/>
        <w:adjustRightInd w:val="0"/>
        <w:spacing w:line="700" w:lineRule="exact"/>
        <w:ind w:firstLine="560"/>
        <w:rPr>
          <w:rFonts w:ascii="宋体" w:hAnsi="宋体"/>
          <w:color w:val="auto"/>
          <w:sz w:val="30"/>
          <w:szCs w:val="30"/>
          <w:highlight w:val="none"/>
          <w:lang w:val="zh-CN"/>
        </w:rPr>
      </w:pPr>
      <w:r>
        <w:rPr>
          <w:rFonts w:hint="eastAsia" w:ascii="宋体" w:hAnsi="宋体"/>
          <w:color w:val="auto"/>
          <w:sz w:val="30"/>
          <w:szCs w:val="30"/>
          <w:highlight w:val="none"/>
          <w:lang w:val="zh-CN"/>
        </w:rPr>
        <w:t>二、招标文件说明</w:t>
      </w:r>
    </w:p>
    <w:p>
      <w:pPr>
        <w:autoSpaceDE w:val="0"/>
        <w:autoSpaceDN w:val="0"/>
        <w:adjustRightInd w:val="0"/>
        <w:spacing w:line="700" w:lineRule="exact"/>
        <w:ind w:firstLine="560"/>
        <w:rPr>
          <w:rFonts w:ascii="宋体" w:hAnsi="宋体"/>
          <w:color w:val="auto"/>
          <w:sz w:val="30"/>
          <w:szCs w:val="30"/>
          <w:highlight w:val="none"/>
          <w:lang w:val="zh-CN"/>
        </w:rPr>
      </w:pPr>
      <w:r>
        <w:rPr>
          <w:rFonts w:hint="eastAsia" w:ascii="宋体" w:hAnsi="宋体"/>
          <w:color w:val="auto"/>
          <w:sz w:val="30"/>
          <w:szCs w:val="30"/>
          <w:highlight w:val="none"/>
          <w:lang w:val="zh-CN"/>
        </w:rPr>
        <w:t>三、投标文件的编制</w:t>
      </w:r>
    </w:p>
    <w:p>
      <w:pPr>
        <w:autoSpaceDE w:val="0"/>
        <w:autoSpaceDN w:val="0"/>
        <w:adjustRightInd w:val="0"/>
        <w:spacing w:line="700" w:lineRule="exact"/>
        <w:ind w:firstLine="560"/>
        <w:rPr>
          <w:rFonts w:ascii="宋体" w:hAnsi="宋体"/>
          <w:color w:val="auto"/>
          <w:sz w:val="30"/>
          <w:szCs w:val="30"/>
          <w:highlight w:val="none"/>
          <w:lang w:val="zh-CN"/>
        </w:rPr>
      </w:pPr>
      <w:r>
        <w:rPr>
          <w:rFonts w:hint="eastAsia" w:ascii="宋体" w:hAnsi="宋体"/>
          <w:color w:val="auto"/>
          <w:sz w:val="30"/>
          <w:szCs w:val="30"/>
          <w:highlight w:val="none"/>
          <w:lang w:val="zh-CN"/>
        </w:rPr>
        <w:t>四、投标文件的递交</w:t>
      </w:r>
    </w:p>
    <w:p>
      <w:pPr>
        <w:autoSpaceDE w:val="0"/>
        <w:autoSpaceDN w:val="0"/>
        <w:adjustRightInd w:val="0"/>
        <w:spacing w:line="700" w:lineRule="exact"/>
        <w:ind w:firstLine="560"/>
        <w:rPr>
          <w:rFonts w:ascii="宋体" w:hAnsi="宋体"/>
          <w:color w:val="auto"/>
          <w:sz w:val="30"/>
          <w:szCs w:val="30"/>
          <w:highlight w:val="none"/>
          <w:lang w:val="zh-CN"/>
        </w:rPr>
      </w:pPr>
      <w:r>
        <w:rPr>
          <w:rFonts w:hint="eastAsia" w:ascii="宋体" w:hAnsi="宋体"/>
          <w:color w:val="auto"/>
          <w:sz w:val="30"/>
          <w:szCs w:val="30"/>
          <w:highlight w:val="none"/>
          <w:lang w:val="zh-CN"/>
        </w:rPr>
        <w:t>五、开标和评标</w:t>
      </w:r>
    </w:p>
    <w:p>
      <w:pPr>
        <w:autoSpaceDE w:val="0"/>
        <w:autoSpaceDN w:val="0"/>
        <w:adjustRightInd w:val="0"/>
        <w:spacing w:line="700" w:lineRule="exact"/>
        <w:ind w:firstLine="551"/>
        <w:rPr>
          <w:rFonts w:ascii="宋体" w:hAnsi="宋体"/>
          <w:b/>
          <w:bCs/>
          <w:color w:val="auto"/>
          <w:sz w:val="30"/>
          <w:szCs w:val="30"/>
          <w:highlight w:val="none"/>
          <w:lang w:val="zh-CN"/>
        </w:rPr>
      </w:pPr>
      <w:r>
        <w:rPr>
          <w:rFonts w:hint="eastAsia" w:ascii="宋体" w:hAnsi="宋体"/>
          <w:color w:val="auto"/>
          <w:sz w:val="30"/>
          <w:szCs w:val="30"/>
          <w:highlight w:val="none"/>
          <w:lang w:val="zh-CN"/>
        </w:rPr>
        <w:t>六、定标和授予合同</w:t>
      </w:r>
    </w:p>
    <w:p>
      <w:pPr>
        <w:autoSpaceDE w:val="0"/>
        <w:autoSpaceDN w:val="0"/>
        <w:adjustRightInd w:val="0"/>
        <w:spacing w:line="700" w:lineRule="exact"/>
        <w:ind w:firstLine="551"/>
        <w:rPr>
          <w:rFonts w:ascii="宋体" w:hAnsi="宋体"/>
          <w:b/>
          <w:bCs/>
          <w:color w:val="auto"/>
          <w:sz w:val="30"/>
          <w:szCs w:val="30"/>
          <w:highlight w:val="none"/>
          <w:lang w:val="zh-CN"/>
        </w:rPr>
      </w:pPr>
      <w:r>
        <w:rPr>
          <w:rFonts w:hint="eastAsia" w:ascii="宋体" w:hAnsi="宋体"/>
          <w:b/>
          <w:bCs/>
          <w:color w:val="auto"/>
          <w:sz w:val="30"/>
          <w:szCs w:val="30"/>
          <w:highlight w:val="none"/>
          <w:lang w:val="zh-CN"/>
        </w:rPr>
        <w:t xml:space="preserve">第五章 </w:t>
      </w:r>
      <w:r>
        <w:rPr>
          <w:rFonts w:hint="eastAsia" w:ascii="宋体" w:hAnsi="宋体"/>
          <w:b/>
          <w:color w:val="auto"/>
          <w:kern w:val="0"/>
          <w:sz w:val="30"/>
          <w:szCs w:val="30"/>
          <w:highlight w:val="none"/>
        </w:rPr>
        <w:t>政府采购政策功能</w:t>
      </w:r>
    </w:p>
    <w:p>
      <w:pPr>
        <w:autoSpaceDE w:val="0"/>
        <w:autoSpaceDN w:val="0"/>
        <w:adjustRightInd w:val="0"/>
        <w:spacing w:line="700" w:lineRule="exact"/>
        <w:ind w:firstLine="551"/>
        <w:rPr>
          <w:rFonts w:ascii="宋体" w:hAnsi="宋体"/>
          <w:b/>
          <w:bCs/>
          <w:color w:val="auto"/>
          <w:sz w:val="30"/>
          <w:szCs w:val="30"/>
          <w:highlight w:val="none"/>
          <w:lang w:val="zh-CN"/>
        </w:rPr>
      </w:pPr>
      <w:r>
        <w:rPr>
          <w:rFonts w:hint="eastAsia" w:ascii="宋体" w:hAnsi="宋体"/>
          <w:b/>
          <w:bCs/>
          <w:color w:val="auto"/>
          <w:sz w:val="30"/>
          <w:szCs w:val="30"/>
          <w:highlight w:val="none"/>
          <w:lang w:val="zh-CN"/>
        </w:rPr>
        <w:t xml:space="preserve">第六章 </w:t>
      </w:r>
      <w:r>
        <w:rPr>
          <w:rFonts w:hint="eastAsia" w:ascii="宋体" w:hAnsi="宋体"/>
          <w:b/>
          <w:color w:val="auto"/>
          <w:kern w:val="0"/>
          <w:sz w:val="30"/>
          <w:szCs w:val="30"/>
          <w:highlight w:val="none"/>
        </w:rPr>
        <w:t>资格审查与评标</w:t>
      </w:r>
    </w:p>
    <w:p>
      <w:pPr>
        <w:autoSpaceDE w:val="0"/>
        <w:autoSpaceDN w:val="0"/>
        <w:adjustRightInd w:val="0"/>
        <w:spacing w:line="700" w:lineRule="exact"/>
        <w:ind w:firstLine="551"/>
        <w:outlineLvl w:val="0"/>
        <w:rPr>
          <w:rFonts w:ascii="宋体" w:hAnsi="宋体"/>
          <w:b/>
          <w:bCs/>
          <w:color w:val="auto"/>
          <w:sz w:val="30"/>
          <w:szCs w:val="30"/>
          <w:highlight w:val="none"/>
          <w:lang w:val="zh-CN"/>
        </w:rPr>
      </w:pPr>
      <w:r>
        <w:rPr>
          <w:rFonts w:hint="eastAsia" w:ascii="宋体" w:hAnsi="宋体"/>
          <w:b/>
          <w:bCs/>
          <w:color w:val="auto"/>
          <w:sz w:val="30"/>
          <w:szCs w:val="30"/>
          <w:highlight w:val="none"/>
          <w:lang w:val="zh-CN"/>
        </w:rPr>
        <w:t xml:space="preserve">第七章 </w:t>
      </w:r>
      <w:r>
        <w:rPr>
          <w:rFonts w:hint="eastAsia" w:ascii="宋体" w:hAnsi="宋体"/>
          <w:b/>
          <w:color w:val="auto"/>
          <w:kern w:val="0"/>
          <w:sz w:val="30"/>
          <w:szCs w:val="30"/>
          <w:highlight w:val="none"/>
        </w:rPr>
        <w:t>拟签订的合同文本</w:t>
      </w:r>
    </w:p>
    <w:p>
      <w:pPr>
        <w:autoSpaceDE w:val="0"/>
        <w:autoSpaceDN w:val="0"/>
        <w:adjustRightInd w:val="0"/>
        <w:spacing w:line="700" w:lineRule="exact"/>
        <w:ind w:firstLine="551"/>
        <w:rPr>
          <w:rFonts w:ascii="宋体" w:hAnsi="宋体"/>
          <w:b/>
          <w:color w:val="auto"/>
          <w:kern w:val="0"/>
          <w:sz w:val="30"/>
          <w:szCs w:val="30"/>
          <w:highlight w:val="none"/>
        </w:rPr>
      </w:pPr>
      <w:r>
        <w:rPr>
          <w:rFonts w:hint="eastAsia" w:ascii="宋体" w:hAnsi="宋体"/>
          <w:b/>
          <w:bCs/>
          <w:color w:val="auto"/>
          <w:sz w:val="30"/>
          <w:szCs w:val="30"/>
          <w:highlight w:val="none"/>
          <w:lang w:val="zh-CN"/>
        </w:rPr>
        <w:t xml:space="preserve">第八章 </w:t>
      </w:r>
      <w:r>
        <w:rPr>
          <w:rFonts w:hint="eastAsia" w:ascii="宋体" w:hAnsi="宋体"/>
          <w:b/>
          <w:color w:val="auto"/>
          <w:kern w:val="0"/>
          <w:sz w:val="30"/>
          <w:szCs w:val="30"/>
          <w:highlight w:val="none"/>
        </w:rPr>
        <w:t>投标文件有关格式</w:t>
      </w:r>
    </w:p>
    <w:p>
      <w:pPr>
        <w:jc w:val="center"/>
        <w:rPr>
          <w:rFonts w:ascii="宋体" w:hAnsi="宋体"/>
          <w:b/>
          <w:color w:val="auto"/>
          <w:kern w:val="0"/>
          <w:sz w:val="32"/>
          <w:szCs w:val="32"/>
          <w:highlight w:val="none"/>
        </w:rPr>
      </w:pPr>
    </w:p>
    <w:p>
      <w:pPr>
        <w:jc w:val="center"/>
        <w:rPr>
          <w:rFonts w:ascii="宋体" w:hAnsi="宋体"/>
          <w:b/>
          <w:color w:val="auto"/>
          <w:kern w:val="0"/>
          <w:sz w:val="32"/>
          <w:szCs w:val="32"/>
          <w:highlight w:val="none"/>
        </w:rPr>
      </w:pPr>
    </w:p>
    <w:p>
      <w:pPr>
        <w:jc w:val="center"/>
        <w:rPr>
          <w:rFonts w:ascii="宋体" w:hAnsi="宋体"/>
          <w:b/>
          <w:color w:val="auto"/>
          <w:kern w:val="0"/>
          <w:sz w:val="32"/>
          <w:szCs w:val="32"/>
          <w:highlight w:val="none"/>
        </w:rPr>
      </w:pPr>
    </w:p>
    <w:p>
      <w:pPr>
        <w:jc w:val="center"/>
        <w:rPr>
          <w:rFonts w:ascii="宋体" w:hAnsi="宋体"/>
          <w:b/>
          <w:color w:val="auto"/>
          <w:kern w:val="0"/>
          <w:sz w:val="32"/>
          <w:szCs w:val="32"/>
          <w:highlight w:val="none"/>
        </w:rPr>
      </w:pPr>
    </w:p>
    <w:p>
      <w:pPr>
        <w:jc w:val="center"/>
        <w:rPr>
          <w:rFonts w:ascii="宋体" w:hAnsi="宋体"/>
          <w:b/>
          <w:color w:val="auto"/>
          <w:kern w:val="0"/>
          <w:sz w:val="32"/>
          <w:szCs w:val="32"/>
          <w:highlight w:val="none"/>
        </w:rPr>
        <w:sectPr>
          <w:footerReference r:id="rId3" w:type="default"/>
          <w:pgSz w:w="11906" w:h="16838"/>
          <w:pgMar w:top="1440" w:right="1080" w:bottom="1440" w:left="1080" w:header="851" w:footer="992" w:gutter="0"/>
          <w:pgNumType w:start="1"/>
          <w:cols w:space="425" w:num="1"/>
          <w:docGrid w:type="lines" w:linePitch="312" w:charSpace="0"/>
        </w:sectPr>
      </w:pPr>
    </w:p>
    <w:p>
      <w:pPr>
        <w:numPr>
          <w:ilvl w:val="0"/>
          <w:numId w:val="4"/>
        </w:numPr>
        <w:jc w:val="center"/>
        <w:outlineLvl w:val="0"/>
        <w:rPr>
          <w:rFonts w:ascii="宋体" w:hAnsi="宋体"/>
          <w:b/>
          <w:color w:val="auto"/>
          <w:kern w:val="0"/>
          <w:sz w:val="36"/>
          <w:szCs w:val="36"/>
          <w:highlight w:val="none"/>
        </w:rPr>
      </w:pPr>
      <w:r>
        <w:rPr>
          <w:rFonts w:hint="eastAsia" w:ascii="宋体" w:hAnsi="宋体"/>
          <w:b/>
          <w:color w:val="auto"/>
          <w:kern w:val="0"/>
          <w:sz w:val="36"/>
          <w:szCs w:val="36"/>
          <w:highlight w:val="none"/>
        </w:rPr>
        <w:t>投标邀请</w:t>
      </w:r>
    </w:p>
    <w:p>
      <w:pPr>
        <w:pStyle w:val="50"/>
        <w:autoSpaceDE w:val="0"/>
        <w:autoSpaceDN w:val="0"/>
        <w:adjustRightInd w:val="0"/>
        <w:spacing w:line="420" w:lineRule="exact"/>
        <w:ind w:left="420" w:firstLine="0" w:firstLineChars="0"/>
        <w:jc w:val="center"/>
        <w:rPr>
          <w:rFonts w:hint="eastAsia" w:ascii="宋体" w:hAnsi="宋体"/>
          <w:b/>
          <w:bCs/>
          <w:color w:val="auto"/>
          <w:sz w:val="24"/>
          <w:szCs w:val="24"/>
          <w:highlight w:val="none"/>
        </w:rPr>
      </w:pPr>
      <w:r>
        <w:rPr>
          <w:rFonts w:hint="eastAsia" w:ascii="宋体" w:hAnsi="宋体"/>
          <w:b/>
          <w:color w:val="auto"/>
          <w:sz w:val="24"/>
          <w:szCs w:val="24"/>
          <w:highlight w:val="none"/>
        </w:rPr>
        <w:t>禹州市住房和城乡建设局苌庄镇等九个乡镇生活垃圾水泥窑协同处置项目</w:t>
      </w:r>
    </w:p>
    <w:p>
      <w:pPr>
        <w:pStyle w:val="50"/>
        <w:autoSpaceDE w:val="0"/>
        <w:autoSpaceDN w:val="0"/>
        <w:adjustRightInd w:val="0"/>
        <w:spacing w:line="420" w:lineRule="exact"/>
        <w:ind w:left="420" w:firstLine="0" w:firstLineChars="0"/>
        <w:jc w:val="center"/>
        <w:rPr>
          <w:rFonts w:ascii="宋体" w:hAnsi="宋体"/>
          <w:b/>
          <w:color w:val="auto"/>
          <w:sz w:val="24"/>
          <w:szCs w:val="24"/>
          <w:highlight w:val="none"/>
        </w:rPr>
      </w:pPr>
      <w:r>
        <w:rPr>
          <w:rFonts w:hint="eastAsia" w:ascii="宋体" w:hAnsi="宋体"/>
          <w:b/>
          <w:bCs/>
          <w:color w:val="auto"/>
          <w:sz w:val="24"/>
          <w:szCs w:val="24"/>
          <w:highlight w:val="none"/>
        </w:rPr>
        <w:t>（不见面开标）招标公告</w:t>
      </w:r>
    </w:p>
    <w:p>
      <w:pPr>
        <w:autoSpaceDE w:val="0"/>
        <w:autoSpaceDN w:val="0"/>
        <w:adjustRightInd w:val="0"/>
        <w:spacing w:line="420" w:lineRule="exact"/>
        <w:ind w:firstLine="420" w:firstLineChars="200"/>
        <w:rPr>
          <w:rFonts w:ascii="宋体" w:hAnsi="宋体"/>
          <w:b/>
          <w:bCs/>
          <w:color w:val="auto"/>
          <w:highlight w:val="none"/>
        </w:rPr>
      </w:pPr>
      <w:r>
        <w:rPr>
          <w:rFonts w:hint="eastAsia" w:asciiTheme="majorEastAsia" w:hAnsiTheme="majorEastAsia" w:eastAsiaTheme="majorEastAsia"/>
          <w:color w:val="auto"/>
          <w:szCs w:val="21"/>
          <w:highlight w:val="none"/>
        </w:rPr>
        <w:t>河南苍柏工程管理服务有限公司</w:t>
      </w:r>
      <w:r>
        <w:rPr>
          <w:rFonts w:hint="eastAsia" w:ascii="宋体" w:hAnsi="宋体"/>
          <w:color w:val="auto"/>
          <w:szCs w:val="21"/>
          <w:highlight w:val="none"/>
        </w:rPr>
        <w:t>受</w:t>
      </w:r>
      <w:r>
        <w:rPr>
          <w:rFonts w:hint="eastAsia" w:ascii="宋体" w:hAnsi="宋体"/>
          <w:bCs/>
          <w:color w:val="auto"/>
          <w:highlight w:val="none"/>
        </w:rPr>
        <w:t>禹州市住房和城乡建设局</w:t>
      </w:r>
      <w:r>
        <w:rPr>
          <w:rFonts w:hint="eastAsia" w:ascii="宋体" w:hAnsi="宋体"/>
          <w:color w:val="auto"/>
          <w:szCs w:val="21"/>
          <w:highlight w:val="none"/>
        </w:rPr>
        <w:t>的委托，就“</w:t>
      </w:r>
      <w:r>
        <w:rPr>
          <w:rFonts w:hint="eastAsia" w:ascii="宋体" w:hAnsi="宋体"/>
          <w:color w:val="auto"/>
          <w:highlight w:val="none"/>
        </w:rPr>
        <w:t>禹州市住房和城乡建设局苌庄镇等九个乡镇生活垃圾水泥窑协同处置项目</w:t>
      </w:r>
      <w:r>
        <w:rPr>
          <w:rFonts w:hint="eastAsia" w:ascii="宋体" w:hAnsi="宋体"/>
          <w:color w:val="auto"/>
          <w:szCs w:val="21"/>
          <w:highlight w:val="none"/>
        </w:rPr>
        <w:t>（不见面开标）”进行公开招标，欢迎合格的供应商前来投标。</w:t>
      </w:r>
    </w:p>
    <w:p>
      <w:pPr>
        <w:autoSpaceDE w:val="0"/>
        <w:autoSpaceDN w:val="0"/>
        <w:adjustRightInd w:val="0"/>
        <w:spacing w:line="420" w:lineRule="exact"/>
        <w:rPr>
          <w:rFonts w:ascii="宋体" w:hAnsi="宋体"/>
          <w:b/>
          <w:bCs/>
          <w:color w:val="auto"/>
          <w:szCs w:val="21"/>
          <w:highlight w:val="none"/>
        </w:rPr>
      </w:pPr>
      <w:r>
        <w:rPr>
          <w:rFonts w:hint="eastAsia" w:ascii="宋体" w:hAnsi="宋体"/>
          <w:b/>
          <w:bCs/>
          <w:color w:val="auto"/>
          <w:szCs w:val="21"/>
          <w:highlight w:val="none"/>
        </w:rPr>
        <w:t>一、项目基本情况</w:t>
      </w:r>
    </w:p>
    <w:p>
      <w:pPr>
        <w:autoSpaceDE w:val="0"/>
        <w:autoSpaceDN w:val="0"/>
        <w:adjustRightInd w:val="0"/>
        <w:spacing w:line="420" w:lineRule="exact"/>
        <w:ind w:firstLine="560"/>
        <w:rPr>
          <w:rFonts w:ascii="宋体" w:hAnsi="宋体"/>
          <w:color w:val="auto"/>
          <w:szCs w:val="21"/>
          <w:highlight w:val="none"/>
        </w:rPr>
      </w:pPr>
      <w:r>
        <w:rPr>
          <w:rFonts w:hint="eastAsia" w:ascii="宋体" w:hAnsi="宋体"/>
          <w:color w:val="auto"/>
          <w:szCs w:val="21"/>
          <w:highlight w:val="none"/>
        </w:rPr>
        <w:t>1、采 购 人：</w:t>
      </w:r>
      <w:r>
        <w:rPr>
          <w:rFonts w:hint="eastAsia" w:ascii="宋体" w:hAnsi="宋体"/>
          <w:bCs/>
          <w:color w:val="auto"/>
          <w:highlight w:val="none"/>
        </w:rPr>
        <w:t>禹州市住房和城乡建设局</w:t>
      </w:r>
    </w:p>
    <w:p>
      <w:pPr>
        <w:autoSpaceDE w:val="0"/>
        <w:autoSpaceDN w:val="0"/>
        <w:adjustRightInd w:val="0"/>
        <w:spacing w:line="420" w:lineRule="exact"/>
        <w:ind w:firstLine="560"/>
        <w:rPr>
          <w:rFonts w:ascii="宋体" w:hAnsi="宋体"/>
          <w:b/>
          <w:color w:val="auto"/>
          <w:highlight w:val="none"/>
        </w:rPr>
      </w:pPr>
      <w:r>
        <w:rPr>
          <w:rFonts w:hint="eastAsia" w:ascii="宋体" w:hAnsi="宋体"/>
          <w:color w:val="auto"/>
          <w:szCs w:val="21"/>
          <w:highlight w:val="none"/>
        </w:rPr>
        <w:t>2、项目名称：</w:t>
      </w:r>
      <w:r>
        <w:rPr>
          <w:rFonts w:hint="eastAsia" w:ascii="宋体" w:hAnsi="宋体"/>
          <w:color w:val="auto"/>
          <w:highlight w:val="none"/>
        </w:rPr>
        <w:t>禹州市住房和城乡建设局苌庄镇等九个乡镇生活垃圾水泥窑协同处置项目</w:t>
      </w:r>
    </w:p>
    <w:p>
      <w:pPr>
        <w:autoSpaceDE w:val="0"/>
        <w:autoSpaceDN w:val="0"/>
        <w:adjustRightInd w:val="0"/>
        <w:spacing w:line="420" w:lineRule="exact"/>
        <w:ind w:firstLine="560"/>
        <w:rPr>
          <w:rFonts w:hint="eastAsia" w:ascii="宋体" w:hAnsi="宋体" w:eastAsia="宋体"/>
          <w:color w:val="auto"/>
          <w:szCs w:val="21"/>
          <w:highlight w:val="none"/>
          <w:lang w:val="en-US" w:eastAsia="zh-CN"/>
        </w:rPr>
      </w:pPr>
      <w:r>
        <w:rPr>
          <w:rFonts w:hint="eastAsia" w:ascii="宋体" w:hAnsi="宋体"/>
          <w:color w:val="auto"/>
          <w:szCs w:val="21"/>
          <w:highlight w:val="none"/>
        </w:rPr>
        <w:t>3、采购编号：YZCG-</w:t>
      </w:r>
      <w:r>
        <w:rPr>
          <w:rFonts w:hint="eastAsia" w:ascii="宋体" w:hAnsi="宋体"/>
          <w:color w:val="auto"/>
          <w:szCs w:val="21"/>
          <w:highlight w:val="none"/>
          <w:lang w:eastAsia="zh-CN"/>
        </w:rPr>
        <w:t>DLG2024008</w:t>
      </w:r>
    </w:p>
    <w:p>
      <w:pPr>
        <w:autoSpaceDE w:val="0"/>
        <w:autoSpaceDN w:val="0"/>
        <w:adjustRightInd w:val="0"/>
        <w:spacing w:line="420" w:lineRule="exact"/>
        <w:ind w:firstLine="560"/>
        <w:rPr>
          <w:rFonts w:ascii="宋体" w:hAnsi="宋体"/>
          <w:color w:val="auto"/>
          <w:highlight w:val="none"/>
        </w:rPr>
      </w:pPr>
      <w:r>
        <w:rPr>
          <w:rFonts w:hint="eastAsia" w:ascii="宋体" w:hAnsi="宋体"/>
          <w:color w:val="auto"/>
          <w:szCs w:val="21"/>
          <w:highlight w:val="none"/>
        </w:rPr>
        <w:t>4、项目需求：</w:t>
      </w:r>
      <w:r>
        <w:rPr>
          <w:rFonts w:hint="eastAsia" w:ascii="宋体" w:hAnsi="宋体"/>
          <w:color w:val="auto"/>
          <w:highlight w:val="none"/>
        </w:rPr>
        <w:t>苌庄镇等九个乡镇生活垃圾水泥窑协同处置（详见招标文件第二章项目需求）；</w:t>
      </w:r>
    </w:p>
    <w:p>
      <w:pPr>
        <w:autoSpaceDE w:val="0"/>
        <w:autoSpaceDN w:val="0"/>
        <w:adjustRightInd w:val="0"/>
        <w:spacing w:line="420" w:lineRule="exact"/>
        <w:ind w:firstLine="560"/>
        <w:rPr>
          <w:rFonts w:ascii="宋体" w:hAnsi="宋体"/>
          <w:color w:val="auto"/>
          <w:highlight w:val="none"/>
        </w:rPr>
      </w:pPr>
      <w:r>
        <w:rPr>
          <w:rFonts w:hint="eastAsia" w:ascii="宋体" w:hAnsi="宋体"/>
          <w:color w:val="auto"/>
          <w:szCs w:val="21"/>
          <w:highlight w:val="none"/>
        </w:rPr>
        <w:t>5、采购预算：</w:t>
      </w:r>
      <w:r>
        <w:rPr>
          <w:rFonts w:hint="eastAsia" w:ascii="宋体" w:hAnsi="宋体"/>
          <w:b/>
          <w:bCs/>
          <w:color w:val="auto"/>
          <w:szCs w:val="21"/>
          <w:highlight w:val="none"/>
        </w:rPr>
        <w:t>处理单价</w:t>
      </w:r>
      <w:r>
        <w:rPr>
          <w:rFonts w:hint="eastAsia" w:ascii="宋体" w:hAnsi="宋体"/>
          <w:b/>
          <w:bCs/>
          <w:color w:val="auto"/>
          <w:szCs w:val="21"/>
          <w:highlight w:val="none"/>
          <w:lang w:val="en-US" w:eastAsia="zh-CN"/>
        </w:rPr>
        <w:t>60元/吨</w:t>
      </w:r>
      <w:r>
        <w:rPr>
          <w:rFonts w:hint="eastAsia" w:ascii="宋体" w:hAnsi="宋体" w:eastAsia="宋体" w:cs="宋体"/>
          <w:bCs/>
          <w:color w:val="auto"/>
          <w:sz w:val="21"/>
          <w:szCs w:val="21"/>
          <w:highlight w:val="none"/>
          <w:lang w:eastAsia="zh-CN"/>
        </w:rPr>
        <w:t>（总价</w:t>
      </w:r>
      <w:r>
        <w:rPr>
          <w:rFonts w:hint="eastAsia" w:ascii="宋体" w:hAnsi="宋体" w:cs="宋体"/>
          <w:bCs/>
          <w:color w:val="auto"/>
          <w:sz w:val="21"/>
          <w:szCs w:val="21"/>
          <w:highlight w:val="none"/>
          <w:lang w:val="en-US" w:eastAsia="zh-CN"/>
        </w:rPr>
        <w:t>438</w:t>
      </w:r>
      <w:r>
        <w:rPr>
          <w:rFonts w:hint="eastAsia" w:ascii="宋体" w:hAnsi="宋体" w:eastAsia="宋体" w:cs="宋体"/>
          <w:bCs/>
          <w:color w:val="auto"/>
          <w:sz w:val="21"/>
          <w:szCs w:val="21"/>
          <w:highlight w:val="none"/>
          <w:lang w:val="en-US" w:eastAsia="zh-CN"/>
        </w:rPr>
        <w:t>万元/年</w:t>
      </w:r>
      <w:r>
        <w:rPr>
          <w:rFonts w:hint="eastAsia" w:ascii="宋体" w:hAnsi="宋体" w:eastAsia="宋体" w:cs="宋体"/>
          <w:bCs/>
          <w:color w:val="auto"/>
          <w:sz w:val="21"/>
          <w:szCs w:val="21"/>
          <w:highlight w:val="none"/>
          <w:lang w:eastAsia="zh-CN"/>
        </w:rPr>
        <w:t>）</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单价招标，据实结算</w:t>
      </w:r>
      <w:r>
        <w:rPr>
          <w:rFonts w:hint="eastAsia" w:ascii="宋体" w:hAnsi="宋体" w:eastAsia="宋体" w:cs="宋体"/>
          <w:bCs/>
          <w:color w:val="auto"/>
          <w:sz w:val="21"/>
          <w:szCs w:val="21"/>
          <w:highlight w:val="none"/>
          <w:lang w:eastAsia="zh-CN"/>
        </w:rPr>
        <w:t>。</w:t>
      </w:r>
    </w:p>
    <w:p>
      <w:pPr>
        <w:autoSpaceDE w:val="0"/>
        <w:autoSpaceDN w:val="0"/>
        <w:adjustRightInd w:val="0"/>
        <w:spacing w:line="420" w:lineRule="exact"/>
        <w:ind w:firstLine="560"/>
        <w:rPr>
          <w:rFonts w:ascii="宋体" w:hAnsi="宋体" w:cs="仿宋_GB2312"/>
          <w:b w:val="0"/>
          <w:bCs w:val="0"/>
          <w:color w:val="auto"/>
          <w:sz w:val="24"/>
          <w:szCs w:val="24"/>
          <w:highlight w:val="none"/>
        </w:rPr>
      </w:pPr>
      <w:r>
        <w:rPr>
          <w:rFonts w:hint="eastAsia" w:ascii="宋体" w:hAnsi="宋体"/>
          <w:color w:val="auto"/>
          <w:highlight w:val="none"/>
        </w:rPr>
        <w:t>6、最高限</w:t>
      </w:r>
      <w:r>
        <w:rPr>
          <w:rFonts w:hint="eastAsia" w:ascii="宋体" w:hAnsi="宋体"/>
          <w:b w:val="0"/>
          <w:bCs w:val="0"/>
          <w:color w:val="auto"/>
          <w:highlight w:val="none"/>
        </w:rPr>
        <w:t>价：</w:t>
      </w:r>
      <w:r>
        <w:rPr>
          <w:rFonts w:hint="eastAsia" w:ascii="宋体" w:hAnsi="宋体"/>
          <w:b w:val="0"/>
          <w:bCs w:val="0"/>
          <w:color w:val="auto"/>
          <w:szCs w:val="21"/>
          <w:highlight w:val="none"/>
          <w:lang w:val="en-US" w:eastAsia="zh-CN"/>
        </w:rPr>
        <w:t>60元</w:t>
      </w:r>
      <w:r>
        <w:rPr>
          <w:rFonts w:ascii="宋体" w:hAnsi="宋体" w:cs="仿宋_GB2312"/>
          <w:b w:val="0"/>
          <w:bCs w:val="0"/>
          <w:color w:val="auto"/>
          <w:sz w:val="24"/>
          <w:szCs w:val="24"/>
          <w:highlight w:val="none"/>
        </w:rPr>
        <w:t>；</w:t>
      </w:r>
    </w:p>
    <w:p>
      <w:pPr>
        <w:autoSpaceDE w:val="0"/>
        <w:autoSpaceDN w:val="0"/>
        <w:adjustRightInd w:val="0"/>
        <w:spacing w:line="420" w:lineRule="exact"/>
        <w:ind w:firstLine="560"/>
        <w:rPr>
          <w:rFonts w:ascii="宋体" w:hAnsi="宋体"/>
          <w:color w:val="auto"/>
          <w:highlight w:val="none"/>
        </w:rPr>
      </w:pPr>
      <w:r>
        <w:rPr>
          <w:rFonts w:hint="eastAsia" w:ascii="宋体" w:hAnsi="宋体"/>
          <w:color w:val="auto"/>
          <w:szCs w:val="21"/>
          <w:highlight w:val="none"/>
        </w:rPr>
        <w:t>7、</w:t>
      </w:r>
      <w:r>
        <w:rPr>
          <w:rFonts w:hint="eastAsia" w:ascii="宋体" w:hAnsi="宋体"/>
          <w:color w:val="auto"/>
          <w:highlight w:val="none"/>
        </w:rPr>
        <w:t>服务期限：服务期一年，自合同签订生效之日起计算；</w:t>
      </w:r>
    </w:p>
    <w:p>
      <w:pPr>
        <w:autoSpaceDE w:val="0"/>
        <w:autoSpaceDN w:val="0"/>
        <w:adjustRightInd w:val="0"/>
        <w:spacing w:line="420" w:lineRule="exact"/>
        <w:rPr>
          <w:rFonts w:ascii="宋体" w:hAnsi="宋体"/>
          <w:b/>
          <w:bCs/>
          <w:color w:val="auto"/>
          <w:szCs w:val="21"/>
          <w:highlight w:val="none"/>
        </w:rPr>
      </w:pPr>
      <w:r>
        <w:rPr>
          <w:rFonts w:hint="eastAsia" w:ascii="宋体" w:hAnsi="宋体"/>
          <w:b/>
          <w:bCs/>
          <w:color w:val="auto"/>
          <w:szCs w:val="21"/>
          <w:highlight w:val="none"/>
        </w:rPr>
        <w:t>二、需要落实的政府采购政策</w:t>
      </w:r>
    </w:p>
    <w:p>
      <w:pPr>
        <w:autoSpaceDE w:val="0"/>
        <w:autoSpaceDN w:val="0"/>
        <w:adjustRightInd w:val="0"/>
        <w:spacing w:line="420" w:lineRule="exact"/>
        <w:ind w:firstLine="560"/>
        <w:rPr>
          <w:rFonts w:ascii="宋体" w:hAnsi="宋体"/>
          <w:color w:val="auto"/>
          <w:szCs w:val="21"/>
          <w:highlight w:val="none"/>
        </w:rPr>
      </w:pPr>
      <w:r>
        <w:rPr>
          <w:rFonts w:hint="eastAsia" w:ascii="宋体" w:hAnsi="宋体"/>
          <w:color w:val="auto"/>
          <w:szCs w:val="21"/>
          <w:highlight w:val="none"/>
        </w:rPr>
        <w:t>本项目落实节约能源、保护环境、扶持不发达地区和少数民族地区、促进中小企业、监狱企业发展等政府采购政策</w:t>
      </w:r>
      <w:r>
        <w:rPr>
          <w:rFonts w:hint="eastAsia" w:ascii="宋体" w:hAnsi="宋体"/>
          <w:color w:val="auto"/>
          <w:szCs w:val="21"/>
          <w:highlight w:val="none"/>
          <w:lang w:eastAsia="zh-CN"/>
        </w:rPr>
        <w:t>，</w:t>
      </w:r>
      <w:r>
        <w:rPr>
          <w:rFonts w:hint="eastAsia" w:ascii="宋体" w:hAnsi="宋体" w:eastAsia="宋体" w:cs="仿宋_GB2312"/>
          <w:color w:val="auto"/>
          <w:szCs w:val="21"/>
          <w:highlight w:val="none"/>
          <w:lang w:val="zh-CN"/>
        </w:rPr>
        <w:t>（本项目</w:t>
      </w:r>
      <w:r>
        <w:rPr>
          <w:rFonts w:hint="eastAsia" w:ascii="宋体" w:hAnsi="宋体" w:eastAsia="宋体" w:cs="仿宋_GB2312"/>
          <w:color w:val="auto"/>
          <w:szCs w:val="21"/>
          <w:highlight w:val="none"/>
          <w:lang w:val="en-US" w:eastAsia="zh-CN"/>
        </w:rPr>
        <w:t>不</w:t>
      </w:r>
      <w:r>
        <w:rPr>
          <w:rFonts w:hint="eastAsia" w:ascii="宋体" w:hAnsi="宋体" w:eastAsia="宋体" w:cs="仿宋_GB2312"/>
          <w:color w:val="auto"/>
          <w:szCs w:val="21"/>
          <w:highlight w:val="none"/>
          <w:lang w:val="zh-CN"/>
        </w:rPr>
        <w:t>专门面向中小企业采购）</w:t>
      </w:r>
      <w:r>
        <w:rPr>
          <w:rFonts w:hint="eastAsia" w:ascii="宋体" w:hAnsi="宋体" w:cs="仿宋_GB2312"/>
          <w:color w:val="auto"/>
          <w:szCs w:val="21"/>
          <w:highlight w:val="none"/>
          <w:lang w:val="zh-CN"/>
        </w:rPr>
        <w:t>。</w:t>
      </w:r>
    </w:p>
    <w:p>
      <w:pPr>
        <w:autoSpaceDE w:val="0"/>
        <w:autoSpaceDN w:val="0"/>
        <w:adjustRightInd w:val="0"/>
        <w:spacing w:line="420" w:lineRule="exact"/>
        <w:rPr>
          <w:rFonts w:ascii="宋体" w:hAnsi="宋体"/>
          <w:b/>
          <w:bCs/>
          <w:color w:val="auto"/>
          <w:szCs w:val="21"/>
          <w:highlight w:val="none"/>
        </w:rPr>
      </w:pPr>
      <w:r>
        <w:rPr>
          <w:rFonts w:hint="eastAsia" w:ascii="宋体" w:hAnsi="宋体"/>
          <w:b/>
          <w:bCs/>
          <w:color w:val="auto"/>
          <w:szCs w:val="21"/>
          <w:highlight w:val="none"/>
        </w:rPr>
        <w:t>三、供应商资格要求：</w:t>
      </w:r>
    </w:p>
    <w:p>
      <w:pPr>
        <w:spacing w:line="420" w:lineRule="exact"/>
        <w:ind w:firstLine="420" w:firstLineChars="200"/>
        <w:rPr>
          <w:rFonts w:ascii="宋体" w:hAnsi="宋体"/>
          <w:color w:val="auto"/>
          <w:highlight w:val="none"/>
        </w:rPr>
      </w:pPr>
      <w:r>
        <w:rPr>
          <w:rFonts w:hint="eastAsia" w:ascii="宋体" w:hAnsi="宋体"/>
          <w:color w:val="auto"/>
          <w:szCs w:val="21"/>
          <w:highlight w:val="none"/>
        </w:rPr>
        <w:t>1、符合《</w:t>
      </w:r>
      <w:r>
        <w:rPr>
          <w:rFonts w:hint="eastAsia" w:ascii="宋体" w:hAnsi="宋体"/>
          <w:color w:val="auto"/>
          <w:szCs w:val="21"/>
          <w:highlight w:val="none"/>
          <w:lang w:val="en-US" w:eastAsia="zh-CN"/>
        </w:rPr>
        <w:t>中华人民共和国</w:t>
      </w:r>
      <w:r>
        <w:rPr>
          <w:rFonts w:hint="eastAsia" w:ascii="宋体" w:hAnsi="宋体"/>
          <w:color w:val="auto"/>
          <w:szCs w:val="21"/>
          <w:highlight w:val="none"/>
        </w:rPr>
        <w:t>政府采购法》第二十二条之规定</w:t>
      </w:r>
      <w:r>
        <w:rPr>
          <w:rFonts w:hint="eastAsia" w:ascii="宋体" w:hAnsi="宋体"/>
          <w:color w:val="auto"/>
          <w:highlight w:val="none"/>
        </w:rPr>
        <w:t>；</w:t>
      </w:r>
    </w:p>
    <w:p>
      <w:pPr>
        <w:spacing w:line="420" w:lineRule="exact"/>
        <w:ind w:firstLine="420" w:firstLineChars="200"/>
        <w:rPr>
          <w:rFonts w:ascii="宋体" w:hAnsi="宋体"/>
          <w:color w:val="auto"/>
          <w:highlight w:val="none"/>
        </w:rPr>
      </w:pPr>
      <w:r>
        <w:rPr>
          <w:rFonts w:hint="eastAsia" w:ascii="宋体" w:hAnsi="宋体"/>
          <w:color w:val="auto"/>
          <w:highlight w:val="none"/>
          <w:lang w:val="en-US" w:eastAsia="zh-CN"/>
        </w:rPr>
        <w:t>2</w:t>
      </w:r>
      <w:r>
        <w:rPr>
          <w:rFonts w:hint="eastAsia" w:ascii="宋体" w:hAnsi="宋体"/>
          <w:color w:val="auto"/>
          <w:highlight w:val="none"/>
        </w:rPr>
        <w:t>、本项目不接受联合体投标。</w:t>
      </w:r>
    </w:p>
    <w:p>
      <w:pPr>
        <w:autoSpaceDE w:val="0"/>
        <w:autoSpaceDN w:val="0"/>
        <w:adjustRightInd w:val="0"/>
        <w:spacing w:line="420" w:lineRule="exact"/>
        <w:rPr>
          <w:rFonts w:ascii="宋体" w:hAnsi="宋体"/>
          <w:b/>
          <w:bCs/>
          <w:color w:val="auto"/>
          <w:szCs w:val="21"/>
          <w:highlight w:val="none"/>
        </w:rPr>
      </w:pPr>
      <w:r>
        <w:rPr>
          <w:rFonts w:hint="eastAsia" w:ascii="宋体" w:hAnsi="宋体"/>
          <w:b/>
          <w:bCs/>
          <w:color w:val="auto"/>
          <w:szCs w:val="21"/>
          <w:highlight w:val="none"/>
        </w:rPr>
        <w:t>四、获取招标文件的方式</w:t>
      </w:r>
    </w:p>
    <w:p>
      <w:pPr>
        <w:widowControl/>
        <w:spacing w:line="420" w:lineRule="exact"/>
        <w:ind w:left="-106" w:right="-106" w:firstLine="420"/>
        <w:jc w:val="left"/>
        <w:rPr>
          <w:rFonts w:ascii="宋体" w:hAnsi="宋体"/>
          <w:color w:val="auto"/>
          <w:szCs w:val="21"/>
          <w:highlight w:val="none"/>
        </w:rPr>
      </w:pPr>
      <w:r>
        <w:rPr>
          <w:rFonts w:hint="eastAsia" w:ascii="宋体" w:hAnsi="宋体"/>
          <w:color w:val="auto"/>
          <w:szCs w:val="21"/>
          <w:highlight w:val="none"/>
        </w:rPr>
        <w:t>1、持CA数字认证证书，登录http://ggzy.xuchang.gov.cn/进行免费注册登记（详见全国公共资源交易平台（河南省</w:t>
      </w:r>
      <w:r>
        <w:rPr>
          <w:rFonts w:hint="eastAsia" w:ascii="宋体" w:hAnsi="宋体"/>
          <w:color w:val="auto"/>
          <w:kern w:val="0"/>
          <w:sz w:val="24"/>
          <w:szCs w:val="24"/>
          <w:highlight w:val="none"/>
          <w:shd w:val="clear" w:color="auto" w:fill="FFFFFF"/>
        </w:rPr>
        <w:t>·</w:t>
      </w:r>
      <w:r>
        <w:rPr>
          <w:rFonts w:hint="eastAsia" w:ascii="宋体" w:hAnsi="宋体"/>
          <w:color w:val="auto"/>
          <w:szCs w:val="21"/>
          <w:highlight w:val="none"/>
        </w:rPr>
        <w:t>许昌市）“常见问题解答</w:t>
      </w:r>
      <w:r>
        <w:rPr>
          <w:rFonts w:hint="eastAsia" w:ascii="宋体" w:hAnsi="宋体"/>
          <w:color w:val="auto"/>
          <w:szCs w:val="21"/>
          <w:highlight w:val="none"/>
          <w:lang w:eastAsia="zh-CN"/>
        </w:rPr>
        <w:t>－</w:t>
      </w:r>
      <w:r>
        <w:rPr>
          <w:rFonts w:hint="eastAsia" w:ascii="宋体" w:hAnsi="宋体"/>
          <w:color w:val="auto"/>
          <w:szCs w:val="21"/>
          <w:highlight w:val="none"/>
        </w:rPr>
        <w:t>诚信库网上注册相关资料下载”）；</w:t>
      </w:r>
    </w:p>
    <w:p>
      <w:pPr>
        <w:widowControl/>
        <w:spacing w:line="420" w:lineRule="exact"/>
        <w:ind w:left="-106" w:right="-106" w:firstLine="420"/>
        <w:jc w:val="left"/>
        <w:rPr>
          <w:rFonts w:ascii="宋体" w:hAnsi="宋体"/>
          <w:color w:val="auto"/>
          <w:szCs w:val="21"/>
          <w:highlight w:val="none"/>
        </w:rPr>
      </w:pPr>
      <w:r>
        <w:rPr>
          <w:rFonts w:hint="eastAsia" w:ascii="宋体" w:hAnsi="宋体"/>
          <w:color w:val="auto"/>
          <w:szCs w:val="21"/>
          <w:highlight w:val="none"/>
        </w:rPr>
        <w:t>2、在投标响应截止时间前登录http://ggzy.xuchang.gov.cn</w:t>
      </w:r>
      <w:r>
        <w:rPr>
          <w:rFonts w:hint="eastAsia" w:ascii="宋体" w:hAnsi="宋体"/>
          <w:color w:val="auto"/>
          <w:szCs w:val="21"/>
          <w:highlight w:val="none"/>
          <w:lang w:eastAsia="zh-CN"/>
        </w:rPr>
        <w:t>/</w:t>
      </w:r>
      <w:r>
        <w:rPr>
          <w:rFonts w:hint="eastAsia" w:ascii="宋体" w:hAnsi="宋体"/>
          <w:color w:val="auto"/>
          <w:szCs w:val="21"/>
          <w:highlight w:val="none"/>
        </w:rPr>
        <w:t>自行下载招标文件（详见全国公共资源交易平台（河南省</w:t>
      </w:r>
      <w:r>
        <w:rPr>
          <w:rFonts w:hint="eastAsia" w:ascii="宋体" w:hAnsi="宋体"/>
          <w:color w:val="auto"/>
          <w:kern w:val="0"/>
          <w:sz w:val="24"/>
          <w:szCs w:val="24"/>
          <w:highlight w:val="none"/>
          <w:shd w:val="clear" w:color="auto" w:fill="FFFFFF"/>
        </w:rPr>
        <w:t>·</w:t>
      </w:r>
      <w:r>
        <w:rPr>
          <w:rFonts w:hint="eastAsia" w:ascii="宋体" w:hAnsi="宋体"/>
          <w:color w:val="auto"/>
          <w:szCs w:val="21"/>
          <w:highlight w:val="none"/>
        </w:rPr>
        <w:t>许昌市）“常见问题解答</w:t>
      </w:r>
      <w:r>
        <w:rPr>
          <w:rFonts w:hint="eastAsia" w:ascii="宋体" w:hAnsi="宋体"/>
          <w:color w:val="auto"/>
          <w:szCs w:val="21"/>
          <w:highlight w:val="none"/>
          <w:lang w:eastAsia="zh-CN"/>
        </w:rPr>
        <w:t>－</w:t>
      </w:r>
      <w:r>
        <w:rPr>
          <w:rFonts w:hint="eastAsia" w:ascii="宋体" w:hAnsi="宋体"/>
          <w:color w:val="auto"/>
          <w:szCs w:val="21"/>
          <w:highlight w:val="none"/>
        </w:rPr>
        <w:t>交易系统操作手册”）。</w:t>
      </w:r>
    </w:p>
    <w:p>
      <w:pPr>
        <w:autoSpaceDE w:val="0"/>
        <w:autoSpaceDN w:val="0"/>
        <w:adjustRightInd w:val="0"/>
        <w:spacing w:line="420" w:lineRule="exact"/>
        <w:rPr>
          <w:rFonts w:ascii="宋体" w:hAnsi="宋体"/>
          <w:b/>
          <w:bCs/>
          <w:color w:val="auto"/>
          <w:szCs w:val="21"/>
          <w:highlight w:val="none"/>
        </w:rPr>
      </w:pPr>
      <w:r>
        <w:rPr>
          <w:rFonts w:hint="eastAsia" w:ascii="宋体" w:hAnsi="宋体"/>
          <w:b/>
          <w:bCs/>
          <w:color w:val="auto"/>
          <w:szCs w:val="21"/>
          <w:highlight w:val="none"/>
        </w:rPr>
        <w:t>五、投标文件提交截止时间及开标时间</w:t>
      </w:r>
    </w:p>
    <w:p>
      <w:pPr>
        <w:autoSpaceDE w:val="0"/>
        <w:autoSpaceDN w:val="0"/>
        <w:adjustRightInd w:val="0"/>
        <w:spacing w:line="420" w:lineRule="exact"/>
        <w:ind w:firstLine="560"/>
        <w:rPr>
          <w:rFonts w:ascii="宋体" w:hAnsi="宋体"/>
          <w:color w:val="auto"/>
          <w:szCs w:val="21"/>
          <w:highlight w:val="none"/>
        </w:rPr>
      </w:pPr>
      <w:r>
        <w:rPr>
          <w:rFonts w:hint="eastAsia" w:ascii="宋体" w:hAnsi="宋体"/>
          <w:color w:val="auto"/>
          <w:szCs w:val="21"/>
          <w:highlight w:val="none"/>
        </w:rPr>
        <w:t>1、投标文件提交截止时间及开标时间：2024年</w:t>
      </w:r>
      <w:r>
        <w:rPr>
          <w:rFonts w:hint="eastAsia" w:ascii="宋体" w:hAnsi="宋体"/>
          <w:color w:val="auto"/>
          <w:szCs w:val="21"/>
          <w:highlight w:val="none"/>
          <w:lang w:val="en-US" w:eastAsia="zh-CN"/>
        </w:rPr>
        <w:t>2</w:t>
      </w:r>
      <w:r>
        <w:rPr>
          <w:rFonts w:hint="eastAsia" w:ascii="宋体" w:hAnsi="宋体"/>
          <w:color w:val="auto"/>
          <w:szCs w:val="21"/>
          <w:highlight w:val="none"/>
        </w:rPr>
        <w:t>月</w:t>
      </w:r>
      <w:r>
        <w:rPr>
          <w:rFonts w:hint="eastAsia" w:ascii="宋体" w:hAnsi="宋体"/>
          <w:color w:val="auto"/>
          <w:szCs w:val="21"/>
          <w:highlight w:val="none"/>
          <w:lang w:val="en-US" w:eastAsia="zh-CN"/>
        </w:rPr>
        <w:t>21</w:t>
      </w:r>
      <w:r>
        <w:rPr>
          <w:rFonts w:hint="eastAsia" w:ascii="宋体" w:hAnsi="宋体"/>
          <w:color w:val="auto"/>
          <w:szCs w:val="21"/>
          <w:highlight w:val="none"/>
        </w:rPr>
        <w:t>日</w:t>
      </w:r>
      <w:r>
        <w:rPr>
          <w:rFonts w:hint="eastAsia" w:ascii="宋体" w:hAnsi="宋体"/>
          <w:color w:val="auto"/>
          <w:szCs w:val="21"/>
          <w:highlight w:val="none"/>
          <w:lang w:val="en-US" w:eastAsia="zh-CN"/>
        </w:rPr>
        <w:t>08</w:t>
      </w:r>
      <w:r>
        <w:rPr>
          <w:rFonts w:hint="eastAsia" w:ascii="宋体" w:hAnsi="宋体"/>
          <w:color w:val="auto"/>
          <w:szCs w:val="21"/>
          <w:highlight w:val="none"/>
        </w:rPr>
        <w:t>时</w:t>
      </w:r>
      <w:r>
        <w:rPr>
          <w:rFonts w:hint="eastAsia" w:ascii="宋体" w:hAnsi="宋体"/>
          <w:color w:val="auto"/>
          <w:szCs w:val="21"/>
          <w:highlight w:val="none"/>
          <w:lang w:val="en-US" w:eastAsia="zh-CN"/>
        </w:rPr>
        <w:t>30</w:t>
      </w:r>
      <w:r>
        <w:rPr>
          <w:rFonts w:hint="eastAsia" w:ascii="宋体" w:hAnsi="宋体"/>
          <w:color w:val="auto"/>
          <w:szCs w:val="21"/>
          <w:highlight w:val="none"/>
        </w:rPr>
        <w:t>分（北京时间），逾期送达或不符合规定的投标文件不予接受。</w:t>
      </w:r>
    </w:p>
    <w:p>
      <w:pPr>
        <w:autoSpaceDE w:val="0"/>
        <w:autoSpaceDN w:val="0"/>
        <w:adjustRightInd w:val="0"/>
        <w:spacing w:line="420" w:lineRule="exact"/>
        <w:ind w:firstLine="560"/>
        <w:rPr>
          <w:color w:val="auto"/>
          <w:highlight w:val="none"/>
        </w:rPr>
      </w:pPr>
      <w:r>
        <w:rPr>
          <w:rFonts w:hint="eastAsia" w:ascii="宋体" w:hAnsi="宋体"/>
          <w:color w:val="auto"/>
          <w:szCs w:val="21"/>
          <w:highlight w:val="none"/>
        </w:rPr>
        <w:t>2、投标文件开启时间：同投标文件提交截止时间。</w:t>
      </w:r>
    </w:p>
    <w:p>
      <w:pPr>
        <w:widowControl/>
        <w:shd w:val="clear" w:color="auto" w:fill="FFFFFF"/>
        <w:spacing w:line="420" w:lineRule="exact"/>
        <w:rPr>
          <w:rFonts w:ascii="宋体" w:hAnsi="宋体"/>
          <w:b/>
          <w:bCs/>
          <w:color w:val="auto"/>
          <w:szCs w:val="21"/>
          <w:highlight w:val="none"/>
        </w:rPr>
      </w:pPr>
      <w:r>
        <w:rPr>
          <w:rFonts w:hint="eastAsia" w:ascii="宋体" w:hAnsi="宋体"/>
          <w:b/>
          <w:bCs/>
          <w:color w:val="auto"/>
          <w:szCs w:val="21"/>
          <w:highlight w:val="none"/>
        </w:rPr>
        <w:t>六、投标响应文件开启</w:t>
      </w:r>
    </w:p>
    <w:p>
      <w:pPr>
        <w:widowControl/>
        <w:shd w:val="clear" w:color="auto" w:fill="FFFFFF"/>
        <w:spacing w:line="420" w:lineRule="exact"/>
        <w:ind w:firstLine="420"/>
        <w:contextualSpacing/>
        <w:jc w:val="left"/>
        <w:rPr>
          <w:rFonts w:ascii="宋体" w:hAnsi="宋体"/>
          <w:color w:val="auto"/>
          <w:szCs w:val="21"/>
          <w:highlight w:val="none"/>
        </w:rPr>
      </w:pPr>
      <w:r>
        <w:rPr>
          <w:rFonts w:hint="eastAsia" w:ascii="宋体" w:hAnsi="宋体"/>
          <w:color w:val="auto"/>
          <w:szCs w:val="21"/>
          <w:highlight w:val="none"/>
        </w:rPr>
        <w:t>（一）投标文件开启地点：禹州市公共资源交易中心九楼开标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二</w:t>
      </w:r>
      <w:r>
        <w:rPr>
          <w:rFonts w:hint="eastAsia" w:ascii="宋体" w:hAnsi="宋体"/>
          <w:color w:val="auto"/>
          <w:szCs w:val="21"/>
          <w:highlight w:val="none"/>
          <w:u w:val="single"/>
        </w:rPr>
        <w:t xml:space="preserve"> </w:t>
      </w:r>
      <w:r>
        <w:rPr>
          <w:rFonts w:hint="eastAsia" w:ascii="宋体" w:hAnsi="宋体"/>
          <w:color w:val="auto"/>
          <w:szCs w:val="21"/>
          <w:highlight w:val="none"/>
        </w:rPr>
        <w:t>室。（本项目采用远程不见面开标，供应商无须到达现场）。</w:t>
      </w:r>
    </w:p>
    <w:p>
      <w:pPr>
        <w:widowControl/>
        <w:shd w:val="clear" w:color="auto" w:fill="FFFFFF"/>
        <w:spacing w:line="420" w:lineRule="exact"/>
        <w:ind w:firstLine="420"/>
        <w:contextualSpacing/>
        <w:jc w:val="left"/>
        <w:rPr>
          <w:rFonts w:ascii="宋体" w:hAnsi="宋体"/>
          <w:color w:val="auto"/>
          <w:szCs w:val="21"/>
          <w:highlight w:val="none"/>
        </w:rPr>
      </w:pPr>
      <w:r>
        <w:rPr>
          <w:rFonts w:hint="eastAsia" w:ascii="宋体" w:hAnsi="宋体"/>
          <w:color w:val="auto"/>
          <w:szCs w:val="21"/>
          <w:highlight w:val="none"/>
        </w:rPr>
        <w:t>（二）本项目为全流程电子化交易项目，供应商须提交电子投标文件。</w:t>
      </w:r>
    </w:p>
    <w:p>
      <w:pPr>
        <w:widowControl/>
        <w:spacing w:line="420" w:lineRule="exact"/>
        <w:ind w:left="-106" w:right="-106" w:firstLine="420"/>
        <w:jc w:val="left"/>
        <w:rPr>
          <w:rFonts w:ascii="宋体" w:hAnsi="宋体"/>
          <w:color w:val="auto"/>
          <w:szCs w:val="21"/>
          <w:highlight w:val="none"/>
        </w:rPr>
      </w:pPr>
      <w:r>
        <w:rPr>
          <w:rFonts w:hint="eastAsia" w:ascii="宋体" w:hAnsi="宋体"/>
          <w:color w:val="auto"/>
          <w:szCs w:val="21"/>
          <w:highlight w:val="none"/>
        </w:rPr>
        <w:t>1、加密电子投标文件（.file格式）须在投标文件提交截止时间（投标截止时间）前通过《全国公共资源交易平台</w:t>
      </w:r>
      <w:r>
        <w:rPr>
          <w:rFonts w:hint="eastAsia" w:ascii="宋体" w:hAnsi="宋体"/>
          <w:color w:val="auto"/>
          <w:szCs w:val="21"/>
          <w:highlight w:val="none"/>
          <w:lang w:eastAsia="zh-CN"/>
        </w:rPr>
        <w:t>（</w:t>
      </w:r>
      <w:r>
        <w:rPr>
          <w:rFonts w:hint="eastAsia" w:ascii="宋体" w:hAnsi="宋体"/>
          <w:color w:val="auto"/>
          <w:szCs w:val="21"/>
          <w:highlight w:val="none"/>
        </w:rPr>
        <w:t>河南省</w:t>
      </w:r>
      <w:r>
        <w:rPr>
          <w:rFonts w:hint="eastAsia" w:ascii="宋体" w:hAnsi="宋体"/>
          <w:color w:val="auto"/>
          <w:kern w:val="0"/>
          <w:sz w:val="24"/>
          <w:szCs w:val="24"/>
          <w:highlight w:val="none"/>
          <w:shd w:val="clear" w:color="auto" w:fill="FFFFFF"/>
        </w:rPr>
        <w:t>·</w:t>
      </w:r>
      <w:r>
        <w:rPr>
          <w:rFonts w:hint="eastAsia" w:ascii="宋体" w:hAnsi="宋体"/>
          <w:color w:val="auto"/>
          <w:szCs w:val="21"/>
          <w:highlight w:val="none"/>
        </w:rPr>
        <w:t>许昌市</w:t>
      </w:r>
      <w:r>
        <w:rPr>
          <w:rFonts w:hint="eastAsia" w:ascii="宋体" w:hAnsi="宋体"/>
          <w:color w:val="auto"/>
          <w:szCs w:val="21"/>
          <w:highlight w:val="none"/>
          <w:lang w:eastAsia="zh-CN"/>
        </w:rPr>
        <w:t>）</w:t>
      </w:r>
      <w:r>
        <w:rPr>
          <w:rFonts w:hint="eastAsia" w:ascii="宋体" w:hAnsi="宋体"/>
          <w:color w:val="auto"/>
          <w:szCs w:val="21"/>
          <w:highlight w:val="none"/>
        </w:rPr>
        <w:t>》公共资源交易系统成功上传。</w:t>
      </w:r>
    </w:p>
    <w:p>
      <w:pPr>
        <w:widowControl/>
        <w:shd w:val="clear" w:color="auto" w:fill="FFFFFF"/>
        <w:spacing w:line="420" w:lineRule="exact"/>
        <w:ind w:firstLine="420"/>
        <w:contextualSpacing/>
        <w:jc w:val="left"/>
        <w:rPr>
          <w:rFonts w:ascii="宋体" w:hAnsi="宋体"/>
          <w:color w:val="auto"/>
          <w:szCs w:val="21"/>
          <w:highlight w:val="none"/>
        </w:rPr>
      </w:pPr>
      <w:r>
        <w:rPr>
          <w:rFonts w:hint="eastAsia" w:ascii="宋体" w:hAnsi="宋体"/>
          <w:color w:val="auto"/>
          <w:szCs w:val="21"/>
          <w:highlight w:val="none"/>
        </w:rPr>
        <w:t>2、投标截止时间前，供应商应登录不见面开标大厅，按照投标截止时间准时参加线上投标文件开启，在系统规定时间内对电子投标文件进行远程解密，未在规定时间内解密或因供应商原因解密失败的，其投标文件将被拒绝。</w:t>
      </w:r>
    </w:p>
    <w:p>
      <w:pPr>
        <w:widowControl/>
        <w:spacing w:line="420" w:lineRule="exact"/>
        <w:ind w:left="-106" w:right="-106" w:firstLine="420"/>
        <w:jc w:val="left"/>
        <w:rPr>
          <w:rFonts w:ascii="宋体" w:hAnsi="宋体"/>
          <w:b/>
          <w:bCs/>
          <w:color w:val="auto"/>
          <w:szCs w:val="21"/>
          <w:highlight w:val="none"/>
        </w:rPr>
      </w:pPr>
      <w:r>
        <w:rPr>
          <w:rFonts w:hint="eastAsia" w:ascii="宋体" w:hAnsi="宋体"/>
          <w:color w:val="auto"/>
          <w:szCs w:val="21"/>
          <w:highlight w:val="none"/>
        </w:rPr>
        <w:t>3、不见面开标大厅登录：供应商使用CA数字证书登录全国公共资源交易平台（河南省</w:t>
      </w:r>
      <w:r>
        <w:rPr>
          <w:rFonts w:hint="eastAsia" w:ascii="宋体" w:hAnsi="宋体"/>
          <w:color w:val="auto"/>
          <w:kern w:val="0"/>
          <w:sz w:val="24"/>
          <w:szCs w:val="24"/>
          <w:highlight w:val="none"/>
          <w:shd w:val="clear" w:color="auto" w:fill="FFFFFF"/>
        </w:rPr>
        <w:t>·</w:t>
      </w:r>
      <w:r>
        <w:rPr>
          <w:rFonts w:hint="eastAsia" w:ascii="宋体" w:hAnsi="宋体"/>
          <w:color w:val="auto"/>
          <w:szCs w:val="21"/>
          <w:highlight w:val="none"/>
        </w:rPr>
        <w:t>许昌市）——进入公共资源交易系统</w:t>
      </w:r>
      <w:r>
        <w:rPr>
          <w:color w:val="auto"/>
          <w:highlight w:val="none"/>
        </w:rPr>
        <w:fldChar w:fldCharType="begin"/>
      </w:r>
      <w:r>
        <w:rPr>
          <w:color w:val="auto"/>
          <w:highlight w:val="none"/>
        </w:rPr>
        <w:instrText xml:space="preserve"> HYPERLINK "file:///C:\\Users\\ZB001\\AppData\\Roaming\\Microsoft\\Word\\（一）持CA数字认证证书，登录《全国公共资源交易平台（河南省·许昌市）》" </w:instrText>
      </w:r>
      <w:r>
        <w:rPr>
          <w:color w:val="auto"/>
          <w:highlight w:val="none"/>
        </w:rPr>
        <w:fldChar w:fldCharType="separate"/>
      </w:r>
      <w:r>
        <w:rPr>
          <w:rFonts w:hint="eastAsia" w:ascii="宋体" w:hAnsi="宋体"/>
          <w:color w:val="auto"/>
          <w:szCs w:val="21"/>
          <w:highlight w:val="none"/>
        </w:rPr>
        <w:t>（http://ggzy.xuchang.gov.cn:8088/ggzy/）</w:t>
      </w:r>
      <w:r>
        <w:rPr>
          <w:rFonts w:hint="eastAsia" w:ascii="宋体" w:hAnsi="宋体"/>
          <w:color w:val="auto"/>
          <w:szCs w:val="21"/>
          <w:highlight w:val="none"/>
        </w:rPr>
        <w:fldChar w:fldCharType="end"/>
      </w:r>
      <w:r>
        <w:rPr>
          <w:rFonts w:hint="eastAsia" w:ascii="宋体" w:hAnsi="宋体"/>
          <w:color w:val="auto"/>
          <w:szCs w:val="21"/>
          <w:highlight w:val="none"/>
        </w:rPr>
        <w:t>——点击“项目信息——项目名称”——在系统操作导航栏点击“开标——不见面开标大厅”。</w:t>
      </w:r>
    </w:p>
    <w:p>
      <w:pPr>
        <w:widowControl/>
        <w:spacing w:line="420" w:lineRule="exact"/>
        <w:ind w:left="-106" w:right="-106" w:firstLine="420"/>
        <w:jc w:val="left"/>
        <w:rPr>
          <w:rFonts w:ascii="宋体" w:hAnsi="宋体"/>
          <w:b/>
          <w:bCs/>
          <w:color w:val="auto"/>
          <w:szCs w:val="21"/>
          <w:highlight w:val="none"/>
        </w:rPr>
      </w:pPr>
      <w:r>
        <w:rPr>
          <w:rFonts w:hint="eastAsia" w:ascii="宋体" w:hAnsi="宋体"/>
          <w:b/>
          <w:bCs/>
          <w:color w:val="auto"/>
          <w:szCs w:val="21"/>
          <w:highlight w:val="none"/>
        </w:rPr>
        <w:t>七、本次招标公告同时在《河南省政府采购网》《许昌市政府采购网》《全国公共资源交易平台（河南省</w:t>
      </w:r>
      <w:r>
        <w:rPr>
          <w:rFonts w:hint="eastAsia" w:ascii="宋体" w:hAnsi="宋体"/>
          <w:color w:val="auto"/>
          <w:kern w:val="0"/>
          <w:sz w:val="24"/>
          <w:szCs w:val="24"/>
          <w:highlight w:val="none"/>
          <w:shd w:val="clear" w:color="auto" w:fill="FFFFFF"/>
        </w:rPr>
        <w:t>·</w:t>
      </w:r>
      <w:r>
        <w:rPr>
          <w:rFonts w:hint="eastAsia" w:ascii="宋体" w:hAnsi="宋体"/>
          <w:b/>
          <w:bCs/>
          <w:color w:val="auto"/>
          <w:szCs w:val="21"/>
          <w:highlight w:val="none"/>
        </w:rPr>
        <w:t>许昌市）》发布等。</w:t>
      </w:r>
    </w:p>
    <w:p>
      <w:pPr>
        <w:spacing w:line="420" w:lineRule="exact"/>
        <w:ind w:firstLine="422" w:firstLineChars="200"/>
        <w:rPr>
          <w:b/>
          <w:bCs/>
          <w:color w:val="auto"/>
          <w:highlight w:val="none"/>
        </w:rPr>
      </w:pPr>
      <w:r>
        <w:rPr>
          <w:rFonts w:hint="eastAsia"/>
          <w:b/>
          <w:bCs/>
          <w:color w:val="auto"/>
          <w:highlight w:val="none"/>
        </w:rPr>
        <w:t>八、代理机构及采购单位地址、联系人、联系电话</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highlight w:val="none"/>
        </w:rPr>
      </w:pPr>
      <w:r>
        <w:rPr>
          <w:rFonts w:hint="eastAsia" w:ascii="宋体" w:hAnsi="宋体"/>
          <w:color w:val="auto"/>
          <w:szCs w:val="21"/>
          <w:highlight w:val="none"/>
        </w:rPr>
        <w:t>采购单位：</w:t>
      </w:r>
      <w:r>
        <w:rPr>
          <w:rFonts w:hint="eastAsia" w:ascii="宋体" w:hAnsi="宋体"/>
          <w:bCs/>
          <w:color w:val="auto"/>
          <w:highlight w:val="none"/>
        </w:rPr>
        <w:t>禹州市住房和城乡建设局</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地址：禹州市行政南路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rPr>
        <w:t>联系人：</w:t>
      </w:r>
      <w:r>
        <w:rPr>
          <w:rFonts w:hint="eastAsia" w:ascii="宋体" w:hAnsi="宋体"/>
          <w:color w:val="auto"/>
          <w:szCs w:val="21"/>
          <w:highlight w:val="none"/>
          <w:lang w:val="en-US" w:eastAsia="zh-CN"/>
        </w:rPr>
        <w:t xml:space="preserve">王继伟         </w:t>
      </w:r>
      <w:r>
        <w:rPr>
          <w:rFonts w:hint="eastAsia" w:ascii="宋体" w:hAnsi="宋体"/>
          <w:color w:val="auto"/>
          <w:szCs w:val="21"/>
          <w:highlight w:val="none"/>
        </w:rPr>
        <w:t>联系电话：</w:t>
      </w:r>
      <w:bookmarkStart w:id="68" w:name="_GoBack"/>
      <w:r>
        <w:rPr>
          <w:rFonts w:hint="eastAsia" w:ascii="宋体" w:hAnsi="宋体"/>
          <w:color w:val="auto"/>
          <w:szCs w:val="21"/>
          <w:highlight w:val="none"/>
        </w:rPr>
        <w:t>0374-</w:t>
      </w:r>
      <w:r>
        <w:rPr>
          <w:rFonts w:hint="eastAsia" w:ascii="宋体" w:hAnsi="宋体"/>
          <w:color w:val="auto"/>
          <w:szCs w:val="21"/>
          <w:highlight w:val="none"/>
          <w:lang w:val="en-US" w:eastAsia="zh-CN"/>
        </w:rPr>
        <w:t>8758518</w:t>
      </w:r>
      <w:bookmarkEnd w:id="68"/>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Cs w:val="21"/>
          <w:highlight w:val="none"/>
        </w:rPr>
      </w:pPr>
      <w:r>
        <w:rPr>
          <w:rFonts w:hint="eastAsia" w:ascii="宋体" w:hAnsi="宋体"/>
          <w:color w:val="auto"/>
          <w:szCs w:val="21"/>
          <w:highlight w:val="none"/>
        </w:rPr>
        <w:t>代理机构：</w:t>
      </w:r>
      <w:r>
        <w:rPr>
          <w:rFonts w:hint="eastAsia" w:ascii="宋体" w:hAnsi="宋体" w:eastAsia="宋体"/>
          <w:color w:val="auto"/>
          <w:szCs w:val="21"/>
          <w:highlight w:val="none"/>
        </w:rPr>
        <w:t>河南苍柏工程管理服务有限公司</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 xml:space="preserve">地址：禹州市颍川办恒达御园南园公寓楼4层407室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联系人：李</w:t>
      </w:r>
      <w:r>
        <w:rPr>
          <w:rFonts w:hint="eastAsia" w:ascii="宋体" w:hAnsi="宋体" w:cs="宋体"/>
          <w:color w:val="auto"/>
          <w:highlight w:val="none"/>
          <w:lang w:val="en-US" w:eastAsia="zh-CN"/>
        </w:rPr>
        <w:t>永帅</w:t>
      </w:r>
      <w:r>
        <w:rPr>
          <w:rFonts w:hint="eastAsia" w:ascii="宋体" w:hAnsi="宋体" w:cs="宋体"/>
          <w:color w:val="auto"/>
          <w:highlight w:val="none"/>
        </w:rPr>
        <w:t xml:space="preserve">       联系方式：0374-8335656</w:t>
      </w:r>
    </w:p>
    <w:p>
      <w:pPr>
        <w:keepNext w:val="0"/>
        <w:keepLines w:val="0"/>
        <w:pageBreakBefore w:val="0"/>
        <w:widowControl w:val="0"/>
        <w:tabs>
          <w:tab w:val="left" w:pos="7095"/>
        </w:tabs>
        <w:kinsoku/>
        <w:wordWrap/>
        <w:overflowPunct/>
        <w:topLinePunct w:val="0"/>
        <w:autoSpaceDE/>
        <w:autoSpaceDN/>
        <w:bidi w:val="0"/>
        <w:adjustRightInd/>
        <w:snapToGrid/>
        <w:spacing w:line="360" w:lineRule="auto"/>
        <w:ind w:firstLine="420" w:firstLineChars="200"/>
        <w:contextualSpacing/>
        <w:jc w:val="left"/>
        <w:textAlignment w:val="auto"/>
        <w:rPr>
          <w:rFonts w:ascii="宋体" w:hAnsi="宋体"/>
          <w:color w:val="auto"/>
          <w:highlight w:val="none"/>
        </w:rPr>
      </w:pPr>
      <w:r>
        <w:rPr>
          <w:rFonts w:hint="eastAsia" w:ascii="宋体" w:hAnsi="宋体"/>
          <w:color w:val="auto"/>
          <w:highlight w:val="none"/>
          <w:shd w:val="clear" w:color="auto" w:fill="FFFFFF"/>
        </w:rPr>
        <w:t>监督单位：</w:t>
      </w:r>
      <w:r>
        <w:rPr>
          <w:rFonts w:hint="eastAsia" w:ascii="宋体" w:hAnsi="宋体"/>
          <w:color w:val="auto"/>
          <w:highlight w:val="none"/>
        </w:rPr>
        <w:t>禹州市政府采购监督管理办公室</w:t>
      </w:r>
    </w:p>
    <w:p>
      <w:pPr>
        <w:keepNext w:val="0"/>
        <w:keepLines w:val="0"/>
        <w:pageBreakBefore w:val="0"/>
        <w:widowControl w:val="0"/>
        <w:tabs>
          <w:tab w:val="left" w:pos="7095"/>
        </w:tabs>
        <w:kinsoku/>
        <w:wordWrap/>
        <w:overflowPunct/>
        <w:topLinePunct w:val="0"/>
        <w:autoSpaceDE/>
        <w:autoSpaceDN/>
        <w:bidi w:val="0"/>
        <w:adjustRightInd/>
        <w:snapToGrid/>
        <w:spacing w:line="360" w:lineRule="auto"/>
        <w:ind w:firstLine="420" w:firstLineChars="200"/>
        <w:contextualSpacing/>
        <w:jc w:val="left"/>
        <w:textAlignment w:val="auto"/>
        <w:rPr>
          <w:rFonts w:ascii="宋体" w:hAnsi="宋体"/>
          <w:color w:val="auto"/>
          <w:highlight w:val="none"/>
          <w:shd w:val="clear" w:color="auto" w:fill="FFFFFF"/>
        </w:rPr>
      </w:pPr>
      <w:r>
        <w:rPr>
          <w:rFonts w:hint="eastAsia" w:ascii="宋体" w:hAnsi="宋体"/>
          <w:color w:val="auto"/>
          <w:highlight w:val="none"/>
          <w:shd w:val="clear" w:color="auto" w:fill="FFFFFF"/>
        </w:rPr>
        <w:t>联系电话：0374-8112523 </w:t>
      </w:r>
    </w:p>
    <w:p>
      <w:pPr>
        <w:tabs>
          <w:tab w:val="left" w:pos="7095"/>
        </w:tabs>
        <w:spacing w:line="400" w:lineRule="exact"/>
        <w:ind w:firstLine="422" w:firstLineChars="200"/>
        <w:contextualSpacing/>
        <w:jc w:val="left"/>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pStyle w:val="2"/>
        <w:rPr>
          <w:rFonts w:ascii="宋体" w:hAnsi="宋体"/>
          <w:b/>
          <w:bCs/>
          <w:color w:val="auto"/>
          <w:szCs w:val="21"/>
          <w:highlight w:val="none"/>
          <w:shd w:val="clear" w:color="auto" w:fill="FFFFFF"/>
        </w:rPr>
      </w:pPr>
    </w:p>
    <w:p>
      <w:pPr>
        <w:tabs>
          <w:tab w:val="left" w:pos="7095"/>
        </w:tabs>
        <w:spacing w:line="400" w:lineRule="exact"/>
        <w:ind w:firstLine="422" w:firstLineChars="200"/>
        <w:contextualSpacing/>
        <w:jc w:val="left"/>
        <w:rPr>
          <w:rFonts w:ascii="宋体" w:hAnsi="宋体"/>
          <w:b/>
          <w:bCs/>
          <w:color w:val="auto"/>
          <w:szCs w:val="21"/>
          <w:highlight w:val="none"/>
          <w:shd w:val="clear" w:color="auto" w:fill="FFFFFF"/>
        </w:rPr>
      </w:pPr>
      <w:r>
        <w:rPr>
          <w:rFonts w:hint="eastAsia" w:ascii="宋体" w:hAnsi="宋体"/>
          <w:b/>
          <w:bCs/>
          <w:color w:val="auto"/>
          <w:szCs w:val="21"/>
          <w:highlight w:val="none"/>
          <w:shd w:val="clear" w:color="auto" w:fill="FFFFFF"/>
        </w:rPr>
        <w:t>温馨提示：本项目为全流程电子化交易项目，请注意以下事项。</w:t>
      </w:r>
    </w:p>
    <w:p>
      <w:pPr>
        <w:tabs>
          <w:tab w:val="left" w:pos="7095"/>
        </w:tabs>
        <w:spacing w:line="400" w:lineRule="exact"/>
        <w:ind w:firstLine="422" w:firstLineChars="200"/>
        <w:contextualSpacing/>
        <w:jc w:val="left"/>
        <w:rPr>
          <w:rFonts w:ascii="宋体" w:hAnsi="宋体"/>
          <w:b/>
          <w:bCs/>
          <w:color w:val="auto"/>
          <w:szCs w:val="21"/>
          <w:highlight w:val="none"/>
          <w:shd w:val="clear" w:color="auto" w:fill="FFFFFF"/>
        </w:rPr>
      </w:pPr>
      <w:r>
        <w:rPr>
          <w:rFonts w:hint="eastAsia" w:ascii="宋体" w:hAnsi="宋体"/>
          <w:b/>
          <w:bCs/>
          <w:color w:val="auto"/>
          <w:szCs w:val="21"/>
          <w:highlight w:val="none"/>
          <w:shd w:val="clear" w:color="auto" w:fill="FFFFFF"/>
        </w:rPr>
        <w:t>1. 供应商参加本项目投标，需提前自行联系 CA 服务机构办理数字认证证书并进行电子签章。</w:t>
      </w:r>
    </w:p>
    <w:p>
      <w:pPr>
        <w:tabs>
          <w:tab w:val="left" w:pos="7095"/>
        </w:tabs>
        <w:spacing w:line="400" w:lineRule="exact"/>
        <w:ind w:firstLine="422" w:firstLineChars="200"/>
        <w:contextualSpacing/>
        <w:jc w:val="left"/>
        <w:rPr>
          <w:rFonts w:ascii="宋体" w:hAnsi="宋体"/>
          <w:b/>
          <w:bCs/>
          <w:color w:val="auto"/>
          <w:szCs w:val="21"/>
          <w:highlight w:val="none"/>
          <w:shd w:val="clear" w:color="auto" w:fill="FFFFFF"/>
        </w:rPr>
      </w:pPr>
      <w:r>
        <w:rPr>
          <w:rFonts w:hint="eastAsia" w:ascii="宋体" w:hAnsi="宋体"/>
          <w:b/>
          <w:bCs/>
          <w:color w:val="auto"/>
          <w:szCs w:val="21"/>
          <w:highlight w:val="none"/>
          <w:shd w:val="clear" w:color="auto" w:fill="FFFFFF"/>
        </w:rPr>
        <w:t>2. 招标文件下载、投标文件制作、提交、远程不见面开标（电子投标文件的解密）环节，投标人须使用同一个 CA 数字证书（证书须在有效期内并可正常使用）。</w:t>
      </w:r>
    </w:p>
    <w:p>
      <w:pPr>
        <w:tabs>
          <w:tab w:val="left" w:pos="7095"/>
        </w:tabs>
        <w:spacing w:line="400" w:lineRule="exact"/>
        <w:ind w:firstLine="422" w:firstLineChars="200"/>
        <w:contextualSpacing/>
        <w:jc w:val="left"/>
        <w:rPr>
          <w:rFonts w:ascii="宋体" w:hAnsi="宋体"/>
          <w:b/>
          <w:bCs/>
          <w:color w:val="auto"/>
          <w:szCs w:val="21"/>
          <w:highlight w:val="none"/>
          <w:shd w:val="clear" w:color="auto" w:fill="FFFFFF"/>
        </w:rPr>
      </w:pPr>
      <w:r>
        <w:rPr>
          <w:rFonts w:hint="eastAsia" w:ascii="宋体" w:hAnsi="宋体"/>
          <w:b/>
          <w:bCs/>
          <w:color w:val="auto"/>
          <w:szCs w:val="21"/>
          <w:highlight w:val="none"/>
          <w:shd w:val="clear" w:color="auto" w:fill="FFFFFF"/>
        </w:rPr>
        <w:t>3. 电子投标文件的制作</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3.1 投标人登录《全国公共资源交易平台</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rPr>
        <w:t>河南省▪许昌市</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rPr>
        <w:t>》公共资源交易系统</w:t>
      </w:r>
    </w:p>
    <w:p>
      <w:pPr>
        <w:tabs>
          <w:tab w:val="left" w:pos="7095"/>
        </w:tabs>
        <w:spacing w:line="400" w:lineRule="exact"/>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（http://ggzy.xuchang.gov.cn:8088/ggzy/）下载“许昌投标文件制作系统 SEARUN 最新版本”，制作投标文件。</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3.2 投标人对同一项目多个标段进行投标的，应分别下载所投标段的招标文件，按标段制作投标文件。一个标段对应生成一个文件夹（xxxx 项目 xx 标段）</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rPr>
        <w:t>其中后缀名为“.file”的文件用于投标。</w:t>
      </w:r>
    </w:p>
    <w:p>
      <w:pPr>
        <w:tabs>
          <w:tab w:val="left" w:pos="7095"/>
        </w:tabs>
        <w:spacing w:line="400" w:lineRule="exact"/>
        <w:ind w:firstLine="422" w:firstLineChars="200"/>
        <w:contextualSpacing/>
        <w:jc w:val="left"/>
        <w:rPr>
          <w:rFonts w:ascii="宋体" w:hAnsi="宋体"/>
          <w:b/>
          <w:bCs/>
          <w:color w:val="auto"/>
          <w:szCs w:val="21"/>
          <w:highlight w:val="none"/>
          <w:shd w:val="clear" w:color="auto" w:fill="FFFFFF"/>
        </w:rPr>
      </w:pPr>
      <w:r>
        <w:rPr>
          <w:rFonts w:hint="eastAsia" w:ascii="宋体" w:hAnsi="宋体"/>
          <w:b/>
          <w:bCs/>
          <w:color w:val="auto"/>
          <w:szCs w:val="21"/>
          <w:highlight w:val="none"/>
          <w:shd w:val="clear" w:color="auto" w:fill="FFFFFF"/>
        </w:rPr>
        <w:t>4.  加密电子投标文件的提交</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4.1 投标人对同一项目多个标段进行投标的，加密电子投标文件应按标段分别提交。</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4.2 加密电子投标文件成功提交后，《全国公共资源交易平台</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rPr>
        <w:t>河南省▪许昌市</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rPr>
        <w:t>》公共资源交易系统（http://ggzy.xuchang.gov.cn:8088/ggzy/）生成“投标文件提交回执单”。</w:t>
      </w:r>
    </w:p>
    <w:p>
      <w:pPr>
        <w:tabs>
          <w:tab w:val="left" w:pos="7095"/>
        </w:tabs>
        <w:spacing w:line="400" w:lineRule="exact"/>
        <w:ind w:firstLine="422" w:firstLineChars="200"/>
        <w:contextualSpacing/>
        <w:jc w:val="left"/>
        <w:rPr>
          <w:rFonts w:ascii="宋体" w:hAnsi="宋体"/>
          <w:b/>
          <w:bCs/>
          <w:color w:val="auto"/>
          <w:szCs w:val="21"/>
          <w:highlight w:val="none"/>
          <w:shd w:val="clear" w:color="auto" w:fill="FFFFFF"/>
        </w:rPr>
      </w:pPr>
      <w:r>
        <w:rPr>
          <w:rFonts w:hint="eastAsia" w:ascii="宋体" w:hAnsi="宋体"/>
          <w:b/>
          <w:bCs/>
          <w:color w:val="auto"/>
          <w:szCs w:val="21"/>
          <w:highlight w:val="none"/>
          <w:shd w:val="clear" w:color="auto" w:fill="FFFFFF"/>
        </w:rPr>
        <w:t>5. 远程不见面开标（ 电子投标文件的解密 ）</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5.1 本项目采用远程“不见面”开标方式，投标前请详细阅读全国公共资源交易平台（河南省·许昌市）首页“资料下载”栏目的《许昌市不见面操作手册》。</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5.2 投标人提前设置不见面开标浏览器，并于开标时间前登录本项目不见面开标大厅，按照规定的开标时间准时参加网上开标。</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5.3 根据采购代理机构在“文字互动”对话框的通知，投标人选择功能栏“解密环节”按钮进行电子投标文件解密（投标人解密应自采购代理机构点击“开标开始”按钮后 120 分钟内完成）。投标人未解密或因投标人原因解密失败的，其投标将被拒绝。</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5.4 开标活动结束时，投标人应在《开标记录表》上进行电子签章。投标人未签章的，视同认可开标结果。</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5.5 投标人对开标过程和开标记录如有疑义，可在本项目不见面开标大厅“文字互动”对话框或“新增质疑”处在线提出询问。</w:t>
      </w:r>
    </w:p>
    <w:p>
      <w:pPr>
        <w:tabs>
          <w:tab w:val="left" w:pos="7095"/>
        </w:tabs>
        <w:spacing w:line="400" w:lineRule="exact"/>
        <w:ind w:firstLine="422" w:firstLineChars="200"/>
        <w:contextualSpacing/>
        <w:jc w:val="left"/>
        <w:rPr>
          <w:rFonts w:ascii="宋体" w:hAnsi="宋体"/>
          <w:color w:val="auto"/>
          <w:szCs w:val="21"/>
          <w:highlight w:val="none"/>
          <w:shd w:val="clear" w:color="auto" w:fill="FFFFFF"/>
        </w:rPr>
      </w:pPr>
      <w:r>
        <w:rPr>
          <w:rFonts w:hint="eastAsia" w:ascii="宋体" w:hAnsi="宋体"/>
          <w:b/>
          <w:bCs/>
          <w:color w:val="auto"/>
          <w:szCs w:val="21"/>
          <w:highlight w:val="none"/>
          <w:shd w:val="clear" w:color="auto" w:fill="FFFFFF"/>
        </w:rPr>
        <w:t>6.  评标依据</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6.1 全流程电子化交易（不见面开标）项目，评标委员会以成功上传、解密的电子投标文件为依据评审。</w:t>
      </w:r>
    </w:p>
    <w:p>
      <w:pPr>
        <w:tabs>
          <w:tab w:val="left" w:pos="7095"/>
        </w:tabs>
        <w:spacing w:line="400" w:lineRule="exact"/>
        <w:ind w:firstLine="420" w:firstLineChars="200"/>
        <w:contextualSpacing/>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6.2 评标期间，投标人应保持通讯手机畅通。评标委员会如要求投标人作出澄清、说明或者补正等，投标人应在评标委员会要求的评标期间合理的时间内通过电子邮件形式提供。</w:t>
      </w:r>
    </w:p>
    <w:p>
      <w:pPr>
        <w:tabs>
          <w:tab w:val="left" w:pos="7095"/>
        </w:tabs>
        <w:spacing w:line="400" w:lineRule="exact"/>
        <w:ind w:firstLine="420" w:firstLineChars="200"/>
        <w:contextualSpacing/>
        <w:jc w:val="left"/>
        <w:rPr>
          <w:rFonts w:asciiTheme="majorEastAsia" w:hAnsiTheme="majorEastAsia" w:eastAsiaTheme="majorEastAsia"/>
          <w:b/>
          <w:color w:val="auto"/>
          <w:kern w:val="0"/>
          <w:sz w:val="32"/>
          <w:szCs w:val="32"/>
          <w:highlight w:val="none"/>
        </w:rPr>
      </w:pPr>
      <w:r>
        <w:rPr>
          <w:rFonts w:hint="eastAsia" w:ascii="宋体" w:hAnsi="宋体"/>
          <w:color w:val="auto"/>
          <w:szCs w:val="21"/>
          <w:highlight w:val="none"/>
          <w:shd w:val="clear" w:color="auto" w:fill="FFFFFF"/>
        </w:rPr>
        <w:t>6.3 投标人通过电子邮件提供的书面说明或相关证明材料应加盖公章，或者由法定代表人或其授权的代表签字。</w:t>
      </w:r>
    </w:p>
    <w:p>
      <w:pPr>
        <w:widowControl/>
        <w:jc w:val="left"/>
        <w:rPr>
          <w:rFonts w:ascii="宋体" w:hAnsi="宋体"/>
          <w:b/>
          <w:color w:val="auto"/>
          <w:kern w:val="0"/>
          <w:sz w:val="32"/>
          <w:szCs w:val="32"/>
          <w:highlight w:val="none"/>
        </w:rPr>
      </w:pPr>
      <w:r>
        <w:rPr>
          <w:rFonts w:ascii="宋体" w:hAnsi="宋体"/>
          <w:b/>
          <w:color w:val="auto"/>
          <w:kern w:val="0"/>
          <w:sz w:val="32"/>
          <w:szCs w:val="32"/>
          <w:highlight w:val="none"/>
        </w:rPr>
        <w:br w:type="page"/>
      </w:r>
    </w:p>
    <w:p>
      <w:pPr>
        <w:numPr>
          <w:ilvl w:val="0"/>
          <w:numId w:val="5"/>
        </w:numPr>
        <w:jc w:val="center"/>
        <w:outlineLvl w:val="0"/>
        <w:rPr>
          <w:rFonts w:ascii="宋体" w:hAnsi="宋体"/>
          <w:b/>
          <w:color w:val="auto"/>
          <w:kern w:val="0"/>
          <w:sz w:val="32"/>
          <w:szCs w:val="32"/>
          <w:highlight w:val="none"/>
        </w:rPr>
      </w:pPr>
      <w:r>
        <w:rPr>
          <w:rFonts w:hint="eastAsia" w:ascii="宋体" w:hAnsi="宋体"/>
          <w:b/>
          <w:color w:val="auto"/>
          <w:kern w:val="0"/>
          <w:sz w:val="32"/>
          <w:szCs w:val="32"/>
          <w:highlight w:val="none"/>
        </w:rPr>
        <w:t>项目需求</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contextualSpacing/>
        <w:textAlignment w:val="auto"/>
        <w:rPr>
          <w:rFonts w:ascii="宋体" w:hAnsi="宋体"/>
          <w:b/>
          <w:color w:val="auto"/>
          <w:szCs w:val="21"/>
          <w:highlight w:val="none"/>
        </w:rPr>
      </w:pPr>
      <w:r>
        <w:rPr>
          <w:rFonts w:hint="eastAsia" w:ascii="宋体" w:hAnsi="宋体"/>
          <w:b/>
          <w:color w:val="auto"/>
          <w:szCs w:val="21"/>
          <w:highlight w:val="none"/>
        </w:rPr>
        <w:t>一、本项目需实现的功能或者目标</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color w:val="auto"/>
          <w:szCs w:val="21"/>
          <w:highlight w:val="none"/>
        </w:rPr>
      </w:pPr>
      <w:r>
        <w:rPr>
          <w:rFonts w:hint="eastAsia" w:ascii="宋体" w:hAnsi="宋体"/>
          <w:color w:val="auto"/>
          <w:szCs w:val="21"/>
          <w:highlight w:val="none"/>
        </w:rPr>
        <w:t xml:space="preserve">落实生活垃圾“无害化、减量化、资源化”处理要求，实现我市生活垃圾无害化处理。     </w:t>
      </w:r>
    </w:p>
    <w:p>
      <w:pPr>
        <w:pStyle w:val="49"/>
        <w:keepNext w:val="0"/>
        <w:keepLines w:val="0"/>
        <w:pageBreakBefore w:val="0"/>
        <w:kinsoku/>
        <w:wordWrap/>
        <w:overflowPunct/>
        <w:topLinePunct w:val="0"/>
        <w:autoSpaceDE/>
        <w:autoSpaceDN/>
        <w:bidi w:val="0"/>
        <w:adjustRightInd/>
        <w:snapToGrid/>
        <w:spacing w:line="360" w:lineRule="auto"/>
        <w:ind w:firstLine="422"/>
        <w:textAlignment w:val="auto"/>
        <w:rPr>
          <w:rFonts w:hint="eastAsia" w:hAnsi="宋体"/>
          <w:b/>
          <w:bCs/>
          <w:color w:val="auto"/>
          <w:szCs w:val="21"/>
          <w:highlight w:val="none"/>
          <w:shd w:val="clear" w:color="auto" w:fill="FFFFFF"/>
        </w:rPr>
      </w:pPr>
      <w:r>
        <w:rPr>
          <w:rFonts w:hint="eastAsia" w:hAnsi="宋体"/>
          <w:b/>
          <w:bCs/>
          <w:color w:val="auto"/>
          <w:szCs w:val="21"/>
          <w:highlight w:val="none"/>
        </w:rPr>
        <w:t>二、</w:t>
      </w:r>
      <w:r>
        <w:rPr>
          <w:rFonts w:hint="eastAsia" w:hAnsi="宋体"/>
          <w:b/>
          <w:bCs/>
          <w:color w:val="auto"/>
          <w:szCs w:val="21"/>
          <w:highlight w:val="none"/>
          <w:shd w:val="clear" w:color="auto" w:fill="FFFFFF"/>
        </w:rPr>
        <w:t>采购内容：</w:t>
      </w:r>
    </w:p>
    <w:p>
      <w:pPr>
        <w:pStyle w:val="49"/>
        <w:keepNext w:val="0"/>
        <w:keepLines w:val="0"/>
        <w:pageBreakBefore w:val="0"/>
        <w:kinsoku/>
        <w:wordWrap/>
        <w:overflowPunct/>
        <w:topLinePunct w:val="0"/>
        <w:autoSpaceDE/>
        <w:autoSpaceDN/>
        <w:bidi w:val="0"/>
        <w:adjustRightInd/>
        <w:snapToGrid/>
        <w:spacing w:line="360" w:lineRule="auto"/>
        <w:ind w:firstLine="422"/>
        <w:textAlignment w:val="auto"/>
        <w:rPr>
          <w:rFonts w:hAnsi="宋体"/>
          <w:b/>
          <w:bCs/>
          <w:color w:val="auto"/>
          <w:szCs w:val="21"/>
          <w:highlight w:val="none"/>
          <w:shd w:val="clear" w:color="auto" w:fill="FFFFFF"/>
        </w:rPr>
      </w:pPr>
      <w:r>
        <w:rPr>
          <w:rFonts w:hint="eastAsia" w:hAnsi="宋体"/>
          <w:b/>
          <w:bCs/>
          <w:color w:val="auto"/>
          <w:szCs w:val="21"/>
          <w:highlight w:val="none"/>
          <w:shd w:val="clear" w:color="auto" w:fill="FFFFFF"/>
        </w:rPr>
        <w:t>苌庄镇</w:t>
      </w:r>
      <w:r>
        <w:rPr>
          <w:rFonts w:hint="eastAsia" w:hAnsi="宋体"/>
          <w:b/>
          <w:bCs/>
          <w:color w:val="auto"/>
          <w:szCs w:val="21"/>
          <w:highlight w:val="none"/>
          <w:shd w:val="clear" w:color="auto" w:fill="FFFFFF"/>
          <w:lang w:eastAsia="zh-CN"/>
        </w:rPr>
        <w:t>、</w:t>
      </w:r>
      <w:r>
        <w:rPr>
          <w:rFonts w:hint="eastAsia" w:hAnsi="宋体"/>
          <w:b/>
          <w:bCs/>
          <w:color w:val="auto"/>
          <w:szCs w:val="21"/>
          <w:highlight w:val="none"/>
          <w:shd w:val="clear" w:color="auto" w:fill="FFFFFF"/>
        </w:rPr>
        <w:t>方山镇、花石镇、鸠山镇、文殊镇、</w:t>
      </w:r>
      <w:r>
        <w:rPr>
          <w:rFonts w:hint="eastAsia" w:hAnsi="宋体"/>
          <w:b/>
          <w:bCs/>
          <w:color w:val="auto"/>
          <w:szCs w:val="21"/>
          <w:highlight w:val="none"/>
          <w:shd w:val="clear" w:color="auto" w:fill="FFFFFF"/>
          <w:lang w:val="en-US" w:eastAsia="zh-CN"/>
        </w:rPr>
        <w:t>神垕</w:t>
      </w:r>
      <w:r>
        <w:rPr>
          <w:rFonts w:hint="eastAsia" w:hAnsi="宋体"/>
          <w:b/>
          <w:bCs/>
          <w:color w:val="auto"/>
          <w:szCs w:val="21"/>
          <w:highlight w:val="none"/>
          <w:shd w:val="clear" w:color="auto" w:fill="FFFFFF"/>
        </w:rPr>
        <w:t>镇、顺店镇、浅井镇、磨街乡等九个乡镇水泥窑协同处置生活垃圾</w:t>
      </w:r>
      <w:r>
        <w:rPr>
          <w:rFonts w:hint="eastAsia" w:hAnsi="宋体"/>
          <w:b/>
          <w:bCs/>
          <w:color w:val="auto"/>
          <w:szCs w:val="21"/>
          <w:highlight w:val="none"/>
          <w:shd w:val="clear" w:color="auto" w:fill="FFFFFF"/>
          <w:lang w:val="en-US" w:eastAsia="zh-CN"/>
        </w:rPr>
        <w:t>服务项目</w:t>
      </w:r>
      <w:r>
        <w:rPr>
          <w:rFonts w:hint="eastAsia" w:hAnsi="宋体"/>
          <w:b/>
          <w:bCs/>
          <w:color w:val="auto"/>
          <w:szCs w:val="21"/>
          <w:highlight w:val="none"/>
          <w:shd w:val="clear" w:color="auto" w:fill="FFFFFF"/>
        </w:rPr>
        <w:t>是我市生活垃圾无害化处理的重要组成部分，也是我市建设“无废城市”的重要内容，按照生活垃圾“无害化、减量化、资源化”处理要求</w:t>
      </w:r>
      <w:r>
        <w:rPr>
          <w:rFonts w:hint="eastAsia" w:hAnsi="宋体"/>
          <w:b/>
          <w:bCs/>
          <w:color w:val="auto"/>
          <w:szCs w:val="21"/>
          <w:highlight w:val="none"/>
          <w:shd w:val="clear" w:color="auto" w:fill="FFFFFF"/>
          <w:lang w:eastAsia="zh-CN"/>
        </w:rPr>
        <w:t>，</w:t>
      </w:r>
      <w:r>
        <w:rPr>
          <w:rFonts w:hint="eastAsia" w:hAnsi="宋体"/>
          <w:b/>
          <w:bCs/>
          <w:color w:val="auto"/>
          <w:szCs w:val="21"/>
          <w:highlight w:val="none"/>
          <w:shd w:val="clear" w:color="auto" w:fill="FFFFFF"/>
          <w:lang w:val="en-US" w:eastAsia="zh-CN"/>
        </w:rPr>
        <w:t>使用水泥窑</w:t>
      </w:r>
      <w:r>
        <w:rPr>
          <w:rFonts w:hint="eastAsia" w:hAnsi="宋体"/>
          <w:b/>
          <w:bCs/>
          <w:color w:val="auto"/>
          <w:szCs w:val="21"/>
          <w:highlight w:val="none"/>
          <w:shd w:val="clear" w:color="auto" w:fill="FFFFFF"/>
        </w:rPr>
        <w:t>实现生活垃圾100%焚烧处理。</w:t>
      </w:r>
    </w:p>
    <w:p>
      <w:pPr>
        <w:keepNext w:val="0"/>
        <w:keepLines w:val="0"/>
        <w:pageBreakBefore w:val="0"/>
        <w:kinsoku/>
        <w:wordWrap/>
        <w:overflowPunct/>
        <w:topLinePunct w:val="0"/>
        <w:autoSpaceDE/>
        <w:autoSpaceDN/>
        <w:bidi w:val="0"/>
        <w:adjustRightInd/>
        <w:snapToGrid/>
        <w:spacing w:line="360" w:lineRule="auto"/>
        <w:ind w:firstLine="422" w:firstLineChars="200"/>
        <w:textAlignment w:val="auto"/>
        <w:rPr>
          <w:rFonts w:ascii="宋体" w:hAnsi="宋体"/>
          <w:b/>
          <w:bCs/>
          <w:color w:val="auto"/>
          <w:szCs w:val="21"/>
          <w:highlight w:val="none"/>
        </w:rPr>
      </w:pPr>
      <w:r>
        <w:rPr>
          <w:rFonts w:hint="eastAsia" w:ascii="宋体" w:hAnsi="宋体"/>
          <w:b/>
          <w:bCs/>
          <w:color w:val="auto"/>
          <w:szCs w:val="21"/>
          <w:highlight w:val="none"/>
        </w:rPr>
        <w:t>三、服务标准、期限、效率等要求：</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 xml:space="preserve">服务标准：符合国家及相关行业标准。 </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highlight w:val="none"/>
        </w:rPr>
        <w:t>服务期限：服务期一年，自合同签订生效之日起计算</w:t>
      </w:r>
      <w:r>
        <w:rPr>
          <w:rFonts w:hint="eastAsia" w:ascii="宋体" w:hAnsi="宋体"/>
          <w:color w:val="auto"/>
          <w:szCs w:val="21"/>
          <w:highlight w:val="none"/>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效    率：根据投标人在投标文件中承诺的响应时间。</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b/>
          <w:bCs/>
          <w:color w:val="auto"/>
          <w:szCs w:val="21"/>
          <w:highlight w:val="none"/>
        </w:rPr>
      </w:pPr>
      <w:r>
        <w:rPr>
          <w:rFonts w:hint="eastAsia" w:ascii="宋体" w:hAnsi="宋体"/>
          <w:b/>
          <w:bCs/>
          <w:color w:val="auto"/>
          <w:szCs w:val="21"/>
          <w:highlight w:val="none"/>
        </w:rPr>
        <w:t>四、采购标的的其他技术、服务等要求：</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1、投标供应商应就该项目所投标段完整报价，否则为无效文件。</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2、投标供应商如果成为成交供应商不得转包、分包，一经发现和证实，将取消其成交供应商资格并承担由此造成的损失。</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3、中标方未达到作业计划标准及工作违规或引起纠纷、被上级部门处罚等不良后果，造成重大经济损失或服务严重失误，招标方有权终止本合同，并追究中标方的经济责任；</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4、投标文件中须有详细的实施（技术）方案，否则为无效投标。</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5、本次招标某些技术标准与国家所要求的标准不统一或有不兼容的地方，均以国家强制性标准或最新出台的标准为准。</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6、采购标的执行标准：符合国家相关标准、行业标准、地方标准</w:t>
      </w:r>
      <w:r>
        <w:rPr>
          <w:rFonts w:hint="eastAsia" w:ascii="宋体" w:hAnsi="宋体"/>
          <w:color w:val="auto"/>
          <w:szCs w:val="21"/>
          <w:highlight w:val="none"/>
          <w:lang w:eastAsia="zh-CN"/>
        </w:rPr>
        <w:t>或者其他</w:t>
      </w:r>
      <w:r>
        <w:rPr>
          <w:rFonts w:hint="eastAsia" w:ascii="宋体" w:hAnsi="宋体"/>
          <w:color w:val="auto"/>
          <w:szCs w:val="21"/>
          <w:highlight w:val="none"/>
        </w:rPr>
        <w:t>标准、规范。</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b/>
          <w:bCs/>
          <w:color w:val="auto"/>
          <w:szCs w:val="21"/>
          <w:highlight w:val="none"/>
        </w:rPr>
      </w:pPr>
      <w:r>
        <w:rPr>
          <w:rFonts w:hint="eastAsia" w:ascii="宋体" w:hAnsi="宋体"/>
          <w:b/>
          <w:bCs/>
          <w:color w:val="auto"/>
          <w:szCs w:val="21"/>
          <w:highlight w:val="none"/>
        </w:rPr>
        <w:t>五、验收标准</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1、招标人有权要求中标候选人提供所有与本次投标相关资料原件进行查验，无法提供或有造假等违法违规行为根据相关规定执行处理。</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2、由采购人成立验收小组</w:t>
      </w:r>
      <w:r>
        <w:rPr>
          <w:rFonts w:hint="eastAsia" w:ascii="宋体" w:hAnsi="宋体"/>
          <w:color w:val="auto"/>
          <w:szCs w:val="21"/>
          <w:highlight w:val="none"/>
          <w:lang w:eastAsia="zh-CN"/>
        </w:rPr>
        <w:t>，</w:t>
      </w:r>
      <w:r>
        <w:rPr>
          <w:rFonts w:hint="eastAsia" w:ascii="宋体" w:hAnsi="宋体"/>
          <w:color w:val="auto"/>
          <w:szCs w:val="21"/>
          <w:highlight w:val="none"/>
        </w:rPr>
        <w:t>按照采购合同的约定对中标人履约情况进行验收。验收时</w:t>
      </w:r>
      <w:r>
        <w:rPr>
          <w:rFonts w:hint="eastAsia" w:ascii="宋体" w:hAnsi="宋体"/>
          <w:color w:val="auto"/>
          <w:szCs w:val="21"/>
          <w:highlight w:val="none"/>
          <w:lang w:eastAsia="zh-CN"/>
        </w:rPr>
        <w:t>，</w:t>
      </w:r>
      <w:r>
        <w:rPr>
          <w:rFonts w:hint="eastAsia" w:ascii="宋体" w:hAnsi="宋体"/>
          <w:color w:val="auto"/>
          <w:szCs w:val="21"/>
          <w:highlight w:val="none"/>
        </w:rPr>
        <w:t>按照采购合同的约定对每一项技术、服务、安全标准的履约情况进行确认。验收结束后</w:t>
      </w:r>
      <w:r>
        <w:rPr>
          <w:rFonts w:hint="eastAsia" w:ascii="宋体" w:hAnsi="宋体"/>
          <w:color w:val="auto"/>
          <w:szCs w:val="21"/>
          <w:highlight w:val="none"/>
          <w:lang w:eastAsia="zh-CN"/>
        </w:rPr>
        <w:t>，</w:t>
      </w:r>
      <w:r>
        <w:rPr>
          <w:rFonts w:hint="eastAsia" w:ascii="宋体" w:hAnsi="宋体"/>
          <w:color w:val="auto"/>
          <w:szCs w:val="21"/>
          <w:highlight w:val="none"/>
        </w:rPr>
        <w:t>出具验收书</w:t>
      </w:r>
      <w:r>
        <w:rPr>
          <w:rFonts w:hint="eastAsia" w:ascii="宋体" w:hAnsi="宋体"/>
          <w:color w:val="auto"/>
          <w:szCs w:val="21"/>
          <w:highlight w:val="none"/>
          <w:lang w:eastAsia="zh-CN"/>
        </w:rPr>
        <w:t>，</w:t>
      </w:r>
      <w:r>
        <w:rPr>
          <w:rFonts w:hint="eastAsia" w:ascii="宋体" w:hAnsi="宋体"/>
          <w:color w:val="auto"/>
          <w:szCs w:val="21"/>
          <w:highlight w:val="none"/>
        </w:rPr>
        <w:t>列明各项标准的验收情况及项目总体评价</w:t>
      </w:r>
      <w:r>
        <w:rPr>
          <w:rFonts w:hint="eastAsia" w:ascii="宋体" w:hAnsi="宋体"/>
          <w:color w:val="auto"/>
          <w:szCs w:val="21"/>
          <w:highlight w:val="none"/>
          <w:lang w:eastAsia="zh-CN"/>
        </w:rPr>
        <w:t>，</w:t>
      </w:r>
      <w:r>
        <w:rPr>
          <w:rFonts w:hint="eastAsia" w:ascii="宋体" w:hAnsi="宋体"/>
          <w:color w:val="auto"/>
          <w:szCs w:val="21"/>
          <w:highlight w:val="none"/>
        </w:rPr>
        <w:t>由验收双方共同签署。</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3、本项目验收如需要第三方验收，中标方将承担所有产生费用。</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4、本项目采用现场运行、测试验收方式验收。投标人完成的项目应达到的质量标准应符合国家和履约地相关安全质量标准；行业技术规范标准；环保节能标准；强制认证相关标准。</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5、按照招标文件要求、投标文件响应和承诺验收；</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rPr>
        <w:t>6、按照行业标准规范验收；</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b/>
          <w:bCs/>
          <w:color w:val="auto"/>
          <w:szCs w:val="21"/>
          <w:highlight w:val="none"/>
        </w:rPr>
      </w:pPr>
      <w:r>
        <w:rPr>
          <w:rFonts w:hint="eastAsia" w:ascii="宋体" w:hAnsi="宋体"/>
          <w:b/>
          <w:bCs/>
          <w:color w:val="auto"/>
          <w:szCs w:val="21"/>
          <w:highlight w:val="none"/>
        </w:rPr>
        <w:t>六、资金支付</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lang w:val="zh-CN"/>
        </w:rPr>
      </w:pPr>
      <w:r>
        <w:rPr>
          <w:rFonts w:hint="eastAsia" w:ascii="宋体" w:hAnsi="宋体"/>
          <w:color w:val="auto"/>
          <w:szCs w:val="21"/>
          <w:highlight w:val="none"/>
          <w:lang w:val="zh-CN"/>
        </w:rPr>
        <w:t>1、支付方式：以签订合同为准。</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ascii="宋体" w:hAnsi="宋体"/>
          <w:color w:val="auto"/>
          <w:szCs w:val="21"/>
          <w:highlight w:val="none"/>
        </w:rPr>
      </w:pPr>
      <w:r>
        <w:rPr>
          <w:rFonts w:hint="eastAsia" w:ascii="宋体" w:hAnsi="宋体"/>
          <w:color w:val="auto"/>
          <w:szCs w:val="21"/>
          <w:highlight w:val="none"/>
          <w:lang w:val="zh-CN"/>
        </w:rPr>
        <w:t>2、支付时间及条件：以签订合同为准。</w:t>
      </w:r>
    </w:p>
    <w:p>
      <w:pPr>
        <w:pStyle w:val="2"/>
        <w:spacing w:line="440" w:lineRule="exact"/>
        <w:jc w:val="center"/>
        <w:rPr>
          <w:rFonts w:hint="eastAsia" w:ascii="宋体" w:hAnsi="宋体"/>
          <w:b/>
          <w:color w:val="auto"/>
          <w:kern w:val="0"/>
          <w:sz w:val="32"/>
          <w:szCs w:val="32"/>
          <w:highlight w:val="none"/>
        </w:rPr>
      </w:pPr>
      <w:r>
        <w:rPr>
          <w:rFonts w:ascii="宋体" w:hAnsi="宋体"/>
          <w:b/>
          <w:color w:val="auto"/>
          <w:kern w:val="0"/>
          <w:sz w:val="32"/>
          <w:szCs w:val="32"/>
          <w:highlight w:val="none"/>
        </w:rPr>
        <w:br w:type="page"/>
      </w:r>
      <w:r>
        <w:rPr>
          <w:rFonts w:hint="eastAsia" w:ascii="宋体" w:hAnsi="宋体"/>
          <w:b/>
          <w:color w:val="auto"/>
          <w:kern w:val="0"/>
          <w:sz w:val="32"/>
          <w:szCs w:val="32"/>
          <w:highlight w:val="none"/>
        </w:rPr>
        <w:t>第三章 投标人须知前附表</w:t>
      </w:r>
    </w:p>
    <w:p>
      <w:pPr>
        <w:pStyle w:val="2"/>
        <w:spacing w:line="440" w:lineRule="exact"/>
        <w:jc w:val="left"/>
        <w:rPr>
          <w:rFonts w:ascii="宋体" w:hAnsi="宋体"/>
          <w:b/>
          <w:color w:val="auto"/>
          <w:kern w:val="0"/>
          <w:szCs w:val="21"/>
          <w:highlight w:val="none"/>
        </w:rPr>
      </w:pPr>
      <w:r>
        <w:rPr>
          <w:rFonts w:hint="eastAsia" w:cs="微软雅黑"/>
          <w:b/>
          <w:color w:val="auto"/>
          <w:sz w:val="18"/>
          <w:szCs w:val="18"/>
          <w:highlight w:val="none"/>
        </w:rPr>
        <w:t>招标文件中凡标有</w:t>
      </w:r>
      <w:r>
        <w:rPr>
          <w:rFonts w:hint="eastAsia" w:ascii="宋体" w:hAnsi="宋体" w:cs="微软雅黑"/>
          <w:b/>
          <w:color w:val="auto"/>
          <w:sz w:val="18"/>
          <w:szCs w:val="18"/>
          <w:highlight w:val="none"/>
        </w:rPr>
        <w:t>★</w:t>
      </w:r>
      <w:r>
        <w:rPr>
          <w:rFonts w:hint="eastAsia" w:cs="微软雅黑"/>
          <w:b/>
          <w:color w:val="auto"/>
          <w:sz w:val="18"/>
          <w:szCs w:val="18"/>
          <w:highlight w:val="none"/>
        </w:rPr>
        <w:t>条款均为实质性要求条款，投标文件须完全响应，未实质响应的，按照无效投标处理。</w:t>
      </w:r>
    </w:p>
    <w:tbl>
      <w:tblPr>
        <w:tblStyle w:val="27"/>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2085"/>
        <w:gridCol w:w="7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62" w:type="dxa"/>
            <w:vAlign w:val="center"/>
          </w:tcPr>
          <w:p>
            <w:pPr>
              <w:autoSpaceDE w:val="0"/>
              <w:autoSpaceDN w:val="0"/>
              <w:adjustRightInd w:val="0"/>
              <w:spacing w:line="276" w:lineRule="auto"/>
              <w:jc w:val="center"/>
              <w:rPr>
                <w:rFonts w:ascii="宋体" w:hAnsi="宋体" w:cs="仿宋_GB2312"/>
                <w:b/>
                <w:color w:val="auto"/>
                <w:szCs w:val="21"/>
                <w:highlight w:val="none"/>
              </w:rPr>
            </w:pPr>
            <w:r>
              <w:rPr>
                <w:rFonts w:hint="eastAsia" w:ascii="宋体" w:hAnsi="宋体" w:cs="仿宋_GB2312"/>
                <w:b/>
                <w:color w:val="auto"/>
                <w:szCs w:val="21"/>
                <w:highlight w:val="none"/>
              </w:rPr>
              <w:t>序号</w:t>
            </w:r>
          </w:p>
        </w:tc>
        <w:tc>
          <w:tcPr>
            <w:tcW w:w="2085" w:type="dxa"/>
            <w:vAlign w:val="center"/>
          </w:tcPr>
          <w:p>
            <w:pPr>
              <w:autoSpaceDE w:val="0"/>
              <w:autoSpaceDN w:val="0"/>
              <w:adjustRightInd w:val="0"/>
              <w:spacing w:line="276" w:lineRule="auto"/>
              <w:jc w:val="center"/>
              <w:rPr>
                <w:rFonts w:ascii="宋体" w:hAnsi="宋体" w:cs="仿宋_GB2312"/>
                <w:b/>
                <w:color w:val="auto"/>
                <w:szCs w:val="21"/>
                <w:highlight w:val="none"/>
              </w:rPr>
            </w:pPr>
            <w:r>
              <w:rPr>
                <w:rFonts w:hint="eastAsia" w:ascii="宋体" w:hAnsi="宋体" w:cs="仿宋_GB2312"/>
                <w:b/>
                <w:color w:val="auto"/>
                <w:szCs w:val="21"/>
                <w:highlight w:val="none"/>
              </w:rPr>
              <w:t>条款名称</w:t>
            </w:r>
          </w:p>
        </w:tc>
        <w:tc>
          <w:tcPr>
            <w:tcW w:w="7140" w:type="dxa"/>
            <w:vAlign w:val="center"/>
          </w:tcPr>
          <w:p>
            <w:pPr>
              <w:autoSpaceDE w:val="0"/>
              <w:autoSpaceDN w:val="0"/>
              <w:adjustRightInd w:val="0"/>
              <w:spacing w:line="276" w:lineRule="auto"/>
              <w:jc w:val="center"/>
              <w:rPr>
                <w:rFonts w:ascii="宋体" w:hAnsi="宋体" w:cs="仿宋_GB2312"/>
                <w:b/>
                <w:color w:val="auto"/>
                <w:szCs w:val="21"/>
                <w:highlight w:val="none"/>
              </w:rPr>
            </w:pPr>
            <w:r>
              <w:rPr>
                <w:rFonts w:hint="eastAsia" w:ascii="宋体" w:hAnsi="宋体" w:cs="仿宋_GB2312"/>
                <w:b/>
                <w:color w:val="auto"/>
                <w:szCs w:val="21"/>
                <w:highlight w:val="none"/>
              </w:rPr>
              <w:t>说明和要求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w:t>
            </w:r>
          </w:p>
        </w:tc>
        <w:tc>
          <w:tcPr>
            <w:tcW w:w="2085" w:type="dxa"/>
            <w:vAlign w:val="center"/>
          </w:tcPr>
          <w:p>
            <w:pPr>
              <w:autoSpaceDE w:val="0"/>
              <w:autoSpaceDN w:val="0"/>
              <w:adjustRightInd w:val="0"/>
              <w:spacing w:line="390" w:lineRule="exact"/>
              <w:jc w:val="center"/>
              <w:rPr>
                <w:rFonts w:ascii="宋体" w:hAnsi="宋体" w:cs="仿宋_GB2312"/>
                <w:color w:val="auto"/>
                <w:szCs w:val="21"/>
                <w:highlight w:val="none"/>
              </w:rPr>
            </w:pPr>
            <w:r>
              <w:rPr>
                <w:rFonts w:hint="eastAsia" w:ascii="宋体" w:hAnsi="宋体" w:cs="仿宋_GB2312"/>
                <w:color w:val="auto"/>
                <w:szCs w:val="21"/>
                <w:highlight w:val="none"/>
              </w:rPr>
              <w:t>采购项目</w:t>
            </w:r>
          </w:p>
        </w:tc>
        <w:tc>
          <w:tcPr>
            <w:tcW w:w="7140" w:type="dxa"/>
          </w:tcPr>
          <w:p>
            <w:pPr>
              <w:autoSpaceDE w:val="0"/>
              <w:autoSpaceDN w:val="0"/>
              <w:adjustRightInd w:val="0"/>
              <w:spacing w:line="420" w:lineRule="exact"/>
              <w:ind w:left="1050" w:hanging="1050" w:hangingChars="500"/>
              <w:rPr>
                <w:rFonts w:ascii="宋体" w:hAnsi="宋体"/>
                <w:bCs/>
                <w:color w:val="auto"/>
                <w:szCs w:val="21"/>
                <w:highlight w:val="none"/>
              </w:rPr>
            </w:pPr>
            <w:r>
              <w:rPr>
                <w:rFonts w:hint="eastAsia" w:ascii="宋体" w:hAnsi="宋体"/>
                <w:color w:val="auto"/>
                <w:szCs w:val="21"/>
                <w:highlight w:val="none"/>
                <w:lang w:val="zh-CN"/>
              </w:rPr>
              <w:t>项目名称：</w:t>
            </w:r>
            <w:r>
              <w:rPr>
                <w:rFonts w:hint="eastAsia" w:ascii="宋体" w:hAnsi="宋体"/>
                <w:color w:val="auto"/>
                <w:highlight w:val="none"/>
              </w:rPr>
              <w:t>禹州市住房和城乡建设局苌庄镇等九个乡镇生活垃圾水泥窑协同处置项目</w:t>
            </w:r>
          </w:p>
          <w:p>
            <w:pPr>
              <w:autoSpaceDE w:val="0"/>
              <w:autoSpaceDN w:val="0"/>
              <w:adjustRightInd w:val="0"/>
              <w:spacing w:line="400" w:lineRule="exact"/>
              <w:ind w:right="-11"/>
              <w:rPr>
                <w:rFonts w:ascii="宋体" w:hAnsi="宋体"/>
                <w:color w:val="auto"/>
                <w:szCs w:val="21"/>
                <w:highlight w:val="none"/>
              </w:rPr>
            </w:pPr>
            <w:r>
              <w:rPr>
                <w:rFonts w:hint="eastAsia" w:ascii="宋体" w:hAnsi="宋体"/>
                <w:color w:val="auto"/>
                <w:szCs w:val="21"/>
                <w:highlight w:val="none"/>
              </w:rPr>
              <w:t>采购编号：YZCG-</w:t>
            </w:r>
            <w:r>
              <w:rPr>
                <w:rFonts w:hint="eastAsia" w:ascii="宋体" w:hAnsi="宋体"/>
                <w:color w:val="auto"/>
                <w:szCs w:val="21"/>
                <w:highlight w:val="none"/>
                <w:lang w:eastAsia="zh-CN"/>
              </w:rPr>
              <w:t>DLG2024008</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w:t>
            </w:r>
            <w:r>
              <w:rPr>
                <w:rFonts w:hint="eastAsia" w:ascii="宋体" w:hAnsi="宋体"/>
                <w:color w:val="auto"/>
                <w:szCs w:val="21"/>
                <w:highlight w:val="none"/>
                <w:lang w:val="zh-CN"/>
              </w:rPr>
              <w:t>编制响应文件时项目编号以该采购编号为准</w:t>
            </w:r>
            <w:r>
              <w:rPr>
                <w:rFonts w:hint="eastAsia" w:ascii="宋体" w:hAnsi="宋体"/>
                <w:color w:val="auto"/>
                <w:szCs w:val="21"/>
                <w:highlight w:val="none"/>
              </w:rPr>
              <w:t>）</w:t>
            </w:r>
          </w:p>
          <w:p>
            <w:pPr>
              <w:autoSpaceDE w:val="0"/>
              <w:autoSpaceDN w:val="0"/>
              <w:adjustRightInd w:val="0"/>
              <w:spacing w:line="400" w:lineRule="exact"/>
              <w:jc w:val="left"/>
              <w:rPr>
                <w:rFonts w:ascii="宋体" w:hAnsi="宋体" w:cs="仿宋_GB2312"/>
                <w:color w:val="auto"/>
                <w:szCs w:val="21"/>
                <w:highlight w:val="none"/>
              </w:rPr>
            </w:pPr>
            <w:r>
              <w:rPr>
                <w:rFonts w:hint="eastAsia" w:ascii="宋体" w:hAnsi="宋体"/>
                <w:color w:val="auto"/>
                <w:szCs w:val="21"/>
                <w:highlight w:val="none"/>
                <w:lang w:val="zh-CN"/>
              </w:rPr>
              <w:t>项目内容：详见招标文件第二章项目需求；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662" w:type="dxa"/>
            <w:vAlign w:val="center"/>
          </w:tcPr>
          <w:p>
            <w:pPr>
              <w:autoSpaceDE w:val="0"/>
              <w:autoSpaceDN w:val="0"/>
              <w:adjustRightInd w:val="0"/>
              <w:spacing w:line="390" w:lineRule="exact"/>
              <w:jc w:val="center"/>
              <w:rPr>
                <w:rFonts w:ascii="宋体" w:hAnsi="宋体" w:cs="TimesNewRomanPSMT"/>
                <w:color w:val="auto"/>
                <w:szCs w:val="21"/>
                <w:highlight w:val="none"/>
              </w:rPr>
            </w:pPr>
            <w:r>
              <w:rPr>
                <w:rFonts w:hint="eastAsia" w:ascii="宋体" w:hAnsi="宋体" w:cs="TimesNewRomanPSMT"/>
                <w:color w:val="auto"/>
                <w:szCs w:val="21"/>
                <w:highlight w:val="none"/>
              </w:rPr>
              <w:t>2</w:t>
            </w:r>
          </w:p>
        </w:tc>
        <w:tc>
          <w:tcPr>
            <w:tcW w:w="2085" w:type="dxa"/>
            <w:vAlign w:val="center"/>
          </w:tcPr>
          <w:p>
            <w:pPr>
              <w:autoSpaceDE w:val="0"/>
              <w:autoSpaceDN w:val="0"/>
              <w:adjustRightInd w:val="0"/>
              <w:spacing w:line="390" w:lineRule="exact"/>
              <w:jc w:val="center"/>
              <w:rPr>
                <w:rFonts w:ascii="宋体" w:hAnsi="宋体" w:cs="仿宋_GB2312"/>
                <w:color w:val="auto"/>
                <w:szCs w:val="21"/>
                <w:highlight w:val="none"/>
              </w:rPr>
            </w:pPr>
            <w:r>
              <w:rPr>
                <w:rFonts w:hint="eastAsia" w:ascii="宋体" w:hAnsi="宋体" w:cs="仿宋_GB2312"/>
                <w:color w:val="auto"/>
                <w:szCs w:val="21"/>
                <w:highlight w:val="none"/>
              </w:rPr>
              <w:t>采购人</w:t>
            </w:r>
          </w:p>
        </w:tc>
        <w:tc>
          <w:tcPr>
            <w:tcW w:w="7140" w:type="dxa"/>
            <w:vAlign w:val="center"/>
          </w:tcPr>
          <w:p>
            <w:pPr>
              <w:spacing w:line="400" w:lineRule="exact"/>
              <w:jc w:val="left"/>
              <w:rPr>
                <w:color w:val="auto"/>
                <w:highlight w:val="none"/>
                <w:lang w:val="zh-CN"/>
              </w:rPr>
            </w:pPr>
            <w:r>
              <w:rPr>
                <w:rFonts w:hint="eastAsia"/>
                <w:color w:val="auto"/>
                <w:highlight w:val="none"/>
                <w:lang w:val="zh-CN"/>
              </w:rPr>
              <w:t>采购单位：</w:t>
            </w:r>
            <w:r>
              <w:rPr>
                <w:rFonts w:hint="eastAsia" w:ascii="宋体" w:hAnsi="宋体"/>
                <w:bCs/>
                <w:color w:val="auto"/>
                <w:highlight w:val="none"/>
              </w:rPr>
              <w:t>禹州市住房和城乡建设局</w:t>
            </w:r>
          </w:p>
          <w:p>
            <w:pPr>
              <w:spacing w:line="420" w:lineRule="exact"/>
              <w:rPr>
                <w:rFonts w:ascii="仿宋" w:hAnsi="仿宋" w:eastAsia="仿宋" w:cs="仿宋"/>
                <w:color w:val="auto"/>
                <w:szCs w:val="21"/>
                <w:highlight w:val="none"/>
              </w:rPr>
            </w:pPr>
            <w:r>
              <w:rPr>
                <w:rFonts w:hint="eastAsia" w:ascii="宋体" w:hAnsi="宋体"/>
                <w:color w:val="auto"/>
                <w:szCs w:val="21"/>
                <w:highlight w:val="none"/>
              </w:rPr>
              <w:t>联系人：</w:t>
            </w:r>
            <w:r>
              <w:rPr>
                <w:rFonts w:hint="eastAsia" w:ascii="宋体" w:hAnsi="宋体"/>
                <w:color w:val="auto"/>
                <w:szCs w:val="21"/>
                <w:highlight w:val="none"/>
                <w:lang w:val="en-US" w:eastAsia="zh-CN"/>
              </w:rPr>
              <w:t xml:space="preserve">王继伟         </w:t>
            </w:r>
            <w:r>
              <w:rPr>
                <w:rFonts w:hint="eastAsia" w:ascii="宋体" w:hAnsi="宋体"/>
                <w:color w:val="auto"/>
                <w:szCs w:val="21"/>
                <w:highlight w:val="none"/>
              </w:rPr>
              <w:t>联系电话：0374-</w:t>
            </w:r>
            <w:r>
              <w:rPr>
                <w:rFonts w:hint="eastAsia" w:ascii="宋体" w:hAnsi="宋体"/>
                <w:color w:val="auto"/>
                <w:szCs w:val="21"/>
                <w:highlight w:val="none"/>
                <w:lang w:val="en-US" w:eastAsia="zh-CN"/>
              </w:rPr>
              <w:t>8758518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3</w:t>
            </w:r>
          </w:p>
        </w:tc>
        <w:tc>
          <w:tcPr>
            <w:tcW w:w="2085" w:type="dxa"/>
            <w:vAlign w:val="center"/>
          </w:tcPr>
          <w:p>
            <w:pPr>
              <w:autoSpaceDE w:val="0"/>
              <w:autoSpaceDN w:val="0"/>
              <w:adjustRightInd w:val="0"/>
              <w:spacing w:line="390" w:lineRule="exact"/>
              <w:jc w:val="center"/>
              <w:rPr>
                <w:rFonts w:ascii="宋体" w:hAnsi="宋体" w:cs="仿宋_GB2312"/>
                <w:color w:val="auto"/>
                <w:szCs w:val="21"/>
                <w:highlight w:val="none"/>
              </w:rPr>
            </w:pPr>
            <w:r>
              <w:rPr>
                <w:rFonts w:hint="eastAsia" w:ascii="宋体" w:hAnsi="宋体" w:cs="仿宋_GB2312"/>
                <w:color w:val="auto"/>
                <w:szCs w:val="21"/>
                <w:highlight w:val="none"/>
              </w:rPr>
              <w:t>代理机构</w:t>
            </w:r>
          </w:p>
        </w:tc>
        <w:tc>
          <w:tcPr>
            <w:tcW w:w="7140" w:type="dxa"/>
            <w:vAlign w:val="center"/>
          </w:tcPr>
          <w:p>
            <w:pPr>
              <w:spacing w:line="420" w:lineRule="exact"/>
              <w:rPr>
                <w:rFonts w:hint="eastAsia" w:asciiTheme="majorEastAsia" w:hAnsiTheme="majorEastAsia" w:eastAsiaTheme="majorEastAsia"/>
                <w:color w:val="auto"/>
                <w:szCs w:val="21"/>
                <w:highlight w:val="none"/>
              </w:rPr>
            </w:pPr>
            <w:r>
              <w:rPr>
                <w:rFonts w:hint="eastAsia" w:ascii="宋体" w:hAnsi="宋体"/>
                <w:color w:val="auto"/>
                <w:szCs w:val="21"/>
                <w:highlight w:val="none"/>
                <w:lang w:val="zh-CN"/>
              </w:rPr>
              <w:t>代理机构：</w:t>
            </w:r>
            <w:r>
              <w:rPr>
                <w:rFonts w:hint="eastAsia" w:asciiTheme="majorEastAsia" w:hAnsiTheme="majorEastAsia" w:eastAsiaTheme="majorEastAsia"/>
                <w:color w:val="auto"/>
                <w:szCs w:val="21"/>
                <w:highlight w:val="none"/>
              </w:rPr>
              <w:t>河南苍柏工程管理服务有限公司</w:t>
            </w:r>
          </w:p>
          <w:p>
            <w:pPr>
              <w:spacing w:line="420" w:lineRule="exact"/>
              <w:rPr>
                <w:rFonts w:ascii="宋体" w:hAnsi="宋体"/>
                <w:color w:val="auto"/>
                <w:szCs w:val="21"/>
                <w:highlight w:val="none"/>
              </w:rPr>
            </w:pPr>
            <w:r>
              <w:rPr>
                <w:rFonts w:hint="eastAsia" w:ascii="宋体" w:hAnsi="宋体"/>
                <w:color w:val="auto"/>
                <w:szCs w:val="21"/>
                <w:highlight w:val="none"/>
              </w:rPr>
              <w:t>联 系 人：</w:t>
            </w:r>
            <w:r>
              <w:rPr>
                <w:rFonts w:hint="eastAsia" w:ascii="宋体" w:hAnsi="宋体"/>
                <w:color w:val="auto"/>
                <w:szCs w:val="21"/>
                <w:highlight w:val="none"/>
                <w:lang w:eastAsia="zh-CN"/>
              </w:rPr>
              <w:t>李永帅</w:t>
            </w:r>
            <w:r>
              <w:rPr>
                <w:rFonts w:hint="eastAsia" w:ascii="宋体" w:hAnsi="宋体"/>
                <w:color w:val="auto"/>
                <w:szCs w:val="21"/>
                <w:highlight w:val="none"/>
              </w:rPr>
              <w:t xml:space="preserve">       联系电话：0374-8335656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662" w:type="dxa"/>
            <w:vMerge w:val="restart"/>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4</w:t>
            </w:r>
          </w:p>
        </w:tc>
        <w:tc>
          <w:tcPr>
            <w:tcW w:w="2085" w:type="dxa"/>
            <w:vMerge w:val="restart"/>
            <w:vAlign w:val="center"/>
          </w:tcPr>
          <w:p>
            <w:pPr>
              <w:autoSpaceDE w:val="0"/>
              <w:autoSpaceDN w:val="0"/>
              <w:adjustRightInd w:val="0"/>
              <w:spacing w:line="390" w:lineRule="exact"/>
              <w:jc w:val="center"/>
              <w:rPr>
                <w:rFonts w:ascii="宋体" w:hAnsi="宋体" w:cs="仿宋_GB2312"/>
                <w:color w:val="auto"/>
                <w:szCs w:val="21"/>
                <w:highlight w:val="none"/>
              </w:rPr>
            </w:pPr>
            <w:r>
              <w:rPr>
                <w:rFonts w:hint="eastAsia" w:ascii="宋体" w:hAnsi="宋体" w:cs="微软雅黑"/>
                <w:b/>
                <w:color w:val="auto"/>
                <w:szCs w:val="21"/>
                <w:highlight w:val="none"/>
              </w:rPr>
              <w:t>★</w:t>
            </w:r>
            <w:r>
              <w:rPr>
                <w:rFonts w:hint="eastAsia" w:ascii="宋体" w:hAnsi="宋体" w:cs="仿宋_GB2312"/>
                <w:color w:val="auto"/>
                <w:szCs w:val="21"/>
                <w:highlight w:val="none"/>
              </w:rPr>
              <w:t>投标人资格</w:t>
            </w:r>
          </w:p>
        </w:tc>
        <w:tc>
          <w:tcPr>
            <w:tcW w:w="7140" w:type="dxa"/>
            <w:vAlign w:val="center"/>
          </w:tcPr>
          <w:p>
            <w:pPr>
              <w:autoSpaceDE w:val="0"/>
              <w:autoSpaceDN w:val="0"/>
              <w:adjustRightInd w:val="0"/>
              <w:spacing w:line="440" w:lineRule="exact"/>
              <w:rPr>
                <w:rFonts w:ascii="宋体" w:hAnsi="宋体"/>
                <w:color w:val="auto"/>
                <w:szCs w:val="21"/>
                <w:highlight w:val="none"/>
                <w:lang w:val="zh-CN"/>
              </w:rPr>
            </w:pPr>
            <w:r>
              <w:rPr>
                <w:rFonts w:hint="eastAsia" w:ascii="宋体" w:hAnsi="宋体"/>
                <w:color w:val="auto"/>
                <w:highlight w:val="none"/>
              </w:rPr>
              <w:t>供应商须符合《</w:t>
            </w:r>
            <w:r>
              <w:rPr>
                <w:rFonts w:hint="eastAsia" w:ascii="宋体" w:hAnsi="宋体"/>
                <w:color w:val="auto"/>
                <w:highlight w:val="none"/>
                <w:lang w:val="en-US" w:eastAsia="zh-CN"/>
              </w:rPr>
              <w:t>中华人民共和国</w:t>
            </w:r>
            <w:r>
              <w:rPr>
                <w:rFonts w:hint="eastAsia" w:ascii="宋体" w:hAnsi="宋体"/>
                <w:color w:val="auto"/>
                <w:highlight w:val="none"/>
              </w:rPr>
              <w:t>政府采购法》第二十二条之规定</w:t>
            </w:r>
            <w:r>
              <w:rPr>
                <w:rFonts w:hint="eastAsia" w:ascii="宋体" w:hAnsi="宋体"/>
                <w:color w:val="auto"/>
                <w:szCs w:val="21"/>
                <w:highlight w:val="none"/>
              </w:rPr>
              <w:t>；</w:t>
            </w:r>
          </w:p>
          <w:p>
            <w:pPr>
              <w:autoSpaceDE w:val="0"/>
              <w:autoSpaceDN w:val="0"/>
              <w:adjustRightInd w:val="0"/>
              <w:spacing w:line="400" w:lineRule="exact"/>
              <w:jc w:val="left"/>
              <w:rPr>
                <w:rFonts w:ascii="宋体" w:hAnsi="宋体"/>
                <w:color w:val="auto"/>
                <w:szCs w:val="21"/>
                <w:highlight w:val="none"/>
                <w:lang w:val="zh-CN"/>
              </w:rPr>
            </w:pPr>
            <w:r>
              <w:rPr>
                <w:rFonts w:hint="eastAsia" w:ascii="宋体" w:hAnsi="宋体"/>
                <w:color w:val="auto"/>
                <w:szCs w:val="21"/>
                <w:highlight w:val="none"/>
                <w:lang w:val="zh-CN"/>
              </w:rPr>
              <w:t>1．具有独立承担民事责任的能力；</w:t>
            </w:r>
          </w:p>
          <w:p>
            <w:pPr>
              <w:autoSpaceDE w:val="0"/>
              <w:autoSpaceDN w:val="0"/>
              <w:adjustRightInd w:val="0"/>
              <w:spacing w:line="400" w:lineRule="exact"/>
              <w:jc w:val="left"/>
              <w:rPr>
                <w:rFonts w:ascii="宋体" w:hAnsi="宋体"/>
                <w:color w:val="auto"/>
                <w:szCs w:val="21"/>
                <w:highlight w:val="none"/>
                <w:lang w:val="zh-CN"/>
              </w:rPr>
            </w:pPr>
            <w:r>
              <w:rPr>
                <w:rFonts w:hint="eastAsia" w:ascii="宋体" w:hAnsi="宋体"/>
                <w:color w:val="auto"/>
                <w:szCs w:val="21"/>
                <w:highlight w:val="none"/>
                <w:lang w:val="zh-CN"/>
              </w:rPr>
              <w:t>2．具有良好的商业信誉和健全的财务会计制度；</w:t>
            </w:r>
          </w:p>
          <w:p>
            <w:pPr>
              <w:autoSpaceDE w:val="0"/>
              <w:autoSpaceDN w:val="0"/>
              <w:adjustRightInd w:val="0"/>
              <w:spacing w:line="400" w:lineRule="exact"/>
              <w:jc w:val="left"/>
              <w:rPr>
                <w:rFonts w:ascii="宋体" w:hAnsi="宋体"/>
                <w:color w:val="auto"/>
                <w:szCs w:val="21"/>
                <w:highlight w:val="none"/>
                <w:lang w:val="zh-CN"/>
              </w:rPr>
            </w:pPr>
            <w:r>
              <w:rPr>
                <w:rFonts w:hint="eastAsia" w:ascii="宋体" w:hAnsi="宋体"/>
                <w:color w:val="auto"/>
                <w:szCs w:val="21"/>
                <w:highlight w:val="none"/>
                <w:lang w:val="zh-CN"/>
              </w:rPr>
              <w:t>3．具有履行合同所必需的设备和专业技术能力；</w:t>
            </w:r>
          </w:p>
          <w:p>
            <w:pPr>
              <w:autoSpaceDE w:val="0"/>
              <w:autoSpaceDN w:val="0"/>
              <w:adjustRightInd w:val="0"/>
              <w:spacing w:line="400" w:lineRule="exact"/>
              <w:jc w:val="left"/>
              <w:rPr>
                <w:rFonts w:ascii="宋体" w:hAnsi="宋体"/>
                <w:color w:val="auto"/>
                <w:szCs w:val="21"/>
                <w:highlight w:val="none"/>
                <w:lang w:val="zh-CN"/>
              </w:rPr>
            </w:pPr>
            <w:r>
              <w:rPr>
                <w:rFonts w:hint="eastAsia" w:ascii="宋体" w:hAnsi="宋体"/>
                <w:color w:val="auto"/>
                <w:szCs w:val="21"/>
                <w:highlight w:val="none"/>
                <w:lang w:val="zh-CN"/>
              </w:rPr>
              <w:t>4．具有依法缴纳税收和社会保障资金的良好记录；</w:t>
            </w:r>
          </w:p>
          <w:p>
            <w:pPr>
              <w:autoSpaceDE w:val="0"/>
              <w:autoSpaceDN w:val="0"/>
              <w:adjustRightInd w:val="0"/>
              <w:spacing w:line="400" w:lineRule="exact"/>
              <w:jc w:val="left"/>
              <w:rPr>
                <w:color w:val="auto"/>
                <w:highlight w:val="none"/>
                <w:lang w:val="zh-CN"/>
              </w:rPr>
            </w:pPr>
            <w:r>
              <w:rPr>
                <w:rFonts w:hint="eastAsia" w:ascii="宋体" w:hAnsi="宋体"/>
                <w:color w:val="auto"/>
                <w:szCs w:val="21"/>
                <w:highlight w:val="none"/>
                <w:lang w:val="zh-CN"/>
              </w:rPr>
              <w:t>5．参加政府采购活动前三年内，在经营活动中没有重大违法记录；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dxa"/>
            <w:vMerge w:val="continue"/>
            <w:vAlign w:val="center"/>
          </w:tcPr>
          <w:p>
            <w:pPr>
              <w:autoSpaceDE w:val="0"/>
              <w:autoSpaceDN w:val="0"/>
              <w:adjustRightInd w:val="0"/>
              <w:spacing w:line="390" w:lineRule="exact"/>
              <w:jc w:val="center"/>
              <w:rPr>
                <w:rFonts w:ascii="宋体" w:hAnsi="宋体" w:cs="黑体"/>
                <w:color w:val="auto"/>
                <w:szCs w:val="21"/>
                <w:highlight w:val="none"/>
              </w:rPr>
            </w:pPr>
          </w:p>
        </w:tc>
        <w:tc>
          <w:tcPr>
            <w:tcW w:w="2085" w:type="dxa"/>
            <w:vMerge w:val="continue"/>
            <w:vAlign w:val="center"/>
          </w:tcPr>
          <w:p>
            <w:pPr>
              <w:autoSpaceDE w:val="0"/>
              <w:autoSpaceDN w:val="0"/>
              <w:adjustRightInd w:val="0"/>
              <w:spacing w:line="390" w:lineRule="exact"/>
              <w:jc w:val="center"/>
              <w:rPr>
                <w:rFonts w:ascii="宋体" w:hAnsi="宋体" w:cs="微软雅黑"/>
                <w:b/>
                <w:color w:val="auto"/>
                <w:szCs w:val="21"/>
                <w:highlight w:val="none"/>
              </w:rPr>
            </w:pPr>
          </w:p>
        </w:tc>
        <w:tc>
          <w:tcPr>
            <w:tcW w:w="7140" w:type="dxa"/>
            <w:vAlign w:val="center"/>
          </w:tcPr>
          <w:p>
            <w:pPr>
              <w:autoSpaceDE w:val="0"/>
              <w:autoSpaceDN w:val="0"/>
              <w:adjustRightInd w:val="0"/>
              <w:spacing w:line="400" w:lineRule="exact"/>
              <w:jc w:val="left"/>
              <w:rPr>
                <w:rFonts w:ascii="宋体" w:hAnsi="宋体"/>
                <w:color w:val="auto"/>
                <w:szCs w:val="21"/>
                <w:highlight w:val="none"/>
                <w:lang w:val="zh-CN"/>
              </w:rPr>
            </w:pPr>
            <w:r>
              <w:rPr>
                <w:rFonts w:hint="eastAsia" w:ascii="宋体" w:hAnsi="宋体"/>
                <w:color w:val="auto"/>
                <w:szCs w:val="21"/>
                <w:highlight w:val="none"/>
                <w:lang w:val="zh-CN"/>
              </w:rPr>
              <w:t>注：</w:t>
            </w:r>
            <w:r>
              <w:rPr>
                <w:rFonts w:hint="eastAsia" w:ascii="宋体" w:hAnsi="宋体"/>
                <w:color w:val="auto"/>
                <w:szCs w:val="21"/>
                <w:highlight w:val="none"/>
              </w:rPr>
              <w:t>1、</w:t>
            </w:r>
            <w:r>
              <w:rPr>
                <w:rFonts w:hint="eastAsia" w:ascii="宋体" w:hAnsi="宋体"/>
                <w:color w:val="auto"/>
                <w:szCs w:val="21"/>
                <w:highlight w:val="none"/>
                <w:lang w:val="zh-CN"/>
              </w:rPr>
              <w:t>供应商在投标时，提供《禹州市政府采购供应商信用承诺函》（详见招标文件第八章3.5格式），无需再提交上述证明材料。</w:t>
            </w:r>
          </w:p>
          <w:p>
            <w:pPr>
              <w:autoSpaceDE w:val="0"/>
              <w:autoSpaceDN w:val="0"/>
              <w:adjustRightInd w:val="0"/>
              <w:spacing w:line="400" w:lineRule="exact"/>
              <w:jc w:val="left"/>
              <w:rPr>
                <w:rFonts w:ascii="宋体" w:hAnsi="宋体"/>
                <w:color w:val="auto"/>
                <w:szCs w:val="21"/>
                <w:highlight w:val="none"/>
                <w:lang w:val="zh-CN"/>
              </w:rPr>
            </w:pPr>
            <w:r>
              <w:rPr>
                <w:rFonts w:hint="eastAsia" w:ascii="宋体" w:hAnsi="宋体"/>
                <w:color w:val="auto"/>
                <w:szCs w:val="21"/>
                <w:highlight w:val="none"/>
              </w:rPr>
              <w:t>2、</w:t>
            </w:r>
            <w:r>
              <w:rPr>
                <w:rFonts w:hint="eastAsia" w:ascii="宋体" w:hAnsi="宋体"/>
                <w:color w:val="auto"/>
                <w:szCs w:val="21"/>
                <w:highlight w:val="none"/>
                <w:lang w:val="zh-CN"/>
              </w:rPr>
              <w:t>采购人有权在签订合同前要求中标供应商提供相关证明材料以核实中标供应商承诺事项的真实性。</w:t>
            </w:r>
          </w:p>
          <w:p>
            <w:pPr>
              <w:autoSpaceDE w:val="0"/>
              <w:autoSpaceDN w:val="0"/>
              <w:adjustRightInd w:val="0"/>
              <w:spacing w:line="400" w:lineRule="exact"/>
              <w:jc w:val="left"/>
              <w:rPr>
                <w:rFonts w:ascii="宋体" w:hAnsi="宋体" w:cs="仿宋_GB2312"/>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zh-CN"/>
              </w:rPr>
              <w:t>供应商对信用承诺内容的真实性、合法性、有效性负责。如作出虚假信用承诺，视同为“提供虚假材料谋取中标”的违法行为。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5</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cs="微软雅黑"/>
                <w:b/>
                <w:color w:val="auto"/>
                <w:szCs w:val="21"/>
                <w:highlight w:val="none"/>
              </w:rPr>
              <w:t>★</w:t>
            </w:r>
            <w:r>
              <w:rPr>
                <w:rFonts w:hint="eastAsia" w:ascii="宋体" w:hAnsi="宋体"/>
                <w:bCs/>
                <w:color w:val="auto"/>
                <w:szCs w:val="21"/>
                <w:highlight w:val="none"/>
                <w:lang w:val="zh-CN"/>
              </w:rPr>
              <w:t>联合体投标</w:t>
            </w:r>
          </w:p>
        </w:tc>
        <w:tc>
          <w:tcPr>
            <w:tcW w:w="7140" w:type="dxa"/>
            <w:vAlign w:val="center"/>
          </w:tcPr>
          <w:p>
            <w:pPr>
              <w:autoSpaceDE w:val="0"/>
              <w:autoSpaceDN w:val="0"/>
              <w:adjustRightInd w:val="0"/>
              <w:spacing w:line="390" w:lineRule="exact"/>
              <w:rPr>
                <w:rFonts w:ascii="宋体" w:hAnsi="宋体"/>
                <w:bCs/>
                <w:color w:val="auto"/>
                <w:szCs w:val="21"/>
                <w:highlight w:val="none"/>
                <w:lang w:val="zh-CN"/>
              </w:rPr>
            </w:pPr>
            <w:r>
              <w:rPr>
                <w:rFonts w:hint="eastAsia" w:ascii="宋体" w:hAnsi="宋体"/>
                <w:color w:val="auto"/>
                <w:kern w:val="0"/>
                <w:szCs w:val="21"/>
                <w:highlight w:val="none"/>
              </w:rPr>
              <w:t>本项目</w:t>
            </w:r>
            <w:r>
              <w:rPr>
                <w:rFonts w:ascii="宋体" w:hAnsi="宋体"/>
                <w:b/>
                <w:color w:val="auto"/>
                <w:kern w:val="0"/>
                <w:szCs w:val="21"/>
                <w:highlight w:val="none"/>
                <w:lang w:val="zh-CN"/>
              </w:rPr>
              <w:fldChar w:fldCharType="begin"/>
            </w:r>
            <w:r>
              <w:rPr>
                <w:rFonts w:hint="eastAsia" w:ascii="宋体" w:hAnsi="宋体"/>
                <w:b/>
                <w:color w:val="auto"/>
                <w:kern w:val="0"/>
                <w:szCs w:val="21"/>
                <w:highlight w:val="none"/>
                <w:lang w:val="zh-CN"/>
              </w:rPr>
              <w:instrText xml:space="preserve">eq \o\ac(□,</w:instrText>
            </w:r>
            <w:r>
              <w:rPr>
                <w:rFonts w:hint="eastAsia" w:ascii="宋体" w:hAnsi="宋体"/>
                <w:b/>
                <w:color w:val="auto"/>
                <w:kern w:val="0"/>
                <w:position w:val="2"/>
                <w:szCs w:val="21"/>
                <w:highlight w:val="none"/>
                <w:lang w:val="zh-CN"/>
              </w:rPr>
              <w:instrText xml:space="preserve">√</w:instrText>
            </w:r>
            <w:r>
              <w:rPr>
                <w:rFonts w:hint="eastAsia" w:ascii="宋体" w:hAnsi="宋体"/>
                <w:b/>
                <w:color w:val="auto"/>
                <w:kern w:val="0"/>
                <w:szCs w:val="21"/>
                <w:highlight w:val="none"/>
                <w:lang w:val="zh-CN"/>
              </w:rPr>
              <w:instrText xml:space="preserve">)</w:instrText>
            </w:r>
            <w:r>
              <w:rPr>
                <w:rFonts w:ascii="宋体" w:hAnsi="宋体"/>
                <w:b/>
                <w:color w:val="auto"/>
                <w:kern w:val="0"/>
                <w:szCs w:val="21"/>
                <w:highlight w:val="none"/>
                <w:lang w:val="zh-CN"/>
              </w:rPr>
              <w:fldChar w:fldCharType="end"/>
            </w:r>
            <w:r>
              <w:rPr>
                <w:rFonts w:hint="eastAsia" w:ascii="宋体" w:hAnsi="宋体"/>
                <w:color w:val="auto"/>
                <w:kern w:val="0"/>
                <w:szCs w:val="21"/>
                <w:highlight w:val="none"/>
              </w:rPr>
              <w:t>不接受</w:t>
            </w:r>
            <w:r>
              <w:rPr>
                <w:rFonts w:hint="eastAsia" w:ascii="宋体" w:hAnsi="宋体"/>
                <w:bCs/>
                <w:color w:val="auto"/>
                <w:szCs w:val="21"/>
                <w:highlight w:val="none"/>
                <w:lang w:val="zh-CN"/>
              </w:rPr>
              <w:t>□接受</w:t>
            </w:r>
            <w:r>
              <w:rPr>
                <w:rFonts w:hint="eastAsia" w:ascii="宋体" w:hAnsi="宋体"/>
                <w:color w:val="auto"/>
                <w:kern w:val="0"/>
                <w:szCs w:val="21"/>
                <w:highlight w:val="none"/>
              </w:rPr>
              <w:t>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6</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cs="微软雅黑"/>
                <w:b/>
                <w:color w:val="auto"/>
                <w:szCs w:val="21"/>
                <w:highlight w:val="none"/>
              </w:rPr>
              <w:t>★</w:t>
            </w:r>
            <w:r>
              <w:rPr>
                <w:rFonts w:hint="eastAsia" w:ascii="宋体" w:hAnsi="宋体"/>
                <w:bCs/>
                <w:color w:val="auto"/>
                <w:szCs w:val="21"/>
                <w:highlight w:val="none"/>
                <w:lang w:val="zh-CN"/>
              </w:rPr>
              <w:t>最高限价</w:t>
            </w:r>
          </w:p>
        </w:tc>
        <w:tc>
          <w:tcPr>
            <w:tcW w:w="7140" w:type="dxa"/>
            <w:vAlign w:val="center"/>
          </w:tcPr>
          <w:p>
            <w:pPr>
              <w:autoSpaceDE w:val="0"/>
              <w:autoSpaceDN w:val="0"/>
              <w:adjustRightInd w:val="0"/>
              <w:spacing w:line="390" w:lineRule="exact"/>
              <w:rPr>
                <w:rFonts w:ascii="宋体" w:hAnsi="宋体"/>
                <w:bCs/>
                <w:color w:val="auto"/>
                <w:szCs w:val="21"/>
                <w:highlight w:val="none"/>
                <w:lang w:val="zh-CN"/>
              </w:rPr>
            </w:pPr>
            <w:r>
              <w:rPr>
                <w:rFonts w:hint="eastAsia" w:ascii="宋体" w:hAnsi="宋体"/>
                <w:bCs/>
                <w:color w:val="auto"/>
                <w:szCs w:val="21"/>
                <w:highlight w:val="none"/>
              </w:rPr>
              <w:t>招标控制价（最高限价）：</w:t>
            </w:r>
            <w:r>
              <w:rPr>
                <w:rFonts w:hint="eastAsia" w:ascii="宋体" w:hAnsi="宋体"/>
                <w:color w:val="auto"/>
                <w:highlight w:val="none"/>
                <w:lang w:val="en-US" w:eastAsia="zh-CN"/>
              </w:rPr>
              <w:t>60</w:t>
            </w:r>
            <w:r>
              <w:rPr>
                <w:rFonts w:hint="eastAsia" w:ascii="宋体" w:hAnsi="宋体"/>
                <w:bCs/>
                <w:color w:val="auto"/>
                <w:szCs w:val="21"/>
                <w:highlight w:val="none"/>
                <w:lang w:val="zh-CN"/>
              </w:rPr>
              <w:t>元，超出最高限价的投标无效。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7</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ascii="宋体" w:hAnsi="宋体"/>
                <w:bCs/>
                <w:color w:val="auto"/>
                <w:szCs w:val="21"/>
                <w:highlight w:val="none"/>
                <w:lang w:val="zh-CN"/>
              </w:rPr>
              <w:t>现场考察</w:t>
            </w:r>
          </w:p>
        </w:tc>
        <w:tc>
          <w:tcPr>
            <w:tcW w:w="7140" w:type="dxa"/>
            <w:vAlign w:val="center"/>
          </w:tcPr>
          <w:p>
            <w:pPr>
              <w:autoSpaceDE w:val="0"/>
              <w:autoSpaceDN w:val="0"/>
              <w:adjustRightInd w:val="0"/>
              <w:spacing w:line="390" w:lineRule="exact"/>
              <w:rPr>
                <w:rFonts w:ascii="宋体" w:hAnsi="宋体"/>
                <w:color w:val="auto"/>
                <w:kern w:val="0"/>
                <w:szCs w:val="21"/>
                <w:highlight w:val="none"/>
                <w:lang w:val="zh-CN"/>
              </w:rPr>
            </w:pPr>
            <w:r>
              <w:rPr>
                <w:rFonts w:ascii="宋体" w:hAnsi="宋体"/>
                <w:b/>
                <w:color w:val="auto"/>
                <w:kern w:val="0"/>
                <w:szCs w:val="21"/>
                <w:highlight w:val="none"/>
                <w:lang w:val="zh-CN"/>
              </w:rPr>
              <w:fldChar w:fldCharType="begin"/>
            </w:r>
            <w:r>
              <w:rPr>
                <w:rFonts w:hint="eastAsia" w:ascii="宋体" w:hAnsi="宋体"/>
                <w:b/>
                <w:color w:val="auto"/>
                <w:kern w:val="0"/>
                <w:szCs w:val="21"/>
                <w:highlight w:val="none"/>
                <w:lang w:val="zh-CN"/>
              </w:rPr>
              <w:instrText xml:space="preserve">eq \o\ac(□,</w:instrText>
            </w:r>
            <w:r>
              <w:rPr>
                <w:rFonts w:hint="eastAsia" w:ascii="宋体" w:hAnsi="宋体"/>
                <w:b/>
                <w:color w:val="auto"/>
                <w:kern w:val="0"/>
                <w:position w:val="2"/>
                <w:szCs w:val="21"/>
                <w:highlight w:val="none"/>
                <w:lang w:val="zh-CN"/>
              </w:rPr>
              <w:instrText xml:space="preserve">√</w:instrText>
            </w:r>
            <w:r>
              <w:rPr>
                <w:rFonts w:hint="eastAsia" w:ascii="宋体" w:hAnsi="宋体"/>
                <w:b/>
                <w:color w:val="auto"/>
                <w:kern w:val="0"/>
                <w:szCs w:val="21"/>
                <w:highlight w:val="none"/>
                <w:lang w:val="zh-CN"/>
              </w:rPr>
              <w:instrText xml:space="preserve">)</w:instrText>
            </w:r>
            <w:r>
              <w:rPr>
                <w:rFonts w:ascii="宋体" w:hAnsi="宋体"/>
                <w:b/>
                <w:color w:val="auto"/>
                <w:kern w:val="0"/>
                <w:szCs w:val="21"/>
                <w:highlight w:val="none"/>
                <w:lang w:val="zh-CN"/>
              </w:rPr>
              <w:fldChar w:fldCharType="end"/>
            </w:r>
            <w:r>
              <w:rPr>
                <w:rFonts w:hint="eastAsia" w:ascii="宋体" w:hAnsi="宋体"/>
                <w:bCs/>
                <w:color w:val="auto"/>
                <w:szCs w:val="21"/>
                <w:highlight w:val="none"/>
                <w:lang w:val="zh-CN"/>
              </w:rPr>
              <w:t>不组织</w:t>
            </w:r>
          </w:p>
          <w:p>
            <w:pPr>
              <w:autoSpaceDE w:val="0"/>
              <w:autoSpaceDN w:val="0"/>
              <w:adjustRightInd w:val="0"/>
              <w:spacing w:line="390" w:lineRule="exact"/>
              <w:rPr>
                <w:rFonts w:ascii="宋体" w:hAnsi="宋体"/>
                <w:bCs/>
                <w:color w:val="auto"/>
                <w:szCs w:val="21"/>
                <w:highlight w:val="none"/>
                <w:lang w:val="zh-CN"/>
              </w:rPr>
            </w:pPr>
            <w:r>
              <w:rPr>
                <w:rFonts w:hint="eastAsia" w:ascii="宋体" w:hAnsi="宋体"/>
                <w:b/>
                <w:bCs/>
                <w:color w:val="auto"/>
                <w:szCs w:val="21"/>
                <w:highlight w:val="none"/>
                <w:lang w:val="zh-CN"/>
              </w:rPr>
              <w:t>□</w:t>
            </w:r>
            <w:r>
              <w:rPr>
                <w:rFonts w:hint="eastAsia" w:ascii="宋体" w:hAnsi="宋体"/>
                <w:bCs/>
                <w:color w:val="auto"/>
                <w:szCs w:val="21"/>
                <w:highlight w:val="none"/>
                <w:lang w:val="zh-CN"/>
              </w:rPr>
              <w:t>组织，时间：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8</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ascii="宋体" w:hAnsi="宋体"/>
                <w:bCs/>
                <w:color w:val="auto"/>
                <w:szCs w:val="21"/>
                <w:highlight w:val="none"/>
                <w:lang w:val="zh-CN"/>
              </w:rPr>
              <w:t>开标前答疑会</w:t>
            </w:r>
          </w:p>
        </w:tc>
        <w:tc>
          <w:tcPr>
            <w:tcW w:w="7140" w:type="dxa"/>
            <w:vAlign w:val="center"/>
          </w:tcPr>
          <w:p>
            <w:pPr>
              <w:autoSpaceDE w:val="0"/>
              <w:autoSpaceDN w:val="0"/>
              <w:adjustRightInd w:val="0"/>
              <w:spacing w:line="390" w:lineRule="exact"/>
              <w:rPr>
                <w:rFonts w:ascii="宋体" w:hAnsi="宋体"/>
                <w:color w:val="auto"/>
                <w:kern w:val="0"/>
                <w:szCs w:val="21"/>
                <w:highlight w:val="none"/>
                <w:lang w:val="zh-CN"/>
              </w:rPr>
            </w:pPr>
            <w:r>
              <w:rPr>
                <w:rFonts w:ascii="宋体" w:hAnsi="宋体"/>
                <w:b/>
                <w:color w:val="auto"/>
                <w:kern w:val="0"/>
                <w:szCs w:val="21"/>
                <w:highlight w:val="none"/>
                <w:lang w:val="zh-CN"/>
              </w:rPr>
              <w:fldChar w:fldCharType="begin"/>
            </w:r>
            <w:r>
              <w:rPr>
                <w:rFonts w:hint="eastAsia" w:ascii="宋体" w:hAnsi="宋体"/>
                <w:b/>
                <w:color w:val="auto"/>
                <w:kern w:val="0"/>
                <w:szCs w:val="21"/>
                <w:highlight w:val="none"/>
                <w:lang w:val="zh-CN"/>
              </w:rPr>
              <w:instrText xml:space="preserve">eq \o\ac(□,</w:instrText>
            </w:r>
            <w:r>
              <w:rPr>
                <w:rFonts w:hint="eastAsia" w:ascii="宋体" w:hAnsi="宋体"/>
                <w:b/>
                <w:color w:val="auto"/>
                <w:kern w:val="0"/>
                <w:position w:val="2"/>
                <w:szCs w:val="21"/>
                <w:highlight w:val="none"/>
                <w:lang w:val="zh-CN"/>
              </w:rPr>
              <w:instrText xml:space="preserve">√</w:instrText>
            </w:r>
            <w:r>
              <w:rPr>
                <w:rFonts w:hint="eastAsia" w:ascii="宋体" w:hAnsi="宋体"/>
                <w:b/>
                <w:color w:val="auto"/>
                <w:kern w:val="0"/>
                <w:szCs w:val="21"/>
                <w:highlight w:val="none"/>
                <w:lang w:val="zh-CN"/>
              </w:rPr>
              <w:instrText xml:space="preserve">)</w:instrText>
            </w:r>
            <w:r>
              <w:rPr>
                <w:rFonts w:ascii="宋体" w:hAnsi="宋体"/>
                <w:b/>
                <w:color w:val="auto"/>
                <w:kern w:val="0"/>
                <w:szCs w:val="21"/>
                <w:highlight w:val="none"/>
                <w:lang w:val="zh-CN"/>
              </w:rPr>
              <w:fldChar w:fldCharType="end"/>
            </w:r>
            <w:r>
              <w:rPr>
                <w:rFonts w:hint="eastAsia" w:ascii="宋体" w:hAnsi="宋体"/>
                <w:bCs/>
                <w:color w:val="auto"/>
                <w:szCs w:val="21"/>
                <w:highlight w:val="none"/>
                <w:lang w:val="zh-CN"/>
              </w:rPr>
              <w:t>不召开</w:t>
            </w:r>
          </w:p>
          <w:p>
            <w:pPr>
              <w:autoSpaceDE w:val="0"/>
              <w:autoSpaceDN w:val="0"/>
              <w:adjustRightInd w:val="0"/>
              <w:spacing w:line="390" w:lineRule="exact"/>
              <w:rPr>
                <w:rFonts w:ascii="宋体" w:hAnsi="宋体"/>
                <w:bCs/>
                <w:color w:val="auto"/>
                <w:szCs w:val="21"/>
                <w:highlight w:val="none"/>
                <w:lang w:val="zh-CN"/>
              </w:rPr>
            </w:pPr>
            <w:r>
              <w:rPr>
                <w:rFonts w:hint="eastAsia" w:ascii="宋体" w:hAnsi="宋体"/>
                <w:bCs/>
                <w:color w:val="auto"/>
                <w:szCs w:val="21"/>
                <w:highlight w:val="none"/>
                <w:lang w:val="zh-CN"/>
              </w:rPr>
              <w:t>□召开，时间：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9</w:t>
            </w:r>
          </w:p>
        </w:tc>
        <w:tc>
          <w:tcPr>
            <w:tcW w:w="2085" w:type="dxa"/>
            <w:vAlign w:val="center"/>
          </w:tcPr>
          <w:p>
            <w:pPr>
              <w:autoSpaceDE w:val="0"/>
              <w:autoSpaceDN w:val="0"/>
              <w:adjustRightInd w:val="0"/>
              <w:spacing w:line="390" w:lineRule="exact"/>
              <w:jc w:val="center"/>
              <w:rPr>
                <w:rFonts w:ascii="宋体" w:hAnsi="宋体" w:cs="仿宋_GB2312"/>
                <w:color w:val="auto"/>
                <w:szCs w:val="21"/>
                <w:highlight w:val="none"/>
              </w:rPr>
            </w:pPr>
            <w:r>
              <w:rPr>
                <w:rFonts w:hint="eastAsia" w:ascii="宋体" w:hAnsi="宋体" w:cs="仿宋_GB2312"/>
                <w:color w:val="auto"/>
                <w:szCs w:val="21"/>
                <w:highlight w:val="none"/>
              </w:rPr>
              <w:t>进口产品参与</w:t>
            </w:r>
          </w:p>
        </w:tc>
        <w:tc>
          <w:tcPr>
            <w:tcW w:w="7140" w:type="dxa"/>
            <w:vAlign w:val="center"/>
          </w:tcPr>
          <w:p>
            <w:pPr>
              <w:autoSpaceDE w:val="0"/>
              <w:autoSpaceDN w:val="0"/>
              <w:adjustRightInd w:val="0"/>
              <w:spacing w:line="390" w:lineRule="exact"/>
              <w:rPr>
                <w:rFonts w:ascii="宋体" w:hAnsi="宋体"/>
                <w:color w:val="auto"/>
                <w:szCs w:val="21"/>
                <w:highlight w:val="none"/>
              </w:rPr>
            </w:pPr>
            <w:r>
              <w:rPr>
                <w:rFonts w:ascii="宋体" w:hAnsi="宋体"/>
                <w:b/>
                <w:color w:val="auto"/>
                <w:kern w:val="0"/>
                <w:szCs w:val="21"/>
                <w:highlight w:val="none"/>
                <w:lang w:val="zh-CN"/>
              </w:rPr>
              <w:fldChar w:fldCharType="begin"/>
            </w:r>
            <w:r>
              <w:rPr>
                <w:rFonts w:hint="eastAsia" w:ascii="宋体" w:hAnsi="宋体"/>
                <w:b/>
                <w:color w:val="auto"/>
                <w:kern w:val="0"/>
                <w:szCs w:val="21"/>
                <w:highlight w:val="none"/>
                <w:lang w:val="zh-CN"/>
              </w:rPr>
              <w:instrText xml:space="preserve">eq \o\ac(□,</w:instrText>
            </w:r>
            <w:r>
              <w:rPr>
                <w:rFonts w:hint="eastAsia" w:ascii="宋体" w:hAnsi="宋体"/>
                <w:b/>
                <w:color w:val="auto"/>
                <w:kern w:val="0"/>
                <w:position w:val="2"/>
                <w:szCs w:val="21"/>
                <w:highlight w:val="none"/>
                <w:lang w:val="zh-CN"/>
              </w:rPr>
              <w:instrText xml:space="preserve">√</w:instrText>
            </w:r>
            <w:r>
              <w:rPr>
                <w:rFonts w:hint="eastAsia" w:ascii="宋体" w:hAnsi="宋体"/>
                <w:b/>
                <w:color w:val="auto"/>
                <w:kern w:val="0"/>
                <w:szCs w:val="21"/>
                <w:highlight w:val="none"/>
                <w:lang w:val="zh-CN"/>
              </w:rPr>
              <w:instrText xml:space="preserve">)</w:instrText>
            </w:r>
            <w:r>
              <w:rPr>
                <w:rFonts w:ascii="宋体" w:hAnsi="宋体"/>
                <w:b/>
                <w:color w:val="auto"/>
                <w:kern w:val="0"/>
                <w:szCs w:val="21"/>
                <w:highlight w:val="none"/>
                <w:lang w:val="zh-CN"/>
              </w:rPr>
              <w:fldChar w:fldCharType="end"/>
            </w:r>
            <w:r>
              <w:rPr>
                <w:rFonts w:hint="eastAsia" w:ascii="宋体" w:hAnsi="宋体"/>
                <w:bCs/>
                <w:color w:val="auto"/>
                <w:szCs w:val="21"/>
                <w:highlight w:val="none"/>
                <w:lang w:val="zh-CN"/>
              </w:rPr>
              <w:t xml:space="preserve">不允许    </w:t>
            </w:r>
            <w:r>
              <w:rPr>
                <w:rFonts w:hint="eastAsia" w:ascii="宋体" w:hAnsi="宋体"/>
                <w:b/>
                <w:bCs/>
                <w:color w:val="auto"/>
                <w:szCs w:val="21"/>
                <w:highlight w:val="none"/>
                <w:lang w:val="zh-CN"/>
              </w:rPr>
              <w:t>□</w:t>
            </w:r>
            <w:r>
              <w:rPr>
                <w:rFonts w:hint="eastAsia" w:ascii="宋体" w:hAnsi="宋体"/>
                <w:color w:val="auto"/>
                <w:szCs w:val="21"/>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10</w:t>
            </w:r>
          </w:p>
        </w:tc>
        <w:tc>
          <w:tcPr>
            <w:tcW w:w="2085" w:type="dxa"/>
            <w:vAlign w:val="center"/>
          </w:tcPr>
          <w:p>
            <w:pPr>
              <w:autoSpaceDE w:val="0"/>
              <w:autoSpaceDN w:val="0"/>
              <w:adjustRightInd w:val="0"/>
              <w:spacing w:line="390" w:lineRule="exact"/>
              <w:jc w:val="center"/>
              <w:rPr>
                <w:rFonts w:ascii="宋体" w:hAnsi="宋体" w:cs="仿宋_GB2312"/>
                <w:color w:val="auto"/>
                <w:szCs w:val="21"/>
                <w:highlight w:val="none"/>
              </w:rPr>
            </w:pPr>
            <w:r>
              <w:rPr>
                <w:rFonts w:hint="eastAsia" w:ascii="宋体" w:hAnsi="宋体" w:cs="微软雅黑"/>
                <w:b/>
                <w:color w:val="auto"/>
                <w:szCs w:val="21"/>
                <w:highlight w:val="none"/>
              </w:rPr>
              <w:t>★</w:t>
            </w:r>
            <w:r>
              <w:rPr>
                <w:rFonts w:hint="eastAsia" w:ascii="宋体" w:hAnsi="宋体" w:cs="仿宋_GB2312"/>
                <w:color w:val="auto"/>
                <w:szCs w:val="21"/>
                <w:highlight w:val="none"/>
              </w:rPr>
              <w:t>投标有效期</w:t>
            </w:r>
          </w:p>
        </w:tc>
        <w:tc>
          <w:tcPr>
            <w:tcW w:w="7140" w:type="dxa"/>
            <w:vAlign w:val="center"/>
          </w:tcPr>
          <w:p>
            <w:pPr>
              <w:autoSpaceDE w:val="0"/>
              <w:autoSpaceDN w:val="0"/>
              <w:adjustRightInd w:val="0"/>
              <w:spacing w:line="390" w:lineRule="exact"/>
              <w:rPr>
                <w:rFonts w:ascii="宋体" w:hAnsi="宋体" w:cs="仿宋_GB2312"/>
                <w:color w:val="auto"/>
                <w:szCs w:val="21"/>
                <w:highlight w:val="none"/>
              </w:rPr>
            </w:pPr>
            <w:r>
              <w:rPr>
                <w:rFonts w:hint="eastAsia" w:ascii="宋体" w:hAnsi="宋体" w:cs="仿宋_GB2312"/>
                <w:color w:val="auto"/>
                <w:szCs w:val="21"/>
                <w:highlight w:val="none"/>
              </w:rPr>
              <w:t>90天（自</w:t>
            </w:r>
            <w:r>
              <w:rPr>
                <w:rFonts w:hint="eastAsia" w:ascii="宋体" w:hAnsi="宋体"/>
                <w:color w:val="auto"/>
                <w:kern w:val="0"/>
                <w:szCs w:val="21"/>
                <w:highlight w:val="none"/>
              </w:rPr>
              <w:t>提交投标文件的截止之日起算</w:t>
            </w:r>
            <w:r>
              <w:rPr>
                <w:rFonts w:hint="eastAsia" w:ascii="宋体" w:hAnsi="宋体" w:cs="仿宋_GB2312"/>
                <w:color w:val="auto"/>
                <w:szCs w:val="21"/>
                <w:highlight w:val="none"/>
              </w:rPr>
              <w:t>）</w:t>
            </w:r>
          </w:p>
          <w:p>
            <w:pPr>
              <w:autoSpaceDE w:val="0"/>
              <w:autoSpaceDN w:val="0"/>
              <w:adjustRightInd w:val="0"/>
              <w:spacing w:line="390" w:lineRule="exact"/>
              <w:rPr>
                <w:rFonts w:ascii="宋体" w:hAnsi="宋体" w:cs="仿宋_GB2312"/>
                <w:color w:val="auto"/>
                <w:szCs w:val="21"/>
                <w:highlight w:val="none"/>
              </w:rPr>
            </w:pPr>
            <w:r>
              <w:rPr>
                <w:rFonts w:ascii="宋体" w:hAnsi="宋体" w:cs="仿宋_GB2312"/>
                <w:color w:val="auto"/>
                <w:szCs w:val="21"/>
                <w:highlight w:val="none"/>
                <w:lang w:val="zh-CN"/>
              </w:rPr>
              <w:t>中标</w:t>
            </w:r>
            <w:r>
              <w:rPr>
                <w:rFonts w:hint="eastAsia" w:ascii="宋体" w:hAnsi="宋体" w:cs="仿宋_GB2312"/>
                <w:color w:val="auto"/>
                <w:szCs w:val="21"/>
                <w:highlight w:val="none"/>
                <w:lang w:val="zh-CN"/>
              </w:rPr>
              <w:t>人投标</w:t>
            </w:r>
            <w:r>
              <w:rPr>
                <w:rFonts w:ascii="宋体" w:hAnsi="宋体" w:cs="仿宋_GB2312"/>
                <w:color w:val="auto"/>
                <w:szCs w:val="21"/>
                <w:highlight w:val="none"/>
                <w:lang w:val="zh-CN"/>
              </w:rPr>
              <w:t>有效期延</w:t>
            </w:r>
            <w:r>
              <w:rPr>
                <w:rFonts w:hint="eastAsia" w:ascii="宋体" w:hAnsi="宋体" w:cs="仿宋_GB2312"/>
                <w:color w:val="auto"/>
                <w:szCs w:val="21"/>
                <w:highlight w:val="none"/>
                <w:lang w:val="zh-CN"/>
              </w:rPr>
              <w:t>至合同</w:t>
            </w:r>
            <w:r>
              <w:rPr>
                <w:rFonts w:ascii="宋体" w:hAnsi="宋体" w:cs="仿宋_GB2312"/>
                <w:color w:val="auto"/>
                <w:szCs w:val="21"/>
                <w:highlight w:val="none"/>
                <w:lang w:val="zh-CN"/>
              </w:rPr>
              <w:t>验收之日</w:t>
            </w:r>
            <w:r>
              <w:rPr>
                <w:rFonts w:hint="eastAsia" w:ascii="宋体" w:hAnsi="宋体" w:cs="仿宋_GB2312"/>
                <w:color w:val="auto"/>
                <w:szCs w:val="21"/>
                <w:highlight w:val="none"/>
                <w:lang w:val="zh-CN"/>
              </w:rPr>
              <w:t>，</w:t>
            </w:r>
            <w:r>
              <w:rPr>
                <w:rFonts w:hint="eastAsia" w:ascii="宋体" w:hAnsi="宋体"/>
                <w:color w:val="auto"/>
                <w:kern w:val="0"/>
                <w:szCs w:val="21"/>
                <w:highlight w:val="none"/>
              </w:rPr>
              <w:t>中标人全部合同义务履行完毕为止。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11</w:t>
            </w:r>
          </w:p>
        </w:tc>
        <w:tc>
          <w:tcPr>
            <w:tcW w:w="2085" w:type="dxa"/>
            <w:vAlign w:val="center"/>
          </w:tcPr>
          <w:p>
            <w:pPr>
              <w:autoSpaceDE w:val="0"/>
              <w:autoSpaceDN w:val="0"/>
              <w:adjustRightInd w:val="0"/>
              <w:jc w:val="center"/>
              <w:rPr>
                <w:rFonts w:ascii="宋体" w:hAnsi="宋体"/>
                <w:bCs/>
                <w:color w:val="auto"/>
                <w:szCs w:val="21"/>
                <w:highlight w:val="none"/>
                <w:lang w:val="zh-CN"/>
              </w:rPr>
            </w:pPr>
            <w:r>
              <w:rPr>
                <w:rFonts w:ascii="宋体" w:hAnsi="宋体"/>
                <w:bCs/>
                <w:color w:val="auto"/>
                <w:szCs w:val="21"/>
                <w:highlight w:val="none"/>
                <w:lang w:val="zh-CN"/>
              </w:rPr>
              <w:t>中标人将本项目</w:t>
            </w:r>
          </w:p>
          <w:p>
            <w:pPr>
              <w:autoSpaceDE w:val="0"/>
              <w:autoSpaceDN w:val="0"/>
              <w:adjustRightInd w:val="0"/>
              <w:jc w:val="center"/>
              <w:rPr>
                <w:rFonts w:ascii="宋体" w:hAnsi="宋体"/>
                <w:bCs/>
                <w:color w:val="auto"/>
                <w:szCs w:val="21"/>
                <w:highlight w:val="none"/>
                <w:lang w:val="zh-CN"/>
              </w:rPr>
            </w:pPr>
            <w:r>
              <w:rPr>
                <w:rFonts w:ascii="宋体" w:hAnsi="宋体"/>
                <w:bCs/>
                <w:color w:val="auto"/>
                <w:szCs w:val="21"/>
                <w:highlight w:val="none"/>
                <w:lang w:val="zh-CN"/>
              </w:rPr>
              <w:t>非主体、非关键性</w:t>
            </w:r>
          </w:p>
          <w:p>
            <w:pPr>
              <w:autoSpaceDE w:val="0"/>
              <w:autoSpaceDN w:val="0"/>
              <w:adjustRightInd w:val="0"/>
              <w:jc w:val="center"/>
              <w:rPr>
                <w:rFonts w:ascii="宋体" w:hAnsi="宋体" w:cs="仿宋_GB2312"/>
                <w:color w:val="auto"/>
                <w:szCs w:val="21"/>
                <w:highlight w:val="none"/>
              </w:rPr>
            </w:pPr>
            <w:r>
              <w:rPr>
                <w:rFonts w:ascii="宋体" w:hAnsi="宋体"/>
                <w:bCs/>
                <w:color w:val="auto"/>
                <w:szCs w:val="21"/>
                <w:highlight w:val="none"/>
                <w:lang w:val="zh-CN"/>
              </w:rPr>
              <w:t>工作分包</w:t>
            </w:r>
          </w:p>
        </w:tc>
        <w:tc>
          <w:tcPr>
            <w:tcW w:w="7140" w:type="dxa"/>
            <w:vAlign w:val="center"/>
          </w:tcPr>
          <w:p>
            <w:pPr>
              <w:autoSpaceDE w:val="0"/>
              <w:autoSpaceDN w:val="0"/>
              <w:adjustRightInd w:val="0"/>
              <w:spacing w:line="390" w:lineRule="exact"/>
              <w:rPr>
                <w:rFonts w:ascii="宋体" w:hAnsi="宋体" w:cs="仿宋_GB2312"/>
                <w:color w:val="auto"/>
                <w:szCs w:val="21"/>
                <w:highlight w:val="none"/>
              </w:rPr>
            </w:pPr>
            <w:r>
              <w:rPr>
                <w:rFonts w:ascii="宋体" w:hAnsi="宋体"/>
                <w:b/>
                <w:color w:val="auto"/>
                <w:kern w:val="0"/>
                <w:szCs w:val="21"/>
                <w:highlight w:val="none"/>
                <w:lang w:val="zh-CN"/>
              </w:rPr>
              <w:fldChar w:fldCharType="begin"/>
            </w:r>
            <w:r>
              <w:rPr>
                <w:rFonts w:hint="eastAsia" w:ascii="宋体" w:hAnsi="宋体"/>
                <w:b/>
                <w:color w:val="auto"/>
                <w:kern w:val="0"/>
                <w:szCs w:val="21"/>
                <w:highlight w:val="none"/>
                <w:lang w:val="zh-CN"/>
              </w:rPr>
              <w:instrText xml:space="preserve">eq \o\ac(□,</w:instrText>
            </w:r>
            <w:r>
              <w:rPr>
                <w:rFonts w:hint="eastAsia" w:ascii="宋体" w:hAnsi="宋体"/>
                <w:b/>
                <w:color w:val="auto"/>
                <w:kern w:val="0"/>
                <w:position w:val="2"/>
                <w:sz w:val="13"/>
                <w:szCs w:val="21"/>
                <w:highlight w:val="none"/>
                <w:lang w:val="zh-CN"/>
              </w:rPr>
              <w:instrText xml:space="preserve">√</w:instrText>
            </w:r>
            <w:r>
              <w:rPr>
                <w:rFonts w:hint="eastAsia" w:ascii="宋体" w:hAnsi="宋体"/>
                <w:b/>
                <w:color w:val="auto"/>
                <w:kern w:val="0"/>
                <w:szCs w:val="21"/>
                <w:highlight w:val="none"/>
                <w:lang w:val="zh-CN"/>
              </w:rPr>
              <w:instrText xml:space="preserve">)</w:instrText>
            </w:r>
            <w:r>
              <w:rPr>
                <w:rFonts w:ascii="宋体" w:hAnsi="宋体"/>
                <w:b/>
                <w:color w:val="auto"/>
                <w:kern w:val="0"/>
                <w:szCs w:val="21"/>
                <w:highlight w:val="none"/>
                <w:lang w:val="zh-CN"/>
              </w:rPr>
              <w:fldChar w:fldCharType="end"/>
            </w:r>
            <w:r>
              <w:rPr>
                <w:rFonts w:hint="eastAsia" w:ascii="宋体" w:hAnsi="宋体"/>
                <w:bCs/>
                <w:color w:val="auto"/>
                <w:szCs w:val="21"/>
                <w:highlight w:val="none"/>
                <w:lang w:val="zh-CN"/>
              </w:rPr>
              <w:t xml:space="preserve">不允许   </w:t>
            </w:r>
            <w:r>
              <w:rPr>
                <w:rFonts w:hint="eastAsia" w:ascii="宋体" w:hAnsi="宋体"/>
                <w:b/>
                <w:bCs/>
                <w:color w:val="auto"/>
                <w:szCs w:val="21"/>
                <w:highlight w:val="none"/>
                <w:lang w:val="zh-CN"/>
              </w:rPr>
              <w:t>□</w:t>
            </w:r>
            <w:r>
              <w:rPr>
                <w:rFonts w:hint="eastAsia" w:ascii="宋体" w:hAnsi="宋体" w:cs="仿宋_GB2312"/>
                <w:color w:val="auto"/>
                <w:szCs w:val="21"/>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12</w:t>
            </w:r>
          </w:p>
        </w:tc>
        <w:tc>
          <w:tcPr>
            <w:tcW w:w="2085" w:type="dxa"/>
            <w:vAlign w:val="center"/>
          </w:tcPr>
          <w:p>
            <w:pPr>
              <w:autoSpaceDE w:val="0"/>
              <w:autoSpaceDN w:val="0"/>
              <w:adjustRightInd w:val="0"/>
              <w:jc w:val="center"/>
              <w:rPr>
                <w:rFonts w:ascii="宋体" w:hAnsi="宋体"/>
                <w:bCs/>
                <w:color w:val="auto"/>
                <w:szCs w:val="21"/>
                <w:highlight w:val="none"/>
                <w:lang w:val="zh-CN"/>
              </w:rPr>
            </w:pPr>
            <w:r>
              <w:rPr>
                <w:rFonts w:hint="eastAsia" w:ascii="宋体" w:hAnsi="宋体"/>
                <w:bCs/>
                <w:color w:val="auto"/>
                <w:szCs w:val="21"/>
                <w:highlight w:val="none"/>
                <w:lang w:val="zh-CN"/>
              </w:rPr>
              <w:t>投标截止</w:t>
            </w:r>
          </w:p>
          <w:p>
            <w:pPr>
              <w:autoSpaceDE w:val="0"/>
              <w:autoSpaceDN w:val="0"/>
              <w:adjustRightInd w:val="0"/>
              <w:jc w:val="center"/>
              <w:rPr>
                <w:rFonts w:ascii="宋体" w:hAnsi="宋体"/>
                <w:bCs/>
                <w:color w:val="auto"/>
                <w:szCs w:val="21"/>
                <w:highlight w:val="none"/>
                <w:lang w:val="zh-CN"/>
              </w:rPr>
            </w:pPr>
            <w:r>
              <w:rPr>
                <w:rFonts w:hint="eastAsia" w:ascii="宋体" w:hAnsi="宋体"/>
                <w:bCs/>
                <w:color w:val="auto"/>
                <w:szCs w:val="21"/>
                <w:highlight w:val="none"/>
                <w:lang w:val="zh-CN"/>
              </w:rPr>
              <w:t>及开标时间</w:t>
            </w:r>
          </w:p>
        </w:tc>
        <w:tc>
          <w:tcPr>
            <w:tcW w:w="7140" w:type="dxa"/>
            <w:vAlign w:val="center"/>
          </w:tcPr>
          <w:p>
            <w:pPr>
              <w:autoSpaceDE w:val="0"/>
              <w:autoSpaceDN w:val="0"/>
              <w:adjustRightInd w:val="0"/>
              <w:spacing w:line="390" w:lineRule="exact"/>
              <w:rPr>
                <w:rFonts w:ascii="宋体" w:hAnsi="宋体"/>
                <w:bCs/>
                <w:color w:val="auto"/>
                <w:szCs w:val="21"/>
                <w:highlight w:val="none"/>
                <w:lang w:val="zh-CN"/>
              </w:rPr>
            </w:pPr>
            <w:r>
              <w:rPr>
                <w:rFonts w:hint="eastAsia" w:ascii="宋体" w:hAnsi="宋体"/>
                <w:bCs/>
                <w:color w:val="auto"/>
                <w:szCs w:val="21"/>
                <w:highlight w:val="none"/>
                <w:lang w:val="zh-CN"/>
              </w:rPr>
              <w:t>202</w:t>
            </w:r>
            <w:r>
              <w:rPr>
                <w:rFonts w:hint="eastAsia" w:ascii="宋体" w:hAnsi="宋体"/>
                <w:bCs/>
                <w:color w:val="auto"/>
                <w:szCs w:val="21"/>
                <w:highlight w:val="none"/>
              </w:rPr>
              <w:t>4</w:t>
            </w:r>
            <w:r>
              <w:rPr>
                <w:rFonts w:hint="eastAsia" w:ascii="宋体" w:hAnsi="宋体"/>
                <w:bCs/>
                <w:color w:val="auto"/>
                <w:szCs w:val="21"/>
                <w:highlight w:val="none"/>
                <w:lang w:val="zh-CN"/>
              </w:rPr>
              <w:t>年</w:t>
            </w:r>
            <w:r>
              <w:rPr>
                <w:rFonts w:hint="eastAsia" w:ascii="宋体" w:hAnsi="宋体"/>
                <w:bCs/>
                <w:color w:val="auto"/>
                <w:szCs w:val="21"/>
                <w:highlight w:val="none"/>
                <w:lang w:val="en-US" w:eastAsia="zh-CN"/>
              </w:rPr>
              <w:t>2</w:t>
            </w:r>
            <w:r>
              <w:rPr>
                <w:rFonts w:hint="eastAsia" w:ascii="宋体" w:hAnsi="宋体"/>
                <w:bCs/>
                <w:color w:val="auto"/>
                <w:szCs w:val="21"/>
                <w:highlight w:val="none"/>
                <w:lang w:val="zh-CN"/>
              </w:rPr>
              <w:t>月</w:t>
            </w:r>
            <w:r>
              <w:rPr>
                <w:rFonts w:hint="eastAsia" w:ascii="宋体" w:hAnsi="宋体"/>
                <w:bCs/>
                <w:color w:val="auto"/>
                <w:szCs w:val="21"/>
                <w:highlight w:val="none"/>
                <w:lang w:val="en-US" w:eastAsia="zh-CN"/>
              </w:rPr>
              <w:t>21</w:t>
            </w:r>
            <w:r>
              <w:rPr>
                <w:rFonts w:hint="eastAsia" w:ascii="宋体" w:hAnsi="宋体"/>
                <w:bCs/>
                <w:color w:val="auto"/>
                <w:szCs w:val="21"/>
                <w:highlight w:val="none"/>
                <w:lang w:val="zh-CN"/>
              </w:rPr>
              <w:t>日</w:t>
            </w:r>
            <w:r>
              <w:rPr>
                <w:rFonts w:hint="eastAsia" w:ascii="宋体" w:hAnsi="宋体"/>
                <w:bCs/>
                <w:color w:val="auto"/>
                <w:szCs w:val="21"/>
                <w:highlight w:val="none"/>
                <w:lang w:val="en-US" w:eastAsia="zh-CN"/>
              </w:rPr>
              <w:t>0</w:t>
            </w:r>
            <w:r>
              <w:rPr>
                <w:rFonts w:hint="eastAsia" w:ascii="宋体" w:hAnsi="宋体"/>
                <w:bCs/>
                <w:color w:val="auto"/>
                <w:szCs w:val="21"/>
                <w:highlight w:val="none"/>
              </w:rPr>
              <w:t>8</w:t>
            </w:r>
            <w:r>
              <w:rPr>
                <w:rFonts w:hint="eastAsia" w:ascii="宋体" w:hAnsi="宋体"/>
                <w:bCs/>
                <w:color w:val="auto"/>
                <w:szCs w:val="21"/>
                <w:highlight w:val="none"/>
                <w:lang w:val="zh-CN"/>
              </w:rPr>
              <w:t>时30分（北京时间）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13</w:t>
            </w:r>
          </w:p>
        </w:tc>
        <w:tc>
          <w:tcPr>
            <w:tcW w:w="2085"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开标地点</w:t>
            </w:r>
          </w:p>
        </w:tc>
        <w:tc>
          <w:tcPr>
            <w:tcW w:w="7140" w:type="dxa"/>
            <w:vAlign w:val="center"/>
          </w:tcPr>
          <w:p>
            <w:pPr>
              <w:autoSpaceDE w:val="0"/>
              <w:autoSpaceDN w:val="0"/>
              <w:adjustRightInd w:val="0"/>
              <w:spacing w:line="390" w:lineRule="exact"/>
              <w:rPr>
                <w:rFonts w:ascii="宋体" w:hAnsi="宋体"/>
                <w:bCs/>
                <w:color w:val="auto"/>
                <w:szCs w:val="21"/>
                <w:highlight w:val="none"/>
                <w:lang w:val="zh-CN"/>
              </w:rPr>
            </w:pPr>
            <w:r>
              <w:rPr>
                <w:rFonts w:hint="eastAsia" w:ascii="宋体" w:hAnsi="宋体" w:cs="仿宋_GB2312"/>
                <w:color w:val="auto"/>
                <w:szCs w:val="21"/>
                <w:highlight w:val="none"/>
              </w:rPr>
              <w:t>开标地点：禹州市公共资源交易中心开标</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u w:val="single"/>
                <w:lang w:val="en-US" w:eastAsia="zh-CN"/>
              </w:rPr>
              <w:t>二</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室（</w:t>
            </w:r>
            <w:r>
              <w:rPr>
                <w:rFonts w:hint="eastAsia" w:ascii="宋体" w:hAnsi="宋体" w:cs="Arial"/>
                <w:b/>
                <w:color w:val="auto"/>
                <w:szCs w:val="21"/>
                <w:highlight w:val="none"/>
              </w:rPr>
              <w:t>本项目采用远程不见面开标，投标人无须到交易中心现场</w:t>
            </w:r>
            <w:r>
              <w:rPr>
                <w:rFonts w:hint="eastAsia" w:ascii="宋体" w:hAnsi="宋体" w:cs="Arial"/>
                <w:color w:val="auto"/>
                <w:szCs w:val="21"/>
                <w:highlight w:val="none"/>
              </w:rPr>
              <w:t>）</w:t>
            </w:r>
            <w:r>
              <w:rPr>
                <w:rFonts w:hint="eastAsia" w:ascii="宋体" w:hAnsi="宋体" w:cs="仿宋_GB2312"/>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14</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color w:val="auto"/>
                <w:kern w:val="0"/>
                <w:szCs w:val="21"/>
                <w:highlight w:val="none"/>
              </w:rPr>
              <w:t>投标保证金</w:t>
            </w:r>
          </w:p>
        </w:tc>
        <w:tc>
          <w:tcPr>
            <w:tcW w:w="7140" w:type="dxa"/>
            <w:vAlign w:val="center"/>
          </w:tcPr>
          <w:p>
            <w:pPr>
              <w:tabs>
                <w:tab w:val="left" w:pos="1260"/>
              </w:tabs>
              <w:autoSpaceDE w:val="0"/>
              <w:autoSpaceDN w:val="0"/>
              <w:adjustRightInd w:val="0"/>
              <w:spacing w:line="390" w:lineRule="exact"/>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本项目不收取。</w:t>
            </w:r>
          </w:p>
          <w:p>
            <w:pPr>
              <w:tabs>
                <w:tab w:val="left" w:pos="1260"/>
              </w:tabs>
              <w:autoSpaceDE w:val="0"/>
              <w:autoSpaceDN w:val="0"/>
              <w:adjustRightInd w:val="0"/>
              <w:spacing w:line="390" w:lineRule="exact"/>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投标人应提供投标承诺函。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15</w:t>
            </w:r>
          </w:p>
        </w:tc>
        <w:tc>
          <w:tcPr>
            <w:tcW w:w="2085" w:type="dxa"/>
            <w:vAlign w:val="center"/>
          </w:tcPr>
          <w:p>
            <w:pPr>
              <w:autoSpaceDE w:val="0"/>
              <w:autoSpaceDN w:val="0"/>
              <w:adjustRightInd w:val="0"/>
              <w:spacing w:line="390" w:lineRule="exact"/>
              <w:jc w:val="center"/>
              <w:rPr>
                <w:rFonts w:ascii="宋体" w:hAnsi="宋体" w:cs="仿宋_GB2312"/>
                <w:color w:val="auto"/>
                <w:szCs w:val="21"/>
                <w:highlight w:val="none"/>
              </w:rPr>
            </w:pPr>
            <w:r>
              <w:rPr>
                <w:rFonts w:hint="eastAsia" w:ascii="宋体" w:hAnsi="宋体" w:cs="仿宋_GB2312"/>
                <w:color w:val="auto"/>
                <w:szCs w:val="21"/>
                <w:highlight w:val="none"/>
              </w:rPr>
              <w:t>公告发布</w:t>
            </w:r>
          </w:p>
        </w:tc>
        <w:tc>
          <w:tcPr>
            <w:tcW w:w="7140" w:type="dxa"/>
            <w:tcBorders>
              <w:top w:val="single" w:color="auto" w:sz="4" w:space="0"/>
            </w:tcBorders>
            <w:vAlign w:val="center"/>
          </w:tcPr>
          <w:p>
            <w:pPr>
              <w:autoSpaceDE w:val="0"/>
              <w:autoSpaceDN w:val="0"/>
              <w:adjustRightInd w:val="0"/>
              <w:spacing w:line="390" w:lineRule="exact"/>
              <w:rPr>
                <w:rFonts w:ascii="宋体" w:hAnsi="宋体"/>
                <w:bCs/>
                <w:color w:val="auto"/>
                <w:szCs w:val="21"/>
                <w:highlight w:val="none"/>
                <w:lang w:val="zh-CN"/>
              </w:rPr>
            </w:pPr>
            <w:r>
              <w:rPr>
                <w:rFonts w:hint="eastAsia" w:ascii="宋体" w:hAnsi="宋体"/>
                <w:color w:val="auto"/>
                <w:szCs w:val="21"/>
                <w:highlight w:val="none"/>
              </w:rPr>
              <w:t>招标公告、中标公告、变更（更正）公告、现场勘察答复等相关信息同时在以下网站发布：《河南省政府采购网》《许昌市政府采购网》《全国公共资源交易平台（河南省·许昌市）》。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16</w:t>
            </w:r>
          </w:p>
        </w:tc>
        <w:tc>
          <w:tcPr>
            <w:tcW w:w="2085" w:type="dxa"/>
            <w:vAlign w:val="center"/>
          </w:tcPr>
          <w:p>
            <w:pPr>
              <w:autoSpaceDE w:val="0"/>
              <w:autoSpaceDN w:val="0"/>
              <w:adjustRightInd w:val="0"/>
              <w:jc w:val="center"/>
              <w:rPr>
                <w:rFonts w:ascii="宋体" w:hAnsi="宋体" w:cs="仿宋_GB2312"/>
                <w:color w:val="auto"/>
                <w:szCs w:val="21"/>
                <w:highlight w:val="none"/>
              </w:rPr>
            </w:pPr>
            <w:r>
              <w:rPr>
                <w:rFonts w:hint="eastAsia" w:ascii="宋体" w:hAnsi="宋体" w:cs="仿宋_GB2312"/>
                <w:color w:val="auto"/>
                <w:szCs w:val="21"/>
                <w:highlight w:val="none"/>
              </w:rPr>
              <w:t>采购人澄清或修改</w:t>
            </w:r>
          </w:p>
          <w:p>
            <w:pPr>
              <w:autoSpaceDE w:val="0"/>
              <w:autoSpaceDN w:val="0"/>
              <w:adjustRightInd w:val="0"/>
              <w:jc w:val="center"/>
              <w:rPr>
                <w:rFonts w:ascii="宋体" w:hAnsi="宋体" w:cs="黑体"/>
                <w:color w:val="auto"/>
                <w:szCs w:val="21"/>
                <w:highlight w:val="none"/>
              </w:rPr>
            </w:pPr>
            <w:r>
              <w:rPr>
                <w:rFonts w:hint="eastAsia" w:ascii="宋体" w:hAnsi="宋体" w:cs="仿宋_GB2312"/>
                <w:color w:val="auto"/>
                <w:szCs w:val="21"/>
                <w:highlight w:val="none"/>
                <w:lang w:eastAsia="zh-CN"/>
              </w:rPr>
              <w:t>招标</w:t>
            </w:r>
            <w:r>
              <w:rPr>
                <w:rFonts w:hint="eastAsia" w:ascii="宋体" w:hAnsi="宋体" w:cs="仿宋_GB2312"/>
                <w:color w:val="auto"/>
                <w:szCs w:val="21"/>
                <w:highlight w:val="none"/>
              </w:rPr>
              <w:t>文件时间</w:t>
            </w:r>
          </w:p>
        </w:tc>
        <w:tc>
          <w:tcPr>
            <w:tcW w:w="7140" w:type="dxa"/>
            <w:vAlign w:val="center"/>
          </w:tcPr>
          <w:p>
            <w:pPr>
              <w:autoSpaceDE w:val="0"/>
              <w:autoSpaceDN w:val="0"/>
              <w:adjustRightInd w:val="0"/>
              <w:spacing w:line="390" w:lineRule="exact"/>
              <w:rPr>
                <w:rFonts w:ascii="宋体" w:hAnsi="宋体"/>
                <w:bCs/>
                <w:color w:val="auto"/>
                <w:szCs w:val="21"/>
                <w:highlight w:val="none"/>
                <w:lang w:val="zh-CN"/>
              </w:rPr>
            </w:pPr>
            <w:r>
              <w:rPr>
                <w:rFonts w:ascii="宋体" w:hAnsi="宋体"/>
                <w:bCs/>
                <w:color w:val="auto"/>
                <w:szCs w:val="21"/>
                <w:highlight w:val="none"/>
                <w:lang w:val="zh-CN"/>
              </w:rPr>
              <w:t>投标截止时间15日前（澄清内容可能影响投标文件编制的）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17</w:t>
            </w:r>
          </w:p>
        </w:tc>
        <w:tc>
          <w:tcPr>
            <w:tcW w:w="2085" w:type="dxa"/>
            <w:vAlign w:val="center"/>
          </w:tcPr>
          <w:p>
            <w:pPr>
              <w:autoSpaceDE w:val="0"/>
              <w:autoSpaceDN w:val="0"/>
              <w:adjustRightInd w:val="0"/>
              <w:jc w:val="center"/>
              <w:rPr>
                <w:rFonts w:ascii="宋体" w:hAnsi="宋体" w:cs="黑体"/>
                <w:color w:val="auto"/>
                <w:szCs w:val="21"/>
                <w:highlight w:val="none"/>
              </w:rPr>
            </w:pPr>
            <w:r>
              <w:rPr>
                <w:rFonts w:hint="eastAsia" w:ascii="宋体" w:hAnsi="宋体" w:cs="黑体"/>
                <w:color w:val="auto"/>
                <w:szCs w:val="21"/>
                <w:highlight w:val="none"/>
              </w:rPr>
              <w:t>投标人对采购文件</w:t>
            </w:r>
          </w:p>
          <w:p>
            <w:pPr>
              <w:autoSpaceDE w:val="0"/>
              <w:autoSpaceDN w:val="0"/>
              <w:adjustRightInd w:val="0"/>
              <w:jc w:val="center"/>
              <w:rPr>
                <w:rFonts w:ascii="宋体" w:hAnsi="宋体" w:cs="黑体"/>
                <w:color w:val="auto"/>
                <w:szCs w:val="21"/>
                <w:highlight w:val="none"/>
              </w:rPr>
            </w:pPr>
            <w:r>
              <w:rPr>
                <w:rFonts w:hint="eastAsia" w:ascii="宋体" w:hAnsi="宋体" w:cs="黑体"/>
                <w:color w:val="auto"/>
                <w:szCs w:val="21"/>
                <w:highlight w:val="none"/>
              </w:rPr>
              <w:t>质疑截止时间</w:t>
            </w:r>
          </w:p>
        </w:tc>
        <w:tc>
          <w:tcPr>
            <w:tcW w:w="7140" w:type="dxa"/>
            <w:vAlign w:val="center"/>
          </w:tcPr>
          <w:p>
            <w:pPr>
              <w:autoSpaceDE w:val="0"/>
              <w:autoSpaceDN w:val="0"/>
              <w:adjustRightInd w:val="0"/>
              <w:spacing w:line="390" w:lineRule="exact"/>
              <w:rPr>
                <w:rFonts w:ascii="宋体" w:hAnsi="宋体"/>
                <w:bCs/>
                <w:color w:val="auto"/>
                <w:szCs w:val="21"/>
                <w:highlight w:val="none"/>
                <w:lang w:val="zh-CN"/>
              </w:rPr>
            </w:pPr>
            <w:r>
              <w:rPr>
                <w:rFonts w:ascii="宋体" w:hAnsi="宋体"/>
                <w:bCs/>
                <w:color w:val="auto"/>
                <w:szCs w:val="21"/>
                <w:highlight w:val="none"/>
                <w:lang w:val="zh-CN"/>
              </w:rPr>
              <w:t>招标公告期满之日起七个工作日。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18</w:t>
            </w:r>
          </w:p>
        </w:tc>
        <w:tc>
          <w:tcPr>
            <w:tcW w:w="2085"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投标文件份数</w:t>
            </w:r>
          </w:p>
        </w:tc>
        <w:tc>
          <w:tcPr>
            <w:tcW w:w="7140" w:type="dxa"/>
            <w:vAlign w:val="center"/>
          </w:tcPr>
          <w:p>
            <w:pPr>
              <w:autoSpaceDE w:val="0"/>
              <w:autoSpaceDN w:val="0"/>
              <w:adjustRightInd w:val="0"/>
              <w:spacing w:line="390" w:lineRule="exact"/>
              <w:rPr>
                <w:rFonts w:ascii="宋体" w:hAnsi="宋体"/>
                <w:color w:val="auto"/>
                <w:szCs w:val="21"/>
                <w:highlight w:val="none"/>
                <w:lang w:val="zh-CN"/>
              </w:rPr>
            </w:pPr>
            <w:r>
              <w:rPr>
                <w:rFonts w:hint="eastAsia" w:ascii="宋体" w:hAnsi="宋体"/>
                <w:color w:val="auto"/>
                <w:szCs w:val="21"/>
                <w:highlight w:val="none"/>
              </w:rPr>
              <w:t>电子投标文件：成功上传至《全国公共资源交易平台（河南省·许昌市）》公共资源交易系统加密电子投标文件1份</w:t>
            </w:r>
            <w:r>
              <w:rPr>
                <w:rFonts w:hint="eastAsia" w:ascii="宋体" w:hAnsi="宋体"/>
                <w:color w:val="auto"/>
                <w:szCs w:val="21"/>
                <w:highlight w:val="none"/>
                <w:lang w:val="zh-CN"/>
              </w:rPr>
              <w:t>（文件格式为： XXX公司XXX项目编号.file）。</w:t>
            </w:r>
          </w:p>
          <w:p>
            <w:pPr>
              <w:autoSpaceDE w:val="0"/>
              <w:autoSpaceDN w:val="0"/>
              <w:adjustRightInd w:val="0"/>
              <w:spacing w:line="390" w:lineRule="exact"/>
              <w:rPr>
                <w:rFonts w:ascii="宋体" w:hAnsi="宋体"/>
                <w:bCs/>
                <w:color w:val="auto"/>
                <w:szCs w:val="21"/>
                <w:highlight w:val="none"/>
                <w:lang w:val="zh-CN"/>
              </w:rPr>
            </w:pPr>
            <w:r>
              <w:rPr>
                <w:rFonts w:hint="eastAsia" w:hAnsi="宋体"/>
                <w:b/>
                <w:color w:val="auto"/>
                <w:szCs w:val="21"/>
                <w:highlight w:val="none"/>
              </w:rPr>
              <w:t>注</w:t>
            </w:r>
            <w:r>
              <w:rPr>
                <w:rFonts w:hint="eastAsia" w:hAnsi="宋体"/>
                <w:b/>
                <w:color w:val="auto"/>
                <w:szCs w:val="21"/>
                <w:highlight w:val="none"/>
                <w:lang w:eastAsia="zh-CN"/>
              </w:rPr>
              <w:t>：</w:t>
            </w:r>
            <w:r>
              <w:rPr>
                <w:rFonts w:hint="eastAsia" w:hAnsi="宋体"/>
                <w:b/>
                <w:color w:val="auto"/>
                <w:szCs w:val="21"/>
                <w:highlight w:val="none"/>
              </w:rPr>
              <w:t>投标人提交的电子投标文件，必须是通过“许昌投标文件制作系统SEARUNV最新版本”制作，并经过签章和加密后生成的电子投标文件。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19</w:t>
            </w:r>
          </w:p>
        </w:tc>
        <w:tc>
          <w:tcPr>
            <w:tcW w:w="2085" w:type="dxa"/>
            <w:vAlign w:val="center"/>
          </w:tcPr>
          <w:p>
            <w:pPr>
              <w:autoSpaceDE w:val="0"/>
              <w:autoSpaceDN w:val="0"/>
              <w:adjustRightInd w:val="0"/>
              <w:jc w:val="center"/>
              <w:rPr>
                <w:rFonts w:ascii="宋体" w:hAnsi="宋体" w:cs="黑体"/>
                <w:color w:val="auto"/>
                <w:szCs w:val="21"/>
                <w:highlight w:val="none"/>
              </w:rPr>
            </w:pPr>
            <w:r>
              <w:rPr>
                <w:rFonts w:hint="eastAsia" w:ascii="宋体" w:hAnsi="宋体" w:cs="黑体"/>
                <w:color w:val="auto"/>
                <w:szCs w:val="21"/>
                <w:highlight w:val="none"/>
              </w:rPr>
              <w:t>投标文件的</w:t>
            </w:r>
          </w:p>
          <w:p>
            <w:pPr>
              <w:autoSpaceDE w:val="0"/>
              <w:autoSpaceDN w:val="0"/>
              <w:adjustRightInd w:val="0"/>
              <w:jc w:val="center"/>
              <w:rPr>
                <w:rFonts w:ascii="宋体" w:hAnsi="宋体" w:cs="黑体"/>
                <w:color w:val="auto"/>
                <w:szCs w:val="21"/>
                <w:highlight w:val="none"/>
              </w:rPr>
            </w:pPr>
            <w:r>
              <w:rPr>
                <w:rFonts w:hint="eastAsia" w:ascii="宋体" w:hAnsi="宋体" w:cs="黑体"/>
                <w:color w:val="auto"/>
                <w:szCs w:val="21"/>
                <w:highlight w:val="none"/>
              </w:rPr>
              <w:t>签署盖章</w:t>
            </w:r>
          </w:p>
        </w:tc>
        <w:tc>
          <w:tcPr>
            <w:tcW w:w="7140" w:type="dxa"/>
            <w:vAlign w:val="center"/>
          </w:tcPr>
          <w:p>
            <w:pPr>
              <w:autoSpaceDE w:val="0"/>
              <w:autoSpaceDN w:val="0"/>
              <w:adjustRightInd w:val="0"/>
              <w:spacing w:line="390" w:lineRule="exact"/>
              <w:rPr>
                <w:rFonts w:ascii="宋体" w:hAnsi="宋体" w:cs="仿宋_GB2312"/>
                <w:color w:val="auto"/>
                <w:szCs w:val="21"/>
                <w:highlight w:val="none"/>
              </w:rPr>
            </w:pPr>
            <w:r>
              <w:rPr>
                <w:rFonts w:hint="eastAsia" w:ascii="新宋体" w:hAnsi="新宋体" w:eastAsia="新宋体"/>
                <w:color w:val="auto"/>
                <w:szCs w:val="21"/>
                <w:highlight w:val="none"/>
              </w:rPr>
              <w:t>电子投标文件：按招标文件要求加盖投标人电子印章和法人电子印章。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cs="黑体" w:asciiTheme="minorEastAsia" w:hAnsiTheme="minorEastAsia"/>
                <w:color w:val="auto"/>
                <w:szCs w:val="21"/>
                <w:highlight w:val="none"/>
              </w:rPr>
              <w:t>2</w:t>
            </w:r>
            <w:r>
              <w:rPr>
                <w:rFonts w:hint="eastAsia" w:cs="黑体" w:asciiTheme="minorEastAsia" w:hAnsiTheme="minorEastAsia"/>
                <w:color w:val="auto"/>
                <w:szCs w:val="21"/>
                <w:highlight w:val="none"/>
              </w:rPr>
              <w:t>0</w:t>
            </w:r>
          </w:p>
        </w:tc>
        <w:tc>
          <w:tcPr>
            <w:tcW w:w="2085" w:type="dxa"/>
            <w:vAlign w:val="center"/>
          </w:tcPr>
          <w:p>
            <w:pPr>
              <w:autoSpaceDE w:val="0"/>
              <w:autoSpaceDN w:val="0"/>
              <w:adjustRightInd w:val="0"/>
              <w:jc w:val="center"/>
              <w:rPr>
                <w:rFonts w:ascii="宋体" w:hAnsi="宋体" w:cs="仿宋"/>
                <w:color w:val="auto"/>
                <w:szCs w:val="21"/>
                <w:highlight w:val="none"/>
              </w:rPr>
            </w:pPr>
            <w:r>
              <w:rPr>
                <w:rFonts w:hint="eastAsia" w:ascii="宋体" w:hAnsi="宋体" w:cs="仿宋"/>
                <w:color w:val="auto"/>
                <w:szCs w:val="21"/>
                <w:highlight w:val="none"/>
              </w:rPr>
              <w:t>本项目是否采</w:t>
            </w:r>
          </w:p>
          <w:p>
            <w:pPr>
              <w:autoSpaceDE w:val="0"/>
              <w:autoSpaceDN w:val="0"/>
              <w:adjustRightInd w:val="0"/>
              <w:jc w:val="center"/>
              <w:rPr>
                <w:rFonts w:ascii="宋体" w:hAnsi="宋体" w:cs="黑体"/>
                <w:color w:val="auto"/>
                <w:szCs w:val="21"/>
                <w:highlight w:val="none"/>
              </w:rPr>
            </w:pPr>
            <w:r>
              <w:rPr>
                <w:rFonts w:hint="eastAsia" w:ascii="宋体" w:hAnsi="宋体" w:cs="仿宋"/>
                <w:color w:val="auto"/>
                <w:szCs w:val="21"/>
                <w:highlight w:val="none"/>
              </w:rPr>
              <w:t>用不见面开标</w:t>
            </w:r>
          </w:p>
        </w:tc>
        <w:tc>
          <w:tcPr>
            <w:tcW w:w="7140" w:type="dxa"/>
            <w:vAlign w:val="center"/>
          </w:tcPr>
          <w:p>
            <w:pPr>
              <w:autoSpaceDE w:val="0"/>
              <w:autoSpaceDN w:val="0"/>
              <w:adjustRightInd w:val="0"/>
              <w:spacing w:line="390" w:lineRule="exact"/>
              <w:rPr>
                <w:rFonts w:ascii="新宋体" w:hAnsi="新宋体" w:eastAsia="新宋体"/>
                <w:color w:val="auto"/>
                <w:szCs w:val="21"/>
                <w:highlight w:val="none"/>
              </w:rPr>
            </w:pPr>
            <w:r>
              <w:rPr>
                <w:rFonts w:hint="eastAsia" w:hAnsi="宋体"/>
                <w:color w:val="auto"/>
                <w:szCs w:val="21"/>
                <w:highlight w:val="none"/>
              </w:rPr>
              <w:t>本项目采用不见面开标。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662" w:type="dxa"/>
            <w:vAlign w:val="center"/>
          </w:tcPr>
          <w:p>
            <w:pPr>
              <w:autoSpaceDE w:val="0"/>
              <w:autoSpaceDN w:val="0"/>
              <w:adjustRightInd w:val="0"/>
              <w:spacing w:line="390" w:lineRule="exact"/>
              <w:jc w:val="center"/>
              <w:rPr>
                <w:rFonts w:ascii="宋体" w:hAnsi="宋体" w:cs="TimesNewRomanPSMT"/>
                <w:color w:val="auto"/>
                <w:szCs w:val="21"/>
                <w:highlight w:val="none"/>
              </w:rPr>
            </w:pPr>
            <w:r>
              <w:rPr>
                <w:rFonts w:hint="eastAsia" w:ascii="宋体" w:hAnsi="宋体" w:cs="TimesNewRomanPSMT"/>
                <w:color w:val="auto"/>
                <w:szCs w:val="21"/>
                <w:highlight w:val="none"/>
              </w:rPr>
              <w:t>21</w:t>
            </w:r>
          </w:p>
        </w:tc>
        <w:tc>
          <w:tcPr>
            <w:tcW w:w="2085" w:type="dxa"/>
            <w:vAlign w:val="center"/>
          </w:tcPr>
          <w:p>
            <w:pPr>
              <w:autoSpaceDE w:val="0"/>
              <w:autoSpaceDN w:val="0"/>
              <w:adjustRightInd w:val="0"/>
              <w:spacing w:line="380" w:lineRule="exact"/>
              <w:jc w:val="center"/>
              <w:rPr>
                <w:rFonts w:ascii="宋体" w:hAnsi="宋体" w:cs="仿宋_GB2312"/>
                <w:color w:val="auto"/>
                <w:szCs w:val="21"/>
                <w:highlight w:val="none"/>
              </w:rPr>
            </w:pPr>
            <w:r>
              <w:rPr>
                <w:rFonts w:hint="eastAsia" w:ascii="宋体" w:hAnsi="宋体" w:cs="黑体"/>
                <w:color w:val="auto"/>
                <w:szCs w:val="21"/>
                <w:highlight w:val="none"/>
              </w:rPr>
              <w:t>评标委员会组建</w:t>
            </w:r>
          </w:p>
        </w:tc>
        <w:tc>
          <w:tcPr>
            <w:tcW w:w="7140" w:type="dxa"/>
            <w:vAlign w:val="center"/>
          </w:tcPr>
          <w:p>
            <w:pPr>
              <w:autoSpaceDE w:val="0"/>
              <w:autoSpaceDN w:val="0"/>
              <w:adjustRightInd w:val="0"/>
              <w:spacing w:line="380" w:lineRule="exact"/>
              <w:rPr>
                <w:rFonts w:ascii="宋体" w:hAnsi="宋体"/>
                <w:bCs/>
                <w:color w:val="auto"/>
                <w:szCs w:val="21"/>
                <w:highlight w:val="none"/>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hint="eastAsia" w:ascii="新宋体" w:hAnsi="新宋体" w:eastAsia="新宋体"/>
                <w:b/>
                <w:color w:val="auto"/>
                <w:position w:val="2"/>
                <w:sz w:val="13"/>
                <w:szCs w:val="21"/>
                <w:highlight w:val="none"/>
              </w:rPr>
              <w:instrText xml:space="preserve">√</w:instrText>
            </w:r>
            <w:r>
              <w:rPr>
                <w:rFonts w:hint="eastAsia" w:ascii="新宋体" w:hAnsi="新宋体" w:eastAsia="新宋体"/>
                <w:b/>
                <w:color w:val="auto"/>
                <w:szCs w:val="21"/>
                <w:highlight w:val="none"/>
              </w:rPr>
              <w:instrText xml:space="preserve">)</w:instrText>
            </w:r>
            <w:r>
              <w:rPr>
                <w:rFonts w:ascii="新宋体" w:hAnsi="新宋体" w:eastAsia="新宋体"/>
                <w:b/>
                <w:color w:val="auto"/>
                <w:szCs w:val="21"/>
                <w:highlight w:val="none"/>
              </w:rPr>
              <w:fldChar w:fldCharType="end"/>
            </w:r>
            <w:r>
              <w:rPr>
                <w:rFonts w:hint="eastAsia" w:ascii="宋体" w:hAnsi="宋体"/>
                <w:color w:val="auto"/>
                <w:szCs w:val="21"/>
                <w:highlight w:val="none"/>
                <w:lang w:val="zh-CN"/>
              </w:rPr>
              <w:t>由采购人代表1人和评审专家4人共5人组成，其中评审专家的人数不少于评标委员会成员总数的三分之二。评审专家从政府采购评审专家库中随机抽取。评审委员会应当推选组长，但采购人代表不得担任组长。与供应商有利害关系的人不得进入评标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22</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cs="仿宋_GB2312"/>
                <w:color w:val="auto"/>
                <w:szCs w:val="21"/>
                <w:highlight w:val="none"/>
              </w:rPr>
              <w:t>评标方法</w:t>
            </w:r>
          </w:p>
        </w:tc>
        <w:tc>
          <w:tcPr>
            <w:tcW w:w="7140" w:type="dxa"/>
            <w:vAlign w:val="center"/>
          </w:tcPr>
          <w:p>
            <w:pPr>
              <w:autoSpaceDE w:val="0"/>
              <w:autoSpaceDN w:val="0"/>
              <w:adjustRightInd w:val="0"/>
              <w:spacing w:line="390" w:lineRule="exact"/>
              <w:rPr>
                <w:rFonts w:ascii="宋体" w:hAnsi="宋体"/>
                <w:bCs/>
                <w:color w:val="auto"/>
                <w:szCs w:val="21"/>
                <w:highlight w:val="none"/>
                <w:lang w:val="zh-CN"/>
              </w:rPr>
            </w:pPr>
            <w:r>
              <w:rPr>
                <w:rFonts w:ascii="宋体" w:hAnsi="宋体"/>
                <w:b/>
                <w:color w:val="auto"/>
                <w:kern w:val="0"/>
                <w:szCs w:val="21"/>
                <w:highlight w:val="none"/>
                <w:lang w:val="zh-CN"/>
              </w:rPr>
              <w:fldChar w:fldCharType="begin"/>
            </w:r>
            <w:r>
              <w:rPr>
                <w:rFonts w:hint="eastAsia" w:ascii="宋体" w:hAnsi="宋体"/>
                <w:b/>
                <w:color w:val="auto"/>
                <w:kern w:val="0"/>
                <w:szCs w:val="21"/>
                <w:highlight w:val="none"/>
                <w:lang w:val="zh-CN"/>
              </w:rPr>
              <w:instrText xml:space="preserve">eq \o\ac(□,</w:instrText>
            </w:r>
            <w:r>
              <w:rPr>
                <w:rFonts w:hint="eastAsia" w:ascii="宋体" w:hAnsi="宋体"/>
                <w:b/>
                <w:color w:val="auto"/>
                <w:kern w:val="0"/>
                <w:position w:val="2"/>
                <w:sz w:val="13"/>
                <w:szCs w:val="21"/>
                <w:highlight w:val="none"/>
                <w:lang w:val="zh-CN"/>
              </w:rPr>
              <w:instrText xml:space="preserve">√</w:instrText>
            </w:r>
            <w:r>
              <w:rPr>
                <w:rFonts w:hint="eastAsia" w:ascii="宋体" w:hAnsi="宋体"/>
                <w:b/>
                <w:color w:val="auto"/>
                <w:kern w:val="0"/>
                <w:szCs w:val="21"/>
                <w:highlight w:val="none"/>
                <w:lang w:val="zh-CN"/>
              </w:rPr>
              <w:instrText xml:space="preserve">)</w:instrText>
            </w:r>
            <w:r>
              <w:rPr>
                <w:rFonts w:ascii="宋体" w:hAnsi="宋体"/>
                <w:b/>
                <w:color w:val="auto"/>
                <w:kern w:val="0"/>
                <w:szCs w:val="21"/>
                <w:highlight w:val="none"/>
                <w:lang w:val="zh-CN"/>
              </w:rPr>
              <w:fldChar w:fldCharType="end"/>
            </w:r>
            <w:r>
              <w:rPr>
                <w:rFonts w:hint="eastAsia" w:ascii="宋体" w:hAnsi="宋体"/>
                <w:bCs/>
                <w:color w:val="auto"/>
                <w:szCs w:val="21"/>
                <w:highlight w:val="none"/>
                <w:lang w:val="zh-CN"/>
              </w:rPr>
              <w:t>综合评分法</w:t>
            </w:r>
            <w:r>
              <w:rPr>
                <w:rFonts w:hint="eastAsia" w:ascii="宋体" w:hAnsi="宋体"/>
                <w:b/>
                <w:bCs/>
                <w:color w:val="auto"/>
                <w:szCs w:val="21"/>
                <w:highlight w:val="none"/>
                <w:lang w:val="zh-CN"/>
              </w:rPr>
              <w:t>□</w:t>
            </w:r>
            <w:r>
              <w:rPr>
                <w:rFonts w:hint="eastAsia" w:ascii="宋体" w:hAnsi="宋体" w:cs="仿宋_GB2312"/>
                <w:color w:val="auto"/>
                <w:szCs w:val="21"/>
                <w:highlight w:val="none"/>
                <w:lang w:val="zh-CN"/>
              </w:rPr>
              <w:t>最低评标价法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23</w:t>
            </w:r>
          </w:p>
        </w:tc>
        <w:tc>
          <w:tcPr>
            <w:tcW w:w="2085" w:type="dxa"/>
            <w:vAlign w:val="center"/>
          </w:tcPr>
          <w:p>
            <w:pPr>
              <w:autoSpaceDE w:val="0"/>
              <w:autoSpaceDN w:val="0"/>
              <w:adjustRightInd w:val="0"/>
              <w:spacing w:line="390" w:lineRule="exact"/>
              <w:jc w:val="center"/>
              <w:rPr>
                <w:rFonts w:ascii="宋体" w:hAnsi="宋体" w:cs="仿宋_GB2312"/>
                <w:color w:val="auto"/>
                <w:szCs w:val="21"/>
                <w:highlight w:val="none"/>
              </w:rPr>
            </w:pPr>
            <w:r>
              <w:rPr>
                <w:rFonts w:hint="eastAsia" w:ascii="宋体" w:hAnsi="宋体"/>
                <w:bCs/>
                <w:color w:val="auto"/>
                <w:szCs w:val="21"/>
                <w:highlight w:val="none"/>
                <w:lang w:val="zh-CN"/>
              </w:rPr>
              <w:t>授权函</w:t>
            </w:r>
          </w:p>
        </w:tc>
        <w:tc>
          <w:tcPr>
            <w:tcW w:w="7140" w:type="dxa"/>
            <w:vAlign w:val="center"/>
          </w:tcPr>
          <w:p>
            <w:pPr>
              <w:autoSpaceDE w:val="0"/>
              <w:autoSpaceDN w:val="0"/>
              <w:adjustRightInd w:val="0"/>
              <w:spacing w:line="390" w:lineRule="exact"/>
              <w:rPr>
                <w:rFonts w:ascii="宋体" w:hAnsi="宋体"/>
                <w:b/>
                <w:color w:val="auto"/>
                <w:kern w:val="0"/>
                <w:szCs w:val="21"/>
                <w:highlight w:val="none"/>
                <w:lang w:val="zh-CN"/>
              </w:rPr>
            </w:pPr>
            <w:r>
              <w:rPr>
                <w:rFonts w:hint="eastAsia" w:ascii="宋体" w:hAnsi="宋体" w:cs="仿宋_GB2312"/>
                <w:color w:val="auto"/>
                <w:szCs w:val="21"/>
                <w:highlight w:val="none"/>
                <w:lang w:val="zh-CN"/>
              </w:rPr>
              <w:t>采购单位委派代表参加资格审</w:t>
            </w:r>
            <w:r>
              <w:rPr>
                <w:rFonts w:hint="eastAsia" w:ascii="新宋体" w:hAnsi="新宋体" w:eastAsia="新宋体"/>
                <w:color w:val="auto"/>
                <w:szCs w:val="21"/>
                <w:highlight w:val="none"/>
              </w:rPr>
              <w:t>查、</w:t>
            </w:r>
            <w:r>
              <w:rPr>
                <w:rFonts w:hint="eastAsia" w:ascii="宋体" w:hAnsi="宋体" w:cs="仿宋_GB2312"/>
                <w:color w:val="auto"/>
                <w:szCs w:val="21"/>
                <w:highlight w:val="none"/>
                <w:lang w:val="zh-CN"/>
              </w:rPr>
              <w:t>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24</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中小企业有关政策</w:t>
            </w:r>
          </w:p>
        </w:tc>
        <w:tc>
          <w:tcPr>
            <w:tcW w:w="7140" w:type="dxa"/>
            <w:vAlign w:val="center"/>
          </w:tcPr>
          <w:p>
            <w:pPr>
              <w:spacing w:line="390" w:lineRule="exact"/>
              <w:rPr>
                <w:rFonts w:ascii="宋体" w:hAnsi="宋体" w:eastAsia="微软雅黑"/>
                <w:color w:val="auto"/>
                <w:highlight w:val="none"/>
              </w:rPr>
            </w:pPr>
            <w:r>
              <w:rPr>
                <w:rFonts w:hint="eastAsia"/>
                <w:color w:val="auto"/>
                <w:highlight w:val="none"/>
              </w:rPr>
              <w:t>1、</w:t>
            </w:r>
            <w:r>
              <w:rPr>
                <w:rFonts w:hint="eastAsia" w:ascii="宋体" w:hAnsi="宋体" w:cs="仿宋_GB2312"/>
                <w:color w:val="auto"/>
                <w:szCs w:val="21"/>
                <w:highlight w:val="none"/>
                <w:lang w:val="zh-CN"/>
              </w:rPr>
              <w:t>本次采购标的对应的小微企业划分标准所属行业</w:t>
            </w:r>
            <w:r>
              <w:rPr>
                <w:rFonts w:hint="eastAsia"/>
                <w:color w:val="auto"/>
                <w:highlight w:val="none"/>
              </w:rPr>
              <w:t>：其他未列明行业</w:t>
            </w:r>
          </w:p>
          <w:p>
            <w:pPr>
              <w:spacing w:line="390" w:lineRule="exact"/>
              <w:rPr>
                <w:rFonts w:ascii="宋体" w:hAnsi="宋体"/>
                <w:color w:val="auto"/>
                <w:highlight w:val="none"/>
              </w:rPr>
            </w:pPr>
            <w:r>
              <w:rPr>
                <w:rFonts w:hint="eastAsia" w:ascii="宋体" w:hAnsi="宋体"/>
                <w:color w:val="auto"/>
                <w:highlight w:val="none"/>
              </w:rPr>
              <w:t>2</w:t>
            </w:r>
            <w:r>
              <w:rPr>
                <w:rFonts w:ascii="宋体" w:hAnsi="宋体"/>
                <w:color w:val="auto"/>
                <w:highlight w:val="none"/>
              </w:rPr>
              <w:t>、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w:t>
            </w:r>
          </w:p>
          <w:p>
            <w:pPr>
              <w:spacing w:line="390" w:lineRule="exact"/>
              <w:rPr>
                <w:rFonts w:ascii="宋体" w:hAnsi="宋体"/>
                <w:color w:val="auto"/>
                <w:highlight w:val="none"/>
              </w:rPr>
            </w:pPr>
            <w:r>
              <w:rPr>
                <w:rFonts w:ascii="宋体" w:hAnsi="宋体"/>
                <w:color w:val="auto"/>
                <w:highlight w:val="none"/>
              </w:rPr>
              <w:t>3、根据财政部、工业和信息化部发布的《政府采购促进中小企业发展管理办法》（财库〔2020〕46号）、《关于进一步加大政府采购支持中小企业力度的通知》（财库〔2022〕19号）规定，对小型和微型企业投标价格给予20%（10%</w:t>
            </w:r>
            <w:r>
              <w:rPr>
                <w:rFonts w:hint="eastAsia" w:ascii="宋体" w:hAnsi="宋体"/>
                <w:color w:val="auto"/>
                <w:highlight w:val="none"/>
                <w:lang w:eastAsia="zh-CN"/>
              </w:rPr>
              <w:t>—</w:t>
            </w:r>
            <w:r>
              <w:rPr>
                <w:rFonts w:ascii="宋体" w:hAnsi="宋体"/>
                <w:color w:val="auto"/>
                <w:highlight w:val="none"/>
              </w:rPr>
              <w:t>20%）的扣除，用扣除后的价格参与评审。</w:t>
            </w:r>
          </w:p>
          <w:p>
            <w:pPr>
              <w:spacing w:line="390" w:lineRule="exact"/>
              <w:rPr>
                <w:rFonts w:ascii="宋体" w:hAnsi="宋体"/>
                <w:color w:val="auto"/>
                <w:highlight w:val="none"/>
              </w:rPr>
            </w:pPr>
            <w:r>
              <w:rPr>
                <w:rFonts w:hint="eastAsia" w:ascii="宋体" w:hAnsi="宋体"/>
                <w:color w:val="auto"/>
                <w:highlight w:val="none"/>
              </w:rPr>
              <w:t>4</w:t>
            </w:r>
            <w:r>
              <w:rPr>
                <w:rFonts w:ascii="宋体" w:hAnsi="宋体"/>
                <w:color w:val="auto"/>
                <w:highlight w:val="none"/>
              </w:rPr>
              <w:t>、提供由省级以上监狱管理局、戒毒管理局（含新疆生产建设兵团）出具的属于监狱企业证明文件的，视同为小型和微型企业。</w:t>
            </w:r>
          </w:p>
          <w:p>
            <w:pPr>
              <w:autoSpaceDE w:val="0"/>
              <w:autoSpaceDN w:val="0"/>
              <w:adjustRightInd w:val="0"/>
              <w:spacing w:line="390" w:lineRule="exact"/>
              <w:rPr>
                <w:rFonts w:ascii="宋体" w:hAnsi="宋体"/>
                <w:color w:val="auto"/>
                <w:sz w:val="24"/>
                <w:szCs w:val="24"/>
                <w:highlight w:val="none"/>
                <w:lang w:val="zh-CN"/>
              </w:rPr>
            </w:pPr>
            <w:r>
              <w:rPr>
                <w:rFonts w:hint="eastAsia" w:ascii="宋体" w:hAnsi="宋体"/>
                <w:color w:val="auto"/>
                <w:highlight w:val="none"/>
              </w:rPr>
              <w:t>5</w:t>
            </w:r>
            <w:r>
              <w:rPr>
                <w:rFonts w:ascii="宋体" w:hAnsi="宋体"/>
                <w:color w:val="auto"/>
                <w:highlight w:val="none"/>
              </w:rPr>
              <w:t>、符合享受政府采购支持政策的残疾人福利性单位条件且提供《残疾人福利性单位声明函》的，视同为小型和微型企业。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25</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节能环保要求</w:t>
            </w:r>
          </w:p>
        </w:tc>
        <w:tc>
          <w:tcPr>
            <w:tcW w:w="7140" w:type="dxa"/>
            <w:vAlign w:val="center"/>
          </w:tcPr>
          <w:p>
            <w:pPr>
              <w:autoSpaceDE w:val="0"/>
              <w:autoSpaceDN w:val="0"/>
              <w:adjustRightInd w:val="0"/>
              <w:spacing w:line="390" w:lineRule="exact"/>
              <w:rPr>
                <w:rFonts w:ascii="宋体" w:hAnsi="宋体"/>
                <w:bCs/>
                <w:color w:val="auto"/>
                <w:szCs w:val="21"/>
                <w:highlight w:val="none"/>
                <w:lang w:val="zh-CN"/>
              </w:rPr>
            </w:pPr>
            <w:r>
              <w:rPr>
                <w:rFonts w:hint="eastAsia" w:ascii="宋体" w:hAnsi="宋体"/>
                <w:bCs/>
                <w:color w:val="auto"/>
                <w:szCs w:val="21"/>
                <w:highlight w:val="none"/>
                <w:lang w:val="zh-CN"/>
              </w:rPr>
              <w:t>1、本项目强制采购的节能产品：（无）</w:t>
            </w:r>
          </w:p>
          <w:p>
            <w:pPr>
              <w:autoSpaceDE w:val="0"/>
              <w:autoSpaceDN w:val="0"/>
              <w:adjustRightInd w:val="0"/>
              <w:spacing w:line="390" w:lineRule="exact"/>
              <w:rPr>
                <w:rFonts w:ascii="ˎ̥" w:hAnsi="ˎ̥"/>
                <w:color w:val="auto"/>
                <w:highlight w:val="none"/>
              </w:rPr>
            </w:pPr>
            <w:r>
              <w:rPr>
                <w:rFonts w:hint="eastAsia" w:ascii="宋体" w:hAnsi="宋体"/>
                <w:bCs/>
                <w:color w:val="auto"/>
                <w:szCs w:val="21"/>
                <w:highlight w:val="none"/>
              </w:rPr>
              <w:t>2、</w:t>
            </w:r>
            <w:r>
              <w:rPr>
                <w:rFonts w:hint="eastAsia" w:ascii="宋体" w:hAnsi="宋体"/>
                <w:bCs/>
                <w:color w:val="auto"/>
                <w:szCs w:val="21"/>
                <w:highlight w:val="none"/>
                <w:lang w:val="zh-CN"/>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26</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信息安全要求</w:t>
            </w:r>
          </w:p>
        </w:tc>
        <w:tc>
          <w:tcPr>
            <w:tcW w:w="7140" w:type="dxa"/>
            <w:vAlign w:val="center"/>
          </w:tcPr>
          <w:p>
            <w:pPr>
              <w:autoSpaceDE w:val="0"/>
              <w:autoSpaceDN w:val="0"/>
              <w:adjustRightInd w:val="0"/>
              <w:spacing w:line="400" w:lineRule="exact"/>
              <w:rPr>
                <w:rFonts w:ascii="宋体" w:hAnsi="宋体"/>
                <w:bCs/>
                <w:color w:val="auto"/>
                <w:szCs w:val="21"/>
                <w:highlight w:val="none"/>
              </w:rPr>
            </w:pPr>
            <w:r>
              <w:rPr>
                <w:rFonts w:hint="eastAsia" w:ascii="宋体" w:hAnsi="宋体"/>
                <w:color w:val="auto"/>
                <w:szCs w:val="21"/>
                <w:highlight w:val="none"/>
              </w:rPr>
              <w:t>1.本项目信息安全产品为：无</w:t>
            </w:r>
          </w:p>
          <w:p>
            <w:pPr>
              <w:autoSpaceDE w:val="0"/>
              <w:autoSpaceDN w:val="0"/>
              <w:adjustRightInd w:val="0"/>
              <w:spacing w:line="390" w:lineRule="exact"/>
              <w:rPr>
                <w:rFonts w:ascii="宋体" w:hAnsi="宋体"/>
                <w:bCs/>
                <w:color w:val="auto"/>
                <w:szCs w:val="21"/>
                <w:highlight w:val="none"/>
                <w:lang w:val="zh-CN"/>
              </w:rPr>
            </w:pPr>
            <w:r>
              <w:rPr>
                <w:rFonts w:hint="eastAsia" w:ascii="宋体" w:hAnsi="宋体"/>
                <w:bCs/>
                <w:color w:val="auto"/>
                <w:szCs w:val="21"/>
                <w:highlight w:val="none"/>
              </w:rPr>
              <w:t>2.</w:t>
            </w:r>
            <w:r>
              <w:rPr>
                <w:rFonts w:hint="eastAsia" w:ascii="宋体" w:hAnsi="宋体"/>
                <w:bCs/>
                <w:color w:val="auto"/>
                <w:szCs w:val="21"/>
                <w:highlight w:val="none"/>
                <w:lang w:val="zh-CN"/>
              </w:rPr>
              <w:t>按照《关于信息安全产品实施政府采购的通知》（财库【2010】48号）要求：信息安全产品，需提供由中国信息安全认证中心按国家标准认证颁发的有效认证证书。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27</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代理服务费</w:t>
            </w:r>
          </w:p>
        </w:tc>
        <w:tc>
          <w:tcPr>
            <w:tcW w:w="7140" w:type="dxa"/>
            <w:vAlign w:val="center"/>
          </w:tcPr>
          <w:p>
            <w:pPr>
              <w:spacing w:line="390" w:lineRule="exact"/>
              <w:rPr>
                <w:rFonts w:ascii="宋体" w:hAnsi="宋体"/>
                <w:color w:val="auto"/>
                <w:highlight w:val="none"/>
                <w:lang w:val="zh-CN"/>
              </w:rPr>
            </w:pPr>
            <w:r>
              <w:rPr>
                <w:rFonts w:hint="eastAsia" w:ascii="宋体" w:hAnsi="宋体"/>
                <w:color w:val="auto"/>
                <w:kern w:val="0"/>
                <w:szCs w:val="21"/>
                <w:highlight w:val="none"/>
              </w:rPr>
              <w:t>招标代理服务费由中标人支付，按照豫招协[2023]002</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河南省招标代理服务收费指导意见》收取，由中标单位在领取中标通知书时一次性支付给代理机构。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28</w:t>
            </w:r>
          </w:p>
        </w:tc>
        <w:tc>
          <w:tcPr>
            <w:tcW w:w="2085" w:type="dxa"/>
            <w:vAlign w:val="center"/>
          </w:tcPr>
          <w:p>
            <w:pPr>
              <w:spacing w:line="390" w:lineRule="exact"/>
              <w:jc w:val="center"/>
              <w:rPr>
                <w:rFonts w:ascii="宋体" w:hAnsi="宋体"/>
                <w:bCs/>
                <w:color w:val="auto"/>
                <w:szCs w:val="21"/>
                <w:highlight w:val="none"/>
                <w:lang w:val="zh-CN"/>
              </w:rPr>
            </w:pPr>
            <w:r>
              <w:rPr>
                <w:rFonts w:hint="eastAsia" w:ascii="宋体" w:hAnsi="宋体"/>
                <w:color w:val="auto"/>
                <w:highlight w:val="none"/>
              </w:rPr>
              <w:t>中标通知书</w:t>
            </w:r>
          </w:p>
        </w:tc>
        <w:tc>
          <w:tcPr>
            <w:tcW w:w="7140" w:type="dxa"/>
            <w:vAlign w:val="center"/>
          </w:tcPr>
          <w:p>
            <w:pPr>
              <w:spacing w:line="390" w:lineRule="exact"/>
              <w:rPr>
                <w:rFonts w:ascii="宋体" w:hAnsi="宋体"/>
                <w:color w:val="auto"/>
                <w:highlight w:val="none"/>
              </w:rPr>
            </w:pPr>
            <w:r>
              <w:rPr>
                <w:rFonts w:hint="eastAsia" w:ascii="宋体" w:hAnsi="宋体"/>
                <w:color w:val="auto"/>
                <w:szCs w:val="21"/>
                <w:highlight w:val="none"/>
                <w:lang w:val="zh-CN"/>
              </w:rPr>
              <w:t>中标人在接到中标通知时，须向代理机构发送投标报价及分项报价一览表（包含主要中标标的的名称、规格型号、数量、单价、服务要求等）电子文档，联系电话：</w:t>
            </w:r>
            <w:r>
              <w:rPr>
                <w:rFonts w:hint="eastAsia" w:ascii="宋体" w:hAnsi="宋体"/>
                <w:color w:val="auto"/>
                <w:szCs w:val="21"/>
                <w:highlight w:val="none"/>
              </w:rPr>
              <w:t>0374-8335656</w:t>
            </w:r>
            <w:r>
              <w:rPr>
                <w:rFonts w:hint="eastAsia" w:ascii="宋体" w:hAnsi="宋体"/>
                <w:color w:val="auto"/>
                <w:szCs w:val="21"/>
                <w:highlight w:val="none"/>
                <w:lang w:val="zh-CN"/>
              </w:rPr>
              <w:t>，邮箱：</w:t>
            </w:r>
            <w:r>
              <w:rPr>
                <w:color w:val="auto"/>
                <w:highlight w:val="none"/>
              </w:rPr>
              <w:fldChar w:fldCharType="begin"/>
            </w:r>
            <w:r>
              <w:rPr>
                <w:color w:val="auto"/>
                <w:highlight w:val="none"/>
              </w:rPr>
              <w:instrText xml:space="preserve"> HYPERLINK "mailto:2350642745@QQ.CO" </w:instrText>
            </w:r>
            <w:r>
              <w:rPr>
                <w:color w:val="auto"/>
                <w:highlight w:val="none"/>
              </w:rPr>
              <w:fldChar w:fldCharType="separate"/>
            </w:r>
            <w:r>
              <w:rPr>
                <w:rStyle w:val="33"/>
                <w:rFonts w:hint="eastAsia" w:ascii="宋体" w:hAnsi="宋体"/>
                <w:color w:val="auto"/>
                <w:szCs w:val="21"/>
                <w:highlight w:val="none"/>
                <w:lang w:val="en-US" w:eastAsia="zh-CN"/>
              </w:rPr>
              <w:t>609117053</w:t>
            </w:r>
            <w:r>
              <w:rPr>
                <w:rStyle w:val="33"/>
                <w:rFonts w:hint="eastAsia" w:ascii="宋体" w:hAnsi="宋体"/>
                <w:color w:val="auto"/>
                <w:szCs w:val="21"/>
                <w:highlight w:val="none"/>
              </w:rPr>
              <w:t>@QQ.c</w:t>
            </w:r>
            <w:r>
              <w:rPr>
                <w:rStyle w:val="33"/>
                <w:rFonts w:hint="eastAsia" w:ascii="宋体" w:hAnsi="宋体"/>
                <w:color w:val="auto"/>
                <w:szCs w:val="21"/>
                <w:highlight w:val="none"/>
              </w:rPr>
              <w:fldChar w:fldCharType="end"/>
            </w:r>
            <w:r>
              <w:rPr>
                <w:rFonts w:hint="eastAsia" w:ascii="宋体" w:hAnsi="宋体"/>
                <w:color w:val="auto"/>
                <w:szCs w:val="21"/>
                <w:highlight w:val="none"/>
              </w:rPr>
              <w:t>om</w:t>
            </w:r>
            <w:r>
              <w:rPr>
                <w:rFonts w:hint="eastAsia" w:ascii="宋体" w:hAnsi="宋体"/>
                <w:color w:val="auto"/>
                <w:szCs w:val="21"/>
                <w:highlight w:val="none"/>
                <w:lang w:val="zh-CN"/>
              </w:rPr>
              <w:t>。并配合业主需要提供纸质投标文件。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29</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电子化采购模式</w:t>
            </w:r>
          </w:p>
        </w:tc>
        <w:tc>
          <w:tcPr>
            <w:tcW w:w="7140" w:type="dxa"/>
            <w:vAlign w:val="center"/>
          </w:tcPr>
          <w:p>
            <w:pPr>
              <w:autoSpaceDE w:val="0"/>
              <w:autoSpaceDN w:val="0"/>
              <w:adjustRightInd w:val="0"/>
              <w:spacing w:line="390" w:lineRule="exact"/>
              <w:contextualSpacing/>
              <w:rPr>
                <w:rFonts w:ascii="宋体" w:hAnsi="宋体"/>
                <w:bCs/>
                <w:color w:val="auto"/>
                <w:szCs w:val="21"/>
                <w:highlight w:val="none"/>
                <w:lang w:val="zh-CN"/>
              </w:rPr>
            </w:pPr>
            <w:r>
              <w:rPr>
                <w:rFonts w:ascii="宋体" w:hAnsi="宋体"/>
                <w:b/>
                <w:color w:val="auto"/>
                <w:kern w:val="0"/>
                <w:szCs w:val="21"/>
                <w:highlight w:val="none"/>
                <w:lang w:val="zh-CN"/>
              </w:rPr>
              <w:fldChar w:fldCharType="begin"/>
            </w:r>
            <w:r>
              <w:rPr>
                <w:rFonts w:hint="eastAsia" w:ascii="宋体" w:hAnsi="宋体"/>
                <w:b/>
                <w:color w:val="auto"/>
                <w:kern w:val="0"/>
                <w:szCs w:val="21"/>
                <w:highlight w:val="none"/>
                <w:lang w:val="zh-CN"/>
              </w:rPr>
              <w:instrText xml:space="preserve">eq \o\ac(□,</w:instrText>
            </w:r>
            <w:r>
              <w:rPr>
                <w:rFonts w:hint="eastAsia" w:ascii="宋体" w:hAnsi="宋体"/>
                <w:b/>
                <w:color w:val="auto"/>
                <w:kern w:val="0"/>
                <w:position w:val="2"/>
                <w:sz w:val="13"/>
                <w:szCs w:val="21"/>
                <w:highlight w:val="none"/>
                <w:lang w:val="zh-CN"/>
              </w:rPr>
              <w:instrText xml:space="preserve">√</w:instrText>
            </w:r>
            <w:r>
              <w:rPr>
                <w:rFonts w:hint="eastAsia" w:ascii="宋体" w:hAnsi="宋体"/>
                <w:b/>
                <w:color w:val="auto"/>
                <w:kern w:val="0"/>
                <w:szCs w:val="21"/>
                <w:highlight w:val="none"/>
                <w:lang w:val="zh-CN"/>
              </w:rPr>
              <w:instrText xml:space="preserve">)</w:instrText>
            </w:r>
            <w:r>
              <w:rPr>
                <w:rFonts w:ascii="宋体" w:hAnsi="宋体"/>
                <w:b/>
                <w:color w:val="auto"/>
                <w:kern w:val="0"/>
                <w:szCs w:val="21"/>
                <w:highlight w:val="none"/>
                <w:lang w:val="zh-CN"/>
              </w:rPr>
              <w:fldChar w:fldCharType="end"/>
            </w:r>
            <w:r>
              <w:rPr>
                <w:rFonts w:hint="eastAsia" w:ascii="宋体" w:hAnsi="宋体"/>
                <w:bCs/>
                <w:color w:val="auto"/>
                <w:szCs w:val="21"/>
                <w:highlight w:val="none"/>
                <w:lang w:val="zh-CN"/>
              </w:rPr>
              <w:t>是。</w:t>
            </w:r>
            <w:r>
              <w:rPr>
                <w:rFonts w:hint="eastAsia" w:hAnsi="宋体"/>
                <w:color w:val="auto"/>
                <w:szCs w:val="21"/>
                <w:highlight w:val="none"/>
                <w:lang w:val="zh-CN"/>
              </w:rPr>
              <w:t>投标人投标时须成功上传、解密电子投标文件。投标人资质、业绩、荣誉及相关人员证明材料等资料原件不再提交（本招标文件第六章另有要求提供原件的除外）。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cs="黑体" w:asciiTheme="minorEastAsia" w:hAnsiTheme="minorEastAsia"/>
                <w:color w:val="auto"/>
                <w:szCs w:val="21"/>
                <w:highlight w:val="none"/>
              </w:rPr>
              <w:t>3</w:t>
            </w:r>
            <w:r>
              <w:rPr>
                <w:rFonts w:hint="eastAsia" w:cs="黑体" w:asciiTheme="minorEastAsia" w:hAnsiTheme="minorEastAsia"/>
                <w:color w:val="auto"/>
                <w:szCs w:val="21"/>
                <w:highlight w:val="none"/>
              </w:rPr>
              <w:t>0</w:t>
            </w:r>
          </w:p>
        </w:tc>
        <w:tc>
          <w:tcPr>
            <w:tcW w:w="2085" w:type="dxa"/>
            <w:vAlign w:val="center"/>
          </w:tcPr>
          <w:p>
            <w:pPr>
              <w:autoSpaceDE w:val="0"/>
              <w:autoSpaceDN w:val="0"/>
              <w:adjustRightInd w:val="0"/>
              <w:jc w:val="center"/>
              <w:rPr>
                <w:rFonts w:ascii="宋体" w:hAnsi="宋体"/>
                <w:bCs/>
                <w:color w:val="auto"/>
                <w:szCs w:val="21"/>
                <w:highlight w:val="none"/>
                <w:lang w:val="zh-CN"/>
              </w:rPr>
            </w:pPr>
            <w:r>
              <w:rPr>
                <w:rFonts w:hint="eastAsia" w:ascii="宋体" w:hAnsi="宋体"/>
                <w:bCs/>
                <w:color w:val="auto"/>
                <w:szCs w:val="21"/>
                <w:highlight w:val="none"/>
                <w:lang w:val="zh-CN"/>
              </w:rPr>
              <w:t>投标人代表</w:t>
            </w:r>
          </w:p>
          <w:p>
            <w:pPr>
              <w:autoSpaceDE w:val="0"/>
              <w:autoSpaceDN w:val="0"/>
              <w:adjustRightInd w:val="0"/>
              <w:jc w:val="center"/>
              <w:rPr>
                <w:rFonts w:ascii="宋体" w:hAnsi="宋体"/>
                <w:bCs/>
                <w:color w:val="auto"/>
                <w:szCs w:val="21"/>
                <w:highlight w:val="none"/>
                <w:lang w:val="zh-CN"/>
              </w:rPr>
            </w:pPr>
            <w:r>
              <w:rPr>
                <w:rFonts w:hint="eastAsia" w:ascii="宋体" w:hAnsi="宋体"/>
                <w:bCs/>
                <w:color w:val="auto"/>
                <w:szCs w:val="21"/>
                <w:highlight w:val="none"/>
                <w:lang w:val="zh-CN"/>
              </w:rPr>
              <w:t>出席开标会及其他</w:t>
            </w:r>
          </w:p>
        </w:tc>
        <w:tc>
          <w:tcPr>
            <w:tcW w:w="7140" w:type="dxa"/>
            <w:vAlign w:val="center"/>
          </w:tcPr>
          <w:p>
            <w:pPr>
              <w:spacing w:line="390" w:lineRule="exact"/>
              <w:rPr>
                <w:rFonts w:ascii="宋体" w:hAnsi="宋体"/>
                <w:b/>
                <w:color w:val="auto"/>
                <w:kern w:val="0"/>
                <w:szCs w:val="21"/>
                <w:highlight w:val="none"/>
                <w:lang w:val="zh-CN"/>
              </w:rPr>
            </w:pPr>
            <w:r>
              <w:rPr>
                <w:rFonts w:hint="eastAsia" w:ascii="宋体" w:hAnsi="宋体"/>
                <w:color w:val="auto"/>
                <w:szCs w:val="21"/>
                <w:highlight w:val="none"/>
                <w:lang w:val="zh-CN"/>
              </w:rPr>
              <w:t>投标人准时在网上参加投标、开标活动。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jc w:val="center"/>
        </w:trPr>
        <w:tc>
          <w:tcPr>
            <w:tcW w:w="662" w:type="dxa"/>
            <w:vAlign w:val="center"/>
          </w:tcPr>
          <w:p>
            <w:pPr>
              <w:autoSpaceDE w:val="0"/>
              <w:autoSpaceDN w:val="0"/>
              <w:adjustRightInd w:val="0"/>
              <w:spacing w:line="390" w:lineRule="exact"/>
              <w:jc w:val="center"/>
              <w:rPr>
                <w:rFonts w:cs="黑体" w:asciiTheme="minorEastAsia" w:hAnsiTheme="minorEastAsia"/>
                <w:color w:val="auto"/>
                <w:szCs w:val="21"/>
                <w:highlight w:val="none"/>
              </w:rPr>
            </w:pPr>
            <w:r>
              <w:rPr>
                <w:rFonts w:cs="黑体" w:asciiTheme="minorEastAsia" w:hAnsiTheme="minorEastAsia"/>
                <w:color w:val="auto"/>
                <w:szCs w:val="21"/>
                <w:highlight w:val="none"/>
              </w:rPr>
              <w:t>3</w:t>
            </w:r>
            <w:r>
              <w:rPr>
                <w:rFonts w:hint="eastAsia" w:cs="黑体" w:asciiTheme="minorEastAsia" w:hAnsiTheme="minorEastAsia"/>
                <w:color w:val="auto"/>
                <w:szCs w:val="21"/>
                <w:highlight w:val="none"/>
              </w:rPr>
              <w:t>1</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解释权</w:t>
            </w:r>
          </w:p>
        </w:tc>
        <w:tc>
          <w:tcPr>
            <w:tcW w:w="7140" w:type="dxa"/>
            <w:vAlign w:val="center"/>
          </w:tcPr>
          <w:p>
            <w:pPr>
              <w:spacing w:line="390" w:lineRule="exact"/>
              <w:rPr>
                <w:rFonts w:ascii="宋体" w:hAnsi="宋体"/>
                <w:color w:val="auto"/>
                <w:szCs w:val="21"/>
                <w:highlight w:val="none"/>
                <w:lang w:val="zh-CN"/>
              </w:rPr>
            </w:pPr>
            <w:r>
              <w:rPr>
                <w:rFonts w:hint="eastAsia" w:ascii="宋体" w:hAnsi="宋体"/>
                <w:color w:val="auto"/>
                <w:szCs w:val="21"/>
                <w:highlight w:val="none"/>
                <w:lang w:val="zh-CN"/>
              </w:rPr>
              <w:t>构成本招标文件的各个组成文件应互为解释，互为说明；</w:t>
            </w:r>
          </w:p>
          <w:p>
            <w:pPr>
              <w:spacing w:line="390" w:lineRule="exact"/>
              <w:rPr>
                <w:rFonts w:ascii="宋体" w:hAnsi="宋体"/>
                <w:color w:val="auto"/>
                <w:szCs w:val="21"/>
                <w:highlight w:val="none"/>
                <w:lang w:val="zh-CN"/>
              </w:rPr>
            </w:pPr>
            <w:r>
              <w:rPr>
                <w:rFonts w:ascii="宋体" w:hAnsi="宋体"/>
                <w:color w:val="auto"/>
                <w:szCs w:val="21"/>
                <w:highlight w:val="none"/>
                <w:lang w:val="zh-CN"/>
              </w:rPr>
              <w:t>1</w:t>
            </w:r>
            <w:r>
              <w:rPr>
                <w:rFonts w:hint="eastAsia" w:ascii="宋体" w:hAnsi="宋体"/>
                <w:color w:val="auto"/>
                <w:szCs w:val="21"/>
                <w:highlight w:val="none"/>
                <w:lang w:val="zh-CN"/>
              </w:rPr>
              <w:t>、除招标文件中有特别规定外，仅适用于招标投标阶段的规定，按招标公告（投标邀请书）、投标人须知、评标办法的先后顺序解释；</w:t>
            </w:r>
          </w:p>
          <w:p>
            <w:pPr>
              <w:spacing w:line="390" w:lineRule="exact"/>
              <w:rPr>
                <w:rFonts w:ascii="宋体" w:hAnsi="宋体"/>
                <w:color w:val="auto"/>
                <w:szCs w:val="21"/>
                <w:highlight w:val="none"/>
                <w:lang w:val="zh-CN"/>
              </w:rPr>
            </w:pPr>
            <w:r>
              <w:rPr>
                <w:rFonts w:ascii="宋体" w:hAnsi="宋体"/>
                <w:color w:val="auto"/>
                <w:szCs w:val="21"/>
                <w:highlight w:val="none"/>
                <w:lang w:val="zh-CN"/>
              </w:rPr>
              <w:t>3</w:t>
            </w:r>
            <w:r>
              <w:rPr>
                <w:rFonts w:hint="eastAsia" w:ascii="宋体" w:hAnsi="宋体"/>
                <w:color w:val="auto"/>
                <w:szCs w:val="21"/>
                <w:highlight w:val="none"/>
                <w:lang w:val="zh-CN"/>
              </w:rPr>
              <w:t>、同一组成文件中就同一事项的规定或约定不一致的，以编排顺序在后者为准；</w:t>
            </w:r>
          </w:p>
          <w:p>
            <w:pPr>
              <w:spacing w:line="390" w:lineRule="exact"/>
              <w:rPr>
                <w:rFonts w:ascii="宋体" w:hAnsi="宋体"/>
                <w:color w:val="auto"/>
                <w:szCs w:val="21"/>
                <w:highlight w:val="none"/>
                <w:lang w:val="zh-CN"/>
              </w:rPr>
            </w:pPr>
            <w:r>
              <w:rPr>
                <w:rFonts w:ascii="宋体" w:hAnsi="宋体"/>
                <w:color w:val="auto"/>
                <w:szCs w:val="21"/>
                <w:highlight w:val="none"/>
                <w:lang w:val="zh-CN"/>
              </w:rPr>
              <w:t>4</w:t>
            </w:r>
            <w:r>
              <w:rPr>
                <w:rFonts w:hint="eastAsia" w:ascii="宋体" w:hAnsi="宋体"/>
                <w:color w:val="auto"/>
                <w:szCs w:val="21"/>
                <w:highlight w:val="none"/>
                <w:lang w:val="zh-CN"/>
              </w:rPr>
              <w:t>、同一组成文件不同版本之间有不一致的，以形成时间在后者为准；</w:t>
            </w:r>
          </w:p>
          <w:p>
            <w:pPr>
              <w:autoSpaceDE w:val="0"/>
              <w:autoSpaceDN w:val="0"/>
              <w:adjustRightInd w:val="0"/>
              <w:spacing w:line="390" w:lineRule="exact"/>
              <w:contextualSpacing/>
              <w:rPr>
                <w:rFonts w:ascii="宋体" w:hAnsi="宋体"/>
                <w:color w:val="auto"/>
                <w:szCs w:val="21"/>
                <w:highlight w:val="none"/>
                <w:lang w:val="zh-CN"/>
              </w:rPr>
            </w:pPr>
            <w:r>
              <w:rPr>
                <w:rFonts w:hint="eastAsia" w:ascii="宋体" w:hAnsi="宋体"/>
                <w:color w:val="auto"/>
                <w:szCs w:val="21"/>
                <w:highlight w:val="none"/>
                <w:lang w:val="zh-CN"/>
              </w:rPr>
              <w:t>按本款前述规定仍不能形成结论的，由招标人负责解释。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662" w:type="dxa"/>
            <w:vAlign w:val="center"/>
          </w:tcPr>
          <w:p>
            <w:pPr>
              <w:autoSpaceDE w:val="0"/>
              <w:autoSpaceDN w:val="0"/>
              <w:adjustRightInd w:val="0"/>
              <w:spacing w:line="390" w:lineRule="exact"/>
              <w:jc w:val="center"/>
              <w:rPr>
                <w:rFonts w:cs="黑体" w:asciiTheme="minorEastAsia" w:hAnsiTheme="minorEastAsia"/>
                <w:color w:val="auto"/>
                <w:szCs w:val="21"/>
                <w:highlight w:val="none"/>
              </w:rPr>
            </w:pPr>
            <w:r>
              <w:rPr>
                <w:rFonts w:cs="黑体" w:asciiTheme="minorEastAsia" w:hAnsiTheme="minorEastAsia"/>
                <w:color w:val="auto"/>
                <w:szCs w:val="21"/>
                <w:highlight w:val="none"/>
              </w:rPr>
              <w:t>3</w:t>
            </w:r>
            <w:r>
              <w:rPr>
                <w:rFonts w:hint="eastAsia" w:cs="黑体" w:asciiTheme="minorEastAsia" w:hAnsiTheme="minorEastAsia"/>
                <w:color w:val="auto"/>
                <w:szCs w:val="21"/>
                <w:highlight w:val="none"/>
              </w:rPr>
              <w:t>2</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知识产权</w:t>
            </w:r>
          </w:p>
        </w:tc>
        <w:tc>
          <w:tcPr>
            <w:tcW w:w="7140" w:type="dxa"/>
            <w:vAlign w:val="center"/>
          </w:tcPr>
          <w:p>
            <w:pPr>
              <w:spacing w:line="390" w:lineRule="exact"/>
              <w:rPr>
                <w:rFonts w:ascii="宋体" w:hAnsi="宋体"/>
                <w:color w:val="auto"/>
                <w:szCs w:val="21"/>
                <w:highlight w:val="none"/>
                <w:lang w:val="zh-CN"/>
              </w:rPr>
            </w:pPr>
            <w:r>
              <w:rPr>
                <w:rFonts w:hint="eastAsia" w:ascii="宋体" w:hAnsi="宋体"/>
                <w:color w:val="auto"/>
                <w:szCs w:val="21"/>
                <w:highlight w:val="none"/>
                <w:lang w:val="zh-CN"/>
              </w:rPr>
              <w:t>构成本采购文件各个组成部分的文件，未经采购人书面同意，供应商不得擅自复印和用于非本招标项目所需的其他目的。采购人全部或者部分使用未中标人投标文件中的技术成果或技术方案时，需征得其书面同意，并不得擅自复印或提供给第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662" w:type="dxa"/>
            <w:vAlign w:val="center"/>
          </w:tcPr>
          <w:p>
            <w:pPr>
              <w:autoSpaceDE w:val="0"/>
              <w:autoSpaceDN w:val="0"/>
              <w:adjustRightInd w:val="0"/>
              <w:spacing w:line="390" w:lineRule="exact"/>
              <w:jc w:val="center"/>
              <w:rPr>
                <w:rFonts w:cs="黑体" w:asciiTheme="minorEastAsia" w:hAnsiTheme="minorEastAsia"/>
                <w:color w:val="auto"/>
                <w:szCs w:val="21"/>
                <w:highlight w:val="none"/>
              </w:rPr>
            </w:pPr>
            <w:r>
              <w:rPr>
                <w:rFonts w:cs="黑体" w:asciiTheme="minorEastAsia" w:hAnsiTheme="minorEastAsia"/>
                <w:color w:val="auto"/>
                <w:szCs w:val="21"/>
                <w:highlight w:val="none"/>
              </w:rPr>
              <w:t>3</w:t>
            </w:r>
            <w:r>
              <w:rPr>
                <w:rFonts w:hint="eastAsia" w:cs="黑体" w:asciiTheme="minorEastAsia" w:hAnsiTheme="minorEastAsia"/>
                <w:color w:val="auto"/>
                <w:szCs w:val="21"/>
                <w:highlight w:val="none"/>
              </w:rPr>
              <w:t>3</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投标费用</w:t>
            </w:r>
          </w:p>
        </w:tc>
        <w:tc>
          <w:tcPr>
            <w:tcW w:w="7140" w:type="dxa"/>
            <w:vAlign w:val="center"/>
          </w:tcPr>
          <w:p>
            <w:pPr>
              <w:spacing w:line="390" w:lineRule="exact"/>
              <w:rPr>
                <w:rFonts w:ascii="宋体" w:hAnsi="宋体"/>
                <w:color w:val="auto"/>
                <w:szCs w:val="21"/>
                <w:highlight w:val="none"/>
                <w:lang w:val="zh-CN"/>
              </w:rPr>
            </w:pPr>
            <w:r>
              <w:rPr>
                <w:rFonts w:hint="eastAsia" w:ascii="宋体" w:hAnsi="宋体"/>
                <w:color w:val="auto"/>
                <w:szCs w:val="21"/>
                <w:highlight w:val="none"/>
                <w:lang w:val="zh-CN"/>
              </w:rPr>
              <w:t>供应商应自行承担参加投标活动有关的全部费用，招标人和招标代理机构在任何情况下均无义务和责任承担上述费用。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662" w:type="dxa"/>
            <w:vAlign w:val="center"/>
          </w:tcPr>
          <w:p>
            <w:pPr>
              <w:autoSpaceDE w:val="0"/>
              <w:autoSpaceDN w:val="0"/>
              <w:adjustRightInd w:val="0"/>
              <w:spacing w:line="390" w:lineRule="exact"/>
              <w:jc w:val="center"/>
              <w:rPr>
                <w:rFonts w:cs="黑体" w:asciiTheme="minorEastAsia" w:hAnsiTheme="minorEastAsia"/>
                <w:color w:val="auto"/>
                <w:szCs w:val="21"/>
                <w:highlight w:val="none"/>
              </w:rPr>
            </w:pPr>
            <w:r>
              <w:rPr>
                <w:rFonts w:cs="黑体" w:asciiTheme="minorEastAsia" w:hAnsiTheme="minorEastAsia"/>
                <w:color w:val="auto"/>
                <w:szCs w:val="21"/>
                <w:highlight w:val="none"/>
              </w:rPr>
              <w:t>3</w:t>
            </w:r>
            <w:r>
              <w:rPr>
                <w:rFonts w:hint="eastAsia" w:cs="黑体" w:asciiTheme="minorEastAsia" w:hAnsiTheme="minorEastAsia"/>
                <w:color w:val="auto"/>
                <w:szCs w:val="21"/>
                <w:highlight w:val="none"/>
              </w:rPr>
              <w:t>4</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color w:val="auto"/>
                <w:szCs w:val="21"/>
                <w:highlight w:val="none"/>
                <w:lang w:val="zh-CN"/>
              </w:rPr>
              <w:t>纪律和监督</w:t>
            </w:r>
          </w:p>
        </w:tc>
        <w:tc>
          <w:tcPr>
            <w:tcW w:w="7140" w:type="dxa"/>
            <w:vAlign w:val="center"/>
          </w:tcPr>
          <w:p>
            <w:pPr>
              <w:spacing w:line="390" w:lineRule="exact"/>
              <w:rPr>
                <w:rFonts w:ascii="宋体" w:hAnsi="宋体"/>
                <w:color w:val="auto"/>
                <w:szCs w:val="21"/>
                <w:highlight w:val="none"/>
                <w:lang w:val="zh-CN"/>
              </w:rPr>
            </w:pPr>
            <w:r>
              <w:rPr>
                <w:rFonts w:hint="eastAsia" w:ascii="宋体" w:hAnsi="宋体"/>
                <w:color w:val="auto"/>
                <w:szCs w:val="21"/>
                <w:highlight w:val="none"/>
                <w:lang w:val="zh-CN"/>
              </w:rPr>
              <w:t>采购人或招标代理机构不得泄露招标投标活动中应当保密的情况和资料，不得与供应商串通损害国家利益、社会公共利益或者他人合法权益。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62" w:type="dxa"/>
            <w:vAlign w:val="center"/>
          </w:tcPr>
          <w:p>
            <w:pPr>
              <w:autoSpaceDE w:val="0"/>
              <w:autoSpaceDN w:val="0"/>
              <w:adjustRightInd w:val="0"/>
              <w:spacing w:line="390" w:lineRule="exact"/>
              <w:jc w:val="center"/>
              <w:rPr>
                <w:rFonts w:cs="黑体" w:asciiTheme="minorEastAsia" w:hAnsiTheme="minorEastAsia"/>
                <w:color w:val="auto"/>
                <w:szCs w:val="21"/>
                <w:highlight w:val="none"/>
              </w:rPr>
            </w:pPr>
            <w:r>
              <w:rPr>
                <w:rFonts w:cs="黑体" w:asciiTheme="minorEastAsia" w:hAnsiTheme="minorEastAsia"/>
                <w:color w:val="auto"/>
                <w:szCs w:val="21"/>
                <w:highlight w:val="none"/>
              </w:rPr>
              <w:t>3</w:t>
            </w:r>
            <w:r>
              <w:rPr>
                <w:rFonts w:hint="eastAsia" w:cs="黑体" w:asciiTheme="minorEastAsia" w:hAnsiTheme="minorEastAsia"/>
                <w:color w:val="auto"/>
                <w:szCs w:val="21"/>
                <w:highlight w:val="none"/>
              </w:rPr>
              <w:t>5</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投标文件的拒收</w:t>
            </w:r>
          </w:p>
        </w:tc>
        <w:tc>
          <w:tcPr>
            <w:tcW w:w="7140" w:type="dxa"/>
            <w:vAlign w:val="center"/>
          </w:tcPr>
          <w:p>
            <w:pPr>
              <w:autoSpaceDE w:val="0"/>
              <w:autoSpaceDN w:val="0"/>
              <w:adjustRightInd w:val="0"/>
              <w:spacing w:line="390" w:lineRule="exact"/>
              <w:contextualSpacing/>
              <w:rPr>
                <w:rFonts w:ascii="宋体" w:hAnsi="宋体"/>
                <w:color w:val="auto"/>
                <w:szCs w:val="21"/>
                <w:highlight w:val="none"/>
                <w:lang w:val="zh-CN"/>
              </w:rPr>
            </w:pPr>
            <w:r>
              <w:rPr>
                <w:rFonts w:hint="eastAsia" w:ascii="宋体" w:hAnsi="宋体"/>
                <w:color w:val="auto"/>
                <w:kern w:val="0"/>
                <w:szCs w:val="21"/>
                <w:highlight w:val="none"/>
              </w:rPr>
              <w:t>1</w:t>
            </w:r>
            <w:r>
              <w:rPr>
                <w:rFonts w:hint="eastAsia" w:ascii="宋体" w:hAnsi="宋体"/>
                <w:color w:val="auto"/>
                <w:szCs w:val="21"/>
                <w:highlight w:val="none"/>
                <w:lang w:val="zh-CN"/>
              </w:rPr>
              <w:t>、未成功上传的投标文件；</w:t>
            </w:r>
          </w:p>
          <w:p>
            <w:pPr>
              <w:autoSpaceDE w:val="0"/>
              <w:autoSpaceDN w:val="0"/>
              <w:adjustRightInd w:val="0"/>
              <w:spacing w:line="390" w:lineRule="exact"/>
              <w:contextualSpacing/>
              <w:rPr>
                <w:rFonts w:ascii="宋体" w:hAnsi="宋体"/>
                <w:color w:val="auto"/>
                <w:szCs w:val="21"/>
                <w:highlight w:val="none"/>
                <w:lang w:val="zh-CN"/>
              </w:rPr>
            </w:pPr>
            <w:r>
              <w:rPr>
                <w:rFonts w:hint="eastAsia" w:ascii="宋体" w:hAnsi="宋体"/>
                <w:color w:val="auto"/>
                <w:szCs w:val="21"/>
                <w:highlight w:val="none"/>
                <w:lang w:val="zh-CN"/>
              </w:rPr>
              <w:t>2、未进行解密或未按要求成功解密的投标文件。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3" w:hRule="atLeast"/>
          <w:jc w:val="center"/>
        </w:trPr>
        <w:tc>
          <w:tcPr>
            <w:tcW w:w="662" w:type="dxa"/>
            <w:vAlign w:val="center"/>
          </w:tcPr>
          <w:p>
            <w:pPr>
              <w:autoSpaceDE w:val="0"/>
              <w:autoSpaceDN w:val="0"/>
              <w:adjustRightInd w:val="0"/>
              <w:spacing w:line="390" w:lineRule="exact"/>
              <w:jc w:val="center"/>
              <w:rPr>
                <w:rFonts w:cs="黑体" w:asciiTheme="minorEastAsia" w:hAnsiTheme="minorEastAsia"/>
                <w:color w:val="auto"/>
                <w:szCs w:val="21"/>
                <w:highlight w:val="none"/>
              </w:rPr>
            </w:pPr>
            <w:r>
              <w:rPr>
                <w:rFonts w:hint="eastAsia" w:ascii="宋体" w:hAnsi="宋体" w:cs="黑体"/>
                <w:color w:val="auto"/>
                <w:szCs w:val="21"/>
                <w:highlight w:val="none"/>
              </w:rPr>
              <w:t>36</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bCs/>
                <w:color w:val="auto"/>
                <w:szCs w:val="21"/>
                <w:highlight w:val="none"/>
                <w:lang w:val="zh-CN"/>
              </w:rPr>
              <w:t>特别提示</w:t>
            </w:r>
          </w:p>
        </w:tc>
        <w:tc>
          <w:tcPr>
            <w:tcW w:w="7140" w:type="dxa"/>
            <w:vAlign w:val="center"/>
          </w:tcPr>
          <w:p>
            <w:pPr>
              <w:autoSpaceDE w:val="0"/>
              <w:autoSpaceDN w:val="0"/>
              <w:adjustRightInd w:val="0"/>
              <w:spacing w:line="390" w:lineRule="exact"/>
              <w:contextualSpacing/>
              <w:rPr>
                <w:rFonts w:ascii="ˎ̥" w:hAnsi="ˎ̥"/>
                <w:color w:val="auto"/>
                <w:highlight w:val="none"/>
              </w:rPr>
            </w:pP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w:t>
            </w:r>
            <w:r>
              <w:rPr>
                <w:rFonts w:hint="eastAsia" w:ascii="ˎ̥" w:hAnsi="ˎ̥"/>
                <w:color w:val="auto"/>
                <w:highlight w:val="none"/>
              </w:rPr>
              <w:t>2019</w:t>
            </w:r>
            <w:r>
              <w:rPr>
                <w:rFonts w:hint="eastAsia" w:ascii="ˎ̥" w:hAnsi="ˎ̥"/>
                <w:color w:val="auto"/>
                <w:highlight w:val="none"/>
                <w:lang w:eastAsia="zh-CN"/>
              </w:rPr>
              <w:t>〕</w:t>
            </w:r>
            <w:r>
              <w:rPr>
                <w:rFonts w:hint="eastAsia" w:ascii="ˎ̥" w:hAnsi="ˎ̥"/>
                <w:color w:val="auto"/>
                <w:highlight w:val="none"/>
              </w:rPr>
              <w:t>3号）规定：</w:t>
            </w:r>
          </w:p>
          <w:p>
            <w:pPr>
              <w:autoSpaceDE w:val="0"/>
              <w:autoSpaceDN w:val="0"/>
              <w:adjustRightInd w:val="0"/>
              <w:spacing w:line="390" w:lineRule="exact"/>
              <w:contextualSpacing/>
              <w:rPr>
                <w:rFonts w:ascii="ˎ̥" w:hAnsi="ˎ̥"/>
                <w:color w:val="auto"/>
                <w:highlight w:val="none"/>
              </w:rPr>
            </w:pPr>
            <w:r>
              <w:rPr>
                <w:rFonts w:hint="eastAsia" w:ascii="ˎ̥" w:hAnsi="ˎ̥"/>
                <w:color w:val="auto"/>
                <w:highlight w:val="none"/>
              </w:rPr>
              <w:t>不同供应商电子投标文件制作硬件特征码（网卡MAC地址、CPU序号、硬盘序列号）均一致时，视为‘</w:t>
            </w:r>
            <w:r>
              <w:rPr>
                <w:rFonts w:ascii="ˎ̥" w:hAnsi="ˎ̥"/>
                <w:color w:val="auto"/>
                <w:highlight w:val="none"/>
              </w:rPr>
              <w:t>不同</w:t>
            </w:r>
            <w:r>
              <w:rPr>
                <w:rFonts w:hint="eastAsia" w:ascii="ˎ̥" w:hAnsi="ˎ̥"/>
                <w:color w:val="auto"/>
                <w:highlight w:val="none"/>
              </w:rPr>
              <w:t>投标人的投标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lang w:eastAsia="zh-CN"/>
              </w:rPr>
              <w:t>相</w:t>
            </w:r>
            <w:r>
              <w:rPr>
                <w:rFonts w:hint="eastAsia" w:ascii="ˎ̥" w:hAnsi="ˎ̥"/>
                <w:color w:val="auto"/>
                <w:highlight w:val="none"/>
              </w:rPr>
              <w:t>应</w:t>
            </w:r>
            <w:r>
              <w:rPr>
                <w:rFonts w:ascii="ˎ̥" w:hAnsi="ˎ̥"/>
                <w:color w:val="auto"/>
                <w:highlight w:val="none"/>
              </w:rPr>
              <w:t>事宜</w:t>
            </w:r>
            <w:r>
              <w:rPr>
                <w:rFonts w:hint="eastAsia" w:ascii="ˎ̥" w:hAnsi="ˎ̥"/>
                <w:color w:val="auto"/>
                <w:highlight w:val="none"/>
              </w:rPr>
              <w:t>’，其投标无效。</w:t>
            </w:r>
          </w:p>
          <w:p>
            <w:pPr>
              <w:autoSpaceDE w:val="0"/>
              <w:autoSpaceDN w:val="0"/>
              <w:adjustRightInd w:val="0"/>
              <w:spacing w:line="390" w:lineRule="exact"/>
              <w:contextualSpacing/>
              <w:rPr>
                <w:rFonts w:ascii="宋体" w:hAnsi="宋体"/>
                <w:color w:val="auto"/>
                <w:szCs w:val="21"/>
                <w:highlight w:val="none"/>
                <w:lang w:val="zh-CN"/>
              </w:rPr>
            </w:pPr>
            <w:r>
              <w:rPr>
                <w:rFonts w:hint="eastAsia" w:ascii="ˎ̥" w:hAnsi="ˎ̥"/>
                <w:color w:val="auto"/>
                <w:highlight w:val="none"/>
              </w:rPr>
              <w:t>评审专家应严格按照要求查看“硬件特征码”相关信息并进行评审，在评审报告中显示“不同投标人电子投标文件制作硬件特征码”是否雷同的分析及判定结果。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2" w:type="dxa"/>
            <w:vAlign w:val="center"/>
          </w:tcPr>
          <w:p>
            <w:pPr>
              <w:autoSpaceDE w:val="0"/>
              <w:autoSpaceDN w:val="0"/>
              <w:adjustRightInd w:val="0"/>
              <w:spacing w:line="390" w:lineRule="exact"/>
              <w:jc w:val="center"/>
              <w:rPr>
                <w:rFonts w:ascii="宋体" w:hAnsi="宋体" w:cs="黑体"/>
                <w:color w:val="auto"/>
                <w:szCs w:val="21"/>
                <w:highlight w:val="none"/>
              </w:rPr>
            </w:pPr>
            <w:r>
              <w:rPr>
                <w:rFonts w:hint="eastAsia" w:ascii="宋体" w:hAnsi="宋体" w:cs="黑体"/>
                <w:color w:val="auto"/>
                <w:szCs w:val="21"/>
                <w:highlight w:val="none"/>
              </w:rPr>
              <w:t>37</w:t>
            </w:r>
          </w:p>
        </w:tc>
        <w:tc>
          <w:tcPr>
            <w:tcW w:w="2085" w:type="dxa"/>
            <w:vAlign w:val="center"/>
          </w:tcPr>
          <w:p>
            <w:pPr>
              <w:autoSpaceDE w:val="0"/>
              <w:autoSpaceDN w:val="0"/>
              <w:adjustRightInd w:val="0"/>
              <w:spacing w:line="390" w:lineRule="exact"/>
              <w:jc w:val="center"/>
              <w:rPr>
                <w:rFonts w:ascii="宋体" w:hAnsi="宋体"/>
                <w:bCs/>
                <w:color w:val="auto"/>
                <w:szCs w:val="21"/>
                <w:highlight w:val="none"/>
                <w:lang w:val="zh-CN"/>
              </w:rPr>
            </w:pPr>
            <w:r>
              <w:rPr>
                <w:rFonts w:hint="eastAsia" w:ascii="宋体" w:hAnsi="宋体" w:cs="仿宋_GB2312"/>
                <w:color w:val="auto"/>
                <w:szCs w:val="21"/>
                <w:highlight w:val="none"/>
              </w:rPr>
              <w:t>投标人资格核验</w:t>
            </w:r>
          </w:p>
        </w:tc>
        <w:tc>
          <w:tcPr>
            <w:tcW w:w="7140" w:type="dxa"/>
            <w:vAlign w:val="center"/>
          </w:tcPr>
          <w:p>
            <w:pPr>
              <w:autoSpaceDE w:val="0"/>
              <w:autoSpaceDN w:val="0"/>
              <w:adjustRightInd w:val="0"/>
              <w:spacing w:line="390" w:lineRule="exact"/>
              <w:ind w:right="-11"/>
              <w:rPr>
                <w:rFonts w:ascii="ˎ̥" w:hAnsi="ˎ̥"/>
                <w:color w:val="auto"/>
                <w:highlight w:val="none"/>
              </w:rPr>
            </w:pPr>
            <w:r>
              <w:rPr>
                <w:rFonts w:hint="eastAsia" w:ascii="ˎ̥" w:hAnsi="ˎ̥"/>
                <w:color w:val="auto"/>
                <w:highlight w:val="none"/>
              </w:rPr>
              <w:t>供应商在中标后，应将由《禹州市政府采购供应商信用承诺函》替代的证明材料提交采购人核验，经核验无误后，代理机构发出中标通知书。</w:t>
            </w:r>
          </w:p>
          <w:p>
            <w:pPr>
              <w:autoSpaceDE w:val="0"/>
              <w:autoSpaceDN w:val="0"/>
              <w:adjustRightInd w:val="0"/>
              <w:spacing w:line="390" w:lineRule="exact"/>
              <w:ind w:right="-11"/>
              <w:rPr>
                <w:rFonts w:ascii="宋体" w:hAnsi="宋体"/>
                <w:b/>
                <w:bCs/>
                <w:color w:val="auto"/>
                <w:szCs w:val="21"/>
                <w:highlight w:val="none"/>
                <w:lang w:val="zh-CN"/>
              </w:rPr>
            </w:pPr>
            <w:r>
              <w:rPr>
                <w:rFonts w:hint="eastAsia" w:ascii="宋体" w:hAnsi="宋体"/>
                <w:b/>
                <w:bCs/>
                <w:color w:val="auto"/>
                <w:szCs w:val="21"/>
                <w:highlight w:val="none"/>
                <w:lang w:val="zh-CN"/>
              </w:rPr>
              <w:t>一、</w:t>
            </w:r>
            <w:r>
              <w:rPr>
                <w:rFonts w:ascii="宋体" w:hAnsi="宋体"/>
                <w:b/>
                <w:bCs/>
                <w:color w:val="auto"/>
                <w:szCs w:val="21"/>
                <w:highlight w:val="none"/>
                <w:lang w:val="zh-CN"/>
              </w:rPr>
              <w:t>法人或者其他组织的营业执照等证明文件，自然人的身份证明</w:t>
            </w:r>
          </w:p>
          <w:p>
            <w:pPr>
              <w:autoSpaceDE w:val="0"/>
              <w:autoSpaceDN w:val="0"/>
              <w:adjustRightInd w:val="0"/>
              <w:spacing w:line="390" w:lineRule="exact"/>
              <w:ind w:right="-11"/>
              <w:rPr>
                <w:rFonts w:ascii="宋体" w:hAnsi="宋体"/>
                <w:bCs/>
                <w:color w:val="auto"/>
                <w:szCs w:val="21"/>
                <w:highlight w:val="none"/>
                <w:lang w:val="zh-CN"/>
              </w:rPr>
            </w:pPr>
            <w:r>
              <w:rPr>
                <w:rFonts w:hint="eastAsia" w:ascii="宋体" w:hAnsi="宋体"/>
                <w:bCs/>
                <w:color w:val="auto"/>
                <w:szCs w:val="21"/>
                <w:highlight w:val="none"/>
                <w:lang w:val="zh-CN"/>
              </w:rPr>
              <w:t>1、企业法人营业执照或营业执照。（企业投标提供）</w:t>
            </w:r>
          </w:p>
          <w:p>
            <w:pPr>
              <w:autoSpaceDE w:val="0"/>
              <w:autoSpaceDN w:val="0"/>
              <w:adjustRightInd w:val="0"/>
              <w:spacing w:line="390" w:lineRule="exact"/>
              <w:ind w:right="-11"/>
              <w:rPr>
                <w:rFonts w:ascii="宋体" w:hAnsi="宋体"/>
                <w:bCs/>
                <w:color w:val="auto"/>
                <w:szCs w:val="21"/>
                <w:highlight w:val="none"/>
                <w:lang w:val="zh-CN"/>
              </w:rPr>
            </w:pPr>
            <w:r>
              <w:rPr>
                <w:rFonts w:hint="eastAsia" w:ascii="宋体" w:hAnsi="宋体"/>
                <w:bCs/>
                <w:color w:val="auto"/>
                <w:szCs w:val="21"/>
                <w:highlight w:val="none"/>
                <w:lang w:val="zh-CN"/>
              </w:rPr>
              <w:t>2、事业单位法人证书。（事业单位投标提供）</w:t>
            </w:r>
          </w:p>
          <w:p>
            <w:pPr>
              <w:autoSpaceDE w:val="0"/>
              <w:autoSpaceDN w:val="0"/>
              <w:adjustRightInd w:val="0"/>
              <w:spacing w:line="390" w:lineRule="exact"/>
              <w:ind w:right="-11"/>
              <w:rPr>
                <w:rFonts w:ascii="宋体" w:hAnsi="宋体"/>
                <w:bCs/>
                <w:color w:val="auto"/>
                <w:szCs w:val="21"/>
                <w:highlight w:val="none"/>
                <w:lang w:val="zh-CN"/>
              </w:rPr>
            </w:pPr>
            <w:r>
              <w:rPr>
                <w:rFonts w:hint="eastAsia" w:ascii="宋体" w:hAnsi="宋体"/>
                <w:bCs/>
                <w:color w:val="auto"/>
                <w:szCs w:val="21"/>
                <w:highlight w:val="none"/>
                <w:lang w:val="zh-CN"/>
              </w:rPr>
              <w:t>3、执业许可证。（非企业专业服务机构投标提供）</w:t>
            </w:r>
          </w:p>
          <w:p>
            <w:pPr>
              <w:autoSpaceDE w:val="0"/>
              <w:autoSpaceDN w:val="0"/>
              <w:adjustRightInd w:val="0"/>
              <w:spacing w:line="390" w:lineRule="exact"/>
              <w:ind w:right="-11"/>
              <w:rPr>
                <w:rFonts w:ascii="宋体" w:hAnsi="宋体"/>
                <w:bCs/>
                <w:color w:val="auto"/>
                <w:szCs w:val="21"/>
                <w:highlight w:val="none"/>
                <w:lang w:val="zh-CN"/>
              </w:rPr>
            </w:pPr>
            <w:r>
              <w:rPr>
                <w:rFonts w:hint="eastAsia" w:ascii="宋体" w:hAnsi="宋体"/>
                <w:bCs/>
                <w:color w:val="auto"/>
                <w:szCs w:val="21"/>
                <w:highlight w:val="none"/>
                <w:lang w:val="zh-CN"/>
              </w:rPr>
              <w:t>4、个体工商户营业执照。（个体工商户投标提供）</w:t>
            </w:r>
          </w:p>
          <w:p>
            <w:pPr>
              <w:autoSpaceDE w:val="0"/>
              <w:autoSpaceDN w:val="0"/>
              <w:adjustRightInd w:val="0"/>
              <w:spacing w:line="390" w:lineRule="exact"/>
              <w:jc w:val="left"/>
              <w:rPr>
                <w:rFonts w:ascii="宋体" w:hAnsi="宋体"/>
                <w:bCs/>
                <w:color w:val="auto"/>
                <w:szCs w:val="21"/>
                <w:highlight w:val="none"/>
                <w:lang w:val="zh-CN"/>
              </w:rPr>
            </w:pPr>
            <w:r>
              <w:rPr>
                <w:rFonts w:hint="eastAsia" w:ascii="宋体" w:hAnsi="宋体"/>
                <w:bCs/>
                <w:color w:val="auto"/>
                <w:szCs w:val="21"/>
                <w:highlight w:val="none"/>
                <w:lang w:val="zh-CN"/>
              </w:rPr>
              <w:t>5、自然人身份证明。（自然人投标提供）</w:t>
            </w:r>
          </w:p>
          <w:p>
            <w:pPr>
              <w:autoSpaceDE w:val="0"/>
              <w:autoSpaceDN w:val="0"/>
              <w:adjustRightInd w:val="0"/>
              <w:spacing w:line="390" w:lineRule="exact"/>
              <w:jc w:val="left"/>
              <w:rPr>
                <w:rFonts w:ascii="宋体" w:hAnsi="宋体"/>
                <w:bCs/>
                <w:color w:val="auto"/>
                <w:szCs w:val="21"/>
                <w:highlight w:val="none"/>
                <w:lang w:val="zh-CN"/>
              </w:rPr>
            </w:pPr>
            <w:r>
              <w:rPr>
                <w:rFonts w:hint="eastAsia" w:ascii="宋体" w:hAnsi="宋体"/>
                <w:bCs/>
                <w:color w:val="auto"/>
                <w:szCs w:val="21"/>
                <w:highlight w:val="none"/>
                <w:lang w:val="zh-CN"/>
              </w:rPr>
              <w:t>6、民办非企业单位登记证书。（民办非企业单位投标提供）</w:t>
            </w:r>
          </w:p>
          <w:p>
            <w:pPr>
              <w:autoSpaceDE w:val="0"/>
              <w:autoSpaceDN w:val="0"/>
              <w:adjustRightInd w:val="0"/>
              <w:spacing w:line="390" w:lineRule="exact"/>
              <w:jc w:val="left"/>
              <w:rPr>
                <w:rFonts w:ascii="宋体" w:hAnsi="宋体" w:cs="仿宋_GB2312"/>
                <w:b/>
                <w:color w:val="auto"/>
                <w:szCs w:val="21"/>
                <w:highlight w:val="none"/>
              </w:rPr>
            </w:pPr>
            <w:r>
              <w:rPr>
                <w:rFonts w:hint="eastAsia" w:ascii="宋体" w:hAnsi="宋体" w:cs="仿宋_GB2312"/>
                <w:b/>
                <w:color w:val="auto"/>
                <w:szCs w:val="21"/>
                <w:highlight w:val="none"/>
              </w:rPr>
              <w:t>二、财务状况报告相关材料</w:t>
            </w:r>
          </w:p>
          <w:p>
            <w:pPr>
              <w:spacing w:line="390" w:lineRule="exact"/>
              <w:rPr>
                <w:rFonts w:ascii="宋体" w:hAnsi="宋体"/>
                <w:bCs/>
                <w:color w:val="auto"/>
                <w:szCs w:val="21"/>
                <w:highlight w:val="none"/>
              </w:rPr>
            </w:pPr>
            <w:r>
              <w:rPr>
                <w:rFonts w:hint="eastAsia" w:ascii="宋体" w:hAnsi="宋体"/>
                <w:bCs/>
                <w:color w:val="auto"/>
                <w:szCs w:val="21"/>
                <w:highlight w:val="none"/>
              </w:rPr>
              <w:t>1、投标人是法人（法人包括企业法人、机关法人、事业单位法人和社会团体法人），提供本单位：</w:t>
            </w:r>
          </w:p>
          <w:p>
            <w:pPr>
              <w:spacing w:line="390" w:lineRule="exact"/>
              <w:rPr>
                <w:rFonts w:ascii="宋体" w:hAnsi="宋体"/>
                <w:bCs/>
                <w:color w:val="auto"/>
                <w:szCs w:val="21"/>
                <w:highlight w:val="none"/>
              </w:rPr>
            </w:pPr>
            <w:r>
              <w:rPr>
                <w:rFonts w:hint="eastAsia" w:ascii="宋体" w:hAnsi="宋体"/>
                <w:bCs/>
                <w:color w:val="auto"/>
                <w:szCs w:val="21"/>
                <w:highlight w:val="none"/>
              </w:rPr>
              <w:t>①</w:t>
            </w:r>
            <w:r>
              <w:rPr>
                <w:rFonts w:hint="eastAsia" w:ascii="宋体" w:hAnsi="宋体"/>
                <w:b/>
                <w:bCs/>
                <w:color w:val="auto"/>
                <w:szCs w:val="21"/>
                <w:highlight w:val="none"/>
              </w:rPr>
              <w:t>202</w:t>
            </w:r>
            <w:r>
              <w:rPr>
                <w:rFonts w:hint="eastAsia" w:ascii="宋体" w:hAnsi="宋体"/>
                <w:b/>
                <w:bCs/>
                <w:color w:val="auto"/>
                <w:szCs w:val="21"/>
                <w:highlight w:val="none"/>
                <w:lang w:val="en-US" w:eastAsia="zh-CN"/>
              </w:rPr>
              <w:t>2</w:t>
            </w:r>
            <w:r>
              <w:rPr>
                <w:rFonts w:hint="eastAsia" w:ascii="宋体" w:hAnsi="宋体"/>
                <w:b/>
                <w:bCs/>
                <w:color w:val="auto"/>
                <w:szCs w:val="21"/>
                <w:highlight w:val="none"/>
              </w:rPr>
              <w:t>年度经审计的财务报告</w:t>
            </w:r>
            <w:r>
              <w:rPr>
                <w:rFonts w:hint="eastAsia" w:ascii="宋体" w:hAnsi="宋体"/>
                <w:bCs/>
                <w:color w:val="auto"/>
                <w:szCs w:val="21"/>
                <w:highlight w:val="none"/>
              </w:rPr>
              <w:t>，包括资产负债表、利润表、现金流量表、所有者权益变动表及其附注；</w:t>
            </w:r>
          </w:p>
          <w:p>
            <w:pPr>
              <w:spacing w:line="390" w:lineRule="exact"/>
              <w:rPr>
                <w:rFonts w:ascii="宋体" w:hAnsi="宋体"/>
                <w:bCs/>
                <w:color w:val="auto"/>
                <w:szCs w:val="21"/>
                <w:highlight w:val="none"/>
              </w:rPr>
            </w:pPr>
            <w:r>
              <w:rPr>
                <w:rFonts w:hint="eastAsia" w:ascii="宋体" w:hAnsi="宋体"/>
                <w:bCs/>
                <w:color w:val="auto"/>
                <w:szCs w:val="21"/>
                <w:highlight w:val="none"/>
              </w:rPr>
              <w:t>②基本开户银行出具的资信证明；</w:t>
            </w:r>
          </w:p>
          <w:p>
            <w:pPr>
              <w:spacing w:line="390" w:lineRule="exact"/>
              <w:rPr>
                <w:rFonts w:ascii="宋体" w:hAnsi="宋体"/>
                <w:bCs/>
                <w:color w:val="auto"/>
                <w:szCs w:val="21"/>
                <w:highlight w:val="none"/>
              </w:rPr>
            </w:pPr>
            <w:r>
              <w:rPr>
                <w:rFonts w:hint="eastAsia" w:ascii="宋体" w:hAnsi="宋体"/>
                <w:bCs/>
                <w:color w:val="auto"/>
                <w:szCs w:val="21"/>
                <w:highlight w:val="none"/>
              </w:rPr>
              <w:t>③财政部门认可的政府采购专业担保机构的证明文件和担保机构出具的投标担保函。</w:t>
            </w:r>
          </w:p>
          <w:p>
            <w:pPr>
              <w:spacing w:line="390" w:lineRule="exact"/>
              <w:rPr>
                <w:rFonts w:ascii="宋体" w:hAnsi="宋体"/>
                <w:bCs/>
                <w:color w:val="auto"/>
                <w:szCs w:val="21"/>
                <w:highlight w:val="none"/>
              </w:rPr>
            </w:pPr>
            <w:r>
              <w:rPr>
                <w:rFonts w:hint="eastAsia" w:ascii="楷体" w:hAnsi="楷体" w:eastAsia="楷体" w:cs="仿宋_GB2312"/>
                <w:color w:val="auto"/>
                <w:sz w:val="24"/>
                <w:szCs w:val="24"/>
                <w:highlight w:val="none"/>
                <w:lang w:val="zh-CN"/>
              </w:rPr>
              <w:t>注：仅需提供序号</w:t>
            </w:r>
            <w:r>
              <w:rPr>
                <w:rFonts w:hint="eastAsia" w:ascii="楷体" w:hAnsi="楷体" w:eastAsia="楷体"/>
                <w:color w:val="auto"/>
                <w:sz w:val="24"/>
                <w:szCs w:val="24"/>
                <w:highlight w:val="none"/>
              </w:rPr>
              <w:t>①～③其中之一即可。</w:t>
            </w:r>
          </w:p>
          <w:p>
            <w:pPr>
              <w:spacing w:line="390" w:lineRule="exact"/>
              <w:rPr>
                <w:rFonts w:ascii="宋体" w:hAnsi="宋体"/>
                <w:bCs/>
                <w:color w:val="auto"/>
                <w:szCs w:val="21"/>
                <w:highlight w:val="none"/>
              </w:rPr>
            </w:pPr>
            <w:r>
              <w:rPr>
                <w:rFonts w:hint="eastAsia" w:ascii="宋体" w:hAnsi="宋体"/>
                <w:bCs/>
                <w:color w:val="auto"/>
                <w:szCs w:val="21"/>
                <w:highlight w:val="none"/>
              </w:rPr>
              <w:t>2、投标人（其他组织和自然人）提供本单位：</w:t>
            </w:r>
          </w:p>
          <w:p>
            <w:pPr>
              <w:spacing w:line="390" w:lineRule="exact"/>
              <w:rPr>
                <w:rFonts w:ascii="宋体" w:hAnsi="宋体"/>
                <w:bCs/>
                <w:color w:val="auto"/>
                <w:szCs w:val="21"/>
                <w:highlight w:val="none"/>
              </w:rPr>
            </w:pPr>
            <w:r>
              <w:rPr>
                <w:rFonts w:hint="eastAsia" w:ascii="宋体" w:hAnsi="宋体"/>
                <w:bCs/>
                <w:color w:val="auto"/>
                <w:szCs w:val="21"/>
                <w:highlight w:val="none"/>
              </w:rPr>
              <w:t>①</w:t>
            </w:r>
            <w:r>
              <w:rPr>
                <w:rFonts w:hint="eastAsia" w:ascii="宋体" w:hAnsi="宋体"/>
                <w:b/>
                <w:bCs/>
                <w:color w:val="auto"/>
                <w:szCs w:val="21"/>
                <w:highlight w:val="none"/>
              </w:rPr>
              <w:t>202</w:t>
            </w:r>
            <w:r>
              <w:rPr>
                <w:rFonts w:hint="eastAsia" w:ascii="宋体" w:hAnsi="宋体"/>
                <w:b/>
                <w:bCs/>
                <w:color w:val="auto"/>
                <w:szCs w:val="21"/>
                <w:highlight w:val="none"/>
                <w:lang w:val="en-US" w:eastAsia="zh-CN"/>
              </w:rPr>
              <w:t>2</w:t>
            </w:r>
            <w:r>
              <w:rPr>
                <w:rFonts w:hint="eastAsia" w:ascii="宋体" w:hAnsi="宋体"/>
                <w:b/>
                <w:bCs/>
                <w:color w:val="auto"/>
                <w:szCs w:val="21"/>
                <w:highlight w:val="none"/>
              </w:rPr>
              <w:t>年度经审计的财务报告</w:t>
            </w:r>
            <w:r>
              <w:rPr>
                <w:rFonts w:hint="eastAsia" w:ascii="宋体" w:hAnsi="宋体"/>
                <w:bCs/>
                <w:color w:val="auto"/>
                <w:szCs w:val="21"/>
                <w:highlight w:val="none"/>
              </w:rPr>
              <w:t>，包括资产负债表、利润表、现金流量表、所有者权益变动表及其附注；</w:t>
            </w:r>
          </w:p>
          <w:p>
            <w:pPr>
              <w:spacing w:line="390" w:lineRule="exact"/>
              <w:rPr>
                <w:rFonts w:ascii="宋体" w:hAnsi="宋体"/>
                <w:bCs/>
                <w:color w:val="auto"/>
                <w:szCs w:val="21"/>
                <w:highlight w:val="none"/>
              </w:rPr>
            </w:pPr>
            <w:r>
              <w:rPr>
                <w:rFonts w:hint="eastAsia" w:ascii="宋体" w:hAnsi="宋体"/>
                <w:bCs/>
                <w:color w:val="auto"/>
                <w:szCs w:val="21"/>
                <w:highlight w:val="none"/>
              </w:rPr>
              <w:t>②银行出具的资信证明；</w:t>
            </w:r>
          </w:p>
          <w:p>
            <w:pPr>
              <w:spacing w:line="390" w:lineRule="exact"/>
              <w:rPr>
                <w:rFonts w:ascii="宋体" w:hAnsi="宋体"/>
                <w:bCs/>
                <w:color w:val="auto"/>
                <w:szCs w:val="21"/>
                <w:highlight w:val="none"/>
              </w:rPr>
            </w:pPr>
            <w:r>
              <w:rPr>
                <w:rFonts w:hint="eastAsia" w:ascii="宋体" w:hAnsi="宋体"/>
                <w:bCs/>
                <w:color w:val="auto"/>
                <w:szCs w:val="21"/>
                <w:highlight w:val="none"/>
              </w:rPr>
              <w:t>③财政部门认可的政府采购专业担保机构的证明文件和担保机构出具的投标担保函。</w:t>
            </w:r>
          </w:p>
          <w:p>
            <w:pPr>
              <w:autoSpaceDE w:val="0"/>
              <w:autoSpaceDN w:val="0"/>
              <w:adjustRightInd w:val="0"/>
              <w:spacing w:line="390" w:lineRule="exact"/>
              <w:ind w:right="-11"/>
              <w:rPr>
                <w:rFonts w:ascii="宋体" w:hAnsi="宋体"/>
                <w:bCs/>
                <w:color w:val="auto"/>
                <w:szCs w:val="21"/>
                <w:highlight w:val="none"/>
                <w:lang w:val="zh-CN"/>
              </w:rPr>
            </w:pPr>
            <w:r>
              <w:rPr>
                <w:rFonts w:hint="eastAsia" w:ascii="楷体" w:hAnsi="楷体" w:eastAsia="楷体" w:cs="仿宋_GB2312"/>
                <w:color w:val="auto"/>
                <w:sz w:val="24"/>
                <w:szCs w:val="24"/>
                <w:highlight w:val="none"/>
                <w:lang w:val="zh-CN"/>
              </w:rPr>
              <w:t>注：仅需提供序号</w:t>
            </w:r>
            <w:r>
              <w:rPr>
                <w:rFonts w:hint="eastAsia" w:ascii="楷体" w:hAnsi="楷体" w:eastAsia="楷体"/>
                <w:color w:val="auto"/>
                <w:sz w:val="24"/>
                <w:szCs w:val="24"/>
                <w:highlight w:val="none"/>
              </w:rPr>
              <w:t>①～③其中之一即可。</w:t>
            </w:r>
          </w:p>
          <w:p>
            <w:pPr>
              <w:autoSpaceDE w:val="0"/>
              <w:autoSpaceDN w:val="0"/>
              <w:adjustRightInd w:val="0"/>
              <w:spacing w:line="390" w:lineRule="exact"/>
              <w:ind w:right="-11"/>
              <w:rPr>
                <w:rFonts w:ascii="宋体" w:hAnsi="宋体"/>
                <w:bCs/>
                <w:color w:val="auto"/>
                <w:szCs w:val="21"/>
                <w:highlight w:val="none"/>
                <w:lang w:val="zh-CN"/>
              </w:rPr>
            </w:pPr>
            <w:r>
              <w:rPr>
                <w:rFonts w:hint="eastAsia" w:ascii="宋体" w:hAnsi="宋体" w:cs="仿宋_GB2312"/>
                <w:b/>
                <w:color w:val="auto"/>
                <w:szCs w:val="21"/>
                <w:highlight w:val="none"/>
              </w:rPr>
              <w:t>三、依法缴纳税收相关材料</w:t>
            </w:r>
          </w:p>
          <w:p>
            <w:pPr>
              <w:autoSpaceDE w:val="0"/>
              <w:autoSpaceDN w:val="0"/>
              <w:adjustRightInd w:val="0"/>
              <w:spacing w:line="390" w:lineRule="exact"/>
              <w:ind w:right="-11"/>
              <w:rPr>
                <w:rFonts w:ascii="宋体" w:hAnsi="宋体"/>
                <w:bCs/>
                <w:color w:val="auto"/>
                <w:szCs w:val="21"/>
                <w:highlight w:val="none"/>
                <w:lang w:val="zh-CN"/>
              </w:rPr>
            </w:pPr>
            <w:r>
              <w:rPr>
                <w:rFonts w:hint="eastAsia" w:ascii="宋体" w:hAnsi="宋体"/>
                <w:bCs/>
                <w:color w:val="auto"/>
                <w:szCs w:val="21"/>
                <w:highlight w:val="none"/>
                <w:lang w:val="zh-CN"/>
              </w:rPr>
              <w:t>参加本次政府采购项目投标截止时间前一年内任意一个月缴纳税收凭据。（依法免税的投标人，应提供相应文件证明依法免税）</w:t>
            </w:r>
          </w:p>
          <w:p>
            <w:pPr>
              <w:autoSpaceDE w:val="0"/>
              <w:autoSpaceDN w:val="0"/>
              <w:adjustRightInd w:val="0"/>
              <w:spacing w:line="390" w:lineRule="exact"/>
              <w:ind w:right="-11"/>
              <w:rPr>
                <w:rFonts w:ascii="宋体" w:hAnsi="宋体"/>
                <w:b/>
                <w:bCs/>
                <w:color w:val="auto"/>
                <w:szCs w:val="21"/>
                <w:highlight w:val="none"/>
                <w:lang w:val="zh-CN"/>
              </w:rPr>
            </w:pPr>
            <w:r>
              <w:rPr>
                <w:rFonts w:hint="eastAsia" w:ascii="宋体" w:hAnsi="宋体"/>
                <w:b/>
                <w:bCs/>
                <w:color w:val="auto"/>
                <w:szCs w:val="21"/>
                <w:highlight w:val="none"/>
                <w:lang w:val="zh-CN"/>
              </w:rPr>
              <w:t>四、依法缴纳社会保障资金的证明材料</w:t>
            </w:r>
          </w:p>
          <w:p>
            <w:pPr>
              <w:autoSpaceDE w:val="0"/>
              <w:autoSpaceDN w:val="0"/>
              <w:adjustRightInd w:val="0"/>
              <w:spacing w:line="390" w:lineRule="exact"/>
              <w:ind w:right="-11"/>
              <w:rPr>
                <w:rFonts w:ascii="宋体" w:hAnsi="宋体"/>
                <w:bCs/>
                <w:color w:val="auto"/>
                <w:szCs w:val="21"/>
                <w:highlight w:val="none"/>
                <w:lang w:val="zh-CN"/>
              </w:rPr>
            </w:pPr>
            <w:r>
              <w:rPr>
                <w:rFonts w:hint="eastAsia" w:ascii="宋体" w:hAnsi="宋体"/>
                <w:bCs/>
                <w:color w:val="auto"/>
                <w:szCs w:val="21"/>
                <w:highlight w:val="none"/>
                <w:lang w:val="zh-CN"/>
              </w:rPr>
              <w:t>参加本次政府采购项目投标截止时间前一年内任意一个月缴纳社会保险凭据。（依法不需要缴纳社会保障资金的投标人，应提供相应文件证明依法不需要缴纳社会保障资金）</w:t>
            </w:r>
          </w:p>
          <w:p>
            <w:pPr>
              <w:autoSpaceDE w:val="0"/>
              <w:autoSpaceDN w:val="0"/>
              <w:adjustRightInd w:val="0"/>
              <w:spacing w:line="390" w:lineRule="exact"/>
              <w:ind w:right="-11"/>
              <w:rPr>
                <w:rFonts w:ascii="宋体" w:hAnsi="宋体"/>
                <w:b/>
                <w:bCs/>
                <w:color w:val="auto"/>
                <w:szCs w:val="21"/>
                <w:highlight w:val="none"/>
                <w:lang w:val="zh-CN"/>
              </w:rPr>
            </w:pPr>
            <w:r>
              <w:rPr>
                <w:rFonts w:hint="eastAsia" w:ascii="宋体" w:hAnsi="宋体"/>
                <w:b/>
                <w:bCs/>
                <w:color w:val="auto"/>
                <w:szCs w:val="21"/>
                <w:highlight w:val="none"/>
                <w:lang w:val="zh-CN"/>
              </w:rPr>
              <w:t>五、履行合同所必须的设备和专业技术能力的证明材料</w:t>
            </w:r>
          </w:p>
          <w:p>
            <w:pPr>
              <w:autoSpaceDE w:val="0"/>
              <w:autoSpaceDN w:val="0"/>
              <w:adjustRightInd w:val="0"/>
              <w:spacing w:line="390" w:lineRule="exact"/>
              <w:jc w:val="left"/>
              <w:rPr>
                <w:rFonts w:ascii="宋体" w:hAnsi="宋体"/>
                <w:bCs/>
                <w:color w:val="auto"/>
                <w:szCs w:val="21"/>
                <w:highlight w:val="none"/>
                <w:lang w:val="zh-CN"/>
              </w:rPr>
            </w:pPr>
            <w:r>
              <w:rPr>
                <w:rFonts w:hint="eastAsia" w:ascii="宋体" w:hAnsi="宋体"/>
                <w:bCs/>
                <w:color w:val="auto"/>
                <w:szCs w:val="21"/>
                <w:highlight w:val="none"/>
                <w:lang w:val="zh-CN"/>
              </w:rPr>
              <w:t>1、相关设备的购置发票、专业技术人员职称证书、用工合同等；</w:t>
            </w:r>
          </w:p>
          <w:p>
            <w:pPr>
              <w:spacing w:line="390" w:lineRule="exact"/>
              <w:rPr>
                <w:rFonts w:ascii="宋体" w:hAnsi="宋体"/>
                <w:bCs/>
                <w:color w:val="auto"/>
                <w:szCs w:val="21"/>
                <w:highlight w:val="none"/>
              </w:rPr>
            </w:pPr>
            <w:r>
              <w:rPr>
                <w:rFonts w:hint="eastAsia" w:ascii="宋体" w:hAnsi="宋体"/>
                <w:bCs/>
                <w:color w:val="auto"/>
                <w:szCs w:val="21"/>
                <w:highlight w:val="none"/>
              </w:rPr>
              <w:t>2、投标人具备履行合同所必须的设备和专业技术能力承诺函或声明（承诺函或声明格式自拟）。</w:t>
            </w:r>
          </w:p>
          <w:p>
            <w:pPr>
              <w:autoSpaceDE w:val="0"/>
              <w:autoSpaceDN w:val="0"/>
              <w:adjustRightInd w:val="0"/>
              <w:spacing w:line="390" w:lineRule="exact"/>
              <w:ind w:right="-11"/>
              <w:rPr>
                <w:rFonts w:ascii="楷体" w:hAnsi="楷体" w:eastAsia="楷体"/>
                <w:color w:val="auto"/>
                <w:sz w:val="24"/>
                <w:szCs w:val="24"/>
                <w:highlight w:val="none"/>
              </w:rPr>
            </w:pPr>
            <w:r>
              <w:rPr>
                <w:rFonts w:hint="eastAsia" w:ascii="楷体" w:hAnsi="楷体" w:eastAsia="楷体" w:cs="仿宋_GB2312"/>
                <w:color w:val="auto"/>
                <w:sz w:val="24"/>
                <w:szCs w:val="24"/>
                <w:highlight w:val="none"/>
                <w:lang w:val="zh-CN"/>
              </w:rPr>
              <w:t>注：仅需提供序号</w:t>
            </w:r>
            <w:r>
              <w:rPr>
                <w:rFonts w:hint="eastAsia" w:ascii="楷体" w:hAnsi="楷体" w:eastAsia="楷体"/>
                <w:color w:val="auto"/>
                <w:sz w:val="24"/>
                <w:szCs w:val="24"/>
                <w:highlight w:val="none"/>
              </w:rPr>
              <w:t>1～2其中之一即可。</w:t>
            </w:r>
          </w:p>
          <w:p>
            <w:pPr>
              <w:autoSpaceDE w:val="0"/>
              <w:autoSpaceDN w:val="0"/>
              <w:adjustRightInd w:val="0"/>
              <w:spacing w:line="390" w:lineRule="exact"/>
              <w:ind w:right="-11"/>
              <w:rPr>
                <w:rFonts w:ascii="宋体" w:hAnsi="宋体"/>
                <w:b/>
                <w:bCs/>
                <w:color w:val="auto"/>
                <w:szCs w:val="21"/>
                <w:highlight w:val="none"/>
                <w:lang w:val="zh-CN"/>
              </w:rPr>
            </w:pPr>
            <w:r>
              <w:rPr>
                <w:rFonts w:hint="eastAsia" w:ascii="宋体" w:hAnsi="宋体"/>
                <w:b/>
                <w:color w:val="auto"/>
                <w:kern w:val="0"/>
                <w:szCs w:val="21"/>
                <w:highlight w:val="none"/>
              </w:rPr>
              <w:t>六、</w:t>
            </w:r>
            <w:r>
              <w:rPr>
                <w:rFonts w:ascii="宋体" w:hAnsi="宋体"/>
                <w:b/>
                <w:bCs/>
                <w:color w:val="auto"/>
                <w:szCs w:val="21"/>
                <w:highlight w:val="none"/>
                <w:lang w:val="zh-CN"/>
              </w:rPr>
              <w:t>参加政府采购活动前3年内在经营活动中没有重大违法记录的声明</w:t>
            </w:r>
          </w:p>
          <w:p>
            <w:pPr>
              <w:autoSpaceDE w:val="0"/>
              <w:autoSpaceDN w:val="0"/>
              <w:spacing w:line="390" w:lineRule="exact"/>
              <w:contextualSpacing/>
              <w:jc w:val="left"/>
              <w:rPr>
                <w:rFonts w:ascii="宋体" w:hAnsi="宋体"/>
                <w:bCs/>
                <w:color w:val="auto"/>
                <w:szCs w:val="21"/>
                <w:highlight w:val="none"/>
                <w:lang w:val="zh-CN"/>
              </w:rPr>
            </w:pPr>
            <w:r>
              <w:rPr>
                <w:rFonts w:hint="eastAsia" w:ascii="宋体" w:hAnsi="宋体"/>
                <w:bCs/>
                <w:color w:val="auto"/>
                <w:szCs w:val="21"/>
                <w:highlight w:val="none"/>
                <w:lang w:val="zh-CN"/>
              </w:rPr>
              <w:t>投标人“</w:t>
            </w:r>
            <w:r>
              <w:rPr>
                <w:rFonts w:ascii="宋体" w:hAnsi="宋体"/>
                <w:bCs/>
                <w:color w:val="auto"/>
                <w:szCs w:val="21"/>
                <w:highlight w:val="none"/>
                <w:lang w:val="zh-CN"/>
              </w:rPr>
              <w:t>参加政府采购活动前3年内在经营活动中没有重大违法记录的书面声明</w:t>
            </w:r>
            <w:r>
              <w:rPr>
                <w:rFonts w:hint="eastAsia" w:ascii="宋体" w:hAnsi="宋体"/>
                <w:bCs/>
                <w:color w:val="auto"/>
                <w:szCs w:val="21"/>
                <w:highlight w:val="none"/>
                <w:lang w:val="zh-CN"/>
              </w:rPr>
              <w:t>”。 重大违法记录，是指投标人因违法经营受到刑事处罚或者责令停产停业、吊销许可证或者执照、较大数额罚款等行政处罚。</w:t>
            </w:r>
          </w:p>
          <w:p>
            <w:pPr>
              <w:autoSpaceDE w:val="0"/>
              <w:autoSpaceDN w:val="0"/>
              <w:spacing w:line="390" w:lineRule="exact"/>
              <w:contextualSpacing/>
              <w:jc w:val="left"/>
              <w:rPr>
                <w:rFonts w:ascii="宋体" w:hAnsi="宋体"/>
                <w:color w:val="auto"/>
                <w:kern w:val="0"/>
                <w:szCs w:val="21"/>
                <w:highlight w:val="none"/>
              </w:rPr>
            </w:pPr>
            <w:r>
              <w:rPr>
                <w:rFonts w:hint="eastAsia" w:ascii="宋体" w:hAnsi="宋体"/>
                <w:b/>
                <w:bCs/>
                <w:color w:val="auto"/>
                <w:szCs w:val="21"/>
                <w:highlight w:val="none"/>
                <w:lang w:val="zh-CN"/>
              </w:rPr>
              <w:t>七、</w:t>
            </w:r>
            <w:r>
              <w:rPr>
                <w:rFonts w:ascii="宋体" w:hAnsi="宋体" w:cs="仿宋_GB2312"/>
                <w:b/>
                <w:color w:val="auto"/>
                <w:szCs w:val="21"/>
                <w:highlight w:val="none"/>
                <w:shd w:val="clear" w:color="auto" w:fill="FFFFFF"/>
              </w:rPr>
              <w:t>未被列入“信用中国”网站</w:t>
            </w:r>
            <w:r>
              <w:rPr>
                <w:rFonts w:hint="eastAsia" w:ascii="宋体" w:hAnsi="宋体" w:cs="仿宋_GB2312"/>
                <w:b/>
                <w:color w:val="auto"/>
                <w:szCs w:val="21"/>
                <w:highlight w:val="none"/>
                <w:shd w:val="clear" w:color="auto" w:fill="FFFFFF"/>
                <w:lang w:eastAsia="zh-CN"/>
              </w:rPr>
              <w:t>（</w:t>
            </w:r>
            <w:r>
              <w:rPr>
                <w:rFonts w:ascii="宋体" w:hAnsi="宋体" w:cs="仿宋_GB2312"/>
                <w:b/>
                <w:color w:val="auto"/>
                <w:szCs w:val="21"/>
                <w:highlight w:val="none"/>
                <w:shd w:val="clear" w:color="auto" w:fill="FFFFFF"/>
              </w:rPr>
              <w:t>www.creditchina.gov.cn</w:t>
            </w:r>
            <w:r>
              <w:rPr>
                <w:rFonts w:hint="eastAsia" w:ascii="宋体" w:hAnsi="宋体" w:cs="仿宋_GB2312"/>
                <w:b/>
                <w:color w:val="auto"/>
                <w:szCs w:val="21"/>
                <w:highlight w:val="none"/>
                <w:shd w:val="clear" w:color="auto" w:fill="FFFFFF"/>
                <w:lang w:eastAsia="zh-CN"/>
              </w:rPr>
              <w:t>）</w:t>
            </w:r>
            <w:r>
              <w:rPr>
                <w:rFonts w:ascii="宋体" w:hAnsi="宋体" w:cs="仿宋_GB2312"/>
                <w:b/>
                <w:color w:val="auto"/>
                <w:szCs w:val="21"/>
                <w:highlight w:val="none"/>
                <w:shd w:val="clear" w:color="auto" w:fill="FFFFFF"/>
              </w:rPr>
              <w:t>失信被执行人、</w:t>
            </w:r>
            <w:r>
              <w:rPr>
                <w:rFonts w:hint="eastAsia" w:ascii="宋体" w:hAnsi="宋体" w:cs="仿宋_GB2312"/>
                <w:b/>
                <w:color w:val="auto"/>
                <w:szCs w:val="21"/>
                <w:highlight w:val="none"/>
                <w:shd w:val="clear" w:color="auto" w:fill="FFFFFF"/>
              </w:rPr>
              <w:t>税收</w:t>
            </w:r>
            <w:r>
              <w:rPr>
                <w:rFonts w:ascii="宋体" w:hAnsi="宋体" w:cs="仿宋_GB2312"/>
                <w:b/>
                <w:color w:val="auto"/>
                <w:szCs w:val="21"/>
                <w:highlight w:val="none"/>
                <w:shd w:val="clear" w:color="auto" w:fill="FFFFFF"/>
              </w:rPr>
              <w:t>违法黑名单的投标人；</w:t>
            </w:r>
            <w:r>
              <w:rPr>
                <w:rFonts w:hint="eastAsia" w:ascii="宋体" w:hAnsi="宋体" w:cs="仿宋_GB2312"/>
                <w:b/>
                <w:color w:val="auto"/>
                <w:szCs w:val="21"/>
                <w:highlight w:val="none"/>
                <w:shd w:val="clear" w:color="auto" w:fill="FFFFFF"/>
              </w:rPr>
              <w:t>“</w:t>
            </w:r>
            <w:r>
              <w:rPr>
                <w:rFonts w:ascii="宋体" w:hAnsi="宋体" w:cs="仿宋_GB2312"/>
                <w:b/>
                <w:color w:val="auto"/>
                <w:szCs w:val="21"/>
                <w:highlight w:val="none"/>
                <w:shd w:val="clear" w:color="auto" w:fill="FFFFFF"/>
              </w:rPr>
              <w:t>中国政府采购网</w:t>
            </w:r>
            <w:r>
              <w:rPr>
                <w:rFonts w:hint="eastAsia" w:ascii="宋体" w:hAnsi="宋体" w:cs="仿宋_GB2312"/>
                <w:b/>
                <w:color w:val="auto"/>
                <w:szCs w:val="21"/>
                <w:highlight w:val="none"/>
                <w:shd w:val="clear" w:color="auto" w:fill="FFFFFF"/>
              </w:rPr>
              <w:t>”</w:t>
            </w:r>
            <w:r>
              <w:rPr>
                <w:rFonts w:ascii="宋体" w:hAnsi="宋体" w:cs="仿宋_GB2312"/>
                <w:b/>
                <w:color w:val="auto"/>
                <w:szCs w:val="21"/>
                <w:highlight w:val="none"/>
                <w:shd w:val="clear" w:color="auto" w:fill="FFFFFF"/>
              </w:rPr>
              <w:t xml:space="preserve"> </w:t>
            </w:r>
            <w:r>
              <w:rPr>
                <w:rFonts w:hint="eastAsia" w:ascii="宋体" w:hAnsi="宋体" w:cs="仿宋_GB2312"/>
                <w:b/>
                <w:color w:val="auto"/>
                <w:szCs w:val="21"/>
                <w:highlight w:val="none"/>
                <w:shd w:val="clear" w:color="auto" w:fill="FFFFFF"/>
                <w:lang w:eastAsia="zh-CN"/>
              </w:rPr>
              <w:t>（</w:t>
            </w:r>
            <w:r>
              <w:rPr>
                <w:rFonts w:ascii="宋体" w:hAnsi="宋体" w:cs="仿宋_GB2312"/>
                <w:b/>
                <w:color w:val="auto"/>
                <w:szCs w:val="21"/>
                <w:highlight w:val="none"/>
                <w:shd w:val="clear" w:color="auto" w:fill="FFFFFF"/>
              </w:rPr>
              <w:t>www.ccgp.gov.cn</w:t>
            </w:r>
            <w:r>
              <w:rPr>
                <w:rFonts w:hint="eastAsia" w:ascii="宋体" w:hAnsi="宋体" w:cs="仿宋_GB2312"/>
                <w:b/>
                <w:color w:val="auto"/>
                <w:szCs w:val="21"/>
                <w:highlight w:val="none"/>
                <w:shd w:val="clear" w:color="auto" w:fill="FFFFFF"/>
                <w:lang w:eastAsia="zh-CN"/>
              </w:rPr>
              <w:t>）</w:t>
            </w:r>
            <w:r>
              <w:rPr>
                <w:rFonts w:ascii="宋体" w:hAnsi="宋体" w:cs="仿宋_GB2312"/>
                <w:b/>
                <w:color w:val="auto"/>
                <w:szCs w:val="21"/>
                <w:highlight w:val="none"/>
                <w:shd w:val="clear" w:color="auto" w:fill="FFFFFF"/>
              </w:rPr>
              <w:t>政府采购严重违法失信行为记录名单的投标人</w:t>
            </w:r>
            <w:r>
              <w:rPr>
                <w:rFonts w:hint="eastAsia" w:ascii="宋体" w:hAnsi="宋体"/>
                <w:b/>
                <w:bCs/>
                <w:color w:val="auto"/>
                <w:szCs w:val="21"/>
                <w:highlight w:val="none"/>
                <w:lang w:val="zh-CN"/>
              </w:rPr>
              <w:t>；</w:t>
            </w:r>
            <w:r>
              <w:rPr>
                <w:rFonts w:hint="eastAsia" w:ascii="宋体" w:hAnsi="宋体" w:cs="仿宋_GB2312"/>
                <w:b/>
                <w:color w:val="auto"/>
                <w:szCs w:val="21"/>
                <w:highlight w:val="none"/>
                <w:shd w:val="clear" w:color="auto" w:fill="FFFFFF"/>
              </w:rPr>
              <w:t xml:space="preserve"> “中国社会组织政务服务平台”网站（</w:t>
            </w:r>
            <w:r>
              <w:rPr>
                <w:rFonts w:ascii="宋体" w:hAnsi="宋体" w:cs="仿宋_GB2312"/>
                <w:b/>
                <w:color w:val="auto"/>
                <w:szCs w:val="21"/>
                <w:highlight w:val="none"/>
                <w:shd w:val="clear" w:color="auto" w:fill="FFFFFF"/>
              </w:rPr>
              <w:t>https://chinanpo.mca.gov.cn</w:t>
            </w:r>
            <w:r>
              <w:rPr>
                <w:rFonts w:hint="eastAsia" w:ascii="宋体" w:hAnsi="宋体" w:cs="仿宋_GB2312"/>
                <w:b/>
                <w:color w:val="auto"/>
                <w:szCs w:val="21"/>
                <w:highlight w:val="none"/>
                <w:shd w:val="clear" w:color="auto" w:fill="FFFFFF"/>
              </w:rPr>
              <w:t>）严重违法失信社会组织（</w:t>
            </w:r>
            <w:r>
              <w:rPr>
                <w:rFonts w:hint="eastAsia" w:ascii="宋体" w:hAnsi="宋体"/>
                <w:color w:val="auto"/>
                <w:kern w:val="0"/>
                <w:szCs w:val="21"/>
                <w:highlight w:val="none"/>
              </w:rPr>
              <w:t>联合体形式投标的，联合体成员存在不良信用记录，视同联合体存在不良信用记录）。</w:t>
            </w:r>
          </w:p>
          <w:p>
            <w:pPr>
              <w:spacing w:line="390" w:lineRule="exact"/>
              <w:rPr>
                <w:rFonts w:ascii="宋体" w:hAnsi="宋体"/>
                <w:color w:val="auto"/>
                <w:kern w:val="0"/>
                <w:szCs w:val="21"/>
                <w:highlight w:val="none"/>
              </w:rPr>
            </w:pPr>
            <w:r>
              <w:rPr>
                <w:rFonts w:hint="eastAsia" w:ascii="宋体" w:hAnsi="宋体"/>
                <w:color w:val="auto"/>
                <w:kern w:val="0"/>
                <w:szCs w:val="21"/>
                <w:highlight w:val="none"/>
              </w:rPr>
              <w:t>查询渠道：</w:t>
            </w:r>
          </w:p>
          <w:p>
            <w:pPr>
              <w:spacing w:line="390" w:lineRule="exact"/>
              <w:rPr>
                <w:rFonts w:ascii="宋体" w:hAnsi="宋体"/>
                <w:color w:val="auto"/>
                <w:kern w:val="0"/>
                <w:szCs w:val="21"/>
                <w:highlight w:val="none"/>
              </w:rPr>
            </w:pPr>
            <w:r>
              <w:rPr>
                <w:rFonts w:hint="eastAsia" w:ascii="宋体" w:hAnsi="宋体"/>
                <w:color w:val="auto"/>
                <w:kern w:val="0"/>
                <w:szCs w:val="21"/>
                <w:highlight w:val="none"/>
              </w:rPr>
              <w:t>①“信用中国”网站（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color w:val="auto"/>
                <w:kern w:val="0"/>
                <w:highlight w:val="none"/>
              </w:rPr>
              <w:t>www.creditchina.gov.cn</w:t>
            </w:r>
            <w:r>
              <w:rPr>
                <w:rFonts w:hint="eastAsia"/>
                <w:color w:val="auto"/>
                <w:kern w:val="0"/>
                <w:highlight w:val="none"/>
              </w:rPr>
              <w:fldChar w:fldCharType="end"/>
            </w:r>
            <w:r>
              <w:rPr>
                <w:rFonts w:hint="eastAsia" w:ascii="宋体" w:hAnsi="宋体"/>
                <w:color w:val="auto"/>
                <w:kern w:val="0"/>
                <w:szCs w:val="21"/>
                <w:highlight w:val="none"/>
              </w:rPr>
              <w:t>）</w:t>
            </w:r>
          </w:p>
          <w:p>
            <w:pPr>
              <w:spacing w:line="390" w:lineRule="exact"/>
              <w:rPr>
                <w:rFonts w:ascii="宋体" w:hAnsi="宋体"/>
                <w:color w:val="auto"/>
                <w:kern w:val="0"/>
                <w:szCs w:val="21"/>
                <w:highlight w:val="none"/>
              </w:rPr>
            </w:pPr>
            <w:r>
              <w:rPr>
                <w:rFonts w:hint="eastAsia" w:ascii="宋体" w:hAnsi="宋体"/>
                <w:color w:val="auto"/>
                <w:kern w:val="0"/>
                <w:szCs w:val="21"/>
                <w:highlight w:val="none"/>
              </w:rPr>
              <w:t>②“中国政府采购网”（www.ccgp.gov.cn）</w:t>
            </w:r>
          </w:p>
          <w:p>
            <w:pPr>
              <w:spacing w:line="390" w:lineRule="exact"/>
              <w:rPr>
                <w:rFonts w:ascii="宋体" w:hAnsi="宋体"/>
                <w:b/>
                <w:color w:val="auto"/>
                <w:kern w:val="0"/>
                <w:szCs w:val="21"/>
                <w:highlight w:val="none"/>
                <w:lang w:val="zh-CN"/>
              </w:rPr>
            </w:pPr>
            <w:r>
              <w:rPr>
                <w:rFonts w:hint="eastAsia" w:ascii="宋体" w:hAnsi="宋体"/>
                <w:color w:val="auto"/>
                <w:kern w:val="0"/>
                <w:szCs w:val="21"/>
                <w:highlight w:val="none"/>
              </w:rPr>
              <w:t>③“中国社会组织政务服务平台”网站（</w:t>
            </w:r>
            <w:r>
              <w:rPr>
                <w:rFonts w:ascii="宋体" w:hAnsi="宋体"/>
                <w:color w:val="auto"/>
                <w:kern w:val="0"/>
                <w:szCs w:val="21"/>
                <w:highlight w:val="none"/>
              </w:rPr>
              <w:t>https://chinanpo.mca.gov.cn</w:t>
            </w:r>
            <w:r>
              <w:rPr>
                <w:rFonts w:hint="eastAsia" w:ascii="宋体" w:hAnsi="宋体"/>
                <w:color w:val="auto"/>
                <w:kern w:val="0"/>
                <w:szCs w:val="21"/>
                <w:highlight w:val="none"/>
              </w:rPr>
              <w:t>）（仅查询社会组织）；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887" w:type="dxa"/>
            <w:gridSpan w:val="3"/>
            <w:vAlign w:val="center"/>
          </w:tcPr>
          <w:p>
            <w:pPr>
              <w:spacing w:line="400" w:lineRule="exact"/>
              <w:rPr>
                <w:rFonts w:ascii="宋体" w:hAnsi="宋体"/>
                <w:color w:val="auto"/>
                <w:highlight w:val="none"/>
              </w:rPr>
            </w:pPr>
            <w:r>
              <w:rPr>
                <w:rFonts w:hint="eastAsia" w:ascii="宋体" w:hAnsi="宋体"/>
                <w:color w:val="auto"/>
                <w:highlight w:val="none"/>
              </w:rPr>
              <w:t>供应商在评标结果和中标结果公示期间， 按照《政府采购质疑和投诉办法》的有关规定，已质疑的供应商可以依法向财政部门提起书面投诉。</w:t>
            </w:r>
          </w:p>
          <w:p>
            <w:pPr>
              <w:spacing w:line="400" w:lineRule="exact"/>
              <w:rPr>
                <w:rFonts w:ascii="宋体" w:hAnsi="宋体"/>
                <w:color w:val="auto"/>
                <w:highlight w:val="none"/>
              </w:rPr>
            </w:pPr>
            <w:r>
              <w:rPr>
                <w:rFonts w:hint="eastAsia" w:ascii="宋体" w:hAnsi="宋体"/>
                <w:color w:val="auto"/>
                <w:highlight w:val="none"/>
              </w:rPr>
              <w:t xml:space="preserve"> 受理部门：禹州市财政局政府采购监督管理办公室</w:t>
            </w:r>
          </w:p>
          <w:p>
            <w:pPr>
              <w:spacing w:line="400" w:lineRule="exact"/>
              <w:rPr>
                <w:rFonts w:ascii="宋体" w:hAnsi="宋体"/>
                <w:color w:val="auto"/>
                <w:highlight w:val="none"/>
              </w:rPr>
            </w:pPr>
            <w:r>
              <w:rPr>
                <w:rFonts w:hint="eastAsia" w:ascii="宋体" w:hAnsi="宋体"/>
                <w:color w:val="auto"/>
                <w:highlight w:val="none"/>
              </w:rPr>
              <w:t xml:space="preserve"> 受理电话：0374-8112523   </w:t>
            </w:r>
          </w:p>
          <w:p>
            <w:pPr>
              <w:spacing w:line="400" w:lineRule="exact"/>
              <w:rPr>
                <w:rFonts w:ascii="宋体" w:hAnsi="宋体"/>
                <w:color w:val="auto"/>
                <w:highlight w:val="none"/>
              </w:rPr>
            </w:pPr>
            <w:r>
              <w:rPr>
                <w:rFonts w:hint="eastAsia" w:ascii="宋体" w:hAnsi="宋体"/>
                <w:color w:val="auto"/>
                <w:highlight w:val="none"/>
              </w:rPr>
              <w:t xml:space="preserve"> 电子邮箱：yzscgb8112523@163.com</w:t>
            </w:r>
          </w:p>
          <w:p>
            <w:pPr>
              <w:autoSpaceDE w:val="0"/>
              <w:autoSpaceDN w:val="0"/>
              <w:spacing w:line="390" w:lineRule="exact"/>
              <w:contextualSpacing/>
              <w:rPr>
                <w:rFonts w:ascii="宋体" w:hAnsi="宋体"/>
                <w:color w:val="auto"/>
                <w:kern w:val="0"/>
                <w:szCs w:val="21"/>
                <w:highlight w:val="none"/>
              </w:rPr>
            </w:pPr>
            <w:r>
              <w:rPr>
                <w:rFonts w:hint="eastAsia" w:ascii="宋体" w:hAnsi="宋体"/>
                <w:color w:val="auto"/>
                <w:highlight w:val="none"/>
              </w:rPr>
              <w:t xml:space="preserve"> 通讯地址：禹州市行政北路2号禹州市财政局1305房间</w:t>
            </w:r>
          </w:p>
        </w:tc>
      </w:tr>
    </w:tbl>
    <w:p>
      <w:pPr>
        <w:tabs>
          <w:tab w:val="left" w:pos="1260"/>
        </w:tabs>
        <w:autoSpaceDE w:val="0"/>
        <w:autoSpaceDN w:val="0"/>
        <w:adjustRightInd w:val="0"/>
        <w:spacing w:line="360" w:lineRule="auto"/>
        <w:contextualSpacing/>
        <w:jc w:val="center"/>
        <w:rPr>
          <w:rFonts w:ascii="宋体" w:hAnsi="宋体"/>
          <w:b/>
          <w:color w:val="auto"/>
          <w:kern w:val="0"/>
          <w:sz w:val="32"/>
          <w:szCs w:val="32"/>
          <w:highlight w:val="none"/>
        </w:rPr>
      </w:pPr>
    </w:p>
    <w:p>
      <w:pPr>
        <w:rPr>
          <w:rFonts w:ascii="宋体" w:hAnsi="宋体"/>
          <w:b/>
          <w:color w:val="auto"/>
          <w:kern w:val="0"/>
          <w:sz w:val="32"/>
          <w:szCs w:val="32"/>
          <w:highlight w:val="none"/>
        </w:rPr>
      </w:pPr>
      <w:r>
        <w:rPr>
          <w:rFonts w:hint="eastAsia" w:ascii="宋体" w:hAnsi="宋体"/>
          <w:b/>
          <w:color w:val="auto"/>
          <w:kern w:val="0"/>
          <w:sz w:val="32"/>
          <w:szCs w:val="32"/>
          <w:highlight w:val="none"/>
        </w:rPr>
        <w:br w:type="page"/>
      </w:r>
    </w:p>
    <w:p>
      <w:pPr>
        <w:tabs>
          <w:tab w:val="left" w:pos="1260"/>
        </w:tabs>
        <w:autoSpaceDE w:val="0"/>
        <w:autoSpaceDN w:val="0"/>
        <w:adjustRightInd w:val="0"/>
        <w:spacing w:line="360" w:lineRule="auto"/>
        <w:contextualSpacing/>
        <w:jc w:val="center"/>
        <w:outlineLvl w:val="0"/>
        <w:rPr>
          <w:rFonts w:ascii="宋体" w:hAnsi="宋体"/>
          <w:b/>
          <w:color w:val="auto"/>
          <w:kern w:val="0"/>
          <w:sz w:val="28"/>
          <w:szCs w:val="28"/>
          <w:highlight w:val="none"/>
        </w:rPr>
      </w:pPr>
      <w:r>
        <w:rPr>
          <w:rFonts w:hint="eastAsia" w:ascii="宋体" w:hAnsi="宋体"/>
          <w:b/>
          <w:color w:val="auto"/>
          <w:kern w:val="0"/>
          <w:sz w:val="32"/>
          <w:szCs w:val="32"/>
          <w:highlight w:val="none"/>
        </w:rPr>
        <w:t>第四章 投标人须知</w:t>
      </w:r>
    </w:p>
    <w:p>
      <w:pPr>
        <w:tabs>
          <w:tab w:val="left" w:pos="1260"/>
        </w:tabs>
        <w:autoSpaceDE w:val="0"/>
        <w:autoSpaceDN w:val="0"/>
        <w:adjustRightInd w:val="0"/>
        <w:spacing w:line="390" w:lineRule="exact"/>
        <w:contextualSpacing/>
        <w:jc w:val="center"/>
        <w:rPr>
          <w:color w:val="auto"/>
          <w:highlight w:val="none"/>
        </w:rPr>
      </w:pPr>
      <w:r>
        <w:rPr>
          <w:rFonts w:hint="eastAsia" w:ascii="宋体" w:hAnsi="宋体"/>
          <w:b/>
          <w:color w:val="auto"/>
          <w:kern w:val="0"/>
          <w:szCs w:val="21"/>
          <w:highlight w:val="none"/>
        </w:rPr>
        <w:t>一、概念释义</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适用范围</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1.1本招标文件仅适用于本次“投标邀请”中所述采购项目。</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1.2本招标文件解释权属于“投标邀请”所述的采购人。</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定义</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2.1“采购项目”：“投标人须知前附表”中所述的采购项目。</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2.2“招标人”：“投标人须知前附表”中所述的组织本次招标的代理机构和采购人。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2.3“采购人”：是指依法进行政府采购的国家机关、事业单位、团体组织。采购人名称、地址、电话、联系人见“投标人须知前附表”。</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2.4“代理机构”：接受采购人委托，代理采购项目的采购代理机构。代理机构名称、地址、 电话、联系人见“投标人须知前附表”。</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采购代理机构及其分支机构不得在所代理的采购项目中投标或者代理投标，不得为所代理的采购项目的投标人参加本项目提供投标咨询。</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2.5“潜在投标人”指符合《中华人民共和国政府采购法》及相关法律法规和本招标文件的各项规定，且按照本项目招标公告及招标文件规定的方式获取招标文件的法人、其他组 织或者自然人。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2.6“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2.7“进口产品”：是指通过中国海关报关验放进入中国境内且产自关境外的产品，包括已经进入中国境内的进口产品。详见《政府采购进口产品管理办法》</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财库[2007]119号</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、《关于政府采购进口产品管理有关问题的通知》（财办库</w:t>
      </w:r>
      <w:r>
        <w:rPr>
          <w:rFonts w:hint="eastAsia" w:ascii="宋体" w:hAnsi="宋体"/>
          <w:color w:val="auto"/>
          <w:kern w:val="0"/>
          <w:szCs w:val="21"/>
          <w:highlight w:val="none"/>
          <w:lang w:eastAsia="zh-CN"/>
        </w:rPr>
        <w:t>〔2008〕</w:t>
      </w:r>
      <w:r>
        <w:rPr>
          <w:rFonts w:hint="eastAsia" w:ascii="宋体" w:hAnsi="宋体"/>
          <w:color w:val="auto"/>
          <w:kern w:val="0"/>
          <w:szCs w:val="21"/>
          <w:highlight w:val="none"/>
        </w:rPr>
        <w:t>248 号）。</w:t>
      </w:r>
    </w:p>
    <w:p>
      <w:pPr>
        <w:keepNext w:val="0"/>
        <w:keepLines w:val="0"/>
        <w:pageBreakBefore w:val="0"/>
        <w:widowControl w:val="0"/>
        <w:kinsoku/>
        <w:overflowPunct/>
        <w:autoSpaceDE w:val="0"/>
        <w:autoSpaceDN w:val="0"/>
        <w:bidi w:val="0"/>
        <w:snapToGrid/>
        <w:spacing w:line="360" w:lineRule="auto"/>
        <w:ind w:left="1270" w:leftChars="200" w:hanging="850" w:hangingChars="405"/>
        <w:contextualSpacing/>
        <w:textAlignment w:val="auto"/>
        <w:rPr>
          <w:rFonts w:ascii="宋体" w:hAnsi="宋体"/>
          <w:color w:val="auto"/>
          <w:kern w:val="0"/>
          <w:szCs w:val="21"/>
          <w:highlight w:val="none"/>
        </w:rPr>
      </w:pPr>
      <w:r>
        <w:rPr>
          <w:rFonts w:hint="eastAsia" w:ascii="宋体" w:hAnsi="宋体"/>
          <w:color w:val="auto"/>
          <w:kern w:val="0"/>
          <w:szCs w:val="21"/>
          <w:highlight w:val="none"/>
        </w:rPr>
        <w:t>2.7.1 招标文件列明不允许或未列明允许进口产品参加投标的，均视为拒绝进口产品参加投标。</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2.7.2 如招标文件中已说明，经财政部门审核同意，允许部分或全部产品采购进口产品，投标人既可提供本国产品，也可以提供进口产品。</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2.8 招标文件中凡标有“★”的条款均系实质性要求条款。</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合格的投标人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3.1 在中华人民共和国境内注册，具有本项目生产、制造、供应或实施能力，符合、承认并承诺履行本招标文件各项规定的法人、其他组织或者自然人。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 符合本项目“投标邀请”和“投标人须知前附表”中规定的合格投标人所必须具备的条件。</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szCs w:val="21"/>
          <w:highlight w:val="none"/>
        </w:rPr>
        <w:t>3.3 按照财政部《</w:t>
      </w:r>
      <w:r>
        <w:rPr>
          <w:rFonts w:hint="eastAsia" w:ascii="宋体" w:hAnsi="宋体"/>
          <w:bCs/>
          <w:color w:val="auto"/>
          <w:szCs w:val="21"/>
          <w:highlight w:val="none"/>
        </w:rPr>
        <w:t>关于在政府采购活动中查询及使用信用记录有关问题的通知</w:t>
      </w:r>
      <w:r>
        <w:rPr>
          <w:rFonts w:hint="eastAsia" w:ascii="宋体" w:hAnsi="宋体"/>
          <w:color w:val="auto"/>
          <w:szCs w:val="21"/>
          <w:highlight w:val="none"/>
        </w:rPr>
        <w:t>》（财库</w:t>
      </w:r>
      <w:r>
        <w:rPr>
          <w:rFonts w:hint="eastAsia" w:ascii="宋体" w:hAnsi="宋体"/>
          <w:bCs/>
          <w:color w:val="auto"/>
          <w:szCs w:val="21"/>
          <w:highlight w:val="none"/>
        </w:rPr>
        <w:t>〔2016〕</w:t>
      </w:r>
      <w:r>
        <w:rPr>
          <w:rFonts w:hint="eastAsia" w:ascii="宋体" w:hAnsi="宋体"/>
          <w:color w:val="auto"/>
          <w:szCs w:val="21"/>
          <w:highlight w:val="none"/>
        </w:rPr>
        <w:t>125号）要求，</w:t>
      </w:r>
      <w:r>
        <w:rPr>
          <w:rFonts w:hint="eastAsia" w:ascii="宋体" w:hAnsi="宋体"/>
          <w:color w:val="auto"/>
          <w:kern w:val="0"/>
          <w:szCs w:val="21"/>
          <w:highlight w:val="none"/>
        </w:rPr>
        <w:t>政府采购活动中查询及使用投标人信用记录的具体要求为：投标人未被列入失信被执行人、税收违法黑名单、</w:t>
      </w:r>
      <w:r>
        <w:rPr>
          <w:rFonts w:hint="eastAsia" w:ascii="宋体" w:hAnsi="宋体"/>
          <w:color w:val="auto"/>
          <w:szCs w:val="21"/>
          <w:highlight w:val="none"/>
          <w:shd w:val="clear" w:color="auto" w:fill="FFFFFF"/>
        </w:rPr>
        <w:t>政府采购严重违法失信行为记录名单、</w:t>
      </w:r>
      <w:r>
        <w:rPr>
          <w:rFonts w:hint="eastAsia" w:ascii="宋体" w:hAnsi="宋体"/>
          <w:color w:val="auto"/>
          <w:kern w:val="0"/>
          <w:szCs w:val="21"/>
          <w:highlight w:val="none"/>
        </w:rPr>
        <w:t>严重违法失信社会组织名单（联合体形式投标的，联合体成员存在不良信用记录，视同联合体存在不良信用记录）。</w:t>
      </w:r>
    </w:p>
    <w:p>
      <w:pPr>
        <w:pStyle w:val="50"/>
        <w:keepNext w:val="0"/>
        <w:keepLines w:val="0"/>
        <w:pageBreakBefore w:val="0"/>
        <w:widowControl w:val="0"/>
        <w:kinsoku/>
        <w:overflowPunct/>
        <w:autoSpaceDE w:val="0"/>
        <w:autoSpaceDN w:val="0"/>
        <w:bidi w:val="0"/>
        <w:snapToGrid/>
        <w:spacing w:line="360" w:lineRule="auto"/>
        <w:ind w:left="2"/>
        <w:contextualSpacing/>
        <w:textAlignment w:val="auto"/>
        <w:rPr>
          <w:rFonts w:ascii="宋体" w:hAnsi="宋体"/>
          <w:color w:val="auto"/>
          <w:kern w:val="0"/>
          <w:szCs w:val="21"/>
          <w:highlight w:val="none"/>
        </w:rPr>
      </w:pPr>
      <w:r>
        <w:rPr>
          <w:rFonts w:hint="eastAsia" w:ascii="宋体" w:hAnsi="宋体"/>
          <w:color w:val="auto"/>
          <w:kern w:val="0"/>
          <w:szCs w:val="21"/>
          <w:highlight w:val="none"/>
        </w:rPr>
        <w:t>3.3.1 查询渠道：“信用中国”网站（www.creditchina.gov.cn）、“中国政府采购网”（www.ccgp.gov.cn）、“中国社会组织政务服务平台”网站（</w:t>
      </w:r>
      <w:r>
        <w:rPr>
          <w:color w:val="auto"/>
          <w:highlight w:val="none"/>
        </w:rPr>
        <w:fldChar w:fldCharType="begin"/>
      </w:r>
      <w:r>
        <w:rPr>
          <w:color w:val="auto"/>
          <w:highlight w:val="none"/>
        </w:rPr>
        <w:instrText xml:space="preserve"> HYPERLINK "http://www.chinanpo.gov.cn" </w:instrText>
      </w:r>
      <w:r>
        <w:rPr>
          <w:color w:val="auto"/>
          <w:highlight w:val="none"/>
        </w:rPr>
        <w:fldChar w:fldCharType="separate"/>
      </w:r>
      <w:r>
        <w:rPr>
          <w:rStyle w:val="33"/>
          <w:rFonts w:hint="eastAsia" w:ascii="宋体" w:hAnsi="宋体"/>
          <w:color w:val="auto"/>
          <w:kern w:val="0"/>
          <w:szCs w:val="21"/>
          <w:highlight w:val="none"/>
        </w:rPr>
        <w:t>https://chinanpo.mca.gov.cn</w:t>
      </w:r>
      <w:r>
        <w:rPr>
          <w:rStyle w:val="33"/>
          <w:rFonts w:hint="eastAsia" w:ascii="宋体" w:hAnsi="宋体"/>
          <w:color w:val="auto"/>
          <w:kern w:val="0"/>
          <w:szCs w:val="21"/>
          <w:highlight w:val="none"/>
        </w:rPr>
        <w:fldChar w:fldCharType="end"/>
      </w:r>
      <w:r>
        <w:rPr>
          <w:rFonts w:hint="eastAsia" w:ascii="宋体" w:hAnsi="宋体"/>
          <w:color w:val="auto"/>
          <w:kern w:val="0"/>
          <w:szCs w:val="21"/>
          <w:highlight w:val="none"/>
        </w:rPr>
        <w:t>）；</w:t>
      </w:r>
    </w:p>
    <w:p>
      <w:pPr>
        <w:pStyle w:val="50"/>
        <w:keepNext w:val="0"/>
        <w:keepLines w:val="0"/>
        <w:pageBreakBefore w:val="0"/>
        <w:widowControl w:val="0"/>
        <w:kinsoku/>
        <w:overflowPunct/>
        <w:autoSpaceDE w:val="0"/>
        <w:autoSpaceDN w:val="0"/>
        <w:bidi w:val="0"/>
        <w:snapToGrid/>
        <w:spacing w:line="360" w:lineRule="auto"/>
        <w:ind w:left="2"/>
        <w:contextualSpacing/>
        <w:textAlignment w:val="auto"/>
        <w:rPr>
          <w:rFonts w:ascii="宋体" w:hAnsi="宋体"/>
          <w:color w:val="auto"/>
          <w:kern w:val="0"/>
          <w:szCs w:val="21"/>
          <w:highlight w:val="none"/>
        </w:rPr>
      </w:pPr>
      <w:r>
        <w:rPr>
          <w:rFonts w:hint="eastAsia" w:ascii="宋体" w:hAnsi="宋体"/>
          <w:color w:val="auto"/>
          <w:kern w:val="0"/>
          <w:szCs w:val="21"/>
          <w:highlight w:val="none"/>
        </w:rPr>
        <w:t>3.3.2 截止时间：同投标截止时间；</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szCs w:val="21"/>
          <w:highlight w:val="none"/>
        </w:rPr>
      </w:pPr>
      <w:r>
        <w:rPr>
          <w:rFonts w:hint="eastAsia" w:ascii="宋体" w:hAnsi="宋体"/>
          <w:color w:val="auto"/>
          <w:szCs w:val="21"/>
          <w:highlight w:val="none"/>
        </w:rPr>
        <w:t>3.4单位负责人为同一人或者存在直接控股、管理关系的不同供应商，不得同时参加本项目投标。违反规定的，相关投标均无效。</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szCs w:val="21"/>
          <w:highlight w:val="none"/>
        </w:rPr>
      </w:pPr>
      <w:r>
        <w:rPr>
          <w:rFonts w:hint="eastAsia" w:ascii="宋体" w:hAnsi="宋体"/>
          <w:color w:val="auto"/>
          <w:kern w:val="0"/>
          <w:szCs w:val="21"/>
          <w:highlight w:val="none"/>
        </w:rPr>
        <w:t>3.5 为采购项目提供整体设计、规范编制或者项目管理、监理、检测等服务的供应商，不得再参加该采购项目的其他采购活动。</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szCs w:val="21"/>
          <w:highlight w:val="none"/>
        </w:rPr>
      </w:pPr>
      <w:r>
        <w:rPr>
          <w:rFonts w:hint="eastAsia" w:ascii="宋体" w:hAnsi="宋体"/>
          <w:color w:val="auto"/>
          <w:kern w:val="0"/>
          <w:szCs w:val="21"/>
          <w:highlight w:val="none"/>
        </w:rPr>
        <w:t>3.6“投标邀请”和“投标人须知前附表”规定接受联合体投标的，除应符合本章第3.1项和3.2项要求外，还应遵守以下规定：</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3.6.1 在投标文件中向采购人提交联合体协议书，明确联合体各方承担的工作和义务；</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3.6.2 联合体中有同类资质的供应商按联合体分工承担相同工作的，应当按照资质等级较低的供应商确定资质等级；</w:t>
      </w:r>
    </w:p>
    <w:p>
      <w:pPr>
        <w:pStyle w:val="50"/>
        <w:keepNext w:val="0"/>
        <w:keepLines w:val="0"/>
        <w:pageBreakBefore w:val="0"/>
        <w:widowControl w:val="0"/>
        <w:kinsoku/>
        <w:overflowPunct/>
        <w:autoSpaceDE w:val="0"/>
        <w:autoSpaceDN w:val="0"/>
        <w:bidi w:val="0"/>
        <w:snapToGrid/>
        <w:spacing w:line="360" w:lineRule="auto"/>
        <w:ind w:left="2"/>
        <w:contextualSpacing/>
        <w:textAlignment w:val="auto"/>
        <w:rPr>
          <w:rFonts w:ascii="宋体" w:hAnsi="宋体"/>
          <w:color w:val="auto"/>
          <w:kern w:val="0"/>
          <w:szCs w:val="21"/>
          <w:highlight w:val="none"/>
        </w:rPr>
      </w:pPr>
      <w:r>
        <w:rPr>
          <w:rFonts w:hint="eastAsia" w:ascii="宋体" w:hAnsi="宋体"/>
          <w:color w:val="auto"/>
          <w:kern w:val="0"/>
          <w:szCs w:val="21"/>
          <w:highlight w:val="none"/>
        </w:rPr>
        <w:t>3.6.3 招标人根据采购项目的特殊要求规定投标人特定条件的，联合体各方中至少应当有一方符合采购规定的特定条件。</w:t>
      </w:r>
    </w:p>
    <w:p>
      <w:pPr>
        <w:pStyle w:val="50"/>
        <w:keepNext w:val="0"/>
        <w:keepLines w:val="0"/>
        <w:pageBreakBefore w:val="0"/>
        <w:widowControl w:val="0"/>
        <w:kinsoku/>
        <w:overflowPunct/>
        <w:autoSpaceDE w:val="0"/>
        <w:autoSpaceDN w:val="0"/>
        <w:bidi w:val="0"/>
        <w:snapToGrid/>
        <w:spacing w:line="360" w:lineRule="auto"/>
        <w:ind w:left="2"/>
        <w:contextualSpacing/>
        <w:textAlignment w:val="auto"/>
        <w:rPr>
          <w:rFonts w:ascii="宋体" w:hAnsi="宋体"/>
          <w:color w:val="auto"/>
          <w:kern w:val="0"/>
          <w:szCs w:val="21"/>
          <w:highlight w:val="none"/>
        </w:rPr>
      </w:pPr>
      <w:r>
        <w:rPr>
          <w:rFonts w:hint="eastAsia" w:ascii="宋体" w:hAnsi="宋体"/>
          <w:color w:val="auto"/>
          <w:kern w:val="0"/>
          <w:szCs w:val="21"/>
          <w:highlight w:val="none"/>
        </w:rPr>
        <w:t>3.6.4 联合体各方不得再单独参加或者与其他供应商另外组成联合体参加同一合同项下的政府采购活动。</w:t>
      </w:r>
    </w:p>
    <w:p>
      <w:pPr>
        <w:pStyle w:val="50"/>
        <w:keepNext w:val="0"/>
        <w:keepLines w:val="0"/>
        <w:pageBreakBefore w:val="0"/>
        <w:widowControl w:val="0"/>
        <w:kinsoku/>
        <w:overflowPunct/>
        <w:autoSpaceDE w:val="0"/>
        <w:autoSpaceDN w:val="0"/>
        <w:bidi w:val="0"/>
        <w:snapToGrid/>
        <w:spacing w:line="360" w:lineRule="auto"/>
        <w:ind w:left="2"/>
        <w:contextualSpacing/>
        <w:textAlignment w:val="auto"/>
        <w:rPr>
          <w:rFonts w:ascii="宋体" w:hAnsi="宋体"/>
          <w:color w:val="auto"/>
          <w:kern w:val="0"/>
          <w:szCs w:val="21"/>
          <w:highlight w:val="none"/>
        </w:rPr>
      </w:pPr>
      <w:r>
        <w:rPr>
          <w:rFonts w:hint="eastAsia" w:ascii="宋体" w:hAnsi="宋体"/>
          <w:color w:val="auto"/>
          <w:kern w:val="0"/>
          <w:szCs w:val="21"/>
          <w:highlight w:val="none"/>
        </w:rPr>
        <w:t>3.6.5 联合体各方应当共同与采购人签订采购合同，就采购合同约定的事项对采购人</w:t>
      </w:r>
      <w:r>
        <w:rPr>
          <w:color w:val="auto"/>
          <w:highlight w:val="none"/>
        </w:rPr>
        <w:fldChar w:fldCharType="begin"/>
      </w:r>
      <w:r>
        <w:rPr>
          <w:color w:val="auto"/>
          <w:highlight w:val="none"/>
        </w:rPr>
        <w:instrText xml:space="preserve"> HYPERLINK "https://baike.baidu.com/item/%E6%89%BF%E6%8B%85%E8%BF%9E%E5%B8%A6%E8%B4%A3%E4%BB%BB" \t "_blank" </w:instrText>
      </w:r>
      <w:r>
        <w:rPr>
          <w:color w:val="auto"/>
          <w:highlight w:val="none"/>
        </w:rPr>
        <w:fldChar w:fldCharType="separate"/>
      </w:r>
      <w:r>
        <w:rPr>
          <w:rFonts w:hint="eastAsia" w:ascii="宋体" w:hAnsi="宋体"/>
          <w:color w:val="auto"/>
          <w:kern w:val="0"/>
          <w:szCs w:val="21"/>
          <w:highlight w:val="none"/>
        </w:rPr>
        <w:t>承担连带责任</w:t>
      </w:r>
      <w:r>
        <w:rPr>
          <w:rFonts w:hint="eastAsia" w:ascii="宋体" w:hAnsi="宋体"/>
          <w:color w:val="auto"/>
          <w:kern w:val="0"/>
          <w:szCs w:val="21"/>
          <w:highlight w:val="none"/>
        </w:rPr>
        <w:fldChar w:fldCharType="end"/>
      </w:r>
      <w:r>
        <w:rPr>
          <w:rFonts w:hint="eastAsia" w:ascii="宋体" w:hAnsi="宋体"/>
          <w:color w:val="auto"/>
          <w:kern w:val="0"/>
          <w:szCs w:val="21"/>
          <w:highlight w:val="none"/>
        </w:rPr>
        <w:t>。</w:t>
      </w:r>
    </w:p>
    <w:p>
      <w:pPr>
        <w:pStyle w:val="50"/>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 </w:t>
      </w:r>
      <w:r>
        <w:rPr>
          <w:rFonts w:hint="eastAsia" w:cs="宋体" w:asciiTheme="minorEastAsia" w:hAnsiTheme="minorEastAsia"/>
          <w:color w:val="auto"/>
          <w:kern w:val="0"/>
          <w:szCs w:val="21"/>
          <w:highlight w:val="none"/>
        </w:rPr>
        <w:t>对投标人的纪律要求</w:t>
      </w:r>
    </w:p>
    <w:p>
      <w:pPr>
        <w:pStyle w:val="50"/>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投标人不得相互串通投标或者与招标人串通投标，不得向招标人或者评标委员会成员行贿谋取中标，不得以他人名义投标或者以其他方式弄虚作假骗取中标，并作出相应的保</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证</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否则视为未</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实</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质</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性响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应</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招标文件。投标人不得以任何方式干扰、影响评标工作。</w:t>
      </w:r>
    </w:p>
    <w:p>
      <w:pPr>
        <w:pStyle w:val="50"/>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w:t>
      </w:r>
      <w:r>
        <w:rPr>
          <w:rFonts w:hint="eastAsia" w:cs="宋体" w:asciiTheme="minorEastAsia" w:hAnsiTheme="minorEastAsia"/>
          <w:color w:val="auto"/>
          <w:kern w:val="0"/>
          <w:szCs w:val="21"/>
          <w:highlight w:val="none"/>
          <w:lang w:val="en-US" w:eastAsia="zh-CN"/>
        </w:rPr>
        <w:t>8</w:t>
      </w:r>
      <w:r>
        <w:rPr>
          <w:rFonts w:hint="eastAsia" w:cs="宋体" w:asciiTheme="minorEastAsia" w:hAnsiTheme="minorEastAsia"/>
          <w:color w:val="auto"/>
          <w:kern w:val="0"/>
          <w:szCs w:val="21"/>
          <w:highlight w:val="none"/>
        </w:rPr>
        <w:t xml:space="preserve"> 法律、行政法规规定的其他条件。</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合格的货物和服务</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4.1 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4.2 投标人所提供的服务应当没有侵犯任何第三方的知识产权、技术秘密等合法权利。</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4.3 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4.4 根据财政部、工业和信息化部、国家质检总局、国家认监委联合发布</w:t>
      </w:r>
      <w:bookmarkStart w:id="0" w:name="baidusnap0"/>
      <w:bookmarkEnd w:id="0"/>
      <w:r>
        <w:rPr>
          <w:rFonts w:hint="eastAsia" w:ascii="宋体" w:hAnsi="宋体"/>
          <w:color w:val="auto"/>
          <w:kern w:val="0"/>
          <w:szCs w:val="21"/>
          <w:highlight w:val="none"/>
        </w:rPr>
        <w:t>《关于信息安全产品实施政府采购的通知》（财库[2010]48号）要求，投标人所投产品如被列入《信息安全产品强制性认证目录》，则该产品应具备中国信息安全认证中心颁发的《</w:t>
      </w:r>
      <w:r>
        <w:rPr>
          <w:color w:val="auto"/>
          <w:highlight w:val="none"/>
        </w:rPr>
        <w:fldChar w:fldCharType="begin"/>
      </w:r>
      <w:r>
        <w:rPr>
          <w:color w:val="auto"/>
          <w:highlight w:val="none"/>
        </w:rPr>
        <w:instrText xml:space="preserve"> HYPERLINK "http://www.cnca.gov.cn/cnca/zwxx/ggxx/images/2010/07/19/A6C32D2A507AC2A38326896013A67542.doc" \t "_blank" </w:instrText>
      </w:r>
      <w:r>
        <w:rPr>
          <w:color w:val="auto"/>
          <w:highlight w:val="none"/>
        </w:rPr>
        <w:fldChar w:fldCharType="separate"/>
      </w:r>
      <w:r>
        <w:rPr>
          <w:rFonts w:hint="eastAsia" w:ascii="宋体" w:hAnsi="宋体"/>
          <w:color w:val="auto"/>
          <w:kern w:val="0"/>
          <w:szCs w:val="21"/>
          <w:highlight w:val="none"/>
        </w:rPr>
        <w:t>中国国家信息安全产品认证证书</w:t>
      </w:r>
      <w:r>
        <w:rPr>
          <w:rFonts w:hint="eastAsia" w:ascii="宋体" w:hAnsi="宋体"/>
          <w:color w:val="auto"/>
          <w:kern w:val="0"/>
          <w:szCs w:val="21"/>
          <w:highlight w:val="none"/>
        </w:rPr>
        <w:fldChar w:fldCharType="end"/>
      </w:r>
      <w:r>
        <w:rPr>
          <w:rFonts w:hint="eastAsia" w:ascii="宋体" w:hAnsi="宋体"/>
          <w:color w:val="auto"/>
          <w:kern w:val="0"/>
          <w:szCs w:val="21"/>
          <w:highlight w:val="none"/>
        </w:rPr>
        <w:t>》。投标人不能提供超出此目录范畴外的替代品。</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投标费用</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不论投标的结果如何，投标人均应自行承担所有与投标有关的全部费用，招标人在任何情况下均无义务和责任承担这些费用。</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信息发布</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本采购项目需要公开的有关信息，包括招标公告、招标文件澄清或修改公告、中标公告以及延长投标截止时间等与招标活动有关的通知，招标人均将通过在《河南省政府采购网》《许昌市政府采购网》和《全国公共资源交易平台（河南省·许昌市）》公开发布。投标人在参与本采购项目招投标活动期间，请及时关注以上媒体上的相关信息，投标人因没有及时关注而未能如期获取相关信息，及因此所产生的一切后果和责任，由投标人自行承担，招标人在任何情况下均不对此承担任何责任。</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采购代理机构代理费用收取标准和方式</w:t>
      </w:r>
    </w:p>
    <w:p>
      <w:pPr>
        <w:pStyle w:val="50"/>
        <w:keepNext w:val="0"/>
        <w:keepLines w:val="0"/>
        <w:pageBreakBefore w:val="0"/>
        <w:widowControl w:val="0"/>
        <w:kinsoku/>
        <w:overflowPunct/>
        <w:autoSpaceDE w:val="0"/>
        <w:autoSpaceDN w:val="0"/>
        <w:bidi w:val="0"/>
        <w:snapToGrid/>
        <w:spacing w:line="360" w:lineRule="auto"/>
        <w:ind w:firstLine="840" w:firstLineChars="4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详见投标人须知前附表。</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其他</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本“投标人须知”的条款如与“投标邀请</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项目需求</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投标人须知前附表”和“资格审查与评标”就同一内容的表述不一致的，以“投标邀请</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 xml:space="preserve"> 项目需求”、 “投标人须知前附表”和“资格审查与评标”中规定的内容为准。</w:t>
      </w:r>
    </w:p>
    <w:p>
      <w:pPr>
        <w:keepNext w:val="0"/>
        <w:keepLines w:val="0"/>
        <w:pageBreakBefore w:val="0"/>
        <w:widowControl w:val="0"/>
        <w:tabs>
          <w:tab w:val="left" w:pos="1260"/>
        </w:tabs>
        <w:kinsoku/>
        <w:overflowPunct/>
        <w:autoSpaceDE w:val="0"/>
        <w:autoSpaceDN w:val="0"/>
        <w:bidi w:val="0"/>
        <w:snapToGrid/>
        <w:spacing w:line="360" w:lineRule="auto"/>
        <w:contextualSpacing/>
        <w:textAlignment w:val="auto"/>
        <w:rPr>
          <w:rFonts w:ascii="宋体" w:hAnsi="宋体"/>
          <w:b/>
          <w:color w:val="auto"/>
          <w:kern w:val="0"/>
          <w:szCs w:val="21"/>
          <w:highlight w:val="none"/>
        </w:rPr>
      </w:pPr>
    </w:p>
    <w:p>
      <w:pPr>
        <w:keepNext w:val="0"/>
        <w:keepLines w:val="0"/>
        <w:pageBreakBefore w:val="0"/>
        <w:widowControl w:val="0"/>
        <w:tabs>
          <w:tab w:val="left" w:pos="1260"/>
        </w:tabs>
        <w:kinsoku/>
        <w:overflowPunct/>
        <w:autoSpaceDE w:val="0"/>
        <w:autoSpaceDN w:val="0"/>
        <w:bidi w:val="0"/>
        <w:snapToGrid/>
        <w:spacing w:line="360" w:lineRule="auto"/>
        <w:contextualSpacing/>
        <w:jc w:val="center"/>
        <w:textAlignment w:val="auto"/>
        <w:rPr>
          <w:rFonts w:ascii="宋体" w:hAnsi="宋体"/>
          <w:b/>
          <w:color w:val="auto"/>
          <w:kern w:val="0"/>
          <w:szCs w:val="21"/>
          <w:highlight w:val="none"/>
        </w:rPr>
      </w:pPr>
      <w:r>
        <w:rPr>
          <w:rFonts w:hint="eastAsia" w:ascii="宋体" w:hAnsi="宋体"/>
          <w:b/>
          <w:color w:val="auto"/>
          <w:kern w:val="0"/>
          <w:szCs w:val="21"/>
          <w:highlight w:val="none"/>
        </w:rPr>
        <w:t>二、招标文件说明</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招标文件构成</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9.1招标文件由以下部分组成：</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（1）投标邀请（招标公告）</w:t>
      </w:r>
    </w:p>
    <w:p>
      <w:pPr>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（2）项目需求</w:t>
      </w:r>
    </w:p>
    <w:p>
      <w:pPr>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（3）投标人须知前附表</w:t>
      </w:r>
    </w:p>
    <w:p>
      <w:pPr>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（4）投标人须知</w:t>
      </w:r>
    </w:p>
    <w:p>
      <w:pPr>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（5）政府采购政策功能</w:t>
      </w:r>
    </w:p>
    <w:p>
      <w:pPr>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（6）资格审查与评标</w:t>
      </w:r>
    </w:p>
    <w:p>
      <w:pPr>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（7）拟签订的合同文本</w:t>
      </w:r>
    </w:p>
    <w:p>
      <w:pPr>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（8）投标文件有关格式</w:t>
      </w:r>
    </w:p>
    <w:p>
      <w:pPr>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（9）本项目招标文件的澄清、答复、修改、补充内容（如有的话）</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9.3 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现场考察、开标前答疑会</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10.1 招标人根据采购项目的具体情况，可以在招标文件公告期满后，组织已获取招标文件的潜在投标人现场考察或者召开开标前答疑会。</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招标人组织现场考察或者召开开标前答疑会的，所有投标人应按“投标人须知前附表”规定的时间、地点前往参加现场考察或者开标前答疑会。投标人如不参加，其风险由投标人自行承担，招标人不承担任何责任。</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10.2 招标人组织现场考察或者召开答疑会的，应当在招标文件中载明，或者在招标文件公告期满后在财政部门指定的政府采购信息发布媒体和《全国公共资源交易平台（河南省·许昌市）》发布更正公告。</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10.3 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10.4 现场考察及参加开标前答疑会所发生的费用及一切责任由投标人自行承担。</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招标文件的澄清或修改</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11.1 在投标截止期前，无论出于何种原因，招标人可主动地或在解答潜在投标人提出的澄清问题时对招标文件进行修改。</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11.2 招标人可以对已发出的招标文件进行必要的澄清或者修改。澄清或者修改的内容可能影响投标文件编制的，招标人将在投标截止时间 15日前，在财政部门指定的政府采购信息发布媒体和《全国公共资源交易平台（河南省·许昌市）》发布更正公告。</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11.3 澄清或修改公告的内容为招标文件的组成部分，并对投标人具有约束力。当招标文件与澄清或修改公告就同一内容的表述不一致时，以最后发出的文件内容为准。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11.4 如果澄清或者修改发出的时间距规定的投标截止时间不足15日，招标人将顺延提交投标文件的截止时间。</w:t>
      </w:r>
    </w:p>
    <w:p>
      <w:pPr>
        <w:keepNext w:val="0"/>
        <w:keepLines w:val="0"/>
        <w:pageBreakBefore w:val="0"/>
        <w:widowControl w:val="0"/>
        <w:tabs>
          <w:tab w:val="left" w:pos="1260"/>
        </w:tabs>
        <w:kinsoku/>
        <w:overflowPunct/>
        <w:autoSpaceDE w:val="0"/>
        <w:autoSpaceDN w:val="0"/>
        <w:bidi w:val="0"/>
        <w:snapToGrid/>
        <w:spacing w:line="360" w:lineRule="auto"/>
        <w:contextualSpacing/>
        <w:jc w:val="center"/>
        <w:textAlignment w:val="auto"/>
        <w:rPr>
          <w:rFonts w:ascii="宋体" w:hAnsi="宋体"/>
          <w:b/>
          <w:color w:val="auto"/>
          <w:kern w:val="0"/>
          <w:szCs w:val="21"/>
          <w:highlight w:val="none"/>
        </w:rPr>
      </w:pPr>
      <w:r>
        <w:rPr>
          <w:rFonts w:hint="eastAsia" w:ascii="宋体" w:hAnsi="宋体"/>
          <w:b/>
          <w:color w:val="auto"/>
          <w:kern w:val="0"/>
          <w:szCs w:val="21"/>
          <w:highlight w:val="none"/>
        </w:rPr>
        <w:t>三、投标文件的编制</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投标的语言及计量单位</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12.1 投标人提交的投标文件以及投标人与招标人就有关投标事宜的所有来往书面文件均应使用中文。除签名、盖章、专用名称等特殊情形外，以中文以外的文字表述的投标文件视同未提供。</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12.2 投标计量单位，招标文件已有明确规定的，使用招标文件规定的计量单位；招标文件没有规定的，一律采用中华人民共和国法定计量单位。</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投标报价</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13.1 本次招标项目的投标均以人民币为计算单位。</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13.2 采购人不得向投标人索要或者接受其给予的赠品、回扣或者与采购无关的其他商品、服务。</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1.3.3 投标人应对项目要求的全部内容进行报价，少报漏报将导致其投标为非实质性响应予以拒绝。</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13.4 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13.5 本项目所涉及的运输、施工、安装、集成、调试、验收、备品和工具等费用均包含在投标报价中。</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hint="eastAsia" w:ascii="宋体" w:hAnsi="宋体"/>
          <w:color w:val="auto"/>
          <w:kern w:val="0"/>
          <w:szCs w:val="21"/>
          <w:highlight w:val="none"/>
        </w:rPr>
      </w:pPr>
      <w:r>
        <w:rPr>
          <w:rFonts w:hint="eastAsia" w:ascii="宋体" w:hAnsi="宋体"/>
          <w:color w:val="auto"/>
          <w:kern w:val="0"/>
          <w:szCs w:val="21"/>
          <w:highlight w:val="none"/>
        </w:rPr>
        <w:t>13.6 本次招标不接受可选择或可调整的投标方案和报价，任何有选择的或可调整的投标方案和报价将被视为非实质性响应投标而作无效投标处理。</w:t>
      </w:r>
    </w:p>
    <w:p>
      <w:pPr>
        <w:pStyle w:val="50"/>
        <w:autoSpaceDE w:val="0"/>
        <w:autoSpaceDN w:val="0"/>
        <w:spacing w:line="360" w:lineRule="auto"/>
        <w:contextualSpacing/>
        <w:rPr>
          <w:rFonts w:hint="eastAsia" w:ascii="宋体" w:hAnsi="宋体"/>
          <w:color w:val="auto"/>
          <w:kern w:val="0"/>
          <w:szCs w:val="21"/>
          <w:highlight w:val="none"/>
        </w:rPr>
      </w:pPr>
      <w:r>
        <w:rPr>
          <w:rFonts w:hint="eastAsia" w:cs="宋体" w:asciiTheme="minorEastAsia" w:hAnsiTheme="minorEastAsia"/>
          <w:color w:val="auto"/>
          <w:kern w:val="0"/>
          <w:szCs w:val="21"/>
          <w:highlight w:val="none"/>
          <w:lang w:val="en-US" w:eastAsia="zh-CN"/>
        </w:rPr>
        <w:t>13.7采购人不得向供应商索要或者接受其给予的赠品、回扣或者与采购无关的其他商品、服务。供应商须就此方面内容做出反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商</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业贿</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赂</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承</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诺</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书，并由单位法</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定</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代表</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人（单</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负</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责</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人）签</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字，否则将否</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决其响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应。</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13.</w:t>
      </w:r>
      <w:r>
        <w:rPr>
          <w:rFonts w:hint="eastAsia" w:ascii="宋体" w:hAnsi="宋体"/>
          <w:color w:val="auto"/>
          <w:kern w:val="0"/>
          <w:szCs w:val="21"/>
          <w:highlight w:val="none"/>
          <w:lang w:val="en-US" w:eastAsia="zh-CN"/>
        </w:rPr>
        <w:t>8</w:t>
      </w:r>
      <w:r>
        <w:rPr>
          <w:rFonts w:hint="eastAsia" w:ascii="宋体" w:hAnsi="宋体"/>
          <w:color w:val="auto"/>
          <w:kern w:val="0"/>
          <w:szCs w:val="21"/>
          <w:highlight w:val="none"/>
        </w:rPr>
        <w:t>报价不得高于本项目最高限价，且不低于成本价。本次招标实行“最高限价（项目控制金额上限）”</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投标人的投标报价高于最高限价（项目控制金额上限）的，该投标人的投标文件将被视为非实质性响应予以拒绝。</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13.</w:t>
      </w:r>
      <w:r>
        <w:rPr>
          <w:rFonts w:hint="eastAsia" w:ascii="宋体" w:hAnsi="宋体"/>
          <w:color w:val="auto"/>
          <w:kern w:val="0"/>
          <w:szCs w:val="21"/>
          <w:highlight w:val="none"/>
          <w:lang w:val="en-US" w:eastAsia="zh-CN"/>
        </w:rPr>
        <w:t>9</w:t>
      </w:r>
      <w:r>
        <w:rPr>
          <w:rFonts w:hint="eastAsia" w:ascii="宋体" w:hAnsi="宋体"/>
          <w:color w:val="auto"/>
          <w:kern w:val="0"/>
          <w:szCs w:val="21"/>
          <w:highlight w:val="none"/>
        </w:rPr>
        <w:t xml:space="preserve"> 最低报价不能作为中标的保证。</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投标有效期</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14.1 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14.2 投标有效期内投标人撤销投标文件的，投标人将承担违背投标承诺函的责任追究。</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14.3 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w:t>
      </w:r>
      <w:r>
        <w:rPr>
          <w:rFonts w:hint="eastAsia" w:ascii="宋体" w:hAnsi="宋体"/>
          <w:color w:val="auto"/>
          <w:kern w:val="0"/>
          <w:szCs w:val="21"/>
          <w:highlight w:val="none"/>
          <w:lang w:eastAsia="zh-CN"/>
        </w:rPr>
        <w:t>延长</w:t>
      </w:r>
      <w:r>
        <w:rPr>
          <w:rFonts w:hint="eastAsia" w:ascii="宋体" w:hAnsi="宋体"/>
          <w:color w:val="auto"/>
          <w:kern w:val="0"/>
          <w:szCs w:val="21"/>
          <w:highlight w:val="none"/>
        </w:rPr>
        <w:t>的有效期内继续有效。同意延期的投标人在原投标有效期内应享之权利及应负之责任也相应延续。</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14.4 中标人的投标文件作为项目合同的附件，其有效期至中标人全部合同义务履行完毕为止。</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投标文件构成</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15.1 投标文件的构成应符合法律法规及招标文件的要求。</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15.2 投标人应当按照招标文件的要求编制投标文件。投标文件应当对招标文件提出的要求和条件作出明确响应。</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15.3 投标文件由资格证明材料、符合性证明材料、</w:t>
      </w:r>
      <w:r>
        <w:rPr>
          <w:rFonts w:hint="eastAsia" w:ascii="宋体" w:hAnsi="宋体"/>
          <w:color w:val="auto"/>
          <w:kern w:val="0"/>
          <w:szCs w:val="21"/>
          <w:highlight w:val="none"/>
          <w:lang w:eastAsia="zh-CN"/>
        </w:rPr>
        <w:t>其他材料</w:t>
      </w:r>
      <w:r>
        <w:rPr>
          <w:rFonts w:hint="eastAsia" w:ascii="宋体" w:hAnsi="宋体"/>
          <w:color w:val="auto"/>
          <w:kern w:val="0"/>
          <w:szCs w:val="21"/>
          <w:highlight w:val="none"/>
        </w:rPr>
        <w:t>等组成。</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15.4 投标人根据招标文件的规定和采购项目的实际情况，拟在中标后将中标项目的非主体、非关键性工作分包的，应当在投标文件中载明分包承担主体，分包承担主体应当具备相应资质条件且不得再次分包。</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15.5 投标人登录许昌公共资源交易系统下载“许昌投标文件制作系统SEARUN 最新版本”，按招标文件要求根据所投标段制作电子投标文件。 一个标段对应生成一个文件夹（xxxx项目xx标段）</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后缀名为“.file”的文件用于电子投标使用。</w:t>
      </w:r>
    </w:p>
    <w:p>
      <w:pPr>
        <w:keepNext w:val="0"/>
        <w:keepLines w:val="0"/>
        <w:pageBreakBefore w:val="0"/>
        <w:widowControl w:val="0"/>
        <w:kinsoku/>
        <w:overflowPunct/>
        <w:autoSpaceDE w:val="0"/>
        <w:autoSpaceDN w:val="0"/>
        <w:bidi w:val="0"/>
        <w:snapToGrid/>
        <w:spacing w:line="360" w:lineRule="auto"/>
        <w:ind w:left="105" w:leftChars="50" w:firstLine="840" w:firstLineChars="4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电子投标文件制作技术咨询：</w:t>
      </w:r>
      <w:r>
        <w:rPr>
          <w:rFonts w:hint="eastAsia" w:ascii="宋体" w:hAnsi="宋体"/>
          <w:b/>
          <w:color w:val="auto"/>
          <w:kern w:val="0"/>
          <w:szCs w:val="21"/>
          <w:highlight w:val="none"/>
        </w:rPr>
        <w:t>0374-2961598</w:t>
      </w:r>
      <w:r>
        <w:rPr>
          <w:rFonts w:hint="eastAsia" w:ascii="宋体" w:hAnsi="宋体"/>
          <w:color w:val="auto"/>
          <w:kern w:val="0"/>
          <w:szCs w:val="21"/>
          <w:highlight w:val="none"/>
        </w:rPr>
        <w:t>。</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投标文件格式</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16.1 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16.2 招标文件未提供标准格式的投标人可自行拟定。</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投标保证金</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17.1 本项目不收取投标保证金。</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17.2 投标人应提供投标承诺函。</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投标文件的数量和签署盖章</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18.1 投标人应提交投标文件份数见“投标人须知前附表”。</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18.2 在招标文件中已明示需盖章及签名之处，电子投标文件应按招标文件要求加盖投标人电子印章和法人电子印章或授权代表电子印章。</w:t>
      </w:r>
    </w:p>
    <w:p>
      <w:pPr>
        <w:keepNext w:val="0"/>
        <w:keepLines w:val="0"/>
        <w:pageBreakBefore w:val="0"/>
        <w:widowControl w:val="0"/>
        <w:tabs>
          <w:tab w:val="left" w:pos="1260"/>
        </w:tabs>
        <w:kinsoku/>
        <w:overflowPunct/>
        <w:autoSpaceDE w:val="0"/>
        <w:autoSpaceDN w:val="0"/>
        <w:bidi w:val="0"/>
        <w:snapToGrid/>
        <w:spacing w:line="360" w:lineRule="auto"/>
        <w:contextualSpacing/>
        <w:jc w:val="center"/>
        <w:textAlignment w:val="auto"/>
        <w:rPr>
          <w:rFonts w:ascii="宋体" w:hAnsi="宋体"/>
          <w:b/>
          <w:color w:val="auto"/>
          <w:kern w:val="0"/>
          <w:szCs w:val="21"/>
          <w:highlight w:val="none"/>
        </w:rPr>
      </w:pPr>
      <w:r>
        <w:rPr>
          <w:rFonts w:hint="eastAsia" w:ascii="宋体" w:hAnsi="宋体"/>
          <w:b/>
          <w:color w:val="auto"/>
          <w:kern w:val="0"/>
          <w:szCs w:val="21"/>
          <w:highlight w:val="none"/>
        </w:rPr>
        <w:t>四、投标文件的提交</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投标截止时间</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19.1 投标人必须在“投标邀请”和“投标人须知前附表”中规定的投标截止时间前，将</w:t>
      </w:r>
      <w:r>
        <w:rPr>
          <w:rFonts w:hint="eastAsia" w:ascii="宋体" w:hAnsi="宋体"/>
          <w:color w:val="auto"/>
          <w:szCs w:val="21"/>
          <w:highlight w:val="none"/>
        </w:rPr>
        <w:t>加密电子投标文件（.file格式）通过《全国公共资源交易平台</w:t>
      </w:r>
      <w:r>
        <w:rPr>
          <w:rFonts w:hint="eastAsia" w:ascii="宋体" w:hAnsi="宋体"/>
          <w:color w:val="auto"/>
          <w:szCs w:val="21"/>
          <w:highlight w:val="none"/>
          <w:lang w:eastAsia="zh-CN"/>
        </w:rPr>
        <w:t>（</w:t>
      </w:r>
      <w:r>
        <w:rPr>
          <w:rFonts w:hint="eastAsia" w:ascii="宋体" w:hAnsi="宋体"/>
          <w:color w:val="auto"/>
          <w:szCs w:val="21"/>
          <w:highlight w:val="none"/>
        </w:rPr>
        <w:t>河南省▪许昌市</w:t>
      </w:r>
      <w:r>
        <w:rPr>
          <w:rFonts w:hint="eastAsia" w:ascii="宋体" w:hAnsi="宋体"/>
          <w:color w:val="auto"/>
          <w:szCs w:val="21"/>
          <w:highlight w:val="none"/>
          <w:lang w:eastAsia="zh-CN"/>
        </w:rPr>
        <w:t>）</w:t>
      </w:r>
      <w:r>
        <w:rPr>
          <w:rFonts w:hint="eastAsia" w:ascii="宋体" w:hAnsi="宋体"/>
          <w:color w:val="auto"/>
          <w:szCs w:val="21"/>
          <w:highlight w:val="none"/>
        </w:rPr>
        <w:t>》公共资源交易系统成功上传。</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19.2 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迟交的投标文件</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投标截止时间之后上传的投标文件，招标人将拒绝接收。</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投标文件的修改和撤回</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21.1 投标人在投标截止时间前，对投标文件进行补充、修改或者撤回的，须书面通知招标人。</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21.2 投标人应当在投标截止时间前完成电子投标文件的提交，可以补充、修改或撤回。投标截止时间前未完成电子投标文件提交的，视为撤回投标文件。</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21.3 投标人补充、修改的内容并作为投标文件的组成部分。补充或修改应当按招标文件要求签署、盖章、提交，并应注明“修改”或“补充”字样。</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21.4 投标人在提交投标文件后，可以撤回其投标，但投标人必须在规定的投标截止时间前以书面形式告知招标人。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21.5 投标人不得在投标有效期内撤销投标文件，否则投标人将承担违背投标承诺函的责任追究。</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除投标人须知前附表另有规定外，投标人所提交的电子投标文件不予退还。</w:t>
      </w:r>
    </w:p>
    <w:p>
      <w:pPr>
        <w:keepNext w:val="0"/>
        <w:keepLines w:val="0"/>
        <w:pageBreakBefore w:val="0"/>
        <w:widowControl w:val="0"/>
        <w:tabs>
          <w:tab w:val="left" w:pos="1260"/>
        </w:tabs>
        <w:kinsoku/>
        <w:overflowPunct/>
        <w:autoSpaceDE w:val="0"/>
        <w:autoSpaceDN w:val="0"/>
        <w:bidi w:val="0"/>
        <w:snapToGrid/>
        <w:spacing w:line="360" w:lineRule="auto"/>
        <w:contextualSpacing/>
        <w:jc w:val="center"/>
        <w:textAlignment w:val="auto"/>
        <w:rPr>
          <w:rFonts w:ascii="宋体" w:hAnsi="宋体"/>
          <w:b/>
          <w:color w:val="auto"/>
          <w:kern w:val="0"/>
          <w:szCs w:val="21"/>
          <w:highlight w:val="none"/>
        </w:rPr>
      </w:pPr>
      <w:r>
        <w:rPr>
          <w:rFonts w:hint="eastAsia" w:ascii="宋体" w:hAnsi="宋体"/>
          <w:b/>
          <w:color w:val="auto"/>
          <w:kern w:val="0"/>
          <w:szCs w:val="21"/>
          <w:highlight w:val="none"/>
        </w:rPr>
        <w:t>五、开标和评标</w:t>
      </w:r>
    </w:p>
    <w:p>
      <w:pPr>
        <w:pStyle w:val="50"/>
        <w:keepNext w:val="0"/>
        <w:keepLines w:val="0"/>
        <w:pageBreakBefore w:val="0"/>
        <w:widowControl w:val="0"/>
        <w:numPr>
          <w:ilvl w:val="0"/>
          <w:numId w:val="6"/>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开标</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23.1 招标人将按招标文件规定的时间和地点组织远程不见面开标。开标由代理机构主持，投标人</w:t>
      </w:r>
      <w:r>
        <w:rPr>
          <w:rFonts w:hint="eastAsia" w:ascii="宋体" w:hAnsi="宋体"/>
          <w:color w:val="auto"/>
          <w:kern w:val="0"/>
          <w:szCs w:val="21"/>
          <w:highlight w:val="none"/>
          <w:lang w:eastAsia="zh-CN"/>
        </w:rPr>
        <w:t>无需</w:t>
      </w:r>
      <w:r>
        <w:rPr>
          <w:rFonts w:hint="eastAsia" w:ascii="宋体" w:hAnsi="宋体"/>
          <w:color w:val="auto"/>
          <w:kern w:val="0"/>
          <w:szCs w:val="21"/>
          <w:highlight w:val="none"/>
        </w:rPr>
        <w:t>到现场。评标委员会成员不得参加开标活动。</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23.2 招标人应当对开标、评标现场活动进行全程录音录像。录音录像应当清晰可辨，音像资料作为采购文件一并存档。</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23.3 开标时，由代理机构开通远程不见面开标大厅及开启“文字互动”等功能；投标人、代理机构进行电子投标文件的解密。解密后</w:t>
      </w:r>
      <w:r>
        <w:rPr>
          <w:rFonts w:hint="eastAsia" w:ascii="宋体" w:hAnsi="宋体"/>
          <w:color w:val="auto"/>
          <w:szCs w:val="21"/>
          <w:highlight w:val="none"/>
        </w:rPr>
        <w:t>投标人选择功能栏“开标记录”按钮可查看</w:t>
      </w:r>
      <w:r>
        <w:rPr>
          <w:rFonts w:hint="eastAsia" w:ascii="宋体" w:hAnsi="宋体"/>
          <w:color w:val="auto"/>
          <w:kern w:val="0"/>
          <w:szCs w:val="21"/>
          <w:highlight w:val="none"/>
        </w:rPr>
        <w:t>投标人名称、投标价格、修改和撤回投标的通知（如有的话）和招标文件规定的需要宣布的其他内容。</w:t>
      </w:r>
    </w:p>
    <w:p>
      <w:pPr>
        <w:pStyle w:val="50"/>
        <w:keepNext w:val="0"/>
        <w:keepLines w:val="0"/>
        <w:pageBreakBefore w:val="0"/>
        <w:widowControl w:val="0"/>
        <w:kinsoku/>
        <w:overflowPunct/>
        <w:autoSpaceDE w:val="0"/>
        <w:autoSpaceDN w:val="0"/>
        <w:bidi w:val="0"/>
        <w:snapToGrid/>
        <w:spacing w:line="360" w:lineRule="auto"/>
        <w:ind w:firstLine="210" w:firstLineChars="1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23.3.1 电子投标文件的解密。全流程电子化交易项目电子投标文件采用双重加密。解密需分标段进行两次解密。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hint="eastAsia" w:ascii="宋体" w:hAnsi="宋体"/>
          <w:color w:val="auto"/>
          <w:kern w:val="0"/>
          <w:szCs w:val="21"/>
          <w:highlight w:val="none"/>
        </w:rPr>
      </w:pPr>
      <w:r>
        <w:rPr>
          <w:rFonts w:hint="eastAsia" w:ascii="宋体" w:hAnsi="宋体"/>
          <w:color w:val="auto"/>
          <w:kern w:val="0"/>
          <w:szCs w:val="21"/>
          <w:highlight w:val="none"/>
        </w:rPr>
        <w:t>23.3.1.1 投标人解密：投标人使用本单位CA数字证书远程进行解密。</w:t>
      </w:r>
    </w:p>
    <w:p>
      <w:pPr>
        <w:pStyle w:val="50"/>
        <w:keepNext w:val="0"/>
        <w:keepLines w:val="0"/>
        <w:pageBreakBefore w:val="0"/>
        <w:widowControl w:val="0"/>
        <w:kinsoku/>
        <w:overflowPunct/>
        <w:autoSpaceDE w:val="0"/>
        <w:autoSpaceDN w:val="0"/>
        <w:bidi w:val="0"/>
        <w:snapToGrid/>
        <w:spacing w:line="360" w:lineRule="auto"/>
        <w:ind w:left="2940" w:leftChars="200" w:hanging="2520" w:hangingChars="1200"/>
        <w:contextualSpacing/>
        <w:textAlignment w:val="auto"/>
        <w:rPr>
          <w:rFonts w:hint="eastAsia" w:ascii="宋体" w:hAnsi="宋体"/>
          <w:color w:val="auto"/>
          <w:kern w:val="0"/>
          <w:szCs w:val="21"/>
          <w:highlight w:val="none"/>
        </w:rPr>
      </w:pPr>
      <w:r>
        <w:rPr>
          <w:rFonts w:hint="eastAsia" w:ascii="宋体" w:hAnsi="宋体"/>
          <w:color w:val="auto"/>
          <w:kern w:val="0"/>
          <w:szCs w:val="21"/>
          <w:highlight w:val="none"/>
        </w:rPr>
        <w:t>23.3.1.2 代理机构解密：代理机构按电子投标文件到达交易系统的先后顺序，使用本单位CA数字证书进行再次解密。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23.3.1.3 因投标人原因电子投标文件解密失败的，其投标将被拒绝。</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23.3.2 投标人不足3家的，不得开标。</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23.3.3 开标过程由采购代理机构负责记录，</w:t>
      </w:r>
      <w:r>
        <w:rPr>
          <w:rFonts w:hint="eastAsia" w:ascii="宋体" w:hAnsi="宋体"/>
          <w:color w:val="auto"/>
          <w:szCs w:val="21"/>
          <w:highlight w:val="none"/>
        </w:rPr>
        <w:t>《开标记录表》经投标人进行电子签章、</w:t>
      </w:r>
      <w:r>
        <w:rPr>
          <w:rFonts w:hint="eastAsia" w:ascii="宋体" w:hAnsi="宋体"/>
          <w:color w:val="auto"/>
          <w:kern w:val="0"/>
          <w:szCs w:val="21"/>
          <w:highlight w:val="none"/>
        </w:rPr>
        <w:t>由参加开标相关工作人员签字确认后随采购文件一并存档。</w:t>
      </w:r>
      <w:r>
        <w:rPr>
          <w:rFonts w:hint="eastAsia" w:ascii="宋体" w:hAnsi="宋体"/>
          <w:color w:val="auto"/>
          <w:szCs w:val="21"/>
          <w:highlight w:val="none"/>
        </w:rPr>
        <w:t>投标人未电子签章的，视同认可开标结果。</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23.3.4 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w:t>
      </w:r>
      <w:r>
        <w:rPr>
          <w:rFonts w:hint="eastAsia" w:ascii="宋体" w:hAnsi="宋体"/>
          <w:color w:val="auto"/>
          <w:kern w:val="0"/>
          <w:szCs w:val="21"/>
          <w:highlight w:val="none"/>
          <w:lang w:val="en-US" w:eastAsia="zh-CN"/>
        </w:rPr>
        <w:t>0</w:t>
      </w:r>
      <w:r>
        <w:rPr>
          <w:rFonts w:hint="eastAsia" w:ascii="宋体" w:hAnsi="宋体"/>
          <w:color w:val="auto"/>
          <w:kern w:val="0"/>
          <w:szCs w:val="21"/>
          <w:highlight w:val="none"/>
        </w:rPr>
        <w:t>请应当及时处理。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23.3.5 项目远程不见面开标活动结束时，投标人应在《开标记录表》上进行电子签章。投标人未签章的，视同认可开标结果。</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24.资格审查</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开标结束后，采购人依法对投标人的资格进行审查。合格投标人不足3家的，不得评标。</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25.评标委员会的组成</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25.1 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25.1.1 招标人将依法组建评标委员会，评标委员会由评审专家组成，成员人数应当为5人以上单数。评审专家依法从政府采购评审专家库中随机抽取。</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25.1.2 采购项目符合下列情形之一的，评标委员会成员人数应当为7人以上单数：</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25.1.2.1 采购预算金额在1000万元以上；</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25.1.2.2 技术复杂；</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25.1.2.3 社会影响较大。</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25.1.2 评审专家对本单位的采购项目只能作为采购人代表参与评标。采购代理机构工作人员不得参加由本机构代理的政府采购项目的评标。</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25.2 评审专家与投标人存在下列利害关系之一的</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应当回避</w:t>
      </w:r>
      <w:r>
        <w:rPr>
          <w:rFonts w:hint="eastAsia" w:ascii="宋体" w:hAnsi="宋体"/>
          <w:color w:val="auto"/>
          <w:kern w:val="0"/>
          <w:szCs w:val="21"/>
          <w:highlight w:val="none"/>
          <w:lang w:eastAsia="zh-CN"/>
        </w:rPr>
        <w:t>：</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25.2.1 参加采购活动前三年内</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与供应商存在劳动关系</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或者担任过供应商的董事、监事</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或者是供应商的控股股东或实际控制人；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25.2.2 与供应商的法定代表人或者负责人有夫妻、直系血亲、三代以内旁系血亲或者近姻亲关系；</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25.2.3 与供应商有其他可能影响政府采购活动公平、公正进行的关系。</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25.3 评审专家发现本人与参加采购活动的供应商有利害关系的</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应当主动提出回避。采购人或者代理机构发现评审专家与参加采购活动的供应商有利害关系的</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应当要求其回避。</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25.4 采购人不得担任评标小组长。</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25.5 采购人可以在评标前说明项目背景和采购需求，说明内容不得含有歧视性、倾向性意见，不得超出招标文件所述范围。说明应当提交书面材料，并随采购文件一并存档。</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25.6 评标委员会成员名单在评标结果公告前应当保密。</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26.符合性审查</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26.1 评标委员会依据有关法律法规和招标文件的规定，对符合资格的投标人的投标文件进行符合性审查，以确定其是否满足招标文件的实质性要求。</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26.2 审查、评价投标文件是否符合招标文件的商务、技术等实质性要求。</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hint="eastAsia" w:ascii="宋体" w:hAnsi="宋体"/>
          <w:color w:val="auto"/>
          <w:kern w:val="0"/>
          <w:szCs w:val="21"/>
          <w:highlight w:val="none"/>
        </w:rPr>
      </w:pPr>
      <w:r>
        <w:rPr>
          <w:rFonts w:hint="eastAsia" w:ascii="宋体" w:hAnsi="宋体"/>
          <w:color w:val="auto"/>
          <w:kern w:val="0"/>
          <w:szCs w:val="21"/>
          <w:highlight w:val="none"/>
        </w:rPr>
        <w:t>26.3 可要求投标人对投标文件有关事项作出澄清或者说明。</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hint="default"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 xml:space="preserve">26.4 </w:t>
      </w:r>
      <w:r>
        <w:rPr>
          <w:rFonts w:hint="eastAsia" w:cs="宋体" w:asciiTheme="minorEastAsia" w:hAnsiTheme="minorEastAsia"/>
          <w:color w:val="auto"/>
          <w:kern w:val="0"/>
          <w:szCs w:val="21"/>
          <w:highlight w:val="none"/>
        </w:rPr>
        <w:t>为确保后期项目的实施，供应商的售</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后</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服务承</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诺须经单位法</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定</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代</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表</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人（单位负</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责人）签</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字确</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认，否则为无</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效响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应。</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27.投标文件的澄清</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27.1 对于投标文件中含义不明确、同类问题表述不一致或者有明显文字和计算错误的内容，评标委员会应当以书面形式要求投标人作出必要的澄清、说明或者补正。</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27.2 投标人的澄清、说明或者补正应当采用书面形式，并加盖公章，或者由法定代表人或其授权的代表签字。投标人的澄清、说明或者补正不得超出投标文件的范围或者改变投标文件的实质性内容。</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27.3 投标人的澄清文件是其投标文件的组成部分。</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28.投标文件报价出现前后不一致的修正</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28.1 投标文件中开标一览表</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报价表</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内容与投标文件中相应内容不一致的，以开标一览表</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报价表</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为准；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28.2 大写金额和小写金额不一致的，以大写金额为准；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28.3 单价金额小数点或者百分比有明显错位的，以开标一览表的总价为准，并修改单价；</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28.4 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29.投标无效情形</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29.1投标文件属下列情况之一的，按照无效投标处理：</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29.1.1 未按照招标文件的规定提交《禹州市政府采购供应商信用承诺函》的；</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29.1.2 未按照招标文件的规定提交投标承诺函的；</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29.1.3 投标文件未按招标文件要求签署、盖章的；</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29.1.4 报价超过招标文件中规定的预算金额或者最高限价的；</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29.1.5 投标文件含有采购人不能接受的附加条件的。</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29.2 根据《河南省财政厅关于防范供应商串通投标促进政府采购公平竞争的通知》（豫财购﹝2021﹞6号）要求，参与同一个标段的供应商存在下列情形之一的，其投标文件无效：</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29.2.1 不同供应商的电子投标文件上传计算机的网卡MAC地址、CPU序列号和硬盘序列号等硬件信息相同的；</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29.2.2 不同供应商的投标文件由同一电子设备编制、打印加密或者上传；</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29.2.3 不同供应商的投标文件由同一电子设备打印、复印；</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29.2.4 不同供应商的投标文件由同一人送达或者分发，或者不同供应商联系人为同一人或不同联系人的联系电话一致的；</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29.2.5 不同供应商的投标文件的内容存在两处以上细节错误一致；</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29.2.6 不同供应商的法定代表人、委托代理人、项目经理、项目负责人等由同一个单位缴纳社会保险或者领取报酬的；</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29.2.7 不同供应商投标文件中法定代表人或者负责人签字出自同一人之手；</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 xml:space="preserve">29.2.8 </w:t>
      </w:r>
      <w:r>
        <w:rPr>
          <w:rFonts w:hint="eastAsia" w:ascii="宋体" w:hAnsi="宋体"/>
          <w:color w:val="auto"/>
          <w:kern w:val="0"/>
          <w:szCs w:val="21"/>
          <w:highlight w:val="none"/>
          <w:lang w:eastAsia="zh-CN"/>
        </w:rPr>
        <w:t>其他</w:t>
      </w:r>
      <w:r>
        <w:rPr>
          <w:rFonts w:hint="eastAsia" w:ascii="宋体" w:hAnsi="宋体"/>
          <w:color w:val="auto"/>
          <w:kern w:val="0"/>
          <w:szCs w:val="21"/>
          <w:highlight w:val="none"/>
        </w:rPr>
        <w:t>涉嫌串通的情形。</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29.3 有下列情形之一的，视为投标人串通投标，其投标无效：</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29.3.1 不同投标人的投标文件由同一单位或者个人编制；</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29.3.2 不同投标人委托同一单位或者个人办理投标事宜；</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29.3.3 不同投标人的投标文件载明的项目管理成员或者联系人员为同一人；</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29.3.4 不同投标人的投标文件异常一致或者投标报价呈规律性差异；</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29.3.5 不同投标人的投标文件相互混装。</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29.4 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29.5 评标委员会认为投标人的报价明显低于其他通过符合性审</w:t>
      </w:r>
      <w:r>
        <w:rPr>
          <w:rFonts w:hint="eastAsia" w:ascii="宋体" w:hAnsi="宋体"/>
          <w:color w:val="auto"/>
          <w:kern w:val="0"/>
          <w:szCs w:val="21"/>
          <w:highlight w:val="none"/>
          <w:lang w:eastAsia="zh-CN"/>
        </w:rPr>
        <w:t>查的</w:t>
      </w:r>
      <w:r>
        <w:rPr>
          <w:rFonts w:hint="eastAsia" w:ascii="宋体" w:hAnsi="宋体"/>
          <w:color w:val="auto"/>
          <w:kern w:val="0"/>
          <w:szCs w:val="21"/>
          <w:highlight w:val="none"/>
        </w:rPr>
        <w:t>投标人的报价，有可能影响产品质量或者不能诚信履约的，应当要求其在评标期间合理的时间内提供书面说明，必要时提交相关证明材料；投标人不能证明其报价合理性的，评标委员会应当将其作为无效投标处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szCs w:val="21"/>
          <w:highlight w:val="none"/>
        </w:rPr>
        <w:t>29.6 按照《关于推进全流程电子化交易和在线监管工作有关问题的通知》（许公管办</w:t>
      </w:r>
      <w:r>
        <w:rPr>
          <w:rFonts w:hint="eastAsia" w:ascii="宋体" w:hAnsi="宋体"/>
          <w:color w:val="auto"/>
          <w:szCs w:val="21"/>
          <w:highlight w:val="none"/>
          <w:lang w:eastAsia="zh-CN"/>
        </w:rPr>
        <w:t>〔</w:t>
      </w:r>
      <w:r>
        <w:rPr>
          <w:rFonts w:hint="eastAsia" w:ascii="宋体" w:hAnsi="宋体"/>
          <w:color w:val="auto"/>
          <w:szCs w:val="21"/>
          <w:highlight w:val="none"/>
        </w:rPr>
        <w:t>2019</w:t>
      </w:r>
      <w:r>
        <w:rPr>
          <w:rFonts w:hint="eastAsia" w:ascii="宋体" w:hAnsi="宋体"/>
          <w:color w:val="auto"/>
          <w:szCs w:val="21"/>
          <w:highlight w:val="none"/>
          <w:lang w:eastAsia="zh-CN"/>
        </w:rPr>
        <w:t>〕</w:t>
      </w:r>
      <w:r>
        <w:rPr>
          <w:rFonts w:hint="eastAsia" w:ascii="宋体" w:hAnsi="宋体"/>
          <w:color w:val="auto"/>
          <w:szCs w:val="21"/>
          <w:highlight w:val="none"/>
        </w:rPr>
        <w:t>3号）规定，不同投标人电子投标文件记录的网卡MAC地址、CPU序号、硬盘序列号等硬件特征码均相同时，视为‘不同投标人的投标文件由同一单位或者个人编制’或‘不同投标人委托同一单位或者个人办理</w:t>
      </w:r>
      <w:r>
        <w:rPr>
          <w:rFonts w:hint="eastAsia" w:ascii="宋体" w:hAnsi="宋体"/>
          <w:color w:val="auto"/>
          <w:szCs w:val="21"/>
          <w:highlight w:val="none"/>
          <w:lang w:eastAsia="zh-CN"/>
        </w:rPr>
        <w:t>相</w:t>
      </w:r>
      <w:r>
        <w:rPr>
          <w:rFonts w:hint="eastAsia" w:ascii="宋体" w:hAnsi="宋体"/>
          <w:color w:val="auto"/>
          <w:szCs w:val="21"/>
          <w:highlight w:val="none"/>
        </w:rPr>
        <w:t>应事宜’，其投标无效。</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 xml:space="preserve">29.7 </w:t>
      </w:r>
      <w:r>
        <w:rPr>
          <w:rFonts w:hint="eastAsia" w:ascii="宋体" w:hAnsi="宋体"/>
          <w:color w:val="auto"/>
          <w:kern w:val="0"/>
          <w:szCs w:val="21"/>
          <w:highlight w:val="none"/>
          <w:lang w:eastAsia="zh-CN"/>
        </w:rPr>
        <w:t>法律法规</w:t>
      </w:r>
      <w:r>
        <w:rPr>
          <w:rFonts w:hint="eastAsia" w:ascii="宋体" w:hAnsi="宋体"/>
          <w:color w:val="auto"/>
          <w:kern w:val="0"/>
          <w:szCs w:val="21"/>
          <w:highlight w:val="none"/>
        </w:rPr>
        <w:t>和招标文件规定的其他无效情形。</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30.相同品牌投标人的认定</w:t>
      </w:r>
      <w:r>
        <w:rPr>
          <w:rFonts w:hint="eastAsia" w:ascii="宋体" w:hAnsi="宋体"/>
          <w:b/>
          <w:bCs/>
          <w:color w:val="auto"/>
          <w:szCs w:val="21"/>
          <w:highlight w:val="none"/>
          <w:lang w:val="zh-CN"/>
        </w:rPr>
        <w:t>（服务类项目不适用本条款规定）</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30.1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30.2 使用综合评分法的采购项目，提供相同品牌产品且通过资格审查、符合性审查的不同投标人参加同一合同项下投标的，按一家投标人计算，评审后得分最高的同品牌投标人获得中标人推荐资格</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评审得分相同的，由采购人或者采购人委托评标委员会按照招标文件规定的方式确定一个投标人获得中标人推荐资格，招标文件未规定的采取随机抽取方式确定，其他同品牌投标人不作为中标候选人。</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31.投标文件的比较与评价</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评标委员会按照招标文件中规定的评标方法和标准，对符合性审查合格的投标文件进行商务和技术评估，综合比较与评价。</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32.评标方法、评标标准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32.1 评标方法分为最低评标价法和综合评分法。</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32.1.1 最低评标价法</w:t>
      </w:r>
    </w:p>
    <w:p>
      <w:pPr>
        <w:pStyle w:val="50"/>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contextualSpacing/>
        <w:textAlignment w:val="auto"/>
        <w:rPr>
          <w:rFonts w:hint="eastAsia" w:ascii="宋体" w:hAnsi="宋体"/>
          <w:color w:val="auto"/>
          <w:kern w:val="0"/>
          <w:szCs w:val="21"/>
          <w:highlight w:val="none"/>
        </w:rPr>
      </w:pPr>
      <w:r>
        <w:rPr>
          <w:rFonts w:hint="eastAsia" w:ascii="宋体" w:hAnsi="宋体"/>
          <w:color w:val="auto"/>
          <w:kern w:val="0"/>
          <w:szCs w:val="21"/>
          <w:highlight w:val="none"/>
        </w:rPr>
        <w:t>32.1.1.1 最低评标价法，是指投标文件满足招标文件全部实质性要求，且投标报价最低的投标人</w:t>
      </w:r>
    </w:p>
    <w:p>
      <w:pPr>
        <w:pStyle w:val="50"/>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contextualSpacing/>
        <w:textAlignment w:val="auto"/>
        <w:rPr>
          <w:rFonts w:ascii="宋体" w:hAnsi="宋体"/>
          <w:color w:val="auto"/>
          <w:kern w:val="0"/>
          <w:szCs w:val="21"/>
          <w:highlight w:val="none"/>
        </w:rPr>
      </w:pPr>
      <w:r>
        <w:rPr>
          <w:rFonts w:hint="eastAsia" w:ascii="宋体" w:hAnsi="宋体"/>
          <w:color w:val="auto"/>
          <w:kern w:val="0"/>
          <w:szCs w:val="21"/>
          <w:highlight w:val="none"/>
        </w:rPr>
        <w:t>为中标候选人的评标方法。</w:t>
      </w:r>
    </w:p>
    <w:p>
      <w:pPr>
        <w:pStyle w:val="50"/>
        <w:keepNext w:val="0"/>
        <w:keepLines w:val="0"/>
        <w:pageBreakBefore w:val="0"/>
        <w:widowControl w:val="0"/>
        <w:kinsoku/>
        <w:overflowPunct/>
        <w:autoSpaceDE w:val="0"/>
        <w:autoSpaceDN w:val="0"/>
        <w:bidi w:val="0"/>
        <w:snapToGrid/>
        <w:spacing w:line="360" w:lineRule="auto"/>
        <w:ind w:left="-1838" w:leftChars="-875" w:firstLine="2730" w:firstLineChars="1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32.1.1.2 采用最低评标价法评标时，除了算术修正和落实政府采购政策需进行的价格扣除外，</w:t>
      </w:r>
    </w:p>
    <w:p>
      <w:pPr>
        <w:pStyle w:val="50"/>
        <w:keepNext w:val="0"/>
        <w:keepLines w:val="0"/>
        <w:pageBreakBefore w:val="0"/>
        <w:widowControl w:val="0"/>
        <w:kinsoku/>
        <w:overflowPunct/>
        <w:autoSpaceDE w:val="0"/>
        <w:autoSpaceDN w:val="0"/>
        <w:bidi w:val="0"/>
        <w:snapToGrid/>
        <w:spacing w:line="360" w:lineRule="auto"/>
        <w:ind w:left="-1838" w:leftChars="-875" w:firstLine="2730" w:firstLineChars="1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不能对投标人的投标价格进行任何调整。</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32.1.2 综合评分法，是指投标文件满足招标文件全部实质性要求，且按照评审因素的量化指标评审得分最高的投标人为中标候选人的评标方法。</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32.2 价格分</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32.2.1 价格分采用低价优先法计算，即满足招标文件要求且投标价格最低的投标报价为评标基准价，其价格分为满分。其他投标人的价格分统一按照下列公式计算：</w:t>
      </w:r>
    </w:p>
    <w:p>
      <w:pPr>
        <w:keepNext w:val="0"/>
        <w:keepLines w:val="0"/>
        <w:pageBreakBefore w:val="0"/>
        <w:widowControl w:val="0"/>
        <w:kinsoku/>
        <w:overflowPunct/>
        <w:autoSpaceDE w:val="0"/>
        <w:autoSpaceDN w:val="0"/>
        <w:bidi w:val="0"/>
        <w:snapToGrid/>
        <w:spacing w:line="360" w:lineRule="auto"/>
        <w:ind w:firstLine="840" w:firstLineChars="4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投标报价得分=(评标基准价/投标报价)×100</w:t>
      </w:r>
    </w:p>
    <w:p>
      <w:pPr>
        <w:keepNext w:val="0"/>
        <w:keepLines w:val="0"/>
        <w:pageBreakBefore w:val="0"/>
        <w:widowControl w:val="0"/>
        <w:kinsoku/>
        <w:overflowPunct/>
        <w:autoSpaceDE w:val="0"/>
        <w:autoSpaceDN w:val="0"/>
        <w:bidi w:val="0"/>
        <w:snapToGrid/>
        <w:spacing w:line="360" w:lineRule="auto"/>
        <w:ind w:firstLine="840" w:firstLineChars="4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评标总得分=F1×A1+F2×A2+……+Fn×An</w:t>
      </w:r>
    </w:p>
    <w:p>
      <w:pPr>
        <w:keepNext w:val="0"/>
        <w:keepLines w:val="0"/>
        <w:pageBreakBefore w:val="0"/>
        <w:widowControl w:val="0"/>
        <w:kinsoku/>
        <w:overflowPunct/>
        <w:autoSpaceDE w:val="0"/>
        <w:autoSpaceDN w:val="0"/>
        <w:bidi w:val="0"/>
        <w:snapToGrid/>
        <w:spacing w:line="360" w:lineRule="auto"/>
        <w:ind w:firstLine="840" w:firstLineChars="4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F1、F2……Fn分别为各项评审因素的得分</w:t>
      </w:r>
      <w:r>
        <w:rPr>
          <w:rFonts w:hint="eastAsia" w:ascii="宋体" w:hAnsi="宋体"/>
          <w:color w:val="auto"/>
          <w:kern w:val="0"/>
          <w:szCs w:val="21"/>
          <w:highlight w:val="none"/>
          <w:lang w:eastAsia="zh-CN"/>
        </w:rPr>
        <w:t>；</w:t>
      </w:r>
    </w:p>
    <w:p>
      <w:pPr>
        <w:keepNext w:val="0"/>
        <w:keepLines w:val="0"/>
        <w:pageBreakBefore w:val="0"/>
        <w:widowControl w:val="0"/>
        <w:kinsoku/>
        <w:overflowPunct/>
        <w:autoSpaceDE w:val="0"/>
        <w:autoSpaceDN w:val="0"/>
        <w:bidi w:val="0"/>
        <w:snapToGrid/>
        <w:spacing w:line="360" w:lineRule="auto"/>
        <w:ind w:firstLine="840" w:firstLineChars="4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A1、A2、……An 分别为各项评审因素所占的权重(A1+A2+……+An=1)。</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32.2.2 评标过程中，不得去掉报价中的最高报价和最低报价。</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32.2.3 因落实政府采购政策进行价格调整的，以调整后的价格计算评标基准价和投标报价。</w:t>
      </w:r>
    </w:p>
    <w:p>
      <w:pPr>
        <w:pStyle w:val="50"/>
        <w:keepNext w:val="0"/>
        <w:keepLines w:val="0"/>
        <w:pageBreakBefore w:val="0"/>
        <w:widowControl w:val="0"/>
        <w:kinsoku/>
        <w:overflowPunct/>
        <w:autoSpaceDE w:val="0"/>
        <w:autoSpaceDN w:val="0"/>
        <w:bidi w:val="0"/>
        <w:snapToGrid/>
        <w:spacing w:line="360" w:lineRule="auto"/>
        <w:ind w:firstLine="422"/>
        <w:contextualSpacing/>
        <w:textAlignment w:val="auto"/>
        <w:rPr>
          <w:rFonts w:ascii="宋体" w:hAnsi="宋体"/>
          <w:color w:val="auto"/>
          <w:kern w:val="0"/>
          <w:szCs w:val="21"/>
          <w:highlight w:val="none"/>
        </w:rPr>
      </w:pPr>
      <w:r>
        <w:rPr>
          <w:rFonts w:hint="eastAsia" w:ascii="宋体" w:hAnsi="宋体"/>
          <w:b/>
          <w:color w:val="auto"/>
          <w:kern w:val="0"/>
          <w:szCs w:val="21"/>
          <w:highlight w:val="none"/>
        </w:rPr>
        <w:t>32.3 本次评标具体评标方法、评标标准见（第六章 资格审查与评标）</w:t>
      </w:r>
      <w:r>
        <w:rPr>
          <w:rFonts w:hint="eastAsia" w:ascii="宋体" w:hAnsi="宋体"/>
          <w:color w:val="auto"/>
          <w:kern w:val="0"/>
          <w:szCs w:val="21"/>
          <w:highlight w:val="none"/>
        </w:rPr>
        <w:t>。</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33. 推荐中标候选人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33.1 采用最低评标价法的，评标结果按投标报价由低到高顺序排列。投标报价相同的并列。投标文件满足招标文件全部实质性要求且投标报价最低的投标人为排名第一的中标候选人。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33.2 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pPr>
        <w:pStyle w:val="50"/>
        <w:keepNext w:val="0"/>
        <w:keepLines w:val="0"/>
        <w:pageBreakBefore w:val="0"/>
        <w:widowControl w:val="0"/>
        <w:numPr>
          <w:ilvl w:val="0"/>
          <w:numId w:val="7"/>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评审意见无效情形</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34.1 评标委员会及其成员有下列行为之一的，其评审意见无效：</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34.1.1 确定参与评标至评标结束前私自接触投标人；</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34.1.2 接受投标人提出的与投标文件不一致的澄清或者说明，《投标人须知》26条规定的情形除外；</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34.1.3 违反评标纪律发表倾向性意见或者征询采购人的倾向性意见；</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34.1.4 对需要专业判断的主观评审因素协商评分；</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34.1.5 在评标过程中擅离职守，影响评标程序正常进行的；</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34.1.6 记录、复制或者带走任何评标资料；</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34.1.7 其他不遵守评标纪律的行为。</w:t>
      </w:r>
    </w:p>
    <w:p>
      <w:pPr>
        <w:pStyle w:val="50"/>
        <w:keepNext w:val="0"/>
        <w:keepLines w:val="0"/>
        <w:pageBreakBefore w:val="0"/>
        <w:widowControl w:val="0"/>
        <w:numPr>
          <w:ilvl w:val="0"/>
          <w:numId w:val="7"/>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保密</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35.1 评审专家应当遵守评审工作纪律，不得泄露评审文件、评审情况和评审中获悉的商业秘密。</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szCs w:val="21"/>
          <w:highlight w:val="none"/>
          <w:lang w:val="zh-CN"/>
        </w:rPr>
      </w:pPr>
      <w:r>
        <w:rPr>
          <w:rFonts w:hint="eastAsia" w:ascii="宋体" w:hAnsi="宋体"/>
          <w:color w:val="auto"/>
          <w:kern w:val="0"/>
          <w:szCs w:val="21"/>
          <w:highlight w:val="none"/>
        </w:rPr>
        <w:t>35.2采购人、采购代理机构应当采取必要措施，保证评标在严格保密的情况下进行。有关人员对评标情况以及在评标过程中获悉的国家秘密、商业秘密负有保密责任。</w:t>
      </w:r>
    </w:p>
    <w:p>
      <w:pPr>
        <w:keepNext w:val="0"/>
        <w:keepLines w:val="0"/>
        <w:pageBreakBefore w:val="0"/>
        <w:widowControl w:val="0"/>
        <w:tabs>
          <w:tab w:val="left" w:pos="1260"/>
        </w:tabs>
        <w:kinsoku/>
        <w:overflowPunct/>
        <w:autoSpaceDE w:val="0"/>
        <w:autoSpaceDN w:val="0"/>
        <w:bidi w:val="0"/>
        <w:snapToGrid/>
        <w:spacing w:line="360" w:lineRule="auto"/>
        <w:contextualSpacing/>
        <w:jc w:val="center"/>
        <w:textAlignment w:val="auto"/>
        <w:rPr>
          <w:rFonts w:ascii="宋体" w:hAnsi="宋体"/>
          <w:b/>
          <w:color w:val="auto"/>
          <w:kern w:val="0"/>
          <w:szCs w:val="21"/>
          <w:highlight w:val="none"/>
        </w:rPr>
      </w:pPr>
    </w:p>
    <w:p>
      <w:pPr>
        <w:keepNext w:val="0"/>
        <w:keepLines w:val="0"/>
        <w:pageBreakBefore w:val="0"/>
        <w:widowControl w:val="0"/>
        <w:tabs>
          <w:tab w:val="left" w:pos="1260"/>
        </w:tabs>
        <w:kinsoku/>
        <w:overflowPunct/>
        <w:autoSpaceDE w:val="0"/>
        <w:autoSpaceDN w:val="0"/>
        <w:bidi w:val="0"/>
        <w:snapToGrid/>
        <w:spacing w:line="360" w:lineRule="auto"/>
        <w:contextualSpacing/>
        <w:jc w:val="center"/>
        <w:textAlignment w:val="auto"/>
        <w:rPr>
          <w:rFonts w:ascii="宋体" w:hAnsi="宋体"/>
          <w:b/>
          <w:color w:val="auto"/>
          <w:kern w:val="0"/>
          <w:szCs w:val="21"/>
          <w:highlight w:val="none"/>
        </w:rPr>
      </w:pPr>
      <w:r>
        <w:rPr>
          <w:rFonts w:hint="eastAsia" w:ascii="宋体" w:hAnsi="宋体"/>
          <w:b/>
          <w:color w:val="auto"/>
          <w:kern w:val="0"/>
          <w:szCs w:val="21"/>
          <w:highlight w:val="none"/>
        </w:rPr>
        <w:t>六、定标和授予合同</w:t>
      </w:r>
    </w:p>
    <w:p>
      <w:pPr>
        <w:pStyle w:val="50"/>
        <w:keepNext w:val="0"/>
        <w:keepLines w:val="0"/>
        <w:pageBreakBefore w:val="0"/>
        <w:widowControl w:val="0"/>
        <w:numPr>
          <w:ilvl w:val="0"/>
          <w:numId w:val="7"/>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确定中标人</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36.1 采购人应当自收到评标报告之日起1个工作日内，在评标报告确定的中标候选人名单中按顺序确定中标人（核验中标供应商由《禹州市政府采购供应商信用承诺函》替代的证明材料）。中标候选人并列的，由采购人采取随机抽取的方式确定。</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36.2 采购人在收到评标报告1个工作日内未按评标报告推荐的中标候选人顺序确定中标人，又不能说明合法理由的，视同按评标报告推荐的顺序确定排名第一的中标候选人为中标人。</w:t>
      </w:r>
    </w:p>
    <w:p>
      <w:pPr>
        <w:pStyle w:val="50"/>
        <w:keepNext w:val="0"/>
        <w:keepLines w:val="0"/>
        <w:pageBreakBefore w:val="0"/>
        <w:widowControl w:val="0"/>
        <w:numPr>
          <w:ilvl w:val="0"/>
          <w:numId w:val="7"/>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中标公告、发出中标通知书</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37.1 采购人确认中标人后，1个工作日公告中标结果的同时，代理机构向中标人发出中标通知书。</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37.2 中标通知书发出后，采购人不得违法改变中标结果，中标人无正当理由不得放弃中标。</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37.3 中标人在接到中标通知时，须向代理机构发送投标报价及分项报价一览表（包含主要中标标的的名称、规格型号、数量、单价、服务要求等）电子文档，并同时通知代理机构联系人。</w:t>
      </w:r>
    </w:p>
    <w:p>
      <w:pPr>
        <w:pStyle w:val="50"/>
        <w:keepNext w:val="0"/>
        <w:keepLines w:val="0"/>
        <w:pageBreakBefore w:val="0"/>
        <w:widowControl w:val="0"/>
        <w:numPr>
          <w:ilvl w:val="0"/>
          <w:numId w:val="7"/>
        </w:numPr>
        <w:kinsoku/>
        <w:overflowPunct/>
        <w:autoSpaceDE w:val="0"/>
        <w:autoSpaceDN w:val="0"/>
        <w:bidi w:val="0"/>
        <w:snapToGrid/>
        <w:spacing w:line="360" w:lineRule="auto"/>
        <w:ind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质疑提出与答复</w:t>
      </w:r>
    </w:p>
    <w:p>
      <w:pPr>
        <w:pStyle w:val="50"/>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38.1 供应商认为采购文件、采购过程和中标结果使自己的权益受到损害的，可以按照《政府采购质疑和投诉办法》（财政部令第94号）</w:t>
      </w:r>
      <w:r>
        <w:rPr>
          <w:rFonts w:hint="eastAsia" w:ascii="宋体" w:hAnsi="宋体"/>
          <w:color w:val="auto"/>
          <w:kern w:val="0"/>
          <w:szCs w:val="21"/>
          <w:highlight w:val="none"/>
          <w:lang w:eastAsia="zh-CN"/>
        </w:rPr>
        <w:t>质疑</w:t>
      </w:r>
      <w:r>
        <w:rPr>
          <w:rFonts w:hint="eastAsia" w:ascii="宋体" w:hAnsi="宋体"/>
          <w:color w:val="auto"/>
          <w:kern w:val="0"/>
          <w:szCs w:val="21"/>
          <w:highlight w:val="none"/>
        </w:rPr>
        <w:t>。提出质疑的供应商应当是参与本项目采购活动的供应商。提出时应按照《政府采购质疑和投诉办法》（财政部令第94号）第十二条规定提交质疑函和必要的证明材料，质疑提出后潜在投标人应及时联系招标公告中集采机构联系人查看。如未提出视为全面接受。</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38.1.1 对采购文件提出质疑的，潜在投标人应已依法获取采购文件，且应当在获取采购文件或者采购文件公告期限届满之日起7个工作日内通过《全国公共资源交易平台（河南省·许昌市）》一次性提出。</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38.1.2 对采购过程提出质疑的，为各采购程序环节结束之日起七个工作日内，投标人通过《全国公共资源交易平台（河南省·许昌市）》一次性提出；</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38.1.3 对中标结果提出质疑的，为中标结果公告期限届满之日起七个工作日内，投标人通过《全国公共资源交易平台（河南省·许昌市）》一次性提出。</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38.2 采购人、采购代理机构认为供应商质疑不成立，或者成立但未对中标结果构成影响的，在收到质疑函7个工作日内通过《全国公共资源交易平台（河南省·许昌市）》交易系统作出答复，并继续开展采购活动；认为供应商质疑成立且影响或者可能影响中标结果的，在收到质疑函7个工作日内通过《全国公共资源交易平台（河南省·许昌市）》交易系统作出答复，并按照下列情况处理：</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38.2.1 对采购文件提出的质疑，依法通过澄清或者修改可以继续开展采购活动的，澄清或者修改采购文件后继续开展采购活动；否则应当修改采购文件后重新开展采购活动。</w:t>
      </w:r>
    </w:p>
    <w:p>
      <w:pPr>
        <w:pStyle w:val="50"/>
        <w:keepNext w:val="0"/>
        <w:keepLines w:val="0"/>
        <w:pageBreakBefore w:val="0"/>
        <w:widowControl w:val="0"/>
        <w:kinsoku/>
        <w:overflowPunct/>
        <w:autoSpaceDE w:val="0"/>
        <w:autoSpaceDN w:val="0"/>
        <w:bidi w:val="0"/>
        <w:snapToGrid/>
        <w:spacing w:line="360" w:lineRule="auto"/>
        <w:ind w:firstLine="630" w:firstLineChars="3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38.2.2 对采购过程、中标结果提出的质疑，合格供应商符合法定数量时，可以从合格的中标候选人中另行确定中标供应商的，应当依法另行确定中标供应商；否则应当重新开展采购活动。</w:t>
      </w:r>
    </w:p>
    <w:p>
      <w:pPr>
        <w:pStyle w:val="50"/>
        <w:keepNext w:val="0"/>
        <w:keepLines w:val="0"/>
        <w:pageBreakBefore w:val="0"/>
        <w:widowControl w:val="0"/>
        <w:kinsoku/>
        <w:overflowPunct/>
        <w:autoSpaceDE w:val="0"/>
        <w:autoSpaceDN w:val="0"/>
        <w:bidi w:val="0"/>
        <w:snapToGrid/>
        <w:spacing w:line="360" w:lineRule="auto"/>
        <w:ind w:firstLine="0" w:firstLineChars="0"/>
        <w:contextualSpacing/>
        <w:textAlignment w:val="auto"/>
        <w:rPr>
          <w:rFonts w:ascii="宋体" w:hAnsi="宋体"/>
          <w:b/>
          <w:color w:val="auto"/>
          <w:kern w:val="0"/>
          <w:szCs w:val="21"/>
          <w:highlight w:val="none"/>
        </w:rPr>
      </w:pPr>
      <w:r>
        <w:rPr>
          <w:rFonts w:hint="eastAsia" w:ascii="宋体" w:hAnsi="宋体"/>
          <w:b/>
          <w:color w:val="auto"/>
          <w:kern w:val="0"/>
          <w:szCs w:val="21"/>
          <w:highlight w:val="none"/>
        </w:rPr>
        <w:t>39. 签订合同与备案</w:t>
      </w:r>
    </w:p>
    <w:p>
      <w:pPr>
        <w:keepNext w:val="0"/>
        <w:keepLines w:val="0"/>
        <w:pageBreakBefore w:val="0"/>
        <w:widowControl w:val="0"/>
        <w:kinsoku/>
        <w:overflowPunct/>
        <w:autoSpaceDE w:val="0"/>
        <w:autoSpaceDN w:val="0"/>
        <w:bidi w:val="0"/>
        <w:snapToGrid/>
        <w:spacing w:line="360" w:lineRule="auto"/>
        <w:ind w:firstLine="420" w:firstLineChars="200"/>
        <w:contextualSpacing/>
        <w:textAlignment w:val="auto"/>
        <w:rPr>
          <w:rFonts w:ascii="宋体" w:hAnsi="宋体"/>
          <w:color w:val="auto"/>
          <w:kern w:val="0"/>
          <w:szCs w:val="21"/>
          <w:highlight w:val="none"/>
        </w:rPr>
      </w:pPr>
      <w:r>
        <w:rPr>
          <w:rFonts w:hint="eastAsia" w:ascii="宋体" w:hAnsi="宋体"/>
          <w:color w:val="auto"/>
          <w:kern w:val="0"/>
          <w:szCs w:val="21"/>
          <w:highlight w:val="none"/>
        </w:rPr>
        <w:t>采购人应当自中标通知书发出之日起2日内，按照招标文件和中标人投标文件的规定，与中标人签订书面合同。所签订的合同不得对招标文件确定的事项和中标人投标文件作实质性修改。</w:t>
      </w:r>
    </w:p>
    <w:p>
      <w:pPr>
        <w:keepNext w:val="0"/>
        <w:keepLines w:val="0"/>
        <w:pageBreakBefore w:val="0"/>
        <w:widowControl w:val="0"/>
        <w:kinsoku/>
        <w:overflowPunct/>
        <w:autoSpaceDE w:val="0"/>
        <w:autoSpaceDN w:val="0"/>
        <w:bidi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采购人自采购合同签订之日起，1个工作日内进行合同备案。</w:t>
      </w:r>
    </w:p>
    <w:p>
      <w:pPr>
        <w:keepNext w:val="0"/>
        <w:keepLines w:val="0"/>
        <w:pageBreakBefore w:val="0"/>
        <w:widowControl w:val="0"/>
        <w:kinsoku/>
        <w:overflowPunct/>
        <w:autoSpaceDE w:val="0"/>
        <w:autoSpaceDN w:val="0"/>
        <w:bidi w:val="0"/>
        <w:snapToGrid/>
        <w:spacing w:line="360" w:lineRule="auto"/>
        <w:contextualSpacing/>
        <w:jc w:val="left"/>
        <w:textAlignment w:val="auto"/>
        <w:rPr>
          <w:rFonts w:ascii="宋体" w:hAnsi="宋体"/>
          <w:color w:val="auto"/>
          <w:kern w:val="0"/>
          <w:szCs w:val="21"/>
          <w:highlight w:val="none"/>
        </w:rPr>
      </w:pPr>
      <w:r>
        <w:rPr>
          <w:rFonts w:hint="eastAsia" w:ascii="宋体" w:hAnsi="宋体"/>
          <w:b/>
          <w:color w:val="auto"/>
          <w:kern w:val="0"/>
          <w:szCs w:val="21"/>
          <w:highlight w:val="none"/>
        </w:rPr>
        <w:t>40.政府采购合同融资</w:t>
      </w:r>
    </w:p>
    <w:p>
      <w:pPr>
        <w:pStyle w:val="50"/>
        <w:keepNext w:val="0"/>
        <w:keepLines w:val="0"/>
        <w:pageBreakBefore w:val="0"/>
        <w:widowControl w:val="0"/>
        <w:kinsoku/>
        <w:wordWrap w:val="0"/>
        <w:overflowPunct/>
        <w:topLinePunct/>
        <w:autoSpaceDE w:val="0"/>
        <w:autoSpaceDN w:val="0"/>
        <w:bidi w:val="0"/>
        <w:adjustRightInd w:val="0"/>
        <w:snapToGrid/>
        <w:spacing w:line="360" w:lineRule="auto"/>
        <w:contextualSpacing/>
        <w:textAlignment w:val="auto"/>
        <w:rPr>
          <w:rFonts w:ascii="宋体" w:hAnsi="宋体"/>
          <w:color w:val="auto"/>
          <w:kern w:val="0"/>
          <w:szCs w:val="21"/>
          <w:highlight w:val="none"/>
        </w:rPr>
      </w:pPr>
      <w:r>
        <w:rPr>
          <w:rFonts w:hint="eastAsia" w:ascii="宋体" w:hAnsi="宋体"/>
          <w:color w:val="auto"/>
          <w:kern w:val="0"/>
          <w:szCs w:val="21"/>
          <w:highlight w:val="none"/>
        </w:rPr>
        <w:t>41.1缓解中小企业融资难题</w:t>
      </w:r>
    </w:p>
    <w:p>
      <w:pPr>
        <w:keepNext w:val="0"/>
        <w:keepLines w:val="0"/>
        <w:pageBreakBefore w:val="0"/>
        <w:widowControl w:val="0"/>
        <w:kinsoku/>
        <w:overflowPunct/>
        <w:autoSpaceDE w:val="0"/>
        <w:autoSpaceDN w:val="0"/>
        <w:bidi w:val="0"/>
        <w:snapToGrid/>
        <w:spacing w:line="360" w:lineRule="auto"/>
        <w:ind w:firstLine="420" w:firstLineChars="200"/>
        <w:contextualSpacing/>
        <w:jc w:val="left"/>
        <w:textAlignment w:val="auto"/>
        <w:rPr>
          <w:rFonts w:ascii="宋体" w:hAnsi="宋体"/>
          <w:color w:val="auto"/>
          <w:kern w:val="0"/>
          <w:szCs w:val="21"/>
          <w:highlight w:val="none"/>
        </w:rPr>
      </w:pPr>
      <w:r>
        <w:rPr>
          <w:rFonts w:hint="eastAsia" w:ascii="宋体" w:hAnsi="宋体"/>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jc w:val="left"/>
        <w:textAlignment w:val="auto"/>
        <w:rPr>
          <w:rFonts w:ascii="宋体" w:hAnsi="宋体"/>
          <w:color w:val="auto"/>
          <w:kern w:val="0"/>
          <w:szCs w:val="21"/>
          <w:highlight w:val="none"/>
        </w:rPr>
      </w:pPr>
      <w:r>
        <w:rPr>
          <w:rFonts w:hint="eastAsia" w:ascii="宋体" w:hAnsi="宋体"/>
          <w:color w:val="auto"/>
          <w:kern w:val="0"/>
          <w:szCs w:val="21"/>
          <w:highlight w:val="none"/>
        </w:rPr>
        <w:t>41.2 合作金融机构（排名不分先后）</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jc w:val="left"/>
        <w:textAlignment w:val="auto"/>
        <w:rPr>
          <w:rFonts w:ascii="宋体" w:hAnsi="宋体"/>
          <w:color w:val="auto"/>
          <w:kern w:val="0"/>
          <w:szCs w:val="21"/>
          <w:highlight w:val="none"/>
        </w:rPr>
      </w:pPr>
      <w:r>
        <w:rPr>
          <w:rFonts w:hint="eastAsia" w:ascii="宋体" w:hAnsi="宋体"/>
          <w:color w:val="auto"/>
          <w:kern w:val="0"/>
          <w:szCs w:val="21"/>
          <w:highlight w:val="none"/>
        </w:rPr>
        <w:t>合作金融机构名称：中原银行许昌分行（小微金融部）</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jc w:val="left"/>
        <w:textAlignment w:val="auto"/>
        <w:rPr>
          <w:rFonts w:ascii="宋体" w:hAnsi="宋体"/>
          <w:color w:val="auto"/>
          <w:kern w:val="0"/>
          <w:szCs w:val="21"/>
          <w:highlight w:val="none"/>
        </w:rPr>
      </w:pPr>
      <w:r>
        <w:rPr>
          <w:rFonts w:hint="eastAsia" w:ascii="宋体" w:hAnsi="宋体"/>
          <w:color w:val="auto"/>
          <w:kern w:val="0"/>
          <w:szCs w:val="21"/>
          <w:highlight w:val="none"/>
        </w:rPr>
        <w:t>联系人及电话：陈阳 13137407575   方金龙   15836539901</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jc w:val="left"/>
        <w:textAlignment w:val="auto"/>
        <w:rPr>
          <w:rFonts w:ascii="宋体" w:hAnsi="宋体"/>
          <w:color w:val="auto"/>
          <w:kern w:val="0"/>
          <w:szCs w:val="21"/>
          <w:highlight w:val="none"/>
        </w:rPr>
      </w:pPr>
      <w:r>
        <w:rPr>
          <w:rFonts w:hint="eastAsia" w:ascii="宋体" w:hAnsi="宋体"/>
          <w:color w:val="auto"/>
          <w:kern w:val="0"/>
          <w:szCs w:val="21"/>
          <w:highlight w:val="none"/>
        </w:rPr>
        <w:t>地址：许昌市建安大道与紫云路交汇处中原银行</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jc w:val="left"/>
        <w:textAlignment w:val="auto"/>
        <w:rPr>
          <w:rFonts w:ascii="宋体" w:hAnsi="宋体"/>
          <w:color w:val="auto"/>
          <w:kern w:val="0"/>
          <w:szCs w:val="21"/>
          <w:highlight w:val="none"/>
        </w:rPr>
      </w:pPr>
      <w:r>
        <w:rPr>
          <w:rFonts w:hint="eastAsia" w:ascii="宋体" w:hAnsi="宋体"/>
          <w:color w:val="auto"/>
          <w:kern w:val="0"/>
          <w:szCs w:val="21"/>
          <w:highlight w:val="none"/>
        </w:rPr>
        <w:t>合作金融机构名称：浦发银行许昌分行</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jc w:val="left"/>
        <w:textAlignment w:val="auto"/>
        <w:rPr>
          <w:rFonts w:ascii="宋体" w:hAnsi="宋体"/>
          <w:color w:val="auto"/>
          <w:kern w:val="0"/>
          <w:szCs w:val="21"/>
          <w:highlight w:val="none"/>
        </w:rPr>
      </w:pPr>
      <w:r>
        <w:rPr>
          <w:rFonts w:hint="eastAsia" w:ascii="宋体" w:hAnsi="宋体"/>
          <w:color w:val="auto"/>
          <w:kern w:val="0"/>
          <w:szCs w:val="21"/>
          <w:highlight w:val="none"/>
        </w:rPr>
        <w:t>联系人及电话：赵勇  0374-7313551  18937425515</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contextualSpacing/>
        <w:jc w:val="left"/>
        <w:textAlignment w:val="auto"/>
        <w:rPr>
          <w:rFonts w:ascii="宋体" w:hAnsi="宋体"/>
          <w:color w:val="auto"/>
          <w:kern w:val="0"/>
          <w:szCs w:val="21"/>
          <w:highlight w:val="none"/>
        </w:rPr>
      </w:pPr>
      <w:r>
        <w:rPr>
          <w:rFonts w:hint="eastAsia" w:ascii="宋体" w:hAnsi="宋体"/>
          <w:color w:val="auto"/>
          <w:kern w:val="0"/>
          <w:szCs w:val="21"/>
          <w:highlight w:val="none"/>
        </w:rPr>
        <w:t>地址：禹州市禹王大道与府东路交叉口</w:t>
      </w:r>
    </w:p>
    <w:p>
      <w:pPr>
        <w:keepNext w:val="0"/>
        <w:keepLines w:val="0"/>
        <w:pageBreakBefore w:val="0"/>
        <w:widowControl w:val="0"/>
        <w:kinsoku/>
        <w:overflowPunct/>
        <w:autoSpaceDE w:val="0"/>
        <w:autoSpaceDN w:val="0"/>
        <w:bidi w:val="0"/>
        <w:snapToGrid/>
        <w:spacing w:line="360" w:lineRule="auto"/>
        <w:contextualSpacing/>
        <w:jc w:val="center"/>
        <w:textAlignment w:val="auto"/>
        <w:rPr>
          <w:rFonts w:ascii="宋体" w:hAnsi="宋体"/>
          <w:b/>
          <w:color w:val="auto"/>
          <w:kern w:val="0"/>
          <w:sz w:val="32"/>
          <w:szCs w:val="32"/>
          <w:highlight w:val="none"/>
        </w:rPr>
      </w:pPr>
    </w:p>
    <w:p>
      <w:pPr>
        <w:keepNext w:val="0"/>
        <w:keepLines w:val="0"/>
        <w:pageBreakBefore w:val="0"/>
        <w:widowControl w:val="0"/>
        <w:kinsoku/>
        <w:overflowPunct/>
        <w:autoSpaceDE w:val="0"/>
        <w:autoSpaceDN w:val="0"/>
        <w:bidi w:val="0"/>
        <w:snapToGrid/>
        <w:spacing w:line="360" w:lineRule="auto"/>
        <w:contextualSpacing/>
        <w:jc w:val="center"/>
        <w:textAlignment w:val="auto"/>
        <w:rPr>
          <w:rFonts w:ascii="宋体" w:hAnsi="宋体"/>
          <w:b/>
          <w:color w:val="auto"/>
          <w:kern w:val="0"/>
          <w:sz w:val="32"/>
          <w:szCs w:val="32"/>
          <w:highlight w:val="none"/>
        </w:rPr>
      </w:pPr>
    </w:p>
    <w:p>
      <w:pPr>
        <w:pStyle w:val="2"/>
        <w:rPr>
          <w:rFonts w:ascii="宋体" w:hAnsi="宋体"/>
          <w:b/>
          <w:color w:val="auto"/>
          <w:kern w:val="0"/>
          <w:sz w:val="32"/>
          <w:szCs w:val="32"/>
          <w:highlight w:val="none"/>
        </w:rPr>
      </w:pPr>
    </w:p>
    <w:p>
      <w:pPr>
        <w:pStyle w:val="3"/>
        <w:rPr>
          <w:rFonts w:ascii="宋体" w:hAnsi="宋体"/>
          <w:b/>
          <w:color w:val="auto"/>
          <w:kern w:val="0"/>
          <w:sz w:val="32"/>
          <w:szCs w:val="32"/>
          <w:highlight w:val="none"/>
        </w:rPr>
      </w:pPr>
    </w:p>
    <w:p>
      <w:pPr>
        <w:pStyle w:val="4"/>
        <w:rPr>
          <w:rFonts w:ascii="宋体" w:hAnsi="宋体"/>
          <w:b/>
          <w:color w:val="auto"/>
          <w:kern w:val="0"/>
          <w:sz w:val="32"/>
          <w:szCs w:val="32"/>
          <w:highlight w:val="none"/>
        </w:rPr>
      </w:pPr>
    </w:p>
    <w:p>
      <w:pPr>
        <w:rPr>
          <w:rFonts w:ascii="宋体" w:hAnsi="宋体"/>
          <w:b/>
          <w:color w:val="auto"/>
          <w:kern w:val="0"/>
          <w:sz w:val="32"/>
          <w:szCs w:val="32"/>
          <w:highlight w:val="none"/>
        </w:rPr>
      </w:pPr>
    </w:p>
    <w:p>
      <w:pPr>
        <w:pStyle w:val="2"/>
        <w:rPr>
          <w:rFonts w:ascii="宋体" w:hAnsi="宋体"/>
          <w:b/>
          <w:color w:val="auto"/>
          <w:kern w:val="0"/>
          <w:sz w:val="32"/>
          <w:szCs w:val="32"/>
          <w:highlight w:val="none"/>
        </w:rPr>
      </w:pPr>
    </w:p>
    <w:p>
      <w:pPr>
        <w:pStyle w:val="3"/>
        <w:rPr>
          <w:rFonts w:ascii="宋体" w:hAnsi="宋体"/>
          <w:b/>
          <w:color w:val="auto"/>
          <w:kern w:val="0"/>
          <w:sz w:val="32"/>
          <w:szCs w:val="32"/>
          <w:highlight w:val="none"/>
        </w:rPr>
      </w:pPr>
    </w:p>
    <w:p>
      <w:pPr>
        <w:pStyle w:val="4"/>
        <w:rPr>
          <w:rFonts w:ascii="宋体" w:hAnsi="宋体"/>
          <w:b/>
          <w:color w:val="auto"/>
          <w:kern w:val="0"/>
          <w:sz w:val="32"/>
          <w:szCs w:val="32"/>
          <w:highlight w:val="none"/>
        </w:rPr>
      </w:pPr>
    </w:p>
    <w:p>
      <w:pPr>
        <w:rPr>
          <w:rFonts w:ascii="宋体" w:hAnsi="宋体"/>
          <w:b/>
          <w:color w:val="auto"/>
          <w:kern w:val="0"/>
          <w:sz w:val="32"/>
          <w:szCs w:val="32"/>
          <w:highlight w:val="none"/>
        </w:rPr>
      </w:pPr>
    </w:p>
    <w:p>
      <w:pPr>
        <w:pStyle w:val="2"/>
        <w:rPr>
          <w:rFonts w:ascii="宋体" w:hAnsi="宋体"/>
          <w:b/>
          <w:color w:val="auto"/>
          <w:kern w:val="0"/>
          <w:sz w:val="32"/>
          <w:szCs w:val="32"/>
          <w:highlight w:val="none"/>
        </w:rPr>
      </w:pPr>
    </w:p>
    <w:p>
      <w:pPr>
        <w:pStyle w:val="3"/>
        <w:rPr>
          <w:rFonts w:ascii="宋体" w:hAnsi="宋体"/>
          <w:b/>
          <w:color w:val="auto"/>
          <w:kern w:val="0"/>
          <w:sz w:val="32"/>
          <w:szCs w:val="32"/>
          <w:highlight w:val="none"/>
        </w:rPr>
      </w:pPr>
    </w:p>
    <w:p>
      <w:pPr>
        <w:pStyle w:val="4"/>
        <w:rPr>
          <w:rFonts w:ascii="宋体" w:hAnsi="宋体"/>
          <w:b/>
          <w:color w:val="auto"/>
          <w:kern w:val="0"/>
          <w:sz w:val="32"/>
          <w:szCs w:val="32"/>
          <w:highlight w:val="none"/>
        </w:rPr>
      </w:pPr>
    </w:p>
    <w:p>
      <w:pPr>
        <w:rPr>
          <w:rFonts w:ascii="宋体" w:hAnsi="宋体"/>
          <w:b/>
          <w:color w:val="auto"/>
          <w:kern w:val="0"/>
          <w:sz w:val="32"/>
          <w:szCs w:val="32"/>
          <w:highlight w:val="none"/>
        </w:rPr>
      </w:pPr>
    </w:p>
    <w:p>
      <w:pPr>
        <w:pStyle w:val="2"/>
        <w:rPr>
          <w:rFonts w:ascii="宋体" w:hAnsi="宋体"/>
          <w:b/>
          <w:color w:val="auto"/>
          <w:kern w:val="0"/>
          <w:sz w:val="32"/>
          <w:szCs w:val="32"/>
          <w:highlight w:val="none"/>
        </w:rPr>
      </w:pPr>
    </w:p>
    <w:p>
      <w:pPr>
        <w:pStyle w:val="3"/>
        <w:rPr>
          <w:rFonts w:ascii="宋体" w:hAnsi="宋体"/>
          <w:b/>
          <w:color w:val="auto"/>
          <w:kern w:val="0"/>
          <w:sz w:val="32"/>
          <w:szCs w:val="32"/>
          <w:highlight w:val="none"/>
        </w:rPr>
      </w:pPr>
    </w:p>
    <w:p>
      <w:pPr>
        <w:pStyle w:val="4"/>
        <w:rPr>
          <w:rFonts w:ascii="宋体" w:hAnsi="宋体"/>
          <w:b/>
          <w:color w:val="auto"/>
          <w:kern w:val="0"/>
          <w:sz w:val="32"/>
          <w:szCs w:val="32"/>
          <w:highlight w:val="none"/>
        </w:rPr>
      </w:pPr>
    </w:p>
    <w:p>
      <w:pPr>
        <w:rPr>
          <w:rFonts w:ascii="宋体" w:hAnsi="宋体"/>
          <w:b/>
          <w:color w:val="auto"/>
          <w:kern w:val="0"/>
          <w:sz w:val="32"/>
          <w:szCs w:val="32"/>
          <w:highlight w:val="none"/>
        </w:rPr>
      </w:pPr>
    </w:p>
    <w:p>
      <w:pPr>
        <w:pStyle w:val="2"/>
        <w:rPr>
          <w:rFonts w:ascii="宋体" w:hAnsi="宋体"/>
          <w:b/>
          <w:color w:val="auto"/>
          <w:kern w:val="0"/>
          <w:sz w:val="32"/>
          <w:szCs w:val="32"/>
          <w:highlight w:val="none"/>
        </w:rPr>
      </w:pPr>
    </w:p>
    <w:p>
      <w:pPr>
        <w:pStyle w:val="3"/>
        <w:rPr>
          <w:rFonts w:ascii="宋体" w:hAnsi="宋体"/>
          <w:b/>
          <w:color w:val="auto"/>
          <w:kern w:val="0"/>
          <w:sz w:val="32"/>
          <w:szCs w:val="32"/>
          <w:highlight w:val="none"/>
        </w:rPr>
      </w:pPr>
    </w:p>
    <w:p>
      <w:pPr>
        <w:pStyle w:val="4"/>
        <w:rPr>
          <w:color w:val="auto"/>
          <w:highlight w:val="none"/>
        </w:rPr>
      </w:pPr>
    </w:p>
    <w:p>
      <w:pPr>
        <w:pStyle w:val="2"/>
        <w:rPr>
          <w:color w:val="auto"/>
          <w:highlight w:val="none"/>
        </w:rPr>
      </w:pPr>
    </w:p>
    <w:p>
      <w:pPr>
        <w:autoSpaceDE w:val="0"/>
        <w:autoSpaceDN w:val="0"/>
        <w:spacing w:line="400" w:lineRule="exact"/>
        <w:contextualSpacing/>
        <w:jc w:val="center"/>
        <w:outlineLvl w:val="0"/>
        <w:rPr>
          <w:rFonts w:ascii="宋体" w:hAnsi="宋体"/>
          <w:b/>
          <w:color w:val="auto"/>
          <w:kern w:val="0"/>
          <w:sz w:val="36"/>
          <w:szCs w:val="36"/>
          <w:highlight w:val="none"/>
        </w:rPr>
      </w:pPr>
      <w:r>
        <w:rPr>
          <w:rFonts w:hint="eastAsia" w:ascii="宋体" w:hAnsi="宋体"/>
          <w:b/>
          <w:color w:val="auto"/>
          <w:kern w:val="0"/>
          <w:sz w:val="32"/>
          <w:szCs w:val="32"/>
          <w:highlight w:val="none"/>
        </w:rPr>
        <w:t>第五章 政府采购政策功能</w:t>
      </w:r>
    </w:p>
    <w:p>
      <w:pPr>
        <w:spacing w:line="440" w:lineRule="exact"/>
        <w:ind w:firstLine="420" w:firstLineChars="200"/>
        <w:contextualSpacing/>
        <w:rPr>
          <w:rFonts w:ascii="宋体" w:hAnsi="宋体"/>
          <w:color w:val="auto"/>
          <w:szCs w:val="21"/>
          <w:highlight w:val="none"/>
          <w:lang w:val="zh-CN"/>
        </w:rPr>
      </w:pP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根据《中华人民共和国政府采购法》《中华人民共和国政府采购法实施条例》《政府采购货物和服务招标投标管理办法》等规定，本项目落实节约能源、保护环境、促进中小企业发展、支持监狱企业发展、促进残疾人就业、支持脱贫攻坚等政府采购政策。</w:t>
      </w:r>
    </w:p>
    <w:p>
      <w:pPr>
        <w:pStyle w:val="16"/>
        <w:spacing w:line="440" w:lineRule="exact"/>
        <w:contextualSpacing/>
        <w:rPr>
          <w:rFonts w:hint="eastAsia" w:ascii="宋体" w:hAnsi="宋体" w:cs="宋体"/>
          <w:b/>
          <w:color w:val="auto"/>
          <w:szCs w:val="24"/>
          <w:highlight w:val="none"/>
          <w:lang w:val="zh-CN" w:eastAsia="zh-CN"/>
        </w:rPr>
      </w:pPr>
      <w:r>
        <w:rPr>
          <w:rFonts w:hint="eastAsia" w:ascii="宋体" w:hAnsi="宋体" w:cs="宋体"/>
          <w:b/>
          <w:color w:val="auto"/>
          <w:szCs w:val="24"/>
          <w:highlight w:val="none"/>
          <w:lang w:val="zh-CN" w:eastAsia="zh-CN"/>
        </w:rPr>
        <w:t>一、节能能源、保护环境</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按照《财政部、发展改革委、生态环境部、市场监管总局关于调整优化节能产品、环境标志产品政府采购执行机制的通知》（财库〔2019〕9号）和财政部、生态环境部《关于印发环境标志产品政府采购品目清单的通知》（财库[2019]18号）以及财政部、发展改革委《关于印发节能产品政府采购品目清单的通知》（财库[2019]19号），采购属于政府强制采购产品类别的，该产品必须具有国家确定的认证机构出具的、处于有效期之内的节能产品或环境标志产品认证证书；采购属于政府优先采购产品类别的，该产品具有国家确定的认证机构出具的、处于有效期之内的节能产品或环境标志产品认证证书，应当优先采购。</w:t>
      </w:r>
    </w:p>
    <w:p>
      <w:pPr>
        <w:pStyle w:val="16"/>
        <w:spacing w:line="440" w:lineRule="exact"/>
        <w:contextualSpacing/>
        <w:rPr>
          <w:rFonts w:hint="eastAsia" w:ascii="宋体" w:hAnsi="宋体" w:cs="宋体"/>
          <w:b/>
          <w:color w:val="auto"/>
          <w:szCs w:val="24"/>
          <w:highlight w:val="none"/>
          <w:lang w:val="zh-CN" w:eastAsia="zh-CN"/>
        </w:rPr>
      </w:pPr>
      <w:r>
        <w:rPr>
          <w:rFonts w:hint="eastAsia" w:ascii="宋体" w:hAnsi="宋体" w:cs="宋体"/>
          <w:b/>
          <w:color w:val="auto"/>
          <w:szCs w:val="24"/>
          <w:highlight w:val="none"/>
          <w:lang w:val="zh-CN" w:eastAsia="zh-CN"/>
        </w:rPr>
        <w:t>二、促进中小企业发展（不含民办非企业）</w:t>
      </w:r>
    </w:p>
    <w:p>
      <w:pPr>
        <w:tabs>
          <w:tab w:val="left" w:pos="1260"/>
        </w:tabs>
        <w:autoSpaceDE w:val="0"/>
        <w:autoSpaceDN w:val="0"/>
        <w:spacing w:line="440" w:lineRule="exact"/>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（一）专门面向中小企业预留采购份额</w:t>
      </w:r>
    </w:p>
    <w:p>
      <w:pPr>
        <w:tabs>
          <w:tab w:val="left" w:pos="1260"/>
        </w:tabs>
        <w:autoSpaceDE w:val="0"/>
        <w:autoSpaceDN w:val="0"/>
        <w:spacing w:line="440" w:lineRule="exact"/>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（二）非专门面向中小企业预留采购份额</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 xml:space="preserve">1、本项目如为非专门面向中小企业采购的项目，根据财政部、工业和信息化部《政府采购促进中小企业发展管理办法》（财库[2020]46 号）、《关于进一步加大政府采购支持中小企业力度的通知》（财库〔2022〕19 号）规定，对符合该办法规定的小型和微型企业报价给予10%—20%的扣除，用扣除后的价格参与评审。 </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 xml:space="preserve">2、在货物采购项目中，供应商提供的货物既有中小企业制造货物，也有大型企业制造货物的，不享受《政府采购促进中小企业发展管理办法》（财库[2020]46 号）规定的中小企业扶持政策。 </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 xml:space="preserve">3、以联合体形式参加政府采购活动，联合体各方均为中小企业的，联合体视同中小企业。其中，联合体各方均为小微企业的，联合体视同小微企业。 </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 xml:space="preserve">4、接受大中型企业与小微企业组成联合体或者允许大中型企业向一家或者多家小微企业分包的采购项目，对于联合协议或者分包意向协议约定小微企业的合同份额占到合同总金额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4%—6%的扣除，用扣除后的价格参加评审。组成联合体或者接受分包的小微企业与联合体内其他企业、分包企业之间存在直接控股、管理关系的，不享受价格扣除优惠政策。 </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 xml:space="preserve">5、按照本次采购标的所属行业的划型标准，符合条件的中小企业应按照磋商文件格式要求提供《中小企业声明函》，否则不得享受相关中小企业扶持政策。 </w:t>
      </w:r>
    </w:p>
    <w:p>
      <w:pPr>
        <w:topLinePunct/>
        <w:spacing w:line="440" w:lineRule="exact"/>
        <w:contextualSpacing/>
        <w:rPr>
          <w:rFonts w:ascii="宋体" w:hAnsi="宋体" w:cs="仿宋_GB2312"/>
          <w:b/>
          <w:color w:val="auto"/>
          <w:sz w:val="24"/>
          <w:szCs w:val="24"/>
          <w:highlight w:val="none"/>
          <w:lang w:val="zh-CN"/>
        </w:rPr>
      </w:pPr>
      <w:r>
        <w:rPr>
          <w:rFonts w:hint="eastAsia" w:ascii="宋体" w:hAnsi="宋体" w:cs="仿宋_GB2312"/>
          <w:b/>
          <w:color w:val="auto"/>
          <w:sz w:val="24"/>
          <w:szCs w:val="24"/>
          <w:highlight w:val="none"/>
          <w:lang w:val="zh-CN"/>
        </w:rPr>
        <w:t>三、支持监狱企业发展</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按照财政部、司法部发布的《关于政府采购支持监狱企业发展有关问题的通知》（</w:t>
      </w:r>
      <w:bookmarkStart w:id="1" w:name="OLE_LINK6"/>
      <w:r>
        <w:rPr>
          <w:rFonts w:hint="eastAsia" w:ascii="宋体" w:hAnsi="宋体" w:cs="仿宋_GB2312"/>
          <w:color w:val="auto"/>
          <w:szCs w:val="21"/>
          <w:highlight w:val="none"/>
          <w:lang w:val="zh-CN"/>
        </w:rPr>
        <w:t>财库[2014]68号</w:t>
      </w:r>
      <w:bookmarkEnd w:id="1"/>
      <w:r>
        <w:rPr>
          <w:rFonts w:hint="eastAsia" w:ascii="宋体" w:hAnsi="宋体" w:cs="仿宋_GB2312"/>
          <w:color w:val="auto"/>
          <w:szCs w:val="21"/>
          <w:highlight w:val="none"/>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pPr>
        <w:spacing w:line="440" w:lineRule="exact"/>
        <w:contextualSpacing/>
        <w:rPr>
          <w:rFonts w:ascii="宋体" w:hAnsi="宋体" w:cs="仿宋_GB2312"/>
          <w:b/>
          <w:color w:val="auto"/>
          <w:sz w:val="24"/>
          <w:szCs w:val="24"/>
          <w:highlight w:val="none"/>
          <w:lang w:val="zh-CN"/>
        </w:rPr>
      </w:pPr>
      <w:r>
        <w:rPr>
          <w:rFonts w:hint="eastAsia" w:ascii="宋体" w:hAnsi="宋体" w:cs="仿宋_GB2312"/>
          <w:b/>
          <w:color w:val="auto"/>
          <w:sz w:val="24"/>
          <w:szCs w:val="24"/>
          <w:highlight w:val="none"/>
          <w:lang w:val="zh-CN"/>
        </w:rPr>
        <w:t>四、促进残疾人就业</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1、按照财政部、民政部、中国残疾人联合会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3、中标人为残疾人福利性单位的，招标人应当随中标结果同时公告其《残疾人福利性单位声明函》，接受社会监督。</w:t>
      </w:r>
    </w:p>
    <w:p>
      <w:pPr>
        <w:spacing w:line="440" w:lineRule="exact"/>
        <w:contextualSpacing/>
        <w:rPr>
          <w:rFonts w:ascii="宋体" w:hAnsi="宋体" w:cs="仿宋_GB2312"/>
          <w:b/>
          <w:color w:val="auto"/>
          <w:sz w:val="24"/>
          <w:szCs w:val="24"/>
          <w:highlight w:val="none"/>
          <w:lang w:val="zh-CN"/>
        </w:rPr>
      </w:pPr>
      <w:r>
        <w:rPr>
          <w:rFonts w:hint="eastAsia" w:ascii="宋体" w:hAnsi="宋体" w:cs="仿宋_GB2312"/>
          <w:b/>
          <w:color w:val="auto"/>
          <w:sz w:val="24"/>
          <w:szCs w:val="24"/>
          <w:highlight w:val="none"/>
          <w:lang w:val="zh-CN"/>
        </w:rPr>
        <w:t>五、支持脱贫攻坚（物业服务采购）</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1、根据《财政部 国务院扶贫办关于运用政府采购政策支持脱贫攻坚的通知》财库〔2019〕27号有关要求，鼓励优先采购聘用建档立卡贫困人员物业公司提供的物业服务。各级预算单位使用财政性资金采购物业服务的，有条件的应当优先采购注册地在832个国家级贫困县域内，且聘用建档立卡贫困人员物业公司提供的物业服务。</w:t>
      </w:r>
    </w:p>
    <w:p>
      <w:pPr>
        <w:tabs>
          <w:tab w:val="left" w:pos="1260"/>
        </w:tabs>
        <w:autoSpaceDE w:val="0"/>
        <w:autoSpaceDN w:val="0"/>
        <w:spacing w:line="440"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2、优先采购有关物业公司物业服务的，除按规定在政府采购指定媒体公开项目采购信息外，还应公开物业公司注册所在县扶贫部门出具的聘用建档立卡贫困人员具体数量的证明，确保支持政策落到实处，接受社会监督。</w:t>
      </w:r>
    </w:p>
    <w:p>
      <w:pPr>
        <w:topLinePunct/>
        <w:spacing w:line="440" w:lineRule="exact"/>
        <w:ind w:firstLine="420" w:firstLineChars="200"/>
        <w:contextualSpacing/>
        <w:rPr>
          <w:rFonts w:ascii="宋体" w:hAnsi="宋体"/>
          <w:color w:val="auto"/>
          <w:szCs w:val="21"/>
          <w:highlight w:val="none"/>
          <w:lang w:val="zh-CN"/>
        </w:rPr>
      </w:pPr>
    </w:p>
    <w:p>
      <w:pPr>
        <w:pStyle w:val="16"/>
        <w:spacing w:line="360" w:lineRule="auto"/>
        <w:ind w:left="282" w:hanging="282" w:hangingChars="78"/>
        <w:contextualSpacing/>
        <w:jc w:val="center"/>
        <w:rPr>
          <w:rFonts w:ascii="宋体" w:hAnsi="宋体"/>
          <w:b/>
          <w:color w:val="auto"/>
          <w:kern w:val="0"/>
          <w:sz w:val="36"/>
          <w:szCs w:val="36"/>
          <w:highlight w:val="none"/>
        </w:rPr>
      </w:pPr>
    </w:p>
    <w:p>
      <w:pPr>
        <w:pStyle w:val="16"/>
        <w:spacing w:line="360" w:lineRule="auto"/>
        <w:contextualSpacing/>
        <w:rPr>
          <w:rFonts w:ascii="宋体" w:hAnsi="宋体"/>
          <w:b/>
          <w:color w:val="auto"/>
          <w:kern w:val="0"/>
          <w:sz w:val="36"/>
          <w:szCs w:val="36"/>
          <w:highlight w:val="none"/>
        </w:rPr>
      </w:pPr>
    </w:p>
    <w:p>
      <w:pPr>
        <w:tabs>
          <w:tab w:val="left" w:pos="1260"/>
        </w:tabs>
        <w:autoSpaceDE w:val="0"/>
        <w:autoSpaceDN w:val="0"/>
        <w:adjustRightInd w:val="0"/>
        <w:spacing w:line="360" w:lineRule="auto"/>
        <w:contextualSpacing/>
        <w:jc w:val="center"/>
        <w:rPr>
          <w:rFonts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rPr>
          <w:rFonts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rPr>
          <w:rFonts w:ascii="宋体" w:hAnsi="宋体"/>
          <w:b/>
          <w:color w:val="auto"/>
          <w:kern w:val="0"/>
          <w:sz w:val="32"/>
          <w:szCs w:val="32"/>
          <w:highlight w:val="none"/>
        </w:rPr>
      </w:pPr>
    </w:p>
    <w:p>
      <w:pPr>
        <w:jc w:val="center"/>
        <w:rPr>
          <w:rFonts w:ascii="宋体" w:hAnsi="宋体" w:cs="仿宋_GB2312"/>
          <w:color w:val="auto"/>
          <w:highlight w:val="none"/>
          <w:lang w:val="zh-CN"/>
        </w:rPr>
      </w:pPr>
      <w:r>
        <w:rPr>
          <w:rFonts w:hint="eastAsia" w:ascii="宋体" w:hAnsi="宋体"/>
          <w:b/>
          <w:color w:val="auto"/>
          <w:kern w:val="0"/>
          <w:sz w:val="32"/>
          <w:szCs w:val="32"/>
          <w:highlight w:val="none"/>
        </w:rPr>
        <w:br w:type="page"/>
      </w:r>
      <w:r>
        <w:rPr>
          <w:rFonts w:hint="eastAsia" w:ascii="宋体" w:hAnsi="宋体"/>
          <w:b/>
          <w:color w:val="auto"/>
          <w:kern w:val="0"/>
          <w:sz w:val="32"/>
          <w:szCs w:val="32"/>
          <w:highlight w:val="none"/>
        </w:rPr>
        <w:t>第六章 资格审查与评标</w:t>
      </w:r>
    </w:p>
    <w:p>
      <w:pPr>
        <w:spacing w:line="400" w:lineRule="exact"/>
        <w:ind w:firstLine="422" w:firstLineChars="200"/>
        <w:rPr>
          <w:b/>
          <w:bCs/>
          <w:color w:val="auto"/>
          <w:highlight w:val="none"/>
        </w:rPr>
      </w:pPr>
      <w:r>
        <w:rPr>
          <w:b/>
          <w:bCs/>
          <w:color w:val="auto"/>
          <w:highlight w:val="none"/>
          <w:lang w:val="zh-CN"/>
        </w:rPr>
        <w:t>一、资格审查</w:t>
      </w:r>
    </w:p>
    <w:p>
      <w:pPr>
        <w:spacing w:line="400" w:lineRule="exact"/>
        <w:ind w:firstLine="420" w:firstLineChars="200"/>
        <w:rPr>
          <w:color w:val="auto"/>
          <w:highlight w:val="none"/>
        </w:rPr>
      </w:pPr>
      <w:r>
        <w:rPr>
          <w:rFonts w:hint="eastAsia"/>
          <w:color w:val="auto"/>
          <w:highlight w:val="none"/>
        </w:rPr>
        <w:t>（一）</w:t>
      </w:r>
      <w:r>
        <w:rPr>
          <w:color w:val="auto"/>
          <w:highlight w:val="none"/>
        </w:rPr>
        <w:t>开标结束后，</w:t>
      </w:r>
      <w:r>
        <w:rPr>
          <w:rFonts w:hint="eastAsia"/>
          <w:color w:val="auto"/>
          <w:highlight w:val="none"/>
        </w:rPr>
        <w:t>采购人依法对投标人资格进行审查</w:t>
      </w:r>
      <w:r>
        <w:rPr>
          <w:color w:val="auto"/>
          <w:highlight w:val="none"/>
        </w:rPr>
        <w:t>。</w:t>
      </w:r>
      <w:r>
        <w:rPr>
          <w:rFonts w:hint="eastAsia"/>
          <w:color w:val="auto"/>
          <w:highlight w:val="none"/>
        </w:rPr>
        <w:t>确定符合资格的投标人不少于3家的，将组织评标委员会进行评标。</w:t>
      </w:r>
    </w:p>
    <w:p>
      <w:pPr>
        <w:spacing w:line="400" w:lineRule="exact"/>
        <w:ind w:firstLine="420" w:firstLineChars="200"/>
        <w:rPr>
          <w:color w:val="auto"/>
          <w:highlight w:val="none"/>
          <w:lang w:val="zh-CN"/>
        </w:rPr>
      </w:pPr>
      <w:r>
        <w:rPr>
          <w:rFonts w:hint="eastAsia"/>
          <w:color w:val="auto"/>
          <w:highlight w:val="none"/>
          <w:lang w:val="zh-CN"/>
        </w:rPr>
        <w:t>（二）资格证明材料（本栏所列内容为本项目的资格审查条件，如有一项不符合要求，则不能进入下一步评审）。</w:t>
      </w:r>
    </w:p>
    <w:p>
      <w:pPr>
        <w:spacing w:line="400" w:lineRule="exact"/>
        <w:ind w:firstLine="420" w:firstLineChars="200"/>
        <w:rPr>
          <w:color w:val="auto"/>
          <w:highlight w:val="none"/>
          <w:lang w:val="zh-CN"/>
        </w:rPr>
      </w:pPr>
      <w:r>
        <w:rPr>
          <w:rFonts w:hint="eastAsia"/>
          <w:color w:val="auto"/>
          <w:highlight w:val="none"/>
          <w:lang w:val="zh-CN"/>
        </w:rPr>
        <w:t>（三）资格审查中所涉及的证书及材料，均须在电子投标文件中提供原件扫描件（或图片）。</w:t>
      </w:r>
    </w:p>
    <w:p>
      <w:pPr>
        <w:pStyle w:val="37"/>
        <w:ind w:firstLine="420"/>
        <w:rPr>
          <w:color w:val="auto"/>
          <w:highlight w:val="none"/>
          <w:lang w:val="zh-CN"/>
        </w:rPr>
      </w:pPr>
    </w:p>
    <w:tbl>
      <w:tblPr>
        <w:tblStyle w:val="27"/>
        <w:tblW w:w="9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280"/>
        <w:gridCol w:w="6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75" w:type="dxa"/>
            <w:vAlign w:val="center"/>
          </w:tcPr>
          <w:p>
            <w:pPr>
              <w:jc w:val="center"/>
              <w:rPr>
                <w:b/>
                <w:bCs/>
                <w:color w:val="auto"/>
                <w:highlight w:val="none"/>
              </w:rPr>
            </w:pPr>
            <w:r>
              <w:rPr>
                <w:rFonts w:hint="eastAsia"/>
                <w:b/>
                <w:bCs/>
                <w:color w:val="auto"/>
                <w:highlight w:val="none"/>
              </w:rPr>
              <w:t>序号</w:t>
            </w:r>
          </w:p>
        </w:tc>
        <w:tc>
          <w:tcPr>
            <w:tcW w:w="2280" w:type="dxa"/>
            <w:vAlign w:val="center"/>
          </w:tcPr>
          <w:p>
            <w:pPr>
              <w:jc w:val="center"/>
              <w:rPr>
                <w:b/>
                <w:bCs/>
                <w:color w:val="auto"/>
                <w:highlight w:val="none"/>
              </w:rPr>
            </w:pPr>
            <w:r>
              <w:rPr>
                <w:rFonts w:hint="eastAsia"/>
                <w:b/>
                <w:bCs/>
                <w:color w:val="auto"/>
                <w:highlight w:val="none"/>
              </w:rPr>
              <w:t>资格审查</w:t>
            </w:r>
            <w:r>
              <w:rPr>
                <w:b/>
                <w:bCs/>
                <w:color w:val="auto"/>
                <w:highlight w:val="none"/>
              </w:rPr>
              <w:t>因素</w:t>
            </w:r>
          </w:p>
        </w:tc>
        <w:tc>
          <w:tcPr>
            <w:tcW w:w="6328" w:type="dxa"/>
            <w:vAlign w:val="center"/>
          </w:tcPr>
          <w:p>
            <w:pPr>
              <w:jc w:val="center"/>
              <w:rPr>
                <w:b/>
                <w:bCs/>
                <w:color w:val="auto"/>
                <w:highlight w:val="none"/>
              </w:rPr>
            </w:pPr>
            <w:r>
              <w:rPr>
                <w:rFonts w:hint="eastAsia"/>
                <w:b/>
                <w:bCs/>
                <w:color w:val="auto"/>
                <w:highlight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675" w:type="dxa"/>
            <w:vAlign w:val="center"/>
          </w:tcPr>
          <w:p>
            <w:pPr>
              <w:spacing w:line="360" w:lineRule="auto"/>
              <w:jc w:val="center"/>
              <w:rPr>
                <w:rFonts w:ascii="宋体" w:hAnsi="宋体"/>
                <w:b/>
                <w:color w:val="auto"/>
                <w:szCs w:val="21"/>
                <w:highlight w:val="none"/>
              </w:rPr>
            </w:pPr>
            <w:r>
              <w:rPr>
                <w:rFonts w:hint="eastAsia" w:ascii="宋体" w:hAnsi="宋体"/>
                <w:b/>
                <w:color w:val="auto"/>
                <w:szCs w:val="21"/>
                <w:highlight w:val="none"/>
              </w:rPr>
              <w:t>1</w:t>
            </w:r>
          </w:p>
        </w:tc>
        <w:tc>
          <w:tcPr>
            <w:tcW w:w="2280" w:type="dxa"/>
            <w:vAlign w:val="center"/>
          </w:tcPr>
          <w:p>
            <w:pPr>
              <w:jc w:val="center"/>
              <w:rPr>
                <w:rFonts w:ascii="宋体" w:hAnsi="宋体"/>
                <w:b/>
                <w:color w:val="auto"/>
                <w:szCs w:val="21"/>
                <w:highlight w:val="none"/>
              </w:rPr>
            </w:pPr>
            <w:r>
              <w:rPr>
                <w:rFonts w:hint="eastAsia" w:ascii="宋体" w:hAnsi="宋体"/>
                <w:b/>
                <w:color w:val="auto"/>
                <w:szCs w:val="21"/>
                <w:highlight w:val="none"/>
              </w:rPr>
              <w:t>投标函</w:t>
            </w:r>
          </w:p>
        </w:tc>
        <w:tc>
          <w:tcPr>
            <w:tcW w:w="6328" w:type="dxa"/>
            <w:vAlign w:val="center"/>
          </w:tcPr>
          <w:p>
            <w:pPr>
              <w:spacing w:line="400" w:lineRule="exact"/>
              <w:ind w:right="420" w:right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参考招标文件第八章3.1格式填写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675" w:type="dxa"/>
            <w:vAlign w:val="center"/>
          </w:tcPr>
          <w:p>
            <w:pPr>
              <w:spacing w:line="380" w:lineRule="exact"/>
              <w:jc w:val="center"/>
              <w:rPr>
                <w:rFonts w:ascii="宋体" w:hAnsi="宋体"/>
                <w:b/>
                <w:color w:val="auto"/>
                <w:szCs w:val="21"/>
                <w:highlight w:val="none"/>
              </w:rPr>
            </w:pPr>
            <w:r>
              <w:rPr>
                <w:rFonts w:hint="eastAsia" w:ascii="宋体" w:hAnsi="宋体"/>
                <w:b/>
                <w:bCs/>
                <w:color w:val="auto"/>
                <w:szCs w:val="21"/>
                <w:highlight w:val="none"/>
              </w:rPr>
              <w:t>2</w:t>
            </w:r>
          </w:p>
        </w:tc>
        <w:tc>
          <w:tcPr>
            <w:tcW w:w="2280" w:type="dxa"/>
            <w:vAlign w:val="center"/>
          </w:tcPr>
          <w:p>
            <w:pPr>
              <w:jc w:val="center"/>
              <w:rPr>
                <w:rFonts w:ascii="宋体" w:hAnsi="宋体"/>
                <w:b/>
                <w:color w:val="auto"/>
                <w:szCs w:val="21"/>
                <w:highlight w:val="none"/>
              </w:rPr>
            </w:pPr>
            <w:r>
              <w:rPr>
                <w:rFonts w:hint="eastAsia" w:ascii="宋体" w:hAnsi="宋体"/>
                <w:b/>
                <w:bCs/>
                <w:color w:val="auto"/>
                <w:szCs w:val="21"/>
                <w:highlight w:val="none"/>
              </w:rPr>
              <w:t>禹州市政府采购供应 商信用承诺函</w:t>
            </w:r>
          </w:p>
        </w:tc>
        <w:tc>
          <w:tcPr>
            <w:tcW w:w="6328" w:type="dxa"/>
            <w:vAlign w:val="center"/>
          </w:tcPr>
          <w:p>
            <w:pPr>
              <w:rPr>
                <w:rFonts w:ascii="宋体" w:hAnsi="宋体" w:cs="仿宋_GB2312"/>
                <w:color w:val="auto"/>
                <w:szCs w:val="21"/>
                <w:highlight w:val="none"/>
                <w:lang w:val="zh-CN"/>
              </w:rPr>
            </w:pPr>
            <w:r>
              <w:rPr>
                <w:rFonts w:hint="eastAsia"/>
                <w:color w:val="auto"/>
                <w:highlight w:val="none"/>
              </w:rPr>
              <w:t>参照</w:t>
            </w:r>
            <w:r>
              <w:rPr>
                <w:rFonts w:hint="eastAsia"/>
                <w:color w:val="auto"/>
                <w:highlight w:val="none"/>
                <w:lang w:eastAsia="zh-CN"/>
              </w:rPr>
              <w:t>招标</w:t>
            </w:r>
            <w:r>
              <w:rPr>
                <w:rFonts w:hint="eastAsia"/>
                <w:color w:val="auto"/>
                <w:highlight w:val="none"/>
              </w:rPr>
              <w:t>文件第八章3.</w:t>
            </w:r>
            <w:r>
              <w:rPr>
                <w:rFonts w:hint="eastAsia"/>
                <w:color w:val="auto"/>
                <w:highlight w:val="none"/>
                <w:lang w:val="en-US" w:eastAsia="zh-CN"/>
              </w:rPr>
              <w:t>5</w:t>
            </w:r>
            <w:r>
              <w:rPr>
                <w:rFonts w:hint="eastAsia"/>
                <w:color w:val="auto"/>
                <w:highlight w:val="none"/>
              </w:rPr>
              <w:t>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75" w:type="dxa"/>
            <w:vAlign w:val="center"/>
          </w:tcPr>
          <w:p>
            <w:pPr>
              <w:spacing w:line="380" w:lineRule="exact"/>
              <w:jc w:val="center"/>
              <w:rPr>
                <w:rFonts w:ascii="宋体" w:hAnsi="宋体"/>
                <w:b/>
                <w:color w:val="auto"/>
                <w:szCs w:val="21"/>
                <w:highlight w:val="none"/>
              </w:rPr>
            </w:pPr>
            <w:r>
              <w:rPr>
                <w:rFonts w:hint="eastAsia" w:ascii="宋体" w:hAnsi="宋体"/>
                <w:b/>
                <w:bCs/>
                <w:color w:val="auto"/>
                <w:szCs w:val="21"/>
                <w:highlight w:val="none"/>
              </w:rPr>
              <w:t>3</w:t>
            </w:r>
          </w:p>
        </w:tc>
        <w:tc>
          <w:tcPr>
            <w:tcW w:w="2280" w:type="dxa"/>
            <w:vAlign w:val="center"/>
          </w:tcPr>
          <w:p>
            <w:pPr>
              <w:jc w:val="center"/>
              <w:rPr>
                <w:rFonts w:ascii="宋体" w:hAnsi="宋体"/>
                <w:b/>
                <w:color w:val="auto"/>
                <w:szCs w:val="21"/>
                <w:highlight w:val="none"/>
              </w:rPr>
            </w:pPr>
            <w:r>
              <w:rPr>
                <w:rFonts w:hint="eastAsia" w:ascii="宋体" w:hAnsi="宋体"/>
                <w:b/>
                <w:color w:val="auto"/>
                <w:szCs w:val="21"/>
                <w:highlight w:val="none"/>
              </w:rPr>
              <w:t>供应商须具备的</w:t>
            </w:r>
          </w:p>
          <w:p>
            <w:pPr>
              <w:jc w:val="center"/>
              <w:rPr>
                <w:rFonts w:ascii="宋体" w:hAnsi="宋体"/>
                <w:b/>
                <w:color w:val="auto"/>
                <w:szCs w:val="21"/>
                <w:highlight w:val="none"/>
              </w:rPr>
            </w:pPr>
            <w:r>
              <w:rPr>
                <w:rFonts w:hint="eastAsia" w:ascii="宋体" w:hAnsi="宋体"/>
                <w:b/>
                <w:color w:val="auto"/>
                <w:szCs w:val="21"/>
                <w:highlight w:val="none"/>
              </w:rPr>
              <w:t>特殊资质证书</w:t>
            </w:r>
          </w:p>
        </w:tc>
        <w:tc>
          <w:tcPr>
            <w:tcW w:w="6328" w:type="dxa"/>
            <w:vAlign w:val="center"/>
          </w:tcPr>
          <w:p>
            <w:pPr>
              <w:spacing w:line="400" w:lineRule="exact"/>
              <w:ind w:right="420" w:rightChars="200"/>
              <w:contextualSpacing/>
              <w:rPr>
                <w:color w:val="auto"/>
                <w:highlight w:val="none"/>
                <w:lang w:val="zh-CN"/>
              </w:rPr>
            </w:pPr>
            <w:r>
              <w:rPr>
                <w:rFonts w:hint="eastAsia" w:ascii="宋体" w:hAnsi="宋体" w:cs="Times New Roman"/>
                <w:color w:val="auto"/>
                <w:szCs w:val="21"/>
                <w:highlight w:val="none"/>
              </w:rPr>
              <w:t>详见招标公告供应商资格要求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75" w:type="dxa"/>
            <w:vAlign w:val="center"/>
          </w:tcPr>
          <w:p>
            <w:pPr>
              <w:spacing w:line="360" w:lineRule="auto"/>
              <w:jc w:val="center"/>
              <w:rPr>
                <w:rFonts w:ascii="宋体" w:hAnsi="宋体"/>
                <w:b/>
                <w:bCs/>
                <w:color w:val="auto"/>
                <w:szCs w:val="21"/>
                <w:highlight w:val="none"/>
              </w:rPr>
            </w:pPr>
            <w:r>
              <w:rPr>
                <w:rFonts w:hint="eastAsia" w:ascii="宋体" w:hAnsi="宋体"/>
                <w:b/>
                <w:bCs/>
                <w:color w:val="auto"/>
                <w:szCs w:val="21"/>
                <w:highlight w:val="none"/>
              </w:rPr>
              <w:t>4</w:t>
            </w:r>
          </w:p>
        </w:tc>
        <w:tc>
          <w:tcPr>
            <w:tcW w:w="2280" w:type="dxa"/>
            <w:vAlign w:val="center"/>
          </w:tcPr>
          <w:p>
            <w:pPr>
              <w:spacing w:line="400" w:lineRule="exact"/>
              <w:jc w:val="center"/>
              <w:rPr>
                <w:rFonts w:ascii="宋体" w:hAnsi="宋体"/>
                <w:b/>
                <w:color w:val="auto"/>
                <w:szCs w:val="21"/>
                <w:highlight w:val="none"/>
              </w:rPr>
            </w:pPr>
            <w:r>
              <w:rPr>
                <w:rFonts w:hint="eastAsia" w:ascii="宋体" w:hAnsi="宋体"/>
                <w:b/>
                <w:bCs/>
                <w:color w:val="auto"/>
                <w:szCs w:val="21"/>
                <w:highlight w:val="none"/>
              </w:rPr>
              <w:t xml:space="preserve"> 投标</w:t>
            </w:r>
            <w:r>
              <w:rPr>
                <w:rFonts w:hint="eastAsia" w:ascii="宋体" w:hAnsi="宋体" w:cs="仿宋_GB2312"/>
                <w:b/>
                <w:color w:val="auto"/>
                <w:szCs w:val="21"/>
                <w:highlight w:val="none"/>
                <w:lang w:val="zh-CN"/>
              </w:rPr>
              <w:t>报价</w:t>
            </w:r>
          </w:p>
        </w:tc>
        <w:tc>
          <w:tcPr>
            <w:tcW w:w="6328" w:type="dxa"/>
            <w:vAlign w:val="center"/>
          </w:tcPr>
          <w:p>
            <w:pPr>
              <w:spacing w:line="40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投标报价是否超出招标文件中规定的预算金额，超出预算金额的投标无效。如投标人须知前附表规定最高限价，则</w:t>
            </w:r>
            <w:r>
              <w:rPr>
                <w:rFonts w:hint="eastAsia" w:ascii="宋体" w:hAnsi="宋体"/>
                <w:bCs/>
                <w:color w:val="auto"/>
                <w:szCs w:val="21"/>
                <w:highlight w:val="none"/>
                <w:lang w:val="zh-CN"/>
              </w:rPr>
              <w:t>超出预算金额和最高限价的投标无效。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675" w:type="dxa"/>
            <w:vAlign w:val="center"/>
          </w:tcPr>
          <w:p>
            <w:pPr>
              <w:spacing w:line="360" w:lineRule="auto"/>
              <w:jc w:val="center"/>
              <w:rPr>
                <w:rFonts w:ascii="宋体" w:hAnsi="宋体"/>
                <w:b/>
                <w:bCs/>
                <w:color w:val="auto"/>
                <w:szCs w:val="21"/>
                <w:highlight w:val="none"/>
              </w:rPr>
            </w:pPr>
            <w:r>
              <w:rPr>
                <w:rFonts w:hint="eastAsia" w:ascii="宋体" w:hAnsi="宋体"/>
                <w:b/>
                <w:bCs/>
                <w:color w:val="auto"/>
                <w:szCs w:val="21"/>
                <w:highlight w:val="none"/>
              </w:rPr>
              <w:t>5</w:t>
            </w:r>
          </w:p>
        </w:tc>
        <w:tc>
          <w:tcPr>
            <w:tcW w:w="2280" w:type="dxa"/>
            <w:vAlign w:val="center"/>
          </w:tcPr>
          <w:p>
            <w:pPr>
              <w:spacing w:line="400" w:lineRule="exact"/>
              <w:jc w:val="center"/>
              <w:rPr>
                <w:rFonts w:ascii="宋体" w:hAnsi="宋体"/>
                <w:b/>
                <w:bCs/>
                <w:color w:val="auto"/>
                <w:szCs w:val="21"/>
                <w:highlight w:val="none"/>
              </w:rPr>
            </w:pPr>
            <w:r>
              <w:rPr>
                <w:rFonts w:hint="eastAsia" w:ascii="宋体" w:hAnsi="宋体"/>
                <w:b/>
                <w:bCs/>
                <w:color w:val="auto"/>
                <w:szCs w:val="21"/>
                <w:highlight w:val="none"/>
                <w:lang w:val="zh-CN"/>
              </w:rPr>
              <w:t>投标承诺函</w:t>
            </w:r>
          </w:p>
        </w:tc>
        <w:tc>
          <w:tcPr>
            <w:tcW w:w="6328" w:type="dxa"/>
            <w:vAlign w:val="center"/>
          </w:tcPr>
          <w:p>
            <w:pPr>
              <w:spacing w:line="400" w:lineRule="exact"/>
              <w:ind w:right="420" w:rightChars="200"/>
              <w:contextualSpacing/>
              <w:rPr>
                <w:color w:val="auto"/>
                <w:highlight w:val="none"/>
                <w:lang w:val="zh-CN"/>
              </w:rPr>
            </w:pPr>
            <w:r>
              <w:rPr>
                <w:rFonts w:hint="eastAsia" w:asciiTheme="minorEastAsia" w:hAnsiTheme="minorEastAsia"/>
                <w:bCs/>
                <w:color w:val="auto"/>
                <w:szCs w:val="21"/>
                <w:highlight w:val="none"/>
                <w:lang w:val="zh-CN"/>
              </w:rPr>
              <w:t>投标人以投标承诺函的形式替代投标保证金。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75" w:type="dxa"/>
            <w:vAlign w:val="center"/>
          </w:tcPr>
          <w:p>
            <w:pPr>
              <w:spacing w:line="360" w:lineRule="auto"/>
              <w:jc w:val="center"/>
              <w:rPr>
                <w:rFonts w:ascii="宋体" w:hAnsi="宋体"/>
                <w:b/>
                <w:bCs/>
                <w:color w:val="auto"/>
                <w:szCs w:val="21"/>
                <w:highlight w:val="none"/>
              </w:rPr>
            </w:pPr>
            <w:r>
              <w:rPr>
                <w:rFonts w:hint="eastAsia" w:ascii="宋体" w:hAnsi="宋体"/>
                <w:b/>
                <w:bCs/>
                <w:color w:val="auto"/>
                <w:szCs w:val="21"/>
                <w:highlight w:val="none"/>
              </w:rPr>
              <w:t>6</w:t>
            </w:r>
          </w:p>
        </w:tc>
        <w:tc>
          <w:tcPr>
            <w:tcW w:w="2280" w:type="dxa"/>
            <w:vAlign w:val="center"/>
          </w:tcPr>
          <w:p>
            <w:pPr>
              <w:spacing w:line="400" w:lineRule="exact"/>
              <w:jc w:val="center"/>
              <w:rPr>
                <w:rFonts w:ascii="宋体" w:hAnsi="宋体"/>
                <w:color w:val="auto"/>
                <w:szCs w:val="21"/>
                <w:highlight w:val="none"/>
              </w:rPr>
            </w:pPr>
            <w:r>
              <w:rPr>
                <w:rFonts w:hint="eastAsia" w:ascii="宋体" w:hAnsi="宋体"/>
                <w:b/>
                <w:bCs/>
                <w:color w:val="auto"/>
                <w:szCs w:val="21"/>
                <w:highlight w:val="none"/>
              </w:rPr>
              <w:t>联合体协议</w:t>
            </w:r>
          </w:p>
        </w:tc>
        <w:tc>
          <w:tcPr>
            <w:tcW w:w="6328" w:type="dxa"/>
            <w:vAlign w:val="center"/>
          </w:tcPr>
          <w:p>
            <w:pPr>
              <w:spacing w:line="400" w:lineRule="exact"/>
              <w:rPr>
                <w:rFonts w:ascii="宋体" w:hAnsi="宋体" w:cs="仿宋_GB2312"/>
                <w:color w:val="auto"/>
                <w:szCs w:val="21"/>
                <w:highlight w:val="none"/>
                <w:lang w:val="zh-CN"/>
              </w:rPr>
            </w:pPr>
            <w:r>
              <w:rPr>
                <w:rFonts w:hint="eastAsia"/>
                <w:color w:val="auto"/>
                <w:highlight w:val="none"/>
                <w:lang w:val="zh-CN"/>
              </w:rPr>
              <w:t>招标文件</w:t>
            </w:r>
            <w:r>
              <w:rPr>
                <w:rFonts w:hint="eastAsia"/>
                <w:color w:val="auto"/>
                <w:highlight w:val="none"/>
              </w:rPr>
              <w:t>不</w:t>
            </w:r>
            <w:r>
              <w:rPr>
                <w:rFonts w:hint="eastAsia"/>
                <w:color w:val="auto"/>
                <w:highlight w:val="none"/>
                <w:lang w:val="zh-CN"/>
              </w:rPr>
              <w:t>接受联合体。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75" w:type="dxa"/>
            <w:vAlign w:val="center"/>
          </w:tcPr>
          <w:p>
            <w:pPr>
              <w:spacing w:line="360" w:lineRule="auto"/>
              <w:jc w:val="center"/>
              <w:rPr>
                <w:rFonts w:ascii="宋体" w:hAnsi="宋体"/>
                <w:b/>
                <w:bCs/>
                <w:color w:val="auto"/>
                <w:szCs w:val="21"/>
                <w:highlight w:val="none"/>
              </w:rPr>
            </w:pPr>
            <w:r>
              <w:rPr>
                <w:rFonts w:hint="eastAsia" w:ascii="宋体" w:hAnsi="宋体"/>
                <w:b/>
                <w:bCs/>
                <w:color w:val="auto"/>
                <w:szCs w:val="21"/>
                <w:highlight w:val="none"/>
              </w:rPr>
              <w:t>7</w:t>
            </w:r>
          </w:p>
        </w:tc>
        <w:tc>
          <w:tcPr>
            <w:tcW w:w="2280" w:type="dxa"/>
            <w:vAlign w:val="center"/>
          </w:tcPr>
          <w:p>
            <w:pPr>
              <w:spacing w:line="400" w:lineRule="exact"/>
              <w:jc w:val="center"/>
              <w:rPr>
                <w:rFonts w:ascii="宋体" w:hAnsi="宋体"/>
                <w:b/>
                <w:color w:val="auto"/>
                <w:szCs w:val="21"/>
                <w:highlight w:val="none"/>
              </w:rPr>
            </w:pPr>
            <w:r>
              <w:rPr>
                <w:rFonts w:hint="eastAsia" w:ascii="宋体" w:hAnsi="宋体"/>
                <w:b/>
                <w:color w:val="auto"/>
                <w:szCs w:val="21"/>
                <w:highlight w:val="none"/>
              </w:rPr>
              <w:t>供应商身份证明</w:t>
            </w:r>
          </w:p>
          <w:p>
            <w:pPr>
              <w:spacing w:line="400" w:lineRule="exact"/>
              <w:jc w:val="center"/>
              <w:rPr>
                <w:rFonts w:ascii="宋体" w:hAnsi="宋体"/>
                <w:b/>
                <w:bCs/>
                <w:color w:val="auto"/>
                <w:szCs w:val="21"/>
                <w:highlight w:val="none"/>
              </w:rPr>
            </w:pPr>
            <w:r>
              <w:rPr>
                <w:rFonts w:hint="eastAsia" w:ascii="宋体" w:hAnsi="宋体"/>
                <w:b/>
                <w:color w:val="auto"/>
                <w:szCs w:val="21"/>
                <w:highlight w:val="none"/>
              </w:rPr>
              <w:t>及授权</w:t>
            </w:r>
          </w:p>
        </w:tc>
        <w:tc>
          <w:tcPr>
            <w:tcW w:w="6328" w:type="dxa"/>
            <w:vAlign w:val="center"/>
          </w:tcPr>
          <w:p>
            <w:pPr>
              <w:spacing w:line="380" w:lineRule="exact"/>
              <w:rPr>
                <w:color w:val="auto"/>
                <w:highlight w:val="none"/>
                <w:lang w:val="zh-CN"/>
              </w:rPr>
            </w:pPr>
            <w:r>
              <w:rPr>
                <w:rFonts w:hint="eastAsia"/>
                <w:color w:val="auto"/>
                <w:highlight w:val="none"/>
                <w:lang w:val="zh-CN"/>
              </w:rPr>
              <w:t>（1）法定代表人身份证明或提供法定代表人授权委托书及被授权人身份证明。（法人提供）</w:t>
            </w:r>
          </w:p>
          <w:p>
            <w:pPr>
              <w:spacing w:line="380" w:lineRule="exact"/>
              <w:rPr>
                <w:color w:val="auto"/>
                <w:highlight w:val="none"/>
                <w:lang w:val="zh-CN"/>
              </w:rPr>
            </w:pPr>
            <w:r>
              <w:rPr>
                <w:rFonts w:hint="eastAsia"/>
                <w:color w:val="auto"/>
                <w:highlight w:val="none"/>
                <w:lang w:val="zh-CN"/>
              </w:rPr>
              <w:t>（2）单位负责人身份证明或提供单位负责人授权委托书及被授权人身份证明。（非法人提供）</w:t>
            </w:r>
          </w:p>
          <w:p>
            <w:pPr>
              <w:spacing w:line="380" w:lineRule="exact"/>
              <w:rPr>
                <w:rFonts w:ascii="仿宋" w:hAnsi="仿宋" w:eastAsia="仿宋" w:cs="仿宋"/>
                <w:color w:val="auto"/>
                <w:highlight w:val="none"/>
                <w:lang w:val="zh-CN"/>
              </w:rPr>
            </w:pPr>
            <w:r>
              <w:rPr>
                <w:rFonts w:hint="eastAsia"/>
                <w:b/>
                <w:bCs/>
                <w:color w:val="auto"/>
                <w:highlight w:val="none"/>
                <w:lang w:val="zh-CN"/>
              </w:rPr>
              <w:t>注：</w:t>
            </w:r>
            <w:r>
              <w:rPr>
                <w:rFonts w:hint="eastAsia" w:ascii="仿宋" w:hAnsi="仿宋" w:eastAsia="仿宋" w:cs="仿宋"/>
                <w:color w:val="auto"/>
                <w:highlight w:val="none"/>
                <w:lang w:val="zh-CN"/>
              </w:rPr>
              <w:t>①企业（银行、保险、石油石化、电力、电信等行业除外）、事业单位和社会团体以法人身份参加投标的，法定代表人应与实际提交的“营业执照等证明文件”载明的一致。</w:t>
            </w:r>
          </w:p>
          <w:p>
            <w:pPr>
              <w:spacing w:line="380" w:lineRule="exact"/>
              <w:rPr>
                <w:rFonts w:ascii="仿宋" w:hAnsi="仿宋" w:eastAsia="仿宋" w:cs="仿宋"/>
                <w:color w:val="auto"/>
                <w:szCs w:val="21"/>
                <w:highlight w:val="none"/>
                <w:lang w:val="zh-CN"/>
              </w:rPr>
            </w:pPr>
            <w:r>
              <w:rPr>
                <w:rFonts w:hint="eastAsia" w:ascii="仿宋" w:hAnsi="仿宋" w:eastAsia="仿宋" w:cs="仿宋"/>
                <w:color w:val="auto"/>
                <w:highlight w:val="none"/>
                <w:lang w:val="zh-CN"/>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w:t>
            </w:r>
            <w:r>
              <w:rPr>
                <w:rFonts w:hint="eastAsia" w:ascii="仿宋" w:hAnsi="仿宋" w:eastAsia="仿宋" w:cs="仿宋"/>
                <w:color w:val="auto"/>
                <w:szCs w:val="21"/>
                <w:highlight w:val="none"/>
                <w:lang w:val="zh-CN"/>
              </w:rPr>
              <w:t>件”载明的一致。</w:t>
            </w:r>
          </w:p>
          <w:p>
            <w:pPr>
              <w:spacing w:line="380" w:lineRule="exact"/>
              <w:ind w:right="420" w:rightChars="200"/>
              <w:contextualSpacing/>
              <w:rPr>
                <w:color w:val="auto"/>
                <w:highlight w:val="none"/>
                <w:lang w:val="zh-CN"/>
              </w:rPr>
            </w:pPr>
            <w:r>
              <w:rPr>
                <w:rFonts w:hint="eastAsia" w:ascii="仿宋" w:hAnsi="仿宋" w:eastAsia="仿宋" w:cs="仿宋"/>
                <w:color w:val="auto"/>
                <w:szCs w:val="21"/>
                <w:highlight w:val="none"/>
                <w:lang w:val="zh-CN"/>
              </w:rPr>
              <w:t>③供应商为自然人的，无需填写法定代表人授权书。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360" w:lineRule="auto"/>
              <w:jc w:val="center"/>
              <w:rPr>
                <w:rFonts w:ascii="宋体" w:hAnsi="宋体"/>
                <w:b/>
                <w:bCs/>
                <w:color w:val="auto"/>
                <w:szCs w:val="21"/>
                <w:highlight w:val="none"/>
              </w:rPr>
            </w:pPr>
            <w:r>
              <w:rPr>
                <w:rFonts w:hint="eastAsia" w:ascii="宋体" w:hAnsi="宋体"/>
                <w:b/>
                <w:bCs/>
                <w:color w:val="auto"/>
                <w:szCs w:val="21"/>
                <w:highlight w:val="none"/>
              </w:rPr>
              <w:t>8</w:t>
            </w:r>
          </w:p>
        </w:tc>
        <w:tc>
          <w:tcPr>
            <w:tcW w:w="2280" w:type="dxa"/>
            <w:vAlign w:val="center"/>
          </w:tcPr>
          <w:p>
            <w:pPr>
              <w:jc w:val="center"/>
              <w:rPr>
                <w:rFonts w:ascii="宋体" w:hAnsi="宋体"/>
                <w:b/>
                <w:color w:val="auto"/>
                <w:szCs w:val="21"/>
                <w:highlight w:val="none"/>
              </w:rPr>
            </w:pPr>
            <w:r>
              <w:rPr>
                <w:rFonts w:hint="eastAsia" w:ascii="宋体" w:hAnsi="宋体"/>
                <w:b/>
                <w:bCs/>
                <w:color w:val="auto"/>
                <w:szCs w:val="21"/>
                <w:highlight w:val="none"/>
              </w:rPr>
              <w:t>单位负责人为同一人或者存在直接控股、管理关系的不同供应商，不得参加同一合同项下的政府采购活动</w:t>
            </w:r>
          </w:p>
        </w:tc>
        <w:tc>
          <w:tcPr>
            <w:tcW w:w="6328" w:type="dxa"/>
            <w:vAlign w:val="center"/>
          </w:tcPr>
          <w:p>
            <w:pPr>
              <w:spacing w:line="400" w:lineRule="exact"/>
              <w:rPr>
                <w:rFonts w:ascii="宋体" w:hAnsi="宋体" w:cs="仿宋_GB2312"/>
                <w:color w:val="auto"/>
                <w:szCs w:val="21"/>
                <w:highlight w:val="none"/>
                <w:lang w:val="zh-CN"/>
              </w:rPr>
            </w:pPr>
            <w:r>
              <w:rPr>
                <w:rFonts w:hint="eastAsia"/>
                <w:color w:val="auto"/>
                <w:highlight w:val="none"/>
                <w:lang w:val="zh-CN"/>
              </w:rPr>
              <w:t>供应商</w:t>
            </w:r>
            <w:r>
              <w:rPr>
                <w:rFonts w:hint="eastAsia"/>
                <w:color w:val="auto"/>
                <w:highlight w:val="none"/>
              </w:rPr>
              <w:t>应</w:t>
            </w:r>
            <w:r>
              <w:rPr>
                <w:rFonts w:hint="eastAsia"/>
                <w:color w:val="auto"/>
                <w:highlight w:val="none"/>
                <w:lang w:val="zh-CN"/>
              </w:rPr>
              <w:t>提供与参加本项目响应的其他供应商之间，单位负责人不为同一人并且不存在直接控股、管理关系承诺函（承诺函格式自拟）。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675" w:type="dxa"/>
            <w:vAlign w:val="center"/>
          </w:tcPr>
          <w:p>
            <w:pPr>
              <w:spacing w:line="360" w:lineRule="auto"/>
              <w:jc w:val="center"/>
              <w:rPr>
                <w:rFonts w:ascii="宋体" w:hAnsi="宋体"/>
                <w:b/>
                <w:bCs/>
                <w:color w:val="auto"/>
                <w:szCs w:val="21"/>
                <w:highlight w:val="none"/>
              </w:rPr>
            </w:pPr>
            <w:r>
              <w:rPr>
                <w:rFonts w:hint="eastAsia" w:ascii="宋体" w:hAnsi="宋体"/>
                <w:b/>
                <w:bCs/>
                <w:color w:val="auto"/>
                <w:szCs w:val="21"/>
                <w:highlight w:val="none"/>
              </w:rPr>
              <w:t>9</w:t>
            </w:r>
          </w:p>
        </w:tc>
        <w:tc>
          <w:tcPr>
            <w:tcW w:w="2280" w:type="dxa"/>
            <w:vAlign w:val="center"/>
          </w:tcPr>
          <w:p>
            <w:pPr>
              <w:jc w:val="center"/>
              <w:rPr>
                <w:rFonts w:ascii="宋体" w:hAnsi="宋体"/>
                <w:b/>
                <w:bCs/>
                <w:color w:val="auto"/>
                <w:szCs w:val="21"/>
                <w:highlight w:val="none"/>
              </w:rPr>
            </w:pPr>
            <w:r>
              <w:rPr>
                <w:rFonts w:hint="eastAsia" w:ascii="宋体" w:hAnsi="宋体"/>
                <w:b/>
                <w:bCs/>
                <w:color w:val="auto"/>
                <w:szCs w:val="21"/>
                <w:highlight w:val="none"/>
              </w:rPr>
              <w:t>为本项目提供整体设计、规范编制或者项目管理、监理、检测等服务的供应商不得参加本项目响应</w:t>
            </w:r>
          </w:p>
        </w:tc>
        <w:tc>
          <w:tcPr>
            <w:tcW w:w="6328" w:type="dxa"/>
            <w:vAlign w:val="center"/>
          </w:tcPr>
          <w:p>
            <w:pPr>
              <w:spacing w:line="400" w:lineRule="exact"/>
              <w:rPr>
                <w:color w:val="auto"/>
                <w:highlight w:val="none"/>
                <w:lang w:val="zh-CN"/>
              </w:rPr>
            </w:pPr>
            <w:r>
              <w:rPr>
                <w:rFonts w:hint="eastAsia"/>
                <w:color w:val="auto"/>
                <w:highlight w:val="none"/>
                <w:lang w:val="zh-CN"/>
              </w:rPr>
              <w:t>供应商</w:t>
            </w:r>
            <w:r>
              <w:rPr>
                <w:rFonts w:hint="eastAsia"/>
                <w:color w:val="auto"/>
                <w:highlight w:val="none"/>
              </w:rPr>
              <w:t>应</w:t>
            </w:r>
            <w:r>
              <w:rPr>
                <w:rFonts w:hint="eastAsia"/>
                <w:color w:val="auto"/>
                <w:highlight w:val="none"/>
                <w:lang w:val="zh-CN"/>
              </w:rPr>
              <w:t>提供</w:t>
            </w:r>
            <w:r>
              <w:rPr>
                <w:rFonts w:hint="eastAsia"/>
                <w:color w:val="auto"/>
                <w:highlight w:val="none"/>
              </w:rPr>
              <w:t>未</w:t>
            </w:r>
            <w:r>
              <w:rPr>
                <w:rFonts w:hint="eastAsia"/>
                <w:color w:val="auto"/>
                <w:highlight w:val="none"/>
                <w:lang w:val="zh-CN"/>
              </w:rPr>
              <w:t>为本项目提供整体设计、规范编制或者项目管理、监理、检测等服务的承诺函（承诺函格式自拟）。</w:t>
            </w:r>
          </w:p>
        </w:tc>
      </w:tr>
    </w:tbl>
    <w:p>
      <w:pPr>
        <w:pStyle w:val="16"/>
        <w:spacing w:line="416" w:lineRule="exact"/>
        <w:contextualSpacing/>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二、评标</w:t>
      </w:r>
    </w:p>
    <w:p>
      <w:pPr>
        <w:pStyle w:val="16"/>
        <w:spacing w:line="416" w:lineRule="exact"/>
        <w:ind w:firstLine="422" w:firstLineChars="200"/>
        <w:contextualSpacing/>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（一）评标方法</w:t>
      </w:r>
    </w:p>
    <w:p>
      <w:pPr>
        <w:pStyle w:val="16"/>
        <w:spacing w:line="416" w:lineRule="exact"/>
        <w:ind w:firstLine="420" w:firstLineChars="200"/>
        <w:contextualSpacing/>
        <w:rPr>
          <w:rFonts w:ascii="宋体" w:hAnsi="宋体" w:cs="仿宋_GB2312"/>
          <w:b/>
          <w:color w:val="auto"/>
          <w:sz w:val="21"/>
          <w:szCs w:val="21"/>
          <w:highlight w:val="none"/>
          <w:lang w:val="zh-CN"/>
        </w:rPr>
      </w:pPr>
      <w:r>
        <w:rPr>
          <w:rFonts w:hint="eastAsia" w:ascii="宋体" w:hAnsi="宋体" w:cs="仿宋_GB2312"/>
          <w:color w:val="auto"/>
          <w:sz w:val="21"/>
          <w:szCs w:val="21"/>
          <w:highlight w:val="none"/>
          <w:lang w:val="zh-CN"/>
        </w:rPr>
        <w:t>本项目采用综合评分法。总分为100分。</w:t>
      </w:r>
    </w:p>
    <w:p>
      <w:pPr>
        <w:pStyle w:val="16"/>
        <w:spacing w:line="416" w:lineRule="exact"/>
        <w:ind w:firstLine="422" w:firstLineChars="200"/>
        <w:contextualSpacing/>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（二）</w:t>
      </w:r>
      <w:r>
        <w:rPr>
          <w:rFonts w:ascii="宋体" w:hAnsi="宋体" w:cs="仿宋_GB2312"/>
          <w:b/>
          <w:color w:val="auto"/>
          <w:sz w:val="21"/>
          <w:szCs w:val="21"/>
          <w:highlight w:val="none"/>
          <w:lang w:val="zh-CN"/>
        </w:rPr>
        <w:t>评标委员会负责具体评标事务，并独立履行下列职责</w:t>
      </w:r>
    </w:p>
    <w:p>
      <w:pPr>
        <w:pStyle w:val="16"/>
        <w:spacing w:line="416" w:lineRule="exact"/>
        <w:ind w:firstLine="422" w:firstLineChars="200"/>
        <w:contextualSpacing/>
        <w:jc w:val="left"/>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1、</w:t>
      </w:r>
      <w:r>
        <w:rPr>
          <w:rFonts w:ascii="宋体" w:hAnsi="宋体" w:cs="仿宋_GB2312"/>
          <w:b/>
          <w:color w:val="auto"/>
          <w:sz w:val="21"/>
          <w:szCs w:val="21"/>
          <w:highlight w:val="none"/>
          <w:lang w:val="zh-CN"/>
        </w:rPr>
        <w:t>审查、评价投标文件是否符合招标文件的商务、技术等实质性要求；</w:t>
      </w:r>
    </w:p>
    <w:p>
      <w:pPr>
        <w:pStyle w:val="16"/>
        <w:spacing w:line="416" w:lineRule="exact"/>
        <w:ind w:firstLine="420" w:firstLineChars="200"/>
        <w:contextualSpacing/>
        <w:jc w:val="left"/>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评标委员会对符合资格的投标人的投标文件进行符合性审查，以确定其是否满足招标文件的商务、技术等实质性要求。</w:t>
      </w:r>
    </w:p>
    <w:p>
      <w:pPr>
        <w:pStyle w:val="16"/>
        <w:spacing w:line="416" w:lineRule="exact"/>
        <w:ind w:firstLine="420" w:firstLineChars="200"/>
        <w:contextualSpacing/>
        <w:jc w:val="left"/>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注：符合性审查中所涉及的证书及材料，均应在电子投标文件中提供原件扫描件（或图片）。</w:t>
      </w:r>
    </w:p>
    <w:p>
      <w:pPr>
        <w:pStyle w:val="16"/>
        <w:spacing w:line="416" w:lineRule="exact"/>
        <w:ind w:firstLine="422" w:firstLineChars="200"/>
        <w:contextualSpacing/>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2、</w:t>
      </w:r>
      <w:r>
        <w:rPr>
          <w:rFonts w:ascii="宋体" w:hAnsi="宋体" w:cs="仿宋_GB2312"/>
          <w:b/>
          <w:color w:val="auto"/>
          <w:sz w:val="21"/>
          <w:szCs w:val="21"/>
          <w:highlight w:val="none"/>
          <w:lang w:val="zh-CN"/>
        </w:rPr>
        <w:t>要求投标人对投标文件有关事项作出澄清或者说明；</w:t>
      </w:r>
    </w:p>
    <w:p>
      <w:pPr>
        <w:pStyle w:val="16"/>
        <w:spacing w:line="416" w:lineRule="exact"/>
        <w:ind w:firstLine="420" w:firstLineChars="200"/>
        <w:contextualSpacing/>
        <w:rPr>
          <w:rFonts w:ascii="宋体" w:hAnsi="宋体" w:cs="仿宋_GB2312"/>
          <w:color w:val="auto"/>
          <w:sz w:val="21"/>
          <w:szCs w:val="21"/>
          <w:highlight w:val="none"/>
          <w:lang w:val="zh-CN"/>
        </w:rPr>
      </w:pPr>
      <w:r>
        <w:rPr>
          <w:rFonts w:ascii="宋体" w:hAnsi="宋体" w:cs="仿宋_GB2312"/>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pPr>
        <w:pStyle w:val="16"/>
        <w:spacing w:line="416" w:lineRule="exact"/>
        <w:ind w:firstLine="420" w:firstLineChars="200"/>
        <w:contextualSpacing/>
        <w:rPr>
          <w:rFonts w:ascii="宋体" w:hAnsi="宋体" w:cs="仿宋_GB2312"/>
          <w:color w:val="auto"/>
          <w:sz w:val="21"/>
          <w:szCs w:val="21"/>
          <w:highlight w:val="none"/>
          <w:lang w:val="zh-CN"/>
        </w:rPr>
      </w:pPr>
      <w:r>
        <w:rPr>
          <w:rFonts w:ascii="宋体" w:hAnsi="宋体" w:cs="仿宋_GB2312"/>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pPr>
        <w:pStyle w:val="16"/>
        <w:spacing w:line="416" w:lineRule="exact"/>
        <w:ind w:firstLine="465"/>
        <w:contextualSpacing/>
        <w:jc w:val="left"/>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3、</w:t>
      </w:r>
      <w:r>
        <w:rPr>
          <w:rFonts w:ascii="宋体" w:hAnsi="宋体" w:cs="仿宋_GB2312"/>
          <w:b/>
          <w:color w:val="auto"/>
          <w:sz w:val="21"/>
          <w:szCs w:val="21"/>
          <w:highlight w:val="none"/>
          <w:lang w:val="zh-CN"/>
        </w:rPr>
        <w:t>对投标文件进行比较和评价；</w:t>
      </w:r>
    </w:p>
    <w:p>
      <w:pPr>
        <w:pStyle w:val="16"/>
        <w:spacing w:line="416" w:lineRule="exact"/>
        <w:ind w:firstLine="420" w:firstLineChars="200"/>
        <w:contextualSpacing/>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pPr>
        <w:pStyle w:val="16"/>
        <w:spacing w:line="416" w:lineRule="exact"/>
        <w:ind w:firstLine="420" w:firstLineChars="200"/>
        <w:contextualSpacing/>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注：评标标准中所涉及的证书及材料，均应在电子投标文件中提供原件扫描件（或图片）。</w:t>
      </w:r>
    </w:p>
    <w:p>
      <w:pPr>
        <w:pStyle w:val="16"/>
        <w:spacing w:line="416" w:lineRule="exact"/>
        <w:ind w:firstLine="422" w:firstLineChars="200"/>
        <w:contextualSpacing/>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（1）价格分计算</w:t>
      </w:r>
    </w:p>
    <w:p>
      <w:pPr>
        <w:pStyle w:val="16"/>
        <w:spacing w:line="416" w:lineRule="exact"/>
        <w:ind w:firstLine="420" w:firstLineChars="200"/>
        <w:contextualSpacing/>
        <w:rPr>
          <w:rFonts w:ascii="宋体" w:hAnsi="宋体" w:cs="仿宋_GB2312"/>
          <w:color w:val="auto"/>
          <w:sz w:val="21"/>
          <w:szCs w:val="21"/>
          <w:highlight w:val="none"/>
          <w:lang w:val="zh-CN"/>
        </w:rPr>
      </w:pPr>
      <w:r>
        <w:rPr>
          <w:rFonts w:ascii="宋体" w:hAnsi="宋体" w:cs="仿宋_GB2312"/>
          <w:color w:val="auto"/>
          <w:sz w:val="21"/>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pPr>
        <w:pStyle w:val="16"/>
        <w:spacing w:line="416" w:lineRule="exact"/>
        <w:ind w:firstLine="422" w:firstLineChars="200"/>
        <w:contextualSpacing/>
        <w:rPr>
          <w:rFonts w:ascii="宋体" w:hAnsi="宋体" w:cs="仿宋_GB2312"/>
          <w:b/>
          <w:color w:val="auto"/>
          <w:sz w:val="21"/>
          <w:szCs w:val="21"/>
          <w:highlight w:val="none"/>
          <w:lang w:val="zh-CN"/>
        </w:rPr>
      </w:pPr>
      <w:r>
        <w:rPr>
          <w:rFonts w:hint="eastAsia" w:ascii="宋体" w:hAnsi="宋体"/>
          <w:b/>
          <w:color w:val="auto"/>
          <w:sz w:val="21"/>
          <w:szCs w:val="21"/>
          <w:highlight w:val="none"/>
        </w:rPr>
        <w:t>（2）</w:t>
      </w:r>
      <w:r>
        <w:rPr>
          <w:rFonts w:ascii="宋体" w:hAnsi="宋体" w:cs="仿宋_GB2312"/>
          <w:b/>
          <w:color w:val="auto"/>
          <w:sz w:val="21"/>
          <w:szCs w:val="21"/>
          <w:highlight w:val="none"/>
          <w:lang w:val="zh-CN"/>
        </w:rPr>
        <w:t>关于相同品牌产品</w:t>
      </w:r>
      <w:r>
        <w:rPr>
          <w:rFonts w:ascii="宋体" w:hAnsi="宋体" w:cs="仿宋_GB2312"/>
          <w:b/>
          <w:bCs/>
          <w:color w:val="auto"/>
          <w:sz w:val="21"/>
          <w:szCs w:val="21"/>
          <w:highlight w:val="none"/>
          <w:lang w:val="zh-CN"/>
        </w:rPr>
        <w:t>（服务类项目不适用本条款规定）</w:t>
      </w:r>
    </w:p>
    <w:p>
      <w:pPr>
        <w:pStyle w:val="16"/>
        <w:spacing w:line="416" w:lineRule="exact"/>
        <w:ind w:firstLine="465"/>
        <w:contextualSpacing/>
        <w:jc w:val="left"/>
        <w:rPr>
          <w:rFonts w:ascii="宋体" w:hAnsi="宋体" w:cs="仿宋_GB2312"/>
          <w:color w:val="auto"/>
          <w:sz w:val="21"/>
          <w:szCs w:val="21"/>
          <w:highlight w:val="none"/>
          <w:lang w:val="zh-CN"/>
        </w:rPr>
      </w:pPr>
      <w:r>
        <w:rPr>
          <w:rFonts w:ascii="宋体" w:hAnsi="宋体" w:cs="仿宋_GB2312"/>
          <w:color w:val="auto"/>
          <w:sz w:val="21"/>
          <w:szCs w:val="21"/>
          <w:highlight w:val="none"/>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ascii="宋体" w:hAnsi="宋体" w:cs="仿宋_GB2312"/>
          <w:color w:val="auto"/>
          <w:sz w:val="21"/>
          <w:szCs w:val="21"/>
          <w:highlight w:val="none"/>
          <w:lang w:val="zh-CN"/>
        </w:rPr>
        <w:t>采取随机抽取</w:t>
      </w:r>
      <w:r>
        <w:rPr>
          <w:rFonts w:ascii="宋体" w:hAnsi="宋体" w:cs="仿宋_GB2312"/>
          <w:color w:val="auto"/>
          <w:sz w:val="21"/>
          <w:szCs w:val="21"/>
          <w:highlight w:val="none"/>
          <w:lang w:val="zh-CN"/>
        </w:rPr>
        <w:t>方式确定一个参加评标的投标人，其他投标无效。</w:t>
      </w:r>
    </w:p>
    <w:p>
      <w:pPr>
        <w:pStyle w:val="16"/>
        <w:spacing w:line="416" w:lineRule="exact"/>
        <w:ind w:firstLine="465"/>
        <w:contextualSpacing/>
        <w:jc w:val="left"/>
        <w:rPr>
          <w:rFonts w:ascii="宋体" w:hAnsi="宋体" w:cs="仿宋_GB2312"/>
          <w:color w:val="auto"/>
          <w:sz w:val="21"/>
          <w:szCs w:val="21"/>
          <w:highlight w:val="none"/>
          <w:lang w:val="zh-CN"/>
        </w:rPr>
      </w:pPr>
      <w:r>
        <w:rPr>
          <w:rFonts w:ascii="宋体" w:hAnsi="宋体" w:cs="仿宋_GB2312"/>
          <w:color w:val="auto"/>
          <w:sz w:val="21"/>
          <w:szCs w:val="21"/>
          <w:highlight w:val="none"/>
          <w:lang w:val="zh-CN"/>
        </w:rPr>
        <w:t>采用综合评分法的，提供相同品牌产品</w:t>
      </w:r>
      <w:r>
        <w:rPr>
          <w:rFonts w:hint="eastAsia" w:ascii="宋体" w:hAnsi="宋体" w:cs="仿宋_GB2312"/>
          <w:color w:val="auto"/>
          <w:sz w:val="21"/>
          <w:szCs w:val="21"/>
          <w:highlight w:val="none"/>
          <w:lang w:val="zh-CN"/>
        </w:rPr>
        <w:t>（</w:t>
      </w:r>
      <w:r>
        <w:rPr>
          <w:rFonts w:ascii="宋体" w:hAnsi="宋体" w:cs="仿宋_GB2312"/>
          <w:color w:val="auto"/>
          <w:sz w:val="21"/>
          <w:szCs w:val="21"/>
          <w:highlight w:val="none"/>
          <w:lang w:val="zh-CN"/>
        </w:rPr>
        <w:t>非单一产品采购项目，多家投标人提供的核心产品品牌相同</w:t>
      </w:r>
      <w:r>
        <w:rPr>
          <w:rFonts w:hint="eastAsia" w:ascii="宋体" w:hAnsi="宋体" w:cs="仿宋_GB2312"/>
          <w:color w:val="auto"/>
          <w:sz w:val="21"/>
          <w:szCs w:val="21"/>
          <w:highlight w:val="none"/>
          <w:lang w:val="zh-CN"/>
        </w:rPr>
        <w:t>）</w:t>
      </w:r>
      <w:r>
        <w:rPr>
          <w:rFonts w:ascii="宋体" w:hAnsi="宋体" w:cs="仿宋_GB2312"/>
          <w:color w:val="auto"/>
          <w:sz w:val="21"/>
          <w:szCs w:val="21"/>
          <w:highlight w:val="none"/>
          <w:lang w:val="zh-CN"/>
        </w:rPr>
        <w:t>且通过资格审查、符合性审查的不同投标人参加同一合同项下投标的，按一家投标人计算，评审后得分最高的同品牌投标人作为中标候选人推荐；评审得分相同的，</w:t>
      </w:r>
      <w:r>
        <w:rPr>
          <w:rFonts w:hint="eastAsia" w:ascii="宋体" w:hAnsi="宋体" w:cs="仿宋_GB2312"/>
          <w:color w:val="auto"/>
          <w:sz w:val="21"/>
          <w:szCs w:val="21"/>
          <w:highlight w:val="none"/>
          <w:lang w:val="zh-CN"/>
        </w:rPr>
        <w:t>由采购人或者采购人委托评标委员会</w:t>
      </w:r>
      <w:r>
        <w:rPr>
          <w:rFonts w:ascii="宋体" w:hAnsi="宋体" w:cs="仿宋_GB2312"/>
          <w:color w:val="auto"/>
          <w:sz w:val="21"/>
          <w:szCs w:val="21"/>
          <w:highlight w:val="none"/>
          <w:lang w:val="zh-CN"/>
        </w:rPr>
        <w:t>采取随机抽取方式确定</w:t>
      </w:r>
      <w:r>
        <w:rPr>
          <w:rFonts w:hint="eastAsia" w:ascii="宋体" w:hAnsi="宋体" w:cs="仿宋_GB2312"/>
          <w:color w:val="auto"/>
          <w:sz w:val="21"/>
          <w:szCs w:val="21"/>
          <w:highlight w:val="none"/>
          <w:lang w:val="zh-CN"/>
        </w:rPr>
        <w:t>一个投标人获得中标人推荐资格</w:t>
      </w:r>
      <w:r>
        <w:rPr>
          <w:rFonts w:ascii="宋体" w:hAnsi="宋体" w:cs="仿宋_GB2312"/>
          <w:color w:val="auto"/>
          <w:sz w:val="21"/>
          <w:szCs w:val="21"/>
          <w:highlight w:val="none"/>
          <w:lang w:val="zh-CN"/>
        </w:rPr>
        <w:t>，其他同品牌投标人不作为中标候选人。</w:t>
      </w:r>
    </w:p>
    <w:p>
      <w:pPr>
        <w:pStyle w:val="16"/>
        <w:spacing w:line="416" w:lineRule="exact"/>
        <w:ind w:firstLine="422" w:firstLineChars="200"/>
        <w:contextualSpacing/>
        <w:rPr>
          <w:rFonts w:ascii="宋体" w:hAnsi="宋体" w:cs="仿宋_GB2312"/>
          <w:b/>
          <w:color w:val="auto"/>
          <w:sz w:val="21"/>
          <w:szCs w:val="21"/>
          <w:highlight w:val="none"/>
          <w:lang w:val="zh-CN"/>
        </w:rPr>
      </w:pPr>
      <w:r>
        <w:rPr>
          <w:rFonts w:hint="eastAsia" w:ascii="宋体" w:hAnsi="宋体"/>
          <w:b/>
          <w:color w:val="auto"/>
          <w:sz w:val="21"/>
          <w:szCs w:val="21"/>
          <w:highlight w:val="none"/>
        </w:rPr>
        <w:t>（3）强制采购节能产品和优先采购节能产品、优先采购环保产品</w:t>
      </w:r>
    </w:p>
    <w:p>
      <w:pPr>
        <w:pStyle w:val="16"/>
        <w:spacing w:line="416" w:lineRule="exact"/>
        <w:ind w:firstLine="465"/>
        <w:contextualSpacing/>
        <w:jc w:val="left"/>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1）对《节能产品政府采购品目清单》所列的政府强制采购节能产品</w:t>
      </w:r>
      <w:r>
        <w:rPr>
          <w:rFonts w:hint="eastAsia" w:ascii="宋体" w:hAnsi="宋体" w:cs="仿宋_GB2312"/>
          <w:color w:val="auto"/>
          <w:sz w:val="21"/>
          <w:szCs w:val="21"/>
          <w:highlight w:val="none"/>
        </w:rPr>
        <w:t>，</w:t>
      </w:r>
      <w:r>
        <w:rPr>
          <w:rFonts w:hint="eastAsia" w:ascii="宋体" w:hAnsi="宋体" w:cs="仿宋_GB2312"/>
          <w:color w:val="auto"/>
          <w:sz w:val="21"/>
          <w:szCs w:val="21"/>
          <w:highlight w:val="none"/>
          <w:lang w:val="zh-CN"/>
        </w:rPr>
        <w:t>投标人投标文件中应提供具有国家确定的认证机构出具的、处于有效期之内的节能产品认证证书，否则将承担其投标被视为非实质性响应投标的风险。</w:t>
      </w:r>
    </w:p>
    <w:p>
      <w:pPr>
        <w:pStyle w:val="16"/>
        <w:spacing w:line="416" w:lineRule="exact"/>
        <w:ind w:firstLine="465"/>
        <w:contextualSpacing/>
        <w:jc w:val="left"/>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投标人所投产品若属于《节能产品政府采购品目清单》优先采购产品，投标文件中应提供具有国家确定的认证机构出具的、处于有效期之内的节能产品认证证书，评标委员会根据本项目评标标准予以判定并赋分。</w:t>
      </w:r>
    </w:p>
    <w:p>
      <w:pPr>
        <w:pStyle w:val="16"/>
        <w:spacing w:line="416" w:lineRule="exact"/>
        <w:ind w:firstLine="420" w:firstLineChars="200"/>
        <w:contextualSpacing/>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pPr>
        <w:pStyle w:val="16"/>
        <w:spacing w:line="416" w:lineRule="exact"/>
        <w:ind w:firstLine="465"/>
        <w:contextualSpacing/>
        <w:jc w:val="left"/>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（4）信息产品要求</w:t>
      </w:r>
    </w:p>
    <w:p>
      <w:pPr>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1）</w:t>
      </w:r>
      <w:r>
        <w:rPr>
          <w:rFonts w:hint="eastAsia" w:ascii="宋体" w:hAnsi="宋体"/>
          <w:color w:val="auto"/>
          <w:kern w:val="0"/>
          <w:szCs w:val="21"/>
          <w:highlight w:val="none"/>
        </w:rPr>
        <w:t>投标人所投产品如被列入</w:t>
      </w:r>
      <w:r>
        <w:rPr>
          <w:rFonts w:ascii="宋体" w:hAnsi="宋体"/>
          <w:color w:val="auto"/>
          <w:kern w:val="0"/>
          <w:szCs w:val="21"/>
          <w:highlight w:val="none"/>
        </w:rPr>
        <w:t>《信息安全产品强制性认证目录》</w:t>
      </w:r>
      <w:r>
        <w:rPr>
          <w:rFonts w:ascii="宋体" w:hAnsi="宋体" w:cs="仿宋_GB2312"/>
          <w:color w:val="auto"/>
          <w:szCs w:val="21"/>
          <w:highlight w:val="none"/>
          <w:lang w:val="zh-CN"/>
        </w:rPr>
        <w:t>，</w:t>
      </w:r>
      <w:r>
        <w:rPr>
          <w:rFonts w:hint="eastAsia" w:ascii="宋体" w:hAnsi="宋体" w:cs="仿宋_GB2312"/>
          <w:color w:val="auto"/>
          <w:szCs w:val="21"/>
          <w:highlight w:val="none"/>
          <w:lang w:val="zh-CN"/>
        </w:rPr>
        <w:t>应提供由中国信息安全认证中心按国家标准认证颁发的有效认证证书。</w:t>
      </w:r>
    </w:p>
    <w:p>
      <w:pPr>
        <w:tabs>
          <w:tab w:val="left" w:pos="1260"/>
        </w:tabs>
        <w:autoSpaceDE w:val="0"/>
        <w:autoSpaceDN w:val="0"/>
        <w:spacing w:line="416" w:lineRule="exact"/>
        <w:ind w:firstLine="422" w:firstLineChars="200"/>
        <w:contextualSpacing/>
        <w:rPr>
          <w:rFonts w:ascii="宋体" w:hAnsi="宋体" w:cs="仿宋_GB2312"/>
          <w:b/>
          <w:color w:val="auto"/>
          <w:szCs w:val="21"/>
          <w:highlight w:val="none"/>
          <w:lang w:val="zh-CN"/>
        </w:rPr>
      </w:pPr>
      <w:r>
        <w:rPr>
          <w:rFonts w:hint="eastAsia" w:ascii="宋体" w:hAnsi="宋体" w:cs="仿宋_GB2312"/>
          <w:b/>
          <w:color w:val="auto"/>
          <w:szCs w:val="21"/>
          <w:highlight w:val="none"/>
          <w:lang w:val="zh-CN"/>
        </w:rPr>
        <w:t>（5）投标无效情形</w:t>
      </w:r>
    </w:p>
    <w:p>
      <w:pPr>
        <w:tabs>
          <w:tab w:val="left" w:pos="1260"/>
        </w:tabs>
        <w:autoSpaceDE w:val="0"/>
        <w:autoSpaceDN w:val="0"/>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pPr>
        <w:tabs>
          <w:tab w:val="left" w:pos="1260"/>
        </w:tabs>
        <w:autoSpaceDE w:val="0"/>
        <w:autoSpaceDN w:val="0"/>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2）符合性审查资料未按招标文件要求签署、盖章的；</w:t>
      </w:r>
    </w:p>
    <w:p>
      <w:pPr>
        <w:tabs>
          <w:tab w:val="left" w:pos="1260"/>
        </w:tabs>
        <w:autoSpaceDE w:val="0"/>
        <w:autoSpaceDN w:val="0"/>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3）有下列情形之一的，视为投标人串通投标，其投标无效：</w:t>
      </w:r>
    </w:p>
    <w:p>
      <w:pPr>
        <w:tabs>
          <w:tab w:val="left" w:pos="1260"/>
        </w:tabs>
        <w:autoSpaceDE w:val="0"/>
        <w:autoSpaceDN w:val="0"/>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a.不同投标人的投标文件由同一单位或者个人编制；</w:t>
      </w:r>
    </w:p>
    <w:p>
      <w:pPr>
        <w:tabs>
          <w:tab w:val="left" w:pos="1260"/>
        </w:tabs>
        <w:autoSpaceDE w:val="0"/>
        <w:autoSpaceDN w:val="0"/>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b.不同投标人委托同一单位或者个人办理投标事宜；</w:t>
      </w:r>
    </w:p>
    <w:p>
      <w:pPr>
        <w:tabs>
          <w:tab w:val="left" w:pos="1260"/>
        </w:tabs>
        <w:autoSpaceDE w:val="0"/>
        <w:autoSpaceDN w:val="0"/>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c.不同投标人的投标文件载明的项目管理成员或者联系人员为同一人；</w:t>
      </w:r>
    </w:p>
    <w:p>
      <w:pPr>
        <w:tabs>
          <w:tab w:val="left" w:pos="1260"/>
        </w:tabs>
        <w:autoSpaceDE w:val="0"/>
        <w:autoSpaceDN w:val="0"/>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d.不同投标人的投标文件异常一致或者投标报价呈规律性差异；</w:t>
      </w:r>
    </w:p>
    <w:p>
      <w:pPr>
        <w:tabs>
          <w:tab w:val="left" w:pos="1260"/>
        </w:tabs>
        <w:autoSpaceDE w:val="0"/>
        <w:autoSpaceDN w:val="0"/>
        <w:spacing w:line="416" w:lineRule="exact"/>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Cs w:val="21"/>
          <w:highlight w:val="none"/>
          <w:lang w:val="zh-CN"/>
        </w:rPr>
        <w:t>e.不同投标人的投标文件相互混装；</w:t>
      </w:r>
    </w:p>
    <w:p>
      <w:pPr>
        <w:tabs>
          <w:tab w:val="left" w:pos="1260"/>
        </w:tabs>
        <w:autoSpaceDE w:val="0"/>
        <w:autoSpaceDN w:val="0"/>
        <w:spacing w:line="416"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tabs>
          <w:tab w:val="left" w:pos="1260"/>
        </w:tabs>
        <w:autoSpaceDE w:val="0"/>
        <w:autoSpaceDN w:val="0"/>
        <w:spacing w:line="416" w:lineRule="exact"/>
        <w:ind w:firstLine="420" w:firstLineChars="200"/>
        <w:contextualSpacing/>
        <w:rPr>
          <w:rFonts w:hint="eastAsia" w:ascii="宋体" w:hAnsi="宋体" w:cs="仿宋_GB2312"/>
          <w:color w:val="auto"/>
          <w:szCs w:val="21"/>
          <w:highlight w:val="none"/>
          <w:lang w:val="zh-CN"/>
        </w:rPr>
      </w:pPr>
      <w:r>
        <w:rPr>
          <w:rFonts w:hint="eastAsia" w:ascii="宋体" w:hAnsi="宋体" w:cs="仿宋_GB2312"/>
          <w:color w:val="auto"/>
          <w:szCs w:val="21"/>
          <w:highlight w:val="none"/>
          <w:lang w:val="zh-CN"/>
        </w:rPr>
        <w:t>5）法律法规和招标文件规定的其他无效情形。</w:t>
      </w:r>
    </w:p>
    <w:p>
      <w:pPr>
        <w:pStyle w:val="16"/>
        <w:spacing w:line="360" w:lineRule="auto"/>
        <w:ind w:firstLine="422" w:firstLineChars="200"/>
        <w:contextualSpacing/>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（6）评标标准</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7036"/>
        <w:gridCol w:w="1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1622" w:type="dxa"/>
            <w:vAlign w:val="center"/>
          </w:tcPr>
          <w:p>
            <w:pPr>
              <w:jc w:val="center"/>
              <w:rPr>
                <w:color w:val="auto"/>
                <w:highlight w:val="none"/>
              </w:rPr>
            </w:pPr>
            <w:r>
              <w:rPr>
                <w:rFonts w:hint="eastAsia"/>
                <w:color w:val="auto"/>
                <w:highlight w:val="none"/>
              </w:rPr>
              <w:t>分值构成</w:t>
            </w:r>
          </w:p>
          <w:p>
            <w:pPr>
              <w:jc w:val="center"/>
              <w:rPr>
                <w:color w:val="auto"/>
                <w:highlight w:val="none"/>
                <w:lang w:val="zh-CN"/>
              </w:rPr>
            </w:pPr>
            <w:r>
              <w:rPr>
                <w:rFonts w:hint="eastAsia"/>
                <w:color w:val="auto"/>
                <w:highlight w:val="none"/>
              </w:rPr>
              <w:t>（总分100分）</w:t>
            </w:r>
          </w:p>
        </w:tc>
        <w:tc>
          <w:tcPr>
            <w:tcW w:w="8113" w:type="dxa"/>
            <w:gridSpan w:val="2"/>
            <w:vAlign w:val="center"/>
          </w:tcPr>
          <w:p>
            <w:pPr>
              <w:jc w:val="left"/>
              <w:rPr>
                <w:color w:val="auto"/>
                <w:highlight w:val="none"/>
              </w:rPr>
            </w:pPr>
            <w:r>
              <w:rPr>
                <w:rFonts w:hint="eastAsia"/>
                <w:color w:val="auto"/>
                <w:highlight w:val="none"/>
              </w:rPr>
              <w:t>价格分值：</w:t>
            </w:r>
            <w:r>
              <w:rPr>
                <w:color w:val="auto"/>
                <w:highlight w:val="none"/>
              </w:rPr>
              <w:t>3</w:t>
            </w:r>
            <w:r>
              <w:rPr>
                <w:rFonts w:hint="eastAsia"/>
                <w:color w:val="auto"/>
                <w:highlight w:val="none"/>
              </w:rPr>
              <w:t>0 分</w:t>
            </w:r>
          </w:p>
          <w:p>
            <w:pPr>
              <w:jc w:val="left"/>
              <w:rPr>
                <w:color w:val="auto"/>
                <w:highlight w:val="none"/>
              </w:rPr>
            </w:pPr>
            <w:r>
              <w:rPr>
                <w:rFonts w:hint="eastAsia"/>
                <w:color w:val="auto"/>
                <w:highlight w:val="none"/>
              </w:rPr>
              <w:t>商务部分：</w:t>
            </w:r>
            <w:r>
              <w:rPr>
                <w:rFonts w:hint="eastAsia"/>
                <w:color w:val="auto"/>
                <w:highlight w:val="none"/>
                <w:lang w:val="en-US" w:eastAsia="zh-CN"/>
              </w:rPr>
              <w:t>22</w:t>
            </w:r>
            <w:r>
              <w:rPr>
                <w:rFonts w:hint="eastAsia"/>
                <w:color w:val="auto"/>
                <w:highlight w:val="none"/>
              </w:rPr>
              <w:t>分</w:t>
            </w:r>
          </w:p>
          <w:p>
            <w:pPr>
              <w:jc w:val="left"/>
              <w:rPr>
                <w:color w:val="auto"/>
                <w:highlight w:val="none"/>
                <w:lang w:val="zh-CN"/>
              </w:rPr>
            </w:pPr>
            <w:r>
              <w:rPr>
                <w:rFonts w:hint="eastAsia"/>
                <w:color w:val="auto"/>
                <w:highlight w:val="none"/>
              </w:rPr>
              <w:t>技术部分：</w:t>
            </w:r>
            <w:r>
              <w:rPr>
                <w:rFonts w:hint="eastAsia"/>
                <w:color w:val="auto"/>
                <w:highlight w:val="none"/>
                <w:lang w:val="en-US" w:eastAsia="zh-CN"/>
              </w:rPr>
              <w:t>48</w:t>
            </w:r>
            <w:r>
              <w:rPr>
                <w:rFonts w:hint="eastAsia"/>
                <w:color w:val="auto"/>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9735" w:type="dxa"/>
            <w:gridSpan w:val="3"/>
            <w:vAlign w:val="center"/>
          </w:tcPr>
          <w:p>
            <w:pPr>
              <w:jc w:val="center"/>
              <w:rPr>
                <w:color w:val="auto"/>
                <w:highlight w:val="none"/>
                <w:lang w:val="zh-CN"/>
              </w:rPr>
            </w:pPr>
            <w:r>
              <w:rPr>
                <w:rFonts w:hint="eastAsia"/>
                <w:b/>
                <w:bCs/>
                <w:color w:val="auto"/>
                <w:highlight w:val="none"/>
              </w:rPr>
              <w:t>一、价格部分（满分</w:t>
            </w:r>
            <w:r>
              <w:rPr>
                <w:b/>
                <w:bCs/>
                <w:color w:val="auto"/>
                <w:highlight w:val="none"/>
              </w:rPr>
              <w:t>3</w:t>
            </w:r>
            <w:r>
              <w:rPr>
                <w:rFonts w:hint="eastAsia"/>
                <w:b/>
                <w:bCs/>
                <w:color w:val="auto"/>
                <w:highlight w:val="none"/>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622" w:type="dxa"/>
            <w:vAlign w:val="center"/>
          </w:tcPr>
          <w:p>
            <w:pPr>
              <w:jc w:val="center"/>
              <w:rPr>
                <w:color w:val="auto"/>
                <w:highlight w:val="none"/>
                <w:lang w:val="zh-CN"/>
              </w:rPr>
            </w:pPr>
            <w:r>
              <w:rPr>
                <w:rFonts w:hint="eastAsia"/>
                <w:color w:val="auto"/>
                <w:highlight w:val="none"/>
              </w:rPr>
              <w:t>评分因素</w:t>
            </w:r>
          </w:p>
        </w:tc>
        <w:tc>
          <w:tcPr>
            <w:tcW w:w="7036" w:type="dxa"/>
            <w:vAlign w:val="center"/>
          </w:tcPr>
          <w:p>
            <w:pPr>
              <w:jc w:val="center"/>
              <w:rPr>
                <w:color w:val="auto"/>
                <w:highlight w:val="none"/>
                <w:lang w:val="zh-CN"/>
              </w:rPr>
            </w:pPr>
            <w:r>
              <w:rPr>
                <w:rFonts w:hint="eastAsia"/>
                <w:color w:val="auto"/>
                <w:highlight w:val="none"/>
              </w:rPr>
              <w:t>评分标准</w:t>
            </w:r>
          </w:p>
        </w:tc>
        <w:tc>
          <w:tcPr>
            <w:tcW w:w="1077" w:type="dxa"/>
            <w:vAlign w:val="center"/>
          </w:tcPr>
          <w:p>
            <w:pPr>
              <w:jc w:val="center"/>
              <w:rPr>
                <w:color w:val="auto"/>
                <w:highlight w:val="none"/>
                <w:lang w:val="zh-CN"/>
              </w:rPr>
            </w:pPr>
            <w:r>
              <w:rPr>
                <w:rFonts w:hint="eastAsia"/>
                <w:color w:val="auto"/>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1622" w:type="dxa"/>
            <w:vAlign w:val="center"/>
          </w:tcPr>
          <w:p>
            <w:pPr>
              <w:widowControl/>
              <w:spacing w:line="360" w:lineRule="auto"/>
              <w:jc w:val="center"/>
              <w:rPr>
                <w:rFonts w:ascii="宋体" w:hAnsi="宋体" w:cstheme="majorEastAsia"/>
                <w:color w:val="auto"/>
                <w:kern w:val="0"/>
                <w:szCs w:val="21"/>
                <w:highlight w:val="none"/>
              </w:rPr>
            </w:pPr>
            <w:r>
              <w:rPr>
                <w:rFonts w:hint="eastAsia" w:ascii="宋体" w:hAnsi="宋体" w:cstheme="majorEastAsia"/>
                <w:color w:val="auto"/>
                <w:kern w:val="0"/>
                <w:szCs w:val="21"/>
                <w:highlight w:val="none"/>
              </w:rPr>
              <w:t>投标报价</w:t>
            </w:r>
          </w:p>
          <w:p>
            <w:pPr>
              <w:widowControl/>
              <w:spacing w:line="360" w:lineRule="auto"/>
              <w:jc w:val="center"/>
              <w:rPr>
                <w:rFonts w:ascii="宋体" w:hAnsi="宋体" w:cs="仿宋_GB2312"/>
                <w:b/>
                <w:color w:val="auto"/>
                <w:szCs w:val="21"/>
                <w:highlight w:val="none"/>
                <w:lang w:val="zh-CN"/>
              </w:rPr>
            </w:pPr>
            <w:r>
              <w:rPr>
                <w:rFonts w:hint="eastAsia" w:ascii="宋体" w:hAnsi="宋体" w:cstheme="majorEastAsia"/>
                <w:color w:val="auto"/>
                <w:kern w:val="0"/>
                <w:szCs w:val="21"/>
                <w:highlight w:val="none"/>
              </w:rPr>
              <w:t>评分标准</w:t>
            </w:r>
          </w:p>
        </w:tc>
        <w:tc>
          <w:tcPr>
            <w:tcW w:w="7036" w:type="dxa"/>
            <w:vAlign w:val="center"/>
          </w:tcPr>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宋体" w:hAnsi="宋体" w:cstheme="minorEastAsia"/>
                <w:color w:val="auto"/>
                <w:szCs w:val="21"/>
                <w:highlight w:val="none"/>
              </w:rPr>
            </w:pPr>
            <w:r>
              <w:rPr>
                <w:rFonts w:hint="eastAsia" w:ascii="宋体" w:hAnsi="宋体" w:cstheme="minorEastAsia"/>
                <w:color w:val="auto"/>
                <w:szCs w:val="21"/>
                <w:highlight w:val="none"/>
              </w:rPr>
              <w:t>评标基准价：满足招标文件要求的有效投标报价中，最低的投标报价为评标基准价。</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宋体" w:hAnsi="宋体" w:cstheme="minorEastAsia"/>
                <w:color w:val="auto"/>
                <w:szCs w:val="21"/>
                <w:highlight w:val="none"/>
              </w:rPr>
            </w:pPr>
            <w:r>
              <w:rPr>
                <w:rFonts w:hint="eastAsia" w:ascii="宋体" w:hAnsi="宋体" w:cstheme="minorEastAsia"/>
                <w:color w:val="auto"/>
                <w:szCs w:val="21"/>
                <w:highlight w:val="none"/>
              </w:rPr>
              <w:t>投标报价得分=（评标基准价/投标报价）×</w:t>
            </w:r>
            <w:r>
              <w:rPr>
                <w:rFonts w:ascii="宋体" w:hAnsi="宋体" w:cstheme="minorEastAsia"/>
                <w:color w:val="auto"/>
                <w:szCs w:val="21"/>
                <w:highlight w:val="none"/>
              </w:rPr>
              <w:t>3</w:t>
            </w:r>
            <w:r>
              <w:rPr>
                <w:rFonts w:hint="eastAsia" w:ascii="宋体" w:hAnsi="宋体" w:cstheme="minorEastAsia"/>
                <w:color w:val="auto"/>
                <w:szCs w:val="21"/>
                <w:highlight w:val="none"/>
              </w:rPr>
              <w:t>0。</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宋体" w:hAnsi="宋体" w:cs="仿宋_GB2312"/>
                <w:b/>
                <w:color w:val="auto"/>
                <w:szCs w:val="21"/>
                <w:highlight w:val="none"/>
                <w:lang w:val="zh-CN"/>
              </w:rPr>
            </w:pPr>
            <w:r>
              <w:rPr>
                <w:rFonts w:hint="eastAsia" w:ascii="宋体" w:hAnsi="宋体" w:cstheme="minorEastAsia"/>
                <w:color w:val="auto"/>
                <w:szCs w:val="21"/>
                <w:highlight w:val="none"/>
              </w:rPr>
              <w:t>计算按四舍五入法则。保留小数点后两位。</w:t>
            </w:r>
          </w:p>
        </w:tc>
        <w:tc>
          <w:tcPr>
            <w:tcW w:w="1077" w:type="dxa"/>
            <w:vAlign w:val="center"/>
          </w:tcPr>
          <w:p>
            <w:pPr>
              <w:widowControl/>
              <w:spacing w:line="330" w:lineRule="atLeast"/>
              <w:jc w:val="center"/>
              <w:rPr>
                <w:rFonts w:ascii="宋体" w:hAnsi="宋体" w:cs="仿宋_GB2312"/>
                <w:b/>
                <w:color w:val="auto"/>
                <w:szCs w:val="21"/>
                <w:highlight w:val="none"/>
                <w:lang w:val="zh-CN"/>
              </w:rPr>
            </w:pPr>
            <w:r>
              <w:rPr>
                <w:rFonts w:ascii="宋体" w:hAnsi="宋体" w:cs="Times New Roman"/>
                <w:color w:val="auto"/>
                <w:szCs w:val="21"/>
                <w:highlight w:val="none"/>
              </w:rPr>
              <w:t>30</w:t>
            </w:r>
            <w:r>
              <w:rPr>
                <w:rFonts w:hint="eastAsia" w:ascii="宋体" w:hAnsi="宋体" w:cs="Times New Roman"/>
                <w:color w:val="auto"/>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9735" w:type="dxa"/>
            <w:gridSpan w:val="3"/>
            <w:vAlign w:val="center"/>
          </w:tcPr>
          <w:p>
            <w:pPr>
              <w:jc w:val="center"/>
              <w:rPr>
                <w:color w:val="auto"/>
                <w:highlight w:val="none"/>
                <w:lang w:val="zh-CN"/>
              </w:rPr>
            </w:pPr>
            <w:r>
              <w:rPr>
                <w:rFonts w:hint="eastAsia"/>
                <w:b/>
                <w:bCs/>
                <w:color w:val="auto"/>
                <w:highlight w:val="none"/>
                <w:lang w:val="en-US" w:eastAsia="zh-CN"/>
              </w:rPr>
              <w:t>二、商务部分（满分22分）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1622" w:type="dxa"/>
            <w:vAlign w:val="center"/>
          </w:tcPr>
          <w:p>
            <w:pPr>
              <w:widowControl/>
              <w:spacing w:line="360" w:lineRule="auto"/>
              <w:jc w:val="center"/>
              <w:rPr>
                <w:rFonts w:ascii="宋体" w:hAnsi="宋体" w:cs="仿宋_GB2312"/>
                <w:b/>
                <w:color w:val="auto"/>
                <w:szCs w:val="21"/>
                <w:highlight w:val="none"/>
                <w:lang w:val="zh-CN"/>
              </w:rPr>
            </w:pPr>
            <w:r>
              <w:rPr>
                <w:rFonts w:hint="eastAsia" w:ascii="宋体" w:hAnsi="宋体"/>
                <w:bCs/>
                <w:color w:val="auto"/>
                <w:kern w:val="0"/>
                <w:szCs w:val="21"/>
                <w:highlight w:val="none"/>
              </w:rPr>
              <w:t>类似业绩</w:t>
            </w:r>
          </w:p>
        </w:tc>
        <w:tc>
          <w:tcPr>
            <w:tcW w:w="7036" w:type="dxa"/>
            <w:vAlign w:val="center"/>
          </w:tcPr>
          <w:p>
            <w:pPr>
              <w:snapToGrid w:val="0"/>
              <w:spacing w:line="400" w:lineRule="exact"/>
              <w:rPr>
                <w:rFonts w:ascii="宋体" w:hAnsi="宋体"/>
                <w:bCs/>
                <w:color w:val="auto"/>
                <w:kern w:val="0"/>
                <w:szCs w:val="21"/>
                <w:highlight w:val="none"/>
              </w:rPr>
            </w:pPr>
            <w:r>
              <w:rPr>
                <w:rFonts w:hint="eastAsia" w:ascii="宋体" w:hAnsi="宋体"/>
                <w:bCs/>
                <w:color w:val="auto"/>
                <w:kern w:val="0"/>
                <w:szCs w:val="21"/>
                <w:highlight w:val="none"/>
              </w:rPr>
              <w:t>投标人</w:t>
            </w:r>
            <w:r>
              <w:rPr>
                <w:rFonts w:hint="eastAsia" w:ascii="宋体" w:hAnsi="宋体"/>
                <w:bCs/>
                <w:color w:val="auto"/>
                <w:kern w:val="0"/>
                <w:szCs w:val="21"/>
                <w:highlight w:val="none"/>
                <w:lang w:val="en-US" w:eastAsia="zh-CN"/>
              </w:rPr>
              <w:t>具有</w:t>
            </w:r>
            <w:r>
              <w:rPr>
                <w:rFonts w:ascii="宋体" w:hAnsi="宋体"/>
                <w:bCs/>
                <w:color w:val="auto"/>
                <w:kern w:val="0"/>
                <w:szCs w:val="21"/>
                <w:highlight w:val="none"/>
              </w:rPr>
              <w:t>类似</w:t>
            </w:r>
            <w:r>
              <w:rPr>
                <w:rFonts w:hint="eastAsia" w:ascii="宋体" w:hAnsi="宋体"/>
                <w:bCs/>
                <w:color w:val="auto"/>
                <w:kern w:val="0"/>
                <w:szCs w:val="21"/>
                <w:highlight w:val="none"/>
                <w:lang w:eastAsia="zh-CN"/>
              </w:rPr>
              <w:t>垃圾</w:t>
            </w:r>
            <w:r>
              <w:rPr>
                <w:rFonts w:hint="eastAsia" w:ascii="宋体" w:hAnsi="宋体"/>
                <w:bCs/>
                <w:color w:val="auto"/>
                <w:kern w:val="0"/>
                <w:szCs w:val="21"/>
                <w:highlight w:val="none"/>
              </w:rPr>
              <w:t>处</w:t>
            </w:r>
            <w:r>
              <w:rPr>
                <w:rFonts w:hint="eastAsia" w:ascii="宋体" w:hAnsi="宋体"/>
                <w:bCs/>
                <w:color w:val="auto"/>
                <w:kern w:val="0"/>
                <w:szCs w:val="21"/>
                <w:highlight w:val="none"/>
                <w:lang w:eastAsia="zh-CN"/>
              </w:rPr>
              <w:t>置</w:t>
            </w:r>
            <w:r>
              <w:rPr>
                <w:rFonts w:ascii="宋体" w:hAnsi="宋体"/>
                <w:bCs/>
                <w:color w:val="auto"/>
                <w:kern w:val="0"/>
                <w:szCs w:val="21"/>
                <w:highlight w:val="none"/>
              </w:rPr>
              <w:t>项目业绩</w:t>
            </w:r>
            <w:r>
              <w:rPr>
                <w:rFonts w:hint="eastAsia" w:ascii="宋体" w:hAnsi="宋体"/>
                <w:bCs/>
                <w:color w:val="auto"/>
                <w:kern w:val="0"/>
                <w:szCs w:val="21"/>
                <w:highlight w:val="none"/>
              </w:rPr>
              <w:t>的每项</w:t>
            </w:r>
            <w:r>
              <w:rPr>
                <w:rFonts w:hint="eastAsia" w:ascii="宋体" w:hAnsi="宋体"/>
                <w:bCs/>
                <w:color w:val="auto"/>
                <w:kern w:val="0"/>
                <w:szCs w:val="21"/>
                <w:highlight w:val="none"/>
                <w:lang w:val="en-US" w:eastAsia="zh-CN"/>
              </w:rPr>
              <w:t>业绩</w:t>
            </w:r>
            <w:r>
              <w:rPr>
                <w:rFonts w:ascii="宋体" w:hAnsi="宋体"/>
                <w:bCs/>
                <w:color w:val="auto"/>
                <w:kern w:val="0"/>
                <w:szCs w:val="21"/>
                <w:highlight w:val="none"/>
              </w:rPr>
              <w:t>得</w:t>
            </w:r>
            <w:r>
              <w:rPr>
                <w:rFonts w:hint="eastAsia" w:ascii="宋体" w:hAnsi="宋体"/>
                <w:bCs/>
                <w:color w:val="auto"/>
                <w:kern w:val="0"/>
                <w:szCs w:val="21"/>
                <w:highlight w:val="none"/>
                <w:lang w:val="en-US" w:eastAsia="zh-CN"/>
              </w:rPr>
              <w:t>6</w:t>
            </w:r>
            <w:r>
              <w:rPr>
                <w:rFonts w:ascii="宋体" w:hAnsi="宋体"/>
                <w:bCs/>
                <w:color w:val="auto"/>
                <w:kern w:val="0"/>
                <w:szCs w:val="21"/>
                <w:highlight w:val="none"/>
              </w:rPr>
              <w:t>分。本项最高得</w:t>
            </w:r>
            <w:r>
              <w:rPr>
                <w:rFonts w:hint="eastAsia" w:ascii="宋体" w:hAnsi="宋体"/>
                <w:bCs/>
                <w:color w:val="auto"/>
                <w:kern w:val="0"/>
                <w:szCs w:val="21"/>
                <w:highlight w:val="none"/>
              </w:rPr>
              <w:t>6</w:t>
            </w:r>
            <w:r>
              <w:rPr>
                <w:rFonts w:ascii="宋体" w:hAnsi="宋体"/>
                <w:bCs/>
                <w:color w:val="auto"/>
                <w:kern w:val="0"/>
                <w:szCs w:val="21"/>
                <w:highlight w:val="none"/>
              </w:rPr>
              <w:t>分，不提供不得分。</w:t>
            </w:r>
          </w:p>
          <w:p>
            <w:pPr>
              <w:snapToGrid w:val="0"/>
              <w:spacing w:line="400" w:lineRule="exact"/>
              <w:rPr>
                <w:rFonts w:ascii="宋体" w:hAnsi="宋体" w:cs="仿宋_GB2312"/>
                <w:b/>
                <w:color w:val="auto"/>
                <w:szCs w:val="21"/>
                <w:highlight w:val="none"/>
                <w:lang w:val="zh-CN"/>
              </w:rPr>
            </w:pPr>
            <w:r>
              <w:rPr>
                <w:rFonts w:hint="eastAsia"/>
                <w:color w:val="auto"/>
                <w:highlight w:val="none"/>
              </w:rPr>
              <w:t>注</w:t>
            </w:r>
            <w:r>
              <w:rPr>
                <w:rFonts w:hint="eastAsia"/>
                <w:color w:val="auto"/>
                <w:highlight w:val="none"/>
                <w:lang w:eastAsia="zh-CN"/>
              </w:rPr>
              <w:t>：</w:t>
            </w:r>
            <w:r>
              <w:rPr>
                <w:rFonts w:hint="eastAsia"/>
                <w:color w:val="auto"/>
                <w:highlight w:val="none"/>
              </w:rPr>
              <w:t>投标文件内需提供</w:t>
            </w:r>
            <w:r>
              <w:rPr>
                <w:rFonts w:hint="eastAsia"/>
                <w:color w:val="auto"/>
                <w:highlight w:val="none"/>
                <w:lang w:val="en-US" w:eastAsia="zh-CN"/>
              </w:rPr>
              <w:t>中标通知书和合同</w:t>
            </w:r>
            <w:r>
              <w:rPr>
                <w:rFonts w:hint="eastAsia"/>
                <w:color w:val="auto"/>
                <w:highlight w:val="none"/>
              </w:rPr>
              <w:t>原件扫描件，否则不得分。</w:t>
            </w:r>
          </w:p>
        </w:tc>
        <w:tc>
          <w:tcPr>
            <w:tcW w:w="1077" w:type="dxa"/>
            <w:vAlign w:val="center"/>
          </w:tcPr>
          <w:p>
            <w:pPr>
              <w:widowControl/>
              <w:spacing w:line="330" w:lineRule="atLeast"/>
              <w:jc w:val="center"/>
              <w:rPr>
                <w:rFonts w:ascii="宋体" w:hAnsi="宋体" w:cs="仿宋_GB2312"/>
                <w:b/>
                <w:color w:val="auto"/>
                <w:szCs w:val="21"/>
                <w:highlight w:val="none"/>
                <w:lang w:val="zh-CN"/>
              </w:rPr>
            </w:pPr>
            <w:r>
              <w:rPr>
                <w:rFonts w:hint="eastAsia" w:ascii="宋体" w:hAnsi="宋体" w:cs="Times New Roman"/>
                <w:color w:val="auto"/>
                <w:szCs w:val="21"/>
                <w:highlight w:val="none"/>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22" w:type="dxa"/>
            <w:vMerge w:val="restart"/>
            <w:vAlign w:val="center"/>
          </w:tcPr>
          <w:p>
            <w:pPr>
              <w:widowControl/>
              <w:spacing w:line="360" w:lineRule="auto"/>
              <w:jc w:val="center"/>
              <w:rPr>
                <w:rFonts w:ascii="宋体" w:hAnsi="宋体" w:cs="仿宋_GB2312"/>
                <w:b/>
                <w:color w:val="auto"/>
                <w:szCs w:val="21"/>
                <w:highlight w:val="none"/>
                <w:lang w:val="zh-CN"/>
              </w:rPr>
            </w:pPr>
            <w:r>
              <w:rPr>
                <w:rFonts w:hint="eastAsia" w:ascii="宋体" w:hAnsi="宋体"/>
                <w:bCs/>
                <w:color w:val="auto"/>
                <w:kern w:val="0"/>
                <w:szCs w:val="21"/>
                <w:highlight w:val="none"/>
              </w:rPr>
              <w:t>企业综合实力</w:t>
            </w:r>
          </w:p>
        </w:tc>
        <w:tc>
          <w:tcPr>
            <w:tcW w:w="7036" w:type="dxa"/>
            <w:vAlign w:val="center"/>
          </w:tcPr>
          <w:p>
            <w:pPr>
              <w:snapToGrid w:val="0"/>
              <w:spacing w:line="380" w:lineRule="exact"/>
              <w:rPr>
                <w:color w:val="auto"/>
                <w:highlight w:val="none"/>
              </w:rPr>
            </w:pPr>
            <w:r>
              <w:rPr>
                <w:rFonts w:hint="eastAsia"/>
                <w:color w:val="auto"/>
                <w:highlight w:val="none"/>
              </w:rPr>
              <w:t>供应商具有有效的质量管理体系认证证书、职业健康安全管理体系认证证书、环境管理体系认证证书</w:t>
            </w:r>
            <w:r>
              <w:rPr>
                <w:rFonts w:hint="eastAsia"/>
                <w:color w:val="auto"/>
                <w:highlight w:val="none"/>
                <w:lang w:eastAsia="zh-CN"/>
              </w:rPr>
              <w:t>，</w:t>
            </w:r>
            <w:r>
              <w:rPr>
                <w:rFonts w:hint="eastAsia"/>
                <w:color w:val="auto"/>
                <w:highlight w:val="none"/>
              </w:rPr>
              <w:t>每有一项证书得</w:t>
            </w:r>
            <w:r>
              <w:rPr>
                <w:rFonts w:hint="eastAsia"/>
                <w:color w:val="auto"/>
                <w:highlight w:val="none"/>
                <w:lang w:val="en-US" w:eastAsia="zh-CN"/>
              </w:rPr>
              <w:t>2</w:t>
            </w:r>
            <w:r>
              <w:rPr>
                <w:rFonts w:hint="eastAsia"/>
                <w:color w:val="auto"/>
                <w:highlight w:val="none"/>
              </w:rPr>
              <w:t>分，全部提供得</w:t>
            </w:r>
            <w:r>
              <w:rPr>
                <w:rFonts w:hint="eastAsia"/>
                <w:color w:val="auto"/>
                <w:highlight w:val="none"/>
                <w:lang w:val="en-US" w:eastAsia="zh-CN"/>
              </w:rPr>
              <w:t>6</w:t>
            </w:r>
            <w:r>
              <w:rPr>
                <w:rFonts w:hint="eastAsia"/>
                <w:color w:val="auto"/>
                <w:highlight w:val="none"/>
              </w:rPr>
              <w:t>分。</w:t>
            </w:r>
          </w:p>
          <w:p>
            <w:pPr>
              <w:spacing w:line="380" w:lineRule="exact"/>
              <w:rPr>
                <w:rFonts w:ascii="宋体" w:hAnsi="宋体" w:cs="仿宋_GB2312"/>
                <w:b/>
                <w:color w:val="auto"/>
                <w:szCs w:val="21"/>
                <w:highlight w:val="none"/>
                <w:lang w:val="zh-CN"/>
              </w:rPr>
            </w:pPr>
            <w:r>
              <w:rPr>
                <w:rFonts w:hint="eastAsia"/>
                <w:color w:val="auto"/>
                <w:highlight w:val="none"/>
              </w:rPr>
              <w:t>注</w:t>
            </w:r>
            <w:r>
              <w:rPr>
                <w:rFonts w:hint="eastAsia"/>
                <w:color w:val="auto"/>
                <w:highlight w:val="none"/>
                <w:lang w:eastAsia="zh-CN"/>
              </w:rPr>
              <w:t>：</w:t>
            </w:r>
            <w:r>
              <w:rPr>
                <w:rFonts w:hint="eastAsia"/>
                <w:color w:val="auto"/>
                <w:highlight w:val="none"/>
              </w:rPr>
              <w:t>投标文件内需提供原件扫描件，否则不得分。</w:t>
            </w:r>
          </w:p>
        </w:tc>
        <w:tc>
          <w:tcPr>
            <w:tcW w:w="1077" w:type="dxa"/>
            <w:vAlign w:val="center"/>
          </w:tcPr>
          <w:p>
            <w:pPr>
              <w:widowControl/>
              <w:spacing w:line="330" w:lineRule="atLeast"/>
              <w:jc w:val="center"/>
              <w:rPr>
                <w:rFonts w:ascii="宋体" w:hAnsi="宋体" w:cs="仿宋_GB2312"/>
                <w:b/>
                <w:color w:val="auto"/>
                <w:szCs w:val="21"/>
                <w:highlight w:val="none"/>
                <w:lang w:val="zh-CN"/>
              </w:rPr>
            </w:pPr>
            <w:r>
              <w:rPr>
                <w:rFonts w:hint="eastAsia" w:ascii="宋体" w:hAnsi="宋体" w:cs="Times New Roman"/>
                <w:color w:val="auto"/>
                <w:szCs w:val="21"/>
                <w:highlight w:val="none"/>
                <w:lang w:val="en-US" w:eastAsia="zh-CN"/>
              </w:rPr>
              <w:t>6</w:t>
            </w:r>
            <w:r>
              <w:rPr>
                <w:rFonts w:hint="eastAsia" w:ascii="宋体" w:hAnsi="宋体" w:cs="Times New Roman"/>
                <w:color w:val="auto"/>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622" w:type="dxa"/>
            <w:vMerge w:val="continue"/>
            <w:vAlign w:val="center"/>
          </w:tcPr>
          <w:p>
            <w:pPr>
              <w:widowControl/>
              <w:spacing w:line="360" w:lineRule="auto"/>
              <w:jc w:val="center"/>
              <w:rPr>
                <w:rFonts w:ascii="宋体" w:hAnsi="宋体" w:cs="仿宋_GB2312"/>
                <w:b/>
                <w:color w:val="auto"/>
                <w:szCs w:val="21"/>
                <w:highlight w:val="none"/>
                <w:lang w:val="zh-CN"/>
              </w:rPr>
            </w:pPr>
          </w:p>
        </w:tc>
        <w:tc>
          <w:tcPr>
            <w:tcW w:w="7036" w:type="dxa"/>
            <w:vAlign w:val="center"/>
          </w:tcPr>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en-US" w:eastAsia="zh-CN"/>
              </w:rPr>
              <w:t>项目负责人具有</w:t>
            </w:r>
            <w:r>
              <w:rPr>
                <w:rFonts w:hint="eastAsia" w:hAnsi="宋体" w:cs="仿宋_GB2312"/>
                <w:b w:val="0"/>
                <w:bCs/>
                <w:color w:val="auto"/>
                <w:sz w:val="21"/>
                <w:szCs w:val="21"/>
                <w:highlight w:val="none"/>
                <w:lang w:val="zh-CN"/>
              </w:rPr>
              <w:t>注册安全工程师</w:t>
            </w:r>
            <w:r>
              <w:rPr>
                <w:rFonts w:hint="eastAsia" w:hAnsi="宋体" w:cs="仿宋_GB2312"/>
                <w:b w:val="0"/>
                <w:bCs/>
                <w:color w:val="auto"/>
                <w:sz w:val="21"/>
                <w:szCs w:val="21"/>
                <w:highlight w:val="none"/>
                <w:lang w:val="en-US" w:eastAsia="zh-CN"/>
              </w:rPr>
              <w:t>证书得4分</w:t>
            </w:r>
          </w:p>
          <w:p>
            <w:pPr>
              <w:pStyle w:val="13"/>
              <w:ind w:left="0" w:leftChars="0" w:firstLine="0" w:firstLineChars="0"/>
              <w:rPr>
                <w:color w:val="auto"/>
                <w:highlight w:val="none"/>
                <w:lang w:val="zh-CN"/>
              </w:rPr>
            </w:pPr>
            <w:r>
              <w:rPr>
                <w:rFonts w:hint="eastAsia" w:ascii="宋体" w:hAnsi="宋体" w:eastAsia="宋体" w:cs="仿宋_GB2312"/>
                <w:b w:val="0"/>
                <w:bCs/>
                <w:color w:val="auto"/>
                <w:kern w:val="0"/>
                <w:sz w:val="21"/>
                <w:szCs w:val="21"/>
                <w:highlight w:val="none"/>
                <w:lang w:val="zh-CN" w:eastAsia="zh-CN" w:bidi="ar-SA"/>
              </w:rPr>
              <w:t>注</w:t>
            </w:r>
            <w:r>
              <w:rPr>
                <w:rFonts w:hint="eastAsia" w:ascii="宋体" w:hAnsi="宋体" w:cs="仿宋_GB2312"/>
                <w:b w:val="0"/>
                <w:bCs/>
                <w:color w:val="auto"/>
                <w:kern w:val="0"/>
                <w:sz w:val="21"/>
                <w:szCs w:val="21"/>
                <w:highlight w:val="none"/>
                <w:lang w:val="zh-CN" w:eastAsia="zh-CN" w:bidi="ar-SA"/>
              </w:rPr>
              <w:t>：</w:t>
            </w:r>
            <w:r>
              <w:rPr>
                <w:rFonts w:hint="eastAsia" w:ascii="宋体" w:hAnsi="宋体" w:eastAsia="宋体" w:cs="仿宋_GB2312"/>
                <w:b w:val="0"/>
                <w:bCs/>
                <w:color w:val="auto"/>
                <w:kern w:val="0"/>
                <w:sz w:val="21"/>
                <w:szCs w:val="21"/>
                <w:highlight w:val="none"/>
                <w:lang w:val="zh-CN" w:eastAsia="zh-CN" w:bidi="ar-SA"/>
              </w:rPr>
              <w:t>投标文件内需提供原件扫描件，否则不得分。</w:t>
            </w:r>
          </w:p>
        </w:tc>
        <w:tc>
          <w:tcPr>
            <w:tcW w:w="1077" w:type="dxa"/>
            <w:vAlign w:val="center"/>
          </w:tcPr>
          <w:p>
            <w:pPr>
              <w:widowControl/>
              <w:spacing w:line="330" w:lineRule="atLeast"/>
              <w:jc w:val="center"/>
              <w:rPr>
                <w:rFonts w:ascii="宋体" w:hAnsi="宋体" w:cs="仿宋_GB2312"/>
                <w:b/>
                <w:color w:val="auto"/>
                <w:szCs w:val="21"/>
                <w:highlight w:val="none"/>
                <w:lang w:val="zh-CN"/>
              </w:rPr>
            </w:pPr>
            <w:r>
              <w:rPr>
                <w:rFonts w:hint="eastAsia" w:ascii="宋体" w:hAnsi="宋体" w:cs="仿宋"/>
                <w:color w:val="auto"/>
                <w:kern w:val="0"/>
                <w:szCs w:val="21"/>
                <w:highlight w:val="none"/>
                <w:lang w:val="en-US" w:eastAsia="zh-CN"/>
              </w:rPr>
              <w:t>4</w:t>
            </w:r>
            <w:r>
              <w:rPr>
                <w:rFonts w:hint="eastAsia" w:ascii="宋体" w:hAnsi="宋体" w:cs="仿宋"/>
                <w:color w:val="auto"/>
                <w:kern w:val="0"/>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1622" w:type="dxa"/>
            <w:vAlign w:val="center"/>
          </w:tcPr>
          <w:p>
            <w:pPr>
              <w:widowControl/>
              <w:spacing w:line="360" w:lineRule="auto"/>
              <w:ind w:firstLine="210" w:firstLineChars="100"/>
              <w:jc w:val="both"/>
              <w:rPr>
                <w:rFonts w:ascii="宋体" w:hAnsi="宋体" w:cs="仿宋_GB2312"/>
                <w:b/>
                <w:color w:val="auto"/>
                <w:szCs w:val="21"/>
                <w:highlight w:val="none"/>
                <w:lang w:val="zh-CN"/>
              </w:rPr>
            </w:pPr>
            <w:r>
              <w:rPr>
                <w:rFonts w:hint="eastAsia" w:ascii="宋体" w:hAnsi="宋体" w:cs="Times New Roman"/>
                <w:color w:val="auto"/>
                <w:szCs w:val="21"/>
                <w:highlight w:val="none"/>
              </w:rPr>
              <w:t>服务承诺</w:t>
            </w:r>
          </w:p>
        </w:tc>
        <w:tc>
          <w:tcPr>
            <w:tcW w:w="7036" w:type="dxa"/>
            <w:vAlign w:val="center"/>
          </w:tcPr>
          <w:p>
            <w:pPr>
              <w:pStyle w:val="26"/>
              <w:spacing w:after="0" w:line="400" w:lineRule="atLeast"/>
              <w:ind w:firstLine="0" w:firstLineChars="0"/>
              <w:rPr>
                <w:rFonts w:hAnsi="宋体" w:cstheme="minorEastAsia"/>
                <w:color w:val="auto"/>
                <w:sz w:val="21"/>
                <w:szCs w:val="21"/>
                <w:highlight w:val="none"/>
              </w:rPr>
            </w:pPr>
            <w:r>
              <w:rPr>
                <w:rFonts w:hint="eastAsia" w:hAnsi="宋体" w:cstheme="minorEastAsia"/>
                <w:color w:val="auto"/>
                <w:sz w:val="21"/>
                <w:szCs w:val="21"/>
                <w:highlight w:val="none"/>
              </w:rPr>
              <w:t>根据承诺内容及针对采购人排忧解难情况及其他承诺情况等进行</w:t>
            </w:r>
            <w:r>
              <w:rPr>
                <w:rFonts w:hAnsi="宋体" w:cstheme="minorEastAsia"/>
                <w:color w:val="auto"/>
                <w:sz w:val="21"/>
                <w:szCs w:val="21"/>
                <w:highlight w:val="none"/>
              </w:rPr>
              <w:t>打分。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内容详细、科学合理、切实可行，得</w:t>
            </w:r>
            <w:r>
              <w:rPr>
                <w:rFonts w:hint="eastAsia" w:hAnsi="宋体" w:cs="仿宋_GB2312"/>
                <w:b w:val="0"/>
                <w:bCs/>
                <w:color w:val="auto"/>
                <w:sz w:val="21"/>
                <w:szCs w:val="21"/>
                <w:highlight w:val="none"/>
                <w:lang w:val="en-US" w:eastAsia="zh-CN"/>
              </w:rPr>
              <w:t>6</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内容较详细、合理、可行，得</w:t>
            </w:r>
            <w:r>
              <w:rPr>
                <w:rFonts w:hint="eastAsia" w:hAnsi="宋体" w:cs="仿宋_GB2312"/>
                <w:b w:val="0"/>
                <w:bCs/>
                <w:color w:val="auto"/>
                <w:sz w:val="21"/>
                <w:szCs w:val="21"/>
                <w:highlight w:val="none"/>
                <w:lang w:val="en-US" w:eastAsia="zh-CN"/>
              </w:rPr>
              <w:t>3</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内容不详细、基本可行，得</w:t>
            </w:r>
            <w:r>
              <w:rPr>
                <w:rFonts w:hint="eastAsia" w:hAnsi="宋体" w:cs="仿宋_GB2312"/>
                <w:b w:val="0"/>
                <w:bCs/>
                <w:color w:val="auto"/>
                <w:sz w:val="21"/>
                <w:szCs w:val="21"/>
                <w:highlight w:val="none"/>
                <w:lang w:val="en-US" w:eastAsia="zh-CN"/>
              </w:rPr>
              <w:t>1分</w:t>
            </w:r>
            <w:r>
              <w:rPr>
                <w:rFonts w:hint="eastAsia" w:hAnsi="宋体" w:cs="仿宋_GB2312"/>
                <w:b w:val="0"/>
                <w:bCs/>
                <w:color w:val="auto"/>
                <w:sz w:val="21"/>
                <w:szCs w:val="21"/>
                <w:highlight w:val="none"/>
                <w:lang w:val="zh-CN"/>
              </w:rPr>
              <w:t>；</w:t>
            </w:r>
          </w:p>
          <w:p>
            <w:pPr>
              <w:pStyle w:val="26"/>
              <w:spacing w:after="0" w:line="400" w:lineRule="atLeast"/>
              <w:ind w:firstLine="0" w:firstLineChars="0"/>
              <w:rPr>
                <w:rFonts w:hAnsi="宋体" w:cs="宋体"/>
                <w:color w:val="auto"/>
                <w:sz w:val="21"/>
                <w:szCs w:val="21"/>
                <w:highlight w:val="none"/>
                <w:lang w:val="zh-CN"/>
              </w:rPr>
            </w:pPr>
            <w:r>
              <w:rPr>
                <w:rFonts w:hint="eastAsia" w:hAnsi="宋体" w:cs="仿宋_GB2312"/>
                <w:b w:val="0"/>
                <w:bCs/>
                <w:color w:val="auto"/>
                <w:sz w:val="21"/>
                <w:szCs w:val="21"/>
                <w:highlight w:val="none"/>
                <w:lang w:val="zh-CN"/>
              </w:rPr>
              <w:t>缺项不得分。</w:t>
            </w:r>
          </w:p>
          <w:p>
            <w:pPr>
              <w:pStyle w:val="2"/>
              <w:spacing w:line="400" w:lineRule="exact"/>
              <w:rPr>
                <w:rFonts w:ascii="宋体" w:hAnsi="宋体" w:cs="仿宋_GB2312"/>
                <w:b/>
                <w:color w:val="auto"/>
                <w:szCs w:val="21"/>
                <w:highlight w:val="none"/>
                <w:lang w:val="zh-CN"/>
              </w:rPr>
            </w:pPr>
            <w:r>
              <w:rPr>
                <w:rFonts w:hint="eastAsia" w:ascii="宋体" w:hAnsi="宋体" w:cstheme="minorEastAsia"/>
                <w:b/>
                <w:bCs/>
                <w:color w:val="auto"/>
                <w:szCs w:val="21"/>
                <w:highlight w:val="none"/>
              </w:rPr>
              <w:t>注：承诺内容必须具有可行性，一旦承诺必须兑现。</w:t>
            </w:r>
          </w:p>
        </w:tc>
        <w:tc>
          <w:tcPr>
            <w:tcW w:w="1077" w:type="dxa"/>
            <w:vAlign w:val="center"/>
          </w:tcPr>
          <w:p>
            <w:pPr>
              <w:widowControl/>
              <w:spacing w:line="330" w:lineRule="atLeast"/>
              <w:jc w:val="center"/>
              <w:rPr>
                <w:rFonts w:ascii="宋体" w:hAnsi="宋体" w:cs="仿宋_GB2312"/>
                <w:b/>
                <w:color w:val="auto"/>
                <w:szCs w:val="21"/>
                <w:highlight w:val="none"/>
                <w:lang w:val="zh-CN"/>
              </w:rPr>
            </w:pPr>
            <w:r>
              <w:rPr>
                <w:rFonts w:hint="eastAsia" w:ascii="宋体" w:hAnsi="宋体" w:cs="仿宋"/>
                <w:color w:val="auto"/>
                <w:kern w:val="0"/>
                <w:szCs w:val="21"/>
                <w:highlight w:val="none"/>
                <w:lang w:val="en-US" w:eastAsia="zh-CN"/>
              </w:rPr>
              <w:t>6</w:t>
            </w:r>
            <w:r>
              <w:rPr>
                <w:rFonts w:ascii="宋体" w:hAnsi="宋体" w:cs="仿宋"/>
                <w:color w:val="auto"/>
                <w:kern w:val="0"/>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735" w:type="dxa"/>
            <w:gridSpan w:val="3"/>
            <w:vAlign w:val="center"/>
          </w:tcPr>
          <w:p>
            <w:pPr>
              <w:jc w:val="center"/>
              <w:rPr>
                <w:color w:val="auto"/>
                <w:highlight w:val="none"/>
                <w:lang w:val="zh-CN"/>
              </w:rPr>
            </w:pPr>
            <w:r>
              <w:rPr>
                <w:rFonts w:hint="eastAsia"/>
                <w:b/>
                <w:bCs/>
                <w:color w:val="auto"/>
                <w:highlight w:val="none"/>
              </w:rPr>
              <w:t>三、技术部分（满分</w:t>
            </w:r>
            <w:r>
              <w:rPr>
                <w:rFonts w:hint="eastAsia"/>
                <w:b/>
                <w:bCs/>
                <w:color w:val="auto"/>
                <w:highlight w:val="none"/>
                <w:lang w:val="en-US" w:eastAsia="zh-CN"/>
              </w:rPr>
              <w:t>48</w:t>
            </w:r>
            <w:r>
              <w:rPr>
                <w:rFonts w:hint="eastAsia"/>
                <w:b/>
                <w:bCs/>
                <w:color w:val="auto"/>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622" w:type="dxa"/>
            <w:vAlign w:val="center"/>
          </w:tcPr>
          <w:p>
            <w:pPr>
              <w:jc w:val="center"/>
              <w:rPr>
                <w:color w:val="auto"/>
                <w:highlight w:val="none"/>
                <w:lang w:val="zh-CN"/>
              </w:rPr>
            </w:pPr>
            <w:r>
              <w:rPr>
                <w:rFonts w:hint="eastAsia"/>
                <w:color w:val="auto"/>
                <w:highlight w:val="none"/>
              </w:rPr>
              <w:t>评分因素</w:t>
            </w:r>
          </w:p>
        </w:tc>
        <w:tc>
          <w:tcPr>
            <w:tcW w:w="7036" w:type="dxa"/>
            <w:vAlign w:val="center"/>
          </w:tcPr>
          <w:p>
            <w:pPr>
              <w:jc w:val="center"/>
              <w:rPr>
                <w:color w:val="auto"/>
                <w:highlight w:val="none"/>
                <w:lang w:val="zh-CN"/>
              </w:rPr>
            </w:pPr>
            <w:r>
              <w:rPr>
                <w:rFonts w:hint="eastAsia"/>
                <w:color w:val="auto"/>
                <w:highlight w:val="none"/>
              </w:rPr>
              <w:t>评分标准</w:t>
            </w:r>
          </w:p>
        </w:tc>
        <w:tc>
          <w:tcPr>
            <w:tcW w:w="1077" w:type="dxa"/>
            <w:vAlign w:val="center"/>
          </w:tcPr>
          <w:p>
            <w:pPr>
              <w:jc w:val="center"/>
              <w:rPr>
                <w:color w:val="auto"/>
                <w:highlight w:val="none"/>
                <w:lang w:val="zh-CN"/>
              </w:rPr>
            </w:pPr>
            <w:r>
              <w:rPr>
                <w:rFonts w:hint="eastAsia"/>
                <w:color w:val="auto"/>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622" w:type="dxa"/>
            <w:vAlign w:val="center"/>
          </w:tcPr>
          <w:p>
            <w:pPr>
              <w:spacing w:line="360" w:lineRule="auto"/>
              <w:jc w:val="center"/>
              <w:rPr>
                <w:rFonts w:ascii="宋体" w:hAnsi="宋体" w:cs="仿宋_GB2312"/>
                <w:b/>
                <w:color w:val="auto"/>
                <w:szCs w:val="21"/>
                <w:highlight w:val="none"/>
                <w:lang w:val="zh-CN"/>
              </w:rPr>
            </w:pPr>
            <w:r>
              <w:rPr>
                <w:rFonts w:hint="eastAsia" w:ascii="宋体" w:hAnsi="宋体" w:cstheme="majorEastAsia"/>
                <w:color w:val="auto"/>
                <w:kern w:val="0"/>
                <w:szCs w:val="21"/>
                <w:highlight w:val="none"/>
              </w:rPr>
              <w:t>项目实施方案</w:t>
            </w:r>
          </w:p>
        </w:tc>
        <w:tc>
          <w:tcPr>
            <w:tcW w:w="7036" w:type="dxa"/>
            <w:vAlign w:val="center"/>
          </w:tcPr>
          <w:p>
            <w:pPr>
              <w:pStyle w:val="26"/>
              <w:spacing w:after="0" w:line="400" w:lineRule="atLeast"/>
              <w:ind w:firstLine="0" w:firstLineChars="0"/>
              <w:rPr>
                <w:rFonts w:hint="eastAsia" w:hAnsi="宋体" w:eastAsia="宋体" w:cs="宋体"/>
                <w:color w:val="auto"/>
                <w:sz w:val="21"/>
                <w:szCs w:val="21"/>
                <w:highlight w:val="none"/>
                <w:lang w:eastAsia="zh-CN"/>
              </w:rPr>
            </w:pPr>
            <w:r>
              <w:rPr>
                <w:rFonts w:hint="eastAsia" w:hAnsi="宋体" w:cs="宋体"/>
                <w:color w:val="auto"/>
                <w:sz w:val="21"/>
                <w:szCs w:val="21"/>
                <w:highlight w:val="none"/>
              </w:rPr>
              <w:t>项目实施方案的全面性：方案合理、具有科学性、完整性、可靠性和可执行性（包括：工艺运行方案、设备安全操作规程、设备维护方案等方案）</w:t>
            </w:r>
            <w:r>
              <w:rPr>
                <w:rFonts w:hint="eastAsia" w:hAnsi="宋体" w:cs="宋体"/>
                <w:color w:val="auto"/>
                <w:sz w:val="21"/>
                <w:szCs w:val="21"/>
                <w:highlight w:val="none"/>
                <w:lang w:eastAsia="zh-CN"/>
              </w:rPr>
              <w:t>。</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内容详细、科学合理、切实可行，得</w:t>
            </w:r>
            <w:r>
              <w:rPr>
                <w:rFonts w:hint="eastAsia" w:hAnsi="宋体" w:cs="仿宋_GB2312"/>
                <w:b w:val="0"/>
                <w:bCs/>
                <w:color w:val="auto"/>
                <w:sz w:val="21"/>
                <w:szCs w:val="21"/>
                <w:highlight w:val="none"/>
                <w:lang w:val="en-US" w:eastAsia="zh-CN"/>
              </w:rPr>
              <w:t>8</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内容较详细、合理、可行，得</w:t>
            </w:r>
            <w:r>
              <w:rPr>
                <w:rFonts w:hint="eastAsia" w:hAnsi="宋体" w:cs="仿宋_GB2312"/>
                <w:b w:val="0"/>
                <w:bCs/>
                <w:color w:val="auto"/>
                <w:sz w:val="21"/>
                <w:szCs w:val="21"/>
                <w:highlight w:val="none"/>
                <w:lang w:val="en-US" w:eastAsia="zh-CN"/>
              </w:rPr>
              <w:t>5</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内容不详细、基本可行，得</w:t>
            </w:r>
            <w:r>
              <w:rPr>
                <w:rFonts w:hint="eastAsia" w:hAnsi="宋体" w:cs="仿宋_GB2312"/>
                <w:b w:val="0"/>
                <w:bCs/>
                <w:color w:val="auto"/>
                <w:sz w:val="21"/>
                <w:szCs w:val="21"/>
                <w:highlight w:val="none"/>
                <w:lang w:val="en-US" w:eastAsia="zh-CN"/>
              </w:rPr>
              <w:t>3分</w:t>
            </w:r>
            <w:r>
              <w:rPr>
                <w:rFonts w:hint="eastAsia" w:hAnsi="宋体" w:cs="仿宋_GB2312"/>
                <w:b w:val="0"/>
                <w:bCs/>
                <w:color w:val="auto"/>
                <w:sz w:val="21"/>
                <w:szCs w:val="21"/>
                <w:highlight w:val="none"/>
                <w:lang w:val="zh-CN"/>
              </w:rPr>
              <w:t>；</w:t>
            </w:r>
          </w:p>
          <w:p>
            <w:pPr>
              <w:pStyle w:val="26"/>
              <w:spacing w:after="0" w:line="400" w:lineRule="atLeast"/>
              <w:ind w:firstLine="0" w:firstLineChars="0"/>
              <w:rPr>
                <w:rFonts w:hAnsi="宋体" w:cs="仿宋_GB2312"/>
                <w:b/>
                <w:color w:val="auto"/>
                <w:sz w:val="21"/>
                <w:szCs w:val="21"/>
                <w:highlight w:val="none"/>
                <w:lang w:val="zh-CN"/>
              </w:rPr>
            </w:pPr>
            <w:r>
              <w:rPr>
                <w:rFonts w:hint="eastAsia" w:hAnsi="宋体" w:cs="仿宋_GB2312"/>
                <w:b w:val="0"/>
                <w:bCs/>
                <w:color w:val="auto"/>
                <w:sz w:val="21"/>
                <w:szCs w:val="21"/>
                <w:highlight w:val="none"/>
                <w:lang w:val="zh-CN"/>
              </w:rPr>
              <w:t>缺项不得分。</w:t>
            </w:r>
          </w:p>
        </w:tc>
        <w:tc>
          <w:tcPr>
            <w:tcW w:w="1077" w:type="dxa"/>
            <w:vAlign w:val="center"/>
          </w:tcPr>
          <w:p>
            <w:pPr>
              <w:widowControl/>
              <w:spacing w:line="330" w:lineRule="atLeast"/>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622" w:type="dxa"/>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安全管理体系与措施</w:t>
            </w:r>
          </w:p>
        </w:tc>
        <w:tc>
          <w:tcPr>
            <w:tcW w:w="7036" w:type="dxa"/>
            <w:vAlign w:val="center"/>
          </w:tcPr>
          <w:p>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安全管理体系与措施健全，安全管理制度完善，安全管理目标具体，全员安全责任制明确，现场安全管理组织机构、人员配备满足国家规定要求</w:t>
            </w:r>
            <w:r>
              <w:rPr>
                <w:rFonts w:hint="eastAsia" w:ascii="宋体" w:hAnsi="宋体" w:cs="宋体"/>
                <w:color w:val="auto"/>
                <w:highlight w:val="none"/>
                <w:lang w:eastAsia="zh-CN"/>
              </w:rPr>
              <w:t>。</w:t>
            </w:r>
            <w:r>
              <w:rPr>
                <w:rFonts w:hint="eastAsia" w:ascii="宋体" w:hAnsi="宋体" w:eastAsia="宋体" w:cs="宋体"/>
                <w:color w:val="auto"/>
                <w:highlight w:val="none"/>
              </w:rPr>
              <w:t>根据项目特点、周边环境，制定有明确的安全管理措施。</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内容详细、科学合理、切实可行，得</w:t>
            </w:r>
            <w:r>
              <w:rPr>
                <w:rFonts w:hint="eastAsia" w:hAnsi="宋体" w:cs="仿宋_GB2312"/>
                <w:b w:val="0"/>
                <w:bCs/>
                <w:color w:val="auto"/>
                <w:sz w:val="21"/>
                <w:szCs w:val="21"/>
                <w:highlight w:val="none"/>
                <w:lang w:val="en-US" w:eastAsia="zh-CN"/>
              </w:rPr>
              <w:t>8</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内容较详细、合理、可行，得</w:t>
            </w:r>
            <w:r>
              <w:rPr>
                <w:rFonts w:hint="eastAsia" w:hAnsi="宋体" w:cs="仿宋_GB2312"/>
                <w:b w:val="0"/>
                <w:bCs/>
                <w:color w:val="auto"/>
                <w:sz w:val="21"/>
                <w:szCs w:val="21"/>
                <w:highlight w:val="none"/>
                <w:lang w:val="en-US" w:eastAsia="zh-CN"/>
              </w:rPr>
              <w:t>5</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内容不详细、基本可行，得</w:t>
            </w:r>
            <w:r>
              <w:rPr>
                <w:rFonts w:hint="eastAsia" w:hAnsi="宋体" w:cs="仿宋_GB2312"/>
                <w:b w:val="0"/>
                <w:bCs/>
                <w:color w:val="auto"/>
                <w:sz w:val="21"/>
                <w:szCs w:val="21"/>
                <w:highlight w:val="none"/>
                <w:lang w:val="en-US" w:eastAsia="zh-CN"/>
              </w:rPr>
              <w:t>3分</w:t>
            </w:r>
            <w:r>
              <w:rPr>
                <w:rFonts w:hint="eastAsia" w:hAnsi="宋体" w:cs="仿宋_GB2312"/>
                <w:b w:val="0"/>
                <w:bCs/>
                <w:color w:val="auto"/>
                <w:sz w:val="21"/>
                <w:szCs w:val="21"/>
                <w:highlight w:val="none"/>
                <w:lang w:val="zh-CN"/>
              </w:rPr>
              <w:t>；</w:t>
            </w:r>
          </w:p>
          <w:p>
            <w:pPr>
              <w:spacing w:line="380" w:lineRule="exact"/>
              <w:rPr>
                <w:rFonts w:hint="eastAsia" w:ascii="宋体" w:hAnsi="宋体" w:eastAsia="宋体" w:cs="宋体"/>
                <w:color w:val="auto"/>
                <w:highlight w:val="none"/>
              </w:rPr>
            </w:pPr>
            <w:r>
              <w:rPr>
                <w:rFonts w:hint="eastAsia" w:hAnsi="宋体" w:cs="仿宋_GB2312"/>
                <w:b w:val="0"/>
                <w:bCs/>
                <w:color w:val="auto"/>
                <w:sz w:val="21"/>
                <w:szCs w:val="21"/>
                <w:highlight w:val="none"/>
                <w:lang w:val="zh-CN"/>
              </w:rPr>
              <w:t>缺项不得分。</w:t>
            </w:r>
          </w:p>
        </w:tc>
        <w:tc>
          <w:tcPr>
            <w:tcW w:w="1077" w:type="dxa"/>
            <w:vAlign w:val="center"/>
          </w:tcPr>
          <w:p>
            <w:pPr>
              <w:pStyle w:val="34"/>
              <w:widowControl w:val="0"/>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622" w:type="dxa"/>
            <w:vAlign w:val="center"/>
          </w:tcPr>
          <w:p>
            <w:pPr>
              <w:widowControl/>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 xml:space="preserve">环境保护管理措施 </w:t>
            </w:r>
          </w:p>
        </w:tc>
        <w:tc>
          <w:tcPr>
            <w:tcW w:w="7036" w:type="dxa"/>
            <w:vAlign w:val="center"/>
          </w:tcPr>
          <w:p>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环境保护管理措施针对项目实际情况，科学可行的创建计划和符合相关标准、规范、规程的创建保证措施和</w:t>
            </w:r>
            <w:r>
              <w:rPr>
                <w:rFonts w:hint="eastAsia" w:ascii="宋体" w:hAnsi="宋体" w:cs="宋体"/>
                <w:color w:val="auto"/>
                <w:highlight w:val="none"/>
                <w:lang w:val="en-US" w:eastAsia="zh-CN"/>
              </w:rPr>
              <w:t>安</w:t>
            </w:r>
            <w:r>
              <w:rPr>
                <w:rFonts w:hint="eastAsia" w:ascii="宋体" w:hAnsi="宋体" w:eastAsia="宋体" w:cs="宋体"/>
                <w:color w:val="auto"/>
                <w:highlight w:val="none"/>
                <w:lang w:val="en-US" w:eastAsia="zh-CN"/>
              </w:rPr>
              <w:t>全文明措施，符合有关文明施工、健康卫生的规定。</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内容详细、科学合理、切实可行，得</w:t>
            </w:r>
            <w:r>
              <w:rPr>
                <w:rFonts w:hint="eastAsia" w:hAnsi="宋体" w:cs="仿宋_GB2312"/>
                <w:b w:val="0"/>
                <w:bCs/>
                <w:color w:val="auto"/>
                <w:sz w:val="21"/>
                <w:szCs w:val="21"/>
                <w:highlight w:val="none"/>
                <w:lang w:val="en-US" w:eastAsia="zh-CN"/>
              </w:rPr>
              <w:t>8</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内容较详细、合理、可行，得</w:t>
            </w:r>
            <w:r>
              <w:rPr>
                <w:rFonts w:hint="eastAsia" w:hAnsi="宋体" w:cs="仿宋_GB2312"/>
                <w:b w:val="0"/>
                <w:bCs/>
                <w:color w:val="auto"/>
                <w:sz w:val="21"/>
                <w:szCs w:val="21"/>
                <w:highlight w:val="none"/>
                <w:lang w:val="en-US" w:eastAsia="zh-CN"/>
              </w:rPr>
              <w:t>5</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内容不详细、基本可行，得</w:t>
            </w:r>
            <w:r>
              <w:rPr>
                <w:rFonts w:hint="eastAsia" w:hAnsi="宋体" w:cs="仿宋_GB2312"/>
                <w:b w:val="0"/>
                <w:bCs/>
                <w:color w:val="auto"/>
                <w:sz w:val="21"/>
                <w:szCs w:val="21"/>
                <w:highlight w:val="none"/>
                <w:lang w:val="en-US" w:eastAsia="zh-CN"/>
              </w:rPr>
              <w:t>3分</w:t>
            </w:r>
            <w:r>
              <w:rPr>
                <w:rFonts w:hint="eastAsia" w:hAnsi="宋体" w:cs="仿宋_GB2312"/>
                <w:b w:val="0"/>
                <w:bCs/>
                <w:color w:val="auto"/>
                <w:sz w:val="21"/>
                <w:szCs w:val="21"/>
                <w:highlight w:val="none"/>
                <w:lang w:val="zh-CN"/>
              </w:rPr>
              <w:t>；</w:t>
            </w:r>
          </w:p>
          <w:p>
            <w:pPr>
              <w:spacing w:line="380" w:lineRule="exact"/>
              <w:rPr>
                <w:rFonts w:hint="eastAsia" w:ascii="宋体" w:hAnsi="宋体" w:eastAsia="宋体" w:cs="宋体"/>
                <w:color w:val="auto"/>
                <w:highlight w:val="none"/>
              </w:rPr>
            </w:pPr>
            <w:r>
              <w:rPr>
                <w:rFonts w:hint="eastAsia" w:hAnsi="宋体" w:cs="仿宋_GB2312"/>
                <w:b w:val="0"/>
                <w:bCs/>
                <w:color w:val="auto"/>
                <w:sz w:val="21"/>
                <w:szCs w:val="21"/>
                <w:highlight w:val="none"/>
                <w:lang w:val="zh-CN"/>
              </w:rPr>
              <w:t>缺项不得分。</w:t>
            </w:r>
          </w:p>
        </w:tc>
        <w:tc>
          <w:tcPr>
            <w:tcW w:w="1077" w:type="dxa"/>
            <w:vAlign w:val="center"/>
          </w:tcPr>
          <w:p>
            <w:pPr>
              <w:pStyle w:val="34"/>
              <w:widowControl w:val="0"/>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622" w:type="dxa"/>
            <w:vAlign w:val="center"/>
          </w:tcPr>
          <w:p>
            <w:pPr>
              <w:widowControl/>
              <w:spacing w:line="360" w:lineRule="auto"/>
              <w:jc w:val="center"/>
              <w:rPr>
                <w:rFonts w:hint="default" w:ascii="宋体" w:hAnsi="宋体" w:eastAsia="宋体" w:cs="宋体"/>
                <w:color w:val="auto"/>
                <w:highlight w:val="none"/>
                <w:lang w:val="en-US"/>
              </w:rPr>
            </w:pPr>
            <w:r>
              <w:rPr>
                <w:rFonts w:hint="eastAsia" w:ascii="宋体" w:hAnsi="宋体" w:eastAsia="宋体" w:cs="宋体"/>
                <w:color w:val="auto"/>
                <w:highlight w:val="none"/>
                <w:lang w:val="en-US" w:eastAsia="zh-CN"/>
              </w:rPr>
              <w:t>项目风险管理</w:t>
            </w:r>
            <w:r>
              <w:rPr>
                <w:rFonts w:hint="eastAsia" w:ascii="宋体" w:hAnsi="宋体" w:cs="宋体"/>
                <w:color w:val="auto"/>
                <w:highlight w:val="none"/>
                <w:lang w:val="en-US" w:eastAsia="zh-CN"/>
              </w:rPr>
              <w:t>措施</w:t>
            </w:r>
          </w:p>
        </w:tc>
        <w:tc>
          <w:tcPr>
            <w:tcW w:w="7036" w:type="dxa"/>
            <w:vAlign w:val="center"/>
          </w:tcPr>
          <w:p>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项目风险管理措施齐全，风险预控符合规范要求，风险控制要点定位准确，风险控制及应急措施。</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内容详细、科学合理、切实可行，得</w:t>
            </w:r>
            <w:r>
              <w:rPr>
                <w:rFonts w:hint="eastAsia" w:hAnsi="宋体" w:cs="仿宋_GB2312"/>
                <w:b w:val="0"/>
                <w:bCs/>
                <w:color w:val="auto"/>
                <w:sz w:val="21"/>
                <w:szCs w:val="21"/>
                <w:highlight w:val="none"/>
                <w:lang w:val="en-US" w:eastAsia="zh-CN"/>
              </w:rPr>
              <w:t>8</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内容较详细、合理、可行，得</w:t>
            </w:r>
            <w:r>
              <w:rPr>
                <w:rFonts w:hint="eastAsia" w:hAnsi="宋体" w:cs="仿宋_GB2312"/>
                <w:b w:val="0"/>
                <w:bCs/>
                <w:color w:val="auto"/>
                <w:sz w:val="21"/>
                <w:szCs w:val="21"/>
                <w:highlight w:val="none"/>
                <w:lang w:val="en-US" w:eastAsia="zh-CN"/>
              </w:rPr>
              <w:t>5</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内容不详细、基本可行，得</w:t>
            </w:r>
            <w:r>
              <w:rPr>
                <w:rFonts w:hint="eastAsia" w:hAnsi="宋体" w:cs="仿宋_GB2312"/>
                <w:b w:val="0"/>
                <w:bCs/>
                <w:color w:val="auto"/>
                <w:sz w:val="21"/>
                <w:szCs w:val="21"/>
                <w:highlight w:val="none"/>
                <w:lang w:val="en-US" w:eastAsia="zh-CN"/>
              </w:rPr>
              <w:t>3分</w:t>
            </w:r>
            <w:r>
              <w:rPr>
                <w:rFonts w:hint="eastAsia" w:hAnsi="宋体" w:cs="仿宋_GB2312"/>
                <w:b w:val="0"/>
                <w:bCs/>
                <w:color w:val="auto"/>
                <w:sz w:val="21"/>
                <w:szCs w:val="21"/>
                <w:highlight w:val="none"/>
                <w:lang w:val="zh-CN"/>
              </w:rPr>
              <w:t>；</w:t>
            </w:r>
          </w:p>
          <w:p>
            <w:pPr>
              <w:spacing w:line="380" w:lineRule="exact"/>
              <w:rPr>
                <w:rFonts w:hint="eastAsia" w:ascii="宋体" w:hAnsi="宋体" w:eastAsia="宋体" w:cs="宋体"/>
                <w:color w:val="auto"/>
                <w:highlight w:val="none"/>
              </w:rPr>
            </w:pPr>
            <w:r>
              <w:rPr>
                <w:rFonts w:hint="eastAsia" w:hAnsi="宋体" w:cs="仿宋_GB2312"/>
                <w:b w:val="0"/>
                <w:bCs/>
                <w:color w:val="auto"/>
                <w:sz w:val="21"/>
                <w:szCs w:val="21"/>
                <w:highlight w:val="none"/>
                <w:lang w:val="zh-CN"/>
              </w:rPr>
              <w:t>缺项不得分。</w:t>
            </w:r>
          </w:p>
        </w:tc>
        <w:tc>
          <w:tcPr>
            <w:tcW w:w="1077" w:type="dxa"/>
            <w:vAlign w:val="center"/>
          </w:tcPr>
          <w:p>
            <w:pPr>
              <w:pStyle w:val="34"/>
              <w:widowControl w:val="0"/>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622" w:type="dxa"/>
            <w:vAlign w:val="center"/>
          </w:tcPr>
          <w:p>
            <w:pPr>
              <w:widowControl/>
              <w:jc w:val="center"/>
              <w:rPr>
                <w:rFonts w:ascii="宋体" w:hAnsi="宋体" w:cstheme="majorEastAsia"/>
                <w:color w:val="auto"/>
                <w:kern w:val="0"/>
                <w:szCs w:val="21"/>
                <w:highlight w:val="none"/>
              </w:rPr>
            </w:pPr>
            <w:r>
              <w:rPr>
                <w:rFonts w:hint="eastAsia" w:ascii="宋体" w:hAnsi="宋体" w:cstheme="majorEastAsia"/>
                <w:color w:val="auto"/>
                <w:kern w:val="0"/>
                <w:szCs w:val="21"/>
                <w:highlight w:val="none"/>
              </w:rPr>
              <w:t>突发事件</w:t>
            </w:r>
          </w:p>
          <w:p>
            <w:pPr>
              <w:widowControl/>
              <w:spacing w:line="360" w:lineRule="auto"/>
              <w:jc w:val="center"/>
              <w:rPr>
                <w:rFonts w:hint="eastAsia" w:ascii="宋体" w:hAnsi="宋体" w:eastAsia="宋体" w:cs="宋体"/>
                <w:color w:val="auto"/>
                <w:highlight w:val="none"/>
                <w:lang w:val="en-US" w:eastAsia="zh-CN"/>
              </w:rPr>
            </w:pPr>
            <w:r>
              <w:rPr>
                <w:rFonts w:hint="eastAsia" w:ascii="宋体" w:hAnsi="宋体" w:cstheme="majorEastAsia"/>
                <w:color w:val="auto"/>
                <w:kern w:val="0"/>
                <w:szCs w:val="21"/>
                <w:highlight w:val="none"/>
              </w:rPr>
              <w:t>处置</w:t>
            </w:r>
            <w:r>
              <w:rPr>
                <w:rFonts w:hint="eastAsia" w:ascii="宋体" w:hAnsi="宋体" w:cstheme="majorEastAsia"/>
                <w:color w:val="auto"/>
                <w:kern w:val="0"/>
                <w:szCs w:val="21"/>
                <w:highlight w:val="none"/>
                <w:lang w:val="en-US" w:eastAsia="zh-CN"/>
              </w:rPr>
              <w:t>措施</w:t>
            </w:r>
          </w:p>
        </w:tc>
        <w:tc>
          <w:tcPr>
            <w:tcW w:w="7036" w:type="dxa"/>
            <w:vAlign w:val="center"/>
          </w:tcPr>
          <w:p>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突发事件应急措施和其他配合措施。</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内容详细、科学合理、切实可行，得</w:t>
            </w:r>
            <w:r>
              <w:rPr>
                <w:rFonts w:hint="eastAsia" w:hAnsi="宋体" w:cs="仿宋_GB2312"/>
                <w:b w:val="0"/>
                <w:bCs/>
                <w:color w:val="auto"/>
                <w:sz w:val="21"/>
                <w:szCs w:val="21"/>
                <w:highlight w:val="none"/>
                <w:lang w:val="en-US" w:eastAsia="zh-CN"/>
              </w:rPr>
              <w:t>8</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内容较详细、合理、可行，得</w:t>
            </w:r>
            <w:r>
              <w:rPr>
                <w:rFonts w:hint="eastAsia" w:hAnsi="宋体" w:cs="仿宋_GB2312"/>
                <w:b w:val="0"/>
                <w:bCs/>
                <w:color w:val="auto"/>
                <w:sz w:val="21"/>
                <w:szCs w:val="21"/>
                <w:highlight w:val="none"/>
                <w:lang w:val="en-US" w:eastAsia="zh-CN"/>
              </w:rPr>
              <w:t>5</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内容不详细、基本可行，得</w:t>
            </w:r>
            <w:r>
              <w:rPr>
                <w:rFonts w:hint="eastAsia" w:hAnsi="宋体" w:cs="仿宋_GB2312"/>
                <w:b w:val="0"/>
                <w:bCs/>
                <w:color w:val="auto"/>
                <w:sz w:val="21"/>
                <w:szCs w:val="21"/>
                <w:highlight w:val="none"/>
                <w:lang w:val="en-US" w:eastAsia="zh-CN"/>
              </w:rPr>
              <w:t>3分</w:t>
            </w:r>
            <w:r>
              <w:rPr>
                <w:rFonts w:hint="eastAsia" w:hAnsi="宋体" w:cs="仿宋_GB2312"/>
                <w:b w:val="0"/>
                <w:bCs/>
                <w:color w:val="auto"/>
                <w:sz w:val="21"/>
                <w:szCs w:val="21"/>
                <w:highlight w:val="none"/>
                <w:lang w:val="zh-CN"/>
              </w:rPr>
              <w:t>；</w:t>
            </w:r>
          </w:p>
          <w:p>
            <w:pPr>
              <w:spacing w:line="380" w:lineRule="exact"/>
              <w:rPr>
                <w:rFonts w:hint="eastAsia" w:ascii="宋体" w:hAnsi="宋体" w:eastAsia="宋体" w:cs="宋体"/>
                <w:color w:val="auto"/>
                <w:highlight w:val="none"/>
              </w:rPr>
            </w:pPr>
            <w:r>
              <w:rPr>
                <w:rFonts w:hint="eastAsia" w:hAnsi="宋体" w:cs="仿宋_GB2312"/>
                <w:b w:val="0"/>
                <w:bCs/>
                <w:color w:val="auto"/>
                <w:sz w:val="21"/>
                <w:szCs w:val="21"/>
                <w:highlight w:val="none"/>
                <w:lang w:val="zh-CN"/>
              </w:rPr>
              <w:t>缺项不得分。</w:t>
            </w:r>
          </w:p>
        </w:tc>
        <w:tc>
          <w:tcPr>
            <w:tcW w:w="1077" w:type="dxa"/>
            <w:vAlign w:val="center"/>
          </w:tcPr>
          <w:p>
            <w:pPr>
              <w:pStyle w:val="34"/>
              <w:widowControl w:val="0"/>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622" w:type="dxa"/>
            <w:vAlign w:val="center"/>
          </w:tcPr>
          <w:p>
            <w:pPr>
              <w:widowControl/>
              <w:spacing w:line="360" w:lineRule="auto"/>
              <w:jc w:val="center"/>
              <w:rPr>
                <w:rFonts w:ascii="宋体" w:hAnsi="宋体" w:cs="仿宋_GB2312"/>
                <w:b/>
                <w:color w:val="auto"/>
                <w:szCs w:val="21"/>
                <w:highlight w:val="none"/>
                <w:lang w:val="zh-CN"/>
              </w:rPr>
            </w:pPr>
            <w:r>
              <w:rPr>
                <w:rFonts w:hint="eastAsia" w:ascii="宋体" w:hAnsi="宋体" w:cstheme="majorEastAsia"/>
                <w:color w:val="auto"/>
                <w:kern w:val="0"/>
                <w:szCs w:val="21"/>
                <w:highlight w:val="none"/>
              </w:rPr>
              <w:t>合理化建议</w:t>
            </w:r>
          </w:p>
        </w:tc>
        <w:tc>
          <w:tcPr>
            <w:tcW w:w="7036" w:type="dxa"/>
            <w:vAlign w:val="center"/>
          </w:tcPr>
          <w:p>
            <w:pPr>
              <w:pStyle w:val="26"/>
              <w:spacing w:after="0" w:line="400" w:lineRule="atLeast"/>
              <w:ind w:firstLine="0" w:firstLineChars="0"/>
              <w:rPr>
                <w:rFonts w:hAnsi="宋体" w:cs="宋体"/>
                <w:color w:val="auto"/>
                <w:sz w:val="21"/>
                <w:szCs w:val="21"/>
                <w:highlight w:val="none"/>
              </w:rPr>
            </w:pPr>
            <w:r>
              <w:rPr>
                <w:rFonts w:hAnsi="宋体" w:cs="宋体"/>
                <w:color w:val="auto"/>
                <w:sz w:val="21"/>
                <w:szCs w:val="21"/>
                <w:highlight w:val="none"/>
              </w:rPr>
              <w:t>能够提高服务质量、提高工作效率的合理化建议。</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内容详细、科学合理、切实可行，得</w:t>
            </w:r>
            <w:r>
              <w:rPr>
                <w:rFonts w:hint="eastAsia" w:hAnsi="宋体" w:cs="仿宋_GB2312"/>
                <w:b w:val="0"/>
                <w:bCs/>
                <w:color w:val="auto"/>
                <w:sz w:val="21"/>
                <w:szCs w:val="21"/>
                <w:highlight w:val="none"/>
                <w:lang w:val="en-US" w:eastAsia="zh-CN"/>
              </w:rPr>
              <w:t>8</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内容较详细、合理、可行，得</w:t>
            </w:r>
            <w:r>
              <w:rPr>
                <w:rFonts w:hint="eastAsia" w:hAnsi="宋体" w:cs="仿宋_GB2312"/>
                <w:b w:val="0"/>
                <w:bCs/>
                <w:color w:val="auto"/>
                <w:sz w:val="21"/>
                <w:szCs w:val="21"/>
                <w:highlight w:val="none"/>
                <w:lang w:val="en-US" w:eastAsia="zh-CN"/>
              </w:rPr>
              <w:t>5</w:t>
            </w:r>
            <w:r>
              <w:rPr>
                <w:rFonts w:hint="eastAsia" w:hAnsi="宋体" w:cs="仿宋_GB2312"/>
                <w:b w:val="0"/>
                <w:bCs/>
                <w:color w:val="auto"/>
                <w:sz w:val="21"/>
                <w:szCs w:val="21"/>
                <w:highlight w:val="none"/>
                <w:lang w:val="zh-CN"/>
              </w:rPr>
              <w:t>分；</w:t>
            </w:r>
          </w:p>
          <w:p>
            <w:pPr>
              <w:pStyle w:val="26"/>
              <w:spacing w:after="0" w:line="400" w:lineRule="atLeast"/>
              <w:ind w:firstLine="0" w:firstLineChars="0"/>
              <w:rPr>
                <w:rFonts w:hint="eastAsia" w:hAnsi="宋体" w:cs="仿宋_GB2312"/>
                <w:b w:val="0"/>
                <w:bCs/>
                <w:color w:val="auto"/>
                <w:sz w:val="21"/>
                <w:szCs w:val="21"/>
                <w:highlight w:val="none"/>
                <w:lang w:val="zh-CN"/>
              </w:rPr>
            </w:pPr>
            <w:r>
              <w:rPr>
                <w:rFonts w:hint="eastAsia" w:hAnsi="宋体" w:cs="仿宋_GB2312"/>
                <w:b w:val="0"/>
                <w:bCs/>
                <w:color w:val="auto"/>
                <w:sz w:val="21"/>
                <w:szCs w:val="21"/>
                <w:highlight w:val="none"/>
                <w:lang w:val="zh-CN"/>
              </w:rPr>
              <w:t>内容不详细、基本可行，得</w:t>
            </w:r>
            <w:r>
              <w:rPr>
                <w:rFonts w:hint="eastAsia" w:hAnsi="宋体" w:cs="仿宋_GB2312"/>
                <w:b w:val="0"/>
                <w:bCs/>
                <w:color w:val="auto"/>
                <w:sz w:val="21"/>
                <w:szCs w:val="21"/>
                <w:highlight w:val="none"/>
                <w:lang w:val="en-US" w:eastAsia="zh-CN"/>
              </w:rPr>
              <w:t>3分</w:t>
            </w:r>
            <w:r>
              <w:rPr>
                <w:rFonts w:hint="eastAsia" w:hAnsi="宋体" w:cs="仿宋_GB2312"/>
                <w:b w:val="0"/>
                <w:bCs/>
                <w:color w:val="auto"/>
                <w:sz w:val="21"/>
                <w:szCs w:val="21"/>
                <w:highlight w:val="none"/>
                <w:lang w:val="zh-CN"/>
              </w:rPr>
              <w:t>；</w:t>
            </w:r>
          </w:p>
          <w:p>
            <w:pPr>
              <w:pStyle w:val="26"/>
              <w:spacing w:after="0" w:line="400" w:lineRule="atLeast"/>
              <w:ind w:firstLine="0" w:firstLineChars="0"/>
              <w:rPr>
                <w:rFonts w:hAnsi="宋体" w:cs="仿宋_GB2312"/>
                <w:b/>
                <w:color w:val="auto"/>
                <w:sz w:val="21"/>
                <w:szCs w:val="21"/>
                <w:highlight w:val="none"/>
                <w:lang w:val="zh-CN"/>
              </w:rPr>
            </w:pPr>
            <w:r>
              <w:rPr>
                <w:rFonts w:hint="eastAsia" w:hAnsi="宋体" w:cs="仿宋_GB2312"/>
                <w:b w:val="0"/>
                <w:bCs/>
                <w:color w:val="auto"/>
                <w:sz w:val="21"/>
                <w:szCs w:val="21"/>
                <w:highlight w:val="none"/>
                <w:lang w:val="zh-CN"/>
              </w:rPr>
              <w:t>缺项不得分。</w:t>
            </w:r>
          </w:p>
        </w:tc>
        <w:tc>
          <w:tcPr>
            <w:tcW w:w="1077" w:type="dxa"/>
            <w:vAlign w:val="center"/>
          </w:tcPr>
          <w:p>
            <w:pPr>
              <w:widowControl/>
              <w:spacing w:line="330" w:lineRule="atLeast"/>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p>
        </w:tc>
      </w:tr>
    </w:tbl>
    <w:p>
      <w:pPr>
        <w:pStyle w:val="16"/>
        <w:spacing w:line="400" w:lineRule="exact"/>
        <w:contextualSpacing/>
        <w:rPr>
          <w:rFonts w:hint="eastAsia" w:ascii="宋体" w:hAnsi="宋体" w:cs="仿宋_GB2312"/>
          <w:b/>
          <w:color w:val="auto"/>
          <w:sz w:val="21"/>
          <w:szCs w:val="21"/>
          <w:highlight w:val="none"/>
          <w:lang w:val="zh-CN"/>
        </w:rPr>
      </w:pPr>
    </w:p>
    <w:p>
      <w:pPr>
        <w:spacing w:line="360" w:lineRule="auto"/>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其中：价格部分计算（落实政府采购政策价格调整部分）</w:t>
      </w:r>
    </w:p>
    <w:tbl>
      <w:tblPr>
        <w:tblStyle w:val="27"/>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2823"/>
        <w:gridCol w:w="2552"/>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1"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lang w:val="en-GB"/>
              </w:rPr>
              <w:t>序号</w:t>
            </w:r>
          </w:p>
        </w:tc>
        <w:tc>
          <w:tcPr>
            <w:tcW w:w="2823"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lang w:val="en-GB"/>
              </w:rPr>
              <w:t>情形</w:t>
            </w:r>
          </w:p>
        </w:tc>
        <w:tc>
          <w:tcPr>
            <w:tcW w:w="2552"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rPr>
              <w:t>价格扣除</w:t>
            </w:r>
            <w:r>
              <w:rPr>
                <w:rFonts w:hint="eastAsia" w:ascii="宋体" w:hAnsi="宋体"/>
                <w:b/>
                <w:color w:val="auto"/>
                <w:szCs w:val="21"/>
                <w:highlight w:val="none"/>
                <w:lang w:val="en-GB"/>
              </w:rPr>
              <w:t>比例</w:t>
            </w:r>
          </w:p>
        </w:tc>
        <w:tc>
          <w:tcPr>
            <w:tcW w:w="2835"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lang w:val="en-GB"/>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1"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lang w:val="en-GB"/>
              </w:rPr>
              <w:t>1</w:t>
            </w:r>
          </w:p>
        </w:tc>
        <w:tc>
          <w:tcPr>
            <w:tcW w:w="2823" w:type="dxa"/>
            <w:vAlign w:val="center"/>
          </w:tcPr>
          <w:p>
            <w:pPr>
              <w:jc w:val="center"/>
              <w:rPr>
                <w:rFonts w:ascii="宋体" w:hAnsi="宋体"/>
                <w:b/>
                <w:color w:val="auto"/>
                <w:szCs w:val="21"/>
                <w:highlight w:val="none"/>
                <w:lang w:val="en-GB"/>
              </w:rPr>
            </w:pPr>
            <w:r>
              <w:rPr>
                <w:rFonts w:hint="eastAsia" w:ascii="宋体" w:hAnsi="宋体"/>
                <w:color w:val="auto"/>
                <w:szCs w:val="21"/>
                <w:highlight w:val="none"/>
                <w:lang w:val="en-GB"/>
              </w:rPr>
              <w:t>非联合体投标人</w:t>
            </w:r>
          </w:p>
        </w:tc>
        <w:tc>
          <w:tcPr>
            <w:tcW w:w="2552" w:type="dxa"/>
            <w:vAlign w:val="center"/>
          </w:tcPr>
          <w:p>
            <w:pPr>
              <w:jc w:val="center"/>
              <w:rPr>
                <w:rFonts w:ascii="ˎ̥" w:hAnsi="ˎ̥"/>
                <w:color w:val="auto"/>
                <w:szCs w:val="21"/>
                <w:highlight w:val="none"/>
              </w:rPr>
            </w:pPr>
            <w:r>
              <w:rPr>
                <w:rFonts w:hint="eastAsia" w:ascii="ˎ̥" w:hAnsi="ˎ̥"/>
                <w:color w:val="auto"/>
                <w:szCs w:val="21"/>
                <w:highlight w:val="none"/>
              </w:rPr>
              <w:t>对小型和微型企业报价</w:t>
            </w:r>
          </w:p>
          <w:p>
            <w:pPr>
              <w:jc w:val="center"/>
              <w:rPr>
                <w:rFonts w:ascii="宋体" w:hAnsi="宋体"/>
                <w:b/>
                <w:color w:val="auto"/>
                <w:szCs w:val="21"/>
                <w:highlight w:val="none"/>
                <w:lang w:val="en-GB"/>
              </w:rPr>
            </w:pPr>
            <w:r>
              <w:rPr>
                <w:rFonts w:hint="eastAsia" w:ascii="ˎ̥" w:hAnsi="ˎ̥"/>
                <w:color w:val="auto"/>
                <w:szCs w:val="21"/>
                <w:highlight w:val="none"/>
              </w:rPr>
              <w:t>扣除20%</w:t>
            </w:r>
          </w:p>
        </w:tc>
        <w:tc>
          <w:tcPr>
            <w:tcW w:w="2835" w:type="dxa"/>
            <w:vMerge w:val="restart"/>
            <w:shd w:val="clear" w:color="auto" w:fill="auto"/>
            <w:vAlign w:val="center"/>
          </w:tcPr>
          <w:p>
            <w:pPr>
              <w:jc w:val="center"/>
              <w:rPr>
                <w:color w:val="auto"/>
                <w:szCs w:val="21"/>
                <w:highlight w:val="none"/>
                <w:lang w:val="en-GB"/>
              </w:rPr>
            </w:pPr>
            <w:r>
              <w:rPr>
                <w:rFonts w:hint="eastAsia"/>
                <w:color w:val="auto"/>
                <w:szCs w:val="21"/>
                <w:highlight w:val="none"/>
                <w:lang w:val="en-GB"/>
              </w:rPr>
              <w:t>评标价格＝</w:t>
            </w:r>
            <w:r>
              <w:rPr>
                <w:rFonts w:hint="eastAsia" w:ascii="ˎ̥" w:hAnsi="ˎ̥"/>
                <w:color w:val="auto"/>
                <w:szCs w:val="21"/>
                <w:highlight w:val="none"/>
              </w:rPr>
              <w:t>小型和微型企业报价</w:t>
            </w:r>
            <w:r>
              <w:rPr>
                <w:rFonts w:hint="eastAsia" w:ascii="宋体" w:hAnsi="宋体"/>
                <w:color w:val="auto"/>
                <w:szCs w:val="21"/>
                <w:highlight w:val="none"/>
                <w:lang w:val="en-GB"/>
              </w:rPr>
              <w:t>×（</w:t>
            </w:r>
            <w:r>
              <w:rPr>
                <w:rFonts w:hint="eastAsia" w:ascii="宋体" w:hAnsi="宋体"/>
                <w:color w:val="auto"/>
                <w:szCs w:val="21"/>
                <w:highlight w:val="none"/>
                <w:lang w:val="en-GB" w:eastAsia="zh-CN"/>
              </w:rPr>
              <w:t>1%—20%</w:t>
            </w:r>
            <w:r>
              <w:rPr>
                <w:rFonts w:hint="eastAsia" w:ascii="宋体" w:hAnsi="宋体"/>
                <w:color w:val="auto"/>
                <w:szCs w:val="21"/>
                <w:highlight w:val="none"/>
                <w:lang w:val="en-GB"/>
              </w:rPr>
              <w:t>）</w:t>
            </w:r>
          </w:p>
          <w:p>
            <w:pPr>
              <w:jc w:val="center"/>
              <w:rPr>
                <w:rFonts w:ascii="宋体" w:hAnsi="宋体"/>
                <w:b/>
                <w:color w:val="auto"/>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trPr>
        <w:tc>
          <w:tcPr>
            <w:tcW w:w="721"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lang w:val="en-GB"/>
              </w:rPr>
              <w:t>2</w:t>
            </w:r>
          </w:p>
        </w:tc>
        <w:tc>
          <w:tcPr>
            <w:tcW w:w="2823" w:type="dxa"/>
            <w:vAlign w:val="center"/>
          </w:tcPr>
          <w:p>
            <w:pPr>
              <w:jc w:val="center"/>
              <w:rPr>
                <w:rFonts w:ascii="宋体" w:hAnsi="宋体"/>
                <w:color w:val="auto"/>
                <w:szCs w:val="21"/>
                <w:highlight w:val="none"/>
                <w:lang w:val="en-GB"/>
              </w:rPr>
            </w:pPr>
            <w:r>
              <w:rPr>
                <w:rFonts w:hint="eastAsia" w:ascii="宋体" w:hAnsi="宋体"/>
                <w:color w:val="auto"/>
                <w:szCs w:val="21"/>
                <w:highlight w:val="none"/>
                <w:lang w:val="en-GB"/>
              </w:rPr>
              <w:t>联合体各方均为</w:t>
            </w:r>
          </w:p>
          <w:p>
            <w:pPr>
              <w:jc w:val="center"/>
              <w:rPr>
                <w:rFonts w:ascii="宋体" w:hAnsi="宋体"/>
                <w:b/>
                <w:color w:val="auto"/>
                <w:szCs w:val="21"/>
                <w:highlight w:val="none"/>
              </w:rPr>
            </w:pPr>
            <w:r>
              <w:rPr>
                <w:rFonts w:hint="eastAsia" w:ascii="宋体" w:hAnsi="宋体"/>
                <w:color w:val="auto"/>
                <w:szCs w:val="21"/>
                <w:highlight w:val="none"/>
                <w:lang w:val="en-GB"/>
              </w:rPr>
              <w:t>小型、微型企业</w:t>
            </w:r>
          </w:p>
        </w:tc>
        <w:tc>
          <w:tcPr>
            <w:tcW w:w="2552" w:type="dxa"/>
            <w:vAlign w:val="center"/>
          </w:tcPr>
          <w:p>
            <w:pPr>
              <w:jc w:val="center"/>
              <w:rPr>
                <w:rFonts w:ascii="宋体" w:hAnsi="宋体"/>
                <w:color w:val="auto"/>
                <w:szCs w:val="21"/>
                <w:highlight w:val="none"/>
              </w:rPr>
            </w:pPr>
            <w:r>
              <w:rPr>
                <w:rFonts w:hint="eastAsia" w:ascii="ˎ̥" w:hAnsi="ˎ̥"/>
                <w:color w:val="auto"/>
                <w:szCs w:val="21"/>
                <w:highlight w:val="none"/>
              </w:rPr>
              <w:t>对小型和微型企业报价</w:t>
            </w:r>
          </w:p>
          <w:p>
            <w:pPr>
              <w:jc w:val="center"/>
              <w:rPr>
                <w:rFonts w:ascii="宋体" w:hAnsi="宋体"/>
                <w:color w:val="auto"/>
                <w:szCs w:val="21"/>
                <w:highlight w:val="none"/>
              </w:rPr>
            </w:pPr>
            <w:r>
              <w:rPr>
                <w:rFonts w:hint="eastAsia" w:ascii="宋体" w:hAnsi="宋体"/>
                <w:color w:val="auto"/>
                <w:szCs w:val="21"/>
                <w:highlight w:val="none"/>
              </w:rPr>
              <w:t>扣除</w:t>
            </w:r>
            <w:r>
              <w:rPr>
                <w:rFonts w:hint="eastAsia" w:ascii="ˎ̥" w:hAnsi="ˎ̥"/>
                <w:color w:val="auto"/>
                <w:szCs w:val="21"/>
                <w:highlight w:val="none"/>
              </w:rPr>
              <w:t>20</w:t>
            </w:r>
            <w:r>
              <w:rPr>
                <w:rFonts w:hint="eastAsia" w:ascii="宋体" w:hAnsi="宋体"/>
                <w:color w:val="auto"/>
                <w:szCs w:val="21"/>
                <w:highlight w:val="none"/>
              </w:rPr>
              <w:t>%</w:t>
            </w:r>
          </w:p>
          <w:p>
            <w:pPr>
              <w:jc w:val="center"/>
              <w:rPr>
                <w:rFonts w:ascii="宋体" w:hAnsi="宋体"/>
                <w:b/>
                <w:color w:val="auto"/>
                <w:szCs w:val="21"/>
                <w:highlight w:val="none"/>
                <w:lang w:val="en-GB"/>
              </w:rPr>
            </w:pPr>
            <w:r>
              <w:rPr>
                <w:rFonts w:hint="eastAsia" w:ascii="宋体" w:hAnsi="宋体"/>
                <w:color w:val="auto"/>
                <w:szCs w:val="21"/>
                <w:highlight w:val="none"/>
              </w:rPr>
              <w:t>（不再享受序号3的价格折扣）</w:t>
            </w:r>
          </w:p>
        </w:tc>
        <w:tc>
          <w:tcPr>
            <w:tcW w:w="2835" w:type="dxa"/>
            <w:vMerge w:val="continue"/>
            <w:shd w:val="clear" w:color="auto" w:fill="auto"/>
          </w:tcPr>
          <w:p>
            <w:pPr>
              <w:rPr>
                <w:rFonts w:ascii="宋体" w:hAnsi="宋体"/>
                <w:color w:val="auto"/>
                <w:szCs w:val="21"/>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lang w:val="en-GB"/>
              </w:rPr>
              <w:t>3</w:t>
            </w:r>
          </w:p>
        </w:tc>
        <w:tc>
          <w:tcPr>
            <w:tcW w:w="2823" w:type="dxa"/>
            <w:vAlign w:val="center"/>
          </w:tcPr>
          <w:p>
            <w:pPr>
              <w:jc w:val="center"/>
              <w:rPr>
                <w:rFonts w:ascii="宋体" w:hAnsi="宋体"/>
                <w:b/>
                <w:color w:val="auto"/>
                <w:szCs w:val="21"/>
                <w:highlight w:val="none"/>
                <w:lang w:val="en-GB"/>
              </w:rPr>
            </w:pPr>
            <w:r>
              <w:rPr>
                <w:rFonts w:ascii="ˎ̥" w:hAnsi="ˎ̥"/>
                <w:color w:val="auto"/>
                <w:szCs w:val="21"/>
                <w:highlight w:val="none"/>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vAlign w:val="center"/>
          </w:tcPr>
          <w:p>
            <w:pPr>
              <w:jc w:val="center"/>
              <w:rPr>
                <w:rFonts w:ascii="宋体" w:hAnsi="宋体"/>
                <w:b/>
                <w:color w:val="auto"/>
                <w:szCs w:val="21"/>
                <w:highlight w:val="none"/>
                <w:lang w:val="en-GB"/>
              </w:rPr>
            </w:pPr>
            <w:r>
              <w:rPr>
                <w:rFonts w:ascii="ˎ̥" w:hAnsi="ˎ̥"/>
                <w:color w:val="auto"/>
                <w:szCs w:val="21"/>
                <w:highlight w:val="none"/>
              </w:rPr>
              <w:t>对联合体或者大中型企业的报价</w:t>
            </w:r>
            <w:r>
              <w:rPr>
                <w:rFonts w:hint="eastAsia" w:ascii="宋体" w:hAnsi="宋体"/>
                <w:color w:val="auto"/>
                <w:szCs w:val="21"/>
                <w:highlight w:val="none"/>
                <w:lang w:val="en-GB"/>
              </w:rPr>
              <w:t>扣除6</w:t>
            </w:r>
            <w:r>
              <w:rPr>
                <w:rFonts w:hint="eastAsia" w:ascii="宋体" w:hAnsi="宋体"/>
                <w:color w:val="auto"/>
                <w:szCs w:val="21"/>
                <w:highlight w:val="none"/>
              </w:rPr>
              <w:t>%</w:t>
            </w:r>
          </w:p>
        </w:tc>
        <w:tc>
          <w:tcPr>
            <w:tcW w:w="2835" w:type="dxa"/>
            <w:shd w:val="clear" w:color="auto" w:fill="auto"/>
            <w:vAlign w:val="center"/>
          </w:tcPr>
          <w:p>
            <w:pPr>
              <w:jc w:val="center"/>
              <w:rPr>
                <w:rFonts w:ascii="宋体" w:hAnsi="宋体"/>
                <w:b/>
                <w:color w:val="auto"/>
                <w:szCs w:val="21"/>
                <w:highlight w:val="none"/>
                <w:lang w:val="en-GB"/>
              </w:rPr>
            </w:pPr>
            <w:r>
              <w:rPr>
                <w:rFonts w:hint="eastAsia" w:ascii="宋体" w:hAnsi="宋体"/>
                <w:color w:val="auto"/>
                <w:szCs w:val="21"/>
                <w:highlight w:val="none"/>
                <w:lang w:val="en-GB"/>
              </w:rPr>
              <w:t>评标价格＝投标报价×</w:t>
            </w:r>
            <w:r>
              <w:rPr>
                <w:rFonts w:hint="eastAsia" w:ascii="宋体" w:hAnsi="宋体"/>
                <w:color w:val="auto"/>
                <w:szCs w:val="21"/>
                <w:highlight w:val="none"/>
              </w:rPr>
              <w:t>(</w:t>
            </w:r>
            <w:r>
              <w:rPr>
                <w:rFonts w:hint="eastAsia" w:ascii="宋体" w:hAnsi="宋体"/>
                <w:color w:val="auto"/>
                <w:szCs w:val="21"/>
                <w:highlight w:val="none"/>
                <w:lang w:eastAsia="zh-CN"/>
              </w:rPr>
              <w:t>1%—6%</w:t>
            </w:r>
            <w:r>
              <w:rPr>
                <w:rFonts w:hint="eastAsia"/>
                <w:color w:val="auto"/>
                <w:szCs w:val="21"/>
                <w:highlight w:val="none"/>
                <w:lang w:val="en-G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lang w:val="en-GB"/>
              </w:rPr>
              <w:t>4</w:t>
            </w:r>
          </w:p>
        </w:tc>
        <w:tc>
          <w:tcPr>
            <w:tcW w:w="2823" w:type="dxa"/>
            <w:vAlign w:val="center"/>
          </w:tcPr>
          <w:p>
            <w:pPr>
              <w:jc w:val="center"/>
              <w:rPr>
                <w:rFonts w:ascii="宋体" w:hAnsi="宋体"/>
                <w:color w:val="auto"/>
                <w:szCs w:val="21"/>
                <w:highlight w:val="none"/>
                <w:lang w:val="en-GB"/>
              </w:rPr>
            </w:pPr>
            <w:r>
              <w:rPr>
                <w:rFonts w:hint="eastAsia" w:ascii="宋体" w:hAnsi="宋体"/>
                <w:color w:val="auto"/>
                <w:szCs w:val="21"/>
                <w:highlight w:val="none"/>
                <w:lang w:val="en-GB"/>
              </w:rPr>
              <w:t>监狱企业</w:t>
            </w:r>
          </w:p>
        </w:tc>
        <w:tc>
          <w:tcPr>
            <w:tcW w:w="2552" w:type="dxa"/>
            <w:vAlign w:val="center"/>
          </w:tcPr>
          <w:p>
            <w:pPr>
              <w:jc w:val="center"/>
              <w:rPr>
                <w:rFonts w:ascii="宋体" w:hAnsi="宋体"/>
                <w:color w:val="auto"/>
                <w:szCs w:val="21"/>
                <w:highlight w:val="none"/>
                <w:lang w:val="en-GB"/>
              </w:rPr>
            </w:pPr>
            <w:r>
              <w:rPr>
                <w:rFonts w:hint="eastAsia" w:ascii="宋体" w:hAnsi="宋体"/>
                <w:color w:val="auto"/>
                <w:szCs w:val="21"/>
                <w:highlight w:val="none"/>
                <w:lang w:val="en-GB"/>
              </w:rPr>
              <w:t>对监狱企业产品价格扣除</w:t>
            </w:r>
            <w:r>
              <w:rPr>
                <w:rFonts w:hint="eastAsia" w:ascii="ˎ̥" w:hAnsi="ˎ̥"/>
                <w:color w:val="auto"/>
                <w:szCs w:val="21"/>
                <w:highlight w:val="none"/>
              </w:rPr>
              <w:t>20</w:t>
            </w:r>
            <w:r>
              <w:rPr>
                <w:rFonts w:hint="eastAsia" w:ascii="宋体" w:hAnsi="宋体"/>
                <w:color w:val="auto"/>
                <w:szCs w:val="21"/>
                <w:highlight w:val="none"/>
              </w:rPr>
              <w:t>%</w:t>
            </w:r>
          </w:p>
        </w:tc>
        <w:tc>
          <w:tcPr>
            <w:tcW w:w="2835" w:type="dxa"/>
            <w:shd w:val="clear" w:color="auto" w:fill="auto"/>
            <w:vAlign w:val="center"/>
          </w:tcPr>
          <w:p>
            <w:pPr>
              <w:jc w:val="center"/>
              <w:rPr>
                <w:rFonts w:ascii="宋体" w:hAnsi="宋体"/>
                <w:color w:val="auto"/>
                <w:szCs w:val="21"/>
                <w:highlight w:val="none"/>
                <w:lang w:val="en-GB"/>
              </w:rPr>
            </w:pPr>
            <w:r>
              <w:rPr>
                <w:rFonts w:hint="eastAsia"/>
                <w:color w:val="auto"/>
                <w:szCs w:val="21"/>
                <w:highlight w:val="none"/>
                <w:lang w:val="en-GB"/>
              </w:rPr>
              <w:t>评标价格＝投标报价—</w:t>
            </w:r>
            <w:r>
              <w:rPr>
                <w:rFonts w:hint="eastAsia"/>
                <w:color w:val="auto"/>
                <w:szCs w:val="21"/>
                <w:highlight w:val="none"/>
              </w:rPr>
              <w:t>监狱企业产品的价格</w:t>
            </w:r>
            <w:r>
              <w:rPr>
                <w:rFonts w:hint="eastAsia" w:ascii="宋体" w:hAnsi="宋体"/>
                <w:color w:val="auto"/>
                <w:szCs w:val="21"/>
                <w:highlight w:val="none"/>
                <w:lang w:val="en-GB"/>
              </w:rPr>
              <w:t>×</w:t>
            </w:r>
            <w:r>
              <w:rPr>
                <w:rFonts w:hint="eastAsia" w:ascii="ˎ̥" w:hAnsi="ˎ̥"/>
                <w:color w:val="auto"/>
                <w:szCs w:val="21"/>
                <w:highlight w:val="none"/>
              </w:rPr>
              <w:t>20</w:t>
            </w:r>
            <w:r>
              <w:rPr>
                <w:rFonts w:hint="eastAsia"/>
                <w:color w:val="auto"/>
                <w:szCs w:val="21"/>
                <w:highlight w:val="none"/>
                <w:lang w:val="en-G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pPr>
              <w:jc w:val="center"/>
              <w:rPr>
                <w:rFonts w:ascii="宋体" w:hAnsi="宋体"/>
                <w:b/>
                <w:color w:val="auto"/>
                <w:szCs w:val="21"/>
                <w:highlight w:val="none"/>
                <w:lang w:val="en-GB"/>
              </w:rPr>
            </w:pPr>
            <w:r>
              <w:rPr>
                <w:rFonts w:hint="eastAsia" w:ascii="宋体" w:hAnsi="宋体"/>
                <w:b/>
                <w:color w:val="auto"/>
                <w:szCs w:val="21"/>
                <w:highlight w:val="none"/>
                <w:lang w:val="en-GB"/>
              </w:rPr>
              <w:t>5</w:t>
            </w:r>
          </w:p>
        </w:tc>
        <w:tc>
          <w:tcPr>
            <w:tcW w:w="2823" w:type="dxa"/>
            <w:vAlign w:val="center"/>
          </w:tcPr>
          <w:p>
            <w:pPr>
              <w:jc w:val="center"/>
              <w:rPr>
                <w:rFonts w:ascii="宋体" w:hAnsi="宋体"/>
                <w:color w:val="auto"/>
                <w:szCs w:val="21"/>
                <w:highlight w:val="none"/>
                <w:lang w:val="en-GB"/>
              </w:rPr>
            </w:pPr>
            <w:r>
              <w:rPr>
                <w:rFonts w:hint="eastAsia" w:ascii="宋体" w:hAnsi="宋体"/>
                <w:color w:val="auto"/>
                <w:szCs w:val="21"/>
                <w:highlight w:val="none"/>
                <w:lang w:val="en-GB"/>
              </w:rPr>
              <w:t>残疾人福利性单位</w:t>
            </w:r>
          </w:p>
        </w:tc>
        <w:tc>
          <w:tcPr>
            <w:tcW w:w="2552" w:type="dxa"/>
            <w:vAlign w:val="center"/>
          </w:tcPr>
          <w:p>
            <w:pPr>
              <w:jc w:val="center"/>
              <w:rPr>
                <w:rFonts w:ascii="宋体" w:hAnsi="宋体"/>
                <w:color w:val="auto"/>
                <w:szCs w:val="21"/>
                <w:highlight w:val="none"/>
                <w:lang w:val="en-GB"/>
              </w:rPr>
            </w:pPr>
            <w:r>
              <w:rPr>
                <w:rFonts w:hint="eastAsia" w:ascii="宋体" w:hAnsi="宋体"/>
                <w:color w:val="auto"/>
                <w:szCs w:val="21"/>
                <w:highlight w:val="none"/>
                <w:lang w:val="en-GB"/>
              </w:rPr>
              <w:t>对残疾人福利性单位产品价格扣除</w:t>
            </w:r>
            <w:r>
              <w:rPr>
                <w:rFonts w:hint="eastAsia" w:ascii="ˎ̥" w:hAnsi="ˎ̥"/>
                <w:color w:val="auto"/>
                <w:szCs w:val="21"/>
                <w:highlight w:val="none"/>
              </w:rPr>
              <w:t>20</w:t>
            </w:r>
            <w:r>
              <w:rPr>
                <w:rFonts w:hint="eastAsia" w:ascii="宋体" w:hAnsi="宋体"/>
                <w:color w:val="auto"/>
                <w:szCs w:val="21"/>
                <w:highlight w:val="none"/>
              </w:rPr>
              <w:t>%</w:t>
            </w:r>
          </w:p>
        </w:tc>
        <w:tc>
          <w:tcPr>
            <w:tcW w:w="2835" w:type="dxa"/>
            <w:shd w:val="clear" w:color="auto" w:fill="auto"/>
            <w:vAlign w:val="center"/>
          </w:tcPr>
          <w:p>
            <w:pPr>
              <w:jc w:val="center"/>
              <w:rPr>
                <w:color w:val="auto"/>
                <w:szCs w:val="21"/>
                <w:highlight w:val="none"/>
                <w:lang w:val="en-GB"/>
              </w:rPr>
            </w:pPr>
            <w:r>
              <w:rPr>
                <w:rFonts w:hint="eastAsia"/>
                <w:color w:val="auto"/>
                <w:szCs w:val="21"/>
                <w:highlight w:val="none"/>
                <w:lang w:val="en-GB"/>
              </w:rPr>
              <w:t>评标价格＝投标报价—</w:t>
            </w:r>
            <w:r>
              <w:rPr>
                <w:rFonts w:hint="eastAsia"/>
                <w:color w:val="auto"/>
                <w:szCs w:val="21"/>
                <w:highlight w:val="none"/>
              </w:rPr>
              <w:t>残疾人福利性单位产品的价格</w:t>
            </w:r>
            <w:r>
              <w:rPr>
                <w:rFonts w:hint="eastAsia" w:ascii="宋体" w:hAnsi="宋体"/>
                <w:color w:val="auto"/>
                <w:szCs w:val="21"/>
                <w:highlight w:val="none"/>
                <w:lang w:val="en-GB"/>
              </w:rPr>
              <w:t>×</w:t>
            </w:r>
            <w:r>
              <w:rPr>
                <w:rFonts w:hint="eastAsia" w:ascii="ˎ̥" w:hAnsi="ˎ̥"/>
                <w:color w:val="auto"/>
                <w:szCs w:val="21"/>
                <w:highlight w:val="none"/>
              </w:rPr>
              <w:t>20</w:t>
            </w:r>
            <w:r>
              <w:rPr>
                <w:rFonts w:hint="eastAsia"/>
                <w:color w:val="auto"/>
                <w:szCs w:val="21"/>
                <w:highlight w:val="none"/>
                <w:lang w:val="en-G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931" w:type="dxa"/>
            <w:gridSpan w:val="4"/>
            <w:vAlign w:val="center"/>
          </w:tcPr>
          <w:p>
            <w:pPr>
              <w:widowControl/>
              <w:adjustRightInd w:val="0"/>
              <w:spacing w:line="360" w:lineRule="auto"/>
              <w:ind w:left="-2" w:leftChars="-1" w:firstLine="420" w:firstLineChars="200"/>
              <w:jc w:val="left"/>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1、中小企业应在投标文件提供《中小企业声明函》。监狱企业应当在投标文件中提供由省级以上监狱管理局、戒毒管理局（含新疆生产建设兵团）出具的属于监狱企业的证明文件。残疾人福利性单位应当在投标文件中提供《残疾人福利性单位声明函》。</w:t>
            </w:r>
          </w:p>
          <w:p>
            <w:pPr>
              <w:widowControl/>
              <w:adjustRightInd w:val="0"/>
              <w:spacing w:line="360" w:lineRule="auto"/>
              <w:ind w:left="-2" w:leftChars="-1" w:firstLine="420" w:firstLineChars="200"/>
              <w:jc w:val="left"/>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2、</w:t>
            </w:r>
            <w:r>
              <w:rPr>
                <w:rFonts w:cs="仿宋_GB2312" w:asciiTheme="minorEastAsia" w:hAnsiTheme="minorEastAsia"/>
                <w:color w:val="auto"/>
                <w:szCs w:val="21"/>
                <w:highlight w:val="none"/>
                <w:lang w:val="zh-CN"/>
              </w:rPr>
              <w:t>经评标委员会</w:t>
            </w:r>
            <w:r>
              <w:rPr>
                <w:rFonts w:hint="eastAsia" w:cs="仿宋_GB2312" w:asciiTheme="minorEastAsia" w:hAnsiTheme="minorEastAsia"/>
                <w:color w:val="auto"/>
                <w:szCs w:val="21"/>
                <w:highlight w:val="none"/>
                <w:lang w:val="zh-CN"/>
              </w:rPr>
              <w:t>审查、评价</w:t>
            </w:r>
            <w:r>
              <w:rPr>
                <w:rFonts w:cs="仿宋_GB2312" w:asciiTheme="minorEastAsia" w:hAnsiTheme="minorEastAsia"/>
                <w:color w:val="auto"/>
                <w:szCs w:val="21"/>
                <w:highlight w:val="none"/>
                <w:lang w:val="zh-CN"/>
              </w:rPr>
              <w:t>，</w:t>
            </w:r>
            <w:r>
              <w:rPr>
                <w:rFonts w:hint="eastAsia" w:cs="仿宋_GB2312" w:asciiTheme="minorEastAsia" w:hAnsiTheme="minorEastAsia"/>
                <w:color w:val="auto"/>
                <w:szCs w:val="21"/>
                <w:highlight w:val="none"/>
                <w:lang w:val="zh-CN"/>
              </w:rPr>
              <w:t>投标文件符合</w:t>
            </w:r>
            <w:r>
              <w:rPr>
                <w:rFonts w:cs="仿宋_GB2312" w:asciiTheme="minorEastAsia" w:hAnsiTheme="minorEastAsia"/>
                <w:color w:val="auto"/>
                <w:szCs w:val="21"/>
                <w:highlight w:val="none"/>
                <w:lang w:val="zh-CN"/>
              </w:rPr>
              <w:t>招标文件</w:t>
            </w:r>
            <w:r>
              <w:rPr>
                <w:rFonts w:hint="eastAsia" w:cs="仿宋_GB2312" w:asciiTheme="minorEastAsia" w:hAnsiTheme="minorEastAsia"/>
                <w:color w:val="auto"/>
                <w:szCs w:val="21"/>
                <w:highlight w:val="none"/>
                <w:lang w:val="zh-CN"/>
              </w:rPr>
              <w:t>实质性</w:t>
            </w:r>
            <w:r>
              <w:rPr>
                <w:rFonts w:cs="仿宋_GB2312" w:asciiTheme="minorEastAsia" w:hAnsiTheme="minorEastAsia"/>
                <w:color w:val="auto"/>
                <w:szCs w:val="21"/>
                <w:highlight w:val="none"/>
                <w:lang w:val="zh-CN"/>
              </w:rPr>
              <w:t>要求且</w:t>
            </w:r>
            <w:r>
              <w:rPr>
                <w:rFonts w:hint="eastAsia" w:cs="仿宋_GB2312" w:asciiTheme="minorEastAsia" w:hAnsiTheme="minorEastAsia"/>
                <w:color w:val="auto"/>
                <w:szCs w:val="21"/>
                <w:highlight w:val="none"/>
                <w:lang w:val="zh-CN"/>
              </w:rPr>
              <w:t>进行了政策性价格扣除后，</w:t>
            </w:r>
            <w:r>
              <w:rPr>
                <w:rFonts w:cs="仿宋_GB2312" w:asciiTheme="minorEastAsia" w:hAnsiTheme="minorEastAsia"/>
                <w:color w:val="auto"/>
                <w:szCs w:val="21"/>
                <w:highlight w:val="none"/>
                <w:lang w:val="zh-CN"/>
              </w:rPr>
              <w:t>以</w:t>
            </w:r>
            <w:r>
              <w:rPr>
                <w:rFonts w:hint="eastAsia" w:cs="仿宋_GB2312" w:asciiTheme="minorEastAsia" w:hAnsiTheme="minorEastAsia"/>
                <w:color w:val="auto"/>
                <w:szCs w:val="21"/>
                <w:highlight w:val="none"/>
                <w:lang w:val="zh-CN"/>
              </w:rPr>
              <w:t>评标价格的</w:t>
            </w:r>
            <w:r>
              <w:rPr>
                <w:rFonts w:cs="仿宋_GB2312" w:asciiTheme="minorEastAsia" w:hAnsiTheme="minorEastAsia"/>
                <w:color w:val="auto"/>
                <w:szCs w:val="21"/>
                <w:highlight w:val="none"/>
                <w:lang w:val="zh-CN"/>
              </w:rPr>
              <w:t>最低价者定为评标基准价，其价格分为满分。其他投标人的</w:t>
            </w:r>
            <w:r>
              <w:rPr>
                <w:rFonts w:hint="eastAsia" w:cs="仿宋_GB2312" w:asciiTheme="minorEastAsia" w:hAnsiTheme="minorEastAsia"/>
                <w:color w:val="auto"/>
                <w:szCs w:val="21"/>
                <w:highlight w:val="none"/>
                <w:lang w:val="zh-CN"/>
              </w:rPr>
              <w:t>价格分</w:t>
            </w:r>
            <w:r>
              <w:rPr>
                <w:rFonts w:cs="仿宋_GB2312" w:asciiTheme="minorEastAsia" w:hAnsiTheme="minorEastAsia"/>
                <w:color w:val="auto"/>
                <w:szCs w:val="21"/>
                <w:highlight w:val="none"/>
                <w:lang w:val="zh-CN"/>
              </w:rPr>
              <w:t>统一按下列公式</w:t>
            </w:r>
            <w:r>
              <w:rPr>
                <w:rFonts w:hint="eastAsia" w:cs="仿宋_GB2312" w:asciiTheme="minorEastAsia" w:hAnsiTheme="minorEastAsia"/>
                <w:color w:val="auto"/>
                <w:szCs w:val="21"/>
                <w:highlight w:val="none"/>
                <w:lang w:val="zh-CN"/>
              </w:rPr>
              <w:t>计算</w:t>
            </w:r>
            <w:r>
              <w:rPr>
                <w:rFonts w:cs="仿宋_GB2312" w:asciiTheme="minorEastAsia" w:hAnsiTheme="minorEastAsia"/>
                <w:color w:val="auto"/>
                <w:szCs w:val="21"/>
                <w:highlight w:val="none"/>
                <w:lang w:val="zh-CN"/>
              </w:rPr>
              <w:t>。即：</w:t>
            </w:r>
          </w:p>
          <w:p>
            <w:pPr>
              <w:widowControl/>
              <w:adjustRightInd w:val="0"/>
              <w:spacing w:line="360" w:lineRule="auto"/>
              <w:ind w:left="-88" w:leftChars="-42" w:firstLine="449" w:firstLineChars="214"/>
              <w:jc w:val="left"/>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评标基准价</w:t>
            </w:r>
            <w:r>
              <w:rPr>
                <w:rFonts w:hint="eastAsia" w:cs="仿宋_GB2312" w:asciiTheme="minorEastAsia" w:hAnsiTheme="minorEastAsia"/>
                <w:color w:val="auto"/>
                <w:szCs w:val="21"/>
                <w:highlight w:val="none"/>
                <w:lang w:val="zh-CN"/>
              </w:rPr>
              <w:t>=评标价格的最低价</w:t>
            </w:r>
          </w:p>
          <w:p>
            <w:pPr>
              <w:adjustRightInd w:val="0"/>
              <w:spacing w:line="360" w:lineRule="auto"/>
              <w:ind w:left="-88" w:leftChars="-42" w:firstLine="449" w:firstLineChars="214"/>
              <w:jc w:val="left"/>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其他投标报价得分</w:t>
            </w:r>
            <w:r>
              <w:rPr>
                <w:rFonts w:hint="eastAsia" w:cs="仿宋_GB2312" w:asciiTheme="minorEastAsia" w:hAnsiTheme="minorEastAsia"/>
                <w:color w:val="auto"/>
                <w:szCs w:val="21"/>
                <w:highlight w:val="none"/>
                <w:lang w:val="zh-CN"/>
              </w:rPr>
              <w:t>=（</w:t>
            </w:r>
            <w:r>
              <w:rPr>
                <w:rFonts w:cs="仿宋_GB2312" w:asciiTheme="minorEastAsia" w:hAnsiTheme="minorEastAsia"/>
                <w:color w:val="auto"/>
                <w:szCs w:val="21"/>
                <w:highlight w:val="none"/>
                <w:lang w:val="zh-CN"/>
              </w:rPr>
              <w:t>评标基准价</w:t>
            </w:r>
            <w:r>
              <w:rPr>
                <w:rFonts w:hint="eastAsia" w:cs="仿宋_GB2312" w:asciiTheme="minorEastAsia" w:hAnsiTheme="minorEastAsia"/>
                <w:color w:val="auto"/>
                <w:szCs w:val="21"/>
                <w:highlight w:val="none"/>
                <w:lang w:val="zh-CN"/>
              </w:rPr>
              <w:t>/评标价格）</w:t>
            </w:r>
            <w:r>
              <w:rPr>
                <w:rFonts w:cs="仿宋_GB2312" w:asciiTheme="minorEastAsia" w:hAnsiTheme="minorEastAsia"/>
                <w:color w:val="auto"/>
                <w:szCs w:val="21"/>
                <w:highlight w:val="none"/>
                <w:lang w:val="zh-CN"/>
              </w:rPr>
              <w:t>×</w:t>
            </w:r>
            <w:r>
              <w:rPr>
                <w:rFonts w:hint="eastAsia" w:cs="仿宋_GB2312" w:asciiTheme="minorEastAsia" w:hAnsiTheme="minorEastAsia"/>
                <w:color w:val="auto"/>
                <w:szCs w:val="21"/>
                <w:highlight w:val="none"/>
                <w:lang w:val="zh-CN"/>
              </w:rPr>
              <w:t>评标标准中价格分值</w:t>
            </w:r>
          </w:p>
        </w:tc>
      </w:tr>
    </w:tbl>
    <w:p>
      <w:pPr>
        <w:spacing w:line="360" w:lineRule="auto"/>
        <w:rPr>
          <w:rFonts w:ascii="宋体" w:hAnsi="宋体"/>
          <w:bCs/>
          <w:color w:val="auto"/>
          <w:szCs w:val="21"/>
          <w:highlight w:val="none"/>
          <w:lang w:val="en-GB"/>
        </w:rPr>
      </w:pPr>
      <w:r>
        <w:rPr>
          <w:rFonts w:hint="eastAsia" w:ascii="宋体" w:hAnsi="宋体"/>
          <w:bCs/>
          <w:color w:val="auto"/>
          <w:szCs w:val="21"/>
          <w:highlight w:val="none"/>
          <w:lang w:val="en-GB"/>
        </w:rPr>
        <w:t>备注：</w:t>
      </w:r>
    </w:p>
    <w:p>
      <w:pPr>
        <w:spacing w:line="360" w:lineRule="auto"/>
        <w:ind w:firstLine="420" w:firstLineChars="200"/>
        <w:rPr>
          <w:color w:val="auto"/>
          <w:highlight w:val="none"/>
        </w:rPr>
      </w:pPr>
      <w:r>
        <w:rPr>
          <w:rFonts w:hint="eastAsia" w:ascii="宋体" w:hAnsi="宋体"/>
          <w:bCs/>
          <w:color w:val="auto"/>
          <w:szCs w:val="21"/>
          <w:highlight w:val="none"/>
          <w:lang w:val="en-GB"/>
        </w:rPr>
        <w:t>a</w:t>
      </w:r>
      <w:r>
        <w:rPr>
          <w:rFonts w:hint="eastAsia" w:ascii="宋体" w:hAnsi="宋体"/>
          <w:bCs/>
          <w:color w:val="auto"/>
          <w:szCs w:val="21"/>
          <w:highlight w:val="none"/>
          <w:lang w:val="en-GB" w:eastAsia="zh-CN"/>
        </w:rPr>
        <w:t>.</w:t>
      </w:r>
      <w:r>
        <w:rPr>
          <w:rFonts w:hint="eastAsia" w:ascii="宋体" w:hAnsi="宋体"/>
          <w:bCs/>
          <w:color w:val="auto"/>
          <w:szCs w:val="21"/>
          <w:highlight w:val="none"/>
          <w:lang w:val="en-GB"/>
        </w:rPr>
        <w:t>不接受联合体投标的项目，</w:t>
      </w:r>
      <w:r>
        <w:rPr>
          <w:rFonts w:hint="eastAsia"/>
          <w:color w:val="auto"/>
          <w:highlight w:val="none"/>
        </w:rPr>
        <w:t>本表中第2项、第3项情形不适用。</w:t>
      </w:r>
    </w:p>
    <w:p>
      <w:pPr>
        <w:spacing w:line="360" w:lineRule="auto"/>
        <w:ind w:firstLine="420" w:firstLineChars="200"/>
        <w:rPr>
          <w:rFonts w:ascii="宋体" w:hAnsi="宋体"/>
          <w:bCs/>
          <w:color w:val="auto"/>
          <w:szCs w:val="21"/>
          <w:highlight w:val="none"/>
          <w:lang w:val="en-GB"/>
        </w:rPr>
      </w:pPr>
      <w:r>
        <w:rPr>
          <w:rFonts w:hint="eastAsia" w:ascii="宋体" w:hAnsi="宋体"/>
          <w:bCs/>
          <w:color w:val="auto"/>
          <w:szCs w:val="21"/>
          <w:highlight w:val="none"/>
          <w:lang w:val="en-GB"/>
        </w:rPr>
        <w:t>b</w:t>
      </w:r>
      <w:r>
        <w:rPr>
          <w:rFonts w:hint="eastAsia" w:ascii="宋体" w:hAnsi="宋体"/>
          <w:bCs/>
          <w:color w:val="auto"/>
          <w:szCs w:val="21"/>
          <w:highlight w:val="none"/>
          <w:lang w:val="en-GB" w:eastAsia="zh-CN"/>
        </w:rPr>
        <w:t>.</w:t>
      </w:r>
      <w:r>
        <w:rPr>
          <w:color w:val="auto"/>
          <w:highlight w:val="none"/>
        </w:rPr>
        <w:t>在货物采购项目中，货物由中小企业制造，即货物由中小企业生产且使用该中小企业商号或者注册商标</w:t>
      </w:r>
      <w:r>
        <w:rPr>
          <w:rFonts w:hint="eastAsia" w:ascii="宋体" w:hAnsi="宋体"/>
          <w:bCs/>
          <w:color w:val="auto"/>
          <w:szCs w:val="21"/>
          <w:highlight w:val="none"/>
          <w:lang w:val="en-GB"/>
        </w:rPr>
        <w:t>。</w:t>
      </w:r>
      <w:r>
        <w:rPr>
          <w:color w:val="auto"/>
          <w:highlight w:val="none"/>
        </w:rPr>
        <w:t>在货物采购项目中，供应商提供的货物既有中小企业制造货物，也有大型企业制造货物的，不享受中小企业扶持政策。在工程采购项目中，工程由中小企业承建，即工程施工单位为中小企业；在服务采购项目中，服务由中小企业承接，即提供服务的人员为中小企业依照《中华人民共和国劳动合同法》订立劳动合同的从业人员。</w:t>
      </w:r>
    </w:p>
    <w:p>
      <w:pPr>
        <w:spacing w:line="360" w:lineRule="auto"/>
        <w:ind w:firstLine="420" w:firstLineChars="200"/>
        <w:rPr>
          <w:rFonts w:ascii="宋体" w:hAnsi="宋体"/>
          <w:bCs/>
          <w:color w:val="auto"/>
          <w:szCs w:val="21"/>
          <w:highlight w:val="none"/>
          <w:lang w:val="en-GB"/>
        </w:rPr>
      </w:pPr>
      <w:r>
        <w:rPr>
          <w:rFonts w:hint="eastAsia" w:ascii="宋体" w:hAnsi="宋体"/>
          <w:bCs/>
          <w:color w:val="auto"/>
          <w:szCs w:val="21"/>
          <w:highlight w:val="none"/>
          <w:lang w:val="en-GB"/>
        </w:rPr>
        <w:t>c</w:t>
      </w:r>
      <w:r>
        <w:rPr>
          <w:rFonts w:hint="eastAsia" w:ascii="宋体" w:hAnsi="宋体"/>
          <w:bCs/>
          <w:color w:val="auto"/>
          <w:szCs w:val="21"/>
          <w:highlight w:val="none"/>
          <w:lang w:val="en-GB" w:eastAsia="zh-CN"/>
        </w:rPr>
        <w:t>.</w:t>
      </w:r>
      <w:r>
        <w:rPr>
          <w:rFonts w:hint="eastAsia" w:ascii="宋体" w:hAnsi="宋体"/>
          <w:bCs/>
          <w:color w:val="auto"/>
          <w:szCs w:val="21"/>
          <w:highlight w:val="none"/>
          <w:lang w:val="en-GB"/>
        </w:rPr>
        <w:t>中小企业、残疾人福利性单位提供其他企业制造的货物的，则该货物的制造商也必须为上述企业，否则不能享受价格优惠。</w:t>
      </w:r>
    </w:p>
    <w:p>
      <w:pPr>
        <w:spacing w:line="360" w:lineRule="auto"/>
        <w:ind w:firstLine="420" w:firstLineChars="200"/>
        <w:rPr>
          <w:rFonts w:ascii="宋体" w:hAnsi="宋体"/>
          <w:bCs/>
          <w:color w:val="auto"/>
          <w:szCs w:val="21"/>
          <w:highlight w:val="none"/>
          <w:lang w:val="en-GB"/>
        </w:rPr>
      </w:pPr>
      <w:r>
        <w:rPr>
          <w:rFonts w:hint="eastAsia" w:ascii="宋体" w:hAnsi="宋体"/>
          <w:bCs/>
          <w:color w:val="auto"/>
          <w:szCs w:val="21"/>
          <w:highlight w:val="none"/>
          <w:lang w:val="en-GB"/>
        </w:rPr>
        <w:t>d</w:t>
      </w:r>
      <w:r>
        <w:rPr>
          <w:rFonts w:hint="eastAsia" w:ascii="宋体" w:hAnsi="宋体"/>
          <w:bCs/>
          <w:color w:val="auto"/>
          <w:szCs w:val="21"/>
          <w:highlight w:val="none"/>
          <w:lang w:val="en-GB" w:eastAsia="zh-CN"/>
        </w:rPr>
        <w:t>.</w:t>
      </w:r>
      <w:r>
        <w:rPr>
          <w:rFonts w:hint="eastAsia" w:ascii="宋体" w:hAnsi="宋体"/>
          <w:bCs/>
          <w:color w:val="auto"/>
          <w:szCs w:val="21"/>
          <w:highlight w:val="none"/>
          <w:lang w:val="en-GB"/>
        </w:rPr>
        <w:t>残疾人福利性单位属于小型、微型企业的，不重复享受政策。</w:t>
      </w:r>
    </w:p>
    <w:p>
      <w:pPr>
        <w:spacing w:line="360" w:lineRule="auto"/>
        <w:ind w:firstLine="420" w:firstLineChars="200"/>
        <w:rPr>
          <w:rFonts w:cs="仿宋_GB2312" w:asciiTheme="minorEastAsia" w:hAnsiTheme="minorEastAsia" w:eastAsiaTheme="minorEastAsia"/>
          <w:b/>
          <w:color w:val="auto"/>
          <w:szCs w:val="21"/>
          <w:highlight w:val="none"/>
          <w:lang w:val="zh-CN"/>
        </w:rPr>
      </w:pPr>
      <w:r>
        <w:rPr>
          <w:rFonts w:hint="eastAsia" w:ascii="宋体" w:hAnsi="宋体"/>
          <w:bCs/>
          <w:color w:val="auto"/>
          <w:szCs w:val="21"/>
          <w:highlight w:val="none"/>
        </w:rPr>
        <w:t>e</w:t>
      </w:r>
      <w:r>
        <w:rPr>
          <w:rFonts w:hint="eastAsia" w:ascii="宋体" w:hAnsi="宋体"/>
          <w:bCs/>
          <w:color w:val="auto"/>
          <w:szCs w:val="21"/>
          <w:highlight w:val="none"/>
          <w:lang w:eastAsia="zh-CN"/>
        </w:rPr>
        <w:t>.</w:t>
      </w:r>
      <w:r>
        <w:rPr>
          <w:rFonts w:hint="eastAsia" w:ascii="宋体" w:hAnsi="宋体"/>
          <w:bCs/>
          <w:color w:val="auto"/>
          <w:szCs w:val="21"/>
          <w:highlight w:val="none"/>
          <w:lang w:val="en-GB"/>
        </w:rPr>
        <w:t>小型和微型企业不包括民办非企业单位。</w:t>
      </w:r>
    </w:p>
    <w:p>
      <w:pPr>
        <w:pStyle w:val="16"/>
        <w:spacing w:line="360" w:lineRule="auto"/>
        <w:ind w:firstLine="211" w:firstLineChars="1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w:t>
      </w:r>
      <w:r>
        <w:rPr>
          <w:rFonts w:hint="eastAsia" w:cs="仿宋_GB2312" w:asciiTheme="minorEastAsia" w:hAnsiTheme="minorEastAsia" w:eastAsiaTheme="minorEastAsia"/>
          <w:b/>
          <w:color w:val="auto"/>
          <w:sz w:val="21"/>
          <w:szCs w:val="21"/>
          <w:highlight w:val="none"/>
        </w:rPr>
        <w:t>7</w:t>
      </w:r>
      <w:r>
        <w:rPr>
          <w:rFonts w:hint="eastAsia" w:cs="仿宋_GB2312" w:asciiTheme="minorEastAsia" w:hAnsiTheme="minorEastAsia" w:eastAsiaTheme="minorEastAsia"/>
          <w:b/>
          <w:color w:val="auto"/>
          <w:sz w:val="21"/>
          <w:szCs w:val="21"/>
          <w:highlight w:val="none"/>
          <w:lang w:val="zh-CN"/>
        </w:rPr>
        <w:t>）</w:t>
      </w:r>
      <w:r>
        <w:rPr>
          <w:rFonts w:cs="仿宋_GB2312" w:asciiTheme="minorEastAsia" w:hAnsiTheme="minorEastAsia" w:eastAsiaTheme="minorEastAsia"/>
          <w:b/>
          <w:color w:val="auto"/>
          <w:sz w:val="21"/>
          <w:szCs w:val="21"/>
          <w:highlight w:val="none"/>
          <w:lang w:val="zh-CN"/>
        </w:rPr>
        <w:t>评标结果汇总完成后，除下列情形外，任何人不得修改评标结果：</w:t>
      </w:r>
    </w:p>
    <w:p>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1） </w:t>
      </w:r>
      <w:r>
        <w:rPr>
          <w:rFonts w:cs="仿宋_GB2312" w:asciiTheme="minorEastAsia" w:hAnsiTheme="minorEastAsia"/>
          <w:color w:val="auto"/>
          <w:szCs w:val="21"/>
          <w:highlight w:val="none"/>
          <w:lang w:val="zh-CN"/>
        </w:rPr>
        <w:t>分值汇总计算错误的；</w:t>
      </w:r>
    </w:p>
    <w:p>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2） </w:t>
      </w:r>
      <w:r>
        <w:rPr>
          <w:rFonts w:cs="仿宋_GB2312" w:asciiTheme="minorEastAsia" w:hAnsiTheme="minorEastAsia"/>
          <w:color w:val="auto"/>
          <w:szCs w:val="21"/>
          <w:highlight w:val="none"/>
          <w:lang w:val="zh-CN"/>
        </w:rPr>
        <w:t>分项评分超出评分标准范围的；</w:t>
      </w:r>
    </w:p>
    <w:p>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3） </w:t>
      </w:r>
      <w:r>
        <w:rPr>
          <w:rFonts w:cs="仿宋_GB2312" w:asciiTheme="minorEastAsia" w:hAnsiTheme="minorEastAsia"/>
          <w:color w:val="auto"/>
          <w:szCs w:val="21"/>
          <w:highlight w:val="none"/>
          <w:lang w:val="zh-CN"/>
        </w:rPr>
        <w:t>评标委员会成员对客观评审因素评分不一致的；</w:t>
      </w:r>
    </w:p>
    <w:p>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4） </w:t>
      </w:r>
      <w:r>
        <w:rPr>
          <w:rFonts w:cs="仿宋_GB2312" w:asciiTheme="minorEastAsia" w:hAnsiTheme="minorEastAsia"/>
          <w:color w:val="auto"/>
          <w:szCs w:val="21"/>
          <w:highlight w:val="none"/>
          <w:lang w:val="zh-CN"/>
        </w:rPr>
        <w:t>经评标委员会认定评分畸高、畸低的。</w:t>
      </w:r>
    </w:p>
    <w:p>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投标人对本条第一款情形提出质疑的，采购人或者采购代理机构可以组织原评标委员会进行重新评审，重新评审改变评标结果的，应当书面报告本级财政部门。</w:t>
      </w:r>
    </w:p>
    <w:p>
      <w:pPr>
        <w:wordWrap w:val="0"/>
        <w:spacing w:line="360" w:lineRule="auto"/>
        <w:ind w:firstLine="422"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b/>
          <w:bCs/>
          <w:color w:val="auto"/>
          <w:szCs w:val="21"/>
          <w:highlight w:val="none"/>
          <w:lang w:val="zh-CN"/>
        </w:rPr>
        <w:t>（</w:t>
      </w:r>
      <w:r>
        <w:rPr>
          <w:rFonts w:hint="eastAsia" w:cs="仿宋_GB2312" w:asciiTheme="minorEastAsia" w:hAnsiTheme="minorEastAsia"/>
          <w:b/>
          <w:bCs/>
          <w:color w:val="auto"/>
          <w:szCs w:val="21"/>
          <w:highlight w:val="none"/>
        </w:rPr>
        <w:t>8</w:t>
      </w:r>
      <w:r>
        <w:rPr>
          <w:rFonts w:hint="eastAsia" w:cs="仿宋_GB2312" w:asciiTheme="minorEastAsia" w:hAnsiTheme="minorEastAsia"/>
          <w:b/>
          <w:bCs/>
          <w:color w:val="auto"/>
          <w:szCs w:val="21"/>
          <w:highlight w:val="none"/>
          <w:lang w:val="zh-CN"/>
        </w:rPr>
        <w:t>）按照《</w:t>
      </w:r>
      <w:r>
        <w:rPr>
          <w:rFonts w:hint="eastAsia" w:cs="仿宋_GB2312" w:asciiTheme="minorEastAsia" w:hAnsiTheme="minorEastAsia"/>
          <w:color w:val="auto"/>
          <w:szCs w:val="21"/>
          <w:highlight w:val="none"/>
          <w:lang w:val="zh-CN"/>
        </w:rPr>
        <w:t>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w:t>
      </w:r>
      <w:r>
        <w:rPr>
          <w:rFonts w:hint="eastAsia" w:cs="仿宋_GB2312" w:asciiTheme="minorEastAsia" w:hAnsiTheme="minorEastAsia"/>
          <w:b/>
          <w:color w:val="auto"/>
          <w:szCs w:val="21"/>
          <w:highlight w:val="none"/>
        </w:rPr>
        <w:t>9</w:t>
      </w:r>
      <w:r>
        <w:rPr>
          <w:rFonts w:hint="eastAsia" w:cs="仿宋_GB2312" w:asciiTheme="minorEastAsia" w:hAnsiTheme="minorEastAsia"/>
          <w:b/>
          <w:color w:val="auto"/>
          <w:szCs w:val="21"/>
          <w:highlight w:val="none"/>
          <w:lang w:val="zh-CN"/>
        </w:rPr>
        <w:t>）</w:t>
      </w:r>
      <w:r>
        <w:rPr>
          <w:rFonts w:cs="仿宋_GB2312" w:asciiTheme="minorEastAsia" w:hAnsiTheme="minorEastAsia"/>
          <w:b/>
          <w:color w:val="auto"/>
          <w:szCs w:val="21"/>
          <w:highlight w:val="none"/>
          <w:lang w:val="zh-CN"/>
        </w:rPr>
        <w:t>评标委员会</w:t>
      </w:r>
      <w:r>
        <w:rPr>
          <w:rFonts w:hint="eastAsia" w:cs="仿宋_GB2312" w:asciiTheme="minorEastAsia" w:hAnsiTheme="minorEastAsia"/>
          <w:b/>
          <w:color w:val="auto"/>
          <w:szCs w:val="21"/>
          <w:highlight w:val="none"/>
          <w:lang w:val="zh-CN"/>
        </w:rPr>
        <w:t>争议处理</w:t>
      </w:r>
    </w:p>
    <w:p>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评标委员会成员对需要共同认定的事项存在争议的，应当按照少数服从多数的原则作出结论。持不同意见的评标委员会成员应当在评标报告上签署不同意见及理由，否则视为同意评标报告。</w:t>
      </w:r>
    </w:p>
    <w:p>
      <w:pPr>
        <w:spacing w:line="360" w:lineRule="auto"/>
        <w:ind w:firstLine="420" w:firstLineChars="200"/>
        <w:contextualSpacing/>
        <w:rPr>
          <w:rFonts w:eastAsiaTheme="minorEastAsia"/>
          <w:color w:val="auto"/>
          <w:highlight w:val="none"/>
        </w:rPr>
      </w:pPr>
      <w:r>
        <w:rPr>
          <w:rFonts w:hint="eastAsia" w:cs="仿宋_GB2312" w:asciiTheme="minorEastAsia" w:hAnsiTheme="minorEastAsia"/>
          <w:bCs/>
          <w:color w:val="auto"/>
          <w:szCs w:val="21"/>
          <w:highlight w:val="none"/>
          <w:lang w:val="en-US" w:eastAsia="zh-CN"/>
        </w:rPr>
        <w:t>4、</w:t>
      </w:r>
      <w:r>
        <w:rPr>
          <w:rFonts w:cs="仿宋_GB2312" w:asciiTheme="minorEastAsia" w:hAnsiTheme="minorEastAsia"/>
          <w:bCs/>
          <w:color w:val="auto"/>
          <w:szCs w:val="21"/>
          <w:highlight w:val="none"/>
          <w:lang w:val="zh-CN"/>
        </w:rPr>
        <w:t>确定中标候选人名单，以及根据采购人委托直接确定中标人</w:t>
      </w:r>
      <w:r>
        <w:rPr>
          <w:rFonts w:cs="仿宋_GB2312" w:asciiTheme="minorEastAsia" w:hAnsiTheme="minorEastAsia"/>
          <w:color w:val="auto"/>
          <w:szCs w:val="21"/>
          <w:highlight w:val="none"/>
          <w:lang w:val="zh-CN"/>
        </w:rPr>
        <w:t>。</w:t>
      </w: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pStyle w:val="2"/>
        <w:rPr>
          <w:rFonts w:hint="eastAsia" w:ascii="宋体" w:hAnsi="宋体"/>
          <w:b/>
          <w:color w:val="auto"/>
          <w:kern w:val="0"/>
          <w:sz w:val="32"/>
          <w:szCs w:val="32"/>
          <w:highlight w:val="none"/>
        </w:rPr>
      </w:pPr>
    </w:p>
    <w:p>
      <w:pPr>
        <w:pStyle w:val="2"/>
        <w:rPr>
          <w:rFonts w:hint="eastAsia" w:ascii="宋体" w:hAnsi="宋体"/>
          <w:b/>
          <w:color w:val="auto"/>
          <w:kern w:val="0"/>
          <w:sz w:val="32"/>
          <w:szCs w:val="32"/>
          <w:highlight w:val="none"/>
        </w:rPr>
      </w:pPr>
    </w:p>
    <w:p>
      <w:pPr>
        <w:pStyle w:val="2"/>
        <w:rPr>
          <w:rFonts w:hint="eastAsia" w:ascii="宋体" w:hAnsi="宋体"/>
          <w:b/>
          <w:color w:val="auto"/>
          <w:kern w:val="0"/>
          <w:sz w:val="32"/>
          <w:szCs w:val="32"/>
          <w:highlight w:val="none"/>
        </w:rPr>
      </w:pPr>
    </w:p>
    <w:p>
      <w:pPr>
        <w:pStyle w:val="2"/>
        <w:rPr>
          <w:rFonts w:hint="eastAsia" w:ascii="宋体" w:hAnsi="宋体"/>
          <w:b/>
          <w:color w:val="auto"/>
          <w:kern w:val="0"/>
          <w:sz w:val="32"/>
          <w:szCs w:val="32"/>
          <w:highlight w:val="none"/>
        </w:rPr>
      </w:pPr>
    </w:p>
    <w:p>
      <w:pPr>
        <w:pStyle w:val="2"/>
        <w:rPr>
          <w:rFonts w:hint="eastAsia" w:ascii="宋体" w:hAnsi="宋体"/>
          <w:b/>
          <w:color w:val="auto"/>
          <w:kern w:val="0"/>
          <w:sz w:val="32"/>
          <w:szCs w:val="32"/>
          <w:highlight w:val="none"/>
        </w:rPr>
      </w:pPr>
    </w:p>
    <w:p>
      <w:pPr>
        <w:pStyle w:val="2"/>
        <w:rPr>
          <w:rFonts w:hint="eastAsia" w:ascii="宋体" w:hAnsi="宋体"/>
          <w:b/>
          <w:color w:val="auto"/>
          <w:kern w:val="0"/>
          <w:sz w:val="32"/>
          <w:szCs w:val="32"/>
          <w:highlight w:val="none"/>
        </w:rPr>
      </w:pPr>
    </w:p>
    <w:p>
      <w:pPr>
        <w:pStyle w:val="2"/>
        <w:rPr>
          <w:rFonts w:hint="eastAsia" w:ascii="宋体" w:hAnsi="宋体"/>
          <w:b/>
          <w:color w:val="auto"/>
          <w:kern w:val="0"/>
          <w:sz w:val="32"/>
          <w:szCs w:val="32"/>
          <w:highlight w:val="none"/>
        </w:rPr>
      </w:pPr>
    </w:p>
    <w:p>
      <w:pPr>
        <w:pStyle w:val="2"/>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hint="eastAsia" w:ascii="宋体" w:hAnsi="宋体"/>
          <w:b/>
          <w:color w:val="auto"/>
          <w:kern w:val="0"/>
          <w:sz w:val="32"/>
          <w:szCs w:val="32"/>
          <w:highlight w:val="none"/>
        </w:rPr>
      </w:pPr>
    </w:p>
    <w:p>
      <w:pPr>
        <w:tabs>
          <w:tab w:val="left" w:pos="1260"/>
        </w:tabs>
        <w:autoSpaceDE w:val="0"/>
        <w:autoSpaceDN w:val="0"/>
        <w:adjustRightInd w:val="0"/>
        <w:spacing w:line="360" w:lineRule="auto"/>
        <w:contextualSpacing/>
        <w:jc w:val="center"/>
        <w:outlineLvl w:val="0"/>
        <w:rPr>
          <w:rFonts w:ascii="宋体" w:hAnsi="宋体"/>
          <w:b/>
          <w:color w:val="auto"/>
          <w:kern w:val="0"/>
          <w:sz w:val="36"/>
          <w:szCs w:val="36"/>
          <w:highlight w:val="none"/>
        </w:rPr>
      </w:pPr>
      <w:r>
        <w:rPr>
          <w:rFonts w:hint="eastAsia" w:ascii="宋体" w:hAnsi="宋体"/>
          <w:b/>
          <w:color w:val="auto"/>
          <w:kern w:val="0"/>
          <w:sz w:val="32"/>
          <w:szCs w:val="32"/>
          <w:highlight w:val="none"/>
        </w:rPr>
        <w:t>第七章 拟签订的合同文本</w:t>
      </w:r>
    </w:p>
    <w:p>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21"/>
          <w:szCs w:val="21"/>
          <w:highlight w:val="none"/>
        </w:rPr>
      </w:pPr>
      <w:r>
        <w:rPr>
          <w:rFonts w:hint="eastAsia" w:cs="宋体" w:asciiTheme="majorEastAsia" w:hAnsiTheme="majorEastAsia" w:eastAsiaTheme="majorEastAsia"/>
          <w:b/>
          <w:color w:val="auto"/>
          <w:kern w:val="0"/>
          <w:sz w:val="21"/>
          <w:szCs w:val="21"/>
          <w:highlight w:val="none"/>
        </w:rPr>
        <w:t>（供参考，以实际签订合同为准）</w:t>
      </w:r>
    </w:p>
    <w:p>
      <w:pPr>
        <w:pStyle w:val="26"/>
        <w:ind w:firstLine="4620" w:firstLineChars="2200"/>
        <w:rPr>
          <w:color w:val="auto"/>
          <w:sz w:val="21"/>
          <w:szCs w:val="21"/>
          <w:highlight w:val="none"/>
        </w:rPr>
      </w:pPr>
      <w:bookmarkStart w:id="2" w:name="bookmark107"/>
      <w:bookmarkStart w:id="3" w:name="bookmark108"/>
      <w:bookmarkStart w:id="4" w:name="bookmark109"/>
      <w:r>
        <w:rPr>
          <w:color w:val="auto"/>
          <w:sz w:val="21"/>
          <w:szCs w:val="21"/>
          <w:highlight w:val="none"/>
        </w:rPr>
        <w:t>本合同□是/□否中小企业预留合同</w:t>
      </w:r>
      <w:bookmarkEnd w:id="2"/>
      <w:bookmarkEnd w:id="3"/>
      <w:bookmarkEnd w:id="4"/>
    </w:p>
    <w:p>
      <w:pPr>
        <w:pStyle w:val="88"/>
        <w:keepNext/>
        <w:keepLines/>
        <w:spacing w:after="540" w:line="240" w:lineRule="auto"/>
        <w:rPr>
          <w:color w:val="auto"/>
          <w:sz w:val="32"/>
          <w:szCs w:val="32"/>
          <w:highlight w:val="none"/>
        </w:rPr>
      </w:pPr>
      <w:bookmarkStart w:id="5" w:name="bookmark60"/>
      <w:bookmarkStart w:id="6" w:name="bookmark59"/>
      <w:bookmarkStart w:id="7" w:name="bookmark61"/>
      <w:bookmarkStart w:id="8" w:name="bookmark242"/>
      <w:r>
        <w:rPr>
          <w:color w:val="auto"/>
          <w:sz w:val="32"/>
          <w:szCs w:val="32"/>
          <w:highlight w:val="none"/>
        </w:rPr>
        <w:t>政府采购服务合同（范本）</w:t>
      </w:r>
      <w:bookmarkEnd w:id="5"/>
      <w:bookmarkEnd w:id="6"/>
      <w:bookmarkEnd w:id="7"/>
    </w:p>
    <w:p>
      <w:pPr>
        <w:pStyle w:val="89"/>
        <w:keepNext w:val="0"/>
        <w:keepLines w:val="0"/>
        <w:pageBreakBefore w:val="0"/>
        <w:widowControl w:val="0"/>
        <w:tabs>
          <w:tab w:val="left" w:pos="462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合同编号：</w:t>
      </w:r>
      <w:r>
        <w:rPr>
          <w:color w:val="auto"/>
          <w:sz w:val="21"/>
          <w:szCs w:val="21"/>
          <w:highlight w:val="none"/>
          <w:u w:val="single"/>
        </w:rPr>
        <w:tab/>
      </w:r>
    </w:p>
    <w:p>
      <w:pPr>
        <w:pStyle w:val="89"/>
        <w:keepNext w:val="0"/>
        <w:keepLines w:val="0"/>
        <w:pageBreakBefore w:val="0"/>
        <w:widowControl w:val="0"/>
        <w:tabs>
          <w:tab w:val="left" w:pos="4008"/>
          <w:tab w:val="left" w:leader="underscore" w:pos="4618"/>
        </w:tabs>
        <w:kinsoku/>
        <w:wordWrap/>
        <w:overflowPunct/>
        <w:topLinePunct w:val="0"/>
        <w:autoSpaceDE/>
        <w:autoSpaceDN/>
        <w:bidi w:val="0"/>
        <w:adjustRightInd/>
        <w:snapToGrid/>
        <w:spacing w:line="360" w:lineRule="auto"/>
        <w:ind w:left="0" w:leftChars="0" w:firstLine="480"/>
        <w:textAlignment w:val="auto"/>
        <w:rPr>
          <w:rFonts w:hint="default" w:eastAsia="宋体"/>
          <w:color w:val="auto"/>
          <w:sz w:val="21"/>
          <w:szCs w:val="21"/>
          <w:highlight w:val="none"/>
          <w:lang w:val="en-US" w:eastAsia="zh-CN"/>
        </w:rPr>
      </w:pPr>
      <w:r>
        <w:rPr>
          <w:color w:val="auto"/>
          <w:sz w:val="21"/>
          <w:szCs w:val="21"/>
          <w:highlight w:val="none"/>
        </w:rPr>
        <w:t>签订地：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p>
    <w:p>
      <w:pPr>
        <w:pStyle w:val="89"/>
        <w:keepNext w:val="0"/>
        <w:keepLines w:val="0"/>
        <w:pageBreakBefore w:val="0"/>
        <w:widowControl w:val="0"/>
        <w:tabs>
          <w:tab w:val="left" w:pos="4598"/>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甲方（采购人）：</w:t>
      </w:r>
      <w:r>
        <w:rPr>
          <w:color w:val="auto"/>
          <w:sz w:val="21"/>
          <w:szCs w:val="21"/>
          <w:highlight w:val="none"/>
          <w:u w:val="single"/>
        </w:rPr>
        <w:tab/>
      </w:r>
    </w:p>
    <w:p>
      <w:pPr>
        <w:pStyle w:val="89"/>
        <w:keepNext w:val="0"/>
        <w:keepLines w:val="0"/>
        <w:pageBreakBefore w:val="0"/>
        <w:widowControl w:val="0"/>
        <w:tabs>
          <w:tab w:val="left" w:pos="4627"/>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住所地：</w:t>
      </w:r>
      <w:r>
        <w:rPr>
          <w:color w:val="auto"/>
          <w:sz w:val="21"/>
          <w:szCs w:val="21"/>
          <w:highlight w:val="none"/>
          <w:u w:val="single"/>
        </w:rPr>
        <w:tab/>
      </w:r>
    </w:p>
    <w:p>
      <w:pPr>
        <w:pStyle w:val="89"/>
        <w:keepNext w:val="0"/>
        <w:keepLines w:val="0"/>
        <w:pageBreakBefore w:val="0"/>
        <w:widowControl w:val="0"/>
        <w:tabs>
          <w:tab w:val="left" w:pos="4608"/>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乙方（中标人）：</w:t>
      </w:r>
      <w:r>
        <w:rPr>
          <w:color w:val="auto"/>
          <w:sz w:val="21"/>
          <w:szCs w:val="21"/>
          <w:highlight w:val="none"/>
          <w:u w:val="single"/>
        </w:rPr>
        <w:tab/>
      </w:r>
    </w:p>
    <w:p>
      <w:pPr>
        <w:pStyle w:val="89"/>
        <w:keepNext w:val="0"/>
        <w:keepLines w:val="0"/>
        <w:pageBreakBefore w:val="0"/>
        <w:widowControl w:val="0"/>
        <w:tabs>
          <w:tab w:val="left" w:pos="4627"/>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住所地：</w:t>
      </w:r>
      <w:r>
        <w:rPr>
          <w:color w:val="auto"/>
          <w:sz w:val="21"/>
          <w:szCs w:val="21"/>
          <w:highlight w:val="none"/>
          <w:u w:val="single"/>
        </w:rPr>
        <w:tab/>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500"/>
        <w:textAlignment w:val="auto"/>
        <w:rPr>
          <w:color w:val="auto"/>
          <w:sz w:val="21"/>
          <w:szCs w:val="21"/>
          <w:highlight w:val="none"/>
        </w:rPr>
      </w:pPr>
      <w:r>
        <w:rPr>
          <w:color w:val="auto"/>
          <w:sz w:val="21"/>
          <w:szCs w:val="21"/>
          <w:highlight w:val="none"/>
        </w:rPr>
        <w:t>乙方于</w:t>
      </w:r>
      <w:r>
        <w:rPr>
          <w:color w:val="auto"/>
          <w:sz w:val="21"/>
          <w:szCs w:val="21"/>
          <w:highlight w:val="none"/>
          <w:lang w:val="zh-CN" w:eastAsia="zh-CN" w:bidi="zh-CN"/>
        </w:rPr>
        <w:t>—</w:t>
      </w:r>
      <w:r>
        <w:rPr>
          <w:color w:val="auto"/>
          <w:sz w:val="21"/>
          <w:szCs w:val="21"/>
          <w:highlight w:val="none"/>
        </w:rPr>
        <w:t>年</w:t>
      </w:r>
      <w:r>
        <w:rPr>
          <w:color w:val="auto"/>
          <w:sz w:val="21"/>
          <w:szCs w:val="21"/>
          <w:highlight w:val="none"/>
          <w:lang w:val="zh-CN" w:eastAsia="zh-CN" w:bidi="zh-CN"/>
        </w:rPr>
        <w:t>—</w:t>
      </w:r>
      <w:r>
        <w:rPr>
          <w:color w:val="auto"/>
          <w:sz w:val="21"/>
          <w:szCs w:val="21"/>
          <w:highlight w:val="none"/>
        </w:rPr>
        <w:t>月</w:t>
      </w:r>
      <w:r>
        <w:rPr>
          <w:color w:val="auto"/>
          <w:sz w:val="21"/>
          <w:szCs w:val="21"/>
          <w:highlight w:val="none"/>
          <w:lang w:val="zh-CN" w:eastAsia="zh-CN" w:bidi="zh-CN"/>
        </w:rPr>
        <w:t>—</w:t>
      </w:r>
      <w:r>
        <w:rPr>
          <w:color w:val="auto"/>
          <w:sz w:val="21"/>
          <w:szCs w:val="21"/>
          <w:highlight w:val="none"/>
        </w:rPr>
        <w:t xml:space="preserve">日参加了 </w:t>
      </w:r>
      <w:r>
        <w:rPr>
          <w:color w:val="auto"/>
          <w:sz w:val="21"/>
          <w:szCs w:val="21"/>
          <w:highlight w:val="none"/>
          <w:u w:val="single"/>
        </w:rPr>
        <w:t>（</w:t>
      </w:r>
      <w:r>
        <w:rPr>
          <w:rFonts w:hint="eastAsia"/>
          <w:color w:val="auto"/>
          <w:sz w:val="21"/>
          <w:szCs w:val="21"/>
          <w:highlight w:val="none"/>
          <w:u w:val="single"/>
          <w:lang w:eastAsia="zh-CN"/>
        </w:rPr>
        <w:t>采</w:t>
      </w:r>
      <w:r>
        <w:rPr>
          <w:color w:val="auto"/>
          <w:sz w:val="21"/>
          <w:szCs w:val="21"/>
          <w:highlight w:val="none"/>
          <w:u w:val="single"/>
        </w:rPr>
        <w:t>购代理机构）</w:t>
      </w:r>
      <w:r>
        <w:rPr>
          <w:color w:val="auto"/>
          <w:sz w:val="21"/>
          <w:szCs w:val="21"/>
          <w:highlight w:val="none"/>
        </w:rPr>
        <w:t>组织的</w:t>
      </w:r>
      <w:r>
        <w:rPr>
          <w:color w:val="auto"/>
          <w:sz w:val="21"/>
          <w:szCs w:val="21"/>
          <w:highlight w:val="none"/>
          <w:u w:val="single"/>
        </w:rPr>
        <w:t>（项目名称及 项目编号）</w:t>
      </w:r>
      <w:r>
        <w:rPr>
          <w:color w:val="auto"/>
          <w:sz w:val="21"/>
          <w:szCs w:val="21"/>
          <w:highlight w:val="none"/>
        </w:rPr>
        <w:t>政府</w:t>
      </w:r>
      <w:r>
        <w:rPr>
          <w:rFonts w:hint="eastAsia"/>
          <w:color w:val="auto"/>
          <w:sz w:val="21"/>
          <w:szCs w:val="21"/>
          <w:highlight w:val="none"/>
          <w:lang w:eastAsia="zh-CN"/>
        </w:rPr>
        <w:t>采购</w:t>
      </w:r>
      <w:r>
        <w:rPr>
          <w:color w:val="auto"/>
          <w:sz w:val="21"/>
          <w:szCs w:val="21"/>
          <w:highlight w:val="none"/>
        </w:rPr>
        <w:t>活动，经评标委）会评审确定乙方为</w:t>
      </w:r>
      <w:r>
        <w:rPr>
          <w:color w:val="auto"/>
          <w:sz w:val="21"/>
          <w:szCs w:val="21"/>
          <w:highlight w:val="none"/>
          <w:u w:val="single"/>
        </w:rPr>
        <w:t>（包及包名称）</w:t>
      </w:r>
      <w:r>
        <w:rPr>
          <w:color w:val="auto"/>
          <w:sz w:val="21"/>
          <w:szCs w:val="21"/>
          <w:highlight w:val="none"/>
        </w:rPr>
        <w:t>中 标人，按照《中华人民共和国民法典</w:t>
      </w:r>
      <w:r>
        <w:rPr>
          <w:rFonts w:hint="eastAsia"/>
          <w:color w:val="auto"/>
          <w:sz w:val="21"/>
          <w:szCs w:val="21"/>
          <w:highlight w:val="none"/>
          <w:lang w:eastAsia="zh-CN"/>
        </w:rPr>
        <w:t>》《</w:t>
      </w:r>
      <w:r>
        <w:rPr>
          <w:color w:val="auto"/>
          <w:sz w:val="21"/>
          <w:szCs w:val="21"/>
          <w:highlight w:val="none"/>
        </w:rPr>
        <w:t>中华人民共和国政府</w:t>
      </w:r>
      <w:r>
        <w:rPr>
          <w:rFonts w:hint="eastAsia"/>
          <w:color w:val="auto"/>
          <w:sz w:val="21"/>
          <w:szCs w:val="21"/>
          <w:highlight w:val="none"/>
          <w:lang w:eastAsia="zh-CN"/>
        </w:rPr>
        <w:t>采购</w:t>
      </w:r>
      <w:r>
        <w:rPr>
          <w:color w:val="auto"/>
          <w:sz w:val="21"/>
          <w:szCs w:val="21"/>
          <w:highlight w:val="none"/>
        </w:rPr>
        <w:t>法》和相关的法律法规规定，以及招标文件规定，经甲乙双方协商一致，签订本政府</w:t>
      </w:r>
      <w:r>
        <w:rPr>
          <w:rFonts w:hint="eastAsia"/>
          <w:color w:val="auto"/>
          <w:sz w:val="21"/>
          <w:szCs w:val="21"/>
          <w:highlight w:val="none"/>
          <w:lang w:eastAsia="zh-CN"/>
        </w:rPr>
        <w:t>采购</w:t>
      </w:r>
      <w:r>
        <w:rPr>
          <w:color w:val="auto"/>
          <w:sz w:val="21"/>
          <w:szCs w:val="21"/>
          <w:highlight w:val="none"/>
        </w:rPr>
        <w:t>合同。</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第一条合同标的</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服务名称：</w:t>
      </w:r>
    </w:p>
    <w:p>
      <w:pPr>
        <w:pStyle w:val="89"/>
        <w:keepNext w:val="0"/>
        <w:keepLines w:val="0"/>
        <w:pageBreakBefore w:val="0"/>
        <w:widowControl w:val="0"/>
        <w:tabs>
          <w:tab w:val="left" w:leader="dot" w:pos="2573"/>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服务内容：</w:t>
      </w:r>
      <w:r>
        <w:rPr>
          <w:color w:val="auto"/>
          <w:sz w:val="21"/>
          <w:szCs w:val="21"/>
          <w:highlight w:val="none"/>
          <w:lang w:val="en-US" w:eastAsia="zh-CN" w:bidi="en-US"/>
        </w:rPr>
        <w:tab/>
      </w:r>
    </w:p>
    <w:p>
      <w:pPr>
        <w:pStyle w:val="89"/>
        <w:keepNext w:val="0"/>
        <w:keepLines w:val="0"/>
        <w:pageBreakBefore w:val="0"/>
        <w:widowControl w:val="0"/>
        <w:tabs>
          <w:tab w:val="left" w:leader="dot" w:pos="2098"/>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技术标准：</w:t>
      </w:r>
      <w:r>
        <w:rPr>
          <w:color w:val="auto"/>
          <w:sz w:val="21"/>
          <w:szCs w:val="21"/>
          <w:highlight w:val="none"/>
          <w:lang w:val="en-US" w:eastAsia="zh-CN" w:bidi="en-US"/>
        </w:rPr>
        <w:tab/>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jc w:val="left"/>
        <w:textAlignment w:val="auto"/>
        <w:rPr>
          <w:color w:val="auto"/>
          <w:sz w:val="21"/>
          <w:szCs w:val="21"/>
          <w:highlight w:val="none"/>
        </w:rPr>
      </w:pPr>
      <w:r>
        <w:rPr>
          <w:color w:val="auto"/>
          <w:sz w:val="21"/>
          <w:szCs w:val="21"/>
          <w:highlight w:val="none"/>
        </w:rPr>
        <w:t>第二条合同总金额</w:t>
      </w:r>
    </w:p>
    <w:p>
      <w:pPr>
        <w:pStyle w:val="89"/>
        <w:keepNext w:val="0"/>
        <w:keepLines w:val="0"/>
        <w:pageBreakBefore w:val="0"/>
        <w:widowControl w:val="0"/>
        <w:tabs>
          <w:tab w:val="left" w:pos="5218"/>
          <w:tab w:val="left" w:pos="6639"/>
        </w:tabs>
        <w:kinsoku/>
        <w:wordWrap/>
        <w:overflowPunct/>
        <w:topLinePunct w:val="0"/>
        <w:autoSpaceDE/>
        <w:autoSpaceDN/>
        <w:bidi w:val="0"/>
        <w:adjustRightInd/>
        <w:snapToGrid/>
        <w:spacing w:line="360" w:lineRule="auto"/>
        <w:ind w:left="0" w:leftChars="0" w:firstLine="500"/>
        <w:textAlignment w:val="auto"/>
        <w:rPr>
          <w:color w:val="auto"/>
          <w:sz w:val="21"/>
          <w:szCs w:val="21"/>
          <w:highlight w:val="none"/>
        </w:rPr>
      </w:pPr>
      <w:r>
        <w:rPr>
          <w:color w:val="auto"/>
          <w:sz w:val="21"/>
          <w:szCs w:val="21"/>
          <w:highlight w:val="none"/>
        </w:rPr>
        <w:t>合同总金额为人民币（大写）：</w:t>
      </w:r>
      <w:r>
        <w:rPr>
          <w:color w:val="auto"/>
          <w:sz w:val="21"/>
          <w:szCs w:val="21"/>
          <w:highlight w:val="none"/>
          <w:u w:val="single"/>
        </w:rPr>
        <w:tab/>
      </w:r>
      <w:r>
        <w:rPr>
          <w:color w:val="auto"/>
          <w:sz w:val="21"/>
          <w:szCs w:val="21"/>
          <w:highlight w:val="none"/>
        </w:rPr>
        <w:t xml:space="preserve"> （¥</w:t>
      </w:r>
      <w:r>
        <w:rPr>
          <w:color w:val="auto"/>
          <w:sz w:val="21"/>
          <w:szCs w:val="21"/>
          <w:highlight w:val="none"/>
          <w:u w:val="single"/>
        </w:rPr>
        <w:tab/>
      </w:r>
      <w:r>
        <w:rPr>
          <w:color w:val="auto"/>
          <w:sz w:val="21"/>
          <w:szCs w:val="21"/>
          <w:highlight w:val="none"/>
        </w:rPr>
        <w:t>）</w:t>
      </w:r>
    </w:p>
    <w:p>
      <w:pPr>
        <w:pStyle w:val="89"/>
        <w:keepNext w:val="0"/>
        <w:keepLines w:val="0"/>
        <w:pageBreakBefore w:val="0"/>
        <w:widowControl w:val="0"/>
        <w:tabs>
          <w:tab w:val="left" w:leader="dot" w:pos="5875"/>
        </w:tabs>
        <w:kinsoku/>
        <w:wordWrap/>
        <w:overflowPunct/>
        <w:topLinePunct w:val="0"/>
        <w:autoSpaceDE/>
        <w:autoSpaceDN/>
        <w:bidi w:val="0"/>
        <w:adjustRightInd/>
        <w:snapToGrid/>
        <w:spacing w:line="360" w:lineRule="auto"/>
        <w:ind w:left="0" w:leftChars="0" w:firstLine="500"/>
        <w:textAlignment w:val="auto"/>
        <w:rPr>
          <w:color w:val="auto"/>
          <w:sz w:val="21"/>
          <w:szCs w:val="21"/>
          <w:highlight w:val="none"/>
        </w:rPr>
      </w:pPr>
      <w:r>
        <w:rPr>
          <w:color w:val="auto"/>
          <w:sz w:val="21"/>
          <w:szCs w:val="21"/>
          <w:highlight w:val="none"/>
        </w:rPr>
        <w:t>此价格为合同执行不变价，不因国家政策变化而变化，该价款包括了货物及与之配套的设计、制造、正版软件、检验、包装、运输、保险、税费以及安装、 组织验收、培训、技术服务（包括技术资料、图纸提供等）、质保期服务等全部价款，除此之外，甲方不再向乙方支付其他任何费用。</w:t>
      </w:r>
      <w:r>
        <w:rPr>
          <w:color w:val="auto"/>
          <w:sz w:val="21"/>
          <w:szCs w:val="21"/>
          <w:highlight w:val="none"/>
          <w:lang w:val="en-US" w:eastAsia="zh-CN" w:bidi="en-US"/>
        </w:rPr>
        <w:tab/>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500"/>
        <w:textAlignment w:val="auto"/>
        <w:rPr>
          <w:color w:val="auto"/>
          <w:sz w:val="21"/>
          <w:szCs w:val="21"/>
          <w:highlight w:val="none"/>
        </w:rPr>
      </w:pPr>
      <w:r>
        <w:rPr>
          <w:color w:val="auto"/>
          <w:sz w:val="21"/>
          <w:szCs w:val="21"/>
          <w:highlight w:val="none"/>
        </w:rPr>
        <w:t>第三条服务交付</w:t>
      </w:r>
    </w:p>
    <w:p>
      <w:pPr>
        <w:pStyle w:val="89"/>
        <w:keepNext w:val="0"/>
        <w:keepLines w:val="0"/>
        <w:pageBreakBefore w:val="0"/>
        <w:widowControl w:val="0"/>
        <w:tabs>
          <w:tab w:val="left" w:pos="878"/>
        </w:tabs>
        <w:kinsoku/>
        <w:wordWrap/>
        <w:overflowPunct/>
        <w:topLinePunct w:val="0"/>
        <w:autoSpaceDE/>
        <w:autoSpaceDN/>
        <w:bidi w:val="0"/>
        <w:adjustRightInd/>
        <w:snapToGrid/>
        <w:spacing w:line="360" w:lineRule="auto"/>
        <w:ind w:left="0" w:leftChars="0" w:firstLine="500"/>
        <w:textAlignment w:val="auto"/>
        <w:rPr>
          <w:color w:val="auto"/>
          <w:sz w:val="21"/>
          <w:szCs w:val="21"/>
          <w:highlight w:val="none"/>
        </w:rPr>
      </w:pPr>
      <w:bookmarkStart w:id="9" w:name="bookmark62"/>
      <w:r>
        <w:rPr>
          <w:rFonts w:ascii="Times New Roman" w:hAnsi="Times New Roman" w:eastAsia="Times New Roman" w:cs="Times New Roman"/>
          <w:color w:val="auto"/>
          <w:sz w:val="21"/>
          <w:szCs w:val="21"/>
          <w:highlight w:val="none"/>
        </w:rPr>
        <w:t>1</w:t>
      </w:r>
      <w:bookmarkEnd w:id="9"/>
      <w:r>
        <w:rPr>
          <w:color w:val="auto"/>
          <w:sz w:val="21"/>
          <w:szCs w:val="21"/>
          <w:highlight w:val="none"/>
        </w:rPr>
        <w:t>、</w:t>
      </w:r>
      <w:r>
        <w:rPr>
          <w:color w:val="auto"/>
          <w:sz w:val="21"/>
          <w:szCs w:val="21"/>
          <w:highlight w:val="none"/>
        </w:rPr>
        <w:tab/>
      </w:r>
      <w:r>
        <w:rPr>
          <w:color w:val="auto"/>
          <w:sz w:val="21"/>
          <w:szCs w:val="21"/>
          <w:highlight w:val="none"/>
        </w:rPr>
        <w:t>交付日期：</w:t>
      </w:r>
    </w:p>
    <w:p>
      <w:pPr>
        <w:pStyle w:val="89"/>
        <w:keepNext w:val="0"/>
        <w:keepLines w:val="0"/>
        <w:pageBreakBefore w:val="0"/>
        <w:widowControl w:val="0"/>
        <w:tabs>
          <w:tab w:val="left" w:pos="892"/>
          <w:tab w:val="left" w:leader="dot" w:pos="2478"/>
        </w:tabs>
        <w:kinsoku/>
        <w:wordWrap/>
        <w:overflowPunct/>
        <w:topLinePunct w:val="0"/>
        <w:autoSpaceDE/>
        <w:autoSpaceDN/>
        <w:bidi w:val="0"/>
        <w:adjustRightInd/>
        <w:snapToGrid/>
        <w:spacing w:line="360" w:lineRule="auto"/>
        <w:ind w:left="0" w:leftChars="0" w:firstLine="500"/>
        <w:textAlignment w:val="auto"/>
        <w:rPr>
          <w:color w:val="auto"/>
          <w:sz w:val="21"/>
          <w:szCs w:val="21"/>
          <w:highlight w:val="none"/>
        </w:rPr>
      </w:pPr>
      <w:bookmarkStart w:id="10" w:name="bookmark63"/>
      <w:r>
        <w:rPr>
          <w:rFonts w:ascii="Times New Roman" w:hAnsi="Times New Roman" w:eastAsia="Times New Roman" w:cs="Times New Roman"/>
          <w:color w:val="auto"/>
          <w:sz w:val="21"/>
          <w:szCs w:val="21"/>
          <w:highlight w:val="none"/>
        </w:rPr>
        <w:t>2</w:t>
      </w:r>
      <w:bookmarkEnd w:id="10"/>
      <w:r>
        <w:rPr>
          <w:color w:val="auto"/>
          <w:sz w:val="21"/>
          <w:szCs w:val="21"/>
          <w:highlight w:val="none"/>
        </w:rPr>
        <w:t>、</w:t>
      </w:r>
      <w:r>
        <w:rPr>
          <w:color w:val="auto"/>
          <w:sz w:val="21"/>
          <w:szCs w:val="21"/>
          <w:highlight w:val="none"/>
        </w:rPr>
        <w:tab/>
      </w:r>
      <w:r>
        <w:rPr>
          <w:color w:val="auto"/>
          <w:sz w:val="21"/>
          <w:szCs w:val="21"/>
          <w:highlight w:val="none"/>
        </w:rPr>
        <w:t>交付地点</w:t>
      </w:r>
      <w:r>
        <w:rPr>
          <w:rFonts w:hint="eastAsia"/>
          <w:color w:val="auto"/>
          <w:sz w:val="21"/>
          <w:szCs w:val="21"/>
          <w:highlight w:val="none"/>
          <w:lang w:eastAsia="zh-CN"/>
        </w:rPr>
        <w:t>：</w:t>
      </w:r>
      <w:r>
        <w:rPr>
          <w:color w:val="auto"/>
          <w:sz w:val="21"/>
          <w:szCs w:val="21"/>
          <w:highlight w:val="none"/>
          <w:lang w:val="en-US" w:eastAsia="zh-CN" w:bidi="en-US"/>
        </w:rPr>
        <w:tab/>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500"/>
        <w:textAlignment w:val="auto"/>
        <w:rPr>
          <w:color w:val="auto"/>
          <w:sz w:val="21"/>
          <w:szCs w:val="21"/>
          <w:highlight w:val="none"/>
        </w:rPr>
      </w:pPr>
      <w:r>
        <w:rPr>
          <w:color w:val="auto"/>
          <w:sz w:val="21"/>
          <w:szCs w:val="21"/>
          <w:highlight w:val="none"/>
        </w:rPr>
        <w:t>第四条交付验收</w:t>
      </w:r>
    </w:p>
    <w:p>
      <w:pPr>
        <w:pStyle w:val="89"/>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500"/>
        <w:textAlignment w:val="auto"/>
        <w:rPr>
          <w:color w:val="auto"/>
          <w:sz w:val="21"/>
          <w:szCs w:val="21"/>
          <w:highlight w:val="none"/>
        </w:rPr>
        <w:sectPr>
          <w:footerReference r:id="rId4" w:type="default"/>
          <w:pgSz w:w="11900" w:h="16840"/>
          <w:pgMar w:top="1446" w:right="1134" w:bottom="1361" w:left="1247" w:header="1131" w:footer="964" w:gutter="0"/>
          <w:pgNumType w:fmt="decimal" w:start="1"/>
          <w:cols w:space="0" w:num="1"/>
          <w:docGrid w:linePitch="360" w:charSpace="0"/>
        </w:sectPr>
      </w:pPr>
      <w:r>
        <w:rPr>
          <w:color w:val="auto"/>
          <w:sz w:val="21"/>
          <w:szCs w:val="21"/>
          <w:highlight w:val="none"/>
        </w:rPr>
        <w:t>甲方应当根据国家、行业验收标准，以及合同约定验收方案，明确验收时间、方式、程序和内容等事项，组成验收小组，在收到乙方项目验收建议之日起</w:t>
      </w:r>
      <w:r>
        <w:rPr>
          <w:rFonts w:ascii="Times New Roman" w:hAnsi="Times New Roman" w:eastAsia="Times New Roman" w:cs="Times New Roman"/>
          <w:color w:val="auto"/>
          <w:sz w:val="21"/>
          <w:szCs w:val="21"/>
          <w:highlight w:val="none"/>
        </w:rPr>
        <w:t>1</w:t>
      </w:r>
      <w:r>
        <w:rPr>
          <w:color w:val="auto"/>
          <w:sz w:val="21"/>
          <w:szCs w:val="21"/>
          <w:highlight w:val="none"/>
        </w:rPr>
        <w:t>个工作日内，对采购项目进行实质性验收（验收建议有明显不当的除外）。乙方应对提交的服务成果</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textAlignment w:val="auto"/>
        <w:rPr>
          <w:color w:val="auto"/>
          <w:sz w:val="21"/>
          <w:szCs w:val="21"/>
          <w:highlight w:val="none"/>
        </w:rPr>
      </w:pPr>
      <w:r>
        <w:rPr>
          <w:color w:val="auto"/>
          <w:sz w:val="21"/>
          <w:szCs w:val="21"/>
          <w:highlight w:val="none"/>
        </w:rPr>
        <w:t>作出全面检查和整理，并列出清单，作为甲方验收和使用技术条件依据，清单应随提交的服务成果交给甲方。</w:t>
      </w:r>
    </w:p>
    <w:p>
      <w:pPr>
        <w:pStyle w:val="89"/>
        <w:keepNext w:val="0"/>
        <w:keepLines w:val="0"/>
        <w:pageBreakBefore w:val="0"/>
        <w:widowControl w:val="0"/>
        <w:tabs>
          <w:tab w:val="left" w:pos="848"/>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1" w:name="bookmark64"/>
      <w:r>
        <w:rPr>
          <w:rFonts w:ascii="Times New Roman" w:hAnsi="Times New Roman" w:eastAsia="Times New Roman" w:cs="Times New Roman"/>
          <w:color w:val="auto"/>
          <w:sz w:val="21"/>
          <w:szCs w:val="21"/>
          <w:highlight w:val="none"/>
        </w:rPr>
        <w:t>2</w:t>
      </w:r>
      <w:bookmarkEnd w:id="11"/>
      <w:r>
        <w:rPr>
          <w:color w:val="auto"/>
          <w:sz w:val="21"/>
          <w:szCs w:val="21"/>
          <w:highlight w:val="none"/>
        </w:rPr>
        <w:t>、</w:t>
      </w:r>
      <w:r>
        <w:rPr>
          <w:color w:val="auto"/>
          <w:sz w:val="21"/>
          <w:szCs w:val="21"/>
          <w:highlight w:val="none"/>
        </w:rPr>
        <w:tab/>
      </w:r>
      <w:r>
        <w:rPr>
          <w:color w:val="auto"/>
          <w:sz w:val="21"/>
          <w:szCs w:val="21"/>
          <w:highlight w:val="none"/>
        </w:rPr>
        <w:t>对大型或复杂的政府</w:t>
      </w:r>
      <w:r>
        <w:rPr>
          <w:rFonts w:hint="eastAsia"/>
          <w:color w:val="auto"/>
          <w:sz w:val="21"/>
          <w:szCs w:val="21"/>
          <w:highlight w:val="none"/>
          <w:lang w:eastAsia="zh-CN"/>
        </w:rPr>
        <w:t>采购</w:t>
      </w:r>
      <w:r>
        <w:rPr>
          <w:color w:val="auto"/>
          <w:sz w:val="21"/>
          <w:szCs w:val="21"/>
          <w:highlight w:val="none"/>
        </w:rPr>
        <w:t>项目，甲方应当邀请国家认可的质量检测机构参与验收工作，并出具验收报告，相关费用负担由甲乙双方约定。</w:t>
      </w:r>
    </w:p>
    <w:p>
      <w:pPr>
        <w:pStyle w:val="89"/>
        <w:keepNext w:val="0"/>
        <w:keepLines w:val="0"/>
        <w:pageBreakBefore w:val="0"/>
        <w:widowControl w:val="0"/>
        <w:tabs>
          <w:tab w:val="left" w:pos="86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2" w:name="bookmark65"/>
      <w:r>
        <w:rPr>
          <w:rFonts w:ascii="Times New Roman" w:hAnsi="Times New Roman" w:eastAsia="Times New Roman" w:cs="Times New Roman"/>
          <w:color w:val="auto"/>
          <w:sz w:val="21"/>
          <w:szCs w:val="21"/>
          <w:highlight w:val="none"/>
        </w:rPr>
        <w:t>3</w:t>
      </w:r>
      <w:bookmarkEnd w:id="12"/>
      <w:r>
        <w:rPr>
          <w:color w:val="auto"/>
          <w:sz w:val="21"/>
          <w:szCs w:val="21"/>
          <w:highlight w:val="none"/>
        </w:rPr>
        <w:t>、</w:t>
      </w:r>
      <w:r>
        <w:rPr>
          <w:color w:val="auto"/>
          <w:sz w:val="21"/>
          <w:szCs w:val="21"/>
          <w:highlight w:val="none"/>
        </w:rPr>
        <w:tab/>
      </w:r>
      <w:r>
        <w:rPr>
          <w:color w:val="auto"/>
          <w:sz w:val="21"/>
          <w:szCs w:val="21"/>
          <w:highlight w:val="none"/>
        </w:rPr>
        <w:t>乙方在指定地点提交服务成果后，甲乙双方应依据招标文件、投标文件等文件材料的要求共同验收，并且出具书面验收报告，履约验收报告应当依法依规及时在</w:t>
      </w:r>
      <w:r>
        <w:rPr>
          <w:rFonts w:hint="eastAsia"/>
          <w:color w:val="auto"/>
          <w:sz w:val="21"/>
          <w:szCs w:val="21"/>
          <w:highlight w:val="none"/>
          <w:lang w:eastAsia="zh-CN"/>
        </w:rPr>
        <w:t>河南省</w:t>
      </w:r>
      <w:r>
        <w:rPr>
          <w:color w:val="auto"/>
          <w:sz w:val="21"/>
          <w:szCs w:val="21"/>
          <w:highlight w:val="none"/>
        </w:rPr>
        <w:t>政府采购网公开发布。</w:t>
      </w:r>
    </w:p>
    <w:p>
      <w:pPr>
        <w:pStyle w:val="89"/>
        <w:keepNext w:val="0"/>
        <w:keepLines w:val="0"/>
        <w:pageBreakBefore w:val="0"/>
        <w:widowControl w:val="0"/>
        <w:tabs>
          <w:tab w:val="left" w:pos="853"/>
          <w:tab w:val="left" w:pos="5846"/>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3" w:name="bookmark66"/>
      <w:r>
        <w:rPr>
          <w:rFonts w:ascii="Times New Roman" w:hAnsi="Times New Roman" w:eastAsia="Times New Roman" w:cs="Times New Roman"/>
          <w:color w:val="auto"/>
          <w:sz w:val="21"/>
          <w:szCs w:val="21"/>
          <w:highlight w:val="none"/>
        </w:rPr>
        <w:t>4</w:t>
      </w:r>
      <w:bookmarkEnd w:id="13"/>
      <w:r>
        <w:rPr>
          <w:color w:val="auto"/>
          <w:sz w:val="21"/>
          <w:szCs w:val="21"/>
          <w:highlight w:val="none"/>
        </w:rPr>
        <w:t>、</w:t>
      </w:r>
      <w:r>
        <w:rPr>
          <w:color w:val="auto"/>
          <w:sz w:val="21"/>
          <w:szCs w:val="21"/>
          <w:highlight w:val="none"/>
        </w:rPr>
        <w:tab/>
      </w:r>
      <w:r>
        <w:rPr>
          <w:color w:val="auto"/>
          <w:sz w:val="21"/>
          <w:szCs w:val="21"/>
          <w:highlight w:val="none"/>
        </w:rPr>
        <w:t>根据财政部等三部门《关于印发</w:t>
      </w:r>
      <w:r>
        <w:rPr>
          <w:color w:val="auto"/>
          <w:sz w:val="21"/>
          <w:szCs w:val="21"/>
          <w:highlight w:val="none"/>
          <w:lang w:val="zh-CN" w:eastAsia="zh-CN" w:bidi="zh-CN"/>
        </w:rPr>
        <w:t>〈商</w:t>
      </w:r>
      <w:r>
        <w:rPr>
          <w:color w:val="auto"/>
          <w:sz w:val="21"/>
          <w:szCs w:val="21"/>
          <w:highlight w:val="none"/>
        </w:rPr>
        <w:t>品包装政府采购需求标准（试行）〉、〈 快递包装政府采购需求标准（试行）〉的通知》规定，</w:t>
      </w:r>
      <w:r>
        <w:rPr>
          <w:rFonts w:hint="eastAsia"/>
          <w:color w:val="auto"/>
          <w:sz w:val="21"/>
          <w:szCs w:val="21"/>
          <w:highlight w:val="none"/>
          <w:lang w:eastAsia="zh-CN"/>
        </w:rPr>
        <w:t>采购</w:t>
      </w:r>
      <w:r>
        <w:rPr>
          <w:color w:val="auto"/>
          <w:sz w:val="21"/>
          <w:szCs w:val="21"/>
          <w:highlight w:val="none"/>
        </w:rPr>
        <w:t>文件对商品包装和快递包装提出具体要求的，对乙方所提供包装的履约验收要求（必要时要求乙方在履约验收环节出具检测报告）：</w:t>
      </w:r>
      <w:r>
        <w:rPr>
          <w:color w:val="auto"/>
          <w:sz w:val="21"/>
          <w:szCs w:val="21"/>
          <w:highlight w:val="none"/>
          <w:u w:val="single"/>
        </w:rPr>
        <w:tab/>
      </w:r>
      <w:r>
        <w:rPr>
          <w:color w:val="auto"/>
          <w:sz w:val="21"/>
          <w:szCs w:val="21"/>
          <w:highlight w:val="none"/>
        </w:rPr>
        <w:t>……</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第五条权利瑕疵担当</w:t>
      </w:r>
    </w:p>
    <w:p>
      <w:pPr>
        <w:pStyle w:val="89"/>
        <w:keepNext w:val="0"/>
        <w:keepLines w:val="0"/>
        <w:pageBreakBefore w:val="0"/>
        <w:widowControl w:val="0"/>
        <w:numPr>
          <w:ilvl w:val="0"/>
          <w:numId w:val="9"/>
        </w:numPr>
        <w:tabs>
          <w:tab w:val="left" w:pos="819"/>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4" w:name="bookmark67"/>
      <w:bookmarkEnd w:id="14"/>
      <w:r>
        <w:rPr>
          <w:color w:val="auto"/>
          <w:sz w:val="21"/>
          <w:szCs w:val="21"/>
          <w:highlight w:val="none"/>
        </w:rPr>
        <w:t>乙方保证对其出售的标的物享有合法的权利；</w:t>
      </w:r>
    </w:p>
    <w:p>
      <w:pPr>
        <w:pStyle w:val="89"/>
        <w:keepNext w:val="0"/>
        <w:keepLines w:val="0"/>
        <w:pageBreakBefore w:val="0"/>
        <w:widowControl w:val="0"/>
        <w:numPr>
          <w:ilvl w:val="0"/>
          <w:numId w:val="9"/>
        </w:numPr>
        <w:tabs>
          <w:tab w:val="left" w:pos="824"/>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5" w:name="bookmark68"/>
      <w:bookmarkEnd w:id="15"/>
      <w:r>
        <w:rPr>
          <w:color w:val="auto"/>
          <w:sz w:val="21"/>
          <w:szCs w:val="21"/>
          <w:highlight w:val="none"/>
        </w:rPr>
        <w:t>乙方应保证在其出售的标的物上不存在任何未曾向甲方透露的担保物权，如抵押权、质押权、留置权等；</w:t>
      </w:r>
    </w:p>
    <w:p>
      <w:pPr>
        <w:pStyle w:val="89"/>
        <w:keepNext w:val="0"/>
        <w:keepLines w:val="0"/>
        <w:pageBreakBefore w:val="0"/>
        <w:widowControl w:val="0"/>
        <w:numPr>
          <w:ilvl w:val="0"/>
          <w:numId w:val="9"/>
        </w:numPr>
        <w:tabs>
          <w:tab w:val="left" w:pos="819"/>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6" w:name="bookmark69"/>
      <w:bookmarkEnd w:id="16"/>
      <w:r>
        <w:rPr>
          <w:color w:val="auto"/>
          <w:sz w:val="21"/>
          <w:szCs w:val="21"/>
          <w:highlight w:val="none"/>
        </w:rPr>
        <w:t>乙方应保证其所出售的标的物没有侵害任何第三人的知识产权和商业秘密等权利；</w:t>
      </w:r>
    </w:p>
    <w:p>
      <w:pPr>
        <w:pStyle w:val="89"/>
        <w:keepNext w:val="0"/>
        <w:keepLines w:val="0"/>
        <w:pageBreakBefore w:val="0"/>
        <w:widowControl w:val="0"/>
        <w:numPr>
          <w:ilvl w:val="0"/>
          <w:numId w:val="9"/>
        </w:numPr>
        <w:tabs>
          <w:tab w:val="left" w:pos="834"/>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7" w:name="bookmark70"/>
      <w:bookmarkEnd w:id="17"/>
      <w:r>
        <w:rPr>
          <w:color w:val="auto"/>
          <w:sz w:val="21"/>
          <w:szCs w:val="21"/>
          <w:highlight w:val="none"/>
        </w:rPr>
        <w:t>如甲方使用该标的物构成上述侵权的，则由乙方承担全部责任。</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第六条所有权归属</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乙方将服务成果交付甲方，并且经甲乙双方共同验收合格后所有权转移给甲方，在所有权转移之前，标的物损毁、灭失的风险归乙方，乙方保证所交付的服务成果的所有权完全属于乙方且无任何抵押、查封等</w:t>
      </w:r>
      <w:r>
        <w:rPr>
          <w:rFonts w:hint="eastAsia"/>
          <w:color w:val="auto"/>
          <w:sz w:val="21"/>
          <w:szCs w:val="21"/>
          <w:highlight w:val="none"/>
          <w:lang w:eastAsia="zh-CN"/>
        </w:rPr>
        <w:t>产权</w:t>
      </w:r>
      <w:r>
        <w:rPr>
          <w:color w:val="auto"/>
          <w:sz w:val="21"/>
          <w:szCs w:val="21"/>
          <w:highlight w:val="none"/>
        </w:rPr>
        <w:t>瑕疵。</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如乙方交付的服务成果有产权瑕疵的，视为乙方违约，乙方须向甲方支付_% 的违约金；如果合同总金额价款已经支付完毕或者开始支付合同价款时才发现产权有瑕疵的，乙方仍须支付上述违约金并且赔偿甲方由此所遭受的一切损失。</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第七条包装、装运及运输</w:t>
      </w:r>
    </w:p>
    <w:p>
      <w:pPr>
        <w:pStyle w:val="89"/>
        <w:keepNext w:val="0"/>
        <w:keepLines w:val="0"/>
        <w:pageBreakBefore w:val="0"/>
        <w:widowControl w:val="0"/>
        <w:tabs>
          <w:tab w:val="left" w:pos="86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8" w:name="bookmark71"/>
      <w:r>
        <w:rPr>
          <w:rFonts w:ascii="Times New Roman" w:hAnsi="Times New Roman" w:eastAsia="Times New Roman" w:cs="Times New Roman"/>
          <w:color w:val="auto"/>
          <w:sz w:val="21"/>
          <w:szCs w:val="21"/>
          <w:highlight w:val="none"/>
        </w:rPr>
        <w:t>1</w:t>
      </w:r>
      <w:bookmarkEnd w:id="18"/>
      <w:r>
        <w:rPr>
          <w:color w:val="auto"/>
          <w:sz w:val="21"/>
          <w:szCs w:val="21"/>
          <w:highlight w:val="none"/>
        </w:rPr>
        <w:t>、</w:t>
      </w:r>
      <w:r>
        <w:rPr>
          <w:color w:val="auto"/>
          <w:sz w:val="21"/>
          <w:szCs w:val="21"/>
          <w:highlight w:val="none"/>
        </w:rPr>
        <w:tab/>
      </w:r>
      <w:r>
        <w:rPr>
          <w:color w:val="auto"/>
          <w:sz w:val="21"/>
          <w:szCs w:val="21"/>
          <w:highlight w:val="none"/>
        </w:rPr>
        <w:t>乙方负责包装、装运和运输，由于不适当的包装、装运和运输造成任何损坏均由乙方负责。</w:t>
      </w:r>
    </w:p>
    <w:p>
      <w:pPr>
        <w:pStyle w:val="89"/>
        <w:keepNext w:val="0"/>
        <w:keepLines w:val="0"/>
        <w:pageBreakBefore w:val="0"/>
        <w:widowControl w:val="0"/>
        <w:tabs>
          <w:tab w:val="left" w:pos="87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19" w:name="bookmark72"/>
      <w:r>
        <w:rPr>
          <w:rFonts w:ascii="Times New Roman" w:hAnsi="Times New Roman" w:eastAsia="Times New Roman" w:cs="Times New Roman"/>
          <w:color w:val="auto"/>
          <w:sz w:val="21"/>
          <w:szCs w:val="21"/>
          <w:highlight w:val="none"/>
        </w:rPr>
        <w:t>2</w:t>
      </w:r>
      <w:bookmarkEnd w:id="19"/>
      <w:r>
        <w:rPr>
          <w:color w:val="auto"/>
          <w:sz w:val="21"/>
          <w:szCs w:val="21"/>
          <w:highlight w:val="none"/>
        </w:rPr>
        <w:t>、</w:t>
      </w:r>
      <w:r>
        <w:rPr>
          <w:color w:val="auto"/>
          <w:sz w:val="21"/>
          <w:szCs w:val="21"/>
          <w:highlight w:val="none"/>
        </w:rPr>
        <w:tab/>
      </w:r>
      <w:r>
        <w:rPr>
          <w:color w:val="auto"/>
          <w:sz w:val="21"/>
          <w:szCs w:val="21"/>
          <w:highlight w:val="none"/>
        </w:rPr>
        <w:t>包装费、运费及相关费用已包含在合同总金额内。</w:t>
      </w:r>
    </w:p>
    <w:p>
      <w:pPr>
        <w:pStyle w:val="89"/>
        <w:keepNext w:val="0"/>
        <w:keepLines w:val="0"/>
        <w:pageBreakBefore w:val="0"/>
        <w:widowControl w:val="0"/>
        <w:tabs>
          <w:tab w:val="left" w:pos="867"/>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20" w:name="bookmark73"/>
      <w:r>
        <w:rPr>
          <w:rFonts w:ascii="Times New Roman" w:hAnsi="Times New Roman" w:eastAsia="Times New Roman" w:cs="Times New Roman"/>
          <w:color w:val="auto"/>
          <w:sz w:val="21"/>
          <w:szCs w:val="21"/>
          <w:highlight w:val="none"/>
        </w:rPr>
        <w:t>3</w:t>
      </w:r>
      <w:bookmarkEnd w:id="20"/>
      <w:r>
        <w:rPr>
          <w:color w:val="auto"/>
          <w:sz w:val="21"/>
          <w:szCs w:val="21"/>
          <w:highlight w:val="none"/>
        </w:rPr>
        <w:t>、</w:t>
      </w:r>
      <w:r>
        <w:rPr>
          <w:color w:val="auto"/>
          <w:sz w:val="21"/>
          <w:szCs w:val="21"/>
          <w:highlight w:val="none"/>
        </w:rPr>
        <w:tab/>
      </w:r>
      <w:r>
        <w:rPr>
          <w:color w:val="auto"/>
          <w:sz w:val="21"/>
          <w:szCs w:val="21"/>
          <w:highlight w:val="none"/>
        </w:rPr>
        <w:t>根据财政部等三部门《关于印发</w:t>
      </w:r>
      <w:r>
        <w:rPr>
          <w:color w:val="auto"/>
          <w:sz w:val="21"/>
          <w:szCs w:val="21"/>
          <w:highlight w:val="none"/>
          <w:lang w:val="zh-CN" w:eastAsia="zh-CN" w:bidi="zh-CN"/>
        </w:rPr>
        <w:t>〈商</w:t>
      </w:r>
      <w:r>
        <w:rPr>
          <w:color w:val="auto"/>
          <w:sz w:val="21"/>
          <w:szCs w:val="21"/>
          <w:highlight w:val="none"/>
        </w:rPr>
        <w:t>品包装政府</w:t>
      </w:r>
      <w:r>
        <w:rPr>
          <w:rFonts w:hint="eastAsia"/>
          <w:color w:val="auto"/>
          <w:sz w:val="21"/>
          <w:szCs w:val="21"/>
          <w:highlight w:val="none"/>
          <w:lang w:eastAsia="zh-CN"/>
        </w:rPr>
        <w:t>采购</w:t>
      </w:r>
      <w:r>
        <w:rPr>
          <w:color w:val="auto"/>
          <w:sz w:val="21"/>
          <w:szCs w:val="21"/>
          <w:highlight w:val="none"/>
        </w:rPr>
        <w:t>需求标准（试行）＞、〈 快递包装政府</w:t>
      </w:r>
      <w:r>
        <w:rPr>
          <w:rFonts w:hint="eastAsia"/>
          <w:color w:val="auto"/>
          <w:sz w:val="21"/>
          <w:szCs w:val="21"/>
          <w:highlight w:val="none"/>
          <w:lang w:eastAsia="zh-CN"/>
        </w:rPr>
        <w:t>采购</w:t>
      </w:r>
      <w:r>
        <w:rPr>
          <w:color w:val="auto"/>
          <w:sz w:val="21"/>
          <w:szCs w:val="21"/>
          <w:highlight w:val="none"/>
        </w:rPr>
        <w:t>需求标准（试行）〉的通知》规定，对乙方提出的具体包装要求：</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r>
        <w:rPr>
          <w:color w:val="auto"/>
          <w:sz w:val="21"/>
          <w:szCs w:val="21"/>
          <w:highlight w:val="none"/>
        </w:rPr>
        <w:t>第八条款项支付</w:t>
      </w:r>
    </w:p>
    <w:p>
      <w:pPr>
        <w:pStyle w:val="89"/>
        <w:keepNext w:val="0"/>
        <w:keepLines w:val="0"/>
        <w:pageBreakBefore w:val="0"/>
        <w:widowControl w:val="0"/>
        <w:tabs>
          <w:tab w:val="left" w:pos="842"/>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21" w:name="bookmark74"/>
      <w:r>
        <w:rPr>
          <w:rFonts w:ascii="Times New Roman" w:hAnsi="Times New Roman" w:eastAsia="Times New Roman" w:cs="Times New Roman"/>
          <w:color w:val="auto"/>
          <w:sz w:val="21"/>
          <w:szCs w:val="21"/>
          <w:highlight w:val="none"/>
        </w:rPr>
        <w:t>1</w:t>
      </w:r>
      <w:bookmarkEnd w:id="21"/>
      <w:r>
        <w:rPr>
          <w:color w:val="auto"/>
          <w:sz w:val="21"/>
          <w:szCs w:val="21"/>
          <w:highlight w:val="none"/>
        </w:rPr>
        <w:t>、</w:t>
      </w:r>
      <w:r>
        <w:rPr>
          <w:color w:val="auto"/>
          <w:sz w:val="21"/>
          <w:szCs w:val="21"/>
          <w:highlight w:val="none"/>
        </w:rPr>
        <w:tab/>
      </w:r>
      <w:r>
        <w:rPr>
          <w:color w:val="auto"/>
          <w:sz w:val="21"/>
          <w:szCs w:val="21"/>
          <w:highlight w:val="none"/>
        </w:rPr>
        <w:t>服务成果交付甲方，经甲乙双方共同验收合格后由甲方负责办理支付手续。</w:t>
      </w:r>
    </w:p>
    <w:p>
      <w:pPr>
        <w:pStyle w:val="89"/>
        <w:keepNext w:val="0"/>
        <w:keepLines w:val="0"/>
        <w:pageBreakBefore w:val="0"/>
        <w:widowControl w:val="0"/>
        <w:tabs>
          <w:tab w:val="left" w:pos="392"/>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22" w:name="bookmark75"/>
      <w:r>
        <w:rPr>
          <w:rFonts w:ascii="Times New Roman" w:hAnsi="Times New Roman" w:eastAsia="Times New Roman" w:cs="Times New Roman"/>
          <w:color w:val="auto"/>
          <w:sz w:val="21"/>
          <w:szCs w:val="21"/>
          <w:highlight w:val="none"/>
        </w:rPr>
        <w:t>2</w:t>
      </w:r>
      <w:bookmarkEnd w:id="22"/>
      <w:r>
        <w:rPr>
          <w:color w:val="auto"/>
          <w:sz w:val="21"/>
          <w:szCs w:val="21"/>
          <w:highlight w:val="none"/>
        </w:rPr>
        <w:t>、</w:t>
      </w:r>
      <w:r>
        <w:rPr>
          <w:color w:val="auto"/>
          <w:sz w:val="21"/>
          <w:szCs w:val="21"/>
          <w:highlight w:val="none"/>
        </w:rPr>
        <w:tab/>
      </w:r>
      <w:r>
        <w:rPr>
          <w:color w:val="auto"/>
          <w:sz w:val="21"/>
          <w:szCs w:val="21"/>
          <w:highlight w:val="none"/>
        </w:rPr>
        <w:t>允许并鼓励乙方提供电子发票，甲方自收到发票之日起</w:t>
      </w:r>
      <w:r>
        <w:rPr>
          <w:rFonts w:ascii="Times New Roman" w:hAnsi="Times New Roman" w:eastAsia="Times New Roman" w:cs="Times New Roman"/>
          <w:color w:val="auto"/>
          <w:sz w:val="21"/>
          <w:szCs w:val="21"/>
          <w:highlight w:val="none"/>
        </w:rPr>
        <w:t>2</w:t>
      </w:r>
      <w:r>
        <w:rPr>
          <w:color w:val="auto"/>
          <w:sz w:val="21"/>
          <w:szCs w:val="21"/>
          <w:highlight w:val="none"/>
        </w:rPr>
        <w:t>个工作日内支付资金，并不得附加未经约定的其他条件。</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23" w:name="bookmark76"/>
      <w:r>
        <w:rPr>
          <w:rFonts w:ascii="Times New Roman" w:hAnsi="Times New Roman" w:eastAsia="Times New Roman" w:cs="Times New Roman"/>
          <w:color w:val="auto"/>
          <w:sz w:val="21"/>
          <w:szCs w:val="21"/>
          <w:highlight w:val="none"/>
        </w:rPr>
        <w:t>3</w:t>
      </w:r>
      <w:bookmarkEnd w:id="23"/>
      <w:r>
        <w:rPr>
          <w:color w:val="auto"/>
          <w:sz w:val="21"/>
          <w:szCs w:val="21"/>
          <w:highlight w:val="none"/>
        </w:rPr>
        <w:t>、付款方式</w:t>
      </w:r>
    </w:p>
    <w:p>
      <w:pPr>
        <w:pStyle w:val="89"/>
        <w:keepNext w:val="0"/>
        <w:keepLines w:val="0"/>
        <w:pageBreakBefore w:val="0"/>
        <w:widowControl w:val="0"/>
        <w:tabs>
          <w:tab w:val="left" w:leader="dot" w:pos="2088"/>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rFonts w:ascii="Times New Roman" w:hAnsi="Times New Roman" w:eastAsia="Times New Roman" w:cs="Times New Roman"/>
          <w:color w:val="auto"/>
          <w:sz w:val="21"/>
          <w:szCs w:val="21"/>
          <w:highlight w:val="none"/>
          <w:lang w:val="en-US" w:eastAsia="zh-CN" w:bidi="en-US"/>
        </w:rPr>
        <w:t>3.1</w:t>
      </w:r>
      <w:r>
        <w:rPr>
          <w:color w:val="auto"/>
          <w:sz w:val="21"/>
          <w:szCs w:val="21"/>
          <w:highlight w:val="none"/>
        </w:rPr>
        <w:t>预付款比例：％</w:t>
      </w:r>
      <w:r>
        <w:rPr>
          <w:rFonts w:hint="eastAsia"/>
          <w:color w:val="auto"/>
          <w:sz w:val="21"/>
          <w:szCs w:val="21"/>
          <w:highlight w:val="none"/>
          <w:lang w:eastAsia="zh-CN"/>
        </w:rPr>
        <w:t>，</w:t>
      </w:r>
      <w:r>
        <w:rPr>
          <w:color w:val="auto"/>
          <w:sz w:val="21"/>
          <w:szCs w:val="21"/>
          <w:highlight w:val="none"/>
        </w:rPr>
        <w:t>于政府采购合同签订生效并具备实施条件后</w:t>
      </w:r>
      <w:r>
        <w:rPr>
          <w:rFonts w:ascii="Times New Roman" w:hAnsi="Times New Roman" w:eastAsia="Times New Roman" w:cs="Times New Roman"/>
          <w:color w:val="auto"/>
          <w:sz w:val="21"/>
          <w:szCs w:val="21"/>
          <w:highlight w:val="none"/>
        </w:rPr>
        <w:t>2</w:t>
      </w:r>
      <w:r>
        <w:rPr>
          <w:color w:val="auto"/>
          <w:sz w:val="21"/>
          <w:szCs w:val="21"/>
          <w:highlight w:val="none"/>
        </w:rPr>
        <w:t>个工作日内支付。</w:t>
      </w:r>
      <w:r>
        <w:rPr>
          <w:color w:val="auto"/>
          <w:sz w:val="21"/>
          <w:szCs w:val="21"/>
          <w:highlight w:val="none"/>
          <w:lang w:val="en-US" w:eastAsia="zh-CN" w:bidi="en-US"/>
        </w:rPr>
        <w:tab/>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第九条履约保证金</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20"/>
        <w:textAlignment w:val="auto"/>
        <w:rPr>
          <w:color w:val="auto"/>
          <w:sz w:val="21"/>
          <w:szCs w:val="21"/>
          <w:highlight w:val="none"/>
        </w:rPr>
      </w:pPr>
      <w:r>
        <w:rPr>
          <w:color w:val="auto"/>
          <w:sz w:val="21"/>
          <w:szCs w:val="21"/>
          <w:highlight w:val="none"/>
        </w:rPr>
        <w:t xml:space="preserve">根据许昌市优化政府采购营商环境要求，项目不收取履约保证金。…… </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20"/>
        <w:textAlignment w:val="auto"/>
        <w:rPr>
          <w:color w:val="auto"/>
          <w:sz w:val="21"/>
          <w:szCs w:val="21"/>
          <w:highlight w:val="none"/>
        </w:rPr>
      </w:pPr>
      <w:r>
        <w:rPr>
          <w:color w:val="auto"/>
          <w:sz w:val="21"/>
          <w:szCs w:val="21"/>
          <w:highlight w:val="none"/>
        </w:rPr>
        <w:t>第十条售后服务及承诺</w:t>
      </w:r>
    </w:p>
    <w:p>
      <w:pPr>
        <w:pStyle w:val="89"/>
        <w:keepNext w:val="0"/>
        <w:keepLines w:val="0"/>
        <w:pageBreakBefore w:val="0"/>
        <w:widowControl w:val="0"/>
        <w:tabs>
          <w:tab w:val="left" w:pos="843"/>
          <w:tab w:val="left" w:pos="6134"/>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24" w:name="bookmark77"/>
      <w:r>
        <w:rPr>
          <w:rFonts w:ascii="Times New Roman" w:hAnsi="Times New Roman" w:eastAsia="Times New Roman" w:cs="Times New Roman"/>
          <w:color w:val="auto"/>
          <w:sz w:val="21"/>
          <w:szCs w:val="21"/>
          <w:highlight w:val="none"/>
        </w:rPr>
        <w:t>1</w:t>
      </w:r>
      <w:bookmarkEnd w:id="24"/>
      <w:r>
        <w:rPr>
          <w:color w:val="auto"/>
          <w:sz w:val="21"/>
          <w:szCs w:val="21"/>
          <w:highlight w:val="none"/>
        </w:rPr>
        <w:t>、</w:t>
      </w:r>
      <w:r>
        <w:rPr>
          <w:color w:val="auto"/>
          <w:sz w:val="21"/>
          <w:szCs w:val="21"/>
          <w:highlight w:val="none"/>
        </w:rPr>
        <w:tab/>
      </w:r>
      <w:r>
        <w:rPr>
          <w:color w:val="auto"/>
          <w:sz w:val="21"/>
          <w:szCs w:val="21"/>
          <w:highlight w:val="none"/>
        </w:rPr>
        <w:t>服务质量保证期限自提交服务验收合格之日起</w:t>
      </w:r>
      <w:r>
        <w:rPr>
          <w:color w:val="auto"/>
          <w:sz w:val="21"/>
          <w:szCs w:val="21"/>
          <w:highlight w:val="none"/>
          <w:u w:val="single"/>
        </w:rPr>
        <w:tab/>
      </w:r>
      <w:r>
        <w:rPr>
          <w:color w:val="auto"/>
          <w:sz w:val="21"/>
          <w:szCs w:val="21"/>
          <w:highlight w:val="none"/>
        </w:rPr>
        <w:t>年，在质量保证期内， 乙方应对服务出现的问题负责处理并承担一切费用，并且赔偿甲方的损失。</w:t>
      </w:r>
    </w:p>
    <w:p>
      <w:pPr>
        <w:pStyle w:val="89"/>
        <w:keepNext w:val="0"/>
        <w:keepLines w:val="0"/>
        <w:pageBreakBefore w:val="0"/>
        <w:widowControl w:val="0"/>
        <w:tabs>
          <w:tab w:val="left" w:pos="867"/>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25" w:name="bookmark78"/>
      <w:r>
        <w:rPr>
          <w:rFonts w:ascii="Times New Roman" w:hAnsi="Times New Roman" w:eastAsia="Times New Roman" w:cs="Times New Roman"/>
          <w:color w:val="auto"/>
          <w:sz w:val="21"/>
          <w:szCs w:val="21"/>
          <w:highlight w:val="none"/>
        </w:rPr>
        <w:t>2</w:t>
      </w:r>
      <w:bookmarkEnd w:id="25"/>
      <w:r>
        <w:rPr>
          <w:color w:val="auto"/>
          <w:sz w:val="21"/>
          <w:szCs w:val="21"/>
          <w:highlight w:val="none"/>
        </w:rPr>
        <w:t>、</w:t>
      </w:r>
      <w:r>
        <w:rPr>
          <w:color w:val="auto"/>
          <w:sz w:val="21"/>
          <w:szCs w:val="21"/>
          <w:highlight w:val="none"/>
        </w:rPr>
        <w:tab/>
      </w:r>
      <w:r>
        <w:rPr>
          <w:color w:val="auto"/>
          <w:sz w:val="21"/>
          <w:szCs w:val="21"/>
          <w:highlight w:val="none"/>
        </w:rPr>
        <w:t>乙方有完善的服务体系，有能力提供持续的、本地化售后服务。</w:t>
      </w:r>
    </w:p>
    <w:p>
      <w:pPr>
        <w:pStyle w:val="89"/>
        <w:keepNext w:val="0"/>
        <w:keepLines w:val="0"/>
        <w:pageBreakBefore w:val="0"/>
        <w:widowControl w:val="0"/>
        <w:tabs>
          <w:tab w:val="left" w:pos="86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26" w:name="bookmark79"/>
      <w:r>
        <w:rPr>
          <w:rFonts w:ascii="Times New Roman" w:hAnsi="Times New Roman" w:eastAsia="Times New Roman" w:cs="Times New Roman"/>
          <w:color w:val="auto"/>
          <w:sz w:val="21"/>
          <w:szCs w:val="21"/>
          <w:highlight w:val="none"/>
        </w:rPr>
        <w:t>3</w:t>
      </w:r>
      <w:bookmarkEnd w:id="26"/>
      <w:r>
        <w:rPr>
          <w:color w:val="auto"/>
          <w:sz w:val="21"/>
          <w:szCs w:val="21"/>
          <w:highlight w:val="none"/>
        </w:rPr>
        <w:t>、</w:t>
      </w:r>
      <w:r>
        <w:rPr>
          <w:color w:val="auto"/>
          <w:sz w:val="21"/>
          <w:szCs w:val="21"/>
          <w:highlight w:val="none"/>
        </w:rPr>
        <w:tab/>
      </w:r>
      <w:r>
        <w:rPr>
          <w:color w:val="auto"/>
          <w:sz w:val="21"/>
          <w:szCs w:val="21"/>
          <w:highlight w:val="none"/>
        </w:rPr>
        <w:t>乙方负责系统安装和调试以及操作人员培训，并制定详细的培训计划，使操作人员能独立进行管理、操作、维护和故障处理等工作，做好相关记录及技术文档收集整理，待验收后移交。</w:t>
      </w:r>
    </w:p>
    <w:p>
      <w:pPr>
        <w:pStyle w:val="89"/>
        <w:keepNext w:val="0"/>
        <w:keepLines w:val="0"/>
        <w:pageBreakBefore w:val="0"/>
        <w:widowControl w:val="0"/>
        <w:tabs>
          <w:tab w:val="left" w:pos="877"/>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27" w:name="bookmark80"/>
      <w:r>
        <w:rPr>
          <w:rFonts w:ascii="Times New Roman" w:hAnsi="Times New Roman" w:eastAsia="Times New Roman" w:cs="Times New Roman"/>
          <w:color w:val="auto"/>
          <w:sz w:val="21"/>
          <w:szCs w:val="21"/>
          <w:highlight w:val="none"/>
        </w:rPr>
        <w:t>4</w:t>
      </w:r>
      <w:bookmarkEnd w:id="27"/>
      <w:r>
        <w:rPr>
          <w:color w:val="auto"/>
          <w:sz w:val="21"/>
          <w:szCs w:val="21"/>
          <w:highlight w:val="none"/>
        </w:rPr>
        <w:t>、</w:t>
      </w:r>
      <w:r>
        <w:rPr>
          <w:color w:val="auto"/>
          <w:sz w:val="21"/>
          <w:szCs w:val="21"/>
          <w:highlight w:val="none"/>
        </w:rPr>
        <w:tab/>
      </w:r>
      <w:r>
        <w:rPr>
          <w:color w:val="auto"/>
          <w:sz w:val="21"/>
          <w:szCs w:val="21"/>
          <w:highlight w:val="none"/>
        </w:rPr>
        <w:t>服务范围：负责招标文件所</w:t>
      </w:r>
      <w:r>
        <w:rPr>
          <w:rFonts w:hint="eastAsia"/>
          <w:color w:val="auto"/>
          <w:sz w:val="21"/>
          <w:szCs w:val="21"/>
          <w:highlight w:val="none"/>
          <w:lang w:eastAsia="zh-CN"/>
        </w:rPr>
        <w:t>涉及的</w:t>
      </w:r>
      <w:r>
        <w:rPr>
          <w:color w:val="auto"/>
          <w:sz w:val="21"/>
          <w:szCs w:val="21"/>
          <w:highlight w:val="none"/>
        </w:rPr>
        <w:t>所有服务。……</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第十一条知识产权</w:t>
      </w:r>
    </w:p>
    <w:p>
      <w:pPr>
        <w:pStyle w:val="89"/>
        <w:keepNext w:val="0"/>
        <w:keepLines w:val="0"/>
        <w:pageBreakBefore w:val="0"/>
        <w:widowControl w:val="0"/>
        <w:tabs>
          <w:tab w:val="left" w:pos="86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28" w:name="bookmark81"/>
      <w:r>
        <w:rPr>
          <w:rFonts w:ascii="Times New Roman" w:hAnsi="Times New Roman" w:eastAsia="Times New Roman" w:cs="Times New Roman"/>
          <w:color w:val="auto"/>
          <w:sz w:val="21"/>
          <w:szCs w:val="21"/>
          <w:highlight w:val="none"/>
        </w:rPr>
        <w:t>1</w:t>
      </w:r>
      <w:bookmarkEnd w:id="28"/>
      <w:r>
        <w:rPr>
          <w:color w:val="auto"/>
          <w:sz w:val="21"/>
          <w:szCs w:val="21"/>
          <w:highlight w:val="none"/>
        </w:rPr>
        <w:t>、</w:t>
      </w:r>
      <w:r>
        <w:rPr>
          <w:color w:val="auto"/>
          <w:sz w:val="21"/>
          <w:szCs w:val="21"/>
          <w:highlight w:val="none"/>
        </w:rPr>
        <w:tab/>
      </w:r>
      <w:r>
        <w:rPr>
          <w:color w:val="auto"/>
          <w:sz w:val="21"/>
          <w:szCs w:val="21"/>
          <w:highlight w:val="none"/>
        </w:rPr>
        <w:t>乙方保证，甲方在享受服务或者服务的任何一部分时，免受第三方提出的侵犯其专利权、商标权或其他知识产权的起诉。如发生此类纠纷，由乙方承担一切责任；如因此给甲方造成损失的，乙方负责全额赔偿。</w:t>
      </w:r>
    </w:p>
    <w:p>
      <w:pPr>
        <w:pStyle w:val="89"/>
        <w:keepNext w:val="0"/>
        <w:keepLines w:val="0"/>
        <w:pageBreakBefore w:val="0"/>
        <w:widowControl w:val="0"/>
        <w:tabs>
          <w:tab w:val="left" w:pos="858"/>
          <w:tab w:val="left" w:leader="dot" w:pos="1848"/>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29" w:name="bookmark82"/>
      <w:r>
        <w:rPr>
          <w:rFonts w:ascii="Times New Roman" w:hAnsi="Times New Roman" w:eastAsia="Times New Roman" w:cs="Times New Roman"/>
          <w:color w:val="auto"/>
          <w:sz w:val="21"/>
          <w:szCs w:val="21"/>
          <w:highlight w:val="none"/>
        </w:rPr>
        <w:t>2</w:t>
      </w:r>
      <w:bookmarkEnd w:id="29"/>
      <w:r>
        <w:rPr>
          <w:color w:val="auto"/>
          <w:sz w:val="21"/>
          <w:szCs w:val="21"/>
          <w:highlight w:val="none"/>
        </w:rPr>
        <w:t>、</w:t>
      </w:r>
      <w:r>
        <w:rPr>
          <w:color w:val="auto"/>
          <w:sz w:val="21"/>
          <w:szCs w:val="21"/>
          <w:highlight w:val="none"/>
        </w:rPr>
        <w:tab/>
      </w:r>
      <w:r>
        <w:rPr>
          <w:color w:val="auto"/>
          <w:sz w:val="21"/>
          <w:szCs w:val="21"/>
          <w:highlight w:val="none"/>
        </w:rPr>
        <w:t>乙方为执行本合同而提供的技术资料或者其他相关资料、软件等由甲方永久免费使用。</w:t>
      </w:r>
      <w:r>
        <w:rPr>
          <w:color w:val="auto"/>
          <w:sz w:val="21"/>
          <w:szCs w:val="21"/>
          <w:highlight w:val="none"/>
          <w:lang w:val="en-US" w:eastAsia="zh-CN" w:bidi="en-US"/>
        </w:rPr>
        <w:tab/>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第十二条甲方责任</w:t>
      </w:r>
    </w:p>
    <w:p>
      <w:pPr>
        <w:pStyle w:val="89"/>
        <w:keepNext w:val="0"/>
        <w:keepLines w:val="0"/>
        <w:pageBreakBefore w:val="0"/>
        <w:widowControl w:val="0"/>
        <w:tabs>
          <w:tab w:val="left" w:pos="853"/>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0" w:name="bookmark83"/>
      <w:r>
        <w:rPr>
          <w:rFonts w:ascii="Times New Roman" w:hAnsi="Times New Roman" w:eastAsia="Times New Roman" w:cs="Times New Roman"/>
          <w:color w:val="auto"/>
          <w:sz w:val="21"/>
          <w:szCs w:val="21"/>
          <w:highlight w:val="none"/>
        </w:rPr>
        <w:t>1</w:t>
      </w:r>
      <w:bookmarkEnd w:id="30"/>
      <w:r>
        <w:rPr>
          <w:color w:val="auto"/>
          <w:sz w:val="21"/>
          <w:szCs w:val="21"/>
          <w:highlight w:val="none"/>
        </w:rPr>
        <w:t>、</w:t>
      </w:r>
      <w:r>
        <w:rPr>
          <w:color w:val="auto"/>
          <w:sz w:val="21"/>
          <w:szCs w:val="21"/>
          <w:highlight w:val="none"/>
        </w:rPr>
        <w:tab/>
      </w:r>
      <w:r>
        <w:rPr>
          <w:color w:val="auto"/>
          <w:sz w:val="21"/>
          <w:szCs w:val="21"/>
          <w:highlight w:val="none"/>
        </w:rPr>
        <w:t>及时办理付款手续。</w:t>
      </w:r>
    </w:p>
    <w:p>
      <w:pPr>
        <w:pStyle w:val="89"/>
        <w:keepNext w:val="0"/>
        <w:keepLines w:val="0"/>
        <w:pageBreakBefore w:val="0"/>
        <w:widowControl w:val="0"/>
        <w:tabs>
          <w:tab w:val="left" w:pos="87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1" w:name="bookmark84"/>
      <w:r>
        <w:rPr>
          <w:rFonts w:ascii="Times New Roman" w:hAnsi="Times New Roman" w:eastAsia="Times New Roman" w:cs="Times New Roman"/>
          <w:color w:val="auto"/>
          <w:sz w:val="21"/>
          <w:szCs w:val="21"/>
          <w:highlight w:val="none"/>
        </w:rPr>
        <w:t>2</w:t>
      </w:r>
      <w:bookmarkEnd w:id="31"/>
      <w:r>
        <w:rPr>
          <w:color w:val="auto"/>
          <w:sz w:val="21"/>
          <w:szCs w:val="21"/>
          <w:highlight w:val="none"/>
        </w:rPr>
        <w:t>、</w:t>
      </w:r>
      <w:r>
        <w:rPr>
          <w:color w:val="auto"/>
          <w:sz w:val="21"/>
          <w:szCs w:val="21"/>
          <w:highlight w:val="none"/>
        </w:rPr>
        <w:tab/>
      </w:r>
      <w:r>
        <w:rPr>
          <w:color w:val="auto"/>
          <w:sz w:val="21"/>
          <w:szCs w:val="21"/>
          <w:highlight w:val="none"/>
        </w:rPr>
        <w:t>负责提供工作场地，协助乙方办理有关事宜。</w:t>
      </w:r>
    </w:p>
    <w:p>
      <w:pPr>
        <w:pStyle w:val="89"/>
        <w:keepNext w:val="0"/>
        <w:keepLines w:val="0"/>
        <w:pageBreakBefore w:val="0"/>
        <w:widowControl w:val="0"/>
        <w:tabs>
          <w:tab w:val="left" w:pos="87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2" w:name="bookmark85"/>
      <w:r>
        <w:rPr>
          <w:rFonts w:ascii="Times New Roman" w:hAnsi="Times New Roman" w:eastAsia="Times New Roman" w:cs="Times New Roman"/>
          <w:color w:val="auto"/>
          <w:sz w:val="21"/>
          <w:szCs w:val="21"/>
          <w:highlight w:val="none"/>
        </w:rPr>
        <w:t>3</w:t>
      </w:r>
      <w:bookmarkEnd w:id="32"/>
      <w:r>
        <w:rPr>
          <w:color w:val="auto"/>
          <w:sz w:val="21"/>
          <w:szCs w:val="21"/>
          <w:highlight w:val="none"/>
        </w:rPr>
        <w:t>、</w:t>
      </w:r>
      <w:r>
        <w:rPr>
          <w:color w:val="auto"/>
          <w:sz w:val="21"/>
          <w:szCs w:val="21"/>
          <w:highlight w:val="none"/>
        </w:rPr>
        <w:tab/>
      </w:r>
      <w:r>
        <w:rPr>
          <w:color w:val="auto"/>
          <w:sz w:val="21"/>
          <w:szCs w:val="21"/>
          <w:highlight w:val="none"/>
        </w:rPr>
        <w:t>对合同条款及所知悉的乙方商业秘密负有保密义务。……</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第十三条乙方责任</w:t>
      </w:r>
    </w:p>
    <w:p>
      <w:pPr>
        <w:pStyle w:val="89"/>
        <w:keepNext w:val="0"/>
        <w:keepLines w:val="0"/>
        <w:pageBreakBefore w:val="0"/>
        <w:widowControl w:val="0"/>
        <w:tabs>
          <w:tab w:val="left" w:pos="853"/>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3" w:name="bookmark86"/>
      <w:r>
        <w:rPr>
          <w:rFonts w:ascii="Times New Roman" w:hAnsi="Times New Roman" w:eastAsia="Times New Roman" w:cs="Times New Roman"/>
          <w:color w:val="auto"/>
          <w:sz w:val="21"/>
          <w:szCs w:val="21"/>
          <w:highlight w:val="none"/>
        </w:rPr>
        <w:t>1</w:t>
      </w:r>
      <w:bookmarkEnd w:id="33"/>
      <w:r>
        <w:rPr>
          <w:color w:val="auto"/>
          <w:sz w:val="21"/>
          <w:szCs w:val="21"/>
          <w:highlight w:val="none"/>
        </w:rPr>
        <w:t>、</w:t>
      </w:r>
      <w:r>
        <w:rPr>
          <w:color w:val="auto"/>
          <w:sz w:val="21"/>
          <w:szCs w:val="21"/>
          <w:highlight w:val="none"/>
        </w:rPr>
        <w:tab/>
      </w:r>
      <w:r>
        <w:rPr>
          <w:color w:val="auto"/>
          <w:sz w:val="21"/>
          <w:szCs w:val="21"/>
          <w:highlight w:val="none"/>
        </w:rPr>
        <w:t>保证所提供服务为投标文件承诺服务，符合相关法律法规规定并且满足甲方的需求，保证其配套项目部件为全新的未使用的且符合相关的质量要求。</w:t>
      </w:r>
    </w:p>
    <w:p>
      <w:pPr>
        <w:pStyle w:val="89"/>
        <w:keepNext w:val="0"/>
        <w:keepLines w:val="0"/>
        <w:pageBreakBefore w:val="0"/>
        <w:widowControl w:val="0"/>
        <w:tabs>
          <w:tab w:val="left" w:pos="843"/>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4" w:name="bookmark87"/>
      <w:r>
        <w:rPr>
          <w:rFonts w:ascii="Times New Roman" w:hAnsi="Times New Roman" w:eastAsia="Times New Roman" w:cs="Times New Roman"/>
          <w:color w:val="auto"/>
          <w:sz w:val="21"/>
          <w:szCs w:val="21"/>
          <w:highlight w:val="none"/>
        </w:rPr>
        <w:t>2</w:t>
      </w:r>
      <w:bookmarkEnd w:id="34"/>
      <w:r>
        <w:rPr>
          <w:color w:val="auto"/>
          <w:sz w:val="21"/>
          <w:szCs w:val="21"/>
          <w:highlight w:val="none"/>
        </w:rPr>
        <w:t>、</w:t>
      </w:r>
      <w:r>
        <w:rPr>
          <w:color w:val="auto"/>
          <w:sz w:val="21"/>
          <w:szCs w:val="21"/>
          <w:highlight w:val="none"/>
        </w:rPr>
        <w:tab/>
      </w:r>
      <w:r>
        <w:rPr>
          <w:color w:val="auto"/>
          <w:sz w:val="21"/>
          <w:szCs w:val="21"/>
          <w:highlight w:val="none"/>
        </w:rPr>
        <w:t>保证所提供服务的售后服务，严格依据投标文件及相关承诺，对服务以及与之配套的项目进行保修、维护等服务。</w:t>
      </w:r>
    </w:p>
    <w:p>
      <w:pPr>
        <w:pStyle w:val="89"/>
        <w:keepNext w:val="0"/>
        <w:keepLines w:val="0"/>
        <w:pageBreakBefore w:val="0"/>
        <w:widowControl w:val="0"/>
        <w:tabs>
          <w:tab w:val="left" w:pos="834"/>
          <w:tab w:val="left" w:leader="dot" w:pos="1814"/>
        </w:tabs>
        <w:kinsoku/>
        <w:wordWrap/>
        <w:overflowPunct/>
        <w:topLinePunct w:val="0"/>
        <w:autoSpaceDE/>
        <w:autoSpaceDN/>
        <w:bidi w:val="0"/>
        <w:adjustRightInd/>
        <w:snapToGrid/>
        <w:spacing w:line="360" w:lineRule="auto"/>
        <w:ind w:left="420" w:leftChars="200" w:firstLine="56" w:firstLineChars="27"/>
        <w:textAlignment w:val="auto"/>
        <w:rPr>
          <w:color w:val="auto"/>
          <w:sz w:val="21"/>
          <w:szCs w:val="21"/>
          <w:highlight w:val="none"/>
        </w:rPr>
      </w:pPr>
      <w:bookmarkStart w:id="35" w:name="bookmark88"/>
      <w:r>
        <w:rPr>
          <w:rFonts w:ascii="Times New Roman" w:hAnsi="Times New Roman" w:eastAsia="Times New Roman" w:cs="Times New Roman"/>
          <w:color w:val="auto"/>
          <w:sz w:val="21"/>
          <w:szCs w:val="21"/>
          <w:highlight w:val="none"/>
        </w:rPr>
        <w:t>3</w:t>
      </w:r>
      <w:bookmarkEnd w:id="35"/>
      <w:r>
        <w:rPr>
          <w:color w:val="auto"/>
          <w:sz w:val="21"/>
          <w:szCs w:val="21"/>
          <w:highlight w:val="none"/>
        </w:rPr>
        <w:t>、</w:t>
      </w:r>
      <w:r>
        <w:rPr>
          <w:color w:val="auto"/>
          <w:sz w:val="21"/>
          <w:szCs w:val="21"/>
          <w:highlight w:val="none"/>
        </w:rPr>
        <w:tab/>
      </w:r>
      <w:r>
        <w:rPr>
          <w:color w:val="auto"/>
          <w:sz w:val="21"/>
          <w:szCs w:val="21"/>
          <w:highlight w:val="none"/>
        </w:rPr>
        <w:t>保证其</w:t>
      </w:r>
      <w:r>
        <w:rPr>
          <w:rFonts w:hint="eastAsia"/>
          <w:color w:val="auto"/>
          <w:sz w:val="21"/>
          <w:szCs w:val="21"/>
          <w:highlight w:val="none"/>
          <w:lang w:eastAsia="zh-CN"/>
        </w:rPr>
        <w:t>所提</w:t>
      </w:r>
      <w:r>
        <w:rPr>
          <w:color w:val="auto"/>
          <w:sz w:val="21"/>
          <w:szCs w:val="21"/>
          <w:highlight w:val="none"/>
        </w:rPr>
        <w:t>供服务不存在侵犯第三方知识产权的行为，否则由此产生的损失由乙方承担第十四条违约责任</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6" w:name="bookmark89"/>
      <w:r>
        <w:rPr>
          <w:rFonts w:ascii="Times New Roman" w:hAnsi="Times New Roman" w:eastAsia="Times New Roman" w:cs="Times New Roman"/>
          <w:color w:val="auto"/>
          <w:sz w:val="21"/>
          <w:szCs w:val="21"/>
          <w:highlight w:val="none"/>
        </w:rPr>
        <w:t>1</w:t>
      </w:r>
      <w:bookmarkEnd w:id="36"/>
      <w:r>
        <w:rPr>
          <w:color w:val="auto"/>
          <w:sz w:val="21"/>
          <w:szCs w:val="21"/>
          <w:highlight w:val="none"/>
        </w:rPr>
        <w:t>、乙方所供服务成果及与之配套项目等不符合合同约定标准，甲方有权拒收。 同时，乙方向甲方支付合同总金额%的违约金。</w:t>
      </w:r>
    </w:p>
    <w:p>
      <w:pPr>
        <w:pStyle w:val="89"/>
        <w:keepNext w:val="0"/>
        <w:keepLines w:val="0"/>
        <w:pageBreakBefore w:val="0"/>
        <w:widowControl w:val="0"/>
        <w:tabs>
          <w:tab w:val="left" w:pos="87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7" w:name="bookmark90"/>
      <w:r>
        <w:rPr>
          <w:rFonts w:ascii="Times New Roman" w:hAnsi="Times New Roman" w:eastAsia="Times New Roman" w:cs="Times New Roman"/>
          <w:color w:val="auto"/>
          <w:sz w:val="21"/>
          <w:szCs w:val="21"/>
          <w:highlight w:val="none"/>
          <w:lang w:val="zh-CN" w:eastAsia="zh-CN" w:bidi="zh-CN"/>
        </w:rPr>
        <w:t>2</w:t>
      </w:r>
      <w:bookmarkEnd w:id="37"/>
      <w:r>
        <w:rPr>
          <w:color w:val="auto"/>
          <w:sz w:val="21"/>
          <w:szCs w:val="21"/>
          <w:highlight w:val="none"/>
          <w:lang w:val="zh-CN" w:eastAsia="zh-CN" w:bidi="zh-CN"/>
        </w:rPr>
        <w:t>、</w:t>
      </w:r>
      <w:r>
        <w:rPr>
          <w:color w:val="auto"/>
          <w:sz w:val="21"/>
          <w:szCs w:val="21"/>
          <w:highlight w:val="none"/>
          <w:lang w:val="zh-CN" w:eastAsia="zh-CN" w:bidi="zh-CN"/>
        </w:rPr>
        <w:tab/>
      </w:r>
      <w:r>
        <w:rPr>
          <w:color w:val="auto"/>
          <w:sz w:val="21"/>
          <w:szCs w:val="21"/>
          <w:highlight w:val="none"/>
        </w:rPr>
        <w:t>乙方不能交付服务成果时，乙方向甲方支付合同总金额_%的违约金。</w:t>
      </w:r>
    </w:p>
    <w:p>
      <w:pPr>
        <w:pStyle w:val="89"/>
        <w:keepNext w:val="0"/>
        <w:keepLines w:val="0"/>
        <w:pageBreakBefore w:val="0"/>
        <w:widowControl w:val="0"/>
        <w:tabs>
          <w:tab w:val="left" w:pos="87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8" w:name="bookmark91"/>
      <w:r>
        <w:rPr>
          <w:rFonts w:ascii="Times New Roman" w:hAnsi="Times New Roman" w:eastAsia="Times New Roman" w:cs="Times New Roman"/>
          <w:color w:val="auto"/>
          <w:sz w:val="21"/>
          <w:szCs w:val="21"/>
          <w:highlight w:val="none"/>
        </w:rPr>
        <w:t>3</w:t>
      </w:r>
      <w:bookmarkEnd w:id="38"/>
      <w:r>
        <w:rPr>
          <w:color w:val="auto"/>
          <w:sz w:val="21"/>
          <w:szCs w:val="21"/>
          <w:highlight w:val="none"/>
        </w:rPr>
        <w:t>、</w:t>
      </w:r>
      <w:r>
        <w:rPr>
          <w:color w:val="auto"/>
          <w:sz w:val="21"/>
          <w:szCs w:val="21"/>
          <w:highlight w:val="none"/>
        </w:rPr>
        <w:tab/>
      </w:r>
      <w:r>
        <w:rPr>
          <w:color w:val="auto"/>
          <w:sz w:val="21"/>
          <w:szCs w:val="21"/>
          <w:highlight w:val="none"/>
        </w:rPr>
        <w:t>乙方逾期交付服务成果时，每逾</w:t>
      </w:r>
      <w:r>
        <w:rPr>
          <w:color w:val="auto"/>
          <w:sz w:val="21"/>
          <w:szCs w:val="21"/>
          <w:highlight w:val="none"/>
          <w:lang w:val="zh-CN" w:eastAsia="zh-CN" w:bidi="zh-CN"/>
        </w:rPr>
        <w:t>—</w:t>
      </w:r>
      <w:r>
        <w:rPr>
          <w:color w:val="auto"/>
          <w:sz w:val="21"/>
          <w:szCs w:val="21"/>
          <w:highlight w:val="none"/>
        </w:rPr>
        <w:t>日乙方向甲方支付合同总金额</w:t>
      </w:r>
      <w:r>
        <w:rPr>
          <w:rFonts w:ascii="Times New Roman" w:hAnsi="Times New Roman" w:eastAsia="Times New Roman" w:cs="Times New Roman"/>
          <w:color w:val="auto"/>
          <w:sz w:val="21"/>
          <w:szCs w:val="21"/>
          <w:highlight w:val="none"/>
          <w:lang w:val="en-US" w:eastAsia="zh-CN" w:bidi="en-US"/>
        </w:rPr>
        <w:t>_%o</w:t>
      </w:r>
      <w:r>
        <w:rPr>
          <w:color w:val="auto"/>
          <w:sz w:val="21"/>
          <w:szCs w:val="21"/>
          <w:highlight w:val="none"/>
        </w:rPr>
        <w:t>的滞纳金。逾期交付超过</w:t>
      </w:r>
      <w:r>
        <w:rPr>
          <w:rFonts w:hint="eastAsia"/>
          <w:color w:val="auto"/>
          <w:sz w:val="21"/>
          <w:szCs w:val="21"/>
          <w:highlight w:val="none"/>
          <w:u w:val="single"/>
          <w:lang w:val="en-US" w:eastAsia="zh-CN"/>
        </w:rPr>
        <w:t xml:space="preserve">    ，</w:t>
      </w:r>
      <w:r>
        <w:rPr>
          <w:color w:val="auto"/>
          <w:sz w:val="21"/>
          <w:szCs w:val="21"/>
          <w:highlight w:val="none"/>
        </w:rPr>
        <w:t>甲方有权决定是否继续履行合同，如甲方决定终止履行合同的，乙方向甲方支付合同总金额%的违约金，并且赔偿甲方因此遭受的损失。</w:t>
      </w:r>
    </w:p>
    <w:p>
      <w:pPr>
        <w:pStyle w:val="89"/>
        <w:keepNext w:val="0"/>
        <w:keepLines w:val="0"/>
        <w:pageBreakBefore w:val="0"/>
        <w:widowControl w:val="0"/>
        <w:numPr>
          <w:ilvl w:val="0"/>
          <w:numId w:val="10"/>
        </w:numPr>
        <w:tabs>
          <w:tab w:val="left" w:pos="867"/>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39" w:name="bookmark92"/>
      <w:bookmarkEnd w:id="39"/>
      <w:r>
        <w:rPr>
          <w:color w:val="auto"/>
          <w:sz w:val="21"/>
          <w:szCs w:val="21"/>
          <w:highlight w:val="none"/>
        </w:rPr>
        <w:t>甲方逾期退还履约保证金的违约责任：采购人延迟退还供应商缴纳的履约保证金的，应当支付逾期利息。双方对逾期利息的利率有约定的，约定利率不得低于合同订立时</w:t>
      </w:r>
      <w:r>
        <w:rPr>
          <w:color w:val="auto"/>
          <w:sz w:val="21"/>
          <w:szCs w:val="21"/>
          <w:highlight w:val="none"/>
          <w:lang w:val="zh-CN" w:eastAsia="zh-CN" w:bidi="zh-CN"/>
        </w:rPr>
        <w:t>—年期</w:t>
      </w:r>
      <w:r>
        <w:rPr>
          <w:color w:val="auto"/>
          <w:sz w:val="21"/>
          <w:szCs w:val="21"/>
          <w:highlight w:val="none"/>
        </w:rPr>
        <w:t>贷款市场报价利率；未作约定的，按照每日利率支付逾期利息。</w:t>
      </w:r>
    </w:p>
    <w:p>
      <w:pPr>
        <w:pStyle w:val="89"/>
        <w:keepNext w:val="0"/>
        <w:keepLines w:val="0"/>
        <w:pageBreakBefore w:val="0"/>
        <w:widowControl w:val="0"/>
        <w:numPr>
          <w:ilvl w:val="0"/>
          <w:numId w:val="10"/>
        </w:numPr>
        <w:tabs>
          <w:tab w:val="left" w:pos="843"/>
          <w:tab w:val="left" w:pos="5501"/>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40" w:name="bookmark93"/>
      <w:bookmarkEnd w:id="40"/>
      <w:r>
        <w:rPr>
          <w:color w:val="auto"/>
          <w:sz w:val="21"/>
          <w:szCs w:val="21"/>
          <w:highlight w:val="none"/>
        </w:rPr>
        <w:t>甲方逾期支付资金的违约责任：</w:t>
      </w:r>
      <w:r>
        <w:rPr>
          <w:color w:val="auto"/>
          <w:sz w:val="21"/>
          <w:szCs w:val="21"/>
          <w:highlight w:val="none"/>
          <w:u w:val="single"/>
        </w:rPr>
        <w:tab/>
      </w:r>
      <w:r>
        <w:rPr>
          <w:color w:val="auto"/>
          <w:sz w:val="21"/>
          <w:szCs w:val="21"/>
          <w:highlight w:val="none"/>
        </w:rPr>
        <w:t>。</w:t>
      </w:r>
    </w:p>
    <w:p>
      <w:pPr>
        <w:pStyle w:val="89"/>
        <w:keepNext w:val="0"/>
        <w:keepLines w:val="0"/>
        <w:pageBreakBefore w:val="0"/>
        <w:widowControl w:val="0"/>
        <w:numPr>
          <w:ilvl w:val="0"/>
          <w:numId w:val="10"/>
        </w:numPr>
        <w:tabs>
          <w:tab w:val="left" w:pos="823"/>
          <w:tab w:val="left" w:pos="4301"/>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41" w:name="bookmark94"/>
      <w:bookmarkEnd w:id="41"/>
      <w:r>
        <w:rPr>
          <w:color w:val="auto"/>
          <w:sz w:val="21"/>
          <w:szCs w:val="21"/>
          <w:highlight w:val="none"/>
        </w:rPr>
        <w:t>因甲方原因导致变更、中止或者终止政府采购合同的，甲方对供应商受到的损失予以赔偿或者补偿：</w:t>
      </w:r>
      <w:r>
        <w:rPr>
          <w:color w:val="auto"/>
          <w:sz w:val="21"/>
          <w:szCs w:val="21"/>
          <w:highlight w:val="none"/>
          <w:u w:val="single"/>
        </w:rPr>
        <w:tab/>
      </w:r>
      <w:r>
        <w:rPr>
          <w:i/>
          <w:iCs/>
          <w:color w:val="auto"/>
          <w:sz w:val="21"/>
          <w:szCs w:val="21"/>
          <w:highlight w:val="none"/>
        </w:rPr>
        <w:t>。</w:t>
      </w:r>
    </w:p>
    <w:p>
      <w:pPr>
        <w:pStyle w:val="89"/>
        <w:keepNext w:val="0"/>
        <w:keepLines w:val="0"/>
        <w:pageBreakBefore w:val="0"/>
        <w:widowControl w:val="0"/>
        <w:tabs>
          <w:tab w:val="left" w:pos="872"/>
          <w:tab w:val="left" w:leader="dot" w:pos="630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42" w:name="bookmark95"/>
      <w:r>
        <w:rPr>
          <w:rFonts w:ascii="Times New Roman" w:hAnsi="Times New Roman" w:eastAsia="Times New Roman" w:cs="Times New Roman"/>
          <w:color w:val="auto"/>
          <w:sz w:val="21"/>
          <w:szCs w:val="21"/>
          <w:highlight w:val="none"/>
        </w:rPr>
        <w:t>7</w:t>
      </w:r>
      <w:bookmarkEnd w:id="42"/>
      <w:r>
        <w:rPr>
          <w:color w:val="auto"/>
          <w:sz w:val="21"/>
          <w:szCs w:val="21"/>
          <w:highlight w:val="none"/>
        </w:rPr>
        <w:t>、</w:t>
      </w:r>
      <w:r>
        <w:rPr>
          <w:color w:val="auto"/>
          <w:sz w:val="21"/>
          <w:szCs w:val="21"/>
          <w:highlight w:val="none"/>
        </w:rPr>
        <w:tab/>
      </w:r>
      <w:r>
        <w:rPr>
          <w:color w:val="auto"/>
          <w:sz w:val="21"/>
          <w:szCs w:val="21"/>
          <w:highlight w:val="none"/>
        </w:rPr>
        <w:t>因甲方过错而给乙方造成的损失，由甲方负担。</w:t>
      </w:r>
      <w:r>
        <w:rPr>
          <w:color w:val="auto"/>
          <w:sz w:val="21"/>
          <w:szCs w:val="21"/>
          <w:highlight w:val="none"/>
          <w:lang w:val="en-US" w:eastAsia="zh-CN" w:bidi="en-US"/>
        </w:rPr>
        <w:tab/>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第十五条不可抗力</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甲乙双方的任何一方由于不可抗力不能履行合同时，应当及时通知对方不能履行或不能完全履行的情况和理由；在取得有关主管机关证明以后，允许延期履行、部分履行或者终止履行合同的，根据情况可部分或全部</w:t>
      </w:r>
      <w:r>
        <w:rPr>
          <w:rFonts w:hint="eastAsia"/>
          <w:color w:val="auto"/>
          <w:sz w:val="21"/>
          <w:szCs w:val="21"/>
          <w:highlight w:val="none"/>
          <w:lang w:eastAsia="zh-CN"/>
        </w:rPr>
        <w:t>免于</w:t>
      </w:r>
      <w:r>
        <w:rPr>
          <w:color w:val="auto"/>
          <w:sz w:val="21"/>
          <w:szCs w:val="21"/>
          <w:highlight w:val="none"/>
        </w:rPr>
        <w:t>承担违约责任。</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第十六条保密</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乙方在合同履行期间知悉甲方的工作秘密（包括相关业务信息），不得透露或 以其他方式提供给合同双方以外的其他方（包括乙方内部与本合同无关的任何人 员），乙方的保密责任不因本合同的终止而终止。</w:t>
      </w:r>
    </w:p>
    <w:p>
      <w:pPr>
        <w:pStyle w:val="89"/>
        <w:keepNext w:val="0"/>
        <w:keepLines w:val="0"/>
        <w:pageBreakBefore w:val="0"/>
        <w:widowControl w:val="0"/>
        <w:kinsoku/>
        <w:wordWrap/>
        <w:overflowPunct/>
        <w:topLinePunct w:val="0"/>
        <w:autoSpaceDE/>
        <w:autoSpaceDN/>
        <w:bidi w:val="0"/>
        <w:adjustRightInd/>
        <w:snapToGrid/>
        <w:spacing w:line="360" w:lineRule="auto"/>
        <w:ind w:left="39" w:leftChars="0" w:hanging="39" w:hangingChars="19"/>
        <w:jc w:val="left"/>
        <w:textAlignment w:val="auto"/>
        <w:rPr>
          <w:color w:val="auto"/>
          <w:sz w:val="21"/>
          <w:szCs w:val="21"/>
          <w:highlight w:val="none"/>
        </w:rPr>
      </w:pPr>
      <w:r>
        <w:rPr>
          <w:color w:val="auto"/>
          <w:sz w:val="21"/>
          <w:szCs w:val="21"/>
          <w:highlight w:val="none"/>
        </w:rPr>
        <w:t xml:space="preserve">乙方违反本合同所规定的保密义务，应按照本合同总金额的_%支付违约金。 </w:t>
      </w:r>
    </w:p>
    <w:p>
      <w:pPr>
        <w:pStyle w:val="89"/>
        <w:keepNext w:val="0"/>
        <w:keepLines w:val="0"/>
        <w:pageBreakBefore w:val="0"/>
        <w:widowControl w:val="0"/>
        <w:kinsoku/>
        <w:wordWrap/>
        <w:overflowPunct/>
        <w:topLinePunct w:val="0"/>
        <w:autoSpaceDE/>
        <w:autoSpaceDN/>
        <w:bidi w:val="0"/>
        <w:adjustRightInd/>
        <w:snapToGrid/>
        <w:spacing w:line="360" w:lineRule="auto"/>
        <w:ind w:left="249" w:leftChars="0" w:hanging="249" w:hangingChars="119"/>
        <w:jc w:val="left"/>
        <w:textAlignment w:val="auto"/>
        <w:rPr>
          <w:color w:val="auto"/>
          <w:sz w:val="21"/>
          <w:szCs w:val="21"/>
          <w:highlight w:val="none"/>
        </w:rPr>
      </w:pPr>
      <w:r>
        <w:rPr>
          <w:color w:val="auto"/>
          <w:sz w:val="21"/>
          <w:szCs w:val="21"/>
          <w:highlight w:val="none"/>
        </w:rPr>
        <w:t>第十七条争议解决</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甲乙双方在合同履行中发生争议，应通过协商解决。如协商不成，可以向合同签订地法院提起诉讼。……</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第十八条合同生效及其他</w:t>
      </w:r>
    </w:p>
    <w:p>
      <w:pPr>
        <w:pStyle w:val="89"/>
        <w:keepNext w:val="0"/>
        <w:keepLines w:val="0"/>
        <w:pageBreakBefore w:val="0"/>
        <w:widowControl w:val="0"/>
        <w:tabs>
          <w:tab w:val="left" w:pos="862"/>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43" w:name="bookmark96"/>
      <w:r>
        <w:rPr>
          <w:rFonts w:ascii="Times New Roman" w:hAnsi="Times New Roman" w:eastAsia="Times New Roman" w:cs="Times New Roman"/>
          <w:color w:val="auto"/>
          <w:sz w:val="21"/>
          <w:szCs w:val="21"/>
          <w:highlight w:val="none"/>
        </w:rPr>
        <w:t>1</w:t>
      </w:r>
      <w:bookmarkEnd w:id="43"/>
      <w:r>
        <w:rPr>
          <w:color w:val="auto"/>
          <w:sz w:val="21"/>
          <w:szCs w:val="21"/>
          <w:highlight w:val="none"/>
        </w:rPr>
        <w:t>、</w:t>
      </w:r>
      <w:r>
        <w:rPr>
          <w:color w:val="auto"/>
          <w:sz w:val="21"/>
          <w:szCs w:val="21"/>
          <w:highlight w:val="none"/>
        </w:rPr>
        <w:tab/>
      </w:r>
      <w:r>
        <w:rPr>
          <w:color w:val="auto"/>
          <w:sz w:val="21"/>
          <w:szCs w:val="21"/>
          <w:highlight w:val="none"/>
        </w:rPr>
        <w:t>除招标文件规定且甲方事先书面同意外，乙方不得部分或者全部转让、分包履行其应履行的合同项下的义务。</w:t>
      </w:r>
    </w:p>
    <w:p>
      <w:pPr>
        <w:pStyle w:val="89"/>
        <w:keepNext w:val="0"/>
        <w:keepLines w:val="0"/>
        <w:pageBreakBefore w:val="0"/>
        <w:widowControl w:val="0"/>
        <w:tabs>
          <w:tab w:val="left" w:pos="877"/>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44" w:name="bookmark97"/>
      <w:r>
        <w:rPr>
          <w:rFonts w:ascii="Times New Roman" w:hAnsi="Times New Roman" w:eastAsia="Times New Roman" w:cs="Times New Roman"/>
          <w:color w:val="auto"/>
          <w:sz w:val="21"/>
          <w:szCs w:val="21"/>
          <w:highlight w:val="none"/>
        </w:rPr>
        <w:t>2</w:t>
      </w:r>
      <w:bookmarkEnd w:id="44"/>
      <w:r>
        <w:rPr>
          <w:color w:val="auto"/>
          <w:sz w:val="21"/>
          <w:szCs w:val="21"/>
          <w:highlight w:val="none"/>
        </w:rPr>
        <w:t>、</w:t>
      </w:r>
      <w:r>
        <w:rPr>
          <w:color w:val="auto"/>
          <w:sz w:val="21"/>
          <w:szCs w:val="21"/>
          <w:highlight w:val="none"/>
        </w:rPr>
        <w:tab/>
      </w:r>
      <w:r>
        <w:rPr>
          <w:color w:val="auto"/>
          <w:sz w:val="21"/>
          <w:szCs w:val="21"/>
          <w:highlight w:val="none"/>
        </w:rPr>
        <w:t>合同由甲、乙双方法定代表人（或者被授权代表）签字并加盖单位公章。</w:t>
      </w:r>
    </w:p>
    <w:p>
      <w:pPr>
        <w:pStyle w:val="89"/>
        <w:keepNext w:val="0"/>
        <w:keepLines w:val="0"/>
        <w:pageBreakBefore w:val="0"/>
        <w:widowControl w:val="0"/>
        <w:tabs>
          <w:tab w:val="left" w:pos="877"/>
          <w:tab w:val="left" w:leader="dot" w:pos="5578"/>
        </w:tabs>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bookmarkStart w:id="45" w:name="bookmark98"/>
      <w:r>
        <w:rPr>
          <w:rFonts w:ascii="Times New Roman" w:hAnsi="Times New Roman" w:eastAsia="Times New Roman" w:cs="Times New Roman"/>
          <w:color w:val="auto"/>
          <w:sz w:val="21"/>
          <w:szCs w:val="21"/>
          <w:highlight w:val="none"/>
        </w:rPr>
        <w:t>3</w:t>
      </w:r>
      <w:bookmarkEnd w:id="45"/>
      <w:r>
        <w:rPr>
          <w:color w:val="auto"/>
          <w:sz w:val="21"/>
          <w:szCs w:val="21"/>
          <w:highlight w:val="none"/>
        </w:rPr>
        <w:t>、</w:t>
      </w:r>
      <w:r>
        <w:rPr>
          <w:color w:val="auto"/>
          <w:sz w:val="21"/>
          <w:szCs w:val="21"/>
          <w:highlight w:val="none"/>
        </w:rPr>
        <w:tab/>
      </w:r>
      <w:r>
        <w:rPr>
          <w:color w:val="auto"/>
          <w:sz w:val="21"/>
          <w:szCs w:val="21"/>
          <w:highlight w:val="none"/>
        </w:rPr>
        <w:t>本合同一式</w:t>
      </w:r>
      <w:r>
        <w:rPr>
          <w:color w:val="auto"/>
          <w:sz w:val="21"/>
          <w:szCs w:val="21"/>
          <w:highlight w:val="none"/>
          <w:lang w:val="zh-CN" w:bidi="zh-CN"/>
        </w:rPr>
        <w:t>—份，</w:t>
      </w:r>
      <w:r>
        <w:rPr>
          <w:color w:val="auto"/>
          <w:sz w:val="21"/>
          <w:szCs w:val="21"/>
          <w:highlight w:val="none"/>
        </w:rPr>
        <w:t>甲方</w:t>
      </w:r>
      <w:r>
        <w:rPr>
          <w:color w:val="auto"/>
          <w:sz w:val="21"/>
          <w:szCs w:val="21"/>
          <w:highlight w:val="none"/>
          <w:lang w:val="zh-CN" w:bidi="zh-CN"/>
        </w:rPr>
        <w:t>—份，</w:t>
      </w:r>
      <w:r>
        <w:rPr>
          <w:color w:val="auto"/>
          <w:sz w:val="21"/>
          <w:szCs w:val="21"/>
          <w:highlight w:val="none"/>
        </w:rPr>
        <w:t>乙方</w:t>
      </w:r>
      <w:r>
        <w:rPr>
          <w:color w:val="auto"/>
          <w:sz w:val="21"/>
          <w:szCs w:val="21"/>
          <w:highlight w:val="none"/>
          <w:lang w:val="zh-CN" w:bidi="zh-CN"/>
        </w:rPr>
        <w:t>—份。</w:t>
      </w:r>
      <w:r>
        <w:rPr>
          <w:color w:val="auto"/>
          <w:sz w:val="21"/>
          <w:szCs w:val="21"/>
          <w:highlight w:val="none"/>
          <w:lang w:val="en-US" w:bidi="en-US"/>
        </w:rPr>
        <w:tab/>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pPr>
      <w:r>
        <w:rPr>
          <w:color w:val="auto"/>
          <w:sz w:val="21"/>
          <w:szCs w:val="21"/>
          <w:highlight w:val="none"/>
        </w:rPr>
        <w:t>第十九条服务期限</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80"/>
        <w:textAlignment w:val="auto"/>
        <w:rPr>
          <w:color w:val="auto"/>
          <w:sz w:val="21"/>
          <w:szCs w:val="21"/>
          <w:highlight w:val="none"/>
        </w:rPr>
        <w:sectPr>
          <w:footerReference r:id="rId5" w:type="default"/>
          <w:footerReference r:id="rId6" w:type="even"/>
          <w:type w:val="continuous"/>
          <w:pgSz w:w="11900" w:h="16840"/>
          <w:pgMar w:top="1559" w:right="1680" w:bottom="1358" w:left="1709" w:header="1131" w:footer="1111" w:gutter="0"/>
          <w:pgNumType w:fmt="decimal"/>
          <w:cols w:space="720" w:num="1"/>
          <w:docGrid w:linePitch="360" w:charSpace="0"/>
        </w:sectPr>
      </w:pPr>
      <w:r>
        <w:rPr>
          <w:color w:val="auto"/>
          <w:sz w:val="21"/>
          <w:szCs w:val="21"/>
          <w:highlight w:val="none"/>
        </w:rPr>
        <w:t>本合同服务期限为</w:t>
      </w:r>
      <w:r>
        <w:rPr>
          <w:color w:val="auto"/>
          <w:sz w:val="21"/>
          <w:szCs w:val="21"/>
          <w:highlight w:val="none"/>
          <w:lang w:val="zh-CN" w:eastAsia="zh-CN" w:bidi="zh-CN"/>
        </w:rPr>
        <w:t>年；</w:t>
      </w:r>
      <w:r>
        <w:rPr>
          <w:color w:val="auto"/>
          <w:sz w:val="21"/>
          <w:szCs w:val="21"/>
          <w:highlight w:val="none"/>
        </w:rPr>
        <w:t>服务期限自年月日起至年月日止。本合同期限届满，如需续签，根据《政府采购目录》有关规定，经财政部门批准，双方可以根据法律及各项规定另行签订书面合同。</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r>
        <w:rPr>
          <w:color w:val="auto"/>
          <w:sz w:val="21"/>
          <w:szCs w:val="21"/>
          <w:highlight w:val="none"/>
        </w:rPr>
        <w:t>第二十条政府采购合同融资</w:t>
      </w:r>
    </w:p>
    <w:p>
      <w:pPr>
        <w:pStyle w:val="89"/>
        <w:keepNext w:val="0"/>
        <w:keepLines w:val="0"/>
        <w:pageBreakBefore w:val="0"/>
        <w:widowControl w:val="0"/>
        <w:numPr>
          <w:ilvl w:val="0"/>
          <w:numId w:val="11"/>
        </w:numPr>
        <w:tabs>
          <w:tab w:val="left" w:pos="791"/>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46" w:name="bookmark99"/>
      <w:bookmarkEnd w:id="46"/>
      <w:r>
        <w:rPr>
          <w:color w:val="auto"/>
          <w:sz w:val="21"/>
          <w:szCs w:val="21"/>
          <w:highlight w:val="none"/>
        </w:rPr>
        <w:t>政府采购合同签订前开展融资业务的。中标（成交）供应商持政府采购中标（成交）通知书提前与金融机构进行合同融资商洽，双方达成融资意向后，中标（成交）供应商与</w:t>
      </w:r>
      <w:r>
        <w:rPr>
          <w:rFonts w:hint="eastAsia"/>
          <w:color w:val="auto"/>
          <w:sz w:val="21"/>
          <w:szCs w:val="21"/>
          <w:highlight w:val="none"/>
          <w:lang w:eastAsia="zh-CN"/>
        </w:rPr>
        <w:t>采购</w:t>
      </w:r>
      <w:r>
        <w:rPr>
          <w:color w:val="auto"/>
          <w:sz w:val="21"/>
          <w:szCs w:val="21"/>
          <w:highlight w:val="none"/>
        </w:rPr>
        <w:t>人签订政府</w:t>
      </w:r>
      <w:r>
        <w:rPr>
          <w:rFonts w:hint="eastAsia"/>
          <w:color w:val="auto"/>
          <w:sz w:val="21"/>
          <w:szCs w:val="21"/>
          <w:highlight w:val="none"/>
          <w:lang w:eastAsia="zh-CN"/>
        </w:rPr>
        <w:t>采购</w:t>
      </w:r>
      <w:r>
        <w:rPr>
          <w:color w:val="auto"/>
          <w:sz w:val="21"/>
          <w:szCs w:val="21"/>
          <w:highlight w:val="none"/>
        </w:rPr>
        <w:t>合同，合同中供应商的银行账户要与合同融资的回款账户一致。中标（成交）供应商和贷款金融机构要及时将政府采购合同作为融资质押的信息告知</w:t>
      </w:r>
      <w:r>
        <w:rPr>
          <w:rFonts w:hint="eastAsia"/>
          <w:color w:val="auto"/>
          <w:sz w:val="21"/>
          <w:szCs w:val="21"/>
          <w:highlight w:val="none"/>
          <w:lang w:eastAsia="zh-CN"/>
        </w:rPr>
        <w:t>采购</w:t>
      </w:r>
      <w:r>
        <w:rPr>
          <w:color w:val="auto"/>
          <w:sz w:val="21"/>
          <w:szCs w:val="21"/>
          <w:highlight w:val="none"/>
        </w:rPr>
        <w:t>人。采购人要从严加强合同付款账户管理，未经贷款银行同意，不随意更改合同付款账户。</w:t>
      </w:r>
    </w:p>
    <w:p>
      <w:pPr>
        <w:pStyle w:val="89"/>
        <w:keepNext w:val="0"/>
        <w:keepLines w:val="0"/>
        <w:pageBreakBefore w:val="0"/>
        <w:widowControl w:val="0"/>
        <w:numPr>
          <w:ilvl w:val="0"/>
          <w:numId w:val="11"/>
        </w:numPr>
        <w:tabs>
          <w:tab w:val="left" w:pos="800"/>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47" w:name="bookmark100"/>
      <w:bookmarkEnd w:id="47"/>
      <w:r>
        <w:rPr>
          <w:color w:val="auto"/>
          <w:sz w:val="21"/>
          <w:szCs w:val="21"/>
          <w:highlight w:val="none"/>
        </w:rPr>
        <w:t>政府</w:t>
      </w:r>
      <w:r>
        <w:rPr>
          <w:rFonts w:hint="eastAsia"/>
          <w:color w:val="auto"/>
          <w:sz w:val="21"/>
          <w:szCs w:val="21"/>
          <w:highlight w:val="none"/>
          <w:lang w:eastAsia="zh-CN"/>
        </w:rPr>
        <w:t>采购</w:t>
      </w:r>
      <w:r>
        <w:rPr>
          <w:color w:val="auto"/>
          <w:sz w:val="21"/>
          <w:szCs w:val="21"/>
          <w:highlight w:val="none"/>
        </w:rPr>
        <w:t>合同签订后开展融资的账户管理。在合同履约期间，中标（成交） 供应商持已签订的政府</w:t>
      </w:r>
      <w:r>
        <w:rPr>
          <w:rFonts w:hint="eastAsia"/>
          <w:color w:val="auto"/>
          <w:sz w:val="21"/>
          <w:szCs w:val="21"/>
          <w:highlight w:val="none"/>
          <w:lang w:eastAsia="zh-CN"/>
        </w:rPr>
        <w:t>采购</w:t>
      </w:r>
      <w:r>
        <w:rPr>
          <w:color w:val="auto"/>
          <w:sz w:val="21"/>
          <w:szCs w:val="21"/>
          <w:highlight w:val="none"/>
        </w:rPr>
        <w:t>合同向金融机构申请合同融资，可能出现政府采购合同中供应商收款的银行账户与拟贷款银行回款账户不一致的情形。为支持供应商通过政府</w:t>
      </w:r>
      <w:r>
        <w:rPr>
          <w:rFonts w:hint="eastAsia"/>
          <w:color w:val="auto"/>
          <w:sz w:val="21"/>
          <w:szCs w:val="21"/>
          <w:highlight w:val="none"/>
          <w:lang w:eastAsia="zh-CN"/>
        </w:rPr>
        <w:t>采购</w:t>
      </w:r>
      <w:r>
        <w:rPr>
          <w:color w:val="auto"/>
          <w:sz w:val="21"/>
          <w:szCs w:val="21"/>
          <w:highlight w:val="none"/>
        </w:rPr>
        <w:t>合同成功获得银行贷款，采购人应积极协助供应商及时变更政府</w:t>
      </w:r>
      <w:r>
        <w:rPr>
          <w:rFonts w:hint="eastAsia"/>
          <w:color w:val="auto"/>
          <w:sz w:val="21"/>
          <w:szCs w:val="21"/>
          <w:highlight w:val="none"/>
          <w:lang w:eastAsia="zh-CN"/>
        </w:rPr>
        <w:t>采</w:t>
      </w:r>
      <w:r>
        <w:rPr>
          <w:color w:val="auto"/>
          <w:sz w:val="21"/>
          <w:szCs w:val="21"/>
          <w:highlight w:val="none"/>
        </w:rPr>
        <w:t>购合同中的供应商收款银行账户，保障供应商收款的银行账户与拟贷款银行回款账户一致。</w:t>
      </w:r>
    </w:p>
    <w:p>
      <w:pPr>
        <w:pStyle w:val="89"/>
        <w:keepNext w:val="0"/>
        <w:keepLines w:val="0"/>
        <w:pageBreakBefore w:val="0"/>
        <w:widowControl w:val="0"/>
        <w:numPr>
          <w:ilvl w:val="0"/>
          <w:numId w:val="11"/>
        </w:numPr>
        <w:tabs>
          <w:tab w:val="left" w:pos="800"/>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48" w:name="bookmark101"/>
      <w:bookmarkEnd w:id="48"/>
      <w:r>
        <w:rPr>
          <w:color w:val="auto"/>
          <w:sz w:val="21"/>
          <w:szCs w:val="21"/>
          <w:highlight w:val="none"/>
        </w:rPr>
        <w:t>当中标（成交）供应商成功获取银行贷款后，采购人还应根据信息公开要求，加强合同账户及资金支付管理，确保合同资金准确支付到贷款银行确认的回款账户。采购人不得不经贷款银行同意擅自更改合同账户、非法支付项目资金，造成不良后果的，将承担相应法律责任。</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r>
        <w:rPr>
          <w:color w:val="auto"/>
          <w:sz w:val="21"/>
          <w:szCs w:val="21"/>
          <w:highlight w:val="none"/>
        </w:rPr>
        <w:t>第二十一条下列文件为本合同不可分割部分</w:t>
      </w:r>
    </w:p>
    <w:p>
      <w:pPr>
        <w:pStyle w:val="89"/>
        <w:keepNext w:val="0"/>
        <w:keepLines w:val="0"/>
        <w:pageBreakBefore w:val="0"/>
        <w:widowControl w:val="0"/>
        <w:tabs>
          <w:tab w:val="left" w:pos="814"/>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49" w:name="bookmark102"/>
      <w:r>
        <w:rPr>
          <w:rFonts w:ascii="Times New Roman" w:hAnsi="Times New Roman" w:eastAsia="Times New Roman" w:cs="Times New Roman"/>
          <w:color w:val="auto"/>
          <w:sz w:val="21"/>
          <w:szCs w:val="21"/>
          <w:highlight w:val="none"/>
        </w:rPr>
        <w:t>1</w:t>
      </w:r>
      <w:bookmarkEnd w:id="49"/>
      <w:r>
        <w:rPr>
          <w:color w:val="auto"/>
          <w:sz w:val="21"/>
          <w:szCs w:val="21"/>
          <w:highlight w:val="none"/>
        </w:rPr>
        <w:t>、</w:t>
      </w:r>
      <w:r>
        <w:rPr>
          <w:color w:val="auto"/>
          <w:sz w:val="21"/>
          <w:szCs w:val="21"/>
          <w:highlight w:val="none"/>
        </w:rPr>
        <w:tab/>
      </w:r>
      <w:r>
        <w:rPr>
          <w:color w:val="auto"/>
          <w:sz w:val="21"/>
          <w:szCs w:val="21"/>
          <w:highlight w:val="none"/>
        </w:rPr>
        <w:t>政府</w:t>
      </w:r>
      <w:r>
        <w:rPr>
          <w:rFonts w:hint="eastAsia"/>
          <w:color w:val="auto"/>
          <w:sz w:val="21"/>
          <w:szCs w:val="21"/>
          <w:highlight w:val="none"/>
          <w:lang w:eastAsia="zh-CN"/>
        </w:rPr>
        <w:t>采购</w:t>
      </w:r>
      <w:r>
        <w:rPr>
          <w:color w:val="auto"/>
          <w:sz w:val="21"/>
          <w:szCs w:val="21"/>
          <w:highlight w:val="none"/>
        </w:rPr>
        <w:t>招标文件（包括澄清、修改）；</w:t>
      </w:r>
    </w:p>
    <w:p>
      <w:pPr>
        <w:pStyle w:val="89"/>
        <w:keepNext w:val="0"/>
        <w:keepLines w:val="0"/>
        <w:pageBreakBefore w:val="0"/>
        <w:widowControl w:val="0"/>
        <w:tabs>
          <w:tab w:val="left" w:pos="828"/>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50" w:name="bookmark103"/>
      <w:r>
        <w:rPr>
          <w:rFonts w:ascii="Times New Roman" w:hAnsi="Times New Roman" w:eastAsia="Times New Roman" w:cs="Times New Roman"/>
          <w:color w:val="auto"/>
          <w:sz w:val="21"/>
          <w:szCs w:val="21"/>
          <w:highlight w:val="none"/>
        </w:rPr>
        <w:t>2</w:t>
      </w:r>
      <w:bookmarkEnd w:id="50"/>
      <w:r>
        <w:rPr>
          <w:color w:val="auto"/>
          <w:sz w:val="21"/>
          <w:szCs w:val="21"/>
          <w:highlight w:val="none"/>
        </w:rPr>
        <w:t>、</w:t>
      </w:r>
      <w:r>
        <w:rPr>
          <w:color w:val="auto"/>
          <w:sz w:val="21"/>
          <w:szCs w:val="21"/>
          <w:highlight w:val="none"/>
        </w:rPr>
        <w:tab/>
      </w:r>
      <w:r>
        <w:rPr>
          <w:color w:val="auto"/>
          <w:sz w:val="21"/>
          <w:szCs w:val="21"/>
          <w:highlight w:val="none"/>
        </w:rPr>
        <w:t>乙方投标文件；</w:t>
      </w:r>
    </w:p>
    <w:p>
      <w:pPr>
        <w:pStyle w:val="89"/>
        <w:keepNext w:val="0"/>
        <w:keepLines w:val="0"/>
        <w:pageBreakBefore w:val="0"/>
        <w:widowControl w:val="0"/>
        <w:tabs>
          <w:tab w:val="left" w:pos="828"/>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51" w:name="bookmark104"/>
      <w:r>
        <w:rPr>
          <w:rFonts w:ascii="Times New Roman" w:hAnsi="Times New Roman" w:eastAsia="Times New Roman" w:cs="Times New Roman"/>
          <w:color w:val="auto"/>
          <w:sz w:val="21"/>
          <w:szCs w:val="21"/>
          <w:highlight w:val="none"/>
        </w:rPr>
        <w:t>3</w:t>
      </w:r>
      <w:bookmarkEnd w:id="51"/>
      <w:r>
        <w:rPr>
          <w:color w:val="auto"/>
          <w:sz w:val="21"/>
          <w:szCs w:val="21"/>
          <w:highlight w:val="none"/>
        </w:rPr>
        <w:t>、</w:t>
      </w:r>
      <w:r>
        <w:rPr>
          <w:color w:val="auto"/>
          <w:sz w:val="21"/>
          <w:szCs w:val="21"/>
          <w:highlight w:val="none"/>
        </w:rPr>
        <w:tab/>
      </w:r>
      <w:r>
        <w:rPr>
          <w:color w:val="auto"/>
          <w:sz w:val="21"/>
          <w:szCs w:val="21"/>
          <w:highlight w:val="none"/>
        </w:rPr>
        <w:t>中标（成交）通知书；</w:t>
      </w:r>
    </w:p>
    <w:p>
      <w:pPr>
        <w:pStyle w:val="89"/>
        <w:keepNext w:val="0"/>
        <w:keepLines w:val="0"/>
        <w:pageBreakBefore w:val="0"/>
        <w:widowControl w:val="0"/>
        <w:tabs>
          <w:tab w:val="left" w:pos="833"/>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pPr>
      <w:bookmarkStart w:id="52" w:name="bookmark105"/>
      <w:r>
        <w:rPr>
          <w:rFonts w:ascii="Times New Roman" w:hAnsi="Times New Roman" w:eastAsia="Times New Roman" w:cs="Times New Roman"/>
          <w:color w:val="auto"/>
          <w:sz w:val="21"/>
          <w:szCs w:val="21"/>
          <w:highlight w:val="none"/>
        </w:rPr>
        <w:t>4</w:t>
      </w:r>
      <w:bookmarkEnd w:id="52"/>
      <w:r>
        <w:rPr>
          <w:color w:val="auto"/>
          <w:sz w:val="21"/>
          <w:szCs w:val="21"/>
          <w:highlight w:val="none"/>
        </w:rPr>
        <w:t>、</w:t>
      </w:r>
      <w:r>
        <w:rPr>
          <w:color w:val="auto"/>
          <w:sz w:val="21"/>
          <w:szCs w:val="21"/>
          <w:highlight w:val="none"/>
        </w:rPr>
        <w:tab/>
      </w:r>
      <w:r>
        <w:rPr>
          <w:color w:val="auto"/>
          <w:sz w:val="21"/>
          <w:szCs w:val="21"/>
          <w:highlight w:val="none"/>
        </w:rPr>
        <w:t>中标人在评标过程中</w:t>
      </w:r>
      <w:r>
        <w:rPr>
          <w:rFonts w:hint="eastAsia"/>
          <w:color w:val="auto"/>
          <w:sz w:val="21"/>
          <w:szCs w:val="21"/>
          <w:highlight w:val="none"/>
          <w:lang w:eastAsia="zh-CN"/>
        </w:rPr>
        <w:t>作出</w:t>
      </w:r>
      <w:r>
        <w:rPr>
          <w:color w:val="auto"/>
          <w:sz w:val="21"/>
          <w:szCs w:val="21"/>
          <w:highlight w:val="none"/>
        </w:rPr>
        <w:t>的有关澄清、说明、承诺或者补正文件；</w:t>
      </w:r>
    </w:p>
    <w:p>
      <w:pPr>
        <w:pStyle w:val="89"/>
        <w:keepNext w:val="0"/>
        <w:keepLines w:val="0"/>
        <w:pageBreakBefore w:val="0"/>
        <w:widowControl w:val="0"/>
        <w:tabs>
          <w:tab w:val="left" w:pos="833"/>
        </w:tabs>
        <w:kinsoku/>
        <w:wordWrap/>
        <w:overflowPunct/>
        <w:topLinePunct w:val="0"/>
        <w:autoSpaceDE/>
        <w:autoSpaceDN/>
        <w:bidi w:val="0"/>
        <w:adjustRightInd/>
        <w:snapToGrid/>
        <w:spacing w:line="360" w:lineRule="auto"/>
        <w:ind w:left="0" w:leftChars="0" w:firstLine="460"/>
        <w:textAlignment w:val="auto"/>
        <w:rPr>
          <w:color w:val="auto"/>
          <w:sz w:val="21"/>
          <w:szCs w:val="21"/>
          <w:highlight w:val="none"/>
        </w:rPr>
        <w:sectPr>
          <w:footerReference r:id="rId7" w:type="default"/>
          <w:footerReference r:id="rId8" w:type="even"/>
          <w:type w:val="continuous"/>
          <w:pgSz w:w="11900" w:h="16840"/>
          <w:pgMar w:top="1559" w:right="1680" w:bottom="1358" w:left="1709" w:header="1131" w:footer="1128" w:gutter="0"/>
          <w:pgNumType w:fmt="decimal"/>
          <w:cols w:space="720" w:num="1"/>
          <w:docGrid w:linePitch="360" w:charSpace="0"/>
        </w:sectPr>
      </w:pPr>
      <w:bookmarkStart w:id="53" w:name="bookmark106"/>
      <w:r>
        <w:rPr>
          <w:rFonts w:ascii="Times New Roman" w:hAnsi="Times New Roman" w:eastAsia="Times New Roman" w:cs="Times New Roman"/>
          <w:color w:val="auto"/>
          <w:sz w:val="21"/>
          <w:szCs w:val="21"/>
          <w:highlight w:val="none"/>
        </w:rPr>
        <w:t>5</w:t>
      </w:r>
      <w:bookmarkEnd w:id="53"/>
      <w:r>
        <w:rPr>
          <w:color w:val="auto"/>
          <w:sz w:val="21"/>
          <w:szCs w:val="21"/>
          <w:highlight w:val="none"/>
        </w:rPr>
        <w:t>、</w:t>
      </w:r>
      <w:r>
        <w:rPr>
          <w:color w:val="auto"/>
          <w:sz w:val="21"/>
          <w:szCs w:val="21"/>
          <w:highlight w:val="none"/>
        </w:rPr>
        <w:tab/>
      </w:r>
      <w:r>
        <w:rPr>
          <w:color w:val="auto"/>
          <w:sz w:val="21"/>
          <w:szCs w:val="21"/>
          <w:highlight w:val="none"/>
        </w:rPr>
        <w:t>政府</w:t>
      </w:r>
      <w:r>
        <w:rPr>
          <w:rFonts w:hint="eastAsia"/>
          <w:color w:val="auto"/>
          <w:sz w:val="21"/>
          <w:szCs w:val="21"/>
          <w:highlight w:val="none"/>
          <w:lang w:eastAsia="zh-CN"/>
        </w:rPr>
        <w:t>采购</w:t>
      </w:r>
      <w:r>
        <w:rPr>
          <w:color w:val="auto"/>
          <w:sz w:val="21"/>
          <w:szCs w:val="21"/>
          <w:highlight w:val="none"/>
        </w:rPr>
        <w:t>委托协议书。</w:t>
      </w:r>
    </w:p>
    <w:p>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color w:val="auto"/>
          <w:sz w:val="21"/>
          <w:szCs w:val="21"/>
          <w:highlight w:val="none"/>
        </w:rPr>
        <w:sectPr>
          <w:type w:val="continuous"/>
          <w:pgSz w:w="11900" w:h="16840"/>
          <w:pgMar w:top="1734" w:right="0" w:bottom="1734" w:left="0" w:header="0" w:footer="3" w:gutter="0"/>
          <w:pgNumType w:fmt="decimal"/>
          <w:cols w:space="720" w:num="1"/>
          <w:docGrid w:linePitch="360" w:charSpace="0"/>
        </w:sectPr>
      </w:pP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pPr>
      <w:r>
        <w:rPr>
          <w:color w:val="auto"/>
          <w:sz w:val="21"/>
          <w:szCs w:val="21"/>
          <w:highlight w:val="none"/>
        </w:rPr>
        <w:t>甲 方：</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pPr>
      <w:r>
        <w:rPr>
          <w:color w:val="auto"/>
          <w:sz w:val="21"/>
          <w:szCs w:val="21"/>
          <w:highlight w:val="none"/>
        </w:rPr>
        <w:t>单位名称（公章）：</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pPr>
      <w:r>
        <w:rPr>
          <w:color w:val="auto"/>
          <w:sz w:val="21"/>
          <w:szCs w:val="21"/>
          <w:highlight w:val="none"/>
        </w:rPr>
        <w:t>法定代表人（被授权代表）签字</w:t>
      </w:r>
      <w:r>
        <w:rPr>
          <w:rFonts w:hint="eastAsia"/>
          <w:color w:val="auto"/>
          <w:sz w:val="21"/>
          <w:szCs w:val="21"/>
          <w:highlight w:val="none"/>
          <w:lang w:eastAsia="zh-CN"/>
        </w:rPr>
        <w:t>：</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pPr>
      <w:r>
        <w:rPr>
          <w:color w:val="auto"/>
          <w:sz w:val="21"/>
          <w:szCs w:val="21"/>
          <w:highlight w:val="none"/>
        </w:rPr>
        <w:t>电 话：</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pPr>
      <w:r>
        <w:rPr>
          <w:color w:val="auto"/>
          <w:sz w:val="21"/>
          <w:szCs w:val="21"/>
          <w:highlight w:val="none"/>
        </w:rPr>
        <w:t>年 月 日</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pPr>
      <w:r>
        <w:rPr>
          <w:color w:val="auto"/>
          <w:sz w:val="21"/>
          <w:szCs w:val="21"/>
          <w:highlight w:val="none"/>
        </w:rPr>
        <w:t>乙 方：</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pPr>
      <w:r>
        <w:rPr>
          <w:color w:val="auto"/>
          <w:sz w:val="21"/>
          <w:szCs w:val="21"/>
          <w:highlight w:val="none"/>
        </w:rPr>
        <w:t>单位名称（公章）：</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pPr>
      <w:r>
        <w:rPr>
          <w:color w:val="auto"/>
          <w:sz w:val="21"/>
          <w:szCs w:val="21"/>
          <w:highlight w:val="none"/>
        </w:rPr>
        <w:t>法定代表人（被授权代表）签字</w:t>
      </w:r>
      <w:r>
        <w:rPr>
          <w:rFonts w:hint="eastAsia"/>
          <w:color w:val="auto"/>
          <w:sz w:val="21"/>
          <w:szCs w:val="21"/>
          <w:highlight w:val="none"/>
          <w:lang w:eastAsia="zh-CN"/>
        </w:rPr>
        <w:t>：</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highlight w:val="none"/>
        </w:rPr>
      </w:pPr>
      <w:r>
        <w:rPr>
          <w:color w:val="auto"/>
          <w:highlight w:val="none"/>
        </w:rPr>
        <w:t>电 话：</w:t>
      </w:r>
    </w:p>
    <w:p>
      <w:pPr>
        <w:pStyle w:val="89"/>
        <w:keepNext w:val="0"/>
        <w:keepLines w:val="0"/>
        <w:pageBreakBefore w:val="0"/>
        <w:widowControl w:val="0"/>
        <w:kinsoku/>
        <w:wordWrap/>
        <w:overflowPunct/>
        <w:topLinePunct w:val="0"/>
        <w:autoSpaceDE/>
        <w:autoSpaceDN/>
        <w:bidi w:val="0"/>
        <w:adjustRightInd/>
        <w:snapToGrid/>
        <w:spacing w:line="360" w:lineRule="auto"/>
        <w:ind w:left="0" w:leftChars="0" w:firstLine="0"/>
        <w:jc w:val="left"/>
        <w:textAlignment w:val="auto"/>
        <w:rPr>
          <w:color w:val="auto"/>
          <w:sz w:val="21"/>
          <w:szCs w:val="21"/>
          <w:highlight w:val="none"/>
        </w:rPr>
        <w:sectPr>
          <w:type w:val="continuous"/>
          <w:pgSz w:w="11900" w:h="16840"/>
          <w:pgMar w:top="1734" w:right="1791" w:bottom="1734" w:left="2189" w:header="0" w:footer="3" w:gutter="0"/>
          <w:pgNumType w:fmt="decimal"/>
          <w:cols w:space="1171" w:num="2"/>
          <w:docGrid w:linePitch="360" w:charSpace="0"/>
        </w:sectPr>
      </w:pPr>
      <w:r>
        <w:rPr>
          <w:color w:val="auto"/>
          <w:sz w:val="21"/>
          <w:szCs w:val="21"/>
          <w:highlight w:val="none"/>
        </w:rPr>
        <w:t>年 月 日</w:t>
      </w:r>
    </w:p>
    <w:bookmarkEnd w:id="8"/>
    <w:p>
      <w:pPr>
        <w:tabs>
          <w:tab w:val="left" w:pos="1260"/>
        </w:tabs>
        <w:autoSpaceDE w:val="0"/>
        <w:autoSpaceDN w:val="0"/>
        <w:adjustRightInd w:val="0"/>
        <w:spacing w:line="360" w:lineRule="auto"/>
        <w:contextualSpacing/>
        <w:jc w:val="center"/>
        <w:outlineLvl w:val="0"/>
        <w:rPr>
          <w:rFonts w:ascii="宋体" w:hAnsi="宋体"/>
          <w:b/>
          <w:color w:val="auto"/>
          <w:kern w:val="0"/>
          <w:sz w:val="32"/>
          <w:szCs w:val="32"/>
          <w:highlight w:val="none"/>
        </w:rPr>
      </w:pPr>
      <w:r>
        <w:rPr>
          <w:rFonts w:hint="eastAsia" w:ascii="宋体" w:hAnsi="宋体"/>
          <w:b/>
          <w:color w:val="auto"/>
          <w:kern w:val="0"/>
          <w:sz w:val="32"/>
          <w:szCs w:val="32"/>
          <w:highlight w:val="none"/>
        </w:rPr>
        <w:t>第八章 投标文件有关格式</w:t>
      </w:r>
    </w:p>
    <w:p>
      <w:pPr>
        <w:widowControl/>
        <w:jc w:val="left"/>
        <w:rPr>
          <w:rFonts w:cs="黑体"/>
          <w:b/>
          <w:bCs/>
          <w:color w:val="auto"/>
          <w:sz w:val="28"/>
          <w:szCs w:val="28"/>
          <w:highlight w:val="none"/>
          <w:lang w:val="zh-CN"/>
        </w:rPr>
      </w:pPr>
      <w:bookmarkStart w:id="54" w:name="_Toc184023138"/>
      <w:bookmarkStart w:id="55" w:name="_Toc174185203"/>
      <w:bookmarkStart w:id="56" w:name="_Toc186274126"/>
    </w:p>
    <w:bookmarkEnd w:id="54"/>
    <w:bookmarkEnd w:id="55"/>
    <w:bookmarkEnd w:id="56"/>
    <w:p>
      <w:pPr>
        <w:spacing w:line="480" w:lineRule="exact"/>
        <w:ind w:firstLine="424" w:firstLineChars="192"/>
        <w:rPr>
          <w:rFonts w:ascii="宋体" w:hAnsi="宋体" w:cs="黑体"/>
          <w:b/>
          <w:color w:val="auto"/>
          <w:kern w:val="0"/>
          <w:sz w:val="22"/>
          <w:highlight w:val="none"/>
        </w:rPr>
      </w:pPr>
      <w:r>
        <w:rPr>
          <w:rFonts w:hint="eastAsia" w:ascii="宋体" w:hAnsi="宋体" w:cs="黑体"/>
          <w:b/>
          <w:color w:val="auto"/>
          <w:kern w:val="0"/>
          <w:sz w:val="22"/>
          <w:highlight w:val="none"/>
        </w:rPr>
        <w:t>注：</w:t>
      </w:r>
    </w:p>
    <w:p>
      <w:pPr>
        <w:spacing w:line="480" w:lineRule="exact"/>
        <w:ind w:firstLine="424" w:firstLineChars="192"/>
        <w:rPr>
          <w:rFonts w:ascii="宋体" w:hAnsi="宋体" w:cs="黑体"/>
          <w:b/>
          <w:color w:val="auto"/>
          <w:kern w:val="0"/>
          <w:sz w:val="22"/>
          <w:highlight w:val="none"/>
        </w:rPr>
      </w:pPr>
      <w:r>
        <w:rPr>
          <w:rFonts w:hint="eastAsia" w:ascii="宋体" w:hAnsi="宋体" w:cs="黑体"/>
          <w:b/>
          <w:color w:val="auto"/>
          <w:kern w:val="0"/>
          <w:sz w:val="22"/>
          <w:highlight w:val="none"/>
        </w:rPr>
        <w:t>1.以下的响应文件格式为通用的格式，供应商在制作响应文件时应以</w:t>
      </w:r>
      <w:r>
        <w:rPr>
          <w:rFonts w:hint="eastAsia" w:ascii="宋体" w:hAnsi="宋体" w:cs="黑体"/>
          <w:b/>
          <w:color w:val="auto"/>
          <w:kern w:val="0"/>
          <w:sz w:val="22"/>
          <w:highlight w:val="none"/>
          <w:lang w:eastAsia="zh-CN"/>
        </w:rPr>
        <w:t>招标</w:t>
      </w:r>
      <w:r>
        <w:rPr>
          <w:rFonts w:hint="eastAsia" w:ascii="宋体" w:hAnsi="宋体" w:cs="黑体"/>
          <w:b/>
          <w:color w:val="auto"/>
          <w:kern w:val="0"/>
          <w:sz w:val="22"/>
          <w:highlight w:val="none"/>
        </w:rPr>
        <w:t>文件内容要求为准，选择相应的响应文件格式。</w:t>
      </w:r>
    </w:p>
    <w:p>
      <w:pPr>
        <w:spacing w:line="480" w:lineRule="exact"/>
        <w:ind w:firstLine="424" w:firstLineChars="192"/>
        <w:rPr>
          <w:color w:val="auto"/>
          <w:sz w:val="18"/>
          <w:szCs w:val="20"/>
          <w:highlight w:val="none"/>
        </w:rPr>
      </w:pPr>
      <w:r>
        <w:rPr>
          <w:rFonts w:hint="eastAsia" w:ascii="宋体" w:hAnsi="宋体" w:cs="黑体"/>
          <w:b/>
          <w:color w:val="auto"/>
          <w:kern w:val="0"/>
          <w:sz w:val="22"/>
          <w:highlight w:val="none"/>
        </w:rPr>
        <w:t>2.没有给定格式的，供应商可以自行设计。</w:t>
      </w:r>
    </w:p>
    <w:p>
      <w:pPr>
        <w:pStyle w:val="2"/>
        <w:jc w:val="center"/>
        <w:rPr>
          <w:rFonts w:ascii="宋体" w:hAnsi="宋体"/>
          <w:color w:val="auto"/>
          <w:sz w:val="28"/>
          <w:szCs w:val="28"/>
          <w:highlight w:val="none"/>
          <w:u w:val="single"/>
        </w:rPr>
      </w:pPr>
    </w:p>
    <w:p>
      <w:pPr>
        <w:spacing w:line="480" w:lineRule="auto"/>
        <w:jc w:val="center"/>
        <w:rPr>
          <w:rFonts w:ascii="宋体" w:hAnsi="宋体"/>
          <w:color w:val="auto"/>
          <w:sz w:val="24"/>
          <w:highlight w:val="none"/>
        </w:rPr>
      </w:pPr>
      <w:r>
        <w:rPr>
          <w:rFonts w:hint="eastAsia" w:ascii="宋体" w:hAnsi="宋体"/>
          <w:color w:val="auto"/>
          <w:sz w:val="36"/>
          <w:szCs w:val="36"/>
          <w:highlight w:val="none"/>
          <w:u w:val="single"/>
        </w:rPr>
        <w:t xml:space="preserve">                        （项目名称）</w:t>
      </w:r>
    </w:p>
    <w:p>
      <w:pPr>
        <w:pStyle w:val="2"/>
        <w:jc w:val="center"/>
        <w:rPr>
          <w:rFonts w:ascii="宋体" w:hAnsi="宋体"/>
          <w:color w:val="auto"/>
          <w:sz w:val="24"/>
          <w:highlight w:val="none"/>
        </w:rPr>
      </w:pPr>
    </w:p>
    <w:p>
      <w:pPr>
        <w:spacing w:line="380" w:lineRule="exact"/>
        <w:rPr>
          <w:rFonts w:ascii="宋体" w:hAnsi="宋体"/>
          <w:color w:val="auto"/>
          <w:sz w:val="24"/>
          <w:highlight w:val="none"/>
        </w:rPr>
      </w:pPr>
    </w:p>
    <w:p>
      <w:pPr>
        <w:spacing w:line="380" w:lineRule="exact"/>
        <w:rPr>
          <w:rFonts w:ascii="宋体" w:hAnsi="宋体"/>
          <w:color w:val="auto"/>
          <w:sz w:val="24"/>
          <w:highlight w:val="none"/>
        </w:rPr>
      </w:pPr>
    </w:p>
    <w:p>
      <w:pPr>
        <w:spacing w:line="380" w:lineRule="exact"/>
        <w:rPr>
          <w:rFonts w:ascii="宋体" w:hAnsi="宋体"/>
          <w:color w:val="auto"/>
          <w:sz w:val="24"/>
          <w:highlight w:val="none"/>
        </w:rPr>
      </w:pPr>
    </w:p>
    <w:p>
      <w:pPr>
        <w:spacing w:line="380" w:lineRule="exact"/>
        <w:rPr>
          <w:rFonts w:ascii="宋体" w:hAnsi="宋体"/>
          <w:b/>
          <w:bCs/>
          <w:color w:val="auto"/>
          <w:sz w:val="48"/>
          <w:szCs w:val="48"/>
          <w:highlight w:val="none"/>
        </w:rPr>
      </w:pPr>
    </w:p>
    <w:p>
      <w:pPr>
        <w:spacing w:line="380" w:lineRule="exact"/>
        <w:jc w:val="center"/>
        <w:rPr>
          <w:rFonts w:ascii="宋体" w:hAnsi="宋体"/>
          <w:b/>
          <w:bCs/>
          <w:color w:val="auto"/>
          <w:sz w:val="48"/>
          <w:szCs w:val="48"/>
          <w:highlight w:val="none"/>
        </w:rPr>
      </w:pPr>
    </w:p>
    <w:p>
      <w:pPr>
        <w:spacing w:line="480" w:lineRule="auto"/>
        <w:jc w:val="center"/>
        <w:rPr>
          <w:rFonts w:ascii="宋体" w:hAnsi="宋体"/>
          <w:b/>
          <w:bCs/>
          <w:color w:val="auto"/>
          <w:sz w:val="72"/>
          <w:szCs w:val="72"/>
          <w:highlight w:val="none"/>
        </w:rPr>
      </w:pPr>
      <w:r>
        <w:rPr>
          <w:rFonts w:hint="eastAsia" w:ascii="宋体" w:hAnsi="宋体"/>
          <w:b/>
          <w:bCs/>
          <w:color w:val="auto"/>
          <w:sz w:val="72"/>
          <w:szCs w:val="72"/>
          <w:highlight w:val="none"/>
        </w:rPr>
        <w:t>响 应 文 件</w:t>
      </w:r>
    </w:p>
    <w:p>
      <w:pPr>
        <w:spacing w:line="380" w:lineRule="exact"/>
        <w:jc w:val="center"/>
        <w:rPr>
          <w:rFonts w:ascii="宋体" w:hAnsi="宋体"/>
          <w:color w:val="auto"/>
          <w:sz w:val="24"/>
          <w:highlight w:val="none"/>
        </w:rPr>
      </w:pPr>
    </w:p>
    <w:p>
      <w:pPr>
        <w:spacing w:line="380" w:lineRule="exact"/>
        <w:jc w:val="center"/>
        <w:rPr>
          <w:rFonts w:ascii="宋体" w:hAnsi="宋体"/>
          <w:color w:val="auto"/>
          <w:sz w:val="24"/>
          <w:highlight w:val="none"/>
        </w:rPr>
      </w:pPr>
      <w:r>
        <w:rPr>
          <w:rFonts w:hint="eastAsia" w:ascii="宋体" w:hAnsi="宋体"/>
          <w:color w:val="auto"/>
          <w:sz w:val="24"/>
          <w:highlight w:val="none"/>
        </w:rPr>
        <w:t>项目编号：</w:t>
      </w:r>
    </w:p>
    <w:p>
      <w:pPr>
        <w:spacing w:line="380" w:lineRule="exact"/>
        <w:rPr>
          <w:rFonts w:ascii="宋体" w:hAnsi="宋体"/>
          <w:color w:val="auto"/>
          <w:sz w:val="24"/>
          <w:highlight w:val="none"/>
        </w:rPr>
      </w:pPr>
    </w:p>
    <w:p>
      <w:pPr>
        <w:spacing w:line="380" w:lineRule="exact"/>
        <w:rPr>
          <w:rFonts w:ascii="宋体" w:hAnsi="宋体"/>
          <w:color w:val="auto"/>
          <w:sz w:val="24"/>
          <w:highlight w:val="none"/>
        </w:rPr>
      </w:pPr>
    </w:p>
    <w:p>
      <w:pPr>
        <w:spacing w:line="380" w:lineRule="exact"/>
        <w:rPr>
          <w:rFonts w:ascii="宋体" w:hAnsi="宋体"/>
          <w:color w:val="auto"/>
          <w:sz w:val="24"/>
          <w:highlight w:val="none"/>
        </w:rPr>
      </w:pPr>
    </w:p>
    <w:p>
      <w:pPr>
        <w:spacing w:line="380" w:lineRule="exact"/>
        <w:rPr>
          <w:rFonts w:ascii="宋体" w:hAnsi="宋体"/>
          <w:color w:val="auto"/>
          <w:sz w:val="24"/>
          <w:highlight w:val="none"/>
        </w:rPr>
      </w:pPr>
    </w:p>
    <w:p>
      <w:pPr>
        <w:spacing w:after="120"/>
        <w:ind w:left="63" w:right="63" w:firstLine="340" w:firstLineChars="100"/>
        <w:rPr>
          <w:rFonts w:ascii="宋体" w:hAnsi="Times New Roman"/>
          <w:color w:val="auto"/>
          <w:kern w:val="0"/>
          <w:sz w:val="34"/>
          <w:szCs w:val="20"/>
          <w:highlight w:val="none"/>
        </w:rPr>
      </w:pPr>
    </w:p>
    <w:p>
      <w:pPr>
        <w:spacing w:line="380" w:lineRule="exact"/>
        <w:rPr>
          <w:rFonts w:ascii="宋体" w:hAnsi="宋体"/>
          <w:color w:val="auto"/>
          <w:sz w:val="24"/>
          <w:highlight w:val="none"/>
        </w:rPr>
      </w:pPr>
    </w:p>
    <w:p>
      <w:pPr>
        <w:spacing w:line="380" w:lineRule="exact"/>
        <w:rPr>
          <w:rFonts w:ascii="宋体" w:hAnsi="宋体"/>
          <w:color w:val="auto"/>
          <w:sz w:val="24"/>
          <w:highlight w:val="none"/>
        </w:rPr>
      </w:pPr>
    </w:p>
    <w:p>
      <w:pPr>
        <w:spacing w:line="480" w:lineRule="auto"/>
        <w:ind w:firstLine="560" w:firstLineChars="200"/>
        <w:jc w:val="center"/>
        <w:rPr>
          <w:rFonts w:ascii="宋体" w:hAnsi="宋体"/>
          <w:color w:val="auto"/>
          <w:sz w:val="24"/>
          <w:highlight w:val="none"/>
          <w:u w:val="single"/>
        </w:rPr>
      </w:pPr>
      <w:bookmarkStart w:id="57" w:name="_Toc27760_WPSOffice_Level1"/>
      <w:bookmarkStart w:id="58" w:name="_Toc7428_WPSOffice_Level1"/>
      <w:r>
        <w:rPr>
          <w:rFonts w:hint="eastAsia" w:ascii="宋体" w:hAnsi="宋体"/>
          <w:color w:val="auto"/>
          <w:sz w:val="28"/>
          <w:szCs w:val="28"/>
          <w:highlight w:val="none"/>
        </w:rPr>
        <w:t>供应商名称（全称并加盖公章）：</w:t>
      </w:r>
      <w:bookmarkEnd w:id="57"/>
      <w:bookmarkEnd w:id="58"/>
    </w:p>
    <w:p>
      <w:pPr>
        <w:spacing w:line="480" w:lineRule="auto"/>
        <w:ind w:firstLine="560" w:firstLineChars="200"/>
        <w:jc w:val="center"/>
        <w:rPr>
          <w:rFonts w:ascii="宋体" w:hAnsi="宋体"/>
          <w:b/>
          <w:bCs/>
          <w:color w:val="auto"/>
          <w:sz w:val="28"/>
          <w:szCs w:val="28"/>
          <w:highlight w:val="none"/>
        </w:rPr>
      </w:pPr>
      <w:bookmarkStart w:id="59" w:name="_Toc28157_WPSOffice_Level1"/>
      <w:bookmarkStart w:id="60" w:name="_Toc4840_WPSOffice_Level1"/>
      <w:r>
        <w:rPr>
          <w:rFonts w:hint="eastAsia" w:ascii="宋体" w:hAnsi="宋体"/>
          <w:color w:val="auto"/>
          <w:sz w:val="28"/>
          <w:szCs w:val="28"/>
          <w:highlight w:val="none"/>
        </w:rPr>
        <w:t>法定代表人或委托代理人（签字）：</w:t>
      </w:r>
      <w:bookmarkEnd w:id="59"/>
      <w:bookmarkEnd w:id="60"/>
    </w:p>
    <w:p>
      <w:pPr>
        <w:spacing w:line="480" w:lineRule="auto"/>
        <w:ind w:firstLine="560" w:firstLineChars="200"/>
        <w:jc w:val="center"/>
        <w:rPr>
          <w:rFonts w:ascii="宋体" w:hAnsi="宋体"/>
          <w:color w:val="auto"/>
          <w:sz w:val="24"/>
          <w:highlight w:val="none"/>
        </w:rPr>
      </w:pPr>
      <w:bookmarkStart w:id="61" w:name="_Toc2311_WPSOffice_Level1"/>
      <w:bookmarkStart w:id="62" w:name="_Toc15640_WPSOffice_Level1"/>
      <w:r>
        <w:rPr>
          <w:rFonts w:hint="eastAsia" w:ascii="宋体" w:hAnsi="宋体"/>
          <w:color w:val="auto"/>
          <w:sz w:val="28"/>
          <w:szCs w:val="28"/>
          <w:highlight w:val="none"/>
        </w:rPr>
        <w:t xml:space="preserve">日    期： </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 xml:space="preserve">年 </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月</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 xml:space="preserve"> 日</w:t>
      </w:r>
      <w:bookmarkEnd w:id="61"/>
      <w:bookmarkEnd w:id="62"/>
    </w:p>
    <w:p>
      <w:pPr>
        <w:pStyle w:val="2"/>
        <w:rPr>
          <w:color w:val="auto"/>
          <w:highlight w:val="none"/>
          <w:lang w:val="zh-CN"/>
        </w:rPr>
      </w:pPr>
    </w:p>
    <w:p>
      <w:pPr>
        <w:jc w:val="center"/>
        <w:rPr>
          <w:color w:val="auto"/>
          <w:highlight w:val="none"/>
        </w:rPr>
      </w:pPr>
      <w:r>
        <w:rPr>
          <w:rFonts w:hint="eastAsia" w:ascii="宋体" w:hAnsi="宋体"/>
          <w:b/>
          <w:color w:val="auto"/>
          <w:kern w:val="0"/>
          <w:sz w:val="44"/>
          <w:szCs w:val="44"/>
          <w:highlight w:val="none"/>
        </w:rPr>
        <w:t>目录</w:t>
      </w:r>
    </w:p>
    <w:p>
      <w:pPr>
        <w:pStyle w:val="50"/>
        <w:keepNext/>
        <w:keepLines/>
        <w:numPr>
          <w:ilvl w:val="0"/>
          <w:numId w:val="12"/>
        </w:numPr>
        <w:tabs>
          <w:tab w:val="left" w:pos="660"/>
        </w:tabs>
        <w:adjustRightInd w:val="0"/>
        <w:snapToGrid w:val="0"/>
        <w:spacing w:line="400" w:lineRule="exact"/>
        <w:ind w:left="740" w:firstLineChars="0"/>
        <w:jc w:val="left"/>
        <w:textAlignment w:val="baseline"/>
        <w:outlineLvl w:val="1"/>
        <w:rPr>
          <w:color w:val="auto"/>
          <w:highlight w:val="none"/>
        </w:rPr>
      </w:pPr>
      <w:r>
        <w:rPr>
          <w:rFonts w:hint="eastAsia" w:ascii="宋体" w:hAnsi="宋体" w:cs="黑体"/>
          <w:b/>
          <w:bCs/>
          <w:color w:val="auto"/>
          <w:sz w:val="28"/>
          <w:szCs w:val="28"/>
          <w:highlight w:val="none"/>
          <w:lang w:val="zh-CN"/>
        </w:rPr>
        <w:t>投标人应答索引表</w:t>
      </w:r>
    </w:p>
    <w:tbl>
      <w:tblPr>
        <w:tblStyle w:val="27"/>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29"/>
        <w:gridCol w:w="4455"/>
        <w:gridCol w:w="1425"/>
        <w:gridCol w:w="1395"/>
        <w:gridCol w:w="13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9" w:type="dxa"/>
            <w:noWrap/>
            <w:vAlign w:val="center"/>
          </w:tcPr>
          <w:p>
            <w:pPr>
              <w:snapToGrid w:val="0"/>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4455" w:type="dxa"/>
            <w:noWrap/>
            <w:vAlign w:val="center"/>
          </w:tcPr>
          <w:p>
            <w:pPr>
              <w:snapToGrid w:val="0"/>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425" w:type="dxa"/>
            <w:noWrap/>
            <w:vAlign w:val="center"/>
          </w:tcPr>
          <w:p>
            <w:pPr>
              <w:snapToGrid w:val="0"/>
              <w:jc w:val="center"/>
              <w:rPr>
                <w:rFonts w:ascii="宋体" w:hAnsi="宋体" w:cs="微软雅黑"/>
                <w:b/>
                <w:color w:val="auto"/>
                <w:szCs w:val="21"/>
                <w:highlight w:val="none"/>
              </w:rPr>
            </w:pPr>
            <w:r>
              <w:rPr>
                <w:rFonts w:hint="eastAsia" w:ascii="宋体" w:hAnsi="宋体" w:cs="微软雅黑"/>
                <w:b/>
                <w:color w:val="auto"/>
                <w:szCs w:val="21"/>
                <w:highlight w:val="none"/>
              </w:rPr>
              <w:t>供应商应答</w:t>
            </w:r>
          </w:p>
          <w:p>
            <w:pPr>
              <w:snapToGrid w:val="0"/>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395" w:type="dxa"/>
            <w:noWrap/>
            <w:vAlign w:val="center"/>
          </w:tcPr>
          <w:p>
            <w:pPr>
              <w:snapToGrid w:val="0"/>
              <w:jc w:val="center"/>
              <w:rPr>
                <w:rFonts w:ascii="宋体" w:hAnsi="宋体" w:cs="微软雅黑"/>
                <w:b/>
                <w:color w:val="auto"/>
                <w:szCs w:val="21"/>
                <w:highlight w:val="none"/>
              </w:rPr>
            </w:pPr>
            <w:r>
              <w:rPr>
                <w:rFonts w:hint="eastAsia" w:ascii="宋体" w:hAnsi="宋体" w:cs="微软雅黑"/>
                <w:b/>
                <w:color w:val="auto"/>
                <w:szCs w:val="21"/>
                <w:highlight w:val="none"/>
              </w:rPr>
              <w:t>响应文件中所在页码</w:t>
            </w:r>
          </w:p>
        </w:tc>
        <w:tc>
          <w:tcPr>
            <w:tcW w:w="1352" w:type="dxa"/>
            <w:noWrap/>
            <w:vAlign w:val="center"/>
          </w:tcPr>
          <w:p>
            <w:pPr>
              <w:snapToGrid w:val="0"/>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供应商应答索引表</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4455" w:type="dxa"/>
            <w:noWrap/>
            <w:vAlign w:val="center"/>
          </w:tcPr>
          <w:p>
            <w:pPr>
              <w:pStyle w:val="16"/>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报价一览表</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报价函</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4455" w:type="dxa"/>
            <w:noWrap/>
            <w:vAlign w:val="center"/>
          </w:tcPr>
          <w:p>
            <w:pPr>
              <w:pStyle w:val="16"/>
              <w:kinsoku w:val="0"/>
              <w:overflowPunct w:val="0"/>
              <w:autoSpaceDE w:val="0"/>
              <w:autoSpaceDN w:val="0"/>
              <w:spacing w:line="320" w:lineRule="exact"/>
              <w:rPr>
                <w:rFonts w:hAnsi="宋体"/>
                <w:color w:val="auto"/>
                <w:kern w:val="0"/>
                <w:sz w:val="21"/>
                <w:szCs w:val="21"/>
                <w:highlight w:val="none"/>
              </w:rPr>
            </w:pPr>
            <w:r>
              <w:rPr>
                <w:rFonts w:hint="eastAsia" w:ascii="宋体" w:hAnsi="宋体"/>
                <w:bCs/>
                <w:color w:val="auto"/>
                <w:sz w:val="21"/>
                <w:szCs w:val="21"/>
                <w:highlight w:val="none"/>
                <w:lang w:val="zh-CN"/>
              </w:rPr>
              <w:t>法定代表人（单位负责人）</w:t>
            </w:r>
            <w:r>
              <w:rPr>
                <w:rFonts w:ascii="宋体" w:hAnsi="宋体"/>
                <w:bCs/>
                <w:color w:val="auto"/>
                <w:sz w:val="21"/>
                <w:szCs w:val="21"/>
                <w:highlight w:val="none"/>
                <w:lang w:val="zh-CN"/>
              </w:rPr>
              <w:t>资</w:t>
            </w:r>
            <w:r>
              <w:rPr>
                <w:rFonts w:hint="eastAsia" w:ascii="宋体" w:hAnsi="宋体"/>
                <w:bCs/>
                <w:color w:val="auto"/>
                <w:sz w:val="21"/>
                <w:szCs w:val="21"/>
                <w:highlight w:val="none"/>
                <w:lang w:val="zh-CN"/>
              </w:rPr>
              <w:t>格</w:t>
            </w:r>
            <w:r>
              <w:rPr>
                <w:rFonts w:ascii="宋体" w:hAnsi="宋体"/>
                <w:bCs/>
                <w:color w:val="auto"/>
                <w:sz w:val="21"/>
                <w:szCs w:val="21"/>
                <w:highlight w:val="none"/>
                <w:lang w:val="zh-CN"/>
              </w:rPr>
              <w:t>证</w:t>
            </w:r>
            <w:r>
              <w:rPr>
                <w:rFonts w:hint="eastAsia" w:ascii="宋体" w:hAnsi="宋体"/>
                <w:bCs/>
                <w:color w:val="auto"/>
                <w:sz w:val="21"/>
                <w:szCs w:val="21"/>
                <w:highlight w:val="none"/>
                <w:lang w:val="zh-CN"/>
              </w:rPr>
              <w:t>明</w:t>
            </w:r>
            <w:r>
              <w:rPr>
                <w:rFonts w:ascii="宋体" w:hAnsi="宋体"/>
                <w:bCs/>
                <w:color w:val="auto"/>
                <w:sz w:val="21"/>
                <w:szCs w:val="21"/>
                <w:highlight w:val="none"/>
                <w:lang w:val="zh-CN"/>
              </w:rPr>
              <w:t>书</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4455" w:type="dxa"/>
            <w:noWrap/>
            <w:vAlign w:val="center"/>
          </w:tcPr>
          <w:p>
            <w:pPr>
              <w:pStyle w:val="16"/>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4455" w:type="dxa"/>
            <w:noWrap/>
            <w:vAlign w:val="center"/>
          </w:tcPr>
          <w:p>
            <w:pPr>
              <w:pStyle w:val="16"/>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中小企业声明函</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4455" w:type="dxa"/>
            <w:noWrap/>
            <w:vAlign w:val="center"/>
          </w:tcPr>
          <w:p>
            <w:pPr>
              <w:pStyle w:val="16"/>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残疾人福利企业声明函</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8</w:t>
            </w:r>
          </w:p>
        </w:tc>
        <w:tc>
          <w:tcPr>
            <w:tcW w:w="4455" w:type="dxa"/>
            <w:noWrap/>
            <w:vAlign w:val="center"/>
          </w:tcPr>
          <w:p>
            <w:pPr>
              <w:pStyle w:val="16"/>
              <w:kinsoku w:val="0"/>
              <w:overflowPunct w:val="0"/>
              <w:autoSpaceDE w:val="0"/>
              <w:autoSpaceDN w:val="0"/>
              <w:spacing w:line="320" w:lineRule="exact"/>
              <w:rPr>
                <w:rFonts w:hAnsi="宋体"/>
                <w:color w:val="auto"/>
                <w:kern w:val="0"/>
                <w:sz w:val="21"/>
                <w:szCs w:val="21"/>
                <w:highlight w:val="none"/>
              </w:rPr>
            </w:pPr>
            <w:r>
              <w:rPr>
                <w:rFonts w:hint="eastAsia" w:ascii="宋体" w:hAnsi="宋体"/>
                <w:bCs/>
                <w:color w:val="auto"/>
                <w:sz w:val="21"/>
                <w:szCs w:val="21"/>
                <w:highlight w:val="none"/>
                <w:lang w:val="zh-CN"/>
              </w:rPr>
              <w:t>谈判承诺函</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9</w:t>
            </w:r>
          </w:p>
        </w:tc>
        <w:tc>
          <w:tcPr>
            <w:tcW w:w="4455" w:type="dxa"/>
            <w:noWrap/>
            <w:vAlign w:val="center"/>
          </w:tcPr>
          <w:p>
            <w:pPr>
              <w:pStyle w:val="16"/>
              <w:kinsoku w:val="0"/>
              <w:overflowPunct w:val="0"/>
              <w:autoSpaceDE w:val="0"/>
              <w:autoSpaceDN w:val="0"/>
              <w:spacing w:line="320" w:lineRule="exact"/>
              <w:rPr>
                <w:rFonts w:hAnsi="宋体"/>
                <w:color w:val="auto"/>
                <w:kern w:val="0"/>
                <w:sz w:val="21"/>
                <w:szCs w:val="21"/>
                <w:highlight w:val="none"/>
              </w:rPr>
            </w:pPr>
            <w:r>
              <w:rPr>
                <w:rFonts w:hint="eastAsia" w:ascii="宋体" w:hAnsi="宋体"/>
                <w:bCs/>
                <w:color w:val="auto"/>
                <w:sz w:val="21"/>
                <w:szCs w:val="21"/>
                <w:highlight w:val="none"/>
                <w:lang w:val="zh-CN"/>
              </w:rPr>
              <w:t>禹州市政府采购供应商信用承诺函</w:t>
            </w:r>
          </w:p>
        </w:tc>
        <w:tc>
          <w:tcPr>
            <w:tcW w:w="1425" w:type="dxa"/>
            <w:noWrap/>
            <w:vAlign w:val="center"/>
          </w:tcPr>
          <w:p>
            <w:pPr>
              <w:snapToGrid w:val="0"/>
              <w:spacing w:line="400" w:lineRule="exact"/>
              <w:jc w:val="center"/>
              <w:rPr>
                <w:rFonts w:ascii="宋体" w:hAnsi="宋体" w:cs="微软雅黑"/>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10</w:t>
            </w:r>
          </w:p>
        </w:tc>
        <w:tc>
          <w:tcPr>
            <w:tcW w:w="4455" w:type="dxa"/>
            <w:noWrap/>
            <w:vAlign w:val="center"/>
          </w:tcPr>
          <w:p>
            <w:pPr>
              <w:pStyle w:val="16"/>
              <w:kinsoku w:val="0"/>
              <w:overflowPunct w:val="0"/>
              <w:autoSpaceDE w:val="0"/>
              <w:autoSpaceDN w:val="0"/>
              <w:spacing w:line="320" w:lineRule="exact"/>
              <w:rPr>
                <w:rFonts w:ascii="宋体" w:hAnsi="宋体"/>
                <w:bCs/>
                <w:color w:val="auto"/>
                <w:sz w:val="21"/>
                <w:szCs w:val="21"/>
                <w:highlight w:val="none"/>
                <w:lang w:val="zh-CN"/>
              </w:rPr>
            </w:pPr>
            <w:r>
              <w:rPr>
                <w:rFonts w:hint="eastAsia" w:ascii="宋体" w:hAnsi="宋体"/>
                <w:bCs/>
                <w:color w:val="auto"/>
                <w:sz w:val="21"/>
                <w:szCs w:val="21"/>
                <w:highlight w:val="none"/>
                <w:lang w:val="zh-CN"/>
              </w:rPr>
              <w:t>联合体协议</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11</w:t>
            </w:r>
          </w:p>
        </w:tc>
        <w:tc>
          <w:tcPr>
            <w:tcW w:w="4455" w:type="dxa"/>
            <w:noWrap/>
            <w:vAlign w:val="center"/>
          </w:tcPr>
          <w:p>
            <w:pPr>
              <w:pStyle w:val="16"/>
              <w:kinsoku w:val="0"/>
              <w:overflowPunct w:val="0"/>
              <w:autoSpaceDE w:val="0"/>
              <w:autoSpaceDN w:val="0"/>
              <w:spacing w:line="320" w:lineRule="exact"/>
              <w:rPr>
                <w:rFonts w:ascii="宋体" w:hAnsi="宋体"/>
                <w:bCs/>
                <w:color w:val="auto"/>
                <w:sz w:val="21"/>
                <w:szCs w:val="21"/>
                <w:highlight w:val="none"/>
                <w:lang w:val="zh-CN"/>
              </w:rPr>
            </w:pPr>
            <w:r>
              <w:rPr>
                <w:rFonts w:hint="eastAsia" w:ascii="宋体" w:hAnsi="宋体"/>
                <w:bCs/>
                <w:color w:val="auto"/>
                <w:sz w:val="21"/>
                <w:szCs w:val="21"/>
                <w:highlight w:val="none"/>
                <w:lang w:val="zh-CN"/>
              </w:rPr>
              <w:t>供应商与参加本项目响应的其他供应商之间，单位负责人不为同一人并且不存在直接控股、管理关系承诺函</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12</w:t>
            </w:r>
          </w:p>
        </w:tc>
        <w:tc>
          <w:tcPr>
            <w:tcW w:w="4455" w:type="dxa"/>
            <w:noWrap/>
            <w:vAlign w:val="center"/>
          </w:tcPr>
          <w:p>
            <w:pPr>
              <w:pStyle w:val="16"/>
              <w:kinsoku w:val="0"/>
              <w:overflowPunct w:val="0"/>
              <w:autoSpaceDE w:val="0"/>
              <w:autoSpaceDN w:val="0"/>
              <w:spacing w:line="320" w:lineRule="exact"/>
              <w:rPr>
                <w:rFonts w:ascii="宋体" w:hAnsi="宋体"/>
                <w:bCs/>
                <w:color w:val="auto"/>
                <w:sz w:val="21"/>
                <w:szCs w:val="21"/>
                <w:highlight w:val="none"/>
                <w:lang w:val="zh-CN"/>
              </w:rPr>
            </w:pPr>
            <w:r>
              <w:rPr>
                <w:rFonts w:hint="eastAsia" w:ascii="宋体" w:hAnsi="宋体" w:cs="仿宋_GB2312"/>
                <w:color w:val="auto"/>
                <w:sz w:val="21"/>
                <w:szCs w:val="21"/>
                <w:highlight w:val="none"/>
                <w:lang w:val="zh-CN"/>
              </w:rPr>
              <w:t>供应商未为本项目提供整体设计、规范编制或者项目管理、监理、检测等服务承诺函</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tcBorders>
              <w:top w:val="double" w:color="auto" w:sz="4" w:space="0"/>
            </w:tcBorders>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13</w:t>
            </w:r>
          </w:p>
        </w:tc>
        <w:tc>
          <w:tcPr>
            <w:tcW w:w="4455" w:type="dxa"/>
            <w:tcBorders>
              <w:top w:val="double" w:color="auto" w:sz="4" w:space="0"/>
            </w:tcBorders>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分项报价表</w:t>
            </w:r>
          </w:p>
        </w:tc>
        <w:tc>
          <w:tcPr>
            <w:tcW w:w="1425" w:type="dxa"/>
            <w:tcBorders>
              <w:top w:val="double" w:color="auto" w:sz="4" w:space="0"/>
            </w:tcBorders>
            <w:noWrap/>
            <w:vAlign w:val="center"/>
          </w:tcPr>
          <w:p>
            <w:pPr>
              <w:jc w:val="center"/>
              <w:rPr>
                <w:color w:val="auto"/>
                <w:szCs w:val="21"/>
                <w:highlight w:val="none"/>
              </w:rPr>
            </w:pPr>
          </w:p>
        </w:tc>
        <w:tc>
          <w:tcPr>
            <w:tcW w:w="1395" w:type="dxa"/>
            <w:tcBorders>
              <w:top w:val="double" w:color="auto" w:sz="4" w:space="0"/>
            </w:tcBorders>
            <w:noWrap/>
            <w:vAlign w:val="center"/>
          </w:tcPr>
          <w:p>
            <w:pPr>
              <w:snapToGrid w:val="0"/>
              <w:spacing w:line="400" w:lineRule="exact"/>
              <w:rPr>
                <w:rFonts w:ascii="宋体" w:hAnsi="宋体" w:cs="微软雅黑"/>
                <w:color w:val="auto"/>
                <w:szCs w:val="21"/>
                <w:highlight w:val="none"/>
              </w:rPr>
            </w:pPr>
          </w:p>
        </w:tc>
        <w:tc>
          <w:tcPr>
            <w:tcW w:w="1352" w:type="dxa"/>
            <w:tcBorders>
              <w:top w:val="double" w:color="auto" w:sz="4" w:space="0"/>
            </w:tcBorders>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14</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15</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16</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425" w:type="dxa"/>
            <w:noWrap/>
            <w:vAlign w:val="center"/>
          </w:tcPr>
          <w:p>
            <w:pPr>
              <w:jc w:val="center"/>
              <w:rPr>
                <w:color w:val="auto"/>
                <w:szCs w:val="21"/>
                <w:highlight w:val="none"/>
              </w:rPr>
            </w:pPr>
          </w:p>
        </w:tc>
        <w:tc>
          <w:tcPr>
            <w:tcW w:w="1395" w:type="dxa"/>
            <w:tcBorders>
              <w:top w:val="single" w:color="auto" w:sz="4" w:space="0"/>
            </w:tcBorders>
            <w:noWrap/>
            <w:vAlign w:val="center"/>
          </w:tcPr>
          <w:p>
            <w:pPr>
              <w:snapToGrid w:val="0"/>
              <w:spacing w:line="400" w:lineRule="exact"/>
              <w:rPr>
                <w:rFonts w:ascii="宋体" w:hAnsi="宋体" w:cs="微软雅黑"/>
                <w:color w:val="auto"/>
                <w:szCs w:val="21"/>
                <w:highlight w:val="none"/>
              </w:rPr>
            </w:pPr>
          </w:p>
        </w:tc>
        <w:tc>
          <w:tcPr>
            <w:tcW w:w="1352" w:type="dxa"/>
            <w:tcBorders>
              <w:top w:val="single" w:color="auto" w:sz="4" w:space="0"/>
            </w:tcBorders>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17</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18</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政府强制采购节能产品品目清单情况</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19</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优先采购节能产品政府采购品目清单情况</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20</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ascii="宋体" w:hAnsi="宋体"/>
                <w:color w:val="auto"/>
                <w:sz w:val="21"/>
                <w:szCs w:val="21"/>
                <w:highlight w:val="none"/>
                <w:lang w:val="en-GB"/>
              </w:rPr>
              <w:t>优先采购环境标志产品政府采购品目清单情况</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21</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监狱企业证明文件</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22</w:t>
            </w:r>
          </w:p>
        </w:tc>
        <w:tc>
          <w:tcPr>
            <w:tcW w:w="4455" w:type="dxa"/>
            <w:noWrap/>
            <w:vAlign w:val="center"/>
          </w:tcPr>
          <w:p>
            <w:pPr>
              <w:pStyle w:val="16"/>
              <w:kinsoku w:val="0"/>
              <w:overflowPunct w:val="0"/>
              <w:autoSpaceDE w:val="0"/>
              <w:autoSpaceDN w:val="0"/>
              <w:spacing w:line="320" w:lineRule="exact"/>
              <w:rPr>
                <w:rFonts w:ascii="宋体" w:hAnsi="宋体"/>
                <w:bCs/>
                <w:color w:val="auto"/>
                <w:sz w:val="21"/>
                <w:szCs w:val="21"/>
                <w:highlight w:val="none"/>
                <w:lang w:val="zh-CN"/>
              </w:rPr>
            </w:pPr>
            <w:r>
              <w:rPr>
                <w:rFonts w:hint="eastAsia" w:ascii="宋体" w:hAnsi="宋体"/>
                <w:bCs/>
                <w:color w:val="auto"/>
                <w:sz w:val="21"/>
                <w:szCs w:val="21"/>
                <w:highlight w:val="none"/>
                <w:lang w:val="zh-CN"/>
              </w:rPr>
              <w:t>中国信息安全认证中心按国家标准认证颁发的</w:t>
            </w:r>
            <w:r>
              <w:rPr>
                <w:rFonts w:ascii="宋体" w:hAnsi="宋体"/>
                <w:color w:val="auto"/>
                <w:kern w:val="0"/>
                <w:sz w:val="21"/>
                <w:szCs w:val="21"/>
                <w:highlight w:val="none"/>
              </w:rPr>
              <w:t>信息安全产品</w:t>
            </w:r>
            <w:r>
              <w:rPr>
                <w:rFonts w:hint="eastAsia" w:ascii="宋体" w:hAnsi="宋体"/>
                <w:bCs/>
                <w:color w:val="auto"/>
                <w:sz w:val="21"/>
                <w:szCs w:val="21"/>
                <w:highlight w:val="none"/>
                <w:lang w:val="zh-CN"/>
              </w:rPr>
              <w:t>有效认证证书</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29" w:type="dxa"/>
            <w:noWrap/>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23</w:t>
            </w:r>
          </w:p>
        </w:tc>
        <w:tc>
          <w:tcPr>
            <w:tcW w:w="4455" w:type="dxa"/>
            <w:noWrap/>
            <w:vAlign w:val="center"/>
          </w:tcPr>
          <w:p>
            <w:pPr>
              <w:pStyle w:val="16"/>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其它资料</w:t>
            </w:r>
          </w:p>
        </w:tc>
        <w:tc>
          <w:tcPr>
            <w:tcW w:w="1425" w:type="dxa"/>
            <w:noWrap/>
            <w:vAlign w:val="center"/>
          </w:tcPr>
          <w:p>
            <w:pPr>
              <w:jc w:val="center"/>
              <w:rPr>
                <w:color w:val="auto"/>
                <w:szCs w:val="21"/>
                <w:highlight w:val="none"/>
              </w:rPr>
            </w:pPr>
          </w:p>
        </w:tc>
        <w:tc>
          <w:tcPr>
            <w:tcW w:w="1395" w:type="dxa"/>
            <w:noWrap/>
            <w:vAlign w:val="center"/>
          </w:tcPr>
          <w:p>
            <w:pPr>
              <w:snapToGrid w:val="0"/>
              <w:spacing w:line="400" w:lineRule="exact"/>
              <w:rPr>
                <w:rFonts w:ascii="宋体" w:hAnsi="宋体" w:cs="微软雅黑"/>
                <w:color w:val="auto"/>
                <w:szCs w:val="21"/>
                <w:highlight w:val="none"/>
              </w:rPr>
            </w:pPr>
          </w:p>
        </w:tc>
        <w:tc>
          <w:tcPr>
            <w:tcW w:w="1352" w:type="dxa"/>
            <w:noWrap/>
            <w:vAlign w:val="center"/>
          </w:tcPr>
          <w:p>
            <w:pPr>
              <w:snapToGrid w:val="0"/>
              <w:spacing w:line="400" w:lineRule="exact"/>
              <w:rPr>
                <w:rFonts w:ascii="宋体" w:hAnsi="宋体" w:cs="微软雅黑"/>
                <w:color w:val="auto"/>
                <w:szCs w:val="21"/>
                <w:highlight w:val="none"/>
              </w:rPr>
            </w:pPr>
          </w:p>
        </w:tc>
      </w:tr>
    </w:tbl>
    <w:p>
      <w:pPr>
        <w:pStyle w:val="26"/>
        <w:ind w:firstLine="0" w:firstLineChars="0"/>
        <w:rPr>
          <w:color w:val="auto"/>
          <w:highlight w:val="none"/>
          <w:lang w:val="zh-CN"/>
        </w:rPr>
      </w:pPr>
    </w:p>
    <w:p>
      <w:pPr>
        <w:pStyle w:val="2"/>
        <w:rPr>
          <w:rFonts w:ascii="宋体" w:hAnsi="宋体" w:cs="黑体"/>
          <w:b/>
          <w:bCs/>
          <w:color w:val="auto"/>
          <w:sz w:val="28"/>
          <w:szCs w:val="28"/>
          <w:highlight w:val="none"/>
          <w:lang w:val="zh-CN"/>
        </w:rPr>
      </w:pPr>
    </w:p>
    <w:p>
      <w:pPr>
        <w:widowControl/>
        <w:jc w:val="center"/>
        <w:rPr>
          <w:rFonts w:ascii="宋体" w:hAnsi="宋体"/>
          <w:b/>
          <w:snapToGrid w:val="0"/>
          <w:color w:val="auto"/>
          <w:kern w:val="0"/>
          <w:sz w:val="28"/>
          <w:szCs w:val="28"/>
          <w:highlight w:val="none"/>
        </w:rPr>
      </w:pPr>
      <w:r>
        <w:rPr>
          <w:rFonts w:hint="eastAsia" w:ascii="宋体" w:hAnsi="宋体"/>
          <w:b/>
          <w:snapToGrid w:val="0"/>
          <w:color w:val="auto"/>
          <w:kern w:val="0"/>
          <w:sz w:val="28"/>
          <w:szCs w:val="28"/>
          <w:highlight w:val="none"/>
        </w:rPr>
        <w:t>二、开标一览表</w:t>
      </w:r>
    </w:p>
    <w:p>
      <w:pPr>
        <w:spacing w:before="50" w:afterLines="50" w:line="360" w:lineRule="auto"/>
        <w:contextualSpacing/>
        <w:jc w:val="left"/>
        <w:rPr>
          <w:rFonts w:ascii="宋体" w:hAnsi="宋体"/>
          <w:color w:val="auto"/>
          <w:szCs w:val="21"/>
          <w:highlight w:val="none"/>
        </w:rPr>
      </w:pPr>
    </w:p>
    <w:p>
      <w:pPr>
        <w:spacing w:before="50" w:afterLines="50" w:line="360" w:lineRule="auto"/>
        <w:contextualSpacing/>
        <w:jc w:val="left"/>
        <w:rPr>
          <w:rFonts w:ascii="宋体" w:hAnsi="宋体"/>
          <w:color w:val="auto"/>
          <w:szCs w:val="21"/>
          <w:highlight w:val="none"/>
        </w:rPr>
      </w:pPr>
      <w:r>
        <w:rPr>
          <w:rFonts w:hint="eastAsia" w:ascii="宋体" w:hAnsi="宋体"/>
          <w:color w:val="auto"/>
          <w:szCs w:val="21"/>
          <w:highlight w:val="none"/>
        </w:rPr>
        <w:t>项目编号：</w:t>
      </w:r>
    </w:p>
    <w:p>
      <w:pPr>
        <w:spacing w:line="360" w:lineRule="auto"/>
        <w:contextualSpacing/>
        <w:rPr>
          <w:rFonts w:ascii="宋体" w:hAnsi="宋体"/>
          <w:color w:val="auto"/>
          <w:szCs w:val="21"/>
          <w:highlight w:val="none"/>
        </w:rPr>
      </w:pPr>
      <w:r>
        <w:rPr>
          <w:rFonts w:hint="eastAsia" w:ascii="宋体" w:hAnsi="宋体"/>
          <w:color w:val="auto"/>
          <w:szCs w:val="21"/>
          <w:highlight w:val="none"/>
        </w:rPr>
        <w:t xml:space="preserve">项目名称：                                                      </w:t>
      </w:r>
      <w:r>
        <w:rPr>
          <w:rFonts w:hint="eastAsia" w:ascii="宋体" w:hAnsi="宋体" w:cs="Arial"/>
          <w:color w:val="auto"/>
          <w:szCs w:val="21"/>
          <w:highlight w:val="none"/>
        </w:rPr>
        <w:t>单位：元（人民币）</w:t>
      </w:r>
    </w:p>
    <w:tbl>
      <w:tblPr>
        <w:tblStyle w:val="27"/>
        <w:tblW w:w="9180" w:type="dxa"/>
        <w:tblInd w:w="0" w:type="dxa"/>
        <w:tblLayout w:type="fixed"/>
        <w:tblCellMar>
          <w:top w:w="0" w:type="dxa"/>
          <w:left w:w="108" w:type="dxa"/>
          <w:bottom w:w="0" w:type="dxa"/>
          <w:right w:w="108" w:type="dxa"/>
        </w:tblCellMar>
      </w:tblPr>
      <w:tblGrid>
        <w:gridCol w:w="959"/>
        <w:gridCol w:w="2551"/>
        <w:gridCol w:w="2977"/>
        <w:gridCol w:w="1843"/>
        <w:gridCol w:w="850"/>
      </w:tblGrid>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vAlign w:val="center"/>
          </w:tcPr>
          <w:p>
            <w:pPr>
              <w:autoSpaceDE w:val="0"/>
              <w:autoSpaceDN w:val="0"/>
              <w:adjustRightInd w:val="0"/>
              <w:spacing w:line="480" w:lineRule="exact"/>
              <w:jc w:val="center"/>
              <w:rPr>
                <w:rFonts w:ascii="宋体" w:hAnsi="宋体"/>
                <w:b/>
                <w:color w:val="auto"/>
                <w:szCs w:val="21"/>
                <w:highlight w:val="none"/>
                <w:lang w:val="zh-CN"/>
              </w:rPr>
            </w:pPr>
            <w:r>
              <w:rPr>
                <w:rFonts w:hint="eastAsia" w:ascii="宋体" w:hAnsi="宋体"/>
                <w:b/>
                <w:color w:val="auto"/>
                <w:szCs w:val="21"/>
                <w:highlight w:val="none"/>
                <w:lang w:val="zh-CN"/>
              </w:rPr>
              <w:t>标段</w:t>
            </w:r>
          </w:p>
        </w:tc>
        <w:tc>
          <w:tcPr>
            <w:tcW w:w="2551" w:type="dxa"/>
            <w:tcBorders>
              <w:top w:val="single" w:color="auto" w:sz="6" w:space="0"/>
              <w:left w:val="single" w:color="auto" w:sz="6" w:space="0"/>
              <w:bottom w:val="single" w:color="auto" w:sz="6" w:space="0"/>
              <w:right w:val="single" w:color="auto" w:sz="6" w:space="0"/>
            </w:tcBorders>
            <w:shd w:val="clear" w:color="auto" w:fill="F1F1F1"/>
            <w:vAlign w:val="center"/>
          </w:tcPr>
          <w:p>
            <w:pPr>
              <w:autoSpaceDE w:val="0"/>
              <w:autoSpaceDN w:val="0"/>
              <w:adjustRightInd w:val="0"/>
              <w:spacing w:line="480" w:lineRule="exact"/>
              <w:jc w:val="center"/>
              <w:rPr>
                <w:rFonts w:ascii="宋体" w:hAnsi="宋体"/>
                <w:b/>
                <w:color w:val="auto"/>
                <w:szCs w:val="21"/>
                <w:highlight w:val="none"/>
                <w:lang w:val="zh-CN"/>
              </w:rPr>
            </w:pPr>
            <w:r>
              <w:rPr>
                <w:rFonts w:hint="eastAsia" w:ascii="宋体" w:hAnsi="宋体"/>
                <w:b/>
                <w:color w:val="auto"/>
                <w:szCs w:val="21"/>
                <w:highlight w:val="none"/>
                <w:lang w:val="zh-CN"/>
              </w:rPr>
              <w:t>项目名称</w:t>
            </w:r>
          </w:p>
        </w:tc>
        <w:tc>
          <w:tcPr>
            <w:tcW w:w="2977" w:type="dxa"/>
            <w:tcBorders>
              <w:top w:val="single" w:color="auto" w:sz="6" w:space="0"/>
              <w:left w:val="single" w:color="auto" w:sz="6" w:space="0"/>
              <w:bottom w:val="single" w:color="auto" w:sz="6" w:space="0"/>
              <w:right w:val="single" w:color="auto" w:sz="6" w:space="0"/>
            </w:tcBorders>
            <w:shd w:val="clear" w:color="auto" w:fill="F1F1F1"/>
            <w:vAlign w:val="center"/>
          </w:tcPr>
          <w:p>
            <w:pPr>
              <w:autoSpaceDE w:val="0"/>
              <w:autoSpaceDN w:val="0"/>
              <w:adjustRightInd w:val="0"/>
              <w:spacing w:line="480" w:lineRule="exact"/>
              <w:jc w:val="center"/>
              <w:rPr>
                <w:rFonts w:ascii="宋体" w:hAnsi="宋体"/>
                <w:b/>
                <w:color w:val="auto"/>
                <w:szCs w:val="21"/>
                <w:highlight w:val="none"/>
                <w:lang w:val="zh-CN"/>
              </w:rPr>
            </w:pPr>
            <w:r>
              <w:rPr>
                <w:rFonts w:hint="eastAsia" w:ascii="宋体" w:hAnsi="宋体"/>
                <w:b/>
                <w:color w:val="auto"/>
                <w:szCs w:val="21"/>
                <w:highlight w:val="none"/>
                <w:lang w:val="zh-CN"/>
              </w:rPr>
              <w:t>投标报价</w:t>
            </w:r>
          </w:p>
        </w:tc>
        <w:tc>
          <w:tcPr>
            <w:tcW w:w="1843" w:type="dxa"/>
            <w:tcBorders>
              <w:top w:val="single" w:color="auto" w:sz="6" w:space="0"/>
              <w:left w:val="single" w:color="auto" w:sz="6" w:space="0"/>
              <w:bottom w:val="single" w:color="auto" w:sz="6" w:space="0"/>
              <w:right w:val="single" w:color="auto" w:sz="6" w:space="0"/>
            </w:tcBorders>
            <w:shd w:val="clear" w:color="auto" w:fill="F1F1F1"/>
            <w:vAlign w:val="center"/>
          </w:tcPr>
          <w:p>
            <w:pPr>
              <w:autoSpaceDE w:val="0"/>
              <w:autoSpaceDN w:val="0"/>
              <w:adjustRightInd w:val="0"/>
              <w:spacing w:line="480" w:lineRule="exact"/>
              <w:jc w:val="center"/>
              <w:rPr>
                <w:rFonts w:ascii="宋体" w:hAnsi="宋体"/>
                <w:b/>
                <w:color w:val="auto"/>
                <w:szCs w:val="21"/>
                <w:highlight w:val="none"/>
                <w:lang w:val="zh-CN"/>
              </w:rPr>
            </w:pPr>
            <w:r>
              <w:rPr>
                <w:rFonts w:hint="eastAsia" w:ascii="宋体" w:hAnsi="宋体"/>
                <w:b/>
                <w:color w:val="auto"/>
                <w:szCs w:val="21"/>
                <w:highlight w:val="none"/>
                <w:lang w:val="zh-CN"/>
              </w:rPr>
              <w:t>服务期限</w:t>
            </w:r>
          </w:p>
        </w:tc>
        <w:tc>
          <w:tcPr>
            <w:tcW w:w="850" w:type="dxa"/>
            <w:tcBorders>
              <w:top w:val="single" w:color="auto" w:sz="6" w:space="0"/>
              <w:left w:val="single" w:color="auto" w:sz="6" w:space="0"/>
              <w:bottom w:val="single" w:color="auto" w:sz="6" w:space="0"/>
              <w:right w:val="single" w:color="auto" w:sz="6" w:space="0"/>
            </w:tcBorders>
            <w:shd w:val="clear" w:color="auto" w:fill="F1F1F1"/>
            <w:vAlign w:val="center"/>
          </w:tcPr>
          <w:p>
            <w:pPr>
              <w:autoSpaceDE w:val="0"/>
              <w:autoSpaceDN w:val="0"/>
              <w:adjustRightInd w:val="0"/>
              <w:spacing w:line="480" w:lineRule="exact"/>
              <w:jc w:val="center"/>
              <w:rPr>
                <w:rFonts w:ascii="宋体" w:hAnsi="宋体"/>
                <w:b/>
                <w:color w:val="auto"/>
                <w:szCs w:val="21"/>
                <w:highlight w:val="none"/>
                <w:lang w:val="zh-CN"/>
              </w:rPr>
            </w:pPr>
            <w:r>
              <w:rPr>
                <w:rFonts w:hint="eastAsia" w:ascii="宋体" w:hAnsi="宋体"/>
                <w:b/>
                <w:color w:val="auto"/>
                <w:szCs w:val="21"/>
                <w:highlight w:val="none"/>
                <w:lang w:val="zh-CN"/>
              </w:rPr>
              <w:t>备注</w:t>
            </w:r>
          </w:p>
        </w:tc>
      </w:tr>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color w:val="auto"/>
                <w:szCs w:val="21"/>
                <w:highlight w:val="none"/>
              </w:rPr>
            </w:pPr>
          </w:p>
        </w:tc>
        <w:tc>
          <w:tcPr>
            <w:tcW w:w="25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color w:val="auto"/>
                <w:szCs w:val="21"/>
                <w:highlight w:val="none"/>
              </w:rPr>
            </w:pPr>
          </w:p>
        </w:tc>
        <w:tc>
          <w:tcPr>
            <w:tcW w:w="29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rPr>
                <w:rFonts w:ascii="宋体" w:hAnsi="宋体"/>
                <w:color w:val="auto"/>
                <w:szCs w:val="21"/>
                <w:highlight w:val="none"/>
                <w:lang w:val="zh-CN"/>
              </w:rPr>
            </w:pPr>
            <w:r>
              <w:rPr>
                <w:rFonts w:hint="eastAsia" w:ascii="宋体" w:hAnsi="宋体"/>
                <w:color w:val="auto"/>
                <w:szCs w:val="21"/>
                <w:highlight w:val="none"/>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color w:val="auto"/>
                <w:szCs w:val="21"/>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color w:val="auto"/>
                <w:szCs w:val="21"/>
                <w:highlight w:val="none"/>
                <w:lang w:val="zh-CN"/>
              </w:rPr>
            </w:pPr>
          </w:p>
        </w:tc>
      </w:tr>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color w:val="auto"/>
                <w:szCs w:val="21"/>
                <w:highlight w:val="none"/>
              </w:rPr>
            </w:pPr>
            <w:r>
              <w:rPr>
                <w:rFonts w:ascii="宋体" w:hAnsi="宋体" w:cs="Arial"/>
                <w:color w:val="auto"/>
                <w:szCs w:val="21"/>
                <w:highlight w:val="none"/>
              </w:rPr>
              <w:t>…</w:t>
            </w:r>
          </w:p>
        </w:tc>
        <w:tc>
          <w:tcPr>
            <w:tcW w:w="25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color w:val="auto"/>
                <w:szCs w:val="21"/>
                <w:highlight w:val="none"/>
              </w:rPr>
            </w:pPr>
          </w:p>
        </w:tc>
        <w:tc>
          <w:tcPr>
            <w:tcW w:w="29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rPr>
                <w:rFonts w:ascii="宋体" w:hAnsi="宋体"/>
                <w:color w:val="auto"/>
                <w:szCs w:val="21"/>
                <w:highlight w:val="none"/>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color w:val="auto"/>
                <w:szCs w:val="21"/>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color w:val="auto"/>
                <w:szCs w:val="21"/>
                <w:highlight w:val="none"/>
                <w:lang w:val="zh-CN"/>
              </w:rPr>
            </w:pPr>
          </w:p>
        </w:tc>
      </w:tr>
    </w:tbl>
    <w:p>
      <w:pPr>
        <w:autoSpaceDE w:val="0"/>
        <w:autoSpaceDN w:val="0"/>
        <w:adjustRightInd w:val="0"/>
        <w:spacing w:line="480" w:lineRule="auto"/>
        <w:rPr>
          <w:rFonts w:ascii="宋体" w:hAnsi="宋体"/>
          <w:color w:val="auto"/>
          <w:szCs w:val="21"/>
          <w:highlight w:val="none"/>
          <w:lang w:val="zh-CN"/>
        </w:rPr>
      </w:pPr>
      <w:r>
        <w:rPr>
          <w:rFonts w:hint="eastAsia" w:ascii="宋体" w:hAnsi="宋体"/>
          <w:color w:val="auto"/>
          <w:szCs w:val="21"/>
          <w:highlight w:val="none"/>
          <w:lang w:val="zh-CN"/>
        </w:rPr>
        <w:t>投标人名称：</w:t>
      </w:r>
      <w:r>
        <w:rPr>
          <w:rFonts w:hint="eastAsia" w:ascii="宋体" w:hAnsi="宋体"/>
          <w:color w:val="auto"/>
          <w:szCs w:val="21"/>
          <w:highlight w:val="none"/>
          <w:u w:val="single"/>
          <w:lang w:val="zh-CN"/>
        </w:rPr>
        <w:t xml:space="preserve">     （全称）   </w:t>
      </w:r>
      <w:r>
        <w:rPr>
          <w:rFonts w:hint="eastAsia" w:ascii="宋体" w:hAnsi="宋体"/>
          <w:color w:val="auto"/>
          <w:szCs w:val="21"/>
          <w:highlight w:val="none"/>
          <w:lang w:val="zh-CN"/>
        </w:rPr>
        <w:t>（公章）：</w:t>
      </w:r>
    </w:p>
    <w:p>
      <w:pPr>
        <w:autoSpaceDE w:val="0"/>
        <w:autoSpaceDN w:val="0"/>
        <w:adjustRightInd w:val="0"/>
        <w:spacing w:line="480" w:lineRule="auto"/>
        <w:rPr>
          <w:rFonts w:ascii="宋体" w:hAnsi="宋体"/>
          <w:color w:val="auto"/>
          <w:szCs w:val="21"/>
          <w:highlight w:val="none"/>
          <w:lang w:val="zh-CN"/>
        </w:rPr>
      </w:pPr>
      <w:r>
        <w:rPr>
          <w:rFonts w:hint="eastAsia" w:ascii="宋体" w:hAnsi="宋体"/>
          <w:color w:val="auto"/>
          <w:szCs w:val="21"/>
          <w:highlight w:val="none"/>
          <w:lang w:val="zh-CN"/>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val="zh-CN"/>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val="zh-CN"/>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val="zh-CN"/>
        </w:rPr>
        <w:t>日</w:t>
      </w:r>
    </w:p>
    <w:p>
      <w:pPr>
        <w:autoSpaceDE w:val="0"/>
        <w:autoSpaceDN w:val="0"/>
        <w:adjustRightInd w:val="0"/>
        <w:spacing w:line="480" w:lineRule="auto"/>
        <w:ind w:firstLine="420" w:firstLineChars="200"/>
        <w:rPr>
          <w:rFonts w:ascii="宋体" w:hAnsi="宋体"/>
          <w:color w:val="auto"/>
          <w:szCs w:val="21"/>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color w:val="auto"/>
          <w:sz w:val="24"/>
          <w:highlight w:val="none"/>
          <w:lang w:val="zh-CN"/>
        </w:rPr>
      </w:pPr>
    </w:p>
    <w:p>
      <w:pPr>
        <w:autoSpaceDE w:val="0"/>
        <w:autoSpaceDN w:val="0"/>
        <w:adjustRightInd w:val="0"/>
        <w:spacing w:line="360" w:lineRule="auto"/>
        <w:rPr>
          <w:rFonts w:ascii="宋体" w:hAnsi="宋体" w:cs="黑体"/>
          <w:b/>
          <w:bCs/>
          <w:color w:val="auto"/>
          <w:sz w:val="28"/>
          <w:szCs w:val="28"/>
          <w:highlight w:val="none"/>
          <w:lang w:val="zh-CN"/>
        </w:rPr>
      </w:pPr>
    </w:p>
    <w:p>
      <w:pPr>
        <w:pStyle w:val="2"/>
        <w:rPr>
          <w:color w:val="auto"/>
          <w:highlight w:val="none"/>
          <w:lang w:val="zh-CN"/>
        </w:rPr>
      </w:pPr>
    </w:p>
    <w:p>
      <w:pPr>
        <w:pStyle w:val="26"/>
        <w:ind w:firstLine="340"/>
        <w:rPr>
          <w:color w:val="auto"/>
          <w:highlight w:val="none"/>
          <w:lang w:val="zh-CN"/>
        </w:rPr>
      </w:pPr>
    </w:p>
    <w:p>
      <w:pPr>
        <w:pStyle w:val="13"/>
        <w:rPr>
          <w:color w:val="auto"/>
          <w:highlight w:val="none"/>
          <w:lang w:val="zh-CN"/>
        </w:rPr>
      </w:pPr>
    </w:p>
    <w:p>
      <w:pPr>
        <w:pStyle w:val="14"/>
        <w:rPr>
          <w:color w:val="auto"/>
          <w:highlight w:val="none"/>
          <w:lang w:val="zh-CN"/>
        </w:rPr>
      </w:pPr>
    </w:p>
    <w:p>
      <w:pPr>
        <w:autoSpaceDE w:val="0"/>
        <w:autoSpaceDN w:val="0"/>
        <w:adjustRightInd w:val="0"/>
        <w:spacing w:line="360" w:lineRule="auto"/>
        <w:jc w:val="center"/>
        <w:rPr>
          <w:rFonts w:ascii="宋体" w:hAnsi="宋体" w:cs="黑体"/>
          <w:b/>
          <w:bCs/>
          <w:color w:val="auto"/>
          <w:sz w:val="28"/>
          <w:szCs w:val="28"/>
          <w:highlight w:val="none"/>
          <w:lang w:val="zh-CN"/>
        </w:rPr>
      </w:pPr>
      <w:r>
        <w:rPr>
          <w:rFonts w:hint="eastAsia" w:ascii="宋体" w:hAnsi="宋体" w:cs="黑体"/>
          <w:b/>
          <w:bCs/>
          <w:color w:val="auto"/>
          <w:sz w:val="28"/>
          <w:szCs w:val="28"/>
          <w:highlight w:val="none"/>
          <w:lang w:val="zh-CN"/>
        </w:rPr>
        <w:t>三、资格审查证明材料</w:t>
      </w:r>
    </w:p>
    <w:p>
      <w:pPr>
        <w:pStyle w:val="16"/>
        <w:spacing w:line="360" w:lineRule="auto"/>
        <w:jc w:val="center"/>
        <w:rPr>
          <w:rFonts w:ascii="宋体" w:hAnsi="宋体"/>
          <w:b/>
          <w:snapToGrid w:val="0"/>
          <w:color w:val="auto"/>
          <w:kern w:val="0"/>
          <w:szCs w:val="24"/>
          <w:highlight w:val="none"/>
        </w:rPr>
      </w:pPr>
      <w:r>
        <w:rPr>
          <w:rFonts w:hint="eastAsia" w:ascii="宋体" w:hAnsi="宋体"/>
          <w:b/>
          <w:snapToGrid w:val="0"/>
          <w:color w:val="auto"/>
          <w:kern w:val="0"/>
          <w:szCs w:val="24"/>
          <w:highlight w:val="none"/>
        </w:rPr>
        <w:t>3.1 投 标 函</w:t>
      </w:r>
    </w:p>
    <w:p>
      <w:pPr>
        <w:adjustRightInd w:val="0"/>
        <w:spacing w:line="360" w:lineRule="auto"/>
        <w:contextualSpacing/>
        <w:rPr>
          <w:rFonts w:ascii="宋体" w:hAnsi="宋体"/>
          <w:b/>
          <w:snapToGrid w:val="0"/>
          <w:color w:val="auto"/>
          <w:kern w:val="0"/>
          <w:szCs w:val="21"/>
          <w:highlight w:val="none"/>
          <w:u w:val="single"/>
        </w:rPr>
      </w:pPr>
      <w:r>
        <w:rPr>
          <w:rFonts w:hint="eastAsia" w:ascii="宋体" w:hAnsi="宋体"/>
          <w:snapToGrid w:val="0"/>
          <w:color w:val="auto"/>
          <w:kern w:val="0"/>
          <w:szCs w:val="21"/>
          <w:highlight w:val="none"/>
        </w:rPr>
        <w:t>致：</w:t>
      </w:r>
      <w:r>
        <w:rPr>
          <w:rFonts w:hint="eastAsia" w:ascii="宋体" w:hAnsi="宋体"/>
          <w:snapToGrid w:val="0"/>
          <w:color w:val="auto"/>
          <w:kern w:val="0"/>
          <w:szCs w:val="21"/>
          <w:highlight w:val="none"/>
          <w:u w:val="single"/>
        </w:rPr>
        <w:t>（采购人）</w:t>
      </w:r>
    </w:p>
    <w:p>
      <w:pPr>
        <w:adjustRightInd w:val="0"/>
        <w:spacing w:line="360" w:lineRule="auto"/>
        <w:ind w:firstLine="420" w:firstLineChars="200"/>
        <w:contextualSpacing/>
        <w:outlineLvl w:val="0"/>
        <w:rPr>
          <w:rFonts w:ascii="宋体" w:hAnsi="宋体"/>
          <w:snapToGrid w:val="0"/>
          <w:color w:val="auto"/>
          <w:kern w:val="0"/>
          <w:szCs w:val="21"/>
          <w:highlight w:val="none"/>
        </w:rPr>
      </w:pPr>
      <w:r>
        <w:rPr>
          <w:rFonts w:hint="eastAsia" w:ascii="宋体" w:hAnsi="宋体"/>
          <w:snapToGrid w:val="0"/>
          <w:color w:val="auto"/>
          <w:kern w:val="0"/>
          <w:szCs w:val="21"/>
          <w:highlight w:val="none"/>
        </w:rPr>
        <w:t>根据贵方</w:t>
      </w:r>
      <w:r>
        <w:rPr>
          <w:rFonts w:hint="eastAsia" w:ascii="宋体" w:hAnsi="宋体"/>
          <w:snapToGrid w:val="0"/>
          <w:color w:val="auto"/>
          <w:kern w:val="0"/>
          <w:szCs w:val="21"/>
          <w:highlight w:val="none"/>
          <w:u w:val="single"/>
          <w:lang w:val="en-US" w:eastAsia="zh-CN"/>
        </w:rPr>
        <w:t xml:space="preserve">    </w:t>
      </w:r>
      <w:r>
        <w:rPr>
          <w:rFonts w:hint="eastAsia" w:ascii="宋体" w:hAnsi="宋体"/>
          <w:snapToGrid w:val="0"/>
          <w:color w:val="auto"/>
          <w:kern w:val="0"/>
          <w:szCs w:val="21"/>
          <w:highlight w:val="none"/>
          <w:u w:val="single"/>
        </w:rPr>
        <w:t>（项目名称、招标编号）</w:t>
      </w:r>
      <w:r>
        <w:rPr>
          <w:rFonts w:hint="eastAsia" w:ascii="宋体" w:hAnsi="宋体"/>
          <w:snapToGrid w:val="0"/>
          <w:color w:val="auto"/>
          <w:kern w:val="0"/>
          <w:szCs w:val="21"/>
          <w:highlight w:val="none"/>
        </w:rPr>
        <w:t>采购的招标公告及投标邀请，</w:t>
      </w:r>
      <w:r>
        <w:rPr>
          <w:rFonts w:hint="eastAsia" w:ascii="宋体" w:hAnsi="宋体"/>
          <w:snapToGrid w:val="0"/>
          <w:color w:val="auto"/>
          <w:kern w:val="0"/>
          <w:szCs w:val="21"/>
          <w:highlight w:val="none"/>
          <w:u w:val="single"/>
          <w:lang w:val="en-US" w:eastAsia="zh-CN"/>
        </w:rPr>
        <w:t xml:space="preserve">       </w:t>
      </w:r>
      <w:r>
        <w:rPr>
          <w:rFonts w:hint="eastAsia" w:ascii="宋体" w:hAnsi="宋体"/>
          <w:snapToGrid w:val="0"/>
          <w:color w:val="auto"/>
          <w:kern w:val="0"/>
          <w:szCs w:val="21"/>
          <w:highlight w:val="none"/>
          <w:u w:val="single"/>
        </w:rPr>
        <w:t>（姓名和职务）</w:t>
      </w:r>
      <w:r>
        <w:rPr>
          <w:rFonts w:hint="eastAsia" w:ascii="宋体" w:hAnsi="宋体"/>
          <w:snapToGrid w:val="0"/>
          <w:color w:val="auto"/>
          <w:kern w:val="0"/>
          <w:szCs w:val="21"/>
          <w:highlight w:val="none"/>
        </w:rPr>
        <w:t>被正式授权并代表投标人</w:t>
      </w:r>
      <w:r>
        <w:rPr>
          <w:rFonts w:hint="eastAsia" w:ascii="宋体" w:hAnsi="宋体"/>
          <w:snapToGrid w:val="0"/>
          <w:color w:val="auto"/>
          <w:kern w:val="0"/>
          <w:szCs w:val="21"/>
          <w:highlight w:val="none"/>
          <w:u w:val="single"/>
          <w:lang w:val="en-US" w:eastAsia="zh-CN"/>
        </w:rPr>
        <w:t xml:space="preserve">       </w:t>
      </w:r>
      <w:r>
        <w:rPr>
          <w:rFonts w:hint="eastAsia" w:ascii="宋体" w:hAnsi="宋体"/>
          <w:snapToGrid w:val="0"/>
          <w:color w:val="auto"/>
          <w:kern w:val="0"/>
          <w:szCs w:val="21"/>
          <w:highlight w:val="none"/>
          <w:u w:val="single"/>
        </w:rPr>
        <w:t>（投标人名称、地址</w:t>
      </w:r>
      <w:r>
        <w:rPr>
          <w:rFonts w:hint="eastAsia" w:ascii="宋体" w:hAnsi="宋体"/>
          <w:snapToGrid w:val="0"/>
          <w:color w:val="auto"/>
          <w:kern w:val="0"/>
          <w:szCs w:val="21"/>
          <w:highlight w:val="none"/>
        </w:rPr>
        <w:t>）提交。</w:t>
      </w:r>
    </w:p>
    <w:p>
      <w:pPr>
        <w:pStyle w:val="16"/>
        <w:adjustRightInd w:val="0"/>
        <w:spacing w:line="360" w:lineRule="auto"/>
        <w:ind w:firstLine="420" w:firstLineChars="200"/>
        <w:contextualSpacing/>
        <w:rPr>
          <w:rFonts w:ascii="宋体" w:hAnsi="宋体"/>
          <w:snapToGrid w:val="0"/>
          <w:color w:val="auto"/>
          <w:kern w:val="0"/>
          <w:sz w:val="21"/>
          <w:szCs w:val="21"/>
          <w:highlight w:val="none"/>
        </w:rPr>
      </w:pPr>
      <w:r>
        <w:rPr>
          <w:rFonts w:hint="eastAsia" w:ascii="宋体" w:hAnsi="宋体"/>
          <w:snapToGrid w:val="0"/>
          <w:color w:val="auto"/>
          <w:kern w:val="0"/>
          <w:sz w:val="21"/>
          <w:szCs w:val="21"/>
          <w:highlight w:val="none"/>
        </w:rPr>
        <w:t>我方确认收到贵方提供的</w:t>
      </w:r>
      <w:r>
        <w:rPr>
          <w:rFonts w:hint="eastAsia" w:ascii="宋体" w:hAnsi="宋体"/>
          <w:snapToGrid w:val="0"/>
          <w:color w:val="auto"/>
          <w:kern w:val="0"/>
          <w:sz w:val="21"/>
          <w:szCs w:val="21"/>
          <w:highlight w:val="none"/>
          <w:u w:val="single"/>
          <w:lang w:val="en-US" w:eastAsia="zh-CN"/>
        </w:rPr>
        <w:t xml:space="preserve">          </w:t>
      </w:r>
      <w:r>
        <w:rPr>
          <w:rFonts w:hint="eastAsia" w:ascii="宋体" w:hAnsi="宋体"/>
          <w:snapToGrid w:val="0"/>
          <w:color w:val="auto"/>
          <w:kern w:val="0"/>
          <w:sz w:val="21"/>
          <w:szCs w:val="21"/>
          <w:highlight w:val="none"/>
          <w:u w:val="single"/>
        </w:rPr>
        <w:t>（项目名称、招标编号）</w:t>
      </w:r>
      <w:r>
        <w:rPr>
          <w:rFonts w:hint="eastAsia" w:ascii="宋体" w:hAnsi="宋体"/>
          <w:snapToGrid w:val="0"/>
          <w:color w:val="auto"/>
          <w:kern w:val="0"/>
          <w:sz w:val="21"/>
          <w:szCs w:val="21"/>
          <w:highlight w:val="none"/>
        </w:rPr>
        <w:t>招标文件的全部内容。</w:t>
      </w:r>
    </w:p>
    <w:p>
      <w:pPr>
        <w:pStyle w:val="16"/>
        <w:adjustRightInd w:val="0"/>
        <w:spacing w:line="360" w:lineRule="auto"/>
        <w:ind w:firstLine="420" w:firstLineChars="200"/>
        <w:contextualSpacing/>
        <w:rPr>
          <w:rFonts w:ascii="宋体" w:hAnsi="宋体"/>
          <w:snapToGrid w:val="0"/>
          <w:color w:val="auto"/>
          <w:kern w:val="0"/>
          <w:sz w:val="21"/>
          <w:szCs w:val="21"/>
          <w:highlight w:val="none"/>
        </w:rPr>
      </w:pPr>
      <w:r>
        <w:rPr>
          <w:rFonts w:hint="eastAsia" w:ascii="宋体" w:hAnsi="宋体"/>
          <w:snapToGrid w:val="0"/>
          <w:color w:val="auto"/>
          <w:kern w:val="0"/>
          <w:sz w:val="21"/>
          <w:szCs w:val="21"/>
          <w:highlight w:val="none"/>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ascii="宋体" w:hAnsi="宋体"/>
          <w:color w:val="auto"/>
          <w:sz w:val="21"/>
          <w:szCs w:val="21"/>
          <w:highlight w:val="none"/>
        </w:rPr>
        <w:t>已完全理解并接受招标文件的各项规定和要求及资金支付规定，对招标文件的合理性、合法性不再有异议，并承诺在发生争议时不会以对《招标文件》存在误解、不明白的条款为由，对贵中心行使任何法律上的抗辩权。</w:t>
      </w:r>
    </w:p>
    <w:p>
      <w:pPr>
        <w:adjustRightInd w:val="0"/>
        <w:spacing w:line="360" w:lineRule="auto"/>
        <w:ind w:firstLine="420" w:firstLineChars="200"/>
        <w:contextualSpacing/>
        <w:rPr>
          <w:rFonts w:ascii="宋体" w:hAnsi="宋体" w:cs="Courier New"/>
          <w:color w:val="auto"/>
          <w:szCs w:val="21"/>
          <w:highlight w:val="none"/>
        </w:rPr>
      </w:pPr>
      <w:r>
        <w:rPr>
          <w:rFonts w:hint="eastAsia" w:ascii="宋体" w:hAnsi="宋体" w:cs="Courier New"/>
          <w:color w:val="auto"/>
          <w:szCs w:val="21"/>
          <w:highlight w:val="none"/>
        </w:rPr>
        <w:t>我方已完全明白招标文件的所有条款要求，并申明如下：</w:t>
      </w:r>
    </w:p>
    <w:p>
      <w:pPr>
        <w:adjustRightInd w:val="0"/>
        <w:spacing w:line="360" w:lineRule="auto"/>
        <w:ind w:firstLine="420" w:firstLineChars="200"/>
        <w:contextualSpacing/>
        <w:rPr>
          <w:rFonts w:ascii="宋体" w:hAnsi="宋体" w:cs="Courier New"/>
          <w:color w:val="auto"/>
          <w:szCs w:val="21"/>
          <w:highlight w:val="none"/>
        </w:rPr>
      </w:pPr>
      <w:r>
        <w:rPr>
          <w:rFonts w:hint="eastAsia" w:ascii="宋体" w:hAnsi="宋体" w:cs="Courier New"/>
          <w:color w:val="auto"/>
          <w:szCs w:val="21"/>
          <w:highlight w:val="none"/>
        </w:rPr>
        <w:t>一、按招标文件提供的全部货物与相关服务的投标总价详见《开标一览表》。</w:t>
      </w:r>
    </w:p>
    <w:p>
      <w:pPr>
        <w:adjustRightInd w:val="0"/>
        <w:spacing w:line="360" w:lineRule="auto"/>
        <w:ind w:firstLine="420" w:firstLineChars="200"/>
        <w:contextualSpacing/>
        <w:rPr>
          <w:rFonts w:ascii="宋体" w:hAnsi="宋体" w:cs="Courier New"/>
          <w:color w:val="auto"/>
          <w:szCs w:val="21"/>
          <w:highlight w:val="none"/>
        </w:rPr>
      </w:pPr>
      <w:r>
        <w:rPr>
          <w:rFonts w:hint="eastAsia" w:ascii="宋体" w:hAnsi="宋体" w:cs="Courier New"/>
          <w:color w:val="auto"/>
          <w:szCs w:val="21"/>
          <w:highlight w:val="none"/>
        </w:rPr>
        <w:t>二、</w:t>
      </w:r>
      <w:r>
        <w:rPr>
          <w:rFonts w:hint="eastAsia" w:ascii="宋体" w:hAnsi="宋体"/>
          <w:color w:val="auto"/>
          <w:szCs w:val="21"/>
          <w:highlight w:val="none"/>
        </w:rPr>
        <w:t>我方同意在本项目招标文件中规定的开标日起90天内遵守本投标文件中的承诺且在此期限期满之前均具有约束力。我方同意并遵守本招标文件“投标人须知”中第十四条第三款关于延长投标有效期的规定。</w:t>
      </w:r>
      <w:r>
        <w:rPr>
          <w:rFonts w:hint="eastAsia" w:ascii="宋体" w:hAnsi="宋体" w:cs="Courier New"/>
          <w:color w:val="auto"/>
          <w:szCs w:val="21"/>
          <w:highlight w:val="none"/>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pPr>
        <w:pStyle w:val="25"/>
        <w:adjustRightInd w:val="0"/>
        <w:spacing w:line="360" w:lineRule="auto"/>
        <w:ind w:firstLine="420" w:firstLineChars="200"/>
        <w:contextualSpacing/>
        <w:rPr>
          <w:rFonts w:ascii="宋体" w:hAnsi="宋体" w:cs="Courier New"/>
          <w:color w:val="auto"/>
          <w:sz w:val="21"/>
          <w:szCs w:val="21"/>
          <w:highlight w:val="none"/>
        </w:rPr>
      </w:pPr>
      <w:r>
        <w:rPr>
          <w:rFonts w:hint="eastAsia" w:ascii="宋体" w:hAnsi="宋体" w:cs="Courier New"/>
          <w:color w:val="auto"/>
          <w:sz w:val="21"/>
          <w:szCs w:val="21"/>
          <w:highlight w:val="none"/>
        </w:rPr>
        <w:t>三、我方明白并同意，在规定的开标日之后，投标有效期之内撤销投标的，则我方承担违背投标承诺的责任追究。</w:t>
      </w:r>
    </w:p>
    <w:p>
      <w:pPr>
        <w:pStyle w:val="25"/>
        <w:adjustRightInd w:val="0"/>
        <w:spacing w:line="360" w:lineRule="auto"/>
        <w:ind w:firstLine="420" w:firstLineChars="200"/>
        <w:contextualSpacing/>
        <w:rPr>
          <w:rFonts w:ascii="宋体" w:hAnsi="宋体" w:cs="Courier New"/>
          <w:color w:val="auto"/>
          <w:sz w:val="21"/>
          <w:szCs w:val="21"/>
          <w:highlight w:val="none"/>
        </w:rPr>
      </w:pPr>
      <w:r>
        <w:rPr>
          <w:rFonts w:hint="eastAsia" w:ascii="宋体" w:hAnsi="宋体" w:cs="Courier New"/>
          <w:color w:val="auto"/>
          <w:sz w:val="21"/>
          <w:szCs w:val="21"/>
          <w:highlight w:val="none"/>
        </w:rPr>
        <w:t>四、我方同意按照贵方可能提出的要求而提供与投标有关的</w:t>
      </w:r>
      <w:r>
        <w:rPr>
          <w:rFonts w:hint="eastAsia" w:ascii="宋体" w:hAnsi="宋体" w:cs="Courier New"/>
          <w:color w:val="auto"/>
          <w:sz w:val="21"/>
          <w:szCs w:val="21"/>
          <w:highlight w:val="none"/>
          <w:lang w:eastAsia="zh-CN"/>
        </w:rPr>
        <w:t>任何其他</w:t>
      </w:r>
      <w:r>
        <w:rPr>
          <w:rFonts w:hint="eastAsia" w:ascii="宋体" w:hAnsi="宋体" w:cs="Courier New"/>
          <w:color w:val="auto"/>
          <w:sz w:val="21"/>
          <w:szCs w:val="21"/>
          <w:highlight w:val="none"/>
        </w:rPr>
        <w:t>数据、信息或资料。</w:t>
      </w:r>
    </w:p>
    <w:p>
      <w:pPr>
        <w:pStyle w:val="25"/>
        <w:adjustRightInd w:val="0"/>
        <w:spacing w:line="360" w:lineRule="auto"/>
        <w:ind w:firstLine="420" w:firstLineChars="200"/>
        <w:contextualSpacing/>
        <w:rPr>
          <w:rFonts w:ascii="宋体" w:hAnsi="宋体" w:cs="Courier New"/>
          <w:color w:val="auto"/>
          <w:sz w:val="21"/>
          <w:szCs w:val="21"/>
          <w:highlight w:val="none"/>
        </w:rPr>
      </w:pPr>
      <w:r>
        <w:rPr>
          <w:rFonts w:hint="eastAsia" w:ascii="宋体" w:hAnsi="宋体" w:cs="Courier New"/>
          <w:color w:val="auto"/>
          <w:sz w:val="21"/>
          <w:szCs w:val="21"/>
          <w:highlight w:val="none"/>
        </w:rPr>
        <w:t>五、我方理解贵方不一定接受最低投标价或任何贵方可能收到的投标。</w:t>
      </w:r>
    </w:p>
    <w:p>
      <w:pPr>
        <w:pStyle w:val="25"/>
        <w:adjustRightInd w:val="0"/>
        <w:spacing w:line="360" w:lineRule="auto"/>
        <w:ind w:firstLine="420" w:firstLineChars="200"/>
        <w:contextualSpacing/>
        <w:rPr>
          <w:rFonts w:ascii="宋体" w:hAnsi="宋体" w:cs="Courier New"/>
          <w:color w:val="auto"/>
          <w:sz w:val="21"/>
          <w:szCs w:val="21"/>
          <w:highlight w:val="none"/>
        </w:rPr>
      </w:pPr>
      <w:r>
        <w:rPr>
          <w:rFonts w:hint="eastAsia" w:ascii="宋体" w:hAnsi="宋体" w:cs="Courier New"/>
          <w:color w:val="auto"/>
          <w:sz w:val="21"/>
          <w:szCs w:val="21"/>
          <w:highlight w:val="none"/>
        </w:rPr>
        <w:t>六、我方如果中标，将保证履行招标文件及其澄清、修改文件（如果有）中的全部责任和义务，按质、按量、按期完成《项目需求》及《合同书》中的全部任务。</w:t>
      </w:r>
    </w:p>
    <w:p>
      <w:pPr>
        <w:pStyle w:val="25"/>
        <w:adjustRightInd w:val="0"/>
        <w:spacing w:line="360" w:lineRule="auto"/>
        <w:ind w:firstLine="420" w:firstLineChars="200"/>
        <w:contextualSpacing/>
        <w:rPr>
          <w:rFonts w:ascii="宋体" w:hAnsi="宋体" w:cs="宋体"/>
          <w:color w:val="auto"/>
          <w:sz w:val="21"/>
          <w:szCs w:val="21"/>
          <w:highlight w:val="none"/>
        </w:rPr>
      </w:pPr>
      <w:r>
        <w:rPr>
          <w:rFonts w:hint="eastAsia" w:ascii="宋体" w:hAnsi="宋体" w:cs="Courier New"/>
          <w:color w:val="auto"/>
          <w:sz w:val="21"/>
          <w:szCs w:val="21"/>
          <w:highlight w:val="none"/>
        </w:rPr>
        <w:t>七、我方在此保证所提交的所有文件和全部说明是真实的和正确的。</w:t>
      </w:r>
    </w:p>
    <w:p>
      <w:pPr>
        <w:pStyle w:val="16"/>
        <w:adjustRightInd w:val="0"/>
        <w:spacing w:line="360" w:lineRule="auto"/>
        <w:ind w:firstLine="420" w:firstLineChars="200"/>
        <w:contextualSpacing/>
        <w:rPr>
          <w:rFonts w:ascii="宋体" w:hAnsi="宋体"/>
          <w:color w:val="auto"/>
          <w:sz w:val="21"/>
          <w:szCs w:val="21"/>
          <w:highlight w:val="none"/>
        </w:rPr>
      </w:pPr>
      <w:r>
        <w:rPr>
          <w:rFonts w:hint="eastAsia" w:ascii="宋体" w:hAnsi="宋体"/>
          <w:color w:val="auto"/>
          <w:sz w:val="21"/>
          <w:szCs w:val="21"/>
          <w:highlight w:val="none"/>
        </w:rPr>
        <w:t xml:space="preserve">八、我方投标报价已包含应向知识产权所有权人支付的所有相关税费，并保证采购人在中国使用我方提供的货物时，如有第三方提出侵犯其知识产权主张的，责任由我方承担。 </w:t>
      </w:r>
    </w:p>
    <w:p>
      <w:pPr>
        <w:pStyle w:val="16"/>
        <w:adjustRightInd w:val="0"/>
        <w:spacing w:line="360" w:lineRule="auto"/>
        <w:ind w:firstLine="420" w:firstLineChars="200"/>
        <w:contextualSpacing/>
        <w:rPr>
          <w:rFonts w:ascii="宋体" w:hAnsi="宋体" w:cs="Arial"/>
          <w:color w:val="auto"/>
          <w:sz w:val="21"/>
          <w:szCs w:val="21"/>
          <w:highlight w:val="none"/>
        </w:rPr>
      </w:pPr>
      <w:r>
        <w:rPr>
          <w:rFonts w:hint="eastAsia" w:ascii="宋体" w:hAnsi="宋体" w:cs="Arial"/>
          <w:color w:val="auto"/>
          <w:sz w:val="21"/>
          <w:szCs w:val="21"/>
          <w:highlight w:val="none"/>
        </w:rPr>
        <w:t>九、我方具备《政府采购法》第二十二条规定的条件；承诺如下：</w:t>
      </w:r>
    </w:p>
    <w:p>
      <w:pPr>
        <w:pStyle w:val="16"/>
        <w:adjustRightInd w:val="0"/>
        <w:spacing w:line="360" w:lineRule="auto"/>
        <w:ind w:firstLine="420" w:firstLineChars="200"/>
        <w:contextualSpacing/>
        <w:rPr>
          <w:rFonts w:ascii="宋体" w:hAnsi="宋体" w:cs="Arial"/>
          <w:color w:val="auto"/>
          <w:sz w:val="21"/>
          <w:szCs w:val="21"/>
          <w:highlight w:val="none"/>
        </w:rPr>
      </w:pPr>
      <w:r>
        <w:rPr>
          <w:rFonts w:hint="eastAsia" w:ascii="宋体" w:hAnsi="宋体" w:cs="Arial"/>
          <w:color w:val="auto"/>
          <w:sz w:val="21"/>
          <w:szCs w:val="21"/>
          <w:highlight w:val="none"/>
        </w:rPr>
        <w:t>1. 具有独立承担民事责任能力的在中华人民共和国境内注册的法人或其他组织或自然人，有效的营业执照（或事业法人登记证或身份证等相关证明）。</w:t>
      </w: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s="Arial"/>
          <w:color w:val="auto"/>
          <w:szCs w:val="21"/>
          <w:highlight w:val="none"/>
        </w:rPr>
        <w:t>2. 我方已依法缴纳了各项税费及社会保险费用，如有需要，可随时向采购人提供近三个月内的相关缴费证明，以便核查。</w:t>
      </w: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s="Arial"/>
          <w:color w:val="auto"/>
          <w:szCs w:val="21"/>
          <w:highlight w:val="none"/>
        </w:rPr>
        <w:t>3. 我方已依法建立健全的财务会计制度，如有需要，可随时向采购人提供相关证明材料，以便核查。</w:t>
      </w: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s="Arial"/>
          <w:color w:val="auto"/>
          <w:szCs w:val="21"/>
          <w:highlight w:val="none"/>
        </w:rPr>
        <w:t>4. 参加政府采购活动前三年内，在经营活动中没有重大违法记录。</w:t>
      </w: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s="Arial"/>
          <w:color w:val="auto"/>
          <w:szCs w:val="21"/>
          <w:highlight w:val="none"/>
        </w:rPr>
        <w:t>5. 符合法律、行政法规规定的其他条件。</w:t>
      </w: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olor w:val="auto"/>
          <w:szCs w:val="21"/>
          <w:highlight w:val="none"/>
        </w:rPr>
        <w:t>以上内容如有虚假或与事实不符的，评审委员会可将</w:t>
      </w:r>
      <w:r>
        <w:rPr>
          <w:rFonts w:hint="eastAsia" w:ascii="宋体" w:hAnsi="宋体" w:cs="Arial"/>
          <w:color w:val="auto"/>
          <w:szCs w:val="21"/>
          <w:highlight w:val="none"/>
        </w:rPr>
        <w:t>我方</w:t>
      </w:r>
      <w:r>
        <w:rPr>
          <w:rFonts w:hint="eastAsia" w:ascii="宋体" w:hAnsi="宋体" w:cs="Arial"/>
          <w:color w:val="auto"/>
          <w:szCs w:val="21"/>
          <w:highlight w:val="none"/>
          <w:lang w:eastAsia="zh-CN"/>
        </w:rPr>
        <w:t>作</w:t>
      </w:r>
      <w:r>
        <w:rPr>
          <w:rFonts w:hint="eastAsia" w:ascii="宋体" w:hAnsi="宋体" w:cs="Arial"/>
          <w:color w:val="auto"/>
          <w:szCs w:val="21"/>
          <w:highlight w:val="none"/>
        </w:rPr>
        <w:t>无效投标处理，我方愿意承担相应的法律责任。</w:t>
      </w:r>
    </w:p>
    <w:p>
      <w:pPr>
        <w:pStyle w:val="16"/>
        <w:adjustRightInd w:val="0"/>
        <w:spacing w:line="360" w:lineRule="auto"/>
        <w:ind w:firstLine="420" w:firstLineChars="200"/>
        <w:contextualSpacing/>
        <w:rPr>
          <w:rFonts w:ascii="宋体" w:hAnsi="宋体"/>
          <w:color w:val="auto"/>
          <w:sz w:val="21"/>
          <w:szCs w:val="21"/>
          <w:highlight w:val="none"/>
        </w:rPr>
      </w:pPr>
      <w:r>
        <w:rPr>
          <w:rFonts w:hint="eastAsia" w:ascii="宋体" w:hAnsi="宋体"/>
          <w:color w:val="auto"/>
          <w:sz w:val="21"/>
          <w:szCs w:val="21"/>
          <w:highlight w:val="none"/>
        </w:rPr>
        <w:t>十、我方具备履行合同所必需的设备和专业技术能力。</w:t>
      </w:r>
    </w:p>
    <w:p>
      <w:pPr>
        <w:pStyle w:val="16"/>
        <w:adjustRightInd w:val="0"/>
        <w:spacing w:line="360" w:lineRule="auto"/>
        <w:ind w:firstLine="420" w:firstLineChars="200"/>
        <w:contextualSpacing/>
        <w:rPr>
          <w:rFonts w:ascii="宋体" w:hAnsi="宋体"/>
          <w:color w:val="auto"/>
          <w:sz w:val="21"/>
          <w:szCs w:val="21"/>
          <w:highlight w:val="none"/>
        </w:rPr>
      </w:pPr>
      <w:r>
        <w:rPr>
          <w:rFonts w:hint="eastAsia" w:ascii="宋体" w:hAnsi="宋体"/>
          <w:snapToGrid w:val="0"/>
          <w:color w:val="auto"/>
          <w:kern w:val="0"/>
          <w:sz w:val="21"/>
          <w:szCs w:val="21"/>
          <w:highlight w:val="none"/>
        </w:rPr>
        <w:t>十一、</w:t>
      </w:r>
      <w:r>
        <w:rPr>
          <w:rFonts w:hint="eastAsia" w:ascii="宋体" w:hAnsi="宋体"/>
          <w:color w:val="auto"/>
          <w:sz w:val="21"/>
          <w:szCs w:val="21"/>
          <w:highlight w:val="none"/>
        </w:rPr>
        <w:t>我方对在本函及投标文件中所作的所有承诺承担法律责任。</w:t>
      </w:r>
    </w:p>
    <w:p>
      <w:pPr>
        <w:pStyle w:val="16"/>
        <w:adjustRightInd w:val="0"/>
        <w:snapToGrid w:val="0"/>
        <w:spacing w:line="360" w:lineRule="auto"/>
        <w:rPr>
          <w:rFonts w:ascii="宋体" w:hAnsi="宋体"/>
          <w:color w:val="auto"/>
          <w:sz w:val="21"/>
          <w:szCs w:val="21"/>
          <w:highlight w:val="none"/>
        </w:rPr>
      </w:pPr>
    </w:p>
    <w:p>
      <w:pPr>
        <w:pStyle w:val="16"/>
        <w:adjustRightInd w:val="0"/>
        <w:snapToGrid w:val="0"/>
        <w:spacing w:line="360" w:lineRule="auto"/>
        <w:rPr>
          <w:rFonts w:ascii="宋体" w:hAnsi="宋体"/>
          <w:color w:val="auto"/>
          <w:sz w:val="21"/>
          <w:szCs w:val="21"/>
          <w:highlight w:val="none"/>
        </w:rPr>
      </w:pPr>
    </w:p>
    <w:p>
      <w:pPr>
        <w:pStyle w:val="16"/>
        <w:adjustRightInd w:val="0"/>
        <w:snapToGrid w:val="0"/>
        <w:spacing w:line="360" w:lineRule="auto"/>
        <w:rPr>
          <w:rFonts w:ascii="宋体" w:hAnsi="宋体"/>
          <w:color w:val="auto"/>
          <w:sz w:val="21"/>
          <w:szCs w:val="21"/>
          <w:highlight w:val="none"/>
        </w:rPr>
      </w:pPr>
      <w:r>
        <w:rPr>
          <w:rFonts w:hint="eastAsia" w:ascii="宋体" w:hAnsi="宋体"/>
          <w:color w:val="auto"/>
          <w:sz w:val="21"/>
          <w:szCs w:val="21"/>
          <w:highlight w:val="none"/>
        </w:rPr>
        <w:t>所有与本招标有关的一切正式往来请寄：</w:t>
      </w: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地    址：                     邮政编码：</w:t>
      </w: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电    话：                    传    真：</w:t>
      </w:r>
    </w:p>
    <w:p>
      <w:pPr>
        <w:adjustRightInd w:val="0"/>
        <w:snapToGrid w:val="0"/>
        <w:spacing w:line="360" w:lineRule="auto"/>
        <w:rPr>
          <w:rFonts w:ascii="宋体" w:hAnsi="宋体"/>
          <w:color w:val="auto"/>
          <w:szCs w:val="21"/>
          <w:highlight w:val="none"/>
          <w:u w:val="single"/>
        </w:rPr>
      </w:pPr>
      <w:r>
        <w:rPr>
          <w:rFonts w:hint="eastAsia" w:ascii="宋体" w:hAnsi="宋体"/>
          <w:color w:val="auto"/>
          <w:szCs w:val="21"/>
          <w:highlight w:val="none"/>
        </w:rPr>
        <w:t>投标人代表姓名：               职    务：</w:t>
      </w:r>
    </w:p>
    <w:p>
      <w:pPr>
        <w:adjustRightInd w:val="0"/>
        <w:snapToGrid w:val="0"/>
        <w:spacing w:line="360" w:lineRule="auto"/>
        <w:rPr>
          <w:rFonts w:ascii="宋体" w:hAnsi="宋体"/>
          <w:color w:val="auto"/>
          <w:szCs w:val="21"/>
          <w:highlight w:val="none"/>
          <w:u w:val="single"/>
        </w:rPr>
      </w:pPr>
    </w:p>
    <w:p>
      <w:pPr>
        <w:adjustRightInd w:val="0"/>
        <w:snapToGrid w:val="0"/>
        <w:spacing w:line="360" w:lineRule="auto"/>
        <w:ind w:firstLine="4305" w:firstLineChars="2050"/>
        <w:rPr>
          <w:rFonts w:ascii="宋体" w:hAnsi="宋体"/>
          <w:color w:val="auto"/>
          <w:szCs w:val="21"/>
          <w:highlight w:val="none"/>
        </w:rPr>
      </w:pPr>
    </w:p>
    <w:p>
      <w:pPr>
        <w:adjustRightInd w:val="0"/>
        <w:snapToGrid w:val="0"/>
        <w:spacing w:line="360" w:lineRule="auto"/>
        <w:ind w:firstLine="4305" w:firstLineChars="2050"/>
        <w:rPr>
          <w:rFonts w:ascii="宋体" w:hAnsi="宋体"/>
          <w:color w:val="auto"/>
          <w:szCs w:val="21"/>
          <w:highlight w:val="none"/>
        </w:rPr>
      </w:pPr>
    </w:p>
    <w:p>
      <w:pPr>
        <w:adjustRightInd w:val="0"/>
        <w:snapToGrid w:val="0"/>
        <w:spacing w:line="360" w:lineRule="auto"/>
        <w:ind w:firstLine="3150" w:firstLineChars="1500"/>
        <w:rPr>
          <w:rFonts w:ascii="宋体" w:hAnsi="宋体"/>
          <w:color w:val="auto"/>
          <w:szCs w:val="21"/>
          <w:highlight w:val="none"/>
        </w:rPr>
      </w:pPr>
      <w:r>
        <w:rPr>
          <w:rFonts w:hint="eastAsia" w:ascii="宋体" w:hAnsi="宋体"/>
          <w:color w:val="auto"/>
          <w:szCs w:val="21"/>
          <w:highlight w:val="none"/>
        </w:rPr>
        <w:t>投标人名称（并加盖公章）：</w:t>
      </w:r>
    </w:p>
    <w:p>
      <w:pPr>
        <w:adjustRightInd w:val="0"/>
        <w:snapToGrid w:val="0"/>
        <w:spacing w:line="360" w:lineRule="auto"/>
        <w:ind w:firstLine="4305" w:firstLineChars="2050"/>
        <w:rPr>
          <w:rFonts w:ascii="宋体" w:hAnsi="宋体"/>
          <w:color w:val="auto"/>
          <w:szCs w:val="21"/>
          <w:highlight w:val="none"/>
        </w:rPr>
      </w:pPr>
    </w:p>
    <w:p>
      <w:pPr>
        <w:adjustRightInd w:val="0"/>
        <w:snapToGrid w:val="0"/>
        <w:spacing w:line="360" w:lineRule="auto"/>
        <w:ind w:firstLine="3885" w:firstLineChars="1850"/>
        <w:rPr>
          <w:rFonts w:ascii="宋体" w:hAnsi="宋体"/>
          <w:color w:val="auto"/>
          <w:szCs w:val="21"/>
          <w:highlight w:val="none"/>
        </w:rPr>
      </w:pPr>
      <w:r>
        <w:rPr>
          <w:rFonts w:hint="eastAsia" w:ascii="宋体" w:hAnsi="宋体"/>
          <w:color w:val="auto"/>
          <w:szCs w:val="21"/>
          <w:highlight w:val="none"/>
        </w:rPr>
        <w:t>日期：年月 日</w:t>
      </w:r>
    </w:p>
    <w:p>
      <w:pPr>
        <w:adjustRightInd w:val="0"/>
        <w:snapToGrid w:val="0"/>
        <w:spacing w:line="360" w:lineRule="auto"/>
        <w:ind w:firstLine="4305" w:firstLineChars="2050"/>
        <w:rPr>
          <w:rFonts w:ascii="宋体" w:hAnsi="宋体"/>
          <w:color w:val="auto"/>
          <w:szCs w:val="21"/>
          <w:highlight w:val="none"/>
        </w:rPr>
      </w:pPr>
    </w:p>
    <w:p>
      <w:pPr>
        <w:adjustRightInd w:val="0"/>
        <w:snapToGrid w:val="0"/>
        <w:spacing w:line="360" w:lineRule="auto"/>
        <w:rPr>
          <w:rFonts w:ascii="宋体" w:hAnsi="宋体"/>
          <w:color w:val="auto"/>
          <w:szCs w:val="21"/>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r>
        <w:rPr>
          <w:rFonts w:hint="eastAsia" w:ascii="宋体" w:hAnsi="宋体"/>
          <w:b/>
          <w:bCs/>
          <w:color w:val="auto"/>
          <w:sz w:val="24"/>
          <w:szCs w:val="24"/>
          <w:highlight w:val="none"/>
        </w:rPr>
        <w:t>3.2 法定代表人（单位负责人）</w:t>
      </w:r>
      <w:r>
        <w:rPr>
          <w:rFonts w:ascii="宋体" w:hAnsi="宋体"/>
          <w:b/>
          <w:bCs/>
          <w:color w:val="auto"/>
          <w:sz w:val="24"/>
          <w:szCs w:val="24"/>
          <w:highlight w:val="none"/>
        </w:rPr>
        <w:t>资</w:t>
      </w:r>
      <w:r>
        <w:rPr>
          <w:rFonts w:hint="eastAsia" w:ascii="宋体" w:hAnsi="宋体"/>
          <w:b/>
          <w:bCs/>
          <w:color w:val="auto"/>
          <w:sz w:val="24"/>
          <w:szCs w:val="24"/>
          <w:highlight w:val="none"/>
        </w:rPr>
        <w:t>格</w:t>
      </w:r>
      <w:r>
        <w:rPr>
          <w:rFonts w:ascii="宋体" w:hAnsi="宋体"/>
          <w:b/>
          <w:bCs/>
          <w:color w:val="auto"/>
          <w:sz w:val="24"/>
          <w:szCs w:val="24"/>
          <w:highlight w:val="none"/>
        </w:rPr>
        <w:t>证</w:t>
      </w:r>
      <w:r>
        <w:rPr>
          <w:rFonts w:hint="eastAsia" w:ascii="宋体" w:hAnsi="宋体"/>
          <w:b/>
          <w:bCs/>
          <w:color w:val="auto"/>
          <w:sz w:val="24"/>
          <w:szCs w:val="24"/>
          <w:highlight w:val="none"/>
        </w:rPr>
        <w:t>明</w:t>
      </w:r>
      <w:r>
        <w:rPr>
          <w:rFonts w:ascii="宋体" w:hAnsi="宋体"/>
          <w:b/>
          <w:bCs/>
          <w:color w:val="auto"/>
          <w:sz w:val="24"/>
          <w:szCs w:val="24"/>
          <w:highlight w:val="none"/>
        </w:rPr>
        <w:t>书</w:t>
      </w:r>
    </w:p>
    <w:p>
      <w:pPr>
        <w:autoSpaceDE w:val="0"/>
        <w:autoSpaceDN w:val="0"/>
        <w:adjustRightInd w:val="0"/>
        <w:spacing w:line="480" w:lineRule="auto"/>
        <w:ind w:firstLine="616" w:firstLineChars="257"/>
        <w:rPr>
          <w:rFonts w:ascii="宋体" w:hAnsi="宋体"/>
          <w:color w:val="auto"/>
          <w:sz w:val="24"/>
          <w:szCs w:val="24"/>
          <w:highlight w:val="none"/>
        </w:rPr>
      </w:pPr>
    </w:p>
    <w:p>
      <w:pPr>
        <w:pStyle w:val="52"/>
        <w:spacing w:line="480" w:lineRule="auto"/>
        <w:ind w:firstLine="472" w:firstLineChars="225"/>
        <w:jc w:val="left"/>
        <w:rPr>
          <w:rFonts w:hAnsi="宋体"/>
          <w:color w:val="auto"/>
          <w:sz w:val="21"/>
          <w:szCs w:val="21"/>
          <w:highlight w:val="none"/>
        </w:rPr>
      </w:pPr>
      <w:r>
        <w:rPr>
          <w:rFonts w:hAnsi="宋体"/>
          <w:color w:val="auto"/>
          <w:sz w:val="21"/>
          <w:szCs w:val="21"/>
          <w:highlight w:val="none"/>
        </w:rPr>
        <w:t>单</w:t>
      </w:r>
      <w:r>
        <w:rPr>
          <w:rFonts w:hint="eastAsia" w:hAnsi="宋体"/>
          <w:color w:val="auto"/>
          <w:sz w:val="21"/>
          <w:szCs w:val="21"/>
          <w:highlight w:val="none"/>
        </w:rPr>
        <w:t>位名</w:t>
      </w:r>
      <w:r>
        <w:rPr>
          <w:rFonts w:hAnsi="宋体"/>
          <w:color w:val="auto"/>
          <w:sz w:val="21"/>
          <w:szCs w:val="21"/>
          <w:highlight w:val="none"/>
        </w:rPr>
        <w:t>称</w:t>
      </w:r>
      <w:r>
        <w:rPr>
          <w:rFonts w:hint="eastAsia" w:hAnsi="宋体"/>
          <w:color w:val="auto"/>
          <w:sz w:val="21"/>
          <w:szCs w:val="21"/>
          <w:highlight w:val="none"/>
        </w:rPr>
        <w:t>：</w:t>
      </w:r>
    </w:p>
    <w:p>
      <w:pPr>
        <w:pStyle w:val="52"/>
        <w:spacing w:line="480" w:lineRule="auto"/>
        <w:ind w:firstLine="472" w:firstLineChars="225"/>
        <w:jc w:val="left"/>
        <w:rPr>
          <w:rFonts w:hAnsi="宋体"/>
          <w:color w:val="auto"/>
          <w:sz w:val="21"/>
          <w:szCs w:val="21"/>
          <w:highlight w:val="none"/>
        </w:rPr>
      </w:pPr>
      <w:r>
        <w:rPr>
          <w:rFonts w:hint="eastAsia" w:hAnsi="宋体"/>
          <w:color w:val="auto"/>
          <w:sz w:val="21"/>
          <w:szCs w:val="21"/>
          <w:highlight w:val="none"/>
        </w:rPr>
        <w:t>地址：</w:t>
      </w:r>
    </w:p>
    <w:p>
      <w:pPr>
        <w:pStyle w:val="52"/>
        <w:spacing w:line="480" w:lineRule="auto"/>
        <w:ind w:firstLine="472" w:firstLineChars="225"/>
        <w:jc w:val="left"/>
        <w:rPr>
          <w:rFonts w:hAnsi="宋体"/>
          <w:color w:val="auto"/>
          <w:sz w:val="21"/>
          <w:szCs w:val="21"/>
          <w:highlight w:val="none"/>
        </w:rPr>
      </w:pPr>
      <w:r>
        <w:rPr>
          <w:rFonts w:hint="eastAsia" w:hAnsi="宋体"/>
          <w:color w:val="auto"/>
          <w:sz w:val="21"/>
          <w:szCs w:val="21"/>
          <w:highlight w:val="none"/>
        </w:rPr>
        <w:t>姓名：       性</w:t>
      </w:r>
      <w:r>
        <w:rPr>
          <w:rFonts w:hAnsi="宋体"/>
          <w:color w:val="auto"/>
          <w:sz w:val="21"/>
          <w:szCs w:val="21"/>
          <w:highlight w:val="none"/>
        </w:rPr>
        <w:t>别</w:t>
      </w:r>
      <w:r>
        <w:rPr>
          <w:rFonts w:hint="eastAsia" w:hAnsi="宋体"/>
          <w:color w:val="auto"/>
          <w:sz w:val="21"/>
          <w:szCs w:val="21"/>
          <w:highlight w:val="none"/>
        </w:rPr>
        <w:t>：     年</w:t>
      </w:r>
      <w:r>
        <w:rPr>
          <w:rFonts w:hAnsi="宋体"/>
          <w:color w:val="auto"/>
          <w:sz w:val="21"/>
          <w:szCs w:val="21"/>
          <w:highlight w:val="none"/>
        </w:rPr>
        <w:t>龄</w:t>
      </w:r>
      <w:r>
        <w:rPr>
          <w:rFonts w:hint="eastAsia" w:hAnsi="宋体"/>
          <w:color w:val="auto"/>
          <w:sz w:val="21"/>
          <w:szCs w:val="21"/>
          <w:highlight w:val="none"/>
        </w:rPr>
        <w:t>：</w:t>
      </w:r>
      <w:r>
        <w:rPr>
          <w:rFonts w:hAnsi="宋体"/>
          <w:color w:val="auto"/>
          <w:sz w:val="21"/>
          <w:szCs w:val="21"/>
          <w:highlight w:val="none"/>
        </w:rPr>
        <w:t xml:space="preserve">     职务</w:t>
      </w:r>
      <w:r>
        <w:rPr>
          <w:rFonts w:hint="eastAsia" w:hAnsi="宋体"/>
          <w:color w:val="auto"/>
          <w:sz w:val="21"/>
          <w:szCs w:val="21"/>
          <w:highlight w:val="none"/>
        </w:rPr>
        <w:t xml:space="preserve">：        </w:t>
      </w:r>
    </w:p>
    <w:p>
      <w:pPr>
        <w:pStyle w:val="52"/>
        <w:spacing w:line="480" w:lineRule="auto"/>
        <w:ind w:firstLine="472" w:firstLineChars="225"/>
        <w:jc w:val="left"/>
        <w:rPr>
          <w:rFonts w:hAnsi="宋体"/>
          <w:color w:val="auto"/>
          <w:sz w:val="21"/>
          <w:szCs w:val="21"/>
          <w:highlight w:val="none"/>
        </w:rPr>
      </w:pPr>
      <w:r>
        <w:rPr>
          <w:rFonts w:hint="eastAsia" w:hAnsi="宋体"/>
          <w:color w:val="auto"/>
          <w:sz w:val="21"/>
          <w:szCs w:val="21"/>
          <w:highlight w:val="none"/>
        </w:rPr>
        <w:t>本人系</w:t>
      </w:r>
      <w:r>
        <w:rPr>
          <w:rFonts w:hint="eastAsia" w:ascii="宋体" w:hAnsi="宋体"/>
          <w:snapToGrid w:val="0"/>
          <w:color w:val="auto"/>
          <w:kern w:val="0"/>
          <w:sz w:val="21"/>
          <w:szCs w:val="21"/>
          <w:highlight w:val="none"/>
          <w:u w:val="single"/>
          <w:lang w:val="en-US" w:eastAsia="zh-CN"/>
        </w:rPr>
        <w:t xml:space="preserve">        </w:t>
      </w:r>
      <w:r>
        <w:rPr>
          <w:rFonts w:hint="eastAsia" w:hAnsi="宋体"/>
          <w:iCs/>
          <w:snapToGrid w:val="0"/>
          <w:color w:val="auto"/>
          <w:sz w:val="21"/>
          <w:szCs w:val="21"/>
          <w:highlight w:val="none"/>
          <w:u w:val="single"/>
        </w:rPr>
        <w:t>投</w:t>
      </w:r>
      <w:r>
        <w:rPr>
          <w:rFonts w:hAnsi="宋体"/>
          <w:iCs/>
          <w:snapToGrid w:val="0"/>
          <w:color w:val="auto"/>
          <w:sz w:val="21"/>
          <w:szCs w:val="21"/>
          <w:highlight w:val="none"/>
          <w:u w:val="single"/>
        </w:rPr>
        <w:t>标</w:t>
      </w:r>
      <w:r>
        <w:rPr>
          <w:rFonts w:hint="eastAsia" w:hAnsi="宋体"/>
          <w:iCs/>
          <w:snapToGrid w:val="0"/>
          <w:color w:val="auto"/>
          <w:sz w:val="21"/>
          <w:szCs w:val="21"/>
          <w:highlight w:val="none"/>
          <w:u w:val="single"/>
        </w:rPr>
        <w:t>人名</w:t>
      </w:r>
      <w:r>
        <w:rPr>
          <w:rFonts w:hAnsi="宋体"/>
          <w:iCs/>
          <w:snapToGrid w:val="0"/>
          <w:color w:val="auto"/>
          <w:sz w:val="21"/>
          <w:szCs w:val="21"/>
          <w:highlight w:val="none"/>
          <w:u w:val="single"/>
        </w:rPr>
        <w:t>称</w:t>
      </w:r>
      <w:r>
        <w:rPr>
          <w:rFonts w:hint="eastAsia" w:hAnsi="宋体"/>
          <w:color w:val="auto"/>
          <w:sz w:val="21"/>
          <w:szCs w:val="21"/>
          <w:highlight w:val="none"/>
        </w:rPr>
        <w:t>的法定代表人（单位负责人）。就</w:t>
      </w:r>
      <w:r>
        <w:rPr>
          <w:rFonts w:hAnsi="宋体"/>
          <w:color w:val="auto"/>
          <w:sz w:val="21"/>
          <w:szCs w:val="21"/>
          <w:highlight w:val="none"/>
        </w:rPr>
        <w:t>参</w:t>
      </w:r>
      <w:r>
        <w:rPr>
          <w:rFonts w:hint="eastAsia" w:hAnsi="宋体"/>
          <w:color w:val="auto"/>
          <w:sz w:val="21"/>
          <w:szCs w:val="21"/>
          <w:highlight w:val="none"/>
        </w:rPr>
        <w:t>加贵方招</w:t>
      </w:r>
      <w:r>
        <w:rPr>
          <w:rFonts w:hAnsi="宋体"/>
          <w:color w:val="auto"/>
          <w:sz w:val="21"/>
          <w:szCs w:val="21"/>
          <w:highlight w:val="none"/>
        </w:rPr>
        <w:t>标编号为</w:t>
      </w:r>
      <w:r>
        <w:rPr>
          <w:rFonts w:hint="eastAsia" w:hAnsi="宋体"/>
          <w:color w:val="auto"/>
          <w:sz w:val="21"/>
          <w:szCs w:val="21"/>
          <w:highlight w:val="none"/>
          <w:lang w:val="en-US" w:eastAsia="zh-CN"/>
        </w:rPr>
        <w:t xml:space="preserve"> </w:t>
      </w:r>
      <w:r>
        <w:rPr>
          <w:rFonts w:hint="eastAsia" w:ascii="宋体" w:hAnsi="宋体"/>
          <w:snapToGrid w:val="0"/>
          <w:color w:val="auto"/>
          <w:kern w:val="0"/>
          <w:sz w:val="21"/>
          <w:szCs w:val="21"/>
          <w:highlight w:val="none"/>
          <w:u w:val="single"/>
          <w:lang w:val="en-US" w:eastAsia="zh-CN"/>
        </w:rPr>
        <w:t xml:space="preserve">       </w:t>
      </w:r>
      <w:r>
        <w:rPr>
          <w:rFonts w:hint="eastAsia" w:hAnsi="宋体"/>
          <w:snapToGrid w:val="0"/>
          <w:color w:val="auto"/>
          <w:kern w:val="0"/>
          <w:sz w:val="21"/>
          <w:szCs w:val="21"/>
          <w:highlight w:val="none"/>
          <w:u w:val="single"/>
          <w:lang w:val="en-US" w:eastAsia="zh-CN"/>
        </w:rPr>
        <w:t xml:space="preserve">   </w:t>
      </w:r>
      <w:r>
        <w:rPr>
          <w:rFonts w:hint="eastAsia" w:ascii="宋体" w:hAnsi="宋体"/>
          <w:snapToGrid w:val="0"/>
          <w:color w:val="auto"/>
          <w:kern w:val="0"/>
          <w:sz w:val="21"/>
          <w:szCs w:val="21"/>
          <w:highlight w:val="none"/>
          <w:u w:val="single"/>
          <w:lang w:val="en-US" w:eastAsia="zh-CN"/>
        </w:rPr>
        <w:t xml:space="preserve"> </w:t>
      </w:r>
      <w:r>
        <w:rPr>
          <w:rFonts w:hAnsi="宋体"/>
          <w:iCs/>
          <w:color w:val="auto"/>
          <w:sz w:val="21"/>
          <w:szCs w:val="21"/>
          <w:highlight w:val="none"/>
          <w:u w:val="single"/>
        </w:rPr>
        <w:t>项目编号</w:t>
      </w:r>
      <w:r>
        <w:rPr>
          <w:rFonts w:hint="eastAsia" w:hAnsi="宋体"/>
          <w:color w:val="auto"/>
          <w:sz w:val="21"/>
          <w:szCs w:val="21"/>
          <w:highlight w:val="none"/>
        </w:rPr>
        <w:t>的</w:t>
      </w:r>
      <w:r>
        <w:rPr>
          <w:rFonts w:hint="eastAsia" w:ascii="宋体" w:hAnsi="宋体"/>
          <w:snapToGrid w:val="0"/>
          <w:color w:val="auto"/>
          <w:kern w:val="0"/>
          <w:sz w:val="21"/>
          <w:szCs w:val="21"/>
          <w:highlight w:val="none"/>
          <w:u w:val="single"/>
          <w:lang w:val="en-US" w:eastAsia="zh-CN"/>
        </w:rPr>
        <w:t xml:space="preserve">        </w:t>
      </w:r>
      <w:r>
        <w:rPr>
          <w:rFonts w:hAnsi="宋体"/>
          <w:i/>
          <w:color w:val="auto"/>
          <w:sz w:val="21"/>
          <w:szCs w:val="21"/>
          <w:highlight w:val="none"/>
          <w:u w:val="single"/>
        </w:rPr>
        <w:t>项目</w:t>
      </w:r>
      <w:r>
        <w:rPr>
          <w:rFonts w:hint="eastAsia" w:hAnsi="宋体"/>
          <w:iCs/>
          <w:color w:val="auto"/>
          <w:sz w:val="21"/>
          <w:szCs w:val="21"/>
          <w:highlight w:val="none"/>
          <w:u w:val="single"/>
        </w:rPr>
        <w:t>名</w:t>
      </w:r>
      <w:r>
        <w:rPr>
          <w:rFonts w:hAnsi="宋体"/>
          <w:iCs/>
          <w:color w:val="auto"/>
          <w:sz w:val="21"/>
          <w:szCs w:val="21"/>
          <w:highlight w:val="none"/>
          <w:u w:val="single"/>
        </w:rPr>
        <w:t>称</w:t>
      </w:r>
      <w:r>
        <w:rPr>
          <w:rFonts w:hint="eastAsia" w:hAnsi="宋体"/>
          <w:color w:val="auto"/>
          <w:sz w:val="21"/>
          <w:szCs w:val="21"/>
          <w:highlight w:val="none"/>
        </w:rPr>
        <w:t>公</w:t>
      </w:r>
      <w:r>
        <w:rPr>
          <w:rFonts w:hAnsi="宋体"/>
          <w:color w:val="auto"/>
          <w:sz w:val="21"/>
          <w:szCs w:val="21"/>
          <w:highlight w:val="none"/>
        </w:rPr>
        <w:t>开</w:t>
      </w:r>
      <w:r>
        <w:rPr>
          <w:rFonts w:hint="eastAsia" w:hAnsi="宋体"/>
          <w:color w:val="auto"/>
          <w:sz w:val="21"/>
          <w:szCs w:val="21"/>
          <w:highlight w:val="none"/>
        </w:rPr>
        <w:t>招</w:t>
      </w:r>
      <w:r>
        <w:rPr>
          <w:rFonts w:hAnsi="宋体"/>
          <w:color w:val="auto"/>
          <w:sz w:val="21"/>
          <w:szCs w:val="21"/>
          <w:highlight w:val="none"/>
        </w:rPr>
        <w:t>标项目</w:t>
      </w:r>
      <w:r>
        <w:rPr>
          <w:rFonts w:hint="eastAsia" w:hAnsi="宋体"/>
          <w:color w:val="auto"/>
          <w:sz w:val="21"/>
          <w:szCs w:val="21"/>
          <w:highlight w:val="none"/>
        </w:rPr>
        <w:t>的投</w:t>
      </w:r>
      <w:r>
        <w:rPr>
          <w:rFonts w:hAnsi="宋体"/>
          <w:color w:val="auto"/>
          <w:sz w:val="21"/>
          <w:szCs w:val="21"/>
          <w:highlight w:val="none"/>
        </w:rPr>
        <w:t>标报价</w:t>
      </w:r>
      <w:r>
        <w:rPr>
          <w:rFonts w:hint="eastAsia" w:hAnsi="宋体"/>
          <w:color w:val="auto"/>
          <w:sz w:val="21"/>
          <w:szCs w:val="21"/>
          <w:highlight w:val="none"/>
        </w:rPr>
        <w:t>，</w:t>
      </w:r>
      <w:r>
        <w:rPr>
          <w:rFonts w:hAnsi="宋体"/>
          <w:color w:val="auto"/>
          <w:sz w:val="21"/>
          <w:szCs w:val="21"/>
          <w:highlight w:val="none"/>
        </w:rPr>
        <w:t>签</w:t>
      </w:r>
      <w:r>
        <w:rPr>
          <w:rFonts w:hint="eastAsia" w:hAnsi="宋体"/>
          <w:color w:val="auto"/>
          <w:sz w:val="21"/>
          <w:szCs w:val="21"/>
          <w:highlight w:val="none"/>
        </w:rPr>
        <w:t>署上</w:t>
      </w:r>
      <w:r>
        <w:rPr>
          <w:rFonts w:hAnsi="宋体"/>
          <w:color w:val="auto"/>
          <w:sz w:val="21"/>
          <w:szCs w:val="21"/>
          <w:highlight w:val="none"/>
        </w:rPr>
        <w:t>述项目</w:t>
      </w:r>
      <w:r>
        <w:rPr>
          <w:rFonts w:hint="eastAsia" w:hAnsi="宋体"/>
          <w:color w:val="auto"/>
          <w:sz w:val="21"/>
          <w:szCs w:val="21"/>
          <w:highlight w:val="none"/>
        </w:rPr>
        <w:t>的投</w:t>
      </w:r>
      <w:r>
        <w:rPr>
          <w:rFonts w:hAnsi="宋体"/>
          <w:color w:val="auto"/>
          <w:sz w:val="21"/>
          <w:szCs w:val="21"/>
          <w:highlight w:val="none"/>
        </w:rPr>
        <w:t>标</w:t>
      </w:r>
      <w:r>
        <w:rPr>
          <w:rFonts w:hint="eastAsia" w:hAnsi="宋体"/>
          <w:color w:val="auto"/>
          <w:sz w:val="21"/>
          <w:szCs w:val="21"/>
          <w:highlight w:val="none"/>
        </w:rPr>
        <w:t>文件及合同的</w:t>
      </w:r>
      <w:r>
        <w:rPr>
          <w:rFonts w:hAnsi="宋体"/>
          <w:color w:val="auto"/>
          <w:sz w:val="21"/>
          <w:szCs w:val="21"/>
          <w:highlight w:val="none"/>
        </w:rPr>
        <w:t>执</w:t>
      </w:r>
      <w:r>
        <w:rPr>
          <w:rFonts w:hint="eastAsia" w:hAnsi="宋体"/>
          <w:color w:val="auto"/>
          <w:sz w:val="21"/>
          <w:szCs w:val="21"/>
          <w:highlight w:val="none"/>
        </w:rPr>
        <w:t>行、完成、服</w:t>
      </w:r>
      <w:r>
        <w:rPr>
          <w:rFonts w:hAnsi="宋体"/>
          <w:color w:val="auto"/>
          <w:sz w:val="21"/>
          <w:szCs w:val="21"/>
          <w:highlight w:val="none"/>
        </w:rPr>
        <w:t>务</w:t>
      </w:r>
      <w:r>
        <w:rPr>
          <w:rFonts w:hint="eastAsia" w:hAnsi="宋体"/>
          <w:color w:val="auto"/>
          <w:sz w:val="21"/>
          <w:szCs w:val="21"/>
          <w:highlight w:val="none"/>
        </w:rPr>
        <w:t>和保修，</w:t>
      </w:r>
      <w:r>
        <w:rPr>
          <w:rFonts w:hAnsi="宋体"/>
          <w:color w:val="auto"/>
          <w:sz w:val="21"/>
          <w:szCs w:val="21"/>
          <w:highlight w:val="none"/>
        </w:rPr>
        <w:t>签</w:t>
      </w:r>
      <w:r>
        <w:rPr>
          <w:rFonts w:hint="eastAsia" w:hAnsi="宋体"/>
          <w:color w:val="auto"/>
          <w:sz w:val="21"/>
          <w:szCs w:val="21"/>
          <w:highlight w:val="none"/>
        </w:rPr>
        <w:t>署合同和</w:t>
      </w:r>
      <w:r>
        <w:rPr>
          <w:rFonts w:hAnsi="宋体"/>
          <w:color w:val="auto"/>
          <w:sz w:val="21"/>
          <w:szCs w:val="21"/>
          <w:highlight w:val="none"/>
        </w:rPr>
        <w:t>处</w:t>
      </w:r>
      <w:r>
        <w:rPr>
          <w:rFonts w:hint="eastAsia" w:hAnsi="宋体"/>
          <w:color w:val="auto"/>
          <w:sz w:val="21"/>
          <w:szCs w:val="21"/>
          <w:highlight w:val="none"/>
        </w:rPr>
        <w:t>理与之有</w:t>
      </w:r>
      <w:r>
        <w:rPr>
          <w:rFonts w:hAnsi="宋体"/>
          <w:color w:val="auto"/>
          <w:sz w:val="21"/>
          <w:szCs w:val="21"/>
          <w:highlight w:val="none"/>
        </w:rPr>
        <w:t>关的</w:t>
      </w:r>
      <w:r>
        <w:rPr>
          <w:rFonts w:hint="eastAsia" w:hAnsi="宋体"/>
          <w:color w:val="auto"/>
          <w:sz w:val="21"/>
          <w:szCs w:val="21"/>
          <w:highlight w:val="none"/>
        </w:rPr>
        <w:t>一切事</w:t>
      </w:r>
      <w:r>
        <w:rPr>
          <w:rFonts w:hAnsi="宋体"/>
          <w:color w:val="auto"/>
          <w:sz w:val="21"/>
          <w:szCs w:val="21"/>
          <w:highlight w:val="none"/>
        </w:rPr>
        <w:t>务</w:t>
      </w:r>
      <w:r>
        <w:rPr>
          <w:rFonts w:hint="eastAsia" w:hAnsi="宋体"/>
          <w:color w:val="auto"/>
          <w:sz w:val="21"/>
          <w:szCs w:val="21"/>
          <w:highlight w:val="none"/>
        </w:rPr>
        <w:t>。</w:t>
      </w:r>
    </w:p>
    <w:p>
      <w:pPr>
        <w:pStyle w:val="52"/>
        <w:spacing w:line="480" w:lineRule="auto"/>
        <w:ind w:firstLine="472" w:firstLineChars="225"/>
        <w:jc w:val="left"/>
        <w:rPr>
          <w:rFonts w:hAnsi="宋体"/>
          <w:color w:val="auto"/>
          <w:sz w:val="21"/>
          <w:szCs w:val="21"/>
          <w:highlight w:val="none"/>
        </w:rPr>
      </w:pPr>
      <w:r>
        <w:rPr>
          <w:rFonts w:hint="eastAsia" w:hAnsi="宋体"/>
          <w:color w:val="auto"/>
          <w:sz w:val="21"/>
          <w:szCs w:val="21"/>
          <w:highlight w:val="none"/>
        </w:rPr>
        <w:t>特此</w:t>
      </w:r>
      <w:r>
        <w:rPr>
          <w:rFonts w:hAnsi="宋体"/>
          <w:color w:val="auto"/>
          <w:sz w:val="21"/>
          <w:szCs w:val="21"/>
          <w:highlight w:val="none"/>
        </w:rPr>
        <w:t>证</w:t>
      </w:r>
      <w:r>
        <w:rPr>
          <w:rFonts w:hint="eastAsia" w:hAnsi="宋体"/>
          <w:color w:val="auto"/>
          <w:sz w:val="21"/>
          <w:szCs w:val="21"/>
          <w:highlight w:val="none"/>
        </w:rPr>
        <w:t>明。</w:t>
      </w:r>
    </w:p>
    <w:p>
      <w:pPr>
        <w:pStyle w:val="52"/>
        <w:spacing w:line="480" w:lineRule="auto"/>
        <w:ind w:firstLine="472" w:firstLineChars="225"/>
        <w:jc w:val="left"/>
        <w:rPr>
          <w:rFonts w:hAnsi="宋体"/>
          <w:color w:val="auto"/>
          <w:sz w:val="21"/>
          <w:szCs w:val="21"/>
          <w:highlight w:val="none"/>
        </w:rPr>
      </w:pPr>
      <w:r>
        <w:rPr>
          <w:rFonts w:hint="eastAsia" w:hAnsi="宋体"/>
          <w:color w:val="auto"/>
          <w:sz w:val="21"/>
          <w:szCs w:val="21"/>
          <w:highlight w:val="none"/>
        </w:rPr>
        <w:t>法定代表人（单位负责人）联系电话（手机）：</w:t>
      </w:r>
    </w:p>
    <w:p>
      <w:pPr>
        <w:pStyle w:val="52"/>
        <w:spacing w:line="480" w:lineRule="auto"/>
        <w:ind w:firstLine="472" w:firstLineChars="225"/>
        <w:jc w:val="left"/>
        <w:rPr>
          <w:rFonts w:hAnsi="宋体"/>
          <w:color w:val="auto"/>
          <w:sz w:val="21"/>
          <w:szCs w:val="21"/>
          <w:highlight w:val="none"/>
        </w:rPr>
      </w:pPr>
    </w:p>
    <w:p>
      <w:pPr>
        <w:pStyle w:val="52"/>
        <w:spacing w:line="480" w:lineRule="auto"/>
        <w:ind w:firstLine="472" w:firstLineChars="225"/>
        <w:jc w:val="left"/>
        <w:rPr>
          <w:rFonts w:hAnsi="宋体"/>
          <w:color w:val="auto"/>
          <w:sz w:val="21"/>
          <w:szCs w:val="21"/>
          <w:highlight w:val="none"/>
        </w:rPr>
      </w:pPr>
    </w:p>
    <w:p>
      <w:pPr>
        <w:pStyle w:val="52"/>
        <w:spacing w:line="480" w:lineRule="auto"/>
        <w:ind w:left="-538" w:leftChars="-256" w:firstLine="539" w:firstLineChars="257"/>
        <w:jc w:val="center"/>
        <w:rPr>
          <w:rFonts w:hAnsi="宋体"/>
          <w:bCs/>
          <w:color w:val="auto"/>
          <w:sz w:val="21"/>
          <w:szCs w:val="21"/>
          <w:highlight w:val="none"/>
        </w:rPr>
      </w:pPr>
      <w:r>
        <w:rPr>
          <w:rFonts w:hint="eastAsia" w:hAnsi="宋体"/>
          <w:bCs/>
          <w:color w:val="auto"/>
          <w:sz w:val="21"/>
          <w:szCs w:val="21"/>
          <w:highlight w:val="none"/>
        </w:rPr>
        <w:t>【此</w:t>
      </w:r>
      <w:r>
        <w:rPr>
          <w:rFonts w:hAnsi="宋体"/>
          <w:bCs/>
          <w:color w:val="auto"/>
          <w:sz w:val="21"/>
          <w:szCs w:val="21"/>
          <w:highlight w:val="none"/>
        </w:rPr>
        <w:t>处请</w:t>
      </w:r>
      <w:r>
        <w:rPr>
          <w:rFonts w:hint="eastAsia" w:hAnsi="宋体"/>
          <w:bCs/>
          <w:color w:val="auto"/>
          <w:sz w:val="21"/>
          <w:szCs w:val="21"/>
          <w:highlight w:val="none"/>
        </w:rPr>
        <w:t>粘</w:t>
      </w:r>
      <w:r>
        <w:rPr>
          <w:rFonts w:hAnsi="宋体"/>
          <w:bCs/>
          <w:color w:val="auto"/>
          <w:sz w:val="21"/>
          <w:szCs w:val="21"/>
          <w:highlight w:val="none"/>
        </w:rPr>
        <w:t>贴</w:t>
      </w:r>
      <w:r>
        <w:rPr>
          <w:rFonts w:hint="eastAsia" w:hAnsi="宋体"/>
          <w:bCs/>
          <w:color w:val="auto"/>
          <w:sz w:val="21"/>
          <w:szCs w:val="21"/>
          <w:highlight w:val="none"/>
        </w:rPr>
        <w:t>法定代表人（单位负责人）身份</w:t>
      </w:r>
      <w:r>
        <w:rPr>
          <w:rFonts w:hAnsi="宋体"/>
          <w:bCs/>
          <w:color w:val="auto"/>
          <w:sz w:val="21"/>
          <w:szCs w:val="21"/>
          <w:highlight w:val="none"/>
        </w:rPr>
        <w:t>证复</w:t>
      </w:r>
      <w:r>
        <w:rPr>
          <w:rFonts w:hint="eastAsia" w:hAnsi="宋体"/>
          <w:bCs/>
          <w:color w:val="auto"/>
          <w:sz w:val="21"/>
          <w:szCs w:val="21"/>
          <w:highlight w:val="none"/>
        </w:rPr>
        <w:t>印件，需清晰反映身份证有效期限】</w:t>
      </w:r>
    </w:p>
    <w:p>
      <w:pPr>
        <w:pStyle w:val="52"/>
        <w:spacing w:line="480" w:lineRule="auto"/>
        <w:ind w:left="-538" w:leftChars="-256" w:firstLine="539" w:firstLineChars="257"/>
        <w:jc w:val="center"/>
        <w:rPr>
          <w:rFonts w:hAnsi="宋体"/>
          <w:bCs/>
          <w:color w:val="auto"/>
          <w:sz w:val="21"/>
          <w:szCs w:val="21"/>
          <w:highlight w:val="none"/>
        </w:rPr>
      </w:pPr>
    </w:p>
    <w:p>
      <w:pPr>
        <w:autoSpaceDE w:val="0"/>
        <w:autoSpaceDN w:val="0"/>
        <w:adjustRightInd w:val="0"/>
        <w:spacing w:line="360" w:lineRule="auto"/>
        <w:ind w:right="-11"/>
        <w:rPr>
          <w:rFonts w:ascii="宋体" w:hAnsi="宋体"/>
          <w:color w:val="auto"/>
          <w:szCs w:val="21"/>
          <w:highlight w:val="none"/>
          <w:lang w:val="zh-CN"/>
        </w:rPr>
      </w:pPr>
    </w:p>
    <w:p>
      <w:pPr>
        <w:autoSpaceDE w:val="0"/>
        <w:autoSpaceDN w:val="0"/>
        <w:adjustRightInd w:val="0"/>
        <w:spacing w:line="360" w:lineRule="auto"/>
        <w:ind w:right="-11"/>
        <w:rPr>
          <w:rFonts w:ascii="宋体" w:hAnsi="宋体"/>
          <w:color w:val="auto"/>
          <w:szCs w:val="21"/>
          <w:highlight w:val="none"/>
          <w:lang w:val="zh-CN"/>
        </w:rPr>
      </w:pPr>
    </w:p>
    <w:p>
      <w:pPr>
        <w:spacing w:line="480" w:lineRule="auto"/>
        <w:ind w:firstLine="3937" w:firstLineChars="1875"/>
        <w:rPr>
          <w:rFonts w:ascii="宋体" w:hAnsi="宋体" w:cs="Arial"/>
          <w:color w:val="auto"/>
          <w:szCs w:val="21"/>
          <w:highlight w:val="none"/>
          <w:u w:val="single"/>
        </w:rPr>
      </w:pPr>
      <w:r>
        <w:rPr>
          <w:rFonts w:hint="eastAsia" w:ascii="宋体" w:hAnsi="宋体" w:cs="Arial"/>
          <w:color w:val="auto"/>
          <w:szCs w:val="21"/>
          <w:highlight w:val="none"/>
        </w:rPr>
        <w:t>投标人名称（并加盖公章）：</w:t>
      </w:r>
    </w:p>
    <w:p>
      <w:pPr>
        <w:pStyle w:val="55"/>
        <w:spacing w:before="60" w:line="480" w:lineRule="auto"/>
        <w:ind w:firstLine="3937" w:firstLineChars="1875"/>
        <w:rPr>
          <w:rFonts w:ascii="宋体" w:hAnsi="宋体" w:cs="Arial"/>
          <w:color w:val="auto"/>
          <w:sz w:val="21"/>
          <w:szCs w:val="21"/>
          <w:highlight w:val="none"/>
        </w:rPr>
      </w:pPr>
      <w:r>
        <w:rPr>
          <w:rFonts w:hint="eastAsia" w:ascii="宋体" w:hAnsi="宋体" w:cs="Arial"/>
          <w:color w:val="auto"/>
          <w:sz w:val="21"/>
          <w:szCs w:val="21"/>
          <w:highlight w:val="none"/>
        </w:rPr>
        <w:t>签署日期：年 月日</w:t>
      </w:r>
    </w:p>
    <w:p>
      <w:pPr>
        <w:pStyle w:val="54"/>
        <w:spacing w:line="480" w:lineRule="auto"/>
        <w:rPr>
          <w:rFonts w:ascii="宋体" w:hAnsi="宋体" w:cs="Arial"/>
          <w:color w:val="auto"/>
          <w:sz w:val="21"/>
          <w:szCs w:val="21"/>
          <w:highlight w:val="none"/>
        </w:rPr>
      </w:pPr>
    </w:p>
    <w:p>
      <w:pPr>
        <w:rPr>
          <w:color w:val="auto"/>
          <w:szCs w:val="21"/>
          <w:highlight w:val="none"/>
        </w:rPr>
      </w:pPr>
    </w:p>
    <w:p>
      <w:pPr>
        <w:spacing w:line="320" w:lineRule="exact"/>
        <w:ind w:firstLine="420" w:firstLineChars="200"/>
        <w:rPr>
          <w:rFonts w:ascii="宋体" w:hAnsi="宋体"/>
          <w:bCs/>
          <w:color w:val="auto"/>
          <w:kern w:val="12"/>
          <w:szCs w:val="21"/>
          <w:highlight w:val="none"/>
        </w:rPr>
      </w:pPr>
    </w:p>
    <w:p>
      <w:pPr>
        <w:spacing w:line="320" w:lineRule="exact"/>
        <w:ind w:firstLine="420" w:firstLineChars="200"/>
        <w:rPr>
          <w:rFonts w:ascii="宋体" w:hAnsi="宋体"/>
          <w:bCs/>
          <w:color w:val="auto"/>
          <w:kern w:val="12"/>
          <w:szCs w:val="21"/>
          <w:highlight w:val="none"/>
        </w:rPr>
      </w:pPr>
      <w:r>
        <w:rPr>
          <w:rFonts w:hint="eastAsia" w:ascii="宋体" w:hAnsi="宋体"/>
          <w:bCs/>
          <w:color w:val="auto"/>
          <w:kern w:val="12"/>
          <w:szCs w:val="21"/>
          <w:highlight w:val="none"/>
        </w:rPr>
        <w:t>说明：法定代表人（单位负责人）</w:t>
      </w:r>
      <w:r>
        <w:rPr>
          <w:rFonts w:ascii="宋体" w:hAnsi="宋体"/>
          <w:bCs/>
          <w:color w:val="auto"/>
          <w:kern w:val="12"/>
          <w:szCs w:val="21"/>
          <w:highlight w:val="none"/>
        </w:rPr>
        <w:t>参</w:t>
      </w:r>
      <w:r>
        <w:rPr>
          <w:rFonts w:hint="eastAsia" w:ascii="宋体" w:hAnsi="宋体"/>
          <w:bCs/>
          <w:color w:val="auto"/>
          <w:kern w:val="12"/>
          <w:szCs w:val="21"/>
          <w:highlight w:val="none"/>
        </w:rPr>
        <w:t>加本招</w:t>
      </w:r>
      <w:r>
        <w:rPr>
          <w:rFonts w:ascii="宋体" w:hAnsi="宋体"/>
          <w:bCs/>
          <w:color w:val="auto"/>
          <w:kern w:val="12"/>
          <w:szCs w:val="21"/>
          <w:highlight w:val="none"/>
        </w:rPr>
        <w:t>标项目</w:t>
      </w:r>
      <w:r>
        <w:rPr>
          <w:rFonts w:hint="eastAsia" w:ascii="宋体" w:hAnsi="宋体"/>
          <w:bCs/>
          <w:color w:val="auto"/>
          <w:kern w:val="12"/>
          <w:szCs w:val="21"/>
          <w:highlight w:val="none"/>
        </w:rPr>
        <w:t>投</w:t>
      </w:r>
      <w:r>
        <w:rPr>
          <w:rFonts w:ascii="宋体" w:hAnsi="宋体"/>
          <w:bCs/>
          <w:color w:val="auto"/>
          <w:kern w:val="12"/>
          <w:szCs w:val="21"/>
          <w:highlight w:val="none"/>
        </w:rPr>
        <w:t>标</w:t>
      </w:r>
      <w:r>
        <w:rPr>
          <w:rFonts w:hint="eastAsia" w:ascii="宋体" w:hAnsi="宋体"/>
          <w:bCs/>
          <w:color w:val="auto"/>
          <w:kern w:val="12"/>
          <w:szCs w:val="21"/>
          <w:highlight w:val="none"/>
        </w:rPr>
        <w:t>的，</w:t>
      </w:r>
      <w:r>
        <w:rPr>
          <w:rFonts w:ascii="宋体" w:hAnsi="宋体"/>
          <w:bCs/>
          <w:color w:val="auto"/>
          <w:kern w:val="12"/>
          <w:szCs w:val="21"/>
          <w:highlight w:val="none"/>
        </w:rPr>
        <w:t>仅</w:t>
      </w:r>
      <w:r>
        <w:rPr>
          <w:rFonts w:hint="eastAsia" w:ascii="宋体" w:hAnsi="宋体"/>
          <w:bCs/>
          <w:color w:val="auto"/>
          <w:kern w:val="12"/>
          <w:szCs w:val="21"/>
          <w:highlight w:val="none"/>
          <w:lang w:val="en-US" w:eastAsia="zh-CN"/>
        </w:rPr>
        <w:t>需</w:t>
      </w:r>
      <w:r>
        <w:rPr>
          <w:rFonts w:hint="eastAsia" w:ascii="宋体" w:hAnsi="宋体"/>
          <w:bCs/>
          <w:color w:val="auto"/>
          <w:kern w:val="12"/>
          <w:szCs w:val="21"/>
          <w:highlight w:val="none"/>
        </w:rPr>
        <w:t>出具此</w:t>
      </w:r>
      <w:r>
        <w:rPr>
          <w:rFonts w:ascii="宋体" w:hAnsi="宋体"/>
          <w:bCs/>
          <w:color w:val="auto"/>
          <w:kern w:val="12"/>
          <w:szCs w:val="21"/>
          <w:highlight w:val="none"/>
        </w:rPr>
        <w:t>证</w:t>
      </w:r>
      <w:r>
        <w:rPr>
          <w:rFonts w:hint="eastAsia" w:ascii="宋体" w:hAnsi="宋体"/>
          <w:bCs/>
          <w:color w:val="auto"/>
          <w:kern w:val="12"/>
          <w:szCs w:val="21"/>
          <w:highlight w:val="none"/>
        </w:rPr>
        <w:t>明</w:t>
      </w:r>
      <w:r>
        <w:rPr>
          <w:rFonts w:ascii="宋体" w:hAnsi="宋体"/>
          <w:bCs/>
          <w:color w:val="auto"/>
          <w:kern w:val="12"/>
          <w:szCs w:val="21"/>
          <w:highlight w:val="none"/>
        </w:rPr>
        <w:t>书</w:t>
      </w:r>
      <w:r>
        <w:rPr>
          <w:rFonts w:hint="eastAsia" w:ascii="宋体" w:hAnsi="宋体"/>
          <w:bCs/>
          <w:color w:val="auto"/>
          <w:kern w:val="12"/>
          <w:szCs w:val="21"/>
          <w:highlight w:val="none"/>
        </w:rPr>
        <w:t>。</w:t>
      </w: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p>
    <w:p>
      <w:pPr>
        <w:spacing w:line="480" w:lineRule="exact"/>
        <w:jc w:val="center"/>
        <w:rPr>
          <w:rFonts w:ascii="宋体" w:hAnsi="宋体"/>
          <w:b/>
          <w:bCs/>
          <w:color w:val="auto"/>
          <w:sz w:val="24"/>
          <w:szCs w:val="24"/>
          <w:highlight w:val="none"/>
        </w:rPr>
      </w:pPr>
      <w:r>
        <w:rPr>
          <w:rFonts w:hint="eastAsia" w:ascii="宋体" w:hAnsi="宋体"/>
          <w:b/>
          <w:bCs/>
          <w:color w:val="auto"/>
          <w:sz w:val="24"/>
          <w:szCs w:val="24"/>
          <w:highlight w:val="none"/>
        </w:rPr>
        <w:t>3.3 法定代表人（单位负责人）授权书</w:t>
      </w:r>
    </w:p>
    <w:p>
      <w:pPr>
        <w:spacing w:line="480" w:lineRule="exact"/>
        <w:jc w:val="center"/>
        <w:rPr>
          <w:rFonts w:ascii="宋体" w:hAnsi="宋体"/>
          <w:b/>
          <w:bCs/>
          <w:color w:val="auto"/>
          <w:sz w:val="36"/>
          <w:szCs w:val="36"/>
          <w:highlight w:val="none"/>
        </w:rPr>
      </w:pP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s="Arial"/>
          <w:color w:val="auto"/>
          <w:szCs w:val="21"/>
          <w:highlight w:val="none"/>
        </w:rPr>
        <w:t>本人</w:t>
      </w:r>
      <w:r>
        <w:rPr>
          <w:rFonts w:hint="eastAsia" w:ascii="宋体" w:hAnsi="宋体" w:cs="Arial"/>
          <w:color w:val="auto"/>
          <w:szCs w:val="21"/>
          <w:highlight w:val="none"/>
          <w:u w:val="single"/>
        </w:rPr>
        <w:t xml:space="preserve">　 </w:t>
      </w:r>
      <w:r>
        <w:rPr>
          <w:rFonts w:hint="eastAsia" w:ascii="宋体" w:hAnsi="宋体"/>
          <w:i/>
          <w:snapToGrid w:val="0"/>
          <w:color w:val="auto"/>
          <w:szCs w:val="21"/>
          <w:highlight w:val="none"/>
          <w:u w:val="single"/>
        </w:rPr>
        <w:t>法人姓名</w:t>
      </w:r>
      <w:r>
        <w:rPr>
          <w:rFonts w:hint="eastAsia" w:ascii="宋体" w:hAnsi="宋体" w:cs="Arial"/>
          <w:color w:val="auto"/>
          <w:szCs w:val="21"/>
          <w:highlight w:val="none"/>
        </w:rPr>
        <w:t>系</w:t>
      </w:r>
      <w:r>
        <w:rPr>
          <w:rFonts w:hint="eastAsia" w:ascii="宋体" w:hAnsi="宋体" w:cs="Arial"/>
          <w:color w:val="auto"/>
          <w:szCs w:val="21"/>
          <w:highlight w:val="none"/>
          <w:u w:val="single"/>
        </w:rPr>
        <w:t>　</w:t>
      </w:r>
      <w:r>
        <w:rPr>
          <w:rFonts w:hint="eastAsia" w:ascii="宋体" w:hAnsi="宋体"/>
          <w:i/>
          <w:snapToGrid w:val="0"/>
          <w:color w:val="auto"/>
          <w:szCs w:val="21"/>
          <w:highlight w:val="none"/>
          <w:u w:val="single"/>
        </w:rPr>
        <w:t xml:space="preserve">投标人名称  </w:t>
      </w:r>
      <w:r>
        <w:rPr>
          <w:rFonts w:hint="eastAsia" w:ascii="宋体" w:hAnsi="宋体" w:cs="Arial"/>
          <w:color w:val="auto"/>
          <w:szCs w:val="21"/>
          <w:highlight w:val="none"/>
        </w:rPr>
        <w:t>的法定代表人（单位负责人），现委托</w:t>
      </w:r>
      <w:r>
        <w:rPr>
          <w:rFonts w:hint="eastAsia" w:ascii="宋体" w:hAnsi="宋体" w:cs="Arial"/>
          <w:color w:val="auto"/>
          <w:szCs w:val="21"/>
          <w:highlight w:val="none"/>
          <w:u w:val="single"/>
        </w:rPr>
        <w:t xml:space="preserve">　 </w:t>
      </w:r>
      <w:r>
        <w:rPr>
          <w:rFonts w:hint="eastAsia" w:ascii="宋体" w:hAnsi="宋体"/>
          <w:i/>
          <w:snapToGrid w:val="0"/>
          <w:color w:val="auto"/>
          <w:szCs w:val="21"/>
          <w:highlight w:val="none"/>
          <w:u w:val="single"/>
        </w:rPr>
        <w:t>姓名，职务</w:t>
      </w:r>
      <w:r>
        <w:rPr>
          <w:rFonts w:hint="eastAsia" w:ascii="宋体" w:hAnsi="宋体" w:cs="Arial"/>
          <w:color w:val="auto"/>
          <w:szCs w:val="21"/>
          <w:highlight w:val="none"/>
        </w:rPr>
        <w:t>以我方的名义参加贵方</w:t>
      </w:r>
      <w:r>
        <w:rPr>
          <w:rFonts w:hint="eastAsia" w:ascii="宋体" w:hAnsi="宋体"/>
          <w:color w:val="auto"/>
          <w:szCs w:val="21"/>
          <w:highlight w:val="none"/>
          <w:u w:val="single"/>
          <w:lang w:val="en-US" w:eastAsia="zh-CN"/>
        </w:rPr>
        <w:t xml:space="preserve">                 </w:t>
      </w:r>
      <w:r>
        <w:rPr>
          <w:rFonts w:hint="eastAsia" w:ascii="宋体" w:hAnsi="宋体" w:cs="Arial"/>
          <w:color w:val="auto"/>
          <w:szCs w:val="21"/>
          <w:highlight w:val="none"/>
        </w:rPr>
        <w:t>项目的投标活动，并代表我方全权办理针对上述项目的投标、开标、投标文件澄清、签约等一切具体事务和签署相关文件。</w:t>
      </w: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s="Arial"/>
          <w:color w:val="auto"/>
          <w:szCs w:val="21"/>
          <w:highlight w:val="none"/>
        </w:rPr>
        <w:t>我方对被授权人的签名事项负全部责任。</w:t>
      </w: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s="Arial"/>
          <w:color w:val="auto"/>
          <w:szCs w:val="21"/>
          <w:highlight w:val="none"/>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pPr>
        <w:adjustRightInd w:val="0"/>
        <w:spacing w:line="360" w:lineRule="auto"/>
        <w:ind w:firstLine="441" w:firstLineChars="210"/>
        <w:contextualSpacing/>
        <w:rPr>
          <w:rFonts w:ascii="宋体" w:hAnsi="宋体" w:cs="Arial"/>
          <w:color w:val="auto"/>
          <w:szCs w:val="21"/>
          <w:highlight w:val="none"/>
        </w:rPr>
      </w:pPr>
      <w:r>
        <w:rPr>
          <w:rFonts w:hint="eastAsia" w:ascii="宋体" w:hAnsi="宋体" w:cs="Arial"/>
          <w:color w:val="auto"/>
          <w:szCs w:val="21"/>
          <w:highlight w:val="none"/>
        </w:rPr>
        <w:t>被授权人无转委托权，特此委托。</w:t>
      </w:r>
    </w:p>
    <w:p>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投标人名称： </w:t>
      </w:r>
      <w:r>
        <w:rPr>
          <w:rFonts w:hint="eastAsia" w:ascii="宋体" w:hAnsi="宋体"/>
          <w:color w:val="auto"/>
          <w:szCs w:val="21"/>
          <w:highlight w:val="none"/>
          <w:u w:val="single"/>
        </w:rPr>
        <w:t xml:space="preserve">       （全称）       </w:t>
      </w:r>
      <w:r>
        <w:rPr>
          <w:rFonts w:hint="eastAsia" w:ascii="宋体" w:hAnsi="宋体"/>
          <w:color w:val="auto"/>
          <w:szCs w:val="21"/>
          <w:highlight w:val="none"/>
        </w:rPr>
        <w:t xml:space="preserve"> （盖单位公章）</w:t>
      </w:r>
    </w:p>
    <w:p>
      <w:pPr>
        <w:spacing w:line="480" w:lineRule="auto"/>
        <w:ind w:firstLine="420" w:firstLineChars="200"/>
        <w:rPr>
          <w:rFonts w:ascii="宋体" w:hAnsi="宋体" w:cs="Arial"/>
          <w:color w:val="auto"/>
          <w:szCs w:val="21"/>
          <w:highlight w:val="none"/>
        </w:rPr>
      </w:pPr>
      <w:r>
        <w:rPr>
          <w:rFonts w:hint="eastAsia" w:ascii="宋体" w:hAnsi="宋体" w:cs="Arial"/>
          <w:color w:val="auto"/>
          <w:szCs w:val="21"/>
          <w:highlight w:val="none"/>
        </w:rPr>
        <w:t>法定代表人（单位负责人）： （签名或加盖名章）</w:t>
      </w:r>
    </w:p>
    <w:p>
      <w:pPr>
        <w:spacing w:line="480" w:lineRule="auto"/>
        <w:ind w:firstLine="420" w:firstLineChars="200"/>
        <w:rPr>
          <w:rFonts w:ascii="宋体" w:hAnsi="宋体"/>
          <w:color w:val="auto"/>
          <w:szCs w:val="21"/>
          <w:highlight w:val="none"/>
        </w:rPr>
      </w:pPr>
      <w:r>
        <w:rPr>
          <w:rFonts w:hint="eastAsia" w:ascii="宋体" w:hAnsi="宋体" w:cs="Arial"/>
          <w:color w:val="auto"/>
          <w:szCs w:val="21"/>
          <w:highlight w:val="none"/>
        </w:rPr>
        <w:t>法定代表人（单位负责人）</w:t>
      </w:r>
      <w:r>
        <w:rPr>
          <w:rFonts w:hint="eastAsia" w:ascii="宋体" w:hAnsi="宋体"/>
          <w:color w:val="auto"/>
          <w:szCs w:val="21"/>
          <w:highlight w:val="none"/>
        </w:rPr>
        <w:t>授权代表：  （</w:t>
      </w:r>
      <w:r>
        <w:rPr>
          <w:rFonts w:hint="eastAsia" w:ascii="宋体" w:hAnsi="宋体" w:cs="Arial"/>
          <w:color w:val="auto"/>
          <w:szCs w:val="21"/>
          <w:highlight w:val="none"/>
        </w:rPr>
        <w:t>签名或加盖名章</w:t>
      </w:r>
      <w:r>
        <w:rPr>
          <w:rFonts w:hint="eastAsia" w:ascii="宋体" w:hAnsi="宋体"/>
          <w:color w:val="auto"/>
          <w:szCs w:val="21"/>
          <w:highlight w:val="none"/>
        </w:rPr>
        <w:t>）</w:t>
      </w:r>
    </w:p>
    <w:p>
      <w:pPr>
        <w:spacing w:line="480" w:lineRule="auto"/>
        <w:ind w:firstLine="420" w:firstLineChars="200"/>
        <w:rPr>
          <w:rFonts w:ascii="宋体" w:hAnsi="宋体"/>
          <w:color w:val="auto"/>
          <w:szCs w:val="21"/>
          <w:highlight w:val="none"/>
        </w:rPr>
      </w:pPr>
      <w:r>
        <w:rPr>
          <w:rFonts w:hint="eastAsia" w:ascii="宋体" w:hAnsi="宋体" w:cs="Arial"/>
          <w:color w:val="auto"/>
          <w:szCs w:val="21"/>
          <w:highlight w:val="none"/>
        </w:rPr>
        <w:t>法定代表人（单位负责人）</w:t>
      </w:r>
      <w:r>
        <w:rPr>
          <w:rFonts w:hint="eastAsia" w:ascii="宋体" w:hAnsi="宋体"/>
          <w:color w:val="auto"/>
          <w:szCs w:val="21"/>
          <w:highlight w:val="none"/>
        </w:rPr>
        <w:t>授权代表联系电话（手机）：</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jc w:val="center"/>
        </w:trPr>
        <w:tc>
          <w:tcPr>
            <w:tcW w:w="4484" w:type="dxa"/>
            <w:vAlign w:val="center"/>
          </w:tcPr>
          <w:p>
            <w:pPr>
              <w:jc w:val="center"/>
              <w:rPr>
                <w:rFonts w:ascii="宋体" w:hAnsi="宋体"/>
                <w:color w:val="auto"/>
                <w:szCs w:val="21"/>
                <w:highlight w:val="none"/>
              </w:rPr>
            </w:pPr>
            <w:r>
              <w:rPr>
                <w:rFonts w:hint="eastAsia" w:ascii="宋体" w:hAnsi="宋体"/>
                <w:color w:val="auto"/>
                <w:szCs w:val="21"/>
                <w:highlight w:val="none"/>
              </w:rPr>
              <w:t>法定代表人（单位负责人）身份证（正面）</w:t>
            </w:r>
          </w:p>
        </w:tc>
        <w:tc>
          <w:tcPr>
            <w:tcW w:w="4485" w:type="dxa"/>
            <w:gridSpan w:val="2"/>
            <w:vAlign w:val="center"/>
          </w:tcPr>
          <w:p>
            <w:pPr>
              <w:jc w:val="center"/>
              <w:rPr>
                <w:rFonts w:ascii="宋体" w:hAnsi="宋体"/>
                <w:color w:val="auto"/>
                <w:szCs w:val="21"/>
                <w:highlight w:val="none"/>
              </w:rPr>
            </w:pPr>
            <w:r>
              <w:rPr>
                <w:rFonts w:hint="eastAsia" w:ascii="宋体" w:hAnsi="宋体"/>
                <w:color w:val="auto"/>
                <w:szCs w:val="21"/>
                <w:highlight w:val="none"/>
              </w:rPr>
              <w:t>法定代表人（单位负责人）身份证（反面）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jc w:val="center"/>
        </w:trPr>
        <w:tc>
          <w:tcPr>
            <w:tcW w:w="4491" w:type="dxa"/>
            <w:gridSpan w:val="2"/>
            <w:vAlign w:val="center"/>
          </w:tcPr>
          <w:p>
            <w:pPr>
              <w:jc w:val="center"/>
              <w:rPr>
                <w:rFonts w:ascii="宋体" w:hAnsi="宋体"/>
                <w:color w:val="auto"/>
                <w:szCs w:val="21"/>
                <w:highlight w:val="none"/>
              </w:rPr>
            </w:pPr>
            <w:bookmarkStart w:id="63" w:name="_资格证明文件"/>
            <w:bookmarkEnd w:id="63"/>
            <w:bookmarkStart w:id="64" w:name="_Toc364329026"/>
            <w:r>
              <w:rPr>
                <w:rFonts w:hint="eastAsia" w:ascii="宋体" w:hAnsi="宋体"/>
                <w:color w:val="auto"/>
                <w:szCs w:val="21"/>
                <w:highlight w:val="none"/>
              </w:rPr>
              <w:t>法定代表人（单位负责人）授权代表身份证</w:t>
            </w:r>
          </w:p>
          <w:p>
            <w:pPr>
              <w:jc w:val="center"/>
              <w:rPr>
                <w:rFonts w:ascii="宋体" w:hAnsi="宋体"/>
                <w:color w:val="auto"/>
                <w:szCs w:val="21"/>
                <w:highlight w:val="none"/>
              </w:rPr>
            </w:pPr>
            <w:r>
              <w:rPr>
                <w:rFonts w:hint="eastAsia" w:ascii="宋体" w:hAnsi="宋体"/>
                <w:color w:val="auto"/>
                <w:szCs w:val="21"/>
                <w:highlight w:val="none"/>
              </w:rPr>
              <w:t>（正面）</w:t>
            </w:r>
            <w:bookmarkEnd w:id="64"/>
          </w:p>
        </w:tc>
        <w:tc>
          <w:tcPr>
            <w:tcW w:w="4492" w:type="dxa"/>
            <w:gridSpan w:val="2"/>
            <w:vAlign w:val="center"/>
          </w:tcPr>
          <w:p>
            <w:pPr>
              <w:jc w:val="center"/>
              <w:rPr>
                <w:rFonts w:ascii="宋体" w:hAnsi="宋体"/>
                <w:color w:val="auto"/>
                <w:szCs w:val="21"/>
                <w:highlight w:val="none"/>
              </w:rPr>
            </w:pPr>
            <w:bookmarkStart w:id="65" w:name="_Toc364329027"/>
            <w:r>
              <w:rPr>
                <w:rFonts w:hint="eastAsia" w:ascii="宋体" w:hAnsi="宋体"/>
                <w:color w:val="auto"/>
                <w:szCs w:val="21"/>
                <w:highlight w:val="none"/>
              </w:rPr>
              <w:t>法定代表人（单位负责人）授权代表身份证</w:t>
            </w:r>
          </w:p>
          <w:p>
            <w:pPr>
              <w:jc w:val="center"/>
              <w:rPr>
                <w:rFonts w:ascii="宋体" w:hAnsi="宋体"/>
                <w:color w:val="auto"/>
                <w:szCs w:val="21"/>
                <w:highlight w:val="none"/>
              </w:rPr>
            </w:pPr>
            <w:r>
              <w:rPr>
                <w:rFonts w:hint="eastAsia" w:ascii="宋体" w:hAnsi="宋体"/>
                <w:color w:val="auto"/>
                <w:szCs w:val="21"/>
                <w:highlight w:val="none"/>
              </w:rPr>
              <w:t>（反面）</w:t>
            </w:r>
            <w:bookmarkEnd w:id="65"/>
          </w:p>
        </w:tc>
      </w:tr>
    </w:tbl>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rPr>
          <w:color w:val="auto"/>
          <w:highlight w:val="none"/>
        </w:rPr>
      </w:pPr>
    </w:p>
    <w:p>
      <w:pPr>
        <w:widowControl/>
        <w:spacing w:before="100" w:beforeAutospacing="1" w:after="100" w:afterAutospacing="1"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3.4投标承诺函</w:t>
      </w:r>
    </w:p>
    <w:p>
      <w:pPr>
        <w:autoSpaceDE w:val="0"/>
        <w:autoSpaceDN w:val="0"/>
        <w:snapToGrid w:val="0"/>
        <w:spacing w:line="360" w:lineRule="auto"/>
        <w:jc w:val="center"/>
        <w:rPr>
          <w:rFonts w:ascii="宋体" w:hAnsi="宋体"/>
          <w:b/>
          <w:bCs/>
          <w:color w:val="auto"/>
          <w:sz w:val="24"/>
          <w:szCs w:val="24"/>
          <w:highlight w:val="none"/>
        </w:rPr>
      </w:pPr>
    </w:p>
    <w:p>
      <w:pPr>
        <w:spacing w:beforeLines="50" w:afterLines="50" w:line="360" w:lineRule="auto"/>
        <w:contextualSpacing/>
        <w:rPr>
          <w:rFonts w:ascii="宋体" w:hAnsi="宋体"/>
          <w:color w:val="auto"/>
          <w:szCs w:val="21"/>
          <w:highlight w:val="none"/>
          <w:lang w:val="zh-CN"/>
        </w:rPr>
      </w:pPr>
      <w:r>
        <w:rPr>
          <w:rFonts w:hint="eastAsia" w:ascii="宋体" w:hAnsi="宋体"/>
          <w:color w:val="auto"/>
          <w:szCs w:val="21"/>
          <w:highlight w:val="none"/>
          <w:u w:val="single"/>
        </w:rPr>
        <w:t xml:space="preserve">   采购人           </w:t>
      </w:r>
      <w:r>
        <w:rPr>
          <w:rFonts w:ascii="宋体" w:hAnsi="宋体"/>
          <w:color w:val="auto"/>
          <w:szCs w:val="21"/>
          <w:highlight w:val="none"/>
          <w:lang w:val="zh-CN"/>
        </w:rPr>
        <w:t>：</w:t>
      </w:r>
    </w:p>
    <w:p>
      <w:pPr>
        <w:spacing w:beforeLines="50" w:afterLines="50" w:line="360" w:lineRule="auto"/>
        <w:ind w:firstLine="420" w:firstLineChars="200"/>
        <w:contextualSpacing/>
        <w:rPr>
          <w:rFonts w:ascii="宋体" w:hAnsi="宋体"/>
          <w:color w:val="auto"/>
          <w:szCs w:val="21"/>
          <w:highlight w:val="none"/>
          <w:lang w:val="zh-CN"/>
        </w:rPr>
      </w:pPr>
      <w:r>
        <w:rPr>
          <w:rFonts w:ascii="宋体" w:hAnsi="宋体"/>
          <w:color w:val="auto"/>
          <w:szCs w:val="21"/>
          <w:highlight w:val="none"/>
          <w:lang w:val="zh-CN"/>
        </w:rPr>
        <w:t>经研究，我</w:t>
      </w:r>
      <w:r>
        <w:rPr>
          <w:rFonts w:hint="eastAsia" w:ascii="宋体" w:hAnsi="宋体"/>
          <w:color w:val="auto"/>
          <w:szCs w:val="21"/>
          <w:highlight w:val="none"/>
          <w:lang w:val="zh-CN"/>
        </w:rPr>
        <w:t>方自愿参与贵方</w:t>
      </w:r>
      <w:r>
        <w:rPr>
          <w:rFonts w:hint="eastAsia" w:ascii="宋体" w:hAnsi="宋体"/>
          <w:color w:val="auto"/>
          <w:szCs w:val="21"/>
          <w:highlight w:val="none"/>
          <w:u w:val="single"/>
          <w:lang w:val="en-US" w:eastAsia="zh-CN"/>
        </w:rPr>
        <w:t xml:space="preserve">    </w:t>
      </w:r>
      <w:r>
        <w:rPr>
          <w:rFonts w:ascii="宋体" w:hAnsi="宋体"/>
          <w:color w:val="auto"/>
          <w:szCs w:val="21"/>
          <w:highlight w:val="none"/>
          <w:lang w:val="zh-CN"/>
        </w:rPr>
        <w:t>年</w:t>
      </w:r>
      <w:r>
        <w:rPr>
          <w:rFonts w:hint="eastAsia" w:ascii="宋体" w:hAnsi="宋体"/>
          <w:color w:val="auto"/>
          <w:szCs w:val="21"/>
          <w:highlight w:val="none"/>
          <w:u w:val="single"/>
          <w:lang w:val="en-US" w:eastAsia="zh-CN"/>
        </w:rPr>
        <w:t xml:space="preserve">    </w:t>
      </w:r>
      <w:r>
        <w:rPr>
          <w:rFonts w:ascii="宋体" w:hAnsi="宋体"/>
          <w:color w:val="auto"/>
          <w:szCs w:val="21"/>
          <w:highlight w:val="none"/>
          <w:lang w:val="zh-CN"/>
        </w:rPr>
        <w:t>月</w:t>
      </w:r>
      <w:r>
        <w:rPr>
          <w:rFonts w:hint="eastAsia" w:ascii="宋体" w:hAnsi="宋体"/>
          <w:color w:val="auto"/>
          <w:szCs w:val="21"/>
          <w:highlight w:val="none"/>
          <w:u w:val="single"/>
          <w:lang w:val="en-US" w:eastAsia="zh-CN"/>
        </w:rPr>
        <w:t xml:space="preserve">    </w:t>
      </w:r>
      <w:r>
        <w:rPr>
          <w:rFonts w:ascii="宋体" w:hAnsi="宋体"/>
          <w:color w:val="auto"/>
          <w:szCs w:val="21"/>
          <w:highlight w:val="none"/>
          <w:lang w:val="zh-CN"/>
        </w:rPr>
        <w:t>日</w:t>
      </w:r>
      <w:r>
        <w:rPr>
          <w:rFonts w:hint="eastAsia" w:ascii="宋体" w:hAnsi="宋体"/>
          <w:color w:val="auto"/>
          <w:szCs w:val="21"/>
          <w:highlight w:val="none"/>
          <w:u w:val="single"/>
          <w:lang w:val="en-US" w:eastAsia="zh-CN"/>
        </w:rPr>
        <w:t xml:space="preserve">       </w:t>
      </w:r>
      <w:r>
        <w:rPr>
          <w:rFonts w:hint="eastAsia" w:ascii="宋体" w:hAnsi="宋体"/>
          <w:i/>
          <w:color w:val="auto"/>
          <w:szCs w:val="21"/>
          <w:highlight w:val="none"/>
          <w:u w:val="single"/>
          <w:lang w:val="zh-CN"/>
        </w:rPr>
        <w:t>（招标编号、项目名称）</w:t>
      </w:r>
      <w:r>
        <w:rPr>
          <w:rFonts w:hint="eastAsia" w:ascii="宋体" w:hAnsi="宋体"/>
          <w:color w:val="auto"/>
          <w:szCs w:val="21"/>
          <w:highlight w:val="none"/>
          <w:lang w:val="zh-CN"/>
        </w:rPr>
        <w:t>的</w:t>
      </w:r>
      <w:r>
        <w:rPr>
          <w:rFonts w:ascii="宋体" w:hAnsi="宋体"/>
          <w:color w:val="auto"/>
          <w:szCs w:val="21"/>
          <w:highlight w:val="none"/>
          <w:lang w:val="zh-CN"/>
        </w:rPr>
        <w:t>投标，</w:t>
      </w:r>
      <w:r>
        <w:rPr>
          <w:rFonts w:hint="eastAsia" w:ascii="宋体" w:hAnsi="宋体"/>
          <w:color w:val="auto"/>
          <w:szCs w:val="21"/>
          <w:highlight w:val="none"/>
          <w:lang w:val="zh-CN"/>
        </w:rPr>
        <w:t>将</w:t>
      </w:r>
      <w:r>
        <w:rPr>
          <w:rFonts w:ascii="宋体" w:hAnsi="宋体"/>
          <w:color w:val="auto"/>
          <w:szCs w:val="21"/>
          <w:highlight w:val="none"/>
          <w:lang w:val="zh-CN"/>
        </w:rPr>
        <w:t>严格</w:t>
      </w:r>
      <w:r>
        <w:rPr>
          <w:rFonts w:hint="eastAsia" w:ascii="宋体" w:hAnsi="宋体"/>
          <w:color w:val="auto"/>
          <w:szCs w:val="21"/>
          <w:highlight w:val="none"/>
          <w:lang w:val="zh-CN"/>
        </w:rPr>
        <w:t>遵守</w:t>
      </w:r>
      <w:r>
        <w:rPr>
          <w:rFonts w:ascii="宋体" w:hAnsi="宋体"/>
          <w:color w:val="auto"/>
          <w:szCs w:val="21"/>
          <w:highlight w:val="none"/>
          <w:lang w:val="zh-CN"/>
        </w:rPr>
        <w:t>《</w:t>
      </w:r>
      <w:r>
        <w:rPr>
          <w:rFonts w:hint="eastAsia" w:ascii="宋体" w:hAnsi="宋体"/>
          <w:color w:val="auto"/>
          <w:szCs w:val="21"/>
          <w:highlight w:val="none"/>
          <w:lang w:val="zh-CN"/>
        </w:rPr>
        <w:t>中华人民共和国政府采购</w:t>
      </w:r>
      <w:r>
        <w:rPr>
          <w:rFonts w:ascii="宋体" w:hAnsi="宋体"/>
          <w:color w:val="auto"/>
          <w:szCs w:val="21"/>
          <w:highlight w:val="none"/>
          <w:lang w:val="zh-CN"/>
        </w:rPr>
        <w:t>法》等</w:t>
      </w:r>
      <w:r>
        <w:rPr>
          <w:rFonts w:hint="eastAsia" w:ascii="宋体" w:hAnsi="宋体"/>
          <w:color w:val="auto"/>
          <w:szCs w:val="21"/>
          <w:highlight w:val="none"/>
          <w:lang w:val="zh-CN"/>
        </w:rPr>
        <w:t>相关</w:t>
      </w:r>
      <w:r>
        <w:rPr>
          <w:rFonts w:ascii="宋体" w:hAnsi="宋体"/>
          <w:color w:val="auto"/>
          <w:szCs w:val="21"/>
          <w:highlight w:val="none"/>
          <w:lang w:val="zh-CN"/>
        </w:rPr>
        <w:t>法律法规</w:t>
      </w:r>
      <w:r>
        <w:rPr>
          <w:rFonts w:hint="eastAsia" w:ascii="宋体" w:hAnsi="宋体"/>
          <w:color w:val="auto"/>
          <w:szCs w:val="21"/>
          <w:highlight w:val="none"/>
          <w:lang w:val="zh-CN"/>
        </w:rPr>
        <w:t>规定</w:t>
      </w:r>
      <w:r>
        <w:rPr>
          <w:rFonts w:ascii="宋体" w:hAnsi="宋体"/>
          <w:color w:val="auto"/>
          <w:szCs w:val="21"/>
          <w:highlight w:val="none"/>
          <w:lang w:val="zh-CN"/>
        </w:rPr>
        <w:t>，并无条件地遵守本次采购活动各项规定。我们郑重承诺：</w:t>
      </w:r>
      <w:r>
        <w:rPr>
          <w:rFonts w:hint="eastAsia" w:ascii="宋体" w:hAnsi="宋体"/>
          <w:color w:val="auto"/>
          <w:szCs w:val="21"/>
          <w:highlight w:val="none"/>
          <w:lang w:val="zh-CN"/>
        </w:rPr>
        <w:t>我方</w:t>
      </w:r>
      <w:r>
        <w:rPr>
          <w:rFonts w:ascii="宋体" w:hAnsi="宋体"/>
          <w:color w:val="auto"/>
          <w:szCs w:val="21"/>
          <w:highlight w:val="none"/>
          <w:lang w:val="zh-CN"/>
        </w:rPr>
        <w:t>如果在本次</w:t>
      </w:r>
      <w:r>
        <w:rPr>
          <w:rFonts w:hint="eastAsia" w:ascii="宋体" w:hAnsi="宋体"/>
          <w:color w:val="auto"/>
          <w:szCs w:val="21"/>
          <w:highlight w:val="none"/>
          <w:lang w:val="zh-CN"/>
        </w:rPr>
        <w:t>投标</w:t>
      </w:r>
      <w:r>
        <w:rPr>
          <w:rFonts w:ascii="宋体" w:hAnsi="宋体"/>
          <w:color w:val="auto"/>
          <w:szCs w:val="21"/>
          <w:highlight w:val="none"/>
          <w:lang w:val="zh-CN"/>
        </w:rPr>
        <w:t>活动中有</w:t>
      </w:r>
      <w:r>
        <w:rPr>
          <w:rFonts w:hint="eastAsia" w:ascii="宋体" w:hAnsi="宋体"/>
          <w:color w:val="auto"/>
          <w:szCs w:val="21"/>
          <w:highlight w:val="none"/>
          <w:lang w:val="zh-CN"/>
        </w:rPr>
        <w:t>下列</w:t>
      </w:r>
      <w:r>
        <w:rPr>
          <w:rFonts w:ascii="宋体" w:hAnsi="宋体"/>
          <w:color w:val="auto"/>
          <w:szCs w:val="21"/>
          <w:highlight w:val="none"/>
          <w:lang w:val="zh-CN"/>
        </w:rPr>
        <w:t>情形</w:t>
      </w:r>
      <w:r>
        <w:rPr>
          <w:rFonts w:hint="eastAsia" w:ascii="宋体" w:hAnsi="宋体"/>
          <w:color w:val="auto"/>
          <w:szCs w:val="21"/>
          <w:highlight w:val="none"/>
          <w:lang w:val="zh-CN"/>
        </w:rPr>
        <w:t>之一</w:t>
      </w:r>
      <w:r>
        <w:rPr>
          <w:rFonts w:ascii="宋体" w:hAnsi="宋体"/>
          <w:color w:val="auto"/>
          <w:szCs w:val="21"/>
          <w:highlight w:val="none"/>
          <w:lang w:val="zh-CN"/>
        </w:rPr>
        <w:t>的，愿接受政府采购</w:t>
      </w:r>
      <w:r>
        <w:rPr>
          <w:rFonts w:hint="eastAsia" w:ascii="宋体" w:hAnsi="宋体"/>
          <w:color w:val="auto"/>
          <w:szCs w:val="21"/>
          <w:highlight w:val="none"/>
          <w:lang w:val="zh-CN"/>
        </w:rPr>
        <w:t>监督管理</w:t>
      </w:r>
      <w:r>
        <w:rPr>
          <w:rFonts w:ascii="宋体" w:hAnsi="宋体"/>
          <w:color w:val="auto"/>
          <w:szCs w:val="21"/>
          <w:highlight w:val="none"/>
          <w:lang w:val="zh-CN"/>
        </w:rPr>
        <w:t>部门给予相关处罚并</w:t>
      </w:r>
      <w:r>
        <w:rPr>
          <w:rFonts w:hint="eastAsia" w:ascii="宋体" w:hAnsi="宋体"/>
          <w:color w:val="auto"/>
          <w:szCs w:val="21"/>
          <w:highlight w:val="none"/>
          <w:lang w:val="zh-CN"/>
        </w:rPr>
        <w:t>承诺依法</w:t>
      </w:r>
      <w:r>
        <w:rPr>
          <w:rFonts w:ascii="宋体" w:hAnsi="宋体"/>
          <w:color w:val="auto"/>
          <w:szCs w:val="21"/>
          <w:highlight w:val="none"/>
          <w:lang w:val="zh-CN"/>
        </w:rPr>
        <w:t>承担</w:t>
      </w:r>
      <w:r>
        <w:rPr>
          <w:rFonts w:hint="eastAsia" w:ascii="宋体" w:hAnsi="宋体"/>
          <w:color w:val="auto"/>
          <w:szCs w:val="21"/>
          <w:highlight w:val="none"/>
          <w:lang w:val="zh-CN"/>
        </w:rPr>
        <w:t>相关的经济赔偿责任和</w:t>
      </w:r>
      <w:r>
        <w:rPr>
          <w:rFonts w:ascii="宋体" w:hAnsi="宋体"/>
          <w:color w:val="auto"/>
          <w:szCs w:val="21"/>
          <w:highlight w:val="none"/>
          <w:lang w:val="zh-CN"/>
        </w:rPr>
        <w:t>法律责任。</w:t>
      </w:r>
    </w:p>
    <w:p>
      <w:pPr>
        <w:spacing w:beforeLines="50" w:afterLines="50" w:line="360" w:lineRule="auto"/>
        <w:ind w:firstLine="420" w:firstLineChars="200"/>
        <w:contextualSpacing/>
        <w:rPr>
          <w:rFonts w:ascii="宋体" w:hAnsi="宋体"/>
          <w:color w:val="auto"/>
          <w:szCs w:val="21"/>
          <w:highlight w:val="none"/>
          <w:lang w:val="zh-CN"/>
        </w:rPr>
      </w:pPr>
      <w:r>
        <w:rPr>
          <w:rFonts w:hint="eastAsia" w:ascii="宋体" w:hAnsi="宋体"/>
          <w:color w:val="auto"/>
          <w:szCs w:val="21"/>
          <w:highlight w:val="none"/>
          <w:lang w:val="zh-CN"/>
        </w:rPr>
        <w:t>一、在投标有效期内撤销投标文件；</w:t>
      </w:r>
    </w:p>
    <w:p>
      <w:pPr>
        <w:spacing w:beforeLines="50" w:afterLines="50" w:line="360" w:lineRule="auto"/>
        <w:ind w:firstLine="420" w:firstLineChars="200"/>
        <w:contextualSpacing/>
        <w:rPr>
          <w:rFonts w:ascii="宋体" w:hAnsi="宋体"/>
          <w:color w:val="auto"/>
          <w:szCs w:val="21"/>
          <w:highlight w:val="none"/>
          <w:lang w:val="zh-CN"/>
        </w:rPr>
      </w:pPr>
      <w:r>
        <w:rPr>
          <w:rFonts w:hint="eastAsia" w:ascii="宋体" w:hAnsi="宋体"/>
          <w:color w:val="auto"/>
          <w:szCs w:val="21"/>
          <w:highlight w:val="none"/>
          <w:lang w:val="zh-CN"/>
        </w:rPr>
        <w:t>二、在投标文件中提供虚假材料；</w:t>
      </w:r>
    </w:p>
    <w:p>
      <w:pPr>
        <w:spacing w:beforeLines="50" w:afterLines="50" w:line="360" w:lineRule="auto"/>
        <w:ind w:firstLine="420" w:firstLineChars="200"/>
        <w:contextualSpacing/>
        <w:rPr>
          <w:rFonts w:ascii="宋体" w:hAnsi="宋体"/>
          <w:color w:val="auto"/>
          <w:szCs w:val="21"/>
          <w:highlight w:val="none"/>
          <w:lang w:val="zh-CN"/>
        </w:rPr>
      </w:pPr>
      <w:r>
        <w:rPr>
          <w:rFonts w:hint="eastAsia" w:ascii="宋体" w:hAnsi="宋体"/>
          <w:color w:val="auto"/>
          <w:szCs w:val="21"/>
          <w:highlight w:val="none"/>
          <w:lang w:val="zh-CN"/>
        </w:rPr>
        <w:t>三、除因不可抗力或招标文件认可的情形以外，中标后不与采购人签订合同；</w:t>
      </w:r>
    </w:p>
    <w:p>
      <w:pPr>
        <w:spacing w:beforeLines="50" w:afterLines="50" w:line="360" w:lineRule="auto"/>
        <w:ind w:firstLine="420" w:firstLineChars="200"/>
        <w:contextualSpacing/>
        <w:rPr>
          <w:rFonts w:ascii="宋体" w:hAnsi="宋体"/>
          <w:color w:val="auto"/>
          <w:szCs w:val="21"/>
          <w:highlight w:val="none"/>
          <w:lang w:val="zh-CN"/>
        </w:rPr>
      </w:pPr>
      <w:r>
        <w:rPr>
          <w:rFonts w:hint="eastAsia" w:ascii="宋体" w:hAnsi="宋体"/>
          <w:color w:val="auto"/>
          <w:szCs w:val="21"/>
          <w:highlight w:val="none"/>
          <w:lang w:val="zh-CN"/>
        </w:rPr>
        <w:t>四、与采购人、其他投标人或者采购代理机构恶意串通；</w:t>
      </w:r>
    </w:p>
    <w:p>
      <w:pPr>
        <w:spacing w:beforeLines="50" w:afterLines="50" w:line="360" w:lineRule="auto"/>
        <w:ind w:firstLine="420" w:firstLineChars="200"/>
        <w:contextualSpacing/>
        <w:rPr>
          <w:rFonts w:ascii="宋体" w:hAnsi="宋体"/>
          <w:color w:val="auto"/>
          <w:szCs w:val="21"/>
          <w:highlight w:val="none"/>
          <w:lang w:val="zh-CN"/>
        </w:rPr>
      </w:pPr>
      <w:r>
        <w:rPr>
          <w:rFonts w:hint="eastAsia" w:ascii="宋体" w:hAnsi="宋体"/>
          <w:color w:val="auto"/>
          <w:szCs w:val="21"/>
          <w:highlight w:val="none"/>
          <w:lang w:val="zh-CN"/>
        </w:rPr>
        <w:t>五、法律法规及本招标文件规定的其他严重违法行为。</w:t>
      </w:r>
    </w:p>
    <w:p>
      <w:pPr>
        <w:rPr>
          <w:color w:val="auto"/>
          <w:sz w:val="28"/>
          <w:szCs w:val="28"/>
          <w:highlight w:val="none"/>
          <w:u w:val="single"/>
        </w:rPr>
      </w:pPr>
    </w:p>
    <w:p>
      <w:pPr>
        <w:rPr>
          <w:color w:val="auto"/>
          <w:sz w:val="28"/>
          <w:szCs w:val="28"/>
          <w:highlight w:val="none"/>
          <w:u w:val="single"/>
        </w:rPr>
      </w:pPr>
    </w:p>
    <w:p>
      <w:pPr>
        <w:spacing w:line="480" w:lineRule="auto"/>
        <w:ind w:firstLine="4357" w:firstLineChars="2075"/>
        <w:rPr>
          <w:rFonts w:ascii="宋体" w:hAnsi="宋体" w:cs="Arial"/>
          <w:color w:val="auto"/>
          <w:szCs w:val="21"/>
          <w:highlight w:val="none"/>
        </w:rPr>
      </w:pPr>
      <w:r>
        <w:rPr>
          <w:rFonts w:hint="eastAsia" w:ascii="宋体" w:hAnsi="宋体" w:cs="Arial"/>
          <w:color w:val="auto"/>
          <w:szCs w:val="21"/>
          <w:highlight w:val="none"/>
        </w:rPr>
        <w:t>投标人名称（并加盖公章）：</w:t>
      </w:r>
      <w:r>
        <w:rPr>
          <w:rFonts w:ascii="宋体" w:hAnsi="宋体"/>
          <w:color w:val="auto"/>
          <w:szCs w:val="21"/>
          <w:highlight w:val="none"/>
          <w:lang w:val="zh-CN"/>
        </w:rPr>
        <w:t>____________</w:t>
      </w:r>
    </w:p>
    <w:p>
      <w:pPr>
        <w:adjustRightInd w:val="0"/>
        <w:snapToGrid w:val="0"/>
        <w:spacing w:line="360" w:lineRule="auto"/>
        <w:ind w:firstLine="4410" w:firstLineChars="2100"/>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月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pPr>
        <w:autoSpaceDE w:val="0"/>
        <w:autoSpaceDN w:val="0"/>
        <w:adjustRightInd w:val="0"/>
        <w:spacing w:line="360" w:lineRule="auto"/>
        <w:jc w:val="center"/>
        <w:outlineLvl w:val="0"/>
        <w:rPr>
          <w:rFonts w:hAnsi="宋体"/>
          <w:b/>
          <w:snapToGrid w:val="0"/>
          <w:color w:val="auto"/>
          <w:kern w:val="0"/>
          <w:sz w:val="36"/>
          <w:szCs w:val="36"/>
          <w:highlight w:val="none"/>
        </w:rPr>
      </w:pPr>
    </w:p>
    <w:p>
      <w:pPr>
        <w:autoSpaceDE w:val="0"/>
        <w:autoSpaceDN w:val="0"/>
        <w:adjustRightInd w:val="0"/>
        <w:spacing w:line="360" w:lineRule="auto"/>
        <w:jc w:val="center"/>
        <w:rPr>
          <w:rFonts w:ascii="宋体"/>
          <w:color w:val="auto"/>
          <w:szCs w:val="21"/>
          <w:highlight w:val="none"/>
          <w:lang w:val="zh-CN"/>
        </w:rPr>
      </w:pPr>
    </w:p>
    <w:p>
      <w:pPr>
        <w:autoSpaceDE w:val="0"/>
        <w:autoSpaceDN w:val="0"/>
        <w:adjustRightInd w:val="0"/>
        <w:spacing w:line="360" w:lineRule="auto"/>
        <w:jc w:val="center"/>
        <w:rPr>
          <w:rFonts w:ascii="宋体"/>
          <w:color w:val="auto"/>
          <w:szCs w:val="21"/>
          <w:highlight w:val="none"/>
          <w:lang w:val="zh-CN"/>
        </w:rPr>
      </w:pPr>
    </w:p>
    <w:p>
      <w:pPr>
        <w:autoSpaceDE w:val="0"/>
        <w:autoSpaceDN w:val="0"/>
        <w:adjustRightInd w:val="0"/>
        <w:spacing w:line="360" w:lineRule="auto"/>
        <w:jc w:val="center"/>
        <w:rPr>
          <w:rFonts w:ascii="宋体"/>
          <w:color w:val="auto"/>
          <w:szCs w:val="21"/>
          <w:highlight w:val="none"/>
          <w:lang w:val="zh-CN"/>
        </w:rPr>
      </w:pPr>
    </w:p>
    <w:p>
      <w:pPr>
        <w:autoSpaceDE w:val="0"/>
        <w:autoSpaceDN w:val="0"/>
        <w:adjustRightInd w:val="0"/>
        <w:spacing w:line="360" w:lineRule="auto"/>
        <w:jc w:val="center"/>
        <w:rPr>
          <w:rFonts w:ascii="宋体"/>
          <w:color w:val="auto"/>
          <w:szCs w:val="21"/>
          <w:highlight w:val="none"/>
          <w:lang w:val="zh-CN"/>
        </w:rPr>
      </w:pPr>
    </w:p>
    <w:p>
      <w:pPr>
        <w:autoSpaceDE w:val="0"/>
        <w:autoSpaceDN w:val="0"/>
        <w:adjustRightInd w:val="0"/>
        <w:spacing w:line="360" w:lineRule="auto"/>
        <w:jc w:val="center"/>
        <w:rPr>
          <w:rFonts w:ascii="宋体"/>
          <w:color w:val="auto"/>
          <w:szCs w:val="21"/>
          <w:highlight w:val="none"/>
          <w:lang w:val="zh-CN"/>
        </w:rPr>
      </w:pPr>
    </w:p>
    <w:p>
      <w:pPr>
        <w:autoSpaceDE w:val="0"/>
        <w:autoSpaceDN w:val="0"/>
        <w:adjustRightInd w:val="0"/>
        <w:spacing w:line="360" w:lineRule="auto"/>
        <w:ind w:right="-11"/>
        <w:rPr>
          <w:rFonts w:ascii="宋体"/>
          <w:color w:val="auto"/>
          <w:szCs w:val="21"/>
          <w:highlight w:val="none"/>
          <w:lang w:val="zh-CN"/>
        </w:rPr>
      </w:pPr>
    </w:p>
    <w:p>
      <w:pPr>
        <w:autoSpaceDE w:val="0"/>
        <w:autoSpaceDN w:val="0"/>
        <w:adjustRightInd w:val="0"/>
        <w:spacing w:line="360" w:lineRule="auto"/>
        <w:jc w:val="center"/>
        <w:rPr>
          <w:rFonts w:ascii="宋体" w:hAnsi="宋体"/>
          <w:color w:val="auto"/>
          <w:sz w:val="24"/>
          <w:szCs w:val="24"/>
          <w:highlight w:val="none"/>
          <w:lang w:val="zh-CN"/>
        </w:rPr>
      </w:pPr>
    </w:p>
    <w:p>
      <w:pPr>
        <w:autoSpaceDE w:val="0"/>
        <w:autoSpaceDN w:val="0"/>
        <w:adjustRightInd w:val="0"/>
        <w:spacing w:line="360" w:lineRule="auto"/>
        <w:jc w:val="center"/>
        <w:rPr>
          <w:rFonts w:ascii="宋体" w:hAnsi="宋体"/>
          <w:color w:val="auto"/>
          <w:sz w:val="24"/>
          <w:szCs w:val="24"/>
          <w:highlight w:val="none"/>
          <w:lang w:val="zh-CN"/>
        </w:rPr>
      </w:pPr>
    </w:p>
    <w:p>
      <w:pPr>
        <w:spacing w:line="360" w:lineRule="auto"/>
        <w:jc w:val="center"/>
        <w:rPr>
          <w:rFonts w:ascii="宋体" w:hAnsi="宋体"/>
          <w:b/>
          <w:bCs/>
          <w:color w:val="auto"/>
          <w:sz w:val="24"/>
          <w:szCs w:val="24"/>
          <w:highlight w:val="none"/>
        </w:rPr>
      </w:pPr>
      <w:r>
        <w:rPr>
          <w:rFonts w:ascii="宋体" w:hAnsi="宋体"/>
          <w:b/>
          <w:bCs/>
          <w:color w:val="auto"/>
          <w:sz w:val="24"/>
          <w:szCs w:val="24"/>
          <w:highlight w:val="none"/>
        </w:rPr>
        <w:br w:type="page"/>
      </w:r>
      <w:r>
        <w:rPr>
          <w:rFonts w:hint="eastAsia" w:ascii="宋体" w:hAnsi="宋体"/>
          <w:b/>
          <w:bCs/>
          <w:color w:val="auto"/>
          <w:sz w:val="24"/>
          <w:szCs w:val="24"/>
          <w:highlight w:val="none"/>
        </w:rPr>
        <w:t>3.5  禹州市政府采购供应商信用承诺函</w:t>
      </w:r>
    </w:p>
    <w:p>
      <w:pPr>
        <w:rPr>
          <w:rFonts w:ascii="宋体" w:hAnsi="宋体"/>
          <w:color w:val="auto"/>
          <w:szCs w:val="21"/>
          <w:highlight w:val="none"/>
          <w:lang w:val="zh-CN"/>
        </w:rPr>
      </w:pPr>
    </w:p>
    <w:p>
      <w:pPr>
        <w:spacing w:line="600" w:lineRule="exact"/>
        <w:rPr>
          <w:rFonts w:ascii="宋体" w:hAnsi="宋体"/>
          <w:color w:val="auto"/>
          <w:szCs w:val="21"/>
          <w:highlight w:val="none"/>
          <w:lang w:val="zh-CN"/>
        </w:rPr>
      </w:pPr>
      <w:r>
        <w:rPr>
          <w:rFonts w:ascii="宋体" w:hAnsi="宋体"/>
          <w:color w:val="auto"/>
          <w:szCs w:val="21"/>
          <w:highlight w:val="none"/>
          <w:lang w:val="zh-CN"/>
        </w:rPr>
        <w:t>致（采购人或采购代理机构）：</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单位名称（自然人姓名）</w:t>
      </w:r>
      <w:r>
        <w:rPr>
          <w:rFonts w:hint="eastAsia" w:ascii="宋体" w:hAnsi="宋体"/>
          <w:color w:val="auto"/>
          <w:szCs w:val="21"/>
          <w:highlight w:val="none"/>
          <w:lang w:val="zh-CN"/>
        </w:rPr>
        <w:t>：</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统一社会信用代码（身份证号码）</w:t>
      </w:r>
      <w:r>
        <w:rPr>
          <w:rFonts w:hint="eastAsia" w:ascii="宋体" w:hAnsi="宋体"/>
          <w:color w:val="auto"/>
          <w:szCs w:val="21"/>
          <w:highlight w:val="none"/>
          <w:lang w:val="zh-CN"/>
        </w:rPr>
        <w:t>：</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法定代表人（负责人）</w:t>
      </w:r>
      <w:r>
        <w:rPr>
          <w:rFonts w:hint="eastAsia" w:ascii="宋体" w:hAnsi="宋体"/>
          <w:color w:val="auto"/>
          <w:szCs w:val="21"/>
          <w:highlight w:val="none"/>
          <w:lang w:val="zh-CN"/>
        </w:rPr>
        <w:t>：</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联系地址和电话：</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为维护公平、公正、公开的政府采购市场秩序，树立诚实守信的政府采购供应商形象，我单位（本人）自愿作出以下承诺：</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（一）具有独立承担民事责任的能力；</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（二）具有良好的商业信誉和健全的财务会计制度；</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（三）具有履行合同所必需的设备和专业技术能力；</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（四）有依法缴纳税收和社会保障资金的良好记录；</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（五）参加政府采购活动前三年内，在经营活动中没有重大违法记录；</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（六）未被列入经营异常名录或者严重违法失信名单、失信被执行人，重大税收违法案件当事人名单、政府采购严重违法失信行为记录名单；</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（七）未被相关监管部门作出行政处罚且尚在处罚有效期的；</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（八）未曾作出虚假采购承诺；</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（九）符合法律、行政法规规定的其他条件。</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二、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供应商（电子章）</w:t>
      </w:r>
      <w:r>
        <w:rPr>
          <w:rFonts w:hint="eastAsia" w:ascii="宋体" w:hAnsi="宋体"/>
          <w:color w:val="auto"/>
          <w:szCs w:val="21"/>
          <w:highlight w:val="none"/>
          <w:lang w:val="zh-CN"/>
        </w:rPr>
        <w:t>：</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法定代表人、负责人、本人</w:t>
      </w:r>
      <w:r>
        <w:rPr>
          <w:rFonts w:hint="eastAsia" w:ascii="宋体" w:hAnsi="宋体"/>
          <w:color w:val="auto"/>
          <w:szCs w:val="21"/>
          <w:highlight w:val="none"/>
          <w:lang w:val="zh-CN"/>
        </w:rPr>
        <w:t>或</w:t>
      </w:r>
      <w:r>
        <w:rPr>
          <w:rFonts w:ascii="宋体" w:hAnsi="宋体"/>
          <w:color w:val="auto"/>
          <w:szCs w:val="21"/>
          <w:highlight w:val="none"/>
          <w:lang w:val="zh-CN"/>
        </w:rPr>
        <w:t>授权代表（签字或电子印章）</w:t>
      </w:r>
      <w:r>
        <w:rPr>
          <w:rFonts w:hint="eastAsia" w:ascii="宋体" w:hAnsi="宋体"/>
          <w:color w:val="auto"/>
          <w:szCs w:val="21"/>
          <w:highlight w:val="none"/>
          <w:lang w:val="zh-CN"/>
        </w:rPr>
        <w:t>：</w:t>
      </w:r>
    </w:p>
    <w:p>
      <w:pPr>
        <w:spacing w:line="600" w:lineRule="exact"/>
        <w:ind w:firstLine="420" w:firstLineChars="200"/>
        <w:rPr>
          <w:rFonts w:ascii="宋体" w:hAnsi="宋体"/>
          <w:color w:val="auto"/>
          <w:szCs w:val="21"/>
          <w:highlight w:val="none"/>
          <w:lang w:val="zh-CN"/>
        </w:rPr>
      </w:pPr>
      <w:r>
        <w:rPr>
          <w:rFonts w:ascii="宋体" w:hAnsi="宋体"/>
          <w:color w:val="auto"/>
          <w:szCs w:val="21"/>
          <w:highlight w:val="none"/>
          <w:lang w:val="zh-CN"/>
        </w:rPr>
        <w:t>日期：</w:t>
      </w:r>
      <w:r>
        <w:rPr>
          <w:rFonts w:hint="eastAsia" w:ascii="宋体" w:hAnsi="宋体"/>
          <w:color w:val="auto"/>
          <w:szCs w:val="21"/>
          <w:highlight w:val="none"/>
          <w:lang w:val="en-US" w:eastAsia="zh-CN"/>
        </w:rPr>
        <w:t xml:space="preserve">        </w:t>
      </w:r>
      <w:r>
        <w:rPr>
          <w:rFonts w:ascii="宋体" w:hAnsi="宋体"/>
          <w:color w:val="auto"/>
          <w:szCs w:val="21"/>
          <w:highlight w:val="none"/>
          <w:lang w:val="zh-CN"/>
        </w:rPr>
        <w:t>年</w:t>
      </w:r>
      <w:r>
        <w:rPr>
          <w:rFonts w:hint="eastAsia" w:ascii="宋体" w:hAnsi="宋体"/>
          <w:color w:val="auto"/>
          <w:szCs w:val="21"/>
          <w:highlight w:val="none"/>
          <w:lang w:val="en-US" w:eastAsia="zh-CN"/>
        </w:rPr>
        <w:t xml:space="preserve">   </w:t>
      </w:r>
      <w:r>
        <w:rPr>
          <w:rFonts w:ascii="宋体" w:hAnsi="宋体"/>
          <w:color w:val="auto"/>
          <w:szCs w:val="21"/>
          <w:highlight w:val="none"/>
          <w:lang w:val="zh-CN"/>
        </w:rPr>
        <w:t>月</w:t>
      </w:r>
      <w:r>
        <w:rPr>
          <w:rFonts w:hint="eastAsia" w:ascii="宋体" w:hAnsi="宋体"/>
          <w:color w:val="auto"/>
          <w:szCs w:val="21"/>
          <w:highlight w:val="none"/>
          <w:lang w:val="en-US" w:eastAsia="zh-CN"/>
        </w:rPr>
        <w:t xml:space="preserve">     </w:t>
      </w:r>
      <w:r>
        <w:rPr>
          <w:rFonts w:ascii="宋体" w:hAnsi="宋体"/>
          <w:color w:val="auto"/>
          <w:szCs w:val="21"/>
          <w:highlight w:val="none"/>
          <w:lang w:val="zh-CN"/>
        </w:rPr>
        <w:t>日</w:t>
      </w:r>
    </w:p>
    <w:p>
      <w:pPr>
        <w:rPr>
          <w:rFonts w:ascii="宋体" w:hAnsi="宋体"/>
          <w:color w:val="auto"/>
          <w:szCs w:val="21"/>
          <w:highlight w:val="none"/>
          <w:lang w:val="zh-CN"/>
        </w:rPr>
      </w:pPr>
    </w:p>
    <w:p>
      <w:pPr>
        <w:rPr>
          <w:rFonts w:ascii="仿宋" w:hAnsi="仿宋" w:eastAsia="仿宋" w:cs="华文仿宋"/>
          <w:color w:val="auto"/>
          <w:szCs w:val="21"/>
          <w:highlight w:val="none"/>
        </w:rPr>
      </w:pPr>
    </w:p>
    <w:p>
      <w:pPr>
        <w:rPr>
          <w:rFonts w:ascii="仿宋" w:hAnsi="仿宋" w:eastAsia="仿宋"/>
          <w:color w:val="auto"/>
          <w:highlight w:val="none"/>
        </w:rPr>
      </w:pPr>
      <w:r>
        <w:rPr>
          <w:rFonts w:ascii="仿宋" w:hAnsi="仿宋" w:eastAsia="仿宋" w:cs="华文仿宋"/>
          <w:color w:val="auto"/>
          <w:szCs w:val="21"/>
          <w:highlight w:val="none"/>
        </w:rPr>
        <w:t>注：1.供应商须在</w:t>
      </w:r>
      <w:r>
        <w:rPr>
          <w:rFonts w:hint="eastAsia" w:ascii="仿宋" w:hAnsi="仿宋" w:eastAsia="仿宋" w:cs="华文仿宋"/>
          <w:color w:val="auto"/>
          <w:szCs w:val="21"/>
          <w:highlight w:val="none"/>
        </w:rPr>
        <w:t>招标</w:t>
      </w:r>
      <w:r>
        <w:rPr>
          <w:rFonts w:ascii="仿宋" w:hAnsi="仿宋" w:eastAsia="仿宋" w:cs="华文仿宋"/>
          <w:color w:val="auto"/>
          <w:szCs w:val="21"/>
          <w:highlight w:val="none"/>
        </w:rPr>
        <w:t>文件中按此模板提供承诺函，未提供视为未实质性响应</w:t>
      </w:r>
      <w:r>
        <w:rPr>
          <w:rFonts w:hint="eastAsia" w:ascii="仿宋" w:hAnsi="仿宋" w:eastAsia="仿宋" w:cs="华文仿宋"/>
          <w:color w:val="auto"/>
          <w:szCs w:val="21"/>
          <w:highlight w:val="none"/>
        </w:rPr>
        <w:t>招标</w:t>
      </w:r>
      <w:r>
        <w:rPr>
          <w:rFonts w:ascii="仿宋" w:hAnsi="仿宋" w:eastAsia="仿宋" w:cs="华文仿宋"/>
          <w:color w:val="auto"/>
          <w:szCs w:val="21"/>
          <w:highlight w:val="none"/>
        </w:rPr>
        <w:t>文件要求，按无效投标处理。</w:t>
      </w:r>
    </w:p>
    <w:p>
      <w:pPr>
        <w:rPr>
          <w:rFonts w:ascii="仿宋" w:hAnsi="仿宋" w:eastAsia="仿宋"/>
          <w:color w:val="auto"/>
          <w:highlight w:val="none"/>
        </w:rPr>
      </w:pPr>
      <w:r>
        <w:rPr>
          <w:rFonts w:ascii="仿宋" w:hAnsi="仿宋" w:eastAsia="仿宋" w:cs="华文仿宋"/>
          <w:color w:val="auto"/>
          <w:szCs w:val="21"/>
          <w:highlight w:val="none"/>
        </w:rPr>
        <w:t>2.供应商的法定代表人或者授权代表的签字或盖章应真实、有效，如由授权代表签字或盖章的，应提供“法定代表人授权书”。</w:t>
      </w:r>
    </w:p>
    <w:p>
      <w:pPr>
        <w:rPr>
          <w:rFonts w:ascii="仿宋" w:hAnsi="仿宋" w:eastAsia="仿宋"/>
          <w:color w:val="auto"/>
          <w:sz w:val="32"/>
          <w:szCs w:val="32"/>
          <w:highlight w:val="none"/>
        </w:rPr>
      </w:pPr>
    </w:p>
    <w:p>
      <w:pPr>
        <w:rPr>
          <w:rFonts w:ascii="仿宋" w:hAnsi="仿宋" w:eastAsia="仿宋"/>
          <w:color w:val="auto"/>
          <w:sz w:val="32"/>
          <w:szCs w:val="32"/>
          <w:highlight w:val="none"/>
        </w:rPr>
      </w:pPr>
    </w:p>
    <w:p>
      <w:pPr>
        <w:rPr>
          <w:rFonts w:ascii="仿宋" w:hAnsi="仿宋" w:eastAsia="仿宋"/>
          <w:color w:val="auto"/>
          <w:sz w:val="32"/>
          <w:szCs w:val="32"/>
          <w:highlight w:val="none"/>
        </w:rPr>
      </w:pPr>
    </w:p>
    <w:p>
      <w:pPr>
        <w:rPr>
          <w:rFonts w:ascii="仿宋" w:hAnsi="仿宋" w:eastAsia="仿宋"/>
          <w:color w:val="auto"/>
          <w:sz w:val="32"/>
          <w:szCs w:val="32"/>
          <w:highlight w:val="none"/>
        </w:rPr>
      </w:pPr>
    </w:p>
    <w:p>
      <w:pPr>
        <w:widowControl/>
        <w:jc w:val="left"/>
        <w:rPr>
          <w:rFonts w:ascii="宋体" w:hAnsi="宋体"/>
          <w:b/>
          <w:bCs/>
          <w:color w:val="auto"/>
          <w:sz w:val="24"/>
          <w:szCs w:val="24"/>
          <w:highlight w:val="none"/>
        </w:rPr>
      </w:pPr>
    </w:p>
    <w:p>
      <w:pPr>
        <w:spacing w:line="360" w:lineRule="auto"/>
        <w:jc w:val="center"/>
        <w:rPr>
          <w:rFonts w:ascii="宋体" w:hAnsi="宋体"/>
          <w:b/>
          <w:bCs/>
          <w:color w:val="auto"/>
          <w:sz w:val="24"/>
          <w:szCs w:val="24"/>
          <w:highlight w:val="none"/>
        </w:rPr>
      </w:pPr>
    </w:p>
    <w:p>
      <w:pPr>
        <w:pStyle w:val="2"/>
        <w:rPr>
          <w:color w:val="auto"/>
          <w:highlight w:val="none"/>
        </w:rPr>
      </w:pPr>
    </w:p>
    <w:p>
      <w:pPr>
        <w:pStyle w:val="26"/>
        <w:ind w:firstLine="340"/>
        <w:rPr>
          <w:color w:val="auto"/>
          <w:highlight w:val="none"/>
        </w:rPr>
      </w:pPr>
    </w:p>
    <w:p>
      <w:pPr>
        <w:pStyle w:val="13"/>
        <w:ind w:firstLine="480"/>
        <w:rPr>
          <w:color w:val="auto"/>
          <w:highlight w:val="none"/>
        </w:rPr>
      </w:pPr>
    </w:p>
    <w:p>
      <w:pPr>
        <w:pStyle w:val="39"/>
        <w:ind w:firstLine="420"/>
        <w:rPr>
          <w:color w:val="auto"/>
          <w:highlight w:val="none"/>
        </w:rPr>
      </w:pPr>
    </w:p>
    <w:p>
      <w:pPr>
        <w:rPr>
          <w:color w:val="auto"/>
          <w:highlight w:val="none"/>
        </w:rPr>
      </w:pPr>
    </w:p>
    <w:p>
      <w:pPr>
        <w:spacing w:line="360" w:lineRule="auto"/>
        <w:jc w:val="center"/>
        <w:rPr>
          <w:rFonts w:ascii="宋体" w:hAnsi="宋体"/>
          <w:b/>
          <w:bCs/>
          <w:color w:val="auto"/>
          <w:sz w:val="24"/>
          <w:szCs w:val="24"/>
          <w:highlight w:val="none"/>
        </w:rPr>
      </w:pPr>
    </w:p>
    <w:p>
      <w:pPr>
        <w:spacing w:line="360" w:lineRule="auto"/>
        <w:jc w:val="center"/>
        <w:rPr>
          <w:rFonts w:ascii="宋体" w:hAnsi="宋体"/>
          <w:b/>
          <w:bCs/>
          <w:color w:val="auto"/>
          <w:sz w:val="24"/>
          <w:szCs w:val="24"/>
          <w:highlight w:val="none"/>
        </w:rPr>
      </w:pPr>
    </w:p>
    <w:p>
      <w:pPr>
        <w:spacing w:line="360" w:lineRule="auto"/>
        <w:jc w:val="center"/>
        <w:rPr>
          <w:rFonts w:ascii="宋体" w:hAnsi="宋体"/>
          <w:b/>
          <w:bCs/>
          <w:color w:val="auto"/>
          <w:sz w:val="24"/>
          <w:szCs w:val="24"/>
          <w:highlight w:val="none"/>
        </w:rPr>
      </w:pPr>
    </w:p>
    <w:p>
      <w:pPr>
        <w:spacing w:line="360" w:lineRule="auto"/>
        <w:jc w:val="center"/>
        <w:rPr>
          <w:rFonts w:ascii="宋体" w:hAnsi="宋体"/>
          <w:b/>
          <w:bCs/>
          <w:color w:val="auto"/>
          <w:szCs w:val="21"/>
          <w:highlight w:val="none"/>
        </w:rPr>
      </w:pPr>
      <w:r>
        <w:rPr>
          <w:rFonts w:hint="eastAsia" w:ascii="宋体" w:hAnsi="宋体"/>
          <w:b/>
          <w:bCs/>
          <w:color w:val="auto"/>
          <w:szCs w:val="21"/>
          <w:highlight w:val="none"/>
        </w:rPr>
        <w:t>3.6投标人提供与参加本项目投标的其他供应商之间，单位负责人不为同一人并且不存在直接控股、</w:t>
      </w:r>
    </w:p>
    <w:p>
      <w:pPr>
        <w:spacing w:line="360" w:lineRule="auto"/>
        <w:jc w:val="center"/>
        <w:rPr>
          <w:rFonts w:ascii="宋体" w:hAnsi="宋体"/>
          <w:b/>
          <w:bCs/>
          <w:color w:val="auto"/>
          <w:szCs w:val="21"/>
          <w:highlight w:val="none"/>
        </w:rPr>
      </w:pPr>
      <w:r>
        <w:rPr>
          <w:rFonts w:hint="eastAsia" w:ascii="宋体" w:hAnsi="宋体"/>
          <w:b/>
          <w:bCs/>
          <w:color w:val="auto"/>
          <w:szCs w:val="21"/>
          <w:highlight w:val="none"/>
        </w:rPr>
        <w:t>管理关系承诺函</w:t>
      </w:r>
    </w:p>
    <w:p>
      <w:pPr>
        <w:spacing w:line="360" w:lineRule="auto"/>
        <w:jc w:val="center"/>
        <w:rPr>
          <w:rFonts w:ascii="宋体" w:hAnsi="宋体"/>
          <w:bCs/>
          <w:color w:val="auto"/>
          <w:szCs w:val="21"/>
          <w:highlight w:val="none"/>
        </w:rPr>
      </w:pPr>
      <w:r>
        <w:rPr>
          <w:rFonts w:hint="eastAsia" w:ascii="宋体" w:hAnsi="宋体"/>
          <w:bCs/>
          <w:color w:val="auto"/>
          <w:szCs w:val="21"/>
          <w:highlight w:val="none"/>
        </w:rPr>
        <w:t>（承诺函格式自拟）</w:t>
      </w:r>
    </w:p>
    <w:p>
      <w:pPr>
        <w:autoSpaceDE w:val="0"/>
        <w:autoSpaceDN w:val="0"/>
        <w:adjustRightInd w:val="0"/>
        <w:spacing w:line="360" w:lineRule="auto"/>
        <w:jc w:val="center"/>
        <w:outlineLvl w:val="0"/>
        <w:rPr>
          <w:rFonts w:ascii="宋体" w:hAnsi="宋体"/>
          <w:b/>
          <w:bCs/>
          <w:color w:val="auto"/>
          <w:szCs w:val="21"/>
          <w:highlight w:val="none"/>
        </w:rPr>
      </w:pPr>
    </w:p>
    <w:p>
      <w:pPr>
        <w:pStyle w:val="2"/>
        <w:rPr>
          <w:rFonts w:ascii="宋体" w:hAnsi="宋体"/>
          <w:b/>
          <w:bCs/>
          <w:color w:val="auto"/>
          <w:szCs w:val="21"/>
          <w:highlight w:val="none"/>
        </w:rPr>
      </w:pPr>
    </w:p>
    <w:p>
      <w:pPr>
        <w:rPr>
          <w:color w:val="auto"/>
          <w:highlight w:val="none"/>
        </w:rPr>
      </w:pPr>
    </w:p>
    <w:p>
      <w:pPr>
        <w:widowControl/>
        <w:jc w:val="center"/>
        <w:rPr>
          <w:rFonts w:ascii="宋体" w:hAnsi="宋体"/>
          <w:b/>
          <w:bCs/>
          <w:color w:val="auto"/>
          <w:szCs w:val="21"/>
          <w:highlight w:val="none"/>
        </w:rPr>
      </w:pPr>
    </w:p>
    <w:p>
      <w:pPr>
        <w:widowControl/>
        <w:jc w:val="center"/>
        <w:rPr>
          <w:rFonts w:ascii="宋体" w:hAnsi="宋体"/>
          <w:b/>
          <w:bCs/>
          <w:color w:val="auto"/>
          <w:szCs w:val="21"/>
          <w:highlight w:val="none"/>
        </w:rPr>
      </w:pPr>
    </w:p>
    <w:p>
      <w:pPr>
        <w:widowControl/>
        <w:jc w:val="center"/>
        <w:rPr>
          <w:rFonts w:ascii="宋体" w:hAnsi="宋体"/>
          <w:b/>
          <w:bCs/>
          <w:color w:val="auto"/>
          <w:szCs w:val="21"/>
          <w:highlight w:val="none"/>
        </w:rPr>
      </w:pPr>
    </w:p>
    <w:p>
      <w:pPr>
        <w:widowControl/>
        <w:jc w:val="center"/>
        <w:rPr>
          <w:rFonts w:ascii="宋体" w:hAnsi="宋体"/>
          <w:b/>
          <w:bCs/>
          <w:color w:val="auto"/>
          <w:szCs w:val="21"/>
          <w:highlight w:val="none"/>
        </w:rPr>
      </w:pPr>
      <w:r>
        <w:rPr>
          <w:rFonts w:hint="eastAsia" w:ascii="宋体" w:hAnsi="宋体"/>
          <w:b/>
          <w:bCs/>
          <w:color w:val="auto"/>
          <w:szCs w:val="21"/>
          <w:highlight w:val="none"/>
        </w:rPr>
        <w:t>3.7投标人提供未为本项目提供整体设计、规范编制或者项目管理、监理、检测等服务承诺函</w:t>
      </w:r>
    </w:p>
    <w:p>
      <w:pPr>
        <w:spacing w:line="360" w:lineRule="auto"/>
        <w:jc w:val="center"/>
        <w:rPr>
          <w:rFonts w:ascii="宋体" w:hAnsi="宋体"/>
          <w:bCs/>
          <w:color w:val="auto"/>
          <w:szCs w:val="21"/>
          <w:highlight w:val="none"/>
        </w:rPr>
      </w:pPr>
      <w:r>
        <w:rPr>
          <w:rFonts w:hint="eastAsia" w:ascii="宋体" w:hAnsi="宋体"/>
          <w:bCs/>
          <w:color w:val="auto"/>
          <w:szCs w:val="21"/>
          <w:highlight w:val="none"/>
        </w:rPr>
        <w:t>（承诺函格式自拟）</w:t>
      </w:r>
    </w:p>
    <w:p>
      <w:pPr>
        <w:spacing w:line="360" w:lineRule="auto"/>
        <w:jc w:val="center"/>
        <w:rPr>
          <w:rFonts w:ascii="宋体" w:hAnsi="宋体"/>
          <w:bCs/>
          <w:color w:val="auto"/>
          <w:szCs w:val="21"/>
          <w:highlight w:val="none"/>
        </w:rPr>
      </w:pPr>
    </w:p>
    <w:p>
      <w:pPr>
        <w:spacing w:line="360" w:lineRule="auto"/>
        <w:jc w:val="center"/>
        <w:rPr>
          <w:rFonts w:ascii="宋体" w:hAnsi="宋体"/>
          <w:bCs/>
          <w:color w:val="auto"/>
          <w:szCs w:val="21"/>
          <w:highlight w:val="none"/>
        </w:rPr>
      </w:pPr>
    </w:p>
    <w:p>
      <w:pPr>
        <w:pStyle w:val="2"/>
        <w:rPr>
          <w:rFonts w:ascii="宋体" w:hAnsi="宋体"/>
          <w:bCs/>
          <w:color w:val="auto"/>
          <w:szCs w:val="21"/>
          <w:highlight w:val="none"/>
        </w:rPr>
      </w:pPr>
    </w:p>
    <w:p>
      <w:pPr>
        <w:rPr>
          <w:color w:val="auto"/>
          <w:highlight w:val="none"/>
        </w:rPr>
      </w:pPr>
    </w:p>
    <w:p>
      <w:pPr>
        <w:spacing w:line="360" w:lineRule="auto"/>
        <w:jc w:val="center"/>
        <w:rPr>
          <w:rFonts w:ascii="宋体" w:hAnsi="宋体"/>
          <w:bCs/>
          <w:color w:val="auto"/>
          <w:szCs w:val="21"/>
          <w:highlight w:val="none"/>
        </w:rPr>
      </w:pPr>
    </w:p>
    <w:p>
      <w:pPr>
        <w:autoSpaceDE w:val="0"/>
        <w:autoSpaceDN w:val="0"/>
        <w:adjustRightInd w:val="0"/>
        <w:spacing w:line="360" w:lineRule="auto"/>
        <w:jc w:val="center"/>
        <w:outlineLvl w:val="0"/>
        <w:rPr>
          <w:rFonts w:ascii="宋体" w:hAnsi="宋体"/>
          <w:b/>
          <w:bCs/>
          <w:color w:val="auto"/>
          <w:szCs w:val="21"/>
          <w:highlight w:val="none"/>
        </w:rPr>
      </w:pPr>
      <w:r>
        <w:rPr>
          <w:rFonts w:hint="eastAsia" w:ascii="宋体" w:hAnsi="宋体"/>
          <w:b/>
          <w:bCs/>
          <w:color w:val="auto"/>
          <w:szCs w:val="21"/>
          <w:highlight w:val="none"/>
        </w:rPr>
        <w:t>3.8 其他资格证书或材料</w:t>
      </w:r>
    </w:p>
    <w:p>
      <w:pPr>
        <w:autoSpaceDE w:val="0"/>
        <w:autoSpaceDN w:val="0"/>
        <w:adjustRightInd w:val="0"/>
        <w:spacing w:line="360" w:lineRule="auto"/>
        <w:jc w:val="center"/>
        <w:outlineLvl w:val="0"/>
        <w:rPr>
          <w:rFonts w:hAnsi="宋体"/>
          <w:b/>
          <w:snapToGrid w:val="0"/>
          <w:color w:val="auto"/>
          <w:kern w:val="0"/>
          <w:sz w:val="36"/>
          <w:szCs w:val="36"/>
          <w:highlight w:val="none"/>
        </w:rPr>
      </w:pPr>
    </w:p>
    <w:p>
      <w:pPr>
        <w:autoSpaceDE w:val="0"/>
        <w:autoSpaceDN w:val="0"/>
        <w:adjustRightInd w:val="0"/>
        <w:spacing w:line="360" w:lineRule="auto"/>
        <w:jc w:val="center"/>
        <w:outlineLvl w:val="0"/>
        <w:rPr>
          <w:rFonts w:hAnsi="宋体"/>
          <w:b/>
          <w:snapToGrid w:val="0"/>
          <w:color w:val="auto"/>
          <w:kern w:val="0"/>
          <w:sz w:val="36"/>
          <w:szCs w:val="36"/>
          <w:highlight w:val="none"/>
        </w:rPr>
      </w:pPr>
    </w:p>
    <w:p>
      <w:pPr>
        <w:autoSpaceDE w:val="0"/>
        <w:autoSpaceDN w:val="0"/>
        <w:adjustRightInd w:val="0"/>
        <w:spacing w:line="360" w:lineRule="auto"/>
        <w:jc w:val="center"/>
        <w:outlineLvl w:val="0"/>
        <w:rPr>
          <w:rFonts w:hAnsi="宋体"/>
          <w:b/>
          <w:snapToGrid w:val="0"/>
          <w:color w:val="auto"/>
          <w:kern w:val="0"/>
          <w:sz w:val="36"/>
          <w:szCs w:val="36"/>
          <w:highlight w:val="none"/>
        </w:rPr>
      </w:pPr>
    </w:p>
    <w:p>
      <w:pPr>
        <w:autoSpaceDE w:val="0"/>
        <w:autoSpaceDN w:val="0"/>
        <w:adjustRightInd w:val="0"/>
        <w:spacing w:line="360" w:lineRule="auto"/>
        <w:jc w:val="center"/>
        <w:outlineLvl w:val="0"/>
        <w:rPr>
          <w:rFonts w:hAnsi="宋体"/>
          <w:b/>
          <w:snapToGrid w:val="0"/>
          <w:color w:val="auto"/>
          <w:kern w:val="0"/>
          <w:sz w:val="36"/>
          <w:szCs w:val="36"/>
          <w:highlight w:val="none"/>
        </w:rPr>
      </w:pPr>
    </w:p>
    <w:p>
      <w:pPr>
        <w:autoSpaceDE w:val="0"/>
        <w:autoSpaceDN w:val="0"/>
        <w:adjustRightInd w:val="0"/>
        <w:spacing w:line="360" w:lineRule="auto"/>
        <w:jc w:val="center"/>
        <w:rPr>
          <w:rFonts w:ascii="宋体" w:hAnsi="宋体" w:cs="黑体"/>
          <w:b/>
          <w:bCs/>
          <w:color w:val="auto"/>
          <w:sz w:val="44"/>
          <w:szCs w:val="44"/>
          <w:highlight w:val="none"/>
          <w:lang w:val="zh-CN"/>
        </w:rPr>
      </w:pPr>
    </w:p>
    <w:p>
      <w:pPr>
        <w:autoSpaceDE w:val="0"/>
        <w:autoSpaceDN w:val="0"/>
        <w:adjustRightInd w:val="0"/>
        <w:spacing w:line="360" w:lineRule="auto"/>
        <w:jc w:val="center"/>
        <w:rPr>
          <w:rFonts w:ascii="宋体" w:hAnsi="宋体" w:cs="黑体"/>
          <w:b/>
          <w:bCs/>
          <w:color w:val="auto"/>
          <w:sz w:val="44"/>
          <w:szCs w:val="44"/>
          <w:highlight w:val="none"/>
          <w:lang w:val="zh-CN"/>
        </w:rPr>
      </w:pPr>
    </w:p>
    <w:p>
      <w:pPr>
        <w:autoSpaceDE w:val="0"/>
        <w:autoSpaceDN w:val="0"/>
        <w:adjustRightInd w:val="0"/>
        <w:spacing w:line="360" w:lineRule="auto"/>
        <w:jc w:val="center"/>
        <w:rPr>
          <w:rFonts w:ascii="宋体" w:hAnsi="宋体" w:cs="黑体"/>
          <w:b/>
          <w:bCs/>
          <w:color w:val="auto"/>
          <w:sz w:val="44"/>
          <w:szCs w:val="44"/>
          <w:highlight w:val="none"/>
          <w:lang w:val="zh-CN"/>
        </w:rPr>
      </w:pPr>
    </w:p>
    <w:p>
      <w:pPr>
        <w:autoSpaceDE w:val="0"/>
        <w:autoSpaceDN w:val="0"/>
        <w:adjustRightInd w:val="0"/>
        <w:spacing w:line="360" w:lineRule="auto"/>
        <w:jc w:val="center"/>
        <w:rPr>
          <w:rFonts w:ascii="宋体" w:hAnsi="宋体" w:cs="黑体"/>
          <w:b/>
          <w:bCs/>
          <w:color w:val="auto"/>
          <w:sz w:val="44"/>
          <w:szCs w:val="44"/>
          <w:highlight w:val="none"/>
          <w:lang w:val="zh-CN"/>
        </w:rPr>
      </w:pPr>
    </w:p>
    <w:p>
      <w:pPr>
        <w:autoSpaceDE w:val="0"/>
        <w:autoSpaceDN w:val="0"/>
        <w:adjustRightInd w:val="0"/>
        <w:spacing w:line="360" w:lineRule="auto"/>
        <w:jc w:val="center"/>
        <w:rPr>
          <w:rFonts w:ascii="宋体" w:hAnsi="宋体" w:cs="黑体"/>
          <w:b/>
          <w:bCs/>
          <w:color w:val="auto"/>
          <w:sz w:val="44"/>
          <w:szCs w:val="44"/>
          <w:highlight w:val="none"/>
          <w:lang w:val="zh-CN"/>
        </w:rPr>
      </w:pPr>
    </w:p>
    <w:p>
      <w:pPr>
        <w:pStyle w:val="34"/>
        <w:rPr>
          <w:rFonts w:ascii="宋体" w:hAnsi="宋体" w:cs="黑体"/>
          <w:b/>
          <w:bCs/>
          <w:color w:val="auto"/>
          <w:sz w:val="44"/>
          <w:szCs w:val="44"/>
          <w:highlight w:val="none"/>
          <w:lang w:val="zh-CN"/>
        </w:rPr>
      </w:pPr>
    </w:p>
    <w:p>
      <w:pPr>
        <w:pStyle w:val="34"/>
        <w:rPr>
          <w:rFonts w:ascii="宋体" w:hAnsi="宋体" w:cs="黑体"/>
          <w:b/>
          <w:bCs/>
          <w:color w:val="auto"/>
          <w:sz w:val="44"/>
          <w:szCs w:val="44"/>
          <w:highlight w:val="none"/>
          <w:lang w:val="zh-CN"/>
        </w:rPr>
      </w:pPr>
    </w:p>
    <w:p>
      <w:pPr>
        <w:numPr>
          <w:ilvl w:val="0"/>
          <w:numId w:val="13"/>
        </w:numPr>
        <w:autoSpaceDE w:val="0"/>
        <w:autoSpaceDN w:val="0"/>
        <w:adjustRightInd w:val="0"/>
        <w:spacing w:line="360" w:lineRule="auto"/>
        <w:jc w:val="center"/>
        <w:rPr>
          <w:rFonts w:hint="eastAsia" w:ascii="宋体" w:hAnsi="宋体" w:cs="黑体"/>
          <w:b/>
          <w:bCs/>
          <w:color w:val="auto"/>
          <w:sz w:val="28"/>
          <w:szCs w:val="28"/>
          <w:highlight w:val="none"/>
          <w:lang w:val="zh-CN"/>
        </w:rPr>
      </w:pPr>
      <w:r>
        <w:rPr>
          <w:rFonts w:hint="eastAsia" w:ascii="宋体" w:hAnsi="宋体" w:cs="黑体"/>
          <w:b/>
          <w:bCs/>
          <w:color w:val="auto"/>
          <w:sz w:val="28"/>
          <w:szCs w:val="28"/>
          <w:highlight w:val="none"/>
          <w:lang w:val="zh-CN"/>
        </w:rPr>
        <w:t>符合性审查证明材料</w:t>
      </w:r>
    </w:p>
    <w:p>
      <w:pPr>
        <w:numPr>
          <w:ilvl w:val="0"/>
          <w:numId w:val="0"/>
        </w:numPr>
        <w:autoSpaceDE w:val="0"/>
        <w:autoSpaceDN w:val="0"/>
        <w:adjustRightInd w:val="0"/>
        <w:spacing w:line="360" w:lineRule="auto"/>
        <w:jc w:val="center"/>
        <w:rPr>
          <w:rFonts w:hAnsi="宋体" w:eastAsia="宋体"/>
          <w:b/>
          <w:snapToGrid w:val="0"/>
          <w:color w:val="auto"/>
          <w:kern w:val="0"/>
          <w:sz w:val="36"/>
          <w:szCs w:val="36"/>
          <w:highlight w:val="none"/>
        </w:rPr>
      </w:pPr>
      <w:r>
        <w:rPr>
          <w:rFonts w:hint="eastAsia" w:ascii="宋体" w:hAnsi="宋体"/>
          <w:b/>
          <w:bCs/>
          <w:color w:val="auto"/>
          <w:sz w:val="24"/>
          <w:szCs w:val="24"/>
          <w:highlight w:val="none"/>
        </w:rPr>
        <w:t>4.1 技术方案（实施方案）</w:t>
      </w:r>
    </w:p>
    <w:p>
      <w:pPr>
        <w:autoSpaceDE w:val="0"/>
        <w:autoSpaceDN w:val="0"/>
        <w:adjustRightInd w:val="0"/>
        <w:spacing w:line="360" w:lineRule="auto"/>
        <w:jc w:val="center"/>
        <w:rPr>
          <w:rFonts w:hint="eastAsia"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（投标人根据招标文件要求自行编制）</w:t>
      </w:r>
    </w:p>
    <w:p>
      <w:pPr>
        <w:autoSpaceDE w:val="0"/>
        <w:autoSpaceDN w:val="0"/>
        <w:adjustRightInd w:val="0"/>
        <w:spacing w:line="360" w:lineRule="auto"/>
        <w:jc w:val="center"/>
        <w:rPr>
          <w:rFonts w:hint="eastAsia" w:cs="宋体" w:asciiTheme="minorEastAsia" w:hAnsiTheme="minorEastAsia"/>
          <w:color w:val="auto"/>
          <w:szCs w:val="21"/>
          <w:highlight w:val="none"/>
          <w:lang w:val="zh-CN"/>
        </w:rPr>
      </w:pPr>
    </w:p>
    <w:p>
      <w:pPr>
        <w:pStyle w:val="34"/>
        <w:rPr>
          <w:rFonts w:hint="eastAsia"/>
          <w:color w:val="auto"/>
          <w:highlight w:val="none"/>
          <w:lang w:val="zh-CN"/>
        </w:rPr>
      </w:pPr>
    </w:p>
    <w:p>
      <w:pPr>
        <w:autoSpaceDE w:val="0"/>
        <w:autoSpaceDN w:val="0"/>
        <w:adjustRightInd w:val="0"/>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4.2 服务承诺</w:t>
      </w:r>
    </w:p>
    <w:p>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（投标人根据招标文件要求自行编制）</w:t>
      </w:r>
    </w:p>
    <w:p>
      <w:pPr>
        <w:pStyle w:val="34"/>
        <w:rPr>
          <w:color w:val="auto"/>
          <w:highlight w:val="none"/>
        </w:rPr>
      </w:pPr>
    </w:p>
    <w:p>
      <w:pPr>
        <w:pStyle w:val="2"/>
        <w:rPr>
          <w:color w:val="auto"/>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w:t>
      </w:r>
      <w:r>
        <w:rPr>
          <w:rFonts w:hint="eastAsia" w:ascii="宋体" w:hAnsi="宋体"/>
          <w:b/>
          <w:bCs/>
          <w:color w:val="auto"/>
          <w:sz w:val="24"/>
          <w:szCs w:val="24"/>
          <w:highlight w:val="none"/>
          <w:lang w:val="en-US" w:eastAsia="zh-CN"/>
        </w:rPr>
        <w:t>3</w:t>
      </w:r>
      <w:r>
        <w:rPr>
          <w:rFonts w:hint="eastAsia" w:ascii="宋体" w:hAnsi="宋体"/>
          <w:b/>
          <w:bCs/>
          <w:color w:val="auto"/>
          <w:sz w:val="24"/>
          <w:szCs w:val="24"/>
          <w:highlight w:val="none"/>
        </w:rPr>
        <w:t xml:space="preserve"> 业绩情况表</w:t>
      </w:r>
    </w:p>
    <w:p>
      <w:pPr>
        <w:autoSpaceDE w:val="0"/>
        <w:autoSpaceDN w:val="0"/>
        <w:adjustRightInd w:val="0"/>
        <w:spacing w:line="360" w:lineRule="auto"/>
        <w:jc w:val="center"/>
        <w:outlineLvl w:val="0"/>
        <w:rPr>
          <w:rFonts w:ascii="宋体" w:hAnsi="宋体"/>
          <w:b/>
          <w:bCs/>
          <w:color w:val="auto"/>
          <w:sz w:val="28"/>
          <w:szCs w:val="28"/>
          <w:highlight w:val="none"/>
        </w:rPr>
      </w:pPr>
    </w:p>
    <w:p>
      <w:pPr>
        <w:spacing w:before="50" w:afterLines="50" w:line="360" w:lineRule="auto"/>
        <w:contextualSpacing/>
        <w:jc w:val="left"/>
        <w:rPr>
          <w:rFonts w:ascii="宋体" w:hAnsi="宋体"/>
          <w:color w:val="auto"/>
          <w:szCs w:val="21"/>
          <w:highlight w:val="none"/>
        </w:rPr>
      </w:pPr>
      <w:r>
        <w:rPr>
          <w:rFonts w:hint="eastAsia" w:ascii="宋体" w:hAnsi="宋体"/>
          <w:color w:val="auto"/>
          <w:szCs w:val="21"/>
          <w:highlight w:val="none"/>
        </w:rPr>
        <w:t>采购编号：</w:t>
      </w:r>
    </w:p>
    <w:p>
      <w:pPr>
        <w:snapToGrid w:val="0"/>
        <w:spacing w:line="360" w:lineRule="auto"/>
        <w:rPr>
          <w:rFonts w:ascii="宋体" w:hAnsi="宋体"/>
          <w:color w:val="auto"/>
          <w:szCs w:val="21"/>
          <w:highlight w:val="none"/>
        </w:rPr>
      </w:pPr>
      <w:r>
        <w:rPr>
          <w:rFonts w:hint="eastAsia" w:ascii="宋体" w:hAnsi="宋体"/>
          <w:color w:val="auto"/>
          <w:szCs w:val="21"/>
          <w:highlight w:val="none"/>
        </w:rPr>
        <w:t xml:space="preserve">项目名称：   </w:t>
      </w:r>
    </w:p>
    <w:tbl>
      <w:tblPr>
        <w:tblStyle w:val="27"/>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pPr>
              <w:pStyle w:val="10"/>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序号</w:t>
            </w:r>
          </w:p>
        </w:tc>
        <w:tc>
          <w:tcPr>
            <w:tcW w:w="1808" w:type="dxa"/>
            <w:shd w:val="clear" w:color="auto" w:fill="F3F3F3"/>
            <w:vAlign w:val="center"/>
          </w:tcPr>
          <w:p>
            <w:pPr>
              <w:pStyle w:val="10"/>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客户单位名称</w:t>
            </w:r>
          </w:p>
        </w:tc>
        <w:tc>
          <w:tcPr>
            <w:tcW w:w="3579" w:type="dxa"/>
            <w:shd w:val="clear" w:color="auto" w:fill="F3F3F3"/>
            <w:vAlign w:val="center"/>
          </w:tcPr>
          <w:p>
            <w:pPr>
              <w:pStyle w:val="10"/>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项目名称及主要内容</w:t>
            </w:r>
          </w:p>
        </w:tc>
        <w:tc>
          <w:tcPr>
            <w:tcW w:w="1440" w:type="dxa"/>
            <w:shd w:val="clear" w:color="auto" w:fill="F3F3F3"/>
            <w:vAlign w:val="center"/>
          </w:tcPr>
          <w:p>
            <w:pPr>
              <w:pStyle w:val="10"/>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合同金额</w:t>
            </w:r>
          </w:p>
          <w:p>
            <w:pPr>
              <w:pStyle w:val="10"/>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（万元）</w:t>
            </w:r>
          </w:p>
        </w:tc>
        <w:tc>
          <w:tcPr>
            <w:tcW w:w="1706" w:type="dxa"/>
            <w:shd w:val="clear" w:color="auto" w:fill="F3F3F3"/>
            <w:vAlign w:val="center"/>
          </w:tcPr>
          <w:p>
            <w:pPr>
              <w:pStyle w:val="10"/>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联系人及电话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0"/>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1</w:t>
            </w:r>
          </w:p>
        </w:tc>
        <w:tc>
          <w:tcPr>
            <w:tcW w:w="1808" w:type="dxa"/>
            <w:vAlign w:val="center"/>
          </w:tcPr>
          <w:p>
            <w:pPr>
              <w:pStyle w:val="10"/>
              <w:spacing w:line="360" w:lineRule="auto"/>
              <w:rPr>
                <w:rFonts w:ascii="宋体" w:hAnsi="宋体" w:eastAsia="宋体" w:cs="Times New Roman"/>
                <w:color w:val="auto"/>
                <w:sz w:val="21"/>
                <w:szCs w:val="21"/>
                <w:highlight w:val="none"/>
              </w:rPr>
            </w:pPr>
          </w:p>
        </w:tc>
        <w:tc>
          <w:tcPr>
            <w:tcW w:w="3579" w:type="dxa"/>
            <w:vAlign w:val="center"/>
          </w:tcPr>
          <w:p>
            <w:pPr>
              <w:pStyle w:val="10"/>
              <w:spacing w:line="360" w:lineRule="auto"/>
              <w:rPr>
                <w:rFonts w:ascii="宋体" w:hAnsi="宋体" w:eastAsia="宋体" w:cs="Times New Roman"/>
                <w:color w:val="auto"/>
                <w:sz w:val="21"/>
                <w:szCs w:val="21"/>
                <w:highlight w:val="none"/>
              </w:rPr>
            </w:pPr>
          </w:p>
        </w:tc>
        <w:tc>
          <w:tcPr>
            <w:tcW w:w="1440" w:type="dxa"/>
            <w:vAlign w:val="center"/>
          </w:tcPr>
          <w:p>
            <w:pPr>
              <w:pStyle w:val="10"/>
              <w:spacing w:line="360" w:lineRule="auto"/>
              <w:rPr>
                <w:rFonts w:ascii="宋体" w:hAnsi="宋体" w:eastAsia="宋体" w:cs="Times New Roman"/>
                <w:color w:val="auto"/>
                <w:sz w:val="21"/>
                <w:szCs w:val="21"/>
                <w:highlight w:val="none"/>
              </w:rPr>
            </w:pPr>
          </w:p>
        </w:tc>
        <w:tc>
          <w:tcPr>
            <w:tcW w:w="1706" w:type="dxa"/>
            <w:vAlign w:val="center"/>
          </w:tcPr>
          <w:p>
            <w:pPr>
              <w:pStyle w:val="10"/>
              <w:spacing w:line="360" w:lineRule="auto"/>
              <w:rPr>
                <w:rFonts w:ascii="宋体" w:hAnsi="宋体"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0"/>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2</w:t>
            </w:r>
          </w:p>
        </w:tc>
        <w:tc>
          <w:tcPr>
            <w:tcW w:w="1808" w:type="dxa"/>
            <w:vAlign w:val="center"/>
          </w:tcPr>
          <w:p>
            <w:pPr>
              <w:pStyle w:val="10"/>
              <w:spacing w:line="360" w:lineRule="auto"/>
              <w:rPr>
                <w:rFonts w:ascii="宋体" w:hAnsi="宋体" w:eastAsia="宋体" w:cs="Times New Roman"/>
                <w:color w:val="auto"/>
                <w:sz w:val="21"/>
                <w:szCs w:val="21"/>
                <w:highlight w:val="none"/>
              </w:rPr>
            </w:pPr>
          </w:p>
        </w:tc>
        <w:tc>
          <w:tcPr>
            <w:tcW w:w="3579" w:type="dxa"/>
            <w:vAlign w:val="center"/>
          </w:tcPr>
          <w:p>
            <w:pPr>
              <w:pStyle w:val="10"/>
              <w:spacing w:line="360" w:lineRule="auto"/>
              <w:rPr>
                <w:rFonts w:ascii="宋体" w:hAnsi="宋体" w:eastAsia="宋体" w:cs="Times New Roman"/>
                <w:color w:val="auto"/>
                <w:sz w:val="21"/>
                <w:szCs w:val="21"/>
                <w:highlight w:val="none"/>
              </w:rPr>
            </w:pPr>
          </w:p>
        </w:tc>
        <w:tc>
          <w:tcPr>
            <w:tcW w:w="1440" w:type="dxa"/>
            <w:vAlign w:val="center"/>
          </w:tcPr>
          <w:p>
            <w:pPr>
              <w:pStyle w:val="10"/>
              <w:spacing w:line="360" w:lineRule="auto"/>
              <w:rPr>
                <w:rFonts w:ascii="宋体" w:hAnsi="宋体" w:eastAsia="宋体" w:cs="Times New Roman"/>
                <w:color w:val="auto"/>
                <w:sz w:val="21"/>
                <w:szCs w:val="21"/>
                <w:highlight w:val="none"/>
              </w:rPr>
            </w:pPr>
          </w:p>
        </w:tc>
        <w:tc>
          <w:tcPr>
            <w:tcW w:w="1706" w:type="dxa"/>
            <w:vAlign w:val="center"/>
          </w:tcPr>
          <w:p>
            <w:pPr>
              <w:pStyle w:val="10"/>
              <w:spacing w:line="360" w:lineRule="auto"/>
              <w:rPr>
                <w:rFonts w:ascii="宋体" w:hAnsi="宋体"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0"/>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808" w:type="dxa"/>
            <w:vAlign w:val="center"/>
          </w:tcPr>
          <w:p>
            <w:pPr>
              <w:rPr>
                <w:rFonts w:ascii="宋体"/>
                <w:color w:val="auto"/>
                <w:szCs w:val="21"/>
                <w:highlight w:val="none"/>
              </w:rPr>
            </w:pPr>
          </w:p>
        </w:tc>
        <w:tc>
          <w:tcPr>
            <w:tcW w:w="3579" w:type="dxa"/>
            <w:vAlign w:val="center"/>
          </w:tcPr>
          <w:p>
            <w:pPr>
              <w:rPr>
                <w:rFonts w:ascii="宋体"/>
                <w:color w:val="auto"/>
                <w:szCs w:val="21"/>
                <w:highlight w:val="none"/>
              </w:rPr>
            </w:pPr>
          </w:p>
        </w:tc>
        <w:tc>
          <w:tcPr>
            <w:tcW w:w="1440" w:type="dxa"/>
            <w:vAlign w:val="center"/>
          </w:tcPr>
          <w:p>
            <w:pPr>
              <w:rPr>
                <w:rFonts w:ascii="宋体"/>
                <w:color w:val="auto"/>
                <w:szCs w:val="21"/>
                <w:highlight w:val="none"/>
              </w:rPr>
            </w:pPr>
          </w:p>
        </w:tc>
        <w:tc>
          <w:tcPr>
            <w:tcW w:w="1706" w:type="dxa"/>
            <w:vAlign w:val="center"/>
          </w:tcPr>
          <w:p>
            <w:pPr>
              <w:rPr>
                <w:rFonts w:ascii="宋体"/>
                <w:color w:val="auto"/>
                <w:szCs w:val="21"/>
                <w:highlight w:val="none"/>
              </w:rPr>
            </w:pPr>
          </w:p>
        </w:tc>
      </w:tr>
    </w:tbl>
    <w:p>
      <w:pPr>
        <w:autoSpaceDE w:val="0"/>
        <w:autoSpaceDN w:val="0"/>
        <w:adjustRightInd w:val="0"/>
        <w:spacing w:line="480" w:lineRule="auto"/>
        <w:rPr>
          <w:rFonts w:ascii="宋体" w:hAnsi="宋体"/>
          <w:color w:val="auto"/>
          <w:szCs w:val="21"/>
          <w:highlight w:val="none"/>
          <w:lang w:val="zh-CN"/>
        </w:rPr>
      </w:pPr>
    </w:p>
    <w:p>
      <w:pPr>
        <w:autoSpaceDE w:val="0"/>
        <w:autoSpaceDN w:val="0"/>
        <w:adjustRightInd w:val="0"/>
        <w:spacing w:line="480" w:lineRule="auto"/>
        <w:rPr>
          <w:rFonts w:ascii="宋体" w:hAnsi="宋体"/>
          <w:color w:val="auto"/>
          <w:szCs w:val="21"/>
          <w:highlight w:val="none"/>
          <w:lang w:val="zh-CN"/>
        </w:rPr>
      </w:pPr>
      <w:r>
        <w:rPr>
          <w:rFonts w:hint="eastAsia" w:ascii="宋体" w:hAnsi="宋体"/>
          <w:color w:val="auto"/>
          <w:szCs w:val="21"/>
          <w:highlight w:val="none"/>
        </w:rPr>
        <w:t>投标人名称（并加盖公章）：</w:t>
      </w:r>
    </w:p>
    <w:p>
      <w:pPr>
        <w:autoSpaceDE w:val="0"/>
        <w:autoSpaceDN w:val="0"/>
        <w:adjustRightInd w:val="0"/>
        <w:spacing w:line="480" w:lineRule="auto"/>
        <w:rPr>
          <w:rFonts w:ascii="宋体" w:hAnsi="宋体"/>
          <w:color w:val="auto"/>
          <w:szCs w:val="21"/>
          <w:highlight w:val="none"/>
          <w:lang w:val="zh-CN"/>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36"/>
          <w:szCs w:val="36"/>
          <w:highlight w:val="none"/>
        </w:rPr>
      </w:pPr>
      <w:r>
        <w:rPr>
          <w:rFonts w:hint="eastAsia" w:ascii="宋体" w:hAnsi="宋体"/>
          <w:b/>
          <w:bCs/>
          <w:color w:val="auto"/>
          <w:sz w:val="24"/>
          <w:szCs w:val="24"/>
          <w:highlight w:val="none"/>
        </w:rPr>
        <w:t>4.</w:t>
      </w:r>
      <w:r>
        <w:rPr>
          <w:rFonts w:hint="eastAsia" w:ascii="宋体" w:hAnsi="宋体"/>
          <w:b/>
          <w:bCs/>
          <w:color w:val="auto"/>
          <w:sz w:val="24"/>
          <w:szCs w:val="24"/>
          <w:highlight w:val="none"/>
          <w:lang w:val="en-US" w:eastAsia="zh-CN"/>
        </w:rPr>
        <w:t>4</w:t>
      </w:r>
      <w:r>
        <w:rPr>
          <w:rFonts w:hint="eastAsia" w:ascii="宋体" w:hAnsi="宋体"/>
          <w:b/>
          <w:bCs/>
          <w:color w:val="auto"/>
          <w:sz w:val="24"/>
          <w:szCs w:val="24"/>
          <w:highlight w:val="none"/>
        </w:rPr>
        <w:t xml:space="preserve"> 售后服务方案</w:t>
      </w:r>
    </w:p>
    <w:p>
      <w:pPr>
        <w:autoSpaceDE w:val="0"/>
        <w:autoSpaceDN w:val="0"/>
        <w:adjustRightInd w:val="0"/>
        <w:spacing w:line="360" w:lineRule="auto"/>
        <w:jc w:val="center"/>
        <w:rPr>
          <w:rFonts w:ascii="宋体" w:hAnsi="宋体"/>
          <w:color w:val="auto"/>
          <w:szCs w:val="21"/>
          <w:highlight w:val="none"/>
          <w:lang w:val="zh-CN"/>
        </w:rPr>
      </w:pPr>
      <w:r>
        <w:rPr>
          <w:rFonts w:hint="eastAsia" w:ascii="宋体" w:hAnsi="宋体"/>
          <w:color w:val="auto"/>
          <w:szCs w:val="21"/>
          <w:highlight w:val="none"/>
          <w:lang w:val="zh-CN"/>
        </w:rPr>
        <w:t>（投标人根据招标文件要求自行编制）</w:t>
      </w:r>
    </w:p>
    <w:p>
      <w:pPr>
        <w:autoSpaceDE w:val="0"/>
        <w:autoSpaceDN w:val="0"/>
        <w:adjustRightInd w:val="0"/>
        <w:spacing w:line="360" w:lineRule="auto"/>
        <w:jc w:val="center"/>
        <w:outlineLvl w:val="0"/>
        <w:rPr>
          <w:rFonts w:ascii="宋体" w:hAnsi="宋体"/>
          <w:b/>
          <w:bCs/>
          <w:color w:val="auto"/>
          <w:sz w:val="36"/>
          <w:szCs w:val="36"/>
          <w:highlight w:val="none"/>
        </w:rPr>
      </w:pPr>
    </w:p>
    <w:p>
      <w:pPr>
        <w:pStyle w:val="37"/>
        <w:ind w:firstLine="420"/>
        <w:rPr>
          <w:color w:val="auto"/>
          <w:highlight w:val="none"/>
        </w:rPr>
      </w:pPr>
    </w:p>
    <w:p>
      <w:pPr>
        <w:rPr>
          <w:color w:val="auto"/>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w:t>
      </w:r>
      <w:r>
        <w:rPr>
          <w:rFonts w:hint="eastAsia" w:ascii="宋体" w:hAnsi="宋体"/>
          <w:b/>
          <w:bCs/>
          <w:color w:val="auto"/>
          <w:sz w:val="24"/>
          <w:szCs w:val="24"/>
          <w:highlight w:val="none"/>
          <w:lang w:val="en-US" w:eastAsia="zh-CN"/>
        </w:rPr>
        <w:t>5</w:t>
      </w:r>
      <w:r>
        <w:rPr>
          <w:rFonts w:hint="eastAsia" w:ascii="宋体" w:hAnsi="宋体"/>
          <w:b/>
          <w:bCs/>
          <w:color w:val="auto"/>
          <w:sz w:val="24"/>
          <w:szCs w:val="24"/>
          <w:highlight w:val="none"/>
        </w:rPr>
        <w:t>中小企业声明函（服务）</w:t>
      </w:r>
    </w:p>
    <w:p>
      <w:pPr>
        <w:spacing w:line="360" w:lineRule="auto"/>
        <w:jc w:val="center"/>
        <w:rPr>
          <w:rFonts w:ascii="宋体" w:hAnsi="宋体"/>
          <w:b/>
          <w:bCs/>
          <w:color w:val="auto"/>
          <w:szCs w:val="21"/>
          <w:highlight w:val="none"/>
        </w:rPr>
      </w:pPr>
    </w:p>
    <w:p>
      <w:pPr>
        <w:autoSpaceDE w:val="0"/>
        <w:autoSpaceDN w:val="0"/>
        <w:spacing w:line="360" w:lineRule="auto"/>
        <w:ind w:firstLine="420" w:firstLineChars="200"/>
        <w:rPr>
          <w:color w:val="auto"/>
          <w:highlight w:val="none"/>
        </w:rPr>
      </w:pPr>
      <w:r>
        <w:rPr>
          <w:rFonts w:hint="eastAsia"/>
          <w:color w:val="auto"/>
          <w:highlight w:val="none"/>
        </w:rPr>
        <w:t>本公司（联合体）郑重声明，根据《政府采购促进中小企业发展管理办法》（财库﹝</w:t>
      </w:r>
      <w:r>
        <w:rPr>
          <w:rFonts w:cs="Times New Roman"/>
          <w:color w:val="auto"/>
          <w:highlight w:val="none"/>
        </w:rPr>
        <w:t>2020</w:t>
      </w:r>
      <w:r>
        <w:rPr>
          <w:rFonts w:hint="eastAsia"/>
          <w:color w:val="auto"/>
          <w:highlight w:val="none"/>
        </w:rPr>
        <w:t>﹞</w:t>
      </w:r>
      <w:r>
        <w:rPr>
          <w:rFonts w:cs="Times New Roman"/>
          <w:color w:val="auto"/>
          <w:highlight w:val="none"/>
        </w:rPr>
        <w:t>46</w:t>
      </w:r>
      <w:r>
        <w:rPr>
          <w:rFonts w:hint="eastAsia"/>
          <w:color w:val="auto"/>
          <w:highlight w:val="none"/>
        </w:rPr>
        <w:t>号）的规定，本公司（联合体）参加</w:t>
      </w:r>
      <w:r>
        <w:rPr>
          <w:rFonts w:hint="eastAsia"/>
          <w:color w:val="auto"/>
          <w:highlight w:val="none"/>
          <w:u w:val="single"/>
        </w:rPr>
        <w:t>（单位名称）</w:t>
      </w:r>
      <w:r>
        <w:rPr>
          <w:rFonts w:hint="eastAsia"/>
          <w:color w:val="auto"/>
          <w:highlight w:val="none"/>
        </w:rPr>
        <w:t>的</w:t>
      </w:r>
      <w:r>
        <w:rPr>
          <w:rFonts w:hint="eastAsia"/>
          <w:color w:val="auto"/>
          <w:highlight w:val="none"/>
          <w:u w:val="single"/>
        </w:rPr>
        <w:t>（项目名称）</w:t>
      </w:r>
      <w:r>
        <w:rPr>
          <w:rFonts w:hint="eastAsia"/>
          <w:color w:val="auto"/>
          <w:highlight w:val="none"/>
        </w:rPr>
        <w:t>采购活动，工程的施工单位全部为符合政策要求的中小企业（或者：服务全部由符合政策要求的中小企业承建）。相关企业（含联合体中的中小企业、签订分包意向协议的中小企业）的具体情况如下：</w:t>
      </w:r>
    </w:p>
    <w:p>
      <w:pPr>
        <w:autoSpaceDE w:val="0"/>
        <w:autoSpaceDN w:val="0"/>
        <w:spacing w:line="360" w:lineRule="auto"/>
        <w:ind w:firstLine="420" w:firstLineChars="200"/>
        <w:rPr>
          <w:rFonts w:ascii="宋体" w:hAnsi="宋体"/>
          <w:color w:val="auto"/>
          <w:sz w:val="9"/>
          <w:highlight w:val="none"/>
        </w:rPr>
      </w:pPr>
      <w:r>
        <w:rPr>
          <w:rFonts w:cs="Times New Roman"/>
          <w:color w:val="auto"/>
          <w:highlight w:val="none"/>
        </w:rPr>
        <w:t>1</w:t>
      </w:r>
      <w:r>
        <w:rPr>
          <w:rFonts w:hint="eastAsia"/>
          <w:color w:val="auto"/>
          <w:highlight w:val="none"/>
        </w:rPr>
        <w:t>、</w:t>
      </w:r>
      <w:r>
        <w:rPr>
          <w:rFonts w:hint="eastAsia"/>
          <w:color w:val="auto"/>
          <w:highlight w:val="none"/>
          <w:u w:val="single"/>
        </w:rPr>
        <w:t>（标的名称）</w:t>
      </w:r>
      <w:r>
        <w:rPr>
          <w:rFonts w:hint="eastAsia"/>
          <w:color w:val="auto"/>
          <w:highlight w:val="none"/>
        </w:rPr>
        <w:t>，属于</w:t>
      </w:r>
      <w:r>
        <w:rPr>
          <w:rFonts w:hint="eastAsia"/>
          <w:color w:val="auto"/>
          <w:highlight w:val="none"/>
          <w:u w:val="single"/>
        </w:rPr>
        <w:t>（采购文件中明确的所属行业）</w:t>
      </w:r>
      <w:r>
        <w:rPr>
          <w:rFonts w:hint="eastAsia"/>
          <w:color w:val="auto"/>
          <w:highlight w:val="none"/>
        </w:rPr>
        <w:t>行业；承建（承接）企业为</w:t>
      </w:r>
      <w:r>
        <w:rPr>
          <w:rFonts w:hint="eastAsia"/>
          <w:color w:val="auto"/>
          <w:highlight w:val="none"/>
          <w:u w:val="single"/>
        </w:rPr>
        <w:t>（企业名称）</w:t>
      </w:r>
      <w:r>
        <w:rPr>
          <w:rFonts w:hint="eastAsia"/>
          <w:color w:val="auto"/>
          <w:highlight w:val="none"/>
        </w:rPr>
        <w:t>，从业人员人，营业收入为万元，资产总额为万元，属于</w:t>
      </w:r>
      <w:r>
        <w:rPr>
          <w:rFonts w:hint="eastAsia"/>
          <w:color w:val="auto"/>
          <w:highlight w:val="none"/>
          <w:u w:val="single"/>
        </w:rPr>
        <w:t>（中型企业、小型企业、微型企业）</w:t>
      </w:r>
      <w:r>
        <w:rPr>
          <w:rFonts w:hint="eastAsia"/>
          <w:color w:val="auto"/>
          <w:highlight w:val="none"/>
        </w:rPr>
        <w:t>；</w:t>
      </w:r>
    </w:p>
    <w:p>
      <w:pPr>
        <w:autoSpaceDE w:val="0"/>
        <w:autoSpaceDN w:val="0"/>
        <w:spacing w:line="360" w:lineRule="auto"/>
        <w:ind w:firstLine="420" w:firstLineChars="200"/>
        <w:rPr>
          <w:rFonts w:ascii="宋体" w:hAnsi="宋体"/>
          <w:color w:val="auto"/>
          <w:sz w:val="11"/>
          <w:highlight w:val="none"/>
        </w:rPr>
      </w:pPr>
      <w:r>
        <w:rPr>
          <w:rFonts w:cs="Times New Roman"/>
          <w:color w:val="auto"/>
          <w:highlight w:val="none"/>
        </w:rPr>
        <w:t>2</w:t>
      </w:r>
      <w:r>
        <w:rPr>
          <w:rFonts w:hint="eastAsia"/>
          <w:color w:val="auto"/>
          <w:highlight w:val="none"/>
        </w:rPr>
        <w:t>、</w:t>
      </w:r>
      <w:r>
        <w:rPr>
          <w:rFonts w:hint="eastAsia"/>
          <w:color w:val="auto"/>
          <w:highlight w:val="none"/>
          <w:u w:val="single"/>
        </w:rPr>
        <w:t>（标的名称）</w:t>
      </w:r>
      <w:r>
        <w:rPr>
          <w:rFonts w:hint="eastAsia"/>
          <w:color w:val="auto"/>
          <w:highlight w:val="none"/>
        </w:rPr>
        <w:t>，属于</w:t>
      </w:r>
      <w:r>
        <w:rPr>
          <w:rFonts w:hint="eastAsia"/>
          <w:color w:val="auto"/>
          <w:highlight w:val="none"/>
          <w:u w:val="single"/>
        </w:rPr>
        <w:t>（采购文件中明确的所属行业）</w:t>
      </w:r>
      <w:r>
        <w:rPr>
          <w:rFonts w:hint="eastAsia"/>
          <w:color w:val="auto"/>
          <w:highlight w:val="none"/>
        </w:rPr>
        <w:t>行业；承建（承接）企业为</w:t>
      </w:r>
      <w:r>
        <w:rPr>
          <w:rFonts w:hint="eastAsia"/>
          <w:color w:val="auto"/>
          <w:highlight w:val="none"/>
          <w:u w:val="single"/>
        </w:rPr>
        <w:t>（企业名称）</w:t>
      </w:r>
      <w:r>
        <w:rPr>
          <w:rFonts w:hint="eastAsia"/>
          <w:color w:val="auto"/>
          <w:highlight w:val="none"/>
        </w:rPr>
        <w:t>，从业人员人，营业收入为万元，资产总额为万元，属于</w:t>
      </w:r>
      <w:r>
        <w:rPr>
          <w:rFonts w:hint="eastAsia"/>
          <w:color w:val="auto"/>
          <w:highlight w:val="none"/>
          <w:u w:val="single"/>
        </w:rPr>
        <w:t>（中型企业、小型企业、微型企业）</w:t>
      </w:r>
      <w:r>
        <w:rPr>
          <w:rFonts w:hint="eastAsia"/>
          <w:color w:val="auto"/>
          <w:highlight w:val="none"/>
        </w:rPr>
        <w:t>；</w:t>
      </w:r>
    </w:p>
    <w:p>
      <w:pPr>
        <w:autoSpaceDE w:val="0"/>
        <w:autoSpaceDN w:val="0"/>
        <w:spacing w:line="360" w:lineRule="auto"/>
        <w:ind w:firstLine="420" w:firstLineChars="200"/>
        <w:rPr>
          <w:rFonts w:ascii="宋体" w:hAnsi="宋体"/>
          <w:color w:val="auto"/>
          <w:sz w:val="16"/>
          <w:highlight w:val="none"/>
        </w:rPr>
      </w:pPr>
      <w:r>
        <w:rPr>
          <w:rFonts w:hint="eastAsia"/>
          <w:color w:val="auto"/>
          <w:highlight w:val="none"/>
        </w:rPr>
        <w:t>……</w:t>
      </w:r>
    </w:p>
    <w:p>
      <w:pPr>
        <w:autoSpaceDE w:val="0"/>
        <w:autoSpaceDN w:val="0"/>
        <w:spacing w:line="360" w:lineRule="auto"/>
        <w:ind w:firstLine="420" w:firstLineChars="200"/>
        <w:rPr>
          <w:color w:val="auto"/>
          <w:highlight w:val="none"/>
        </w:rPr>
      </w:pPr>
      <w:r>
        <w:rPr>
          <w:rFonts w:hint="eastAsia"/>
          <w:color w:val="auto"/>
          <w:highlight w:val="none"/>
        </w:rPr>
        <w:t>以上企业，不属于大企业的分支机构，不存在控股股东为大企业的情形，也不存在与大企业的负责人为同一人的情形。</w:t>
      </w:r>
    </w:p>
    <w:p>
      <w:pPr>
        <w:autoSpaceDE w:val="0"/>
        <w:autoSpaceDN w:val="0"/>
        <w:spacing w:line="360" w:lineRule="auto"/>
        <w:ind w:firstLine="420" w:firstLineChars="200"/>
        <w:rPr>
          <w:color w:val="auto"/>
          <w:highlight w:val="none"/>
        </w:rPr>
      </w:pPr>
      <w:r>
        <w:rPr>
          <w:rFonts w:hint="eastAsia"/>
          <w:color w:val="auto"/>
          <w:highlight w:val="none"/>
        </w:rPr>
        <w:t>本企业对上述声明内容的真实性负责。如有虚假，将依法承担相应责任。</w:t>
      </w:r>
    </w:p>
    <w:p>
      <w:pPr>
        <w:pStyle w:val="25"/>
        <w:spacing w:after="120"/>
        <w:rPr>
          <w:rFonts w:ascii="宋体" w:hAnsi="宋体" w:cs="宋体"/>
          <w:color w:val="auto"/>
          <w:sz w:val="20"/>
          <w:szCs w:val="22"/>
          <w:highlight w:val="none"/>
        </w:rPr>
      </w:pPr>
    </w:p>
    <w:p>
      <w:pPr>
        <w:pStyle w:val="25"/>
        <w:spacing w:after="120"/>
        <w:rPr>
          <w:rFonts w:ascii="宋体" w:hAnsi="宋体" w:cs="宋体"/>
          <w:color w:val="auto"/>
          <w:sz w:val="20"/>
          <w:szCs w:val="22"/>
          <w:highlight w:val="none"/>
        </w:rPr>
      </w:pPr>
    </w:p>
    <w:p>
      <w:pPr>
        <w:pStyle w:val="25"/>
        <w:spacing w:before="10" w:after="120"/>
        <w:rPr>
          <w:rFonts w:ascii="宋体" w:hAnsi="宋体" w:cs="宋体"/>
          <w:color w:val="auto"/>
          <w:sz w:val="14"/>
          <w:szCs w:val="22"/>
          <w:highlight w:val="none"/>
        </w:rPr>
      </w:pPr>
    </w:p>
    <w:p>
      <w:pPr>
        <w:autoSpaceDE w:val="0"/>
        <w:autoSpaceDN w:val="0"/>
        <w:spacing w:line="360" w:lineRule="auto"/>
        <w:ind w:firstLine="420" w:firstLineChars="200"/>
        <w:rPr>
          <w:color w:val="auto"/>
          <w:highlight w:val="none"/>
        </w:rPr>
      </w:pPr>
      <w:r>
        <w:rPr>
          <w:rFonts w:hint="eastAsia"/>
          <w:color w:val="auto"/>
          <w:highlight w:val="none"/>
        </w:rPr>
        <w:t>企业名称（盖章）：</w:t>
      </w:r>
    </w:p>
    <w:p>
      <w:pPr>
        <w:autoSpaceDE w:val="0"/>
        <w:autoSpaceDN w:val="0"/>
        <w:spacing w:line="360" w:lineRule="auto"/>
        <w:ind w:firstLine="420" w:firstLineChars="200"/>
        <w:rPr>
          <w:color w:val="auto"/>
          <w:highlight w:val="none"/>
        </w:rPr>
      </w:pPr>
      <w:r>
        <w:rPr>
          <w:rFonts w:hint="eastAsia"/>
          <w:color w:val="auto"/>
          <w:highlight w:val="none"/>
        </w:rPr>
        <w:t>日期：</w:t>
      </w:r>
    </w:p>
    <w:p>
      <w:pPr>
        <w:autoSpaceDE w:val="0"/>
        <w:autoSpaceDN w:val="0"/>
        <w:spacing w:line="360" w:lineRule="auto"/>
        <w:ind w:firstLine="420" w:firstLineChars="200"/>
        <w:rPr>
          <w:color w:val="auto"/>
          <w:highlight w:val="none"/>
        </w:rPr>
      </w:pPr>
      <w:r>
        <w:rPr>
          <w:rFonts w:hint="eastAsia"/>
          <w:color w:val="auto"/>
          <w:highlight w:val="none"/>
        </w:rPr>
        <w:t>说明：</w:t>
      </w:r>
    </w:p>
    <w:p>
      <w:pPr>
        <w:autoSpaceDE w:val="0"/>
        <w:autoSpaceDN w:val="0"/>
        <w:spacing w:line="360" w:lineRule="auto"/>
        <w:ind w:firstLine="420" w:firstLineChars="200"/>
        <w:rPr>
          <w:color w:val="auto"/>
          <w:highlight w:val="none"/>
        </w:rPr>
      </w:pPr>
      <w:r>
        <w:rPr>
          <w:rFonts w:cs="Times New Roman"/>
          <w:color w:val="auto"/>
          <w:highlight w:val="none"/>
        </w:rPr>
        <w:t>1</w:t>
      </w:r>
      <w:r>
        <w:rPr>
          <w:rFonts w:hint="eastAsia"/>
          <w:color w:val="auto"/>
          <w:highlight w:val="none"/>
        </w:rPr>
        <w:t>、从业人员、营业收入、资产总额填报上一年度数据，无上一年度数据的新成立企业可不填报。</w:t>
      </w:r>
    </w:p>
    <w:p>
      <w:pPr>
        <w:autoSpaceDE w:val="0"/>
        <w:autoSpaceDN w:val="0"/>
        <w:spacing w:line="360" w:lineRule="auto"/>
        <w:ind w:firstLine="420" w:firstLineChars="200"/>
        <w:rPr>
          <w:color w:val="auto"/>
          <w:highlight w:val="none"/>
        </w:rPr>
      </w:pPr>
      <w:r>
        <w:rPr>
          <w:rFonts w:cs="Times New Roman"/>
          <w:color w:val="auto"/>
          <w:highlight w:val="none"/>
        </w:rPr>
        <w:t>2</w:t>
      </w:r>
      <w:r>
        <w:rPr>
          <w:rFonts w:hint="eastAsia"/>
          <w:color w:val="auto"/>
          <w:highlight w:val="none"/>
        </w:rPr>
        <w:t>、中小企业参加政府采购活动，应当出具《中小企业声明函》，否则不得享受相关中小企业扶持政策。</w:t>
      </w:r>
    </w:p>
    <w:p>
      <w:pPr>
        <w:widowControl/>
        <w:spacing w:before="100" w:beforeAutospacing="1" w:after="100" w:afterAutospacing="1" w:line="360" w:lineRule="auto"/>
        <w:jc w:val="center"/>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bookmarkStart w:id="66" w:name="OLE_LINK14"/>
      <w:bookmarkStart w:id="67" w:name="OLE_LINK13"/>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pStyle w:val="2"/>
        <w:rPr>
          <w:color w:val="auto"/>
          <w:highlight w:val="none"/>
        </w:rPr>
      </w:pPr>
    </w:p>
    <w:p>
      <w:pPr>
        <w:autoSpaceDE w:val="0"/>
        <w:autoSpaceDN w:val="0"/>
        <w:adjustRightInd w:val="0"/>
        <w:spacing w:line="360" w:lineRule="auto"/>
        <w:jc w:val="center"/>
        <w:outlineLvl w:val="0"/>
        <w:rPr>
          <w:rFonts w:hint="eastAsia" w:ascii="宋体" w:hAnsi="宋体"/>
          <w:b/>
          <w:bCs/>
          <w:color w:val="auto"/>
          <w:sz w:val="24"/>
          <w:szCs w:val="24"/>
          <w:highlight w:val="none"/>
        </w:rPr>
      </w:pPr>
    </w:p>
    <w:p>
      <w:pPr>
        <w:autoSpaceDE w:val="0"/>
        <w:autoSpaceDN w:val="0"/>
        <w:adjustRightInd w:val="0"/>
        <w:spacing w:line="360" w:lineRule="auto"/>
        <w:jc w:val="center"/>
        <w:outlineLvl w:val="0"/>
        <w:rPr>
          <w:rFonts w:hint="eastAsia"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w:t>
      </w:r>
      <w:r>
        <w:rPr>
          <w:rFonts w:hint="eastAsia" w:ascii="宋体" w:hAnsi="宋体"/>
          <w:b/>
          <w:bCs/>
          <w:color w:val="auto"/>
          <w:sz w:val="24"/>
          <w:szCs w:val="24"/>
          <w:highlight w:val="none"/>
          <w:lang w:val="en-US" w:eastAsia="zh-CN"/>
        </w:rPr>
        <w:t>6</w:t>
      </w:r>
      <w:r>
        <w:rPr>
          <w:rFonts w:hint="eastAsia" w:ascii="宋体" w:hAnsi="宋体"/>
          <w:b/>
          <w:bCs/>
          <w:color w:val="auto"/>
          <w:sz w:val="24"/>
          <w:szCs w:val="24"/>
          <w:highlight w:val="none"/>
        </w:rPr>
        <w:t xml:space="preserve">  残疾人福利性单位声明函</w:t>
      </w:r>
    </w:p>
    <w:bookmarkEnd w:id="66"/>
    <w:bookmarkEnd w:id="67"/>
    <w:p>
      <w:pPr>
        <w:spacing w:line="360" w:lineRule="auto"/>
        <w:rPr>
          <w:rFonts w:ascii="宋体" w:hAnsi="宋体"/>
          <w:color w:val="auto"/>
          <w:szCs w:val="21"/>
          <w:highlight w:val="none"/>
        </w:rPr>
      </w:pP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本单位对上述声明的真实性负责。如有虚假，将依法承担相应责任。</w:t>
      </w:r>
    </w:p>
    <w:p>
      <w:pPr>
        <w:spacing w:line="360" w:lineRule="auto"/>
        <w:rPr>
          <w:rFonts w:ascii="宋体" w:hAnsi="宋体"/>
          <w:color w:val="auto"/>
          <w:szCs w:val="21"/>
          <w:highlight w:val="none"/>
        </w:rPr>
      </w:pPr>
    </w:p>
    <w:p>
      <w:pPr>
        <w:spacing w:line="360" w:lineRule="auto"/>
        <w:rPr>
          <w:rFonts w:ascii="宋体" w:hAnsi="宋体"/>
          <w:color w:val="auto"/>
          <w:szCs w:val="21"/>
          <w:highlight w:val="none"/>
        </w:rPr>
      </w:pPr>
    </w:p>
    <w:p>
      <w:pPr>
        <w:spacing w:line="360" w:lineRule="auto"/>
        <w:rPr>
          <w:rFonts w:ascii="宋体" w:hAnsi="宋体"/>
          <w:color w:val="auto"/>
          <w:szCs w:val="21"/>
          <w:highlight w:val="none"/>
        </w:rPr>
      </w:pPr>
    </w:p>
    <w:p>
      <w:pPr>
        <w:adjustRightInd w:val="0"/>
        <w:snapToGrid w:val="0"/>
        <w:spacing w:line="360" w:lineRule="auto"/>
        <w:ind w:firstLine="3150" w:firstLineChars="1500"/>
        <w:rPr>
          <w:rFonts w:ascii="宋体" w:hAnsi="宋体"/>
          <w:color w:val="auto"/>
          <w:szCs w:val="21"/>
          <w:highlight w:val="none"/>
        </w:rPr>
      </w:pPr>
      <w:r>
        <w:rPr>
          <w:rFonts w:hint="eastAsia" w:ascii="宋体" w:hAnsi="宋体"/>
          <w:color w:val="auto"/>
          <w:szCs w:val="21"/>
          <w:highlight w:val="none"/>
        </w:rPr>
        <w:t>单位名称（盖章）：</w:t>
      </w:r>
    </w:p>
    <w:p>
      <w:pPr>
        <w:spacing w:line="480" w:lineRule="auto"/>
        <w:ind w:left="4358" w:leftChars="2075"/>
        <w:rPr>
          <w:rFonts w:ascii="宋体" w:hAnsi="宋体" w:cs="Arial"/>
          <w:color w:val="auto"/>
          <w:szCs w:val="21"/>
          <w:highlight w:val="none"/>
        </w:rPr>
      </w:pPr>
      <w:r>
        <w:rPr>
          <w:rFonts w:hint="eastAsia" w:ascii="宋体" w:hAnsi="宋体" w:cs="Arial"/>
          <w:color w:val="auto"/>
          <w:szCs w:val="21"/>
          <w:highlight w:val="none"/>
        </w:rPr>
        <w:t xml:space="preserve"> 日    期：      年    月    日</w:t>
      </w:r>
    </w:p>
    <w:p>
      <w:pPr>
        <w:autoSpaceDE w:val="0"/>
        <w:autoSpaceDN w:val="0"/>
        <w:adjustRightInd w:val="0"/>
        <w:spacing w:line="360" w:lineRule="auto"/>
        <w:jc w:val="center"/>
        <w:rPr>
          <w:rFonts w:ascii="宋体" w:hAnsi="宋体" w:cs="黑体"/>
          <w:b/>
          <w:bCs/>
          <w:color w:val="auto"/>
          <w:sz w:val="28"/>
          <w:szCs w:val="28"/>
          <w:highlight w:val="none"/>
        </w:rPr>
      </w:pPr>
    </w:p>
    <w:p>
      <w:pPr>
        <w:autoSpaceDE w:val="0"/>
        <w:autoSpaceDN w:val="0"/>
        <w:adjustRightInd w:val="0"/>
        <w:spacing w:line="360" w:lineRule="auto"/>
        <w:jc w:val="center"/>
        <w:rPr>
          <w:rFonts w:ascii="宋体" w:hAnsi="宋体" w:cs="黑体"/>
          <w:b/>
          <w:bCs/>
          <w:color w:val="auto"/>
          <w:sz w:val="28"/>
          <w:szCs w:val="28"/>
          <w:highlight w:val="none"/>
          <w:lang w:val="zh-CN"/>
        </w:rPr>
      </w:pPr>
    </w:p>
    <w:p>
      <w:pPr>
        <w:autoSpaceDE w:val="0"/>
        <w:autoSpaceDN w:val="0"/>
        <w:adjustRightInd w:val="0"/>
        <w:spacing w:line="360" w:lineRule="auto"/>
        <w:jc w:val="center"/>
        <w:rPr>
          <w:rFonts w:ascii="宋体" w:hAnsi="宋体" w:cs="黑体"/>
          <w:b/>
          <w:bCs/>
          <w:color w:val="auto"/>
          <w:sz w:val="28"/>
          <w:szCs w:val="28"/>
          <w:highlight w:val="none"/>
          <w:lang w:val="zh-CN"/>
        </w:rPr>
      </w:pPr>
    </w:p>
    <w:p>
      <w:pPr>
        <w:autoSpaceDE w:val="0"/>
        <w:autoSpaceDN w:val="0"/>
        <w:adjustRightInd w:val="0"/>
        <w:spacing w:line="360" w:lineRule="auto"/>
        <w:jc w:val="center"/>
        <w:rPr>
          <w:rFonts w:ascii="宋体" w:hAnsi="宋体" w:cs="黑体"/>
          <w:b/>
          <w:bCs/>
          <w:color w:val="auto"/>
          <w:sz w:val="28"/>
          <w:szCs w:val="28"/>
          <w:highlight w:val="none"/>
          <w:lang w:val="zh-CN"/>
        </w:rPr>
      </w:pPr>
    </w:p>
    <w:p>
      <w:pPr>
        <w:autoSpaceDE w:val="0"/>
        <w:autoSpaceDN w:val="0"/>
        <w:adjustRightInd w:val="0"/>
        <w:spacing w:line="360" w:lineRule="auto"/>
        <w:jc w:val="center"/>
        <w:rPr>
          <w:rFonts w:ascii="宋体" w:hAnsi="宋体" w:cs="黑体"/>
          <w:b/>
          <w:bCs/>
          <w:color w:val="auto"/>
          <w:sz w:val="28"/>
          <w:szCs w:val="28"/>
          <w:highlight w:val="none"/>
          <w:lang w:val="zh-CN"/>
        </w:rPr>
      </w:pPr>
    </w:p>
    <w:p>
      <w:pPr>
        <w:autoSpaceDE w:val="0"/>
        <w:autoSpaceDN w:val="0"/>
        <w:adjustRightInd w:val="0"/>
        <w:spacing w:line="360" w:lineRule="auto"/>
        <w:jc w:val="center"/>
        <w:rPr>
          <w:rFonts w:ascii="宋体" w:hAnsi="宋体" w:cs="黑体"/>
          <w:b/>
          <w:bCs/>
          <w:color w:val="auto"/>
          <w:sz w:val="28"/>
          <w:szCs w:val="28"/>
          <w:highlight w:val="none"/>
          <w:lang w:val="zh-CN"/>
        </w:rPr>
      </w:pPr>
    </w:p>
    <w:p>
      <w:pPr>
        <w:autoSpaceDE w:val="0"/>
        <w:autoSpaceDN w:val="0"/>
        <w:adjustRightInd w:val="0"/>
        <w:spacing w:line="360" w:lineRule="auto"/>
        <w:jc w:val="center"/>
        <w:rPr>
          <w:rFonts w:ascii="宋体" w:hAnsi="宋体" w:cs="黑体"/>
          <w:b/>
          <w:bCs/>
          <w:color w:val="auto"/>
          <w:sz w:val="28"/>
          <w:szCs w:val="28"/>
          <w:highlight w:val="none"/>
          <w:lang w:val="zh-CN"/>
        </w:rPr>
      </w:pPr>
    </w:p>
    <w:p>
      <w:pPr>
        <w:autoSpaceDE w:val="0"/>
        <w:autoSpaceDN w:val="0"/>
        <w:adjustRightInd w:val="0"/>
        <w:spacing w:line="360" w:lineRule="auto"/>
        <w:jc w:val="center"/>
        <w:rPr>
          <w:rFonts w:ascii="宋体" w:hAnsi="宋体" w:cs="黑体"/>
          <w:b/>
          <w:bCs/>
          <w:color w:val="auto"/>
          <w:sz w:val="28"/>
          <w:szCs w:val="28"/>
          <w:highlight w:val="none"/>
          <w:lang w:val="zh-CN"/>
        </w:rPr>
      </w:pPr>
    </w:p>
    <w:p>
      <w:pPr>
        <w:autoSpaceDE w:val="0"/>
        <w:autoSpaceDN w:val="0"/>
        <w:adjustRightInd w:val="0"/>
        <w:spacing w:line="360" w:lineRule="auto"/>
        <w:jc w:val="center"/>
        <w:rPr>
          <w:rFonts w:ascii="宋体" w:hAnsi="宋体" w:cs="黑体"/>
          <w:b/>
          <w:bCs/>
          <w:color w:val="auto"/>
          <w:sz w:val="28"/>
          <w:szCs w:val="28"/>
          <w:highlight w:val="none"/>
          <w:lang w:val="zh-CN"/>
        </w:rPr>
      </w:pPr>
    </w:p>
    <w:p>
      <w:pPr>
        <w:pStyle w:val="5"/>
        <w:numPr>
          <w:ilvl w:val="0"/>
          <w:numId w:val="0"/>
        </w:numPr>
        <w:ind w:left="288" w:leftChars="0"/>
        <w:rPr>
          <w:color w:val="auto"/>
          <w:highlight w:val="none"/>
          <w:lang w:val="zh-CN"/>
        </w:rPr>
      </w:pPr>
    </w:p>
    <w:p>
      <w:pPr>
        <w:rPr>
          <w:rFonts w:ascii="宋体" w:hAnsi="宋体" w:cs="黑体"/>
          <w:b/>
          <w:bCs/>
          <w:color w:val="auto"/>
          <w:sz w:val="28"/>
          <w:szCs w:val="28"/>
          <w:highlight w:val="none"/>
          <w:lang w:val="zh-CN"/>
        </w:rPr>
      </w:pPr>
    </w:p>
    <w:p>
      <w:pPr>
        <w:autoSpaceDE w:val="0"/>
        <w:autoSpaceDN w:val="0"/>
        <w:adjustRightInd w:val="0"/>
        <w:spacing w:line="360" w:lineRule="auto"/>
        <w:jc w:val="both"/>
        <w:rPr>
          <w:rFonts w:hint="eastAsia" w:ascii="宋体" w:hAnsi="宋体" w:cs="黑体"/>
          <w:b/>
          <w:bCs/>
          <w:color w:val="auto"/>
          <w:sz w:val="28"/>
          <w:szCs w:val="28"/>
          <w:highlight w:val="none"/>
          <w:lang w:val="zh-CN"/>
        </w:rPr>
      </w:pPr>
    </w:p>
    <w:p>
      <w:pPr>
        <w:autoSpaceDE w:val="0"/>
        <w:autoSpaceDN w:val="0"/>
        <w:adjustRightInd w:val="0"/>
        <w:spacing w:line="360" w:lineRule="auto"/>
        <w:jc w:val="center"/>
        <w:rPr>
          <w:rFonts w:hint="eastAsia" w:ascii="宋体" w:hAnsi="宋体" w:cs="黑体"/>
          <w:b/>
          <w:bCs/>
          <w:color w:val="auto"/>
          <w:sz w:val="28"/>
          <w:szCs w:val="28"/>
          <w:highlight w:val="none"/>
          <w:lang w:val="zh-CN"/>
        </w:rPr>
      </w:pPr>
    </w:p>
    <w:p>
      <w:pPr>
        <w:autoSpaceDE w:val="0"/>
        <w:autoSpaceDN w:val="0"/>
        <w:adjustRightInd w:val="0"/>
        <w:spacing w:line="360" w:lineRule="auto"/>
        <w:jc w:val="center"/>
        <w:rPr>
          <w:color w:val="auto"/>
          <w:highlight w:val="none"/>
        </w:rPr>
      </w:pPr>
      <w:r>
        <w:rPr>
          <w:rFonts w:hint="eastAsia" w:ascii="宋体" w:hAnsi="宋体" w:cs="黑体"/>
          <w:b/>
          <w:bCs/>
          <w:color w:val="auto"/>
          <w:sz w:val="28"/>
          <w:szCs w:val="28"/>
          <w:highlight w:val="none"/>
          <w:lang w:val="zh-CN"/>
        </w:rPr>
        <w:t>五、</w:t>
      </w:r>
      <w:r>
        <w:rPr>
          <w:rFonts w:ascii="宋体" w:hAnsi="宋体" w:cs="黑体"/>
          <w:b/>
          <w:bCs/>
          <w:color w:val="auto"/>
          <w:sz w:val="28"/>
          <w:szCs w:val="28"/>
          <w:highlight w:val="none"/>
          <w:lang w:val="zh-CN"/>
        </w:rPr>
        <w:t>其他资料（若有）</w:t>
      </w:r>
    </w:p>
    <w:p>
      <w:pPr>
        <w:rPr>
          <w:color w:val="auto"/>
          <w:highlight w:val="none"/>
        </w:rPr>
      </w:pPr>
    </w:p>
    <w:p>
      <w:pPr>
        <w:spacing w:line="360" w:lineRule="auto"/>
        <w:jc w:val="center"/>
        <w:rPr>
          <w:rFonts w:ascii="宋体" w:hAnsi="宋体"/>
          <w:b/>
          <w:bCs/>
          <w:color w:val="auto"/>
          <w:szCs w:val="21"/>
          <w:highlight w:val="none"/>
        </w:rPr>
      </w:pPr>
      <w:r>
        <w:rPr>
          <w:rFonts w:ascii="宋体" w:hAnsi="宋体"/>
          <w:b/>
          <w:bCs/>
          <w:color w:val="auto"/>
          <w:szCs w:val="21"/>
          <w:highlight w:val="none"/>
        </w:rPr>
        <w:t>除招标文件另有规定外，投标人认为需要提交的其他证明材料或资料</w:t>
      </w:r>
    </w:p>
    <w:p>
      <w:pPr>
        <w:spacing w:line="360" w:lineRule="auto"/>
        <w:jc w:val="center"/>
        <w:rPr>
          <w:rFonts w:ascii="宋体" w:hAnsi="宋体"/>
          <w:b/>
          <w:bCs/>
          <w:color w:val="auto"/>
          <w:szCs w:val="21"/>
          <w:highlight w:val="none"/>
        </w:rPr>
      </w:pPr>
      <w:r>
        <w:rPr>
          <w:rFonts w:ascii="宋体" w:hAnsi="宋体"/>
          <w:b/>
          <w:bCs/>
          <w:color w:val="auto"/>
          <w:szCs w:val="21"/>
          <w:highlight w:val="none"/>
        </w:rPr>
        <w:t>加盖投标人单位公章后应在此项下提交。</w:t>
      </w:r>
    </w:p>
    <w:p>
      <w:pPr>
        <w:spacing w:line="360" w:lineRule="auto"/>
        <w:jc w:val="center"/>
        <w:rPr>
          <w:rFonts w:ascii="宋体" w:hAnsi="宋体"/>
          <w:b/>
          <w:bCs/>
          <w:color w:val="auto"/>
          <w:sz w:val="28"/>
          <w:szCs w:val="28"/>
          <w:highlight w:val="none"/>
        </w:rPr>
      </w:pPr>
      <w:r>
        <w:rPr>
          <w:rFonts w:ascii="宋体" w:hAnsi="宋体"/>
          <w:b/>
          <w:bCs/>
          <w:color w:val="auto"/>
          <w:sz w:val="28"/>
          <w:szCs w:val="28"/>
          <w:highlight w:val="none"/>
        </w:rPr>
        <w:t> </w:t>
      </w: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sectPr>
      <w:footerReference r:id="rId9"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CF3C50" w:usb2="00000016" w:usb3="00000000" w:csb0="0004001F" w:csb1="00000000"/>
  </w:font>
  <w:font w:name="Cambria">
    <w:panose1 w:val="02040503050406030204"/>
    <w:charset w:val="00"/>
    <w:family w:val="roman"/>
    <w:pitch w:val="default"/>
    <w:sig w:usb0="E00002FF" w:usb1="400004FF" w:usb2="00000000" w:usb3="00000000" w:csb0="2000019F" w:csb1="00000000"/>
  </w:font>
  <w:font w:name="微软简隶书">
    <w:altName w:val="黑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w:pict>
        <v:shape id="_x0000_s1032" o:spid="_x0000_s103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1"/>
      </w:rPr>
      <w:pict>
        <v:shape id="_x0000_s1033" o:spid="_x0000_s1033"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35</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pict>
        <v:shape id="Shape 24" o:spid="_x0000_s1029" o:spt="202" type="#_x0000_t202" style="position:absolute;left:0pt;margin-left:289.35pt;margin-top:797.25pt;height:5.75pt;width:17.75pt;mso-position-horizontal-relative:page;mso-position-vertical-relative:page;mso-wrap-style:none;z-index:-251657216;mso-width-relative:page;mso-height-relative:page;" filled="f" stroked="f" coordsize="21600,21600" o:gfxdata="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1s0CBNgAAAANAQAADwAAAAAAAAABACAAAAAiAAAAZHJzL2Rvd25yZXYueG1sUEsBAhQA&#10;FAAAAAgAh07iQPBbD1C5AQAAlgMAAA4AAAAAAAAAAQAgAAAAJwEAAGRycy9lMm9Eb2MueG1sUEsF&#10;BgAAAAAGAAYAWQEAAFIFAAAAAA==&#10;">
          <v:path/>
          <v:fill on="f" focussize="0,0"/>
          <v:stroke on="f" joinstyle="miter"/>
          <v:imagedata o:title=""/>
          <o:lock v:ext="edit"/>
          <v:textbox inset="0mm,0mm,0mm,0mm" style="mso-fit-shape-to-text:t;">
            <w:txbxContent>
              <w:p>
                <w:pPr>
                  <w:pStyle w:val="90"/>
                  <w:jc w:val="left"/>
                </w:pPr>
                <w:r>
                  <w:rPr>
                    <w:rFonts w:ascii="Times New Roman" w:hAnsi="Times New Roman" w:eastAsia="Times New Roman" w:cs="Times New Roman"/>
                    <w:color w:val="434E5A"/>
                    <w:lang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434E5A"/>
                    <w:lang w:eastAsia="en-US" w:bidi="en-US"/>
                  </w:rPr>
                  <w:t>#</w:t>
                </w:r>
                <w:r>
                  <w:rPr>
                    <w:rFonts w:ascii="Times New Roman" w:hAnsi="Times New Roman" w:eastAsia="Times New Roman" w:cs="Times New Roman"/>
                    <w:color w:val="434E5A"/>
                    <w:lang w:eastAsia="en-US" w:bidi="en-US"/>
                  </w:rPr>
                  <w:fldChar w:fldCharType="end"/>
                </w:r>
                <w:r>
                  <w:rPr>
                    <w:rFonts w:ascii="Times New Roman" w:hAnsi="Times New Roman" w:eastAsia="Times New Roman" w:cs="Times New Roman"/>
                    <w:color w:val="434E5A"/>
                    <w:lang w:eastAsia="en-US" w:bidi="en-US"/>
                  </w:rPr>
                  <w:t>-</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1"/>
      </w:rPr>
      <w:pict>
        <v:shape id="_x0000_s1034" o:spid="_x0000_s1034"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38</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pict>
        <v:shape id="Shape 28" o:spid="_x0000_s1031" o:spt="202" type="#_x0000_t202" style="position:absolute;left:0pt;margin-left:288.5pt;margin-top:793.65pt;height:6pt;width:18pt;mso-position-horizontal-relative:page;mso-position-vertical-relative:page;mso-wrap-style:none;z-index:-251656192;mso-width-relative:page;mso-height-relative:page;" filled="f" stroked="f" coordsize="21600,21600" o:gfxdata="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WjIcfYAAAADQEAAA8AAAAAAAAAAQAgAAAAIgAAAGRycy9kb3ducmV2LnhtbFBLAQIUABQA&#10;AAAIAIdO4kAHNAlYtwEAAJYDAAAOAAAAAAAAAAEAIAAAACcBAABkcnMvZTJvRG9jLnhtbFBLBQYA&#10;AAAABgAGAFkBAABQBQAAAAA=&#10;">
          <v:path/>
          <v:fill on="f" focussize="0,0"/>
          <v:stroke on="f" joinstyle="miter"/>
          <v:imagedata o:title=""/>
          <o:lock v:ext="edit"/>
          <v:textbox inset="0mm,0mm,0mm,0mm" style="mso-fit-shape-to-text:t;">
            <w:txbxContent>
              <w:p>
                <w:pPr>
                  <w:pStyle w:val="90"/>
                  <w:jc w:val="left"/>
                </w:pPr>
                <w:r>
                  <w:rPr>
                    <w:rFonts w:ascii="Times New Roman" w:hAnsi="Times New Roman" w:eastAsia="Times New Roman" w:cs="Times New Roman"/>
                    <w:color w:val="000000"/>
                    <w:lang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lang w:eastAsia="en-US" w:bidi="en-US"/>
                  </w:rPr>
                  <w:t>#</w:t>
                </w:r>
                <w:r>
                  <w:rPr>
                    <w:rFonts w:ascii="Times New Roman" w:hAnsi="Times New Roman" w:eastAsia="Times New Roman" w:cs="Times New Roman"/>
                    <w:color w:val="000000"/>
                    <w:lang w:eastAsia="en-US" w:bidi="en-US"/>
                  </w:rPr>
                  <w:fldChar w:fldCharType="end"/>
                </w:r>
                <w:r>
                  <w:rPr>
                    <w:rFonts w:ascii="Times New Roman" w:hAnsi="Times New Roman" w:eastAsia="Times New Roman" w:cs="Times New Roman"/>
                    <w:color w:val="000000"/>
                    <w:lang w:val="zh-TW" w:eastAsia="zh-TW" w:bidi="zh-TW"/>
                  </w:rPr>
                  <w:t>-</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w:pict>
        <v:shape id="_x0000_s1035" o:spid="_x0000_s1035"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39</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9FE59"/>
    <w:multiLevelType w:val="singleLevel"/>
    <w:tmpl w:val="D7F9FE59"/>
    <w:lvl w:ilvl="0" w:tentative="0">
      <w:start w:val="1"/>
      <w:numFmt w:val="decimal"/>
      <w:lvlText w:val="%1."/>
      <w:lvlJc w:val="left"/>
      <w:rPr>
        <w:rFonts w:ascii="Times New Roman" w:hAnsi="Times New Roman" w:eastAsia="Times New Roman" w:cs="Times New Roman"/>
        <w:b w:val="0"/>
        <w:bCs w:val="0"/>
        <w:i w:val="0"/>
        <w:iCs w:val="0"/>
        <w:smallCaps w:val="0"/>
        <w:strike w:val="0"/>
        <w:color w:val="434E5A"/>
        <w:spacing w:val="0"/>
        <w:w w:val="100"/>
        <w:position w:val="0"/>
        <w:sz w:val="22"/>
        <w:szCs w:val="22"/>
        <w:u w:val="none"/>
        <w:shd w:val="clear" w:color="auto" w:fill="auto"/>
        <w:lang w:val="zh-TW" w:eastAsia="zh-TW" w:bidi="zh-TW"/>
      </w:rPr>
    </w:lvl>
  </w:abstractNum>
  <w:abstractNum w:abstractNumId="1">
    <w:nsid w:val="DCBA6B53"/>
    <w:multiLevelType w:val="singleLevel"/>
    <w:tmpl w:val="DCBA6B53"/>
    <w:lvl w:ilvl="0" w:tentative="0">
      <w:start w:val="4"/>
      <w:numFmt w:val="decimal"/>
      <w:lvlText w:val="%1."/>
      <w:lvlJc w:val="left"/>
      <w:rPr>
        <w:rFonts w:ascii="Times New Roman" w:hAnsi="Times New Roman" w:eastAsia="Times New Roman" w:cs="Times New Roman"/>
        <w:b w:val="0"/>
        <w:bCs w:val="0"/>
        <w:i w:val="0"/>
        <w:iCs w:val="0"/>
        <w:smallCaps w:val="0"/>
        <w:strike w:val="0"/>
        <w:color w:val="434E5A"/>
        <w:spacing w:val="0"/>
        <w:w w:val="100"/>
        <w:position w:val="0"/>
        <w:sz w:val="22"/>
        <w:szCs w:val="22"/>
        <w:u w:val="none"/>
        <w:shd w:val="clear" w:color="auto" w:fill="auto"/>
        <w:lang w:val="zh-TW" w:eastAsia="zh-TW" w:bidi="zh-TW"/>
      </w:rPr>
    </w:lvl>
  </w:abstractNum>
  <w:abstractNum w:abstractNumId="2">
    <w:nsid w:val="00000001"/>
    <w:multiLevelType w:val="multilevel"/>
    <w:tmpl w:val="00000001"/>
    <w:lvl w:ilvl="0" w:tentative="0">
      <w:start w:val="1"/>
      <w:numFmt w:val="decimal"/>
      <w:pStyle w:val="56"/>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1B"/>
    <w:multiLevelType w:val="multilevel"/>
    <w:tmpl w:val="0000001B"/>
    <w:lvl w:ilvl="0" w:tentative="0">
      <w:start w:val="1"/>
      <w:numFmt w:val="decimal"/>
      <w:lvlText w:val="%1."/>
      <w:lvlJc w:val="left"/>
      <w:pPr>
        <w:ind w:left="420" w:hanging="420"/>
      </w:pPr>
      <w:rPr>
        <w:rFonts w:hint="eastAsia"/>
      </w:rPr>
    </w:lvl>
    <w:lvl w:ilvl="1" w:tentative="0">
      <w:start w:val="2"/>
      <w:numFmt w:val="decimal"/>
      <w:isLgl/>
      <w:lvlText w:val="%1.%2"/>
      <w:lvlJc w:val="left"/>
      <w:pPr>
        <w:ind w:left="96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4">
    <w:nsid w:val="00000035"/>
    <w:multiLevelType w:val="singleLevel"/>
    <w:tmpl w:val="00000035"/>
    <w:lvl w:ilvl="0" w:tentative="0">
      <w:start w:val="2"/>
      <w:numFmt w:val="chineseCounting"/>
      <w:suff w:val="space"/>
      <w:lvlText w:val="第%1章"/>
      <w:lvlJc w:val="left"/>
    </w:lvl>
  </w:abstractNum>
  <w:abstractNum w:abstractNumId="5">
    <w:nsid w:val="00000036"/>
    <w:multiLevelType w:val="singleLevel"/>
    <w:tmpl w:val="00000036"/>
    <w:lvl w:ilvl="0" w:tentative="0">
      <w:start w:val="1"/>
      <w:numFmt w:val="chineseCounting"/>
      <w:pStyle w:val="61"/>
      <w:suff w:val="nothing"/>
      <w:lvlText w:val="%1、"/>
      <w:lvlJc w:val="left"/>
    </w:lvl>
  </w:abstractNum>
  <w:abstractNum w:abstractNumId="6">
    <w:nsid w:val="0000003B"/>
    <w:multiLevelType w:val="multilevel"/>
    <w:tmpl w:val="0000003B"/>
    <w:lvl w:ilvl="0" w:tentative="0">
      <w:start w:val="34"/>
      <w:numFmt w:val="decimal"/>
      <w:lvlText w:val="%1."/>
      <w:lvlJc w:val="left"/>
      <w:pPr>
        <w:ind w:left="420" w:hanging="420"/>
      </w:pPr>
      <w:rPr>
        <w:rFonts w:hint="eastAsia"/>
      </w:rPr>
    </w:lvl>
    <w:lvl w:ilvl="1" w:tentative="0">
      <w:start w:val="1"/>
      <w:numFmt w:val="decimal"/>
      <w:lvlText w:val="34. %2 "/>
      <w:lvlJc w:val="left"/>
      <w:pPr>
        <w:ind w:left="964" w:hanging="544"/>
      </w:pPr>
      <w:rPr>
        <w:rFonts w:hint="eastAsia"/>
      </w:rPr>
    </w:lvl>
    <w:lvl w:ilvl="2" w:tentative="0">
      <w:start w:val="23"/>
      <w:numFmt w:val="decimal"/>
      <w:lvlText w:val="%3.4 "/>
      <w:lvlJc w:val="left"/>
      <w:pPr>
        <w:ind w:left="1560" w:hanging="720"/>
      </w:pPr>
      <w:rPr>
        <w:rFonts w:hint="eastAsia"/>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7">
    <w:nsid w:val="132CC798"/>
    <w:multiLevelType w:val="singleLevel"/>
    <w:tmpl w:val="132CC798"/>
    <w:lvl w:ilvl="0" w:tentative="0">
      <w:start w:val="1"/>
      <w:numFmt w:val="chineseCounting"/>
      <w:suff w:val="space"/>
      <w:lvlText w:val="第%1章"/>
      <w:lvlJc w:val="left"/>
      <w:rPr>
        <w:rFonts w:hint="eastAsia"/>
      </w:rPr>
    </w:lvl>
  </w:abstractNum>
  <w:abstractNum w:abstractNumId="8">
    <w:nsid w:val="1CBABA70"/>
    <w:multiLevelType w:val="singleLevel"/>
    <w:tmpl w:val="1CBABA70"/>
    <w:lvl w:ilvl="0" w:tentative="0">
      <w:start w:val="1"/>
      <w:numFmt w:val="decimal"/>
      <w:suff w:val="nothing"/>
      <w:lvlText w:val="%1、"/>
      <w:lvlJc w:val="left"/>
    </w:lvl>
  </w:abstractNum>
  <w:abstractNum w:abstractNumId="9">
    <w:nsid w:val="1FED9329"/>
    <w:multiLevelType w:val="singleLevel"/>
    <w:tmpl w:val="1FED9329"/>
    <w:lvl w:ilvl="0" w:tentative="0">
      <w:start w:val="4"/>
      <w:numFmt w:val="chineseCounting"/>
      <w:suff w:val="nothing"/>
      <w:lvlText w:val="%1、"/>
      <w:lvlJc w:val="left"/>
      <w:rPr>
        <w:rFonts w:hint="eastAsia"/>
      </w:rPr>
    </w:lvl>
  </w:abstractNum>
  <w:abstractNum w:abstractNumId="10">
    <w:nsid w:val="228C1E69"/>
    <w:multiLevelType w:val="multilevel"/>
    <w:tmpl w:val="228C1E69"/>
    <w:lvl w:ilvl="0" w:tentative="0">
      <w:start w:val="1"/>
      <w:numFmt w:val="chineseCountingThousand"/>
      <w:pStyle w:val="5"/>
      <w:suff w:val="nothing"/>
      <w:lvlText w:val="第%1部分"/>
      <w:lvlJc w:val="center"/>
      <w:pPr>
        <w:ind w:left="-288" w:firstLine="288"/>
      </w:pPr>
      <w:rPr>
        <w:rFonts w:hint="eastAsia"/>
        <w:sz w:val="28"/>
        <w:szCs w:val="28"/>
      </w:rPr>
    </w:lvl>
    <w:lvl w:ilvl="1" w:tentative="0">
      <w:start w:val="1"/>
      <w:numFmt w:val="chineseCountingThousand"/>
      <w:pStyle w:val="6"/>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8"/>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1">
    <w:nsid w:val="2470EC97"/>
    <w:multiLevelType w:val="singleLevel"/>
    <w:tmpl w:val="2470EC97"/>
    <w:lvl w:ilvl="0" w:tentative="0">
      <w:start w:val="1"/>
      <w:numFmt w:val="decimal"/>
      <w:lvlText w:val="%1."/>
      <w:lvlJc w:val="left"/>
      <w:rPr>
        <w:rFonts w:ascii="Times New Roman" w:hAnsi="Times New Roman" w:eastAsia="Times New Roman" w:cs="Times New Roman"/>
        <w:b w:val="0"/>
        <w:bCs w:val="0"/>
        <w:i w:val="0"/>
        <w:iCs w:val="0"/>
        <w:smallCaps w:val="0"/>
        <w:strike w:val="0"/>
        <w:color w:val="434E5A"/>
        <w:spacing w:val="0"/>
        <w:w w:val="100"/>
        <w:position w:val="0"/>
        <w:sz w:val="22"/>
        <w:szCs w:val="22"/>
        <w:u w:val="none"/>
        <w:shd w:val="clear" w:color="auto" w:fill="auto"/>
        <w:lang w:val="en-US" w:eastAsia="en-US" w:bidi="en-US"/>
      </w:rPr>
    </w:lvl>
  </w:abstractNum>
  <w:abstractNum w:abstractNumId="12">
    <w:nsid w:val="31500BAE"/>
    <w:multiLevelType w:val="multilevel"/>
    <w:tmpl w:val="31500BAE"/>
    <w:lvl w:ilvl="0" w:tentative="0">
      <w:start w:val="1"/>
      <w:numFmt w:val="japaneseCounting"/>
      <w:lvlText w:val="%1、"/>
      <w:lvlJc w:val="left"/>
      <w:pPr>
        <w:ind w:left="598" w:hanging="598"/>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2"/>
  </w:num>
  <w:num w:numId="3">
    <w:abstractNumId w:val="5"/>
  </w:num>
  <w:num w:numId="4">
    <w:abstractNumId w:val="7"/>
  </w:num>
  <w:num w:numId="5">
    <w:abstractNumId w:val="4"/>
  </w:num>
  <w:num w:numId="6">
    <w:abstractNumId w:val="3"/>
  </w:num>
  <w:num w:numId="7">
    <w:abstractNumId w:val="6"/>
  </w:num>
  <w:num w:numId="8">
    <w:abstractNumId w:val="8"/>
  </w:num>
  <w:num w:numId="9">
    <w:abstractNumId w:val="11"/>
  </w:num>
  <w:num w:numId="10">
    <w:abstractNumId w:val="1"/>
  </w:num>
  <w:num w:numId="11">
    <w:abstractNumId w:val="0"/>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IzN2VjMWNkOWE1YzRhYjVhMGNlMzhjNWQwMjdkMWEifQ=="/>
  </w:docVars>
  <w:rsids>
    <w:rsidRoot w:val="008A180A"/>
    <w:rsid w:val="00002EE4"/>
    <w:rsid w:val="00023806"/>
    <w:rsid w:val="00023D1D"/>
    <w:rsid w:val="00080C95"/>
    <w:rsid w:val="000F7011"/>
    <w:rsid w:val="002B7B11"/>
    <w:rsid w:val="002F2E40"/>
    <w:rsid w:val="00452286"/>
    <w:rsid w:val="004C5AD7"/>
    <w:rsid w:val="004D28F4"/>
    <w:rsid w:val="0052772D"/>
    <w:rsid w:val="00660921"/>
    <w:rsid w:val="006A43ED"/>
    <w:rsid w:val="007012F9"/>
    <w:rsid w:val="007F1059"/>
    <w:rsid w:val="008019D2"/>
    <w:rsid w:val="008A180A"/>
    <w:rsid w:val="00B343AF"/>
    <w:rsid w:val="00B470B4"/>
    <w:rsid w:val="00BB7169"/>
    <w:rsid w:val="00C019F8"/>
    <w:rsid w:val="00C21CEB"/>
    <w:rsid w:val="00CA5BA7"/>
    <w:rsid w:val="00DB7D76"/>
    <w:rsid w:val="00EC25F2"/>
    <w:rsid w:val="00FF1991"/>
    <w:rsid w:val="01785B98"/>
    <w:rsid w:val="01842D59"/>
    <w:rsid w:val="01967DCC"/>
    <w:rsid w:val="01C0309B"/>
    <w:rsid w:val="01D555A2"/>
    <w:rsid w:val="01F34211"/>
    <w:rsid w:val="02074EB9"/>
    <w:rsid w:val="02AF383B"/>
    <w:rsid w:val="02FC52A5"/>
    <w:rsid w:val="030C126A"/>
    <w:rsid w:val="033F1F9E"/>
    <w:rsid w:val="03B4687C"/>
    <w:rsid w:val="03C036DB"/>
    <w:rsid w:val="044B55F4"/>
    <w:rsid w:val="04A62A1C"/>
    <w:rsid w:val="04B35139"/>
    <w:rsid w:val="04B36D9F"/>
    <w:rsid w:val="04E72930"/>
    <w:rsid w:val="05C46EF5"/>
    <w:rsid w:val="05C869C2"/>
    <w:rsid w:val="06222576"/>
    <w:rsid w:val="06335089"/>
    <w:rsid w:val="069D1D33"/>
    <w:rsid w:val="069F41FE"/>
    <w:rsid w:val="06BA27AF"/>
    <w:rsid w:val="06BB4B89"/>
    <w:rsid w:val="06C54059"/>
    <w:rsid w:val="07292ACE"/>
    <w:rsid w:val="07533BB5"/>
    <w:rsid w:val="075C3866"/>
    <w:rsid w:val="07BC60B3"/>
    <w:rsid w:val="07DE427B"/>
    <w:rsid w:val="07F81CA6"/>
    <w:rsid w:val="084B5975"/>
    <w:rsid w:val="09113E6B"/>
    <w:rsid w:val="094840A2"/>
    <w:rsid w:val="09B47989"/>
    <w:rsid w:val="09C86F91"/>
    <w:rsid w:val="0A2D3298"/>
    <w:rsid w:val="0A3E7253"/>
    <w:rsid w:val="0AA10875"/>
    <w:rsid w:val="0B1E257E"/>
    <w:rsid w:val="0B231B4B"/>
    <w:rsid w:val="0B375B07"/>
    <w:rsid w:val="0B66616D"/>
    <w:rsid w:val="0BC22B46"/>
    <w:rsid w:val="0CAA0BCF"/>
    <w:rsid w:val="0CDB3951"/>
    <w:rsid w:val="0D092FB1"/>
    <w:rsid w:val="0D3A01A5"/>
    <w:rsid w:val="0E170823"/>
    <w:rsid w:val="0EA807AB"/>
    <w:rsid w:val="0EEC5079"/>
    <w:rsid w:val="0F0223FB"/>
    <w:rsid w:val="0F07055B"/>
    <w:rsid w:val="0F074CE8"/>
    <w:rsid w:val="0F1669F0"/>
    <w:rsid w:val="0FC9288D"/>
    <w:rsid w:val="0FDF2D94"/>
    <w:rsid w:val="100216BC"/>
    <w:rsid w:val="100313BA"/>
    <w:rsid w:val="10394744"/>
    <w:rsid w:val="10A63CB2"/>
    <w:rsid w:val="11163ADF"/>
    <w:rsid w:val="11180FD0"/>
    <w:rsid w:val="11256311"/>
    <w:rsid w:val="11447845"/>
    <w:rsid w:val="116A3868"/>
    <w:rsid w:val="11E2051E"/>
    <w:rsid w:val="11EB4164"/>
    <w:rsid w:val="127D7708"/>
    <w:rsid w:val="129F429E"/>
    <w:rsid w:val="1324499F"/>
    <w:rsid w:val="13A26AA4"/>
    <w:rsid w:val="13AA10DD"/>
    <w:rsid w:val="140F0CF2"/>
    <w:rsid w:val="142E65C5"/>
    <w:rsid w:val="146C5C0E"/>
    <w:rsid w:val="149C27D4"/>
    <w:rsid w:val="154E1F41"/>
    <w:rsid w:val="159D6C30"/>
    <w:rsid w:val="15F0493E"/>
    <w:rsid w:val="1629525B"/>
    <w:rsid w:val="17017F86"/>
    <w:rsid w:val="170A071D"/>
    <w:rsid w:val="172A779C"/>
    <w:rsid w:val="17DB16F2"/>
    <w:rsid w:val="17E21B65"/>
    <w:rsid w:val="1819090A"/>
    <w:rsid w:val="182757CA"/>
    <w:rsid w:val="18A463A7"/>
    <w:rsid w:val="19505997"/>
    <w:rsid w:val="195E46CE"/>
    <w:rsid w:val="19760FD4"/>
    <w:rsid w:val="19945A1E"/>
    <w:rsid w:val="19C469E7"/>
    <w:rsid w:val="19EF056A"/>
    <w:rsid w:val="19F32900"/>
    <w:rsid w:val="1A102EB7"/>
    <w:rsid w:val="1A5D3284"/>
    <w:rsid w:val="1A645229"/>
    <w:rsid w:val="1B943897"/>
    <w:rsid w:val="1C365FDC"/>
    <w:rsid w:val="1C540BB7"/>
    <w:rsid w:val="1C766D20"/>
    <w:rsid w:val="1CB03F03"/>
    <w:rsid w:val="1CFA6A93"/>
    <w:rsid w:val="1D04028C"/>
    <w:rsid w:val="1D107334"/>
    <w:rsid w:val="1D412E8A"/>
    <w:rsid w:val="1D596426"/>
    <w:rsid w:val="1D6E6C85"/>
    <w:rsid w:val="1D7A639C"/>
    <w:rsid w:val="1DE877AA"/>
    <w:rsid w:val="1E067C30"/>
    <w:rsid w:val="1E1818CF"/>
    <w:rsid w:val="1E6B73A1"/>
    <w:rsid w:val="1F570348"/>
    <w:rsid w:val="1F82454D"/>
    <w:rsid w:val="1FAF080A"/>
    <w:rsid w:val="201D6424"/>
    <w:rsid w:val="20DD2ECA"/>
    <w:rsid w:val="20DD736E"/>
    <w:rsid w:val="20E42215"/>
    <w:rsid w:val="218B0B78"/>
    <w:rsid w:val="221F5C8A"/>
    <w:rsid w:val="228A0E2F"/>
    <w:rsid w:val="22D8603F"/>
    <w:rsid w:val="22EC6653"/>
    <w:rsid w:val="23774D4E"/>
    <w:rsid w:val="23E179B1"/>
    <w:rsid w:val="247C0C4C"/>
    <w:rsid w:val="24A02B8C"/>
    <w:rsid w:val="24A07D21"/>
    <w:rsid w:val="24EB6D34"/>
    <w:rsid w:val="25485F24"/>
    <w:rsid w:val="26691BE9"/>
    <w:rsid w:val="26DF66DC"/>
    <w:rsid w:val="2775789A"/>
    <w:rsid w:val="27A50B7C"/>
    <w:rsid w:val="28553C8E"/>
    <w:rsid w:val="286F081D"/>
    <w:rsid w:val="28B409B4"/>
    <w:rsid w:val="297D524A"/>
    <w:rsid w:val="29FA72BD"/>
    <w:rsid w:val="2A2C59AF"/>
    <w:rsid w:val="2A693A20"/>
    <w:rsid w:val="2A7D74C1"/>
    <w:rsid w:val="2BA71BC6"/>
    <w:rsid w:val="2BE3188A"/>
    <w:rsid w:val="2C4402A1"/>
    <w:rsid w:val="2C5B25CB"/>
    <w:rsid w:val="2C895B5D"/>
    <w:rsid w:val="2CB41783"/>
    <w:rsid w:val="2D253836"/>
    <w:rsid w:val="2D6055AE"/>
    <w:rsid w:val="2D65477E"/>
    <w:rsid w:val="2D981629"/>
    <w:rsid w:val="2DDD0E3E"/>
    <w:rsid w:val="2E512D57"/>
    <w:rsid w:val="2E697A42"/>
    <w:rsid w:val="2EA84F38"/>
    <w:rsid w:val="2F0F103A"/>
    <w:rsid w:val="2F391C13"/>
    <w:rsid w:val="2F8A49A8"/>
    <w:rsid w:val="2FFB189C"/>
    <w:rsid w:val="30536BB0"/>
    <w:rsid w:val="30EB1633"/>
    <w:rsid w:val="30F77FD8"/>
    <w:rsid w:val="315142F1"/>
    <w:rsid w:val="315A40C3"/>
    <w:rsid w:val="316152E6"/>
    <w:rsid w:val="324C26FE"/>
    <w:rsid w:val="32BC1A8D"/>
    <w:rsid w:val="32BC3287"/>
    <w:rsid w:val="32F8426F"/>
    <w:rsid w:val="33745910"/>
    <w:rsid w:val="337F2142"/>
    <w:rsid w:val="33D939C5"/>
    <w:rsid w:val="34052A0C"/>
    <w:rsid w:val="345A08F7"/>
    <w:rsid w:val="346D6EAB"/>
    <w:rsid w:val="34AF4725"/>
    <w:rsid w:val="354D5524"/>
    <w:rsid w:val="3558285B"/>
    <w:rsid w:val="355E5CD9"/>
    <w:rsid w:val="35971C41"/>
    <w:rsid w:val="35B72868"/>
    <w:rsid w:val="35EE5683"/>
    <w:rsid w:val="35F745D6"/>
    <w:rsid w:val="35FA535F"/>
    <w:rsid w:val="36F45D80"/>
    <w:rsid w:val="3748131C"/>
    <w:rsid w:val="37E87590"/>
    <w:rsid w:val="380C1794"/>
    <w:rsid w:val="38111F8D"/>
    <w:rsid w:val="382510DC"/>
    <w:rsid w:val="39203E44"/>
    <w:rsid w:val="39D76BF8"/>
    <w:rsid w:val="39F93368"/>
    <w:rsid w:val="3A2A00C1"/>
    <w:rsid w:val="3ABB02C8"/>
    <w:rsid w:val="3B217306"/>
    <w:rsid w:val="3B225C51"/>
    <w:rsid w:val="3B334302"/>
    <w:rsid w:val="3B64270E"/>
    <w:rsid w:val="3B7000DB"/>
    <w:rsid w:val="3B822B94"/>
    <w:rsid w:val="3B915BA1"/>
    <w:rsid w:val="3BDF66AE"/>
    <w:rsid w:val="3C0637C5"/>
    <w:rsid w:val="3C0D2BB4"/>
    <w:rsid w:val="3C2D7DAB"/>
    <w:rsid w:val="3CD13DD3"/>
    <w:rsid w:val="3D4071EC"/>
    <w:rsid w:val="3D5C5F9C"/>
    <w:rsid w:val="3D6B6F17"/>
    <w:rsid w:val="3D7E7EC1"/>
    <w:rsid w:val="3E1F34C9"/>
    <w:rsid w:val="3E407E8E"/>
    <w:rsid w:val="3EDE79C6"/>
    <w:rsid w:val="3EED0484"/>
    <w:rsid w:val="3F962DAE"/>
    <w:rsid w:val="3FF175CD"/>
    <w:rsid w:val="3FFD0A3B"/>
    <w:rsid w:val="40963652"/>
    <w:rsid w:val="40C477AB"/>
    <w:rsid w:val="40E32E07"/>
    <w:rsid w:val="412C64B4"/>
    <w:rsid w:val="41F23CF5"/>
    <w:rsid w:val="42284E31"/>
    <w:rsid w:val="4280170A"/>
    <w:rsid w:val="428C42F8"/>
    <w:rsid w:val="42E96F9E"/>
    <w:rsid w:val="432F1B9E"/>
    <w:rsid w:val="43893EEA"/>
    <w:rsid w:val="43DE6DD5"/>
    <w:rsid w:val="44466E54"/>
    <w:rsid w:val="445C3D64"/>
    <w:rsid w:val="44E126D3"/>
    <w:rsid w:val="456712D2"/>
    <w:rsid w:val="458506D8"/>
    <w:rsid w:val="45FB3C6E"/>
    <w:rsid w:val="460F0807"/>
    <w:rsid w:val="46AC1FDE"/>
    <w:rsid w:val="46E36BE3"/>
    <w:rsid w:val="478414DA"/>
    <w:rsid w:val="47AB7839"/>
    <w:rsid w:val="47DC187E"/>
    <w:rsid w:val="482924FA"/>
    <w:rsid w:val="48627C88"/>
    <w:rsid w:val="48FB4C86"/>
    <w:rsid w:val="49051B72"/>
    <w:rsid w:val="494F67AB"/>
    <w:rsid w:val="49686365"/>
    <w:rsid w:val="49FC4CB5"/>
    <w:rsid w:val="4A673681"/>
    <w:rsid w:val="4A722025"/>
    <w:rsid w:val="4B5B4398"/>
    <w:rsid w:val="4B840262"/>
    <w:rsid w:val="4BDD1E7A"/>
    <w:rsid w:val="4BF058F8"/>
    <w:rsid w:val="4C592F3E"/>
    <w:rsid w:val="4C5A3A1A"/>
    <w:rsid w:val="4C880A82"/>
    <w:rsid w:val="4CB2017F"/>
    <w:rsid w:val="4CBD2900"/>
    <w:rsid w:val="4D3A726F"/>
    <w:rsid w:val="4DD226C1"/>
    <w:rsid w:val="4DF006E1"/>
    <w:rsid w:val="4E58172D"/>
    <w:rsid w:val="4E9C4CAA"/>
    <w:rsid w:val="4EC2357B"/>
    <w:rsid w:val="4EDF1C8E"/>
    <w:rsid w:val="4F0D7891"/>
    <w:rsid w:val="4F1E452A"/>
    <w:rsid w:val="4F7A3E56"/>
    <w:rsid w:val="4FD52B14"/>
    <w:rsid w:val="50245B70"/>
    <w:rsid w:val="50704772"/>
    <w:rsid w:val="50DE0CE3"/>
    <w:rsid w:val="51247DE6"/>
    <w:rsid w:val="51513355"/>
    <w:rsid w:val="517D5511"/>
    <w:rsid w:val="521A36CE"/>
    <w:rsid w:val="523A1E0B"/>
    <w:rsid w:val="52990A97"/>
    <w:rsid w:val="52AB07CA"/>
    <w:rsid w:val="52D62364"/>
    <w:rsid w:val="53395DD6"/>
    <w:rsid w:val="541224FD"/>
    <w:rsid w:val="541E0141"/>
    <w:rsid w:val="549B548E"/>
    <w:rsid w:val="55366A71"/>
    <w:rsid w:val="553C2AA9"/>
    <w:rsid w:val="55526EA3"/>
    <w:rsid w:val="562C49DD"/>
    <w:rsid w:val="563A06C4"/>
    <w:rsid w:val="566E677D"/>
    <w:rsid w:val="567A0BDF"/>
    <w:rsid w:val="56C80405"/>
    <w:rsid w:val="570556BE"/>
    <w:rsid w:val="572D64B0"/>
    <w:rsid w:val="585D60C3"/>
    <w:rsid w:val="58FE11DE"/>
    <w:rsid w:val="590C72CC"/>
    <w:rsid w:val="591C0B84"/>
    <w:rsid w:val="59C06909"/>
    <w:rsid w:val="59F049AA"/>
    <w:rsid w:val="5A873B57"/>
    <w:rsid w:val="5AAB643E"/>
    <w:rsid w:val="5AEC5C63"/>
    <w:rsid w:val="5C180AE5"/>
    <w:rsid w:val="5C6E7256"/>
    <w:rsid w:val="5CBD2C90"/>
    <w:rsid w:val="5D071531"/>
    <w:rsid w:val="5D34539C"/>
    <w:rsid w:val="5DC015CE"/>
    <w:rsid w:val="5ED87989"/>
    <w:rsid w:val="5EDE78C5"/>
    <w:rsid w:val="5F785962"/>
    <w:rsid w:val="5F7A755A"/>
    <w:rsid w:val="5FB54A36"/>
    <w:rsid w:val="5FBD5654"/>
    <w:rsid w:val="5FDC1FC3"/>
    <w:rsid w:val="5FF24416"/>
    <w:rsid w:val="60301B56"/>
    <w:rsid w:val="604007A4"/>
    <w:rsid w:val="613C4F59"/>
    <w:rsid w:val="61932B55"/>
    <w:rsid w:val="61A82AA5"/>
    <w:rsid w:val="61DB0077"/>
    <w:rsid w:val="622A170C"/>
    <w:rsid w:val="6265219D"/>
    <w:rsid w:val="62710306"/>
    <w:rsid w:val="627235AB"/>
    <w:rsid w:val="62A46200"/>
    <w:rsid w:val="62E80C7F"/>
    <w:rsid w:val="63A90928"/>
    <w:rsid w:val="63C72A17"/>
    <w:rsid w:val="63D532B0"/>
    <w:rsid w:val="63F24ACD"/>
    <w:rsid w:val="645C6ECA"/>
    <w:rsid w:val="64EB5E98"/>
    <w:rsid w:val="64F8164D"/>
    <w:rsid w:val="65241F3A"/>
    <w:rsid w:val="65256C1D"/>
    <w:rsid w:val="65B849DD"/>
    <w:rsid w:val="65B87492"/>
    <w:rsid w:val="66044022"/>
    <w:rsid w:val="664803B2"/>
    <w:rsid w:val="666A657B"/>
    <w:rsid w:val="669B2BD8"/>
    <w:rsid w:val="66A02C7C"/>
    <w:rsid w:val="66E55C01"/>
    <w:rsid w:val="670219E7"/>
    <w:rsid w:val="67073DC9"/>
    <w:rsid w:val="673C7DDA"/>
    <w:rsid w:val="68147521"/>
    <w:rsid w:val="682E5324"/>
    <w:rsid w:val="69675EA0"/>
    <w:rsid w:val="69B06BFB"/>
    <w:rsid w:val="6A027C76"/>
    <w:rsid w:val="6A127BEA"/>
    <w:rsid w:val="6A143AC3"/>
    <w:rsid w:val="6A2E78BF"/>
    <w:rsid w:val="6A702ADF"/>
    <w:rsid w:val="6AF9611F"/>
    <w:rsid w:val="6B8F25E0"/>
    <w:rsid w:val="6BDB2E2B"/>
    <w:rsid w:val="6C215487"/>
    <w:rsid w:val="6C44744A"/>
    <w:rsid w:val="6C9A748E"/>
    <w:rsid w:val="6CA13C29"/>
    <w:rsid w:val="6CEB2A7E"/>
    <w:rsid w:val="6D7952F5"/>
    <w:rsid w:val="6D8343C6"/>
    <w:rsid w:val="6DC347C2"/>
    <w:rsid w:val="6DF41ECF"/>
    <w:rsid w:val="6E7C509D"/>
    <w:rsid w:val="6EC402AC"/>
    <w:rsid w:val="6F5516B4"/>
    <w:rsid w:val="703E4ED1"/>
    <w:rsid w:val="70AC019F"/>
    <w:rsid w:val="71C86DB3"/>
    <w:rsid w:val="720535FB"/>
    <w:rsid w:val="729A3D44"/>
    <w:rsid w:val="72B65104"/>
    <w:rsid w:val="72F45F73"/>
    <w:rsid w:val="735D2FC3"/>
    <w:rsid w:val="73C90572"/>
    <w:rsid w:val="740F0761"/>
    <w:rsid w:val="743B5744"/>
    <w:rsid w:val="743F6C3D"/>
    <w:rsid w:val="74B069B2"/>
    <w:rsid w:val="74D6302D"/>
    <w:rsid w:val="75093403"/>
    <w:rsid w:val="7511290B"/>
    <w:rsid w:val="75133773"/>
    <w:rsid w:val="75834F63"/>
    <w:rsid w:val="759D3038"/>
    <w:rsid w:val="75E241F7"/>
    <w:rsid w:val="760D0CD1"/>
    <w:rsid w:val="760D2492"/>
    <w:rsid w:val="761845C4"/>
    <w:rsid w:val="76696582"/>
    <w:rsid w:val="77383B2B"/>
    <w:rsid w:val="773F135E"/>
    <w:rsid w:val="7772528F"/>
    <w:rsid w:val="778C0A76"/>
    <w:rsid w:val="77B84B43"/>
    <w:rsid w:val="77C04C64"/>
    <w:rsid w:val="7808278E"/>
    <w:rsid w:val="7837186E"/>
    <w:rsid w:val="785B148D"/>
    <w:rsid w:val="789A32EC"/>
    <w:rsid w:val="789E3E62"/>
    <w:rsid w:val="78A376CA"/>
    <w:rsid w:val="78B13B95"/>
    <w:rsid w:val="78C23FF4"/>
    <w:rsid w:val="78D84D44"/>
    <w:rsid w:val="79BC3299"/>
    <w:rsid w:val="79C626C5"/>
    <w:rsid w:val="79F4265E"/>
    <w:rsid w:val="7A696C5D"/>
    <w:rsid w:val="7A757E3F"/>
    <w:rsid w:val="7AC56B82"/>
    <w:rsid w:val="7AD46EDE"/>
    <w:rsid w:val="7AFE23FE"/>
    <w:rsid w:val="7BEF1A40"/>
    <w:rsid w:val="7C9B71A1"/>
    <w:rsid w:val="7D137F36"/>
    <w:rsid w:val="7D1B1F25"/>
    <w:rsid w:val="7D364B6C"/>
    <w:rsid w:val="7D770ACE"/>
    <w:rsid w:val="7D845D1C"/>
    <w:rsid w:val="7DDD376F"/>
    <w:rsid w:val="7DEE63DB"/>
    <w:rsid w:val="7E376B81"/>
    <w:rsid w:val="7F2D2ACE"/>
    <w:rsid w:val="7F792E05"/>
    <w:rsid w:val="7FB364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宋体"/>
      <w:kern w:val="2"/>
      <w:sz w:val="21"/>
      <w:szCs w:val="22"/>
      <w:lang w:val="en-US" w:eastAsia="zh-CN" w:bidi="ar-SA"/>
    </w:rPr>
  </w:style>
  <w:style w:type="paragraph" w:styleId="5">
    <w:name w:val="heading 1"/>
    <w:basedOn w:val="1"/>
    <w:next w:val="1"/>
    <w:link w:val="40"/>
    <w:autoRedefine/>
    <w:qFormat/>
    <w:uiPriority w:val="0"/>
    <w:pPr>
      <w:keepNext/>
      <w:keepLines/>
      <w:numPr>
        <w:ilvl w:val="0"/>
        <w:numId w:val="1"/>
      </w:numPr>
      <w:adjustRightInd w:val="0"/>
      <w:spacing w:before="340" w:after="330" w:line="578" w:lineRule="atLeast"/>
      <w:ind w:left="0"/>
      <w:jc w:val="left"/>
      <w:textAlignment w:val="baseline"/>
      <w:outlineLvl w:val="0"/>
    </w:pPr>
    <w:rPr>
      <w:rFonts w:cs="Times New Roman"/>
      <w:b/>
      <w:bCs/>
      <w:kern w:val="44"/>
      <w:sz w:val="44"/>
      <w:szCs w:val="44"/>
    </w:rPr>
  </w:style>
  <w:style w:type="paragraph" w:styleId="6">
    <w:name w:val="heading 2"/>
    <w:basedOn w:val="1"/>
    <w:next w:val="1"/>
    <w:link w:val="41"/>
    <w:autoRedefine/>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7">
    <w:name w:val="heading 3"/>
    <w:basedOn w:val="1"/>
    <w:next w:val="1"/>
    <w:link w:val="42"/>
    <w:autoRedefine/>
    <w:qFormat/>
    <w:uiPriority w:val="0"/>
    <w:pPr>
      <w:autoSpaceDE w:val="0"/>
      <w:autoSpaceDN w:val="0"/>
      <w:adjustRightInd w:val="0"/>
      <w:spacing w:afterLines="50" w:line="360" w:lineRule="auto"/>
      <w:ind w:left="-4"/>
      <w:jc w:val="center"/>
      <w:outlineLvl w:val="2"/>
    </w:pPr>
    <w:rPr>
      <w:rFonts w:ascii="宋体" w:hAnsi="宋体" w:cs="Times New Roman"/>
      <w:b/>
      <w:color w:val="000000"/>
      <w:kern w:val="0"/>
      <w:sz w:val="24"/>
      <w:szCs w:val="20"/>
      <w:lang w:val="en-GB"/>
    </w:rPr>
  </w:style>
  <w:style w:type="paragraph" w:styleId="8">
    <w:name w:val="heading 4"/>
    <w:basedOn w:val="1"/>
    <w:next w:val="1"/>
    <w:link w:val="43"/>
    <w:autoRedefine/>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9">
    <w:name w:val="Default Paragraph Font"/>
    <w:autoRedefine/>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link w:val="62"/>
    <w:autoRedefine/>
    <w:qFormat/>
    <w:uiPriority w:val="99"/>
    <w:pPr>
      <w:spacing w:after="120"/>
    </w:pPr>
  </w:style>
  <w:style w:type="paragraph" w:customStyle="1" w:styleId="3">
    <w:name w:val="style4"/>
    <w:basedOn w:val="1"/>
    <w:next w:val="4"/>
    <w:autoRedefine/>
    <w:qFormat/>
    <w:uiPriority w:val="0"/>
    <w:pPr>
      <w:widowControl/>
      <w:spacing w:before="280" w:after="280"/>
    </w:pPr>
    <w:rPr>
      <w:rFonts w:ascii="宋体" w:hAnsi="Times New Roman" w:cs="Times New Roman"/>
      <w:sz w:val="18"/>
    </w:rPr>
  </w:style>
  <w:style w:type="paragraph" w:customStyle="1" w:styleId="4">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styleId="9">
    <w:name w:val="Normal Indent"/>
    <w:basedOn w:val="1"/>
    <w:autoRedefine/>
    <w:qFormat/>
    <w:uiPriority w:val="0"/>
    <w:pPr>
      <w:ind w:firstLine="425"/>
    </w:pPr>
    <w:rPr>
      <w:rFonts w:ascii="Times New Roman" w:hAnsi="Times New Roman" w:cs="Times New Roman"/>
      <w:szCs w:val="20"/>
    </w:rPr>
  </w:style>
  <w:style w:type="paragraph" w:styleId="10">
    <w:name w:val="caption"/>
    <w:basedOn w:val="1"/>
    <w:next w:val="1"/>
    <w:autoRedefine/>
    <w:qFormat/>
    <w:uiPriority w:val="0"/>
    <w:rPr>
      <w:rFonts w:ascii="Arial" w:hAnsi="Arial" w:eastAsia="黑体" w:cs="Arial"/>
      <w:sz w:val="20"/>
      <w:szCs w:val="20"/>
    </w:rPr>
  </w:style>
  <w:style w:type="paragraph" w:styleId="11">
    <w:name w:val="Body Text 3"/>
    <w:basedOn w:val="1"/>
    <w:link w:val="58"/>
    <w:autoRedefine/>
    <w:qFormat/>
    <w:uiPriority w:val="0"/>
    <w:rPr>
      <w:rFonts w:ascii="Times New Roman" w:hAnsi="Times New Roman" w:cs="Times New Roman"/>
      <w:color w:val="FF0000"/>
      <w:sz w:val="24"/>
      <w:szCs w:val="24"/>
    </w:rPr>
  </w:style>
  <w:style w:type="paragraph" w:styleId="12">
    <w:name w:val="Body Text Indent"/>
    <w:basedOn w:val="1"/>
    <w:next w:val="13"/>
    <w:link w:val="67"/>
    <w:autoRedefine/>
    <w:qFormat/>
    <w:uiPriority w:val="0"/>
    <w:pPr>
      <w:adjustRightInd w:val="0"/>
      <w:spacing w:after="120" w:line="360" w:lineRule="atLeast"/>
      <w:ind w:left="420" w:leftChars="200"/>
      <w:jc w:val="left"/>
      <w:textAlignment w:val="baseline"/>
    </w:pPr>
    <w:rPr>
      <w:sz w:val="24"/>
    </w:rPr>
  </w:style>
  <w:style w:type="paragraph" w:styleId="13">
    <w:name w:val="Body Text First Indent 2"/>
    <w:basedOn w:val="12"/>
    <w:next w:val="14"/>
    <w:autoRedefine/>
    <w:qFormat/>
    <w:uiPriority w:val="99"/>
    <w:pPr>
      <w:tabs>
        <w:tab w:val="left" w:pos="945"/>
        <w:tab w:val="left" w:pos="1155"/>
      </w:tabs>
      <w:ind w:firstLine="420" w:firstLineChars="200"/>
    </w:pPr>
  </w:style>
  <w:style w:type="paragraph" w:styleId="14">
    <w:name w:val="Date"/>
    <w:basedOn w:val="1"/>
    <w:next w:val="1"/>
    <w:link w:val="45"/>
    <w:autoRedefine/>
    <w:qFormat/>
    <w:uiPriority w:val="99"/>
    <w:pPr>
      <w:ind w:left="100" w:leftChars="2500"/>
    </w:pPr>
  </w:style>
  <w:style w:type="paragraph" w:styleId="15">
    <w:name w:val="toc 3"/>
    <w:basedOn w:val="1"/>
    <w:next w:val="1"/>
    <w:autoRedefine/>
    <w:qFormat/>
    <w:uiPriority w:val="39"/>
    <w:pPr>
      <w:ind w:left="480"/>
      <w:jc w:val="left"/>
    </w:pPr>
    <w:rPr>
      <w:rFonts w:ascii="Times New Roman" w:hAnsi="Times New Roman" w:cs="Times New Roman"/>
      <w:i/>
      <w:iCs/>
      <w:color w:val="0000FF"/>
      <w:sz w:val="20"/>
      <w:szCs w:val="20"/>
    </w:rPr>
  </w:style>
  <w:style w:type="paragraph" w:styleId="16">
    <w:name w:val="Plain Text"/>
    <w:basedOn w:val="1"/>
    <w:link w:val="44"/>
    <w:autoRedefine/>
    <w:qFormat/>
    <w:uiPriority w:val="0"/>
    <w:rPr>
      <w:sz w:val="24"/>
    </w:rPr>
  </w:style>
  <w:style w:type="paragraph" w:styleId="17">
    <w:name w:val="Balloon Text"/>
    <w:basedOn w:val="1"/>
    <w:link w:val="69"/>
    <w:autoRedefine/>
    <w:qFormat/>
    <w:uiPriority w:val="99"/>
    <w:rPr>
      <w:sz w:val="18"/>
      <w:szCs w:val="18"/>
    </w:rPr>
  </w:style>
  <w:style w:type="paragraph" w:styleId="18">
    <w:name w:val="footer"/>
    <w:basedOn w:val="1"/>
    <w:link w:val="46"/>
    <w:autoRedefine/>
    <w:qFormat/>
    <w:uiPriority w:val="99"/>
    <w:pPr>
      <w:tabs>
        <w:tab w:val="center" w:pos="4153"/>
        <w:tab w:val="right" w:pos="8306"/>
      </w:tabs>
      <w:snapToGrid w:val="0"/>
      <w:jc w:val="left"/>
    </w:pPr>
    <w:rPr>
      <w:sz w:val="18"/>
      <w:szCs w:val="18"/>
    </w:rPr>
  </w:style>
  <w:style w:type="paragraph" w:styleId="19">
    <w:name w:val="envelope return"/>
    <w:basedOn w:val="1"/>
    <w:autoRedefine/>
    <w:qFormat/>
    <w:uiPriority w:val="99"/>
    <w:pPr>
      <w:snapToGrid w:val="0"/>
    </w:pPr>
    <w:rPr>
      <w:rFonts w:ascii="Arial" w:hAnsi="Arial"/>
    </w:rPr>
  </w:style>
  <w:style w:type="paragraph" w:styleId="20">
    <w:name w:val="header"/>
    <w:basedOn w:val="1"/>
    <w:link w:val="47"/>
    <w:autoRedefine/>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qFormat/>
    <w:uiPriority w:val="39"/>
    <w:pPr>
      <w:spacing w:before="120" w:after="120"/>
      <w:jc w:val="left"/>
    </w:pPr>
    <w:rPr>
      <w:rFonts w:ascii="Times New Roman" w:hAnsi="Times New Roman" w:cs="Times New Roman"/>
      <w:b/>
      <w:bCs/>
      <w:caps/>
      <w:color w:val="0000FF"/>
      <w:sz w:val="20"/>
      <w:szCs w:val="20"/>
    </w:rPr>
  </w:style>
  <w:style w:type="paragraph" w:styleId="22">
    <w:name w:val="footnote text"/>
    <w:basedOn w:val="1"/>
    <w:autoRedefine/>
    <w:unhideWhenUsed/>
    <w:qFormat/>
    <w:uiPriority w:val="99"/>
    <w:pPr>
      <w:snapToGrid w:val="0"/>
    </w:pPr>
    <w:rPr>
      <w:sz w:val="18"/>
    </w:rPr>
  </w:style>
  <w:style w:type="paragraph" w:styleId="23">
    <w:name w:val="Body Text 2"/>
    <w:basedOn w:val="1"/>
    <w:next w:val="2"/>
    <w:autoRedefine/>
    <w:qFormat/>
    <w:uiPriority w:val="0"/>
    <w:pPr>
      <w:widowControl/>
      <w:spacing w:before="100" w:beforeAutospacing="1" w:after="100" w:afterAutospacing="1"/>
      <w:jc w:val="left"/>
    </w:pPr>
    <w:rPr>
      <w:rFonts w:ascii="宋体" w:hAnsi="宋体"/>
      <w:kern w:val="0"/>
      <w:sz w:val="24"/>
    </w:rPr>
  </w:style>
  <w:style w:type="paragraph" w:styleId="24">
    <w:name w:val="HTML Preformatted"/>
    <w:basedOn w:val="1"/>
    <w:link w:val="6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25">
    <w:name w:val="Normal (Web)"/>
    <w:basedOn w:val="1"/>
    <w:autoRedefine/>
    <w:qFormat/>
    <w:uiPriority w:val="99"/>
    <w:rPr>
      <w:rFonts w:cs="Times New Roman"/>
      <w:sz w:val="24"/>
      <w:szCs w:val="24"/>
    </w:rPr>
  </w:style>
  <w:style w:type="paragraph" w:styleId="26">
    <w:name w:val="Body Text First Indent"/>
    <w:basedOn w:val="2"/>
    <w:next w:val="13"/>
    <w:link w:val="63"/>
    <w:autoRedefine/>
    <w:qFormat/>
    <w:uiPriority w:val="0"/>
    <w:pPr>
      <w:ind w:firstLine="420" w:firstLineChars="100"/>
    </w:pPr>
    <w:rPr>
      <w:rFonts w:ascii="宋体" w:hAnsi="Times New Roman" w:cs="Times New Roman"/>
      <w:kern w:val="0"/>
      <w:sz w:val="34"/>
      <w:szCs w:val="20"/>
    </w:rPr>
  </w:style>
  <w:style w:type="table" w:styleId="28">
    <w:name w:val="Table Grid"/>
    <w:basedOn w:val="27"/>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autoRedefine/>
    <w:qFormat/>
    <w:uiPriority w:val="22"/>
    <w:rPr>
      <w:b/>
      <w:bCs/>
    </w:rPr>
  </w:style>
  <w:style w:type="character" w:styleId="31">
    <w:name w:val="FollowedHyperlink"/>
    <w:basedOn w:val="29"/>
    <w:autoRedefine/>
    <w:qFormat/>
    <w:uiPriority w:val="99"/>
    <w:rPr>
      <w:color w:val="800080"/>
      <w:u w:val="single"/>
    </w:rPr>
  </w:style>
  <w:style w:type="character" w:styleId="32">
    <w:name w:val="Emphasis"/>
    <w:basedOn w:val="29"/>
    <w:autoRedefine/>
    <w:qFormat/>
    <w:uiPriority w:val="0"/>
  </w:style>
  <w:style w:type="character" w:styleId="33">
    <w:name w:val="Hyperlink"/>
    <w:basedOn w:val="29"/>
    <w:autoRedefine/>
    <w:qFormat/>
    <w:uiPriority w:val="0"/>
    <w:rPr>
      <w:color w:val="0000FF"/>
      <w:u w:val="single"/>
    </w:rPr>
  </w:style>
  <w:style w:type="paragraph" w:customStyle="1" w:styleId="34">
    <w:name w:val="无间隔1"/>
    <w:autoRedefine/>
    <w:qFormat/>
    <w:uiPriority w:val="99"/>
    <w:pPr>
      <w:adjustRightInd w:val="0"/>
      <w:snapToGrid w:val="0"/>
    </w:pPr>
    <w:rPr>
      <w:rFonts w:ascii="Tahoma" w:hAnsi="Tahoma" w:eastAsia="微软雅黑" w:cs="Times New Roman"/>
      <w:sz w:val="22"/>
      <w:szCs w:val="22"/>
      <w:lang w:val="en-US" w:eastAsia="zh-CN" w:bidi="ar-SA"/>
    </w:rPr>
  </w:style>
  <w:style w:type="paragraph" w:customStyle="1" w:styleId="35">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6">
    <w:name w:val="toc 51"/>
    <w:next w:val="1"/>
    <w:autoRedefine/>
    <w:qFormat/>
    <w:uiPriority w:val="0"/>
    <w:pPr>
      <w:wordWrap w:val="0"/>
      <w:ind w:left="1700"/>
      <w:jc w:val="both"/>
    </w:pPr>
    <w:rPr>
      <w:rFonts w:ascii="Times New Roman" w:hAnsi="Times New Roman" w:eastAsia="宋体" w:cs="Times New Roman"/>
      <w:sz w:val="21"/>
      <w:lang w:val="en-US" w:eastAsia="zh-CN" w:bidi="ar-SA"/>
    </w:rPr>
  </w:style>
  <w:style w:type="paragraph" w:customStyle="1" w:styleId="37">
    <w:name w:val="*正文"/>
    <w:basedOn w:val="1"/>
    <w:next w:val="1"/>
    <w:autoRedefine/>
    <w:qFormat/>
    <w:uiPriority w:val="0"/>
    <w:pPr>
      <w:keepNext/>
      <w:keepLines/>
      <w:spacing w:line="360" w:lineRule="auto"/>
      <w:ind w:firstLine="200" w:firstLineChars="200"/>
    </w:pPr>
    <w:rPr>
      <w:rFonts w:ascii="宋体" w:hAnsi="宋体" w:cs="Times New Roman"/>
      <w:szCs w:val="24"/>
    </w:rPr>
  </w:style>
  <w:style w:type="paragraph" w:customStyle="1" w:styleId="38">
    <w:name w:val="正文（缩进）"/>
    <w:basedOn w:val="1"/>
    <w:autoRedefine/>
    <w:qFormat/>
    <w:uiPriority w:val="0"/>
    <w:pPr>
      <w:ind w:firstLine="200" w:firstLineChars="200"/>
    </w:pPr>
  </w:style>
  <w:style w:type="paragraph" w:customStyle="1" w:styleId="39">
    <w:name w:val="样式 正文首行缩进 2 + Arial"/>
    <w:basedOn w:val="1"/>
    <w:next w:val="1"/>
    <w:autoRedefine/>
    <w:qFormat/>
    <w:uiPriority w:val="0"/>
    <w:pPr>
      <w:spacing w:after="120" w:line="320" w:lineRule="atLeast"/>
      <w:ind w:firstLine="200" w:firstLineChars="200"/>
    </w:pPr>
    <w:rPr>
      <w:rFonts w:ascii="Arial" w:hAnsi="Arial"/>
    </w:rPr>
  </w:style>
  <w:style w:type="character" w:customStyle="1" w:styleId="40">
    <w:name w:val="标题 1 Char"/>
    <w:basedOn w:val="29"/>
    <w:link w:val="5"/>
    <w:autoRedefine/>
    <w:qFormat/>
    <w:uiPriority w:val="0"/>
    <w:rPr>
      <w:rFonts w:ascii="Calibri" w:hAnsi="Calibri" w:eastAsia="宋体" w:cs="Times New Roman"/>
      <w:b/>
      <w:bCs/>
      <w:kern w:val="44"/>
      <w:sz w:val="44"/>
      <w:szCs w:val="44"/>
    </w:rPr>
  </w:style>
  <w:style w:type="character" w:customStyle="1" w:styleId="41">
    <w:name w:val="标题 2 Char"/>
    <w:basedOn w:val="29"/>
    <w:link w:val="6"/>
    <w:autoRedefine/>
    <w:qFormat/>
    <w:uiPriority w:val="0"/>
    <w:rPr>
      <w:rFonts w:ascii="Arial" w:hAnsi="Arial" w:eastAsia="黑体" w:cs="Times New Roman"/>
      <w:b/>
      <w:bCs/>
      <w:sz w:val="32"/>
      <w:szCs w:val="32"/>
    </w:rPr>
  </w:style>
  <w:style w:type="character" w:customStyle="1" w:styleId="42">
    <w:name w:val="标题 3 Char"/>
    <w:basedOn w:val="29"/>
    <w:link w:val="7"/>
    <w:autoRedefine/>
    <w:qFormat/>
    <w:uiPriority w:val="0"/>
    <w:rPr>
      <w:rFonts w:ascii="宋体" w:hAnsi="宋体" w:eastAsia="宋体" w:cs="Times New Roman"/>
      <w:b/>
      <w:color w:val="000000"/>
      <w:kern w:val="0"/>
      <w:sz w:val="24"/>
      <w:szCs w:val="20"/>
      <w:lang w:val="en-GB"/>
    </w:rPr>
  </w:style>
  <w:style w:type="character" w:customStyle="1" w:styleId="43">
    <w:name w:val="标题 4 Char"/>
    <w:basedOn w:val="29"/>
    <w:link w:val="8"/>
    <w:autoRedefine/>
    <w:qFormat/>
    <w:uiPriority w:val="0"/>
    <w:rPr>
      <w:rFonts w:ascii="Arial" w:hAnsi="Arial" w:eastAsia="黑体" w:cs="Times New Roman"/>
      <w:b/>
      <w:bCs/>
      <w:sz w:val="28"/>
      <w:szCs w:val="28"/>
    </w:rPr>
  </w:style>
  <w:style w:type="character" w:customStyle="1" w:styleId="44">
    <w:name w:val="纯文本 Char"/>
    <w:basedOn w:val="29"/>
    <w:link w:val="16"/>
    <w:autoRedefine/>
    <w:qFormat/>
    <w:uiPriority w:val="0"/>
    <w:rPr>
      <w:rFonts w:eastAsia="宋体"/>
      <w:sz w:val="24"/>
    </w:rPr>
  </w:style>
  <w:style w:type="character" w:customStyle="1" w:styleId="45">
    <w:name w:val="日期 Char"/>
    <w:basedOn w:val="29"/>
    <w:link w:val="14"/>
    <w:autoRedefine/>
    <w:qFormat/>
    <w:uiPriority w:val="99"/>
  </w:style>
  <w:style w:type="character" w:customStyle="1" w:styleId="46">
    <w:name w:val="页脚 Char"/>
    <w:basedOn w:val="29"/>
    <w:link w:val="18"/>
    <w:autoRedefine/>
    <w:qFormat/>
    <w:uiPriority w:val="99"/>
    <w:rPr>
      <w:sz w:val="18"/>
      <w:szCs w:val="18"/>
    </w:rPr>
  </w:style>
  <w:style w:type="character" w:customStyle="1" w:styleId="47">
    <w:name w:val="页眉 Char"/>
    <w:basedOn w:val="29"/>
    <w:link w:val="20"/>
    <w:autoRedefine/>
    <w:qFormat/>
    <w:uiPriority w:val="99"/>
    <w:rPr>
      <w:sz w:val="18"/>
      <w:szCs w:val="18"/>
    </w:rPr>
  </w:style>
  <w:style w:type="character" w:customStyle="1" w:styleId="48">
    <w:name w:val="纯文本 Char1"/>
    <w:autoRedefine/>
    <w:qFormat/>
    <w:uiPriority w:val="0"/>
    <w:rPr>
      <w:rFonts w:eastAsia="宋体"/>
      <w:sz w:val="24"/>
    </w:rPr>
  </w:style>
  <w:style w:type="paragraph" w:customStyle="1" w:styleId="49">
    <w:name w:val="列出段落1"/>
    <w:basedOn w:val="1"/>
    <w:autoRedefine/>
    <w:qFormat/>
    <w:uiPriority w:val="99"/>
    <w:pPr>
      <w:ind w:firstLine="420" w:firstLineChars="200"/>
    </w:pPr>
  </w:style>
  <w:style w:type="paragraph" w:styleId="50">
    <w:name w:val="List Paragraph"/>
    <w:basedOn w:val="1"/>
    <w:autoRedefine/>
    <w:qFormat/>
    <w:uiPriority w:val="99"/>
    <w:pPr>
      <w:ind w:firstLine="420" w:firstLineChars="200"/>
    </w:pPr>
  </w:style>
  <w:style w:type="character" w:customStyle="1" w:styleId="51">
    <w:name w:val="正文文本缩进 Char Char"/>
    <w:link w:val="52"/>
    <w:autoRedefine/>
    <w:qFormat/>
    <w:uiPriority w:val="0"/>
    <w:rPr>
      <w:rFonts w:ascii="宋体"/>
      <w:sz w:val="24"/>
    </w:rPr>
  </w:style>
  <w:style w:type="paragraph" w:customStyle="1" w:styleId="52">
    <w:name w:val="正文文本缩进1"/>
    <w:basedOn w:val="1"/>
    <w:link w:val="51"/>
    <w:autoRedefine/>
    <w:qFormat/>
    <w:uiPriority w:val="0"/>
    <w:pPr>
      <w:spacing w:line="360" w:lineRule="auto"/>
      <w:ind w:firstLine="480" w:firstLineChars="200"/>
    </w:pPr>
    <w:rPr>
      <w:rFonts w:ascii="宋体"/>
      <w:sz w:val="24"/>
    </w:rPr>
  </w:style>
  <w:style w:type="character" w:customStyle="1" w:styleId="53">
    <w:name w:val="日期 Char Char"/>
    <w:link w:val="54"/>
    <w:autoRedefine/>
    <w:qFormat/>
    <w:uiPriority w:val="0"/>
    <w:rPr>
      <w:sz w:val="24"/>
    </w:rPr>
  </w:style>
  <w:style w:type="paragraph" w:customStyle="1" w:styleId="54">
    <w:name w:val="日期1"/>
    <w:basedOn w:val="1"/>
    <w:next w:val="1"/>
    <w:link w:val="53"/>
    <w:autoRedefine/>
    <w:qFormat/>
    <w:uiPriority w:val="0"/>
    <w:rPr>
      <w:sz w:val="24"/>
    </w:rPr>
  </w:style>
  <w:style w:type="paragraph" w:customStyle="1" w:styleId="55">
    <w:name w:val="正文缩进1"/>
    <w:basedOn w:val="1"/>
    <w:autoRedefine/>
    <w:qFormat/>
    <w:uiPriority w:val="0"/>
    <w:pPr>
      <w:adjustRightInd w:val="0"/>
      <w:spacing w:line="360" w:lineRule="atLeast"/>
      <w:ind w:firstLine="420" w:firstLineChars="200"/>
      <w:jc w:val="left"/>
      <w:textAlignment w:val="baseline"/>
    </w:pPr>
    <w:rPr>
      <w:rFonts w:ascii="Times New Roman" w:hAnsi="Times New Roman" w:cs="Times New Roman"/>
      <w:kern w:val="0"/>
      <w:sz w:val="24"/>
      <w:szCs w:val="20"/>
    </w:rPr>
  </w:style>
  <w:style w:type="paragraph" w:customStyle="1" w:styleId="56">
    <w:name w:val="样式1"/>
    <w:basedOn w:val="1"/>
    <w:autoRedefine/>
    <w:qFormat/>
    <w:uiPriority w:val="0"/>
    <w:pPr>
      <w:numPr>
        <w:ilvl w:val="0"/>
        <w:numId w:val="2"/>
      </w:numPr>
      <w:adjustRightInd w:val="0"/>
      <w:textAlignment w:val="baseline"/>
    </w:pPr>
    <w:rPr>
      <w:rFonts w:ascii="宋体" w:hAnsi="宋体" w:cs="Times New Roman"/>
      <w:kern w:val="0"/>
      <w:szCs w:val="21"/>
    </w:rPr>
  </w:style>
  <w:style w:type="paragraph" w:customStyle="1" w:styleId="57">
    <w:name w:val="图"/>
    <w:basedOn w:val="1"/>
    <w:autoRedefine/>
    <w:qFormat/>
    <w:uiPriority w:val="0"/>
    <w:pPr>
      <w:keepNext/>
      <w:adjustRightInd w:val="0"/>
      <w:spacing w:before="60" w:after="60" w:line="300" w:lineRule="auto"/>
      <w:jc w:val="center"/>
      <w:textAlignment w:val="center"/>
    </w:pPr>
    <w:rPr>
      <w:rFonts w:ascii="Times New Roman" w:hAnsi="Times New Roman" w:cs="Times New Roman"/>
      <w:snapToGrid w:val="0"/>
      <w:color w:val="0000FF"/>
      <w:spacing w:val="20"/>
      <w:kern w:val="0"/>
      <w:sz w:val="24"/>
      <w:szCs w:val="20"/>
    </w:rPr>
  </w:style>
  <w:style w:type="character" w:customStyle="1" w:styleId="58">
    <w:name w:val="正文文本 3 Char"/>
    <w:basedOn w:val="29"/>
    <w:link w:val="11"/>
    <w:autoRedefine/>
    <w:qFormat/>
    <w:uiPriority w:val="0"/>
    <w:rPr>
      <w:rFonts w:ascii="Times New Roman" w:hAnsi="Times New Roman" w:eastAsia="宋体" w:cs="Times New Roman"/>
      <w:color w:val="FF0000"/>
      <w:sz w:val="24"/>
      <w:szCs w:val="24"/>
    </w:rPr>
  </w:style>
  <w:style w:type="character" w:customStyle="1" w:styleId="59">
    <w:name w:val="edittexttarea"/>
    <w:basedOn w:val="29"/>
    <w:autoRedefine/>
    <w:qFormat/>
    <w:uiPriority w:val="0"/>
  </w:style>
  <w:style w:type="paragraph" w:customStyle="1" w:styleId="60">
    <w:name w:val="样式 标题 1 + 四号 居中 段前: 12 磅 段后: 12 磅 行距: 单倍行距"/>
    <w:basedOn w:val="5"/>
    <w:autoRedefine/>
    <w:qFormat/>
    <w:uiPriority w:val="0"/>
    <w:pPr>
      <w:spacing w:before="240" w:after="240" w:line="240" w:lineRule="auto"/>
      <w:ind w:left="-288"/>
      <w:jc w:val="center"/>
    </w:pPr>
    <w:rPr>
      <w:rFonts w:cs="宋体"/>
      <w:sz w:val="28"/>
      <w:szCs w:val="20"/>
    </w:rPr>
  </w:style>
  <w:style w:type="paragraph" w:customStyle="1" w:styleId="61">
    <w:name w:val="样式 样式 样式 样式 标题 2 + 宋体 五号 非加粗 黑色 + 段前: 6 磅 段后: 0 磅 行距: 单倍行距 + 段前:..."/>
    <w:basedOn w:val="1"/>
    <w:autoRedefine/>
    <w:qFormat/>
    <w:uiPriority w:val="0"/>
    <w:pPr>
      <w:keepNext/>
      <w:keepLines/>
      <w:numPr>
        <w:ilvl w:val="0"/>
        <w:numId w:val="3"/>
      </w:numPr>
      <w:adjustRightInd w:val="0"/>
      <w:spacing w:before="240"/>
      <w:jc w:val="left"/>
      <w:textAlignment w:val="baseline"/>
      <w:outlineLvl w:val="1"/>
    </w:pPr>
    <w:rPr>
      <w:rFonts w:ascii="宋体" w:hAnsi="宋体"/>
      <w:b/>
      <w:bCs/>
      <w:color w:val="000000"/>
      <w:kern w:val="0"/>
      <w:szCs w:val="20"/>
    </w:rPr>
  </w:style>
  <w:style w:type="character" w:customStyle="1" w:styleId="62">
    <w:name w:val="正文文本 Char"/>
    <w:basedOn w:val="29"/>
    <w:link w:val="2"/>
    <w:autoRedefine/>
    <w:qFormat/>
    <w:uiPriority w:val="99"/>
  </w:style>
  <w:style w:type="character" w:customStyle="1" w:styleId="63">
    <w:name w:val="正文首行缩进 Char"/>
    <w:basedOn w:val="62"/>
    <w:link w:val="26"/>
    <w:autoRedefine/>
    <w:qFormat/>
    <w:uiPriority w:val="0"/>
    <w:rPr>
      <w:rFonts w:ascii="宋体" w:hAnsi="Times New Roman" w:eastAsia="宋体" w:cs="Times New Roman"/>
      <w:kern w:val="0"/>
      <w:sz w:val="34"/>
      <w:szCs w:val="20"/>
    </w:rPr>
  </w:style>
  <w:style w:type="character" w:customStyle="1" w:styleId="64">
    <w:name w:val="HTML 预设格式 Char"/>
    <w:basedOn w:val="29"/>
    <w:autoRedefine/>
    <w:qFormat/>
    <w:uiPriority w:val="99"/>
    <w:rPr>
      <w:rFonts w:ascii="宋体" w:hAnsi="宋体" w:eastAsia="宋体" w:cs="宋体"/>
      <w:kern w:val="0"/>
      <w:sz w:val="24"/>
      <w:szCs w:val="24"/>
    </w:rPr>
  </w:style>
  <w:style w:type="character" w:customStyle="1" w:styleId="65">
    <w:name w:val="HTML 预设格式 Char1"/>
    <w:basedOn w:val="29"/>
    <w:link w:val="24"/>
    <w:autoRedefine/>
    <w:qFormat/>
    <w:uiPriority w:val="99"/>
    <w:rPr>
      <w:rFonts w:ascii="Courier New" w:hAnsi="Courier New" w:cs="Courier New"/>
      <w:sz w:val="20"/>
      <w:szCs w:val="20"/>
    </w:rPr>
  </w:style>
  <w:style w:type="character" w:customStyle="1" w:styleId="66">
    <w:name w:val="正文文本缩进 Char"/>
    <w:autoRedefine/>
    <w:qFormat/>
    <w:uiPriority w:val="0"/>
    <w:rPr>
      <w:sz w:val="24"/>
    </w:rPr>
  </w:style>
  <w:style w:type="character" w:customStyle="1" w:styleId="67">
    <w:name w:val="正文文本缩进 Char1"/>
    <w:basedOn w:val="29"/>
    <w:link w:val="12"/>
    <w:autoRedefine/>
    <w:qFormat/>
    <w:uiPriority w:val="99"/>
  </w:style>
  <w:style w:type="character" w:customStyle="1" w:styleId="68">
    <w:name w:val="批注框文本 Char"/>
    <w:basedOn w:val="29"/>
    <w:autoRedefine/>
    <w:qFormat/>
    <w:uiPriority w:val="99"/>
    <w:rPr>
      <w:sz w:val="18"/>
      <w:szCs w:val="18"/>
    </w:rPr>
  </w:style>
  <w:style w:type="character" w:customStyle="1" w:styleId="69">
    <w:name w:val="批注框文本 Char1"/>
    <w:basedOn w:val="29"/>
    <w:link w:val="17"/>
    <w:autoRedefine/>
    <w:qFormat/>
    <w:uiPriority w:val="99"/>
    <w:rPr>
      <w:sz w:val="18"/>
      <w:szCs w:val="18"/>
    </w:rPr>
  </w:style>
  <w:style w:type="paragraph" w:customStyle="1" w:styleId="70">
    <w:name w:val="信息标题1"/>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黑体"/>
      <w:shd w:val="pct20" w:color="auto" w:fill="auto"/>
    </w:rPr>
  </w:style>
  <w:style w:type="character" w:customStyle="1" w:styleId="71">
    <w:name w:val="green"/>
    <w:basedOn w:val="29"/>
    <w:autoRedefine/>
    <w:qFormat/>
    <w:uiPriority w:val="0"/>
    <w:rPr>
      <w:color w:val="66AE00"/>
      <w:sz w:val="18"/>
      <w:szCs w:val="18"/>
    </w:rPr>
  </w:style>
  <w:style w:type="character" w:customStyle="1" w:styleId="72">
    <w:name w:val="green1"/>
    <w:basedOn w:val="29"/>
    <w:autoRedefine/>
    <w:qFormat/>
    <w:uiPriority w:val="0"/>
    <w:rPr>
      <w:color w:val="66AE00"/>
      <w:sz w:val="18"/>
      <w:szCs w:val="18"/>
    </w:rPr>
  </w:style>
  <w:style w:type="character" w:customStyle="1" w:styleId="73">
    <w:name w:val="hover24"/>
    <w:basedOn w:val="29"/>
    <w:autoRedefine/>
    <w:qFormat/>
    <w:uiPriority w:val="0"/>
  </w:style>
  <w:style w:type="character" w:customStyle="1" w:styleId="74">
    <w:name w:val="red"/>
    <w:basedOn w:val="29"/>
    <w:autoRedefine/>
    <w:qFormat/>
    <w:uiPriority w:val="0"/>
    <w:rPr>
      <w:color w:val="FF0000"/>
      <w:sz w:val="18"/>
      <w:szCs w:val="18"/>
    </w:rPr>
  </w:style>
  <w:style w:type="character" w:customStyle="1" w:styleId="75">
    <w:name w:val="red1"/>
    <w:basedOn w:val="29"/>
    <w:autoRedefine/>
    <w:qFormat/>
    <w:uiPriority w:val="0"/>
    <w:rPr>
      <w:color w:val="FF0000"/>
      <w:sz w:val="18"/>
      <w:szCs w:val="18"/>
    </w:rPr>
  </w:style>
  <w:style w:type="character" w:customStyle="1" w:styleId="76">
    <w:name w:val="red2"/>
    <w:basedOn w:val="29"/>
    <w:autoRedefine/>
    <w:qFormat/>
    <w:uiPriority w:val="0"/>
    <w:rPr>
      <w:color w:val="CC0000"/>
    </w:rPr>
  </w:style>
  <w:style w:type="character" w:customStyle="1" w:styleId="77">
    <w:name w:val="red3"/>
    <w:basedOn w:val="29"/>
    <w:autoRedefine/>
    <w:qFormat/>
    <w:uiPriority w:val="0"/>
    <w:rPr>
      <w:color w:val="FF0000"/>
    </w:rPr>
  </w:style>
  <w:style w:type="character" w:customStyle="1" w:styleId="78">
    <w:name w:val="active4"/>
    <w:basedOn w:val="29"/>
    <w:autoRedefine/>
    <w:qFormat/>
    <w:uiPriority w:val="0"/>
    <w:rPr>
      <w:color w:val="FFFFFF"/>
      <w:shd w:val="clear" w:color="auto" w:fill="2B7AFC"/>
    </w:rPr>
  </w:style>
  <w:style w:type="character" w:customStyle="1" w:styleId="79">
    <w:name w:val="gb-jt"/>
    <w:basedOn w:val="29"/>
    <w:autoRedefine/>
    <w:qFormat/>
    <w:uiPriority w:val="0"/>
  </w:style>
  <w:style w:type="character" w:customStyle="1" w:styleId="80">
    <w:name w:val="right"/>
    <w:basedOn w:val="29"/>
    <w:autoRedefine/>
    <w:qFormat/>
    <w:uiPriority w:val="0"/>
    <w:rPr>
      <w:color w:val="999999"/>
      <w:sz w:val="18"/>
      <w:szCs w:val="18"/>
    </w:rPr>
  </w:style>
  <w:style w:type="character" w:customStyle="1" w:styleId="81">
    <w:name w:val="blue"/>
    <w:basedOn w:val="29"/>
    <w:autoRedefine/>
    <w:qFormat/>
    <w:uiPriority w:val="0"/>
    <w:rPr>
      <w:color w:val="0371C6"/>
      <w:sz w:val="21"/>
      <w:szCs w:val="21"/>
    </w:rPr>
  </w:style>
  <w:style w:type="character" w:customStyle="1" w:styleId="82">
    <w:name w:val="red4"/>
    <w:basedOn w:val="29"/>
    <w:autoRedefine/>
    <w:qFormat/>
    <w:uiPriority w:val="0"/>
    <w:rPr>
      <w:color w:val="FF0000"/>
      <w:sz w:val="18"/>
      <w:szCs w:val="18"/>
    </w:rPr>
  </w:style>
  <w:style w:type="character" w:customStyle="1" w:styleId="83">
    <w:name w:val="red5"/>
    <w:basedOn w:val="29"/>
    <w:autoRedefine/>
    <w:qFormat/>
    <w:uiPriority w:val="0"/>
    <w:rPr>
      <w:color w:val="CC0000"/>
    </w:rPr>
  </w:style>
  <w:style w:type="character" w:customStyle="1" w:styleId="84">
    <w:name w:val="red6"/>
    <w:basedOn w:val="29"/>
    <w:autoRedefine/>
    <w:qFormat/>
    <w:uiPriority w:val="0"/>
    <w:rPr>
      <w:color w:val="FF0000"/>
    </w:rPr>
  </w:style>
  <w:style w:type="character" w:customStyle="1" w:styleId="85">
    <w:name w:val="hover25"/>
    <w:basedOn w:val="29"/>
    <w:autoRedefine/>
    <w:qFormat/>
    <w:uiPriority w:val="0"/>
  </w:style>
  <w:style w:type="character" w:customStyle="1" w:styleId="86">
    <w:name w:val="red7"/>
    <w:basedOn w:val="29"/>
    <w:autoRedefine/>
    <w:qFormat/>
    <w:uiPriority w:val="0"/>
    <w:rPr>
      <w:color w:val="FF0000"/>
    </w:rPr>
  </w:style>
  <w:style w:type="character" w:customStyle="1" w:styleId="87">
    <w:name w:val="hover"/>
    <w:basedOn w:val="29"/>
    <w:autoRedefine/>
    <w:qFormat/>
    <w:uiPriority w:val="0"/>
  </w:style>
  <w:style w:type="paragraph" w:customStyle="1" w:styleId="88">
    <w:name w:val="Heading #2|1"/>
    <w:basedOn w:val="1"/>
    <w:autoRedefine/>
    <w:qFormat/>
    <w:uiPriority w:val="0"/>
    <w:pPr>
      <w:spacing w:after="270" w:line="590" w:lineRule="exact"/>
      <w:jc w:val="center"/>
      <w:outlineLvl w:val="1"/>
    </w:pPr>
    <w:rPr>
      <w:rFonts w:ascii="宋体" w:hAnsi="宋体" w:eastAsia="宋体" w:cs="宋体"/>
      <w:color w:val="58646D"/>
      <w:sz w:val="42"/>
      <w:szCs w:val="42"/>
      <w:lang w:val="zh-TW" w:eastAsia="zh-TW" w:bidi="zh-TW"/>
    </w:rPr>
  </w:style>
  <w:style w:type="paragraph" w:customStyle="1" w:styleId="89">
    <w:name w:val="Body text|1"/>
    <w:basedOn w:val="1"/>
    <w:autoRedefine/>
    <w:qFormat/>
    <w:uiPriority w:val="0"/>
    <w:pPr>
      <w:spacing w:line="379" w:lineRule="auto"/>
      <w:ind w:firstLine="400"/>
    </w:pPr>
    <w:rPr>
      <w:rFonts w:ascii="宋体" w:hAnsi="宋体" w:eastAsia="宋体" w:cs="宋体"/>
      <w:color w:val="434E5A"/>
      <w:sz w:val="22"/>
      <w:lang w:val="zh-TW" w:eastAsia="zh-TW" w:bidi="zh-TW"/>
    </w:rPr>
  </w:style>
  <w:style w:type="paragraph" w:customStyle="1" w:styleId="90">
    <w:name w:val="Header or footer|1"/>
    <w:basedOn w:val="1"/>
    <w:autoRedefine/>
    <w:qFormat/>
    <w:uiPriority w:val="0"/>
    <w:rPr>
      <w:sz w:val="17"/>
      <w:szCs w:val="17"/>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32" textRotate="1"/>
    <customShpInfo spid="_x0000_s1033" textRotate="1"/>
    <customShpInfo spid="_x0000_s1029"/>
    <customShpInfo spid="_x0000_s1034" textRotate="1"/>
    <customShpInfo spid="_x0000_s1031"/>
    <customShpInfo spid="_x0000_s1035"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F30C29-6596-45DE-895E-0FF2DE6C3D6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52</Pages>
  <Words>33478</Words>
  <Characters>35150</Characters>
  <Lines>260</Lines>
  <Paragraphs>73</Paragraphs>
  <TotalTime>29</TotalTime>
  <ScaleCrop>false</ScaleCrop>
  <LinksUpToDate>false</LinksUpToDate>
  <CharactersWithSpaces>37220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2021-08-23T03:52:00Z</dcterms:created>
  <dc:creator>许昌市公共资源交易中心:孟莉</dc:creator>
  <cp:lastModifiedBy>抠岗匚约颈</cp:lastModifiedBy>
  <cp:lastPrinted>2024-01-24T06:42:00Z</cp:lastPrinted>
  <dcterms:modified xsi:type="dcterms:W3CDTF">2024-02-01T01:12:01Z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C2BE67E031274B64B356E86092F941C7_13</vt:lpwstr>
  </property>
</Properties>
</file>