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val="0"/>
        <w:wordWrap w:val="0"/>
        <w:overflowPunct/>
        <w:topLinePunct w:val="0"/>
        <w:autoSpaceDE/>
        <w:autoSpaceDN/>
        <w:bidi w:val="0"/>
        <w:adjustRightInd w:val="0"/>
        <w:snapToGrid w:val="0"/>
        <w:spacing w:line="250"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1"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1"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46"/>
          <w:szCs w:val="46"/>
        </w:rPr>
      </w:pPr>
      <w:r>
        <w:rPr>
          <w:rFonts w:ascii="宋体" w:hAnsi="宋体" w:eastAsia="宋体" w:cs="宋体"/>
          <w:b/>
          <w:bCs/>
          <w:spacing w:val="-58"/>
          <w:sz w:val="46"/>
          <w:szCs w:val="46"/>
        </w:rPr>
        <w:t>目</w:t>
      </w:r>
      <w:r>
        <w:rPr>
          <w:rFonts w:ascii="宋体" w:hAnsi="宋体" w:eastAsia="宋体" w:cs="宋体"/>
          <w:spacing w:val="205"/>
          <w:sz w:val="46"/>
          <w:szCs w:val="46"/>
        </w:rPr>
        <w:t xml:space="preserve"> </w:t>
      </w:r>
      <w:r>
        <w:rPr>
          <w:rFonts w:ascii="宋体" w:hAnsi="宋体" w:eastAsia="宋体" w:cs="宋体"/>
          <w:b/>
          <w:bCs/>
          <w:spacing w:val="-58"/>
          <w:sz w:val="46"/>
          <w:szCs w:val="46"/>
        </w:rPr>
        <w:t>录</w:t>
      </w:r>
    </w:p>
    <w:p>
      <w:pPr>
        <w:keepNext w:val="0"/>
        <w:keepLines w:val="0"/>
        <w:pageBreakBefore w:val="0"/>
        <w:widowControl w:val="0"/>
        <w:kinsoku w:val="0"/>
        <w:wordWrap w:val="0"/>
        <w:overflowPunct/>
        <w:topLinePunct w:val="0"/>
        <w:autoSpaceDE/>
        <w:autoSpaceDN/>
        <w:bidi w:val="0"/>
        <w:adjustRightInd w:val="0"/>
        <w:snapToGrid w:val="0"/>
        <w:spacing w:line="277"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78"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78"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78" w:lineRule="auto"/>
        <w:ind w:left="0" w:right="0"/>
        <w:rPr>
          <w:rFonts w:ascii="Arial"/>
          <w:sz w:val="32"/>
          <w:szCs w:val="32"/>
        </w:rPr>
      </w:pPr>
    </w:p>
    <w:p>
      <w:pPr>
        <w:keepNext w:val="0"/>
        <w:keepLines w:val="0"/>
        <w:pageBreakBefore w:val="0"/>
        <w:widowControl w:val="0"/>
        <w:kinsoku w:val="0"/>
        <w:wordWrap w:val="0"/>
        <w:overflowPunct/>
        <w:topLinePunct w:val="0"/>
        <w:autoSpaceDE/>
        <w:autoSpaceDN/>
        <w:bidi w:val="0"/>
        <w:adjustRightInd/>
        <w:snapToGrid/>
        <w:spacing w:line="222" w:lineRule="auto"/>
        <w:ind w:left="0" w:right="0"/>
        <w:textAlignment w:val="baseline"/>
        <w:rPr>
          <w:rFonts w:ascii="Arial"/>
          <w:position w:val="0"/>
          <w:sz w:val="32"/>
          <w:szCs w:val="32"/>
        </w:rPr>
      </w:pPr>
      <w:r>
        <w:rPr>
          <w:rFonts w:ascii="仿宋" w:hAnsi="仿宋" w:eastAsia="仿宋" w:cs="仿宋"/>
          <w:spacing w:val="9"/>
          <w:position w:val="0"/>
          <w:sz w:val="32"/>
          <w:szCs w:val="32"/>
        </w:rPr>
        <w:t>一、河南省农业农村厅文件豫农文【2023</w:t>
      </w:r>
      <w:r>
        <w:rPr>
          <w:rFonts w:ascii="仿宋" w:hAnsi="仿宋" w:eastAsia="仿宋" w:cs="仿宋"/>
          <w:spacing w:val="8"/>
          <w:position w:val="0"/>
          <w:sz w:val="32"/>
          <w:szCs w:val="32"/>
        </w:rPr>
        <w:t>】141号</w:t>
      </w:r>
    </w:p>
    <w:p>
      <w:pPr>
        <w:keepNext w:val="0"/>
        <w:keepLines w:val="0"/>
        <w:pageBreakBefore w:val="0"/>
        <w:widowControl w:val="0"/>
        <w:kinsoku w:val="0"/>
        <w:wordWrap w:val="0"/>
        <w:overflowPunct/>
        <w:topLinePunct w:val="0"/>
        <w:autoSpaceDE/>
        <w:autoSpaceDN/>
        <w:bidi w:val="0"/>
        <w:adjustRightInd/>
        <w:snapToGrid/>
        <w:spacing w:line="240" w:lineRule="auto"/>
        <w:ind w:left="0" w:right="0" w:hanging="680" w:hangingChars="200"/>
        <w:textAlignment w:val="baseline"/>
        <w:rPr>
          <w:rFonts w:ascii="仿宋" w:hAnsi="仿宋" w:eastAsia="仿宋" w:cs="仿宋"/>
          <w:spacing w:val="10"/>
          <w:position w:val="0"/>
          <w:sz w:val="32"/>
          <w:szCs w:val="32"/>
        </w:rPr>
      </w:pPr>
    </w:p>
    <w:p>
      <w:pPr>
        <w:keepNext w:val="0"/>
        <w:keepLines w:val="0"/>
        <w:pageBreakBefore w:val="0"/>
        <w:widowControl w:val="0"/>
        <w:kinsoku w:val="0"/>
        <w:wordWrap w:val="0"/>
        <w:overflowPunct/>
        <w:topLinePunct w:val="0"/>
        <w:autoSpaceDE/>
        <w:autoSpaceDN/>
        <w:bidi w:val="0"/>
        <w:adjustRightInd/>
        <w:snapToGrid/>
        <w:spacing w:line="240" w:lineRule="auto"/>
        <w:ind w:left="0" w:right="0" w:hanging="680" w:hangingChars="200"/>
        <w:textAlignment w:val="baseline"/>
        <w:rPr>
          <w:rFonts w:ascii="Arial"/>
          <w:position w:val="0"/>
          <w:sz w:val="32"/>
          <w:szCs w:val="32"/>
        </w:rPr>
      </w:pPr>
      <w:r>
        <w:rPr>
          <w:rFonts w:ascii="仿宋" w:hAnsi="仿宋" w:eastAsia="仿宋" w:cs="仿宋"/>
          <w:spacing w:val="10"/>
          <w:position w:val="0"/>
          <w:sz w:val="32"/>
          <w:szCs w:val="32"/>
        </w:rPr>
        <w:t>二、</w:t>
      </w:r>
      <w:r>
        <w:rPr>
          <w:rFonts w:ascii="仿宋" w:hAnsi="仿宋" w:eastAsia="仿宋" w:cs="仿宋"/>
          <w:spacing w:val="-90"/>
          <w:position w:val="0"/>
          <w:sz w:val="32"/>
          <w:szCs w:val="32"/>
        </w:rPr>
        <w:t xml:space="preserve"> </w:t>
      </w:r>
      <w:r>
        <w:rPr>
          <w:rFonts w:ascii="仿宋" w:hAnsi="仿宋" w:eastAsia="仿宋" w:cs="仿宋"/>
          <w:spacing w:val="10"/>
          <w:position w:val="0"/>
          <w:sz w:val="32"/>
          <w:szCs w:val="32"/>
        </w:rPr>
        <w:t>建安区人民政府关于呈报《建安区2023年地膜</w:t>
      </w:r>
      <w:r>
        <w:rPr>
          <w:rFonts w:ascii="仿宋" w:hAnsi="仿宋" w:eastAsia="仿宋" w:cs="仿宋"/>
          <w:spacing w:val="9"/>
          <w:position w:val="0"/>
          <w:sz w:val="32"/>
          <w:szCs w:val="32"/>
        </w:rPr>
        <w:t>科学回收</w:t>
      </w:r>
      <w:r>
        <w:rPr>
          <w:rFonts w:hint="eastAsia" w:ascii="仿宋" w:hAnsi="仿宋" w:eastAsia="仿宋" w:cs="仿宋"/>
          <w:spacing w:val="9"/>
          <w:position w:val="0"/>
          <w:sz w:val="32"/>
          <w:szCs w:val="32"/>
          <w:lang w:eastAsia="zh-CN"/>
        </w:rPr>
        <w:t>使用实施方案》的申请函</w:t>
      </w:r>
    </w:p>
    <w:p>
      <w:pPr>
        <w:keepNext w:val="0"/>
        <w:keepLines w:val="0"/>
        <w:pageBreakBefore w:val="0"/>
        <w:widowControl w:val="0"/>
        <w:kinsoku w:val="0"/>
        <w:wordWrap w:val="0"/>
        <w:overflowPunct/>
        <w:topLinePunct w:val="0"/>
        <w:autoSpaceDE/>
        <w:autoSpaceDN/>
        <w:bidi w:val="0"/>
        <w:adjustRightInd/>
        <w:snapToGrid/>
        <w:spacing w:line="221" w:lineRule="auto"/>
        <w:ind w:left="0" w:right="0"/>
        <w:textAlignment w:val="baseline"/>
        <w:rPr>
          <w:rFonts w:ascii="仿宋" w:hAnsi="仿宋" w:eastAsia="仿宋" w:cs="仿宋"/>
          <w:spacing w:val="4"/>
          <w:position w:val="0"/>
          <w:sz w:val="32"/>
          <w:szCs w:val="32"/>
        </w:rPr>
      </w:pPr>
    </w:p>
    <w:p>
      <w:pPr>
        <w:keepNext w:val="0"/>
        <w:keepLines w:val="0"/>
        <w:pageBreakBefore w:val="0"/>
        <w:widowControl w:val="0"/>
        <w:numPr>
          <w:ilvl w:val="0"/>
          <w:numId w:val="1"/>
        </w:numPr>
        <w:kinsoku w:val="0"/>
        <w:wordWrap w:val="0"/>
        <w:overflowPunct/>
        <w:topLinePunct w:val="0"/>
        <w:autoSpaceDE/>
        <w:autoSpaceDN/>
        <w:bidi w:val="0"/>
        <w:adjustRightInd/>
        <w:snapToGrid/>
        <w:spacing w:line="222" w:lineRule="auto"/>
        <w:ind w:right="0" w:rightChars="0"/>
        <w:textAlignment w:val="baseline"/>
        <w:rPr>
          <w:rFonts w:ascii="仿宋" w:hAnsi="仿宋" w:eastAsia="仿宋" w:cs="仿宋"/>
          <w:spacing w:val="-6"/>
          <w:position w:val="0"/>
          <w:sz w:val="32"/>
          <w:szCs w:val="32"/>
        </w:rPr>
      </w:pPr>
      <w:r>
        <w:rPr>
          <w:rFonts w:ascii="仿宋" w:hAnsi="仿宋" w:eastAsia="仿宋" w:cs="仿宋"/>
          <w:spacing w:val="-6"/>
          <w:position w:val="0"/>
          <w:sz w:val="32"/>
          <w:szCs w:val="32"/>
        </w:rPr>
        <w:t>建安区地膜科学使用回收试点项目实施方案领导小组名单</w:t>
      </w:r>
    </w:p>
    <w:p>
      <w:pPr>
        <w:keepNext w:val="0"/>
        <w:keepLines w:val="0"/>
        <w:pageBreakBefore w:val="0"/>
        <w:widowControl w:val="0"/>
        <w:numPr>
          <w:ilvl w:val="0"/>
          <w:numId w:val="0"/>
        </w:numPr>
        <w:kinsoku w:val="0"/>
        <w:wordWrap w:val="0"/>
        <w:overflowPunct/>
        <w:topLinePunct w:val="0"/>
        <w:autoSpaceDE/>
        <w:autoSpaceDN/>
        <w:bidi w:val="0"/>
        <w:adjustRightInd/>
        <w:snapToGrid/>
        <w:spacing w:line="222" w:lineRule="auto"/>
        <w:ind w:right="0" w:rightChars="0"/>
        <w:textAlignment w:val="baseline"/>
        <w:rPr>
          <w:rFonts w:ascii="仿宋" w:hAnsi="仿宋" w:eastAsia="仿宋" w:cs="仿宋"/>
          <w:spacing w:val="-6"/>
          <w:position w:val="0"/>
          <w:sz w:val="32"/>
          <w:szCs w:val="32"/>
        </w:rPr>
      </w:pPr>
    </w:p>
    <w:p>
      <w:pPr>
        <w:keepNext w:val="0"/>
        <w:keepLines w:val="0"/>
        <w:pageBreakBefore w:val="0"/>
        <w:widowControl w:val="0"/>
        <w:numPr>
          <w:ilvl w:val="0"/>
          <w:numId w:val="0"/>
        </w:numPr>
        <w:kinsoku w:val="0"/>
        <w:wordWrap w:val="0"/>
        <w:overflowPunct/>
        <w:topLinePunct w:val="0"/>
        <w:autoSpaceDE/>
        <w:autoSpaceDN/>
        <w:bidi w:val="0"/>
        <w:adjustRightInd/>
        <w:snapToGrid/>
        <w:spacing w:line="222" w:lineRule="auto"/>
        <w:ind w:right="0" w:rightChars="0"/>
        <w:textAlignment w:val="baseline"/>
        <w:rPr>
          <w:rFonts w:ascii="Arial"/>
          <w:position w:val="0"/>
          <w:sz w:val="32"/>
          <w:szCs w:val="32"/>
        </w:rPr>
      </w:pPr>
      <w:r>
        <w:rPr>
          <w:rFonts w:hint="eastAsia" w:ascii="仿宋" w:hAnsi="仿宋" w:eastAsia="仿宋" w:cs="仿宋"/>
          <w:spacing w:val="3"/>
          <w:position w:val="0"/>
          <w:sz w:val="32"/>
          <w:szCs w:val="32"/>
          <w:lang w:eastAsia="zh-CN"/>
        </w:rPr>
        <w:t>四</w:t>
      </w:r>
      <w:r>
        <w:rPr>
          <w:rFonts w:ascii="仿宋" w:hAnsi="仿宋" w:eastAsia="仿宋" w:cs="仿宋"/>
          <w:spacing w:val="3"/>
          <w:position w:val="0"/>
          <w:sz w:val="32"/>
          <w:szCs w:val="32"/>
        </w:rPr>
        <w:t>、</w:t>
      </w:r>
      <w:r>
        <w:rPr>
          <w:rFonts w:ascii="仿宋" w:hAnsi="仿宋" w:eastAsia="仿宋" w:cs="仿宋"/>
          <w:spacing w:val="-85"/>
          <w:position w:val="0"/>
          <w:sz w:val="32"/>
          <w:szCs w:val="32"/>
        </w:rPr>
        <w:t xml:space="preserve"> </w:t>
      </w:r>
      <w:r>
        <w:rPr>
          <w:rFonts w:ascii="仿宋" w:hAnsi="仿宋" w:eastAsia="仿宋" w:cs="仿宋"/>
          <w:spacing w:val="3"/>
          <w:position w:val="0"/>
          <w:sz w:val="32"/>
          <w:szCs w:val="32"/>
        </w:rPr>
        <w:t>建安区地膜科学使用回收试点项目实施方案</w:t>
      </w:r>
    </w:p>
    <w:p>
      <w:pPr>
        <w:keepNext w:val="0"/>
        <w:keepLines w:val="0"/>
        <w:pageBreakBefore w:val="0"/>
        <w:widowControl w:val="0"/>
        <w:kinsoku w:val="0"/>
        <w:wordWrap w:val="0"/>
        <w:overflowPunct/>
        <w:topLinePunct w:val="0"/>
        <w:autoSpaceDE/>
        <w:autoSpaceDN/>
        <w:bidi w:val="0"/>
        <w:adjustRightInd/>
        <w:snapToGrid/>
        <w:spacing w:line="222" w:lineRule="auto"/>
        <w:ind w:left="0" w:right="0"/>
        <w:textAlignment w:val="baseline"/>
        <w:rPr>
          <w:rFonts w:ascii="仿宋" w:hAnsi="仿宋" w:eastAsia="仿宋" w:cs="仿宋"/>
          <w:spacing w:val="1"/>
          <w:position w:val="0"/>
          <w:sz w:val="32"/>
          <w:szCs w:val="32"/>
        </w:rPr>
      </w:pPr>
    </w:p>
    <w:p>
      <w:pPr>
        <w:keepNext w:val="0"/>
        <w:keepLines w:val="0"/>
        <w:pageBreakBefore w:val="0"/>
        <w:widowControl w:val="0"/>
        <w:kinsoku w:val="0"/>
        <w:wordWrap w:val="0"/>
        <w:overflowPunct/>
        <w:topLinePunct w:val="0"/>
        <w:autoSpaceDE/>
        <w:autoSpaceDN/>
        <w:bidi w:val="0"/>
        <w:adjustRightInd/>
        <w:snapToGrid/>
        <w:spacing w:line="222" w:lineRule="auto"/>
        <w:ind w:left="0" w:right="0"/>
        <w:textAlignment w:val="baseline"/>
        <w:rPr>
          <w:rFonts w:ascii="Arial"/>
          <w:position w:val="0"/>
          <w:sz w:val="32"/>
          <w:szCs w:val="32"/>
        </w:rPr>
      </w:pPr>
      <w:r>
        <w:rPr>
          <w:rFonts w:ascii="仿宋" w:hAnsi="仿宋" w:eastAsia="仿宋" w:cs="仿宋"/>
          <w:spacing w:val="1"/>
          <w:position w:val="0"/>
          <w:sz w:val="32"/>
          <w:szCs w:val="32"/>
        </w:rPr>
        <w:t>五、</w:t>
      </w:r>
      <w:r>
        <w:rPr>
          <w:rFonts w:ascii="仿宋" w:hAnsi="仿宋" w:eastAsia="仿宋" w:cs="仿宋"/>
          <w:spacing w:val="-63"/>
          <w:position w:val="0"/>
          <w:sz w:val="32"/>
          <w:szCs w:val="32"/>
        </w:rPr>
        <w:t xml:space="preserve"> </w:t>
      </w:r>
      <w:r>
        <w:rPr>
          <w:rFonts w:ascii="仿宋" w:hAnsi="仿宋" w:eastAsia="仿宋" w:cs="仿宋"/>
          <w:spacing w:val="1"/>
          <w:position w:val="0"/>
          <w:sz w:val="32"/>
          <w:szCs w:val="32"/>
        </w:rPr>
        <w:t>建安区统计局地膜使用覆盖面积证明</w:t>
      </w:r>
    </w:p>
    <w:p>
      <w:pPr>
        <w:keepNext w:val="0"/>
        <w:keepLines w:val="0"/>
        <w:pageBreakBefore w:val="0"/>
        <w:widowControl w:val="0"/>
        <w:kinsoku w:val="0"/>
        <w:wordWrap w:val="0"/>
        <w:overflowPunct/>
        <w:topLinePunct w:val="0"/>
        <w:autoSpaceDE/>
        <w:autoSpaceDN/>
        <w:bidi w:val="0"/>
        <w:adjustRightInd/>
        <w:snapToGrid/>
        <w:spacing w:line="222" w:lineRule="auto"/>
        <w:ind w:left="0" w:right="0"/>
        <w:textAlignment w:val="baseline"/>
        <w:rPr>
          <w:rFonts w:ascii="仿宋" w:hAnsi="仿宋" w:eastAsia="仿宋" w:cs="仿宋"/>
          <w:spacing w:val="28"/>
          <w:position w:val="0"/>
          <w:sz w:val="32"/>
          <w:szCs w:val="32"/>
        </w:rPr>
      </w:pPr>
    </w:p>
    <w:p>
      <w:pPr>
        <w:keepNext w:val="0"/>
        <w:keepLines w:val="0"/>
        <w:pageBreakBefore w:val="0"/>
        <w:widowControl w:val="0"/>
        <w:kinsoku w:val="0"/>
        <w:wordWrap w:val="0"/>
        <w:overflowPunct/>
        <w:topLinePunct w:val="0"/>
        <w:autoSpaceDE/>
        <w:autoSpaceDN/>
        <w:bidi w:val="0"/>
        <w:adjustRightInd/>
        <w:snapToGrid/>
        <w:spacing w:line="222" w:lineRule="auto"/>
        <w:ind w:left="0" w:right="0"/>
        <w:textAlignment w:val="baseline"/>
        <w:rPr>
          <w:rFonts w:ascii="仿宋" w:hAnsi="仿宋" w:eastAsia="仿宋" w:cs="仿宋"/>
          <w:position w:val="0"/>
          <w:sz w:val="32"/>
          <w:szCs w:val="32"/>
        </w:rPr>
      </w:pPr>
      <w:r>
        <w:rPr>
          <w:rFonts w:ascii="仿宋" w:hAnsi="仿宋" w:eastAsia="仿宋" w:cs="仿宋"/>
          <w:spacing w:val="28"/>
          <w:position w:val="0"/>
          <w:sz w:val="32"/>
          <w:szCs w:val="32"/>
        </w:rPr>
        <w:t>六、</w:t>
      </w:r>
      <w:r>
        <w:rPr>
          <w:rFonts w:ascii="仿宋" w:hAnsi="仿宋" w:eastAsia="仿宋" w:cs="仿宋"/>
          <w:spacing w:val="-72"/>
          <w:position w:val="0"/>
          <w:sz w:val="32"/>
          <w:szCs w:val="32"/>
        </w:rPr>
        <w:t xml:space="preserve"> </w:t>
      </w:r>
      <w:r>
        <w:rPr>
          <w:rFonts w:ascii="仿宋" w:hAnsi="仿宋" w:eastAsia="仿宋" w:cs="仿宋"/>
          <w:spacing w:val="28"/>
          <w:position w:val="0"/>
          <w:sz w:val="32"/>
          <w:szCs w:val="32"/>
        </w:rPr>
        <w:t>建安区棚(地)膜覆盖面积统计表(统计局</w:t>
      </w:r>
      <w:r>
        <w:rPr>
          <w:rFonts w:ascii="仿宋" w:hAnsi="仿宋" w:eastAsia="仿宋" w:cs="仿宋"/>
          <w:spacing w:val="27"/>
          <w:position w:val="0"/>
          <w:sz w:val="32"/>
          <w:szCs w:val="32"/>
        </w:rPr>
        <w:t>)</w:t>
      </w:r>
    </w:p>
    <w:p>
      <w:pPr>
        <w:keepNext w:val="0"/>
        <w:keepLines w:val="0"/>
        <w:pageBreakBefore w:val="0"/>
        <w:widowControl w:val="0"/>
        <w:kinsoku w:val="0"/>
        <w:wordWrap w:val="0"/>
        <w:overflowPunct/>
        <w:topLinePunct w:val="0"/>
        <w:autoSpaceDE/>
        <w:autoSpaceDN/>
        <w:bidi w:val="0"/>
        <w:adjustRightInd/>
        <w:snapToGrid/>
        <w:ind w:left="0" w:right="0"/>
        <w:textAlignment w:val="baseline"/>
        <w:rPr>
          <w:position w:val="0"/>
          <w:sz w:val="32"/>
          <w:szCs w:val="32"/>
        </w:rPr>
        <w:sectPr>
          <w:pgSz w:w="11900" w:h="16838"/>
          <w:pgMar w:top="1429" w:right="1701" w:bottom="1429" w:left="1701" w:header="0" w:footer="0" w:gutter="0"/>
          <w:pgNumType w:fmt="decimal"/>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6"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color w:val="FF0000"/>
          <w:sz w:val="125"/>
          <w:szCs w:val="125"/>
        </w:rPr>
      </w:pPr>
      <w:r>
        <w:rPr>
          <w:rFonts w:ascii="宋体" w:hAnsi="宋体" w:eastAsia="宋体" w:cs="宋体"/>
          <w:b/>
          <w:bCs/>
          <w:color w:val="FF0000"/>
          <w:spacing w:val="-74"/>
          <w:w w:val="71"/>
          <w:sz w:val="125"/>
          <w:szCs w:val="125"/>
        </w:rPr>
        <w:t>河南省农业农村厅文件</w:t>
      </w:r>
    </w:p>
    <w:p>
      <w:pPr>
        <w:keepNext w:val="0"/>
        <w:keepLines w:val="0"/>
        <w:pageBreakBefore w:val="0"/>
        <w:widowControl w:val="0"/>
        <w:kinsoku w:val="0"/>
        <w:wordWrap w:val="0"/>
        <w:overflowPunct/>
        <w:topLinePunct w:val="0"/>
        <w:autoSpaceDE/>
        <w:autoSpaceDN/>
        <w:bidi w:val="0"/>
        <w:adjustRightInd w:val="0"/>
        <w:snapToGrid w:val="0"/>
        <w:spacing w:line="47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31"/>
          <w:szCs w:val="31"/>
        </w:rPr>
      </w:pPr>
      <w:r>
        <w:rPr>
          <w:rFonts w:ascii="宋体" w:hAnsi="宋体" w:eastAsia="宋体" w:cs="宋体"/>
          <w:spacing w:val="-9"/>
          <w:sz w:val="31"/>
          <w:szCs w:val="31"/>
        </w:rPr>
        <w:t>豫农文〔2023〕141</w:t>
      </w:r>
      <w:r>
        <w:rPr>
          <w:rFonts w:ascii="宋体" w:hAnsi="宋体" w:eastAsia="宋体" w:cs="宋体"/>
          <w:spacing w:val="-74"/>
          <w:sz w:val="31"/>
          <w:szCs w:val="31"/>
        </w:rPr>
        <w:t xml:space="preserve"> </w:t>
      </w:r>
      <w:r>
        <w:rPr>
          <w:rFonts w:ascii="宋体" w:hAnsi="宋体" w:eastAsia="宋体" w:cs="宋体"/>
          <w:spacing w:val="-9"/>
          <w:sz w:val="31"/>
          <w:szCs w:val="31"/>
        </w:rPr>
        <w:t>号</w:t>
      </w:r>
    </w:p>
    <w:p>
      <w:pPr>
        <w:keepNext w:val="0"/>
        <w:keepLines w:val="0"/>
        <w:pageBreakBefore w:val="0"/>
        <w:widowControl w:val="0"/>
        <w:kinsoku w:val="0"/>
        <w:wordWrap w:val="0"/>
        <w:overflowPunct/>
        <w:topLinePunct w:val="0"/>
        <w:autoSpaceDE/>
        <w:autoSpaceDN/>
        <w:bidi w:val="0"/>
        <w:adjustRightInd w:val="0"/>
        <w:snapToGrid w:val="0"/>
        <w:spacing w:line="34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60" w:lineRule="exact"/>
        <w:ind w:left="0" w:right="0"/>
        <w:textAlignment w:val="center"/>
      </w:pPr>
      <w:r>
        <w:drawing>
          <wp:inline distT="0" distB="0" distL="0" distR="0">
            <wp:extent cx="5403215" cy="76200"/>
            <wp:effectExtent l="0" t="0" r="6985"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5"/>
                    <a:stretch>
                      <a:fillRect/>
                    </a:stretch>
                  </pic:blipFill>
                  <pic:spPr>
                    <a:xfrm>
                      <a:off x="0" y="0"/>
                      <a:ext cx="5403215" cy="76200"/>
                    </a:xfrm>
                    <a:prstGeom prst="rect">
                      <a:avLst/>
                    </a:prstGeom>
                  </pic:spPr>
                </pic:pic>
              </a:graphicData>
            </a:graphic>
          </wp:inline>
        </w:drawing>
      </w:r>
    </w:p>
    <w:p>
      <w:pPr>
        <w:keepNext w:val="0"/>
        <w:keepLines w:val="0"/>
        <w:pageBreakBefore w:val="0"/>
        <w:widowControl w:val="0"/>
        <w:kinsoku w:val="0"/>
        <w:wordWrap w:val="0"/>
        <w:overflowPunct/>
        <w:topLinePunct w:val="0"/>
        <w:autoSpaceDE/>
        <w:autoSpaceDN/>
        <w:bidi w:val="0"/>
        <w:adjustRightInd w:val="0"/>
        <w:snapToGrid w:val="0"/>
        <w:spacing w:line="34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4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43"/>
          <w:szCs w:val="43"/>
        </w:rPr>
      </w:pPr>
      <w:r>
        <w:rPr>
          <w:rFonts w:ascii="宋体" w:hAnsi="宋体" w:eastAsia="宋体" w:cs="宋体"/>
          <w:b/>
          <w:bCs/>
          <w:spacing w:val="-23"/>
          <w:sz w:val="43"/>
          <w:szCs w:val="43"/>
        </w:rPr>
        <w:t>河南省农业农村厅</w:t>
      </w: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43"/>
          <w:szCs w:val="43"/>
        </w:rPr>
      </w:pPr>
      <w:r>
        <w:rPr>
          <w:rFonts w:ascii="宋体" w:hAnsi="宋体" w:eastAsia="宋体" w:cs="宋体"/>
          <w:b/>
          <w:bCs/>
          <w:spacing w:val="-10"/>
          <w:sz w:val="43"/>
          <w:szCs w:val="43"/>
        </w:rPr>
        <w:t>关于遴选2023年中央财政支持地膜</w:t>
      </w: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43"/>
          <w:szCs w:val="43"/>
        </w:rPr>
      </w:pPr>
      <w:r>
        <w:rPr>
          <w:rFonts w:ascii="宋体" w:hAnsi="宋体" w:eastAsia="宋体" w:cs="宋体"/>
          <w:b/>
          <w:bCs/>
          <w:spacing w:val="-21"/>
          <w:sz w:val="43"/>
          <w:szCs w:val="43"/>
        </w:rPr>
        <w:t>科学使用回收试点项目的通知</w:t>
      </w:r>
    </w:p>
    <w:p>
      <w:pPr>
        <w:keepNext w:val="0"/>
        <w:keepLines w:val="0"/>
        <w:pageBreakBefore w:val="0"/>
        <w:widowControl w:val="0"/>
        <w:kinsoku w:val="0"/>
        <w:wordWrap w:val="0"/>
        <w:overflowPunct/>
        <w:topLinePunct w:val="0"/>
        <w:autoSpaceDE/>
        <w:autoSpaceDN/>
        <w:bidi w:val="0"/>
        <w:adjustRightInd w:val="0"/>
        <w:snapToGrid w:val="0"/>
        <w:spacing w:line="31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1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60" w:lineRule="auto"/>
        <w:ind w:left="0" w:right="0"/>
        <w:textAlignment w:val="baseline"/>
        <w:rPr>
          <w:rFonts w:hint="eastAsia" w:ascii="仿宋_GB2312" w:hAnsi="仿宋_GB2312" w:eastAsia="仿宋_GB2312" w:cs="仿宋_GB2312"/>
          <w:spacing w:val="4"/>
          <w:position w:val="19"/>
          <w:sz w:val="32"/>
          <w:szCs w:val="32"/>
          <w:lang w:eastAsia="zh-CN"/>
        </w:rPr>
      </w:pPr>
      <w:r>
        <w:rPr>
          <w:rFonts w:hint="eastAsia" w:ascii="仿宋_GB2312" w:hAnsi="仿宋_GB2312" w:eastAsia="仿宋_GB2312" w:cs="仿宋_GB2312"/>
          <w:spacing w:val="5"/>
          <w:position w:val="19"/>
          <w:sz w:val="32"/>
          <w:szCs w:val="32"/>
        </w:rPr>
        <w:t>各省辖市、济源示范区农业农村局(农委),省农机农垦发</w:t>
      </w:r>
      <w:r>
        <w:rPr>
          <w:rFonts w:hint="eastAsia" w:ascii="仿宋_GB2312" w:hAnsi="仿宋_GB2312" w:eastAsia="仿宋_GB2312" w:cs="仿宋_GB2312"/>
          <w:spacing w:val="4"/>
          <w:position w:val="19"/>
          <w:sz w:val="32"/>
          <w:szCs w:val="32"/>
        </w:rPr>
        <w:t>展中</w:t>
      </w:r>
      <w:r>
        <w:rPr>
          <w:rFonts w:hint="eastAsia" w:ascii="仿宋_GB2312" w:hAnsi="仿宋_GB2312" w:eastAsia="仿宋_GB2312" w:cs="仿宋_GB2312"/>
          <w:spacing w:val="4"/>
          <w:position w:val="19"/>
          <w:sz w:val="32"/>
          <w:szCs w:val="32"/>
          <w:lang w:eastAsia="zh-CN"/>
        </w:rPr>
        <w:t>心：</w:t>
      </w:r>
    </w:p>
    <w:p>
      <w:pPr>
        <w:keepNext w:val="0"/>
        <w:keepLines w:val="0"/>
        <w:pageBreakBefore w:val="0"/>
        <w:widowControl w:val="0"/>
        <w:kinsoku w:val="0"/>
        <w:wordWrap w:val="0"/>
        <w:overflowPunct/>
        <w:topLinePunct w:val="0"/>
        <w:autoSpaceDE/>
        <w:autoSpaceDN/>
        <w:bidi w:val="0"/>
        <w:adjustRightInd w:val="0"/>
        <w:snapToGrid w:val="0"/>
        <w:spacing w:line="360" w:lineRule="auto"/>
        <w:ind w:right="0" w:firstLine="59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为进一步推动全省地膜科学使用回收工作，有效解决地膜残留污染问题，不断提升地膜回收处理水平，根据农业农村部有</w:t>
      </w:r>
      <w:r>
        <w:rPr>
          <w:rFonts w:hint="eastAsia" w:ascii="仿宋_GB2312" w:hAnsi="仿宋_GB2312" w:eastAsia="仿宋_GB2312" w:cs="仿宋_GB2312"/>
          <w:spacing w:val="-13"/>
          <w:sz w:val="32"/>
          <w:szCs w:val="32"/>
        </w:rPr>
        <w:t>关</w:t>
      </w:r>
      <w:r>
        <w:rPr>
          <w:rFonts w:hint="eastAsia" w:ascii="仿宋_GB2312" w:hAnsi="仿宋_GB2312" w:eastAsia="仿宋_GB2312" w:cs="仿宋_GB2312"/>
          <w:spacing w:val="1"/>
          <w:sz w:val="32"/>
          <w:szCs w:val="32"/>
        </w:rPr>
        <w:t>要求，现就遴选我省2023年中央财政支持地</w:t>
      </w:r>
      <w:r>
        <w:rPr>
          <w:rFonts w:hint="eastAsia" w:ascii="仿宋_GB2312" w:hAnsi="仿宋_GB2312" w:eastAsia="仿宋_GB2312" w:cs="仿宋_GB2312"/>
          <w:sz w:val="32"/>
          <w:szCs w:val="32"/>
        </w:rPr>
        <w:t>膜科学使用回收试</w:t>
      </w:r>
      <w:r>
        <w:rPr>
          <w:rFonts w:hint="eastAsia" w:ascii="仿宋_GB2312" w:hAnsi="仿宋_GB2312" w:eastAsia="仿宋_GB2312" w:cs="仿宋_GB2312"/>
          <w:spacing w:val="-15"/>
          <w:sz w:val="32"/>
          <w:szCs w:val="32"/>
        </w:rPr>
        <w:t>点项目有关事项通知如下：</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52" w:firstLineChars="200"/>
        <w:textAlignment w:val="baseline"/>
        <w:outlineLvl w:val="0"/>
        <w:rPr>
          <w:rFonts w:ascii="黑体" w:hAnsi="黑体" w:eastAsia="黑体" w:cs="黑体"/>
          <w:b w:val="0"/>
          <w:bCs w:val="0"/>
          <w:sz w:val="31"/>
          <w:szCs w:val="31"/>
        </w:rPr>
      </w:pPr>
      <w:r>
        <w:rPr>
          <w:rFonts w:ascii="黑体" w:hAnsi="黑体" w:eastAsia="黑体" w:cs="黑体"/>
          <w:b w:val="0"/>
          <w:bCs w:val="0"/>
          <w:spacing w:val="-17"/>
          <w:sz w:val="31"/>
          <w:szCs w:val="31"/>
        </w:rPr>
        <w:t>一</w:t>
      </w:r>
      <w:r>
        <w:rPr>
          <w:rFonts w:ascii="黑体" w:hAnsi="黑体" w:eastAsia="黑体" w:cs="黑体"/>
          <w:b w:val="0"/>
          <w:bCs w:val="0"/>
          <w:spacing w:val="-81"/>
          <w:sz w:val="31"/>
          <w:szCs w:val="31"/>
        </w:rPr>
        <w:t xml:space="preserve"> </w:t>
      </w:r>
      <w:r>
        <w:rPr>
          <w:rFonts w:ascii="黑体" w:hAnsi="黑体" w:eastAsia="黑体" w:cs="黑体"/>
          <w:b w:val="0"/>
          <w:bCs w:val="0"/>
          <w:spacing w:val="-17"/>
          <w:sz w:val="31"/>
          <w:szCs w:val="31"/>
        </w:rPr>
        <w:t>、目标与原则</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2" w:firstLineChars="200"/>
        <w:textAlignment w:val="baseline"/>
        <w:rPr>
          <w:rFonts w:hint="eastAsia" w:ascii="仿宋_GB2312" w:hAnsi="仿宋_GB2312" w:eastAsia="仿宋_GB2312" w:cs="仿宋_GB2312"/>
          <w:sz w:val="21"/>
        </w:rPr>
      </w:pPr>
      <w:r>
        <w:rPr>
          <w:rFonts w:hint="eastAsia" w:ascii="仿宋_GB2312" w:hAnsi="仿宋_GB2312" w:eastAsia="仿宋_GB2312" w:cs="仿宋_GB2312"/>
          <w:spacing w:val="18"/>
          <w:sz w:val="31"/>
          <w:szCs w:val="31"/>
        </w:rPr>
        <w:t>(一)工作目标</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rPr>
          <w:rFonts w:ascii="仿宋" w:hAnsi="仿宋" w:eastAsia="仿宋" w:cs="仿宋"/>
          <w:sz w:val="32"/>
          <w:szCs w:val="32"/>
        </w:rPr>
      </w:pPr>
      <w:r>
        <w:rPr>
          <w:rFonts w:ascii="仿宋" w:hAnsi="仿宋" w:eastAsia="仿宋" w:cs="仿宋"/>
          <w:spacing w:val="-3"/>
          <w:sz w:val="32"/>
          <w:szCs w:val="32"/>
        </w:rPr>
        <w:t>2023年，聚焦重点区域、重点作物，遴选一批地膜覆盖面积</w:t>
      </w:r>
      <w:r>
        <w:rPr>
          <w:rFonts w:ascii="仿宋" w:hAnsi="仿宋" w:eastAsia="仿宋" w:cs="仿宋"/>
          <w:spacing w:val="-5"/>
          <w:sz w:val="32"/>
          <w:szCs w:val="32"/>
        </w:rPr>
        <w:t>大、主体积极性高、工作基础条件好、政策支持力度强</w:t>
      </w:r>
      <w:r>
        <w:rPr>
          <w:rFonts w:ascii="仿宋" w:hAnsi="仿宋" w:eastAsia="仿宋" w:cs="仿宋"/>
          <w:spacing w:val="-6"/>
          <w:sz w:val="32"/>
          <w:szCs w:val="32"/>
        </w:rPr>
        <w:t>的县(市、区)进行试点。推广应用加厚高强度地膜220万亩</w:t>
      </w:r>
      <w:r>
        <w:rPr>
          <w:rFonts w:ascii="仿宋" w:hAnsi="仿宋" w:eastAsia="仿宋" w:cs="仿宋"/>
          <w:spacing w:val="6"/>
          <w:sz w:val="32"/>
          <w:szCs w:val="32"/>
        </w:rPr>
        <w:t>、全生物降解</w:t>
      </w:r>
      <w:r>
        <w:rPr>
          <w:rFonts w:ascii="仿宋" w:hAnsi="仿宋" w:eastAsia="仿宋" w:cs="仿宋"/>
          <w:spacing w:val="8"/>
          <w:sz w:val="32"/>
          <w:szCs w:val="32"/>
        </w:rPr>
        <w:t>地膜40万亩，试点地区地膜回收率稳定在83%以上。</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19" w:firstLineChars="200"/>
        <w:rPr>
          <w:rFonts w:ascii="仿宋" w:hAnsi="仿宋" w:eastAsia="仿宋" w:cs="仿宋"/>
          <w:sz w:val="32"/>
          <w:szCs w:val="32"/>
        </w:rPr>
      </w:pPr>
      <w:r>
        <w:rPr>
          <w:rFonts w:ascii="仿宋" w:hAnsi="仿宋" w:eastAsia="仿宋" w:cs="仿宋"/>
          <w:b/>
          <w:bCs/>
          <w:spacing w:val="19"/>
          <w:sz w:val="32"/>
          <w:szCs w:val="32"/>
        </w:rPr>
        <w:t>(二)遴选原则</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突出重点，整县推进。以2022年各地统计年鉴数据为基准</w:t>
      </w:r>
      <w:r>
        <w:rPr>
          <w:rFonts w:hint="eastAsia" w:ascii="仿宋" w:hAnsi="仿宋" w:eastAsia="仿宋" w:cs="仿宋"/>
          <w:color w:val="000000" w:themeColor="text1"/>
          <w:sz w:val="32"/>
          <w:szCs w:val="32"/>
          <w:lang w:eastAsia="zh-CN"/>
          <w14:textFill>
            <w14:solidFill>
              <w14:schemeClr w14:val="tx1"/>
            </w14:solidFill>
          </w14:textFill>
        </w:rPr>
        <w:t>，</w:t>
      </w:r>
      <w:r>
        <w:rPr>
          <w:rFonts w:ascii="仿宋" w:hAnsi="仿宋" w:eastAsia="仿宋" w:cs="仿宋"/>
          <w:color w:val="000000" w:themeColor="text1"/>
          <w:spacing w:val="1"/>
          <w:sz w:val="32"/>
          <w:szCs w:val="32"/>
          <w14:textFill>
            <w14:solidFill>
              <w14:schemeClr w14:val="tx1"/>
            </w14:solidFill>
          </w14:textFill>
        </w:rPr>
        <w:t>以年地膜覆盖面积5万亩以上大县为重点，选择地膜科学使用回</w:t>
      </w:r>
      <w:r>
        <w:rPr>
          <w:rFonts w:ascii="仿宋" w:hAnsi="仿宋" w:eastAsia="仿宋" w:cs="仿宋"/>
          <w:color w:val="000000" w:themeColor="text1"/>
          <w:spacing w:val="-4"/>
          <w:sz w:val="32"/>
          <w:szCs w:val="32"/>
          <w14:textFill>
            <w14:solidFill>
              <w14:schemeClr w14:val="tx1"/>
            </w14:solidFill>
          </w14:textFill>
        </w:rPr>
        <w:t>收水平较高和工作基础较好的区域实施整县推进，推广应用全生</w:t>
      </w:r>
      <w:r>
        <w:rPr>
          <w:rFonts w:ascii="仿宋" w:hAnsi="仿宋" w:eastAsia="仿宋" w:cs="仿宋"/>
          <w:color w:val="000000" w:themeColor="text1"/>
          <w:spacing w:val="-7"/>
          <w:sz w:val="32"/>
          <w:szCs w:val="32"/>
          <w14:textFill>
            <w14:solidFill>
              <w14:schemeClr w14:val="tx1"/>
            </w14:solidFill>
          </w14:textFill>
        </w:rPr>
        <w:t>物降解地膜和加厚高强度地膜。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12"/>
          <w:sz w:val="32"/>
          <w:szCs w:val="32"/>
          <w14:textFill>
            <w14:solidFill>
              <w14:schemeClr w14:val="tx1"/>
            </w14:solidFill>
          </w14:textFill>
        </w:rPr>
        <w:t>典型引领，示范带动。采取试点先行与示范推广相结合方式，</w:t>
      </w:r>
      <w:r>
        <w:rPr>
          <w:rFonts w:ascii="仿宋" w:hAnsi="仿宋" w:eastAsia="仿宋" w:cs="仿宋"/>
          <w:color w:val="000000" w:themeColor="text1"/>
          <w:spacing w:val="-4"/>
          <w:sz w:val="32"/>
          <w:szCs w:val="32"/>
          <w14:textFill>
            <w14:solidFill>
              <w14:schemeClr w14:val="tx1"/>
            </w14:solidFill>
          </w14:textFill>
        </w:rPr>
        <w:t>集中打造一批试点示范区，发挥辐射带动效应，稳步推进地膜科</w:t>
      </w:r>
      <w:r>
        <w:rPr>
          <w:rFonts w:ascii="仿宋" w:hAnsi="仿宋" w:eastAsia="仿宋" w:cs="仿宋"/>
          <w:color w:val="000000" w:themeColor="text1"/>
          <w:spacing w:val="-8"/>
          <w:sz w:val="32"/>
          <w:szCs w:val="32"/>
          <w14:textFill>
            <w14:solidFill>
              <w14:schemeClr w14:val="tx1"/>
            </w14:solidFill>
          </w14:textFill>
        </w:rPr>
        <w:t>学使用回收工作。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41"/>
        <w:jc w:val="both"/>
        <w:textAlignment w:val="baseline"/>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6"/>
          <w:sz w:val="32"/>
          <w:szCs w:val="32"/>
          <w14:textFill>
            <w14:solidFill>
              <w14:schemeClr w14:val="tx1"/>
            </w14:solidFill>
          </w14:textFill>
        </w:rPr>
        <w:t>因地制宜，精准施策。根据自然条件、作物种类、种植习惯</w:t>
      </w:r>
      <w:r>
        <w:rPr>
          <w:rFonts w:ascii="仿宋" w:hAnsi="仿宋" w:eastAsia="仿宋" w:cs="仿宋"/>
          <w:color w:val="000000" w:themeColor="text1"/>
          <w:spacing w:val="-4"/>
          <w:sz w:val="32"/>
          <w:szCs w:val="32"/>
          <w14:textFill>
            <w14:solidFill>
              <w14:schemeClr w14:val="tx1"/>
            </w14:solidFill>
          </w14:textFill>
        </w:rPr>
        <w:t>和地膜使用特点，因地制宜、科学规划，以先覆膜后移栽类作物</w:t>
      </w:r>
      <w:r>
        <w:rPr>
          <w:rFonts w:ascii="仿宋" w:hAnsi="仿宋" w:eastAsia="仿宋" w:cs="仿宋"/>
          <w:color w:val="000000" w:themeColor="text1"/>
          <w:spacing w:val="-5"/>
          <w:sz w:val="32"/>
          <w:szCs w:val="32"/>
          <w14:textFill>
            <w14:solidFill>
              <w14:schemeClr w14:val="tx1"/>
            </w14:solidFill>
          </w14:textFill>
        </w:rPr>
        <w:t>为重点，推广应用加厚高强度地膜，以高附加值经济</w:t>
      </w:r>
      <w:r>
        <w:rPr>
          <w:rFonts w:ascii="仿宋" w:hAnsi="仿宋" w:eastAsia="仿宋" w:cs="仿宋"/>
          <w:color w:val="000000" w:themeColor="text1"/>
          <w:spacing w:val="-17"/>
          <w:sz w:val="32"/>
          <w:szCs w:val="32"/>
          <w14:textFill>
            <w14:solidFill>
              <w14:schemeClr w14:val="tx1"/>
            </w14:solidFill>
          </w14:textFill>
        </w:rPr>
        <w:t>作物和适宜作物为重点，示范应用全生物降解地膜，分区域、分作物明确工作目标、实施重点和政策措施，分步循序组织实</w:t>
      </w:r>
      <w:r>
        <w:rPr>
          <w:rFonts w:ascii="仿宋" w:hAnsi="仿宋" w:eastAsia="仿宋" w:cs="仿宋"/>
          <w:color w:val="000000" w:themeColor="text1"/>
          <w:spacing w:val="-6"/>
          <w:sz w:val="32"/>
          <w:szCs w:val="32"/>
          <w14:textFill>
            <w14:solidFill>
              <w14:schemeClr w14:val="tx1"/>
            </w14:solidFill>
          </w14:textFill>
        </w:rPr>
        <w:t>施。</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4"/>
          <w:sz w:val="32"/>
          <w:szCs w:val="32"/>
          <w14:textFill>
            <w14:solidFill>
              <w14:schemeClr w14:val="tx1"/>
            </w14:solidFill>
          </w14:textFill>
        </w:rPr>
        <w:t>政府引导，多方发力。完善配套政策措施，充分调动地</w:t>
      </w:r>
      <w:r>
        <w:rPr>
          <w:rFonts w:ascii="仿宋" w:hAnsi="仿宋" w:eastAsia="仿宋" w:cs="仿宋"/>
          <w:color w:val="000000" w:themeColor="text1"/>
          <w:spacing w:val="-5"/>
          <w:sz w:val="32"/>
          <w:szCs w:val="32"/>
          <w14:textFill>
            <w14:solidFill>
              <w14:schemeClr w14:val="tx1"/>
            </w14:solidFill>
          </w14:textFill>
        </w:rPr>
        <w:t>膜生</w:t>
      </w:r>
      <w:r>
        <w:rPr>
          <w:rFonts w:ascii="仿宋" w:hAnsi="仿宋" w:eastAsia="仿宋" w:cs="仿宋"/>
          <w:color w:val="000000" w:themeColor="text1"/>
          <w:spacing w:val="-4"/>
          <w:sz w:val="32"/>
          <w:szCs w:val="32"/>
          <w14:textFill>
            <w14:solidFill>
              <w14:schemeClr w14:val="tx1"/>
            </w14:solidFill>
          </w14:textFill>
        </w:rPr>
        <w:t>产销售企业、农业生产经营主体、回收处理企业、社会化服务组</w:t>
      </w:r>
      <w:r>
        <w:rPr>
          <w:rFonts w:ascii="仿宋" w:hAnsi="仿宋" w:eastAsia="仿宋" w:cs="仿宋"/>
          <w:color w:val="000000" w:themeColor="text1"/>
          <w:spacing w:val="-7"/>
          <w:sz w:val="32"/>
          <w:szCs w:val="32"/>
          <w14:textFill>
            <w14:solidFill>
              <w14:schemeClr w14:val="tx1"/>
            </w14:solidFill>
          </w14:textFill>
        </w:rPr>
        <w:t>织等多方积极性，共同推进地膜污染防治工作。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48" w:firstLineChars="200"/>
        <w:outlineLvl w:val="0"/>
        <w:rPr>
          <w:rFonts w:ascii="黑体" w:hAnsi="黑体" w:eastAsia="黑体" w:cs="黑体"/>
          <w:b w:val="0"/>
          <w:bCs w:val="0"/>
          <w:color w:val="000000" w:themeColor="text1"/>
          <w:sz w:val="32"/>
          <w:szCs w:val="32"/>
          <w14:textFill>
            <w14:solidFill>
              <w14:schemeClr w14:val="tx1"/>
            </w14:solidFill>
          </w14:textFill>
        </w:rPr>
      </w:pPr>
      <w:r>
        <w:rPr>
          <w:rFonts w:ascii="黑体" w:hAnsi="黑体" w:eastAsia="黑体" w:cs="黑体"/>
          <w:b w:val="0"/>
          <w:bCs w:val="0"/>
          <w:color w:val="000000" w:themeColor="text1"/>
          <w:spacing w:val="-23"/>
          <w:sz w:val="32"/>
          <w:szCs w:val="32"/>
          <w14:textFill>
            <w14:solidFill>
              <w14:schemeClr w14:val="tx1"/>
            </w14:solidFill>
          </w14:textFill>
        </w:rPr>
        <w:t>二、</w:t>
      </w:r>
      <w:r>
        <w:rPr>
          <w:rFonts w:ascii="黑体" w:hAnsi="黑体" w:eastAsia="黑体" w:cs="黑体"/>
          <w:b w:val="0"/>
          <w:bCs w:val="0"/>
          <w:color w:val="000000" w:themeColor="text1"/>
          <w:spacing w:val="-50"/>
          <w:sz w:val="32"/>
          <w:szCs w:val="32"/>
          <w14:textFill>
            <w14:solidFill>
              <w14:schemeClr w14:val="tx1"/>
            </w14:solidFill>
          </w14:textFill>
        </w:rPr>
        <w:t xml:space="preserve"> </w:t>
      </w:r>
      <w:r>
        <w:rPr>
          <w:rFonts w:ascii="黑体" w:hAnsi="黑体" w:eastAsia="黑体" w:cs="黑体"/>
          <w:b w:val="0"/>
          <w:bCs w:val="0"/>
          <w:color w:val="000000" w:themeColor="text1"/>
          <w:spacing w:val="-23"/>
          <w:sz w:val="32"/>
          <w:szCs w:val="32"/>
          <w14:textFill>
            <w14:solidFill>
              <w14:schemeClr w14:val="tx1"/>
            </w14:solidFill>
          </w14:textFill>
        </w:rPr>
        <w:t>申报条件</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9"/>
        <w:jc w:val="both"/>
        <w:rPr>
          <w:rFonts w:hint="eastAsia" w:ascii="仿宋" w:hAnsi="仿宋" w:eastAsia="仿宋" w:cs="仿宋"/>
          <w:color w:val="000000" w:themeColor="text1"/>
          <w:spacing w:val="16"/>
          <w:sz w:val="32"/>
          <w:szCs w:val="32"/>
          <w14:textFill>
            <w14:solidFill>
              <w14:schemeClr w14:val="tx1"/>
            </w14:solidFill>
          </w14:textFill>
        </w:rPr>
      </w:pPr>
      <w:r>
        <w:rPr>
          <w:rFonts w:hint="eastAsia" w:ascii="仿宋" w:hAnsi="仿宋" w:eastAsia="仿宋" w:cs="仿宋"/>
          <w:color w:val="000000" w:themeColor="text1"/>
          <w:spacing w:val="16"/>
          <w:sz w:val="32"/>
          <w:szCs w:val="32"/>
          <w14:textFill>
            <w14:solidFill>
              <w14:schemeClr w14:val="tx1"/>
            </w14:solidFill>
          </w14:textFill>
        </w:rPr>
        <w:t>(一)政府重视程度高。试点县政府要落实主体责任，主要</w:t>
      </w:r>
      <w:r>
        <w:rPr>
          <w:rFonts w:hint="eastAsia" w:ascii="仿宋" w:hAnsi="仿宋" w:eastAsia="仿宋" w:cs="仿宋"/>
          <w:color w:val="000000" w:themeColor="text1"/>
          <w:spacing w:val="16"/>
          <w:sz w:val="32"/>
          <w:szCs w:val="32"/>
          <w:lang w:eastAsia="zh-CN"/>
          <w14:textFill>
            <w14:solidFill>
              <w14:schemeClr w14:val="tx1"/>
            </w14:solidFill>
          </w14:textFill>
        </w:rPr>
        <w:t>负责</w:t>
      </w:r>
      <w:r>
        <w:rPr>
          <w:rFonts w:hint="eastAsia" w:ascii="仿宋" w:hAnsi="仿宋" w:eastAsia="仿宋" w:cs="仿宋"/>
          <w:color w:val="000000" w:themeColor="text1"/>
          <w:spacing w:val="16"/>
          <w:sz w:val="32"/>
          <w:szCs w:val="32"/>
          <w14:textFill>
            <w14:solidFill>
              <w14:schemeClr w14:val="tx1"/>
            </w14:solidFill>
          </w14:textFill>
        </w:rPr>
        <w:t>同志牵头抓总，建立推进地膜科学使用和回收的工作协调机制，切实做好试点各项工作任务落实。</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9"/>
        <w:jc w:val="both"/>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16"/>
          <w:sz w:val="32"/>
          <w:szCs w:val="32"/>
          <w14:textFill>
            <w14:solidFill>
              <w14:schemeClr w14:val="tx1"/>
            </w14:solidFill>
          </w14:textFill>
        </w:rPr>
        <w:t>(二)整县推进基础好。试点县的地膜使用回收工作基</w:t>
      </w:r>
      <w:r>
        <w:rPr>
          <w:rFonts w:ascii="仿宋" w:hAnsi="仿宋" w:eastAsia="仿宋" w:cs="仿宋"/>
          <w:color w:val="000000" w:themeColor="text1"/>
          <w:spacing w:val="-6"/>
          <w:sz w:val="32"/>
          <w:szCs w:val="32"/>
          <w14:textFill>
            <w14:solidFill>
              <w14:schemeClr w14:val="tx1"/>
            </w14:solidFill>
          </w14:textFill>
        </w:rPr>
        <w:t>础要好，积极性要高，且具备</w:t>
      </w:r>
      <w:r>
        <w:rPr>
          <w:rFonts w:hint="eastAsia" w:ascii="仿宋" w:hAnsi="仿宋" w:eastAsia="仿宋" w:cs="仿宋"/>
          <w:color w:val="000000" w:themeColor="text1"/>
          <w:spacing w:val="-6"/>
          <w:sz w:val="32"/>
          <w:szCs w:val="32"/>
          <w:lang w:eastAsia="zh-CN"/>
          <w14:textFill>
            <w14:solidFill>
              <w14:schemeClr w14:val="tx1"/>
            </w14:solidFill>
          </w14:textFill>
        </w:rPr>
        <w:t>一</w:t>
      </w:r>
      <w:r>
        <w:rPr>
          <w:rFonts w:ascii="仿宋" w:hAnsi="仿宋" w:eastAsia="仿宋" w:cs="仿宋"/>
          <w:color w:val="000000" w:themeColor="text1"/>
          <w:spacing w:val="-6"/>
          <w:sz w:val="32"/>
          <w:szCs w:val="32"/>
          <w14:textFill>
            <w14:solidFill>
              <w14:schemeClr w14:val="tx1"/>
            </w14:solidFill>
          </w14:textFill>
        </w:rPr>
        <w:t>定废旧地膜回收处理能力，能探索总结出可持续、可复制的地膜科学使用回收典型</w:t>
      </w:r>
      <w:r>
        <w:rPr>
          <w:rFonts w:ascii="仿宋" w:hAnsi="仿宋" w:eastAsia="仿宋" w:cs="仿宋"/>
          <w:color w:val="000000" w:themeColor="text1"/>
          <w:spacing w:val="7"/>
          <w:sz w:val="32"/>
          <w:szCs w:val="32"/>
          <w14:textFill>
            <w14:solidFill>
              <w14:schemeClr w14:val="tx1"/>
            </w14:solidFill>
          </w14:textFill>
        </w:rPr>
        <w:t>模式或机制。</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9"/>
        <w:jc w:val="both"/>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16"/>
          <w:sz w:val="32"/>
          <w:szCs w:val="32"/>
          <w14:textFill>
            <w14:solidFill>
              <w14:schemeClr w14:val="tx1"/>
            </w14:solidFill>
          </w14:textFill>
        </w:rPr>
        <w:t>(三)试验示范经验足。试点县需重点选择已开展试验示范</w:t>
      </w:r>
      <w:r>
        <w:rPr>
          <w:rFonts w:ascii="仿宋" w:hAnsi="仿宋" w:eastAsia="仿宋" w:cs="仿宋"/>
          <w:color w:val="000000" w:themeColor="text1"/>
          <w:spacing w:val="9"/>
          <w:sz w:val="32"/>
          <w:szCs w:val="32"/>
          <w14:textFill>
            <w14:solidFill>
              <w14:schemeClr w14:val="tx1"/>
            </w14:solidFill>
          </w14:textFill>
        </w:rPr>
        <w:t>的区域和作物，或在做好可行性论证基础上确定实施区域，确保</w:t>
      </w:r>
      <w:r>
        <w:rPr>
          <w:rFonts w:ascii="仿宋" w:hAnsi="仿宋" w:eastAsia="仿宋" w:cs="仿宋"/>
          <w:color w:val="000000" w:themeColor="text1"/>
          <w:spacing w:val="4"/>
          <w:sz w:val="32"/>
          <w:szCs w:val="32"/>
          <w14:textFill>
            <w14:solidFill>
              <w14:schemeClr w14:val="tx1"/>
            </w14:solidFill>
          </w14:textFill>
        </w:rPr>
        <w:t>稳妥有序加大应用面积。</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08" w:firstLineChars="200"/>
        <w:outlineLvl w:val="0"/>
        <w:rPr>
          <w:rFonts w:ascii="黑体" w:hAnsi="黑体" w:eastAsia="黑体" w:cs="黑体"/>
          <w:b w:val="0"/>
          <w:bCs w:val="0"/>
          <w:color w:val="000000" w:themeColor="text1"/>
          <w:sz w:val="32"/>
          <w:szCs w:val="32"/>
          <w14:textFill>
            <w14:solidFill>
              <w14:schemeClr w14:val="tx1"/>
            </w14:solidFill>
          </w14:textFill>
        </w:rPr>
      </w:pPr>
      <w:r>
        <w:rPr>
          <w:rFonts w:ascii="黑体" w:hAnsi="黑体" w:eastAsia="黑体" w:cs="黑体"/>
          <w:b w:val="0"/>
          <w:bCs w:val="0"/>
          <w:color w:val="000000" w:themeColor="text1"/>
          <w:spacing w:val="-8"/>
          <w:sz w:val="32"/>
          <w:szCs w:val="32"/>
          <w14:textFill>
            <w14:solidFill>
              <w14:schemeClr w14:val="tx1"/>
            </w14:solidFill>
          </w14:textFill>
        </w:rPr>
        <w:t>三、</w:t>
      </w:r>
      <w:r>
        <w:rPr>
          <w:rFonts w:ascii="黑体" w:hAnsi="黑体" w:eastAsia="黑体" w:cs="黑体"/>
          <w:b w:val="0"/>
          <w:bCs w:val="0"/>
          <w:color w:val="000000" w:themeColor="text1"/>
          <w:spacing w:val="-54"/>
          <w:sz w:val="32"/>
          <w:szCs w:val="32"/>
          <w14:textFill>
            <w14:solidFill>
              <w14:schemeClr w14:val="tx1"/>
            </w14:solidFill>
          </w14:textFill>
        </w:rPr>
        <w:t xml:space="preserve"> </w:t>
      </w:r>
      <w:r>
        <w:rPr>
          <w:rFonts w:ascii="黑体" w:hAnsi="黑体" w:eastAsia="黑体" w:cs="黑体"/>
          <w:b w:val="0"/>
          <w:bCs w:val="0"/>
          <w:color w:val="000000" w:themeColor="text1"/>
          <w:spacing w:val="-8"/>
          <w:sz w:val="32"/>
          <w:szCs w:val="32"/>
          <w14:textFill>
            <w14:solidFill>
              <w14:schemeClr w14:val="tx1"/>
            </w14:solidFill>
          </w14:textFill>
        </w:rPr>
        <w:t>试点任务</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6" w:firstLineChars="200"/>
        <w:jc w:val="both"/>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14"/>
          <w:sz w:val="32"/>
          <w:szCs w:val="32"/>
          <w14:textFill>
            <w14:solidFill>
              <w14:schemeClr w14:val="tx1"/>
            </w14:solidFill>
          </w14:textFill>
        </w:rPr>
        <w:t>(一)科学推广加厚高强度地膜。综合考虑农业生产实际、</w:t>
      </w:r>
      <w:r>
        <w:rPr>
          <w:rFonts w:ascii="仿宋" w:hAnsi="仿宋" w:eastAsia="仿宋" w:cs="仿宋"/>
          <w:color w:val="000000" w:themeColor="text1"/>
          <w:spacing w:val="8"/>
          <w:sz w:val="32"/>
          <w:szCs w:val="32"/>
          <w14:textFill>
            <w14:solidFill>
              <w14:schemeClr w14:val="tx1"/>
            </w14:solidFill>
          </w14:textFill>
        </w:rPr>
        <w:t>使用回收成本等因素给予补助。各地根据实际可优先选择蔬菜、</w:t>
      </w:r>
      <w:r>
        <w:rPr>
          <w:rFonts w:ascii="仿宋" w:hAnsi="仿宋" w:eastAsia="仿宋" w:cs="仿宋"/>
          <w:color w:val="000000" w:themeColor="text1"/>
          <w:spacing w:val="14"/>
          <w:sz w:val="32"/>
          <w:szCs w:val="32"/>
          <w14:textFill>
            <w14:solidFill>
              <w14:schemeClr w14:val="tx1"/>
            </w14:solidFill>
          </w14:textFill>
        </w:rPr>
        <w:t>瓜果、烟草以及辣椒等先覆膜后移栽作物，支持推广使</w:t>
      </w:r>
      <w:r>
        <w:rPr>
          <w:rFonts w:ascii="仿宋" w:hAnsi="仿宋" w:eastAsia="仿宋" w:cs="仿宋"/>
          <w:color w:val="000000" w:themeColor="text1"/>
          <w:spacing w:val="13"/>
          <w:sz w:val="32"/>
          <w:szCs w:val="32"/>
          <w14:textFill>
            <w14:solidFill>
              <w14:schemeClr w14:val="tx1"/>
            </w14:solidFill>
          </w14:textFill>
        </w:rPr>
        <w:t>用</w:t>
      </w:r>
      <w:r>
        <w:rPr>
          <w:rFonts w:hint="eastAsia" w:ascii="仿宋" w:hAnsi="仿宋" w:eastAsia="仿宋" w:cs="仿宋"/>
          <w:color w:val="000000" w:themeColor="text1"/>
          <w:spacing w:val="13"/>
          <w:sz w:val="32"/>
          <w:szCs w:val="32"/>
          <w:lang w:val="en-US" w:eastAsia="zh-CN"/>
          <w14:textFill>
            <w14:solidFill>
              <w14:schemeClr w14:val="tx1"/>
            </w14:solidFill>
          </w14:textFill>
        </w:rPr>
        <w:t>0.015</w:t>
      </w:r>
      <w:r>
        <w:rPr>
          <w:rFonts w:ascii="仿宋" w:hAnsi="仿宋" w:eastAsia="仿宋" w:cs="仿宋"/>
          <w:color w:val="000000" w:themeColor="text1"/>
          <w:spacing w:val="9"/>
          <w:sz w:val="32"/>
          <w:szCs w:val="32"/>
          <w14:textFill>
            <w14:solidFill>
              <w14:schemeClr w14:val="tx1"/>
            </w14:solidFill>
          </w14:textFill>
        </w:rPr>
        <w:t>毫米及以上的加厚高强度地膜，从源头保障地膜的可回收性。加</w:t>
      </w:r>
      <w:r>
        <w:rPr>
          <w:rFonts w:ascii="仿宋" w:hAnsi="仿宋" w:eastAsia="仿宋" w:cs="仿宋"/>
          <w:color w:val="000000" w:themeColor="text1"/>
          <w:spacing w:val="50"/>
          <w:sz w:val="32"/>
          <w:szCs w:val="32"/>
          <w14:textFill>
            <w14:solidFill>
              <w14:schemeClr w14:val="tx1"/>
            </w14:solidFill>
          </w14:textFill>
        </w:rPr>
        <w:t>厚高强度地膜覆盖使用时间和力学性能指标应不低于</w:t>
      </w:r>
      <w:r>
        <w:rPr>
          <w:rFonts w:ascii="仿宋" w:hAnsi="仿宋" w:eastAsia="仿宋" w:cs="仿宋"/>
          <w:color w:val="000000" w:themeColor="text1"/>
          <w:spacing w:val="-43"/>
          <w:sz w:val="32"/>
          <w:szCs w:val="32"/>
          <w14:textFill>
            <w14:solidFill>
              <w14:schemeClr w14:val="tx1"/>
            </w14:solidFill>
          </w14:textFill>
        </w:rPr>
        <w:t xml:space="preserve"> </w:t>
      </w:r>
      <w:r>
        <w:rPr>
          <w:rFonts w:ascii="仿宋" w:hAnsi="仿宋" w:eastAsia="仿宋" w:cs="仿宋"/>
          <w:color w:val="000000" w:themeColor="text1"/>
          <w:sz w:val="32"/>
          <w:szCs w:val="32"/>
          <w14:textFill>
            <w14:solidFill>
              <w14:schemeClr w14:val="tx1"/>
            </w14:solidFill>
          </w14:textFill>
        </w:rPr>
        <w:t>GB</w:t>
      </w:r>
      <w:r>
        <w:rPr>
          <w:rFonts w:ascii="仿宋" w:hAnsi="仿宋" w:eastAsia="仿宋" w:cs="仿宋"/>
          <w:color w:val="000000" w:themeColor="text1"/>
          <w:spacing w:val="14"/>
          <w:sz w:val="32"/>
          <w:szCs w:val="32"/>
          <w14:textFill>
            <w14:solidFill>
              <w14:schemeClr w14:val="tx1"/>
            </w14:solidFill>
          </w14:textFill>
        </w:rPr>
        <w:t>13735—2017国家标准中I</w:t>
      </w:r>
      <w:r>
        <w:rPr>
          <w:rFonts w:ascii="仿宋" w:hAnsi="仿宋" w:eastAsia="仿宋" w:cs="仿宋"/>
          <w:color w:val="000000" w:themeColor="text1"/>
          <w:spacing w:val="-64"/>
          <w:sz w:val="32"/>
          <w:szCs w:val="32"/>
          <w14:textFill>
            <w14:solidFill>
              <w14:schemeClr w14:val="tx1"/>
            </w14:solidFill>
          </w14:textFill>
        </w:rPr>
        <w:t xml:space="preserve"> </w:t>
      </w:r>
      <w:r>
        <w:rPr>
          <w:rFonts w:ascii="仿宋" w:hAnsi="仿宋" w:eastAsia="仿宋" w:cs="仿宋"/>
          <w:color w:val="000000" w:themeColor="text1"/>
          <w:spacing w:val="14"/>
          <w:sz w:val="32"/>
          <w:szCs w:val="32"/>
          <w14:textFill>
            <w14:solidFill>
              <w14:schemeClr w14:val="tx1"/>
            </w14:solidFill>
          </w14:textFill>
        </w:rPr>
        <w:t>类</w:t>
      </w:r>
      <w:r>
        <w:rPr>
          <w:rFonts w:ascii="仿宋" w:hAnsi="仿宋" w:eastAsia="仿宋" w:cs="仿宋"/>
          <w:color w:val="000000" w:themeColor="text1"/>
          <w:spacing w:val="-11"/>
          <w:sz w:val="32"/>
          <w:szCs w:val="32"/>
          <w14:textFill>
            <w14:solidFill>
              <w14:schemeClr w14:val="tx1"/>
            </w14:solidFill>
          </w14:textFill>
        </w:rPr>
        <w:t>耐老化地膜有关要求。中央补贴资 金采取“一年支持、两年巩固、三年建机制”的方式，补贴形式可采用直接补助</w:t>
      </w:r>
      <w:r>
        <w:rPr>
          <w:rFonts w:ascii="仿宋" w:hAnsi="仿宋" w:eastAsia="仿宋" w:cs="仿宋"/>
          <w:color w:val="000000" w:themeColor="text1"/>
          <w:spacing w:val="9"/>
          <w:sz w:val="32"/>
          <w:szCs w:val="32"/>
          <w14:textFill>
            <w14:solidFill>
              <w14:schemeClr w14:val="tx1"/>
            </w14:solidFill>
          </w14:textFill>
        </w:rPr>
        <w:t>、间接补助、以旧换新等适宜的方式。试点县也可统筹项目补助资金，对具备一定处理能力的回收加工企业</w:t>
      </w:r>
      <w:r>
        <w:rPr>
          <w:rFonts w:ascii="仿宋" w:hAnsi="仿宋" w:eastAsia="仿宋" w:cs="仿宋"/>
          <w:color w:val="000000" w:themeColor="text1"/>
          <w:spacing w:val="8"/>
          <w:sz w:val="32"/>
          <w:szCs w:val="32"/>
          <w14:textFill>
            <w14:solidFill>
              <w14:schemeClr w14:val="tx1"/>
            </w14:solidFill>
          </w14:textFill>
        </w:rPr>
        <w:t>、专业</w:t>
      </w:r>
      <w:r>
        <w:rPr>
          <w:rFonts w:ascii="仿宋" w:hAnsi="仿宋" w:eastAsia="仿宋" w:cs="仿宋"/>
          <w:color w:val="000000" w:themeColor="text1"/>
          <w:spacing w:val="4"/>
          <w:sz w:val="32"/>
          <w:szCs w:val="32"/>
          <w14:textFill>
            <w14:solidFill>
              <w14:schemeClr w14:val="tx1"/>
            </w14:solidFill>
          </w14:textFill>
        </w:rPr>
        <w:t>化回收组织等予以适当支持。</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9"/>
        <w:jc w:val="both"/>
        <w:rPr>
          <w:rFonts w:ascii="仿宋" w:hAnsi="仿宋" w:eastAsia="仿宋" w:cs="仿宋"/>
          <w:color w:val="000000" w:themeColor="text1"/>
          <w:spacing w:val="-6"/>
          <w:sz w:val="32"/>
          <w:szCs w:val="32"/>
          <w14:textFill>
            <w14:solidFill>
              <w14:schemeClr w14:val="tx1"/>
            </w14:solidFill>
          </w14:textFill>
        </w:rPr>
      </w:pPr>
      <w:r>
        <w:rPr>
          <w:rFonts w:ascii="仿宋" w:hAnsi="仿宋" w:eastAsia="仿宋" w:cs="仿宋"/>
          <w:color w:val="000000" w:themeColor="text1"/>
          <w:spacing w:val="-6"/>
          <w:sz w:val="32"/>
          <w:szCs w:val="32"/>
          <w14:textFill>
            <w14:solidFill>
              <w14:schemeClr w14:val="tx1"/>
            </w14:solidFill>
          </w14:textFill>
        </w:rPr>
        <w:t>(二)示范推广全生物降解地膜。综合考虑农户接受度、应 用综合效益等因素给予补助，并根据推广实施情况适时调整补助标准。试点县可根据当地实际，结合覆膜面积、作物种类以及回收成本等因素，合理测算确定补贴标准。可优先选择马铃薯、花生、大蒜等适宜作物以及高附加值经济作物，示范推</w:t>
      </w:r>
      <w:r>
        <w:rPr>
          <w:rFonts w:ascii="仿宋" w:hAnsi="仿宋" w:eastAsia="仿宋" w:cs="仿宋"/>
          <w:color w:val="000000" w:themeColor="text1"/>
          <w:spacing w:val="11"/>
          <w:sz w:val="32"/>
          <w:szCs w:val="32"/>
          <w14:textFill>
            <w14:solidFill>
              <w14:schemeClr w14:val="tx1"/>
            </w14:solidFill>
          </w14:textFill>
        </w:rPr>
        <w:t>广符合 GB/T 35795—2017国家标准的全生物降解地膜。补助对象应聚焦使用 符合规定地膜的农户、种植大户、合作社等</w:t>
      </w:r>
      <w:r>
        <w:rPr>
          <w:rFonts w:ascii="仿宋" w:hAnsi="仿宋" w:eastAsia="仿宋" w:cs="仿宋"/>
          <w:color w:val="000000" w:themeColor="text1"/>
          <w:spacing w:val="-6"/>
          <w:sz w:val="32"/>
          <w:szCs w:val="32"/>
          <w14:textFill>
            <w14:solidFill>
              <w14:schemeClr w14:val="tx1"/>
            </w14:solidFill>
          </w14:textFill>
        </w:rPr>
        <w:t>。补贴形式可采用直接补助、先买后补、间接补助和统一采购等方式。</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68" w:firstLineChars="200"/>
        <w:jc w:val="both"/>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7"/>
          <w:sz w:val="32"/>
          <w:szCs w:val="32"/>
          <w14:textFill>
            <w14:solidFill>
              <w14:schemeClr w14:val="tx1"/>
            </w14:solidFill>
          </w14:textFill>
        </w:rPr>
        <w:t>(三)探索建立地膜智慧监测体系。试点县要按照《河南省</w:t>
      </w:r>
      <w:r>
        <w:rPr>
          <w:rFonts w:ascii="仿宋" w:hAnsi="仿宋" w:eastAsia="仿宋" w:cs="仿宋"/>
          <w:color w:val="000000" w:themeColor="text1"/>
          <w:spacing w:val="6"/>
          <w:sz w:val="32"/>
          <w:szCs w:val="32"/>
          <w14:textFill>
            <w14:solidFill>
              <w14:schemeClr w14:val="tx1"/>
            </w14:solidFill>
          </w14:textFill>
        </w:rPr>
        <w:t>农业农村厅关于做好2022年地膜科学使用回收工作的意见》(豫</w:t>
      </w:r>
      <w:r>
        <w:rPr>
          <w:rFonts w:ascii="仿宋" w:hAnsi="仿宋" w:eastAsia="仿宋" w:cs="仿宋"/>
          <w:color w:val="000000" w:themeColor="text1"/>
          <w:spacing w:val="16"/>
          <w:sz w:val="32"/>
          <w:szCs w:val="32"/>
          <w14:textFill>
            <w14:solidFill>
              <w14:schemeClr w14:val="tx1"/>
            </w14:solidFill>
          </w14:textFill>
        </w:rPr>
        <w:t>农文〔2022〕282号)文件精神，在项目试</w:t>
      </w:r>
      <w:r>
        <w:rPr>
          <w:rFonts w:ascii="仿宋" w:hAnsi="仿宋" w:eastAsia="仿宋" w:cs="仿宋"/>
          <w:color w:val="000000" w:themeColor="text1"/>
          <w:spacing w:val="15"/>
          <w:sz w:val="32"/>
          <w:szCs w:val="32"/>
          <w14:textFill>
            <w14:solidFill>
              <w14:schemeClr w14:val="tx1"/>
            </w14:solidFill>
          </w14:textFill>
        </w:rPr>
        <w:t>点地区按照每3万亩</w:t>
      </w:r>
      <w:r>
        <w:rPr>
          <w:rFonts w:ascii="仿宋" w:hAnsi="仿宋" w:eastAsia="仿宋" w:cs="仿宋"/>
          <w:color w:val="000000" w:themeColor="text1"/>
          <w:sz w:val="32"/>
          <w:szCs w:val="32"/>
          <w14:textFill>
            <w14:solidFill>
              <w14:schemeClr w14:val="tx1"/>
            </w14:solidFill>
          </w14:textFill>
        </w:rPr>
        <w:t>设立一个农用地膜残留监测点，严格按照有关技术规范要求开展</w:t>
      </w:r>
      <w:r>
        <w:rPr>
          <w:rFonts w:ascii="仿宋" w:hAnsi="仿宋" w:eastAsia="仿宋" w:cs="仿宋"/>
          <w:color w:val="000000" w:themeColor="text1"/>
          <w:spacing w:val="1"/>
          <w:sz w:val="32"/>
          <w:szCs w:val="32"/>
          <w14:textFill>
            <w14:solidFill>
              <w14:schemeClr w14:val="tx1"/>
            </w14:solidFill>
          </w14:textFill>
        </w:rPr>
        <w:t>地膜残留常态化监测，建立常态化地膜残留监测制度。为完善现代化地膜残留监测体系，各试点县以规模化经营主体为依托，探索以监测先行、监测灵敏、监测准确为导向，推动建立地膜</w:t>
      </w:r>
      <w:r>
        <w:rPr>
          <w:rFonts w:ascii="仿宋" w:hAnsi="仿宋" w:eastAsia="仿宋" w:cs="仿宋"/>
          <w:color w:val="000000" w:themeColor="text1"/>
          <w:sz w:val="32"/>
          <w:szCs w:val="32"/>
          <w14:textFill>
            <w14:solidFill>
              <w14:schemeClr w14:val="tx1"/>
            </w14:solidFill>
          </w14:textFill>
        </w:rPr>
        <w:t>智慧</w:t>
      </w:r>
      <w:r>
        <w:rPr>
          <w:rFonts w:ascii="仿宋" w:hAnsi="仿宋" w:eastAsia="仿宋" w:cs="仿宋"/>
          <w:color w:val="000000" w:themeColor="text1"/>
          <w:spacing w:val="1"/>
          <w:sz w:val="32"/>
          <w:szCs w:val="32"/>
          <w14:textFill>
            <w14:solidFill>
              <w14:schemeClr w14:val="tx1"/>
            </w14:solidFill>
          </w14:textFill>
        </w:rPr>
        <w:t>监测点位，提高地膜残留监测数据分析应用能力，推动监测数据</w:t>
      </w:r>
      <w:r>
        <w:rPr>
          <w:rFonts w:ascii="仿宋" w:hAnsi="仿宋" w:eastAsia="仿宋" w:cs="仿宋"/>
          <w:color w:val="000000" w:themeColor="text1"/>
          <w:spacing w:val="-3"/>
          <w:sz w:val="32"/>
          <w:szCs w:val="32"/>
          <w14:textFill>
            <w14:solidFill>
              <w14:schemeClr w14:val="tx1"/>
            </w14:solidFill>
          </w14:textFill>
        </w:rPr>
        <w:t>联网共享，全面提升地膜残留监测数据质量。</w:t>
      </w:r>
    </w:p>
    <w:p>
      <w:pPr>
        <w:keepNext w:val="0"/>
        <w:keepLines w:val="0"/>
        <w:pageBreakBefore w:val="0"/>
        <w:widowControl w:val="0"/>
        <w:kinsoku w:val="0"/>
        <w:wordWrap/>
        <w:overflowPunct/>
        <w:topLinePunct w:val="0"/>
        <w:autoSpaceDE/>
        <w:autoSpaceDN/>
        <w:bidi w:val="0"/>
        <w:adjustRightInd w:val="0"/>
        <w:snapToGrid w:val="0"/>
        <w:spacing w:line="600" w:lineRule="exact"/>
        <w:ind w:left="0" w:right="0" w:firstLine="616" w:firstLineChars="200"/>
        <w:jc w:val="both"/>
        <w:textAlignment w:val="baseline"/>
        <w:rPr>
          <w:rFonts w:ascii="仿宋" w:hAnsi="仿宋" w:eastAsia="仿宋" w:cs="仿宋"/>
          <w:color w:val="000000" w:themeColor="text1"/>
          <w:spacing w:val="-6"/>
          <w:sz w:val="32"/>
          <w:szCs w:val="32"/>
          <w14:textFill>
            <w14:solidFill>
              <w14:schemeClr w14:val="tx1"/>
            </w14:solidFill>
          </w14:textFill>
        </w:rPr>
      </w:pPr>
      <w:r>
        <w:rPr>
          <w:rFonts w:ascii="仿宋" w:hAnsi="仿宋" w:eastAsia="仿宋" w:cs="仿宋"/>
          <w:color w:val="000000" w:themeColor="text1"/>
          <w:spacing w:val="-6"/>
          <w:sz w:val="32"/>
          <w:szCs w:val="32"/>
          <w14:textFill>
            <w14:solidFill>
              <w14:schemeClr w14:val="tx1"/>
            </w14:solidFill>
          </w14:textFill>
        </w:rPr>
        <w:t>(四)深入提炼关键技术模式。各地要根据当地覆膜作物、农户使用习惯和回收处理方式，以提高农户使用加厚高强度地膜和全生物降解地膜的积极性为导向，充分发挥省级专家指导组的技术指导作用，全程跟踪指导，因地制宜研究改进地膜覆盖、种植破膜、捡拾回收等关键技术，认真研究总结加厚高强度地膜使用回收比较效益，深入提炼不同作物典型技术集成模式，逐步形成在同类作物中可复制、可推广的地膜科学使用回收典型技术模式。</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64" w:firstLineChars="200"/>
        <w:jc w:val="both"/>
        <w:textAlignment w:val="baseline"/>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6"/>
          <w:sz w:val="32"/>
          <w:szCs w:val="32"/>
          <w14:textFill>
            <w14:solidFill>
              <w14:schemeClr w14:val="tx1"/>
            </w14:solidFill>
          </w14:textFill>
        </w:rPr>
        <w:t>(五)加强地膜科学使用回收。试点县要强化地膜源头减量，</w:t>
      </w:r>
      <w:r>
        <w:rPr>
          <w:rFonts w:ascii="仿宋" w:hAnsi="仿宋" w:eastAsia="仿宋" w:cs="仿宋"/>
          <w:color w:val="000000" w:themeColor="text1"/>
          <w:sz w:val="32"/>
          <w:szCs w:val="32"/>
          <w14:textFill>
            <w14:solidFill>
              <w14:schemeClr w14:val="tx1"/>
            </w14:solidFill>
          </w14:textFill>
        </w:rPr>
        <w:t>推广地膜高效覆盖技术，推动通过抗旱品种选育、种</w:t>
      </w:r>
      <w:r>
        <w:rPr>
          <w:rFonts w:ascii="仿宋" w:hAnsi="仿宋" w:eastAsia="仿宋" w:cs="仿宋"/>
          <w:color w:val="000000" w:themeColor="text1"/>
          <w:spacing w:val="-1"/>
          <w:sz w:val="32"/>
          <w:szCs w:val="32"/>
          <w14:textFill>
            <w14:solidFill>
              <w14:schemeClr w14:val="tx1"/>
            </w14:solidFill>
          </w14:textFill>
        </w:rPr>
        <w:t>植</w:t>
      </w:r>
      <w:r>
        <w:rPr>
          <w:rFonts w:ascii="仿宋" w:hAnsi="仿宋" w:eastAsia="仿宋" w:cs="仿宋"/>
          <w:color w:val="000000" w:themeColor="text1"/>
          <w:spacing w:val="-6"/>
          <w:sz w:val="32"/>
          <w:szCs w:val="32"/>
          <w14:textFill>
            <w14:solidFill>
              <w14:schemeClr w14:val="tx1"/>
            </w14:solidFill>
          </w14:textFill>
        </w:rPr>
        <w:t>结构调整、一膜多用、改进覆盖等方式，提高地膜使用效率</w:t>
      </w:r>
      <w:r>
        <w:rPr>
          <w:rFonts w:ascii="仿宋" w:hAnsi="仿宋" w:eastAsia="仿宋" w:cs="仿宋"/>
          <w:color w:val="000000" w:themeColor="text1"/>
          <w:spacing w:val="7"/>
          <w:sz w:val="32"/>
          <w:szCs w:val="32"/>
          <w14:textFill>
            <w14:solidFill>
              <w14:schemeClr w14:val="tx1"/>
            </w14:solidFill>
          </w14:textFill>
        </w:rPr>
        <w:t>，降低地膜使用强度。科学指导农户按照合理的揭膜时间和</w:t>
      </w:r>
      <w:r>
        <w:rPr>
          <w:rFonts w:ascii="仿宋" w:hAnsi="仿宋" w:eastAsia="仿宋" w:cs="仿宋"/>
          <w:color w:val="000000" w:themeColor="text1"/>
          <w:spacing w:val="-6"/>
          <w:sz w:val="32"/>
          <w:szCs w:val="32"/>
          <w14:textFill>
            <w14:solidFill>
              <w14:schemeClr w14:val="tx1"/>
            </w14:solidFill>
          </w14:textFill>
        </w:rPr>
        <w:t>揭膜方式，在地膜完成其功能且未老化破损前进行揭膜回收</w:t>
      </w:r>
      <w:r>
        <w:rPr>
          <w:rFonts w:ascii="仿宋" w:hAnsi="仿宋" w:eastAsia="仿宋" w:cs="仿宋"/>
          <w:color w:val="000000" w:themeColor="text1"/>
          <w:spacing w:val="4"/>
          <w:sz w:val="32"/>
          <w:szCs w:val="32"/>
          <w14:textFill>
            <w14:solidFill>
              <w14:schemeClr w14:val="tx1"/>
            </w14:solidFill>
          </w14:textFill>
        </w:rPr>
        <w:t>，提高地膜回收率。</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80" w:firstLineChars="200"/>
        <w:jc w:val="both"/>
        <w:textAlignment w:val="baseline"/>
        <w:rPr>
          <w:rFonts w:ascii="黑体" w:hAnsi="黑体" w:eastAsia="黑体" w:cs="黑体"/>
          <w:b w:val="0"/>
          <w:bCs w:val="0"/>
          <w:color w:val="000000" w:themeColor="text1"/>
          <w:spacing w:val="-10"/>
          <w:sz w:val="32"/>
          <w:szCs w:val="32"/>
          <w14:textFill>
            <w14:solidFill>
              <w14:schemeClr w14:val="tx1"/>
            </w14:solidFill>
          </w14:textFill>
        </w:rPr>
      </w:pPr>
      <w:r>
        <w:rPr>
          <w:rFonts w:ascii="仿宋" w:hAnsi="仿宋" w:eastAsia="仿宋" w:cs="仿宋"/>
          <w:color w:val="000000" w:themeColor="text1"/>
          <w:spacing w:val="10"/>
          <w:sz w:val="32"/>
          <w:szCs w:val="32"/>
          <w14:textFill>
            <w14:solidFill>
              <w14:schemeClr w14:val="tx1"/>
            </w14:solidFill>
          </w14:textFill>
        </w:rPr>
        <w:t>(六)健全高效回收处理体系。试点县要重点依托农民专业</w:t>
      </w:r>
      <w:r>
        <w:rPr>
          <w:rFonts w:ascii="仿宋" w:hAnsi="仿宋" w:eastAsia="仿宋" w:cs="仿宋"/>
          <w:color w:val="000000" w:themeColor="text1"/>
          <w:spacing w:val="6"/>
          <w:sz w:val="32"/>
          <w:szCs w:val="32"/>
          <w14:textFill>
            <w14:solidFill>
              <w14:schemeClr w14:val="tx1"/>
            </w14:solidFill>
          </w14:textFill>
        </w:rPr>
        <w:t>合作社、家庭农场、废品回收站以及农资销售门店等主体，不断</w:t>
      </w:r>
      <w:r>
        <w:rPr>
          <w:rFonts w:ascii="仿宋" w:hAnsi="仿宋" w:eastAsia="仿宋" w:cs="仿宋"/>
          <w:color w:val="000000" w:themeColor="text1"/>
          <w:spacing w:val="7"/>
          <w:sz w:val="32"/>
          <w:szCs w:val="32"/>
          <w14:textFill>
            <w14:solidFill>
              <w14:schemeClr w14:val="tx1"/>
            </w14:solidFill>
          </w14:textFill>
        </w:rPr>
        <w:t>健全废旧地膜回收处理体系，深入实施地膜回收行动。将无利用价值的地膜纳入农村生活垃圾收运处置体系进行无害化处理，探</w:t>
      </w:r>
      <w:r>
        <w:rPr>
          <w:rFonts w:ascii="仿宋" w:hAnsi="仿宋" w:eastAsia="仿宋" w:cs="仿宋"/>
          <w:color w:val="000000" w:themeColor="text1"/>
          <w:spacing w:val="-4"/>
          <w:sz w:val="32"/>
          <w:szCs w:val="32"/>
          <w14:textFill>
            <w14:solidFill>
              <w14:schemeClr w14:val="tx1"/>
            </w14:solidFill>
          </w14:textFill>
        </w:rPr>
        <w:t>索构建“政府主导、市场主体、社会组织和农户共同参与”的地膜</w:t>
      </w:r>
      <w:r>
        <w:rPr>
          <w:rFonts w:ascii="仿宋" w:hAnsi="仿宋" w:eastAsia="仿宋" w:cs="仿宋"/>
          <w:color w:val="000000" w:themeColor="text1"/>
          <w:spacing w:val="4"/>
          <w:sz w:val="32"/>
          <w:szCs w:val="32"/>
          <w14:textFill>
            <w14:solidFill>
              <w14:schemeClr w14:val="tx1"/>
            </w14:solidFill>
          </w14:textFill>
        </w:rPr>
        <w:t>回收处理多元化体系。</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00" w:firstLineChars="200"/>
        <w:textAlignment w:val="baseline"/>
        <w:outlineLvl w:val="0"/>
        <w:rPr>
          <w:rFonts w:ascii="仿宋" w:hAnsi="仿宋" w:eastAsia="仿宋" w:cs="仿宋"/>
          <w:color w:val="000000" w:themeColor="text1"/>
          <w:spacing w:val="12"/>
          <w:sz w:val="32"/>
          <w:szCs w:val="32"/>
          <w14:textFill>
            <w14:solidFill>
              <w14:schemeClr w14:val="tx1"/>
            </w14:solidFill>
          </w14:textFill>
        </w:rPr>
      </w:pPr>
      <w:r>
        <w:rPr>
          <w:rFonts w:ascii="黑体" w:hAnsi="黑体" w:eastAsia="黑体" w:cs="黑体"/>
          <w:b w:val="0"/>
          <w:bCs w:val="0"/>
          <w:color w:val="000000" w:themeColor="text1"/>
          <w:spacing w:val="-10"/>
          <w:sz w:val="32"/>
          <w:szCs w:val="32"/>
          <w14:textFill>
            <w14:solidFill>
              <w14:schemeClr w14:val="tx1"/>
            </w14:solidFill>
          </w14:textFill>
        </w:rPr>
        <w:t>四、</w:t>
      </w:r>
      <w:r>
        <w:rPr>
          <w:rFonts w:ascii="黑体" w:hAnsi="黑体" w:eastAsia="黑体" w:cs="黑体"/>
          <w:b w:val="0"/>
          <w:bCs w:val="0"/>
          <w:color w:val="000000" w:themeColor="text1"/>
          <w:spacing w:val="-56"/>
          <w:sz w:val="32"/>
          <w:szCs w:val="32"/>
          <w14:textFill>
            <w14:solidFill>
              <w14:schemeClr w14:val="tx1"/>
            </w14:solidFill>
          </w14:textFill>
        </w:rPr>
        <w:t xml:space="preserve"> </w:t>
      </w:r>
      <w:r>
        <w:rPr>
          <w:rFonts w:ascii="黑体" w:hAnsi="黑体" w:eastAsia="黑体" w:cs="黑体"/>
          <w:b w:val="0"/>
          <w:bCs w:val="0"/>
          <w:color w:val="000000" w:themeColor="text1"/>
          <w:spacing w:val="-10"/>
          <w:sz w:val="32"/>
          <w:szCs w:val="32"/>
          <w14:textFill>
            <w14:solidFill>
              <w14:schemeClr w14:val="tx1"/>
            </w14:solidFill>
          </w14:textFill>
        </w:rPr>
        <w:t>有关要求</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88" w:firstLineChars="200"/>
        <w:jc w:val="both"/>
        <w:textAlignment w:val="baseline"/>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pacing w:val="12"/>
          <w:sz w:val="32"/>
          <w:szCs w:val="32"/>
          <w14:textFill>
            <w14:solidFill>
              <w14:schemeClr w14:val="tx1"/>
            </w14:solidFill>
          </w14:textFill>
        </w:rPr>
        <w:t>(一)组织申报。各省辖市应按照县级自愿申报的原则组织</w:t>
      </w:r>
      <w:r>
        <w:rPr>
          <w:rFonts w:ascii="仿宋" w:hAnsi="仿宋" w:eastAsia="仿宋" w:cs="仿宋"/>
          <w:color w:val="000000" w:themeColor="text1"/>
          <w:spacing w:val="17"/>
          <w:sz w:val="32"/>
          <w:szCs w:val="32"/>
          <w14:textFill>
            <w14:solidFill>
              <w14:schemeClr w14:val="tx1"/>
            </w14:solidFill>
          </w14:textFill>
        </w:rPr>
        <w:t>开展项目申报工作，指导督促符合条件的县(市、区)认真编制县级实施方案(格式详见附件)。县级实施方案需以人民政府名</w:t>
      </w:r>
      <w:r>
        <w:rPr>
          <w:rFonts w:ascii="仿宋" w:hAnsi="仿宋" w:eastAsia="仿宋" w:cs="仿宋"/>
          <w:color w:val="000000" w:themeColor="text1"/>
          <w:spacing w:val="18"/>
          <w:sz w:val="32"/>
          <w:szCs w:val="32"/>
          <w14:textFill>
            <w14:solidFill>
              <w14:schemeClr w14:val="tx1"/>
            </w14:solidFill>
          </w14:textFill>
        </w:rPr>
        <w:t>义向所在省辖市报送申请函，经市级农业农村局(</w:t>
      </w:r>
      <w:r>
        <w:rPr>
          <w:rFonts w:ascii="仿宋" w:hAnsi="仿宋" w:eastAsia="仿宋" w:cs="仿宋"/>
          <w:color w:val="000000" w:themeColor="text1"/>
          <w:spacing w:val="17"/>
          <w:sz w:val="32"/>
          <w:szCs w:val="32"/>
          <w14:textFill>
            <w14:solidFill>
              <w14:schemeClr w14:val="tx1"/>
            </w14:solidFill>
          </w14:textFill>
        </w:rPr>
        <w:t>农委)初步遴</w:t>
      </w:r>
      <w:r>
        <w:rPr>
          <w:rFonts w:ascii="仿宋" w:hAnsi="仿宋" w:eastAsia="仿宋" w:cs="仿宋"/>
          <w:color w:val="000000" w:themeColor="text1"/>
          <w:spacing w:val="7"/>
          <w:sz w:val="32"/>
          <w:szCs w:val="32"/>
          <w14:textFill>
            <w14:solidFill>
              <w14:schemeClr w14:val="tx1"/>
            </w14:solidFill>
          </w14:textFill>
        </w:rPr>
        <w:t>选后，汇总上报至省农业农村厅，请示附件应包含县级项目实施</w:t>
      </w:r>
      <w:r>
        <w:rPr>
          <w:rFonts w:hint="eastAsia" w:ascii="仿宋" w:hAnsi="仿宋" w:eastAsia="仿宋" w:cs="仿宋"/>
          <w:color w:val="000000" w:themeColor="text1"/>
          <w:spacing w:val="7"/>
          <w:sz w:val="32"/>
          <w:szCs w:val="32"/>
          <w14:textFill>
            <w14:solidFill>
              <w14:schemeClr w14:val="tx1"/>
            </w14:solidFill>
          </w14:textFill>
        </w:rPr>
        <w:t>方案，于2023年4月24日前报送至省农业农村厅1208室，济源示范区直接报省厅</w:t>
      </w:r>
      <w:r>
        <w:rPr>
          <w:rFonts w:hint="eastAsia" w:ascii="仿宋" w:hAnsi="仿宋" w:eastAsia="仿宋" w:cs="仿宋"/>
          <w:color w:val="000000" w:themeColor="text1"/>
          <w:spacing w:val="7"/>
          <w:sz w:val="32"/>
          <w:szCs w:val="32"/>
          <w:lang w:eastAsia="zh-CN"/>
          <w14:textFill>
            <w14:solidFill>
              <w14:schemeClr w14:val="tx1"/>
            </w14:solidFill>
          </w14:textFill>
        </w:rPr>
        <w:t>。</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69"/>
        <w:jc w:val="both"/>
        <w:textAlignment w:val="baseline"/>
        <w:rPr>
          <w:rFonts w:ascii="仿宋" w:hAnsi="仿宋" w:eastAsia="仿宋" w:cs="仿宋"/>
          <w:b w:val="0"/>
          <w:bCs w:val="0"/>
          <w:color w:val="000000" w:themeColor="text1"/>
          <w:spacing w:val="-6"/>
          <w:sz w:val="30"/>
          <w:szCs w:val="30"/>
          <w14:textFill>
            <w14:solidFill>
              <w14:schemeClr w14:val="tx1"/>
            </w14:solidFill>
          </w14:textFill>
        </w:rPr>
      </w:pPr>
      <w:r>
        <w:rPr>
          <w:rFonts w:ascii="仿宋" w:hAnsi="仿宋" w:eastAsia="仿宋" w:cs="仿宋"/>
          <w:b w:val="0"/>
          <w:bCs w:val="0"/>
          <w:color w:val="000000" w:themeColor="text1"/>
          <w:spacing w:val="-6"/>
          <w:sz w:val="32"/>
          <w:szCs w:val="32"/>
          <w14:textFill>
            <w14:solidFill>
              <w14:schemeClr w14:val="tx1"/>
            </w14:solidFill>
          </w14:textFill>
        </w:rPr>
        <w:t>(二)强化监管。各地要坚决贯彻《农用薄膜管理办法》,加强地膜全过程监管。深入组织开展市场执法检查、农资打假等专项行动，定期开展产品质量抽检。加强地膜使用控制，</w:t>
      </w:r>
      <w:r>
        <w:rPr>
          <w:rFonts w:ascii="仿宋" w:hAnsi="仿宋" w:eastAsia="仿宋" w:cs="仿宋"/>
          <w:b w:val="0"/>
          <w:bCs w:val="0"/>
          <w:color w:val="000000" w:themeColor="text1"/>
          <w:spacing w:val="-11"/>
          <w:sz w:val="32"/>
          <w:szCs w:val="32"/>
          <w14:textFill>
            <w14:solidFill>
              <w14:schemeClr w14:val="tx1"/>
            </w14:solidFill>
          </w14:textFill>
        </w:rPr>
        <w:t>落实各</w:t>
      </w:r>
      <w:r>
        <w:rPr>
          <w:rFonts w:ascii="仿宋" w:hAnsi="仿宋" w:eastAsia="仿宋" w:cs="仿宋"/>
          <w:b w:val="0"/>
          <w:bCs w:val="0"/>
          <w:color w:val="000000" w:themeColor="text1"/>
          <w:spacing w:val="-11"/>
          <w:sz w:val="30"/>
          <w:szCs w:val="30"/>
          <w14:textFill>
            <w14:solidFill>
              <w14:schemeClr w14:val="tx1"/>
            </w14:solidFill>
          </w14:textFill>
        </w:rPr>
        <w:t>主体回收废旧地膜的法律责任。加大各部门联合执法力度</w:t>
      </w:r>
      <w:r>
        <w:rPr>
          <w:rFonts w:ascii="仿宋" w:hAnsi="仿宋" w:eastAsia="仿宋" w:cs="仿宋"/>
          <w:b w:val="0"/>
          <w:bCs w:val="0"/>
          <w:color w:val="000000" w:themeColor="text1"/>
          <w:spacing w:val="-6"/>
          <w:sz w:val="30"/>
          <w:szCs w:val="30"/>
          <w14:textFill>
            <w14:solidFill>
              <w14:schemeClr w14:val="tx1"/>
            </w14:solidFill>
          </w14:textFill>
        </w:rPr>
        <w:t>，对生产、销售非标地膜和劣质可降解膜产品的企业加大处罚，对未按法律法规规定回收废旧地膜的生产者、销售者、使用者，依法作出处罚。</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28" w:firstLineChars="200"/>
        <w:jc w:val="both"/>
        <w:textAlignment w:val="baseline"/>
        <w:rPr>
          <w:rFonts w:ascii="仿宋" w:hAnsi="仿宋" w:eastAsia="仿宋" w:cs="仿宋"/>
          <w:b w:val="0"/>
          <w:bCs w:val="0"/>
          <w:color w:val="000000" w:themeColor="text1"/>
          <w:sz w:val="30"/>
          <w:szCs w:val="30"/>
          <w14:textFill>
            <w14:solidFill>
              <w14:schemeClr w14:val="tx1"/>
            </w14:solidFill>
          </w14:textFill>
        </w:rPr>
      </w:pPr>
      <w:r>
        <w:rPr>
          <w:rFonts w:ascii="仿宋" w:hAnsi="仿宋" w:eastAsia="仿宋" w:cs="仿宋"/>
          <w:b w:val="0"/>
          <w:bCs w:val="0"/>
          <w:color w:val="000000" w:themeColor="text1"/>
          <w:spacing w:val="7"/>
          <w:sz w:val="30"/>
          <w:szCs w:val="30"/>
          <w14:textFill>
            <w14:solidFill>
              <w14:schemeClr w14:val="tx1"/>
            </w14:solidFill>
          </w14:textFill>
        </w:rPr>
        <w:t>(三)加强宣传。各地要认真做好地膜科学使用回收试点项</w:t>
      </w:r>
      <w:r>
        <w:rPr>
          <w:rFonts w:ascii="仿宋" w:hAnsi="仿宋" w:eastAsia="仿宋" w:cs="仿宋"/>
          <w:b w:val="0"/>
          <w:bCs w:val="0"/>
          <w:color w:val="000000" w:themeColor="text1"/>
          <w:spacing w:val="-1"/>
          <w:sz w:val="30"/>
          <w:szCs w:val="30"/>
          <w14:textFill>
            <w14:solidFill>
              <w14:schemeClr w14:val="tx1"/>
            </w14:solidFill>
          </w14:textFill>
        </w:rPr>
        <w:t>目宣传和组织工作，充分运用各类媒介或载体进行宣传引导，向</w:t>
      </w:r>
      <w:r>
        <w:rPr>
          <w:rFonts w:ascii="仿宋" w:hAnsi="仿宋" w:eastAsia="仿宋" w:cs="仿宋"/>
          <w:b w:val="0"/>
          <w:bCs w:val="0"/>
          <w:color w:val="000000" w:themeColor="text1"/>
          <w:spacing w:val="1"/>
          <w:sz w:val="30"/>
          <w:szCs w:val="30"/>
          <w14:textFill>
            <w14:solidFill>
              <w14:schemeClr w14:val="tx1"/>
            </w14:solidFill>
          </w14:textFill>
        </w:rPr>
        <w:t>广大农户宣传加厚高强度地膜和全生物降解地膜的</w:t>
      </w:r>
      <w:r>
        <w:rPr>
          <w:rFonts w:ascii="仿宋" w:hAnsi="仿宋" w:eastAsia="仿宋" w:cs="仿宋"/>
          <w:b w:val="0"/>
          <w:bCs w:val="0"/>
          <w:color w:val="000000" w:themeColor="text1"/>
          <w:sz w:val="30"/>
          <w:szCs w:val="30"/>
          <w14:textFill>
            <w14:solidFill>
              <w14:schemeClr w14:val="tx1"/>
            </w14:solidFill>
          </w14:textFill>
        </w:rPr>
        <w:t>优势，充分调</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textAlignment w:val="baseline"/>
        <w:rPr>
          <w:rFonts w:ascii="仿宋" w:hAnsi="仿宋" w:eastAsia="仿宋" w:cs="仿宋"/>
          <w:b w:val="0"/>
          <w:bCs w:val="0"/>
          <w:sz w:val="30"/>
          <w:szCs w:val="30"/>
        </w:rPr>
      </w:pPr>
      <w:r>
        <w:rPr>
          <w:rFonts w:ascii="仿宋" w:hAnsi="仿宋" w:eastAsia="仿宋" w:cs="仿宋"/>
          <w:b w:val="0"/>
          <w:bCs w:val="0"/>
          <w:spacing w:val="-4"/>
          <w:sz w:val="30"/>
          <w:szCs w:val="30"/>
        </w:rPr>
        <w:t>动农户参与项目建设的积极性和主动性。</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0" w:firstLineChars="200"/>
        <w:textAlignment w:val="baseline"/>
        <w:rPr>
          <w:rFonts w:ascii="仿宋" w:hAnsi="仿宋" w:eastAsia="仿宋" w:cs="仿宋"/>
          <w:b w:val="0"/>
          <w:bCs w:val="0"/>
          <w:sz w:val="30"/>
          <w:szCs w:val="30"/>
        </w:rPr>
      </w:pPr>
      <w:r>
        <w:rPr>
          <w:rFonts w:ascii="仿宋" w:hAnsi="仿宋" w:eastAsia="仿宋" w:cs="仿宋"/>
          <w:b w:val="0"/>
          <w:bCs w:val="0"/>
          <w:spacing w:val="-5"/>
          <w:sz w:val="30"/>
          <w:szCs w:val="30"/>
        </w:rPr>
        <w:t>联系人及联系方式：</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4" w:firstLineChars="200"/>
        <w:textAlignment w:val="baseline"/>
        <w:rPr>
          <w:rFonts w:ascii="仿宋" w:hAnsi="仿宋" w:eastAsia="仿宋" w:cs="仿宋"/>
          <w:b w:val="0"/>
          <w:bCs w:val="0"/>
          <w:sz w:val="30"/>
          <w:szCs w:val="30"/>
        </w:rPr>
      </w:pPr>
      <w:r>
        <w:rPr>
          <w:rFonts w:ascii="仿宋" w:hAnsi="仿宋" w:eastAsia="仿宋" w:cs="仿宋"/>
          <w:b w:val="0"/>
          <w:bCs w:val="0"/>
          <w:spacing w:val="-4"/>
          <w:sz w:val="30"/>
          <w:szCs w:val="30"/>
        </w:rPr>
        <w:t>省农业农村厅</w:t>
      </w:r>
      <w:r>
        <w:rPr>
          <w:rFonts w:ascii="仿宋" w:hAnsi="仿宋" w:eastAsia="仿宋" w:cs="仿宋"/>
          <w:b w:val="0"/>
          <w:bCs w:val="0"/>
          <w:spacing w:val="1"/>
          <w:sz w:val="30"/>
          <w:szCs w:val="30"/>
        </w:rPr>
        <w:t xml:space="preserve">  </w:t>
      </w:r>
      <w:r>
        <w:rPr>
          <w:rFonts w:ascii="仿宋" w:hAnsi="仿宋" w:eastAsia="仿宋" w:cs="仿宋"/>
          <w:b w:val="0"/>
          <w:bCs w:val="0"/>
          <w:spacing w:val="-4"/>
          <w:sz w:val="30"/>
          <w:szCs w:val="30"/>
        </w:rPr>
        <w:t>罗诗峰</w:t>
      </w:r>
      <w:r>
        <w:rPr>
          <w:rFonts w:ascii="仿宋" w:hAnsi="仿宋" w:eastAsia="仿宋" w:cs="仿宋"/>
          <w:b w:val="0"/>
          <w:bCs w:val="0"/>
          <w:spacing w:val="4"/>
          <w:sz w:val="30"/>
          <w:szCs w:val="30"/>
        </w:rPr>
        <w:t xml:space="preserve">  </w:t>
      </w:r>
      <w:r>
        <w:rPr>
          <w:rFonts w:ascii="仿宋" w:hAnsi="仿宋" w:eastAsia="仿宋" w:cs="仿宋"/>
          <w:b w:val="0"/>
          <w:bCs w:val="0"/>
          <w:spacing w:val="-4"/>
          <w:sz w:val="30"/>
          <w:szCs w:val="30"/>
        </w:rPr>
        <w:t>电话：0371-6591</w:t>
      </w:r>
      <w:r>
        <w:rPr>
          <w:rFonts w:ascii="仿宋" w:hAnsi="仿宋" w:eastAsia="仿宋" w:cs="仿宋"/>
          <w:b w:val="0"/>
          <w:bCs w:val="0"/>
          <w:spacing w:val="-5"/>
          <w:sz w:val="30"/>
          <w:szCs w:val="30"/>
        </w:rPr>
        <w:t>7951</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textAlignment w:val="baseline"/>
        <w:rPr>
          <w:rFonts w:ascii="Arial"/>
          <w:sz w:val="21"/>
        </w:rPr>
      </w:pPr>
      <w:r>
        <w:rPr>
          <w:rFonts w:ascii="仿宋" w:hAnsi="仿宋" w:eastAsia="仿宋" w:cs="仿宋"/>
          <w:spacing w:val="-1"/>
          <w:sz w:val="30"/>
          <w:szCs w:val="30"/>
        </w:rPr>
        <w:drawing>
          <wp:anchor distT="0" distB="0" distL="114300" distR="114300" simplePos="0" relativeHeight="251663360" behindDoc="1" locked="0" layoutInCell="1" allowOverlap="1">
            <wp:simplePos x="0" y="0"/>
            <wp:positionH relativeFrom="column">
              <wp:posOffset>3505835</wp:posOffset>
            </wp:positionH>
            <wp:positionV relativeFrom="paragraph">
              <wp:posOffset>10160</wp:posOffset>
            </wp:positionV>
            <wp:extent cx="1463040" cy="1574165"/>
            <wp:effectExtent l="0" t="0" r="3810" b="0"/>
            <wp:wrapNone/>
            <wp:docPr id="10" name="图片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
                    <pic:cNvPicPr>
                      <a:picLocks noChangeAspect="1"/>
                    </pic:cNvPicPr>
                  </pic:nvPicPr>
                  <pic:blipFill>
                    <a:blip r:embed="rId16"/>
                    <a:stretch>
                      <a:fillRect/>
                    </a:stretch>
                  </pic:blipFill>
                  <pic:spPr>
                    <a:xfrm>
                      <a:off x="0" y="0"/>
                      <a:ext cx="1463040" cy="1574165"/>
                    </a:xfrm>
                    <a:prstGeom prst="rect">
                      <a:avLst/>
                    </a:prstGeom>
                  </pic:spPr>
                </pic:pic>
              </a:graphicData>
            </a:graphic>
          </wp:anchor>
        </w:drawing>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textAlignment w:val="baseline"/>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0" w:lineRule="auto"/>
        <w:ind w:left="0" w:right="0" w:firstLine="596" w:firstLineChars="200"/>
        <w:textAlignment w:val="baseline"/>
        <w:rPr>
          <w:rFonts w:ascii="仿宋" w:hAnsi="仿宋" w:eastAsia="仿宋" w:cs="仿宋"/>
          <w:spacing w:val="-1"/>
          <w:sz w:val="30"/>
          <w:szCs w:val="30"/>
        </w:rPr>
      </w:pPr>
      <w:r>
        <w:rPr>
          <w:rFonts w:ascii="仿宋" w:hAnsi="仿宋" w:eastAsia="仿宋" w:cs="仿宋"/>
          <w:spacing w:val="-1"/>
          <w:sz w:val="30"/>
          <w:szCs w:val="30"/>
        </w:rPr>
        <w:t>附件：xx</w:t>
      </w:r>
      <w:r>
        <w:rPr>
          <w:rFonts w:ascii="仿宋" w:hAnsi="仿宋" w:eastAsia="仿宋" w:cs="仿宋"/>
          <w:spacing w:val="-55"/>
          <w:sz w:val="30"/>
          <w:szCs w:val="30"/>
        </w:rPr>
        <w:t xml:space="preserve"> </w:t>
      </w:r>
      <w:r>
        <w:rPr>
          <w:rFonts w:ascii="仿宋" w:hAnsi="仿宋" w:eastAsia="仿宋" w:cs="仿宋"/>
          <w:spacing w:val="-1"/>
          <w:sz w:val="30"/>
          <w:szCs w:val="30"/>
        </w:rPr>
        <w:t>县(市、区)地膜科学使用回收实施方案(格式模板)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96" w:firstLineChars="200"/>
        <w:textAlignment w:val="baseline"/>
        <w:rPr>
          <w:rFonts w:ascii="仿宋" w:hAnsi="仿宋" w:eastAsia="仿宋" w:cs="仿宋"/>
          <w:spacing w:val="-1"/>
          <w:sz w:val="30"/>
          <w:szCs w:val="30"/>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textAlignment w:val="baseline"/>
        <w:rPr>
          <w:rFonts w:ascii="仿宋" w:hAnsi="仿宋" w:eastAsia="仿宋" w:cs="仿宋"/>
          <w:spacing w:val="-1"/>
          <w:sz w:val="30"/>
          <w:szCs w:val="30"/>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066" w:firstLineChars="1700"/>
        <w:textAlignment w:val="baseline"/>
        <w:rPr>
          <w:rFonts w:hint="eastAsia" w:ascii="仿宋" w:hAnsi="仿宋" w:eastAsia="仿宋" w:cs="仿宋"/>
          <w:spacing w:val="-1"/>
          <w:sz w:val="30"/>
          <w:szCs w:val="30"/>
          <w:lang w:val="en-US" w:eastAsia="zh-CN"/>
        </w:rPr>
      </w:pPr>
      <w:r>
        <w:rPr>
          <w:rFonts w:hint="eastAsia" w:ascii="仿宋" w:hAnsi="仿宋" w:eastAsia="仿宋" w:cs="仿宋"/>
          <w:spacing w:val="-1"/>
          <w:sz w:val="30"/>
          <w:szCs w:val="30"/>
          <w:lang w:val="en-US" w:eastAsia="zh-CN"/>
        </w:rPr>
        <w:t>2023年4月17日</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066" w:firstLineChars="1700"/>
        <w:textAlignment w:val="baseline"/>
        <w:rPr>
          <w:rFonts w:hint="eastAsia" w:ascii="仿宋" w:hAnsi="仿宋" w:eastAsia="仿宋" w:cs="仿宋"/>
          <w:spacing w:val="-1"/>
          <w:sz w:val="30"/>
          <w:szCs w:val="30"/>
          <w:lang w:val="en-US" w:eastAsia="zh-CN"/>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066" w:firstLineChars="1700"/>
        <w:textAlignment w:val="baseline"/>
        <w:rPr>
          <w:rFonts w:hint="eastAsia" w:ascii="仿宋" w:hAnsi="仿宋" w:eastAsia="仿宋" w:cs="仿宋"/>
          <w:spacing w:val="-1"/>
          <w:sz w:val="30"/>
          <w:szCs w:val="30"/>
          <w:lang w:val="en-US" w:eastAsia="zh-CN"/>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066" w:firstLineChars="1700"/>
        <w:textAlignment w:val="baseline"/>
        <w:rPr>
          <w:rFonts w:hint="eastAsia" w:ascii="仿宋" w:hAnsi="仿宋" w:eastAsia="仿宋" w:cs="仿宋"/>
          <w:spacing w:val="-1"/>
          <w:sz w:val="30"/>
          <w:szCs w:val="30"/>
          <w:lang w:val="en-US" w:eastAsia="zh-CN"/>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textAlignment w:val="baseline"/>
        <w:rPr>
          <w:rFonts w:ascii="黑体" w:hAnsi="黑体" w:eastAsia="黑体" w:cs="黑体"/>
          <w:b w:val="0"/>
          <w:bCs w:val="0"/>
          <w:spacing w:val="-18"/>
          <w:sz w:val="31"/>
          <w:szCs w:val="31"/>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textAlignment w:val="baseline"/>
        <w:rPr>
          <w:rFonts w:ascii="黑体" w:hAnsi="黑体" w:eastAsia="黑体" w:cs="黑体"/>
          <w:b w:val="0"/>
          <w:bCs w:val="0"/>
          <w:spacing w:val="-18"/>
          <w:sz w:val="31"/>
          <w:szCs w:val="31"/>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textAlignment w:val="baseline"/>
        <w:rPr>
          <w:rFonts w:ascii="黑体" w:hAnsi="黑体" w:eastAsia="黑体" w:cs="黑体"/>
          <w:b w:val="0"/>
          <w:bCs w:val="0"/>
          <w:sz w:val="31"/>
          <w:szCs w:val="31"/>
        </w:rPr>
      </w:pPr>
      <w:r>
        <w:rPr>
          <w:rFonts w:ascii="黑体" w:hAnsi="黑体" w:eastAsia="黑体" w:cs="黑体"/>
          <w:b w:val="0"/>
          <w:bCs w:val="0"/>
          <w:spacing w:val="-18"/>
          <w:sz w:val="31"/>
          <w:szCs w:val="31"/>
        </w:rPr>
        <w:t>附</w:t>
      </w:r>
      <w:r>
        <w:rPr>
          <w:rFonts w:ascii="黑体" w:hAnsi="黑体" w:eastAsia="黑体" w:cs="黑体"/>
          <w:b w:val="0"/>
          <w:bCs w:val="0"/>
          <w:spacing w:val="154"/>
          <w:sz w:val="31"/>
          <w:szCs w:val="31"/>
        </w:rPr>
        <w:t xml:space="preserve"> </w:t>
      </w:r>
      <w:r>
        <w:rPr>
          <w:rFonts w:ascii="黑体" w:hAnsi="黑体" w:eastAsia="黑体" w:cs="黑体"/>
          <w:b w:val="0"/>
          <w:bCs w:val="0"/>
          <w:spacing w:val="-18"/>
          <w:sz w:val="31"/>
          <w:szCs w:val="31"/>
        </w:rPr>
        <w:t>件</w:t>
      </w:r>
    </w:p>
    <w:p>
      <w:pPr>
        <w:keepNext w:val="0"/>
        <w:keepLines w:val="0"/>
        <w:pageBreakBefore w:val="0"/>
        <w:widowControl w:val="0"/>
        <w:kinsoku w:val="0"/>
        <w:wordWrap w:val="0"/>
        <w:overflowPunct/>
        <w:topLinePunct w:val="0"/>
        <w:autoSpaceDE/>
        <w:autoSpaceDN/>
        <w:bidi w:val="0"/>
        <w:adjustRightInd w:val="0"/>
        <w:snapToGrid w:val="0"/>
        <w:spacing w:line="28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82"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rPr>
          <w:rFonts w:ascii="宋体" w:hAnsi="宋体" w:eastAsia="宋体" w:cs="宋体"/>
          <w:sz w:val="44"/>
          <w:szCs w:val="44"/>
        </w:rPr>
      </w:pPr>
      <w:r>
        <w:rPr>
          <w:rFonts w:ascii="宋体" w:hAnsi="宋体" w:eastAsia="宋体" w:cs="宋体"/>
          <w:b/>
          <w:bCs/>
          <w:sz w:val="44"/>
          <w:szCs w:val="44"/>
        </w:rPr>
        <w:t>xx</w:t>
      </w:r>
      <w:r>
        <w:rPr>
          <w:rFonts w:ascii="宋体" w:hAnsi="宋体" w:eastAsia="宋体" w:cs="宋体"/>
          <w:b/>
          <w:bCs/>
          <w:spacing w:val="1"/>
          <w:sz w:val="44"/>
          <w:szCs w:val="44"/>
        </w:rPr>
        <w:t>县(市、区)地膜科学使用回收实施方案</w:t>
      </w:r>
    </w:p>
    <w:p>
      <w:pPr>
        <w:keepNext w:val="0"/>
        <w:keepLines w:val="0"/>
        <w:pageBreakBefore w:val="0"/>
        <w:widowControl w:val="0"/>
        <w:kinsoku w:val="0"/>
        <w:wordWrap w:val="0"/>
        <w:overflowPunct/>
        <w:topLinePunct w:val="0"/>
        <w:autoSpaceDE/>
        <w:autoSpaceDN/>
        <w:bidi w:val="0"/>
        <w:adjustRightInd w:val="0"/>
        <w:snapToGrid w:val="0"/>
        <w:spacing w:line="229" w:lineRule="auto"/>
        <w:ind w:left="0" w:right="0"/>
        <w:jc w:val="center"/>
        <w:rPr>
          <w:rFonts w:ascii="楷体" w:hAnsi="楷体" w:eastAsia="楷体" w:cs="楷体"/>
          <w:sz w:val="31"/>
          <w:szCs w:val="31"/>
        </w:rPr>
      </w:pPr>
      <w:r>
        <w:rPr>
          <w:rFonts w:ascii="楷体" w:hAnsi="楷体" w:eastAsia="楷体" w:cs="楷体"/>
          <w:sz w:val="31"/>
          <w:szCs w:val="31"/>
        </w:rPr>
        <w:t>(格式模板)</w:t>
      </w:r>
    </w:p>
    <w:p>
      <w:pPr>
        <w:keepNext w:val="0"/>
        <w:keepLines w:val="0"/>
        <w:pageBreakBefore w:val="0"/>
        <w:widowControl w:val="0"/>
        <w:kinsoku w:val="0"/>
        <w:wordWrap w:val="0"/>
        <w:overflowPunct/>
        <w:topLinePunct w:val="0"/>
        <w:autoSpaceDE/>
        <w:autoSpaceDN/>
        <w:bidi w:val="0"/>
        <w:adjustRightInd w:val="0"/>
        <w:snapToGrid w:val="0"/>
        <w:spacing w:line="331"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92" w:firstLineChars="200"/>
        <w:textAlignment w:val="baseline"/>
        <w:outlineLvl w:val="0"/>
        <w:rPr>
          <w:rFonts w:ascii="黑体" w:hAnsi="黑体" w:eastAsia="黑体" w:cs="黑体"/>
          <w:b w:val="0"/>
          <w:bCs w:val="0"/>
          <w:sz w:val="31"/>
          <w:szCs w:val="31"/>
        </w:rPr>
      </w:pPr>
      <w:r>
        <w:rPr>
          <w:rFonts w:ascii="黑体" w:hAnsi="黑体" w:eastAsia="黑体" w:cs="黑体"/>
          <w:b w:val="0"/>
          <w:bCs w:val="0"/>
          <w:spacing w:val="-7"/>
          <w:sz w:val="31"/>
          <w:szCs w:val="31"/>
        </w:rPr>
        <w:t>一、基本情况</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552" w:firstLineChars="200"/>
        <w:textAlignment w:val="baseline"/>
        <w:rPr>
          <w:rFonts w:hint="eastAsia" w:ascii="仿宋" w:hAnsi="仿宋" w:eastAsia="仿宋" w:cs="仿宋"/>
          <w:position w:val="0"/>
          <w:sz w:val="31"/>
          <w:szCs w:val="31"/>
        </w:rPr>
      </w:pPr>
      <w:r>
        <w:rPr>
          <w:rFonts w:hint="eastAsia" w:ascii="仿宋" w:hAnsi="仿宋" w:eastAsia="仿宋" w:cs="仿宋"/>
          <w:spacing w:val="-17"/>
          <w:position w:val="0"/>
          <w:sz w:val="31"/>
          <w:szCs w:val="31"/>
        </w:rPr>
        <w:t>1.县域自然条件，经济社会发展状况，区位优势和财政状况；</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584" w:firstLineChars="200"/>
        <w:textAlignment w:val="baseline"/>
        <w:rPr>
          <w:rFonts w:hint="eastAsia" w:ascii="仿宋" w:hAnsi="仿宋" w:eastAsia="仿宋" w:cs="仿宋"/>
          <w:position w:val="0"/>
          <w:sz w:val="31"/>
          <w:szCs w:val="31"/>
        </w:rPr>
      </w:pPr>
      <w:r>
        <w:rPr>
          <w:rFonts w:hint="eastAsia" w:ascii="仿宋" w:hAnsi="仿宋" w:eastAsia="仿宋" w:cs="仿宋"/>
          <w:spacing w:val="-9"/>
          <w:position w:val="0"/>
          <w:sz w:val="31"/>
          <w:szCs w:val="31"/>
        </w:rPr>
        <w:t>2.地膜覆盖应用与回收利用状况，包括覆膜作物种类、覆膜方式、不同作物覆膜面积、使用量、回收量、残留量以及覆盖年</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textAlignment w:val="baseline"/>
        <w:rPr>
          <w:rFonts w:hint="eastAsia" w:ascii="仿宋" w:hAnsi="仿宋" w:eastAsia="仿宋" w:cs="仿宋"/>
          <w:position w:val="0"/>
          <w:sz w:val="31"/>
          <w:szCs w:val="31"/>
        </w:rPr>
      </w:pPr>
      <w:r>
        <w:rPr>
          <w:rFonts w:hint="eastAsia" w:ascii="仿宋" w:hAnsi="仿宋" w:eastAsia="仿宋" w:cs="仿宋"/>
          <w:spacing w:val="-24"/>
          <w:position w:val="0"/>
          <w:sz w:val="31"/>
          <w:szCs w:val="31"/>
        </w:rPr>
        <w:t>限等。</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52" w:firstLineChars="200"/>
        <w:textAlignment w:val="baseline"/>
        <w:rPr>
          <w:rFonts w:hint="eastAsia" w:ascii="仿宋_GB2312" w:hAnsi="仿宋_GB2312" w:eastAsia="仿宋_GB2312" w:cs="仿宋_GB2312"/>
          <w:position w:val="0"/>
          <w:sz w:val="31"/>
          <w:szCs w:val="31"/>
        </w:rPr>
      </w:pPr>
      <w:r>
        <w:rPr>
          <w:rFonts w:hint="eastAsia" w:ascii="仿宋" w:hAnsi="仿宋" w:eastAsia="仿宋" w:cs="仿宋"/>
          <w:spacing w:val="-17"/>
          <w:position w:val="0"/>
          <w:sz w:val="31"/>
          <w:szCs w:val="31"/>
        </w:rPr>
        <w:t>3.地膜生产和再利用情况。包括地膜生产、再利用企业数量、</w:t>
      </w:r>
      <w:r>
        <w:rPr>
          <w:rFonts w:hint="eastAsia" w:ascii="仿宋" w:hAnsi="仿宋" w:eastAsia="仿宋" w:cs="仿宋"/>
          <w:spacing w:val="-13"/>
          <w:position w:val="0"/>
          <w:sz w:val="31"/>
          <w:szCs w:val="31"/>
        </w:rPr>
        <w:t>生产能力，销售方式、销售网络等</w:t>
      </w:r>
      <w:r>
        <w:rPr>
          <w:rFonts w:hint="eastAsia" w:ascii="仿宋_GB2312" w:hAnsi="仿宋_GB2312" w:eastAsia="仿宋_GB2312" w:cs="仿宋_GB2312"/>
          <w:spacing w:val="-13"/>
          <w:position w:val="0"/>
          <w:sz w:val="31"/>
          <w:szCs w:val="31"/>
        </w:rPr>
        <w:t>。</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40" w:firstLineChars="200"/>
        <w:textAlignment w:val="baseline"/>
        <w:outlineLvl w:val="0"/>
        <w:rPr>
          <w:rFonts w:hint="eastAsia" w:ascii="黑体" w:hAnsi="黑体" w:eastAsia="黑体" w:cs="黑体"/>
          <w:b w:val="0"/>
          <w:bCs w:val="0"/>
          <w:position w:val="0"/>
          <w:sz w:val="31"/>
          <w:szCs w:val="31"/>
        </w:rPr>
      </w:pPr>
      <w:r>
        <w:rPr>
          <w:rFonts w:hint="eastAsia" w:ascii="黑体" w:hAnsi="黑体" w:eastAsia="黑体" w:cs="黑体"/>
          <w:b w:val="0"/>
          <w:bCs w:val="0"/>
          <w:spacing w:val="-20"/>
          <w:position w:val="0"/>
          <w:sz w:val="31"/>
          <w:szCs w:val="31"/>
        </w:rPr>
        <w:t>二、</w:t>
      </w:r>
      <w:r>
        <w:rPr>
          <w:rFonts w:hint="eastAsia" w:ascii="黑体" w:hAnsi="黑体" w:eastAsia="黑体" w:cs="黑体"/>
          <w:b w:val="0"/>
          <w:bCs w:val="0"/>
          <w:spacing w:val="-86"/>
          <w:position w:val="0"/>
          <w:sz w:val="31"/>
          <w:szCs w:val="31"/>
        </w:rPr>
        <w:t xml:space="preserve"> </w:t>
      </w:r>
      <w:r>
        <w:rPr>
          <w:rFonts w:hint="eastAsia" w:ascii="黑体" w:hAnsi="黑体" w:eastAsia="黑体" w:cs="黑体"/>
          <w:b w:val="0"/>
          <w:bCs w:val="0"/>
          <w:spacing w:val="-20"/>
          <w:position w:val="0"/>
          <w:sz w:val="31"/>
          <w:szCs w:val="31"/>
        </w:rPr>
        <w:t>基础条件</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40"/>
        <w:textAlignment w:val="baseline"/>
        <w:rPr>
          <w:rFonts w:hint="eastAsia" w:ascii="仿宋" w:hAnsi="仿宋" w:eastAsia="仿宋" w:cs="仿宋"/>
          <w:position w:val="0"/>
          <w:sz w:val="31"/>
          <w:szCs w:val="31"/>
        </w:rPr>
      </w:pPr>
      <w:r>
        <w:rPr>
          <w:rFonts w:hint="eastAsia" w:ascii="仿宋" w:hAnsi="仿宋" w:eastAsia="仿宋" w:cs="仿宋"/>
          <w:spacing w:val="-11"/>
          <w:position w:val="0"/>
          <w:sz w:val="31"/>
          <w:szCs w:val="31"/>
        </w:rPr>
        <w:t>1.县域内地膜回收利用体系情况，包括回收站点数量</w:t>
      </w:r>
      <w:r>
        <w:rPr>
          <w:rFonts w:hint="eastAsia" w:ascii="仿宋" w:hAnsi="仿宋" w:eastAsia="仿宋" w:cs="仿宋"/>
          <w:spacing w:val="-12"/>
          <w:position w:val="0"/>
          <w:sz w:val="31"/>
          <w:szCs w:val="31"/>
        </w:rPr>
        <w:t>、从业</w:t>
      </w:r>
      <w:r>
        <w:rPr>
          <w:rFonts w:hint="eastAsia" w:ascii="仿宋" w:hAnsi="仿宋" w:eastAsia="仿宋" w:cs="仿宋"/>
          <w:position w:val="0"/>
          <w:sz w:val="31"/>
          <w:szCs w:val="31"/>
        </w:rPr>
        <w:t xml:space="preserve"> </w:t>
      </w:r>
      <w:r>
        <w:rPr>
          <w:rFonts w:hint="eastAsia" w:ascii="仿宋" w:hAnsi="仿宋" w:eastAsia="仿宋" w:cs="仿宋"/>
          <w:spacing w:val="-10"/>
          <w:position w:val="0"/>
          <w:sz w:val="31"/>
          <w:szCs w:val="31"/>
        </w:rPr>
        <w:t>人员、年回收能力和补助方式，回收再利用企业数量、年</w:t>
      </w:r>
      <w:r>
        <w:rPr>
          <w:rFonts w:hint="eastAsia" w:ascii="仿宋" w:hAnsi="仿宋" w:eastAsia="仿宋" w:cs="仿宋"/>
          <w:spacing w:val="-11"/>
          <w:position w:val="0"/>
          <w:sz w:val="31"/>
          <w:szCs w:val="31"/>
        </w:rPr>
        <w:t>加工能</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textAlignment w:val="baseline"/>
        <w:rPr>
          <w:rFonts w:hint="eastAsia" w:ascii="仿宋" w:hAnsi="仿宋" w:eastAsia="仿宋" w:cs="仿宋"/>
          <w:position w:val="0"/>
          <w:sz w:val="31"/>
          <w:szCs w:val="31"/>
        </w:rPr>
      </w:pPr>
      <w:r>
        <w:rPr>
          <w:rFonts w:hint="eastAsia" w:ascii="仿宋" w:hAnsi="仿宋" w:eastAsia="仿宋" w:cs="仿宋"/>
          <w:spacing w:val="-15"/>
          <w:position w:val="0"/>
          <w:sz w:val="31"/>
          <w:szCs w:val="31"/>
        </w:rPr>
        <w:t>力等。</w:t>
      </w:r>
    </w:p>
    <w:p>
      <w:pPr>
        <w:keepNext w:val="0"/>
        <w:keepLines w:val="0"/>
        <w:pageBreakBefore w:val="0"/>
        <w:widowControl w:val="0"/>
        <w:kinsoku w:val="0"/>
        <w:wordWrap w:val="0"/>
        <w:overflowPunct/>
        <w:topLinePunct w:val="0"/>
        <w:autoSpaceDE/>
        <w:autoSpaceDN/>
        <w:bidi w:val="0"/>
        <w:adjustRightInd/>
        <w:snapToGrid/>
        <w:spacing w:line="600" w:lineRule="exact"/>
        <w:ind w:left="0" w:right="0" w:firstLine="584" w:firstLineChars="200"/>
        <w:textAlignment w:val="baseline"/>
        <w:rPr>
          <w:rFonts w:hint="eastAsia" w:ascii="仿宋" w:hAnsi="仿宋" w:eastAsia="仿宋" w:cs="仿宋"/>
          <w:position w:val="0"/>
          <w:sz w:val="31"/>
          <w:szCs w:val="31"/>
        </w:rPr>
      </w:pPr>
      <w:r>
        <w:rPr>
          <w:rFonts w:hint="eastAsia" w:ascii="仿宋" w:hAnsi="仿宋" w:eastAsia="仿宋" w:cs="仿宋"/>
          <w:spacing w:val="-9"/>
          <w:position w:val="0"/>
          <w:sz w:val="31"/>
          <w:szCs w:val="31"/>
        </w:rPr>
        <w:t>2.县域内地膜监测统计情况，包括地膜台账建设情况、残膜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textAlignment w:val="baseline"/>
        <w:rPr>
          <w:rFonts w:hint="eastAsia" w:ascii="仿宋" w:hAnsi="仿宋" w:eastAsia="仿宋" w:cs="仿宋"/>
          <w:position w:val="0"/>
          <w:sz w:val="31"/>
          <w:szCs w:val="31"/>
        </w:rPr>
      </w:pPr>
      <w:r>
        <w:rPr>
          <w:rFonts w:hint="eastAsia" w:ascii="仿宋" w:hAnsi="仿宋" w:eastAsia="仿宋" w:cs="仿宋"/>
          <w:spacing w:val="-14"/>
          <w:position w:val="0"/>
          <w:sz w:val="31"/>
          <w:szCs w:val="31"/>
        </w:rPr>
        <w:t>监测点数量、监测统计历史数据等。</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4" w:firstLineChars="200"/>
        <w:textAlignment w:val="baseline"/>
        <w:rPr>
          <w:rFonts w:hint="eastAsia" w:ascii="仿宋" w:hAnsi="仿宋" w:eastAsia="仿宋" w:cs="仿宋"/>
          <w:position w:val="0"/>
          <w:sz w:val="31"/>
          <w:szCs w:val="31"/>
        </w:rPr>
      </w:pPr>
      <w:r>
        <w:rPr>
          <w:rFonts w:hint="eastAsia" w:ascii="仿宋" w:hAnsi="仿宋" w:eastAsia="仿宋" w:cs="仿宋"/>
          <w:spacing w:val="-9"/>
          <w:position w:val="0"/>
          <w:sz w:val="31"/>
          <w:szCs w:val="31"/>
        </w:rPr>
        <w:t>3.近年来开展地膜回收工作示范县等建设基本情况和建设成</w:t>
      </w:r>
      <w:r>
        <w:rPr>
          <w:rFonts w:hint="eastAsia" w:ascii="仿宋" w:hAnsi="仿宋" w:eastAsia="仿宋" w:cs="仿宋"/>
          <w:spacing w:val="-15"/>
          <w:position w:val="0"/>
          <w:sz w:val="31"/>
          <w:szCs w:val="31"/>
        </w:rPr>
        <w:t>效等。</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28" w:firstLineChars="200"/>
        <w:textAlignment w:val="baseline"/>
        <w:outlineLvl w:val="0"/>
        <w:rPr>
          <w:rFonts w:hint="eastAsia" w:ascii="黑体" w:hAnsi="黑体" w:eastAsia="黑体" w:cs="黑体"/>
          <w:b w:val="0"/>
          <w:bCs w:val="0"/>
          <w:position w:val="0"/>
          <w:sz w:val="31"/>
          <w:szCs w:val="31"/>
        </w:rPr>
      </w:pPr>
      <w:r>
        <w:rPr>
          <w:rFonts w:hint="eastAsia" w:ascii="黑体" w:hAnsi="黑体" w:eastAsia="黑体" w:cs="黑体"/>
          <w:b w:val="0"/>
          <w:bCs w:val="0"/>
          <w:spacing w:val="-23"/>
          <w:position w:val="0"/>
          <w:sz w:val="31"/>
          <w:szCs w:val="31"/>
        </w:rPr>
        <w:t>三、</w:t>
      </w:r>
      <w:r>
        <w:rPr>
          <w:rFonts w:hint="eastAsia" w:ascii="黑体" w:hAnsi="黑体" w:eastAsia="黑体" w:cs="黑体"/>
          <w:b w:val="0"/>
          <w:bCs w:val="0"/>
          <w:spacing w:val="-66"/>
          <w:position w:val="0"/>
          <w:sz w:val="31"/>
          <w:szCs w:val="31"/>
        </w:rPr>
        <w:t xml:space="preserve"> </w:t>
      </w:r>
      <w:r>
        <w:rPr>
          <w:rFonts w:hint="eastAsia" w:ascii="黑体" w:hAnsi="黑体" w:eastAsia="黑体" w:cs="黑体"/>
          <w:b w:val="0"/>
          <w:bCs w:val="0"/>
          <w:spacing w:val="-23"/>
          <w:position w:val="0"/>
          <w:sz w:val="31"/>
          <w:szCs w:val="31"/>
        </w:rPr>
        <w:t>实施必要性</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60" w:firstLineChars="200"/>
        <w:textAlignment w:val="baseline"/>
        <w:rPr>
          <w:rFonts w:ascii="仿宋" w:hAnsi="仿宋" w:eastAsia="仿宋" w:cs="仿宋"/>
          <w:position w:val="0"/>
          <w:sz w:val="32"/>
          <w:szCs w:val="32"/>
        </w:rPr>
      </w:pPr>
      <w:r>
        <w:rPr>
          <w:rFonts w:hint="eastAsia" w:ascii="仿宋" w:hAnsi="仿宋" w:eastAsia="仿宋" w:cs="仿宋"/>
          <w:spacing w:val="5"/>
          <w:position w:val="0"/>
          <w:sz w:val="32"/>
          <w:szCs w:val="32"/>
        </w:rPr>
        <w:t>推广应用加厚高强度地膜、全生物降解地膜所具备的工作基础和条件，通过方案实施拟解决的问题等。</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00" w:firstLineChars="200"/>
        <w:textAlignment w:val="baseline"/>
        <w:outlineLvl w:val="0"/>
        <w:rPr>
          <w:rFonts w:ascii="黑体" w:hAnsi="黑体" w:eastAsia="黑体" w:cs="黑体"/>
          <w:b w:val="0"/>
          <w:bCs w:val="0"/>
          <w:position w:val="0"/>
          <w:sz w:val="32"/>
          <w:szCs w:val="32"/>
        </w:rPr>
      </w:pPr>
      <w:r>
        <w:rPr>
          <w:rFonts w:ascii="黑体" w:hAnsi="黑体" w:eastAsia="黑体" w:cs="黑体"/>
          <w:b w:val="0"/>
          <w:bCs w:val="0"/>
          <w:spacing w:val="-10"/>
          <w:position w:val="0"/>
          <w:sz w:val="32"/>
          <w:szCs w:val="32"/>
        </w:rPr>
        <w:t>四、</w:t>
      </w:r>
      <w:r>
        <w:rPr>
          <w:rFonts w:ascii="黑体" w:hAnsi="黑体" w:eastAsia="黑体" w:cs="黑体"/>
          <w:b w:val="0"/>
          <w:bCs w:val="0"/>
          <w:spacing w:val="-11"/>
          <w:position w:val="0"/>
          <w:sz w:val="32"/>
          <w:szCs w:val="32"/>
        </w:rPr>
        <w:t xml:space="preserve"> </w:t>
      </w:r>
      <w:r>
        <w:rPr>
          <w:rFonts w:ascii="黑体" w:hAnsi="黑体" w:eastAsia="黑体" w:cs="黑体"/>
          <w:b w:val="0"/>
          <w:bCs w:val="0"/>
          <w:spacing w:val="-10"/>
          <w:position w:val="0"/>
          <w:sz w:val="32"/>
          <w:szCs w:val="32"/>
        </w:rPr>
        <w:t>目标和重点任务</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60"/>
        <w:jc w:val="both"/>
        <w:textAlignment w:val="baseline"/>
        <w:rPr>
          <w:rFonts w:ascii="仿宋" w:hAnsi="仿宋" w:eastAsia="仿宋" w:cs="仿宋"/>
          <w:position w:val="0"/>
          <w:sz w:val="32"/>
          <w:szCs w:val="32"/>
        </w:rPr>
      </w:pPr>
      <w:r>
        <w:rPr>
          <w:rFonts w:ascii="仿宋" w:hAnsi="仿宋" w:eastAsia="仿宋" w:cs="仿宋"/>
          <w:position w:val="0"/>
          <w:sz w:val="32"/>
          <w:szCs w:val="32"/>
        </w:rPr>
        <w:t>具体内容包括规模与布局、建设内容、技术路径、主要目标</w:t>
      </w:r>
      <w:r>
        <w:rPr>
          <w:rFonts w:hint="eastAsia" w:ascii="仿宋" w:hAnsi="仿宋" w:eastAsia="仿宋" w:cs="仿宋"/>
          <w:position w:val="0"/>
          <w:sz w:val="32"/>
          <w:szCs w:val="32"/>
          <w:lang w:eastAsia="zh-CN"/>
        </w:rPr>
        <w:t>、</w:t>
      </w:r>
      <w:r>
        <w:rPr>
          <w:rFonts w:ascii="仿宋" w:hAnsi="仿宋" w:eastAsia="仿宋" w:cs="仿宋"/>
          <w:spacing w:val="8"/>
          <w:position w:val="0"/>
          <w:sz w:val="32"/>
          <w:szCs w:val="32"/>
        </w:rPr>
        <w:t>实施主体与方式、产品遴选清单、补助对象、补助标准等具体内</w:t>
      </w:r>
      <w:r>
        <w:rPr>
          <w:rFonts w:ascii="仿宋" w:hAnsi="仿宋" w:eastAsia="仿宋" w:cs="仿宋"/>
          <w:spacing w:val="-3"/>
          <w:position w:val="0"/>
          <w:sz w:val="32"/>
          <w:szCs w:val="32"/>
        </w:rPr>
        <w:t>容，目标要明确本县“十四五”地膜回收率目标，回收体系建</w:t>
      </w:r>
      <w:r>
        <w:rPr>
          <w:rFonts w:ascii="仿宋" w:hAnsi="仿宋" w:eastAsia="仿宋" w:cs="仿宋"/>
          <w:spacing w:val="-4"/>
          <w:position w:val="0"/>
          <w:sz w:val="32"/>
          <w:szCs w:val="32"/>
        </w:rPr>
        <w:t>设规</w:t>
      </w:r>
      <w:r>
        <w:rPr>
          <w:rFonts w:ascii="仿宋" w:hAnsi="仿宋" w:eastAsia="仿宋" w:cs="仿宋"/>
          <w:spacing w:val="7"/>
          <w:position w:val="0"/>
          <w:sz w:val="32"/>
          <w:szCs w:val="32"/>
        </w:rPr>
        <w:t>模，回收再利用能力提升水平和本区域地膜监督执法体系建设情况，建设内容要重点明确不同作物类型、不同覆盖方式的实施面</w:t>
      </w:r>
      <w:r>
        <w:rPr>
          <w:rFonts w:ascii="仿宋" w:hAnsi="仿宋" w:eastAsia="仿宋" w:cs="仿宋"/>
          <w:spacing w:val="5"/>
          <w:position w:val="0"/>
          <w:sz w:val="32"/>
          <w:szCs w:val="32"/>
        </w:rPr>
        <w:t>积，加厚高强度地膜的回收方式、回收主体和回收补贴方式等。</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92" w:firstLineChars="200"/>
        <w:textAlignment w:val="baseline"/>
        <w:outlineLvl w:val="0"/>
        <w:rPr>
          <w:rFonts w:ascii="黑体" w:hAnsi="黑体" w:eastAsia="黑体" w:cs="黑体"/>
          <w:b w:val="0"/>
          <w:bCs w:val="0"/>
          <w:position w:val="0"/>
          <w:sz w:val="32"/>
          <w:szCs w:val="32"/>
        </w:rPr>
      </w:pPr>
      <w:r>
        <w:rPr>
          <w:rFonts w:ascii="黑体" w:hAnsi="黑体" w:eastAsia="黑体" w:cs="黑体"/>
          <w:b w:val="0"/>
          <w:bCs w:val="0"/>
          <w:spacing w:val="-12"/>
          <w:position w:val="0"/>
          <w:sz w:val="32"/>
          <w:szCs w:val="32"/>
        </w:rPr>
        <w:t>五、</w:t>
      </w:r>
      <w:r>
        <w:rPr>
          <w:rFonts w:ascii="黑体" w:hAnsi="黑体" w:eastAsia="黑体" w:cs="黑体"/>
          <w:b w:val="0"/>
          <w:bCs w:val="0"/>
          <w:spacing w:val="-27"/>
          <w:position w:val="0"/>
          <w:sz w:val="32"/>
          <w:szCs w:val="32"/>
        </w:rPr>
        <w:t xml:space="preserve"> </w:t>
      </w:r>
      <w:r>
        <w:rPr>
          <w:rFonts w:ascii="黑体" w:hAnsi="黑体" w:eastAsia="黑体" w:cs="黑体"/>
          <w:b w:val="0"/>
          <w:bCs w:val="0"/>
          <w:spacing w:val="-12"/>
          <w:position w:val="0"/>
          <w:sz w:val="32"/>
          <w:szCs w:val="32"/>
        </w:rPr>
        <w:t>保障措施</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60"/>
        <w:jc w:val="both"/>
        <w:textAlignment w:val="baseline"/>
        <w:rPr>
          <w:rFonts w:ascii="仿宋" w:hAnsi="仿宋" w:eastAsia="仿宋" w:cs="仿宋"/>
          <w:position w:val="0"/>
          <w:sz w:val="32"/>
          <w:szCs w:val="32"/>
        </w:rPr>
      </w:pPr>
      <w:r>
        <w:rPr>
          <w:rFonts w:ascii="仿宋" w:hAnsi="仿宋" w:eastAsia="仿宋" w:cs="仿宋"/>
          <w:spacing w:val="4"/>
          <w:position w:val="0"/>
          <w:sz w:val="32"/>
          <w:szCs w:val="32"/>
        </w:rPr>
        <w:t>主要包括：组织领导、政策扶持、机制创新、资金保障和监</w:t>
      </w:r>
      <w:r>
        <w:rPr>
          <w:rFonts w:ascii="仿宋" w:hAnsi="仿宋" w:eastAsia="仿宋" w:cs="仿宋"/>
          <w:spacing w:val="-3"/>
          <w:position w:val="0"/>
          <w:sz w:val="32"/>
          <w:szCs w:val="32"/>
        </w:rPr>
        <w:t>督管理等，政策扶持方面主要明确加工、再利用和回收处理企业</w:t>
      </w:r>
      <w:r>
        <w:rPr>
          <w:rFonts w:ascii="仿宋" w:hAnsi="仿宋" w:eastAsia="仿宋" w:cs="仿宋"/>
          <w:spacing w:val="-4"/>
          <w:position w:val="0"/>
          <w:sz w:val="32"/>
          <w:szCs w:val="32"/>
        </w:rPr>
        <w:t>按</w:t>
      </w:r>
      <w:r>
        <w:rPr>
          <w:rFonts w:ascii="仿宋" w:hAnsi="仿宋" w:eastAsia="仿宋" w:cs="仿宋"/>
          <w:spacing w:val="6"/>
          <w:position w:val="0"/>
          <w:sz w:val="32"/>
          <w:szCs w:val="32"/>
        </w:rPr>
        <w:t>规定享受的用地、用电、税收等措施，机制创新方面包括区域补</w:t>
      </w:r>
      <w:r>
        <w:rPr>
          <w:rFonts w:ascii="仿宋" w:hAnsi="仿宋" w:eastAsia="仿宋" w:cs="仿宋"/>
          <w:spacing w:val="7"/>
          <w:position w:val="0"/>
          <w:sz w:val="32"/>
          <w:szCs w:val="32"/>
        </w:rPr>
        <w:t>偿制度和贯穿地膜生产、销售</w:t>
      </w:r>
      <w:r>
        <w:rPr>
          <w:rFonts w:hint="eastAsia" w:ascii="仿宋" w:hAnsi="仿宋" w:eastAsia="仿宋" w:cs="仿宋"/>
          <w:spacing w:val="7"/>
          <w:position w:val="0"/>
          <w:sz w:val="32"/>
          <w:szCs w:val="32"/>
          <w:lang w:eastAsia="zh-CN"/>
        </w:rPr>
        <w:t>、</w:t>
      </w:r>
      <w:r>
        <w:rPr>
          <w:rFonts w:ascii="仿宋" w:hAnsi="仿宋" w:eastAsia="仿宋" w:cs="仿宋"/>
          <w:spacing w:val="7"/>
          <w:position w:val="0"/>
          <w:sz w:val="32"/>
          <w:szCs w:val="32"/>
        </w:rPr>
        <w:t>使用和回收全链条的台账制度及</w:t>
      </w:r>
      <w:r>
        <w:rPr>
          <w:rFonts w:ascii="仿宋" w:hAnsi="仿宋" w:eastAsia="仿宋" w:cs="仿宋"/>
          <w:spacing w:val="5"/>
          <w:position w:val="0"/>
          <w:sz w:val="32"/>
          <w:szCs w:val="32"/>
        </w:rPr>
        <w:t>残膜监测制度，监督管理方面要明确开展全链条部门联合执法的</w:t>
      </w:r>
      <w:r>
        <w:rPr>
          <w:rFonts w:ascii="仿宋" w:hAnsi="仿宋" w:eastAsia="仿宋" w:cs="仿宋"/>
          <w:spacing w:val="1"/>
          <w:position w:val="0"/>
          <w:sz w:val="32"/>
          <w:szCs w:val="32"/>
        </w:rPr>
        <w:t>具体措施。</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40" w:firstLineChars="200"/>
        <w:textAlignment w:val="baseline"/>
        <w:outlineLvl w:val="0"/>
        <w:rPr>
          <w:rFonts w:ascii="黑体" w:hAnsi="黑体" w:eastAsia="黑体" w:cs="黑体"/>
          <w:b w:val="0"/>
          <w:bCs w:val="0"/>
          <w:position w:val="0"/>
          <w:sz w:val="32"/>
          <w:szCs w:val="32"/>
        </w:rPr>
      </w:pPr>
      <w:r>
        <w:rPr>
          <w:rFonts w:ascii="黑体" w:hAnsi="黑体" w:eastAsia="黑体" w:cs="黑体"/>
          <w:b w:val="0"/>
          <w:bCs w:val="0"/>
          <w:position w:val="0"/>
          <w:sz w:val="32"/>
          <w:szCs w:val="32"/>
        </w:rPr>
        <w:t>六、效益分析</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56" w:firstLineChars="200"/>
        <w:textAlignment w:val="baseline"/>
        <w:rPr>
          <w:rFonts w:ascii="仿宋" w:hAnsi="仿宋" w:eastAsia="仿宋" w:cs="仿宋"/>
          <w:position w:val="0"/>
          <w:sz w:val="32"/>
          <w:szCs w:val="32"/>
        </w:rPr>
      </w:pPr>
      <w:r>
        <w:rPr>
          <w:rFonts w:ascii="仿宋" w:hAnsi="仿宋" w:eastAsia="仿宋" w:cs="仿宋"/>
          <w:spacing w:val="4"/>
          <w:position w:val="0"/>
          <w:sz w:val="32"/>
          <w:szCs w:val="32"/>
        </w:rPr>
        <w:t>主要包括：经济、社会、生态效益三个方面。</w:t>
      </w:r>
    </w:p>
    <w:p>
      <w:pPr>
        <w:keepNext w:val="0"/>
        <w:keepLines w:val="0"/>
        <w:pageBreakBefore w:val="0"/>
        <w:widowControl w:val="0"/>
        <w:kinsoku w:val="0"/>
        <w:wordWrap w:val="0"/>
        <w:overflowPunct/>
        <w:topLinePunct w:val="0"/>
        <w:autoSpaceDE/>
        <w:autoSpaceDN/>
        <w:bidi w:val="0"/>
        <w:adjustRightInd w:val="0"/>
        <w:snapToGrid w:val="0"/>
        <w:ind w:left="0" w:right="0"/>
      </w:pPr>
    </w:p>
    <w:p>
      <w:pPr>
        <w:keepNext w:val="0"/>
        <w:keepLines w:val="0"/>
        <w:pageBreakBefore w:val="0"/>
        <w:widowControl w:val="0"/>
        <w:kinsoku w:val="0"/>
        <w:wordWrap w:val="0"/>
        <w:overflowPunct/>
        <w:topLinePunct w:val="0"/>
        <w:autoSpaceDE/>
        <w:autoSpaceDN/>
        <w:bidi w:val="0"/>
        <w:adjustRightInd w:val="0"/>
        <w:snapToGrid w:val="0"/>
        <w:ind w:left="0" w:right="0"/>
      </w:pPr>
    </w:p>
    <w:p>
      <w:pPr>
        <w:keepNext w:val="0"/>
        <w:keepLines w:val="0"/>
        <w:pageBreakBefore w:val="0"/>
        <w:widowControl w:val="0"/>
        <w:kinsoku w:val="0"/>
        <w:wordWrap w:val="0"/>
        <w:overflowPunct/>
        <w:topLinePunct w:val="0"/>
        <w:autoSpaceDE/>
        <w:autoSpaceDN/>
        <w:bidi w:val="0"/>
        <w:adjustRightInd w:val="0"/>
        <w:snapToGrid w:val="0"/>
        <w:spacing w:line="91" w:lineRule="exact"/>
        <w:ind w:left="0" w:right="0"/>
      </w:pPr>
    </w:p>
    <w:tbl>
      <w:tblPr>
        <w:tblStyle w:val="6"/>
        <w:tblW w:w="8390" w:type="dxa"/>
        <w:tblInd w:w="19"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4314"/>
        <w:gridCol w:w="4076"/>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700" w:hRule="atLeast"/>
        </w:trPr>
        <w:tc>
          <w:tcPr>
            <w:tcW w:w="8390" w:type="dxa"/>
            <w:gridSpan w:val="2"/>
            <w:tcBorders>
              <w:top w:val="single" w:color="000000" w:sz="8" w:space="0"/>
              <w:bottom w:val="single" w:color="000000" w:sz="6" w:space="0"/>
            </w:tcBorders>
            <w:vAlign w:val="center"/>
          </w:tcPr>
          <w:p>
            <w:pPr>
              <w:keepNext w:val="0"/>
              <w:keepLines w:val="0"/>
              <w:pageBreakBefore w:val="0"/>
              <w:widowControl w:val="0"/>
              <w:kinsoku w:val="0"/>
              <w:wordWrap w:val="0"/>
              <w:overflowPunct/>
              <w:topLinePunct w:val="0"/>
              <w:autoSpaceDE/>
              <w:autoSpaceDN/>
              <w:bidi w:val="0"/>
              <w:adjustRightInd w:val="0"/>
              <w:snapToGrid w:val="0"/>
              <w:spacing w:line="223" w:lineRule="auto"/>
              <w:ind w:left="0" w:right="0"/>
              <w:jc w:val="both"/>
              <w:rPr>
                <w:rFonts w:ascii="仿宋" w:hAnsi="仿宋" w:eastAsia="仿宋" w:cs="仿宋"/>
                <w:sz w:val="29"/>
                <w:szCs w:val="29"/>
              </w:rPr>
            </w:pPr>
            <w:r>
              <w:rPr>
                <w:rFonts w:ascii="仿宋" w:hAnsi="仿宋" w:eastAsia="仿宋" w:cs="仿宋"/>
                <w:spacing w:val="-29"/>
                <w:sz w:val="29"/>
                <w:szCs w:val="29"/>
              </w:rPr>
              <w:t>主办：省生态资源总站</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675" w:hRule="atLeast"/>
        </w:trPr>
        <w:tc>
          <w:tcPr>
            <w:tcW w:w="4314" w:type="dxa"/>
            <w:tcBorders>
              <w:top w:val="single" w:color="000000" w:sz="6" w:space="0"/>
              <w:bottom w:val="single" w:color="000000" w:sz="8" w:space="0"/>
            </w:tcBorders>
            <w:vAlign w:val="center"/>
          </w:tcPr>
          <w:p>
            <w:pPr>
              <w:keepNext w:val="0"/>
              <w:keepLines w:val="0"/>
              <w:pageBreakBefore w:val="0"/>
              <w:widowControl w:val="0"/>
              <w:kinsoku w:val="0"/>
              <w:wordWrap w:val="0"/>
              <w:overflowPunct/>
              <w:topLinePunct w:val="0"/>
              <w:autoSpaceDE/>
              <w:autoSpaceDN/>
              <w:bidi w:val="0"/>
              <w:adjustRightInd w:val="0"/>
              <w:snapToGrid w:val="0"/>
              <w:spacing w:line="222" w:lineRule="auto"/>
              <w:ind w:left="0" w:right="0"/>
              <w:jc w:val="both"/>
              <w:rPr>
                <w:rFonts w:ascii="仿宋" w:hAnsi="仿宋" w:eastAsia="仿宋" w:cs="仿宋"/>
                <w:sz w:val="29"/>
                <w:szCs w:val="29"/>
              </w:rPr>
            </w:pPr>
            <w:r>
              <w:rPr>
                <w:rFonts w:ascii="仿宋" w:hAnsi="仿宋" w:eastAsia="仿宋" w:cs="仿宋"/>
                <w:spacing w:val="-26"/>
                <w:sz w:val="29"/>
                <w:szCs w:val="29"/>
              </w:rPr>
              <w:t>河南省农业农村厅办公室</w:t>
            </w:r>
          </w:p>
        </w:tc>
        <w:tc>
          <w:tcPr>
            <w:tcW w:w="4076" w:type="dxa"/>
            <w:tcBorders>
              <w:top w:val="single" w:color="000000" w:sz="6" w:space="0"/>
              <w:bottom w:val="single" w:color="000000" w:sz="8" w:space="0"/>
            </w:tcBorders>
            <w:vAlign w:val="center"/>
          </w:tcPr>
          <w:p>
            <w:pPr>
              <w:keepNext w:val="0"/>
              <w:keepLines w:val="0"/>
              <w:pageBreakBefore w:val="0"/>
              <w:widowControl w:val="0"/>
              <w:kinsoku w:val="0"/>
              <w:wordWrap w:val="0"/>
              <w:overflowPunct/>
              <w:topLinePunct w:val="0"/>
              <w:autoSpaceDE/>
              <w:autoSpaceDN/>
              <w:bidi w:val="0"/>
              <w:adjustRightInd w:val="0"/>
              <w:snapToGrid w:val="0"/>
              <w:spacing w:line="222" w:lineRule="auto"/>
              <w:ind w:right="0" w:firstLine="906" w:firstLineChars="300"/>
              <w:jc w:val="both"/>
              <w:rPr>
                <w:rFonts w:ascii="仿宋" w:hAnsi="仿宋" w:eastAsia="仿宋" w:cs="仿宋"/>
                <w:sz w:val="29"/>
                <w:szCs w:val="29"/>
              </w:rPr>
            </w:pPr>
            <w:r>
              <w:rPr>
                <w:rFonts w:ascii="仿宋" w:hAnsi="仿宋" w:eastAsia="仿宋" w:cs="仿宋"/>
                <w:spacing w:val="6"/>
                <w:sz w:val="29"/>
                <w:szCs w:val="29"/>
              </w:rPr>
              <w:t>2023年4月17日印发</w:t>
            </w:r>
          </w:p>
        </w:tc>
      </w:tr>
    </w:tbl>
    <w:p>
      <w:pPr>
        <w:keepNext w:val="0"/>
        <w:keepLines w:val="0"/>
        <w:pageBreakBefore w:val="0"/>
        <w:widowControl w:val="0"/>
        <w:kinsoku w:val="0"/>
        <w:wordWrap w:val="0"/>
        <w:overflowPunct/>
        <w:topLinePunct w:val="0"/>
        <w:autoSpaceDE/>
        <w:autoSpaceDN/>
        <w:bidi w:val="0"/>
        <w:adjustRightInd w:val="0"/>
        <w:snapToGrid w:val="0"/>
        <w:spacing w:line="223" w:lineRule="auto"/>
        <w:ind w:left="0" w:right="0"/>
        <w:rPr>
          <w:rFonts w:ascii="黑体" w:hAnsi="黑体" w:eastAsia="黑体" w:cs="黑体"/>
          <w:b/>
          <w:bCs/>
          <w:spacing w:val="71"/>
          <w:sz w:val="44"/>
          <w:szCs w:val="44"/>
        </w:rPr>
      </w:pPr>
      <w:r>
        <w:rPr>
          <w:rFonts w:hint="eastAsia" w:eastAsia="宋体"/>
          <w:lang w:val="en-US" w:eastAsia="zh-CN"/>
        </w:rPr>
        <w:t xml:space="preserve">                                                                                                                                                                                                                                                       </w:t>
      </w:r>
      <w:r>
        <w:drawing>
          <wp:inline distT="0" distB="0" distL="114300" distR="114300">
            <wp:extent cx="1588135" cy="549275"/>
            <wp:effectExtent l="0" t="0" r="12065"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1588135" cy="549275"/>
                    </a:xfrm>
                    <a:prstGeom prst="rect">
                      <a:avLst/>
                    </a:prstGeom>
                    <a:noFill/>
                    <a:ln>
                      <a:noFill/>
                    </a:ln>
                  </pic:spPr>
                </pic:pic>
              </a:graphicData>
            </a:graphic>
          </wp:inline>
        </w:drawing>
      </w:r>
    </w:p>
    <w:p>
      <w:pPr>
        <w:keepNext w:val="0"/>
        <w:keepLines w:val="0"/>
        <w:pageBreakBefore w:val="0"/>
        <w:widowControl w:val="0"/>
        <w:kinsoku w:val="0"/>
        <w:wordWrap w:val="0"/>
        <w:overflowPunct/>
        <w:topLinePunct w:val="0"/>
        <w:autoSpaceDE/>
        <w:autoSpaceDN/>
        <w:bidi w:val="0"/>
        <w:adjustRightInd w:val="0"/>
        <w:snapToGrid w:val="0"/>
        <w:spacing w:line="223" w:lineRule="auto"/>
        <w:ind w:left="0" w:right="0"/>
        <w:rPr>
          <w:rFonts w:ascii="黑体" w:hAnsi="黑体" w:eastAsia="黑体" w:cs="黑体"/>
          <w:b/>
          <w:bCs/>
          <w:spacing w:val="71"/>
          <w:sz w:val="44"/>
          <w:szCs w:val="44"/>
        </w:rPr>
      </w:pPr>
    </w:p>
    <w:p>
      <w:pPr>
        <w:keepNext w:val="0"/>
        <w:keepLines w:val="0"/>
        <w:pageBreakBefore w:val="0"/>
        <w:widowControl w:val="0"/>
        <w:kinsoku w:val="0"/>
        <w:wordWrap w:val="0"/>
        <w:overflowPunct/>
        <w:topLinePunct w:val="0"/>
        <w:autoSpaceDE/>
        <w:autoSpaceDN/>
        <w:bidi w:val="0"/>
        <w:adjustRightInd w:val="0"/>
        <w:snapToGrid w:val="0"/>
        <w:spacing w:line="223" w:lineRule="auto"/>
        <w:ind w:left="0" w:right="0"/>
        <w:jc w:val="center"/>
        <w:rPr>
          <w:rFonts w:hint="eastAsia" w:ascii="微软雅黑" w:hAnsi="微软雅黑" w:eastAsia="微软雅黑" w:cs="微软雅黑"/>
          <w:b w:val="0"/>
          <w:bCs w:val="0"/>
          <w:spacing w:val="71"/>
          <w:sz w:val="44"/>
          <w:szCs w:val="44"/>
        </w:rPr>
        <w:sectPr>
          <w:footerReference r:id="rId5" w:type="default"/>
          <w:pgSz w:w="11900" w:h="16838"/>
          <w:pgMar w:top="1429" w:right="1701" w:bottom="1429" w:left="1701" w:header="0" w:footer="1134" w:gutter="0"/>
          <w:pgNumType w:fmt="decimal" w:start="1"/>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223" w:lineRule="auto"/>
        <w:ind w:left="0" w:right="0"/>
        <w:jc w:val="center"/>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spacing w:val="71"/>
          <w:sz w:val="44"/>
          <w:szCs w:val="44"/>
        </w:rPr>
        <w:t>建安区人民政府</w:t>
      </w: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spacing w:val="10"/>
          <w:sz w:val="44"/>
          <w:szCs w:val="44"/>
        </w:rPr>
        <w:t>关于呈报《建安区2023年地膜科学使用回</w:t>
      </w:r>
      <w:r>
        <w:rPr>
          <w:rFonts w:hint="eastAsia" w:ascii="微软雅黑" w:hAnsi="微软雅黑" w:eastAsia="微软雅黑" w:cs="微软雅黑"/>
          <w:b w:val="0"/>
          <w:bCs w:val="0"/>
          <w:spacing w:val="-9"/>
          <w:sz w:val="44"/>
          <w:szCs w:val="44"/>
        </w:rPr>
        <w:t>收实施方案》的申请函</w:t>
      </w:r>
    </w:p>
    <w:p>
      <w:pPr>
        <w:keepNext w:val="0"/>
        <w:keepLines w:val="0"/>
        <w:pageBreakBefore w:val="0"/>
        <w:widowControl w:val="0"/>
        <w:kinsoku w:val="0"/>
        <w:wordWrap w:val="0"/>
        <w:overflowPunct/>
        <w:topLinePunct w:val="0"/>
        <w:autoSpaceDE/>
        <w:autoSpaceDN/>
        <w:bidi w:val="0"/>
        <w:adjustRightInd w:val="0"/>
        <w:snapToGrid w:val="0"/>
        <w:spacing w:line="252" w:lineRule="auto"/>
        <w:ind w:left="0" w:right="0"/>
        <w:rPr>
          <w:rFonts w:hint="eastAsia" w:ascii="微软雅黑" w:hAnsi="微软雅黑" w:eastAsia="微软雅黑" w:cs="微软雅黑"/>
          <w:sz w:val="21"/>
        </w:rPr>
      </w:pPr>
    </w:p>
    <w:p>
      <w:pPr>
        <w:keepNext w:val="0"/>
        <w:keepLines w:val="0"/>
        <w:pageBreakBefore w:val="0"/>
        <w:widowControl w:val="0"/>
        <w:kinsoku w:val="0"/>
        <w:wordWrap w:val="0"/>
        <w:overflowPunct/>
        <w:topLinePunct w:val="0"/>
        <w:autoSpaceDE/>
        <w:autoSpaceDN/>
        <w:bidi w:val="0"/>
        <w:adjustRightInd w:val="0"/>
        <w:snapToGrid w:val="0"/>
        <w:spacing w:line="240" w:lineRule="auto"/>
        <w:ind w:left="0" w:right="0"/>
        <w:textAlignment w:val="baseline"/>
        <w:rPr>
          <w:rFonts w:hint="eastAsia" w:ascii="微软雅黑" w:hAnsi="微软雅黑" w:eastAsia="微软雅黑" w:cs="微软雅黑"/>
          <w:sz w:val="33"/>
          <w:szCs w:val="33"/>
        </w:rPr>
      </w:pPr>
      <w:r>
        <w:rPr>
          <w:rFonts w:hint="eastAsia" w:ascii="微软雅黑" w:hAnsi="微软雅黑" w:eastAsia="微软雅黑" w:cs="微软雅黑"/>
          <w:spacing w:val="-8"/>
          <w:sz w:val="33"/>
          <w:szCs w:val="33"/>
        </w:rPr>
        <w:t>许昌市农业农村局：</w:t>
      </w:r>
    </w:p>
    <w:p>
      <w:pPr>
        <w:keepNext w:val="0"/>
        <w:keepLines w:val="0"/>
        <w:pageBreakBefore w:val="0"/>
        <w:widowControl w:val="0"/>
        <w:kinsoku w:val="0"/>
        <w:wordWrap w:val="0"/>
        <w:overflowPunct/>
        <w:topLinePunct w:val="0"/>
        <w:autoSpaceDE/>
        <w:autoSpaceDN/>
        <w:bidi w:val="0"/>
        <w:adjustRightInd w:val="0"/>
        <w:snapToGrid w:val="0"/>
        <w:spacing w:line="240" w:lineRule="auto"/>
        <w:ind w:right="0" w:firstLine="630" w:firstLineChars="300"/>
        <w:jc w:val="both"/>
        <w:textAlignment w:val="baseline"/>
        <w:rPr>
          <w:rFonts w:hint="eastAsia" w:ascii="微软雅黑" w:hAnsi="微软雅黑" w:eastAsia="微软雅黑" w:cs="微软雅黑"/>
          <w:sz w:val="33"/>
          <w:szCs w:val="33"/>
        </w:rPr>
      </w:pPr>
      <w:r>
        <w:rPr>
          <w:rFonts w:hint="eastAsia" w:ascii="微软雅黑" w:hAnsi="微软雅黑" w:eastAsia="微软雅黑" w:cs="微软雅黑"/>
        </w:rPr>
        <w:drawing>
          <wp:anchor distT="0" distB="0" distL="0" distR="0" simplePos="0" relativeHeight="251659264" behindDoc="1" locked="0" layoutInCell="1" allowOverlap="1">
            <wp:simplePos x="0" y="0"/>
            <wp:positionH relativeFrom="column">
              <wp:posOffset>3025775</wp:posOffset>
            </wp:positionH>
            <wp:positionV relativeFrom="paragraph">
              <wp:posOffset>3928745</wp:posOffset>
            </wp:positionV>
            <wp:extent cx="1670050" cy="1695450"/>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18"/>
                    <a:stretch>
                      <a:fillRect/>
                    </a:stretch>
                  </pic:blipFill>
                  <pic:spPr>
                    <a:xfrm>
                      <a:off x="0" y="0"/>
                      <a:ext cx="1670062" cy="1695438"/>
                    </a:xfrm>
                    <a:prstGeom prst="rect">
                      <a:avLst/>
                    </a:prstGeom>
                  </pic:spPr>
                </pic:pic>
              </a:graphicData>
            </a:graphic>
          </wp:anchor>
        </w:drawing>
      </w:r>
      <w:r>
        <w:rPr>
          <w:rFonts w:hint="eastAsia" w:ascii="微软雅黑" w:hAnsi="微软雅黑" w:eastAsia="微软雅黑" w:cs="微软雅黑"/>
          <w:spacing w:val="-12"/>
          <w:sz w:val="33"/>
          <w:szCs w:val="33"/>
        </w:rPr>
        <w:t>建安区地膜覆盖在辣椒、蔬菜、烟叶等农作物上广泛应</w:t>
      </w:r>
      <w:r>
        <w:rPr>
          <w:rFonts w:hint="eastAsia" w:ascii="微软雅黑" w:hAnsi="微软雅黑" w:eastAsia="微软雅黑" w:cs="微软雅黑"/>
          <w:spacing w:val="-5"/>
          <w:sz w:val="33"/>
          <w:szCs w:val="33"/>
        </w:rPr>
        <w:t>用，区政府历年来对地膜使用回收工作非常重视，群众使用</w:t>
      </w:r>
      <w:r>
        <w:rPr>
          <w:rFonts w:hint="eastAsia" w:ascii="微软雅黑" w:hAnsi="微软雅黑" w:eastAsia="微软雅黑" w:cs="微软雅黑"/>
          <w:sz w:val="33"/>
          <w:szCs w:val="33"/>
        </w:rPr>
        <w:t>基础较好，使用面积达14.5</w:t>
      </w:r>
      <w:r>
        <w:rPr>
          <w:rFonts w:hint="eastAsia" w:ascii="微软雅黑" w:hAnsi="微软雅黑" w:eastAsia="微软雅黑" w:cs="微软雅黑"/>
          <w:spacing w:val="15"/>
          <w:sz w:val="33"/>
          <w:szCs w:val="33"/>
        </w:rPr>
        <w:t xml:space="preserve"> </w:t>
      </w:r>
      <w:r>
        <w:rPr>
          <w:rFonts w:hint="eastAsia" w:ascii="微软雅黑" w:hAnsi="微软雅黑" w:eastAsia="微软雅黑" w:cs="微软雅黑"/>
          <w:sz w:val="33"/>
          <w:szCs w:val="33"/>
        </w:rPr>
        <w:t>万亩。按照河南省农业农村厅</w:t>
      </w:r>
      <w:r>
        <w:rPr>
          <w:rFonts w:hint="eastAsia" w:ascii="微软雅黑" w:hAnsi="微软雅黑" w:eastAsia="微软雅黑" w:cs="微软雅黑"/>
          <w:spacing w:val="1"/>
          <w:sz w:val="33"/>
          <w:szCs w:val="33"/>
        </w:rPr>
        <w:t>《关于遴选2023年中央财政支持地膜科学使用回收试</w:t>
      </w:r>
      <w:r>
        <w:rPr>
          <w:rFonts w:hint="eastAsia" w:ascii="微软雅黑" w:hAnsi="微软雅黑" w:eastAsia="微软雅黑" w:cs="微软雅黑"/>
          <w:sz w:val="33"/>
          <w:szCs w:val="33"/>
        </w:rPr>
        <w:t>点项</w:t>
      </w:r>
      <w:r>
        <w:rPr>
          <w:rFonts w:hint="eastAsia" w:ascii="微软雅黑" w:hAnsi="微软雅黑" w:eastAsia="微软雅黑" w:cs="微软雅黑"/>
          <w:spacing w:val="6"/>
          <w:sz w:val="33"/>
          <w:szCs w:val="33"/>
        </w:rPr>
        <w:t>目的通知》(豫农文〔2023〕141</w:t>
      </w:r>
      <w:r>
        <w:rPr>
          <w:rFonts w:hint="eastAsia" w:ascii="微软雅黑" w:hAnsi="微软雅黑" w:eastAsia="微软雅黑" w:cs="微软雅黑"/>
          <w:spacing w:val="-39"/>
          <w:sz w:val="33"/>
          <w:szCs w:val="33"/>
        </w:rPr>
        <w:t xml:space="preserve"> </w:t>
      </w:r>
      <w:r>
        <w:rPr>
          <w:rFonts w:hint="eastAsia" w:ascii="微软雅黑" w:hAnsi="微软雅黑" w:eastAsia="微软雅黑" w:cs="微软雅黑"/>
          <w:spacing w:val="6"/>
          <w:sz w:val="33"/>
          <w:szCs w:val="33"/>
        </w:rPr>
        <w:t>号)文件要求，我区及时</w:t>
      </w:r>
      <w:r>
        <w:rPr>
          <w:rFonts w:hint="eastAsia" w:ascii="微软雅黑" w:hAnsi="微软雅黑" w:eastAsia="微软雅黑" w:cs="微软雅黑"/>
          <w:sz w:val="33"/>
          <w:szCs w:val="33"/>
        </w:rPr>
        <w:t xml:space="preserve"> </w:t>
      </w:r>
      <w:r>
        <w:rPr>
          <w:rFonts w:hint="eastAsia" w:ascii="微软雅黑" w:hAnsi="微软雅黑" w:eastAsia="微软雅黑" w:cs="微软雅黑"/>
          <w:spacing w:val="-6"/>
          <w:sz w:val="33"/>
          <w:szCs w:val="33"/>
        </w:rPr>
        <w:t>成立了由分管副区长任组长，区政府办、农业农村</w:t>
      </w:r>
      <w:r>
        <w:rPr>
          <w:rFonts w:hint="eastAsia" w:ascii="微软雅黑" w:hAnsi="微软雅黑" w:eastAsia="微软雅黑" w:cs="微软雅黑"/>
          <w:spacing w:val="-7"/>
          <w:sz w:val="33"/>
          <w:szCs w:val="33"/>
        </w:rPr>
        <w:t>局等单位</w:t>
      </w:r>
      <w:r>
        <w:rPr>
          <w:rFonts w:hint="eastAsia" w:ascii="微软雅黑" w:hAnsi="微软雅黑" w:eastAsia="微软雅黑" w:cs="微软雅黑"/>
          <w:sz w:val="33"/>
          <w:szCs w:val="33"/>
        </w:rPr>
        <w:t xml:space="preserve"> </w:t>
      </w:r>
      <w:r>
        <w:rPr>
          <w:rFonts w:hint="eastAsia" w:ascii="微软雅黑" w:hAnsi="微软雅黑" w:eastAsia="微软雅黑" w:cs="微软雅黑"/>
          <w:spacing w:val="-6"/>
          <w:sz w:val="33"/>
          <w:szCs w:val="33"/>
        </w:rPr>
        <w:t>主要负责人为成员的领导小组，积极开展前期调研和项目实</w:t>
      </w:r>
      <w:r>
        <w:rPr>
          <w:rFonts w:hint="eastAsia" w:ascii="微软雅黑" w:hAnsi="微软雅黑" w:eastAsia="微软雅黑" w:cs="微软雅黑"/>
          <w:spacing w:val="1"/>
          <w:sz w:val="33"/>
          <w:szCs w:val="33"/>
        </w:rPr>
        <w:t xml:space="preserve"> </w:t>
      </w:r>
      <w:r>
        <w:rPr>
          <w:rFonts w:hint="eastAsia" w:ascii="微软雅黑" w:hAnsi="微软雅黑" w:eastAsia="微软雅黑" w:cs="微软雅黑"/>
          <w:spacing w:val="-5"/>
          <w:sz w:val="33"/>
          <w:szCs w:val="33"/>
        </w:rPr>
        <w:t>施的各项准备工作，组织有关专家进行科学论证，明确项目</w:t>
      </w:r>
      <w:r>
        <w:rPr>
          <w:rFonts w:hint="eastAsia" w:ascii="微软雅黑" w:hAnsi="微软雅黑" w:eastAsia="微软雅黑" w:cs="微软雅黑"/>
          <w:spacing w:val="5"/>
          <w:sz w:val="33"/>
          <w:szCs w:val="33"/>
        </w:rPr>
        <w:t xml:space="preserve"> </w:t>
      </w:r>
      <w:r>
        <w:rPr>
          <w:rFonts w:hint="eastAsia" w:ascii="微软雅黑" w:hAnsi="微软雅黑" w:eastAsia="微软雅黑" w:cs="微软雅黑"/>
          <w:spacing w:val="-6"/>
          <w:sz w:val="33"/>
          <w:szCs w:val="33"/>
        </w:rPr>
        <w:t>实施区域、实施主体、建设内容、建设目标、资金需求、保</w:t>
      </w:r>
      <w:r>
        <w:rPr>
          <w:rFonts w:hint="eastAsia" w:ascii="微软雅黑" w:hAnsi="微软雅黑" w:eastAsia="微软雅黑" w:cs="微软雅黑"/>
          <w:spacing w:val="11"/>
          <w:sz w:val="33"/>
          <w:szCs w:val="33"/>
        </w:rPr>
        <w:t xml:space="preserve"> </w:t>
      </w:r>
      <w:r>
        <w:rPr>
          <w:rFonts w:hint="eastAsia" w:ascii="微软雅黑" w:hAnsi="微软雅黑" w:eastAsia="微软雅黑" w:cs="微软雅黑"/>
          <w:spacing w:val="6"/>
          <w:sz w:val="33"/>
          <w:szCs w:val="33"/>
        </w:rPr>
        <w:t>障措施等内容，编制了《建安区2023年地膜科学使用回收</w:t>
      </w:r>
      <w:r>
        <w:rPr>
          <w:rFonts w:hint="eastAsia" w:ascii="微软雅黑" w:hAnsi="微软雅黑" w:eastAsia="微软雅黑" w:cs="微软雅黑"/>
          <w:spacing w:val="-16"/>
          <w:sz w:val="33"/>
          <w:szCs w:val="33"/>
        </w:rPr>
        <w:t>实施方案》,现随文呈报。</w:t>
      </w:r>
    </w:p>
    <w:p>
      <w:pPr>
        <w:keepNext w:val="0"/>
        <w:keepLines w:val="0"/>
        <w:pageBreakBefore w:val="0"/>
        <w:widowControl w:val="0"/>
        <w:kinsoku w:val="0"/>
        <w:wordWrap w:val="0"/>
        <w:overflowPunct/>
        <w:topLinePunct w:val="0"/>
        <w:autoSpaceDE/>
        <w:autoSpaceDN/>
        <w:bidi w:val="0"/>
        <w:adjustRightInd w:val="0"/>
        <w:snapToGrid w:val="0"/>
        <w:spacing w:line="240" w:lineRule="auto"/>
        <w:ind w:left="0" w:right="0"/>
        <w:textAlignment w:val="baseline"/>
        <w:rPr>
          <w:rFonts w:hint="eastAsia" w:ascii="微软雅黑" w:hAnsi="微软雅黑" w:eastAsia="微软雅黑" w:cs="微软雅黑"/>
          <w:sz w:val="21"/>
        </w:rPr>
      </w:pPr>
    </w:p>
    <w:p>
      <w:pPr>
        <w:keepNext w:val="0"/>
        <w:keepLines w:val="0"/>
        <w:pageBreakBefore w:val="0"/>
        <w:widowControl w:val="0"/>
        <w:kinsoku w:val="0"/>
        <w:wordWrap w:val="0"/>
        <w:overflowPunct/>
        <w:topLinePunct w:val="0"/>
        <w:autoSpaceDE/>
        <w:autoSpaceDN/>
        <w:bidi w:val="0"/>
        <w:adjustRightInd w:val="0"/>
        <w:snapToGrid w:val="0"/>
        <w:spacing w:line="312" w:lineRule="auto"/>
        <w:ind w:left="0" w:right="0"/>
        <w:rPr>
          <w:rFonts w:hint="eastAsia" w:ascii="微软雅黑" w:hAnsi="微软雅黑" w:eastAsia="微软雅黑" w:cs="微软雅黑"/>
          <w:sz w:val="21"/>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firstLine="936" w:firstLineChars="300"/>
        <w:rPr>
          <w:rFonts w:hint="eastAsia" w:ascii="微软雅黑" w:hAnsi="微软雅黑" w:eastAsia="微软雅黑" w:cs="微软雅黑"/>
          <w:sz w:val="33"/>
          <w:szCs w:val="33"/>
        </w:rPr>
      </w:pPr>
      <w:r>
        <w:rPr>
          <w:rFonts w:hint="eastAsia" w:ascii="微软雅黑" w:hAnsi="微软雅黑" w:eastAsia="微软雅黑" w:cs="微软雅黑"/>
          <w:spacing w:val="-9"/>
          <w:sz w:val="33"/>
          <w:szCs w:val="33"/>
        </w:rPr>
        <w:t>附：《建安区2023年地膜科学使用回收实施方案》</w:t>
      </w:r>
    </w:p>
    <w:p>
      <w:pPr>
        <w:keepNext w:val="0"/>
        <w:keepLines w:val="0"/>
        <w:pageBreakBefore w:val="0"/>
        <w:widowControl w:val="0"/>
        <w:kinsoku w:val="0"/>
        <w:wordWrap w:val="0"/>
        <w:overflowPunct/>
        <w:topLinePunct w:val="0"/>
        <w:autoSpaceDE/>
        <w:autoSpaceDN/>
        <w:bidi w:val="0"/>
        <w:adjustRightInd w:val="0"/>
        <w:snapToGrid w:val="0"/>
        <w:spacing w:line="291" w:lineRule="auto"/>
        <w:ind w:left="0" w:right="0"/>
        <w:rPr>
          <w:rFonts w:hint="eastAsia" w:ascii="微软雅黑" w:hAnsi="微软雅黑" w:eastAsia="微软雅黑" w:cs="微软雅黑"/>
          <w:sz w:val="21"/>
        </w:rPr>
      </w:pPr>
    </w:p>
    <w:p>
      <w:pPr>
        <w:keepNext w:val="0"/>
        <w:keepLines w:val="0"/>
        <w:pageBreakBefore w:val="0"/>
        <w:widowControl w:val="0"/>
        <w:kinsoku w:val="0"/>
        <w:wordWrap w:val="0"/>
        <w:overflowPunct/>
        <w:topLinePunct w:val="0"/>
        <w:autoSpaceDE/>
        <w:autoSpaceDN/>
        <w:bidi w:val="0"/>
        <w:adjustRightInd w:val="0"/>
        <w:snapToGrid w:val="0"/>
        <w:spacing w:line="291" w:lineRule="auto"/>
        <w:ind w:left="0" w:right="0"/>
        <w:rPr>
          <w:rFonts w:hint="eastAsia" w:ascii="微软雅黑" w:hAnsi="微软雅黑" w:eastAsia="微软雅黑" w:cs="微软雅黑"/>
          <w:sz w:val="21"/>
        </w:rPr>
      </w:pPr>
    </w:p>
    <w:p>
      <w:pPr>
        <w:keepNext w:val="0"/>
        <w:keepLines w:val="0"/>
        <w:pageBreakBefore w:val="0"/>
        <w:widowControl w:val="0"/>
        <w:kinsoku w:val="0"/>
        <w:wordWrap w:val="0"/>
        <w:overflowPunct/>
        <w:topLinePunct w:val="0"/>
        <w:autoSpaceDE/>
        <w:autoSpaceDN/>
        <w:bidi w:val="0"/>
        <w:adjustRightInd w:val="0"/>
        <w:snapToGrid w:val="0"/>
        <w:spacing w:line="291" w:lineRule="auto"/>
        <w:ind w:left="0" w:right="0"/>
        <w:rPr>
          <w:rFonts w:hint="eastAsia" w:ascii="微软雅黑" w:hAnsi="微软雅黑" w:eastAsia="微软雅黑" w:cs="微软雅黑"/>
          <w:sz w:val="21"/>
        </w:rPr>
      </w:pPr>
    </w:p>
    <w:p>
      <w:pPr>
        <w:keepNext w:val="0"/>
        <w:keepLines w:val="0"/>
        <w:pageBreakBefore w:val="0"/>
        <w:widowControl w:val="0"/>
        <w:kinsoku w:val="0"/>
        <w:wordWrap w:val="0"/>
        <w:overflowPunct/>
        <w:topLinePunct w:val="0"/>
        <w:autoSpaceDE/>
        <w:autoSpaceDN/>
        <w:bidi w:val="0"/>
        <w:adjustRightInd w:val="0"/>
        <w:snapToGrid w:val="0"/>
        <w:spacing w:line="223" w:lineRule="auto"/>
        <w:ind w:left="0" w:right="0" w:firstLine="4340" w:firstLineChars="1400"/>
        <w:rPr>
          <w:rFonts w:hint="eastAsia" w:ascii="微软雅黑" w:hAnsi="微软雅黑" w:eastAsia="微软雅黑" w:cs="微软雅黑"/>
          <w:sz w:val="33"/>
          <w:szCs w:val="33"/>
        </w:rPr>
      </w:pPr>
      <w:r>
        <w:rPr>
          <w:rFonts w:hint="eastAsia" w:ascii="微软雅黑" w:hAnsi="微软雅黑" w:eastAsia="微软雅黑" w:cs="微软雅黑"/>
          <w:spacing w:val="-10"/>
          <w:sz w:val="33"/>
          <w:szCs w:val="33"/>
        </w:rPr>
        <w:t>建安区人民政府</w:t>
      </w:r>
    </w:p>
    <w:p>
      <w:pPr>
        <w:keepNext w:val="0"/>
        <w:keepLines w:val="0"/>
        <w:pageBreakBefore w:val="0"/>
        <w:widowControl w:val="0"/>
        <w:kinsoku w:val="0"/>
        <w:wordWrap w:val="0"/>
        <w:overflowPunct/>
        <w:topLinePunct w:val="0"/>
        <w:autoSpaceDE/>
        <w:autoSpaceDN/>
        <w:bidi w:val="0"/>
        <w:adjustRightInd w:val="0"/>
        <w:snapToGrid w:val="0"/>
        <w:spacing w:line="223" w:lineRule="auto"/>
        <w:ind w:right="0" w:firstLine="4280" w:firstLineChars="1000"/>
        <w:rPr>
          <w:rFonts w:hint="eastAsia" w:ascii="微软雅黑" w:hAnsi="微软雅黑" w:eastAsia="微软雅黑" w:cs="微软雅黑"/>
          <w:sz w:val="33"/>
          <w:szCs w:val="33"/>
        </w:rPr>
      </w:pPr>
      <w:r>
        <w:rPr>
          <w:rFonts w:hint="eastAsia" w:ascii="微软雅黑" w:hAnsi="微软雅黑" w:eastAsia="微软雅黑" w:cs="微软雅黑"/>
          <w:spacing w:val="31"/>
          <w:w w:val="111"/>
          <w:sz w:val="33"/>
          <w:szCs w:val="33"/>
        </w:rPr>
        <w:t>2023年4月20日</w:t>
      </w:r>
    </w:p>
    <w:p>
      <w:pPr>
        <w:keepNext w:val="0"/>
        <w:keepLines w:val="0"/>
        <w:pageBreakBefore w:val="0"/>
        <w:widowControl w:val="0"/>
        <w:kinsoku w:val="0"/>
        <w:wordWrap w:val="0"/>
        <w:overflowPunct/>
        <w:topLinePunct w:val="0"/>
        <w:autoSpaceDE/>
        <w:autoSpaceDN/>
        <w:bidi w:val="0"/>
        <w:adjustRightInd w:val="0"/>
        <w:snapToGrid w:val="0"/>
        <w:spacing w:line="224" w:lineRule="auto"/>
        <w:ind w:left="0" w:right="0"/>
        <w:jc w:val="both"/>
        <w:rPr>
          <w:rFonts w:ascii="黑体" w:hAnsi="黑体" w:eastAsia="黑体" w:cs="黑体"/>
          <w:b w:val="0"/>
          <w:bCs w:val="0"/>
          <w:spacing w:val="26"/>
          <w:sz w:val="31"/>
          <w:szCs w:val="31"/>
        </w:rPr>
      </w:pPr>
    </w:p>
    <w:p>
      <w:pPr>
        <w:keepNext w:val="0"/>
        <w:keepLines w:val="0"/>
        <w:pageBreakBefore w:val="0"/>
        <w:widowControl w:val="0"/>
        <w:kinsoku w:val="0"/>
        <w:wordWrap w:val="0"/>
        <w:overflowPunct/>
        <w:topLinePunct w:val="0"/>
        <w:autoSpaceDE/>
        <w:autoSpaceDN/>
        <w:bidi w:val="0"/>
        <w:adjustRightInd w:val="0"/>
        <w:snapToGrid w:val="0"/>
        <w:spacing w:line="224" w:lineRule="auto"/>
        <w:ind w:left="0" w:right="0"/>
        <w:jc w:val="both"/>
        <w:rPr>
          <w:rFonts w:ascii="黑体" w:hAnsi="黑体" w:eastAsia="黑体" w:cs="黑体"/>
          <w:b w:val="0"/>
          <w:bCs w:val="0"/>
          <w:spacing w:val="26"/>
          <w:sz w:val="31"/>
          <w:szCs w:val="31"/>
        </w:rPr>
      </w:pPr>
    </w:p>
    <w:p>
      <w:pPr>
        <w:keepNext w:val="0"/>
        <w:keepLines w:val="0"/>
        <w:pageBreakBefore w:val="0"/>
        <w:widowControl w:val="0"/>
        <w:kinsoku w:val="0"/>
        <w:wordWrap w:val="0"/>
        <w:overflowPunct/>
        <w:topLinePunct w:val="0"/>
        <w:autoSpaceDE/>
        <w:autoSpaceDN/>
        <w:bidi w:val="0"/>
        <w:adjustRightInd w:val="0"/>
        <w:snapToGrid w:val="0"/>
        <w:spacing w:line="224" w:lineRule="auto"/>
        <w:ind w:left="0" w:right="0"/>
        <w:jc w:val="both"/>
        <w:rPr>
          <w:rFonts w:ascii="黑体" w:hAnsi="黑体" w:eastAsia="黑体" w:cs="黑体"/>
          <w:b w:val="0"/>
          <w:bCs w:val="0"/>
          <w:sz w:val="31"/>
          <w:szCs w:val="31"/>
        </w:rPr>
      </w:pPr>
      <w:r>
        <w:rPr>
          <w:rFonts w:ascii="黑体" w:hAnsi="黑体" w:eastAsia="黑体" w:cs="黑体"/>
          <w:b w:val="0"/>
          <w:bCs w:val="0"/>
          <w:spacing w:val="26"/>
          <w:sz w:val="31"/>
          <w:szCs w:val="31"/>
        </w:rPr>
        <w:t>附件1</w:t>
      </w: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763" w:lineRule="exact"/>
        <w:ind w:left="0" w:right="0"/>
        <w:jc w:val="center"/>
        <w:rPr>
          <w:rFonts w:ascii="宋体" w:hAnsi="宋体" w:eastAsia="宋体" w:cs="宋体"/>
          <w:sz w:val="43"/>
          <w:szCs w:val="43"/>
        </w:rPr>
      </w:pPr>
      <w:r>
        <w:rPr>
          <w:rFonts w:ascii="宋体" w:hAnsi="宋体" w:eastAsia="宋体" w:cs="宋体"/>
          <w:b/>
          <w:bCs/>
          <w:spacing w:val="-4"/>
          <w:position w:val="24"/>
          <w:sz w:val="43"/>
          <w:szCs w:val="43"/>
        </w:rPr>
        <w:t>建安区地膜科学使用回收试点县实施方案</w:t>
      </w:r>
    </w:p>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43"/>
          <w:szCs w:val="43"/>
        </w:rPr>
      </w:pPr>
      <w:r>
        <w:rPr>
          <w:rFonts w:ascii="宋体" w:hAnsi="宋体" w:eastAsia="宋体" w:cs="宋体"/>
          <w:b/>
          <w:bCs/>
          <w:spacing w:val="-4"/>
          <w:sz w:val="43"/>
          <w:szCs w:val="43"/>
        </w:rPr>
        <w:t>领导小组成员名单</w:t>
      </w:r>
    </w:p>
    <w:p>
      <w:pPr>
        <w:keepNext w:val="0"/>
        <w:keepLines w:val="0"/>
        <w:pageBreakBefore w:val="0"/>
        <w:widowControl w:val="0"/>
        <w:kinsoku w:val="0"/>
        <w:wordWrap w:val="0"/>
        <w:overflowPunct/>
        <w:topLinePunct w:val="0"/>
        <w:autoSpaceDE/>
        <w:autoSpaceDN/>
        <w:bidi w:val="0"/>
        <w:adjustRightInd w:val="0"/>
        <w:snapToGrid w:val="0"/>
        <w:ind w:left="0" w:right="0"/>
        <w:jc w:val="both"/>
      </w:pP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960" w:firstLineChars="3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马</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丽</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区人民政府副区长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960" w:firstLineChars="3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副组长: 王建军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区人民政府办公室副主任</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恒</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区农业农村局党组书记、局长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960" w:firstLineChars="3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董军杰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区农业农村局副局长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郭耀亮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区财政局副局长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邢艳峰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区市场监督管理副局长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徐占峰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区生态环境分局副局长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ascii="Arial"/>
          <w:sz w:val="21"/>
        </w:rPr>
      </w:pPr>
      <w:r>
        <w:rPr>
          <w:rFonts w:hint="eastAsia" w:ascii="仿宋_GB2312" w:hAnsi="仿宋_GB2312" w:eastAsia="仿宋_GB2312" w:cs="仿宋_GB2312"/>
          <w:sz w:val="32"/>
          <w:szCs w:val="32"/>
        </w:rPr>
        <w:t>王喜民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区农村环保能源管理站站长</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716" w:firstLineChars="200"/>
        <w:jc w:val="both"/>
        <w:textAlignment w:val="baseline"/>
        <w:rPr>
          <w:rFonts w:ascii="Arial"/>
          <w:sz w:val="32"/>
          <w:szCs w:val="32"/>
        </w:rPr>
      </w:pPr>
      <w:r>
        <w:rPr>
          <w:rFonts w:ascii="仿宋" w:hAnsi="仿宋" w:eastAsia="仿宋" w:cs="仿宋"/>
          <w:spacing w:val="19"/>
          <w:sz w:val="32"/>
          <w:szCs w:val="32"/>
        </w:rPr>
        <w:t>项目相关乡镇(街道办事处)主管农业副职</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52" w:firstLineChars="200"/>
        <w:jc w:val="both"/>
        <w:textAlignment w:val="baseline"/>
        <w:rPr>
          <w:rFonts w:ascii="仿宋" w:hAnsi="仿宋" w:eastAsia="仿宋" w:cs="仿宋"/>
          <w:sz w:val="32"/>
          <w:szCs w:val="32"/>
        </w:rPr>
      </w:pPr>
      <w:r>
        <w:rPr>
          <w:rFonts w:ascii="仿宋" w:hAnsi="仿宋" w:eastAsia="仿宋" w:cs="仿宋"/>
          <w:spacing w:val="3"/>
          <w:sz w:val="32"/>
          <w:szCs w:val="32"/>
        </w:rPr>
        <w:t>领导小组下设办公室，办公室设在区农业农村局，办公室主</w:t>
      </w:r>
      <w:r>
        <w:rPr>
          <w:rFonts w:ascii="仿宋" w:hAnsi="仿宋" w:eastAsia="仿宋" w:cs="仿宋"/>
          <w:spacing w:val="4"/>
          <w:sz w:val="32"/>
          <w:szCs w:val="32"/>
        </w:rPr>
        <w:t>任由董军杰同志兼任。具体负责：组织编制项目实施方案，负责</w:t>
      </w:r>
      <w:r>
        <w:rPr>
          <w:rFonts w:ascii="仿宋" w:hAnsi="仿宋" w:eastAsia="仿宋" w:cs="仿宋"/>
          <w:spacing w:val="1"/>
          <w:sz w:val="32"/>
          <w:szCs w:val="32"/>
        </w:rPr>
        <w:t>项目申报、工作组织、监督检查、验收管理、项目总结等工作。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jc w:val="both"/>
        <w:textAlignment w:val="baseline"/>
        <w:rPr>
          <w:sz w:val="32"/>
          <w:szCs w:val="32"/>
        </w:rPr>
        <w:sectPr>
          <w:footerReference r:id="rId6" w:type="default"/>
          <w:pgSz w:w="11900" w:h="16838"/>
          <w:pgMar w:top="1429" w:right="1701" w:bottom="1429" w:left="1701" w:header="0" w:footer="1134" w:gutter="0"/>
          <w:pgNumType w:fmt="decimal"/>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70"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70" w:lineRule="auto"/>
        <w:ind w:left="0" w:right="0"/>
        <w:jc w:val="center"/>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43"/>
          <w:szCs w:val="43"/>
        </w:rPr>
      </w:pPr>
      <w:r>
        <w:rPr>
          <w:rFonts w:ascii="宋体" w:hAnsi="宋体" w:eastAsia="宋体" w:cs="宋体"/>
          <w:b/>
          <w:bCs/>
          <w:spacing w:val="-7"/>
          <w:sz w:val="43"/>
          <w:szCs w:val="43"/>
        </w:rPr>
        <w:t>建安区地膜科学使用回收</w:t>
      </w:r>
    </w:p>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43"/>
          <w:szCs w:val="43"/>
        </w:rPr>
      </w:pPr>
      <w:r>
        <w:rPr>
          <w:rFonts w:ascii="宋体" w:hAnsi="宋体" w:eastAsia="宋体" w:cs="宋体"/>
          <w:b/>
          <w:bCs/>
          <w:spacing w:val="-7"/>
          <w:sz w:val="43"/>
          <w:szCs w:val="43"/>
        </w:rPr>
        <w:t>试点项目实施方案</w:t>
      </w: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33"/>
          <w:szCs w:val="33"/>
        </w:rPr>
      </w:pPr>
      <w:r>
        <w:rPr>
          <w:rFonts w:ascii="宋体" w:hAnsi="宋体" w:eastAsia="宋体" w:cs="宋体"/>
          <w:b/>
          <w:bCs/>
          <w:spacing w:val="13"/>
          <w:sz w:val="33"/>
          <w:szCs w:val="33"/>
        </w:rPr>
        <w:t>(2023年4月—</w:t>
      </w:r>
      <w:r>
        <w:rPr>
          <w:rFonts w:ascii="宋体" w:hAnsi="宋体" w:eastAsia="宋体" w:cs="宋体"/>
          <w:spacing w:val="-123"/>
          <w:sz w:val="33"/>
          <w:szCs w:val="33"/>
        </w:rPr>
        <w:t xml:space="preserve"> </w:t>
      </w:r>
      <w:r>
        <w:rPr>
          <w:rFonts w:ascii="宋体" w:hAnsi="宋体" w:eastAsia="宋体" w:cs="宋体"/>
          <w:b/>
          <w:bCs/>
          <w:spacing w:val="13"/>
          <w:sz w:val="33"/>
          <w:szCs w:val="33"/>
        </w:rPr>
        <w:t>2024年6月)</w:t>
      </w: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jc w:val="center"/>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578" w:lineRule="exact"/>
        <w:ind w:left="0" w:right="0"/>
        <w:jc w:val="center"/>
        <w:rPr>
          <w:rFonts w:ascii="仿宋" w:hAnsi="仿宋" w:eastAsia="仿宋" w:cs="仿宋"/>
          <w:sz w:val="33"/>
          <w:szCs w:val="33"/>
        </w:rPr>
      </w:pPr>
      <w:r>
        <w:rPr>
          <w:rFonts w:ascii="仿宋" w:hAnsi="仿宋" w:eastAsia="仿宋" w:cs="仿宋"/>
          <w:spacing w:val="-16"/>
          <w:position w:val="18"/>
          <w:sz w:val="33"/>
          <w:szCs w:val="33"/>
        </w:rPr>
        <w:t>建安区人民政府</w:t>
      </w:r>
    </w:p>
    <w:p>
      <w:pPr>
        <w:keepNext w:val="0"/>
        <w:keepLines w:val="0"/>
        <w:pageBreakBefore w:val="0"/>
        <w:widowControl w:val="0"/>
        <w:kinsoku w:val="0"/>
        <w:wordWrap w:val="0"/>
        <w:overflowPunct/>
        <w:topLinePunct w:val="0"/>
        <w:autoSpaceDE/>
        <w:autoSpaceDN/>
        <w:bidi w:val="0"/>
        <w:adjustRightInd w:val="0"/>
        <w:snapToGrid w:val="0"/>
        <w:spacing w:line="222" w:lineRule="auto"/>
        <w:ind w:left="0" w:right="0"/>
        <w:jc w:val="center"/>
        <w:rPr>
          <w:rFonts w:ascii="仿宋" w:hAnsi="仿宋" w:eastAsia="仿宋" w:cs="仿宋"/>
          <w:sz w:val="33"/>
          <w:szCs w:val="33"/>
        </w:rPr>
      </w:pPr>
      <w:r>
        <w:rPr>
          <w:rFonts w:ascii="仿宋" w:hAnsi="仿宋" w:eastAsia="仿宋" w:cs="仿宋"/>
          <w:spacing w:val="27"/>
          <w:sz w:val="33"/>
          <w:szCs w:val="33"/>
        </w:rPr>
        <w:t>2023年4月</w:t>
      </w:r>
    </w:p>
    <w:p>
      <w:pPr>
        <w:keepNext w:val="0"/>
        <w:keepLines w:val="0"/>
        <w:pageBreakBefore w:val="0"/>
        <w:widowControl w:val="0"/>
        <w:kinsoku w:val="0"/>
        <w:wordWrap w:val="0"/>
        <w:overflowPunct/>
        <w:topLinePunct w:val="0"/>
        <w:autoSpaceDE/>
        <w:autoSpaceDN/>
        <w:bidi w:val="0"/>
        <w:adjustRightInd w:val="0"/>
        <w:snapToGrid w:val="0"/>
        <w:ind w:left="0" w:right="0"/>
        <w:jc w:val="center"/>
      </w:pPr>
    </w:p>
    <w:p>
      <w:pPr>
        <w:keepNext w:val="0"/>
        <w:keepLines w:val="0"/>
        <w:pageBreakBefore w:val="0"/>
        <w:widowControl w:val="0"/>
        <w:kinsoku w:val="0"/>
        <w:wordWrap w:val="0"/>
        <w:overflowPunct/>
        <w:topLinePunct w:val="0"/>
        <w:autoSpaceDE/>
        <w:autoSpaceDN/>
        <w:bidi w:val="0"/>
        <w:adjustRightInd w:val="0"/>
        <w:snapToGrid w:val="0"/>
        <w:ind w:left="0" w:right="0"/>
        <w:jc w:val="center"/>
      </w:pPr>
    </w:p>
    <w:p>
      <w:pPr>
        <w:keepNext w:val="0"/>
        <w:keepLines w:val="0"/>
        <w:pageBreakBefore w:val="0"/>
        <w:widowControl w:val="0"/>
        <w:kinsoku w:val="0"/>
        <w:wordWrap w:val="0"/>
        <w:overflowPunct/>
        <w:topLinePunct w:val="0"/>
        <w:autoSpaceDE/>
        <w:autoSpaceDN/>
        <w:bidi w:val="0"/>
        <w:adjustRightInd w:val="0"/>
        <w:snapToGrid w:val="0"/>
        <w:ind w:left="0" w:right="0"/>
        <w:jc w:val="center"/>
        <w:sectPr>
          <w:footerReference r:id="rId7" w:type="default"/>
          <w:pgSz w:w="11900" w:h="16838"/>
          <w:pgMar w:top="1429" w:right="1701" w:bottom="1429" w:left="1701" w:header="0" w:footer="0" w:gutter="0"/>
          <w:pgNumType w:fmt="decimal"/>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363" w:lineRule="auto"/>
        <w:ind w:left="0" w:right="0"/>
        <w:jc w:val="center"/>
        <w:rPr>
          <w:rFonts w:hint="eastAsia" w:ascii="宋体" w:hAnsi="宋体" w:eastAsia="宋体" w:cs="宋体"/>
          <w:b/>
          <w:bCs/>
          <w:sz w:val="44"/>
          <w:szCs w:val="44"/>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textAlignment w:val="baseline"/>
        <w:rPr>
          <w:rFonts w:hint="eastAsia" w:ascii="楷体" w:hAnsi="楷体" w:eastAsia="楷体" w:cs="楷体"/>
          <w:sz w:val="32"/>
          <w:szCs w:val="32"/>
        </w:rPr>
      </w:pPr>
      <w:r>
        <w:rPr>
          <w:rFonts w:hint="eastAsia" w:ascii="楷体" w:hAnsi="楷体" w:eastAsia="楷体" w:cs="楷体"/>
          <w:sz w:val="32"/>
          <w:szCs w:val="32"/>
        </w:rPr>
        <w:t>一、基本情况</w:t>
      </w:r>
      <w:r>
        <w:rPr>
          <w:rFonts w:hint="eastAsia" w:ascii="楷体" w:hAnsi="楷体" w:eastAsia="楷体" w:cs="楷体"/>
          <w:sz w:val="32"/>
          <w:szCs w:val="32"/>
          <w:lang w:val="en-US" w:eastAsia="zh-CN"/>
        </w:rPr>
        <w:tab/>
      </w:r>
      <w:r>
        <w:rPr>
          <w:rFonts w:hint="eastAsia" w:ascii="楷体" w:hAnsi="楷体" w:eastAsia="楷体" w:cs="楷体"/>
          <w:sz w:val="32"/>
          <w:szCs w:val="32"/>
        </w:rPr>
        <w:t>1</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(一)区域概况</w:t>
      </w:r>
      <w:r>
        <w:rPr>
          <w:rFonts w:hint="eastAsia" w:ascii="楷体" w:hAnsi="楷体" w:eastAsia="楷体" w:cs="楷体"/>
          <w:sz w:val="32"/>
          <w:szCs w:val="32"/>
          <w:lang w:val="en-US" w:eastAsia="zh-CN"/>
        </w:rPr>
        <w:tab/>
      </w:r>
      <w:r>
        <w:rPr>
          <w:rFonts w:hint="eastAsia" w:ascii="楷体" w:hAnsi="楷体" w:eastAsia="楷体" w:cs="楷体"/>
          <w:sz w:val="32"/>
          <w:szCs w:val="32"/>
        </w:rPr>
        <w:t>1</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1.自然条件</w:t>
      </w:r>
      <w:r>
        <w:rPr>
          <w:rFonts w:hint="eastAsia" w:ascii="楷体" w:hAnsi="楷体" w:eastAsia="楷体" w:cs="楷体"/>
          <w:sz w:val="32"/>
          <w:szCs w:val="32"/>
          <w:lang w:val="en-US" w:eastAsia="zh-CN"/>
        </w:rPr>
        <w:tab/>
      </w:r>
      <w:r>
        <w:rPr>
          <w:rFonts w:hint="eastAsia" w:ascii="楷体" w:hAnsi="楷体" w:eastAsia="楷体" w:cs="楷体"/>
          <w:sz w:val="32"/>
          <w:szCs w:val="32"/>
        </w:rPr>
        <w:t>1</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2.区位优势</w:t>
      </w:r>
      <w:r>
        <w:rPr>
          <w:rFonts w:hint="eastAsia" w:ascii="楷体" w:hAnsi="楷体" w:eastAsia="楷体" w:cs="楷体"/>
          <w:sz w:val="32"/>
          <w:szCs w:val="32"/>
          <w:lang w:val="en-US" w:eastAsia="zh-CN"/>
        </w:rPr>
        <w:tab/>
      </w:r>
      <w:r>
        <w:rPr>
          <w:rFonts w:hint="eastAsia" w:ascii="楷体" w:hAnsi="楷体" w:eastAsia="楷体" w:cs="楷体"/>
          <w:sz w:val="32"/>
          <w:szCs w:val="32"/>
        </w:rPr>
        <w:t>2</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3.经济社会发展状况</w:t>
      </w:r>
      <w:r>
        <w:rPr>
          <w:rFonts w:hint="eastAsia" w:ascii="楷体" w:hAnsi="楷体" w:eastAsia="楷体" w:cs="楷体"/>
          <w:sz w:val="32"/>
          <w:szCs w:val="32"/>
          <w:lang w:val="en-US" w:eastAsia="zh-CN"/>
        </w:rPr>
        <w:tab/>
      </w:r>
      <w:r>
        <w:rPr>
          <w:rFonts w:hint="eastAsia" w:ascii="楷体" w:hAnsi="楷体" w:eastAsia="楷体" w:cs="楷体"/>
          <w:sz w:val="32"/>
          <w:szCs w:val="32"/>
        </w:rPr>
        <w:t>2</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(二)农业生产现状</w:t>
      </w:r>
      <w:r>
        <w:rPr>
          <w:rFonts w:hint="eastAsia" w:ascii="楷体" w:hAnsi="楷体" w:eastAsia="楷体" w:cs="楷体"/>
          <w:sz w:val="32"/>
          <w:szCs w:val="32"/>
          <w:lang w:val="en-US" w:eastAsia="zh-CN"/>
        </w:rPr>
        <w:tab/>
      </w:r>
      <w:r>
        <w:rPr>
          <w:rFonts w:hint="eastAsia" w:ascii="楷体" w:hAnsi="楷体" w:eastAsia="楷体" w:cs="楷体"/>
          <w:sz w:val="32"/>
          <w:szCs w:val="32"/>
        </w:rPr>
        <w:t>3</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1.小麦生产情况</w:t>
      </w:r>
      <w:r>
        <w:rPr>
          <w:rFonts w:hint="eastAsia" w:ascii="楷体" w:hAnsi="楷体" w:eastAsia="楷体" w:cs="楷体"/>
          <w:sz w:val="32"/>
          <w:szCs w:val="32"/>
          <w:lang w:val="en-US" w:eastAsia="zh-CN"/>
        </w:rPr>
        <w:tab/>
      </w:r>
      <w:r>
        <w:rPr>
          <w:rFonts w:hint="eastAsia" w:ascii="楷体" w:hAnsi="楷体" w:eastAsia="楷体" w:cs="楷体"/>
          <w:sz w:val="32"/>
          <w:szCs w:val="32"/>
        </w:rPr>
        <w:t>3</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2.产业发展情况</w:t>
      </w:r>
      <w:r>
        <w:rPr>
          <w:rFonts w:hint="eastAsia" w:ascii="楷体" w:hAnsi="楷体" w:eastAsia="楷体" w:cs="楷体"/>
          <w:sz w:val="32"/>
          <w:szCs w:val="32"/>
          <w:lang w:val="en-US" w:eastAsia="zh-CN"/>
        </w:rPr>
        <w:tab/>
      </w:r>
      <w:r>
        <w:rPr>
          <w:rFonts w:hint="eastAsia" w:ascii="楷体" w:hAnsi="楷体" w:eastAsia="楷体" w:cs="楷体"/>
          <w:sz w:val="32"/>
          <w:szCs w:val="32"/>
        </w:rPr>
        <w:t>4</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 “三品</w:t>
      </w:r>
      <w:r>
        <w:rPr>
          <w:rFonts w:hint="eastAsia" w:ascii="楷体" w:hAnsi="楷体" w:eastAsia="楷体" w:cs="楷体"/>
          <w:sz w:val="32"/>
          <w:szCs w:val="32"/>
          <w:lang w:eastAsia="zh-CN"/>
        </w:rPr>
        <w:t>一</w:t>
      </w:r>
      <w:r>
        <w:rPr>
          <w:rFonts w:hint="eastAsia" w:ascii="楷体" w:hAnsi="楷体" w:eastAsia="楷体" w:cs="楷体"/>
          <w:sz w:val="32"/>
          <w:szCs w:val="32"/>
        </w:rPr>
        <w:t>标”认证情况</w:t>
      </w:r>
      <w:r>
        <w:rPr>
          <w:rFonts w:hint="eastAsia" w:ascii="楷体" w:hAnsi="楷体" w:eastAsia="楷体" w:cs="楷体"/>
          <w:sz w:val="32"/>
          <w:szCs w:val="32"/>
          <w:lang w:val="en-US" w:eastAsia="zh-CN"/>
        </w:rPr>
        <w:tab/>
      </w:r>
      <w:r>
        <w:rPr>
          <w:rFonts w:hint="eastAsia" w:ascii="楷体" w:hAnsi="楷体" w:eastAsia="楷体" w:cs="楷体"/>
          <w:sz w:val="32"/>
          <w:szCs w:val="32"/>
        </w:rPr>
        <w:t>5</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(三)地膜覆盖应用及回收利用状况</w:t>
      </w:r>
      <w:r>
        <w:rPr>
          <w:rFonts w:hint="eastAsia" w:ascii="楷体" w:hAnsi="楷体" w:eastAsia="楷体" w:cs="楷体"/>
          <w:sz w:val="32"/>
          <w:szCs w:val="32"/>
          <w:lang w:val="en-US" w:eastAsia="zh-CN"/>
        </w:rPr>
        <w:tab/>
      </w:r>
      <w:r>
        <w:rPr>
          <w:rFonts w:hint="eastAsia" w:ascii="楷体" w:hAnsi="楷体" w:eastAsia="楷体" w:cs="楷体"/>
          <w:sz w:val="32"/>
          <w:szCs w:val="32"/>
        </w:rPr>
        <w:t>5</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1.地膜使用情况</w:t>
      </w:r>
      <w:r>
        <w:rPr>
          <w:rFonts w:hint="eastAsia" w:ascii="楷体" w:hAnsi="楷体" w:eastAsia="楷体" w:cs="楷体"/>
          <w:sz w:val="32"/>
          <w:szCs w:val="32"/>
          <w:lang w:val="en-US" w:eastAsia="zh-CN"/>
        </w:rPr>
        <w:tab/>
      </w:r>
      <w:r>
        <w:rPr>
          <w:rFonts w:hint="eastAsia" w:ascii="楷体" w:hAnsi="楷体" w:eastAsia="楷体" w:cs="楷体"/>
          <w:sz w:val="32"/>
          <w:szCs w:val="32"/>
        </w:rPr>
        <w:t>5</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2.地膜残留情况</w:t>
      </w:r>
      <w:r>
        <w:rPr>
          <w:rFonts w:hint="eastAsia" w:ascii="楷体" w:hAnsi="楷体" w:eastAsia="楷体" w:cs="楷体"/>
          <w:sz w:val="32"/>
          <w:szCs w:val="32"/>
          <w:lang w:val="en-US" w:eastAsia="zh-CN"/>
        </w:rPr>
        <w:tab/>
      </w:r>
      <w:r>
        <w:rPr>
          <w:rFonts w:hint="eastAsia" w:ascii="楷体" w:hAnsi="楷体" w:eastAsia="楷体" w:cs="楷体"/>
          <w:sz w:val="32"/>
          <w:szCs w:val="32"/>
        </w:rPr>
        <w:t>6</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(四)地膜生产和再利用状况</w:t>
      </w:r>
      <w:r>
        <w:rPr>
          <w:rFonts w:hint="eastAsia" w:ascii="楷体" w:hAnsi="楷体" w:eastAsia="楷体" w:cs="楷体"/>
          <w:sz w:val="32"/>
          <w:szCs w:val="32"/>
          <w:lang w:val="en-US" w:eastAsia="zh-CN"/>
        </w:rPr>
        <w:tab/>
      </w:r>
      <w:r>
        <w:rPr>
          <w:rFonts w:hint="eastAsia" w:ascii="楷体" w:hAnsi="楷体" w:eastAsia="楷体" w:cs="楷体"/>
          <w:sz w:val="32"/>
          <w:szCs w:val="32"/>
        </w:rPr>
        <w:t>7</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textAlignment w:val="baseline"/>
        <w:rPr>
          <w:rFonts w:hint="eastAsia" w:ascii="楷体" w:hAnsi="楷体" w:eastAsia="楷体" w:cs="楷体"/>
          <w:sz w:val="32"/>
          <w:szCs w:val="32"/>
        </w:rPr>
      </w:pPr>
      <w:r>
        <w:rPr>
          <w:rFonts w:hint="eastAsia" w:ascii="楷体" w:hAnsi="楷体" w:eastAsia="楷体" w:cs="楷体"/>
          <w:sz w:val="32"/>
          <w:szCs w:val="32"/>
        </w:rPr>
        <w:t>二、基础条件</w:t>
      </w:r>
      <w:r>
        <w:rPr>
          <w:rFonts w:hint="eastAsia" w:ascii="楷体" w:hAnsi="楷体" w:eastAsia="楷体" w:cs="楷体"/>
          <w:sz w:val="32"/>
          <w:szCs w:val="32"/>
          <w:lang w:val="en-US" w:eastAsia="zh-CN"/>
        </w:rPr>
        <w:tab/>
      </w:r>
      <w:r>
        <w:rPr>
          <w:rFonts w:hint="eastAsia" w:ascii="楷体" w:hAnsi="楷体" w:eastAsia="楷体" w:cs="楷体"/>
          <w:sz w:val="32"/>
          <w:szCs w:val="32"/>
        </w:rPr>
        <w:t>8</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(一)废旧地膜回收体系建设情况</w:t>
      </w:r>
      <w:r>
        <w:rPr>
          <w:rFonts w:hint="eastAsia" w:ascii="楷体" w:hAnsi="楷体" w:eastAsia="楷体" w:cs="楷体"/>
          <w:sz w:val="32"/>
          <w:szCs w:val="32"/>
          <w:lang w:val="en-US" w:eastAsia="zh-CN"/>
        </w:rPr>
        <w:tab/>
      </w:r>
      <w:r>
        <w:rPr>
          <w:rFonts w:hint="eastAsia" w:ascii="楷体" w:hAnsi="楷体" w:eastAsia="楷体" w:cs="楷体"/>
          <w:sz w:val="32"/>
          <w:szCs w:val="32"/>
        </w:rPr>
        <w:t>8</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(二)地膜残留监测及管理台账建设情况</w:t>
      </w:r>
      <w:r>
        <w:rPr>
          <w:rFonts w:hint="eastAsia" w:ascii="楷体" w:hAnsi="楷体" w:eastAsia="楷体" w:cs="楷体"/>
          <w:sz w:val="32"/>
          <w:szCs w:val="32"/>
          <w:lang w:val="en-US" w:eastAsia="zh-CN"/>
        </w:rPr>
        <w:tab/>
      </w:r>
      <w:r>
        <w:rPr>
          <w:rFonts w:hint="eastAsia" w:ascii="楷体" w:hAnsi="楷体" w:eastAsia="楷体" w:cs="楷体"/>
          <w:sz w:val="32"/>
          <w:szCs w:val="32"/>
        </w:rPr>
        <w:t>8</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textAlignment w:val="baseline"/>
        <w:rPr>
          <w:rFonts w:hint="eastAsia" w:ascii="楷体" w:hAnsi="楷体" w:eastAsia="楷体" w:cs="楷体"/>
          <w:sz w:val="32"/>
          <w:szCs w:val="32"/>
        </w:rPr>
      </w:pPr>
      <w:r>
        <w:rPr>
          <w:rFonts w:hint="eastAsia" w:ascii="楷体" w:hAnsi="楷体" w:eastAsia="楷体" w:cs="楷体"/>
          <w:sz w:val="32"/>
          <w:szCs w:val="32"/>
        </w:rPr>
        <w:t>三、实施必要性</w:t>
      </w:r>
      <w:r>
        <w:rPr>
          <w:rFonts w:hint="eastAsia" w:ascii="楷体" w:hAnsi="楷体" w:eastAsia="楷体" w:cs="楷体"/>
          <w:sz w:val="32"/>
          <w:szCs w:val="32"/>
          <w:lang w:val="en-US" w:eastAsia="zh-CN"/>
        </w:rPr>
        <w:tab/>
      </w:r>
      <w:r>
        <w:rPr>
          <w:rFonts w:hint="eastAsia" w:ascii="楷体" w:hAnsi="楷体" w:eastAsia="楷体" w:cs="楷体"/>
          <w:sz w:val="32"/>
          <w:szCs w:val="32"/>
        </w:rPr>
        <w:t>9</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textAlignment w:val="baseline"/>
        <w:rPr>
          <w:rFonts w:hint="eastAsia" w:ascii="楷体" w:hAnsi="楷体" w:eastAsia="楷体" w:cs="楷体"/>
          <w:sz w:val="32"/>
          <w:szCs w:val="32"/>
        </w:rPr>
      </w:pPr>
      <w:r>
        <w:rPr>
          <w:rFonts w:hint="eastAsia" w:ascii="楷体" w:hAnsi="楷体" w:eastAsia="楷体" w:cs="楷体"/>
          <w:sz w:val="32"/>
          <w:szCs w:val="32"/>
        </w:rPr>
        <w:t>四、目标与重点任务</w:t>
      </w:r>
      <w:r>
        <w:rPr>
          <w:rFonts w:hint="eastAsia" w:ascii="楷体" w:hAnsi="楷体" w:eastAsia="楷体" w:cs="楷体"/>
          <w:sz w:val="32"/>
          <w:szCs w:val="32"/>
          <w:lang w:val="en-US" w:eastAsia="zh-CN"/>
        </w:rPr>
        <w:tab/>
      </w:r>
      <w:r>
        <w:rPr>
          <w:rFonts w:hint="eastAsia" w:ascii="楷体" w:hAnsi="楷体" w:eastAsia="楷体" w:cs="楷体"/>
          <w:sz w:val="32"/>
          <w:szCs w:val="32"/>
        </w:rPr>
        <w:t>10</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(一)指导思想</w:t>
      </w:r>
      <w:r>
        <w:rPr>
          <w:rFonts w:hint="eastAsia" w:ascii="楷体" w:hAnsi="楷体" w:eastAsia="楷体" w:cs="楷体"/>
          <w:sz w:val="32"/>
          <w:szCs w:val="32"/>
          <w:lang w:val="en-US" w:eastAsia="zh-CN"/>
        </w:rPr>
        <w:tab/>
      </w:r>
      <w:r>
        <w:rPr>
          <w:rFonts w:hint="eastAsia" w:ascii="楷体" w:hAnsi="楷体" w:eastAsia="楷体" w:cs="楷体"/>
          <w:sz w:val="32"/>
          <w:szCs w:val="32"/>
        </w:rPr>
        <w:t>10</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(二)总体目标</w:t>
      </w:r>
      <w:r>
        <w:rPr>
          <w:rFonts w:hint="eastAsia" w:ascii="楷体" w:hAnsi="楷体" w:eastAsia="楷体" w:cs="楷体"/>
          <w:sz w:val="32"/>
          <w:szCs w:val="32"/>
          <w:lang w:val="en-US" w:eastAsia="zh-CN"/>
        </w:rPr>
        <w:tab/>
      </w:r>
      <w:r>
        <w:rPr>
          <w:rFonts w:hint="eastAsia" w:ascii="楷体" w:hAnsi="楷体" w:eastAsia="楷体" w:cs="楷体"/>
          <w:sz w:val="32"/>
          <w:szCs w:val="32"/>
        </w:rPr>
        <w:t>10</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(三)基本原则</w:t>
      </w:r>
      <w:r>
        <w:rPr>
          <w:rFonts w:hint="eastAsia" w:ascii="楷体" w:hAnsi="楷体" w:eastAsia="楷体" w:cs="楷体"/>
          <w:sz w:val="32"/>
          <w:szCs w:val="32"/>
          <w:lang w:val="en-US" w:eastAsia="zh-CN"/>
        </w:rPr>
        <w:tab/>
      </w:r>
      <w:r>
        <w:rPr>
          <w:rFonts w:hint="eastAsia" w:ascii="楷体" w:hAnsi="楷体" w:eastAsia="楷体" w:cs="楷体"/>
          <w:sz w:val="32"/>
          <w:szCs w:val="32"/>
        </w:rPr>
        <w:t>11</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(四)实施内容</w:t>
      </w:r>
      <w:r>
        <w:rPr>
          <w:rFonts w:hint="eastAsia" w:ascii="楷体" w:hAnsi="楷体" w:eastAsia="楷体" w:cs="楷体"/>
          <w:sz w:val="32"/>
          <w:szCs w:val="32"/>
          <w:lang w:val="en-US" w:eastAsia="zh-CN"/>
        </w:rPr>
        <w:tab/>
      </w:r>
      <w:r>
        <w:rPr>
          <w:rFonts w:hint="eastAsia" w:ascii="楷体" w:hAnsi="楷体" w:eastAsia="楷体" w:cs="楷体"/>
          <w:sz w:val="32"/>
          <w:szCs w:val="32"/>
        </w:rPr>
        <w:t>11</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1.规模布局</w:t>
      </w:r>
      <w:r>
        <w:rPr>
          <w:rFonts w:hint="eastAsia" w:ascii="楷体" w:hAnsi="楷体" w:eastAsia="楷体" w:cs="楷体"/>
          <w:sz w:val="32"/>
          <w:szCs w:val="32"/>
          <w:lang w:val="en-US" w:eastAsia="zh-CN"/>
        </w:rPr>
        <w:tab/>
      </w:r>
      <w:r>
        <w:rPr>
          <w:rFonts w:hint="eastAsia" w:ascii="楷体" w:hAnsi="楷体" w:eastAsia="楷体" w:cs="楷体"/>
          <w:sz w:val="32"/>
          <w:szCs w:val="32"/>
        </w:rPr>
        <w:t>11</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2.建设内容</w:t>
      </w:r>
      <w:r>
        <w:rPr>
          <w:rFonts w:hint="eastAsia" w:ascii="楷体" w:hAnsi="楷体" w:eastAsia="楷体" w:cs="楷体"/>
          <w:sz w:val="32"/>
          <w:szCs w:val="32"/>
          <w:lang w:val="en-US" w:eastAsia="zh-CN"/>
        </w:rPr>
        <w:tab/>
      </w:r>
      <w:r>
        <w:rPr>
          <w:rFonts w:hint="eastAsia" w:ascii="楷体" w:hAnsi="楷体" w:eastAsia="楷体" w:cs="楷体"/>
          <w:sz w:val="32"/>
          <w:szCs w:val="32"/>
        </w:rPr>
        <w:t>14</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|3.技术路径</w:t>
      </w:r>
      <w:r>
        <w:rPr>
          <w:rFonts w:hint="eastAsia" w:ascii="楷体" w:hAnsi="楷体" w:eastAsia="楷体" w:cs="楷体"/>
          <w:sz w:val="32"/>
          <w:szCs w:val="32"/>
          <w:lang w:val="en-US" w:eastAsia="zh-CN"/>
        </w:rPr>
        <w:tab/>
      </w:r>
      <w:r>
        <w:rPr>
          <w:rFonts w:hint="eastAsia" w:ascii="楷体" w:hAnsi="楷体" w:eastAsia="楷体" w:cs="楷体"/>
          <w:sz w:val="32"/>
          <w:szCs w:val="32"/>
        </w:rPr>
        <w:t>15</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rPr>
      </w:pPr>
      <w:r>
        <w:rPr>
          <w:rFonts w:hint="eastAsia" w:ascii="楷体" w:hAnsi="楷体" w:eastAsia="楷体" w:cs="楷体"/>
          <w:sz w:val="32"/>
          <w:szCs w:val="32"/>
        </w:rPr>
        <w:t>4.实施主体与方式</w:t>
      </w:r>
      <w:r>
        <w:rPr>
          <w:rFonts w:hint="eastAsia" w:ascii="楷体" w:hAnsi="楷体" w:eastAsia="楷体" w:cs="楷体"/>
          <w:sz w:val="32"/>
          <w:szCs w:val="32"/>
          <w:lang w:val="en-US" w:eastAsia="zh-CN"/>
        </w:rPr>
        <w:tab/>
      </w:r>
      <w:r>
        <w:rPr>
          <w:rFonts w:hint="eastAsia" w:ascii="楷体" w:hAnsi="楷体" w:eastAsia="楷体" w:cs="楷体"/>
          <w:sz w:val="32"/>
          <w:szCs w:val="32"/>
        </w:rPr>
        <w:t>17</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eastAsia="zh-CN"/>
        </w:rPr>
      </w:pPr>
      <w:r>
        <w:rPr>
          <w:rFonts w:hint="eastAsia" w:ascii="楷体" w:hAnsi="楷体" w:eastAsia="楷体" w:cs="楷体"/>
          <w:sz w:val="32"/>
          <w:szCs w:val="32"/>
        </w:rPr>
        <w:t>5.补助资金使用方向与标准</w:t>
      </w:r>
      <w:r>
        <w:rPr>
          <w:rFonts w:hint="eastAsia" w:ascii="楷体" w:hAnsi="楷体" w:eastAsia="楷体" w:cs="楷体"/>
          <w:sz w:val="32"/>
          <w:szCs w:val="32"/>
          <w:lang w:val="en-US" w:eastAsia="zh-CN"/>
        </w:rPr>
        <w:tab/>
      </w:r>
      <w:r>
        <w:rPr>
          <w:rFonts w:hint="eastAsia" w:ascii="楷体" w:hAnsi="楷体" w:eastAsia="楷体" w:cs="楷体"/>
          <w:sz w:val="32"/>
          <w:szCs w:val="32"/>
        </w:rPr>
        <w:t>1</w:t>
      </w:r>
      <w:r>
        <w:rPr>
          <w:rFonts w:hint="eastAsia" w:ascii="楷体" w:hAnsi="楷体" w:eastAsia="楷体" w:cs="楷体"/>
          <w:sz w:val="32"/>
          <w:szCs w:val="32"/>
          <w:lang w:val="en-US" w:eastAsia="zh-CN"/>
        </w:rPr>
        <w:t>8</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eastAsia="zh-CN"/>
        </w:rPr>
      </w:pPr>
      <w:r>
        <w:rPr>
          <w:rFonts w:hint="eastAsia" w:ascii="楷体" w:hAnsi="楷体" w:eastAsia="楷体" w:cs="楷体"/>
          <w:sz w:val="32"/>
          <w:szCs w:val="32"/>
        </w:rPr>
        <w:t>6.进度安排</w:t>
      </w:r>
      <w:r>
        <w:rPr>
          <w:rFonts w:hint="eastAsia" w:ascii="楷体" w:hAnsi="楷体" w:eastAsia="楷体" w:cs="楷体"/>
          <w:sz w:val="32"/>
          <w:szCs w:val="32"/>
          <w:lang w:val="en-US" w:eastAsia="zh-CN"/>
        </w:rPr>
        <w:tab/>
      </w:r>
      <w:r>
        <w:rPr>
          <w:rFonts w:hint="eastAsia" w:ascii="楷体" w:hAnsi="楷体" w:eastAsia="楷体" w:cs="楷体"/>
          <w:sz w:val="32"/>
          <w:szCs w:val="32"/>
        </w:rPr>
        <w:t>1</w:t>
      </w:r>
      <w:r>
        <w:rPr>
          <w:rFonts w:hint="eastAsia" w:ascii="楷体" w:hAnsi="楷体" w:eastAsia="楷体" w:cs="楷体"/>
          <w:sz w:val="32"/>
          <w:szCs w:val="32"/>
          <w:lang w:val="en-US" w:eastAsia="zh-CN"/>
        </w:rPr>
        <w:t>9</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textAlignment w:val="baseline"/>
        <w:rPr>
          <w:rFonts w:hint="default" w:ascii="楷体" w:hAnsi="楷体" w:eastAsia="楷体" w:cs="楷体"/>
          <w:sz w:val="32"/>
          <w:szCs w:val="32"/>
          <w:lang w:val="en-US" w:eastAsia="zh-CN"/>
        </w:rPr>
      </w:pPr>
      <w:r>
        <w:rPr>
          <w:rFonts w:hint="eastAsia" w:ascii="楷体" w:hAnsi="楷体" w:eastAsia="楷体" w:cs="楷体"/>
          <w:sz w:val="32"/>
          <w:szCs w:val="32"/>
        </w:rPr>
        <w:t>五、保障措施</w:t>
      </w:r>
      <w:r>
        <w:rPr>
          <w:rFonts w:hint="eastAsia" w:ascii="楷体" w:hAnsi="楷体" w:eastAsia="楷体" w:cs="楷体"/>
          <w:sz w:val="32"/>
          <w:szCs w:val="32"/>
          <w:lang w:val="en-US" w:eastAsia="zh-CN"/>
        </w:rPr>
        <w:tab/>
      </w:r>
      <w:r>
        <w:rPr>
          <w:rFonts w:hint="eastAsia" w:ascii="楷体" w:hAnsi="楷体" w:eastAsia="楷体" w:cs="楷体"/>
          <w:sz w:val="32"/>
          <w:szCs w:val="32"/>
          <w:lang w:val="en-US" w:eastAsia="zh-CN"/>
        </w:rPr>
        <w:t>20</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default" w:ascii="楷体" w:hAnsi="楷体" w:eastAsia="楷体" w:cs="楷体"/>
          <w:sz w:val="32"/>
          <w:szCs w:val="32"/>
          <w:lang w:val="en-US" w:eastAsia="zh-CN"/>
        </w:rPr>
      </w:pPr>
      <w:r>
        <w:rPr>
          <w:rFonts w:hint="eastAsia" w:ascii="楷体" w:hAnsi="楷体" w:eastAsia="楷体" w:cs="楷体"/>
          <w:sz w:val="32"/>
          <w:szCs w:val="32"/>
        </w:rPr>
        <w:t>(一)加强组织领导</w:t>
      </w:r>
      <w:r>
        <w:rPr>
          <w:rFonts w:hint="eastAsia" w:ascii="楷体" w:hAnsi="楷体" w:eastAsia="楷体" w:cs="楷体"/>
          <w:sz w:val="32"/>
          <w:szCs w:val="32"/>
          <w:lang w:val="en-US" w:eastAsia="zh-CN"/>
        </w:rPr>
        <w:tab/>
      </w:r>
      <w:r>
        <w:rPr>
          <w:rFonts w:hint="eastAsia" w:ascii="楷体" w:hAnsi="楷体" w:eastAsia="楷体" w:cs="楷体"/>
          <w:sz w:val="32"/>
          <w:szCs w:val="32"/>
          <w:lang w:val="en-US" w:eastAsia="zh-CN"/>
        </w:rPr>
        <w:t>20</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default" w:ascii="楷体" w:hAnsi="楷体" w:eastAsia="楷体" w:cs="楷体"/>
          <w:sz w:val="32"/>
          <w:szCs w:val="32"/>
          <w:lang w:val="en-US" w:eastAsia="zh-CN"/>
        </w:rPr>
      </w:pPr>
      <w:r>
        <w:rPr>
          <w:rFonts w:hint="eastAsia" w:ascii="楷体" w:hAnsi="楷体" w:eastAsia="楷体" w:cs="楷体"/>
          <w:sz w:val="32"/>
          <w:szCs w:val="32"/>
        </w:rPr>
        <w:t>(二)加强监管执法</w:t>
      </w:r>
      <w:r>
        <w:rPr>
          <w:rFonts w:hint="eastAsia" w:ascii="楷体" w:hAnsi="楷体" w:eastAsia="楷体" w:cs="楷体"/>
          <w:sz w:val="32"/>
          <w:szCs w:val="32"/>
          <w:lang w:val="en-US" w:eastAsia="zh-CN"/>
        </w:rPr>
        <w:tab/>
      </w:r>
      <w:r>
        <w:rPr>
          <w:rFonts w:hint="eastAsia" w:ascii="楷体" w:hAnsi="楷体" w:eastAsia="楷体" w:cs="楷体"/>
          <w:sz w:val="32"/>
          <w:szCs w:val="32"/>
          <w:lang w:val="en-US" w:eastAsia="zh-CN"/>
        </w:rPr>
        <w:t>20</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(三)强化政策扶持</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1</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(四)强化机制创新</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2</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(五)加强宣传引导</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2</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六、效益分析</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2</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(一)经济效益</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2</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(二)社会效益</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3</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firstLine="640" w:firstLineChars="20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(三)生态效益</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3</w:t>
      </w:r>
    </w:p>
    <w:p>
      <w:pPr>
        <w:keepNext w:val="0"/>
        <w:keepLines w:val="0"/>
        <w:pageBreakBefore w:val="0"/>
        <w:widowControl w:val="0"/>
        <w:tabs>
          <w:tab w:val="right" w:leader="middleDot" w:pos="8400"/>
        </w:tabs>
        <w:kinsoku w:val="0"/>
        <w:wordWrap w:val="0"/>
        <w:overflowPunct/>
        <w:topLinePunct w:val="0"/>
        <w:autoSpaceDE/>
        <w:autoSpaceDN/>
        <w:bidi w:val="0"/>
        <w:adjustRightInd w:val="0"/>
        <w:snapToGrid w:val="0"/>
        <w:spacing w:line="600" w:lineRule="exact"/>
        <w:ind w:left="0" w:right="0"/>
        <w:textAlignment w:val="baseline"/>
        <w:rPr>
          <w:rFonts w:hint="eastAsia" w:ascii="楷体" w:hAnsi="楷体" w:eastAsia="楷体" w:cs="楷体"/>
          <w:sz w:val="32"/>
          <w:szCs w:val="32"/>
          <w:lang w:val="en-US" w:eastAsia="zh-CN"/>
        </w:rPr>
      </w:pPr>
      <w:r>
        <w:rPr>
          <w:rFonts w:hint="eastAsia" w:ascii="楷体" w:hAnsi="楷体" w:eastAsia="楷体" w:cs="楷体"/>
          <w:sz w:val="32"/>
          <w:szCs w:val="32"/>
        </w:rPr>
        <w:t>附件</w:t>
      </w:r>
      <w:r>
        <w:rPr>
          <w:rFonts w:hint="eastAsia" w:ascii="楷体" w:hAnsi="楷体" w:eastAsia="楷体" w:cs="楷体"/>
          <w:sz w:val="32"/>
          <w:szCs w:val="32"/>
          <w:lang w:val="en-US" w:eastAsia="zh-CN"/>
        </w:rPr>
        <w:t>1</w:t>
      </w:r>
      <w:r>
        <w:rPr>
          <w:rFonts w:hint="eastAsia" w:ascii="楷体" w:hAnsi="楷体" w:eastAsia="楷体" w:cs="楷体"/>
          <w:sz w:val="32"/>
          <w:szCs w:val="32"/>
          <w:lang w:val="en-US" w:eastAsia="zh-CN"/>
        </w:rPr>
        <w:tab/>
      </w:r>
      <w:r>
        <w:rPr>
          <w:rFonts w:hint="eastAsia" w:ascii="楷体" w:hAnsi="楷体" w:eastAsia="楷体" w:cs="楷体"/>
          <w:sz w:val="32"/>
          <w:szCs w:val="32"/>
        </w:rPr>
        <w:t>2</w:t>
      </w:r>
      <w:r>
        <w:rPr>
          <w:rFonts w:hint="eastAsia" w:ascii="楷体" w:hAnsi="楷体" w:eastAsia="楷体" w:cs="楷体"/>
          <w:sz w:val="32"/>
          <w:szCs w:val="32"/>
          <w:lang w:val="en-US" w:eastAsia="zh-CN"/>
        </w:rPr>
        <w:t>4</w:t>
      </w:r>
    </w:p>
    <w:p>
      <w:pPr>
        <w:keepNext w:val="0"/>
        <w:keepLines w:val="0"/>
        <w:pageBreakBefore w:val="0"/>
        <w:widowControl w:val="0"/>
        <w:kinsoku w:val="0"/>
        <w:wordWrap w:val="0"/>
        <w:overflowPunct/>
        <w:topLinePunct w:val="0"/>
        <w:autoSpaceDE/>
        <w:autoSpaceDN/>
        <w:bidi w:val="0"/>
        <w:adjustRightInd w:val="0"/>
        <w:snapToGrid w:val="0"/>
        <w:spacing w:line="363" w:lineRule="auto"/>
        <w:ind w:left="0" w:right="0"/>
        <w:rPr>
          <w:rFonts w:hint="eastAsia" w:ascii="Arial"/>
          <w:sz w:val="32"/>
          <w:szCs w:val="32"/>
        </w:rPr>
      </w:pPr>
    </w:p>
    <w:p>
      <w:pPr>
        <w:keepNext w:val="0"/>
        <w:keepLines w:val="0"/>
        <w:pageBreakBefore w:val="0"/>
        <w:widowControl w:val="0"/>
        <w:kinsoku w:val="0"/>
        <w:wordWrap w:val="0"/>
        <w:overflowPunct/>
        <w:topLinePunct w:val="0"/>
        <w:autoSpaceDE/>
        <w:autoSpaceDN/>
        <w:bidi w:val="0"/>
        <w:adjustRightInd w:val="0"/>
        <w:snapToGrid w:val="0"/>
        <w:spacing w:line="363"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8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8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8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8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8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85"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b/>
          <w:bCs/>
          <w:spacing w:val="-3"/>
          <w:sz w:val="43"/>
          <w:szCs w:val="43"/>
        </w:rPr>
        <w:sectPr>
          <w:footerReference r:id="rId8" w:type="default"/>
          <w:pgSz w:w="11900" w:h="16838"/>
          <w:pgMar w:top="1429" w:right="1701" w:bottom="1429" w:left="1701" w:header="0" w:footer="1134" w:gutter="0"/>
          <w:pgNumType w:fmt="decimal" w:start="1"/>
          <w:cols w:space="0" w:num="1"/>
          <w:rtlGutter w:val="0"/>
          <w:docGrid w:linePitch="0" w:charSpace="0"/>
        </w:sectPr>
      </w:pPr>
      <w:bookmarkStart w:id="0" w:name="_bookmark24"/>
      <w:bookmarkEnd w:id="0"/>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43"/>
          <w:szCs w:val="43"/>
        </w:rPr>
      </w:pPr>
      <w:r>
        <w:rPr>
          <w:rFonts w:ascii="宋体" w:hAnsi="宋体" w:eastAsia="宋体" w:cs="宋体"/>
          <w:b/>
          <w:bCs/>
          <w:spacing w:val="-3"/>
          <w:sz w:val="43"/>
          <w:szCs w:val="43"/>
        </w:rPr>
        <w:t>建安区地膜科学使用回收试点项目实施方案</w:t>
      </w:r>
    </w:p>
    <w:p>
      <w:pPr>
        <w:keepNext w:val="0"/>
        <w:keepLines w:val="0"/>
        <w:pageBreakBefore w:val="0"/>
        <w:widowControl w:val="0"/>
        <w:kinsoku w:val="0"/>
        <w:wordWrap w:val="0"/>
        <w:overflowPunct/>
        <w:topLinePunct w:val="0"/>
        <w:autoSpaceDE/>
        <w:autoSpaceDN/>
        <w:bidi w:val="0"/>
        <w:adjustRightInd w:val="0"/>
        <w:snapToGrid w:val="0"/>
        <w:spacing w:line="351"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51" w:lineRule="auto"/>
        <w:ind w:left="0" w:right="0"/>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23" w:lineRule="auto"/>
        <w:ind w:right="0" w:firstLine="604" w:firstLineChars="200"/>
        <w:textAlignment w:val="baseline"/>
        <w:rPr>
          <w:rFonts w:ascii="黑体" w:hAnsi="黑体" w:eastAsia="黑体" w:cs="黑体"/>
          <w:b w:val="0"/>
          <w:bCs w:val="0"/>
          <w:sz w:val="32"/>
          <w:szCs w:val="32"/>
        </w:rPr>
      </w:pPr>
      <w:r>
        <w:rPr>
          <w:rFonts w:ascii="黑体" w:hAnsi="黑体" w:eastAsia="黑体" w:cs="黑体"/>
          <w:b w:val="0"/>
          <w:bCs w:val="0"/>
          <w:spacing w:val="-9"/>
          <w:sz w:val="32"/>
          <w:szCs w:val="32"/>
        </w:rPr>
        <w:t>一、基本情况</w:t>
      </w:r>
    </w:p>
    <w:p>
      <w:pPr>
        <w:keepNext w:val="0"/>
        <w:keepLines w:val="0"/>
        <w:pageBreakBefore w:val="0"/>
        <w:widowControl w:val="0"/>
        <w:kinsoku w:val="0"/>
        <w:wordWrap w:val="0"/>
        <w:overflowPunct/>
        <w:topLinePunct w:val="0"/>
        <w:autoSpaceDE/>
        <w:autoSpaceDN/>
        <w:bidi w:val="0"/>
        <w:adjustRightInd w:val="0"/>
        <w:snapToGrid w:val="0"/>
        <w:spacing w:line="240" w:lineRule="auto"/>
        <w:ind w:right="0" w:firstLine="731" w:firstLineChars="200"/>
        <w:textAlignment w:val="baseline"/>
        <w:rPr>
          <w:rFonts w:ascii="楷体" w:hAnsi="楷体" w:eastAsia="楷体" w:cs="楷体"/>
          <w:sz w:val="32"/>
          <w:szCs w:val="32"/>
        </w:rPr>
      </w:pPr>
      <w:r>
        <w:rPr>
          <w:rFonts w:hint="eastAsia" w:ascii="楷体" w:hAnsi="楷体" w:eastAsia="楷体" w:cs="楷体"/>
          <w:b/>
          <w:bCs/>
          <w:spacing w:val="22"/>
          <w:position w:val="18"/>
          <w:sz w:val="32"/>
          <w:szCs w:val="32"/>
          <w:lang w:val="en-US" w:eastAsia="zh-CN"/>
        </w:rPr>
        <w:t>(一)</w:t>
      </w:r>
      <w:r>
        <w:rPr>
          <w:rFonts w:ascii="楷体" w:hAnsi="楷体" w:eastAsia="楷体" w:cs="楷体"/>
          <w:b/>
          <w:bCs/>
          <w:spacing w:val="22"/>
          <w:position w:val="18"/>
          <w:sz w:val="32"/>
          <w:szCs w:val="32"/>
        </w:rPr>
        <w:t>区域概况</w:t>
      </w:r>
    </w:p>
    <w:p>
      <w:pPr>
        <w:keepNext w:val="0"/>
        <w:keepLines w:val="0"/>
        <w:pageBreakBefore w:val="0"/>
        <w:widowControl w:val="0"/>
        <w:kinsoku w:val="0"/>
        <w:wordWrap w:val="0"/>
        <w:overflowPunct/>
        <w:topLinePunct w:val="0"/>
        <w:autoSpaceDE/>
        <w:autoSpaceDN/>
        <w:bidi w:val="0"/>
        <w:adjustRightInd w:val="0"/>
        <w:snapToGrid w:val="0"/>
        <w:spacing w:line="222" w:lineRule="auto"/>
        <w:ind w:right="0" w:firstLine="531"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28"/>
          <w:sz w:val="32"/>
          <w:szCs w:val="32"/>
        </w:rPr>
        <w:t>1.</w:t>
      </w:r>
      <w:r>
        <w:rPr>
          <w:rFonts w:hint="eastAsia" w:ascii="仿宋_GB2312" w:hAnsi="仿宋_GB2312" w:eastAsia="仿宋_GB2312" w:cs="仿宋_GB2312"/>
          <w:spacing w:val="-80"/>
          <w:sz w:val="32"/>
          <w:szCs w:val="32"/>
        </w:rPr>
        <w:t xml:space="preserve"> </w:t>
      </w:r>
      <w:r>
        <w:rPr>
          <w:rFonts w:hint="eastAsia" w:ascii="仿宋_GB2312" w:hAnsi="仿宋_GB2312" w:eastAsia="仿宋_GB2312" w:cs="仿宋_GB2312"/>
          <w:b/>
          <w:bCs/>
          <w:spacing w:val="-28"/>
          <w:sz w:val="32"/>
          <w:szCs w:val="32"/>
        </w:rPr>
        <w:t>自然条件</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24" w:firstLineChars="200"/>
        <w:jc w:val="both"/>
        <w:textAlignment w:val="baseline"/>
        <w:rPr>
          <w:rFonts w:ascii="仿宋" w:hAnsi="仿宋" w:eastAsia="仿宋" w:cs="仿宋"/>
          <w:sz w:val="31"/>
          <w:szCs w:val="31"/>
        </w:rPr>
      </w:pPr>
      <w:r>
        <w:rPr>
          <w:rFonts w:ascii="仿宋" w:hAnsi="仿宋" w:eastAsia="仿宋" w:cs="仿宋"/>
          <w:spacing w:val="-4"/>
          <w:sz w:val="32"/>
          <w:szCs w:val="32"/>
        </w:rPr>
        <w:t>建安区位于中原腹地，东临鄢陵县，南连临颍县，西南毗襄</w:t>
      </w:r>
      <w:r>
        <w:rPr>
          <w:rFonts w:ascii="仿宋" w:hAnsi="仿宋" w:eastAsia="仿宋" w:cs="仿宋"/>
          <w:spacing w:val="-7"/>
          <w:sz w:val="32"/>
          <w:szCs w:val="32"/>
        </w:rPr>
        <w:t>城县，西接禹州市，北界长葛市，环布许昌市城区周围，为许昌</w:t>
      </w:r>
      <w:r>
        <w:rPr>
          <w:rFonts w:ascii="仿宋" w:hAnsi="仿宋" w:eastAsia="仿宋" w:cs="仿宋"/>
          <w:spacing w:val="-20"/>
          <w:sz w:val="32"/>
          <w:szCs w:val="32"/>
        </w:rPr>
        <w:t>市辖县之一，地理坐标为东经113°35'</w:t>
      </w:r>
      <w:r>
        <w:rPr>
          <w:rFonts w:ascii="仿宋" w:hAnsi="仿宋" w:eastAsia="仿宋" w:cs="仿宋"/>
          <w:spacing w:val="-83"/>
          <w:sz w:val="32"/>
          <w:szCs w:val="32"/>
        </w:rPr>
        <w:t xml:space="preserve"> </w:t>
      </w:r>
      <w:r>
        <w:rPr>
          <w:rFonts w:ascii="仿宋" w:hAnsi="仿宋" w:eastAsia="仿宋" w:cs="仿宋"/>
          <w:spacing w:val="-20"/>
          <w:sz w:val="32"/>
          <w:szCs w:val="32"/>
        </w:rPr>
        <w:t>—114°04'、北纬33°52'—</w:t>
      </w:r>
      <w:r>
        <w:rPr>
          <w:rFonts w:ascii="仿宋" w:hAnsi="仿宋" w:eastAsia="仿宋" w:cs="仿宋"/>
          <w:spacing w:val="-1"/>
          <w:sz w:val="32"/>
          <w:szCs w:val="32"/>
        </w:rPr>
        <w:t>34°10',现辖区域面积887平方公里。建安区处在北亚热带和暖</w:t>
      </w:r>
      <w:r>
        <w:rPr>
          <w:rFonts w:ascii="仿宋" w:hAnsi="仿宋" w:eastAsia="仿宋" w:cs="仿宋"/>
          <w:spacing w:val="-8"/>
          <w:sz w:val="32"/>
          <w:szCs w:val="32"/>
        </w:rPr>
        <w:t>温带过渡地带，属大陆性季风气候，具有四季</w:t>
      </w:r>
      <w:r>
        <w:rPr>
          <w:rFonts w:ascii="仿宋" w:hAnsi="仿宋" w:eastAsia="仿宋" w:cs="仿宋"/>
          <w:spacing w:val="-9"/>
          <w:sz w:val="32"/>
          <w:szCs w:val="32"/>
        </w:rPr>
        <w:t>分明、雨量较多、</w:t>
      </w:r>
      <w:r>
        <w:rPr>
          <w:rFonts w:ascii="仿宋" w:hAnsi="仿宋" w:eastAsia="仿宋" w:cs="仿宋"/>
          <w:spacing w:val="8"/>
          <w:sz w:val="32"/>
          <w:szCs w:val="32"/>
        </w:rPr>
        <w:t>光照充足、气候温和、全年无霜期217天的特点。年平均温度</w:t>
      </w:r>
      <w:r>
        <w:rPr>
          <w:rFonts w:ascii="仿宋" w:hAnsi="仿宋" w:eastAsia="仿宋" w:cs="仿宋"/>
          <w:spacing w:val="-1"/>
          <w:sz w:val="32"/>
          <w:szCs w:val="32"/>
        </w:rPr>
        <w:t>14.6℃,一年四季气温变化，十分有利于农业生产。</w:t>
      </w:r>
      <w:r>
        <w:rPr>
          <w:rFonts w:ascii="仿宋" w:hAnsi="仿宋" w:eastAsia="仿宋" w:cs="仿宋"/>
          <w:spacing w:val="-2"/>
          <w:sz w:val="32"/>
          <w:szCs w:val="32"/>
        </w:rPr>
        <w:t>建安区属淮</w:t>
      </w:r>
      <w:r>
        <w:rPr>
          <w:rFonts w:ascii="仿宋" w:hAnsi="仿宋" w:eastAsia="仿宋" w:cs="仿宋"/>
          <w:spacing w:val="-1"/>
          <w:sz w:val="32"/>
          <w:szCs w:val="32"/>
        </w:rPr>
        <w:t>河流域沙颍河水系。流域面积100平方公里以上的河道主要</w:t>
      </w:r>
      <w:r>
        <w:rPr>
          <w:rFonts w:ascii="仿宋" w:hAnsi="仿宋" w:eastAsia="仿宋" w:cs="仿宋"/>
          <w:spacing w:val="-2"/>
          <w:sz w:val="32"/>
          <w:szCs w:val="32"/>
        </w:rPr>
        <w:t>有颍</w:t>
      </w:r>
      <w:r>
        <w:rPr>
          <w:rFonts w:ascii="仿宋" w:hAnsi="仿宋" w:eastAsia="仿宋" w:cs="仿宋"/>
          <w:spacing w:val="-8"/>
          <w:sz w:val="32"/>
          <w:szCs w:val="32"/>
        </w:rPr>
        <w:t>河、清溪河、石梁河、小泥河、灵沟河、小洪河</w:t>
      </w:r>
      <w:r>
        <w:rPr>
          <w:rFonts w:ascii="仿宋" w:hAnsi="仿宋" w:eastAsia="仿宋" w:cs="仿宋"/>
          <w:spacing w:val="-9"/>
          <w:sz w:val="32"/>
          <w:szCs w:val="32"/>
        </w:rPr>
        <w:t>、老溪河等7条。</w:t>
      </w:r>
      <w:r>
        <w:rPr>
          <w:rFonts w:ascii="仿宋" w:hAnsi="仿宋" w:eastAsia="仿宋" w:cs="仿宋"/>
          <w:spacing w:val="17"/>
          <w:sz w:val="32"/>
          <w:szCs w:val="32"/>
        </w:rPr>
        <w:t>建安区的水资源主要有降雨和地下水，多年平均地表水资源</w:t>
      </w:r>
      <w:r>
        <w:rPr>
          <w:rFonts w:ascii="仿宋" w:hAnsi="仿宋" w:eastAsia="仿宋" w:cs="仿宋"/>
          <w:sz w:val="32"/>
          <w:szCs w:val="32"/>
        </w:rPr>
        <w:t>11580万立方米，浅层地下水10800万立方米，过境水资源32010</w:t>
      </w:r>
      <w:r>
        <w:rPr>
          <w:rFonts w:ascii="仿宋" w:hAnsi="仿宋" w:eastAsia="仿宋" w:cs="仿宋"/>
          <w:spacing w:val="9"/>
          <w:sz w:val="32"/>
          <w:szCs w:val="32"/>
        </w:rPr>
        <w:t>万立方米，区</w:t>
      </w:r>
      <w:r>
        <w:rPr>
          <w:rFonts w:ascii="仿宋" w:hAnsi="仿宋" w:eastAsia="仿宋" w:cs="仿宋"/>
          <w:spacing w:val="-6"/>
          <w:sz w:val="32"/>
          <w:szCs w:val="32"/>
        </w:rPr>
        <w:t>外</w:t>
      </w:r>
      <w:r>
        <w:rPr>
          <w:rFonts w:ascii="仿宋" w:hAnsi="仿宋" w:eastAsia="仿宋" w:cs="仿宋"/>
          <w:spacing w:val="6"/>
          <w:sz w:val="32"/>
          <w:szCs w:val="32"/>
        </w:rPr>
        <w:t>引水2975万立方米，水资源总量年平均57365万立方米。建安区地处伏牛山余脉向豫东平原过渡地带，地势西北高，东南低</w:t>
      </w:r>
      <w:r>
        <w:rPr>
          <w:rFonts w:ascii="仿宋" w:hAnsi="仿宋" w:eastAsia="仿宋" w:cs="仿宋"/>
          <w:spacing w:val="-17"/>
          <w:sz w:val="32"/>
          <w:szCs w:val="32"/>
        </w:rPr>
        <w:t>，地面坡降为2.6‰,平均海拔70米左右。最高海拔175米</w:t>
      </w:r>
      <w:r>
        <w:rPr>
          <w:rFonts w:ascii="仿宋" w:hAnsi="仿宋" w:eastAsia="仿宋" w:cs="仿宋"/>
          <w:spacing w:val="10"/>
          <w:sz w:val="32"/>
          <w:szCs w:val="32"/>
        </w:rPr>
        <w:t>，最低海拔57米。全区分岗地、平原、浅平洼地三种</w:t>
      </w:r>
      <w:r>
        <w:rPr>
          <w:rFonts w:ascii="仿宋" w:hAnsi="仿宋" w:eastAsia="仿宋" w:cs="仿宋"/>
          <w:spacing w:val="-7"/>
          <w:sz w:val="32"/>
          <w:szCs w:val="32"/>
        </w:rPr>
        <w:t>地形。岗地主要分布在西部、西北部的椹涧、灵井、桂村、河街</w:t>
      </w:r>
      <w:bookmarkStart w:id="1" w:name="_bookmark25"/>
      <w:bookmarkEnd w:id="1"/>
      <w:r>
        <w:rPr>
          <w:rFonts w:ascii="仿宋" w:hAnsi="仿宋" w:eastAsia="仿宋" w:cs="仿宋"/>
          <w:spacing w:val="16"/>
          <w:sz w:val="31"/>
          <w:szCs w:val="31"/>
        </w:rPr>
        <w:t>4个乡镇，面积约115平方公里，占全区面积的11.7%。平原主</w:t>
      </w:r>
      <w:r>
        <w:rPr>
          <w:rFonts w:ascii="仿宋" w:hAnsi="仿宋" w:eastAsia="仿宋" w:cs="仿宋"/>
          <w:spacing w:val="1"/>
          <w:sz w:val="31"/>
          <w:szCs w:val="31"/>
        </w:rPr>
        <w:t>要分布在中部和东部，由黄河、双泊河、清溪河、颍河泛</w:t>
      </w:r>
      <w:r>
        <w:rPr>
          <w:rFonts w:ascii="仿宋" w:hAnsi="仿宋" w:eastAsia="仿宋" w:cs="仿宋"/>
          <w:spacing w:val="-11"/>
          <w:sz w:val="31"/>
          <w:szCs w:val="31"/>
        </w:rPr>
        <w:t>滥冲积而成，面积约868.1平方公里，占全区总面积的88.3</w:t>
      </w:r>
      <w:r>
        <w:rPr>
          <w:rFonts w:ascii="仿宋" w:hAnsi="仿宋" w:eastAsia="仿宋" w:cs="仿宋"/>
          <w:spacing w:val="7"/>
          <w:sz w:val="31"/>
          <w:szCs w:val="31"/>
        </w:rPr>
        <w:t>%</w:t>
      </w:r>
      <w:r>
        <w:rPr>
          <w:rFonts w:ascii="仿宋" w:hAnsi="仿宋" w:eastAsia="仿宋" w:cs="仿宋"/>
          <w:spacing w:val="6"/>
          <w:sz w:val="31"/>
          <w:szCs w:val="31"/>
        </w:rPr>
        <w:t>(其中包括</w:t>
      </w:r>
      <w:r>
        <w:rPr>
          <w:rFonts w:ascii="仿宋" w:hAnsi="仿宋" w:eastAsia="仿宋" w:cs="仿宋"/>
          <w:spacing w:val="-3"/>
          <w:sz w:val="31"/>
          <w:szCs w:val="31"/>
        </w:rPr>
        <w:t>浅平洼地)。浅平洼地浅平洼地与平原无明显差别，唯多雨时易积</w:t>
      </w:r>
      <w:r>
        <w:rPr>
          <w:rFonts w:ascii="仿宋" w:hAnsi="仿宋" w:eastAsia="仿宋" w:cs="仿宋"/>
          <w:spacing w:val="-1"/>
          <w:sz w:val="31"/>
          <w:szCs w:val="31"/>
        </w:rPr>
        <w:t>水成涝。其分布多在区境东部和东南部。</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6" w:firstLineChars="200"/>
        <w:textAlignment w:val="baseline"/>
        <w:outlineLvl w:val="0"/>
        <w:rPr>
          <w:rFonts w:ascii="仿宋" w:hAnsi="仿宋" w:eastAsia="仿宋" w:cs="仿宋"/>
          <w:sz w:val="31"/>
          <w:szCs w:val="31"/>
        </w:rPr>
      </w:pPr>
      <w:r>
        <w:rPr>
          <w:rFonts w:ascii="仿宋" w:hAnsi="仿宋" w:eastAsia="仿宋" w:cs="仿宋"/>
          <w:b/>
          <w:bCs/>
          <w:spacing w:val="-9"/>
          <w:sz w:val="31"/>
          <w:szCs w:val="31"/>
        </w:rPr>
        <w:t>2.区位优势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5"/>
        <w:jc w:val="both"/>
        <w:textAlignment w:val="baseline"/>
        <w:rPr>
          <w:rFonts w:ascii="Arial"/>
          <w:sz w:val="21"/>
        </w:rPr>
      </w:pPr>
      <w:r>
        <w:rPr>
          <w:rFonts w:ascii="仿宋" w:hAnsi="仿宋" w:eastAsia="仿宋" w:cs="仿宋"/>
          <w:spacing w:val="11"/>
          <w:sz w:val="31"/>
          <w:szCs w:val="31"/>
        </w:rPr>
        <w:t>建安区下辖13个乡镇、3个街道办事处：陈曹乡、小召</w:t>
      </w:r>
      <w:r>
        <w:rPr>
          <w:rFonts w:ascii="仿宋" w:hAnsi="仿宋" w:eastAsia="仿宋" w:cs="仿宋"/>
          <w:spacing w:val="-6"/>
          <w:sz w:val="31"/>
          <w:szCs w:val="31"/>
        </w:rPr>
        <w:t>乡、河街乡、桂村乡、椹涧乡、榆林乡、艾庄乡、将官池镇</w:t>
      </w:r>
      <w:r>
        <w:rPr>
          <w:rFonts w:ascii="仿宋" w:hAnsi="仿宋" w:eastAsia="仿宋" w:cs="仿宋"/>
          <w:spacing w:val="3"/>
          <w:sz w:val="31"/>
          <w:szCs w:val="31"/>
        </w:rPr>
        <w:t>、五女店镇、苏桥镇、蒋李集镇、张潘镇、灵井镇，新元街道</w:t>
      </w:r>
      <w:r>
        <w:rPr>
          <w:rFonts w:ascii="仿宋" w:hAnsi="仿宋" w:eastAsia="仿宋" w:cs="仿宋"/>
          <w:spacing w:val="-6"/>
          <w:sz w:val="31"/>
          <w:szCs w:val="31"/>
        </w:rPr>
        <w:t>办事处、许由街道办事处，昌盛街道办事处，共有381个村</w:t>
      </w:r>
      <w:r>
        <w:rPr>
          <w:rFonts w:ascii="仿宋" w:hAnsi="仿宋" w:eastAsia="仿宋" w:cs="仿宋"/>
          <w:spacing w:val="7"/>
          <w:sz w:val="31"/>
          <w:szCs w:val="31"/>
        </w:rPr>
        <w:t>、</w:t>
      </w:r>
      <w:r>
        <w:rPr>
          <w:rFonts w:ascii="仿宋" w:hAnsi="仿宋" w:eastAsia="仿宋" w:cs="仿宋"/>
          <w:spacing w:val="-11"/>
          <w:sz w:val="31"/>
          <w:szCs w:val="31"/>
        </w:rPr>
        <w:t>社区，其中，218个村、163个社区),总人口77万人。建安区处在郑许一体化发展的重要节点之上，位于郑州以南7</w:t>
      </w:r>
      <w:r>
        <w:rPr>
          <w:rFonts w:ascii="仿宋" w:hAnsi="仿宋" w:eastAsia="仿宋" w:cs="仿宋"/>
          <w:spacing w:val="-6"/>
          <w:sz w:val="31"/>
          <w:szCs w:val="31"/>
        </w:rPr>
        <w:t>0公里，距新郑国际机场40公里，境内京珠、许平南</w:t>
      </w:r>
      <w:r>
        <w:rPr>
          <w:rFonts w:ascii="仿宋" w:hAnsi="仿宋" w:eastAsia="仿宋" w:cs="仿宋"/>
          <w:spacing w:val="14"/>
          <w:sz w:val="31"/>
          <w:szCs w:val="31"/>
        </w:rPr>
        <w:t>、永登、兰南、郑尧等高速公路</w:t>
      </w:r>
      <w:r>
        <w:rPr>
          <w:rFonts w:ascii="仿宋" w:hAnsi="仿宋" w:eastAsia="仿宋" w:cs="仿宋"/>
          <w:spacing w:val="4"/>
          <w:sz w:val="31"/>
          <w:szCs w:val="31"/>
        </w:rPr>
        <w:t>“米”字型交织，311、107国道和京广铁路、</w:t>
      </w:r>
      <w:r>
        <w:rPr>
          <w:rFonts w:ascii="仿宋" w:hAnsi="仿宋" w:eastAsia="仿宋" w:cs="仿宋"/>
          <w:spacing w:val="-11"/>
          <w:sz w:val="31"/>
          <w:szCs w:val="31"/>
        </w:rPr>
        <w:t>石武高铁以及在建的郑合高铁、三洋铁路穿境而过，南水北调</w:t>
      </w:r>
      <w:r>
        <w:rPr>
          <w:rFonts w:ascii="仿宋" w:hAnsi="仿宋" w:eastAsia="仿宋" w:cs="仿宋"/>
          <w:spacing w:val="3"/>
          <w:sz w:val="31"/>
          <w:szCs w:val="31"/>
        </w:rPr>
        <w:t>、西气东输管网交汇</w:t>
      </w:r>
      <w:r>
        <w:rPr>
          <w:rFonts w:ascii="仿宋" w:hAnsi="仿宋" w:eastAsia="仿宋" w:cs="仿宋"/>
          <w:spacing w:val="2"/>
          <w:sz w:val="31"/>
          <w:szCs w:val="31"/>
        </w:rPr>
        <w:t>于此。建安区将实现与大郑州都市区的交通对接、产业对接、生</w:t>
      </w:r>
      <w:r>
        <w:rPr>
          <w:rFonts w:ascii="仿宋" w:hAnsi="仿宋" w:eastAsia="仿宋" w:cs="仿宋"/>
          <w:spacing w:val="-7"/>
          <w:sz w:val="31"/>
          <w:szCs w:val="31"/>
        </w:rPr>
        <w:t>态共建、服务共享，区位优势更加凸显，将成为郑许一体化的</w:t>
      </w:r>
      <w:r>
        <w:rPr>
          <w:rFonts w:ascii="仿宋" w:hAnsi="仿宋" w:eastAsia="仿宋" w:cs="仿宋"/>
          <w:spacing w:val="-8"/>
          <w:sz w:val="31"/>
          <w:szCs w:val="31"/>
        </w:rPr>
        <w:t>“桥</w:t>
      </w:r>
      <w:r>
        <w:rPr>
          <w:rFonts w:ascii="仿宋" w:hAnsi="仿宋" w:eastAsia="仿宋" w:cs="仿宋"/>
          <w:spacing w:val="-7"/>
          <w:sz w:val="31"/>
          <w:szCs w:val="31"/>
        </w:rPr>
        <w:t>头堡”。</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06" w:firstLineChars="200"/>
        <w:textAlignment w:val="baseline"/>
        <w:outlineLvl w:val="0"/>
        <w:rPr>
          <w:rFonts w:ascii="仿宋" w:hAnsi="仿宋" w:eastAsia="仿宋" w:cs="仿宋"/>
          <w:sz w:val="31"/>
          <w:szCs w:val="31"/>
        </w:rPr>
      </w:pPr>
      <w:r>
        <w:rPr>
          <w:rFonts w:ascii="仿宋" w:hAnsi="仿宋" w:eastAsia="仿宋" w:cs="仿宋"/>
          <w:b/>
          <w:bCs/>
          <w:spacing w:val="-4"/>
          <w:sz w:val="31"/>
          <w:szCs w:val="31"/>
        </w:rPr>
        <w:t>3.经济社会发展状况</w:t>
      </w:r>
    </w:p>
    <w:p>
      <w:pPr>
        <w:keepNext w:val="0"/>
        <w:keepLines w:val="0"/>
        <w:pageBreakBefore w:val="0"/>
        <w:widowControl w:val="0"/>
        <w:kinsoku w:val="0"/>
        <w:wordWrap/>
        <w:overflowPunct/>
        <w:topLinePunct w:val="0"/>
        <w:autoSpaceDE/>
        <w:autoSpaceDN/>
        <w:bidi w:val="0"/>
        <w:adjustRightInd w:val="0"/>
        <w:snapToGrid w:val="0"/>
        <w:spacing w:line="600" w:lineRule="exact"/>
        <w:ind w:left="0" w:right="0" w:firstLine="660" w:firstLineChars="200"/>
        <w:jc w:val="both"/>
        <w:textAlignment w:val="baseline"/>
        <w:rPr>
          <w:rFonts w:ascii="仿宋" w:hAnsi="仿宋" w:eastAsia="仿宋" w:cs="仿宋"/>
          <w:sz w:val="32"/>
          <w:szCs w:val="32"/>
        </w:rPr>
      </w:pPr>
      <w:r>
        <w:rPr>
          <w:rFonts w:ascii="仿宋" w:hAnsi="仿宋" w:eastAsia="仿宋" w:cs="仿宋"/>
          <w:spacing w:val="10"/>
          <w:sz w:val="31"/>
          <w:szCs w:val="31"/>
        </w:rPr>
        <w:t>2022年全区生产总值406.76亿元，</w:t>
      </w:r>
      <w:r>
        <w:rPr>
          <w:rFonts w:ascii="仿宋" w:hAnsi="仿宋" w:eastAsia="仿宋" w:cs="仿宋"/>
          <w:spacing w:val="9"/>
          <w:sz w:val="31"/>
          <w:szCs w:val="31"/>
        </w:rPr>
        <w:t>同比增长7.6%。其中，</w:t>
      </w:r>
      <w:r>
        <w:rPr>
          <w:rFonts w:ascii="仿宋" w:hAnsi="仿宋" w:eastAsia="仿宋" w:cs="仿宋"/>
          <w:spacing w:val="13"/>
          <w:sz w:val="31"/>
          <w:szCs w:val="31"/>
        </w:rPr>
        <w:t>第一产业增加值46.03亿元，同比增长5.9%;第二产业增</w:t>
      </w:r>
      <w:r>
        <w:rPr>
          <w:rFonts w:ascii="仿宋" w:hAnsi="仿宋" w:eastAsia="仿宋" w:cs="仿宋"/>
          <w:spacing w:val="12"/>
          <w:sz w:val="31"/>
          <w:szCs w:val="31"/>
        </w:rPr>
        <w:t>加值</w:t>
      </w:r>
      <w:r>
        <w:rPr>
          <w:rFonts w:ascii="仿宋" w:hAnsi="仿宋" w:eastAsia="仿宋" w:cs="仿宋"/>
          <w:spacing w:val="7"/>
          <w:sz w:val="31"/>
          <w:szCs w:val="31"/>
        </w:rPr>
        <w:t>178.42亿元，同比增长7.1%;第三产业增加值172.32亿元，同比</w:t>
      </w:r>
      <w:r>
        <w:rPr>
          <w:rFonts w:ascii="仿宋" w:hAnsi="仿宋" w:eastAsia="仿宋" w:cs="仿宋"/>
          <w:spacing w:val="-11"/>
          <w:sz w:val="32"/>
          <w:szCs w:val="32"/>
        </w:rPr>
        <w:t>增长8.6%。三次产业结构为13.</w:t>
      </w:r>
      <w:r>
        <w:rPr>
          <w:rFonts w:ascii="仿宋" w:hAnsi="仿宋" w:eastAsia="仿宋" w:cs="仿宋"/>
          <w:spacing w:val="-12"/>
          <w:sz w:val="32"/>
          <w:szCs w:val="32"/>
        </w:rPr>
        <w:t>7:43.9:42.4,三次产业对</w:t>
      </w:r>
      <w:r>
        <w:rPr>
          <w:rFonts w:ascii="仿宋" w:hAnsi="仿宋" w:eastAsia="仿宋" w:cs="仿宋"/>
          <w:spacing w:val="-11"/>
          <w:sz w:val="32"/>
          <w:szCs w:val="32"/>
        </w:rPr>
        <w:t>GDP</w:t>
      </w:r>
      <w:r>
        <w:rPr>
          <w:rFonts w:ascii="仿宋" w:hAnsi="仿宋" w:eastAsia="仿宋" w:cs="仿宋"/>
          <w:spacing w:val="-12"/>
          <w:sz w:val="32"/>
          <w:szCs w:val="32"/>
        </w:rPr>
        <w:t>的贡</w:t>
      </w:r>
      <w:r>
        <w:rPr>
          <w:rFonts w:ascii="仿宋" w:hAnsi="仿宋" w:eastAsia="仿宋" w:cs="仿宋"/>
          <w:spacing w:val="2"/>
          <w:sz w:val="32"/>
          <w:szCs w:val="32"/>
        </w:rPr>
        <w:t>献率依次为10.9%、40.6%、48.5%,</w:t>
      </w:r>
      <w:r>
        <w:rPr>
          <w:rFonts w:ascii="仿宋" w:hAnsi="仿宋" w:eastAsia="仿宋" w:cs="仿宋"/>
          <w:spacing w:val="1"/>
          <w:sz w:val="32"/>
          <w:szCs w:val="32"/>
        </w:rPr>
        <w:t>分别拉动</w:t>
      </w:r>
      <w:r>
        <w:rPr>
          <w:rFonts w:ascii="仿宋" w:hAnsi="仿宋" w:eastAsia="仿宋" w:cs="仿宋"/>
          <w:sz w:val="32"/>
          <w:szCs w:val="32"/>
        </w:rPr>
        <w:t>GDP</w:t>
      </w:r>
      <w:r>
        <w:rPr>
          <w:rFonts w:ascii="仿宋" w:hAnsi="仿宋" w:eastAsia="仿宋" w:cs="仿宋"/>
          <w:spacing w:val="1"/>
          <w:sz w:val="32"/>
          <w:szCs w:val="32"/>
        </w:rPr>
        <w:t>0.8个百分点、</w:t>
      </w:r>
      <w:r>
        <w:rPr>
          <w:rFonts w:ascii="仿宋" w:hAnsi="仿宋" w:eastAsia="仿宋" w:cs="仿宋"/>
          <w:spacing w:val="-8"/>
          <w:sz w:val="32"/>
          <w:szCs w:val="32"/>
        </w:rPr>
        <w:t>3.1个百分点和3.7个百分点。一般公共预算收入35.29亿元，同</w:t>
      </w:r>
      <w:r>
        <w:rPr>
          <w:rFonts w:ascii="仿宋" w:hAnsi="仿宋" w:eastAsia="仿宋" w:cs="仿宋"/>
          <w:spacing w:val="8"/>
          <w:sz w:val="32"/>
          <w:szCs w:val="32"/>
        </w:rPr>
        <w:t>比增长36.2%,其中税收收入</w:t>
      </w:r>
      <w:r>
        <w:rPr>
          <w:rFonts w:ascii="仿宋" w:hAnsi="仿宋" w:eastAsia="仿宋" w:cs="仿宋"/>
          <w:spacing w:val="11"/>
          <w:sz w:val="32"/>
          <w:szCs w:val="32"/>
        </w:rPr>
        <w:t>24.02亿元，同比增长41.6%,占一般公共预算收入的68.1%</w:t>
      </w:r>
      <w:r>
        <w:rPr>
          <w:rFonts w:ascii="仿宋" w:hAnsi="仿宋" w:eastAsia="仿宋" w:cs="仿宋"/>
          <w:spacing w:val="-4"/>
          <w:sz w:val="32"/>
          <w:szCs w:val="32"/>
        </w:rPr>
        <w:t>。一般公共预算支出88.31</w:t>
      </w:r>
      <w:r>
        <w:rPr>
          <w:rFonts w:ascii="仿宋" w:hAnsi="仿宋" w:eastAsia="仿宋" w:cs="仿宋"/>
          <w:spacing w:val="-5"/>
          <w:sz w:val="32"/>
          <w:szCs w:val="32"/>
        </w:rPr>
        <w:t>亿元，同比</w:t>
      </w:r>
      <w:r>
        <w:rPr>
          <w:rFonts w:ascii="仿宋" w:hAnsi="仿宋" w:eastAsia="仿宋" w:cs="仿宋"/>
          <w:spacing w:val="9"/>
          <w:sz w:val="32"/>
          <w:szCs w:val="32"/>
        </w:rPr>
        <w:t>增长7.1%,其中财政民生支出68.71亿元，同比增长8.6%,占一</w:t>
      </w:r>
      <w:r>
        <w:rPr>
          <w:rFonts w:ascii="仿宋" w:hAnsi="仿宋" w:eastAsia="仿宋" w:cs="仿宋"/>
          <w:spacing w:val="-2"/>
          <w:sz w:val="32"/>
          <w:szCs w:val="32"/>
        </w:rPr>
        <w:t>般公共预算支出的77.8%。</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75" w:firstLineChars="200"/>
        <w:textAlignment w:val="baseline"/>
        <w:rPr>
          <w:rFonts w:ascii="楷体" w:hAnsi="楷体" w:eastAsia="楷体" w:cs="楷体"/>
          <w:sz w:val="32"/>
          <w:szCs w:val="32"/>
        </w:rPr>
      </w:pPr>
      <w:r>
        <w:rPr>
          <w:rFonts w:ascii="楷体" w:hAnsi="楷体" w:eastAsia="楷体" w:cs="楷体"/>
          <w:b/>
          <w:bCs/>
          <w:spacing w:val="8"/>
          <w:sz w:val="32"/>
          <w:szCs w:val="32"/>
        </w:rPr>
        <w:t>(二)农业生产现状</w:t>
      </w:r>
    </w:p>
    <w:p>
      <w:pPr>
        <w:keepNext w:val="0"/>
        <w:keepLines w:val="0"/>
        <w:pageBreakBefore w:val="0"/>
        <w:widowControl w:val="0"/>
        <w:kinsoku w:val="0"/>
        <w:wordWrap/>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2"/>
          <w:szCs w:val="32"/>
        </w:rPr>
      </w:pPr>
      <w:r>
        <w:rPr>
          <w:rFonts w:ascii="仿宋" w:hAnsi="仿宋" w:eastAsia="仿宋" w:cs="仿宋"/>
          <w:spacing w:val="-7"/>
          <w:sz w:val="32"/>
          <w:szCs w:val="32"/>
        </w:rPr>
        <w:t>建安区是传统的农业县，耕地面积76.5万亩，属于黄淮海地区，种植模式一年两熟。除蔬菜、瓜果以外，农</w:t>
      </w:r>
      <w:r>
        <w:rPr>
          <w:rFonts w:ascii="仿宋" w:hAnsi="仿宋" w:eastAsia="仿宋" w:cs="仿宋"/>
          <w:spacing w:val="-8"/>
          <w:sz w:val="32"/>
          <w:szCs w:val="32"/>
        </w:rPr>
        <w:t>作物以小麦、玉</w:t>
      </w:r>
      <w:r>
        <w:rPr>
          <w:rFonts w:ascii="仿宋" w:hAnsi="仿宋" w:eastAsia="仿宋" w:cs="仿宋"/>
          <w:spacing w:val="-11"/>
          <w:sz w:val="32"/>
          <w:szCs w:val="32"/>
        </w:rPr>
        <w:t>米、花生、大豆、烟叶五种作物为主。2022年小麦种植面积69.61</w:t>
      </w:r>
      <w:r>
        <w:rPr>
          <w:rFonts w:ascii="仿宋" w:hAnsi="仿宋" w:eastAsia="仿宋" w:cs="仿宋"/>
          <w:spacing w:val="-6"/>
          <w:sz w:val="32"/>
          <w:szCs w:val="32"/>
        </w:rPr>
        <w:t>万亩，总产量36.534万吨；玉米种植面积32.3万亩，总产量15.6</w:t>
      </w:r>
      <w:r>
        <w:rPr>
          <w:rFonts w:ascii="仿宋" w:hAnsi="仿宋" w:eastAsia="仿宋" w:cs="仿宋"/>
          <w:spacing w:val="-1"/>
          <w:sz w:val="32"/>
          <w:szCs w:val="32"/>
        </w:rPr>
        <w:t>万吨；花生种植面积4.1万亩，总产量1.32万吨；大豆种植面积</w:t>
      </w:r>
      <w:r>
        <w:rPr>
          <w:rFonts w:ascii="仿宋" w:hAnsi="仿宋" w:eastAsia="仿宋" w:cs="仿宋"/>
          <w:spacing w:val="-8"/>
          <w:sz w:val="32"/>
          <w:szCs w:val="32"/>
        </w:rPr>
        <w:t>25.1</w:t>
      </w:r>
      <w:r>
        <w:rPr>
          <w:rFonts w:ascii="仿宋" w:hAnsi="仿宋" w:eastAsia="仿宋" w:cs="仿宋"/>
          <w:spacing w:val="-91"/>
          <w:sz w:val="32"/>
          <w:szCs w:val="32"/>
        </w:rPr>
        <w:t xml:space="preserve"> </w:t>
      </w:r>
      <w:r>
        <w:rPr>
          <w:rFonts w:ascii="仿宋" w:hAnsi="仿宋" w:eastAsia="仿宋" w:cs="仿宋"/>
          <w:spacing w:val="-8"/>
          <w:sz w:val="32"/>
          <w:szCs w:val="32"/>
        </w:rPr>
        <w:t>万亩，总产量3.73万吨；烟叶种植面积</w:t>
      </w:r>
      <w:r>
        <w:rPr>
          <w:rFonts w:hint="eastAsia" w:ascii="仿宋" w:hAnsi="仿宋" w:eastAsia="仿宋" w:cs="仿宋"/>
          <w:spacing w:val="-8"/>
          <w:sz w:val="32"/>
          <w:szCs w:val="32"/>
          <w:lang w:val="en-US" w:eastAsia="zh-CN"/>
        </w:rPr>
        <w:t>2.5</w:t>
      </w:r>
      <w:r>
        <w:rPr>
          <w:rFonts w:ascii="仿宋" w:hAnsi="仿宋" w:eastAsia="仿宋" w:cs="仿宋"/>
          <w:spacing w:val="-9"/>
          <w:sz w:val="32"/>
          <w:szCs w:val="32"/>
        </w:rPr>
        <w:t>万亩。</w:t>
      </w:r>
      <w:r>
        <w:rPr>
          <w:rFonts w:hint="eastAsia" w:ascii="仿宋" w:hAnsi="仿宋" w:eastAsia="仿宋" w:cs="仿宋"/>
          <w:spacing w:val="-9"/>
          <w:sz w:val="32"/>
          <w:szCs w:val="32"/>
          <w:lang w:eastAsia="zh-CN"/>
        </w:rPr>
        <w:t>朝天椒种植面积</w:t>
      </w:r>
      <w:r>
        <w:rPr>
          <w:rFonts w:hint="eastAsia" w:ascii="仿宋" w:hAnsi="仿宋" w:eastAsia="仿宋" w:cs="仿宋"/>
          <w:spacing w:val="-9"/>
          <w:sz w:val="32"/>
          <w:szCs w:val="32"/>
          <w:lang w:val="en-US" w:eastAsia="zh-CN"/>
        </w:rPr>
        <w:t>8万亩左右，总产2.6万吨，</w:t>
      </w:r>
      <w:r>
        <w:rPr>
          <w:rFonts w:ascii="仿宋" w:hAnsi="仿宋" w:eastAsia="仿宋" w:cs="仿宋"/>
          <w:spacing w:val="-9"/>
          <w:sz w:val="32"/>
          <w:szCs w:val="32"/>
        </w:rPr>
        <w:t>家庭农场、</w:t>
      </w:r>
      <w:r>
        <w:rPr>
          <w:rFonts w:ascii="仿宋" w:hAnsi="仿宋" w:eastAsia="仿宋" w:cs="仿宋"/>
          <w:spacing w:val="-10"/>
          <w:sz w:val="32"/>
          <w:szCs w:val="32"/>
        </w:rPr>
        <w:t>专业化合作社、种植大户等各类新型经营主体加快发展，目前，</w:t>
      </w:r>
      <w:r>
        <w:rPr>
          <w:rFonts w:ascii="仿宋" w:hAnsi="仿宋" w:eastAsia="仿宋" w:cs="仿宋"/>
          <w:spacing w:val="-1"/>
          <w:sz w:val="32"/>
          <w:szCs w:val="32"/>
        </w:rPr>
        <w:t>共有农业经营主体982家，其中使用地膜覆盖技术种植的面积约</w:t>
      </w:r>
      <w:r>
        <w:rPr>
          <w:rFonts w:ascii="仿宋" w:hAnsi="仿宋" w:eastAsia="仿宋" w:cs="仿宋"/>
          <w:spacing w:val="-27"/>
          <w:sz w:val="32"/>
          <w:szCs w:val="32"/>
        </w:rPr>
        <w:t>14.5</w:t>
      </w:r>
      <w:r>
        <w:rPr>
          <w:rFonts w:ascii="仿宋" w:hAnsi="仿宋" w:eastAsia="仿宋" w:cs="仿宋"/>
          <w:spacing w:val="-43"/>
          <w:sz w:val="32"/>
          <w:szCs w:val="32"/>
        </w:rPr>
        <w:t xml:space="preserve"> </w:t>
      </w:r>
      <w:r>
        <w:rPr>
          <w:rFonts w:ascii="仿宋" w:hAnsi="仿宋" w:eastAsia="仿宋" w:cs="仿宋"/>
          <w:spacing w:val="-27"/>
          <w:sz w:val="32"/>
          <w:szCs w:val="32"/>
        </w:rPr>
        <w:t>万亩。</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79" w:firstLineChars="200"/>
        <w:textAlignment w:val="baseline"/>
        <w:outlineLvl w:val="0"/>
        <w:rPr>
          <w:rFonts w:ascii="仿宋" w:hAnsi="仿宋" w:eastAsia="仿宋" w:cs="仿宋"/>
          <w:sz w:val="32"/>
          <w:szCs w:val="32"/>
        </w:rPr>
      </w:pPr>
      <w:r>
        <w:rPr>
          <w:rFonts w:ascii="仿宋" w:hAnsi="仿宋" w:eastAsia="仿宋" w:cs="仿宋"/>
          <w:b/>
          <w:bCs/>
          <w:spacing w:val="-16"/>
          <w:sz w:val="32"/>
          <w:szCs w:val="32"/>
        </w:rPr>
        <w:t>1.小麦生产情况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1"/>
          <w:szCs w:val="31"/>
        </w:rPr>
      </w:pPr>
      <w:r>
        <w:rPr>
          <w:rFonts w:ascii="仿宋" w:hAnsi="仿宋" w:eastAsia="仿宋" w:cs="仿宋"/>
          <w:spacing w:val="-13"/>
          <w:sz w:val="32"/>
          <w:szCs w:val="32"/>
        </w:rPr>
        <w:t>经过多年的努力，建安区已建成属于"田成方、渠成网、路相</w:t>
      </w:r>
      <w:r>
        <w:rPr>
          <w:rFonts w:ascii="仿宋" w:hAnsi="仿宋" w:eastAsia="仿宋" w:cs="仿宋"/>
          <w:spacing w:val="13"/>
          <w:sz w:val="32"/>
          <w:szCs w:val="32"/>
        </w:rPr>
        <w:t xml:space="preserve"> </w:t>
      </w:r>
      <w:r>
        <w:rPr>
          <w:rFonts w:ascii="仿宋" w:hAnsi="仿宋" w:eastAsia="仿宋" w:cs="仿宋"/>
          <w:spacing w:val="-7"/>
          <w:sz w:val="32"/>
          <w:szCs w:val="32"/>
        </w:rPr>
        <w:t>通、沟相连、早能灌、涝能排”的高标准农田71</w:t>
      </w:r>
      <w:r>
        <w:rPr>
          <w:rFonts w:ascii="仿宋" w:hAnsi="仿宋" w:eastAsia="仿宋" w:cs="仿宋"/>
          <w:spacing w:val="-75"/>
          <w:sz w:val="32"/>
          <w:szCs w:val="32"/>
        </w:rPr>
        <w:t xml:space="preserve"> </w:t>
      </w:r>
      <w:r>
        <w:rPr>
          <w:rFonts w:ascii="仿宋" w:hAnsi="仿宋" w:eastAsia="仿宋" w:cs="仿宋"/>
          <w:spacing w:val="-7"/>
          <w:sz w:val="32"/>
          <w:szCs w:val="32"/>
        </w:rPr>
        <w:t>万亩，2022年新建高标准农田0.51</w:t>
      </w:r>
      <w:r>
        <w:rPr>
          <w:rFonts w:ascii="仿宋" w:hAnsi="仿宋" w:eastAsia="仿宋" w:cs="仿宋"/>
          <w:spacing w:val="-84"/>
          <w:sz w:val="32"/>
          <w:szCs w:val="32"/>
        </w:rPr>
        <w:t xml:space="preserve"> </w:t>
      </w:r>
      <w:r>
        <w:rPr>
          <w:rFonts w:ascii="仿宋" w:hAnsi="仿宋" w:eastAsia="仿宋" w:cs="仿宋"/>
          <w:spacing w:val="-7"/>
          <w:sz w:val="32"/>
          <w:szCs w:val="32"/>
        </w:rPr>
        <w:t>万亩，以建设粮食生产核</w:t>
      </w:r>
      <w:r>
        <w:rPr>
          <w:rFonts w:ascii="仿宋" w:hAnsi="仿宋" w:eastAsia="仿宋" w:cs="仿宋"/>
          <w:spacing w:val="-8"/>
          <w:sz w:val="32"/>
          <w:szCs w:val="32"/>
        </w:rPr>
        <w:t>心区为抓手，坚定不</w:t>
      </w:r>
      <w:r>
        <w:rPr>
          <w:rFonts w:ascii="仿宋" w:hAnsi="仿宋" w:eastAsia="仿宋" w:cs="仿宋"/>
          <w:spacing w:val="-1"/>
          <w:sz w:val="32"/>
          <w:szCs w:val="32"/>
        </w:rPr>
        <w:t>移抓好粮食生产。结合土壤、气候等特点，小麦种植面积69.61</w:t>
      </w:r>
      <w:r>
        <w:rPr>
          <w:rFonts w:ascii="仿宋" w:hAnsi="仿宋" w:eastAsia="仿宋" w:cs="仿宋"/>
          <w:spacing w:val="-7"/>
          <w:sz w:val="32"/>
          <w:szCs w:val="32"/>
        </w:rPr>
        <w:t>万亩，主导品种为百农系列、周麦系列；其中优质强筋小麦种植</w:t>
      </w:r>
      <w:bookmarkStart w:id="2" w:name="_bookmark26"/>
      <w:bookmarkEnd w:id="2"/>
      <w:bookmarkStart w:id="3" w:name="_bookmark27"/>
      <w:bookmarkEnd w:id="3"/>
      <w:r>
        <w:rPr>
          <w:rFonts w:ascii="仿宋" w:hAnsi="仿宋" w:eastAsia="仿宋" w:cs="仿宋"/>
          <w:spacing w:val="17"/>
          <w:sz w:val="31"/>
          <w:szCs w:val="31"/>
        </w:rPr>
        <w:t>面积19万亩，主导品种为新麦26、西农511、郑麦1860、丰德</w:t>
      </w:r>
      <w:r>
        <w:rPr>
          <w:rFonts w:ascii="仿宋" w:hAnsi="仿宋" w:eastAsia="仿宋" w:cs="仿宋"/>
          <w:spacing w:val="7"/>
          <w:sz w:val="31"/>
          <w:szCs w:val="31"/>
        </w:rPr>
        <w:t>存麦5号、万丰269、伟隆169。今年小麦总体长势良好，农业部</w:t>
      </w:r>
      <w:r>
        <w:rPr>
          <w:rFonts w:ascii="仿宋" w:hAnsi="仿宋" w:eastAsia="仿宋" w:cs="仿宋"/>
          <w:spacing w:val="2"/>
          <w:sz w:val="31"/>
          <w:szCs w:val="31"/>
        </w:rPr>
        <w:t>门依据定位产量构成调查推算</w:t>
      </w:r>
      <w:r>
        <w:rPr>
          <w:rFonts w:ascii="仿宋" w:hAnsi="仿宋" w:eastAsia="仿宋" w:cs="仿宋"/>
          <w:spacing w:val="-11"/>
          <w:sz w:val="31"/>
          <w:szCs w:val="31"/>
        </w:rPr>
        <w:t>全区小麦平均单产524.84公斤，较去年504.93公斤增产19.91 公斤，增产幅度为3.94%。小麦总产36.534万吨，比去年</w:t>
      </w:r>
      <w:r>
        <w:rPr>
          <w:rFonts w:ascii="仿宋" w:hAnsi="仿宋" w:eastAsia="仿宋" w:cs="仿宋"/>
          <w:spacing w:val="6"/>
          <w:sz w:val="31"/>
          <w:szCs w:val="31"/>
        </w:rPr>
        <w:t>的33.946万吨，增2.588万吨，增幅7.62%。</w:t>
      </w:r>
      <w:r>
        <w:rPr>
          <w:rFonts w:ascii="仿宋" w:hAnsi="仿宋" w:eastAsia="仿宋" w:cs="仿宋"/>
          <w:spacing w:val="3"/>
          <w:sz w:val="31"/>
          <w:szCs w:val="31"/>
        </w:rPr>
        <w:t>小麦产量三因素“二增一减”全区平均亩穗数40.37</w:t>
      </w:r>
      <w:r>
        <w:rPr>
          <w:rFonts w:ascii="仿宋" w:hAnsi="仿宋" w:eastAsia="仿宋" w:cs="仿宋"/>
          <w:spacing w:val="6"/>
          <w:sz w:val="31"/>
          <w:szCs w:val="31"/>
        </w:rPr>
        <w:t xml:space="preserve"> </w:t>
      </w:r>
      <w:r>
        <w:rPr>
          <w:rFonts w:ascii="仿宋" w:hAnsi="仿宋" w:eastAsia="仿宋" w:cs="仿宋"/>
          <w:spacing w:val="3"/>
          <w:sz w:val="31"/>
          <w:szCs w:val="31"/>
        </w:rPr>
        <w:t>万，比去</w:t>
      </w:r>
      <w:r>
        <w:rPr>
          <w:rFonts w:ascii="仿宋" w:hAnsi="仿宋" w:eastAsia="仿宋" w:cs="仿宋"/>
          <w:spacing w:val="24"/>
          <w:sz w:val="31"/>
          <w:szCs w:val="31"/>
        </w:rPr>
        <w:t>年的39.64万增0.</w:t>
      </w:r>
      <w:r>
        <w:rPr>
          <w:rFonts w:ascii="仿宋" w:hAnsi="仿宋" w:eastAsia="仿宋" w:cs="仿宋"/>
          <w:spacing w:val="-11"/>
          <w:sz w:val="31"/>
          <w:szCs w:val="31"/>
        </w:rPr>
        <w:t>73万穗；穗粒数34.47粒，比去年的32.77粒增1.70粒</w:t>
      </w:r>
      <w:r>
        <w:rPr>
          <w:rFonts w:ascii="仿宋" w:hAnsi="仿宋" w:eastAsia="仿宋" w:cs="仿宋"/>
          <w:spacing w:val="18"/>
          <w:sz w:val="31"/>
          <w:szCs w:val="31"/>
        </w:rPr>
        <w:t>；千粒重44.37克，比去年的45.73克减1.36克。</w:t>
      </w:r>
    </w:p>
    <w:p>
      <w:pPr>
        <w:keepNext w:val="0"/>
        <w:keepLines w:val="0"/>
        <w:pageBreakBefore w:val="0"/>
        <w:widowControl w:val="0"/>
        <w:kinsoku w:val="0"/>
        <w:wordWrap w:val="0"/>
        <w:overflowPunct/>
        <w:topLinePunct w:val="0"/>
        <w:autoSpaceDE/>
        <w:autoSpaceDN/>
        <w:bidi w:val="0"/>
        <w:adjustRightInd w:val="0"/>
        <w:snapToGrid w:val="0"/>
        <w:spacing w:line="600" w:lineRule="atLeast"/>
        <w:ind w:left="0" w:right="0" w:firstLine="610" w:firstLineChars="200"/>
        <w:textAlignment w:val="baseline"/>
        <w:outlineLvl w:val="0"/>
        <w:rPr>
          <w:rFonts w:ascii="仿宋" w:hAnsi="仿宋" w:eastAsia="仿宋" w:cs="仿宋"/>
          <w:sz w:val="31"/>
          <w:szCs w:val="31"/>
        </w:rPr>
      </w:pPr>
      <w:r>
        <w:rPr>
          <w:rFonts w:ascii="仿宋" w:hAnsi="仿宋" w:eastAsia="仿宋" w:cs="仿宋"/>
          <w:b/>
          <w:bCs/>
          <w:spacing w:val="-3"/>
          <w:sz w:val="31"/>
          <w:szCs w:val="31"/>
        </w:rPr>
        <w:t>2.产业发展情况</w:t>
      </w:r>
    </w:p>
    <w:p>
      <w:pPr>
        <w:keepNext w:val="0"/>
        <w:keepLines w:val="0"/>
        <w:pageBreakBefore w:val="0"/>
        <w:widowControl w:val="0"/>
        <w:kinsoku w:val="0"/>
        <w:wordWrap w:val="0"/>
        <w:overflowPunct/>
        <w:topLinePunct w:val="0"/>
        <w:autoSpaceDE/>
        <w:autoSpaceDN/>
        <w:bidi w:val="0"/>
        <w:adjustRightInd w:val="0"/>
        <w:snapToGrid w:val="0"/>
        <w:spacing w:line="600" w:lineRule="atLeast"/>
        <w:ind w:left="0" w:right="0" w:firstLine="679"/>
        <w:jc w:val="both"/>
        <w:textAlignment w:val="baseline"/>
        <w:rPr>
          <w:rFonts w:hint="default" w:ascii="仿宋" w:hAnsi="仿宋" w:eastAsia="仿宋" w:cs="仿宋"/>
          <w:spacing w:val="-4"/>
          <w:sz w:val="31"/>
          <w:szCs w:val="31"/>
          <w:lang w:val="en-US"/>
        </w:rPr>
      </w:pPr>
      <w:r>
        <w:rPr>
          <w:rFonts w:ascii="仿宋" w:hAnsi="仿宋" w:eastAsia="仿宋" w:cs="仿宋"/>
          <w:spacing w:val="0"/>
          <w:sz w:val="31"/>
          <w:szCs w:val="31"/>
        </w:rPr>
        <w:t>紧紧围绕农业供给侧结构性改革这条主线，聚焦“四优四化</w:t>
      </w:r>
      <w:r>
        <w:rPr>
          <w:rFonts w:ascii="仿宋" w:hAnsi="仿宋" w:eastAsia="仿宋" w:cs="仿宋"/>
          <w:spacing w:val="-15"/>
          <w:sz w:val="31"/>
          <w:szCs w:val="31"/>
        </w:rPr>
        <w:t>”,</w:t>
      </w:r>
      <w:r>
        <w:rPr>
          <w:rFonts w:ascii="仿宋" w:hAnsi="仿宋" w:eastAsia="仿宋" w:cs="仿宋"/>
          <w:spacing w:val="3"/>
          <w:sz w:val="31"/>
          <w:szCs w:val="31"/>
        </w:rPr>
        <w:t xml:space="preserve"> </w:t>
      </w:r>
      <w:r>
        <w:rPr>
          <w:rFonts w:ascii="仿宋" w:hAnsi="仿宋" w:eastAsia="仿宋" w:cs="仿宋"/>
          <w:spacing w:val="9"/>
          <w:sz w:val="31"/>
          <w:szCs w:val="31"/>
        </w:rPr>
        <w:t>调优调强种植业结构，实现农业增效，农民增收。1、2022年我</w:t>
      </w:r>
      <w:r>
        <w:rPr>
          <w:rFonts w:ascii="仿宋" w:hAnsi="仿宋" w:eastAsia="仿宋" w:cs="仿宋"/>
          <w:spacing w:val="25"/>
          <w:sz w:val="31"/>
          <w:szCs w:val="31"/>
        </w:rPr>
        <w:t>区19万亩优质专用小麦，经专家组测产验收，</w:t>
      </w:r>
      <w:r>
        <w:rPr>
          <w:rFonts w:ascii="仿宋" w:hAnsi="仿宋" w:eastAsia="仿宋" w:cs="仿宋"/>
          <w:spacing w:val="17"/>
          <w:sz w:val="31"/>
          <w:szCs w:val="31"/>
        </w:rPr>
        <w:t>平均亩产量为528.32公斤!比去年增加5.22公斤，比全区小麦平均单产高3.48公斤，每公斤价格平均高出普通小麦0.2</w:t>
      </w:r>
      <w:r>
        <w:rPr>
          <w:rFonts w:ascii="仿宋" w:hAnsi="仿宋" w:eastAsia="仿宋" w:cs="仿宋"/>
          <w:spacing w:val="8"/>
          <w:sz w:val="31"/>
          <w:szCs w:val="31"/>
        </w:rPr>
        <w:t>元以上</w:t>
      </w:r>
      <w:r>
        <w:rPr>
          <w:rFonts w:hint="eastAsia" w:ascii="仿宋" w:hAnsi="仿宋" w:eastAsia="仿宋" w:cs="仿宋"/>
          <w:spacing w:val="8"/>
          <w:sz w:val="31"/>
          <w:szCs w:val="31"/>
          <w:lang w:eastAsia="zh-CN"/>
        </w:rPr>
        <w:t>，</w:t>
      </w:r>
      <w:r>
        <w:rPr>
          <w:rFonts w:ascii="仿宋" w:hAnsi="仿宋" w:eastAsia="仿宋" w:cs="仿宋"/>
          <w:spacing w:val="8"/>
          <w:sz w:val="31"/>
          <w:szCs w:val="31"/>
        </w:rPr>
        <w:t>亩收益比普通</w:t>
      </w:r>
      <w:r>
        <w:rPr>
          <w:rFonts w:ascii="仿宋" w:hAnsi="仿宋" w:eastAsia="仿宋" w:cs="仿宋"/>
          <w:spacing w:val="-2"/>
          <w:sz w:val="31"/>
          <w:szCs w:val="31"/>
        </w:rPr>
        <w:t>小麦增加100元左右。</w:t>
      </w:r>
      <w:r>
        <w:rPr>
          <w:rFonts w:ascii="仿宋" w:hAnsi="仿宋" w:eastAsia="仿宋" w:cs="仿宋"/>
          <w:b w:val="0"/>
          <w:bCs w:val="0"/>
          <w:spacing w:val="-2"/>
          <w:sz w:val="31"/>
          <w:szCs w:val="31"/>
        </w:rPr>
        <w:t>2、优质花生</w:t>
      </w:r>
      <w:r>
        <w:rPr>
          <w:rFonts w:hint="eastAsia" w:ascii="仿宋" w:hAnsi="仿宋" w:eastAsia="仿宋" w:cs="仿宋"/>
          <w:b w:val="0"/>
          <w:bCs w:val="0"/>
          <w:spacing w:val="-2"/>
          <w:sz w:val="31"/>
          <w:szCs w:val="31"/>
          <w:lang w:eastAsia="zh-CN"/>
        </w:rPr>
        <w:t>：</w:t>
      </w:r>
      <w:r>
        <w:rPr>
          <w:rFonts w:ascii="仿宋" w:hAnsi="仿宋" w:eastAsia="仿宋" w:cs="仿宋"/>
          <w:b w:val="0"/>
          <w:bCs w:val="0"/>
          <w:spacing w:val="-2"/>
          <w:sz w:val="31"/>
          <w:szCs w:val="31"/>
        </w:rPr>
        <w:t>2022年建安区花生种植面</w:t>
      </w:r>
      <w:r>
        <w:rPr>
          <w:rFonts w:ascii="仿宋" w:hAnsi="仿宋" w:eastAsia="仿宋" w:cs="仿宋"/>
          <w:b w:val="0"/>
          <w:bCs w:val="0"/>
          <w:spacing w:val="7"/>
          <w:sz w:val="31"/>
          <w:szCs w:val="31"/>
        </w:rPr>
        <w:t>积4.1万亩，种植面积连年呈上升</w:t>
      </w:r>
      <w:r>
        <w:rPr>
          <w:rFonts w:ascii="仿宋" w:hAnsi="仿宋" w:eastAsia="仿宋" w:cs="仿宋"/>
          <w:b w:val="0"/>
          <w:bCs w:val="0"/>
          <w:spacing w:val="-6"/>
          <w:sz w:val="31"/>
          <w:szCs w:val="31"/>
        </w:rPr>
        <w:t>趋势，主要分布在榆林、蒋李集、椹涧、灵井、桂村、艾庄</w:t>
      </w:r>
      <w:r>
        <w:rPr>
          <w:rFonts w:ascii="仿宋" w:hAnsi="仿宋" w:eastAsia="仿宋" w:cs="仿宋"/>
          <w:b w:val="0"/>
          <w:bCs w:val="0"/>
          <w:spacing w:val="3"/>
          <w:sz w:val="31"/>
          <w:szCs w:val="31"/>
        </w:rPr>
        <w:t>、五女店、小召等乡镇。其中高油</w:t>
      </w:r>
      <w:r>
        <w:rPr>
          <w:rFonts w:ascii="仿宋" w:hAnsi="仿宋" w:eastAsia="仿宋" w:cs="仿宋"/>
          <w:b w:val="0"/>
          <w:bCs w:val="0"/>
          <w:spacing w:val="7"/>
          <w:sz w:val="31"/>
          <w:szCs w:val="31"/>
        </w:rPr>
        <w:t>酸花生种植面积3万亩，百亩以上示范方基地2</w:t>
      </w:r>
      <w:r>
        <w:rPr>
          <w:rFonts w:ascii="仿宋" w:hAnsi="仿宋" w:eastAsia="仿宋" w:cs="仿宋"/>
          <w:b w:val="0"/>
          <w:bCs w:val="0"/>
          <w:spacing w:val="6"/>
          <w:sz w:val="31"/>
          <w:szCs w:val="31"/>
        </w:rPr>
        <w:t>0个，千亩示范方</w:t>
      </w:r>
      <w:r>
        <w:rPr>
          <w:rFonts w:ascii="仿宋" w:hAnsi="仿宋" w:eastAsia="仿宋" w:cs="仿宋"/>
          <w:b w:val="0"/>
          <w:bCs w:val="0"/>
          <w:spacing w:val="2"/>
          <w:sz w:val="31"/>
          <w:szCs w:val="31"/>
        </w:rPr>
        <w:t>基地1个。主要种植品种为豫花23、豫花37、开农7</w:t>
      </w:r>
      <w:r>
        <w:rPr>
          <w:rFonts w:ascii="仿宋" w:hAnsi="仿宋" w:eastAsia="仿宋" w:cs="仿宋"/>
          <w:b w:val="0"/>
          <w:bCs w:val="0"/>
          <w:spacing w:val="1"/>
          <w:sz w:val="31"/>
          <w:szCs w:val="31"/>
        </w:rPr>
        <w:t>1、开农1768、</w:t>
      </w:r>
      <w:r>
        <w:rPr>
          <w:rFonts w:ascii="仿宋" w:hAnsi="仿宋" w:eastAsia="仿宋" w:cs="仿宋"/>
          <w:b w:val="0"/>
          <w:bCs w:val="0"/>
          <w:sz w:val="31"/>
          <w:szCs w:val="31"/>
        </w:rPr>
        <w:t xml:space="preserve"> </w:t>
      </w:r>
      <w:r>
        <w:rPr>
          <w:rFonts w:ascii="仿宋" w:hAnsi="仿宋" w:eastAsia="仿宋" w:cs="仿宋"/>
          <w:b w:val="0"/>
          <w:bCs w:val="0"/>
          <w:spacing w:val="1"/>
          <w:sz w:val="31"/>
          <w:szCs w:val="31"/>
        </w:rPr>
        <w:t>豫花65等花生品种。3、优质林果：全</w:t>
      </w:r>
      <w:r>
        <w:rPr>
          <w:rFonts w:ascii="仿宋" w:hAnsi="仿宋" w:eastAsia="仿宋" w:cs="仿宋"/>
          <w:spacing w:val="1"/>
          <w:sz w:val="31"/>
          <w:szCs w:val="31"/>
        </w:rPr>
        <w:t>区果树种植面积4.1万亩，</w:t>
      </w:r>
      <w:r>
        <w:rPr>
          <w:rFonts w:ascii="仿宋" w:hAnsi="仿宋" w:eastAsia="仿宋" w:cs="仿宋"/>
          <w:spacing w:val="13"/>
          <w:sz w:val="31"/>
          <w:szCs w:val="31"/>
        </w:rPr>
        <w:t>总产10.6万吨，亩均效益5000元，以梨树、桃树、</w:t>
      </w:r>
      <w:r>
        <w:rPr>
          <w:rFonts w:ascii="仿宋" w:hAnsi="仿宋" w:eastAsia="仿宋" w:cs="仿宋"/>
          <w:spacing w:val="12"/>
          <w:sz w:val="31"/>
          <w:szCs w:val="31"/>
        </w:rPr>
        <w:t>葡萄等小杂</w:t>
      </w:r>
      <w:r>
        <w:rPr>
          <w:rFonts w:ascii="仿宋" w:hAnsi="仿宋" w:eastAsia="仿宋" w:cs="仿宋"/>
          <w:spacing w:val="5"/>
          <w:sz w:val="31"/>
          <w:szCs w:val="31"/>
        </w:rPr>
        <w:t>果为主。形成了许昌德欣农业、格鲁克田园综合体、果牧香等一</w:t>
      </w:r>
      <w:r>
        <w:rPr>
          <w:rFonts w:ascii="仿宋" w:hAnsi="仿宋" w:eastAsia="仿宋" w:cs="仿宋"/>
          <w:spacing w:val="-4"/>
          <w:sz w:val="31"/>
          <w:szCs w:val="31"/>
        </w:rPr>
        <w:t>批果树生产龙头企业和生产基地。</w:t>
      </w:r>
      <w:r>
        <w:rPr>
          <w:rFonts w:hint="eastAsia" w:ascii="仿宋" w:hAnsi="仿宋" w:eastAsia="仿宋" w:cs="仿宋"/>
          <w:spacing w:val="-4"/>
          <w:sz w:val="31"/>
          <w:szCs w:val="31"/>
          <w:lang w:val="en-US" w:eastAsia="zh-CN"/>
        </w:rPr>
        <w:t>4、千亩草莓园，张潘项秋实农业专业合作社，拥有大棚草莓1000多亩，年产值500多万，亩效益4000多元。</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478" w:firstLineChars="200"/>
        <w:textAlignment w:val="baseline"/>
        <w:outlineLvl w:val="0"/>
        <w:rPr>
          <w:rFonts w:ascii="仿宋" w:hAnsi="仿宋" w:eastAsia="仿宋" w:cs="仿宋"/>
          <w:sz w:val="31"/>
          <w:szCs w:val="31"/>
        </w:rPr>
      </w:pPr>
      <w:bookmarkStart w:id="4" w:name="_bookmark28"/>
      <w:bookmarkEnd w:id="4"/>
      <w:r>
        <w:rPr>
          <w:rFonts w:ascii="仿宋" w:hAnsi="仿宋" w:eastAsia="仿宋" w:cs="仿宋"/>
          <w:b/>
          <w:bCs/>
          <w:spacing w:val="-36"/>
          <w:sz w:val="31"/>
          <w:szCs w:val="31"/>
        </w:rPr>
        <w:t>3.</w:t>
      </w:r>
      <w:r>
        <w:rPr>
          <w:rFonts w:ascii="仿宋" w:hAnsi="仿宋" w:eastAsia="仿宋" w:cs="仿宋"/>
          <w:spacing w:val="-96"/>
          <w:sz w:val="31"/>
          <w:szCs w:val="31"/>
        </w:rPr>
        <w:t xml:space="preserve"> </w:t>
      </w:r>
      <w:r>
        <w:rPr>
          <w:rFonts w:ascii="仿宋" w:hAnsi="仿宋" w:eastAsia="仿宋" w:cs="仿宋"/>
          <w:b/>
          <w:bCs/>
          <w:spacing w:val="-36"/>
          <w:sz w:val="31"/>
          <w:szCs w:val="31"/>
        </w:rPr>
        <w:t>“三品一标”认证情况</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584" w:firstLineChars="200"/>
        <w:jc w:val="both"/>
        <w:textAlignment w:val="baseline"/>
        <w:rPr>
          <w:rFonts w:ascii="仿宋" w:hAnsi="仿宋" w:eastAsia="仿宋" w:cs="仿宋"/>
          <w:sz w:val="31"/>
          <w:szCs w:val="31"/>
        </w:rPr>
      </w:pPr>
      <w:r>
        <w:rPr>
          <w:rFonts w:ascii="仿宋" w:hAnsi="仿宋" w:eastAsia="仿宋" w:cs="仿宋"/>
          <w:spacing w:val="-9"/>
          <w:sz w:val="31"/>
          <w:szCs w:val="31"/>
        </w:rPr>
        <w:t>大力推进“三品一标”认证，打造优质农产品品牌。截至2022</w:t>
      </w:r>
      <w:r>
        <w:rPr>
          <w:rFonts w:ascii="仿宋" w:hAnsi="仿宋" w:eastAsia="仿宋" w:cs="仿宋"/>
          <w:spacing w:val="7"/>
          <w:sz w:val="31"/>
          <w:szCs w:val="31"/>
        </w:rPr>
        <w:t>年底，全区新增绿色食品认证4家14个产品，新通过名</w:t>
      </w:r>
      <w:r>
        <w:rPr>
          <w:rFonts w:ascii="仿宋" w:hAnsi="仿宋" w:eastAsia="仿宋" w:cs="仿宋"/>
          <w:spacing w:val="11"/>
          <w:sz w:val="31"/>
          <w:szCs w:val="31"/>
        </w:rPr>
        <w:t>特优新农产品认证3家，成功续展名特优新农产品认证3家</w:t>
      </w:r>
      <w:r>
        <w:rPr>
          <w:rFonts w:ascii="仿宋" w:hAnsi="仿宋" w:eastAsia="仿宋" w:cs="仿宋"/>
          <w:spacing w:val="12"/>
          <w:sz w:val="31"/>
          <w:szCs w:val="31"/>
        </w:rPr>
        <w:t>，成功续绿色</w:t>
      </w:r>
      <w:r>
        <w:rPr>
          <w:rFonts w:ascii="仿宋" w:hAnsi="仿宋" w:eastAsia="仿宋" w:cs="仿宋"/>
          <w:spacing w:val="23"/>
          <w:sz w:val="31"/>
          <w:szCs w:val="31"/>
        </w:rPr>
        <w:t>食品认证2家；新申报省农业企业品牌1家(魏</w:t>
      </w:r>
      <w:r>
        <w:rPr>
          <w:rFonts w:ascii="仿宋" w:hAnsi="仿宋" w:eastAsia="仿宋" w:cs="仿宋"/>
          <w:spacing w:val="-6"/>
          <w:sz w:val="31"/>
          <w:szCs w:val="31"/>
        </w:rPr>
        <w:t>南牧业)。截止2022年底，全区“三品一标”已获得认证共计</w:t>
      </w:r>
      <w:r>
        <w:rPr>
          <w:rFonts w:ascii="仿宋" w:hAnsi="仿宋" w:eastAsia="仿宋" w:cs="仿宋"/>
          <w:spacing w:val="-8"/>
          <w:sz w:val="31"/>
          <w:szCs w:val="31"/>
        </w:rPr>
        <w:t>：</w:t>
      </w:r>
      <w:r>
        <w:rPr>
          <w:rFonts w:ascii="仿宋" w:hAnsi="仿宋" w:eastAsia="仿宋" w:cs="仿宋"/>
          <w:spacing w:val="-6"/>
          <w:sz w:val="31"/>
          <w:szCs w:val="31"/>
        </w:rPr>
        <w:t>绿色食品已获得认证4家10个产品；已获得无公害认证1</w:t>
      </w:r>
      <w:r>
        <w:rPr>
          <w:rFonts w:ascii="仿宋" w:hAnsi="仿宋" w:eastAsia="仿宋" w:cs="仿宋"/>
          <w:spacing w:val="30"/>
          <w:sz w:val="31"/>
          <w:szCs w:val="31"/>
        </w:rPr>
        <w:t>2家</w:t>
      </w:r>
      <w:r>
        <w:rPr>
          <w:rFonts w:ascii="仿宋" w:hAnsi="仿宋" w:eastAsia="仿宋" w:cs="仿宋"/>
          <w:spacing w:val="-6"/>
          <w:sz w:val="31"/>
          <w:szCs w:val="31"/>
        </w:rPr>
        <w:t>19个产品</w:t>
      </w:r>
      <w:r>
        <w:rPr>
          <w:rFonts w:hint="eastAsia" w:ascii="仿宋" w:hAnsi="仿宋" w:eastAsia="仿宋" w:cs="仿宋"/>
          <w:spacing w:val="-6"/>
          <w:sz w:val="31"/>
          <w:szCs w:val="31"/>
          <w:lang w:val="en-US" w:eastAsia="zh-CN"/>
        </w:rPr>
        <w:t>;</w:t>
      </w:r>
      <w:r>
        <w:rPr>
          <w:rFonts w:ascii="仿宋" w:hAnsi="仿宋" w:eastAsia="仿宋" w:cs="仿宋"/>
          <w:spacing w:val="-6"/>
          <w:sz w:val="31"/>
          <w:szCs w:val="31"/>
        </w:rPr>
        <w:t>已获得全国名特优新农产品认证6家5个产品</w:t>
      </w:r>
      <w:r>
        <w:rPr>
          <w:rFonts w:ascii="仿宋" w:hAnsi="仿宋" w:eastAsia="仿宋" w:cs="仿宋"/>
          <w:spacing w:val="17"/>
          <w:sz w:val="31"/>
          <w:szCs w:val="31"/>
        </w:rPr>
        <w:t>，省农业企业品牌2家。</w:t>
      </w:r>
      <w:r>
        <w:rPr>
          <w:rFonts w:ascii="仿宋" w:hAnsi="仿宋" w:eastAsia="仿宋" w:cs="仿宋"/>
          <w:spacing w:val="8"/>
          <w:sz w:val="31"/>
          <w:szCs w:val="31"/>
        </w:rPr>
        <w:t>其中建安梨已被《全国名特优新农产品生产消费</w:t>
      </w:r>
      <w:r>
        <w:rPr>
          <w:rFonts w:ascii="仿宋" w:hAnsi="仿宋" w:eastAsia="仿宋" w:cs="仿宋"/>
          <w:spacing w:val="7"/>
          <w:sz w:val="31"/>
          <w:szCs w:val="31"/>
        </w:rPr>
        <w:t>指南(第一卷)》</w:t>
      </w:r>
      <w:r>
        <w:rPr>
          <w:rFonts w:ascii="仿宋" w:hAnsi="仿宋" w:eastAsia="仿宋" w:cs="仿宋"/>
          <w:spacing w:val="8"/>
          <w:sz w:val="31"/>
          <w:szCs w:val="31"/>
        </w:rPr>
        <w:t>收录。产地环境监测(“三品一标”基地)面积27.04万</w:t>
      </w:r>
      <w:r>
        <w:rPr>
          <w:rFonts w:ascii="仿宋" w:hAnsi="仿宋" w:eastAsia="仿宋" w:cs="仿宋"/>
          <w:spacing w:val="7"/>
          <w:sz w:val="31"/>
          <w:szCs w:val="31"/>
        </w:rPr>
        <w:t>亩，占食</w:t>
      </w:r>
      <w:r>
        <w:rPr>
          <w:rFonts w:ascii="仿宋" w:hAnsi="仿宋" w:eastAsia="仿宋" w:cs="仿宋"/>
          <w:spacing w:val="17"/>
          <w:sz w:val="31"/>
          <w:szCs w:val="31"/>
        </w:rPr>
        <w:t>用农产品生产总面积(农作物复种面积)69.6万亩的38.9%。建</w:t>
      </w:r>
      <w:r>
        <w:rPr>
          <w:rFonts w:ascii="仿宋" w:hAnsi="仿宋" w:eastAsia="仿宋" w:cs="仿宋"/>
          <w:spacing w:val="3"/>
          <w:sz w:val="31"/>
          <w:szCs w:val="31"/>
        </w:rPr>
        <w:t>安草莓、建安圣女果、建安菜心、建安小黄姜、建安白灵菇、建</w:t>
      </w:r>
      <w:r>
        <w:rPr>
          <w:rFonts w:ascii="仿宋" w:hAnsi="仿宋" w:eastAsia="仿宋" w:cs="仿宋"/>
          <w:spacing w:val="2"/>
          <w:sz w:val="31"/>
          <w:szCs w:val="31"/>
        </w:rPr>
        <w:t>安芦笋等获得农业农村部名特优新农产品和河南省农产品区域品牌，全国名特优新认证在全市县级排第一。</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78" w:firstLineChars="200"/>
        <w:textAlignment w:val="baseline"/>
        <w:rPr>
          <w:rFonts w:ascii="楷体" w:hAnsi="楷体" w:eastAsia="楷体" w:cs="楷体"/>
          <w:position w:val="0"/>
          <w:sz w:val="31"/>
          <w:szCs w:val="31"/>
        </w:rPr>
      </w:pPr>
      <w:r>
        <w:rPr>
          <w:rFonts w:ascii="楷体" w:hAnsi="楷体" w:eastAsia="楷体" w:cs="楷体"/>
          <w:b/>
          <w:bCs/>
          <w:spacing w:val="14"/>
          <w:position w:val="0"/>
          <w:sz w:val="31"/>
          <w:szCs w:val="31"/>
        </w:rPr>
        <w:t>(三)地膜覆盖应用及回收利用状况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6" w:firstLineChars="200"/>
        <w:textAlignment w:val="baseline"/>
        <w:rPr>
          <w:rFonts w:ascii="仿宋" w:hAnsi="仿宋" w:eastAsia="仿宋" w:cs="仿宋"/>
          <w:sz w:val="31"/>
          <w:szCs w:val="31"/>
        </w:rPr>
      </w:pPr>
      <w:r>
        <w:rPr>
          <w:rFonts w:ascii="仿宋" w:hAnsi="仿宋" w:eastAsia="仿宋" w:cs="仿宋"/>
          <w:b/>
          <w:bCs/>
          <w:spacing w:val="-9"/>
          <w:sz w:val="31"/>
          <w:szCs w:val="31"/>
        </w:rPr>
        <w:t>1.地膜使用情况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58"/>
        <w:jc w:val="both"/>
        <w:textAlignment w:val="baseline"/>
        <w:rPr>
          <w:rFonts w:hint="eastAsia" w:ascii="仿宋" w:hAnsi="仿宋" w:eastAsia="仿宋" w:cs="仿宋"/>
          <w:spacing w:val="18"/>
          <w:sz w:val="31"/>
          <w:szCs w:val="31"/>
        </w:rPr>
      </w:pPr>
      <w:r>
        <w:rPr>
          <w:rFonts w:ascii="仿宋" w:hAnsi="仿宋" w:eastAsia="仿宋" w:cs="仿宋"/>
          <w:spacing w:val="3"/>
          <w:sz w:val="31"/>
          <w:szCs w:val="31"/>
        </w:rPr>
        <w:t>建安区地膜覆盖技术从上世纪90年代后期引进。目前，地膜</w:t>
      </w:r>
      <w:r>
        <w:rPr>
          <w:rFonts w:ascii="仿宋" w:hAnsi="仿宋" w:eastAsia="仿宋" w:cs="仿宋"/>
          <w:spacing w:val="7"/>
          <w:sz w:val="31"/>
          <w:szCs w:val="31"/>
        </w:rPr>
        <w:t xml:space="preserve"> </w:t>
      </w:r>
      <w:r>
        <w:rPr>
          <w:rFonts w:ascii="仿宋" w:hAnsi="仿宋" w:eastAsia="仿宋" w:cs="仿宋"/>
          <w:spacing w:val="1"/>
          <w:sz w:val="31"/>
          <w:szCs w:val="31"/>
        </w:rPr>
        <w:t>覆盖技术已经广泛应用于蔬菜、瓜果、大蒜、花生等经济</w:t>
      </w:r>
      <w:r>
        <w:rPr>
          <w:rFonts w:ascii="仿宋" w:hAnsi="仿宋" w:eastAsia="仿宋" w:cs="仿宋"/>
          <w:sz w:val="31"/>
          <w:szCs w:val="31"/>
        </w:rPr>
        <w:t>作物，</w:t>
      </w:r>
      <w:r>
        <w:rPr>
          <w:rFonts w:ascii="仿宋" w:hAnsi="仿宋" w:eastAsia="仿宋" w:cs="仿宋"/>
          <w:spacing w:val="4"/>
          <w:sz w:val="31"/>
          <w:szCs w:val="31"/>
        </w:rPr>
        <w:t>具有显著的增温、保墒、除草等功效。研究表明，地膜覆盖一般</w:t>
      </w:r>
      <w:r>
        <w:rPr>
          <w:rFonts w:ascii="仿宋" w:hAnsi="仿宋" w:eastAsia="仿宋" w:cs="仿宋"/>
          <w:spacing w:val="18"/>
          <w:sz w:val="31"/>
          <w:szCs w:val="31"/>
        </w:rPr>
        <w:t>可使土壤水分利用效率提高30%,作物亩均增</w:t>
      </w:r>
      <w:r>
        <w:rPr>
          <w:rFonts w:hint="eastAsia" w:ascii="仿宋" w:hAnsi="仿宋" w:eastAsia="仿宋" w:cs="仿宋"/>
          <w:spacing w:val="18"/>
          <w:sz w:val="31"/>
          <w:szCs w:val="31"/>
        </w:rPr>
        <w:t>产在20%</w:t>
      </w:r>
      <w:r>
        <w:rPr>
          <w:rFonts w:hint="eastAsia" w:ascii="仿宋" w:hAnsi="仿宋" w:eastAsia="仿宋" w:cs="仿宋"/>
          <w:spacing w:val="18"/>
          <w:sz w:val="31"/>
          <w:szCs w:val="31"/>
          <w:lang w:eastAsia="zh-CN"/>
        </w:rPr>
        <w:t>—</w:t>
      </w:r>
      <w:r>
        <w:rPr>
          <w:rFonts w:hint="eastAsia" w:ascii="仿宋" w:hAnsi="仿宋" w:eastAsia="仿宋" w:cs="仿宋"/>
          <w:spacing w:val="18"/>
          <w:sz w:val="31"/>
          <w:szCs w:val="31"/>
        </w:rPr>
        <w:t>30%。2023年，全县地膜使用量约872.3吨，地膜覆盖面积约14.545万亩。其中椹涧乡、榆林乡、蒋李集</w:t>
      </w:r>
      <w:r>
        <w:rPr>
          <w:rFonts w:hint="eastAsia" w:ascii="仿宋" w:hAnsi="仿宋" w:eastAsia="仿宋" w:cs="仿宋"/>
          <w:spacing w:val="18"/>
          <w:sz w:val="31"/>
          <w:szCs w:val="31"/>
          <w:lang w:eastAsia="zh-CN"/>
        </w:rPr>
        <w:t>朝天椒面积</w:t>
      </w:r>
      <w:r>
        <w:rPr>
          <w:rFonts w:hint="eastAsia" w:ascii="仿宋" w:hAnsi="仿宋" w:eastAsia="仿宋" w:cs="仿宋"/>
          <w:spacing w:val="18"/>
          <w:sz w:val="31"/>
          <w:szCs w:val="31"/>
        </w:rPr>
        <w:t>在1万亩以上。各类新型经营</w:t>
      </w:r>
      <w:r>
        <w:rPr>
          <w:rFonts w:hint="eastAsia" w:ascii="仿宋" w:hAnsi="仿宋" w:eastAsia="仿宋" w:cs="仿宋"/>
          <w:spacing w:val="18"/>
          <w:sz w:val="31"/>
          <w:szCs w:val="31"/>
          <w:lang w:eastAsia="zh-CN"/>
        </w:rPr>
        <w:t>主体合作社使用</w:t>
      </w:r>
      <w:r>
        <w:rPr>
          <w:rFonts w:hint="eastAsia" w:ascii="仿宋" w:hAnsi="仿宋" w:eastAsia="仿宋" w:cs="仿宋"/>
          <w:spacing w:val="18"/>
          <w:sz w:val="31"/>
          <w:szCs w:val="31"/>
        </w:rPr>
        <w:t>地膜覆盖种植技术的面积</w:t>
      </w:r>
      <w:r>
        <w:rPr>
          <w:rFonts w:hint="eastAsia" w:ascii="仿宋" w:hAnsi="仿宋" w:eastAsia="仿宋" w:cs="仿宋"/>
          <w:spacing w:val="18"/>
          <w:sz w:val="31"/>
          <w:szCs w:val="31"/>
          <w:lang w:val="en-US" w:eastAsia="zh-CN"/>
        </w:rPr>
        <w:t>10</w:t>
      </w:r>
      <w:r>
        <w:rPr>
          <w:rFonts w:hint="eastAsia" w:ascii="仿宋" w:hAnsi="仿宋" w:eastAsia="仿宋" w:cs="仿宋"/>
          <w:spacing w:val="18"/>
          <w:sz w:val="31"/>
          <w:szCs w:val="31"/>
        </w:rPr>
        <w:t>万</w:t>
      </w:r>
      <w:r>
        <w:rPr>
          <w:rFonts w:hint="eastAsia" w:ascii="仿宋" w:hAnsi="仿宋" w:eastAsia="仿宋" w:cs="仿宋"/>
          <w:spacing w:val="18"/>
          <w:sz w:val="31"/>
          <w:szCs w:val="31"/>
          <w:lang w:eastAsia="zh-CN"/>
        </w:rPr>
        <w:t>多</w:t>
      </w:r>
      <w:r>
        <w:rPr>
          <w:rFonts w:hint="eastAsia" w:ascii="仿宋" w:hAnsi="仿宋" w:eastAsia="仿宋" w:cs="仿宋"/>
          <w:spacing w:val="18"/>
          <w:sz w:val="31"/>
          <w:szCs w:val="31"/>
        </w:rPr>
        <w:t>亩。</w:t>
      </w:r>
      <w:bookmarkStart w:id="5" w:name="_bookmark29"/>
      <w:bookmarkEnd w:id="5"/>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58"/>
        <w:jc w:val="both"/>
        <w:textAlignment w:val="baseline"/>
        <w:rPr>
          <w:rFonts w:hint="eastAsia" w:ascii="仿宋" w:hAnsi="仿宋" w:eastAsia="仿宋" w:cs="仿宋"/>
          <w:spacing w:val="18"/>
          <w:sz w:val="31"/>
          <w:szCs w:val="3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b/>
          <w:bCs/>
          <w:sz w:val="32"/>
          <w:szCs w:val="32"/>
        </w:rPr>
      </w:pPr>
      <w:r>
        <w:rPr>
          <w:rFonts w:ascii="宋体" w:hAnsi="宋体" w:eastAsia="宋体" w:cs="宋体"/>
          <w:b/>
          <w:bCs/>
          <w:spacing w:val="-4"/>
          <w:sz w:val="32"/>
          <w:szCs w:val="32"/>
        </w:rPr>
        <w:t>表1</w:t>
      </w:r>
      <w:r>
        <w:rPr>
          <w:rFonts w:ascii="宋体" w:hAnsi="宋体" w:eastAsia="宋体" w:cs="宋体"/>
          <w:b/>
          <w:bCs/>
          <w:spacing w:val="7"/>
          <w:sz w:val="32"/>
          <w:szCs w:val="32"/>
        </w:rPr>
        <w:t xml:space="preserve">  </w:t>
      </w:r>
      <w:r>
        <w:rPr>
          <w:rFonts w:ascii="宋体" w:hAnsi="宋体" w:eastAsia="宋体" w:cs="宋体"/>
          <w:b/>
          <w:bCs/>
          <w:spacing w:val="-4"/>
          <w:sz w:val="32"/>
          <w:szCs w:val="32"/>
        </w:rPr>
        <w:t>2023年建安区各乡镇(街道)地膜覆盖及使用情况</w:t>
      </w:r>
    </w:p>
    <w:p>
      <w:pPr>
        <w:keepNext w:val="0"/>
        <w:keepLines w:val="0"/>
        <w:pageBreakBefore w:val="0"/>
        <w:widowControl w:val="0"/>
        <w:kinsoku w:val="0"/>
        <w:wordWrap w:val="0"/>
        <w:overflowPunct/>
        <w:topLinePunct w:val="0"/>
        <w:autoSpaceDE/>
        <w:autoSpaceDN/>
        <w:bidi w:val="0"/>
        <w:adjustRightInd w:val="0"/>
        <w:snapToGrid w:val="0"/>
        <w:spacing w:line="23" w:lineRule="exact"/>
        <w:ind w:left="0" w:right="0"/>
      </w:pPr>
    </w:p>
    <w:tbl>
      <w:tblPr>
        <w:tblStyle w:val="6"/>
        <w:tblW w:w="8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2"/>
        <w:gridCol w:w="3646"/>
        <w:gridCol w:w="23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b/>
                <w:bCs/>
                <w:spacing w:val="-2"/>
                <w:sz w:val="26"/>
                <w:szCs w:val="26"/>
              </w:rPr>
              <w:t>乡镇</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7"/>
                <w:sz w:val="26"/>
                <w:szCs w:val="26"/>
              </w:rPr>
              <w:t>地膜使用量(吨)</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26"/>
                <w:szCs w:val="26"/>
              </w:rPr>
            </w:pPr>
            <w:r>
              <w:rPr>
                <w:rFonts w:ascii="宋体" w:hAnsi="宋体" w:eastAsia="宋体" w:cs="宋体"/>
                <w:spacing w:val="6"/>
                <w:sz w:val="26"/>
                <w:szCs w:val="26"/>
              </w:rPr>
              <w:t>地膜覆盖面积(亩)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11"/>
                <w:sz w:val="26"/>
                <w:szCs w:val="26"/>
              </w:rPr>
              <w:t>河街乡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212" w:lineRule="exact"/>
              <w:ind w:left="0" w:right="0"/>
              <w:jc w:val="center"/>
              <w:rPr>
                <w:rFonts w:ascii="宋体" w:hAnsi="宋体" w:eastAsia="宋体" w:cs="宋体"/>
                <w:sz w:val="26"/>
                <w:szCs w:val="26"/>
              </w:rPr>
            </w:pPr>
            <w:r>
              <w:rPr>
                <w:rFonts w:ascii="宋体" w:hAnsi="宋体" w:eastAsia="宋体" w:cs="宋体"/>
                <w:spacing w:val="-8"/>
                <w:position w:val="-3"/>
                <w:sz w:val="26"/>
                <w:szCs w:val="26"/>
              </w:rPr>
              <w:t>11</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2" w:lineRule="exact"/>
              <w:ind w:left="0" w:right="0"/>
              <w:jc w:val="center"/>
              <w:rPr>
                <w:rFonts w:ascii="宋体" w:hAnsi="宋体" w:eastAsia="宋体" w:cs="宋体"/>
                <w:sz w:val="26"/>
                <w:szCs w:val="26"/>
              </w:rPr>
            </w:pPr>
            <w:r>
              <w:rPr>
                <w:rFonts w:ascii="宋体" w:hAnsi="宋体" w:eastAsia="宋体" w:cs="宋体"/>
                <w:spacing w:val="-6"/>
                <w:position w:val="-4"/>
                <w:sz w:val="26"/>
                <w:szCs w:val="26"/>
              </w:rPr>
              <w:t>1900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3"/>
                <w:sz w:val="26"/>
                <w:szCs w:val="26"/>
              </w:rPr>
              <w:t>苏桥镇</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80" w:lineRule="exact"/>
              <w:ind w:left="0" w:right="0"/>
              <w:jc w:val="center"/>
              <w:rPr>
                <w:rFonts w:ascii="宋体" w:hAnsi="宋体" w:eastAsia="宋体" w:cs="宋体"/>
                <w:sz w:val="25"/>
                <w:szCs w:val="25"/>
              </w:rPr>
            </w:pPr>
            <w:r>
              <w:rPr>
                <w:rFonts w:ascii="宋体" w:hAnsi="宋体" w:eastAsia="宋体" w:cs="宋体"/>
                <w:spacing w:val="1"/>
                <w:position w:val="-3"/>
                <w:sz w:val="25"/>
                <w:szCs w:val="25"/>
              </w:rPr>
              <w:t>9.6</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1" w:lineRule="exact"/>
              <w:ind w:left="0" w:right="0"/>
              <w:jc w:val="center"/>
              <w:rPr>
                <w:rFonts w:ascii="宋体" w:hAnsi="宋体" w:eastAsia="宋体" w:cs="宋体"/>
                <w:sz w:val="25"/>
                <w:szCs w:val="25"/>
              </w:rPr>
            </w:pPr>
            <w:r>
              <w:rPr>
                <w:rFonts w:ascii="宋体" w:hAnsi="宋体" w:eastAsia="宋体" w:cs="宋体"/>
                <w:spacing w:val="-2"/>
                <w:position w:val="-3"/>
                <w:sz w:val="25"/>
                <w:szCs w:val="25"/>
              </w:rPr>
              <w:t>1600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11"/>
                <w:sz w:val="26"/>
                <w:szCs w:val="26"/>
              </w:rPr>
              <w:t>桂村乡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63" w:lineRule="auto"/>
              <w:ind w:left="0" w:right="0"/>
              <w:jc w:val="center"/>
              <w:rPr>
                <w:rFonts w:ascii="宋体" w:hAnsi="宋体" w:eastAsia="宋体" w:cs="宋体"/>
                <w:sz w:val="26"/>
                <w:szCs w:val="26"/>
              </w:rPr>
            </w:pPr>
            <w:r>
              <w:rPr>
                <w:rFonts w:ascii="宋体" w:hAnsi="宋体" w:eastAsia="宋体" w:cs="宋体"/>
                <w:spacing w:val="-4"/>
                <w:sz w:val="26"/>
                <w:szCs w:val="26"/>
              </w:rPr>
              <w:t>21</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9" w:lineRule="exact"/>
              <w:ind w:left="0" w:right="0"/>
              <w:jc w:val="center"/>
              <w:rPr>
                <w:rFonts w:ascii="宋体" w:hAnsi="宋体" w:eastAsia="宋体" w:cs="宋体"/>
                <w:sz w:val="25"/>
                <w:szCs w:val="25"/>
              </w:rPr>
            </w:pPr>
            <w:r>
              <w:rPr>
                <w:rFonts w:ascii="宋体" w:hAnsi="宋体" w:eastAsia="宋体" w:cs="宋体"/>
                <w:spacing w:val="1"/>
                <w:position w:val="-3"/>
                <w:sz w:val="25"/>
                <w:szCs w:val="25"/>
              </w:rPr>
              <w:t>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3"/>
                <w:sz w:val="26"/>
                <w:szCs w:val="26"/>
              </w:rPr>
              <w:t>灵井镇</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210" w:lineRule="exact"/>
              <w:ind w:left="0" w:right="0"/>
              <w:jc w:val="center"/>
              <w:rPr>
                <w:rFonts w:ascii="宋体" w:hAnsi="宋体" w:eastAsia="宋体" w:cs="宋体"/>
                <w:sz w:val="26"/>
                <w:szCs w:val="26"/>
              </w:rPr>
            </w:pPr>
            <w:r>
              <w:rPr>
                <w:rFonts w:ascii="宋体" w:hAnsi="宋体" w:eastAsia="宋体" w:cs="宋体"/>
                <w:spacing w:val="-4"/>
                <w:position w:val="-3"/>
                <w:sz w:val="26"/>
                <w:szCs w:val="26"/>
              </w:rPr>
              <w:t>21</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8" w:lineRule="exact"/>
              <w:ind w:left="0" w:right="0"/>
              <w:jc w:val="center"/>
              <w:rPr>
                <w:rFonts w:ascii="宋体" w:hAnsi="宋体" w:eastAsia="宋体" w:cs="宋体"/>
                <w:sz w:val="25"/>
                <w:szCs w:val="25"/>
              </w:rPr>
            </w:pPr>
            <w:r>
              <w:rPr>
                <w:rFonts w:ascii="宋体" w:hAnsi="宋体" w:eastAsia="宋体" w:cs="宋体"/>
                <w:spacing w:val="1"/>
                <w:position w:val="-3"/>
                <w:sz w:val="25"/>
                <w:szCs w:val="25"/>
              </w:rPr>
              <w:t>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6"/>
                <w:szCs w:val="26"/>
              </w:rPr>
            </w:pPr>
            <w:r>
              <w:rPr>
                <w:rFonts w:ascii="宋体" w:hAnsi="宋体" w:eastAsia="宋体" w:cs="宋体"/>
                <w:spacing w:val="11"/>
                <w:sz w:val="26"/>
                <w:szCs w:val="26"/>
              </w:rPr>
              <w:t>艾庄乡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8" w:lineRule="exact"/>
              <w:ind w:left="0" w:right="0"/>
              <w:jc w:val="center"/>
              <w:rPr>
                <w:rFonts w:ascii="宋体" w:hAnsi="宋体" w:eastAsia="宋体" w:cs="宋体"/>
                <w:sz w:val="25"/>
                <w:szCs w:val="25"/>
              </w:rPr>
            </w:pPr>
            <w:r>
              <w:rPr>
                <w:rFonts w:ascii="宋体" w:hAnsi="宋体" w:eastAsia="宋体" w:cs="宋体"/>
                <w:position w:val="-3"/>
                <w:sz w:val="25"/>
                <w:szCs w:val="25"/>
              </w:rPr>
              <w:t>2.7</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8" w:lineRule="exact"/>
              <w:ind w:left="0" w:right="0"/>
              <w:jc w:val="center"/>
              <w:rPr>
                <w:rFonts w:ascii="宋体" w:hAnsi="宋体" w:eastAsia="宋体" w:cs="宋体"/>
                <w:sz w:val="25"/>
                <w:szCs w:val="25"/>
              </w:rPr>
            </w:pPr>
            <w:r>
              <w:rPr>
                <w:rFonts w:ascii="宋体" w:hAnsi="宋体" w:eastAsia="宋体" w:cs="宋体"/>
                <w:spacing w:val="1"/>
                <w:position w:val="-3"/>
                <w:sz w:val="25"/>
                <w:szCs w:val="25"/>
              </w:rPr>
              <w:t>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26"/>
                <w:szCs w:val="26"/>
              </w:rPr>
            </w:pPr>
            <w:r>
              <w:rPr>
                <w:rFonts w:ascii="宋体" w:hAnsi="宋体" w:eastAsia="宋体" w:cs="宋体"/>
                <w:spacing w:val="11"/>
                <w:sz w:val="26"/>
                <w:szCs w:val="26"/>
              </w:rPr>
              <w:t>椹涧乡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7" w:lineRule="exact"/>
              <w:ind w:left="0" w:right="0"/>
              <w:jc w:val="center"/>
              <w:rPr>
                <w:rFonts w:ascii="宋体" w:hAnsi="宋体" w:eastAsia="宋体" w:cs="宋体"/>
                <w:sz w:val="25"/>
                <w:szCs w:val="25"/>
              </w:rPr>
            </w:pPr>
            <w:r>
              <w:rPr>
                <w:rFonts w:ascii="宋体" w:hAnsi="宋体" w:eastAsia="宋体" w:cs="宋体"/>
                <w:spacing w:val="2"/>
                <w:position w:val="-3"/>
                <w:sz w:val="25"/>
                <w:szCs w:val="25"/>
              </w:rPr>
              <w:t>85.2</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8" w:lineRule="exact"/>
              <w:ind w:left="0" w:right="0"/>
              <w:jc w:val="center"/>
              <w:rPr>
                <w:rFonts w:ascii="宋体" w:hAnsi="宋体" w:eastAsia="宋体" w:cs="宋体"/>
                <w:sz w:val="25"/>
                <w:szCs w:val="25"/>
              </w:rPr>
            </w:pPr>
            <w:r>
              <w:rPr>
                <w:rFonts w:ascii="宋体" w:hAnsi="宋体" w:eastAsia="宋体" w:cs="宋体"/>
                <w:spacing w:val="-1"/>
                <w:position w:val="-3"/>
                <w:sz w:val="25"/>
                <w:szCs w:val="25"/>
              </w:rPr>
              <w:t>14200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11"/>
                <w:sz w:val="26"/>
                <w:szCs w:val="26"/>
              </w:rPr>
              <w:t>榆林乡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7" w:lineRule="exact"/>
              <w:ind w:left="0" w:right="0"/>
              <w:jc w:val="center"/>
              <w:rPr>
                <w:rFonts w:ascii="宋体" w:hAnsi="宋体" w:eastAsia="宋体" w:cs="宋体"/>
                <w:sz w:val="25"/>
                <w:szCs w:val="25"/>
              </w:rPr>
            </w:pPr>
            <w:r>
              <w:rPr>
                <w:rFonts w:ascii="宋体" w:hAnsi="宋体" w:eastAsia="宋体" w:cs="宋体"/>
                <w:spacing w:val="-4"/>
                <w:position w:val="-4"/>
                <w:sz w:val="25"/>
                <w:szCs w:val="25"/>
              </w:rPr>
              <w:t>114</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7" w:lineRule="exact"/>
              <w:ind w:left="0" w:right="0"/>
              <w:jc w:val="center"/>
              <w:rPr>
                <w:rFonts w:ascii="宋体" w:hAnsi="宋体" w:eastAsia="宋体" w:cs="宋体"/>
                <w:sz w:val="25"/>
                <w:szCs w:val="25"/>
              </w:rPr>
            </w:pPr>
            <w:r>
              <w:rPr>
                <w:rFonts w:ascii="宋体" w:hAnsi="宋体" w:eastAsia="宋体" w:cs="宋体"/>
                <w:spacing w:val="-1"/>
                <w:position w:val="-3"/>
                <w:sz w:val="25"/>
                <w:szCs w:val="25"/>
              </w:rPr>
              <w:t>19000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2"/>
                <w:sz w:val="26"/>
                <w:szCs w:val="26"/>
              </w:rPr>
              <w:t>蒋李集镇</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6" w:lineRule="exact"/>
              <w:ind w:left="0" w:right="0"/>
              <w:jc w:val="center"/>
              <w:rPr>
                <w:rFonts w:ascii="宋体" w:hAnsi="宋体" w:eastAsia="宋体" w:cs="宋体"/>
                <w:sz w:val="25"/>
                <w:szCs w:val="25"/>
              </w:rPr>
            </w:pPr>
            <w:r>
              <w:rPr>
                <w:rFonts w:ascii="宋体" w:hAnsi="宋体" w:eastAsia="宋体" w:cs="宋体"/>
                <w:spacing w:val="-4"/>
                <w:position w:val="-4"/>
                <w:sz w:val="25"/>
                <w:szCs w:val="25"/>
              </w:rPr>
              <w:t>102</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6" w:lineRule="exact"/>
              <w:ind w:left="0" w:right="0"/>
              <w:jc w:val="center"/>
              <w:rPr>
                <w:rFonts w:ascii="宋体" w:hAnsi="宋体" w:eastAsia="宋体" w:cs="宋体"/>
                <w:sz w:val="25"/>
                <w:szCs w:val="25"/>
              </w:rPr>
            </w:pPr>
            <w:r>
              <w:rPr>
                <w:rFonts w:ascii="宋体" w:hAnsi="宋体" w:eastAsia="宋体" w:cs="宋体"/>
                <w:spacing w:val="-1"/>
                <w:position w:val="-4"/>
                <w:sz w:val="25"/>
                <w:szCs w:val="25"/>
              </w:rPr>
              <w:t>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2"/>
                <w:sz w:val="26"/>
                <w:szCs w:val="26"/>
              </w:rPr>
              <w:t>将官池镇</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5" w:lineRule="exact"/>
              <w:ind w:left="0" w:right="0"/>
              <w:jc w:val="center"/>
              <w:rPr>
                <w:rFonts w:ascii="宋体" w:hAnsi="宋体" w:eastAsia="宋体" w:cs="宋体"/>
                <w:sz w:val="25"/>
                <w:szCs w:val="25"/>
              </w:rPr>
            </w:pPr>
            <w:r>
              <w:rPr>
                <w:rFonts w:ascii="宋体" w:hAnsi="宋体" w:eastAsia="宋体" w:cs="宋体"/>
                <w:spacing w:val="2"/>
                <w:position w:val="-3"/>
                <w:sz w:val="25"/>
                <w:szCs w:val="25"/>
              </w:rPr>
              <w:t>45.6</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5" w:lineRule="exact"/>
              <w:ind w:left="0" w:right="0"/>
              <w:jc w:val="center"/>
              <w:rPr>
                <w:rFonts w:ascii="宋体" w:hAnsi="宋体" w:eastAsia="宋体" w:cs="宋体"/>
                <w:sz w:val="25"/>
                <w:szCs w:val="25"/>
              </w:rPr>
            </w:pPr>
            <w:r>
              <w:rPr>
                <w:rFonts w:ascii="宋体" w:hAnsi="宋体" w:eastAsia="宋体" w:cs="宋体"/>
                <w:position w:val="-4"/>
                <w:sz w:val="25"/>
                <w:szCs w:val="25"/>
              </w:rPr>
              <w:t>7600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3"/>
                <w:sz w:val="26"/>
                <w:szCs w:val="26"/>
              </w:rPr>
              <w:t>张潘镇</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6" w:lineRule="exact"/>
              <w:ind w:left="0" w:right="0"/>
              <w:jc w:val="center"/>
              <w:rPr>
                <w:rFonts w:ascii="宋体" w:hAnsi="宋体" w:eastAsia="宋体" w:cs="宋体"/>
                <w:sz w:val="25"/>
                <w:szCs w:val="25"/>
              </w:rPr>
            </w:pPr>
            <w:r>
              <w:rPr>
                <w:rFonts w:ascii="宋体" w:hAnsi="宋体" w:eastAsia="宋体" w:cs="宋体"/>
                <w:spacing w:val="-1"/>
                <w:position w:val="-3"/>
                <w:sz w:val="25"/>
                <w:szCs w:val="25"/>
              </w:rPr>
              <w:t>184.8</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5" w:lineRule="exact"/>
              <w:ind w:left="0" w:right="0"/>
              <w:jc w:val="center"/>
              <w:rPr>
                <w:rFonts w:ascii="宋体" w:hAnsi="宋体" w:eastAsia="宋体" w:cs="宋体"/>
                <w:sz w:val="25"/>
                <w:szCs w:val="25"/>
              </w:rPr>
            </w:pPr>
            <w:r>
              <w:rPr>
                <w:rFonts w:ascii="宋体" w:hAnsi="宋体" w:eastAsia="宋体" w:cs="宋体"/>
                <w:spacing w:val="1"/>
                <w:position w:val="-4"/>
                <w:sz w:val="25"/>
                <w:szCs w:val="25"/>
              </w:rPr>
              <w:t>30800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2"/>
                <w:sz w:val="26"/>
                <w:szCs w:val="26"/>
              </w:rPr>
              <w:t>五女店镇</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5" w:lineRule="exact"/>
              <w:ind w:left="0" w:right="0"/>
              <w:jc w:val="center"/>
              <w:rPr>
                <w:rFonts w:ascii="宋体" w:hAnsi="宋体" w:eastAsia="宋体" w:cs="宋体"/>
                <w:sz w:val="24"/>
                <w:szCs w:val="24"/>
              </w:rPr>
            </w:pPr>
            <w:r>
              <w:rPr>
                <w:rFonts w:ascii="宋体" w:hAnsi="宋体" w:eastAsia="宋体" w:cs="宋体"/>
                <w:spacing w:val="4"/>
                <w:position w:val="-3"/>
                <w:sz w:val="24"/>
                <w:szCs w:val="24"/>
              </w:rPr>
              <w:t>124.2</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4" w:lineRule="exact"/>
              <w:ind w:left="0" w:right="0"/>
              <w:jc w:val="center"/>
              <w:rPr>
                <w:rFonts w:ascii="宋体" w:hAnsi="宋体" w:eastAsia="宋体" w:cs="宋体"/>
                <w:sz w:val="25"/>
                <w:szCs w:val="25"/>
              </w:rPr>
            </w:pPr>
            <w:r>
              <w:rPr>
                <w:rFonts w:ascii="宋体" w:hAnsi="宋体" w:eastAsia="宋体" w:cs="宋体"/>
                <w:spacing w:val="2"/>
                <w:position w:val="-4"/>
                <w:sz w:val="25"/>
                <w:szCs w:val="25"/>
              </w:rPr>
              <w:t>20700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11"/>
                <w:sz w:val="26"/>
                <w:szCs w:val="26"/>
              </w:rPr>
              <w:t>陈曹乡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5" w:lineRule="exact"/>
              <w:ind w:left="0" w:right="0"/>
              <w:jc w:val="center"/>
              <w:rPr>
                <w:rFonts w:ascii="宋体" w:hAnsi="宋体" w:eastAsia="宋体" w:cs="宋体"/>
                <w:sz w:val="24"/>
                <w:szCs w:val="24"/>
              </w:rPr>
            </w:pPr>
            <w:r>
              <w:rPr>
                <w:rFonts w:ascii="宋体" w:hAnsi="宋体" w:eastAsia="宋体" w:cs="宋体"/>
                <w:spacing w:val="4"/>
                <w:position w:val="-3"/>
                <w:sz w:val="24"/>
                <w:szCs w:val="24"/>
              </w:rPr>
              <w:t>117.6</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5" w:lineRule="exact"/>
              <w:ind w:left="0" w:right="0"/>
              <w:jc w:val="center"/>
              <w:rPr>
                <w:rFonts w:ascii="宋体" w:hAnsi="宋体" w:eastAsia="宋体" w:cs="宋体"/>
                <w:sz w:val="25"/>
                <w:szCs w:val="25"/>
              </w:rPr>
            </w:pPr>
            <w:r>
              <w:rPr>
                <w:rFonts w:ascii="宋体" w:hAnsi="宋体" w:eastAsia="宋体" w:cs="宋体"/>
                <w:spacing w:val="-1"/>
                <w:position w:val="-4"/>
                <w:sz w:val="25"/>
                <w:szCs w:val="25"/>
              </w:rPr>
              <w:t>19600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6"/>
                <w:szCs w:val="26"/>
              </w:rPr>
            </w:pPr>
            <w:r>
              <w:rPr>
                <w:rFonts w:ascii="宋体" w:hAnsi="宋体" w:eastAsia="宋体" w:cs="宋体"/>
                <w:spacing w:val="11"/>
                <w:sz w:val="26"/>
                <w:szCs w:val="26"/>
              </w:rPr>
              <w:t>小召乡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203" w:lineRule="exact"/>
              <w:ind w:left="0" w:right="0"/>
              <w:jc w:val="center"/>
              <w:rPr>
                <w:rFonts w:ascii="宋体" w:hAnsi="宋体" w:eastAsia="宋体" w:cs="宋体"/>
                <w:sz w:val="26"/>
                <w:szCs w:val="26"/>
              </w:rPr>
            </w:pPr>
            <w:r>
              <w:rPr>
                <w:rFonts w:ascii="宋体" w:hAnsi="宋体" w:eastAsia="宋体" w:cs="宋体"/>
                <w:spacing w:val="-4"/>
                <w:position w:val="-3"/>
                <w:sz w:val="26"/>
                <w:szCs w:val="26"/>
              </w:rPr>
              <w:t>27</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3" w:lineRule="exact"/>
              <w:ind w:left="0" w:right="0"/>
              <w:jc w:val="center"/>
              <w:rPr>
                <w:rFonts w:ascii="宋体" w:hAnsi="宋体" w:eastAsia="宋体" w:cs="宋体"/>
                <w:sz w:val="24"/>
                <w:szCs w:val="24"/>
              </w:rPr>
            </w:pPr>
            <w:r>
              <w:rPr>
                <w:rFonts w:ascii="宋体" w:hAnsi="宋体" w:eastAsia="宋体" w:cs="宋体"/>
                <w:spacing w:val="7"/>
                <w:position w:val="-3"/>
                <w:sz w:val="24"/>
                <w:szCs w:val="24"/>
              </w:rPr>
              <w:t>4500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1"/>
                <w:sz w:val="26"/>
                <w:szCs w:val="26"/>
              </w:rPr>
              <w:t>昌盛街道办事处</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2" w:lineRule="exact"/>
              <w:ind w:left="0" w:right="0"/>
              <w:jc w:val="center"/>
              <w:rPr>
                <w:rFonts w:ascii="宋体" w:hAnsi="宋体" w:eastAsia="宋体" w:cs="宋体"/>
                <w:sz w:val="24"/>
                <w:szCs w:val="24"/>
              </w:rPr>
            </w:pPr>
            <w:r>
              <w:rPr>
                <w:rFonts w:ascii="宋体" w:hAnsi="宋体" w:eastAsia="宋体" w:cs="宋体"/>
                <w:spacing w:val="4"/>
                <w:position w:val="-3"/>
                <w:sz w:val="24"/>
                <w:szCs w:val="24"/>
              </w:rPr>
              <w:t>5.4</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2" w:lineRule="exact"/>
              <w:ind w:left="0" w:right="0"/>
              <w:jc w:val="center"/>
              <w:rPr>
                <w:rFonts w:ascii="宋体" w:hAnsi="宋体" w:eastAsia="宋体" w:cs="宋体"/>
                <w:sz w:val="24"/>
                <w:szCs w:val="24"/>
              </w:rPr>
            </w:pPr>
            <w:r>
              <w:rPr>
                <w:rFonts w:ascii="宋体" w:hAnsi="宋体" w:eastAsia="宋体" w:cs="宋体"/>
                <w:spacing w:val="6"/>
                <w:position w:val="-3"/>
                <w:sz w:val="24"/>
                <w:szCs w:val="24"/>
              </w:rPr>
              <w:t>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1"/>
                <w:sz w:val="26"/>
                <w:szCs w:val="26"/>
              </w:rPr>
              <w:t>新元街道办事处</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82" w:lineRule="exact"/>
              <w:ind w:left="0" w:right="0"/>
              <w:jc w:val="center"/>
              <w:rPr>
                <w:rFonts w:ascii="宋体" w:hAnsi="宋体" w:eastAsia="宋体" w:cs="宋体"/>
                <w:sz w:val="26"/>
                <w:szCs w:val="26"/>
              </w:rPr>
            </w:pPr>
            <w:r>
              <w:rPr>
                <w:rFonts w:ascii="宋体" w:hAnsi="宋体" w:eastAsia="宋体" w:cs="宋体"/>
                <w:spacing w:val="-3"/>
                <w:position w:val="-4"/>
                <w:sz w:val="26"/>
                <w:szCs w:val="26"/>
              </w:rPr>
              <w:t>0.6</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3" w:lineRule="exact"/>
              <w:ind w:left="0" w:right="0"/>
              <w:jc w:val="center"/>
              <w:rPr>
                <w:rFonts w:ascii="宋体" w:hAnsi="宋体" w:eastAsia="宋体" w:cs="宋体"/>
                <w:sz w:val="24"/>
                <w:szCs w:val="24"/>
              </w:rPr>
            </w:pPr>
            <w:r>
              <w:rPr>
                <w:rFonts w:ascii="宋体" w:hAnsi="宋体" w:eastAsia="宋体" w:cs="宋体"/>
                <w:position w:val="-3"/>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6"/>
                <w:szCs w:val="26"/>
              </w:rPr>
            </w:pPr>
            <w:r>
              <w:rPr>
                <w:rFonts w:ascii="宋体" w:hAnsi="宋体" w:eastAsia="宋体" w:cs="宋体"/>
                <w:spacing w:val="1"/>
                <w:sz w:val="26"/>
                <w:szCs w:val="26"/>
              </w:rPr>
              <w:t>新许街道办事处</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72" w:lineRule="exact"/>
              <w:ind w:left="0" w:right="0"/>
              <w:jc w:val="center"/>
              <w:rPr>
                <w:rFonts w:ascii="宋体" w:hAnsi="宋体" w:eastAsia="宋体" w:cs="宋体"/>
                <w:sz w:val="24"/>
                <w:szCs w:val="24"/>
              </w:rPr>
            </w:pPr>
            <w:r>
              <w:rPr>
                <w:rFonts w:ascii="宋体" w:hAnsi="宋体" w:eastAsia="宋体" w:cs="宋体"/>
                <w:spacing w:val="5"/>
                <w:position w:val="-3"/>
                <w:sz w:val="24"/>
                <w:szCs w:val="24"/>
              </w:rPr>
              <w:t>0.6</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73" w:lineRule="exact"/>
              <w:ind w:left="0" w:right="0"/>
              <w:jc w:val="center"/>
              <w:rPr>
                <w:rFonts w:ascii="宋体" w:hAnsi="宋体" w:eastAsia="宋体" w:cs="宋体"/>
                <w:sz w:val="24"/>
                <w:szCs w:val="24"/>
              </w:rPr>
            </w:pPr>
            <w:r>
              <w:rPr>
                <w:rFonts w:ascii="宋体" w:hAnsi="宋体" w:eastAsia="宋体" w:cs="宋体"/>
                <w:position w:val="-3"/>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2722"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6"/>
                <w:szCs w:val="26"/>
              </w:rPr>
            </w:pPr>
            <w:r>
              <w:rPr>
                <w:rFonts w:ascii="宋体" w:hAnsi="宋体" w:eastAsia="宋体" w:cs="宋体"/>
                <w:spacing w:val="5"/>
                <w:sz w:val="26"/>
                <w:szCs w:val="26"/>
              </w:rPr>
              <w:t>合计</w:t>
            </w:r>
          </w:p>
        </w:tc>
        <w:tc>
          <w:tcPr>
            <w:tcW w:w="3646"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6"/>
                <w:szCs w:val="26"/>
              </w:rPr>
            </w:pPr>
            <w:r>
              <w:rPr>
                <w:rFonts w:ascii="宋体" w:hAnsi="宋体" w:eastAsia="宋体" w:cs="宋体"/>
                <w:b/>
                <w:bCs/>
                <w:spacing w:val="-5"/>
                <w:sz w:val="26"/>
                <w:szCs w:val="26"/>
              </w:rPr>
              <w:t>872.3</w:t>
            </w:r>
          </w:p>
        </w:tc>
        <w:tc>
          <w:tcPr>
            <w:tcW w:w="23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6"/>
                <w:szCs w:val="26"/>
              </w:rPr>
            </w:pPr>
            <w:r>
              <w:rPr>
                <w:rFonts w:ascii="宋体" w:hAnsi="宋体" w:eastAsia="宋体" w:cs="宋体"/>
                <w:b/>
                <w:bCs/>
                <w:spacing w:val="-7"/>
                <w:sz w:val="26"/>
                <w:szCs w:val="26"/>
              </w:rPr>
              <w:t>145450</w:t>
            </w:r>
          </w:p>
        </w:tc>
      </w:tr>
    </w:tbl>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598" w:firstLineChars="200"/>
        <w:textAlignment w:val="baseline"/>
        <w:outlineLvl w:val="0"/>
        <w:rPr>
          <w:rFonts w:ascii="仿宋" w:hAnsi="仿宋" w:eastAsia="仿宋" w:cs="仿宋"/>
          <w:sz w:val="31"/>
          <w:szCs w:val="31"/>
        </w:rPr>
      </w:pPr>
      <w:r>
        <w:rPr>
          <w:rFonts w:ascii="仿宋" w:hAnsi="仿宋" w:eastAsia="仿宋" w:cs="仿宋"/>
          <w:b/>
          <w:bCs/>
          <w:spacing w:val="-6"/>
          <w:sz w:val="31"/>
          <w:szCs w:val="31"/>
        </w:rPr>
        <w:t>2.地膜残留情况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90"/>
        <w:jc w:val="both"/>
        <w:textAlignment w:val="baseline"/>
        <w:rPr>
          <w:rFonts w:ascii="仿宋" w:hAnsi="仿宋" w:eastAsia="仿宋" w:cs="仿宋"/>
          <w:sz w:val="31"/>
          <w:szCs w:val="31"/>
        </w:rPr>
      </w:pPr>
      <w:r>
        <w:rPr>
          <w:rFonts w:ascii="仿宋" w:hAnsi="仿宋" w:eastAsia="仿宋" w:cs="仿宋"/>
          <w:spacing w:val="4"/>
          <w:sz w:val="31"/>
          <w:szCs w:val="31"/>
        </w:rPr>
        <w:t>农田地膜覆盖面积快速扩张，不合理使用，加之缺少有效回</w:t>
      </w:r>
      <w:r>
        <w:rPr>
          <w:rFonts w:ascii="仿宋" w:hAnsi="仿宋" w:eastAsia="仿宋" w:cs="仿宋"/>
          <w:spacing w:val="3"/>
          <w:sz w:val="31"/>
          <w:szCs w:val="31"/>
        </w:rPr>
        <w:t>收处置措施，残留污染已经成为不容忽视的问题，同时，随着用</w:t>
      </w:r>
      <w:r>
        <w:rPr>
          <w:rFonts w:ascii="仿宋" w:hAnsi="仿宋" w:eastAsia="仿宋" w:cs="仿宋"/>
          <w:spacing w:val="2"/>
          <w:sz w:val="31"/>
          <w:szCs w:val="31"/>
        </w:rPr>
        <w:t>量和使用年限的不断增加，农田地膜残留污染日益严重。在全国</w:t>
      </w:r>
      <w:r>
        <w:rPr>
          <w:rFonts w:ascii="仿宋" w:hAnsi="仿宋" w:eastAsia="仿宋" w:cs="仿宋"/>
          <w:spacing w:val="1"/>
          <w:sz w:val="31"/>
          <w:szCs w:val="31"/>
        </w:rPr>
        <w:t>范围内，覆膜农田土壤中均有不同程度的残留</w:t>
      </w:r>
      <w:r>
        <w:rPr>
          <w:rFonts w:ascii="仿宋" w:hAnsi="仿宋" w:eastAsia="仿宋" w:cs="仿宋"/>
          <w:sz w:val="31"/>
          <w:szCs w:val="31"/>
        </w:rPr>
        <w:t>污染，主要用膜区</w:t>
      </w:r>
      <w:r>
        <w:rPr>
          <w:rFonts w:ascii="仿宋" w:hAnsi="仿宋" w:eastAsia="仿宋" w:cs="仿宋"/>
          <w:spacing w:val="2"/>
          <w:sz w:val="31"/>
          <w:szCs w:val="31"/>
        </w:rPr>
        <w:t>每亩地膜累积残留量4-20公斤。据我</w:t>
      </w:r>
      <w:r>
        <w:rPr>
          <w:rFonts w:hint="eastAsia" w:ascii="仿宋" w:hAnsi="仿宋" w:eastAsia="仿宋" w:cs="仿宋"/>
          <w:spacing w:val="2"/>
          <w:sz w:val="31"/>
          <w:szCs w:val="31"/>
          <w:lang w:eastAsia="zh-CN"/>
        </w:rPr>
        <w:t>区</w:t>
      </w:r>
      <w:r>
        <w:rPr>
          <w:rFonts w:ascii="仿宋" w:hAnsi="仿宋" w:eastAsia="仿宋" w:cs="仿宋"/>
          <w:spacing w:val="2"/>
          <w:sz w:val="31"/>
          <w:szCs w:val="31"/>
        </w:rPr>
        <w:t>多年地膜残留监测，亩均</w:t>
      </w:r>
      <w:r>
        <w:rPr>
          <w:rFonts w:ascii="仿宋" w:hAnsi="仿宋" w:eastAsia="仿宋" w:cs="仿宋"/>
          <w:spacing w:val="6"/>
          <w:sz w:val="31"/>
          <w:szCs w:val="31"/>
        </w:rPr>
        <w:t>多年累积残留约0.125公斤，在全国处于较</w:t>
      </w:r>
      <w:r>
        <w:rPr>
          <w:rFonts w:ascii="仿宋" w:hAnsi="仿宋" w:eastAsia="仿宋" w:cs="仿宋"/>
          <w:spacing w:val="5"/>
          <w:sz w:val="31"/>
          <w:szCs w:val="31"/>
        </w:rPr>
        <w:t>低水平，但由于超薄</w:t>
      </w:r>
      <w:r>
        <w:rPr>
          <w:rFonts w:ascii="仿宋" w:hAnsi="仿宋" w:eastAsia="仿宋" w:cs="仿宋"/>
          <w:spacing w:val="2"/>
          <w:sz w:val="31"/>
          <w:szCs w:val="31"/>
        </w:rPr>
        <w:t>易碎地膜仍在使用，存在较大的潜在环境风险，需要加强源头防</w:t>
      </w:r>
      <w:r>
        <w:rPr>
          <w:rFonts w:ascii="仿宋" w:hAnsi="仿宋" w:eastAsia="仿宋" w:cs="仿宋"/>
          <w:spacing w:val="-8"/>
          <w:sz w:val="31"/>
          <w:szCs w:val="31"/>
        </w:rPr>
        <w:t>控与末端治理。</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69"/>
        <w:jc w:val="both"/>
        <w:textAlignment w:val="baseline"/>
        <w:rPr>
          <w:rFonts w:ascii="仿宋" w:hAnsi="仿宋" w:eastAsia="仿宋" w:cs="仿宋"/>
          <w:sz w:val="31"/>
          <w:szCs w:val="31"/>
        </w:rPr>
      </w:pPr>
      <w:r>
        <w:rPr>
          <w:rFonts w:ascii="仿宋" w:hAnsi="仿宋" w:eastAsia="仿宋" w:cs="仿宋"/>
          <w:spacing w:val="-7"/>
          <w:sz w:val="31"/>
          <w:szCs w:val="31"/>
        </w:rPr>
        <w:t>地膜造成的主要生态环境问题表现为：</w:t>
      </w:r>
      <w:r>
        <w:rPr>
          <w:rFonts w:hint="eastAsia" w:ascii="仿宋" w:hAnsi="仿宋" w:eastAsia="仿宋" w:cs="仿宋"/>
          <w:spacing w:val="-7"/>
          <w:sz w:val="31"/>
          <w:szCs w:val="31"/>
          <w:lang w:val="en-US" w:eastAsia="zh-CN"/>
        </w:rPr>
        <w:t xml:space="preserve"> </w:t>
      </w:r>
      <w:r>
        <w:rPr>
          <w:rFonts w:ascii="仿宋" w:hAnsi="仿宋" w:eastAsia="仿宋" w:cs="仿宋"/>
          <w:b/>
          <w:bCs/>
          <w:spacing w:val="-7"/>
          <w:sz w:val="31"/>
          <w:szCs w:val="31"/>
        </w:rPr>
        <w:t>一是危害耕地质量健</w:t>
      </w:r>
      <w:r>
        <w:rPr>
          <w:rFonts w:ascii="仿宋" w:hAnsi="仿宋" w:eastAsia="仿宋" w:cs="仿宋"/>
          <w:b/>
          <w:bCs/>
          <w:spacing w:val="2"/>
          <w:sz w:val="31"/>
          <w:szCs w:val="31"/>
        </w:rPr>
        <w:t>康。</w:t>
      </w:r>
      <w:r>
        <w:rPr>
          <w:rFonts w:ascii="仿宋" w:hAnsi="仿宋" w:eastAsia="仿宋" w:cs="仿宋"/>
          <w:spacing w:val="2"/>
          <w:sz w:val="31"/>
          <w:szCs w:val="31"/>
        </w:rPr>
        <w:t>农田中残留的地膜破坏土壤结构，使土壤孔隙度下降、通透性降低、理化性状改变，阻碍根系串通，影响作物正常吸收水分</w:t>
      </w:r>
      <w:r>
        <w:rPr>
          <w:rFonts w:ascii="仿宋" w:hAnsi="仿宋" w:eastAsia="仿宋" w:cs="仿宋"/>
          <w:spacing w:val="-14"/>
          <w:sz w:val="31"/>
          <w:szCs w:val="31"/>
        </w:rPr>
        <w:t>和养分，危害生长发育。</w:t>
      </w:r>
      <w:r>
        <w:rPr>
          <w:rFonts w:hint="eastAsia" w:ascii="仿宋" w:hAnsi="仿宋" w:eastAsia="仿宋" w:cs="仿宋"/>
          <w:spacing w:val="-14"/>
          <w:sz w:val="31"/>
          <w:szCs w:val="31"/>
          <w:lang w:val="en-US" w:eastAsia="zh-CN"/>
        </w:rPr>
        <w:t xml:space="preserve"> </w:t>
      </w:r>
      <w:r>
        <w:rPr>
          <w:rFonts w:ascii="仿宋" w:hAnsi="仿宋" w:eastAsia="仿宋" w:cs="仿宋"/>
          <w:b/>
          <w:bCs/>
          <w:spacing w:val="-14"/>
          <w:sz w:val="31"/>
          <w:szCs w:val="31"/>
        </w:rPr>
        <w:t>二是影响农村人居环</w:t>
      </w:r>
      <w:r>
        <w:rPr>
          <w:rFonts w:ascii="仿宋" w:hAnsi="仿宋" w:eastAsia="仿宋" w:cs="仿宋"/>
          <w:b/>
          <w:bCs/>
          <w:spacing w:val="-15"/>
          <w:sz w:val="31"/>
          <w:szCs w:val="31"/>
        </w:rPr>
        <w:t>境。</w:t>
      </w:r>
      <w:r>
        <w:rPr>
          <w:rFonts w:ascii="仿宋" w:hAnsi="仿宋" w:eastAsia="仿宋" w:cs="仿宋"/>
          <w:spacing w:val="-15"/>
          <w:sz w:val="31"/>
          <w:szCs w:val="31"/>
        </w:rPr>
        <w:t>目前，农田残</w:t>
      </w:r>
      <w:r>
        <w:rPr>
          <w:rFonts w:ascii="仿宋" w:hAnsi="仿宋" w:eastAsia="仿宋" w:cs="仿宋"/>
          <w:spacing w:val="1"/>
          <w:sz w:val="31"/>
          <w:szCs w:val="31"/>
        </w:rPr>
        <w:t>膜是主要的农业生产废弃物，农田残膜污染治理是开展</w:t>
      </w:r>
      <w:r>
        <w:rPr>
          <w:rFonts w:ascii="仿宋" w:hAnsi="仿宋" w:eastAsia="仿宋" w:cs="仿宋"/>
          <w:spacing w:val="-11"/>
          <w:sz w:val="31"/>
          <w:szCs w:val="31"/>
        </w:rPr>
        <w:t>村庄清洁行动的主要内容，也是农村人居环境整治的重点工作</w:t>
      </w:r>
      <w:r>
        <w:rPr>
          <w:rFonts w:ascii="仿宋" w:hAnsi="仿宋" w:eastAsia="仿宋" w:cs="仿宋"/>
          <w:spacing w:val="2"/>
          <w:sz w:val="31"/>
          <w:szCs w:val="31"/>
        </w:rPr>
        <w:t>。遗弃在田</w:t>
      </w:r>
      <w:r>
        <w:rPr>
          <w:rFonts w:ascii="仿宋" w:hAnsi="仿宋" w:eastAsia="仿宋" w:cs="仿宋"/>
          <w:spacing w:val="-6"/>
          <w:sz w:val="31"/>
          <w:szCs w:val="31"/>
        </w:rPr>
        <w:t>间地头的废旧地膜，如果不能及时回收，将会随风飘至村户民宅，</w:t>
      </w:r>
      <w:r>
        <w:rPr>
          <w:rFonts w:ascii="仿宋" w:hAnsi="仿宋" w:eastAsia="仿宋" w:cs="仿宋"/>
          <w:spacing w:val="-17"/>
          <w:sz w:val="31"/>
          <w:szCs w:val="31"/>
        </w:rPr>
        <w:t>造成“白色污染”。</w:t>
      </w:r>
      <w:r>
        <w:rPr>
          <w:rFonts w:ascii="仿宋" w:hAnsi="仿宋" w:eastAsia="仿宋" w:cs="仿宋"/>
          <w:spacing w:val="-59"/>
          <w:sz w:val="31"/>
          <w:szCs w:val="31"/>
        </w:rPr>
        <w:t xml:space="preserve"> </w:t>
      </w:r>
      <w:r>
        <w:rPr>
          <w:rFonts w:hint="eastAsia" w:ascii="仿宋" w:hAnsi="仿宋" w:eastAsia="仿宋" w:cs="仿宋"/>
          <w:spacing w:val="-59"/>
          <w:sz w:val="31"/>
          <w:szCs w:val="31"/>
          <w:lang w:val="en-US" w:eastAsia="zh-CN"/>
        </w:rPr>
        <w:t xml:space="preserve"> </w:t>
      </w:r>
      <w:r>
        <w:rPr>
          <w:rFonts w:ascii="仿宋" w:hAnsi="仿宋" w:eastAsia="仿宋" w:cs="仿宋"/>
          <w:b/>
          <w:bCs/>
          <w:spacing w:val="-17"/>
          <w:sz w:val="31"/>
          <w:szCs w:val="31"/>
        </w:rPr>
        <w:t>三是造成土壤微塑料污染。</w:t>
      </w:r>
      <w:r>
        <w:rPr>
          <w:rFonts w:ascii="仿宋" w:hAnsi="仿宋" w:eastAsia="仿宋" w:cs="仿宋"/>
          <w:spacing w:val="-17"/>
          <w:sz w:val="31"/>
          <w:szCs w:val="31"/>
        </w:rPr>
        <w:t>废</w:t>
      </w:r>
      <w:r>
        <w:rPr>
          <w:rFonts w:ascii="仿宋" w:hAnsi="仿宋" w:eastAsia="仿宋" w:cs="仿宋"/>
          <w:spacing w:val="-18"/>
          <w:sz w:val="31"/>
          <w:szCs w:val="31"/>
        </w:rPr>
        <w:t>旧地膜残留是土</w:t>
      </w:r>
      <w:r>
        <w:rPr>
          <w:rFonts w:ascii="仿宋" w:hAnsi="仿宋" w:eastAsia="仿宋" w:cs="仿宋"/>
          <w:spacing w:val="2"/>
          <w:sz w:val="31"/>
          <w:szCs w:val="31"/>
        </w:rPr>
        <w:t>壤微塑料的主要来源之一，聚乙烯地膜在覆盖使</w:t>
      </w:r>
      <w:r>
        <w:rPr>
          <w:rFonts w:ascii="仿宋" w:hAnsi="仿宋" w:eastAsia="仿宋" w:cs="仿宋"/>
          <w:spacing w:val="1"/>
          <w:sz w:val="31"/>
          <w:szCs w:val="31"/>
        </w:rPr>
        <w:t>用后，如不能及</w:t>
      </w:r>
      <w:r>
        <w:rPr>
          <w:rFonts w:ascii="仿宋" w:hAnsi="仿宋" w:eastAsia="仿宋" w:cs="仿宋"/>
          <w:spacing w:val="3"/>
          <w:sz w:val="31"/>
          <w:szCs w:val="31"/>
        </w:rPr>
        <w:t>时回收，经过紫外线照射、自然分解形成塑料碎片及微塑</w:t>
      </w:r>
      <w:r>
        <w:rPr>
          <w:rFonts w:ascii="仿宋" w:hAnsi="仿宋" w:eastAsia="仿宋" w:cs="仿宋"/>
          <w:spacing w:val="2"/>
          <w:sz w:val="31"/>
          <w:szCs w:val="31"/>
        </w:rPr>
        <w:t>料。有</w:t>
      </w:r>
      <w:r>
        <w:rPr>
          <w:rFonts w:ascii="仿宋" w:hAnsi="仿宋" w:eastAsia="仿宋" w:cs="仿宋"/>
          <w:spacing w:val="1"/>
          <w:sz w:val="31"/>
          <w:szCs w:val="31"/>
        </w:rPr>
        <w:t>研究表明，微塑料积累到一定程度会影响土壤性质、土壤功能及</w:t>
      </w:r>
      <w:r>
        <w:rPr>
          <w:rFonts w:ascii="仿宋" w:hAnsi="仿宋" w:eastAsia="仿宋" w:cs="仿宋"/>
          <w:spacing w:val="-5"/>
          <w:sz w:val="31"/>
          <w:szCs w:val="31"/>
        </w:rPr>
        <w:t>生物多样性，同时还可能被土壤动物摄食，在土壤食物链中累积，影响各营养级的土壤动物。</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07" w:firstLineChars="200"/>
        <w:textAlignment w:val="baseline"/>
        <w:rPr>
          <w:rFonts w:hint="eastAsia" w:ascii="楷体" w:hAnsi="楷体" w:eastAsia="楷体" w:cs="楷体"/>
          <w:sz w:val="32"/>
          <w:szCs w:val="32"/>
        </w:rPr>
      </w:pPr>
      <w:r>
        <w:rPr>
          <w:rFonts w:hint="eastAsia" w:ascii="楷体" w:hAnsi="楷体" w:eastAsia="楷体" w:cs="楷体"/>
          <w:b/>
          <w:bCs/>
          <w:spacing w:val="16"/>
          <w:sz w:val="32"/>
          <w:szCs w:val="32"/>
        </w:rPr>
        <w:t>(四)地膜生产和再利用状况</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576" w:firstLineChars="200"/>
        <w:jc w:val="both"/>
        <w:textAlignment w:val="baseline"/>
        <w:rPr>
          <w:rFonts w:ascii="Arial"/>
          <w:spacing w:val="-11"/>
          <w:sz w:val="21"/>
        </w:rPr>
      </w:pPr>
      <w:r>
        <w:rPr>
          <w:rFonts w:ascii="仿宋" w:hAnsi="仿宋" w:eastAsia="仿宋" w:cs="仿宋"/>
          <w:spacing w:val="-11"/>
          <w:sz w:val="31"/>
          <w:szCs w:val="31"/>
        </w:rPr>
        <w:t>根据全区农膜使用范围，按照辐射面广、方便收购的原则，建立健全废旧农膜回收网络体系，目前我区扶持建设</w:t>
      </w:r>
      <w:r>
        <w:rPr>
          <w:rFonts w:hint="eastAsia" w:ascii="仿宋" w:hAnsi="仿宋" w:eastAsia="仿宋" w:cs="仿宋"/>
          <w:spacing w:val="-11"/>
          <w:sz w:val="31"/>
          <w:szCs w:val="31"/>
          <w:lang w:val="en-US" w:eastAsia="zh-CN"/>
        </w:rPr>
        <w:t>4</w:t>
      </w:r>
      <w:r>
        <w:rPr>
          <w:rFonts w:ascii="仿宋" w:hAnsi="仿宋" w:eastAsia="仿宋" w:cs="仿宋"/>
          <w:spacing w:val="-11"/>
          <w:sz w:val="31"/>
          <w:szCs w:val="31"/>
        </w:rPr>
        <w:t>个废旧地膜回收站点。没有专门从事聚乙烯吹塑农用地膜的生产企业。</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64" w:firstLineChars="200"/>
        <w:textAlignment w:val="baseline"/>
        <w:outlineLvl w:val="0"/>
        <w:rPr>
          <w:rFonts w:ascii="黑体" w:hAnsi="黑体" w:eastAsia="黑体" w:cs="黑体"/>
          <w:b w:val="0"/>
          <w:bCs w:val="0"/>
          <w:sz w:val="31"/>
          <w:szCs w:val="31"/>
        </w:rPr>
      </w:pPr>
      <w:bookmarkStart w:id="6" w:name="_bookmark30"/>
      <w:bookmarkEnd w:id="6"/>
      <w:bookmarkStart w:id="7" w:name="_bookmark31"/>
      <w:bookmarkEnd w:id="7"/>
      <w:r>
        <w:rPr>
          <w:rFonts w:ascii="黑体" w:hAnsi="黑体" w:eastAsia="黑体" w:cs="黑体"/>
          <w:b w:val="0"/>
          <w:bCs w:val="0"/>
          <w:spacing w:val="-14"/>
          <w:sz w:val="31"/>
          <w:szCs w:val="31"/>
        </w:rPr>
        <w:t>二、</w:t>
      </w:r>
      <w:r>
        <w:rPr>
          <w:rFonts w:ascii="黑体" w:hAnsi="黑体" w:eastAsia="黑体" w:cs="黑体"/>
          <w:b w:val="0"/>
          <w:bCs w:val="0"/>
          <w:spacing w:val="-56"/>
          <w:sz w:val="31"/>
          <w:szCs w:val="31"/>
        </w:rPr>
        <w:t xml:space="preserve"> </w:t>
      </w:r>
      <w:r>
        <w:rPr>
          <w:rFonts w:ascii="黑体" w:hAnsi="黑体" w:eastAsia="黑体" w:cs="黑体"/>
          <w:b w:val="0"/>
          <w:bCs w:val="0"/>
          <w:spacing w:val="-14"/>
          <w:sz w:val="31"/>
          <w:szCs w:val="31"/>
        </w:rPr>
        <w:t>基础条件</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9" w:firstLineChars="200"/>
        <w:textAlignment w:val="baseline"/>
        <w:rPr>
          <w:rFonts w:ascii="楷体" w:hAnsi="楷体" w:eastAsia="楷体" w:cs="楷体"/>
          <w:sz w:val="32"/>
          <w:szCs w:val="32"/>
        </w:rPr>
      </w:pPr>
      <w:r>
        <w:rPr>
          <w:rFonts w:ascii="楷体" w:hAnsi="楷体" w:eastAsia="楷体" w:cs="楷体"/>
          <w:b/>
          <w:bCs/>
          <w:spacing w:val="14"/>
          <w:sz w:val="32"/>
          <w:szCs w:val="32"/>
        </w:rPr>
        <w:t>(一)废旧地膜回收体系建设情况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9"/>
        <w:jc w:val="both"/>
        <w:textAlignment w:val="baseline"/>
        <w:rPr>
          <w:rFonts w:hint="eastAsia" w:ascii="仿宋" w:hAnsi="仿宋" w:eastAsia="仿宋" w:cs="仿宋"/>
          <w:sz w:val="31"/>
          <w:szCs w:val="31"/>
          <w:lang w:val="en-US" w:eastAsia="zh-CN"/>
        </w:rPr>
      </w:pPr>
      <w:r>
        <w:rPr>
          <w:rFonts w:ascii="仿宋" w:hAnsi="仿宋" w:eastAsia="仿宋" w:cs="仿宋"/>
          <w:spacing w:val="1"/>
          <w:sz w:val="31"/>
          <w:szCs w:val="31"/>
        </w:rPr>
        <w:t>近年来，建安区农业农村局认真贯彻落实农膜回收行动的要</w:t>
      </w:r>
      <w:r>
        <w:rPr>
          <w:rFonts w:ascii="仿宋" w:hAnsi="仿宋" w:eastAsia="仿宋" w:cs="仿宋"/>
          <w:spacing w:val="6"/>
          <w:sz w:val="31"/>
          <w:szCs w:val="31"/>
        </w:rPr>
        <w:t>求，坚持绿色发展理念，以花生、蔬菜(辣椒、番茄、朝天</w:t>
      </w:r>
      <w:r>
        <w:rPr>
          <w:rFonts w:ascii="仿宋" w:hAnsi="仿宋" w:eastAsia="仿宋" w:cs="仿宋"/>
          <w:spacing w:val="11"/>
          <w:sz w:val="31"/>
          <w:szCs w:val="31"/>
        </w:rPr>
        <w:t>椒、草莓等)、</w:t>
      </w:r>
      <w:r>
        <w:rPr>
          <w:rFonts w:hint="eastAsia" w:ascii="仿宋" w:hAnsi="仿宋" w:eastAsia="仿宋" w:cs="仿宋"/>
          <w:spacing w:val="11"/>
          <w:sz w:val="31"/>
          <w:szCs w:val="31"/>
          <w:lang w:eastAsia="zh-CN"/>
        </w:rPr>
        <w:t>瓜果、</w:t>
      </w:r>
      <w:r>
        <w:rPr>
          <w:rFonts w:ascii="仿宋" w:hAnsi="仿宋" w:eastAsia="仿宋" w:cs="仿宋"/>
          <w:spacing w:val="11"/>
          <w:sz w:val="31"/>
          <w:szCs w:val="31"/>
        </w:rPr>
        <w:t>烟叶等主要覆膜作物为重点，以地膜标准化使用、机械化捡拾、专业化回收、资源化利用为主攻方向</w:t>
      </w:r>
      <w:r>
        <w:rPr>
          <w:rFonts w:ascii="仿宋" w:hAnsi="仿宋" w:eastAsia="仿宋" w:cs="仿宋"/>
          <w:spacing w:val="3"/>
          <w:sz w:val="31"/>
          <w:szCs w:val="31"/>
        </w:rPr>
        <w:t>，切实加大废旧</w:t>
      </w:r>
      <w:r>
        <w:rPr>
          <w:rFonts w:ascii="仿宋" w:hAnsi="仿宋" w:eastAsia="仿宋" w:cs="仿宋"/>
          <w:spacing w:val="1"/>
          <w:sz w:val="31"/>
          <w:szCs w:val="31"/>
        </w:rPr>
        <w:t>地膜污染治理力度，积极引导农民及时捡拾回收废旧地膜，推动在主要覆膜乡镇建立</w:t>
      </w:r>
      <w:r>
        <w:rPr>
          <w:rFonts w:hint="eastAsia" w:ascii="仿宋" w:hAnsi="仿宋" w:eastAsia="仿宋" w:cs="仿宋"/>
          <w:spacing w:val="1"/>
          <w:sz w:val="31"/>
          <w:szCs w:val="31"/>
          <w:lang w:eastAsia="zh-CN"/>
        </w:rPr>
        <w:t>和完善</w:t>
      </w:r>
      <w:r>
        <w:rPr>
          <w:rFonts w:ascii="仿宋" w:hAnsi="仿宋" w:eastAsia="仿宋" w:cs="仿宋"/>
          <w:spacing w:val="1"/>
          <w:sz w:val="31"/>
          <w:szCs w:val="31"/>
        </w:rPr>
        <w:t>废旧地膜回收站点，将回收体系与供销合作</w:t>
      </w:r>
      <w:r>
        <w:rPr>
          <w:rFonts w:ascii="仿宋" w:hAnsi="仿宋" w:eastAsia="仿宋" w:cs="仿宋"/>
          <w:spacing w:val="8"/>
          <w:sz w:val="31"/>
          <w:szCs w:val="31"/>
        </w:rPr>
        <w:t>体系、垃圾处理、可再生资源</w:t>
      </w:r>
      <w:r>
        <w:rPr>
          <w:rFonts w:ascii="仿宋" w:hAnsi="仿宋" w:eastAsia="仿宋" w:cs="仿宋"/>
          <w:spacing w:val="-6"/>
          <w:sz w:val="31"/>
          <w:szCs w:val="31"/>
        </w:rPr>
        <w:t>体系等相结合，目前扶持建设了</w:t>
      </w:r>
      <w:r>
        <w:rPr>
          <w:rFonts w:hint="eastAsia" w:ascii="仿宋" w:hAnsi="仿宋" w:eastAsia="仿宋" w:cs="仿宋"/>
          <w:spacing w:val="-6"/>
          <w:sz w:val="31"/>
          <w:szCs w:val="31"/>
          <w:lang w:val="en-US" w:eastAsia="zh-CN"/>
        </w:rPr>
        <w:t>4</w:t>
      </w:r>
      <w:r>
        <w:rPr>
          <w:rFonts w:ascii="仿宋" w:hAnsi="仿宋" w:eastAsia="仿宋" w:cs="仿宋"/>
          <w:spacing w:val="-6"/>
          <w:sz w:val="31"/>
          <w:szCs w:val="31"/>
        </w:rPr>
        <w:t>个废旧地膜回收站点，充分发挥多网融合的回收优势，不断提高废旧地膜回收处理能力</w:t>
      </w:r>
      <w:r>
        <w:rPr>
          <w:rFonts w:ascii="仿宋" w:hAnsi="仿宋" w:eastAsia="仿宋" w:cs="仿宋"/>
          <w:spacing w:val="-1"/>
          <w:sz w:val="31"/>
          <w:szCs w:val="31"/>
        </w:rPr>
        <w:t>，农田</w:t>
      </w:r>
      <w:r>
        <w:rPr>
          <w:rFonts w:ascii="仿宋" w:hAnsi="仿宋" w:eastAsia="仿宋" w:cs="仿宋"/>
          <w:spacing w:val="-17"/>
          <w:sz w:val="31"/>
          <w:szCs w:val="31"/>
        </w:rPr>
        <w:t>“</w:t>
      </w:r>
      <w:r>
        <w:rPr>
          <w:rFonts w:ascii="仿宋" w:hAnsi="仿宋" w:eastAsia="仿宋" w:cs="仿宋"/>
          <w:spacing w:val="-1"/>
          <w:sz w:val="31"/>
          <w:szCs w:val="31"/>
        </w:rPr>
        <w:t>白色污染防</w:t>
      </w:r>
      <w:r>
        <w:rPr>
          <w:rFonts w:hint="default" w:ascii="仿宋" w:hAnsi="仿宋" w:eastAsia="仿宋" w:cs="仿宋"/>
          <w:spacing w:val="-1"/>
          <w:sz w:val="31"/>
          <w:szCs w:val="31"/>
          <w:lang w:val="en-US" w:eastAsia="zh-CN"/>
        </w:rPr>
        <w:t>”</w:t>
      </w:r>
      <w:r>
        <w:rPr>
          <w:rFonts w:ascii="仿宋" w:hAnsi="仿宋" w:eastAsia="仿宋" w:cs="仿宋"/>
          <w:spacing w:val="-1"/>
          <w:sz w:val="31"/>
          <w:szCs w:val="31"/>
        </w:rPr>
        <w:t>控水平不断提升。</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70" w:firstLineChars="200"/>
        <w:jc w:val="both"/>
        <w:textAlignment w:val="baseline"/>
        <w:rPr>
          <w:rFonts w:ascii="楷体" w:hAnsi="楷体" w:eastAsia="楷体" w:cs="楷体"/>
          <w:sz w:val="31"/>
          <w:szCs w:val="31"/>
        </w:rPr>
      </w:pPr>
      <w:r>
        <w:rPr>
          <w:rFonts w:ascii="楷体" w:hAnsi="楷体" w:eastAsia="楷体" w:cs="楷体"/>
          <w:b/>
          <w:bCs/>
          <w:spacing w:val="12"/>
          <w:sz w:val="31"/>
          <w:szCs w:val="31"/>
        </w:rPr>
        <w:t>(二)地膜残留监测及管理台账建设情况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59"/>
        <w:jc w:val="both"/>
        <w:textAlignment w:val="baseline"/>
        <w:rPr>
          <w:rFonts w:ascii="Arial"/>
          <w:sz w:val="21"/>
        </w:rPr>
      </w:pPr>
      <w:r>
        <w:rPr>
          <w:rFonts w:ascii="仿宋" w:hAnsi="仿宋" w:eastAsia="仿宋" w:cs="仿宋"/>
          <w:spacing w:val="3"/>
          <w:sz w:val="31"/>
          <w:szCs w:val="31"/>
        </w:rPr>
        <w:t>建安区积极按照国家及省上安排部署，扎实推进农</w:t>
      </w:r>
      <w:r>
        <w:rPr>
          <w:rFonts w:ascii="仿宋" w:hAnsi="仿宋" w:eastAsia="仿宋" w:cs="仿宋"/>
          <w:spacing w:val="2"/>
          <w:sz w:val="31"/>
          <w:szCs w:val="31"/>
        </w:rPr>
        <w:t>田废旧地</w:t>
      </w:r>
      <w:r>
        <w:rPr>
          <w:rFonts w:ascii="仿宋" w:hAnsi="仿宋" w:eastAsia="仿宋" w:cs="仿宋"/>
          <w:spacing w:val="8"/>
          <w:sz w:val="31"/>
          <w:szCs w:val="31"/>
        </w:rPr>
        <w:t>膜残留监测工作。目前</w:t>
      </w:r>
      <w:r>
        <w:rPr>
          <w:rFonts w:hint="eastAsia" w:ascii="仿宋" w:hAnsi="仿宋" w:eastAsia="仿宋" w:cs="仿宋"/>
          <w:spacing w:val="8"/>
          <w:sz w:val="31"/>
          <w:szCs w:val="31"/>
          <w:lang w:eastAsia="zh-CN"/>
        </w:rPr>
        <w:t>，</w:t>
      </w:r>
      <w:r>
        <w:rPr>
          <w:rFonts w:ascii="仿宋" w:hAnsi="仿宋" w:eastAsia="仿宋" w:cs="仿宋"/>
          <w:b w:val="0"/>
          <w:bCs w:val="0"/>
          <w:color w:val="auto"/>
          <w:spacing w:val="8"/>
          <w:sz w:val="31"/>
          <w:szCs w:val="31"/>
        </w:rPr>
        <w:t>已在全区建立了</w:t>
      </w:r>
      <w:r>
        <w:rPr>
          <w:rFonts w:hint="eastAsia" w:ascii="仿宋" w:hAnsi="仿宋" w:eastAsia="仿宋" w:cs="仿宋"/>
          <w:b w:val="0"/>
          <w:bCs w:val="0"/>
          <w:color w:val="auto"/>
          <w:spacing w:val="8"/>
          <w:sz w:val="31"/>
          <w:szCs w:val="31"/>
          <w:lang w:val="en-US" w:eastAsia="zh-CN"/>
        </w:rPr>
        <w:t>4</w:t>
      </w:r>
      <w:r>
        <w:rPr>
          <w:rFonts w:ascii="仿宋" w:hAnsi="仿宋" w:eastAsia="仿宋" w:cs="仿宋"/>
          <w:b w:val="0"/>
          <w:bCs w:val="0"/>
          <w:color w:val="auto"/>
          <w:spacing w:val="8"/>
          <w:sz w:val="31"/>
          <w:szCs w:val="31"/>
        </w:rPr>
        <w:t>个长期定位农田地膜</w:t>
      </w:r>
      <w:r>
        <w:rPr>
          <w:rFonts w:ascii="仿宋" w:hAnsi="仿宋" w:eastAsia="仿宋" w:cs="仿宋"/>
          <w:b w:val="0"/>
          <w:bCs w:val="0"/>
          <w:color w:val="auto"/>
          <w:spacing w:val="3"/>
          <w:sz w:val="31"/>
          <w:szCs w:val="31"/>
        </w:rPr>
        <w:t>残留监测点</w:t>
      </w:r>
      <w:r>
        <w:rPr>
          <w:rFonts w:ascii="仿宋" w:hAnsi="仿宋" w:eastAsia="仿宋" w:cs="仿宋"/>
          <w:color w:val="auto"/>
          <w:spacing w:val="3"/>
          <w:sz w:val="31"/>
          <w:szCs w:val="31"/>
        </w:rPr>
        <w:t>，</w:t>
      </w:r>
      <w:r>
        <w:rPr>
          <w:rFonts w:ascii="仿宋" w:hAnsi="仿宋" w:eastAsia="仿宋" w:cs="仿宋"/>
          <w:spacing w:val="3"/>
          <w:sz w:val="31"/>
          <w:szCs w:val="31"/>
        </w:rPr>
        <w:t>监测每季地膜使用后耕层土壤中地膜残留量，每</w:t>
      </w:r>
      <w:r>
        <w:rPr>
          <w:rFonts w:ascii="仿宋" w:hAnsi="仿宋" w:eastAsia="仿宋" w:cs="仿宋"/>
          <w:spacing w:val="8"/>
          <w:sz w:val="31"/>
          <w:szCs w:val="31"/>
        </w:rPr>
        <w:t>个监测点选择周边</w:t>
      </w:r>
      <w:r>
        <w:rPr>
          <w:rFonts w:hint="eastAsia" w:ascii="仿宋" w:hAnsi="仿宋" w:eastAsia="仿宋" w:cs="仿宋"/>
          <w:spacing w:val="8"/>
          <w:sz w:val="31"/>
          <w:szCs w:val="31"/>
          <w:lang w:val="en-US" w:eastAsia="zh-CN"/>
        </w:rPr>
        <w:t>4</w:t>
      </w:r>
      <w:r>
        <w:rPr>
          <w:rFonts w:ascii="仿宋" w:hAnsi="仿宋" w:eastAsia="仿宋" w:cs="仿宋"/>
          <w:spacing w:val="8"/>
          <w:sz w:val="31"/>
          <w:szCs w:val="31"/>
        </w:rPr>
        <w:t>个农户或专业合作社，通过问卷调查的形式</w:t>
      </w:r>
      <w:r>
        <w:rPr>
          <w:rFonts w:ascii="仿宋" w:hAnsi="仿宋" w:eastAsia="仿宋" w:cs="仿宋"/>
          <w:spacing w:val="1"/>
          <w:sz w:val="31"/>
          <w:szCs w:val="31"/>
        </w:rPr>
        <w:t>开展农田地膜使用及回收情况调查，获得种植户基本信息、地膜</w:t>
      </w:r>
      <w:r>
        <w:rPr>
          <w:rFonts w:ascii="仿宋" w:hAnsi="仿宋" w:eastAsia="仿宋" w:cs="仿宋"/>
          <w:spacing w:val="3"/>
          <w:sz w:val="31"/>
          <w:szCs w:val="31"/>
        </w:rPr>
        <w:t>使用与残膜回收情况、残膜回收成本、回收处理等方面的数据资</w:t>
      </w:r>
      <w:r>
        <w:rPr>
          <w:rFonts w:hint="eastAsia" w:ascii="仿宋" w:hAnsi="仿宋" w:eastAsia="仿宋" w:cs="仿宋"/>
          <w:spacing w:val="3"/>
          <w:sz w:val="31"/>
          <w:szCs w:val="31"/>
          <w:lang w:eastAsia="zh-CN"/>
        </w:rPr>
        <w:t>料</w:t>
      </w:r>
      <w:r>
        <w:rPr>
          <w:rFonts w:ascii="仿宋" w:hAnsi="仿宋" w:eastAsia="仿宋" w:cs="仿宋"/>
          <w:spacing w:val="3"/>
          <w:sz w:val="31"/>
          <w:szCs w:val="31"/>
        </w:rPr>
        <w:t>。通过连续多年监测，及时掌握了农田地膜使用及残留变化状</w:t>
      </w:r>
      <w:r>
        <w:rPr>
          <w:rFonts w:ascii="仿宋" w:hAnsi="仿宋" w:eastAsia="仿宋" w:cs="仿宋"/>
          <w:spacing w:val="1"/>
          <w:sz w:val="31"/>
          <w:szCs w:val="31"/>
        </w:rPr>
        <w:t>况。具体分析来看，</w:t>
      </w:r>
      <w:r>
        <w:rPr>
          <w:rFonts w:ascii="仿宋" w:hAnsi="仿宋" w:eastAsia="仿宋" w:cs="仿宋"/>
          <w:spacing w:val="3"/>
          <w:sz w:val="31"/>
          <w:szCs w:val="31"/>
        </w:rPr>
        <w:t>地膜一般是以人工覆膜为主，种植面积大的地块采用机械覆膜，残膜回收方式一般为机械回收，通过机械耕作把大部分残</w:t>
      </w:r>
      <w:r>
        <w:rPr>
          <w:rFonts w:ascii="仿宋" w:hAnsi="仿宋" w:eastAsia="仿宋" w:cs="仿宋"/>
          <w:spacing w:val="-5"/>
          <w:sz w:val="31"/>
          <w:szCs w:val="31"/>
        </w:rPr>
        <w:t>膜清理到地头。</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556" w:firstLineChars="200"/>
        <w:jc w:val="both"/>
        <w:textAlignment w:val="baseline"/>
        <w:rPr>
          <w:rFonts w:ascii="黑体" w:hAnsi="黑体" w:eastAsia="黑体" w:cs="黑体"/>
          <w:b w:val="0"/>
          <w:bCs w:val="0"/>
          <w:sz w:val="31"/>
          <w:szCs w:val="31"/>
        </w:rPr>
      </w:pPr>
      <w:bookmarkStart w:id="8" w:name="_bookmark32"/>
      <w:bookmarkEnd w:id="8"/>
      <w:bookmarkStart w:id="9" w:name="_bookmark33"/>
      <w:bookmarkEnd w:id="9"/>
      <w:r>
        <w:rPr>
          <w:rFonts w:ascii="黑体" w:hAnsi="黑体" w:eastAsia="黑体" w:cs="黑体"/>
          <w:b w:val="0"/>
          <w:bCs w:val="0"/>
          <w:spacing w:val="-16"/>
          <w:sz w:val="31"/>
          <w:szCs w:val="31"/>
        </w:rPr>
        <w:t>三、</w:t>
      </w:r>
      <w:r>
        <w:rPr>
          <w:rFonts w:ascii="黑体" w:hAnsi="黑体" w:eastAsia="黑体" w:cs="黑体"/>
          <w:b w:val="0"/>
          <w:bCs w:val="0"/>
          <w:spacing w:val="-38"/>
          <w:sz w:val="31"/>
          <w:szCs w:val="31"/>
        </w:rPr>
        <w:t xml:space="preserve"> </w:t>
      </w:r>
      <w:r>
        <w:rPr>
          <w:rFonts w:ascii="黑体" w:hAnsi="黑体" w:eastAsia="黑体" w:cs="黑体"/>
          <w:b w:val="0"/>
          <w:bCs w:val="0"/>
          <w:spacing w:val="-16"/>
          <w:sz w:val="31"/>
          <w:szCs w:val="31"/>
        </w:rPr>
        <w:t>实施必要性</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14" w:firstLineChars="200"/>
        <w:jc w:val="both"/>
        <w:textAlignment w:val="baseline"/>
        <w:rPr>
          <w:rFonts w:ascii="仿宋" w:hAnsi="仿宋" w:eastAsia="仿宋" w:cs="仿宋"/>
          <w:sz w:val="31"/>
          <w:szCs w:val="31"/>
        </w:rPr>
      </w:pPr>
      <w:r>
        <w:rPr>
          <w:rFonts w:ascii="仿宋" w:hAnsi="仿宋" w:eastAsia="仿宋" w:cs="仿宋"/>
          <w:b/>
          <w:bCs/>
          <w:spacing w:val="-2"/>
          <w:sz w:val="31"/>
          <w:szCs w:val="31"/>
        </w:rPr>
        <w:t>(一)废旧农膜回收利用困难。</w:t>
      </w:r>
      <w:r>
        <w:rPr>
          <w:rFonts w:ascii="仿宋" w:hAnsi="仿宋" w:eastAsia="仿宋" w:cs="仿宋"/>
          <w:spacing w:val="-2"/>
          <w:sz w:val="31"/>
          <w:szCs w:val="31"/>
        </w:rPr>
        <w:t>回收网络不完善，回收后加</w:t>
      </w:r>
      <w:r>
        <w:rPr>
          <w:rFonts w:ascii="仿宋" w:hAnsi="仿宋" w:eastAsia="仿宋" w:cs="仿宋"/>
          <w:spacing w:val="1"/>
          <w:sz w:val="31"/>
          <w:szCs w:val="31"/>
        </w:rPr>
        <w:t>工企业少、规模小、层次低，带动能力不强，尚未形成回收加工</w:t>
      </w:r>
      <w:r>
        <w:rPr>
          <w:rFonts w:ascii="仿宋" w:hAnsi="仿宋" w:eastAsia="仿宋" w:cs="仿宋"/>
          <w:spacing w:val="9"/>
          <w:sz w:val="31"/>
          <w:szCs w:val="31"/>
        </w:rPr>
        <w:t>网络。捡拾难度大，目前市场中地膜厚度基本为0.004</w:t>
      </w:r>
      <w:r>
        <w:rPr>
          <w:rFonts w:ascii="仿宋" w:hAnsi="仿宋" w:eastAsia="仿宋" w:cs="仿宋"/>
          <w:sz w:val="31"/>
          <w:szCs w:val="31"/>
        </w:rPr>
        <w:t>mm</w:t>
      </w:r>
      <w:r>
        <w:rPr>
          <w:rFonts w:ascii="仿宋" w:hAnsi="仿宋" w:eastAsia="仿宋" w:cs="仿宋"/>
          <w:spacing w:val="9"/>
          <w:sz w:val="31"/>
          <w:szCs w:val="31"/>
        </w:rPr>
        <w:t>和</w:t>
      </w:r>
      <w:r>
        <w:rPr>
          <w:rFonts w:ascii="仿宋" w:hAnsi="仿宋" w:eastAsia="仿宋" w:cs="仿宋"/>
          <w:spacing w:val="-1"/>
          <w:sz w:val="31"/>
          <w:szCs w:val="31"/>
        </w:rPr>
        <w:t>0.006mm,</w:t>
      </w:r>
      <w:r>
        <w:rPr>
          <w:rFonts w:ascii="仿宋" w:hAnsi="仿宋" w:eastAsia="仿宋" w:cs="仿宋"/>
          <w:spacing w:val="11"/>
          <w:sz w:val="31"/>
          <w:szCs w:val="31"/>
        </w:rPr>
        <w:t xml:space="preserve"> </w:t>
      </w:r>
      <w:r>
        <w:rPr>
          <w:rFonts w:ascii="仿宋" w:hAnsi="仿宋" w:eastAsia="仿宋" w:cs="仿宋"/>
          <w:spacing w:val="-1"/>
          <w:sz w:val="31"/>
          <w:szCs w:val="31"/>
        </w:rPr>
        <w:t>强度低，易破碎，很难从土地中</w:t>
      </w:r>
      <w:r>
        <w:rPr>
          <w:rFonts w:ascii="仿宋" w:hAnsi="仿宋" w:eastAsia="仿宋" w:cs="仿宋"/>
          <w:spacing w:val="-2"/>
          <w:sz w:val="31"/>
          <w:szCs w:val="31"/>
        </w:rPr>
        <w:t>捡拾。</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598" w:firstLineChars="200"/>
        <w:jc w:val="both"/>
        <w:textAlignment w:val="baseline"/>
        <w:rPr>
          <w:rFonts w:ascii="仿宋" w:hAnsi="仿宋" w:eastAsia="仿宋" w:cs="仿宋"/>
          <w:spacing w:val="-6"/>
          <w:sz w:val="31"/>
          <w:szCs w:val="31"/>
        </w:rPr>
      </w:pPr>
      <w:r>
        <w:rPr>
          <w:rFonts w:ascii="仿宋" w:hAnsi="仿宋" w:eastAsia="仿宋" w:cs="仿宋"/>
          <w:b/>
          <w:bCs/>
          <w:spacing w:val="-6"/>
          <w:sz w:val="31"/>
          <w:szCs w:val="31"/>
        </w:rPr>
        <w:t>(二)源头控制困难。</w:t>
      </w:r>
      <w:r>
        <w:rPr>
          <w:rFonts w:ascii="仿宋" w:hAnsi="仿宋" w:eastAsia="仿宋" w:cs="仿宋"/>
          <w:spacing w:val="-6"/>
          <w:sz w:val="31"/>
          <w:szCs w:val="31"/>
        </w:rPr>
        <w:t xml:space="preserve"> 国家新的地膜标准于2018年5月1 日实施，要求禁止生产和销售厚度低于0.01mm以下地膜，目前市场上所售地膜大都是农资经销商从外省、市进货销售，</w:t>
      </w:r>
      <w:r>
        <w:rPr>
          <w:rFonts w:hint="eastAsia" w:ascii="仿宋" w:hAnsi="仿宋" w:eastAsia="仿宋" w:cs="仿宋"/>
          <w:spacing w:val="-6"/>
          <w:sz w:val="31"/>
          <w:szCs w:val="31"/>
          <w:lang w:eastAsia="zh-CN"/>
        </w:rPr>
        <w:t>有一部分</w:t>
      </w:r>
      <w:r>
        <w:rPr>
          <w:rFonts w:ascii="仿宋" w:hAnsi="仿宋" w:eastAsia="仿宋" w:cs="仿宋"/>
          <w:spacing w:val="-6"/>
          <w:sz w:val="31"/>
          <w:szCs w:val="31"/>
        </w:rPr>
        <w:t>是厚度为0.004mm 和0.006mm的地膜。</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22" w:firstLineChars="200"/>
        <w:jc w:val="both"/>
        <w:textAlignment w:val="baseline"/>
        <w:rPr>
          <w:rFonts w:ascii="仿宋" w:hAnsi="仿宋" w:eastAsia="仿宋" w:cs="仿宋"/>
          <w:sz w:val="31"/>
          <w:szCs w:val="31"/>
        </w:rPr>
      </w:pPr>
      <w:r>
        <w:rPr>
          <w:rFonts w:ascii="仿宋" w:hAnsi="仿宋" w:eastAsia="仿宋" w:cs="仿宋"/>
          <w:b/>
          <w:bCs/>
          <w:sz w:val="31"/>
          <w:szCs w:val="31"/>
        </w:rPr>
        <w:t>(三)销售环节进行市场执法难度大。</w:t>
      </w:r>
      <w:r>
        <w:rPr>
          <w:rFonts w:ascii="仿宋" w:hAnsi="仿宋" w:eastAsia="仿宋" w:cs="仿宋"/>
          <w:sz w:val="31"/>
          <w:szCs w:val="31"/>
        </w:rPr>
        <w:t>农业综合执法部门缺</w:t>
      </w:r>
      <w:r>
        <w:rPr>
          <w:rFonts w:ascii="仿宋" w:hAnsi="仿宋" w:eastAsia="仿宋" w:cs="仿宋"/>
          <w:spacing w:val="2"/>
          <w:sz w:val="31"/>
          <w:szCs w:val="31"/>
        </w:rPr>
        <w:t>乏地膜执法的职能和法律法规依据，需要联合</w:t>
      </w:r>
      <w:r>
        <w:rPr>
          <w:rFonts w:ascii="仿宋" w:hAnsi="仿宋" w:eastAsia="仿宋" w:cs="仿宋"/>
          <w:spacing w:val="1"/>
          <w:sz w:val="31"/>
          <w:szCs w:val="31"/>
        </w:rPr>
        <w:t>市场监管、公安等部门联合执法，如果全面禁止会严重影响农业生产和农</w:t>
      </w:r>
      <w:r>
        <w:rPr>
          <w:rFonts w:ascii="仿宋" w:hAnsi="仿宋" w:eastAsia="仿宋" w:cs="仿宋"/>
          <w:sz w:val="31"/>
          <w:szCs w:val="31"/>
        </w:rPr>
        <w:t>民权益；</w:t>
      </w:r>
      <w:r>
        <w:rPr>
          <w:rFonts w:ascii="仿宋" w:hAnsi="仿宋" w:eastAsia="仿宋" w:cs="仿宋"/>
          <w:spacing w:val="3"/>
          <w:sz w:val="31"/>
          <w:szCs w:val="31"/>
        </w:rPr>
        <w:t>还有由于地膜由于其特殊性质，检测费用太高，导致工作出现一</w:t>
      </w:r>
      <w:r>
        <w:rPr>
          <w:rFonts w:ascii="仿宋" w:hAnsi="仿宋" w:eastAsia="仿宋" w:cs="仿宋"/>
          <w:spacing w:val="-5"/>
          <w:sz w:val="31"/>
          <w:szCs w:val="31"/>
        </w:rPr>
        <w:t>定的困难。</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94"/>
        <w:jc w:val="both"/>
        <w:textAlignment w:val="baseline"/>
        <w:rPr>
          <w:rFonts w:ascii="仿宋" w:hAnsi="仿宋" w:eastAsia="仿宋" w:cs="仿宋"/>
          <w:sz w:val="31"/>
          <w:szCs w:val="31"/>
        </w:rPr>
      </w:pPr>
      <w:r>
        <w:rPr>
          <w:rFonts w:ascii="仿宋" w:hAnsi="仿宋" w:eastAsia="仿宋" w:cs="仿宋"/>
          <w:b/>
          <w:bCs/>
          <w:sz w:val="31"/>
          <w:szCs w:val="31"/>
        </w:rPr>
        <w:t>(四)推广新标和可降解膜难度大。</w:t>
      </w:r>
      <w:r>
        <w:rPr>
          <w:rFonts w:ascii="仿宋" w:hAnsi="仿宋" w:eastAsia="仿宋" w:cs="仿宋"/>
          <w:spacing w:val="54"/>
          <w:sz w:val="31"/>
          <w:szCs w:val="31"/>
        </w:rPr>
        <w:t xml:space="preserve"> </w:t>
      </w:r>
      <w:r>
        <w:rPr>
          <w:rFonts w:ascii="仿宋" w:hAnsi="仿宋" w:eastAsia="仿宋" w:cs="仿宋"/>
          <w:sz w:val="31"/>
          <w:szCs w:val="31"/>
        </w:rPr>
        <w:t>引导农民群众使用符</w:t>
      </w:r>
      <w:r>
        <w:rPr>
          <w:rFonts w:ascii="仿宋" w:hAnsi="仿宋" w:eastAsia="仿宋" w:cs="仿宋"/>
          <w:spacing w:val="11"/>
          <w:sz w:val="31"/>
          <w:szCs w:val="31"/>
        </w:rPr>
        <w:t>合国家标准厚度0.01mm地膜难度较大，原因在于显著增加了农民投入成本。以花生为例，目前农民群众使用0.004mm和0.</w:t>
      </w:r>
      <w:r>
        <w:rPr>
          <w:rFonts w:ascii="仿宋" w:hAnsi="仿宋" w:eastAsia="仿宋" w:cs="仿宋"/>
          <w:sz w:val="31"/>
          <w:szCs w:val="31"/>
        </w:rPr>
        <w:t>006mm</w:t>
      </w:r>
      <w:r>
        <w:rPr>
          <w:rFonts w:ascii="仿宋" w:hAnsi="仿宋" w:eastAsia="仿宋" w:cs="仿宋"/>
          <w:spacing w:val="9"/>
          <w:sz w:val="31"/>
          <w:szCs w:val="31"/>
        </w:rPr>
        <w:t>的地膜每亩成本不到30元，使用0.01</w:t>
      </w:r>
      <w:r>
        <w:rPr>
          <w:rFonts w:ascii="仿宋" w:hAnsi="仿宋" w:eastAsia="仿宋" w:cs="仿宋"/>
          <w:sz w:val="31"/>
          <w:szCs w:val="31"/>
        </w:rPr>
        <w:t>mm</w:t>
      </w:r>
      <w:r>
        <w:rPr>
          <w:rFonts w:ascii="仿宋" w:hAnsi="仿宋" w:eastAsia="仿宋" w:cs="仿宋"/>
          <w:spacing w:val="9"/>
          <w:sz w:val="31"/>
          <w:szCs w:val="31"/>
        </w:rPr>
        <w:t>地膜每</w:t>
      </w:r>
      <w:r>
        <w:rPr>
          <w:rFonts w:ascii="仿宋" w:hAnsi="仿宋" w:eastAsia="仿宋" w:cs="仿宋"/>
          <w:spacing w:val="8"/>
          <w:sz w:val="31"/>
          <w:szCs w:val="31"/>
        </w:rPr>
        <w:t>亩成本近70元，使用可降解膜成本更高，每亩成本高达200多元。</w:t>
      </w:r>
      <w:r>
        <w:rPr>
          <w:rFonts w:ascii="仿宋" w:hAnsi="仿宋" w:eastAsia="仿宋" w:cs="仿宋"/>
          <w:spacing w:val="-6"/>
          <w:sz w:val="31"/>
          <w:szCs w:val="31"/>
        </w:rPr>
        <w:t>因此，有必要针对地膜污染治理面临的关键问题和突出短板，从供给侧和需求侧同步推进，从全生物降解地膜和传统地</w:t>
      </w:r>
      <w:r>
        <w:rPr>
          <w:rFonts w:ascii="仿宋" w:hAnsi="仿宋" w:eastAsia="仿宋" w:cs="仿宋"/>
          <w:spacing w:val="11"/>
          <w:sz w:val="31"/>
          <w:szCs w:val="31"/>
        </w:rPr>
        <w:t>膜两个方向同时发力，进一步加快提升地膜科学使用回收</w:t>
      </w:r>
      <w:r>
        <w:rPr>
          <w:rFonts w:ascii="仿宋" w:hAnsi="仿宋" w:eastAsia="仿宋" w:cs="仿宋"/>
          <w:spacing w:val="-11"/>
          <w:sz w:val="31"/>
          <w:szCs w:val="31"/>
        </w:rPr>
        <w:t>利用水平，为保障粮食供给安全、改善农业生态环境提供有力支撑。</w:t>
      </w:r>
      <w:bookmarkStart w:id="10" w:name="_bookmark34"/>
      <w:bookmarkEnd w:id="10"/>
      <w:r>
        <w:rPr>
          <w:rFonts w:ascii="仿宋" w:hAnsi="仿宋" w:eastAsia="仿宋" w:cs="仿宋"/>
          <w:spacing w:val="-11"/>
          <w:sz w:val="31"/>
          <w:szCs w:val="31"/>
        </w:rPr>
        <w:t>通过提高传统地膜厚度与强度，实现高质低价易回收</w:t>
      </w:r>
      <w:r>
        <w:rPr>
          <w:rFonts w:ascii="仿宋" w:hAnsi="仿宋" w:eastAsia="仿宋" w:cs="仿宋"/>
          <w:spacing w:val="1"/>
          <w:sz w:val="31"/>
          <w:szCs w:val="31"/>
        </w:rPr>
        <w:t>，重点在蔬菜、瓜果等作物上使用。研究表明，加厚高强度地</w:t>
      </w:r>
      <w:r>
        <w:rPr>
          <w:rFonts w:ascii="仿宋" w:hAnsi="仿宋" w:eastAsia="仿宋" w:cs="仿宋"/>
          <w:sz w:val="31"/>
          <w:szCs w:val="31"/>
        </w:rPr>
        <w:t>膜使用</w:t>
      </w:r>
      <w:r>
        <w:rPr>
          <w:rFonts w:ascii="仿宋" w:hAnsi="仿宋" w:eastAsia="仿宋" w:cs="仿宋"/>
          <w:spacing w:val="-11"/>
          <w:sz w:val="31"/>
          <w:szCs w:val="31"/>
        </w:rPr>
        <w:t>后地膜完整性较高</w:t>
      </w:r>
      <w:r>
        <w:rPr>
          <w:rFonts w:hint="eastAsia" w:ascii="仿宋" w:hAnsi="仿宋" w:eastAsia="仿宋" w:cs="仿宋"/>
          <w:spacing w:val="-11"/>
          <w:sz w:val="31"/>
          <w:szCs w:val="31"/>
          <w:lang w:eastAsia="zh-CN"/>
        </w:rPr>
        <w:t>，</w:t>
      </w:r>
      <w:r>
        <w:rPr>
          <w:rFonts w:ascii="仿宋" w:hAnsi="仿宋" w:eastAsia="仿宋" w:cs="仿宋"/>
          <w:spacing w:val="-11"/>
          <w:sz w:val="31"/>
          <w:szCs w:val="31"/>
        </w:rPr>
        <w:t>一次性机械回收率达到95%。另一方面，要在适宜作物上加快全生物降解地膜替代，降低生产使用成本</w:t>
      </w:r>
      <w:r>
        <w:rPr>
          <w:rFonts w:ascii="仿宋" w:hAnsi="仿宋" w:eastAsia="仿宋" w:cs="仿宋"/>
          <w:spacing w:val="1"/>
          <w:sz w:val="31"/>
          <w:szCs w:val="31"/>
        </w:rPr>
        <w:t>，从</w:t>
      </w:r>
      <w:r>
        <w:rPr>
          <w:rFonts w:ascii="仿宋" w:hAnsi="仿宋" w:eastAsia="仿宋" w:cs="仿宋"/>
          <w:sz w:val="31"/>
          <w:szCs w:val="31"/>
        </w:rPr>
        <w:t>源头减少回收，稳妥有序普及推广，重点在花生</w:t>
      </w:r>
      <w:r>
        <w:rPr>
          <w:rFonts w:hint="eastAsia" w:ascii="仿宋" w:hAnsi="仿宋" w:eastAsia="仿宋" w:cs="仿宋"/>
          <w:sz w:val="31"/>
          <w:szCs w:val="31"/>
          <w:lang w:eastAsia="zh-CN"/>
        </w:rPr>
        <w:t>草莓</w:t>
      </w:r>
      <w:r>
        <w:rPr>
          <w:rFonts w:ascii="仿宋" w:hAnsi="仿宋" w:eastAsia="仿宋" w:cs="仿宋"/>
          <w:sz w:val="31"/>
          <w:szCs w:val="31"/>
        </w:rPr>
        <w:t>等</w:t>
      </w:r>
      <w:r>
        <w:rPr>
          <w:rFonts w:ascii="仿宋" w:hAnsi="仿宋" w:eastAsia="仿宋" w:cs="仿宋"/>
          <w:spacing w:val="-1"/>
          <w:sz w:val="31"/>
          <w:szCs w:val="31"/>
        </w:rPr>
        <w:t>作物上使用。</w:t>
      </w:r>
      <w:r>
        <w:rPr>
          <w:rFonts w:ascii="仿宋" w:hAnsi="仿宋" w:eastAsia="仿宋" w:cs="仿宋"/>
          <w:spacing w:val="3"/>
          <w:sz w:val="31"/>
          <w:szCs w:val="31"/>
        </w:rPr>
        <w:t>研究表明，全生物降解地膜在花生</w:t>
      </w:r>
      <w:r>
        <w:rPr>
          <w:rFonts w:hint="eastAsia" w:ascii="仿宋" w:hAnsi="仿宋" w:eastAsia="仿宋" w:cs="仿宋"/>
          <w:spacing w:val="3"/>
          <w:sz w:val="31"/>
          <w:szCs w:val="31"/>
          <w:lang w:eastAsia="zh-CN"/>
        </w:rPr>
        <w:t>草莓</w:t>
      </w:r>
      <w:r>
        <w:rPr>
          <w:rFonts w:ascii="仿宋" w:hAnsi="仿宋" w:eastAsia="仿宋" w:cs="仿宋"/>
          <w:spacing w:val="3"/>
          <w:sz w:val="31"/>
          <w:szCs w:val="31"/>
        </w:rPr>
        <w:t>等经济附加值较高的作物栽培</w:t>
      </w:r>
      <w:r>
        <w:rPr>
          <w:rFonts w:ascii="仿宋" w:hAnsi="仿宋" w:eastAsia="仿宋" w:cs="仿宋"/>
          <w:spacing w:val="1"/>
          <w:sz w:val="31"/>
          <w:szCs w:val="31"/>
        </w:rPr>
        <w:t>上，产生了良好的经济和环境效益，具备了大规模应用替代的条</w:t>
      </w:r>
      <w:r>
        <w:rPr>
          <w:rFonts w:ascii="仿宋" w:hAnsi="仿宋" w:eastAsia="仿宋" w:cs="仿宋"/>
          <w:spacing w:val="-16"/>
          <w:sz w:val="31"/>
          <w:szCs w:val="31"/>
        </w:rPr>
        <w:t>件。</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1"/>
          <w:szCs w:val="31"/>
        </w:rPr>
      </w:pPr>
      <w:r>
        <w:rPr>
          <w:rFonts w:ascii="仿宋" w:hAnsi="仿宋" w:eastAsia="仿宋" w:cs="仿宋"/>
          <w:spacing w:val="3"/>
          <w:sz w:val="31"/>
          <w:szCs w:val="31"/>
        </w:rPr>
        <w:t>总体来看，有必要尽快实施地膜科学使用回收试点项目，加</w:t>
      </w:r>
      <w:r>
        <w:rPr>
          <w:rFonts w:ascii="仿宋" w:hAnsi="仿宋" w:eastAsia="仿宋" w:cs="仿宋"/>
          <w:spacing w:val="2"/>
          <w:sz w:val="31"/>
          <w:szCs w:val="31"/>
        </w:rPr>
        <w:t>快推广加厚高强度地膜和全生物降解地膜，系统解决传统</w:t>
      </w:r>
      <w:r>
        <w:rPr>
          <w:rFonts w:ascii="仿宋" w:hAnsi="仿宋" w:eastAsia="仿宋" w:cs="仿宋"/>
          <w:spacing w:val="1"/>
          <w:sz w:val="31"/>
          <w:szCs w:val="31"/>
        </w:rPr>
        <w:t>地膜回</w:t>
      </w:r>
      <w:r>
        <w:rPr>
          <w:rFonts w:ascii="仿宋" w:hAnsi="仿宋" w:eastAsia="仿宋" w:cs="仿宋"/>
          <w:spacing w:val="-14"/>
          <w:sz w:val="31"/>
          <w:szCs w:val="31"/>
        </w:rPr>
        <w:t>收难、替代成本高的问题，有力推进“白色污染”治理。</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52" w:firstLineChars="200"/>
        <w:jc w:val="both"/>
        <w:textAlignment w:val="baseline"/>
        <w:rPr>
          <w:rFonts w:ascii="黑体" w:hAnsi="黑体" w:eastAsia="黑体" w:cs="黑体"/>
          <w:b w:val="0"/>
          <w:bCs w:val="0"/>
          <w:position w:val="0"/>
          <w:sz w:val="31"/>
          <w:szCs w:val="31"/>
        </w:rPr>
      </w:pPr>
      <w:r>
        <w:rPr>
          <w:rFonts w:ascii="黑体" w:hAnsi="黑体" w:eastAsia="黑体" w:cs="黑体"/>
          <w:b w:val="0"/>
          <w:bCs w:val="0"/>
          <w:spacing w:val="-17"/>
          <w:position w:val="0"/>
          <w:sz w:val="31"/>
          <w:szCs w:val="31"/>
        </w:rPr>
        <w:t>四、</w:t>
      </w:r>
      <w:r>
        <w:rPr>
          <w:rFonts w:ascii="黑体" w:hAnsi="黑体" w:eastAsia="黑体" w:cs="黑体"/>
          <w:b w:val="0"/>
          <w:bCs w:val="0"/>
          <w:spacing w:val="1"/>
          <w:position w:val="0"/>
          <w:sz w:val="31"/>
          <w:szCs w:val="31"/>
        </w:rPr>
        <w:t xml:space="preserve"> </w:t>
      </w:r>
      <w:r>
        <w:rPr>
          <w:rFonts w:ascii="黑体" w:hAnsi="黑体" w:eastAsia="黑体" w:cs="黑体"/>
          <w:b w:val="0"/>
          <w:bCs w:val="0"/>
          <w:spacing w:val="-17"/>
          <w:position w:val="0"/>
          <w:sz w:val="31"/>
          <w:szCs w:val="31"/>
        </w:rPr>
        <w:t>目标与重点任务</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8" w:firstLineChars="200"/>
        <w:jc w:val="both"/>
        <w:textAlignment w:val="baseline"/>
        <w:rPr>
          <w:rFonts w:hint="eastAsia" w:ascii="楷体" w:hAnsi="楷体" w:eastAsia="楷体" w:cs="楷体"/>
          <w:sz w:val="31"/>
          <w:szCs w:val="31"/>
        </w:rPr>
      </w:pPr>
      <w:r>
        <w:rPr>
          <w:rFonts w:hint="eastAsia" w:ascii="楷体" w:hAnsi="楷体" w:eastAsia="楷体" w:cs="楷体"/>
          <w:b/>
          <w:bCs/>
          <w:spacing w:val="19"/>
          <w:sz w:val="31"/>
          <w:szCs w:val="31"/>
        </w:rPr>
        <w:t>(</w:t>
      </w:r>
      <w:r>
        <w:rPr>
          <w:rFonts w:hint="eastAsia" w:ascii="楷体" w:hAnsi="楷体" w:eastAsia="楷体" w:cs="楷体"/>
          <w:spacing w:val="-88"/>
          <w:sz w:val="31"/>
          <w:szCs w:val="31"/>
        </w:rPr>
        <w:t xml:space="preserve"> </w:t>
      </w:r>
      <w:r>
        <w:rPr>
          <w:rFonts w:hint="eastAsia" w:ascii="楷体" w:hAnsi="楷体" w:eastAsia="楷体" w:cs="楷体"/>
          <w:b/>
          <w:bCs/>
          <w:spacing w:val="19"/>
          <w:sz w:val="31"/>
          <w:szCs w:val="31"/>
        </w:rPr>
        <w:t>一)指导思想</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1"/>
          <w:szCs w:val="31"/>
        </w:rPr>
      </w:pPr>
      <w:r>
        <w:rPr>
          <w:rFonts w:ascii="仿宋" w:hAnsi="仿宋" w:eastAsia="仿宋" w:cs="仿宋"/>
          <w:spacing w:val="4"/>
          <w:sz w:val="31"/>
          <w:szCs w:val="31"/>
        </w:rPr>
        <w:t>坚持以习近平新时代中国特色社会主义思想为指</w:t>
      </w:r>
      <w:r>
        <w:rPr>
          <w:rFonts w:ascii="仿宋" w:hAnsi="仿宋" w:eastAsia="仿宋" w:cs="仿宋"/>
          <w:spacing w:val="3"/>
          <w:sz w:val="31"/>
          <w:szCs w:val="31"/>
        </w:rPr>
        <w:t>导，贯彻中</w:t>
      </w:r>
      <w:r>
        <w:rPr>
          <w:rFonts w:ascii="仿宋" w:hAnsi="仿宋" w:eastAsia="仿宋" w:cs="仿宋"/>
          <w:spacing w:val="-3"/>
          <w:sz w:val="31"/>
          <w:szCs w:val="31"/>
        </w:rPr>
        <w:t>央农村工作会议精神和中央1</w:t>
      </w:r>
      <w:r>
        <w:rPr>
          <w:rFonts w:ascii="仿宋" w:hAnsi="仿宋" w:eastAsia="仿宋" w:cs="仿宋"/>
          <w:spacing w:val="-60"/>
          <w:sz w:val="31"/>
          <w:szCs w:val="31"/>
        </w:rPr>
        <w:t xml:space="preserve"> </w:t>
      </w:r>
      <w:r>
        <w:rPr>
          <w:rFonts w:ascii="仿宋" w:hAnsi="仿宋" w:eastAsia="仿宋" w:cs="仿宋"/>
          <w:spacing w:val="-3"/>
          <w:sz w:val="31"/>
          <w:szCs w:val="31"/>
        </w:rPr>
        <w:t>号文件的有关要求，以项目为抓手，</w:t>
      </w:r>
      <w:r>
        <w:rPr>
          <w:rFonts w:ascii="仿宋" w:hAnsi="仿宋" w:eastAsia="仿宋" w:cs="仿宋"/>
          <w:spacing w:val="3"/>
          <w:sz w:val="31"/>
          <w:szCs w:val="31"/>
        </w:rPr>
        <w:t>加强地膜生产、销售、使用、回收等全过程管理，聚焦蔬菜、</w:t>
      </w:r>
      <w:r>
        <w:rPr>
          <w:rFonts w:hint="eastAsia" w:ascii="仿宋" w:hAnsi="仿宋" w:eastAsia="仿宋" w:cs="仿宋"/>
          <w:spacing w:val="3"/>
          <w:sz w:val="31"/>
          <w:szCs w:val="31"/>
          <w:lang w:eastAsia="zh-CN"/>
        </w:rPr>
        <w:t>烟叶、</w:t>
      </w:r>
      <w:r>
        <w:rPr>
          <w:rFonts w:ascii="仿宋" w:hAnsi="仿宋" w:eastAsia="仿宋" w:cs="仿宋"/>
          <w:spacing w:val="3"/>
          <w:sz w:val="31"/>
          <w:szCs w:val="31"/>
        </w:rPr>
        <w:t>瓜</w:t>
      </w:r>
      <w:r>
        <w:rPr>
          <w:rFonts w:ascii="仿宋" w:hAnsi="仿宋" w:eastAsia="仿宋" w:cs="仿宋"/>
          <w:spacing w:val="4"/>
          <w:sz w:val="31"/>
          <w:szCs w:val="31"/>
        </w:rPr>
        <w:t>果、花生等重点覆膜作物，抓住新型经营主体这个牛鼻子</w:t>
      </w:r>
      <w:r>
        <w:rPr>
          <w:rFonts w:ascii="仿宋" w:hAnsi="仿宋" w:eastAsia="仿宋" w:cs="仿宋"/>
          <w:spacing w:val="3"/>
          <w:sz w:val="31"/>
          <w:szCs w:val="31"/>
        </w:rPr>
        <w:t>，坚持分类指导、精准施策，完善激励约束机制，从加厚高强度地膜使用和全生物降解地膜替代两个方向协同发力、有序推进，加快构</w:t>
      </w:r>
      <w:r>
        <w:rPr>
          <w:rFonts w:ascii="仿宋" w:hAnsi="仿宋" w:eastAsia="仿宋" w:cs="仿宋"/>
          <w:spacing w:val="-3"/>
          <w:sz w:val="31"/>
          <w:szCs w:val="31"/>
        </w:rPr>
        <w:t>建废旧地膜污染治理长效机制，有效提高地膜科学使用回收水平。</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26" w:firstLineChars="200"/>
        <w:jc w:val="both"/>
        <w:textAlignment w:val="baseline"/>
        <w:rPr>
          <w:rFonts w:ascii="楷体" w:hAnsi="楷体" w:eastAsia="楷体" w:cs="楷体"/>
          <w:sz w:val="31"/>
          <w:szCs w:val="31"/>
        </w:rPr>
      </w:pPr>
      <w:r>
        <w:rPr>
          <w:rFonts w:ascii="楷体" w:hAnsi="楷体" w:eastAsia="楷体" w:cs="楷体"/>
          <w:b/>
          <w:bCs/>
          <w:spacing w:val="26"/>
          <w:sz w:val="31"/>
          <w:szCs w:val="31"/>
        </w:rPr>
        <w:t>(二)总体目标</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28" w:firstLineChars="200"/>
        <w:jc w:val="both"/>
        <w:textAlignment w:val="baseline"/>
        <w:rPr>
          <w:rFonts w:ascii="仿宋" w:hAnsi="仿宋" w:eastAsia="仿宋" w:cs="仿宋"/>
          <w:sz w:val="32"/>
          <w:szCs w:val="32"/>
        </w:rPr>
      </w:pPr>
      <w:r>
        <w:rPr>
          <w:rFonts w:ascii="仿宋" w:hAnsi="仿宋" w:eastAsia="仿宋" w:cs="仿宋"/>
          <w:spacing w:val="2"/>
          <w:position w:val="0"/>
          <w:sz w:val="31"/>
          <w:szCs w:val="31"/>
        </w:rPr>
        <w:t>通过项目示范带动，全区推广应用全生物降解地膜</w:t>
      </w:r>
      <w:r>
        <w:rPr>
          <w:rFonts w:ascii="仿宋" w:hAnsi="仿宋" w:eastAsia="仿宋" w:cs="仿宋"/>
          <w:spacing w:val="1"/>
          <w:position w:val="0"/>
          <w:sz w:val="31"/>
          <w:szCs w:val="31"/>
        </w:rPr>
        <w:t>0.3万亩、</w:t>
      </w:r>
      <w:r>
        <w:rPr>
          <w:rFonts w:ascii="仿宋" w:hAnsi="仿宋" w:eastAsia="仿宋" w:cs="仿宋"/>
          <w:spacing w:val="12"/>
          <w:position w:val="0"/>
          <w:sz w:val="31"/>
          <w:szCs w:val="31"/>
        </w:rPr>
        <w:t>加厚高强度地膜10万亩，试点地区地膜回收率稳定在8</w:t>
      </w:r>
      <w:r>
        <w:rPr>
          <w:rFonts w:ascii="仿宋" w:hAnsi="仿宋" w:eastAsia="仿宋" w:cs="仿宋"/>
          <w:spacing w:val="12"/>
          <w:sz w:val="31"/>
          <w:szCs w:val="31"/>
        </w:rPr>
        <w:t>0%以上，</w:t>
      </w:r>
      <w:r>
        <w:rPr>
          <w:rFonts w:ascii="仿宋" w:hAnsi="仿宋" w:eastAsia="仿宋" w:cs="仿宋"/>
          <w:spacing w:val="-7"/>
          <w:sz w:val="32"/>
          <w:szCs w:val="32"/>
        </w:rPr>
        <w:t>率先在新型经营主体上实现加厚高强地膜和全生物降解地膜应用</w:t>
      </w:r>
      <w:r>
        <w:rPr>
          <w:rFonts w:ascii="仿宋" w:hAnsi="仿宋" w:eastAsia="仿宋" w:cs="仿宋"/>
          <w:spacing w:val="-8"/>
          <w:sz w:val="32"/>
          <w:szCs w:val="32"/>
        </w:rPr>
        <w:t>全覆盖，从田间到田头到资源化再利用的全链条地膜使用回收体系不断健全，地膜科学使用和回收利用水平得到全面提高，农田</w:t>
      </w:r>
      <w:r>
        <w:rPr>
          <w:rFonts w:ascii="仿宋" w:hAnsi="仿宋" w:eastAsia="仿宋" w:cs="仿宋"/>
          <w:spacing w:val="-23"/>
          <w:sz w:val="32"/>
          <w:szCs w:val="32"/>
        </w:rPr>
        <w:t>“白色污染”得到有效防控。</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23" w:firstLineChars="200"/>
        <w:jc w:val="both"/>
        <w:textAlignment w:val="baseline"/>
        <w:rPr>
          <w:rFonts w:ascii="楷体" w:hAnsi="楷体" w:eastAsia="楷体" w:cs="楷体"/>
          <w:sz w:val="32"/>
          <w:szCs w:val="32"/>
        </w:rPr>
      </w:pPr>
      <w:r>
        <w:rPr>
          <w:rFonts w:ascii="楷体" w:hAnsi="楷体" w:eastAsia="楷体" w:cs="楷体"/>
          <w:b/>
          <w:bCs/>
          <w:spacing w:val="20"/>
          <w:sz w:val="32"/>
          <w:szCs w:val="32"/>
        </w:rPr>
        <w:t>(三)基本原则</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4"/>
        <w:jc w:val="both"/>
        <w:textAlignment w:val="baseline"/>
        <w:rPr>
          <w:rFonts w:ascii="仿宋" w:hAnsi="仿宋" w:eastAsia="仿宋" w:cs="仿宋"/>
          <w:sz w:val="32"/>
          <w:szCs w:val="32"/>
        </w:rPr>
      </w:pPr>
      <w:r>
        <w:rPr>
          <w:rFonts w:ascii="仿宋" w:hAnsi="仿宋" w:eastAsia="仿宋" w:cs="仿宋"/>
          <w:b/>
          <w:bCs/>
          <w:spacing w:val="-17"/>
          <w:sz w:val="32"/>
          <w:szCs w:val="32"/>
        </w:rPr>
        <w:t>坚持科学使用，合理减量。</w:t>
      </w:r>
      <w:r>
        <w:rPr>
          <w:rFonts w:ascii="仿宋" w:hAnsi="仿宋" w:eastAsia="仿宋" w:cs="仿宋"/>
          <w:spacing w:val="-17"/>
          <w:sz w:val="32"/>
          <w:szCs w:val="32"/>
        </w:rPr>
        <w:t>合理规范使用地膜产品，强</w:t>
      </w:r>
      <w:r>
        <w:rPr>
          <w:rFonts w:ascii="仿宋" w:hAnsi="仿宋" w:eastAsia="仿宋" w:cs="仿宋"/>
          <w:spacing w:val="-18"/>
          <w:sz w:val="32"/>
          <w:szCs w:val="32"/>
        </w:rPr>
        <w:t>化适</w:t>
      </w:r>
      <w:r>
        <w:rPr>
          <w:rFonts w:ascii="仿宋" w:hAnsi="仿宋" w:eastAsia="仿宋" w:cs="仿宋"/>
          <w:spacing w:val="-8"/>
          <w:sz w:val="32"/>
          <w:szCs w:val="32"/>
        </w:rPr>
        <w:t>用产品、技术和模式等推广，加快推进减量替代，加强地膜使用</w:t>
      </w:r>
      <w:r>
        <w:rPr>
          <w:rFonts w:ascii="仿宋" w:hAnsi="仿宋" w:eastAsia="仿宋" w:cs="仿宋"/>
          <w:spacing w:val="-14"/>
          <w:sz w:val="32"/>
          <w:szCs w:val="32"/>
        </w:rPr>
        <w:t>控制，避免地膜滥用。</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4"/>
        <w:jc w:val="both"/>
        <w:textAlignment w:val="baseline"/>
        <w:rPr>
          <w:rFonts w:ascii="仿宋" w:hAnsi="仿宋" w:eastAsia="仿宋" w:cs="仿宋"/>
          <w:sz w:val="32"/>
          <w:szCs w:val="32"/>
        </w:rPr>
      </w:pPr>
      <w:r>
        <w:rPr>
          <w:rFonts w:ascii="仿宋" w:hAnsi="仿宋" w:eastAsia="仿宋" w:cs="仿宋"/>
          <w:b/>
          <w:bCs/>
          <w:spacing w:val="-17"/>
          <w:sz w:val="32"/>
          <w:szCs w:val="32"/>
        </w:rPr>
        <w:t>坚持典型引领，试点带动。</w:t>
      </w:r>
      <w:r>
        <w:rPr>
          <w:rFonts w:ascii="仿宋" w:hAnsi="仿宋" w:eastAsia="仿宋" w:cs="仿宋"/>
          <w:spacing w:val="-17"/>
          <w:sz w:val="32"/>
          <w:szCs w:val="32"/>
        </w:rPr>
        <w:t>采取试点先行与典型推广相结合</w:t>
      </w:r>
      <w:r>
        <w:rPr>
          <w:rFonts w:ascii="仿宋" w:hAnsi="仿宋" w:eastAsia="仿宋" w:cs="仿宋"/>
          <w:spacing w:val="-8"/>
          <w:sz w:val="32"/>
          <w:szCs w:val="32"/>
        </w:rPr>
        <w:t>方式，集中打造一批试点典型区，发挥辐射带动效应，稳步推进</w:t>
      </w:r>
      <w:r>
        <w:rPr>
          <w:rFonts w:ascii="仿宋" w:hAnsi="仿宋" w:eastAsia="仿宋" w:cs="仿宋"/>
          <w:spacing w:val="-15"/>
          <w:sz w:val="32"/>
          <w:szCs w:val="32"/>
        </w:rPr>
        <w:t>地膜科学使用</w:t>
      </w:r>
      <w:r>
        <w:rPr>
          <w:rFonts w:hint="eastAsia" w:ascii="仿宋" w:hAnsi="仿宋" w:eastAsia="仿宋" w:cs="仿宋"/>
          <w:spacing w:val="-15"/>
          <w:sz w:val="32"/>
          <w:szCs w:val="32"/>
          <w:lang w:eastAsia="zh-CN"/>
        </w:rPr>
        <w:t>和</w:t>
      </w:r>
      <w:r>
        <w:rPr>
          <w:rFonts w:ascii="仿宋" w:hAnsi="仿宋" w:eastAsia="仿宋" w:cs="仿宋"/>
          <w:spacing w:val="-15"/>
          <w:sz w:val="32"/>
          <w:szCs w:val="32"/>
        </w:rPr>
        <w:t>回收工作。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4"/>
        <w:jc w:val="both"/>
        <w:textAlignment w:val="baseline"/>
        <w:rPr>
          <w:rFonts w:ascii="仿宋" w:hAnsi="仿宋" w:eastAsia="仿宋" w:cs="仿宋"/>
          <w:sz w:val="32"/>
          <w:szCs w:val="32"/>
        </w:rPr>
      </w:pPr>
      <w:r>
        <w:rPr>
          <w:rFonts w:ascii="仿宋" w:hAnsi="仿宋" w:eastAsia="仿宋" w:cs="仿宋"/>
          <w:b/>
          <w:bCs/>
          <w:spacing w:val="-17"/>
          <w:sz w:val="32"/>
          <w:szCs w:val="32"/>
        </w:rPr>
        <w:t>坚持源头管控，防治并重。</w:t>
      </w:r>
      <w:r>
        <w:rPr>
          <w:rFonts w:ascii="仿宋" w:hAnsi="仿宋" w:eastAsia="仿宋" w:cs="仿宋"/>
          <w:spacing w:val="-17"/>
          <w:sz w:val="32"/>
          <w:szCs w:val="32"/>
        </w:rPr>
        <w:t>强化部门协调配合，严禁</w:t>
      </w:r>
      <w:r>
        <w:rPr>
          <w:rFonts w:ascii="仿宋" w:hAnsi="仿宋" w:eastAsia="仿宋" w:cs="仿宋"/>
          <w:spacing w:val="-18"/>
          <w:sz w:val="32"/>
          <w:szCs w:val="32"/>
        </w:rPr>
        <w:t>非标地</w:t>
      </w:r>
      <w:r>
        <w:rPr>
          <w:rFonts w:ascii="仿宋" w:hAnsi="仿宋" w:eastAsia="仿宋" w:cs="仿宋"/>
          <w:spacing w:val="-8"/>
          <w:sz w:val="32"/>
          <w:szCs w:val="32"/>
        </w:rPr>
        <w:t>膜生产、销售、使用，创新机制、丰富手段、优化奖补，拓宽废</w:t>
      </w:r>
      <w:r>
        <w:rPr>
          <w:rFonts w:ascii="仿宋" w:hAnsi="仿宋" w:eastAsia="仿宋" w:cs="仿宋"/>
          <w:spacing w:val="-11"/>
          <w:sz w:val="32"/>
          <w:szCs w:val="32"/>
        </w:rPr>
        <w:t>旧地膜回收处理途径，全面提高地膜污染防治水平。</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4"/>
        <w:jc w:val="both"/>
        <w:textAlignment w:val="baseline"/>
        <w:rPr>
          <w:rFonts w:ascii="仿宋" w:hAnsi="仿宋" w:eastAsia="仿宋" w:cs="仿宋"/>
          <w:sz w:val="32"/>
          <w:szCs w:val="32"/>
        </w:rPr>
      </w:pPr>
      <w:r>
        <w:rPr>
          <w:rFonts w:ascii="仿宋" w:hAnsi="仿宋" w:eastAsia="仿宋" w:cs="仿宋"/>
          <w:b/>
          <w:bCs/>
          <w:spacing w:val="-16"/>
          <w:sz w:val="32"/>
          <w:szCs w:val="32"/>
        </w:rPr>
        <w:t>坚持政府引导，多方发力。</w:t>
      </w:r>
      <w:r>
        <w:rPr>
          <w:rFonts w:ascii="仿宋" w:hAnsi="仿宋" w:eastAsia="仿宋" w:cs="仿宋"/>
          <w:spacing w:val="-16"/>
          <w:sz w:val="32"/>
          <w:szCs w:val="32"/>
        </w:rPr>
        <w:t>加大政策支持力度，充分调动地</w:t>
      </w:r>
      <w:r>
        <w:rPr>
          <w:rFonts w:ascii="仿宋" w:hAnsi="仿宋" w:eastAsia="仿宋" w:cs="仿宋"/>
          <w:spacing w:val="-7"/>
          <w:sz w:val="32"/>
          <w:szCs w:val="32"/>
        </w:rPr>
        <w:t>膜生产销售企业、农业生产经营主体、回收利用企业、</w:t>
      </w:r>
      <w:r>
        <w:rPr>
          <w:rFonts w:ascii="仿宋" w:hAnsi="仿宋" w:eastAsia="仿宋" w:cs="仿宋"/>
          <w:spacing w:val="-8"/>
          <w:sz w:val="32"/>
          <w:szCs w:val="32"/>
        </w:rPr>
        <w:t>社会化服</w:t>
      </w:r>
      <w:r>
        <w:rPr>
          <w:rFonts w:ascii="仿宋" w:hAnsi="仿宋" w:eastAsia="仿宋" w:cs="仿宋"/>
          <w:spacing w:val="-10"/>
          <w:sz w:val="32"/>
          <w:szCs w:val="32"/>
        </w:rPr>
        <w:t>务组织等多方积极性，共同推进地膜污染防治工作。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27" w:firstLineChars="200"/>
        <w:jc w:val="both"/>
        <w:textAlignment w:val="baseline"/>
        <w:rPr>
          <w:rFonts w:ascii="楷体" w:hAnsi="楷体" w:eastAsia="楷体" w:cs="楷体"/>
          <w:position w:val="0"/>
          <w:sz w:val="32"/>
          <w:szCs w:val="32"/>
        </w:rPr>
      </w:pPr>
      <w:r>
        <w:rPr>
          <w:rFonts w:ascii="楷体" w:hAnsi="楷体" w:eastAsia="楷体" w:cs="楷体"/>
          <w:b/>
          <w:bCs/>
          <w:spacing w:val="21"/>
          <w:position w:val="0"/>
          <w:sz w:val="32"/>
          <w:szCs w:val="32"/>
        </w:rPr>
        <w:t>(四)实施内容</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71" w:firstLineChars="200"/>
        <w:jc w:val="both"/>
        <w:textAlignment w:val="baseline"/>
        <w:rPr>
          <w:rFonts w:ascii="仿宋" w:hAnsi="仿宋" w:eastAsia="仿宋" w:cs="仿宋"/>
          <w:position w:val="0"/>
          <w:sz w:val="32"/>
          <w:szCs w:val="32"/>
        </w:rPr>
      </w:pPr>
      <w:r>
        <w:rPr>
          <w:rFonts w:ascii="仿宋" w:hAnsi="仿宋" w:eastAsia="仿宋" w:cs="仿宋"/>
          <w:b/>
          <w:bCs/>
          <w:spacing w:val="-18"/>
          <w:position w:val="0"/>
          <w:sz w:val="32"/>
          <w:szCs w:val="32"/>
        </w:rPr>
        <w:t>1.规模布局</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09"/>
        <w:jc w:val="both"/>
        <w:textAlignment w:val="baseline"/>
        <w:rPr>
          <w:rFonts w:ascii="仿宋" w:hAnsi="仿宋" w:eastAsia="仿宋" w:cs="仿宋"/>
          <w:sz w:val="31"/>
          <w:szCs w:val="31"/>
        </w:rPr>
      </w:pPr>
      <w:r>
        <w:rPr>
          <w:rFonts w:ascii="仿宋" w:hAnsi="仿宋" w:eastAsia="仿宋" w:cs="仿宋"/>
          <w:spacing w:val="-6"/>
          <w:sz w:val="32"/>
          <w:szCs w:val="32"/>
        </w:rPr>
        <w:t>在全区16个乡镇(街道),重点在蔬菜、瓜果、烟叶等作物上</w:t>
      </w:r>
      <w:r>
        <w:rPr>
          <w:rFonts w:hint="eastAsia" w:ascii="仿宋" w:hAnsi="仿宋" w:eastAsia="仿宋" w:cs="仿宋"/>
          <w:spacing w:val="-6"/>
          <w:sz w:val="32"/>
          <w:szCs w:val="32"/>
          <w:lang w:eastAsia="zh-CN"/>
        </w:rPr>
        <w:t>计划</w:t>
      </w:r>
      <w:r>
        <w:rPr>
          <w:rFonts w:ascii="仿宋" w:hAnsi="仿宋" w:eastAsia="仿宋" w:cs="仿宋"/>
          <w:spacing w:val="-6"/>
          <w:sz w:val="32"/>
          <w:szCs w:val="32"/>
        </w:rPr>
        <w:t>推广0.015毫米及以上的加厚高强度地膜10万亩</w:t>
      </w:r>
      <w:r>
        <w:rPr>
          <w:rFonts w:ascii="仿宋" w:hAnsi="仿宋" w:eastAsia="仿宋" w:cs="仿宋"/>
          <w:spacing w:val="-2"/>
          <w:sz w:val="32"/>
          <w:szCs w:val="32"/>
        </w:rPr>
        <w:t>，其中在烟叶</w:t>
      </w:r>
      <w:r>
        <w:rPr>
          <w:rFonts w:ascii="仿宋" w:hAnsi="仿宋" w:eastAsia="仿宋" w:cs="仿宋"/>
          <w:spacing w:val="-1"/>
          <w:sz w:val="32"/>
          <w:szCs w:val="32"/>
        </w:rPr>
        <w:t>上推广</w:t>
      </w:r>
      <w:r>
        <w:rPr>
          <w:rFonts w:hint="eastAsia" w:ascii="仿宋" w:hAnsi="仿宋" w:eastAsia="仿宋" w:cs="仿宋"/>
          <w:spacing w:val="-1"/>
          <w:sz w:val="32"/>
          <w:szCs w:val="32"/>
          <w:lang w:val="en-US" w:eastAsia="zh-CN"/>
        </w:rPr>
        <w:t>1.5</w:t>
      </w:r>
      <w:r>
        <w:rPr>
          <w:rFonts w:ascii="仿宋" w:hAnsi="仿宋" w:eastAsia="仿宋" w:cs="仿宋"/>
          <w:spacing w:val="-1"/>
          <w:sz w:val="32"/>
          <w:szCs w:val="32"/>
        </w:rPr>
        <w:t>万亩、瓜果类上推广</w:t>
      </w:r>
      <w:r>
        <w:rPr>
          <w:rFonts w:hint="eastAsia" w:ascii="仿宋" w:hAnsi="仿宋" w:eastAsia="仿宋" w:cs="仿宋"/>
          <w:spacing w:val="-1"/>
          <w:sz w:val="32"/>
          <w:szCs w:val="32"/>
          <w:lang w:val="en-US" w:eastAsia="zh-CN"/>
        </w:rPr>
        <w:t>2.2</w:t>
      </w:r>
      <w:r>
        <w:rPr>
          <w:rFonts w:ascii="仿宋" w:hAnsi="仿宋" w:eastAsia="仿宋" w:cs="仿宋"/>
          <w:spacing w:val="-1"/>
          <w:sz w:val="32"/>
          <w:szCs w:val="32"/>
        </w:rPr>
        <w:t>万亩、蔬菜上推广6.3万亩，</w:t>
      </w:r>
      <w:r>
        <w:rPr>
          <w:rFonts w:hint="eastAsia" w:ascii="仿宋" w:hAnsi="仿宋" w:eastAsia="仿宋" w:cs="仿宋"/>
          <w:spacing w:val="-1"/>
          <w:sz w:val="32"/>
          <w:szCs w:val="32"/>
          <w:lang w:eastAsia="zh-CN"/>
        </w:rPr>
        <w:t>项目实施中，依当时实际适当调整适用面积。</w:t>
      </w:r>
      <w:r>
        <w:rPr>
          <w:rFonts w:ascii="仿宋" w:hAnsi="仿宋" w:eastAsia="仿宋" w:cs="仿宋"/>
          <w:spacing w:val="-8"/>
          <w:sz w:val="32"/>
          <w:szCs w:val="32"/>
        </w:rPr>
        <w:t>花生</w:t>
      </w:r>
      <w:r>
        <w:rPr>
          <w:rFonts w:hint="eastAsia" w:ascii="仿宋" w:hAnsi="仿宋" w:eastAsia="仿宋" w:cs="仿宋"/>
          <w:spacing w:val="-8"/>
          <w:sz w:val="32"/>
          <w:szCs w:val="32"/>
          <w:lang w:eastAsia="zh-CN"/>
        </w:rPr>
        <w:t>、</w:t>
      </w:r>
      <w:r>
        <w:rPr>
          <w:rFonts w:ascii="仿宋" w:hAnsi="仿宋" w:eastAsia="仿宋" w:cs="仿宋"/>
          <w:spacing w:val="-8"/>
          <w:sz w:val="32"/>
          <w:szCs w:val="32"/>
        </w:rPr>
        <w:t>草莓</w:t>
      </w:r>
      <w:r>
        <w:rPr>
          <w:rFonts w:hint="eastAsia" w:ascii="仿宋" w:hAnsi="仿宋" w:eastAsia="仿宋" w:cs="仿宋"/>
          <w:spacing w:val="-8"/>
          <w:sz w:val="32"/>
          <w:szCs w:val="32"/>
          <w:lang w:eastAsia="zh-CN"/>
        </w:rPr>
        <w:t>、蔬菜</w:t>
      </w:r>
      <w:r>
        <w:rPr>
          <w:rFonts w:ascii="仿宋" w:hAnsi="仿宋" w:eastAsia="仿宋" w:cs="仿宋"/>
          <w:spacing w:val="-8"/>
          <w:sz w:val="32"/>
          <w:szCs w:val="32"/>
        </w:rPr>
        <w:t>等作物上推广符合国家标准的全生物降解地膜0.3万亩</w:t>
      </w:r>
      <w:r>
        <w:rPr>
          <w:rFonts w:ascii="仿宋" w:hAnsi="仿宋" w:eastAsia="仿宋" w:cs="仿宋"/>
          <w:spacing w:val="-9"/>
          <w:sz w:val="32"/>
          <w:szCs w:val="32"/>
        </w:rPr>
        <w:t>。</w:t>
      </w:r>
      <w:r>
        <w:rPr>
          <w:rFonts w:ascii="仿宋" w:hAnsi="仿宋" w:eastAsia="仿宋" w:cs="仿宋"/>
          <w:spacing w:val="1"/>
          <w:sz w:val="31"/>
          <w:szCs w:val="31"/>
        </w:rPr>
        <w:t>重点聚焦在种植大户、专业化合作社、家庭农场等新型经营</w:t>
      </w:r>
      <w:r>
        <w:rPr>
          <w:rFonts w:hint="eastAsia" w:ascii="仿宋" w:hAnsi="仿宋" w:eastAsia="仿宋" w:cs="仿宋"/>
          <w:spacing w:val="1"/>
          <w:sz w:val="31"/>
          <w:szCs w:val="31"/>
          <w:lang w:eastAsia="zh-CN"/>
        </w:rPr>
        <w:t>主体</w:t>
      </w:r>
      <w:r>
        <w:rPr>
          <w:rFonts w:ascii="仿宋" w:hAnsi="仿宋" w:eastAsia="仿宋" w:cs="仿宋"/>
          <w:spacing w:val="7"/>
          <w:sz w:val="31"/>
          <w:szCs w:val="31"/>
        </w:rPr>
        <w:t>上推广实施</w:t>
      </w:r>
      <w:r>
        <w:rPr>
          <w:rFonts w:hint="eastAsia" w:ascii="仿宋" w:hAnsi="仿宋" w:eastAsia="仿宋" w:cs="仿宋"/>
          <w:spacing w:val="7"/>
          <w:sz w:val="31"/>
          <w:szCs w:val="31"/>
          <w:lang w:eastAsia="zh-CN"/>
        </w:rPr>
        <w:t>。</w:t>
      </w:r>
      <w:r>
        <w:rPr>
          <w:rFonts w:ascii="仿宋" w:hAnsi="仿宋" w:eastAsia="仿宋" w:cs="仿宋"/>
          <w:spacing w:val="7"/>
          <w:sz w:val="31"/>
          <w:szCs w:val="31"/>
        </w:rPr>
        <w:t>其中，推广全生物降解地膜0.3万亩、加厚高</w:t>
      </w:r>
      <w:r>
        <w:rPr>
          <w:rFonts w:ascii="仿宋" w:hAnsi="仿宋" w:eastAsia="仿宋" w:cs="仿宋"/>
          <w:spacing w:val="6"/>
          <w:sz w:val="31"/>
          <w:szCs w:val="31"/>
        </w:rPr>
        <w:t>强度</w:t>
      </w:r>
      <w:r>
        <w:rPr>
          <w:rFonts w:ascii="仿宋" w:hAnsi="仿宋" w:eastAsia="仿宋" w:cs="仿宋"/>
          <w:spacing w:val="7"/>
          <w:sz w:val="31"/>
          <w:szCs w:val="31"/>
        </w:rPr>
        <w:t>地膜10万亩，实现新型经营主体全覆盖。</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jc w:val="both"/>
        <w:textAlignment w:val="baseline"/>
        <w:sectPr>
          <w:footerReference r:id="rId9" w:type="default"/>
          <w:pgSz w:w="11900" w:h="16838"/>
          <w:pgMar w:top="1429" w:right="1701" w:bottom="1429" w:left="1701" w:header="0" w:footer="1134" w:gutter="0"/>
          <w:pgNumType w:fmt="decimal" w:start="1"/>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316"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5460" w:lineRule="exact"/>
        <w:ind w:left="0" w:right="0" w:firstLine="299"/>
        <w:jc w:val="both"/>
        <w:textAlignment w:val="center"/>
      </w:pPr>
      <w:r>
        <w:drawing>
          <wp:inline distT="0" distB="0" distL="0" distR="0">
            <wp:extent cx="5257800" cy="3467100"/>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19"/>
                    <a:stretch>
                      <a:fillRect/>
                    </a:stretch>
                  </pic:blipFill>
                  <pic:spPr>
                    <a:xfrm>
                      <a:off x="0" y="0"/>
                      <a:ext cx="5257812" cy="3467121"/>
                    </a:xfrm>
                    <a:prstGeom prst="rect">
                      <a:avLst/>
                    </a:prstGeom>
                  </pic:spPr>
                </pic:pic>
              </a:graphicData>
            </a:graphic>
          </wp:inline>
        </w:drawing>
      </w:r>
    </w:p>
    <w:p>
      <w:pPr>
        <w:keepNext w:val="0"/>
        <w:keepLines w:val="0"/>
        <w:pageBreakBefore w:val="0"/>
        <w:widowControl w:val="0"/>
        <w:kinsoku w:val="0"/>
        <w:wordWrap w:val="0"/>
        <w:overflowPunct/>
        <w:topLinePunct w:val="0"/>
        <w:autoSpaceDE/>
        <w:autoSpaceDN/>
        <w:bidi w:val="0"/>
        <w:adjustRightInd w:val="0"/>
        <w:snapToGrid w:val="0"/>
        <w:spacing w:line="307"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308"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黑体" w:hAnsi="黑体" w:eastAsia="黑体" w:cs="黑体"/>
          <w:sz w:val="23"/>
          <w:szCs w:val="23"/>
        </w:rPr>
      </w:pPr>
      <w:r>
        <w:rPr>
          <w:rFonts w:ascii="黑体" w:hAnsi="黑体" w:eastAsia="黑体" w:cs="黑体"/>
          <w:b/>
          <w:bCs/>
          <w:sz w:val="23"/>
          <w:szCs w:val="23"/>
        </w:rPr>
        <w:t>图</w:t>
      </w:r>
      <w:r>
        <w:rPr>
          <w:rFonts w:ascii="黑体" w:hAnsi="黑体" w:eastAsia="黑体" w:cs="黑体"/>
          <w:spacing w:val="-7"/>
          <w:sz w:val="23"/>
          <w:szCs w:val="23"/>
        </w:rPr>
        <w:t xml:space="preserve"> </w:t>
      </w:r>
      <w:r>
        <w:rPr>
          <w:rFonts w:ascii="黑体" w:hAnsi="黑体" w:eastAsia="黑体" w:cs="黑体"/>
          <w:b/>
          <w:bCs/>
          <w:sz w:val="23"/>
          <w:szCs w:val="23"/>
        </w:rPr>
        <w:t>1</w:t>
      </w:r>
      <w:r>
        <w:rPr>
          <w:rFonts w:ascii="黑体" w:hAnsi="黑体" w:eastAsia="黑体" w:cs="黑体"/>
          <w:spacing w:val="85"/>
          <w:sz w:val="23"/>
          <w:szCs w:val="23"/>
        </w:rPr>
        <w:t xml:space="preserve"> </w:t>
      </w:r>
      <w:r>
        <w:rPr>
          <w:rFonts w:ascii="黑体" w:hAnsi="黑体" w:eastAsia="黑体" w:cs="黑体"/>
          <w:b/>
          <w:bCs/>
          <w:sz w:val="23"/>
          <w:szCs w:val="23"/>
        </w:rPr>
        <w:t>2023-2024年许昌市建安区加厚地膜推广分布图</w:t>
      </w:r>
    </w:p>
    <w:p>
      <w:pPr>
        <w:keepNext w:val="0"/>
        <w:keepLines w:val="0"/>
        <w:pageBreakBefore w:val="0"/>
        <w:widowControl w:val="0"/>
        <w:kinsoku w:val="0"/>
        <w:wordWrap w:val="0"/>
        <w:overflowPunct/>
        <w:topLinePunct w:val="0"/>
        <w:autoSpaceDE/>
        <w:autoSpaceDN/>
        <w:bidi w:val="0"/>
        <w:adjustRightInd w:val="0"/>
        <w:snapToGrid w:val="0"/>
        <w:spacing w:line="333"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黑体" w:hAnsi="黑体" w:eastAsia="黑体" w:cs="黑体"/>
          <w:sz w:val="31"/>
          <w:szCs w:val="31"/>
        </w:rPr>
      </w:pPr>
      <w:r>
        <w:rPr>
          <w:rFonts w:ascii="黑体" w:hAnsi="黑体" w:eastAsia="黑体" w:cs="黑体"/>
          <w:b/>
          <w:bCs/>
          <w:spacing w:val="2"/>
          <w:sz w:val="31"/>
          <w:szCs w:val="31"/>
        </w:rPr>
        <w:t>许昌市建安区可降解地膜使用分布图</w:t>
      </w:r>
    </w:p>
    <w:p>
      <w:pPr>
        <w:keepNext w:val="0"/>
        <w:keepLines w:val="0"/>
        <w:pageBreakBefore w:val="0"/>
        <w:widowControl w:val="0"/>
        <w:kinsoku w:val="0"/>
        <w:wordWrap w:val="0"/>
        <w:overflowPunct/>
        <w:topLinePunct w:val="0"/>
        <w:autoSpaceDE/>
        <w:autoSpaceDN/>
        <w:bidi w:val="0"/>
        <w:adjustRightInd w:val="0"/>
        <w:snapToGrid w:val="0"/>
        <w:spacing w:line="294" w:lineRule="auto"/>
        <w:ind w:left="0" w:right="0"/>
        <w:jc w:val="both"/>
        <w:rPr>
          <w:rFonts w:ascii="Arial"/>
          <w:sz w:val="21"/>
        </w:rPr>
      </w:pPr>
      <w:r>
        <w:drawing>
          <wp:anchor distT="0" distB="0" distL="0" distR="0" simplePos="0" relativeHeight="251660288" behindDoc="1" locked="0" layoutInCell="1" allowOverlap="1">
            <wp:simplePos x="0" y="0"/>
            <wp:positionH relativeFrom="column">
              <wp:posOffset>224155</wp:posOffset>
            </wp:positionH>
            <wp:positionV relativeFrom="paragraph">
              <wp:posOffset>41910</wp:posOffset>
            </wp:positionV>
            <wp:extent cx="4914900" cy="31369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0"/>
                    <a:stretch>
                      <a:fillRect/>
                    </a:stretch>
                  </pic:blipFill>
                  <pic:spPr>
                    <a:xfrm>
                      <a:off x="0" y="0"/>
                      <a:ext cx="4914898" cy="3136908"/>
                    </a:xfrm>
                    <a:prstGeom prst="rect">
                      <a:avLst/>
                    </a:prstGeom>
                  </pic:spPr>
                </pic:pic>
              </a:graphicData>
            </a:graphic>
          </wp:anchor>
        </w:drawing>
      </w:r>
    </w:p>
    <w:p>
      <w:pPr>
        <w:keepNext w:val="0"/>
        <w:keepLines w:val="0"/>
        <w:pageBreakBefore w:val="0"/>
        <w:widowControl w:val="0"/>
        <w:kinsoku w:val="0"/>
        <w:wordWrap w:val="0"/>
        <w:overflowPunct/>
        <w:topLinePunct w:val="0"/>
        <w:autoSpaceDE/>
        <w:autoSpaceDN/>
        <w:bidi w:val="0"/>
        <w:adjustRightInd w:val="0"/>
        <w:snapToGrid w:val="0"/>
        <w:spacing w:line="256"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6"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6"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6"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6"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both"/>
        <w:rPr>
          <w:rFonts w:ascii="黑体" w:hAnsi="黑体" w:eastAsia="黑体" w:cs="黑体"/>
          <w:b/>
          <w:bCs/>
          <w:spacing w:val="1"/>
          <w:sz w:val="23"/>
          <w:szCs w:val="23"/>
        </w:r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黑体" w:hAnsi="黑体" w:eastAsia="黑体" w:cs="黑体"/>
          <w:sz w:val="23"/>
          <w:szCs w:val="23"/>
        </w:rPr>
      </w:pPr>
      <w:r>
        <w:rPr>
          <w:rFonts w:ascii="黑体" w:hAnsi="黑体" w:eastAsia="黑体" w:cs="黑体"/>
          <w:b/>
          <w:bCs/>
          <w:spacing w:val="1"/>
          <w:sz w:val="23"/>
          <w:szCs w:val="23"/>
        </w:rPr>
        <w:t>图</w:t>
      </w:r>
      <w:r>
        <w:rPr>
          <w:rFonts w:ascii="黑体" w:hAnsi="黑体" w:eastAsia="黑体" w:cs="黑体"/>
          <w:spacing w:val="-24"/>
          <w:sz w:val="23"/>
          <w:szCs w:val="23"/>
        </w:rPr>
        <w:t xml:space="preserve"> </w:t>
      </w:r>
      <w:r>
        <w:rPr>
          <w:rFonts w:ascii="黑体" w:hAnsi="黑体" w:eastAsia="黑体" w:cs="黑体"/>
          <w:b/>
          <w:bCs/>
          <w:spacing w:val="1"/>
          <w:sz w:val="23"/>
          <w:szCs w:val="23"/>
        </w:rPr>
        <w:t>2</w:t>
      </w:r>
      <w:r>
        <w:rPr>
          <w:rFonts w:ascii="黑体" w:hAnsi="黑体" w:eastAsia="黑体" w:cs="黑体"/>
          <w:spacing w:val="108"/>
          <w:sz w:val="23"/>
          <w:szCs w:val="23"/>
        </w:rPr>
        <w:t xml:space="preserve"> </w:t>
      </w:r>
      <w:r>
        <w:rPr>
          <w:rFonts w:ascii="黑体" w:hAnsi="黑体" w:eastAsia="黑体" w:cs="黑体"/>
          <w:b/>
          <w:bCs/>
          <w:spacing w:val="1"/>
          <w:sz w:val="23"/>
          <w:szCs w:val="23"/>
        </w:rPr>
        <w:t>2023-2024年许昌市建安区生物</w:t>
      </w:r>
      <w:r>
        <w:rPr>
          <w:rFonts w:ascii="黑体" w:hAnsi="黑体" w:eastAsia="黑体" w:cs="黑体"/>
          <w:b/>
          <w:bCs/>
          <w:sz w:val="23"/>
          <w:szCs w:val="23"/>
        </w:rPr>
        <w:t>降解地膜推广分布图</w:t>
      </w:r>
    </w:p>
    <w:p>
      <w:pPr>
        <w:keepNext w:val="0"/>
        <w:keepLines w:val="0"/>
        <w:pageBreakBefore w:val="0"/>
        <w:widowControl w:val="0"/>
        <w:kinsoku w:val="0"/>
        <w:wordWrap w:val="0"/>
        <w:overflowPunct/>
        <w:topLinePunct w:val="0"/>
        <w:autoSpaceDE/>
        <w:autoSpaceDN/>
        <w:bidi w:val="0"/>
        <w:adjustRightInd w:val="0"/>
        <w:snapToGrid w:val="0"/>
        <w:ind w:left="0" w:right="0"/>
        <w:jc w:val="center"/>
        <w:sectPr>
          <w:footerReference r:id="rId10" w:type="default"/>
          <w:pgSz w:w="11900" w:h="16838"/>
          <w:pgMar w:top="1429" w:right="1701" w:bottom="1429" w:left="1701" w:header="0" w:footer="1134" w:gutter="0"/>
          <w:pgNumType w:fmt="decimal" w:start="13"/>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6" w:firstLineChars="200"/>
        <w:jc w:val="both"/>
        <w:textAlignment w:val="baseline"/>
        <w:rPr>
          <w:rFonts w:ascii="仿宋" w:hAnsi="仿宋" w:eastAsia="仿宋" w:cs="仿宋"/>
          <w:sz w:val="31"/>
          <w:szCs w:val="31"/>
        </w:rPr>
      </w:pPr>
      <w:r>
        <w:rPr>
          <w:rFonts w:ascii="仿宋" w:hAnsi="仿宋" w:eastAsia="仿宋" w:cs="仿宋"/>
          <w:b/>
          <w:bCs/>
          <w:spacing w:val="-9"/>
          <w:sz w:val="31"/>
          <w:szCs w:val="31"/>
        </w:rPr>
        <w:t>2.建设内容</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64"/>
        <w:jc w:val="both"/>
        <w:textAlignment w:val="baseline"/>
        <w:rPr>
          <w:rFonts w:hint="eastAsia" w:ascii="仿宋" w:hAnsi="仿宋" w:eastAsia="仿宋" w:cs="仿宋"/>
          <w:color w:val="000000" w:themeColor="text1"/>
          <w:sz w:val="31"/>
          <w:szCs w:val="31"/>
          <w:lang w:eastAsia="zh-CN"/>
          <w14:textFill>
            <w14:solidFill>
              <w14:schemeClr w14:val="tx1"/>
            </w14:solidFill>
          </w14:textFill>
        </w:rPr>
      </w:pPr>
      <w:r>
        <w:rPr>
          <w:rFonts w:ascii="仿宋" w:hAnsi="仿宋" w:eastAsia="仿宋" w:cs="仿宋"/>
          <w:b/>
          <w:bCs/>
          <w:spacing w:val="-4"/>
          <w:sz w:val="31"/>
          <w:szCs w:val="31"/>
        </w:rPr>
        <w:t>(1)科学推进加厚高强度地膜应用。</w:t>
      </w:r>
      <w:r>
        <w:rPr>
          <w:rFonts w:ascii="仿宋" w:hAnsi="仿宋" w:eastAsia="仿宋" w:cs="仿宋"/>
          <w:spacing w:val="-4"/>
          <w:sz w:val="31"/>
          <w:szCs w:val="31"/>
        </w:rPr>
        <w:t>针对蔬</w:t>
      </w:r>
      <w:r>
        <w:rPr>
          <w:rFonts w:ascii="仿宋" w:hAnsi="仿宋" w:eastAsia="仿宋" w:cs="仿宋"/>
          <w:spacing w:val="-5"/>
          <w:sz w:val="31"/>
          <w:szCs w:val="31"/>
        </w:rPr>
        <w:t>菜、瓜果、花生</w:t>
      </w:r>
      <w:r>
        <w:rPr>
          <w:rFonts w:ascii="仿宋" w:hAnsi="仿宋" w:eastAsia="仿宋" w:cs="仿宋"/>
          <w:spacing w:val="7"/>
          <w:sz w:val="31"/>
          <w:szCs w:val="31"/>
        </w:rPr>
        <w:t>等主要覆膜作物，支持推广使用0.015毫米及以上的加厚高强度</w:t>
      </w:r>
      <w:r>
        <w:rPr>
          <w:rFonts w:ascii="仿宋" w:hAnsi="仿宋" w:eastAsia="仿宋" w:cs="仿宋"/>
          <w:spacing w:val="-4"/>
          <w:sz w:val="31"/>
          <w:szCs w:val="31"/>
        </w:rPr>
        <w:t>地膜，从源头保障地膜的可回收性。要求加厚高强度地膜的厚度、</w:t>
      </w:r>
      <w:r>
        <w:rPr>
          <w:rFonts w:ascii="仿宋" w:hAnsi="仿宋" w:eastAsia="仿宋" w:cs="仿宋"/>
          <w:spacing w:val="-7"/>
          <w:sz w:val="31"/>
          <w:szCs w:val="31"/>
        </w:rPr>
        <w:t>力学性能等指标应不低于《聚乙烯吹塑农用地面覆盖薄膜》(GB</w:t>
      </w:r>
      <w:r>
        <w:rPr>
          <w:rFonts w:ascii="仿宋" w:hAnsi="仿宋" w:eastAsia="仿宋" w:cs="仿宋"/>
          <w:sz w:val="31"/>
          <w:szCs w:val="31"/>
        </w:rPr>
        <w:t xml:space="preserve"> </w:t>
      </w:r>
      <w:r>
        <w:rPr>
          <w:rFonts w:ascii="仿宋" w:hAnsi="仿宋" w:eastAsia="仿宋" w:cs="仿宋"/>
          <w:spacing w:val="5"/>
          <w:sz w:val="31"/>
          <w:szCs w:val="31"/>
        </w:rPr>
        <w:t>13735—2017)中I</w:t>
      </w:r>
      <w:r>
        <w:rPr>
          <w:rFonts w:ascii="仿宋" w:hAnsi="仿宋" w:eastAsia="仿宋" w:cs="仿宋"/>
          <w:spacing w:val="-83"/>
          <w:sz w:val="31"/>
          <w:szCs w:val="31"/>
        </w:rPr>
        <w:t xml:space="preserve"> </w:t>
      </w:r>
      <w:r>
        <w:rPr>
          <w:rFonts w:ascii="仿宋" w:hAnsi="仿宋" w:eastAsia="仿宋" w:cs="仿宋"/>
          <w:spacing w:val="5"/>
          <w:sz w:val="31"/>
          <w:szCs w:val="31"/>
        </w:rPr>
        <w:t>类耐老化地膜有关要求，有效覆</w:t>
      </w:r>
      <w:r>
        <w:rPr>
          <w:rFonts w:ascii="仿宋" w:hAnsi="仿宋" w:eastAsia="仿宋" w:cs="仿宋"/>
          <w:spacing w:val="4"/>
          <w:sz w:val="31"/>
          <w:szCs w:val="31"/>
        </w:rPr>
        <w:t>盖使用时间不</w:t>
      </w:r>
      <w:r>
        <w:rPr>
          <w:rFonts w:ascii="仿宋" w:hAnsi="仿宋" w:eastAsia="仿宋" w:cs="仿宋"/>
          <w:spacing w:val="8"/>
          <w:sz w:val="31"/>
          <w:szCs w:val="31"/>
        </w:rPr>
        <w:t>低于180天，且使用后最大拉伸负荷、断裂标称应变等力学性能指标不小于初始值的50%。产品原材料中不得加入再生料以及国</w:t>
      </w:r>
      <w:r>
        <w:rPr>
          <w:rFonts w:ascii="仿宋" w:hAnsi="仿宋" w:eastAsia="仿宋" w:cs="仿宋"/>
          <w:spacing w:val="2"/>
          <w:sz w:val="31"/>
          <w:szCs w:val="31"/>
        </w:rPr>
        <w:t>家明确禁止使用、不利于作物生长和有害土壤的助剂，总灰分控</w:t>
      </w:r>
      <w:r>
        <w:rPr>
          <w:rFonts w:ascii="仿宋" w:hAnsi="仿宋" w:eastAsia="仿宋" w:cs="仿宋"/>
          <w:spacing w:val="7"/>
          <w:sz w:val="31"/>
          <w:szCs w:val="31"/>
        </w:rPr>
        <w:t>制在0.5%以内。</w:t>
      </w:r>
      <w:r>
        <w:rPr>
          <w:rFonts w:hint="eastAsia" w:ascii="仿宋" w:hAnsi="仿宋" w:eastAsia="仿宋" w:cs="仿宋"/>
          <w:color w:val="000000" w:themeColor="text1"/>
          <w:spacing w:val="7"/>
          <w:sz w:val="31"/>
          <w:szCs w:val="31"/>
          <w:lang w:eastAsia="zh-CN"/>
          <w14:textFill>
            <w14:solidFill>
              <w14:schemeClr w14:val="tx1"/>
            </w14:solidFill>
          </w14:textFill>
        </w:rPr>
        <w:t>针对不同作物的覆盖需求，分别采购使用银灰色，黑色，白色等加厚高强度地膜。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64"/>
        <w:jc w:val="both"/>
        <w:textAlignment w:val="baseline"/>
        <w:rPr>
          <w:rFonts w:ascii="仿宋" w:hAnsi="仿宋" w:eastAsia="仿宋" w:cs="仿宋"/>
          <w:spacing w:val="6"/>
          <w:sz w:val="31"/>
          <w:szCs w:val="31"/>
        </w:rPr>
      </w:pPr>
      <w:r>
        <w:rPr>
          <w:rFonts w:ascii="仿宋" w:hAnsi="仿宋" w:eastAsia="仿宋" w:cs="仿宋"/>
          <w:b/>
          <w:bCs/>
          <w:spacing w:val="-3"/>
          <w:sz w:val="31"/>
          <w:szCs w:val="31"/>
        </w:rPr>
        <w:t>(2)有序推广全生物降解地膜。</w:t>
      </w:r>
      <w:r>
        <w:rPr>
          <w:rFonts w:ascii="仿宋" w:hAnsi="仿宋" w:eastAsia="仿宋" w:cs="仿宋"/>
          <w:spacing w:val="6"/>
          <w:sz w:val="31"/>
          <w:szCs w:val="31"/>
        </w:rPr>
        <w:t>针对花生</w:t>
      </w:r>
      <w:r>
        <w:rPr>
          <w:rFonts w:hint="eastAsia" w:ascii="仿宋" w:hAnsi="仿宋" w:eastAsia="仿宋" w:cs="仿宋"/>
          <w:spacing w:val="6"/>
          <w:sz w:val="31"/>
          <w:szCs w:val="31"/>
          <w:lang w:eastAsia="zh-CN"/>
        </w:rPr>
        <w:t>、草莓、蔬菜</w:t>
      </w:r>
      <w:r>
        <w:rPr>
          <w:rFonts w:ascii="仿宋" w:hAnsi="仿宋" w:eastAsia="仿宋" w:cs="仿宋"/>
          <w:spacing w:val="6"/>
          <w:sz w:val="31"/>
          <w:szCs w:val="31"/>
        </w:rPr>
        <w:t>等适宜作物，在开展全生物降解地膜可行性评价基础上，支持推广符合GB/T35795—2017国家标准的全生物降解地膜。重点选择已开展试验的区域和作物，或在做好可行性论证基础上确定实施区域，确保稳妥有序推广应用。</w:t>
      </w:r>
      <w:r>
        <w:rPr>
          <w:rFonts w:ascii="仿宋" w:hAnsi="仿宋" w:eastAsia="仿宋" w:cs="仿宋"/>
          <w:b w:val="0"/>
          <w:bCs w:val="0"/>
          <w:spacing w:val="6"/>
          <w:sz w:val="31"/>
          <w:szCs w:val="31"/>
        </w:rPr>
        <w:t>要求全生物降解地膜</w:t>
      </w:r>
      <w:r>
        <w:rPr>
          <w:rFonts w:ascii="仿宋" w:hAnsi="仿宋" w:eastAsia="仿宋" w:cs="仿宋"/>
          <w:spacing w:val="6"/>
          <w:sz w:val="31"/>
          <w:szCs w:val="31"/>
        </w:rPr>
        <w:t>的厚度、力学性能等指标应符合《全生物降解农用地面覆盖薄膜》(GB/T35795—2017)要求，不得含有聚乙烯、聚丙烯等烯烃类原料，可加入适当比例的淀粉、纤维素等，以及其它无环境危害的填充物、功能性助剂。产品水蒸气透过率在400g/(m</w:t>
      </w:r>
      <w:r>
        <w:rPr>
          <w:rFonts w:ascii="宋体" w:hAnsi="宋体" w:eastAsia="宋体" w:cs="宋体"/>
          <w:spacing w:val="6"/>
          <w:sz w:val="31"/>
          <w:szCs w:val="31"/>
        </w:rPr>
        <w:t>²</w:t>
      </w:r>
      <w:r>
        <w:rPr>
          <w:rFonts w:ascii="仿宋" w:hAnsi="仿宋" w:eastAsia="仿宋" w:cs="仿宋"/>
          <w:spacing w:val="6"/>
          <w:sz w:val="31"/>
          <w:szCs w:val="31"/>
        </w:rPr>
        <w:t>·24h) 以下，有效使用寿命在60天以上。</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0" w:firstLineChars="200"/>
        <w:jc w:val="both"/>
        <w:textAlignment w:val="baseline"/>
        <w:rPr>
          <w:rFonts w:ascii="仿宋" w:hAnsi="仿宋" w:eastAsia="仿宋" w:cs="仿宋"/>
          <w:position w:val="0"/>
          <w:sz w:val="31"/>
          <w:szCs w:val="31"/>
        </w:rPr>
      </w:pPr>
      <w:r>
        <w:rPr>
          <w:rFonts w:ascii="仿宋" w:hAnsi="仿宋" w:eastAsia="仿宋" w:cs="仿宋"/>
          <w:b/>
          <w:bCs/>
          <w:spacing w:val="-3"/>
          <w:position w:val="0"/>
          <w:sz w:val="31"/>
          <w:szCs w:val="31"/>
        </w:rPr>
        <w:t>(3)加强废旧地膜回收处理。</w:t>
      </w:r>
      <w:r>
        <w:rPr>
          <w:rFonts w:ascii="仿宋" w:hAnsi="仿宋" w:eastAsia="仿宋" w:cs="仿宋"/>
          <w:spacing w:val="-3"/>
          <w:position w:val="0"/>
          <w:sz w:val="31"/>
          <w:szCs w:val="31"/>
        </w:rPr>
        <w:t>在夏收、秋收等关键时节，</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jc w:val="both"/>
        <w:textAlignment w:val="baseline"/>
        <w:rPr>
          <w:rFonts w:ascii="仿宋" w:hAnsi="仿宋" w:eastAsia="仿宋" w:cs="仿宋"/>
          <w:sz w:val="32"/>
          <w:szCs w:val="32"/>
        </w:rPr>
      </w:pPr>
      <w:r>
        <w:rPr>
          <w:rFonts w:hint="eastAsia" w:ascii="仿宋" w:hAnsi="仿宋" w:eastAsia="仿宋" w:cs="仿宋"/>
          <w:spacing w:val="-6"/>
          <w:sz w:val="32"/>
          <w:szCs w:val="32"/>
        </w:rPr>
        <w:t>组织发动农民、种植大户、家庭农产、专业化合作社等</w:t>
      </w:r>
      <w:r>
        <w:rPr>
          <w:rFonts w:hint="eastAsia" w:ascii="仿宋" w:hAnsi="仿宋" w:eastAsia="仿宋" w:cs="仿宋"/>
          <w:spacing w:val="4"/>
          <w:sz w:val="32"/>
          <w:szCs w:val="32"/>
        </w:rPr>
        <w:t>，及时捡拾</w:t>
      </w:r>
      <w:r>
        <w:rPr>
          <w:rFonts w:ascii="仿宋" w:hAnsi="仿宋" w:eastAsia="仿宋" w:cs="仿宋"/>
          <w:spacing w:val="-9"/>
          <w:sz w:val="32"/>
          <w:szCs w:val="32"/>
        </w:rPr>
        <w:t>回收田间废旧地膜，落实好回收主体责任。根据作物特</w:t>
      </w:r>
      <w:r>
        <w:rPr>
          <w:rFonts w:ascii="仿宋" w:hAnsi="仿宋" w:eastAsia="仿宋" w:cs="仿宋"/>
          <w:spacing w:val="-17"/>
          <w:sz w:val="32"/>
          <w:szCs w:val="32"/>
        </w:rPr>
        <w:t>点，积极选配推广适宜的回收装备，提高回收作业效率。根据各乡镇覆膜面积、集中程度和区域分布，鼓励各乡镇利用废弃</w:t>
      </w:r>
      <w:r>
        <w:rPr>
          <w:rFonts w:ascii="仿宋" w:hAnsi="仿宋" w:eastAsia="仿宋" w:cs="仿宋"/>
          <w:spacing w:val="-10"/>
          <w:sz w:val="32"/>
          <w:szCs w:val="32"/>
        </w:rPr>
        <w:t>、空置农房</w:t>
      </w:r>
      <w:r>
        <w:rPr>
          <w:rFonts w:ascii="仿宋" w:hAnsi="仿宋" w:eastAsia="仿宋" w:cs="仿宋"/>
          <w:spacing w:val="-11"/>
          <w:sz w:val="32"/>
          <w:szCs w:val="32"/>
        </w:rPr>
        <w:t>、</w:t>
      </w:r>
      <w:r>
        <w:rPr>
          <w:rFonts w:ascii="仿宋" w:hAnsi="仿宋" w:eastAsia="仿宋" w:cs="仿宋"/>
          <w:spacing w:val="-18"/>
          <w:sz w:val="32"/>
          <w:szCs w:val="32"/>
        </w:rPr>
        <w:t>院落等进行收集临储废旧地膜</w:t>
      </w:r>
      <w:r>
        <w:rPr>
          <w:rFonts w:hint="eastAsia" w:ascii="仿宋" w:hAnsi="仿宋" w:eastAsia="仿宋" w:cs="仿宋"/>
          <w:spacing w:val="-18"/>
          <w:sz w:val="32"/>
          <w:szCs w:val="32"/>
          <w:lang w:eastAsia="zh-CN"/>
        </w:rPr>
        <w:t>。全区</w:t>
      </w:r>
      <w:r>
        <w:rPr>
          <w:rFonts w:ascii="仿宋" w:hAnsi="仿宋" w:eastAsia="仿宋" w:cs="仿宋"/>
          <w:spacing w:val="-18"/>
          <w:sz w:val="32"/>
          <w:szCs w:val="32"/>
        </w:rPr>
        <w:t>建立</w:t>
      </w:r>
      <w:r>
        <w:rPr>
          <w:rFonts w:hint="eastAsia" w:ascii="仿宋" w:hAnsi="仿宋" w:eastAsia="仿宋" w:cs="仿宋"/>
          <w:spacing w:val="-18"/>
          <w:sz w:val="32"/>
          <w:szCs w:val="32"/>
          <w:lang w:val="en-US" w:eastAsia="zh-CN"/>
        </w:rPr>
        <w:t>4个</w:t>
      </w:r>
      <w:r>
        <w:rPr>
          <w:rFonts w:ascii="仿宋" w:hAnsi="仿宋" w:eastAsia="仿宋" w:cs="仿宋"/>
          <w:spacing w:val="-18"/>
          <w:sz w:val="32"/>
          <w:szCs w:val="32"/>
        </w:rPr>
        <w:t>专业化回收网点，负责回收农</w:t>
      </w:r>
      <w:r>
        <w:rPr>
          <w:rFonts w:ascii="仿宋" w:hAnsi="仿宋" w:eastAsia="仿宋" w:cs="仿宋"/>
          <w:spacing w:val="-15"/>
          <w:sz w:val="32"/>
          <w:szCs w:val="32"/>
        </w:rPr>
        <w:t>户捡拾上交的废旧地膜，</w:t>
      </w:r>
      <w:r>
        <w:rPr>
          <w:rFonts w:hint="eastAsia" w:ascii="仿宋" w:hAnsi="仿宋" w:eastAsia="仿宋" w:cs="仿宋"/>
          <w:spacing w:val="-15"/>
          <w:sz w:val="32"/>
          <w:szCs w:val="32"/>
          <w:lang w:eastAsia="zh-CN"/>
        </w:rPr>
        <w:t>回收点要经常到田间地头组织回收。</w:t>
      </w:r>
      <w:r>
        <w:rPr>
          <w:rFonts w:ascii="仿宋" w:hAnsi="仿宋" w:eastAsia="仿宋" w:cs="仿宋"/>
          <w:spacing w:val="-15"/>
          <w:sz w:val="32"/>
          <w:szCs w:val="32"/>
        </w:rPr>
        <w:t>回收网点配置必要的称、台帐、宣传牌、</w:t>
      </w:r>
      <w:r>
        <w:rPr>
          <w:rFonts w:ascii="仿宋" w:hAnsi="仿宋" w:eastAsia="仿宋" w:cs="仿宋"/>
          <w:spacing w:val="-7"/>
          <w:sz w:val="32"/>
          <w:szCs w:val="32"/>
        </w:rPr>
        <w:t>回收标准等内容。每个回收网点设专职工作人</w:t>
      </w:r>
      <w:r>
        <w:rPr>
          <w:rFonts w:ascii="仿宋" w:hAnsi="仿宋" w:eastAsia="仿宋" w:cs="仿宋"/>
          <w:spacing w:val="-8"/>
          <w:sz w:val="32"/>
          <w:szCs w:val="32"/>
        </w:rPr>
        <w:t>员，负责农民上交</w:t>
      </w:r>
      <w:r>
        <w:rPr>
          <w:rFonts w:ascii="仿宋" w:hAnsi="仿宋" w:eastAsia="仿宋" w:cs="仿宋"/>
          <w:spacing w:val="-7"/>
          <w:sz w:val="32"/>
          <w:szCs w:val="32"/>
        </w:rPr>
        <w:t>地膜登记和台帐记录，</w:t>
      </w:r>
      <w:r>
        <w:rPr>
          <w:rFonts w:hint="eastAsia" w:ascii="仿宋" w:hAnsi="仿宋" w:eastAsia="仿宋" w:cs="仿宋"/>
          <w:spacing w:val="-7"/>
          <w:sz w:val="32"/>
          <w:szCs w:val="32"/>
          <w:lang w:eastAsia="zh-CN"/>
        </w:rPr>
        <w:t>并负责发放项目补贴地膜，认真做好台账。回收好的地膜</w:t>
      </w:r>
      <w:r>
        <w:rPr>
          <w:rFonts w:ascii="仿宋" w:hAnsi="仿宋" w:eastAsia="仿宋" w:cs="仿宋"/>
          <w:spacing w:val="-7"/>
          <w:sz w:val="32"/>
          <w:szCs w:val="32"/>
        </w:rPr>
        <w:t>做好简单</w:t>
      </w:r>
      <w:r>
        <w:rPr>
          <w:rFonts w:ascii="仿宋" w:hAnsi="仿宋" w:eastAsia="仿宋" w:cs="仿宋"/>
          <w:spacing w:val="6"/>
          <w:sz w:val="32"/>
          <w:szCs w:val="32"/>
        </w:rPr>
        <w:t>清杂工作</w:t>
      </w:r>
      <w:r>
        <w:rPr>
          <w:rFonts w:hint="eastAsia" w:ascii="仿宋" w:hAnsi="仿宋" w:eastAsia="仿宋" w:cs="仿宋"/>
          <w:spacing w:val="6"/>
          <w:sz w:val="32"/>
          <w:szCs w:val="32"/>
          <w:lang w:eastAsia="zh-CN"/>
        </w:rPr>
        <w:t>，</w:t>
      </w:r>
      <w:r>
        <w:rPr>
          <w:rFonts w:ascii="仿宋" w:hAnsi="仿宋" w:eastAsia="仿宋" w:cs="仿宋"/>
          <w:spacing w:val="6"/>
          <w:sz w:val="32"/>
          <w:szCs w:val="32"/>
        </w:rPr>
        <w:t>经过清理后</w:t>
      </w:r>
      <w:r>
        <w:rPr>
          <w:rFonts w:ascii="仿宋" w:hAnsi="仿宋" w:eastAsia="仿宋" w:cs="仿宋"/>
          <w:spacing w:val="17"/>
          <w:sz w:val="32"/>
          <w:szCs w:val="32"/>
        </w:rPr>
        <w:t>的废旧地膜，对有二次利用价值的，实现二次利用；对无利用价值的</w:t>
      </w:r>
      <w:r>
        <w:rPr>
          <w:rFonts w:ascii="仿宋" w:hAnsi="仿宋" w:eastAsia="仿宋" w:cs="仿宋"/>
          <w:spacing w:val="-7"/>
          <w:sz w:val="32"/>
          <w:szCs w:val="32"/>
        </w:rPr>
        <w:t>，将纳入农</w:t>
      </w:r>
      <w:r>
        <w:rPr>
          <w:rFonts w:ascii="仿宋" w:hAnsi="仿宋" w:eastAsia="仿宋" w:cs="仿宋"/>
          <w:spacing w:val="-8"/>
          <w:sz w:val="32"/>
          <w:szCs w:val="32"/>
        </w:rPr>
        <w:t>村生</w:t>
      </w:r>
      <w:r>
        <w:rPr>
          <w:rFonts w:ascii="仿宋" w:hAnsi="仿宋" w:eastAsia="仿宋" w:cs="仿宋"/>
          <w:spacing w:val="-9"/>
          <w:sz w:val="32"/>
          <w:szCs w:val="32"/>
        </w:rPr>
        <w:t>活垃圾处理体系，以无害化焚烧、卫生填埋等为主。</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74"/>
        <w:jc w:val="both"/>
        <w:textAlignment w:val="baseline"/>
        <w:rPr>
          <w:rFonts w:ascii="仿宋" w:hAnsi="仿宋" w:eastAsia="仿宋" w:cs="仿宋"/>
          <w:sz w:val="32"/>
          <w:szCs w:val="32"/>
        </w:rPr>
      </w:pPr>
      <w:r>
        <w:rPr>
          <w:rFonts w:ascii="仿宋" w:hAnsi="仿宋" w:eastAsia="仿宋" w:cs="仿宋"/>
          <w:b/>
          <w:bCs/>
          <w:spacing w:val="-5"/>
          <w:sz w:val="32"/>
          <w:szCs w:val="32"/>
        </w:rPr>
        <w:t>(4)开展农田地膜残留污染监测调查。</w:t>
      </w:r>
      <w:r>
        <w:rPr>
          <w:rFonts w:ascii="仿宋" w:hAnsi="仿宋" w:eastAsia="仿宋" w:cs="仿宋"/>
          <w:spacing w:val="-5"/>
          <w:sz w:val="32"/>
          <w:szCs w:val="32"/>
        </w:rPr>
        <w:t>根据《农业农村部</w:t>
      </w:r>
      <w:r>
        <w:rPr>
          <w:rFonts w:ascii="仿宋" w:hAnsi="仿宋" w:eastAsia="仿宋" w:cs="仿宋"/>
          <w:spacing w:val="-8"/>
          <w:sz w:val="32"/>
          <w:szCs w:val="32"/>
        </w:rPr>
        <w:t>办公厅关于做好农业生态环境保护监测工作的通知》《全国农田地膜残留监测方案》等文件有关要求，综合考虑</w:t>
      </w:r>
      <w:r>
        <w:rPr>
          <w:rFonts w:ascii="仿宋" w:hAnsi="仿宋" w:eastAsia="仿宋" w:cs="仿宋"/>
          <w:spacing w:val="-9"/>
          <w:sz w:val="32"/>
          <w:szCs w:val="32"/>
        </w:rPr>
        <w:t>地形地貌特征、</w:t>
      </w:r>
      <w:r>
        <w:rPr>
          <w:rFonts w:ascii="仿宋" w:hAnsi="仿宋" w:eastAsia="仿宋" w:cs="仿宋"/>
          <w:spacing w:val="-10"/>
          <w:sz w:val="32"/>
          <w:szCs w:val="32"/>
        </w:rPr>
        <w:t>覆膜作物、种植制度、地块面积、覆膜年限、回收方式等情况</w:t>
      </w:r>
      <w:r>
        <w:rPr>
          <w:rFonts w:ascii="仿宋" w:hAnsi="仿宋" w:eastAsia="仿宋" w:cs="仿宋"/>
          <w:spacing w:val="-11"/>
          <w:sz w:val="32"/>
          <w:szCs w:val="32"/>
        </w:rPr>
        <w:t>，</w:t>
      </w:r>
      <w:r>
        <w:rPr>
          <w:rFonts w:ascii="仿宋" w:hAnsi="仿宋" w:eastAsia="仿宋" w:cs="仿宋"/>
          <w:spacing w:val="-2"/>
          <w:sz w:val="32"/>
          <w:szCs w:val="32"/>
        </w:rPr>
        <w:t>以主要覆膜类型区主导覆膜作物为监测对象，在全区布设</w:t>
      </w:r>
      <w:r>
        <w:rPr>
          <w:rFonts w:hint="eastAsia" w:ascii="仿宋" w:hAnsi="仿宋" w:eastAsia="仿宋" w:cs="仿宋"/>
          <w:spacing w:val="-2"/>
          <w:sz w:val="32"/>
          <w:szCs w:val="32"/>
          <w:lang w:val="en-US" w:eastAsia="zh-CN"/>
        </w:rPr>
        <w:t>4</w:t>
      </w:r>
      <w:r>
        <w:rPr>
          <w:rFonts w:ascii="仿宋" w:hAnsi="仿宋" w:eastAsia="仿宋" w:cs="仿宋"/>
          <w:spacing w:val="-2"/>
          <w:sz w:val="32"/>
          <w:szCs w:val="32"/>
        </w:rPr>
        <w:t>个农</w:t>
      </w:r>
      <w:r>
        <w:rPr>
          <w:rFonts w:ascii="仿宋" w:hAnsi="仿宋" w:eastAsia="仿宋" w:cs="仿宋"/>
          <w:spacing w:val="-10"/>
          <w:sz w:val="32"/>
          <w:szCs w:val="32"/>
        </w:rPr>
        <w:t>田地膜残留监测点，监测指标主要为田块地膜残留量、使用量</w:t>
      </w:r>
      <w:r>
        <w:rPr>
          <w:rFonts w:ascii="仿宋" w:hAnsi="仿宋" w:eastAsia="仿宋" w:cs="仿宋"/>
          <w:spacing w:val="-11"/>
          <w:sz w:val="32"/>
          <w:szCs w:val="32"/>
        </w:rPr>
        <w:t>、</w:t>
      </w:r>
      <w:r>
        <w:rPr>
          <w:rFonts w:ascii="仿宋" w:hAnsi="仿宋" w:eastAsia="仿宋" w:cs="仿宋"/>
          <w:spacing w:val="-8"/>
          <w:sz w:val="32"/>
          <w:szCs w:val="32"/>
        </w:rPr>
        <w:t>覆盖年限、回收量、回收方式等，具体点位布设与监测方法参考《全国农田地膜残留监测方案》执行。</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79" w:firstLineChars="200"/>
        <w:jc w:val="both"/>
        <w:textAlignment w:val="baseline"/>
        <w:rPr>
          <w:rFonts w:ascii="仿宋" w:hAnsi="仿宋" w:eastAsia="仿宋" w:cs="仿宋"/>
          <w:sz w:val="32"/>
          <w:szCs w:val="32"/>
        </w:rPr>
      </w:pPr>
      <w:r>
        <w:rPr>
          <w:rFonts w:ascii="仿宋" w:hAnsi="仿宋" w:eastAsia="仿宋" w:cs="仿宋"/>
          <w:b/>
          <w:bCs/>
          <w:spacing w:val="-16"/>
          <w:sz w:val="32"/>
          <w:szCs w:val="32"/>
        </w:rPr>
        <w:t>3.技术路径</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31" w:firstLineChars="200"/>
        <w:jc w:val="both"/>
        <w:textAlignment w:val="baseline"/>
        <w:rPr>
          <w:rFonts w:ascii="仿宋" w:hAnsi="仿宋" w:eastAsia="仿宋" w:cs="仿宋"/>
          <w:sz w:val="32"/>
          <w:szCs w:val="32"/>
        </w:rPr>
      </w:pPr>
      <w:r>
        <w:rPr>
          <w:rFonts w:ascii="仿宋" w:hAnsi="仿宋" w:eastAsia="仿宋" w:cs="仿宋"/>
          <w:b/>
          <w:bCs/>
          <w:spacing w:val="22"/>
          <w:sz w:val="32"/>
          <w:szCs w:val="32"/>
        </w:rPr>
        <w:t>(1)覆盖使用</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3" w:firstLineChars="200"/>
        <w:jc w:val="both"/>
        <w:textAlignment w:val="baseline"/>
        <w:rPr>
          <w:rFonts w:ascii="仿宋" w:hAnsi="仿宋" w:eastAsia="仿宋" w:cs="仿宋"/>
          <w:color w:val="000000" w:themeColor="text1"/>
          <w:sz w:val="32"/>
          <w:szCs w:val="32"/>
          <w14:textFill>
            <w14:solidFill>
              <w14:schemeClr w14:val="tx1"/>
            </w14:solidFill>
          </w14:textFill>
        </w:rPr>
      </w:pPr>
      <w:r>
        <w:rPr>
          <w:rFonts w:ascii="仿宋" w:hAnsi="仿宋" w:eastAsia="仿宋" w:cs="仿宋"/>
          <w:b/>
          <w:bCs/>
          <w:spacing w:val="-15"/>
          <w:sz w:val="32"/>
          <w:szCs w:val="32"/>
        </w:rPr>
        <w:t>使用加厚高强度地膜覆盖时，</w:t>
      </w:r>
      <w:r>
        <w:rPr>
          <w:rFonts w:ascii="仿宋" w:hAnsi="仿宋" w:eastAsia="仿宋" w:cs="仿宋"/>
          <w:spacing w:val="-15"/>
          <w:sz w:val="32"/>
          <w:szCs w:val="32"/>
        </w:rPr>
        <w:t>将立足区域气候特</w:t>
      </w:r>
      <w:r>
        <w:rPr>
          <w:rFonts w:ascii="仿宋" w:hAnsi="仿宋" w:eastAsia="仿宋" w:cs="仿宋"/>
          <w:spacing w:val="-16"/>
          <w:sz w:val="32"/>
          <w:szCs w:val="32"/>
        </w:rPr>
        <w:t>点、生产实</w:t>
      </w:r>
      <w:r>
        <w:rPr>
          <w:rFonts w:ascii="仿宋" w:hAnsi="仿宋" w:eastAsia="仿宋" w:cs="仿宋"/>
          <w:spacing w:val="-7"/>
          <w:sz w:val="32"/>
          <w:szCs w:val="32"/>
        </w:rPr>
        <w:t>际，选择半膜覆盖、全膜覆盖等适宜的覆盖方式。在瓜果类作物上积极推广加厚高强度地膜一次覆盖多季使用技术，提高用膜效</w:t>
      </w:r>
      <w:r>
        <w:rPr>
          <w:rFonts w:ascii="仿宋" w:hAnsi="仿宋" w:eastAsia="仿宋" w:cs="仿宋"/>
          <w:spacing w:val="3"/>
          <w:sz w:val="32"/>
          <w:szCs w:val="32"/>
        </w:rPr>
        <w:t>率、减少使用总量。</w:t>
      </w:r>
      <w:r>
        <w:rPr>
          <w:rFonts w:hint="eastAsia" w:ascii="仿宋" w:hAnsi="仿宋" w:eastAsia="仿宋" w:cs="仿宋"/>
          <w:color w:val="000000" w:themeColor="text1"/>
          <w:spacing w:val="3"/>
          <w:sz w:val="32"/>
          <w:szCs w:val="32"/>
          <w:lang w:eastAsia="zh-CN"/>
          <w14:textFill>
            <w14:solidFill>
              <w14:schemeClr w14:val="tx1"/>
            </w14:solidFill>
          </w14:textFill>
        </w:rPr>
        <w:t>在朝天椒上使用银灰色的高强度加厚除草膜，果树覆盖上使用高强度加厚黑色地膜。</w:t>
      </w:r>
      <w:r>
        <w:rPr>
          <w:rFonts w:ascii="仿宋" w:hAnsi="仿宋" w:eastAsia="仿宋" w:cs="仿宋"/>
          <w:color w:val="000000" w:themeColor="text1"/>
          <w:spacing w:val="3"/>
          <w:sz w:val="32"/>
          <w:szCs w:val="32"/>
          <w14:textFill>
            <w14:solidFill>
              <w14:schemeClr w14:val="tx1"/>
            </w14:solidFill>
          </w14:textFill>
        </w:rPr>
        <w:t>在花生上覆膜使用时</w:t>
      </w:r>
      <w:r>
        <w:rPr>
          <w:rFonts w:hint="eastAsia" w:ascii="仿宋" w:hAnsi="仿宋" w:eastAsia="仿宋" w:cs="仿宋"/>
          <w:color w:val="000000" w:themeColor="text1"/>
          <w:spacing w:val="3"/>
          <w:sz w:val="32"/>
          <w:szCs w:val="32"/>
          <w:lang w:eastAsia="zh-CN"/>
          <w14:textFill>
            <w14:solidFill>
              <w14:schemeClr w14:val="tx1"/>
            </w14:solidFill>
          </w14:textFill>
        </w:rPr>
        <w:t>，</w:t>
      </w:r>
      <w:r>
        <w:rPr>
          <w:rFonts w:ascii="仿宋" w:hAnsi="仿宋" w:eastAsia="仿宋" w:cs="仿宋"/>
          <w:color w:val="000000" w:themeColor="text1"/>
          <w:spacing w:val="3"/>
          <w:sz w:val="32"/>
          <w:szCs w:val="32"/>
          <w14:textFill>
            <w14:solidFill>
              <w14:schemeClr w14:val="tx1"/>
            </w14:solidFill>
          </w14:textFill>
        </w:rPr>
        <w:t>根据实际情</w:t>
      </w:r>
      <w:r>
        <w:rPr>
          <w:rFonts w:ascii="仿宋" w:hAnsi="仿宋" w:eastAsia="仿宋" w:cs="仿宋"/>
          <w:color w:val="000000" w:themeColor="text1"/>
          <w:spacing w:val="2"/>
          <w:sz w:val="32"/>
          <w:szCs w:val="32"/>
          <w14:textFill>
            <w14:solidFill>
              <w14:schemeClr w14:val="tx1"/>
            </w14:solidFill>
          </w14:textFill>
        </w:rPr>
        <w:t>况，做好人工破膜引苗，提高出苗率，同步抓好整地施肥、起垄覆膜、适时</w:t>
      </w:r>
      <w:r>
        <w:rPr>
          <w:rFonts w:ascii="仿宋" w:hAnsi="仿宋" w:eastAsia="仿宋" w:cs="仿宋"/>
          <w:color w:val="000000" w:themeColor="text1"/>
          <w:spacing w:val="3"/>
          <w:sz w:val="32"/>
          <w:szCs w:val="32"/>
          <w14:textFill>
            <w14:solidFill>
              <w14:schemeClr w14:val="tx1"/>
            </w14:solidFill>
          </w14:textFill>
        </w:rPr>
        <w:t>适墒播种等关键环节，及时改进播种、覆膜等配套设备装置和</w:t>
      </w:r>
      <w:r>
        <w:rPr>
          <w:rFonts w:ascii="仿宋" w:hAnsi="仿宋" w:eastAsia="仿宋" w:cs="仿宋"/>
          <w:color w:val="000000" w:themeColor="text1"/>
          <w:spacing w:val="2"/>
          <w:sz w:val="32"/>
          <w:szCs w:val="32"/>
          <w14:textFill>
            <w14:solidFill>
              <w14:schemeClr w14:val="tx1"/>
            </w14:solidFill>
          </w14:textFill>
        </w:rPr>
        <w:t>农</w:t>
      </w:r>
      <w:r>
        <w:rPr>
          <w:rFonts w:ascii="仿宋" w:hAnsi="仿宋" w:eastAsia="仿宋" w:cs="仿宋"/>
          <w:color w:val="000000" w:themeColor="text1"/>
          <w:spacing w:val="-14"/>
          <w:sz w:val="32"/>
          <w:szCs w:val="32"/>
          <w14:textFill>
            <w14:solidFill>
              <w14:schemeClr w14:val="tx1"/>
            </w14:solidFill>
          </w14:textFill>
        </w:rPr>
        <w:t>艺措施</w:t>
      </w:r>
      <w:r>
        <w:rPr>
          <w:rFonts w:hint="eastAsia" w:ascii="仿宋" w:hAnsi="仿宋" w:eastAsia="仿宋" w:cs="仿宋"/>
          <w:color w:val="000000" w:themeColor="text1"/>
          <w:spacing w:val="-14"/>
          <w:sz w:val="32"/>
          <w:szCs w:val="32"/>
          <w:lang w:eastAsia="zh-CN"/>
          <w14:textFill>
            <w14:solidFill>
              <w14:schemeClr w14:val="tx1"/>
            </w14:solidFill>
          </w14:textFill>
        </w:rPr>
        <w:t>，大力推广花生、辣椒等作物起垄覆膜、破膜、施肥一体化种植</w:t>
      </w:r>
      <w:r>
        <w:rPr>
          <w:rFonts w:ascii="仿宋" w:hAnsi="仿宋" w:eastAsia="仿宋" w:cs="仿宋"/>
          <w:color w:val="000000" w:themeColor="text1"/>
          <w:spacing w:val="-14"/>
          <w:sz w:val="32"/>
          <w:szCs w:val="32"/>
          <w14:textFill>
            <w14:solidFill>
              <w14:schemeClr w14:val="tx1"/>
            </w14:solidFill>
          </w14:textFill>
        </w:rPr>
        <w:t>。</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04"/>
        <w:jc w:val="both"/>
        <w:textAlignment w:val="baseline"/>
        <w:rPr>
          <w:rFonts w:ascii="仿宋" w:hAnsi="仿宋" w:eastAsia="仿宋" w:cs="仿宋"/>
          <w:sz w:val="32"/>
          <w:szCs w:val="32"/>
        </w:rPr>
      </w:pPr>
      <w:r>
        <w:rPr>
          <w:rFonts w:ascii="仿宋" w:hAnsi="仿宋" w:eastAsia="仿宋" w:cs="仿宋"/>
          <w:b/>
          <w:bCs/>
          <w:spacing w:val="17"/>
          <w:sz w:val="32"/>
          <w:szCs w:val="32"/>
        </w:rPr>
        <w:t>全生物降解地膜覆盖时，</w:t>
      </w:r>
      <w:r>
        <w:rPr>
          <w:rFonts w:ascii="仿宋" w:hAnsi="仿宋" w:eastAsia="仿宋" w:cs="仿宋"/>
          <w:spacing w:val="17"/>
          <w:sz w:val="32"/>
          <w:szCs w:val="32"/>
        </w:rPr>
        <w:t>将着重选择排灌方便、水源</w:t>
      </w:r>
      <w:r>
        <w:rPr>
          <w:rFonts w:ascii="仿宋" w:hAnsi="仿宋" w:eastAsia="仿宋" w:cs="仿宋"/>
          <w:spacing w:val="11"/>
          <w:sz w:val="32"/>
          <w:szCs w:val="32"/>
        </w:rPr>
        <w:t>充足、土壤结构疏松的地块，根据播种时墒情适当深耕整地</w:t>
      </w:r>
      <w:r>
        <w:rPr>
          <w:rFonts w:ascii="仿宋" w:hAnsi="仿宋" w:eastAsia="仿宋" w:cs="仿宋"/>
          <w:spacing w:val="1"/>
          <w:sz w:val="32"/>
          <w:szCs w:val="32"/>
        </w:rPr>
        <w:t>，清除土壤</w:t>
      </w:r>
      <w:r>
        <w:rPr>
          <w:rFonts w:ascii="仿宋" w:hAnsi="仿宋" w:eastAsia="仿宋" w:cs="仿宋"/>
          <w:spacing w:val="3"/>
          <w:sz w:val="32"/>
          <w:szCs w:val="32"/>
        </w:rPr>
        <w:t>中的作物残余和石头，保证土面平整，避免铺设过程中</w:t>
      </w:r>
      <w:r>
        <w:rPr>
          <w:rFonts w:ascii="仿宋" w:hAnsi="仿宋" w:eastAsia="仿宋" w:cs="仿宋"/>
          <w:spacing w:val="2"/>
          <w:sz w:val="32"/>
          <w:szCs w:val="32"/>
        </w:rPr>
        <w:t>地膜过早</w:t>
      </w:r>
      <w:r>
        <w:rPr>
          <w:rFonts w:ascii="仿宋" w:hAnsi="仿宋" w:eastAsia="仿宋" w:cs="仿宋"/>
          <w:sz w:val="32"/>
          <w:szCs w:val="32"/>
        </w:rPr>
        <w:t>破损。在土壤含水量适宜时整地</w:t>
      </w:r>
      <w:r>
        <w:rPr>
          <w:rFonts w:hint="eastAsia" w:ascii="仿宋" w:hAnsi="仿宋" w:eastAsia="仿宋" w:cs="仿宋"/>
          <w:sz w:val="32"/>
          <w:szCs w:val="32"/>
          <w:lang w:eastAsia="zh-CN"/>
        </w:rPr>
        <w:t>，</w:t>
      </w:r>
      <w:r>
        <w:rPr>
          <w:rFonts w:ascii="仿宋" w:hAnsi="仿宋" w:eastAsia="仿宋" w:cs="仿宋"/>
          <w:sz w:val="32"/>
          <w:szCs w:val="32"/>
        </w:rPr>
        <w:t>一般旋耕1次以上，可将有机</w:t>
      </w:r>
      <w:r>
        <w:rPr>
          <w:rFonts w:ascii="仿宋" w:hAnsi="仿宋" w:eastAsia="仿宋" w:cs="仿宋"/>
          <w:spacing w:val="3"/>
          <w:sz w:val="32"/>
          <w:szCs w:val="32"/>
        </w:rPr>
        <w:t>肥随旋耕作业施入土壤，避免地膜直接接触有机肥。</w:t>
      </w:r>
      <w:r>
        <w:rPr>
          <w:rFonts w:ascii="仿宋" w:hAnsi="仿宋" w:eastAsia="仿宋" w:cs="仿宋"/>
          <w:spacing w:val="2"/>
          <w:sz w:val="32"/>
          <w:szCs w:val="32"/>
        </w:rPr>
        <w:t>铺设时地膜</w:t>
      </w:r>
      <w:r>
        <w:rPr>
          <w:rFonts w:ascii="仿宋" w:hAnsi="仿宋" w:eastAsia="仿宋" w:cs="仿宋"/>
          <w:spacing w:val="8"/>
          <w:sz w:val="32"/>
          <w:szCs w:val="32"/>
        </w:rPr>
        <w:t>张紧适度、紧贴土床，可每隔</w:t>
      </w:r>
      <w:r>
        <w:rPr>
          <w:rFonts w:ascii="仿宋" w:hAnsi="仿宋" w:eastAsia="仿宋" w:cs="仿宋"/>
          <w:spacing w:val="-6"/>
          <w:sz w:val="32"/>
          <w:szCs w:val="32"/>
        </w:rPr>
        <w:t>2-3米压盖适量土壤防风。使用滴灌系统时，铺设地膜时须尽量避免长期与滴灌带接触。灌溉时应避免膜上长时间存水</w:t>
      </w:r>
      <w:r>
        <w:rPr>
          <w:rFonts w:ascii="仿宋" w:hAnsi="仿宋" w:eastAsia="仿宋" w:cs="仿宋"/>
          <w:spacing w:val="-1"/>
          <w:sz w:val="32"/>
          <w:szCs w:val="32"/>
        </w:rPr>
        <w:t>，防止地膜过早降解。</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39" w:firstLineChars="200"/>
        <w:jc w:val="both"/>
        <w:textAlignment w:val="baseline"/>
        <w:rPr>
          <w:rFonts w:ascii="仿宋" w:hAnsi="仿宋" w:eastAsia="仿宋" w:cs="仿宋"/>
          <w:sz w:val="32"/>
          <w:szCs w:val="32"/>
        </w:rPr>
      </w:pPr>
      <w:r>
        <w:rPr>
          <w:rFonts w:ascii="仿宋" w:hAnsi="仿宋" w:eastAsia="仿宋" w:cs="仿宋"/>
          <w:b/>
          <w:bCs/>
          <w:spacing w:val="24"/>
          <w:sz w:val="32"/>
          <w:szCs w:val="32"/>
        </w:rPr>
        <w:t>(2)捡拾回收</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04"/>
        <w:jc w:val="both"/>
        <w:textAlignment w:val="baseline"/>
        <w:rPr>
          <w:rFonts w:ascii="仿宋" w:hAnsi="仿宋" w:eastAsia="仿宋" w:cs="仿宋"/>
          <w:sz w:val="32"/>
          <w:szCs w:val="32"/>
        </w:rPr>
      </w:pPr>
      <w:r>
        <w:rPr>
          <w:rFonts w:ascii="仿宋" w:hAnsi="仿宋" w:eastAsia="仿宋" w:cs="仿宋"/>
          <w:b/>
          <w:bCs/>
          <w:spacing w:val="-5"/>
          <w:sz w:val="32"/>
          <w:szCs w:val="32"/>
        </w:rPr>
        <w:t>人工捡拾：</w:t>
      </w:r>
      <w:r>
        <w:rPr>
          <w:rFonts w:ascii="仿宋" w:hAnsi="仿宋" w:eastAsia="仿宋" w:cs="仿宋"/>
          <w:spacing w:val="-5"/>
          <w:sz w:val="32"/>
          <w:szCs w:val="32"/>
        </w:rPr>
        <w:t>在聚乙烯地膜完成功能覆盖期后，膜面未发生明</w:t>
      </w:r>
      <w:r>
        <w:rPr>
          <w:rFonts w:ascii="仿宋" w:hAnsi="仿宋" w:eastAsia="仿宋" w:cs="仿宋"/>
          <w:sz w:val="32"/>
          <w:szCs w:val="32"/>
        </w:rPr>
        <w:t>显破损之前，采取人工适期捡拾回收。在作物收获后或播种前，</w:t>
      </w:r>
      <w:r>
        <w:rPr>
          <w:rFonts w:ascii="仿宋" w:hAnsi="仿宋" w:eastAsia="仿宋" w:cs="仿宋"/>
          <w:spacing w:val="-4"/>
          <w:sz w:val="32"/>
          <w:szCs w:val="32"/>
        </w:rPr>
        <w:t>采用锄头等工具沿膜侧人工开沟，使压在土壤中的地膜完全暴露，</w:t>
      </w:r>
      <w:r>
        <w:rPr>
          <w:rFonts w:ascii="仿宋" w:hAnsi="仿宋" w:eastAsia="仿宋" w:cs="仿宋"/>
          <w:spacing w:val="-3"/>
          <w:sz w:val="32"/>
          <w:szCs w:val="32"/>
        </w:rPr>
        <w:t>从田头沿覆膜方向进行人工扯膜。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23" w:firstLineChars="200"/>
        <w:jc w:val="both"/>
        <w:textAlignment w:val="baseline"/>
        <w:rPr>
          <w:rFonts w:ascii="仿宋" w:hAnsi="仿宋" w:eastAsia="仿宋" w:cs="仿宋"/>
          <w:sz w:val="32"/>
          <w:szCs w:val="32"/>
        </w:rPr>
      </w:pPr>
      <w:r>
        <w:rPr>
          <w:rFonts w:ascii="仿宋" w:hAnsi="仿宋" w:eastAsia="仿宋" w:cs="仿宋"/>
          <w:b/>
          <w:bCs/>
          <w:spacing w:val="-5"/>
          <w:sz w:val="32"/>
          <w:szCs w:val="32"/>
        </w:rPr>
        <w:t>机械捡拾</w:t>
      </w:r>
      <w:r>
        <w:rPr>
          <w:rFonts w:hint="eastAsia" w:ascii="仿宋" w:hAnsi="仿宋" w:eastAsia="仿宋" w:cs="仿宋"/>
          <w:b/>
          <w:bCs/>
          <w:spacing w:val="-5"/>
          <w:sz w:val="32"/>
          <w:szCs w:val="32"/>
          <w:lang w:eastAsia="zh-CN"/>
        </w:rPr>
        <w:t>：</w:t>
      </w:r>
      <w:r>
        <w:rPr>
          <w:rFonts w:ascii="仿宋" w:hAnsi="仿宋" w:eastAsia="仿宋" w:cs="仿宋"/>
          <w:spacing w:val="-5"/>
          <w:sz w:val="32"/>
          <w:szCs w:val="32"/>
        </w:rPr>
        <w:t>在作物收获后，针对土地平整和覆膜种植集中连</w:t>
      </w:r>
      <w:r>
        <w:rPr>
          <w:rFonts w:ascii="仿宋" w:hAnsi="仿宋" w:eastAsia="仿宋" w:cs="仿宋"/>
          <w:spacing w:val="2"/>
          <w:sz w:val="32"/>
          <w:szCs w:val="32"/>
        </w:rPr>
        <w:t>片地区，采用适当幅宽的残膜回收单式作业机或秸秆粉碎还田与</w:t>
      </w:r>
      <w:r>
        <w:rPr>
          <w:rFonts w:ascii="仿宋" w:hAnsi="仿宋" w:eastAsia="仿宋" w:cs="仿宋"/>
          <w:spacing w:val="3"/>
          <w:sz w:val="32"/>
          <w:szCs w:val="32"/>
        </w:rPr>
        <w:t>残膜回收联合作业机；针对覆膜种植不集中连片且田块面积较小地区，采用小型单式残膜回收作业机或复式联合作业机具。在下一季播种前，采用弹齿式、搂耙式等回收机械，进行</w:t>
      </w:r>
      <w:r>
        <w:rPr>
          <w:rFonts w:ascii="仿宋" w:hAnsi="仿宋" w:eastAsia="仿宋" w:cs="仿宋"/>
          <w:spacing w:val="2"/>
          <w:sz w:val="32"/>
          <w:szCs w:val="32"/>
        </w:rPr>
        <w:t>耕层内残膜回收作业。在机械捡拾后，人工对农田中遗留的地膜和田间地头</w:t>
      </w:r>
      <w:r>
        <w:rPr>
          <w:rFonts w:ascii="仿宋" w:hAnsi="仿宋" w:eastAsia="仿宋" w:cs="仿宋"/>
          <w:spacing w:val="7"/>
          <w:sz w:val="32"/>
          <w:szCs w:val="32"/>
        </w:rPr>
        <w:t>机械无法捡拾的区域进行捡拾。</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51" w:firstLineChars="200"/>
        <w:jc w:val="both"/>
        <w:textAlignment w:val="baseline"/>
        <w:rPr>
          <w:rFonts w:ascii="仿宋" w:hAnsi="仿宋" w:eastAsia="仿宋" w:cs="仿宋"/>
          <w:sz w:val="32"/>
          <w:szCs w:val="32"/>
        </w:rPr>
      </w:pPr>
      <w:r>
        <w:rPr>
          <w:rFonts w:ascii="仿宋" w:hAnsi="仿宋" w:eastAsia="仿宋" w:cs="仿宋"/>
          <w:b/>
          <w:bCs/>
          <w:spacing w:val="2"/>
          <w:sz w:val="32"/>
          <w:szCs w:val="32"/>
        </w:rPr>
        <w:t>4.实施主体与方式</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44"/>
        <w:jc w:val="both"/>
        <w:textAlignment w:val="baseline"/>
        <w:rPr>
          <w:rFonts w:ascii="仿宋" w:hAnsi="仿宋" w:eastAsia="仿宋" w:cs="仿宋"/>
          <w:sz w:val="32"/>
          <w:szCs w:val="32"/>
        </w:rPr>
      </w:pPr>
      <w:r>
        <w:rPr>
          <w:rFonts w:ascii="仿宋" w:hAnsi="仿宋" w:eastAsia="仿宋" w:cs="仿宋"/>
          <w:b/>
          <w:bCs/>
          <w:spacing w:val="4"/>
          <w:sz w:val="32"/>
          <w:szCs w:val="32"/>
        </w:rPr>
        <w:t>实施主体：</w:t>
      </w:r>
      <w:r>
        <w:rPr>
          <w:rFonts w:ascii="仿宋" w:hAnsi="仿宋" w:eastAsia="仿宋" w:cs="仿宋"/>
          <w:spacing w:val="4"/>
          <w:sz w:val="32"/>
          <w:szCs w:val="32"/>
        </w:rPr>
        <w:t>主要为新型农业经营主体和农户，新型农业经营</w:t>
      </w:r>
      <w:r>
        <w:rPr>
          <w:rFonts w:ascii="仿宋" w:hAnsi="仿宋" w:eastAsia="仿宋" w:cs="仿宋"/>
          <w:spacing w:val="13"/>
          <w:sz w:val="32"/>
          <w:szCs w:val="32"/>
        </w:rPr>
        <w:t>主体包含家庭农场、合作社、</w:t>
      </w:r>
      <w:r>
        <w:rPr>
          <w:rFonts w:hint="eastAsia" w:ascii="仿宋" w:hAnsi="仿宋" w:eastAsia="仿宋" w:cs="仿宋"/>
          <w:spacing w:val="13"/>
          <w:sz w:val="32"/>
          <w:szCs w:val="32"/>
          <w:lang w:eastAsia="zh-CN"/>
        </w:rPr>
        <w:t>农业、</w:t>
      </w:r>
      <w:r>
        <w:rPr>
          <w:rFonts w:ascii="仿宋" w:hAnsi="仿宋" w:eastAsia="仿宋" w:cs="仿宋"/>
          <w:spacing w:val="13"/>
          <w:sz w:val="32"/>
          <w:szCs w:val="32"/>
        </w:rPr>
        <w:t>企业等，如建安区田美农业专业合作社、建安区秋实种植专业合作社等，充分发挥新型经营主体的</w:t>
      </w:r>
      <w:r>
        <w:rPr>
          <w:rFonts w:ascii="仿宋" w:hAnsi="仿宋" w:eastAsia="仿宋" w:cs="仿宋"/>
          <w:spacing w:val="12"/>
          <w:sz w:val="32"/>
          <w:szCs w:val="32"/>
        </w:rPr>
        <w:t>带动作用，要求新型经营主体覆膜种植的，全部采用加厚高强度</w:t>
      </w:r>
      <w:r>
        <w:rPr>
          <w:rFonts w:ascii="仿宋" w:hAnsi="仿宋" w:eastAsia="仿宋" w:cs="仿宋"/>
          <w:spacing w:val="9"/>
          <w:sz w:val="32"/>
          <w:szCs w:val="32"/>
        </w:rPr>
        <w:t>地膜或全生物降解地膜，同时要履行好回收责任。</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40"/>
        <w:jc w:val="both"/>
        <w:textAlignment w:val="baseline"/>
        <w:rPr>
          <w:rFonts w:ascii="仿宋" w:hAnsi="仿宋" w:eastAsia="仿宋" w:cs="仿宋"/>
          <w:sz w:val="32"/>
          <w:szCs w:val="32"/>
        </w:rPr>
      </w:pPr>
      <w:r>
        <w:rPr>
          <w:rFonts w:ascii="仿宋" w:hAnsi="仿宋" w:eastAsia="仿宋" w:cs="仿宋"/>
          <w:spacing w:val="-6"/>
          <w:sz w:val="32"/>
          <w:szCs w:val="32"/>
        </w:rPr>
        <w:t>项目补贴资金将由区政府农业农村部门联合财政部门统一实施，按照国家及地方有关管理规定，结合我区实际</w:t>
      </w:r>
      <w:r>
        <w:rPr>
          <w:rFonts w:ascii="仿宋" w:hAnsi="仿宋" w:eastAsia="仿宋" w:cs="仿宋"/>
          <w:spacing w:val="13"/>
          <w:sz w:val="32"/>
          <w:szCs w:val="32"/>
        </w:rPr>
        <w:t>，尊重农民意</w:t>
      </w:r>
      <w:r>
        <w:rPr>
          <w:rFonts w:ascii="仿宋" w:hAnsi="仿宋" w:eastAsia="仿宋" w:cs="仿宋"/>
          <w:spacing w:val="6"/>
          <w:sz w:val="32"/>
          <w:szCs w:val="32"/>
        </w:rPr>
        <w:t>愿，采取合适方式进行实施。</w:t>
      </w:r>
    </w:p>
    <w:p>
      <w:pPr>
        <w:keepNext w:val="0"/>
        <w:keepLines w:val="0"/>
        <w:pageBreakBefore w:val="0"/>
        <w:widowControl w:val="0"/>
        <w:kinsoku w:val="0"/>
        <w:wordWrap/>
        <w:overflowPunct/>
        <w:topLinePunct w:val="0"/>
        <w:autoSpaceDE/>
        <w:autoSpaceDN/>
        <w:bidi w:val="0"/>
        <w:adjustRightInd w:val="0"/>
        <w:snapToGrid w:val="0"/>
        <w:spacing w:line="580" w:lineRule="exact"/>
        <w:ind w:left="0" w:right="0" w:firstLine="644"/>
        <w:jc w:val="both"/>
        <w:textAlignment w:val="baseline"/>
        <w:rPr>
          <w:rFonts w:ascii="仿宋" w:hAnsi="仿宋" w:eastAsia="仿宋" w:cs="仿宋"/>
          <w:spacing w:val="-6"/>
          <w:sz w:val="32"/>
          <w:szCs w:val="32"/>
        </w:rPr>
      </w:pPr>
      <w:r>
        <w:rPr>
          <w:rFonts w:ascii="仿宋" w:hAnsi="仿宋" w:eastAsia="仿宋" w:cs="仿宋"/>
          <w:b/>
          <w:bCs/>
          <w:spacing w:val="4"/>
          <w:sz w:val="32"/>
          <w:szCs w:val="32"/>
        </w:rPr>
        <w:t>实施方式：①加厚高强度地膜</w:t>
      </w:r>
      <w:r>
        <w:rPr>
          <w:rFonts w:hint="eastAsia" w:ascii="仿宋" w:hAnsi="仿宋" w:eastAsia="仿宋" w:cs="仿宋"/>
          <w:b/>
          <w:bCs/>
          <w:spacing w:val="4"/>
          <w:sz w:val="32"/>
          <w:szCs w:val="32"/>
          <w:lang w:val="en-US" w:eastAsia="zh-CN"/>
        </w:rPr>
        <w:t xml:space="preserve"> </w:t>
      </w:r>
      <w:r>
        <w:rPr>
          <w:rFonts w:hint="eastAsia" w:ascii="仿宋" w:hAnsi="仿宋" w:eastAsia="仿宋" w:cs="仿宋"/>
          <w:color w:val="000000" w:themeColor="text1"/>
          <w:spacing w:val="0"/>
          <w:sz w:val="32"/>
          <w:szCs w:val="32"/>
          <w:lang w:eastAsia="zh-CN"/>
          <w14:textFill>
            <w14:solidFill>
              <w14:schemeClr w14:val="tx1"/>
            </w14:solidFill>
          </w14:textFill>
        </w:rPr>
        <w:t>分散种植户由村委统计，乡镇汇总报区农业农村局；</w:t>
      </w:r>
      <w:r>
        <w:rPr>
          <w:rFonts w:hint="eastAsia" w:ascii="仿宋" w:hAnsi="仿宋" w:eastAsia="仿宋" w:cs="仿宋"/>
          <w:color w:val="000000" w:themeColor="text1"/>
          <w:spacing w:val="0"/>
          <w:sz w:val="32"/>
          <w:szCs w:val="32"/>
          <w:lang w:val="en-US" w:eastAsia="zh-CN"/>
          <w14:textFill>
            <w14:solidFill>
              <w14:schemeClr w14:val="tx1"/>
            </w14:solidFill>
          </w14:textFill>
        </w:rPr>
        <w:t>50亩以上的用膜企业，合作社，直接向农业农村局申请补贴（地膜），</w:t>
      </w:r>
      <w:r>
        <w:rPr>
          <w:rFonts w:hint="eastAsia" w:ascii="仿宋" w:hAnsi="仿宋" w:eastAsia="仿宋" w:cs="仿宋"/>
          <w:color w:val="000000" w:themeColor="text1"/>
          <w:spacing w:val="0"/>
          <w:sz w:val="32"/>
          <w:szCs w:val="32"/>
          <w:lang w:eastAsia="zh-CN"/>
          <w14:textFill>
            <w14:solidFill>
              <w14:schemeClr w14:val="tx1"/>
            </w14:solidFill>
          </w14:textFill>
        </w:rPr>
        <w:t>农业农村局根据上报面积，采用招标方式统一购买发放。</w:t>
      </w:r>
      <w:r>
        <w:rPr>
          <w:rFonts w:ascii="仿宋" w:hAnsi="仿宋" w:eastAsia="仿宋" w:cs="仿宋"/>
          <w:spacing w:val="14"/>
          <w:sz w:val="32"/>
          <w:szCs w:val="32"/>
        </w:rPr>
        <w:t>②</w:t>
      </w:r>
      <w:r>
        <w:rPr>
          <w:rFonts w:ascii="仿宋" w:hAnsi="仿宋" w:eastAsia="仿宋" w:cs="仿宋"/>
          <w:spacing w:val="17"/>
          <w:sz w:val="32"/>
          <w:szCs w:val="32"/>
        </w:rPr>
        <w:t xml:space="preserve"> </w:t>
      </w:r>
      <w:r>
        <w:rPr>
          <w:rFonts w:ascii="仿宋" w:hAnsi="仿宋" w:eastAsia="仿宋" w:cs="仿宋"/>
          <w:b/>
          <w:bCs/>
          <w:spacing w:val="7"/>
          <w:sz w:val="32"/>
          <w:szCs w:val="32"/>
        </w:rPr>
        <w:t>全生物降解地膜</w:t>
      </w:r>
      <w:r>
        <w:rPr>
          <w:rFonts w:ascii="仿宋" w:hAnsi="仿宋" w:eastAsia="仿宋" w:cs="仿宋"/>
          <w:spacing w:val="61"/>
          <w:sz w:val="32"/>
          <w:szCs w:val="32"/>
        </w:rPr>
        <w:t xml:space="preserve"> </w:t>
      </w:r>
      <w:r>
        <w:rPr>
          <w:rFonts w:ascii="仿宋" w:hAnsi="仿宋" w:eastAsia="仿宋" w:cs="仿宋"/>
          <w:spacing w:val="7"/>
          <w:sz w:val="32"/>
          <w:szCs w:val="32"/>
        </w:rPr>
        <w:t>采取政府采购，将产品性能检测、企业资质</w:t>
      </w:r>
      <w:r>
        <w:rPr>
          <w:rFonts w:ascii="仿宋" w:hAnsi="仿宋" w:eastAsia="仿宋" w:cs="仿宋"/>
          <w:spacing w:val="13"/>
          <w:sz w:val="32"/>
          <w:szCs w:val="32"/>
        </w:rPr>
        <w:t>条件、试验推</w:t>
      </w:r>
      <w:r>
        <w:rPr>
          <w:rFonts w:hint="eastAsia" w:ascii="仿宋" w:hAnsi="仿宋" w:eastAsia="仿宋" w:cs="仿宋"/>
          <w:spacing w:val="13"/>
          <w:sz w:val="32"/>
          <w:szCs w:val="32"/>
          <w:lang w:eastAsia="zh-CN"/>
        </w:rPr>
        <w:t>广业绩好的</w:t>
      </w:r>
      <w:r>
        <w:rPr>
          <w:rFonts w:hint="eastAsia" w:ascii="仿宋" w:hAnsi="仿宋" w:eastAsia="仿宋" w:cs="仿宋"/>
          <w:color w:val="000000" w:themeColor="text1"/>
          <w:spacing w:val="13"/>
          <w:sz w:val="32"/>
          <w:szCs w:val="32"/>
          <w:lang w:eastAsia="zh-CN"/>
          <w14:textFill>
            <w14:solidFill>
              <w14:schemeClr w14:val="tx1"/>
            </w14:solidFill>
          </w14:textFill>
        </w:rPr>
        <w:t>厂家或经销商</w:t>
      </w:r>
      <w:r>
        <w:rPr>
          <w:rFonts w:ascii="仿宋" w:hAnsi="仿宋" w:eastAsia="仿宋" w:cs="仿宋"/>
          <w:color w:val="000000" w:themeColor="text1"/>
          <w:spacing w:val="13"/>
          <w:sz w:val="32"/>
          <w:szCs w:val="32"/>
          <w14:textFill>
            <w14:solidFill>
              <w14:schemeClr w14:val="tx1"/>
            </w14:solidFill>
          </w14:textFill>
        </w:rPr>
        <w:t>情况等列为</w:t>
      </w:r>
      <w:r>
        <w:rPr>
          <w:rFonts w:hint="eastAsia" w:ascii="仿宋" w:hAnsi="仿宋" w:eastAsia="仿宋" w:cs="仿宋"/>
          <w:color w:val="000000" w:themeColor="text1"/>
          <w:spacing w:val="13"/>
          <w:sz w:val="32"/>
          <w:szCs w:val="32"/>
          <w:lang w:eastAsia="zh-CN"/>
          <w14:textFill>
            <w14:solidFill>
              <w14:schemeClr w14:val="tx1"/>
            </w14:solidFill>
          </w14:textFill>
        </w:rPr>
        <w:t>优选</w:t>
      </w:r>
      <w:r>
        <w:rPr>
          <w:rFonts w:ascii="仿宋" w:hAnsi="仿宋" w:eastAsia="仿宋" w:cs="仿宋"/>
          <w:color w:val="000000" w:themeColor="text1"/>
          <w:spacing w:val="13"/>
          <w:sz w:val="32"/>
          <w:szCs w:val="32"/>
          <w14:textFill>
            <w14:solidFill>
              <w14:schemeClr w14:val="tx1"/>
            </w14:solidFill>
          </w14:textFill>
        </w:rPr>
        <w:t>条件，择优遴选适合我区生产实际和作物特点</w:t>
      </w:r>
      <w:r>
        <w:rPr>
          <w:rFonts w:ascii="仿宋" w:hAnsi="仿宋" w:eastAsia="仿宋" w:cs="仿宋"/>
          <w:color w:val="000000" w:themeColor="text1"/>
          <w:spacing w:val="-6"/>
          <w:sz w:val="32"/>
          <w:szCs w:val="32"/>
          <w14:textFill>
            <w14:solidFill>
              <w14:schemeClr w14:val="tx1"/>
            </w14:solidFill>
          </w14:textFill>
        </w:rPr>
        <w:t>的产品，按照实施面积采购相应厚度和数量的全生物降解地膜产品，补助资金依规</w:t>
      </w:r>
      <w:r>
        <w:rPr>
          <w:rFonts w:hint="eastAsia" w:ascii="仿宋" w:hAnsi="仿宋" w:eastAsia="仿宋" w:cs="仿宋"/>
          <w:color w:val="000000" w:themeColor="text1"/>
          <w:spacing w:val="-6"/>
          <w:sz w:val="32"/>
          <w:szCs w:val="32"/>
          <w:lang w:eastAsia="zh-CN"/>
          <w14:textFill>
            <w14:solidFill>
              <w14:schemeClr w14:val="tx1"/>
            </w14:solidFill>
          </w14:textFill>
        </w:rPr>
        <w:t>付</w:t>
      </w:r>
      <w:r>
        <w:rPr>
          <w:rFonts w:ascii="仿宋" w:hAnsi="仿宋" w:eastAsia="仿宋" w:cs="仿宋"/>
          <w:color w:val="000000" w:themeColor="text1"/>
          <w:spacing w:val="-6"/>
          <w:sz w:val="32"/>
          <w:szCs w:val="32"/>
          <w14:textFill>
            <w14:solidFill>
              <w14:schemeClr w14:val="tx1"/>
            </w14:solidFill>
          </w14:textFill>
        </w:rPr>
        <w:t>给</w:t>
      </w:r>
      <w:r>
        <w:rPr>
          <w:rFonts w:hint="eastAsia" w:ascii="仿宋" w:hAnsi="仿宋" w:eastAsia="仿宋" w:cs="仿宋"/>
          <w:color w:val="000000" w:themeColor="text1"/>
          <w:spacing w:val="-6"/>
          <w:sz w:val="32"/>
          <w:szCs w:val="32"/>
          <w:lang w:eastAsia="zh-CN"/>
          <w14:textFill>
            <w14:solidFill>
              <w14:schemeClr w14:val="tx1"/>
            </w14:solidFill>
          </w14:textFill>
        </w:rPr>
        <w:t>地膜供应商</w:t>
      </w:r>
      <w:r>
        <w:rPr>
          <w:rFonts w:ascii="仿宋" w:hAnsi="仿宋" w:eastAsia="仿宋" w:cs="仿宋"/>
          <w:color w:val="000000" w:themeColor="text1"/>
          <w:spacing w:val="-6"/>
          <w:sz w:val="32"/>
          <w:szCs w:val="32"/>
          <w14:textFill>
            <w14:solidFill>
              <w14:schemeClr w14:val="tx1"/>
            </w14:solidFill>
          </w14:textFill>
        </w:rPr>
        <w:t>，</w:t>
      </w:r>
      <w:r>
        <w:rPr>
          <w:rFonts w:hint="eastAsia" w:ascii="仿宋" w:hAnsi="仿宋" w:eastAsia="仿宋" w:cs="仿宋"/>
          <w:color w:val="000000" w:themeColor="text1"/>
          <w:spacing w:val="-6"/>
          <w:sz w:val="32"/>
          <w:szCs w:val="32"/>
          <w:lang w:eastAsia="zh-CN"/>
          <w14:textFill>
            <w14:solidFill>
              <w14:schemeClr w14:val="tx1"/>
            </w14:solidFill>
          </w14:textFill>
        </w:rPr>
        <w:t>全降解地膜主要用于</w:t>
      </w:r>
      <w:r>
        <w:rPr>
          <w:rFonts w:ascii="仿宋" w:hAnsi="仿宋" w:eastAsia="仿宋" w:cs="仿宋"/>
          <w:spacing w:val="-6"/>
          <w:sz w:val="32"/>
          <w:szCs w:val="32"/>
        </w:rPr>
        <w:t>新型经营主体或</w:t>
      </w:r>
      <w:r>
        <w:rPr>
          <w:rFonts w:hint="eastAsia" w:ascii="仿宋" w:hAnsi="仿宋" w:eastAsia="仿宋" w:cs="仿宋"/>
          <w:spacing w:val="-6"/>
          <w:sz w:val="32"/>
          <w:szCs w:val="32"/>
          <w:lang w:eastAsia="zh-CN"/>
        </w:rPr>
        <w:t>示范合作社或种植用膜大户</w:t>
      </w:r>
      <w:r>
        <w:rPr>
          <w:rFonts w:ascii="仿宋" w:hAnsi="仿宋" w:eastAsia="仿宋" w:cs="仿宋"/>
          <w:spacing w:val="-6"/>
          <w:sz w:val="32"/>
          <w:szCs w:val="32"/>
        </w:rPr>
        <w:t>，在农技人员指导下规范使用。</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659" w:firstLineChars="200"/>
        <w:jc w:val="both"/>
        <w:textAlignment w:val="baseline"/>
        <w:outlineLvl w:val="0"/>
        <w:rPr>
          <w:rFonts w:ascii="仿宋" w:hAnsi="仿宋" w:eastAsia="仿宋" w:cs="仿宋"/>
          <w:sz w:val="32"/>
          <w:szCs w:val="32"/>
        </w:rPr>
      </w:pPr>
      <w:r>
        <w:rPr>
          <w:rFonts w:ascii="仿宋" w:hAnsi="仿宋" w:eastAsia="仿宋" w:cs="仿宋"/>
          <w:b/>
          <w:bCs/>
          <w:spacing w:val="4"/>
          <w:sz w:val="32"/>
          <w:szCs w:val="32"/>
        </w:rPr>
        <w:t>5.补助资金使用方向与标准</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40" w:firstLineChars="200"/>
        <w:jc w:val="both"/>
        <w:textAlignment w:val="baseline"/>
        <w:rPr>
          <w:rFonts w:hint="eastAsia" w:ascii="仿宋" w:hAnsi="仿宋" w:eastAsia="仿宋" w:cs="仿宋"/>
          <w:color w:val="000000" w:themeColor="text1"/>
          <w:spacing w:val="0"/>
          <w:sz w:val="32"/>
          <w:szCs w:val="32"/>
          <w:lang w:val="en-US" w:eastAsia="zh-CN"/>
          <w14:textFill>
            <w14:solidFill>
              <w14:schemeClr w14:val="tx1"/>
            </w14:solidFill>
          </w14:textFill>
        </w:rPr>
      </w:pPr>
      <w:r>
        <w:rPr>
          <w:rFonts w:ascii="仿宋" w:hAnsi="仿宋" w:eastAsia="仿宋" w:cs="仿宋"/>
          <w:spacing w:val="0"/>
          <w:sz w:val="32"/>
          <w:szCs w:val="32"/>
        </w:rPr>
        <w:t>申请中央财政补贴资金</w:t>
      </w:r>
      <w:r>
        <w:rPr>
          <w:rFonts w:hint="eastAsia" w:ascii="仿宋" w:hAnsi="仿宋" w:eastAsia="仿宋" w:cs="仿宋"/>
          <w:b w:val="0"/>
          <w:bCs w:val="0"/>
          <w:spacing w:val="0"/>
          <w:sz w:val="32"/>
          <w:szCs w:val="32"/>
        </w:rPr>
        <w:t>35</w:t>
      </w:r>
      <w:r>
        <w:rPr>
          <w:rFonts w:hint="eastAsia" w:ascii="仿宋" w:hAnsi="仿宋" w:eastAsia="仿宋" w:cs="仿宋"/>
          <w:b w:val="0"/>
          <w:bCs w:val="0"/>
          <w:spacing w:val="0"/>
          <w:sz w:val="32"/>
          <w:szCs w:val="32"/>
          <w:lang w:val="en-US" w:eastAsia="zh-CN"/>
        </w:rPr>
        <w:t>7</w:t>
      </w:r>
      <w:r>
        <w:rPr>
          <w:rFonts w:hint="eastAsia" w:ascii="仿宋" w:hAnsi="仿宋" w:eastAsia="仿宋" w:cs="仿宋"/>
          <w:b w:val="0"/>
          <w:bCs w:val="0"/>
          <w:spacing w:val="0"/>
          <w:sz w:val="32"/>
          <w:szCs w:val="32"/>
        </w:rPr>
        <w:t xml:space="preserve"> </w:t>
      </w:r>
      <w:r>
        <w:rPr>
          <w:rFonts w:hint="eastAsia" w:ascii="仿宋" w:hAnsi="仿宋" w:eastAsia="仿宋" w:cs="仿宋"/>
          <w:spacing w:val="0"/>
          <w:sz w:val="32"/>
          <w:szCs w:val="32"/>
        </w:rPr>
        <w:t>万元，其中</w:t>
      </w:r>
      <w:r>
        <w:rPr>
          <w:rFonts w:hint="eastAsia" w:ascii="仿宋" w:hAnsi="仿宋" w:eastAsia="仿宋" w:cs="仿宋"/>
          <w:b/>
          <w:bCs/>
          <w:spacing w:val="0"/>
          <w:sz w:val="32"/>
          <w:szCs w:val="32"/>
        </w:rPr>
        <w:t>①推广应用：</w:t>
      </w:r>
      <w:r>
        <w:rPr>
          <w:rFonts w:hint="eastAsia" w:ascii="仿宋" w:hAnsi="仿宋" w:eastAsia="仿宋" w:cs="仿宋"/>
          <w:spacing w:val="0"/>
          <w:sz w:val="32"/>
          <w:szCs w:val="32"/>
        </w:rPr>
        <w:t>加厚</w:t>
      </w:r>
      <w:r>
        <w:rPr>
          <w:rFonts w:hint="eastAsia" w:ascii="仿宋" w:hAnsi="仿宋" w:eastAsia="仿宋" w:cs="仿宋"/>
          <w:b/>
          <w:bCs/>
          <w:spacing w:val="0"/>
          <w:sz w:val="32"/>
          <w:szCs w:val="32"/>
        </w:rPr>
        <w:t>高强度地膜推广10万亩，</w:t>
      </w:r>
      <w:r>
        <w:rPr>
          <w:rFonts w:hint="eastAsia" w:ascii="仿宋" w:hAnsi="仿宋" w:eastAsia="仿宋" w:cs="仿宋"/>
          <w:spacing w:val="0"/>
          <w:sz w:val="32"/>
          <w:szCs w:val="32"/>
        </w:rPr>
        <w:t>主要用在烟叶、瓜果、蔬菜类等作物上，其中瓜果、蔬菜类作物多采用半膜覆盖，覆膜比例约65%,每亩用量约6公斤，部分地区可一次覆盖多季使用，烟叶覆盖比例约50%以上，每亩用量约5公斤，需要人工破膜引苗，考虑到农民生产习惯、接受程度等因素，平均按每亩补贴</w:t>
      </w:r>
      <w:r>
        <w:rPr>
          <w:rFonts w:hint="eastAsia" w:ascii="仿宋" w:hAnsi="仿宋" w:eastAsia="仿宋" w:cs="仿宋"/>
          <w:spacing w:val="0"/>
          <w:sz w:val="32"/>
          <w:szCs w:val="32"/>
          <w:lang w:val="en-US" w:eastAsia="zh-CN"/>
        </w:rPr>
        <w:t>23</w:t>
      </w:r>
      <w:r>
        <w:rPr>
          <w:rFonts w:hint="eastAsia" w:ascii="仿宋" w:hAnsi="仿宋" w:eastAsia="仿宋" w:cs="仿宋"/>
          <w:spacing w:val="0"/>
          <w:sz w:val="32"/>
          <w:szCs w:val="32"/>
        </w:rPr>
        <w:t>元</w:t>
      </w:r>
      <w:r>
        <w:rPr>
          <w:rFonts w:hint="eastAsia" w:ascii="仿宋" w:hAnsi="仿宋" w:eastAsia="仿宋" w:cs="仿宋"/>
          <w:spacing w:val="0"/>
          <w:sz w:val="32"/>
          <w:szCs w:val="32"/>
          <w:lang w:eastAsia="zh-CN"/>
        </w:rPr>
        <w:t>的</w:t>
      </w:r>
      <w:r>
        <w:rPr>
          <w:rFonts w:hint="eastAsia" w:ascii="仿宋" w:hAnsi="仿宋" w:eastAsia="仿宋" w:cs="仿宋"/>
          <w:color w:val="000000" w:themeColor="text1"/>
          <w:spacing w:val="0"/>
          <w:sz w:val="32"/>
          <w:szCs w:val="32"/>
          <w:lang w:eastAsia="zh-CN"/>
          <w14:textFill>
            <w14:solidFill>
              <w14:schemeClr w14:val="tx1"/>
            </w14:solidFill>
          </w14:textFill>
        </w:rPr>
        <w:t>地膜</w:t>
      </w:r>
      <w:r>
        <w:rPr>
          <w:rFonts w:hint="eastAsia" w:ascii="仿宋" w:hAnsi="仿宋" w:eastAsia="仿宋" w:cs="仿宋"/>
          <w:color w:val="000000" w:themeColor="text1"/>
          <w:spacing w:val="0"/>
          <w:sz w:val="32"/>
          <w:szCs w:val="32"/>
          <w14:textFill>
            <w14:solidFill>
              <w14:schemeClr w14:val="tx1"/>
            </w14:solidFill>
          </w14:textFill>
        </w:rPr>
        <w:t>，需</w:t>
      </w:r>
      <w:r>
        <w:rPr>
          <w:rFonts w:hint="eastAsia" w:ascii="仿宋" w:hAnsi="仿宋" w:eastAsia="仿宋" w:cs="仿宋"/>
          <w:b w:val="0"/>
          <w:bCs w:val="0"/>
          <w:color w:val="000000" w:themeColor="text1"/>
          <w:spacing w:val="0"/>
          <w:sz w:val="32"/>
          <w:szCs w:val="32"/>
          <w:lang w:val="en-US" w:eastAsia="zh-CN"/>
          <w14:textFill>
            <w14:solidFill>
              <w14:schemeClr w14:val="tx1"/>
            </w14:solidFill>
          </w14:textFill>
        </w:rPr>
        <w:t>230</w:t>
      </w:r>
      <w:r>
        <w:rPr>
          <w:rFonts w:hint="eastAsia" w:ascii="仿宋" w:hAnsi="仿宋" w:eastAsia="仿宋" w:cs="仿宋"/>
          <w:color w:val="000000" w:themeColor="text1"/>
          <w:spacing w:val="0"/>
          <w:sz w:val="32"/>
          <w:szCs w:val="32"/>
          <w14:textFill>
            <w14:solidFill>
              <w14:schemeClr w14:val="tx1"/>
            </w14:solidFill>
          </w14:textFill>
        </w:rPr>
        <w:t>万元；</w:t>
      </w:r>
      <w:r>
        <w:rPr>
          <w:rFonts w:hint="eastAsia" w:ascii="仿宋" w:hAnsi="仿宋" w:eastAsia="仿宋" w:cs="仿宋"/>
          <w:b/>
          <w:bCs/>
          <w:color w:val="000000" w:themeColor="text1"/>
          <w:spacing w:val="0"/>
          <w:sz w:val="32"/>
          <w:szCs w:val="32"/>
          <w14:textFill>
            <w14:solidFill>
              <w14:schemeClr w14:val="tx1"/>
            </w14:solidFill>
          </w14:textFill>
        </w:rPr>
        <w:t>全生物降解地膜推广0.3万亩，</w:t>
      </w:r>
      <w:r>
        <w:rPr>
          <w:rFonts w:hint="eastAsia" w:ascii="仿宋" w:hAnsi="仿宋" w:eastAsia="仿宋" w:cs="仿宋"/>
          <w:color w:val="000000" w:themeColor="text1"/>
          <w:spacing w:val="0"/>
          <w:sz w:val="32"/>
          <w:szCs w:val="32"/>
          <w14:textFill>
            <w14:solidFill>
              <w14:schemeClr w14:val="tx1"/>
            </w14:solidFill>
          </w14:textFill>
        </w:rPr>
        <w:t>主要用在花生草莓</w:t>
      </w:r>
      <w:r>
        <w:rPr>
          <w:rFonts w:hint="eastAsia" w:ascii="仿宋" w:hAnsi="仿宋" w:eastAsia="仿宋" w:cs="仿宋"/>
          <w:color w:val="000000" w:themeColor="text1"/>
          <w:spacing w:val="0"/>
          <w:sz w:val="32"/>
          <w:szCs w:val="32"/>
          <w:lang w:eastAsia="zh-CN"/>
          <w14:textFill>
            <w14:solidFill>
              <w14:schemeClr w14:val="tx1"/>
            </w14:solidFill>
          </w14:textFill>
        </w:rPr>
        <w:t>瓜果</w:t>
      </w:r>
      <w:r>
        <w:rPr>
          <w:rFonts w:hint="eastAsia" w:ascii="仿宋" w:hAnsi="仿宋" w:eastAsia="仿宋" w:cs="仿宋"/>
          <w:color w:val="000000" w:themeColor="text1"/>
          <w:spacing w:val="0"/>
          <w:sz w:val="32"/>
          <w:szCs w:val="32"/>
          <w14:textFill>
            <w14:solidFill>
              <w14:schemeClr w14:val="tx1"/>
            </w14:solidFill>
          </w14:textFill>
        </w:rPr>
        <w:t>等作物上，花生覆膜比例80%,使用0.008毫米的全生物降解地膜，每亩用量为5公斤，</w:t>
      </w:r>
      <w:r>
        <w:rPr>
          <w:rFonts w:hint="eastAsia" w:ascii="仿宋" w:hAnsi="仿宋" w:eastAsia="仿宋" w:cs="仿宋"/>
          <w:color w:val="000000" w:themeColor="text1"/>
          <w:spacing w:val="0"/>
          <w:sz w:val="32"/>
          <w:szCs w:val="32"/>
          <w:lang w:eastAsia="zh-CN"/>
          <w14:textFill>
            <w14:solidFill>
              <w14:schemeClr w14:val="tx1"/>
            </w14:solidFill>
          </w14:textFill>
        </w:rPr>
        <w:t>草莓覆膜比例</w:t>
      </w:r>
      <w:r>
        <w:rPr>
          <w:rFonts w:hint="eastAsia" w:ascii="仿宋" w:hAnsi="仿宋" w:eastAsia="仿宋" w:cs="仿宋"/>
          <w:color w:val="000000" w:themeColor="text1"/>
          <w:spacing w:val="0"/>
          <w:sz w:val="32"/>
          <w:szCs w:val="32"/>
          <w:lang w:val="en-US" w:eastAsia="zh-CN"/>
          <w14:textFill>
            <w14:solidFill>
              <w14:schemeClr w14:val="tx1"/>
            </w14:solidFill>
          </w14:textFill>
        </w:rPr>
        <w:t>120%以上，每亩用8公斤。</w:t>
      </w:r>
      <w:r>
        <w:rPr>
          <w:rFonts w:hint="eastAsia" w:ascii="仿宋" w:hAnsi="仿宋" w:eastAsia="仿宋" w:cs="仿宋"/>
          <w:color w:val="000000" w:themeColor="text1"/>
          <w:spacing w:val="0"/>
          <w:sz w:val="32"/>
          <w:szCs w:val="32"/>
          <w14:textFill>
            <w14:solidFill>
              <w14:schemeClr w14:val="tx1"/>
            </w14:solidFill>
          </w14:textFill>
        </w:rPr>
        <w:t>同时还需要农民自行人工破膜引苗，考虑到降解材料成本高、农民意愿等因素，平均按每亩补贴</w:t>
      </w:r>
      <w:r>
        <w:rPr>
          <w:rFonts w:hint="eastAsia" w:ascii="仿宋" w:hAnsi="仿宋" w:eastAsia="仿宋" w:cs="仿宋"/>
          <w:color w:val="000000" w:themeColor="text1"/>
          <w:spacing w:val="0"/>
          <w:sz w:val="32"/>
          <w:szCs w:val="32"/>
          <w:lang w:val="en-US" w:eastAsia="zh-CN"/>
          <w14:textFill>
            <w14:solidFill>
              <w14:schemeClr w14:val="tx1"/>
            </w14:solidFill>
          </w14:textFill>
        </w:rPr>
        <w:t>180</w:t>
      </w:r>
      <w:r>
        <w:rPr>
          <w:rFonts w:hint="eastAsia" w:ascii="仿宋" w:hAnsi="仿宋" w:eastAsia="仿宋" w:cs="仿宋"/>
          <w:color w:val="000000" w:themeColor="text1"/>
          <w:spacing w:val="0"/>
          <w:sz w:val="32"/>
          <w:szCs w:val="32"/>
          <w14:textFill>
            <w14:solidFill>
              <w14:schemeClr w14:val="tx1"/>
            </w14:solidFill>
          </w14:textFill>
        </w:rPr>
        <w:t>元</w:t>
      </w:r>
      <w:r>
        <w:rPr>
          <w:rFonts w:hint="eastAsia" w:ascii="仿宋" w:hAnsi="仿宋" w:eastAsia="仿宋" w:cs="仿宋"/>
          <w:color w:val="000000" w:themeColor="text1"/>
          <w:spacing w:val="0"/>
          <w:sz w:val="32"/>
          <w:szCs w:val="32"/>
          <w:lang w:eastAsia="zh-CN"/>
          <w14:textFill>
            <w14:solidFill>
              <w14:schemeClr w14:val="tx1"/>
            </w14:solidFill>
          </w14:textFill>
        </w:rPr>
        <w:t>的</w:t>
      </w:r>
      <w:r>
        <w:rPr>
          <w:rFonts w:hint="eastAsia" w:ascii="仿宋" w:hAnsi="仿宋" w:eastAsia="仿宋" w:cs="仿宋"/>
          <w:color w:val="000000" w:themeColor="text1"/>
          <w:spacing w:val="0"/>
          <w:sz w:val="32"/>
          <w:szCs w:val="32"/>
          <w:lang w:val="en-US" w:eastAsia="zh-CN"/>
          <w14:textFill>
            <w14:solidFill>
              <w14:schemeClr w14:val="tx1"/>
            </w14:solidFill>
          </w14:textFill>
        </w:rPr>
        <w:t>地膜</w:t>
      </w:r>
      <w:r>
        <w:rPr>
          <w:rFonts w:hint="eastAsia" w:ascii="仿宋" w:hAnsi="仿宋" w:eastAsia="仿宋" w:cs="仿宋"/>
          <w:color w:val="000000" w:themeColor="text1"/>
          <w:spacing w:val="0"/>
          <w:sz w:val="32"/>
          <w:szCs w:val="32"/>
          <w14:textFill>
            <w14:solidFill>
              <w14:schemeClr w14:val="tx1"/>
            </w14:solidFill>
          </w14:textFill>
        </w:rPr>
        <w:t>，需</w:t>
      </w:r>
      <w:r>
        <w:rPr>
          <w:rFonts w:hint="eastAsia" w:ascii="仿宋" w:hAnsi="仿宋" w:eastAsia="仿宋" w:cs="仿宋"/>
          <w:color w:val="000000" w:themeColor="text1"/>
          <w:spacing w:val="0"/>
          <w:sz w:val="32"/>
          <w:szCs w:val="32"/>
          <w:lang w:val="en-US" w:eastAsia="zh-CN"/>
          <w14:textFill>
            <w14:solidFill>
              <w14:schemeClr w14:val="tx1"/>
            </w14:solidFill>
          </w14:textFill>
        </w:rPr>
        <w:t>54</w:t>
      </w:r>
      <w:r>
        <w:rPr>
          <w:rFonts w:hint="eastAsia" w:ascii="仿宋" w:hAnsi="仿宋" w:eastAsia="仿宋" w:cs="仿宋"/>
          <w:color w:val="000000" w:themeColor="text1"/>
          <w:spacing w:val="0"/>
          <w:sz w:val="32"/>
          <w:szCs w:val="32"/>
          <w14:textFill>
            <w14:solidFill>
              <w14:schemeClr w14:val="tx1"/>
            </w14:solidFill>
          </w14:textFill>
        </w:rPr>
        <w:t>万元。</w:t>
      </w:r>
      <w:r>
        <w:rPr>
          <w:rFonts w:hint="eastAsia" w:ascii="仿宋" w:hAnsi="仿宋" w:eastAsia="仿宋" w:cs="仿宋"/>
          <w:color w:val="000000" w:themeColor="text1"/>
          <w:spacing w:val="0"/>
          <w:sz w:val="32"/>
          <w:szCs w:val="32"/>
          <w:lang w:eastAsia="zh-CN"/>
          <w14:textFill>
            <w14:solidFill>
              <w14:schemeClr w14:val="tx1"/>
            </w14:solidFill>
          </w14:textFill>
        </w:rPr>
        <w:t>共需</w:t>
      </w:r>
      <w:r>
        <w:rPr>
          <w:rFonts w:hint="eastAsia" w:ascii="仿宋" w:hAnsi="仿宋" w:eastAsia="仿宋" w:cs="仿宋"/>
          <w:color w:val="000000" w:themeColor="text1"/>
          <w:spacing w:val="0"/>
          <w:sz w:val="32"/>
          <w:szCs w:val="32"/>
          <w:lang w:val="en-US" w:eastAsia="zh-CN"/>
          <w14:textFill>
            <w14:solidFill>
              <w14:schemeClr w14:val="tx1"/>
            </w14:solidFill>
          </w14:textFill>
        </w:rPr>
        <w:t>284万元。</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619" w:firstLineChars="200"/>
        <w:jc w:val="both"/>
        <w:textAlignment w:val="baseline"/>
        <w:rPr>
          <w:rFonts w:hint="default" w:ascii="仿宋" w:hAnsi="仿宋" w:eastAsia="仿宋" w:cs="仿宋"/>
          <w:spacing w:val="-15"/>
          <w:sz w:val="32"/>
          <w:szCs w:val="32"/>
          <w:lang w:val="en-US" w:eastAsia="zh-CN"/>
        </w:rPr>
      </w:pPr>
      <w:r>
        <w:rPr>
          <w:rFonts w:hint="eastAsia" w:ascii="仿宋" w:hAnsi="仿宋" w:eastAsia="仿宋" w:cs="仿宋"/>
          <w:b/>
          <w:bCs/>
          <w:color w:val="000000" w:themeColor="text1"/>
          <w:spacing w:val="-6"/>
          <w:sz w:val="32"/>
          <w:szCs w:val="32"/>
          <w14:textFill>
            <w14:solidFill>
              <w14:schemeClr w14:val="tx1"/>
            </w14:solidFill>
          </w14:textFill>
        </w:rPr>
        <w:t>②监测调查</w:t>
      </w:r>
      <w:r>
        <w:rPr>
          <w:rFonts w:hint="eastAsia" w:ascii="仿宋" w:hAnsi="仿宋" w:eastAsia="仿宋" w:cs="仿宋"/>
          <w:b/>
          <w:bCs/>
          <w:color w:val="000000" w:themeColor="text1"/>
          <w:spacing w:val="-6"/>
          <w:sz w:val="32"/>
          <w:szCs w:val="32"/>
          <w:lang w:eastAsia="zh-CN"/>
          <w14:textFill>
            <w14:solidFill>
              <w14:schemeClr w14:val="tx1"/>
            </w14:solidFill>
          </w14:textFill>
        </w:rPr>
        <w:t>取样化验</w:t>
      </w:r>
      <w:r>
        <w:rPr>
          <w:rFonts w:hint="eastAsia" w:ascii="仿宋" w:hAnsi="仿宋" w:eastAsia="仿宋" w:cs="仿宋"/>
          <w:b/>
          <w:bCs/>
          <w:color w:val="000000" w:themeColor="text1"/>
          <w:spacing w:val="-6"/>
          <w:sz w:val="32"/>
          <w:szCs w:val="32"/>
          <w14:textFill>
            <w14:solidFill>
              <w14:schemeClr w14:val="tx1"/>
            </w14:solidFill>
          </w14:textFill>
        </w:rPr>
        <w:t>:</w:t>
      </w:r>
      <w:r>
        <w:rPr>
          <w:rFonts w:hint="eastAsia" w:ascii="仿宋" w:hAnsi="仿宋" w:eastAsia="仿宋" w:cs="仿宋"/>
          <w:color w:val="000000" w:themeColor="text1"/>
          <w:spacing w:val="-6"/>
          <w:sz w:val="32"/>
          <w:szCs w:val="32"/>
          <w14:textFill>
            <w14:solidFill>
              <w14:schemeClr w14:val="tx1"/>
            </w14:solidFill>
          </w14:textFill>
        </w:rPr>
        <w:t xml:space="preserve"> </w:t>
      </w:r>
      <w:r>
        <w:rPr>
          <w:rFonts w:hint="eastAsia" w:ascii="仿宋" w:hAnsi="仿宋" w:eastAsia="仿宋" w:cs="仿宋"/>
          <w:color w:val="000000" w:themeColor="text1"/>
          <w:spacing w:val="-6"/>
          <w:sz w:val="32"/>
          <w:szCs w:val="32"/>
          <w:lang w:eastAsia="zh-CN"/>
          <w14:textFill>
            <w14:solidFill>
              <w14:schemeClr w14:val="tx1"/>
            </w14:solidFill>
          </w14:textFill>
        </w:rPr>
        <w:t>按照</w:t>
      </w:r>
      <w:r>
        <w:rPr>
          <w:rFonts w:hint="eastAsia" w:ascii="黑体" w:hAnsi="黑体" w:eastAsia="黑体" w:cs="黑体"/>
          <w:color w:val="000000" w:themeColor="text1"/>
          <w:spacing w:val="-6"/>
          <w:sz w:val="32"/>
          <w:szCs w:val="32"/>
          <w:lang w:eastAsia="zh-CN"/>
          <w14:textFill>
            <w14:solidFill>
              <w14:schemeClr w14:val="tx1"/>
            </w14:solidFill>
          </w14:textFill>
        </w:rPr>
        <w:t>《</w:t>
      </w:r>
      <w:r>
        <w:rPr>
          <w:rFonts w:hint="eastAsia" w:ascii="仿宋" w:hAnsi="仿宋" w:eastAsia="仿宋" w:cs="仿宋"/>
          <w:color w:val="000000" w:themeColor="text1"/>
          <w:spacing w:val="-6"/>
          <w:sz w:val="32"/>
          <w:szCs w:val="32"/>
          <w:lang w:eastAsia="zh-CN"/>
          <w14:textFill>
            <w14:solidFill>
              <w14:schemeClr w14:val="tx1"/>
            </w14:solidFill>
          </w14:textFill>
        </w:rPr>
        <w:t>河南省农业农村厅关于做好</w:t>
      </w:r>
      <w:r>
        <w:rPr>
          <w:rFonts w:hint="eastAsia" w:ascii="仿宋" w:hAnsi="仿宋" w:eastAsia="仿宋" w:cs="仿宋"/>
          <w:color w:val="000000" w:themeColor="text1"/>
          <w:spacing w:val="-6"/>
          <w:sz w:val="32"/>
          <w:szCs w:val="32"/>
          <w:lang w:val="en-US" w:eastAsia="zh-CN"/>
          <w14:textFill>
            <w14:solidFill>
              <w14:schemeClr w14:val="tx1"/>
            </w14:solidFill>
          </w14:textFill>
        </w:rPr>
        <w:t>2022年地膜科学使用回收工作的意见</w:t>
      </w:r>
      <w:r>
        <w:rPr>
          <w:rFonts w:hint="eastAsia" w:ascii="黑体" w:hAnsi="黑体" w:eastAsia="黑体" w:cs="黑体"/>
          <w:color w:val="000000" w:themeColor="text1"/>
          <w:spacing w:val="-6"/>
          <w:sz w:val="32"/>
          <w:szCs w:val="32"/>
          <w:lang w:eastAsia="zh-CN"/>
          <w14:textFill>
            <w14:solidFill>
              <w14:schemeClr w14:val="tx1"/>
            </w14:solidFill>
          </w14:textFill>
        </w:rPr>
        <w:t>》</w:t>
      </w:r>
      <w:r>
        <w:rPr>
          <w:rFonts w:hint="eastAsia" w:ascii="仿宋" w:hAnsi="仿宋" w:eastAsia="仿宋" w:cs="仿宋"/>
          <w:color w:val="000000" w:themeColor="text1"/>
          <w:spacing w:val="-6"/>
          <w:sz w:val="32"/>
          <w:szCs w:val="32"/>
          <w:lang w:eastAsia="zh-CN"/>
          <w14:textFill>
            <w14:solidFill>
              <w14:schemeClr w14:val="tx1"/>
            </w14:solidFill>
          </w14:textFill>
        </w:rPr>
        <w:t>豫农文</w:t>
      </w:r>
      <w:r>
        <w:rPr>
          <w:rFonts w:hint="eastAsia" w:ascii="仿宋" w:hAnsi="仿宋" w:eastAsia="仿宋" w:cs="仿宋"/>
          <w:color w:val="000000" w:themeColor="text1"/>
          <w:spacing w:val="-6"/>
          <w:sz w:val="32"/>
          <w:szCs w:val="32"/>
          <w:lang w:val="en-US" w:eastAsia="zh-CN"/>
          <w14:textFill>
            <w14:solidFill>
              <w14:schemeClr w14:val="tx1"/>
            </w14:solidFill>
          </w14:textFill>
        </w:rPr>
        <w:t>[2022]282号文件精神，在项目试点地区每3万亩设立一个农膜残留监测点，建安区需</w:t>
      </w:r>
      <w:r>
        <w:rPr>
          <w:rFonts w:hint="eastAsia" w:ascii="仿宋" w:hAnsi="仿宋" w:eastAsia="仿宋" w:cs="仿宋"/>
          <w:color w:val="000000" w:themeColor="text1"/>
          <w:spacing w:val="-6"/>
          <w:sz w:val="32"/>
          <w:szCs w:val="32"/>
          <w14:textFill>
            <w14:solidFill>
              <w14:schemeClr w14:val="tx1"/>
            </w14:solidFill>
          </w14:textFill>
        </w:rPr>
        <w:t>布</w:t>
      </w:r>
      <w:r>
        <w:rPr>
          <w:rFonts w:hint="eastAsia" w:ascii="仿宋" w:hAnsi="仿宋" w:eastAsia="仿宋" w:cs="仿宋"/>
          <w:spacing w:val="-6"/>
          <w:sz w:val="32"/>
          <w:szCs w:val="32"/>
        </w:rPr>
        <w:t>设</w:t>
      </w:r>
      <w:r>
        <w:rPr>
          <w:rFonts w:hint="eastAsia" w:ascii="仿宋" w:hAnsi="仿宋" w:eastAsia="仿宋" w:cs="仿宋"/>
          <w:spacing w:val="-6"/>
          <w:sz w:val="32"/>
          <w:szCs w:val="32"/>
          <w:lang w:val="en-US" w:eastAsia="zh-CN"/>
        </w:rPr>
        <w:t>4</w:t>
      </w:r>
      <w:r>
        <w:rPr>
          <w:rFonts w:hint="eastAsia" w:ascii="仿宋" w:hAnsi="仿宋" w:eastAsia="仿宋" w:cs="仿宋"/>
          <w:spacing w:val="-6"/>
          <w:sz w:val="32"/>
          <w:szCs w:val="32"/>
        </w:rPr>
        <w:t>个农田地膜残留监测点，</w:t>
      </w:r>
      <w:r>
        <w:rPr>
          <w:rFonts w:hint="eastAsia" w:ascii="仿宋" w:hAnsi="仿宋" w:eastAsia="仿宋" w:cs="仿宋"/>
          <w:spacing w:val="-6"/>
          <w:sz w:val="32"/>
          <w:szCs w:val="32"/>
          <w:lang w:eastAsia="zh-CN"/>
        </w:rPr>
        <w:t>委托第三方</w:t>
      </w:r>
      <w:r>
        <w:rPr>
          <w:rFonts w:hint="eastAsia" w:ascii="仿宋" w:hAnsi="仿宋" w:eastAsia="仿宋" w:cs="仿宋"/>
          <w:spacing w:val="-6"/>
          <w:sz w:val="32"/>
          <w:szCs w:val="32"/>
        </w:rPr>
        <w:t>开展</w:t>
      </w:r>
      <w:r>
        <w:rPr>
          <w:rFonts w:hint="eastAsia" w:ascii="仿宋" w:hAnsi="仿宋" w:eastAsia="仿宋" w:cs="仿宋"/>
          <w:spacing w:val="-6"/>
          <w:sz w:val="32"/>
          <w:szCs w:val="32"/>
          <w:lang w:eastAsia="zh-CN"/>
        </w:rPr>
        <w:t>进</w:t>
      </w:r>
      <w:r>
        <w:rPr>
          <w:rFonts w:hint="eastAsia" w:ascii="仿宋" w:hAnsi="仿宋" w:eastAsia="仿宋" w:cs="仿宋"/>
          <w:spacing w:val="-6"/>
          <w:sz w:val="32"/>
          <w:szCs w:val="32"/>
        </w:rPr>
        <w:t>行</w:t>
      </w:r>
      <w:r>
        <w:rPr>
          <w:rFonts w:hint="eastAsia" w:ascii="仿宋" w:hAnsi="仿宋" w:eastAsia="仿宋" w:cs="仿宋"/>
          <w:spacing w:val="-6"/>
          <w:sz w:val="32"/>
          <w:szCs w:val="32"/>
          <w:lang w:eastAsia="zh-CN"/>
        </w:rPr>
        <w:t>常态化</w:t>
      </w:r>
      <w:r>
        <w:rPr>
          <w:rFonts w:hint="eastAsia" w:ascii="仿宋" w:hAnsi="仿宋" w:eastAsia="仿宋" w:cs="仿宋"/>
          <w:spacing w:val="-6"/>
          <w:sz w:val="32"/>
          <w:szCs w:val="32"/>
        </w:rPr>
        <w:t>监测</w:t>
      </w:r>
      <w:r>
        <w:rPr>
          <w:rFonts w:hint="eastAsia" w:ascii="仿宋" w:hAnsi="仿宋" w:eastAsia="仿宋" w:cs="仿宋"/>
          <w:spacing w:val="-6"/>
          <w:sz w:val="32"/>
          <w:szCs w:val="32"/>
          <w:lang w:eastAsia="zh-CN"/>
        </w:rPr>
        <w:t>和化验</w:t>
      </w:r>
      <w:r>
        <w:rPr>
          <w:rFonts w:hint="eastAsia" w:ascii="仿宋" w:hAnsi="仿宋" w:eastAsia="仿宋" w:cs="仿宋"/>
          <w:spacing w:val="-6"/>
          <w:sz w:val="32"/>
          <w:szCs w:val="32"/>
        </w:rPr>
        <w:t>，</w:t>
      </w:r>
      <w:r>
        <w:rPr>
          <w:rFonts w:hint="eastAsia" w:ascii="仿宋" w:hAnsi="仿宋" w:eastAsia="仿宋" w:cs="仿宋"/>
          <w:spacing w:val="-6"/>
          <w:sz w:val="32"/>
          <w:szCs w:val="32"/>
          <w:lang w:eastAsia="zh-CN"/>
        </w:rPr>
        <w:t>并归纳总结地膜科学使用回收典型技术模式，</w:t>
      </w:r>
      <w:r>
        <w:rPr>
          <w:rFonts w:hint="eastAsia" w:ascii="仿宋" w:hAnsi="仿宋" w:eastAsia="仿宋" w:cs="仿宋"/>
          <w:spacing w:val="-6"/>
          <w:sz w:val="32"/>
          <w:szCs w:val="32"/>
          <w:lang w:val="en-US" w:eastAsia="zh-CN"/>
        </w:rPr>
        <w:t>需9.6万</w:t>
      </w:r>
      <w:r>
        <w:rPr>
          <w:rFonts w:hint="eastAsia" w:ascii="仿宋" w:hAnsi="仿宋" w:eastAsia="仿宋" w:cs="仿宋"/>
          <w:spacing w:val="-15"/>
          <w:sz w:val="32"/>
          <w:szCs w:val="32"/>
          <w:lang w:val="en-US" w:eastAsia="zh-CN"/>
        </w:rPr>
        <w:t>元。</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583" w:firstLineChars="200"/>
        <w:jc w:val="both"/>
        <w:textAlignment w:val="baseline"/>
        <w:rPr>
          <w:rFonts w:hint="eastAsia" w:ascii="仿宋" w:hAnsi="仿宋" w:eastAsia="仿宋" w:cs="仿宋"/>
          <w:spacing w:val="-15"/>
          <w:sz w:val="32"/>
          <w:szCs w:val="32"/>
        </w:rPr>
      </w:pPr>
      <w:r>
        <w:rPr>
          <w:rFonts w:hint="eastAsia" w:ascii="仿宋" w:hAnsi="仿宋" w:eastAsia="仿宋" w:cs="仿宋"/>
          <w:b/>
          <w:bCs/>
          <w:spacing w:val="-15"/>
          <w:sz w:val="32"/>
          <w:szCs w:val="32"/>
        </w:rPr>
        <w:t>③</w:t>
      </w:r>
      <w:r>
        <w:rPr>
          <w:rFonts w:hint="eastAsia" w:ascii="仿宋" w:hAnsi="仿宋" w:eastAsia="仿宋" w:cs="仿宋"/>
          <w:b/>
          <w:bCs/>
          <w:spacing w:val="-15"/>
          <w:sz w:val="32"/>
          <w:szCs w:val="32"/>
          <w:lang w:eastAsia="zh-CN"/>
        </w:rPr>
        <w:t>方案编制</w:t>
      </w:r>
      <w:r>
        <w:rPr>
          <w:rFonts w:hint="eastAsia" w:ascii="仿宋" w:hAnsi="仿宋" w:eastAsia="仿宋" w:cs="仿宋"/>
          <w:b/>
          <w:bCs/>
          <w:spacing w:val="-15"/>
          <w:sz w:val="32"/>
          <w:szCs w:val="32"/>
        </w:rPr>
        <w:t>技术支撑与服务:</w:t>
      </w:r>
      <w:r>
        <w:rPr>
          <w:rFonts w:hint="eastAsia" w:ascii="仿宋" w:hAnsi="仿宋" w:eastAsia="仿宋" w:cs="仿宋"/>
          <w:b w:val="0"/>
          <w:bCs w:val="0"/>
          <w:spacing w:val="-15"/>
          <w:sz w:val="32"/>
          <w:szCs w:val="32"/>
          <w:lang w:eastAsia="zh-CN"/>
        </w:rPr>
        <w:t>编制方案，设计规划需</w:t>
      </w:r>
      <w:r>
        <w:rPr>
          <w:rFonts w:hint="eastAsia" w:ascii="仿宋" w:hAnsi="仿宋" w:eastAsia="仿宋" w:cs="仿宋"/>
          <w:b w:val="0"/>
          <w:bCs w:val="0"/>
          <w:spacing w:val="-15"/>
          <w:sz w:val="32"/>
          <w:szCs w:val="32"/>
          <w:lang w:val="en-US" w:eastAsia="zh-CN"/>
        </w:rPr>
        <w:t>4.8万元，</w:t>
      </w:r>
      <w:r>
        <w:rPr>
          <w:rFonts w:hint="eastAsia" w:ascii="仿宋" w:hAnsi="仿宋" w:eastAsia="仿宋" w:cs="仿宋"/>
          <w:spacing w:val="-15"/>
          <w:sz w:val="32"/>
          <w:szCs w:val="32"/>
          <w:lang w:eastAsia="zh-CN"/>
        </w:rPr>
        <w:t>聘请第三方监督验收等需</w:t>
      </w:r>
      <w:r>
        <w:rPr>
          <w:rFonts w:hint="eastAsia" w:ascii="仿宋" w:hAnsi="仿宋" w:eastAsia="仿宋" w:cs="仿宋"/>
          <w:spacing w:val="-15"/>
          <w:sz w:val="32"/>
          <w:szCs w:val="32"/>
          <w:lang w:val="en-US" w:eastAsia="zh-CN"/>
        </w:rPr>
        <w:t>5万元，共需9.8万元</w:t>
      </w:r>
      <w:r>
        <w:rPr>
          <w:rFonts w:hint="eastAsia" w:ascii="仿宋" w:hAnsi="仿宋" w:eastAsia="仿宋" w:cs="仿宋"/>
          <w:spacing w:val="-15"/>
          <w:sz w:val="32"/>
          <w:szCs w:val="32"/>
        </w:rPr>
        <w:t>。</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615" w:firstLineChars="200"/>
        <w:jc w:val="both"/>
        <w:textAlignment w:val="baseline"/>
        <w:rPr>
          <w:rFonts w:hint="default" w:ascii="仿宋" w:hAnsi="仿宋" w:eastAsia="仿宋" w:cs="仿宋"/>
          <w:sz w:val="32"/>
          <w:szCs w:val="32"/>
          <w:lang w:val="en-US" w:eastAsia="zh-CN"/>
        </w:rPr>
      </w:pPr>
      <w:r>
        <w:rPr>
          <w:rFonts w:ascii="仿宋" w:hAnsi="仿宋" w:eastAsia="仿宋" w:cs="仿宋"/>
          <w:b/>
          <w:bCs/>
          <w:spacing w:val="-7"/>
          <w:sz w:val="32"/>
          <w:szCs w:val="32"/>
        </w:rPr>
        <w:t>④</w:t>
      </w:r>
      <w:r>
        <w:rPr>
          <w:rFonts w:ascii="仿宋" w:hAnsi="仿宋" w:eastAsia="仿宋" w:cs="仿宋"/>
          <w:spacing w:val="-86"/>
          <w:sz w:val="32"/>
          <w:szCs w:val="32"/>
        </w:rPr>
        <w:t xml:space="preserve"> </w:t>
      </w:r>
      <w:r>
        <w:rPr>
          <w:rFonts w:ascii="仿宋" w:hAnsi="仿宋" w:eastAsia="仿宋" w:cs="仿宋"/>
          <w:b/>
          <w:bCs/>
          <w:spacing w:val="-7"/>
          <w:sz w:val="32"/>
          <w:szCs w:val="32"/>
        </w:rPr>
        <w:t>回收补贴：</w:t>
      </w:r>
      <w:r>
        <w:rPr>
          <w:rFonts w:ascii="仿宋" w:hAnsi="仿宋" w:eastAsia="仿宋" w:cs="仿宋"/>
          <w:spacing w:val="-11"/>
          <w:sz w:val="32"/>
          <w:szCs w:val="32"/>
        </w:rPr>
        <w:t xml:space="preserve"> </w:t>
      </w:r>
      <w:r>
        <w:rPr>
          <w:rFonts w:ascii="仿宋" w:hAnsi="仿宋" w:eastAsia="仿宋" w:cs="仿宋"/>
          <w:spacing w:val="-7"/>
          <w:sz w:val="32"/>
          <w:szCs w:val="32"/>
        </w:rPr>
        <w:t>在全区布设许昌</w:t>
      </w:r>
      <w:r>
        <w:rPr>
          <w:rFonts w:hint="eastAsia" w:ascii="仿宋" w:hAnsi="仿宋" w:eastAsia="仿宋" w:cs="仿宋"/>
          <w:spacing w:val="-7"/>
          <w:sz w:val="32"/>
          <w:szCs w:val="32"/>
          <w:lang w:eastAsia="zh-CN"/>
        </w:rPr>
        <w:t>市建安区</w:t>
      </w:r>
      <w:r>
        <w:rPr>
          <w:rFonts w:ascii="仿宋" w:hAnsi="仿宋" w:eastAsia="仿宋" w:cs="仿宋"/>
          <w:spacing w:val="-7"/>
          <w:sz w:val="32"/>
          <w:szCs w:val="32"/>
        </w:rPr>
        <w:t>田</w:t>
      </w:r>
      <w:r>
        <w:rPr>
          <w:rFonts w:hint="eastAsia" w:ascii="仿宋" w:hAnsi="仿宋" w:eastAsia="仿宋" w:cs="仿宋"/>
          <w:spacing w:val="-7"/>
          <w:sz w:val="32"/>
          <w:szCs w:val="32"/>
          <w:lang w:eastAsia="zh-CN"/>
        </w:rPr>
        <w:t>美农业专业合作社</w:t>
      </w:r>
      <w:r>
        <w:rPr>
          <w:rFonts w:ascii="仿宋" w:hAnsi="仿宋" w:eastAsia="仿宋" w:cs="仿宋"/>
          <w:spacing w:val="-8"/>
          <w:sz w:val="32"/>
          <w:szCs w:val="32"/>
        </w:rPr>
        <w:t>，</w:t>
      </w:r>
      <w:r>
        <w:rPr>
          <w:rFonts w:ascii="仿宋" w:hAnsi="仿宋" w:eastAsia="仿宋" w:cs="仿宋"/>
          <w:sz w:val="32"/>
          <w:szCs w:val="32"/>
        </w:rPr>
        <w:t xml:space="preserve"> </w:t>
      </w:r>
      <w:r>
        <w:rPr>
          <w:rFonts w:ascii="仿宋" w:hAnsi="仿宋" w:eastAsia="仿宋" w:cs="仿宋"/>
          <w:spacing w:val="14"/>
          <w:sz w:val="32"/>
          <w:szCs w:val="32"/>
        </w:rPr>
        <w:t>许昌宏泽农业发展有限公司</w:t>
      </w:r>
      <w:r>
        <w:rPr>
          <w:rFonts w:hint="eastAsia" w:ascii="仿宋" w:hAnsi="仿宋" w:eastAsia="仿宋" w:cs="仿宋"/>
          <w:spacing w:val="14"/>
          <w:sz w:val="32"/>
          <w:szCs w:val="32"/>
          <w:lang w:eastAsia="zh-CN"/>
        </w:rPr>
        <w:t>，许昌康农农业技术有限公司，许昌年丰农资有限责任公司</w:t>
      </w:r>
      <w:r>
        <w:rPr>
          <w:rFonts w:ascii="仿宋" w:hAnsi="仿宋" w:eastAsia="仿宋" w:cs="仿宋"/>
          <w:spacing w:val="14"/>
          <w:sz w:val="32"/>
          <w:szCs w:val="32"/>
        </w:rPr>
        <w:t>等</w:t>
      </w:r>
      <w:r>
        <w:rPr>
          <w:rFonts w:hint="eastAsia" w:ascii="仿宋" w:hAnsi="仿宋" w:eastAsia="仿宋" w:cs="仿宋"/>
          <w:spacing w:val="14"/>
          <w:sz w:val="32"/>
          <w:szCs w:val="32"/>
          <w:lang w:val="en-US" w:eastAsia="zh-CN"/>
        </w:rPr>
        <w:t>4</w:t>
      </w:r>
      <w:r>
        <w:rPr>
          <w:rFonts w:ascii="仿宋" w:hAnsi="仿宋" w:eastAsia="仿宋" w:cs="仿宋"/>
          <w:spacing w:val="14"/>
          <w:sz w:val="32"/>
          <w:szCs w:val="32"/>
        </w:rPr>
        <w:t>个回收点，</w:t>
      </w:r>
      <w:r>
        <w:rPr>
          <w:rFonts w:hint="eastAsia" w:ascii="仿宋" w:hAnsi="仿宋" w:eastAsia="仿宋" w:cs="仿宋"/>
          <w:spacing w:val="14"/>
          <w:sz w:val="32"/>
          <w:szCs w:val="32"/>
          <w:lang w:eastAsia="zh-CN"/>
        </w:rPr>
        <w:t>对每个回收点补贴财政资金</w:t>
      </w:r>
      <w:r>
        <w:rPr>
          <w:rFonts w:hint="eastAsia" w:ascii="仿宋" w:hAnsi="仿宋" w:eastAsia="仿宋" w:cs="仿宋"/>
          <w:spacing w:val="14"/>
          <w:sz w:val="32"/>
          <w:szCs w:val="32"/>
          <w:lang w:val="en-US" w:eastAsia="zh-CN"/>
        </w:rPr>
        <w:t>2.4万元，用于完善回收场所整理，购置田间地膜拾捡机械和电子称等</w:t>
      </w:r>
      <w:r>
        <w:rPr>
          <w:rFonts w:hint="eastAsia" w:ascii="仿宋" w:hAnsi="仿宋" w:eastAsia="仿宋" w:cs="仿宋"/>
          <w:spacing w:val="-11"/>
          <w:sz w:val="32"/>
          <w:szCs w:val="32"/>
          <w:lang w:val="en-US" w:eastAsia="zh-CN"/>
        </w:rPr>
        <w:t>必用设备购置及数据统计，台账建立等需9.6万元，</w:t>
      </w:r>
      <w:r>
        <w:rPr>
          <w:rFonts w:ascii="仿宋" w:hAnsi="仿宋" w:eastAsia="仿宋" w:cs="仿宋"/>
          <w:spacing w:val="-11"/>
          <w:sz w:val="32"/>
          <w:szCs w:val="32"/>
        </w:rPr>
        <w:t>计划</w:t>
      </w:r>
      <w:r>
        <w:rPr>
          <w:rFonts w:hint="eastAsia" w:ascii="仿宋" w:hAnsi="仿宋" w:eastAsia="仿宋" w:cs="仿宋"/>
          <w:spacing w:val="-11"/>
          <w:sz w:val="32"/>
          <w:szCs w:val="32"/>
          <w:lang w:val="en-US" w:eastAsia="zh-CN"/>
        </w:rPr>
        <w:t>2023年-2024年</w:t>
      </w:r>
      <w:bookmarkStart w:id="11" w:name="_GoBack"/>
      <w:bookmarkEnd w:id="11"/>
      <w:r>
        <w:rPr>
          <w:rFonts w:ascii="仿宋" w:hAnsi="仿宋" w:eastAsia="仿宋" w:cs="仿宋"/>
          <w:spacing w:val="-11"/>
          <w:sz w:val="32"/>
          <w:szCs w:val="32"/>
        </w:rPr>
        <w:t>回收废旧地膜</w:t>
      </w:r>
      <w:r>
        <w:rPr>
          <w:rFonts w:hint="eastAsia" w:ascii="仿宋" w:hAnsi="仿宋" w:eastAsia="仿宋" w:cs="仿宋"/>
          <w:spacing w:val="-11"/>
          <w:sz w:val="32"/>
          <w:szCs w:val="32"/>
          <w:lang w:val="en-US" w:eastAsia="zh-CN"/>
        </w:rPr>
        <w:t>440</w:t>
      </w:r>
      <w:r>
        <w:rPr>
          <w:rFonts w:ascii="仿宋" w:hAnsi="仿宋" w:eastAsia="仿宋" w:cs="仿宋"/>
          <w:spacing w:val="-11"/>
          <w:sz w:val="32"/>
          <w:szCs w:val="32"/>
        </w:rPr>
        <w:t>吨，每回收一吨补贴</w:t>
      </w:r>
      <w:r>
        <w:rPr>
          <w:rFonts w:hint="eastAsia" w:ascii="仿宋" w:hAnsi="仿宋" w:eastAsia="仿宋" w:cs="仿宋"/>
          <w:spacing w:val="-11"/>
          <w:sz w:val="32"/>
          <w:szCs w:val="32"/>
          <w:lang w:val="en-US" w:eastAsia="zh-CN"/>
        </w:rPr>
        <w:t>1000</w:t>
      </w:r>
      <w:r>
        <w:rPr>
          <w:rFonts w:ascii="仿宋" w:hAnsi="仿宋" w:eastAsia="仿宋" w:cs="仿宋"/>
          <w:spacing w:val="-11"/>
          <w:sz w:val="32"/>
          <w:szCs w:val="32"/>
        </w:rPr>
        <w:t>元</w:t>
      </w:r>
      <w:r>
        <w:rPr>
          <w:rFonts w:ascii="仿宋" w:hAnsi="仿宋" w:eastAsia="仿宋" w:cs="仿宋"/>
          <w:spacing w:val="16"/>
          <w:sz w:val="32"/>
          <w:szCs w:val="32"/>
        </w:rPr>
        <w:t>，补助资金</w:t>
      </w:r>
      <w:r>
        <w:rPr>
          <w:rFonts w:hint="eastAsia" w:ascii="仿宋" w:hAnsi="仿宋" w:eastAsia="仿宋" w:cs="仿宋"/>
          <w:spacing w:val="16"/>
          <w:sz w:val="32"/>
          <w:szCs w:val="32"/>
          <w:lang w:val="en-US" w:eastAsia="zh-CN"/>
        </w:rPr>
        <w:t>44</w:t>
      </w:r>
      <w:r>
        <w:rPr>
          <w:rFonts w:ascii="仿宋" w:hAnsi="仿宋" w:eastAsia="仿宋" w:cs="仿宋"/>
          <w:spacing w:val="15"/>
          <w:sz w:val="32"/>
          <w:szCs w:val="32"/>
        </w:rPr>
        <w:t>万元。</w:t>
      </w:r>
      <w:r>
        <w:rPr>
          <w:rFonts w:hint="eastAsia" w:ascii="仿宋" w:hAnsi="仿宋" w:eastAsia="仿宋" w:cs="仿宋"/>
          <w:spacing w:val="15"/>
          <w:sz w:val="32"/>
          <w:szCs w:val="32"/>
          <w:lang w:eastAsia="zh-CN"/>
        </w:rPr>
        <w:t>该四个回收点要负责建安区补贴地膜的发放工作，做好记录和台账。共需资金</w:t>
      </w:r>
      <w:r>
        <w:rPr>
          <w:rFonts w:hint="eastAsia" w:ascii="仿宋" w:hAnsi="仿宋" w:eastAsia="仿宋" w:cs="仿宋"/>
          <w:spacing w:val="15"/>
          <w:sz w:val="32"/>
          <w:szCs w:val="32"/>
          <w:lang w:val="en-US" w:eastAsia="zh-CN"/>
        </w:rPr>
        <w:t>53.6万元。</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639"/>
        <w:jc w:val="both"/>
        <w:textAlignment w:val="baseline"/>
        <w:rPr>
          <w:rFonts w:ascii="仿宋" w:hAnsi="仿宋" w:eastAsia="仿宋" w:cs="仿宋"/>
          <w:sz w:val="32"/>
          <w:szCs w:val="32"/>
        </w:rPr>
      </w:pPr>
      <w:r>
        <w:rPr>
          <w:rFonts w:hint="eastAsia" w:ascii="微软雅黑" w:hAnsi="微软雅黑" w:eastAsia="微软雅黑" w:cs="微软雅黑"/>
          <w:spacing w:val="-11"/>
          <w:sz w:val="32"/>
          <w:szCs w:val="32"/>
        </w:rPr>
        <w:t>⑤</w:t>
      </w:r>
      <w:r>
        <w:rPr>
          <w:rFonts w:ascii="仿宋" w:hAnsi="仿宋" w:eastAsia="仿宋" w:cs="仿宋"/>
          <w:spacing w:val="-11"/>
          <w:sz w:val="32"/>
          <w:szCs w:val="32"/>
        </w:rPr>
        <w:t>在实际项目执行过程中，根据原料市场价格变化情况</w:t>
      </w:r>
      <w:r>
        <w:rPr>
          <w:rFonts w:ascii="仿宋" w:hAnsi="仿宋" w:eastAsia="仿宋" w:cs="仿宋"/>
          <w:spacing w:val="4"/>
          <w:sz w:val="32"/>
          <w:szCs w:val="32"/>
        </w:rPr>
        <w:t>，统筹</w:t>
      </w:r>
      <w:r>
        <w:rPr>
          <w:rFonts w:ascii="仿宋" w:hAnsi="仿宋" w:eastAsia="仿宋" w:cs="仿宋"/>
          <w:spacing w:val="3"/>
          <w:sz w:val="32"/>
          <w:szCs w:val="32"/>
        </w:rPr>
        <w:t>调整加厚高强度地膜和全生物降解地膜补贴标准</w:t>
      </w:r>
      <w:r>
        <w:rPr>
          <w:rFonts w:ascii="仿宋" w:hAnsi="仿宋" w:eastAsia="仿宋" w:cs="仿宋"/>
          <w:spacing w:val="2"/>
          <w:sz w:val="32"/>
          <w:szCs w:val="32"/>
        </w:rPr>
        <w:t>，确保项目科学</w:t>
      </w:r>
      <w:r>
        <w:rPr>
          <w:rFonts w:ascii="仿宋" w:hAnsi="仿宋" w:eastAsia="仿宋" w:cs="仿宋"/>
          <w:spacing w:val="-6"/>
          <w:sz w:val="32"/>
          <w:szCs w:val="32"/>
        </w:rPr>
        <w:t>有效推进和顺利落地。</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607" w:firstLineChars="200"/>
        <w:jc w:val="both"/>
        <w:textAlignment w:val="baseline"/>
        <w:outlineLvl w:val="0"/>
        <w:rPr>
          <w:rFonts w:ascii="仿宋" w:hAnsi="仿宋" w:eastAsia="仿宋" w:cs="仿宋"/>
          <w:sz w:val="32"/>
          <w:szCs w:val="32"/>
        </w:rPr>
      </w:pPr>
      <w:r>
        <w:rPr>
          <w:rFonts w:ascii="仿宋" w:hAnsi="仿宋" w:eastAsia="仿宋" w:cs="仿宋"/>
          <w:b/>
          <w:bCs/>
          <w:spacing w:val="-9"/>
          <w:sz w:val="32"/>
          <w:szCs w:val="32"/>
        </w:rPr>
        <w:t>6.进度安排</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723" w:firstLineChars="200"/>
        <w:jc w:val="both"/>
        <w:textAlignment w:val="baseline"/>
        <w:rPr>
          <w:rFonts w:ascii="仿宋" w:hAnsi="仿宋" w:eastAsia="仿宋" w:cs="仿宋"/>
          <w:sz w:val="32"/>
          <w:szCs w:val="32"/>
        </w:rPr>
      </w:pPr>
      <w:r>
        <w:rPr>
          <w:rFonts w:ascii="仿宋" w:hAnsi="仿宋" w:eastAsia="仿宋" w:cs="仿宋"/>
          <w:b/>
          <w:bCs/>
          <w:spacing w:val="20"/>
          <w:sz w:val="32"/>
          <w:szCs w:val="32"/>
        </w:rPr>
        <w:t>(1)项目准备阶段</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599"/>
        <w:jc w:val="both"/>
        <w:textAlignment w:val="baseline"/>
        <w:rPr>
          <w:rFonts w:ascii="仿宋" w:hAnsi="仿宋" w:eastAsia="仿宋" w:cs="仿宋"/>
          <w:sz w:val="32"/>
          <w:szCs w:val="32"/>
        </w:rPr>
      </w:pPr>
      <w:r>
        <w:rPr>
          <w:rFonts w:ascii="仿宋" w:hAnsi="仿宋" w:eastAsia="仿宋" w:cs="仿宋"/>
          <w:spacing w:val="10"/>
          <w:sz w:val="32"/>
          <w:szCs w:val="32"/>
        </w:rPr>
        <w:t>2023年4月-6月，为试点准备阶段，主要工作：成立工作领</w:t>
      </w:r>
      <w:r>
        <w:rPr>
          <w:rFonts w:ascii="仿宋" w:hAnsi="仿宋" w:eastAsia="仿宋" w:cs="仿宋"/>
          <w:spacing w:val="2"/>
          <w:sz w:val="32"/>
          <w:szCs w:val="32"/>
        </w:rPr>
        <w:t>导小组，制定工作职责，确定实施范围和实施内容</w:t>
      </w:r>
      <w:r>
        <w:rPr>
          <w:rFonts w:ascii="仿宋" w:hAnsi="仿宋" w:eastAsia="仿宋" w:cs="仿宋"/>
          <w:spacing w:val="1"/>
          <w:sz w:val="32"/>
          <w:szCs w:val="32"/>
        </w:rPr>
        <w:t>、资金补偿方</w:t>
      </w:r>
      <w:r>
        <w:rPr>
          <w:rFonts w:ascii="仿宋" w:hAnsi="仿宋" w:eastAsia="仿宋" w:cs="仿宋"/>
          <w:spacing w:val="-1"/>
          <w:sz w:val="32"/>
          <w:szCs w:val="32"/>
        </w:rPr>
        <w:t>案、实施进度等，编制实施方案并报批。</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731" w:firstLineChars="200"/>
        <w:jc w:val="both"/>
        <w:textAlignment w:val="baseline"/>
        <w:rPr>
          <w:rFonts w:ascii="仿宋" w:hAnsi="仿宋" w:eastAsia="仿宋" w:cs="仿宋"/>
          <w:sz w:val="32"/>
          <w:szCs w:val="32"/>
        </w:rPr>
      </w:pPr>
      <w:r>
        <w:rPr>
          <w:rFonts w:ascii="仿宋" w:hAnsi="仿宋" w:eastAsia="仿宋" w:cs="仿宋"/>
          <w:b/>
          <w:bCs/>
          <w:spacing w:val="22"/>
          <w:sz w:val="32"/>
          <w:szCs w:val="32"/>
        </w:rPr>
        <w:t>(2)宣传发动阶段</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640" w:firstLineChars="200"/>
        <w:jc w:val="both"/>
        <w:textAlignment w:val="baseline"/>
        <w:rPr>
          <w:rFonts w:hint="eastAsia" w:ascii="仿宋" w:hAnsi="仿宋" w:eastAsia="仿宋" w:cs="仿宋"/>
          <w:spacing w:val="0"/>
          <w:position w:val="0"/>
          <w:sz w:val="32"/>
          <w:szCs w:val="32"/>
        </w:rPr>
      </w:pPr>
      <w:r>
        <w:rPr>
          <w:rFonts w:ascii="仿宋" w:hAnsi="仿宋" w:eastAsia="仿宋" w:cs="仿宋"/>
          <w:spacing w:val="0"/>
          <w:position w:val="0"/>
          <w:sz w:val="32"/>
          <w:szCs w:val="32"/>
        </w:rPr>
        <w:t>2023年7月-2023年</w:t>
      </w:r>
      <w:r>
        <w:rPr>
          <w:rFonts w:hint="eastAsia" w:ascii="仿宋" w:hAnsi="仿宋" w:eastAsia="仿宋" w:cs="仿宋"/>
          <w:spacing w:val="0"/>
          <w:position w:val="0"/>
          <w:sz w:val="32"/>
          <w:szCs w:val="32"/>
          <w:lang w:val="en-US" w:eastAsia="zh-CN"/>
        </w:rPr>
        <w:t>8</w:t>
      </w:r>
      <w:r>
        <w:rPr>
          <w:rFonts w:ascii="仿宋" w:hAnsi="仿宋" w:eastAsia="仿宋" w:cs="仿宋"/>
          <w:spacing w:val="0"/>
          <w:position w:val="0"/>
          <w:sz w:val="32"/>
          <w:szCs w:val="32"/>
        </w:rPr>
        <w:t>月，对全区覆膜面积进一步调查数</w:t>
      </w:r>
      <w:r>
        <w:rPr>
          <w:rFonts w:hint="eastAsia" w:ascii="仿宋" w:hAnsi="仿宋" w:eastAsia="仿宋" w:cs="仿宋"/>
          <w:spacing w:val="0"/>
          <w:position w:val="0"/>
          <w:sz w:val="32"/>
          <w:szCs w:val="32"/>
        </w:rPr>
        <w:t>据汇总，深入乡镇(街道)进行宣传，对相关人员进行技术培</w:t>
      </w:r>
      <w:r>
        <w:rPr>
          <w:rFonts w:hint="eastAsia" w:ascii="仿宋" w:hAnsi="仿宋" w:eastAsia="仿宋" w:cs="仿宋"/>
          <w:spacing w:val="0"/>
          <w:position w:val="0"/>
          <w:sz w:val="32"/>
          <w:szCs w:val="32"/>
          <w:lang w:eastAsia="zh-CN"/>
        </w:rPr>
        <w:t>训</w:t>
      </w:r>
      <w:r>
        <w:rPr>
          <w:rFonts w:hint="eastAsia" w:ascii="仿宋" w:hAnsi="仿宋" w:eastAsia="仿宋" w:cs="仿宋"/>
          <w:spacing w:val="0"/>
          <w:position w:val="0"/>
          <w:sz w:val="32"/>
          <w:szCs w:val="32"/>
        </w:rPr>
        <w:t>。</w:t>
      </w:r>
    </w:p>
    <w:p>
      <w:pPr>
        <w:keepNext w:val="0"/>
        <w:keepLines w:val="0"/>
        <w:pageBreakBefore w:val="0"/>
        <w:widowControl w:val="0"/>
        <w:kinsoku w:val="0"/>
        <w:wordWrap w:val="0"/>
        <w:overflowPunct/>
        <w:topLinePunct w:val="0"/>
        <w:autoSpaceDE/>
        <w:autoSpaceDN/>
        <w:bidi w:val="0"/>
        <w:adjustRightInd w:val="0"/>
        <w:snapToGrid w:val="0"/>
        <w:spacing w:line="580" w:lineRule="exact"/>
        <w:ind w:left="0" w:right="0" w:firstLine="679" w:firstLineChars="200"/>
        <w:jc w:val="both"/>
        <w:textAlignment w:val="baseline"/>
        <w:rPr>
          <w:rFonts w:ascii="仿宋" w:hAnsi="仿宋" w:eastAsia="仿宋" w:cs="仿宋"/>
          <w:b/>
          <w:bCs/>
          <w:spacing w:val="9"/>
          <w:sz w:val="32"/>
          <w:szCs w:val="32"/>
        </w:rPr>
      </w:pPr>
      <w:r>
        <w:rPr>
          <w:rFonts w:ascii="仿宋" w:hAnsi="仿宋" w:eastAsia="仿宋" w:cs="仿宋"/>
          <w:b/>
          <w:bCs/>
          <w:spacing w:val="9"/>
          <w:sz w:val="32"/>
          <w:szCs w:val="32"/>
        </w:rPr>
        <w:t>(3)项目实施阶段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96" w:firstLineChars="200"/>
        <w:jc w:val="both"/>
        <w:textAlignment w:val="baseline"/>
        <w:rPr>
          <w:rFonts w:ascii="仿宋" w:hAnsi="仿宋" w:eastAsia="仿宋" w:cs="仿宋"/>
          <w:sz w:val="32"/>
          <w:szCs w:val="32"/>
        </w:rPr>
      </w:pPr>
      <w:r>
        <w:rPr>
          <w:rFonts w:ascii="仿宋" w:hAnsi="仿宋" w:eastAsia="仿宋" w:cs="仿宋"/>
          <w:spacing w:val="-11"/>
          <w:sz w:val="32"/>
          <w:szCs w:val="32"/>
        </w:rPr>
        <w:t>2023年</w:t>
      </w:r>
      <w:r>
        <w:rPr>
          <w:rFonts w:hint="eastAsia" w:ascii="仿宋" w:hAnsi="仿宋" w:eastAsia="仿宋" w:cs="仿宋"/>
          <w:spacing w:val="-11"/>
          <w:sz w:val="32"/>
          <w:szCs w:val="32"/>
          <w:lang w:val="en-US" w:eastAsia="zh-CN"/>
        </w:rPr>
        <w:t>9</w:t>
      </w:r>
      <w:r>
        <w:rPr>
          <w:rFonts w:ascii="仿宋" w:hAnsi="仿宋" w:eastAsia="仿宋" w:cs="仿宋"/>
          <w:spacing w:val="-11"/>
          <w:sz w:val="32"/>
          <w:szCs w:val="32"/>
        </w:rPr>
        <w:t>月-2024年5月，上级批示试点项目后，立即组织实施，按照实施方案，组织开展加厚高强度地膜应用、全生物降解地膜应用、回收利用等工作，推进地膜污染综合防治</w:t>
      </w:r>
      <w:r>
        <w:rPr>
          <w:rFonts w:ascii="仿宋" w:hAnsi="仿宋" w:eastAsia="仿宋" w:cs="仿宋"/>
          <w:spacing w:val="-7"/>
          <w:sz w:val="32"/>
          <w:szCs w:val="32"/>
        </w:rPr>
        <w:t>。</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1" w:firstLineChars="200"/>
        <w:jc w:val="both"/>
        <w:textAlignment w:val="baseline"/>
        <w:rPr>
          <w:rFonts w:ascii="仿宋" w:hAnsi="仿宋" w:eastAsia="仿宋" w:cs="仿宋"/>
          <w:sz w:val="32"/>
          <w:szCs w:val="32"/>
        </w:rPr>
      </w:pPr>
      <w:r>
        <w:rPr>
          <w:rFonts w:ascii="仿宋" w:hAnsi="仿宋" w:eastAsia="仿宋" w:cs="仿宋"/>
          <w:b/>
          <w:bCs/>
          <w:spacing w:val="12"/>
          <w:sz w:val="32"/>
          <w:szCs w:val="32"/>
        </w:rPr>
        <w:t>(4)项目总结阶段</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2"/>
          <w:szCs w:val="32"/>
        </w:rPr>
      </w:pPr>
      <w:r>
        <w:rPr>
          <w:rFonts w:ascii="仿宋" w:hAnsi="仿宋" w:eastAsia="仿宋" w:cs="仿宋"/>
          <w:spacing w:val="-1"/>
          <w:sz w:val="32"/>
          <w:szCs w:val="32"/>
        </w:rPr>
        <w:t>2023年5-6月，找出项目实施过程中存在问题，提出有效改</w:t>
      </w:r>
      <w:r>
        <w:rPr>
          <w:rFonts w:ascii="仿宋" w:hAnsi="仿宋" w:eastAsia="仿宋" w:cs="仿宋"/>
          <w:spacing w:val="-7"/>
          <w:sz w:val="32"/>
          <w:szCs w:val="32"/>
        </w:rPr>
        <w:t>进措施，凝练梳理典型与模式，打造示范样板，向相似生态区域</w:t>
      </w:r>
      <w:r>
        <w:rPr>
          <w:rFonts w:ascii="仿宋" w:hAnsi="仿宋" w:eastAsia="仿宋" w:cs="仿宋"/>
          <w:spacing w:val="-15"/>
          <w:sz w:val="32"/>
          <w:szCs w:val="32"/>
        </w:rPr>
        <w:t>推广成功经验。</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44" w:firstLineChars="200"/>
        <w:jc w:val="both"/>
        <w:textAlignment w:val="baseline"/>
        <w:outlineLvl w:val="0"/>
        <w:rPr>
          <w:rFonts w:ascii="黑体" w:hAnsi="黑体" w:eastAsia="黑体" w:cs="黑体"/>
          <w:b w:val="0"/>
          <w:bCs w:val="0"/>
          <w:sz w:val="32"/>
          <w:szCs w:val="32"/>
        </w:rPr>
      </w:pPr>
      <w:r>
        <w:rPr>
          <w:rFonts w:ascii="黑体" w:hAnsi="黑体" w:eastAsia="黑体" w:cs="黑体"/>
          <w:b w:val="0"/>
          <w:bCs w:val="0"/>
          <w:spacing w:val="-24"/>
          <w:sz w:val="32"/>
          <w:szCs w:val="32"/>
        </w:rPr>
        <w:t>五、</w:t>
      </w:r>
      <w:r>
        <w:rPr>
          <w:rFonts w:ascii="黑体" w:hAnsi="黑体" w:eastAsia="黑体" w:cs="黑体"/>
          <w:b w:val="0"/>
          <w:bCs w:val="0"/>
          <w:spacing w:val="-65"/>
          <w:sz w:val="32"/>
          <w:szCs w:val="32"/>
        </w:rPr>
        <w:t xml:space="preserve"> </w:t>
      </w:r>
      <w:r>
        <w:rPr>
          <w:rFonts w:ascii="黑体" w:hAnsi="黑体" w:eastAsia="黑体" w:cs="黑体"/>
          <w:b w:val="0"/>
          <w:bCs w:val="0"/>
          <w:spacing w:val="-24"/>
          <w:sz w:val="32"/>
          <w:szCs w:val="32"/>
        </w:rPr>
        <w:t>保障措施</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5" w:firstLineChars="200"/>
        <w:jc w:val="both"/>
        <w:textAlignment w:val="baseline"/>
        <w:rPr>
          <w:rFonts w:ascii="楷体" w:hAnsi="楷体" w:eastAsia="楷体" w:cs="楷体"/>
          <w:sz w:val="32"/>
          <w:szCs w:val="32"/>
        </w:rPr>
      </w:pPr>
      <w:r>
        <w:rPr>
          <w:rFonts w:ascii="楷体" w:hAnsi="楷体" w:eastAsia="楷体" w:cs="楷体"/>
          <w:b/>
          <w:bCs/>
          <w:spacing w:val="13"/>
          <w:sz w:val="32"/>
          <w:szCs w:val="32"/>
        </w:rPr>
        <w:t>(一)加强组织领导</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2"/>
          <w:szCs w:val="32"/>
        </w:rPr>
      </w:pPr>
      <w:r>
        <w:rPr>
          <w:rFonts w:ascii="仿宋" w:hAnsi="仿宋" w:eastAsia="仿宋" w:cs="仿宋"/>
          <w:spacing w:val="-7"/>
          <w:sz w:val="32"/>
          <w:szCs w:val="32"/>
        </w:rPr>
        <w:t>为加快建安区地膜科学使用回收试点县项目建设工作，加强</w:t>
      </w:r>
      <w:r>
        <w:rPr>
          <w:rFonts w:ascii="仿宋" w:hAnsi="仿宋" w:eastAsia="仿宋" w:cs="仿宋"/>
          <w:spacing w:val="-6"/>
          <w:sz w:val="32"/>
          <w:szCs w:val="32"/>
        </w:rPr>
        <w:t>项目组织实施和机制保障，建安区成立由副区</w:t>
      </w:r>
      <w:r>
        <w:rPr>
          <w:rFonts w:ascii="仿宋" w:hAnsi="仿宋" w:eastAsia="仿宋" w:cs="仿宋"/>
          <w:spacing w:val="-7"/>
          <w:sz w:val="32"/>
          <w:szCs w:val="32"/>
        </w:rPr>
        <w:t>长马丽任组长的地</w:t>
      </w:r>
      <w:r>
        <w:rPr>
          <w:rFonts w:ascii="仿宋" w:hAnsi="仿宋" w:eastAsia="仿宋" w:cs="仿宋"/>
          <w:sz w:val="32"/>
          <w:szCs w:val="32"/>
        </w:rPr>
        <w:t xml:space="preserve"> </w:t>
      </w:r>
      <w:r>
        <w:rPr>
          <w:rFonts w:ascii="仿宋" w:hAnsi="仿宋" w:eastAsia="仿宋" w:cs="仿宋"/>
          <w:spacing w:val="-13"/>
          <w:sz w:val="32"/>
          <w:szCs w:val="32"/>
        </w:rPr>
        <w:t>膜科学使用回收试点县项目工作领导小组，领导小组下设办公室，</w:t>
      </w:r>
      <w:r>
        <w:rPr>
          <w:rFonts w:ascii="仿宋" w:hAnsi="仿宋" w:eastAsia="仿宋" w:cs="仿宋"/>
          <w:spacing w:val="-6"/>
          <w:sz w:val="32"/>
          <w:szCs w:val="32"/>
        </w:rPr>
        <w:t>办公室主任由区农业农村局局长担任，办公地点设在区农业农村</w:t>
      </w:r>
      <w:r>
        <w:rPr>
          <w:rFonts w:ascii="仿宋" w:hAnsi="仿宋" w:eastAsia="仿宋" w:cs="仿宋"/>
          <w:spacing w:val="-18"/>
          <w:sz w:val="32"/>
          <w:szCs w:val="32"/>
        </w:rPr>
        <w:t>局。</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2"/>
          <w:szCs w:val="32"/>
        </w:rPr>
      </w:pPr>
      <w:r>
        <w:rPr>
          <w:rFonts w:ascii="仿宋" w:hAnsi="仿宋" w:eastAsia="仿宋" w:cs="仿宋"/>
          <w:spacing w:val="-6"/>
          <w:sz w:val="32"/>
          <w:szCs w:val="32"/>
        </w:rPr>
        <w:t>组长要落实主体责任，各成员单位明确责任分工，切实做好</w:t>
      </w:r>
      <w:r>
        <w:rPr>
          <w:rFonts w:ascii="仿宋" w:hAnsi="仿宋" w:eastAsia="仿宋" w:cs="仿宋"/>
          <w:spacing w:val="-7"/>
          <w:sz w:val="32"/>
          <w:szCs w:val="32"/>
        </w:rPr>
        <w:t>试点任务落地工作。办公室要牵头抓好地膜科学使用回收组织推</w:t>
      </w:r>
      <w:r>
        <w:rPr>
          <w:rFonts w:ascii="仿宋" w:hAnsi="仿宋" w:eastAsia="仿宋" w:cs="仿宋"/>
          <w:spacing w:val="-6"/>
          <w:sz w:val="32"/>
          <w:szCs w:val="32"/>
        </w:rPr>
        <w:t>进工作，会同有关部门适时召开试点启动布置会、政策宣</w:t>
      </w:r>
      <w:r>
        <w:rPr>
          <w:rFonts w:ascii="仿宋" w:hAnsi="仿宋" w:eastAsia="仿宋" w:cs="仿宋"/>
          <w:spacing w:val="-17"/>
          <w:sz w:val="32"/>
          <w:szCs w:val="32"/>
        </w:rPr>
        <w:t>讲会、技术推进会等，并通过建立固定观测点等方式，动态监测掌握地膜科学使用回收情况，对试点开展情况开展监督指导</w:t>
      </w:r>
      <w:r>
        <w:rPr>
          <w:rFonts w:ascii="仿宋" w:hAnsi="仿宋" w:eastAsia="仿宋" w:cs="仿宋"/>
          <w:spacing w:val="-6"/>
          <w:sz w:val="32"/>
          <w:szCs w:val="32"/>
        </w:rPr>
        <w:t>，推动任务</w:t>
      </w:r>
      <w:r>
        <w:rPr>
          <w:rFonts w:ascii="仿宋" w:hAnsi="仿宋" w:eastAsia="仿宋" w:cs="仿宋"/>
          <w:spacing w:val="-5"/>
          <w:sz w:val="32"/>
          <w:szCs w:val="32"/>
        </w:rPr>
        <w:t>落实、资金落实、技术落实和服务落实，为建安区</w:t>
      </w:r>
      <w:r>
        <w:rPr>
          <w:rFonts w:ascii="仿宋" w:hAnsi="仿宋" w:eastAsia="仿宋" w:cs="仿宋"/>
          <w:spacing w:val="-11"/>
          <w:sz w:val="32"/>
          <w:szCs w:val="32"/>
        </w:rPr>
        <w:t>地膜科学使用回收试点县项目建设工作顺利实施奠定坚实基础。</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79" w:firstLineChars="200"/>
        <w:jc w:val="both"/>
        <w:textAlignment w:val="baseline"/>
        <w:rPr>
          <w:rFonts w:ascii="楷体" w:hAnsi="楷体" w:eastAsia="楷体" w:cs="楷体"/>
          <w:sz w:val="32"/>
          <w:szCs w:val="32"/>
        </w:rPr>
      </w:pPr>
      <w:r>
        <w:rPr>
          <w:rFonts w:ascii="楷体" w:hAnsi="楷体" w:eastAsia="楷体" w:cs="楷体"/>
          <w:b/>
          <w:bCs/>
          <w:spacing w:val="9"/>
          <w:sz w:val="32"/>
          <w:szCs w:val="32"/>
        </w:rPr>
        <w:t>(二)加强监管执法</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79"/>
        <w:jc w:val="both"/>
        <w:textAlignment w:val="baseline"/>
        <w:rPr>
          <w:rFonts w:ascii="仿宋" w:hAnsi="仿宋" w:eastAsia="仿宋" w:cs="仿宋"/>
          <w:sz w:val="32"/>
          <w:szCs w:val="32"/>
        </w:rPr>
      </w:pPr>
      <w:r>
        <w:rPr>
          <w:rFonts w:ascii="仿宋" w:hAnsi="仿宋" w:eastAsia="仿宋" w:cs="仿宋"/>
          <w:spacing w:val="-6"/>
          <w:sz w:val="32"/>
          <w:szCs w:val="32"/>
        </w:rPr>
        <w:t>加强部门工作协调，由农业农村部门组织协调工信、市场监督管理等部门，形成工作协调机制，强化工作联动，提高</w:t>
      </w:r>
      <w:r>
        <w:rPr>
          <w:rFonts w:ascii="仿宋" w:hAnsi="仿宋" w:eastAsia="仿宋" w:cs="仿宋"/>
          <w:spacing w:val="6"/>
          <w:sz w:val="32"/>
          <w:szCs w:val="32"/>
        </w:rPr>
        <w:t>信息互动。在用膜关键季节召开部门联动工作启动会，在地膜备货使用阶段进行集中检查。强化宣传培训，加大对地膜经销网点、农民、新型农业经营组织开展地膜法制和科普教育宣传</w:t>
      </w:r>
      <w:r>
        <w:rPr>
          <w:rFonts w:ascii="仿宋" w:hAnsi="仿宋" w:eastAsia="仿宋" w:cs="仿宋"/>
          <w:spacing w:val="-6"/>
          <w:sz w:val="32"/>
          <w:szCs w:val="32"/>
        </w:rPr>
        <w:t>，使相关主体知法守法。工信、市场监督、农业农村等相关</w:t>
      </w:r>
      <w:r>
        <w:rPr>
          <w:rFonts w:ascii="仿宋" w:hAnsi="仿宋" w:eastAsia="仿宋" w:cs="仿宋"/>
          <w:spacing w:val="6"/>
          <w:sz w:val="32"/>
          <w:szCs w:val="32"/>
        </w:rPr>
        <w:t>部门，按照各自职能，加强农膜生产、销售、使用等环节监管，严格贯彻执行地膜强制性国家标准。实行地膜报备制，所有进入全区市场流通的地膜需要提供地膜质量检验报告</w:t>
      </w:r>
      <w:r>
        <w:rPr>
          <w:rFonts w:ascii="仿宋" w:hAnsi="仿宋" w:eastAsia="仿宋" w:cs="仿宋"/>
          <w:spacing w:val="-6"/>
          <w:sz w:val="32"/>
          <w:szCs w:val="32"/>
        </w:rPr>
        <w:t>，工信、市场监督、农业农村部门建立销售门店地膜产销调度旬报</w:t>
      </w:r>
      <w:r>
        <w:rPr>
          <w:rFonts w:ascii="仿宋" w:hAnsi="仿宋" w:eastAsia="仿宋" w:cs="仿宋"/>
          <w:spacing w:val="-11"/>
          <w:sz w:val="32"/>
          <w:szCs w:val="32"/>
        </w:rPr>
        <w:t>制度，实时准确掌握当地地膜产销动态，为科学决策做好数据积累。结合农资打假，全面排查农资市场，严禁销售不</w:t>
      </w:r>
      <w:r>
        <w:rPr>
          <w:rFonts w:ascii="仿宋" w:hAnsi="仿宋" w:eastAsia="仿宋" w:cs="仿宋"/>
          <w:spacing w:val="6"/>
          <w:sz w:val="32"/>
          <w:szCs w:val="32"/>
        </w:rPr>
        <w:t>合格地膜，对已进入使用环节的地膜进行</w:t>
      </w:r>
      <w:r>
        <w:rPr>
          <w:rFonts w:hint="eastAsia" w:ascii="仿宋" w:hAnsi="仿宋" w:eastAsia="仿宋" w:cs="仿宋"/>
          <w:spacing w:val="6"/>
          <w:sz w:val="32"/>
          <w:szCs w:val="32"/>
          <w:lang w:eastAsia="zh-CN"/>
        </w:rPr>
        <w:t>排</w:t>
      </w:r>
      <w:r>
        <w:rPr>
          <w:rFonts w:ascii="仿宋" w:hAnsi="仿宋" w:eastAsia="仿宋" w:cs="仿宋"/>
          <w:spacing w:val="6"/>
          <w:sz w:val="32"/>
          <w:szCs w:val="32"/>
        </w:rPr>
        <w:t>查，做到从源头上控制。涉及外地或外省的案源，要按有关规定程序报告或移送</w:t>
      </w:r>
      <w:r>
        <w:rPr>
          <w:rFonts w:ascii="仿宋" w:hAnsi="仿宋" w:eastAsia="仿宋" w:cs="仿宋"/>
          <w:spacing w:val="-8"/>
          <w:sz w:val="32"/>
          <w:szCs w:val="32"/>
        </w:rPr>
        <w:t>。抽好的样品委托省内科研机构、第三方</w:t>
      </w:r>
      <w:r>
        <w:rPr>
          <w:rFonts w:ascii="仿宋" w:hAnsi="仿宋" w:eastAsia="仿宋" w:cs="仿宋"/>
          <w:spacing w:val="-7"/>
          <w:sz w:val="32"/>
          <w:szCs w:val="32"/>
        </w:rPr>
        <w:t>检测公司等具备地膜产品质量检测能力的单位，开展地膜产品质</w:t>
      </w:r>
      <w:r>
        <w:rPr>
          <w:rFonts w:ascii="仿宋" w:hAnsi="仿宋" w:eastAsia="仿宋" w:cs="仿宋"/>
          <w:spacing w:val="-8"/>
          <w:sz w:val="32"/>
          <w:szCs w:val="32"/>
        </w:rPr>
        <w:t>量检测，对照《聚乙烯吹塑农用地面覆盖</w:t>
      </w:r>
      <w:r>
        <w:rPr>
          <w:rFonts w:ascii="仿宋" w:hAnsi="仿宋" w:eastAsia="仿宋" w:cs="仿宋"/>
          <w:spacing w:val="-9"/>
          <w:sz w:val="32"/>
          <w:szCs w:val="32"/>
        </w:rPr>
        <w:t>薄膜》(</w:t>
      </w:r>
      <w:r>
        <w:rPr>
          <w:rFonts w:ascii="仿宋" w:hAnsi="仿宋" w:eastAsia="仿宋" w:cs="仿宋"/>
          <w:spacing w:val="-8"/>
          <w:sz w:val="32"/>
          <w:szCs w:val="32"/>
        </w:rPr>
        <w:t>GB</w:t>
      </w:r>
      <w:r>
        <w:rPr>
          <w:rFonts w:ascii="仿宋" w:hAnsi="仿宋" w:eastAsia="仿宋" w:cs="仿宋"/>
          <w:spacing w:val="-9"/>
          <w:sz w:val="32"/>
          <w:szCs w:val="32"/>
        </w:rPr>
        <w:t>13735-2017)</w:t>
      </w:r>
      <w:r>
        <w:rPr>
          <w:rFonts w:ascii="仿宋" w:hAnsi="仿宋" w:eastAsia="仿宋" w:cs="仿宋"/>
          <w:spacing w:val="-14"/>
          <w:sz w:val="32"/>
          <w:szCs w:val="32"/>
        </w:rPr>
        <w:t>主要强制性指标进行标准化验，并将化验结果及时反馈送检单位。</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99" w:firstLineChars="200"/>
        <w:jc w:val="both"/>
        <w:textAlignment w:val="baseline"/>
        <w:rPr>
          <w:rFonts w:hint="eastAsia" w:ascii="楷体" w:hAnsi="楷体" w:eastAsia="楷体" w:cs="楷体"/>
          <w:sz w:val="32"/>
          <w:szCs w:val="32"/>
        </w:rPr>
      </w:pPr>
      <w:r>
        <w:rPr>
          <w:rFonts w:hint="eastAsia" w:ascii="楷体" w:hAnsi="楷体" w:eastAsia="楷体" w:cs="楷体"/>
          <w:b/>
          <w:bCs/>
          <w:spacing w:val="14"/>
          <w:sz w:val="32"/>
          <w:szCs w:val="32"/>
        </w:rPr>
        <w:t>(三)强化政策扶持</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2" w:firstLineChars="200"/>
        <w:jc w:val="both"/>
        <w:textAlignment w:val="baseline"/>
        <w:rPr>
          <w:rFonts w:ascii="仿宋" w:hAnsi="仿宋" w:eastAsia="仿宋" w:cs="仿宋"/>
          <w:sz w:val="32"/>
          <w:szCs w:val="32"/>
        </w:rPr>
      </w:pPr>
      <w:r>
        <w:rPr>
          <w:rFonts w:ascii="仿宋" w:hAnsi="仿宋" w:eastAsia="仿宋" w:cs="仿宋"/>
          <w:spacing w:val="-7"/>
          <w:sz w:val="32"/>
          <w:szCs w:val="32"/>
        </w:rPr>
        <w:t>完善配套政策措施，支持废旧地膜回收加工企业按照规定享受金融、用地等优惠政策。认真落实《关于完善资源综合利用增</w:t>
      </w:r>
      <w:r>
        <w:rPr>
          <w:rFonts w:ascii="仿宋" w:hAnsi="仿宋" w:eastAsia="仿宋" w:cs="仿宋"/>
          <w:spacing w:val="15"/>
          <w:sz w:val="32"/>
          <w:szCs w:val="32"/>
        </w:rPr>
        <w:t>值税政策的公告》(财政部税务总局公告2021年第40号)等</w:t>
      </w:r>
      <w:r>
        <w:rPr>
          <w:rFonts w:ascii="仿宋" w:hAnsi="仿宋" w:eastAsia="仿宋" w:cs="仿宋"/>
          <w:spacing w:val="1"/>
          <w:sz w:val="32"/>
          <w:szCs w:val="32"/>
        </w:rPr>
        <w:t>文件要求，对符合规定从事再生资源回收、销售利用废农膜自产</w:t>
      </w:r>
      <w:r>
        <w:rPr>
          <w:rFonts w:ascii="仿宋" w:hAnsi="仿宋" w:eastAsia="仿宋" w:cs="仿宋"/>
          <w:spacing w:val="3"/>
          <w:sz w:val="32"/>
          <w:szCs w:val="32"/>
        </w:rPr>
        <w:t>相关产品的，支持其享受增值税即征即退等税收优惠</w:t>
      </w:r>
      <w:r>
        <w:rPr>
          <w:rFonts w:ascii="仿宋" w:hAnsi="仿宋" w:eastAsia="仿宋" w:cs="仿宋"/>
          <w:spacing w:val="2"/>
          <w:sz w:val="32"/>
          <w:szCs w:val="32"/>
        </w:rPr>
        <w:t>政策，有效减轻企业等主体负担；积极采取有效措施吸引社会资本参与废旧</w:t>
      </w:r>
      <w:r>
        <w:rPr>
          <w:rFonts w:ascii="仿宋" w:hAnsi="仿宋" w:eastAsia="仿宋" w:cs="仿宋"/>
          <w:spacing w:val="-1"/>
          <w:sz w:val="32"/>
          <w:szCs w:val="32"/>
        </w:rPr>
        <w:t>地膜回收利用，加大对社会化服务主体的扶持力度。</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23" w:firstLineChars="200"/>
        <w:jc w:val="both"/>
        <w:textAlignment w:val="baseline"/>
        <w:rPr>
          <w:rFonts w:hint="eastAsia" w:ascii="楷体" w:hAnsi="楷体" w:eastAsia="楷体" w:cs="楷体"/>
          <w:sz w:val="32"/>
          <w:szCs w:val="32"/>
        </w:rPr>
      </w:pPr>
      <w:r>
        <w:rPr>
          <w:rFonts w:hint="eastAsia" w:ascii="楷体" w:hAnsi="楷体" w:eastAsia="楷体" w:cs="楷体"/>
          <w:b/>
          <w:bCs/>
          <w:spacing w:val="20"/>
          <w:sz w:val="32"/>
          <w:szCs w:val="32"/>
        </w:rPr>
        <w:t>(四)强化机制创新</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9"/>
        <w:jc w:val="both"/>
        <w:textAlignment w:val="baseline"/>
        <w:rPr>
          <w:rFonts w:ascii="仿宋" w:hAnsi="仿宋" w:eastAsia="仿宋" w:cs="仿宋"/>
          <w:sz w:val="32"/>
          <w:szCs w:val="32"/>
        </w:rPr>
      </w:pPr>
      <w:r>
        <w:rPr>
          <w:rFonts w:ascii="仿宋" w:hAnsi="仿宋" w:eastAsia="仿宋" w:cs="仿宋"/>
          <w:spacing w:val="-1"/>
          <w:sz w:val="32"/>
          <w:szCs w:val="32"/>
        </w:rPr>
        <w:t>以绿色生态为导向，以全生物降解地膜替代、专业化捡拾、</w:t>
      </w:r>
      <w:r>
        <w:rPr>
          <w:rFonts w:ascii="仿宋" w:hAnsi="仿宋" w:eastAsia="仿宋" w:cs="仿宋"/>
          <w:spacing w:val="2"/>
          <w:sz w:val="32"/>
          <w:szCs w:val="32"/>
        </w:rPr>
        <w:t>全量化回收、资源化利用为主攻方向，鼓励探索实现区域补偿的新途径，实现由唯产量导向向产量与绿色相协调</w:t>
      </w:r>
      <w:r>
        <w:rPr>
          <w:rFonts w:ascii="仿宋" w:hAnsi="仿宋" w:eastAsia="仿宋" w:cs="仿宋"/>
          <w:spacing w:val="1"/>
          <w:sz w:val="32"/>
          <w:szCs w:val="32"/>
        </w:rPr>
        <w:t>导向的转变。并</w:t>
      </w:r>
      <w:r>
        <w:rPr>
          <w:rFonts w:ascii="仿宋" w:hAnsi="仿宋" w:eastAsia="仿宋" w:cs="仿宋"/>
          <w:spacing w:val="8"/>
          <w:sz w:val="32"/>
          <w:szCs w:val="32"/>
        </w:rPr>
        <w:t>要求各乡镇农办工作人员，</w:t>
      </w:r>
      <w:r>
        <w:rPr>
          <w:rFonts w:hint="eastAsia" w:ascii="仿宋" w:hAnsi="仿宋" w:eastAsia="仿宋" w:cs="仿宋"/>
          <w:spacing w:val="8"/>
          <w:sz w:val="32"/>
          <w:szCs w:val="32"/>
          <w:lang w:eastAsia="zh-CN"/>
        </w:rPr>
        <w:t>协助</w:t>
      </w:r>
      <w:r>
        <w:rPr>
          <w:rFonts w:ascii="仿宋" w:hAnsi="仿宋" w:eastAsia="仿宋" w:cs="仿宋"/>
          <w:spacing w:val="8"/>
          <w:sz w:val="32"/>
          <w:szCs w:val="32"/>
        </w:rPr>
        <w:t>做好项目</w:t>
      </w:r>
      <w:r>
        <w:rPr>
          <w:rFonts w:hint="eastAsia" w:ascii="仿宋" w:hAnsi="仿宋" w:eastAsia="仿宋" w:cs="仿宋"/>
          <w:spacing w:val="8"/>
          <w:sz w:val="32"/>
          <w:szCs w:val="32"/>
          <w:lang w:eastAsia="zh-CN"/>
        </w:rPr>
        <w:t>建设工作</w:t>
      </w:r>
      <w:r>
        <w:rPr>
          <w:rFonts w:ascii="仿宋" w:hAnsi="仿宋" w:eastAsia="仿宋" w:cs="仿宋"/>
          <w:spacing w:val="8"/>
          <w:sz w:val="32"/>
          <w:szCs w:val="32"/>
        </w:rPr>
        <w:t>。项目设立的</w:t>
      </w:r>
      <w:r>
        <w:rPr>
          <w:rFonts w:hint="eastAsia" w:ascii="仿宋" w:hAnsi="仿宋" w:eastAsia="仿宋" w:cs="仿宋"/>
          <w:spacing w:val="8"/>
          <w:sz w:val="32"/>
          <w:szCs w:val="32"/>
          <w:lang w:val="en-US" w:eastAsia="zh-CN"/>
        </w:rPr>
        <w:t>4</w:t>
      </w:r>
      <w:r>
        <w:rPr>
          <w:rFonts w:ascii="仿宋" w:hAnsi="仿宋" w:eastAsia="仿宋" w:cs="仿宋"/>
          <w:spacing w:val="8"/>
          <w:sz w:val="32"/>
          <w:szCs w:val="32"/>
        </w:rPr>
        <w:t>个回收站点</w:t>
      </w:r>
      <w:r>
        <w:rPr>
          <w:rFonts w:hint="eastAsia" w:ascii="仿宋" w:hAnsi="仿宋" w:eastAsia="仿宋" w:cs="仿宋"/>
          <w:spacing w:val="8"/>
          <w:sz w:val="32"/>
          <w:szCs w:val="32"/>
          <w:lang w:eastAsia="zh-CN"/>
        </w:rPr>
        <w:t>要有</w:t>
      </w:r>
      <w:r>
        <w:rPr>
          <w:rFonts w:ascii="仿宋" w:hAnsi="仿宋" w:eastAsia="仿宋" w:cs="仿宋"/>
          <w:spacing w:val="8"/>
          <w:sz w:val="32"/>
          <w:szCs w:val="32"/>
        </w:rPr>
        <w:t>回收专员，按照项目</w:t>
      </w:r>
      <w:r>
        <w:rPr>
          <w:rFonts w:ascii="仿宋" w:hAnsi="仿宋" w:eastAsia="仿宋" w:cs="仿宋"/>
          <w:spacing w:val="1"/>
          <w:sz w:val="32"/>
          <w:szCs w:val="32"/>
        </w:rPr>
        <w:t>方案要求，认真落实和完成好承担的任务，建立健全地膜</w:t>
      </w:r>
      <w:r>
        <w:rPr>
          <w:rFonts w:ascii="仿宋" w:hAnsi="仿宋" w:eastAsia="仿宋" w:cs="仿宋"/>
          <w:sz w:val="32"/>
          <w:szCs w:val="32"/>
        </w:rPr>
        <w:t>发</w:t>
      </w:r>
      <w:r>
        <w:rPr>
          <w:rFonts w:ascii="仿宋" w:hAnsi="仿宋" w:eastAsia="仿宋" w:cs="仿宋"/>
          <w:spacing w:val="-11"/>
          <w:sz w:val="32"/>
          <w:szCs w:val="32"/>
        </w:rPr>
        <w:t>放、残膜回收等台账，完成好项目调度信息，完善好全程各环节各时间段地膜发放、残膜回收</w:t>
      </w:r>
      <w:r>
        <w:rPr>
          <w:rFonts w:hint="eastAsia" w:ascii="仿宋" w:hAnsi="仿宋" w:eastAsia="仿宋" w:cs="仿宋"/>
          <w:spacing w:val="-11"/>
          <w:sz w:val="32"/>
          <w:szCs w:val="32"/>
          <w:lang w:eastAsia="zh-CN"/>
        </w:rPr>
        <w:t>运输</w:t>
      </w:r>
      <w:r>
        <w:rPr>
          <w:rFonts w:ascii="仿宋" w:hAnsi="仿宋" w:eastAsia="仿宋" w:cs="仿宋"/>
          <w:spacing w:val="-11"/>
          <w:sz w:val="32"/>
          <w:szCs w:val="32"/>
        </w:rPr>
        <w:t>处理以及其他相关工</w:t>
      </w:r>
      <w:r>
        <w:rPr>
          <w:rFonts w:ascii="仿宋" w:hAnsi="仿宋" w:eastAsia="仿宋" w:cs="仿宋"/>
          <w:spacing w:val="-17"/>
          <w:sz w:val="32"/>
          <w:szCs w:val="32"/>
        </w:rPr>
        <w:t>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35" w:firstLineChars="200"/>
        <w:jc w:val="both"/>
        <w:textAlignment w:val="baseline"/>
        <w:rPr>
          <w:rFonts w:ascii="楷体" w:hAnsi="楷体" w:eastAsia="楷体" w:cs="楷体"/>
          <w:sz w:val="32"/>
          <w:szCs w:val="32"/>
        </w:rPr>
      </w:pPr>
      <w:r>
        <w:rPr>
          <w:rFonts w:ascii="楷体" w:hAnsi="楷体" w:eastAsia="楷体" w:cs="楷体"/>
          <w:b/>
          <w:bCs/>
          <w:spacing w:val="23"/>
          <w:sz w:val="32"/>
          <w:szCs w:val="32"/>
        </w:rPr>
        <w:t>(五)加强宣传引导</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19"/>
        <w:jc w:val="both"/>
        <w:textAlignment w:val="baseline"/>
        <w:rPr>
          <w:rFonts w:ascii="仿宋" w:hAnsi="仿宋" w:eastAsia="仿宋" w:cs="仿宋"/>
          <w:sz w:val="32"/>
          <w:szCs w:val="32"/>
        </w:rPr>
      </w:pPr>
      <w:r>
        <w:rPr>
          <w:rFonts w:ascii="仿宋" w:hAnsi="仿宋" w:eastAsia="仿宋" w:cs="仿宋"/>
          <w:spacing w:val="2"/>
          <w:sz w:val="32"/>
          <w:szCs w:val="32"/>
        </w:rPr>
        <w:t>充分利用广播、电视、网络等现代媒体与技术，结合宣传卡片、科技入户等形式，对基层农技人员、新型经营主体等，开展科学使用农膜和保护环境宣传教育</w:t>
      </w:r>
      <w:r>
        <w:rPr>
          <w:rFonts w:ascii="仿宋" w:hAnsi="仿宋" w:eastAsia="仿宋" w:cs="仿宋"/>
          <w:spacing w:val="1"/>
          <w:sz w:val="32"/>
          <w:szCs w:val="32"/>
        </w:rPr>
        <w:t>，提高基层干群</w:t>
      </w:r>
      <w:r>
        <w:rPr>
          <w:rFonts w:ascii="仿宋" w:hAnsi="仿宋" w:eastAsia="仿宋" w:cs="仿宋"/>
          <w:sz w:val="32"/>
          <w:szCs w:val="32"/>
        </w:rPr>
        <w:t>对残膜污染危害的认识，增强回收利用积极性和自觉性。</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580" w:firstLineChars="200"/>
        <w:jc w:val="both"/>
        <w:textAlignment w:val="baseline"/>
        <w:rPr>
          <w:rFonts w:ascii="黑体" w:hAnsi="黑体" w:eastAsia="黑体" w:cs="黑体"/>
          <w:b w:val="0"/>
          <w:bCs w:val="0"/>
          <w:sz w:val="32"/>
          <w:szCs w:val="32"/>
        </w:rPr>
      </w:pPr>
      <w:r>
        <w:rPr>
          <w:rFonts w:ascii="黑体" w:hAnsi="黑体" w:eastAsia="黑体" w:cs="黑体"/>
          <w:b w:val="0"/>
          <w:bCs w:val="0"/>
          <w:spacing w:val="-15"/>
          <w:sz w:val="32"/>
          <w:szCs w:val="32"/>
        </w:rPr>
        <w:t>六、</w:t>
      </w:r>
      <w:r>
        <w:rPr>
          <w:rFonts w:ascii="黑体" w:hAnsi="黑体" w:eastAsia="黑体" w:cs="黑体"/>
          <w:b w:val="0"/>
          <w:bCs w:val="0"/>
          <w:spacing w:val="-43"/>
          <w:sz w:val="32"/>
          <w:szCs w:val="32"/>
        </w:rPr>
        <w:t xml:space="preserve"> </w:t>
      </w:r>
      <w:r>
        <w:rPr>
          <w:rFonts w:ascii="黑体" w:hAnsi="黑体" w:eastAsia="黑体" w:cs="黑体"/>
          <w:b w:val="0"/>
          <w:bCs w:val="0"/>
          <w:spacing w:val="-15"/>
          <w:sz w:val="32"/>
          <w:szCs w:val="32"/>
        </w:rPr>
        <w:t>效益分析</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15" w:firstLineChars="200"/>
        <w:jc w:val="both"/>
        <w:textAlignment w:val="baseline"/>
        <w:rPr>
          <w:rFonts w:ascii="楷体" w:hAnsi="楷体" w:eastAsia="楷体" w:cs="楷体"/>
          <w:sz w:val="32"/>
          <w:szCs w:val="32"/>
        </w:rPr>
      </w:pPr>
      <w:r>
        <w:rPr>
          <w:rFonts w:ascii="楷体" w:hAnsi="楷体" w:eastAsia="楷体" w:cs="楷体"/>
          <w:b/>
          <w:bCs/>
          <w:spacing w:val="18"/>
          <w:sz w:val="32"/>
          <w:szCs w:val="32"/>
        </w:rPr>
        <w:t>(</w:t>
      </w:r>
      <w:r>
        <w:rPr>
          <w:rFonts w:ascii="楷体" w:hAnsi="楷体" w:eastAsia="楷体" w:cs="楷体"/>
          <w:spacing w:val="-87"/>
          <w:sz w:val="32"/>
          <w:szCs w:val="32"/>
        </w:rPr>
        <w:t xml:space="preserve"> </w:t>
      </w:r>
      <w:r>
        <w:rPr>
          <w:rFonts w:ascii="楷体" w:hAnsi="楷体" w:eastAsia="楷体" w:cs="楷体"/>
          <w:b/>
          <w:bCs/>
          <w:spacing w:val="18"/>
          <w:sz w:val="32"/>
          <w:szCs w:val="32"/>
        </w:rPr>
        <w:t>一)经济效益</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64" w:firstLineChars="200"/>
        <w:jc w:val="both"/>
        <w:textAlignment w:val="baseline"/>
        <w:rPr>
          <w:rFonts w:hint="eastAsia" w:ascii="仿宋" w:hAnsi="仿宋" w:eastAsia="仿宋" w:cs="仿宋"/>
          <w:spacing w:val="6"/>
          <w:position w:val="0"/>
          <w:sz w:val="32"/>
          <w:szCs w:val="32"/>
        </w:rPr>
      </w:pPr>
      <w:r>
        <w:rPr>
          <w:rFonts w:ascii="仿宋" w:hAnsi="仿宋" w:eastAsia="仿宋" w:cs="仿宋"/>
          <w:spacing w:val="6"/>
          <w:position w:val="0"/>
          <w:sz w:val="32"/>
          <w:szCs w:val="32"/>
        </w:rPr>
        <w:t>通过项目实施，每年可减少聚乙烯地膜投入56吨，作</w:t>
      </w:r>
      <w:r>
        <w:rPr>
          <w:rFonts w:ascii="仿宋" w:hAnsi="仿宋" w:eastAsia="仿宋" w:cs="仿宋"/>
          <w:spacing w:val="3"/>
          <w:position w:val="0"/>
          <w:sz w:val="32"/>
          <w:szCs w:val="32"/>
        </w:rPr>
        <w:t>物增产</w:t>
      </w:r>
      <w:r>
        <w:rPr>
          <w:rFonts w:hint="eastAsia" w:ascii="仿宋" w:hAnsi="仿宋" w:eastAsia="仿宋" w:cs="仿宋"/>
          <w:spacing w:val="3"/>
          <w:position w:val="0"/>
          <w:sz w:val="32"/>
          <w:szCs w:val="32"/>
        </w:rPr>
        <w:t>0.6万吨，可回收废旧聚乙烯地膜608吨(按照废旧地膜回收率80%测算),增收节支带来的直接经济效益0.2亿</w:t>
      </w:r>
      <w:r>
        <w:rPr>
          <w:rFonts w:hint="eastAsia" w:ascii="仿宋" w:hAnsi="仿宋" w:eastAsia="仿宋" w:cs="仿宋"/>
          <w:spacing w:val="6"/>
          <w:position w:val="0"/>
          <w:sz w:val="32"/>
          <w:szCs w:val="32"/>
        </w:rPr>
        <w:t>元。(根据面积再核)</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07" w:firstLineChars="200"/>
        <w:jc w:val="both"/>
        <w:textAlignment w:val="baseline"/>
        <w:rPr>
          <w:rFonts w:ascii="楷体" w:hAnsi="楷体" w:eastAsia="楷体" w:cs="楷体"/>
          <w:position w:val="0"/>
          <w:sz w:val="32"/>
          <w:szCs w:val="32"/>
        </w:rPr>
      </w:pPr>
      <w:r>
        <w:rPr>
          <w:rFonts w:ascii="楷体" w:hAnsi="楷体" w:eastAsia="楷体" w:cs="楷体"/>
          <w:b/>
          <w:bCs/>
          <w:spacing w:val="16"/>
          <w:position w:val="0"/>
          <w:sz w:val="32"/>
          <w:szCs w:val="32"/>
        </w:rPr>
        <w:t>(二)社会效益</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79"/>
        <w:jc w:val="both"/>
        <w:textAlignment w:val="baseline"/>
        <w:rPr>
          <w:rFonts w:ascii="仿宋" w:hAnsi="仿宋" w:eastAsia="仿宋" w:cs="仿宋"/>
          <w:position w:val="0"/>
          <w:sz w:val="32"/>
          <w:szCs w:val="32"/>
        </w:rPr>
      </w:pPr>
      <w:r>
        <w:rPr>
          <w:rFonts w:ascii="仿宋" w:hAnsi="仿宋" w:eastAsia="仿宋" w:cs="仿宋"/>
          <w:spacing w:val="-8"/>
          <w:position w:val="0"/>
          <w:sz w:val="32"/>
          <w:szCs w:val="32"/>
        </w:rPr>
        <w:t>建安区地膜科学使用回收试点县项目建设，将降低农业面源污染风险，进一步促进全县耕地质量提升、农业绿色低碳转型发展。有利于进一步做大做强大宗农作物种植产业，促进产业结构优化和产业融合发展，提升当地农业科技水平，提高农业综合生</w:t>
      </w:r>
      <w:r>
        <w:rPr>
          <w:rFonts w:ascii="仿宋" w:hAnsi="仿宋" w:eastAsia="仿宋" w:cs="仿宋"/>
          <w:spacing w:val="-7"/>
          <w:position w:val="0"/>
          <w:sz w:val="32"/>
          <w:szCs w:val="32"/>
        </w:rPr>
        <w:t>产能力。项目的实施，将进一步完善种植企业、服务组织与农</w:t>
      </w:r>
      <w:r>
        <w:rPr>
          <w:rFonts w:ascii="仿宋" w:hAnsi="仿宋" w:eastAsia="仿宋" w:cs="仿宋"/>
          <w:spacing w:val="-8"/>
          <w:position w:val="0"/>
          <w:sz w:val="32"/>
          <w:szCs w:val="32"/>
        </w:rPr>
        <w:t>户</w:t>
      </w:r>
      <w:r>
        <w:rPr>
          <w:rFonts w:ascii="仿宋" w:hAnsi="仿宋" w:eastAsia="仿宋" w:cs="仿宋"/>
          <w:spacing w:val="-9"/>
          <w:position w:val="0"/>
          <w:sz w:val="32"/>
          <w:szCs w:val="32"/>
        </w:rPr>
        <w:t>的利益联结机制，帮助农民实现稳定增收。同时项目建设将引进</w:t>
      </w:r>
      <w:r>
        <w:rPr>
          <w:rFonts w:hint="eastAsia" w:ascii="仿宋" w:hAnsi="仿宋" w:eastAsia="仿宋" w:cs="仿宋"/>
          <w:spacing w:val="-9"/>
          <w:position w:val="0"/>
          <w:sz w:val="32"/>
          <w:szCs w:val="32"/>
          <w:lang w:eastAsia="zh-CN"/>
        </w:rPr>
        <w:t>新的</w:t>
      </w:r>
      <w:r>
        <w:rPr>
          <w:rFonts w:ascii="仿宋" w:hAnsi="仿宋" w:eastAsia="仿宋" w:cs="仿宋"/>
          <w:spacing w:val="-8"/>
          <w:position w:val="0"/>
          <w:sz w:val="32"/>
          <w:szCs w:val="32"/>
        </w:rPr>
        <w:t>技术人才</w:t>
      </w:r>
      <w:r>
        <w:rPr>
          <w:rFonts w:hint="eastAsia" w:ascii="仿宋" w:hAnsi="仿宋" w:eastAsia="仿宋" w:cs="仿宋"/>
          <w:spacing w:val="-8"/>
          <w:position w:val="0"/>
          <w:sz w:val="32"/>
          <w:szCs w:val="32"/>
          <w:lang w:eastAsia="zh-CN"/>
        </w:rPr>
        <w:t>，新的种植模式。</w:t>
      </w:r>
      <w:r>
        <w:rPr>
          <w:rFonts w:ascii="仿宋" w:hAnsi="仿宋" w:eastAsia="仿宋" w:cs="仿宋"/>
          <w:spacing w:val="-8"/>
          <w:position w:val="0"/>
          <w:sz w:val="32"/>
          <w:szCs w:val="32"/>
        </w:rPr>
        <w:t>开展全生物降解</w:t>
      </w:r>
      <w:r>
        <w:rPr>
          <w:rFonts w:ascii="仿宋" w:hAnsi="仿宋" w:eastAsia="仿宋" w:cs="仿宋"/>
          <w:spacing w:val="-9"/>
          <w:position w:val="0"/>
          <w:sz w:val="32"/>
          <w:szCs w:val="32"/>
        </w:rPr>
        <w:t>地膜应用试验</w:t>
      </w:r>
      <w:r>
        <w:rPr>
          <w:rFonts w:hint="eastAsia" w:ascii="仿宋" w:hAnsi="仿宋" w:eastAsia="仿宋" w:cs="仿宋"/>
          <w:spacing w:val="-9"/>
          <w:position w:val="0"/>
          <w:sz w:val="32"/>
          <w:szCs w:val="32"/>
          <w:lang w:eastAsia="zh-CN"/>
        </w:rPr>
        <w:t>，覆膜</w:t>
      </w:r>
      <w:r>
        <w:rPr>
          <w:rFonts w:ascii="仿宋" w:hAnsi="仿宋" w:eastAsia="仿宋" w:cs="仿宋"/>
          <w:spacing w:val="-7"/>
          <w:position w:val="0"/>
          <w:sz w:val="32"/>
          <w:szCs w:val="32"/>
        </w:rPr>
        <w:t>关键技术创新，</w:t>
      </w:r>
      <w:r>
        <w:rPr>
          <w:rFonts w:hint="eastAsia" w:ascii="仿宋" w:hAnsi="仿宋" w:eastAsia="仿宋" w:cs="仿宋"/>
          <w:spacing w:val="-7"/>
          <w:position w:val="0"/>
          <w:sz w:val="32"/>
          <w:szCs w:val="32"/>
          <w:lang w:eastAsia="zh-CN"/>
        </w:rPr>
        <w:t>将</w:t>
      </w:r>
      <w:r>
        <w:rPr>
          <w:rFonts w:ascii="仿宋" w:hAnsi="仿宋" w:eastAsia="仿宋" w:cs="仿宋"/>
          <w:spacing w:val="-7"/>
          <w:position w:val="0"/>
          <w:sz w:val="32"/>
          <w:szCs w:val="32"/>
        </w:rPr>
        <w:t>推进农膜回收、加工、再利用社会化服务，有利</w:t>
      </w:r>
      <w:r>
        <w:rPr>
          <w:rFonts w:ascii="仿宋" w:hAnsi="仿宋" w:eastAsia="仿宋" w:cs="仿宋"/>
          <w:spacing w:val="-10"/>
          <w:position w:val="0"/>
          <w:sz w:val="32"/>
          <w:szCs w:val="32"/>
        </w:rPr>
        <w:t>于提高当地人口素质，对建设和谐社会具有重大意义。</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707" w:firstLineChars="200"/>
        <w:jc w:val="both"/>
        <w:textAlignment w:val="baseline"/>
        <w:rPr>
          <w:rFonts w:ascii="楷体" w:hAnsi="楷体" w:eastAsia="楷体" w:cs="楷体"/>
          <w:sz w:val="32"/>
          <w:szCs w:val="32"/>
        </w:rPr>
      </w:pPr>
      <w:r>
        <w:rPr>
          <w:rFonts w:ascii="楷体" w:hAnsi="楷体" w:eastAsia="楷体" w:cs="楷体"/>
          <w:b/>
          <w:bCs/>
          <w:spacing w:val="16"/>
          <w:sz w:val="32"/>
          <w:szCs w:val="32"/>
        </w:rPr>
        <w:t>(三)生态效益</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639"/>
        <w:jc w:val="both"/>
        <w:textAlignment w:val="baseline"/>
        <w:rPr>
          <w:rFonts w:ascii="仿宋" w:hAnsi="仿宋" w:eastAsia="仿宋" w:cs="仿宋"/>
          <w:sz w:val="32"/>
          <w:szCs w:val="32"/>
        </w:rPr>
      </w:pPr>
      <w:r>
        <w:rPr>
          <w:rFonts w:ascii="仿宋" w:hAnsi="仿宋" w:eastAsia="仿宋" w:cs="仿宋"/>
          <w:spacing w:val="-8"/>
          <w:sz w:val="32"/>
          <w:szCs w:val="32"/>
        </w:rPr>
        <w:t>科学使用地膜覆盖技术，充分发挥增温保墒功能，保障农业</w:t>
      </w:r>
      <w:r>
        <w:rPr>
          <w:rFonts w:ascii="仿宋" w:hAnsi="仿宋" w:eastAsia="仿宋" w:cs="仿宋"/>
          <w:spacing w:val="-7"/>
          <w:sz w:val="32"/>
          <w:szCs w:val="32"/>
        </w:rPr>
        <w:t>稳定生产，加强地膜回收利用与减量替代，有效保护和</w:t>
      </w:r>
      <w:r>
        <w:rPr>
          <w:rFonts w:ascii="仿宋" w:hAnsi="仿宋" w:eastAsia="仿宋" w:cs="仿宋"/>
          <w:spacing w:val="-8"/>
          <w:sz w:val="32"/>
          <w:szCs w:val="32"/>
        </w:rPr>
        <w:t>改善农业生态环境质量，提高土壤综合生产力。通过推广应用加厚高强度</w:t>
      </w:r>
      <w:r>
        <w:rPr>
          <w:rFonts w:ascii="仿宋" w:hAnsi="仿宋" w:eastAsia="仿宋" w:cs="仿宋"/>
          <w:spacing w:val="-14"/>
          <w:sz w:val="32"/>
          <w:szCs w:val="32"/>
        </w:rPr>
        <w:t>地膜和全生物降解地膜，加强废旧地膜回收利用补贴与体系建设，</w:t>
      </w:r>
      <w:r>
        <w:rPr>
          <w:rFonts w:ascii="仿宋" w:hAnsi="仿宋" w:eastAsia="仿宋" w:cs="仿宋"/>
          <w:spacing w:val="-12"/>
          <w:sz w:val="32"/>
          <w:szCs w:val="32"/>
        </w:rPr>
        <w:t>基本解决传统地膜回收难、替代成本高的问题，有力推进"白色污染"防控，推动农业可持续发展，加快农业绿色转型，促进乡村生</w:t>
      </w:r>
      <w:r>
        <w:rPr>
          <w:rFonts w:ascii="仿宋" w:hAnsi="仿宋" w:eastAsia="仿宋" w:cs="仿宋"/>
          <w:spacing w:val="-10"/>
          <w:sz w:val="32"/>
          <w:szCs w:val="32"/>
        </w:rPr>
        <w:t>态振兴、美丽乡村建设。</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jc w:val="both"/>
        <w:textAlignment w:val="baseline"/>
        <w:rPr>
          <w:sz w:val="32"/>
          <w:szCs w:val="32"/>
        </w:rPr>
        <w:sectPr>
          <w:footerReference r:id="rId11" w:type="default"/>
          <w:pgSz w:w="11900" w:h="16838"/>
          <w:pgMar w:top="1429" w:right="1701" w:bottom="1429" w:left="1701" w:header="0" w:footer="1134" w:gutter="0"/>
          <w:pgNumType w:fmt="decimal"/>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224" w:lineRule="auto"/>
        <w:ind w:left="0" w:right="0"/>
        <w:jc w:val="both"/>
        <w:rPr>
          <w:rFonts w:ascii="黑体" w:hAnsi="黑体" w:eastAsia="黑体" w:cs="黑体"/>
          <w:b w:val="0"/>
          <w:bCs w:val="0"/>
          <w:sz w:val="31"/>
          <w:szCs w:val="31"/>
        </w:rPr>
      </w:pPr>
      <w:r>
        <w:rPr>
          <w:rFonts w:ascii="黑体" w:hAnsi="黑体" w:eastAsia="黑体" w:cs="黑体"/>
          <w:b w:val="0"/>
          <w:bCs w:val="0"/>
          <w:spacing w:val="26"/>
          <w:sz w:val="31"/>
          <w:szCs w:val="31"/>
        </w:rPr>
        <w:t>附件1</w:t>
      </w:r>
    </w:p>
    <w:p>
      <w:pPr>
        <w:keepNext w:val="0"/>
        <w:keepLines w:val="0"/>
        <w:pageBreakBefore w:val="0"/>
        <w:widowControl w:val="0"/>
        <w:kinsoku w:val="0"/>
        <w:wordWrap w:val="0"/>
        <w:overflowPunct/>
        <w:topLinePunct w:val="0"/>
        <w:autoSpaceDE/>
        <w:autoSpaceDN/>
        <w:bidi w:val="0"/>
        <w:adjustRightInd w:val="0"/>
        <w:snapToGrid w:val="0"/>
        <w:spacing w:line="243"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44"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763" w:lineRule="exact"/>
        <w:ind w:left="0" w:right="0"/>
        <w:jc w:val="center"/>
        <w:rPr>
          <w:rFonts w:ascii="宋体" w:hAnsi="宋体" w:eastAsia="宋体" w:cs="宋体"/>
          <w:sz w:val="43"/>
          <w:szCs w:val="43"/>
        </w:rPr>
      </w:pPr>
      <w:r>
        <w:rPr>
          <w:rFonts w:ascii="宋体" w:hAnsi="宋体" w:eastAsia="宋体" w:cs="宋体"/>
          <w:b/>
          <w:bCs/>
          <w:spacing w:val="-4"/>
          <w:position w:val="24"/>
          <w:sz w:val="43"/>
          <w:szCs w:val="43"/>
        </w:rPr>
        <w:t>建安区地膜科学使用回收试点县实施方案</w:t>
      </w:r>
    </w:p>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43"/>
          <w:szCs w:val="43"/>
        </w:rPr>
      </w:pPr>
      <w:r>
        <w:rPr>
          <w:rFonts w:ascii="宋体" w:hAnsi="宋体" w:eastAsia="宋体" w:cs="宋体"/>
          <w:b/>
          <w:bCs/>
          <w:spacing w:val="-4"/>
          <w:sz w:val="43"/>
          <w:szCs w:val="43"/>
        </w:rPr>
        <w:t>领导小组成员名单</w:t>
      </w:r>
    </w:p>
    <w:p>
      <w:pPr>
        <w:keepNext w:val="0"/>
        <w:keepLines w:val="0"/>
        <w:pageBreakBefore w:val="0"/>
        <w:widowControl w:val="0"/>
        <w:kinsoku w:val="0"/>
        <w:wordWrap w:val="0"/>
        <w:overflowPunct/>
        <w:topLinePunct w:val="0"/>
        <w:autoSpaceDE/>
        <w:autoSpaceDN/>
        <w:bidi w:val="0"/>
        <w:adjustRightInd w:val="0"/>
        <w:snapToGrid w:val="0"/>
        <w:ind w:left="0" w:right="0"/>
        <w:jc w:val="both"/>
      </w:pPr>
    </w:p>
    <w:p>
      <w:pPr>
        <w:keepNext w:val="0"/>
        <w:keepLines w:val="0"/>
        <w:pageBreakBefore w:val="0"/>
        <w:widowControl w:val="0"/>
        <w:kinsoku w:val="0"/>
        <w:wordWrap w:val="0"/>
        <w:overflowPunct/>
        <w:topLinePunct w:val="0"/>
        <w:autoSpaceDE/>
        <w:autoSpaceDN/>
        <w:bidi w:val="0"/>
        <w:adjustRightInd w:val="0"/>
        <w:snapToGrid w:val="0"/>
        <w:ind w:left="0" w:right="0"/>
        <w:jc w:val="both"/>
      </w:pP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960" w:firstLineChars="3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马</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丽</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区人民政府副区长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960" w:firstLineChars="3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副组长: 王建军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区人民政府办公室副主任</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恒</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区农业农村局党组书记、局长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960" w:firstLineChars="3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董军杰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区农业农村局副局长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郭耀亮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区财政局副局长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邢艳峰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区市场监督管理副局长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徐占峰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区生态环境分局副局长</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firstLine="2240" w:firstLineChars="700"/>
        <w:jc w:val="both"/>
        <w:textAlignment w:val="baseline"/>
        <w:rPr>
          <w:rFonts w:ascii="Arial"/>
          <w:sz w:val="21"/>
        </w:rPr>
      </w:pPr>
      <w:r>
        <w:rPr>
          <w:rFonts w:hint="eastAsia" w:ascii="仿宋_GB2312" w:hAnsi="仿宋_GB2312" w:eastAsia="仿宋_GB2312" w:cs="仿宋_GB2312"/>
          <w:sz w:val="32"/>
          <w:szCs w:val="32"/>
        </w:rPr>
        <w:t>王喜民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区农村环保能源管理站站长</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716" w:firstLineChars="200"/>
        <w:jc w:val="both"/>
        <w:textAlignment w:val="baseline"/>
        <w:rPr>
          <w:rFonts w:ascii="Arial"/>
          <w:sz w:val="32"/>
          <w:szCs w:val="32"/>
        </w:rPr>
      </w:pPr>
      <w:r>
        <w:rPr>
          <w:rFonts w:ascii="仿宋" w:hAnsi="仿宋" w:eastAsia="仿宋" w:cs="仿宋"/>
          <w:spacing w:val="19"/>
          <w:sz w:val="32"/>
          <w:szCs w:val="32"/>
        </w:rPr>
        <w:t>项目相关乡镇(街道办事处)主管农业副职</w:t>
      </w:r>
    </w:p>
    <w:p>
      <w:pPr>
        <w:keepNext w:val="0"/>
        <w:keepLines w:val="0"/>
        <w:pageBreakBefore w:val="0"/>
        <w:widowControl w:val="0"/>
        <w:kinsoku w:val="0"/>
        <w:wordWrap w:val="0"/>
        <w:overflowPunct/>
        <w:topLinePunct w:val="0"/>
        <w:autoSpaceDE/>
        <w:autoSpaceDN/>
        <w:bidi w:val="0"/>
        <w:adjustRightInd w:val="0"/>
        <w:snapToGrid w:val="0"/>
        <w:spacing w:line="600" w:lineRule="exact"/>
        <w:ind w:right="0" w:firstLine="652" w:firstLineChars="200"/>
        <w:jc w:val="both"/>
        <w:textAlignment w:val="baseline"/>
        <w:rPr>
          <w:rFonts w:ascii="仿宋" w:hAnsi="仿宋" w:eastAsia="仿宋" w:cs="仿宋"/>
          <w:sz w:val="32"/>
          <w:szCs w:val="32"/>
        </w:rPr>
      </w:pPr>
      <w:r>
        <w:rPr>
          <w:rFonts w:ascii="仿宋" w:hAnsi="仿宋" w:eastAsia="仿宋" w:cs="仿宋"/>
          <w:spacing w:val="3"/>
          <w:sz w:val="32"/>
          <w:szCs w:val="32"/>
        </w:rPr>
        <w:t>领导小组下设办公室，办公室设在区农业农村局，办公室主</w:t>
      </w:r>
      <w:r>
        <w:rPr>
          <w:rFonts w:ascii="仿宋" w:hAnsi="仿宋" w:eastAsia="仿宋" w:cs="仿宋"/>
          <w:spacing w:val="4"/>
          <w:sz w:val="32"/>
          <w:szCs w:val="32"/>
        </w:rPr>
        <w:t>任由董军杰同志兼任。具体负责：组织编制项目实施方案，负责</w:t>
      </w:r>
      <w:r>
        <w:rPr>
          <w:rFonts w:ascii="仿宋" w:hAnsi="仿宋" w:eastAsia="仿宋" w:cs="仿宋"/>
          <w:spacing w:val="1"/>
          <w:sz w:val="32"/>
          <w:szCs w:val="32"/>
        </w:rPr>
        <w:t>项目申报、工作组织、监督检查、验收管理、项目总结等工作。</w:t>
      </w:r>
    </w:p>
    <w:p>
      <w:pPr>
        <w:keepNext w:val="0"/>
        <w:keepLines w:val="0"/>
        <w:pageBreakBefore w:val="0"/>
        <w:widowControl w:val="0"/>
        <w:kinsoku w:val="0"/>
        <w:wordWrap w:val="0"/>
        <w:overflowPunct/>
        <w:topLinePunct w:val="0"/>
        <w:autoSpaceDE/>
        <w:autoSpaceDN/>
        <w:bidi w:val="0"/>
        <w:adjustRightInd w:val="0"/>
        <w:snapToGrid w:val="0"/>
        <w:spacing w:line="600" w:lineRule="exact"/>
        <w:ind w:left="0" w:right="0"/>
        <w:jc w:val="both"/>
        <w:textAlignment w:val="baseline"/>
        <w:rPr>
          <w:sz w:val="32"/>
          <w:szCs w:val="32"/>
        </w:rPr>
        <w:sectPr>
          <w:footerReference r:id="rId12" w:type="default"/>
          <w:pgSz w:w="11900" w:h="16838"/>
          <w:pgMar w:top="1429" w:right="1701" w:bottom="1429" w:left="1701" w:header="0" w:footer="1134" w:gutter="0"/>
          <w:pgNumType w:fmt="decimal"/>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ind w:left="0" w:right="0"/>
        <w:jc w:val="both"/>
      </w:pPr>
    </w:p>
    <w:p>
      <w:pPr>
        <w:keepNext w:val="0"/>
        <w:keepLines w:val="0"/>
        <w:pageBreakBefore w:val="0"/>
        <w:widowControl w:val="0"/>
        <w:kinsoku w:val="0"/>
        <w:wordWrap w:val="0"/>
        <w:overflowPunct/>
        <w:topLinePunct w:val="0"/>
        <w:autoSpaceDE/>
        <w:autoSpaceDN/>
        <w:bidi w:val="0"/>
        <w:adjustRightInd w:val="0"/>
        <w:snapToGrid w:val="0"/>
        <w:spacing w:line="50" w:lineRule="exact"/>
        <w:ind w:left="0" w:right="0"/>
        <w:jc w:val="both"/>
      </w:pPr>
    </w:p>
    <w:p>
      <w:pPr>
        <w:keepNext w:val="0"/>
        <w:keepLines w:val="0"/>
        <w:pageBreakBefore w:val="0"/>
        <w:widowControl w:val="0"/>
        <w:kinsoku w:val="0"/>
        <w:wordWrap w:val="0"/>
        <w:overflowPunct/>
        <w:topLinePunct w:val="0"/>
        <w:autoSpaceDE/>
        <w:autoSpaceDN/>
        <w:bidi w:val="0"/>
        <w:adjustRightInd w:val="0"/>
        <w:snapToGrid w:val="0"/>
        <w:spacing w:line="466"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49"/>
          <w:szCs w:val="49"/>
        </w:rPr>
      </w:pPr>
      <w:r>
        <w:rPr>
          <w:rFonts w:ascii="宋体" w:hAnsi="宋体" w:eastAsia="宋体" w:cs="宋体"/>
          <w:b/>
          <w:bCs/>
          <w:spacing w:val="-15"/>
          <w:sz w:val="49"/>
          <w:szCs w:val="49"/>
        </w:rPr>
        <w:t>证</w:t>
      </w:r>
      <w:r>
        <w:rPr>
          <w:rFonts w:ascii="宋体" w:hAnsi="宋体" w:eastAsia="宋体" w:cs="宋体"/>
          <w:spacing w:val="2"/>
          <w:sz w:val="49"/>
          <w:szCs w:val="49"/>
        </w:rPr>
        <w:t xml:space="preserve">    </w:t>
      </w:r>
      <w:r>
        <w:rPr>
          <w:rFonts w:ascii="宋体" w:hAnsi="宋体" w:eastAsia="宋体" w:cs="宋体"/>
          <w:b/>
          <w:bCs/>
          <w:spacing w:val="-15"/>
          <w:sz w:val="49"/>
          <w:szCs w:val="49"/>
        </w:rPr>
        <w:t>明</w:t>
      </w:r>
    </w:p>
    <w:p>
      <w:pPr>
        <w:keepNext w:val="0"/>
        <w:keepLines w:val="0"/>
        <w:pageBreakBefore w:val="0"/>
        <w:widowControl w:val="0"/>
        <w:kinsoku w:val="0"/>
        <w:wordWrap w:val="0"/>
        <w:overflowPunct/>
        <w:topLinePunct w:val="0"/>
        <w:autoSpaceDE/>
        <w:autoSpaceDN/>
        <w:bidi w:val="0"/>
        <w:adjustRightInd w:val="0"/>
        <w:snapToGrid w:val="0"/>
        <w:spacing w:line="251"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1"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2"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2"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96" w:lineRule="auto"/>
        <w:ind w:left="0" w:right="0" w:firstLine="610"/>
        <w:jc w:val="both"/>
        <w:rPr>
          <w:rFonts w:ascii="宋体" w:hAnsi="宋体" w:eastAsia="宋体" w:cs="宋体"/>
          <w:sz w:val="32"/>
          <w:szCs w:val="32"/>
        </w:rPr>
      </w:pPr>
      <w:r>
        <w:rPr>
          <w:rFonts w:ascii="宋体" w:hAnsi="宋体" w:eastAsia="宋体" w:cs="宋体"/>
          <w:spacing w:val="-1"/>
          <w:sz w:val="32"/>
          <w:szCs w:val="32"/>
        </w:rPr>
        <w:t>经核实建安区2023年地膜覆盖面积为14.545万余亩，</w:t>
      </w:r>
      <w:r>
        <w:rPr>
          <w:rFonts w:ascii="宋体" w:hAnsi="宋体" w:eastAsia="宋体" w:cs="宋体"/>
          <w:spacing w:val="2"/>
          <w:sz w:val="32"/>
          <w:szCs w:val="32"/>
        </w:rPr>
        <w:t xml:space="preserve"> </w:t>
      </w:r>
      <w:r>
        <w:rPr>
          <w:rFonts w:ascii="宋体" w:hAnsi="宋体" w:eastAsia="宋体" w:cs="宋体"/>
          <w:spacing w:val="-1"/>
          <w:sz w:val="32"/>
          <w:szCs w:val="32"/>
        </w:rPr>
        <w:t>主要覆膜农作物有烟叶2.7万亩、瓜果蔬菜10.08万亩、花</w:t>
      </w:r>
      <w:r>
        <w:rPr>
          <w:rFonts w:ascii="宋体" w:hAnsi="宋体" w:eastAsia="宋体" w:cs="宋体"/>
          <w:spacing w:val="-12"/>
          <w:sz w:val="32"/>
          <w:szCs w:val="32"/>
        </w:rPr>
        <w:t>生1.015</w:t>
      </w:r>
      <w:r>
        <w:rPr>
          <w:rFonts w:ascii="宋体" w:hAnsi="宋体" w:eastAsia="宋体" w:cs="宋体"/>
          <w:spacing w:val="-52"/>
          <w:sz w:val="32"/>
          <w:szCs w:val="32"/>
        </w:rPr>
        <w:t xml:space="preserve"> </w:t>
      </w:r>
      <w:r>
        <w:rPr>
          <w:rFonts w:ascii="宋体" w:hAnsi="宋体" w:eastAsia="宋体" w:cs="宋体"/>
          <w:spacing w:val="-12"/>
          <w:sz w:val="32"/>
          <w:szCs w:val="32"/>
        </w:rPr>
        <w:t>万亩，草莓0.75</w:t>
      </w:r>
      <w:r>
        <w:rPr>
          <w:rFonts w:ascii="宋体" w:hAnsi="宋体" w:eastAsia="宋体" w:cs="宋体"/>
          <w:spacing w:val="-64"/>
          <w:sz w:val="32"/>
          <w:szCs w:val="32"/>
        </w:rPr>
        <w:t xml:space="preserve"> </w:t>
      </w:r>
      <w:r>
        <w:rPr>
          <w:rFonts w:ascii="宋体" w:hAnsi="宋体" w:eastAsia="宋体" w:cs="宋体"/>
          <w:spacing w:val="-12"/>
          <w:sz w:val="32"/>
          <w:szCs w:val="32"/>
        </w:rPr>
        <w:t>万亩。</w:t>
      </w:r>
    </w:p>
    <w:p>
      <w:pPr>
        <w:keepNext w:val="0"/>
        <w:keepLines w:val="0"/>
        <w:pageBreakBefore w:val="0"/>
        <w:widowControl w:val="0"/>
        <w:kinsoku w:val="0"/>
        <w:wordWrap w:val="0"/>
        <w:overflowPunct/>
        <w:topLinePunct w:val="0"/>
        <w:autoSpaceDE/>
        <w:autoSpaceDN/>
        <w:bidi w:val="0"/>
        <w:adjustRightInd w:val="0"/>
        <w:snapToGrid w:val="0"/>
        <w:spacing w:line="268"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8"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69"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firstLine="420" w:firstLineChars="200"/>
        <w:jc w:val="both"/>
        <w:rPr>
          <w:rFonts w:ascii="宋体" w:hAnsi="宋体" w:eastAsia="宋体" w:cs="宋体"/>
          <w:sz w:val="33"/>
          <w:szCs w:val="33"/>
        </w:rPr>
      </w:pPr>
      <w:r>
        <w:drawing>
          <wp:anchor distT="0" distB="0" distL="0" distR="0" simplePos="0" relativeHeight="251661312" behindDoc="1" locked="0" layoutInCell="1" allowOverlap="1">
            <wp:simplePos x="0" y="0"/>
            <wp:positionH relativeFrom="column">
              <wp:posOffset>3782695</wp:posOffset>
            </wp:positionH>
            <wp:positionV relativeFrom="paragraph">
              <wp:posOffset>20320</wp:posOffset>
            </wp:positionV>
            <wp:extent cx="1543050" cy="1568450"/>
            <wp:effectExtent l="0" t="0" r="0" b="0"/>
            <wp:wrapNone/>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21">
                      <a:lum bright="-6000"/>
                    </a:blip>
                    <a:stretch>
                      <a:fillRect/>
                    </a:stretch>
                  </pic:blipFill>
                  <pic:spPr>
                    <a:xfrm>
                      <a:off x="0" y="0"/>
                      <a:ext cx="1543013" cy="1568405"/>
                    </a:xfrm>
                    <a:prstGeom prst="rect">
                      <a:avLst/>
                    </a:prstGeom>
                  </pic:spPr>
                </pic:pic>
              </a:graphicData>
            </a:graphic>
          </wp:anchor>
        </w:drawing>
      </w:r>
      <w:r>
        <w:rPr>
          <w:rFonts w:ascii="宋体" w:hAnsi="宋体" w:eastAsia="宋体" w:cs="宋体"/>
          <w:spacing w:val="-9"/>
          <w:sz w:val="33"/>
          <w:szCs w:val="33"/>
        </w:rPr>
        <w:t>特此证明</w:t>
      </w:r>
    </w:p>
    <w:p>
      <w:pPr>
        <w:keepNext w:val="0"/>
        <w:keepLines w:val="0"/>
        <w:pageBreakBefore w:val="0"/>
        <w:widowControl w:val="0"/>
        <w:kinsoku w:val="0"/>
        <w:wordWrap w:val="0"/>
        <w:overflowPunct/>
        <w:topLinePunct w:val="0"/>
        <w:autoSpaceDE/>
        <w:autoSpaceDN/>
        <w:bidi w:val="0"/>
        <w:adjustRightInd w:val="0"/>
        <w:snapToGrid w:val="0"/>
        <w:spacing w:line="255"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255" w:lineRule="auto"/>
        <w:ind w:left="0" w:right="0"/>
        <w:jc w:val="both"/>
        <w:rPr>
          <w:rFonts w:ascii="Arial"/>
          <w:sz w:val="21"/>
        </w:rPr>
      </w:pPr>
    </w:p>
    <w:p>
      <w:pPr>
        <w:keepNext w:val="0"/>
        <w:keepLines w:val="0"/>
        <w:pageBreakBefore w:val="0"/>
        <w:widowControl w:val="0"/>
        <w:kinsoku w:val="0"/>
        <w:wordWrap w:val="0"/>
        <w:overflowPunct/>
        <w:topLinePunct w:val="0"/>
        <w:autoSpaceDE/>
        <w:autoSpaceDN/>
        <w:bidi w:val="0"/>
        <w:adjustRightInd w:val="0"/>
        <w:snapToGrid w:val="0"/>
        <w:spacing w:line="517" w:lineRule="exact"/>
        <w:ind w:left="0" w:right="0"/>
        <w:jc w:val="center"/>
        <w:rPr>
          <w:rFonts w:ascii="宋体" w:hAnsi="宋体" w:eastAsia="宋体" w:cs="宋体"/>
          <w:sz w:val="33"/>
          <w:szCs w:val="33"/>
        </w:rPr>
      </w:pPr>
      <w:r>
        <w:rPr>
          <w:rFonts w:hint="eastAsia" w:ascii="宋体" w:hAnsi="宋体" w:eastAsia="宋体" w:cs="宋体"/>
          <w:spacing w:val="-9"/>
          <w:position w:val="13"/>
          <w:sz w:val="33"/>
          <w:szCs w:val="33"/>
          <w:lang w:val="en-US" w:eastAsia="zh-CN"/>
        </w:rPr>
        <w:t xml:space="preserve">                                   </w:t>
      </w:r>
      <w:r>
        <w:rPr>
          <w:rFonts w:ascii="宋体" w:hAnsi="宋体" w:eastAsia="宋体" w:cs="宋体"/>
          <w:spacing w:val="-9"/>
          <w:position w:val="13"/>
          <w:sz w:val="33"/>
          <w:szCs w:val="33"/>
        </w:rPr>
        <w:t>建安区统计局</w:t>
      </w: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right"/>
        <w:rPr>
          <w:rFonts w:ascii="宋体" w:hAnsi="宋体" w:eastAsia="宋体" w:cs="宋体"/>
          <w:sz w:val="33"/>
          <w:szCs w:val="33"/>
        </w:rPr>
      </w:pPr>
      <w:r>
        <w:rPr>
          <w:rFonts w:ascii="宋体" w:hAnsi="宋体" w:eastAsia="宋体" w:cs="宋体"/>
          <w:spacing w:val="38"/>
          <w:sz w:val="33"/>
          <w:szCs w:val="33"/>
        </w:rPr>
        <w:t>2023年4月18日</w:t>
      </w:r>
    </w:p>
    <w:p>
      <w:pPr>
        <w:keepNext w:val="0"/>
        <w:keepLines w:val="0"/>
        <w:pageBreakBefore w:val="0"/>
        <w:widowControl w:val="0"/>
        <w:kinsoku w:val="0"/>
        <w:wordWrap w:val="0"/>
        <w:overflowPunct/>
        <w:topLinePunct w:val="0"/>
        <w:autoSpaceDE/>
        <w:autoSpaceDN/>
        <w:bidi w:val="0"/>
        <w:adjustRightInd w:val="0"/>
        <w:snapToGrid w:val="0"/>
        <w:ind w:left="0" w:right="0"/>
        <w:jc w:val="right"/>
        <w:sectPr>
          <w:footerReference r:id="rId13" w:type="default"/>
          <w:pgSz w:w="11900" w:h="16838"/>
          <w:pgMar w:top="1429" w:right="1701" w:bottom="1429" w:left="1701" w:header="0" w:footer="1134" w:gutter="0"/>
          <w:pgNumType w:fmt="decimal"/>
          <w:cols w:space="0" w:num="1"/>
          <w:rtlGutter w:val="0"/>
          <w:docGrid w:linePitch="0" w:charSpace="0"/>
        </w:sectPr>
      </w:pP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黑体" w:hAnsi="黑体" w:eastAsia="黑体" w:cs="黑体"/>
          <w:b w:val="0"/>
          <w:bCs w:val="0"/>
          <w:spacing w:val="22"/>
          <w:sz w:val="42"/>
          <w:szCs w:val="42"/>
        </w:rPr>
      </w:pPr>
      <w:r>
        <w:rPr>
          <w:b w:val="0"/>
          <w:bCs w:val="0"/>
        </w:rPr>
        <w:drawing>
          <wp:anchor distT="0" distB="0" distL="0" distR="0" simplePos="0" relativeHeight="251662336" behindDoc="1" locked="0" layoutInCell="1" allowOverlap="1">
            <wp:simplePos x="0" y="0"/>
            <wp:positionH relativeFrom="column">
              <wp:posOffset>415290</wp:posOffset>
            </wp:positionH>
            <wp:positionV relativeFrom="paragraph">
              <wp:posOffset>0</wp:posOffset>
            </wp:positionV>
            <wp:extent cx="1562100" cy="15748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2">
                      <a:lum bright="-6000"/>
                    </a:blip>
                    <a:stretch>
                      <a:fillRect/>
                    </a:stretch>
                  </pic:blipFill>
                  <pic:spPr>
                    <a:xfrm>
                      <a:off x="0" y="0"/>
                      <a:ext cx="1562079" cy="1574817"/>
                    </a:xfrm>
                    <a:prstGeom prst="rect">
                      <a:avLst/>
                    </a:prstGeom>
                  </pic:spPr>
                </pic:pic>
              </a:graphicData>
            </a:graphic>
          </wp:anchor>
        </w:drawing>
      </w:r>
      <w:r>
        <w:rPr>
          <w:rFonts w:ascii="黑体" w:hAnsi="黑体" w:eastAsia="黑体" w:cs="黑体"/>
          <w:b w:val="0"/>
          <w:bCs w:val="0"/>
          <w:spacing w:val="22"/>
          <w:sz w:val="42"/>
          <w:szCs w:val="42"/>
        </w:rPr>
        <w:t>许昌市建安区2023年棚(地)膜覆盖面积</w:t>
      </w: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黑体" w:hAnsi="黑体" w:eastAsia="黑体" w:cs="黑体"/>
          <w:b w:val="0"/>
          <w:bCs w:val="0"/>
          <w:sz w:val="42"/>
          <w:szCs w:val="42"/>
        </w:rPr>
      </w:pPr>
      <w:r>
        <w:rPr>
          <w:rFonts w:ascii="黑体" w:hAnsi="黑体" w:eastAsia="黑体" w:cs="黑体"/>
          <w:b w:val="0"/>
          <w:bCs w:val="0"/>
          <w:spacing w:val="22"/>
          <w:sz w:val="42"/>
          <w:szCs w:val="42"/>
        </w:rPr>
        <w:t>统计</w:t>
      </w:r>
      <w:r>
        <w:rPr>
          <w:rFonts w:ascii="黑体" w:hAnsi="黑体" w:eastAsia="黑体" w:cs="黑体"/>
          <w:b w:val="0"/>
          <w:bCs w:val="0"/>
          <w:sz w:val="42"/>
          <w:szCs w:val="42"/>
        </w:rPr>
        <w:t>表</w:t>
      </w:r>
    </w:p>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firstLine="7250" w:firstLineChars="2900"/>
        <w:jc w:val="both"/>
        <w:rPr>
          <w:rFonts w:ascii="仿宋" w:hAnsi="仿宋" w:eastAsia="仿宋" w:cs="仿宋"/>
          <w:sz w:val="26"/>
          <w:szCs w:val="26"/>
        </w:rPr>
      </w:pPr>
      <w:r>
        <w:rPr>
          <w:rFonts w:ascii="仿宋" w:hAnsi="仿宋" w:eastAsia="仿宋" w:cs="仿宋"/>
          <w:spacing w:val="-5"/>
          <w:sz w:val="26"/>
          <w:szCs w:val="26"/>
        </w:rPr>
        <w:t>单位：亩</w:t>
      </w:r>
    </w:p>
    <w:p>
      <w:pPr>
        <w:keepNext w:val="0"/>
        <w:keepLines w:val="0"/>
        <w:pageBreakBefore w:val="0"/>
        <w:widowControl w:val="0"/>
        <w:kinsoku w:val="0"/>
        <w:wordWrap w:val="0"/>
        <w:overflowPunct/>
        <w:topLinePunct w:val="0"/>
        <w:autoSpaceDE/>
        <w:autoSpaceDN/>
        <w:bidi w:val="0"/>
        <w:adjustRightInd w:val="0"/>
        <w:snapToGrid w:val="0"/>
        <w:spacing w:line="157" w:lineRule="exact"/>
        <w:ind w:left="0" w:right="0"/>
        <w:jc w:val="both"/>
      </w:pPr>
    </w:p>
    <w:tbl>
      <w:tblPr>
        <w:tblStyle w:val="6"/>
        <w:tblW w:w="88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1099"/>
        <w:gridCol w:w="1098"/>
        <w:gridCol w:w="1119"/>
        <w:gridCol w:w="1119"/>
        <w:gridCol w:w="1109"/>
        <w:gridCol w:w="1108"/>
        <w:gridCol w:w="9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1243" w:type="dxa"/>
            <w:vMerge w:val="restart"/>
            <w:tcBorders>
              <w:bottom w:val="nil"/>
            </w:tcBorders>
            <w:vAlign w:val="center"/>
          </w:tcPr>
          <w:p>
            <w:pPr>
              <w:keepNext w:val="0"/>
              <w:keepLines w:val="0"/>
              <w:pageBreakBefore w:val="0"/>
              <w:widowControl w:val="0"/>
              <w:kinsoku w:val="0"/>
              <w:wordWrap w:val="0"/>
              <w:overflowPunct/>
              <w:topLinePunct w:val="0"/>
              <w:autoSpaceDE/>
              <w:autoSpaceDN/>
              <w:bidi w:val="0"/>
              <w:adjustRightInd w:val="0"/>
              <w:snapToGrid w:val="0"/>
              <w:spacing w:line="596" w:lineRule="exact"/>
              <w:ind w:left="0" w:right="0"/>
              <w:jc w:val="center"/>
              <w:rPr>
                <w:rFonts w:ascii="宋体" w:hAnsi="宋体" w:eastAsia="宋体" w:cs="宋体"/>
                <w:sz w:val="27"/>
                <w:szCs w:val="27"/>
              </w:rPr>
            </w:pPr>
            <w:r>
              <w:rPr>
                <w:rFonts w:ascii="宋体" w:hAnsi="宋体" w:eastAsia="宋体" w:cs="宋体"/>
                <w:position w:val="24"/>
                <w:sz w:val="27"/>
                <w:szCs w:val="27"/>
              </w:rPr>
              <w:t>乡</w:t>
            </w:r>
          </w:p>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19"/>
                <w:sz w:val="27"/>
                <w:szCs w:val="27"/>
              </w:rPr>
              <w:t>(镇)</w:t>
            </w:r>
          </w:p>
        </w:tc>
        <w:tc>
          <w:tcPr>
            <w:tcW w:w="7635" w:type="dxa"/>
            <w:gridSpan w:val="7"/>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2"/>
                <w:sz w:val="27"/>
                <w:szCs w:val="27"/>
              </w:rPr>
              <w:t>作物种类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243" w:type="dxa"/>
            <w:vMerge w:val="continue"/>
            <w:tcBorders>
              <w:top w:val="nil"/>
            </w:tcBorders>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6"/>
                <w:sz w:val="27"/>
                <w:szCs w:val="27"/>
              </w:rPr>
              <w:t>烟叶</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6"/>
                <w:sz w:val="27"/>
                <w:szCs w:val="27"/>
              </w:rPr>
              <w:t>蔬菜</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3"/>
                <w:sz w:val="27"/>
                <w:szCs w:val="27"/>
              </w:rPr>
              <w:t>朝天椒</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27"/>
                <w:szCs w:val="27"/>
              </w:rPr>
            </w:pPr>
            <w:r>
              <w:rPr>
                <w:rFonts w:ascii="宋体" w:hAnsi="宋体" w:eastAsia="宋体" w:cs="宋体"/>
                <w:spacing w:val="4"/>
                <w:sz w:val="27"/>
                <w:szCs w:val="27"/>
              </w:rPr>
              <w:t>春花生</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6"/>
                <w:sz w:val="27"/>
                <w:szCs w:val="27"/>
              </w:rPr>
              <w:t>草莓</w:t>
            </w: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7"/>
                <w:szCs w:val="27"/>
              </w:rPr>
            </w:pPr>
            <w:r>
              <w:rPr>
                <w:rFonts w:ascii="宋体" w:hAnsi="宋体" w:eastAsia="宋体" w:cs="宋体"/>
                <w:spacing w:val="9"/>
                <w:sz w:val="27"/>
                <w:szCs w:val="27"/>
              </w:rPr>
              <w:t>其它</w:t>
            </w: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5"/>
                <w:sz w:val="27"/>
                <w:szCs w:val="27"/>
              </w:rPr>
              <w:t>河街</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1400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200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300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27"/>
                <w:szCs w:val="27"/>
              </w:rPr>
            </w:pPr>
            <w:r>
              <w:rPr>
                <w:rFonts w:ascii="宋体" w:hAnsi="宋体" w:eastAsia="宋体" w:cs="宋体"/>
                <w:spacing w:val="5"/>
                <w:sz w:val="27"/>
                <w:szCs w:val="27"/>
              </w:rPr>
              <w:t>苏桥</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1100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300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200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6"/>
                <w:sz w:val="27"/>
                <w:szCs w:val="27"/>
              </w:rPr>
              <w:t>桂村</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1500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1500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300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200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27"/>
                <w:szCs w:val="27"/>
              </w:rPr>
            </w:pPr>
            <w:r>
              <w:rPr>
                <w:rFonts w:ascii="宋体" w:hAnsi="宋体" w:eastAsia="宋体" w:cs="宋体"/>
                <w:spacing w:val="5"/>
                <w:sz w:val="27"/>
                <w:szCs w:val="27"/>
              </w:rPr>
              <w:t>灵井</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2000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800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600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7"/>
                <w:sz w:val="27"/>
                <w:szCs w:val="27"/>
              </w:rPr>
              <w:t>100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7"/>
                <w:szCs w:val="27"/>
              </w:rPr>
            </w:pPr>
            <w:r>
              <w:rPr>
                <w:rFonts w:ascii="宋体" w:hAnsi="宋体" w:eastAsia="宋体" w:cs="宋体"/>
                <w:spacing w:val="6"/>
                <w:sz w:val="27"/>
                <w:szCs w:val="27"/>
              </w:rPr>
              <w:t>艾庄</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300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7"/>
                <w:sz w:val="27"/>
                <w:szCs w:val="27"/>
              </w:rPr>
              <w:t>100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50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20" w:lineRule="auto"/>
              <w:ind w:left="0" w:right="0"/>
              <w:jc w:val="center"/>
              <w:rPr>
                <w:rFonts w:ascii="宋体" w:hAnsi="宋体" w:eastAsia="宋体" w:cs="宋体"/>
                <w:sz w:val="27"/>
                <w:szCs w:val="27"/>
              </w:rPr>
            </w:pPr>
            <w:r>
              <w:rPr>
                <w:rFonts w:ascii="宋体" w:hAnsi="宋体" w:eastAsia="宋体" w:cs="宋体"/>
                <w:spacing w:val="8"/>
                <w:sz w:val="27"/>
                <w:szCs w:val="27"/>
              </w:rPr>
              <w:t>椹涧</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6000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1200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6000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1000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5"/>
                <w:sz w:val="27"/>
                <w:szCs w:val="27"/>
              </w:rPr>
              <w:t>榆林</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5500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1500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6000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3000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3000</w:t>
            </w: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3"/>
                <w:sz w:val="27"/>
                <w:szCs w:val="27"/>
              </w:rPr>
              <w:t>蒋李集</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3500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1500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5"/>
                <w:sz w:val="27"/>
                <w:szCs w:val="27"/>
              </w:rPr>
              <w:t>10000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2000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4"/>
                <w:sz w:val="27"/>
                <w:szCs w:val="27"/>
              </w:rPr>
              <w:t>将官池</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1500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1100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2"/>
                <w:sz w:val="27"/>
                <w:szCs w:val="27"/>
              </w:rPr>
              <w:t>4000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1000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6"/>
                <w:sz w:val="27"/>
                <w:szCs w:val="27"/>
              </w:rPr>
              <w:t>张潘</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2"/>
                <w:sz w:val="27"/>
                <w:szCs w:val="27"/>
              </w:rPr>
              <w:t>4500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1300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20000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500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2"/>
                <w:sz w:val="27"/>
                <w:szCs w:val="27"/>
              </w:rPr>
              <w:t>4500</w:t>
            </w: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4"/>
                <w:sz w:val="27"/>
                <w:szCs w:val="27"/>
              </w:rPr>
              <w:t>五女店</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1000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1100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5"/>
                <w:sz w:val="27"/>
                <w:szCs w:val="27"/>
              </w:rPr>
              <w:t>18000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600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7"/>
                <w:sz w:val="27"/>
                <w:szCs w:val="27"/>
              </w:rPr>
              <w:t>陈曹</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1500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1300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5"/>
                <w:sz w:val="27"/>
                <w:szCs w:val="27"/>
              </w:rPr>
              <w:t>16000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800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7"/>
                <w:szCs w:val="27"/>
              </w:rPr>
            </w:pPr>
            <w:r>
              <w:rPr>
                <w:rFonts w:ascii="宋体" w:hAnsi="宋体" w:eastAsia="宋体" w:cs="宋体"/>
                <w:spacing w:val="17"/>
                <w:sz w:val="27"/>
                <w:szCs w:val="27"/>
              </w:rPr>
              <w:t>小召</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6"/>
                <w:sz w:val="27"/>
                <w:szCs w:val="27"/>
              </w:rPr>
              <w:t>1200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3000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300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5"/>
                <w:sz w:val="27"/>
                <w:szCs w:val="27"/>
              </w:rPr>
              <w:t>昌盛办</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300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500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7"/>
                <w:sz w:val="27"/>
                <w:szCs w:val="27"/>
              </w:rPr>
              <w:t>100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5"/>
                <w:sz w:val="27"/>
                <w:szCs w:val="27"/>
              </w:rPr>
              <w:t>新元办</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7"/>
                <w:sz w:val="27"/>
                <w:szCs w:val="27"/>
              </w:rPr>
              <w:t>100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19" w:lineRule="auto"/>
              <w:ind w:left="0" w:right="0"/>
              <w:jc w:val="center"/>
              <w:rPr>
                <w:rFonts w:ascii="宋体" w:hAnsi="宋体" w:eastAsia="宋体" w:cs="宋体"/>
                <w:sz w:val="27"/>
                <w:szCs w:val="27"/>
              </w:rPr>
            </w:pPr>
            <w:r>
              <w:rPr>
                <w:rFonts w:ascii="宋体" w:hAnsi="宋体" w:eastAsia="宋体" w:cs="宋体"/>
                <w:spacing w:val="5"/>
                <w:sz w:val="27"/>
                <w:szCs w:val="27"/>
              </w:rPr>
              <w:t>新许办</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7"/>
                <w:sz w:val="27"/>
                <w:szCs w:val="27"/>
              </w:rPr>
              <w:t>100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z w:val="27"/>
                <w:szCs w:val="27"/>
              </w:rPr>
              <w:t>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7"/>
                <w:szCs w:val="27"/>
              </w:rPr>
            </w:pPr>
            <w:r>
              <w:rPr>
                <w:rFonts w:ascii="宋体" w:hAnsi="宋体" w:eastAsia="宋体" w:cs="宋体"/>
                <w:spacing w:val="5"/>
                <w:sz w:val="27"/>
                <w:szCs w:val="27"/>
              </w:rPr>
              <w:t>合计</w:t>
            </w:r>
          </w:p>
        </w:tc>
        <w:tc>
          <w:tcPr>
            <w:tcW w:w="109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3"/>
                <w:sz w:val="27"/>
                <w:szCs w:val="27"/>
              </w:rPr>
              <w:t>27000</w:t>
            </w:r>
          </w:p>
        </w:tc>
        <w:tc>
          <w:tcPr>
            <w:tcW w:w="1098"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5"/>
                <w:sz w:val="27"/>
                <w:szCs w:val="27"/>
              </w:rPr>
              <w:t>15800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2"/>
                <w:sz w:val="27"/>
                <w:szCs w:val="27"/>
              </w:rPr>
              <w:t>85000</w:t>
            </w:r>
          </w:p>
        </w:tc>
        <w:tc>
          <w:tcPr>
            <w:tcW w:w="111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5"/>
                <w:sz w:val="27"/>
                <w:szCs w:val="27"/>
              </w:rPr>
              <w:t>10150</w:t>
            </w:r>
          </w:p>
        </w:tc>
        <w:tc>
          <w:tcPr>
            <w:tcW w:w="1109" w:type="dxa"/>
            <w:vAlign w:val="center"/>
          </w:tcPr>
          <w:p>
            <w:pPr>
              <w:keepNext w:val="0"/>
              <w:keepLines w:val="0"/>
              <w:pageBreakBefore w:val="0"/>
              <w:widowControl w:val="0"/>
              <w:kinsoku w:val="0"/>
              <w:wordWrap w:val="0"/>
              <w:overflowPunct/>
              <w:topLinePunct w:val="0"/>
              <w:autoSpaceDE/>
              <w:autoSpaceDN/>
              <w:bidi w:val="0"/>
              <w:adjustRightInd w:val="0"/>
              <w:snapToGrid w:val="0"/>
              <w:spacing w:line="183" w:lineRule="auto"/>
              <w:ind w:left="0" w:right="0"/>
              <w:jc w:val="center"/>
              <w:rPr>
                <w:rFonts w:ascii="宋体" w:hAnsi="宋体" w:eastAsia="宋体" w:cs="宋体"/>
                <w:sz w:val="27"/>
                <w:szCs w:val="27"/>
              </w:rPr>
            </w:pPr>
            <w:r>
              <w:rPr>
                <w:rFonts w:ascii="宋体" w:hAnsi="宋体" w:eastAsia="宋体" w:cs="宋体"/>
                <w:spacing w:val="-4"/>
                <w:sz w:val="27"/>
                <w:szCs w:val="27"/>
              </w:rPr>
              <w:t>7500</w:t>
            </w:r>
          </w:p>
        </w:tc>
        <w:tc>
          <w:tcPr>
            <w:tcW w:w="1108"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c>
          <w:tcPr>
            <w:tcW w:w="983" w:type="dxa"/>
            <w:vAlign w:val="center"/>
          </w:tcPr>
          <w:p>
            <w:pPr>
              <w:keepNext w:val="0"/>
              <w:keepLines w:val="0"/>
              <w:pageBreakBefore w:val="0"/>
              <w:widowControl w:val="0"/>
              <w:kinsoku w:val="0"/>
              <w:wordWrap w:val="0"/>
              <w:overflowPunct/>
              <w:topLinePunct w:val="0"/>
              <w:autoSpaceDE/>
              <w:autoSpaceDN/>
              <w:bidi w:val="0"/>
              <w:adjustRightInd w:val="0"/>
              <w:snapToGrid w:val="0"/>
              <w:ind w:left="0" w:right="0"/>
              <w:jc w:val="cente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1243" w:type="dxa"/>
            <w:vAlign w:val="center"/>
          </w:tcPr>
          <w:p>
            <w:pPr>
              <w:keepNext w:val="0"/>
              <w:keepLines w:val="0"/>
              <w:pageBreakBefore w:val="0"/>
              <w:widowControl w:val="0"/>
              <w:kinsoku w:val="0"/>
              <w:wordWrap w:val="0"/>
              <w:overflowPunct/>
              <w:topLinePunct w:val="0"/>
              <w:autoSpaceDE/>
              <w:autoSpaceDN/>
              <w:bidi w:val="0"/>
              <w:adjustRightInd w:val="0"/>
              <w:snapToGrid w:val="0"/>
              <w:spacing w:line="221" w:lineRule="auto"/>
              <w:ind w:left="0" w:right="0"/>
              <w:jc w:val="center"/>
              <w:rPr>
                <w:rFonts w:ascii="宋体" w:hAnsi="宋体" w:eastAsia="宋体" w:cs="宋体"/>
                <w:sz w:val="27"/>
                <w:szCs w:val="27"/>
              </w:rPr>
            </w:pPr>
            <w:r>
              <w:rPr>
                <w:rFonts w:ascii="宋体" w:hAnsi="宋体" w:eastAsia="宋体" w:cs="宋体"/>
                <w:spacing w:val="5"/>
                <w:sz w:val="27"/>
                <w:szCs w:val="27"/>
              </w:rPr>
              <w:t>总计</w:t>
            </w:r>
          </w:p>
        </w:tc>
        <w:tc>
          <w:tcPr>
            <w:tcW w:w="7635" w:type="dxa"/>
            <w:gridSpan w:val="7"/>
            <w:vAlign w:val="center"/>
          </w:tcPr>
          <w:p>
            <w:pPr>
              <w:keepNext w:val="0"/>
              <w:keepLines w:val="0"/>
              <w:pageBreakBefore w:val="0"/>
              <w:widowControl w:val="0"/>
              <w:kinsoku w:val="0"/>
              <w:wordWrap w:val="0"/>
              <w:overflowPunct/>
              <w:topLinePunct w:val="0"/>
              <w:autoSpaceDE/>
              <w:autoSpaceDN/>
              <w:bidi w:val="0"/>
              <w:adjustRightInd w:val="0"/>
              <w:snapToGrid w:val="0"/>
              <w:spacing w:line="184" w:lineRule="auto"/>
              <w:ind w:left="0" w:right="0"/>
              <w:jc w:val="center"/>
              <w:rPr>
                <w:rFonts w:ascii="宋体" w:hAnsi="宋体" w:eastAsia="宋体" w:cs="宋体"/>
                <w:sz w:val="27"/>
                <w:szCs w:val="27"/>
              </w:rPr>
            </w:pPr>
            <w:r>
              <w:rPr>
                <w:rFonts w:ascii="宋体" w:hAnsi="宋体" w:eastAsia="宋体" w:cs="宋体"/>
                <w:spacing w:val="-5"/>
                <w:sz w:val="27"/>
                <w:szCs w:val="27"/>
              </w:rPr>
              <w:t>145450</w:t>
            </w:r>
          </w:p>
        </w:tc>
      </w:tr>
    </w:tbl>
    <w:p>
      <w:pPr>
        <w:keepNext w:val="0"/>
        <w:keepLines w:val="0"/>
        <w:pageBreakBefore w:val="0"/>
        <w:widowControl w:val="0"/>
        <w:kinsoku w:val="0"/>
        <w:wordWrap w:val="0"/>
        <w:overflowPunct/>
        <w:topLinePunct w:val="0"/>
        <w:autoSpaceDE/>
        <w:autoSpaceDN/>
        <w:bidi w:val="0"/>
        <w:adjustRightInd w:val="0"/>
        <w:snapToGrid w:val="0"/>
        <w:ind w:left="0" w:right="0"/>
        <w:rPr>
          <w:rFonts w:ascii="Arial"/>
          <w:sz w:val="21"/>
        </w:rPr>
      </w:pPr>
    </w:p>
    <w:sectPr>
      <w:pgSz w:w="11900" w:h="16838"/>
      <w:pgMar w:top="1429" w:right="1701" w:bottom="1429" w:left="1701" w:header="0" w:footer="1134"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10795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85pt;height:144pt;width:144pt;mso-position-horizontal:outside;mso-position-horizontal-relative:margin;mso-wrap-style:none;z-index:251665408;mso-width-relative:page;mso-height-relative:page;" filled="f" stroked="f" coordsize="21600,21600" o:gfxdata="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OO1lWHsruA&#10;vrMsbPXO8pgmCunt6hggZqtxFKhTpdcNnddWqZ+S2Np/7tuopz/D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9oOC0wAAAAYBAAAPAAAAAAAAAAEAIAAAACIAAABkcnMvZG93bnJldi54bWxQSwEC&#10;FAAUAAAACACHTuJA4YDTjjICAABhBAAADgAAAAAAAAABACAAAAAiAQAAZHJzL2Uyb0RvYy54bWxQ&#10;SwUGAAAAAAYABgBZAQAAxgU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799"/>
        <w:tab w:val="clear" w:pos="4153"/>
      </w:tabs>
      <w:rPr>
        <w:rFonts w:hint="eastAsia" w:eastAsia="宋体"/>
        <w:lang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eastAsia="宋体"/>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7AA2F"/>
    <w:multiLevelType w:val="singleLevel"/>
    <w:tmpl w:val="EDB7AA2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499"/>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TEyMmNlYjcwZTczOGRiMzBlMDU0M2ZhNzA0N2NhZTkifQ=="/>
  </w:docVars>
  <w:rsids>
    <w:rsidRoot w:val="00000000"/>
    <w:rsid w:val="023762C3"/>
    <w:rsid w:val="057E74F5"/>
    <w:rsid w:val="06356054"/>
    <w:rsid w:val="06421D70"/>
    <w:rsid w:val="11CF5D5D"/>
    <w:rsid w:val="11EF06C7"/>
    <w:rsid w:val="16162824"/>
    <w:rsid w:val="186569E9"/>
    <w:rsid w:val="1ACE63D1"/>
    <w:rsid w:val="21E153DA"/>
    <w:rsid w:val="24925B3D"/>
    <w:rsid w:val="28F62642"/>
    <w:rsid w:val="3A372C93"/>
    <w:rsid w:val="3AC84793"/>
    <w:rsid w:val="3C4123C1"/>
    <w:rsid w:val="59EF7B13"/>
    <w:rsid w:val="68FF2B40"/>
    <w:rsid w:val="6B2D7B77"/>
    <w:rsid w:val="77440722"/>
    <w:rsid w:val="775D5D30"/>
    <w:rsid w:val="7AFD7A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40</Pages>
  <Words>15791</Words>
  <Characters>16965</Characters>
  <TotalTime>27</TotalTime>
  <ScaleCrop>false</ScaleCrop>
  <LinksUpToDate>false</LinksUpToDate>
  <CharactersWithSpaces>17452</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2023-07-18T11:32:00Z</dcterms:created>
  <dc:creator>Kingsoft-PDF</dc:creator>
  <cp:lastModifiedBy>Vayne_7</cp:lastModifiedBy>
  <cp:lastPrinted>2023-07-19T01:59:00Z</cp:lastPrinted>
  <dcterms:modified xsi:type="dcterms:W3CDTF">2024-01-15T02:05:57Z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2023-07-18T11:32:44Z</vt:filetime>
  </property>
  <property fmtid="{D5CDD505-2E9C-101B-9397-08002B2CF9AE}" pid="4" name="UsrData">
    <vt:lpwstr>64b607cfec219a001fbc800cwl</vt:lpwstr>
  </property>
  <property fmtid="{D5CDD505-2E9C-101B-9397-08002B2CF9AE}" pid="5" name="KSOProductBuildVer">
    <vt:lpwstr>2052-12.1.0.16120</vt:lpwstr>
  </property>
  <property fmtid="{D5CDD505-2E9C-101B-9397-08002B2CF9AE}" pid="6" name="ICV">
    <vt:lpwstr>0D86A10B44A947B0916973AAC772260A_12</vt:lpwstr>
  </property>
</Properties>
</file>