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6"/>
        <w:keepNext w:val="0"/>
        <w:keepLines w:val="0"/>
        <w:widowControl/>
        <w:suppressLineNumbers w:val="0"/>
        <w:spacing w:before="0" w:beforeAutospacing="1" w:after="0" w:afterAutospacing="1" w:line="240" w:lineRule="atLeast"/>
        <w:ind w:right="0"/>
        <w:jc w:val="center"/>
        <w:rPr>
          <w:rFonts w:hint="eastAsia" w:eastAsia="宋体"/>
          <w:b/>
          <w:sz w:val="44"/>
          <w:szCs w:val="44"/>
          <w:shd w:val="clear" w:color="auto" w:fill="FFFFFF"/>
          <w:lang w:eastAsia="zh-CN"/>
        </w:rPr>
      </w:pPr>
      <w:r>
        <w:rPr>
          <w:rFonts w:hint="eastAsia" w:eastAsia="宋体"/>
          <w:b/>
          <w:sz w:val="44"/>
          <w:szCs w:val="44"/>
          <w:shd w:val="clear" w:color="auto" w:fill="FFFFFF"/>
          <w:lang w:eastAsia="zh-CN"/>
        </w:rPr>
        <w:drawing>
          <wp:inline distT="0" distB="0" distL="114300" distR="114300">
            <wp:extent cx="5266690" cy="7534910"/>
            <wp:effectExtent l="0" t="0" r="10160" b="8890"/>
            <wp:docPr id="3" name="图片 3" descr="0ff64d13742878d659ea92754f574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ff64d13742878d659ea92754f574b3"/>
                    <pic:cNvPicPr>
                      <a:picLocks noChangeAspect="1"/>
                    </pic:cNvPicPr>
                  </pic:nvPicPr>
                  <pic:blipFill>
                    <a:blip r:embed="rId6"/>
                    <a:stretch>
                      <a:fillRect/>
                    </a:stretch>
                  </pic:blipFill>
                  <pic:spPr>
                    <a:xfrm>
                      <a:off x="0" y="0"/>
                      <a:ext cx="5266690" cy="7534910"/>
                    </a:xfrm>
                    <a:prstGeom prst="rect">
                      <a:avLst/>
                    </a:prstGeom>
                  </pic:spPr>
                </pic:pic>
              </a:graphicData>
            </a:graphic>
          </wp:inline>
        </w:drawing>
      </w:r>
    </w:p>
    <w:p>
      <w:pPr>
        <w:pStyle w:val="16"/>
        <w:keepNext w:val="0"/>
        <w:keepLines w:val="0"/>
        <w:widowControl/>
        <w:suppressLineNumbers w:val="0"/>
        <w:spacing w:before="0" w:beforeAutospacing="1" w:after="0" w:afterAutospacing="1" w:line="240" w:lineRule="atLeast"/>
        <w:ind w:right="0"/>
        <w:jc w:val="center"/>
        <w:rPr>
          <w:rFonts w:hint="eastAsia"/>
          <w:b/>
          <w:sz w:val="44"/>
          <w:szCs w:val="44"/>
          <w:shd w:val="clear" w:color="auto" w:fill="FFFFFF"/>
        </w:rPr>
      </w:pPr>
    </w:p>
    <w:p>
      <w:pPr>
        <w:pStyle w:val="16"/>
        <w:keepNext w:val="0"/>
        <w:keepLines w:val="0"/>
        <w:widowControl/>
        <w:suppressLineNumbers w:val="0"/>
        <w:spacing w:before="0" w:beforeAutospacing="1" w:after="0" w:afterAutospacing="1" w:line="240" w:lineRule="atLeast"/>
        <w:ind w:right="0"/>
        <w:jc w:val="both"/>
        <w:rPr>
          <w:rFonts w:hint="eastAsia"/>
          <w:b/>
          <w:sz w:val="44"/>
          <w:szCs w:val="44"/>
          <w:shd w:val="clear" w:color="auto" w:fill="FFFFFF"/>
        </w:rPr>
      </w:pPr>
      <w:bookmarkStart w:id="0" w:name="_GoBack"/>
      <w:bookmarkEnd w:id="0"/>
    </w:p>
    <w:p>
      <w:pPr>
        <w:pStyle w:val="16"/>
        <w:keepNext w:val="0"/>
        <w:keepLines w:val="0"/>
        <w:widowControl/>
        <w:suppressLineNumbers w:val="0"/>
        <w:spacing w:before="0" w:beforeAutospacing="1" w:after="0" w:afterAutospacing="1" w:line="240" w:lineRule="atLeast"/>
        <w:ind w:right="0"/>
        <w:jc w:val="center"/>
        <w:rPr>
          <w:rFonts w:hint="eastAsia" w:ascii="宋体" w:hAnsi="宋体" w:eastAsia="宋体" w:cs="宋体"/>
          <w:b/>
          <w:bCs/>
          <w:kern w:val="0"/>
          <w:sz w:val="44"/>
          <w:szCs w:val="44"/>
        </w:rPr>
      </w:pPr>
      <w:r>
        <w:rPr>
          <w:rFonts w:hint="eastAsia"/>
          <w:b/>
          <w:sz w:val="44"/>
          <w:szCs w:val="44"/>
          <w:shd w:val="clear" w:color="auto" w:fill="FFFFFF"/>
        </w:rPr>
        <w:t>长葛市卫生健康委员会2024年度重度残疾人集中托养服务项目</w:t>
      </w:r>
      <w:r>
        <w:rPr>
          <w:b/>
          <w:sz w:val="44"/>
          <w:szCs w:val="44"/>
          <w:shd w:val="clear" w:color="auto" w:fill="FFFFFF"/>
        </w:rPr>
        <w:t>（不见面开标）</w:t>
      </w:r>
    </w:p>
    <w:p>
      <w:pPr>
        <w:pStyle w:val="16"/>
        <w:keepNext w:val="0"/>
        <w:keepLines w:val="0"/>
        <w:widowControl/>
        <w:suppressLineNumbers w:val="0"/>
        <w:spacing w:before="0" w:beforeAutospacing="1" w:after="0" w:afterAutospacing="1" w:line="240" w:lineRule="atLeast"/>
        <w:ind w:left="0" w:right="0"/>
        <w:jc w:val="center"/>
        <w:rPr>
          <w:rFonts w:hint="eastAsia" w:ascii="宋体" w:hAnsi="宋体" w:eastAsia="宋体" w:cs="Calibri"/>
          <w:b/>
          <w:bCs/>
          <w:kern w:val="0"/>
          <w:sz w:val="72"/>
          <w:szCs w:val="72"/>
        </w:rPr>
      </w:pPr>
      <w:r>
        <w:rPr>
          <w:rFonts w:hint="eastAsia" w:ascii="宋体" w:hAnsi="宋体" w:eastAsia="宋体" w:cs="Calibri"/>
          <w:b/>
          <w:bCs/>
          <w:kern w:val="0"/>
          <w:sz w:val="72"/>
          <w:szCs w:val="72"/>
        </w:rPr>
        <w:t xml:space="preserve"> </w:t>
      </w:r>
    </w:p>
    <w:p>
      <w:pPr>
        <w:pStyle w:val="16"/>
        <w:keepNext w:val="0"/>
        <w:keepLines w:val="0"/>
        <w:widowControl/>
        <w:suppressLineNumbers w:val="0"/>
        <w:spacing w:before="0" w:beforeAutospacing="1" w:after="0" w:afterAutospacing="1" w:line="240" w:lineRule="atLeast"/>
        <w:ind w:left="0" w:right="0"/>
        <w:jc w:val="center"/>
        <w:rPr>
          <w:rFonts w:hint="eastAsia" w:ascii="宋体" w:hAnsi="宋体" w:eastAsia="宋体" w:cs="Calibri"/>
          <w:b/>
          <w:bCs/>
          <w:kern w:val="0"/>
          <w:sz w:val="72"/>
          <w:szCs w:val="72"/>
        </w:rPr>
      </w:pPr>
      <w:r>
        <w:rPr>
          <w:rFonts w:hint="eastAsia" w:ascii="宋体" w:hAnsi="宋体" w:eastAsia="宋体" w:cs="Calibri"/>
          <w:b/>
          <w:bCs/>
          <w:kern w:val="0"/>
          <w:sz w:val="72"/>
          <w:szCs w:val="72"/>
        </w:rPr>
        <w:t xml:space="preserve"> </w:t>
      </w:r>
      <w:r>
        <w:rPr>
          <w:rFonts w:hint="eastAsia"/>
        </w:rPr>
        <w:drawing>
          <wp:inline distT="0" distB="0" distL="114300" distR="114300">
            <wp:extent cx="2038350" cy="1181100"/>
            <wp:effectExtent l="0" t="0" r="0" b="0"/>
            <wp:docPr id="2" name="图片 1" descr="54d180082e0d630c6b884ee7b7cc3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54d180082e0d630c6b884ee7b7cc3e9"/>
                    <pic:cNvPicPr>
                      <a:picLocks noChangeAspect="1"/>
                    </pic:cNvPicPr>
                  </pic:nvPicPr>
                  <pic:blipFill>
                    <a:blip r:embed="rId7"/>
                    <a:stretch>
                      <a:fillRect/>
                    </a:stretch>
                  </pic:blipFill>
                  <pic:spPr>
                    <a:xfrm>
                      <a:off x="0" y="0"/>
                      <a:ext cx="2038350" cy="1181100"/>
                    </a:xfrm>
                    <a:prstGeom prst="rect">
                      <a:avLst/>
                    </a:prstGeom>
                    <a:noFill/>
                    <a:ln>
                      <a:noFill/>
                    </a:ln>
                  </pic:spPr>
                </pic:pic>
              </a:graphicData>
            </a:graphic>
          </wp:inline>
        </w:drawing>
      </w:r>
    </w:p>
    <w:p>
      <w:pPr>
        <w:pStyle w:val="16"/>
        <w:keepNext w:val="0"/>
        <w:keepLines w:val="0"/>
        <w:widowControl/>
        <w:suppressLineNumbers w:val="0"/>
        <w:spacing w:before="0" w:beforeAutospacing="1" w:after="0" w:afterAutospacing="1" w:line="240" w:lineRule="atLeast"/>
        <w:ind w:left="0" w:right="0"/>
        <w:jc w:val="center"/>
        <w:rPr>
          <w:rFonts w:hint="eastAsia" w:ascii="宋体" w:hAnsi="宋体" w:eastAsia="宋体" w:cs="Calibri"/>
          <w:b/>
          <w:bCs/>
          <w:kern w:val="0"/>
          <w:sz w:val="72"/>
          <w:szCs w:val="72"/>
        </w:rPr>
      </w:pPr>
      <w:r>
        <w:rPr>
          <w:rFonts w:hint="eastAsia" w:ascii="宋体" w:hAnsi="宋体" w:eastAsia="宋体" w:cs="Calibri"/>
          <w:b/>
          <w:bCs/>
          <w:kern w:val="0"/>
          <w:sz w:val="72"/>
          <w:szCs w:val="72"/>
        </w:rPr>
        <w:t xml:space="preserve"> </w:t>
      </w:r>
    </w:p>
    <w:p>
      <w:pPr>
        <w:pStyle w:val="16"/>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72"/>
          <w:szCs w:val="72"/>
        </w:rPr>
      </w:pPr>
      <w:r>
        <w:rPr>
          <w:rFonts w:hint="eastAsia" w:ascii="宋体" w:hAnsi="宋体" w:eastAsia="宋体" w:cs="宋体"/>
          <w:b/>
          <w:bCs/>
          <w:kern w:val="0"/>
          <w:sz w:val="72"/>
          <w:szCs w:val="72"/>
        </w:rPr>
        <w:t>招</w:t>
      </w:r>
      <w:r>
        <w:rPr>
          <w:rFonts w:hint="eastAsia" w:ascii="宋体" w:hAnsi="宋体" w:eastAsia="宋体" w:cs="Calibri"/>
          <w:b/>
          <w:bCs/>
          <w:kern w:val="0"/>
          <w:sz w:val="72"/>
          <w:szCs w:val="72"/>
        </w:rPr>
        <w:t xml:space="preserve"> </w:t>
      </w:r>
      <w:r>
        <w:rPr>
          <w:rFonts w:hint="eastAsia" w:ascii="宋体" w:hAnsi="宋体" w:eastAsia="宋体" w:cs="宋体"/>
          <w:b/>
          <w:bCs/>
          <w:kern w:val="0"/>
          <w:sz w:val="72"/>
          <w:szCs w:val="72"/>
        </w:rPr>
        <w:t>标</w:t>
      </w:r>
      <w:r>
        <w:rPr>
          <w:rFonts w:hint="eastAsia" w:ascii="宋体" w:hAnsi="宋体" w:eastAsia="宋体" w:cs="Calibri"/>
          <w:b/>
          <w:bCs/>
          <w:kern w:val="0"/>
          <w:sz w:val="72"/>
          <w:szCs w:val="72"/>
        </w:rPr>
        <w:t xml:space="preserve"> </w:t>
      </w:r>
      <w:r>
        <w:rPr>
          <w:rFonts w:hint="eastAsia" w:ascii="宋体" w:hAnsi="宋体" w:eastAsia="宋体" w:cs="宋体"/>
          <w:b/>
          <w:bCs/>
          <w:kern w:val="0"/>
          <w:sz w:val="72"/>
          <w:szCs w:val="72"/>
        </w:rPr>
        <w:t>文</w:t>
      </w:r>
      <w:r>
        <w:rPr>
          <w:rFonts w:hint="eastAsia" w:ascii="宋体" w:hAnsi="宋体" w:eastAsia="宋体" w:cs="Calibri"/>
          <w:b/>
          <w:bCs/>
          <w:kern w:val="0"/>
          <w:sz w:val="72"/>
          <w:szCs w:val="72"/>
        </w:rPr>
        <w:t xml:space="preserve"> </w:t>
      </w:r>
      <w:r>
        <w:rPr>
          <w:rFonts w:hint="eastAsia" w:ascii="宋体" w:hAnsi="宋体" w:eastAsia="宋体" w:cs="宋体"/>
          <w:b/>
          <w:bCs/>
          <w:kern w:val="0"/>
          <w:sz w:val="72"/>
          <w:szCs w:val="72"/>
        </w:rPr>
        <w:t>件</w:t>
      </w:r>
    </w:p>
    <w:p>
      <w:pPr>
        <w:pStyle w:val="16"/>
        <w:keepNext w:val="0"/>
        <w:keepLines w:val="0"/>
        <w:widowControl/>
        <w:suppressLineNumbers w:val="0"/>
        <w:spacing w:before="0" w:beforeAutospacing="1" w:after="0" w:afterAutospacing="1" w:line="240" w:lineRule="atLeast"/>
        <w:ind w:left="0" w:right="0" w:firstLine="1084"/>
        <w:rPr>
          <w:rFonts w:hint="default" w:ascii="Times New Roman" w:hAnsi="Times New Roman" w:eastAsia="宋体" w:cs="新宋体"/>
          <w:b/>
          <w:bCs/>
          <w:kern w:val="0"/>
          <w:sz w:val="36"/>
          <w:szCs w:val="36"/>
        </w:rPr>
      </w:pPr>
      <w:r>
        <w:rPr>
          <w:rFonts w:hint="default" w:ascii="Times New Roman" w:hAnsi="Times New Roman" w:eastAsia="宋体" w:cs="新宋体"/>
          <w:b/>
          <w:bCs/>
          <w:kern w:val="0"/>
          <w:sz w:val="36"/>
          <w:szCs w:val="36"/>
        </w:rPr>
        <w:t xml:space="preserve"> </w:t>
      </w:r>
    </w:p>
    <w:p>
      <w:pPr>
        <w:pStyle w:val="16"/>
        <w:keepNext w:val="0"/>
        <w:keepLines w:val="0"/>
        <w:widowControl/>
        <w:suppressLineNumbers w:val="0"/>
        <w:spacing w:before="0" w:beforeAutospacing="1" w:after="0" w:afterAutospacing="1" w:line="240" w:lineRule="atLeast"/>
        <w:ind w:left="0" w:right="0" w:firstLine="1084"/>
        <w:rPr>
          <w:rFonts w:hint="default" w:ascii="Times New Roman" w:hAnsi="Times New Roman" w:eastAsia="宋体" w:cs="新宋体"/>
          <w:b/>
          <w:bCs/>
          <w:kern w:val="0"/>
          <w:sz w:val="36"/>
          <w:szCs w:val="36"/>
        </w:rPr>
      </w:pPr>
      <w:r>
        <w:rPr>
          <w:rFonts w:hint="default" w:ascii="Times New Roman" w:hAnsi="Times New Roman" w:eastAsia="宋体" w:cs="新宋体"/>
          <w:b/>
          <w:bCs/>
          <w:kern w:val="0"/>
          <w:sz w:val="36"/>
          <w:szCs w:val="36"/>
        </w:rPr>
        <w:t xml:space="preserve"> </w:t>
      </w:r>
    </w:p>
    <w:p>
      <w:pPr>
        <w:pStyle w:val="16"/>
        <w:keepNext w:val="0"/>
        <w:keepLines w:val="0"/>
        <w:widowControl/>
        <w:suppressLineNumbers w:val="0"/>
        <w:spacing w:before="0" w:beforeAutospacing="1" w:after="0" w:afterAutospacing="1" w:line="240" w:lineRule="atLeast"/>
        <w:ind w:left="0" w:right="0" w:firstLine="1084"/>
        <w:rPr>
          <w:rFonts w:hint="default" w:ascii="Times New Roman" w:hAnsi="Times New Roman" w:eastAsia="宋体" w:cs="新宋体"/>
          <w:b/>
          <w:bCs/>
          <w:kern w:val="0"/>
          <w:sz w:val="36"/>
          <w:szCs w:val="36"/>
        </w:rPr>
      </w:pPr>
      <w:r>
        <w:rPr>
          <w:rFonts w:hint="default" w:ascii="Times New Roman" w:hAnsi="Times New Roman" w:eastAsia="宋体" w:cs="新宋体"/>
          <w:b/>
          <w:bCs/>
          <w:kern w:val="0"/>
          <w:sz w:val="36"/>
          <w:szCs w:val="36"/>
        </w:rPr>
        <w:t xml:space="preserve"> </w:t>
      </w:r>
    </w:p>
    <w:p>
      <w:pPr>
        <w:pStyle w:val="16"/>
        <w:keepNext w:val="0"/>
        <w:keepLines w:val="0"/>
        <w:widowControl/>
        <w:suppressLineNumbers w:val="0"/>
        <w:spacing w:before="0" w:beforeAutospacing="1" w:after="0" w:afterAutospacing="1" w:line="240" w:lineRule="atLeast"/>
        <w:ind w:left="0" w:right="0" w:firstLine="1084"/>
        <w:rPr>
          <w:rFonts w:hint="default" w:ascii="Times New Roman" w:hAnsi="Times New Roman" w:eastAsia="宋体" w:cs="新宋体"/>
          <w:b/>
          <w:bCs/>
          <w:kern w:val="0"/>
          <w:sz w:val="36"/>
          <w:szCs w:val="36"/>
        </w:rPr>
      </w:pPr>
      <w:r>
        <w:rPr>
          <w:rFonts w:hint="default" w:ascii="Times New Roman" w:hAnsi="Times New Roman" w:eastAsia="宋体" w:cs="新宋体"/>
          <w:b/>
          <w:bCs/>
          <w:kern w:val="0"/>
          <w:sz w:val="36"/>
          <w:szCs w:val="36"/>
        </w:rPr>
        <w:t xml:space="preserve"> </w:t>
      </w:r>
    </w:p>
    <w:p>
      <w:pPr>
        <w:pStyle w:val="16"/>
        <w:keepNext w:val="0"/>
        <w:keepLines w:val="0"/>
        <w:widowControl/>
        <w:suppressLineNumbers w:val="0"/>
        <w:spacing w:before="0" w:beforeAutospacing="1" w:after="0" w:afterAutospacing="1" w:line="240" w:lineRule="atLeast"/>
        <w:ind w:left="0" w:right="0" w:firstLine="708"/>
        <w:jc w:val="left"/>
        <w:rPr>
          <w:rFonts w:hint="eastAsia" w:ascii="新宋体" w:hAnsi="新宋体" w:eastAsia="新宋体" w:cs="新宋体"/>
          <w:b/>
          <w:bCs/>
          <w:kern w:val="0"/>
          <w:sz w:val="36"/>
          <w:szCs w:val="36"/>
        </w:rPr>
      </w:pPr>
      <w:r>
        <w:rPr>
          <w:rFonts w:hint="eastAsia" w:ascii="新宋体" w:hAnsi="新宋体" w:eastAsia="新宋体" w:cs="新宋体"/>
          <w:b/>
          <w:bCs/>
          <w:kern w:val="0"/>
          <w:sz w:val="36"/>
          <w:szCs w:val="36"/>
        </w:rPr>
        <w:t>采购编号：长招采公字【2024】</w:t>
      </w:r>
      <w:r>
        <w:rPr>
          <w:rFonts w:hint="eastAsia" w:ascii="新宋体" w:hAnsi="新宋体" w:eastAsia="新宋体" w:cs="新宋体"/>
          <w:b/>
          <w:bCs/>
          <w:kern w:val="0"/>
          <w:sz w:val="36"/>
          <w:szCs w:val="36"/>
          <w:lang w:val="en-US" w:eastAsia="zh-CN"/>
        </w:rPr>
        <w:t>003</w:t>
      </w:r>
      <w:r>
        <w:rPr>
          <w:rFonts w:hint="eastAsia" w:ascii="新宋体" w:hAnsi="新宋体" w:eastAsia="新宋体" w:cs="新宋体"/>
          <w:b/>
          <w:bCs/>
          <w:kern w:val="0"/>
          <w:sz w:val="36"/>
          <w:szCs w:val="36"/>
        </w:rPr>
        <w:t>号</w:t>
      </w:r>
    </w:p>
    <w:p>
      <w:pPr>
        <w:pStyle w:val="16"/>
        <w:keepNext w:val="0"/>
        <w:keepLines w:val="0"/>
        <w:widowControl/>
        <w:suppressLineNumbers w:val="0"/>
        <w:spacing w:before="0" w:beforeAutospacing="1" w:after="0" w:afterAutospacing="1" w:line="240" w:lineRule="atLeast"/>
        <w:ind w:left="0" w:right="0" w:firstLine="708"/>
        <w:jc w:val="left"/>
        <w:rPr>
          <w:rFonts w:hint="eastAsia" w:ascii="新宋体" w:hAnsi="新宋体" w:eastAsia="新宋体" w:cs="新宋体"/>
          <w:b/>
          <w:bCs/>
          <w:kern w:val="0"/>
          <w:sz w:val="36"/>
          <w:szCs w:val="36"/>
        </w:rPr>
      </w:pPr>
      <w:r>
        <w:rPr>
          <w:rFonts w:hint="eastAsia" w:ascii="新宋体" w:hAnsi="新宋体" w:eastAsia="新宋体" w:cs="新宋体"/>
          <w:b/>
          <w:bCs/>
          <w:kern w:val="0"/>
          <w:sz w:val="36"/>
          <w:szCs w:val="36"/>
        </w:rPr>
        <w:t>采</w:t>
      </w:r>
      <w:r>
        <w:rPr>
          <w:rFonts w:hint="default" w:ascii="新宋体" w:hAnsi="新宋体" w:eastAsia="新宋体" w:cs="新宋体"/>
          <w:b/>
          <w:bCs/>
          <w:kern w:val="0"/>
          <w:sz w:val="36"/>
          <w:szCs w:val="36"/>
        </w:rPr>
        <w:t xml:space="preserve"> </w:t>
      </w:r>
      <w:r>
        <w:rPr>
          <w:rFonts w:hint="eastAsia" w:ascii="新宋体" w:hAnsi="新宋体" w:eastAsia="新宋体" w:cs="新宋体"/>
          <w:b/>
          <w:bCs/>
          <w:kern w:val="0"/>
          <w:sz w:val="36"/>
          <w:szCs w:val="36"/>
        </w:rPr>
        <w:t>购</w:t>
      </w:r>
      <w:r>
        <w:rPr>
          <w:rFonts w:hint="default" w:ascii="新宋体" w:hAnsi="新宋体" w:eastAsia="新宋体" w:cs="新宋体"/>
          <w:b/>
          <w:bCs/>
          <w:kern w:val="0"/>
          <w:sz w:val="36"/>
          <w:szCs w:val="36"/>
        </w:rPr>
        <w:t xml:space="preserve"> </w:t>
      </w:r>
      <w:r>
        <w:rPr>
          <w:rFonts w:hint="eastAsia" w:ascii="新宋体" w:hAnsi="新宋体" w:eastAsia="新宋体" w:cs="新宋体"/>
          <w:b/>
          <w:bCs/>
          <w:kern w:val="0"/>
          <w:sz w:val="36"/>
          <w:szCs w:val="36"/>
        </w:rPr>
        <w:t>人：长葛市卫生健康委员会</w:t>
      </w:r>
    </w:p>
    <w:p>
      <w:pPr>
        <w:pStyle w:val="16"/>
        <w:keepNext w:val="0"/>
        <w:keepLines w:val="0"/>
        <w:widowControl/>
        <w:suppressLineNumbers w:val="0"/>
        <w:spacing w:before="0" w:beforeAutospacing="1" w:after="0" w:afterAutospacing="1" w:line="240" w:lineRule="atLeast"/>
        <w:ind w:left="0" w:right="0" w:firstLine="708"/>
        <w:jc w:val="left"/>
        <w:rPr>
          <w:rFonts w:hint="eastAsia" w:ascii="新宋体" w:hAnsi="新宋体" w:eastAsia="新宋体" w:cs="新宋体"/>
          <w:b/>
          <w:bCs/>
          <w:kern w:val="0"/>
          <w:sz w:val="36"/>
          <w:szCs w:val="36"/>
        </w:rPr>
      </w:pPr>
      <w:r>
        <w:rPr>
          <w:rFonts w:hint="eastAsia" w:ascii="新宋体" w:hAnsi="新宋体" w:eastAsia="新宋体" w:cs="新宋体"/>
          <w:b/>
          <w:bCs/>
          <w:kern w:val="0"/>
          <w:sz w:val="36"/>
          <w:szCs w:val="36"/>
        </w:rPr>
        <w:t>代理机构：中诚汇智工程咨询有限公司</w:t>
      </w:r>
    </w:p>
    <w:p>
      <w:pPr>
        <w:pStyle w:val="16"/>
        <w:keepNext w:val="0"/>
        <w:keepLines w:val="0"/>
        <w:widowControl/>
        <w:suppressLineNumbers w:val="0"/>
        <w:spacing w:before="0" w:beforeAutospacing="1" w:after="0" w:afterAutospacing="1" w:line="240" w:lineRule="atLeast"/>
        <w:ind w:right="0"/>
        <w:jc w:val="center"/>
        <w:rPr>
          <w:rFonts w:hint="eastAsia" w:ascii="新宋体" w:hAnsi="新宋体" w:eastAsia="新宋体" w:cs="新宋体"/>
          <w:b/>
          <w:bCs/>
          <w:kern w:val="0"/>
          <w:sz w:val="36"/>
          <w:szCs w:val="36"/>
        </w:rPr>
      </w:pPr>
    </w:p>
    <w:p>
      <w:pPr>
        <w:pStyle w:val="16"/>
        <w:keepNext w:val="0"/>
        <w:keepLines w:val="0"/>
        <w:widowControl/>
        <w:suppressLineNumbers w:val="0"/>
        <w:spacing w:before="0" w:beforeAutospacing="1" w:after="0" w:afterAutospacing="1" w:line="240" w:lineRule="atLeast"/>
        <w:ind w:right="0"/>
        <w:jc w:val="center"/>
        <w:rPr>
          <w:rFonts w:hint="eastAsia" w:ascii="宋体" w:hAnsi="宋体" w:eastAsia="宋体" w:cs="宋体"/>
          <w:kern w:val="0"/>
          <w:sz w:val="24"/>
          <w:szCs w:val="24"/>
        </w:rPr>
      </w:pPr>
      <w:r>
        <w:rPr>
          <w:rFonts w:hint="eastAsia" w:ascii="新宋体" w:hAnsi="新宋体" w:eastAsia="新宋体" w:cs="新宋体"/>
          <w:b/>
          <w:bCs/>
          <w:kern w:val="0"/>
          <w:sz w:val="36"/>
          <w:szCs w:val="36"/>
        </w:rPr>
        <w:t>二〇二四年</w:t>
      </w:r>
      <w:r>
        <w:rPr>
          <w:rFonts w:hint="eastAsia" w:ascii="新宋体" w:hAnsi="新宋体" w:eastAsia="新宋体" w:cs="新宋体"/>
          <w:b/>
          <w:bCs/>
          <w:kern w:val="0"/>
          <w:sz w:val="36"/>
          <w:szCs w:val="36"/>
          <w:lang w:val="en-US" w:eastAsia="zh-CN"/>
        </w:rPr>
        <w:t>三</w:t>
      </w:r>
      <w:r>
        <w:rPr>
          <w:rFonts w:hint="eastAsia" w:ascii="新宋体" w:hAnsi="新宋体" w:eastAsia="新宋体" w:cs="新宋体"/>
          <w:b/>
          <w:bCs/>
          <w:kern w:val="0"/>
          <w:sz w:val="36"/>
          <w:szCs w:val="36"/>
        </w:rPr>
        <w:t>月</w:t>
      </w:r>
    </w:p>
    <w:p>
      <w:pPr>
        <w:pStyle w:val="16"/>
        <w:keepNext w:val="0"/>
        <w:keepLines w:val="0"/>
        <w:widowControl/>
        <w:suppressLineNumbers w:val="0"/>
        <w:spacing w:before="0" w:beforeAutospacing="1" w:after="0" w:afterAutospacing="1" w:line="700" w:lineRule="atLeast"/>
        <w:ind w:left="0" w:right="0"/>
        <w:jc w:val="center"/>
        <w:rPr>
          <w:rFonts w:hint="eastAsia" w:ascii="宋体" w:hAnsi="宋体" w:eastAsia="宋体" w:cs="宋体"/>
          <w:b/>
          <w:bCs/>
          <w:kern w:val="0"/>
          <w:sz w:val="44"/>
          <w:szCs w:val="44"/>
        </w:rPr>
        <w:sectPr>
          <w:pgSz w:w="11906" w:h="16839"/>
          <w:pgMar w:top="1440" w:right="1800" w:bottom="1440" w:left="1800" w:header="851" w:footer="992" w:gutter="0"/>
          <w:cols w:space="0" w:num="1"/>
        </w:sectPr>
      </w:pPr>
    </w:p>
    <w:p>
      <w:pPr>
        <w:pStyle w:val="16"/>
        <w:keepNext w:val="0"/>
        <w:keepLines w:val="0"/>
        <w:widowControl/>
        <w:suppressLineNumbers w:val="0"/>
        <w:spacing w:before="0" w:beforeAutospacing="1" w:after="0" w:afterAutospacing="1" w:line="70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44"/>
          <w:szCs w:val="44"/>
        </w:rPr>
        <w:t>目</w:t>
      </w:r>
      <w:r>
        <w:rPr>
          <w:rFonts w:hint="eastAsia" w:ascii="宋体" w:hAnsi="宋体" w:eastAsia="宋体" w:cs="Calibri"/>
          <w:b/>
          <w:bCs/>
          <w:kern w:val="0"/>
          <w:sz w:val="44"/>
          <w:szCs w:val="44"/>
        </w:rPr>
        <w:t xml:space="preserve"> </w:t>
      </w:r>
      <w:r>
        <w:rPr>
          <w:rFonts w:hint="eastAsia" w:ascii="宋体" w:hAnsi="宋体" w:eastAsia="宋体" w:cs="宋体"/>
          <w:b/>
          <w:bCs/>
          <w:kern w:val="0"/>
          <w:sz w:val="44"/>
          <w:szCs w:val="44"/>
        </w:rPr>
        <w:t>录</w:t>
      </w:r>
    </w:p>
    <w:p>
      <w:pPr>
        <w:pStyle w:val="16"/>
        <w:keepNext w:val="0"/>
        <w:keepLines w:val="0"/>
        <w:widowControl/>
        <w:suppressLineNumbers w:val="0"/>
        <w:spacing w:before="0" w:beforeAutospacing="1" w:after="0" w:afterAutospacing="1" w:line="360" w:lineRule="auto"/>
        <w:ind w:left="0" w:right="0" w:firstLine="551"/>
        <w:outlineLvl w:val="0"/>
        <w:rPr>
          <w:rFonts w:hint="eastAsia" w:ascii="宋体" w:hAnsi="宋体" w:eastAsia="宋体" w:cs="宋体"/>
          <w:kern w:val="0"/>
          <w:sz w:val="24"/>
          <w:szCs w:val="24"/>
        </w:rPr>
      </w:pPr>
      <w:r>
        <w:rPr>
          <w:rFonts w:hint="eastAsia" w:ascii="宋体" w:hAnsi="宋体" w:eastAsia="宋体" w:cs="宋体"/>
          <w:b/>
          <w:bCs/>
          <w:kern w:val="0"/>
          <w:sz w:val="32"/>
          <w:szCs w:val="32"/>
        </w:rPr>
        <w:t>第一章  投标邀请</w:t>
      </w:r>
    </w:p>
    <w:p>
      <w:pPr>
        <w:pStyle w:val="16"/>
        <w:keepNext w:val="0"/>
        <w:keepLines w:val="0"/>
        <w:widowControl/>
        <w:suppressLineNumbers w:val="0"/>
        <w:spacing w:before="0" w:beforeAutospacing="1" w:after="0" w:afterAutospacing="1" w:line="360" w:lineRule="auto"/>
        <w:ind w:left="0" w:right="0" w:firstLine="551"/>
        <w:rPr>
          <w:rFonts w:hint="eastAsia" w:ascii="宋体" w:hAnsi="宋体" w:eastAsia="宋体" w:cs="宋体"/>
          <w:kern w:val="0"/>
          <w:sz w:val="24"/>
          <w:szCs w:val="24"/>
        </w:rPr>
      </w:pPr>
      <w:r>
        <w:rPr>
          <w:rFonts w:hint="eastAsia" w:ascii="宋体" w:hAnsi="宋体" w:eastAsia="宋体" w:cs="宋体"/>
          <w:b/>
          <w:bCs/>
          <w:kern w:val="0"/>
          <w:sz w:val="32"/>
          <w:szCs w:val="32"/>
        </w:rPr>
        <w:t>第二章  项目需求</w:t>
      </w:r>
    </w:p>
    <w:p>
      <w:pPr>
        <w:pStyle w:val="16"/>
        <w:keepNext w:val="0"/>
        <w:keepLines w:val="0"/>
        <w:widowControl/>
        <w:suppressLineNumbers w:val="0"/>
        <w:spacing w:before="0" w:beforeAutospacing="1" w:after="0" w:afterAutospacing="1" w:line="360" w:lineRule="auto"/>
        <w:ind w:left="0" w:right="0" w:firstLine="560"/>
        <w:rPr>
          <w:rFonts w:hint="eastAsia" w:ascii="宋体" w:hAnsi="宋体" w:eastAsia="宋体" w:cs="宋体"/>
          <w:kern w:val="0"/>
          <w:sz w:val="24"/>
          <w:szCs w:val="24"/>
        </w:rPr>
      </w:pPr>
      <w:r>
        <w:rPr>
          <w:rFonts w:hint="eastAsia" w:ascii="宋体" w:hAnsi="宋体" w:eastAsia="宋体" w:cs="宋体"/>
          <w:b/>
          <w:bCs/>
          <w:kern w:val="0"/>
          <w:sz w:val="32"/>
          <w:szCs w:val="32"/>
        </w:rPr>
        <w:t>第三章  供应商须知前附表</w:t>
      </w:r>
    </w:p>
    <w:p>
      <w:pPr>
        <w:pStyle w:val="16"/>
        <w:keepNext w:val="0"/>
        <w:keepLines w:val="0"/>
        <w:widowControl/>
        <w:suppressLineNumbers w:val="0"/>
        <w:spacing w:before="0" w:beforeAutospacing="1" w:after="0" w:afterAutospacing="1" w:line="360" w:lineRule="auto"/>
        <w:ind w:left="0" w:right="0" w:firstLine="560"/>
        <w:rPr>
          <w:rFonts w:hint="eastAsia" w:ascii="宋体" w:hAnsi="宋体" w:eastAsia="宋体" w:cs="宋体"/>
          <w:kern w:val="0"/>
          <w:sz w:val="24"/>
          <w:szCs w:val="24"/>
        </w:rPr>
      </w:pPr>
      <w:r>
        <w:rPr>
          <w:rFonts w:hint="eastAsia" w:ascii="宋体" w:hAnsi="宋体" w:eastAsia="宋体" w:cs="宋体"/>
          <w:b/>
          <w:bCs/>
          <w:kern w:val="0"/>
          <w:sz w:val="32"/>
          <w:szCs w:val="32"/>
        </w:rPr>
        <w:t>第四章  供应商须知</w:t>
      </w:r>
    </w:p>
    <w:p>
      <w:pPr>
        <w:pStyle w:val="16"/>
        <w:keepNext w:val="0"/>
        <w:keepLines w:val="0"/>
        <w:widowControl/>
        <w:suppressLineNumbers w:val="0"/>
        <w:spacing w:before="0" w:beforeAutospacing="1" w:after="0" w:afterAutospacing="1" w:line="360" w:lineRule="auto"/>
        <w:ind w:left="0" w:right="0" w:firstLine="560"/>
        <w:rPr>
          <w:rFonts w:hint="eastAsia" w:ascii="宋体" w:hAnsi="宋体" w:eastAsia="宋体" w:cs="宋体"/>
          <w:kern w:val="0"/>
          <w:sz w:val="24"/>
          <w:szCs w:val="24"/>
        </w:rPr>
      </w:pPr>
      <w:r>
        <w:rPr>
          <w:rFonts w:hint="eastAsia" w:ascii="宋体" w:hAnsi="宋体" w:eastAsia="宋体" w:cs="宋体"/>
          <w:kern w:val="0"/>
          <w:sz w:val="32"/>
          <w:szCs w:val="32"/>
        </w:rPr>
        <w:t>一、概念释义</w:t>
      </w:r>
    </w:p>
    <w:p>
      <w:pPr>
        <w:pStyle w:val="16"/>
        <w:keepNext w:val="0"/>
        <w:keepLines w:val="0"/>
        <w:widowControl/>
        <w:suppressLineNumbers w:val="0"/>
        <w:spacing w:before="0" w:beforeAutospacing="1" w:after="0" w:afterAutospacing="1" w:line="360" w:lineRule="auto"/>
        <w:ind w:left="0" w:right="0" w:firstLine="560"/>
        <w:rPr>
          <w:rFonts w:hint="eastAsia" w:ascii="宋体" w:hAnsi="宋体" w:eastAsia="宋体" w:cs="宋体"/>
          <w:kern w:val="0"/>
          <w:sz w:val="24"/>
          <w:szCs w:val="24"/>
        </w:rPr>
      </w:pPr>
      <w:r>
        <w:rPr>
          <w:rFonts w:hint="eastAsia" w:ascii="宋体" w:hAnsi="宋体" w:eastAsia="宋体" w:cs="宋体"/>
          <w:kern w:val="0"/>
          <w:sz w:val="32"/>
          <w:szCs w:val="32"/>
        </w:rPr>
        <w:t>二、招标文件说明</w:t>
      </w:r>
    </w:p>
    <w:p>
      <w:pPr>
        <w:pStyle w:val="16"/>
        <w:keepNext w:val="0"/>
        <w:keepLines w:val="0"/>
        <w:widowControl/>
        <w:suppressLineNumbers w:val="0"/>
        <w:spacing w:before="0" w:beforeAutospacing="1" w:after="0" w:afterAutospacing="1" w:line="360" w:lineRule="auto"/>
        <w:ind w:left="0" w:right="0" w:firstLine="560"/>
        <w:rPr>
          <w:rFonts w:hint="eastAsia" w:ascii="宋体" w:hAnsi="宋体" w:eastAsia="宋体" w:cs="宋体"/>
          <w:kern w:val="0"/>
          <w:sz w:val="24"/>
          <w:szCs w:val="24"/>
        </w:rPr>
      </w:pPr>
      <w:r>
        <w:rPr>
          <w:rFonts w:hint="eastAsia" w:ascii="宋体" w:hAnsi="宋体" w:eastAsia="宋体" w:cs="宋体"/>
          <w:kern w:val="0"/>
          <w:sz w:val="32"/>
          <w:szCs w:val="32"/>
        </w:rPr>
        <w:t>三、投标文件的编制</w:t>
      </w:r>
    </w:p>
    <w:p>
      <w:pPr>
        <w:pStyle w:val="16"/>
        <w:keepNext w:val="0"/>
        <w:keepLines w:val="0"/>
        <w:widowControl/>
        <w:suppressLineNumbers w:val="0"/>
        <w:spacing w:before="0" w:beforeAutospacing="1" w:after="0" w:afterAutospacing="1" w:line="360" w:lineRule="auto"/>
        <w:ind w:left="0" w:right="0" w:firstLine="560"/>
        <w:rPr>
          <w:rFonts w:hint="eastAsia" w:ascii="宋体" w:hAnsi="宋体" w:eastAsia="宋体" w:cs="宋体"/>
          <w:kern w:val="0"/>
          <w:sz w:val="24"/>
          <w:szCs w:val="24"/>
        </w:rPr>
      </w:pPr>
      <w:r>
        <w:rPr>
          <w:rFonts w:hint="eastAsia" w:ascii="宋体" w:hAnsi="宋体" w:eastAsia="宋体" w:cs="宋体"/>
          <w:kern w:val="0"/>
          <w:sz w:val="32"/>
          <w:szCs w:val="32"/>
        </w:rPr>
        <w:t>四、投标文件的递交</w:t>
      </w:r>
    </w:p>
    <w:p>
      <w:pPr>
        <w:pStyle w:val="16"/>
        <w:keepNext w:val="0"/>
        <w:keepLines w:val="0"/>
        <w:widowControl/>
        <w:suppressLineNumbers w:val="0"/>
        <w:spacing w:before="0" w:beforeAutospacing="1" w:after="0" w:afterAutospacing="1" w:line="360" w:lineRule="auto"/>
        <w:ind w:left="0" w:right="0" w:firstLine="560"/>
        <w:rPr>
          <w:rFonts w:hint="eastAsia" w:ascii="宋体" w:hAnsi="宋体" w:eastAsia="宋体" w:cs="宋体"/>
          <w:kern w:val="0"/>
          <w:sz w:val="24"/>
          <w:szCs w:val="24"/>
        </w:rPr>
      </w:pPr>
      <w:r>
        <w:rPr>
          <w:rFonts w:hint="eastAsia" w:ascii="宋体" w:hAnsi="宋体" w:eastAsia="宋体" w:cs="宋体"/>
          <w:kern w:val="0"/>
          <w:sz w:val="32"/>
          <w:szCs w:val="32"/>
        </w:rPr>
        <w:t>五、开标和评标</w:t>
      </w:r>
    </w:p>
    <w:p>
      <w:pPr>
        <w:pStyle w:val="16"/>
        <w:keepNext w:val="0"/>
        <w:keepLines w:val="0"/>
        <w:widowControl/>
        <w:suppressLineNumbers w:val="0"/>
        <w:spacing w:before="0" w:beforeAutospacing="1" w:after="0" w:afterAutospacing="1" w:line="360" w:lineRule="auto"/>
        <w:ind w:left="0" w:right="0" w:firstLine="551"/>
        <w:rPr>
          <w:rFonts w:hint="eastAsia" w:ascii="宋体" w:hAnsi="宋体" w:eastAsia="宋体" w:cs="宋体"/>
          <w:kern w:val="0"/>
          <w:sz w:val="24"/>
          <w:szCs w:val="24"/>
        </w:rPr>
      </w:pPr>
      <w:r>
        <w:rPr>
          <w:rFonts w:hint="eastAsia" w:ascii="宋体" w:hAnsi="宋体" w:eastAsia="宋体" w:cs="宋体"/>
          <w:kern w:val="0"/>
          <w:sz w:val="32"/>
          <w:szCs w:val="32"/>
        </w:rPr>
        <w:t>六、定标和授予合同</w:t>
      </w:r>
    </w:p>
    <w:p>
      <w:pPr>
        <w:pStyle w:val="16"/>
        <w:keepNext w:val="0"/>
        <w:keepLines w:val="0"/>
        <w:widowControl/>
        <w:suppressLineNumbers w:val="0"/>
        <w:spacing w:before="0" w:beforeAutospacing="1" w:after="0" w:afterAutospacing="1" w:line="360" w:lineRule="auto"/>
        <w:ind w:left="0" w:right="0" w:firstLine="551"/>
        <w:rPr>
          <w:rFonts w:hint="eastAsia" w:ascii="宋体" w:hAnsi="宋体" w:eastAsia="宋体" w:cs="宋体"/>
          <w:kern w:val="0"/>
          <w:sz w:val="24"/>
          <w:szCs w:val="24"/>
        </w:rPr>
      </w:pPr>
      <w:r>
        <w:rPr>
          <w:rFonts w:hint="eastAsia" w:ascii="宋体" w:hAnsi="宋体" w:eastAsia="宋体" w:cs="宋体"/>
          <w:b/>
          <w:bCs/>
          <w:kern w:val="0"/>
          <w:sz w:val="32"/>
          <w:szCs w:val="32"/>
        </w:rPr>
        <w:t>第五章  政府采购政策功能</w:t>
      </w:r>
    </w:p>
    <w:p>
      <w:pPr>
        <w:pStyle w:val="16"/>
        <w:keepNext w:val="0"/>
        <w:keepLines w:val="0"/>
        <w:widowControl/>
        <w:suppressLineNumbers w:val="0"/>
        <w:spacing w:before="0" w:beforeAutospacing="1" w:after="0" w:afterAutospacing="1" w:line="360" w:lineRule="auto"/>
        <w:ind w:left="0" w:right="0" w:firstLine="551"/>
        <w:rPr>
          <w:rFonts w:hint="eastAsia" w:ascii="宋体" w:hAnsi="宋体" w:eastAsia="宋体" w:cs="宋体"/>
          <w:kern w:val="0"/>
          <w:sz w:val="24"/>
          <w:szCs w:val="24"/>
        </w:rPr>
      </w:pPr>
      <w:r>
        <w:rPr>
          <w:rFonts w:hint="eastAsia" w:ascii="宋体" w:hAnsi="宋体" w:eastAsia="宋体" w:cs="宋体"/>
          <w:b/>
          <w:bCs/>
          <w:kern w:val="0"/>
          <w:sz w:val="32"/>
          <w:szCs w:val="32"/>
        </w:rPr>
        <w:t>第六章  资格审查与评标</w:t>
      </w:r>
    </w:p>
    <w:p>
      <w:pPr>
        <w:pStyle w:val="16"/>
        <w:keepNext w:val="0"/>
        <w:keepLines w:val="0"/>
        <w:widowControl/>
        <w:suppressLineNumbers w:val="0"/>
        <w:spacing w:before="0" w:beforeAutospacing="1" w:after="0" w:afterAutospacing="1" w:line="360" w:lineRule="auto"/>
        <w:ind w:left="0" w:right="0" w:firstLine="551"/>
        <w:rPr>
          <w:rFonts w:hint="eastAsia" w:ascii="宋体" w:hAnsi="宋体" w:eastAsia="宋体" w:cs="宋体"/>
          <w:kern w:val="0"/>
          <w:sz w:val="24"/>
          <w:szCs w:val="24"/>
        </w:rPr>
      </w:pPr>
      <w:r>
        <w:rPr>
          <w:rFonts w:hint="eastAsia" w:ascii="宋体" w:hAnsi="宋体" w:eastAsia="宋体" w:cs="宋体"/>
          <w:b/>
          <w:bCs/>
          <w:kern w:val="0"/>
          <w:sz w:val="32"/>
          <w:szCs w:val="32"/>
        </w:rPr>
        <w:t>第七章  合同条款及格式</w:t>
      </w:r>
    </w:p>
    <w:p>
      <w:pPr>
        <w:pStyle w:val="16"/>
        <w:keepNext w:val="0"/>
        <w:keepLines w:val="0"/>
        <w:widowControl/>
        <w:suppressLineNumbers w:val="0"/>
        <w:spacing w:before="0" w:beforeAutospacing="1" w:after="0" w:afterAutospacing="1" w:line="360" w:lineRule="auto"/>
        <w:ind w:left="0" w:right="0" w:firstLine="551"/>
        <w:rPr>
          <w:rFonts w:hint="eastAsia" w:ascii="宋体" w:hAnsi="宋体" w:eastAsia="宋体" w:cs="宋体"/>
          <w:kern w:val="0"/>
          <w:sz w:val="24"/>
          <w:szCs w:val="24"/>
        </w:rPr>
      </w:pPr>
      <w:r>
        <w:rPr>
          <w:rFonts w:hint="eastAsia" w:ascii="宋体" w:hAnsi="宋体" w:eastAsia="宋体" w:cs="宋体"/>
          <w:b/>
          <w:bCs/>
          <w:kern w:val="0"/>
          <w:sz w:val="32"/>
          <w:szCs w:val="32"/>
        </w:rPr>
        <w:t>第八章  投标文件有关格式</w:t>
      </w:r>
    </w:p>
    <w:p>
      <w:pPr>
        <w:pStyle w:val="16"/>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8"/>
        <w:keepNext w:val="0"/>
        <w:keepLines w:val="0"/>
        <w:widowControl/>
        <w:suppressLineNumbers w:val="0"/>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第一章 投标邀请</w:t>
      </w:r>
    </w:p>
    <w:p>
      <w:pPr>
        <w:spacing w:line="276" w:lineRule="auto"/>
        <w:ind w:firstLine="643" w:firstLineChars="200"/>
        <w:contextualSpacing/>
        <w:jc w:val="center"/>
        <w:rPr>
          <w:rFonts w:hint="eastAsia" w:ascii="宋体" w:hAnsi="宋体"/>
          <w:b/>
          <w:bCs/>
          <w:kern w:val="0"/>
          <w:sz w:val="32"/>
          <w:szCs w:val="32"/>
          <w:highlight w:val="none"/>
        </w:rPr>
      </w:pPr>
      <w:r>
        <w:rPr>
          <w:rFonts w:hint="eastAsia" w:ascii="宋体" w:hAnsi="宋体"/>
          <w:b/>
          <w:bCs/>
          <w:kern w:val="0"/>
          <w:sz w:val="32"/>
          <w:szCs w:val="32"/>
          <w:highlight w:val="none"/>
        </w:rPr>
        <w:t>长葛市卫生健康委员会2024年度重度残疾人集中托养服务项目（不见面开标）</w:t>
      </w:r>
    </w:p>
    <w:p>
      <w:pPr>
        <w:spacing w:line="276" w:lineRule="auto"/>
        <w:ind w:firstLine="643" w:firstLineChars="200"/>
        <w:contextualSpacing/>
        <w:jc w:val="center"/>
        <w:rPr>
          <w:rFonts w:hint="eastAsia"/>
          <w:highlight w:val="none"/>
        </w:rPr>
      </w:pPr>
      <w:r>
        <w:rPr>
          <w:rFonts w:hint="eastAsia" w:ascii="宋体" w:hAnsi="宋体"/>
          <w:b/>
          <w:bCs/>
          <w:kern w:val="0"/>
          <w:sz w:val="32"/>
          <w:szCs w:val="32"/>
          <w:highlight w:val="none"/>
        </w:rPr>
        <w:t>招标公告</w:t>
      </w:r>
    </w:p>
    <w:p>
      <w:pPr>
        <w:keepNext w:val="0"/>
        <w:keepLines w:val="0"/>
        <w:widowControl/>
        <w:suppressLineNumbers w:val="0"/>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中诚汇智工程咨询有限公司受长葛市卫生健康委员会的委托，就长葛市卫生健康委员会2024年度重度残疾人集中托养服务项目进行公开招标，欢迎合格的供应商参加。</w:t>
      </w:r>
    </w:p>
    <w:p>
      <w:pPr>
        <w:keepNext w:val="0"/>
        <w:keepLines w:val="0"/>
        <w:widowControl/>
        <w:suppressLineNumbers w:val="0"/>
        <w:spacing w:line="360" w:lineRule="auto"/>
        <w:outlineLvl w:val="1"/>
        <w:rPr>
          <w:rFonts w:hint="eastAsia" w:ascii="宋体" w:hAnsi="宋体" w:eastAsia="宋体" w:cs="宋体"/>
          <w:kern w:val="0"/>
          <w:sz w:val="24"/>
          <w:szCs w:val="24"/>
        </w:rPr>
      </w:pPr>
      <w:r>
        <w:rPr>
          <w:rFonts w:hint="eastAsia" w:ascii="宋体" w:hAnsi="宋体" w:eastAsia="宋体" w:cs="宋体"/>
          <w:b/>
          <w:bCs/>
          <w:kern w:val="0"/>
          <w:sz w:val="24"/>
          <w:szCs w:val="24"/>
        </w:rPr>
        <w:t>一、项目基本情况</w:t>
      </w:r>
      <w:r>
        <w:rPr>
          <w:rFonts w:hint="eastAsia" w:ascii="宋体" w:hAnsi="宋体" w:eastAsia="宋体" w:cs="宋体"/>
          <w:kern w:val="0"/>
          <w:sz w:val="24"/>
          <w:szCs w:val="24"/>
        </w:rPr>
        <w:t xml:space="preserve"> </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1.1项目名称：长葛市卫生健康委员会2024年度重度残疾人集中托养服务项目（不见面开标）</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1.2项目编号：长招采公字【2024】</w:t>
      </w:r>
      <w:r>
        <w:rPr>
          <w:rFonts w:hint="eastAsia" w:cs="宋体"/>
          <w:kern w:val="0"/>
          <w:sz w:val="24"/>
          <w:szCs w:val="24"/>
          <w:lang w:val="en-US" w:eastAsia="zh-CN"/>
        </w:rPr>
        <w:t>003</w:t>
      </w:r>
      <w:r>
        <w:rPr>
          <w:rFonts w:hint="eastAsia" w:ascii="宋体" w:hAnsi="宋体" w:eastAsia="宋体" w:cs="宋体"/>
          <w:kern w:val="0"/>
          <w:sz w:val="24"/>
          <w:szCs w:val="24"/>
        </w:rPr>
        <w:t>号</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kern w:val="0"/>
          <w:sz w:val="24"/>
          <w:szCs w:val="24"/>
        </w:rPr>
        <w:t>1.3采购方式：公开招标</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cs="宋体"/>
          <w:kern w:val="0"/>
          <w:sz w:val="24"/>
          <w:szCs w:val="24"/>
          <w:lang w:val="en-US" w:eastAsia="zh-CN"/>
        </w:rPr>
        <w:t>4</w:t>
      </w:r>
      <w:r>
        <w:rPr>
          <w:rFonts w:hint="eastAsia" w:ascii="宋体" w:hAnsi="宋体" w:eastAsia="宋体" w:cs="宋体"/>
          <w:kern w:val="0"/>
          <w:sz w:val="24"/>
          <w:szCs w:val="24"/>
        </w:rPr>
        <w:t>项目内容：为特殊困难残疾人提供集中托养服务，做好入住机构的残疾人基本生活服务，做好残疾人健康管理工作，做好残疾人常见病及多发病的护理工作，提供适合残疾人的的病理服务工作。详细服务内容见采购文件。</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cs="宋体"/>
          <w:kern w:val="0"/>
          <w:sz w:val="24"/>
          <w:szCs w:val="24"/>
          <w:lang w:val="en-US" w:eastAsia="zh-CN"/>
        </w:rPr>
        <w:t>5</w:t>
      </w:r>
      <w:r>
        <w:rPr>
          <w:rFonts w:hint="eastAsia" w:ascii="宋体" w:hAnsi="宋体" w:eastAsia="宋体" w:cs="宋体"/>
          <w:kern w:val="0"/>
          <w:sz w:val="24"/>
          <w:szCs w:val="24"/>
        </w:rPr>
        <w:t>标包划分：本项目划分为一个标包。</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cs="宋体"/>
          <w:kern w:val="0"/>
          <w:sz w:val="24"/>
          <w:szCs w:val="24"/>
          <w:lang w:val="en-US" w:eastAsia="zh-CN"/>
        </w:rPr>
        <w:t>6</w:t>
      </w:r>
      <w:r>
        <w:rPr>
          <w:rFonts w:hint="eastAsia" w:ascii="宋体" w:hAnsi="宋体" w:eastAsia="宋体" w:cs="宋体"/>
          <w:kern w:val="0"/>
          <w:sz w:val="24"/>
          <w:szCs w:val="24"/>
        </w:rPr>
        <w:t>采购预算（最高限价）：1916600.00元。</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cs="宋体"/>
          <w:kern w:val="0"/>
          <w:sz w:val="24"/>
          <w:szCs w:val="24"/>
          <w:lang w:val="en-US" w:eastAsia="zh-CN"/>
        </w:rPr>
        <w:t>7</w:t>
      </w:r>
      <w:r>
        <w:rPr>
          <w:rFonts w:hint="eastAsia" w:ascii="宋体" w:hAnsi="宋体" w:eastAsia="宋体" w:cs="宋体"/>
          <w:kern w:val="0"/>
          <w:sz w:val="24"/>
          <w:szCs w:val="24"/>
        </w:rPr>
        <w:t>服务期限：自合同签订之日起一年。</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cs="宋体"/>
          <w:kern w:val="0"/>
          <w:sz w:val="24"/>
          <w:szCs w:val="24"/>
          <w:lang w:val="en-US" w:eastAsia="zh-CN"/>
        </w:rPr>
        <w:t>8</w:t>
      </w:r>
      <w:r>
        <w:rPr>
          <w:rFonts w:hint="eastAsia" w:ascii="宋体" w:hAnsi="宋体" w:eastAsia="宋体" w:cs="宋体"/>
          <w:kern w:val="0"/>
          <w:sz w:val="24"/>
          <w:szCs w:val="24"/>
        </w:rPr>
        <w:t>服务地点：长葛市域内。</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1.9资金来源：财政资金。</w:t>
      </w:r>
    </w:p>
    <w:p>
      <w:pPr>
        <w:keepNext w:val="0"/>
        <w:keepLines w:val="0"/>
        <w:widowControl/>
        <w:suppressLineNumbers w:val="0"/>
        <w:spacing w:line="360" w:lineRule="auto"/>
        <w:jc w:val="left"/>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二、需要落实的政府采购政策</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本项目落实节能环保、中小企业扶持、支持监狱企业发展、残疾人福利性单位扶持等相关政府采购政策。</w:t>
      </w:r>
    </w:p>
    <w:p>
      <w:pPr>
        <w:keepNext w:val="0"/>
        <w:keepLines w:val="0"/>
        <w:widowControl/>
        <w:suppressLineNumbers w:val="0"/>
        <w:spacing w:line="360" w:lineRule="auto"/>
        <w:jc w:val="left"/>
        <w:outlineLvl w:val="1"/>
        <w:rPr>
          <w:rFonts w:hint="eastAsia" w:ascii="宋体" w:hAnsi="宋体" w:eastAsia="宋体" w:cs="宋体"/>
          <w:b/>
          <w:bCs/>
          <w:kern w:val="0"/>
          <w:sz w:val="24"/>
          <w:szCs w:val="24"/>
        </w:rPr>
      </w:pPr>
      <w:r>
        <w:rPr>
          <w:rFonts w:hint="eastAsia" w:ascii="宋体" w:hAnsi="宋体" w:eastAsia="宋体" w:cs="宋体"/>
          <w:b/>
          <w:bCs/>
          <w:kern w:val="0"/>
          <w:sz w:val="24"/>
          <w:szCs w:val="24"/>
        </w:rPr>
        <w:t>三、申请人资格要求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b/>
          <w:bCs/>
          <w:kern w:val="0"/>
          <w:sz w:val="24"/>
          <w:szCs w:val="24"/>
        </w:rPr>
      </w:pPr>
      <w:r>
        <w:rPr>
          <w:rFonts w:hint="eastAsia" w:ascii="宋体" w:hAnsi="宋体" w:eastAsia="宋体" w:cs="宋体"/>
          <w:kern w:val="0"/>
          <w:sz w:val="24"/>
          <w:szCs w:val="24"/>
        </w:rPr>
        <w:t>3.1符合《中华人民共和国政府采购法》第二十二条之规定。</w:t>
      </w:r>
    </w:p>
    <w:p>
      <w:pPr>
        <w:spacing w:line="360" w:lineRule="auto"/>
        <w:ind w:firstLine="480" w:firstLineChars="200"/>
        <w:contextualSpacing/>
        <w:jc w:val="left"/>
        <w:rPr>
          <w:rFonts w:ascii="宋体" w:hAnsi="宋体"/>
          <w:kern w:val="0"/>
          <w:sz w:val="24"/>
          <w:szCs w:val="24"/>
        </w:rPr>
      </w:pPr>
      <w:r>
        <w:rPr>
          <w:rFonts w:hint="eastAsia" w:ascii="宋体" w:hAnsi="宋体"/>
          <w:kern w:val="0"/>
          <w:sz w:val="24"/>
          <w:szCs w:val="24"/>
        </w:rPr>
        <w:t>3.</w:t>
      </w:r>
      <w:r>
        <w:rPr>
          <w:rFonts w:hint="eastAsia" w:ascii="宋体" w:hAnsi="宋体"/>
          <w:kern w:val="0"/>
          <w:sz w:val="24"/>
          <w:szCs w:val="24"/>
          <w:lang w:val="en-US" w:eastAsia="zh-CN"/>
        </w:rPr>
        <w:t>2</w:t>
      </w:r>
      <w:r>
        <w:rPr>
          <w:rFonts w:hint="eastAsia" w:ascii="宋体" w:hAnsi="宋体"/>
          <w:kern w:val="0"/>
          <w:sz w:val="24"/>
          <w:szCs w:val="24"/>
        </w:rPr>
        <w:t>未被列入“信用中国”网站(www.creditchina.gov.cn)失信被执行人、重大税收违法案件当事人名单；“中国政府采购网” (www.ccgp.gov.cn)网站的政府采购严重违法失信行为记录名单的供应商；“中国社会组织公共服务平台”网站（www.chinanpo.gov.cn）严重违法失信名单的供应商。</w:t>
      </w:r>
    </w:p>
    <w:p>
      <w:pPr>
        <w:spacing w:line="360" w:lineRule="auto"/>
        <w:ind w:firstLine="482" w:firstLineChars="200"/>
        <w:contextualSpacing/>
        <w:jc w:val="left"/>
        <w:rPr>
          <w:rFonts w:hint="eastAsia" w:ascii="宋体" w:hAnsi="宋体"/>
          <w:b/>
          <w:bCs/>
          <w:kern w:val="0"/>
          <w:sz w:val="24"/>
          <w:szCs w:val="24"/>
        </w:rPr>
      </w:pPr>
      <w:r>
        <w:rPr>
          <w:rFonts w:hint="eastAsia" w:ascii="宋体" w:hAnsi="宋体"/>
          <w:b/>
          <w:bCs/>
          <w:kern w:val="0"/>
          <w:sz w:val="24"/>
          <w:szCs w:val="24"/>
        </w:rPr>
        <w:t>注：</w:t>
      </w:r>
    </w:p>
    <w:p>
      <w:pPr>
        <w:spacing w:line="360" w:lineRule="auto"/>
        <w:ind w:firstLine="482" w:firstLineChars="200"/>
        <w:contextualSpacing/>
        <w:jc w:val="left"/>
        <w:rPr>
          <w:rFonts w:ascii="宋体" w:hAnsi="宋体"/>
          <w:b/>
          <w:bCs/>
          <w:kern w:val="0"/>
          <w:sz w:val="24"/>
          <w:szCs w:val="24"/>
        </w:rPr>
      </w:pPr>
      <w:r>
        <w:rPr>
          <w:rFonts w:hint="eastAsia" w:ascii="宋体" w:hAnsi="宋体"/>
          <w:b/>
          <w:bCs/>
          <w:kern w:val="0"/>
          <w:sz w:val="24"/>
          <w:szCs w:val="24"/>
        </w:rPr>
        <w:t xml:space="preserve">1、供应商在投标时，提供《长葛市政府采购供应商信用承诺函》（详见招标文件第八章3.5格式），无需再提交上述证明材料。 </w:t>
      </w:r>
    </w:p>
    <w:p>
      <w:pPr>
        <w:spacing w:line="360" w:lineRule="auto"/>
        <w:ind w:firstLine="482" w:firstLineChars="200"/>
        <w:contextualSpacing/>
        <w:jc w:val="left"/>
        <w:rPr>
          <w:rFonts w:ascii="宋体" w:hAnsi="宋体"/>
          <w:b/>
          <w:bCs/>
          <w:kern w:val="0"/>
          <w:sz w:val="24"/>
          <w:szCs w:val="24"/>
        </w:rPr>
      </w:pPr>
      <w:r>
        <w:rPr>
          <w:rFonts w:hint="eastAsia" w:ascii="宋体" w:hAnsi="宋体"/>
          <w:b/>
          <w:bCs/>
          <w:kern w:val="0"/>
          <w:sz w:val="24"/>
          <w:szCs w:val="24"/>
        </w:rPr>
        <w:t>2、采购人有权在签订合同前要求中标供应商提供相关证明材料以核实中标供应商承诺事项的真实性。</w:t>
      </w:r>
    </w:p>
    <w:p>
      <w:pPr>
        <w:spacing w:line="360" w:lineRule="auto"/>
        <w:ind w:firstLine="482" w:firstLineChars="200"/>
        <w:contextualSpacing/>
        <w:jc w:val="left"/>
        <w:rPr>
          <w:rFonts w:ascii="宋体" w:hAnsi="宋体"/>
          <w:kern w:val="0"/>
          <w:sz w:val="24"/>
          <w:szCs w:val="24"/>
        </w:rPr>
      </w:pPr>
      <w:r>
        <w:rPr>
          <w:rFonts w:hint="eastAsia" w:ascii="宋体" w:hAnsi="宋体"/>
          <w:b/>
          <w:bCs/>
          <w:kern w:val="0"/>
          <w:sz w:val="24"/>
          <w:szCs w:val="24"/>
        </w:rPr>
        <w:t>3、供应商对信用承诺内容的真实性、合法性、有效性负责。如作出虚假信用承诺，视同为“提供虚假材料谋取中标”的违法行为。</w:t>
      </w:r>
    </w:p>
    <w:p>
      <w:pPr>
        <w:spacing w:line="360" w:lineRule="auto"/>
        <w:ind w:firstLine="480" w:firstLineChars="200"/>
        <w:contextualSpacing/>
        <w:jc w:val="left"/>
        <w:rPr>
          <w:rFonts w:ascii="宋体" w:hAnsi="宋体"/>
          <w:kern w:val="0"/>
          <w:sz w:val="24"/>
          <w:szCs w:val="24"/>
        </w:rPr>
      </w:pPr>
      <w:r>
        <w:rPr>
          <w:rFonts w:hint="eastAsia" w:ascii="宋体" w:hAnsi="宋体"/>
          <w:kern w:val="0"/>
          <w:sz w:val="24"/>
          <w:szCs w:val="24"/>
        </w:rPr>
        <w:t>3.3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spacing w:line="360" w:lineRule="auto"/>
        <w:ind w:firstLine="480" w:firstLineChars="200"/>
        <w:contextualSpacing/>
        <w:jc w:val="left"/>
        <w:rPr>
          <w:rFonts w:hint="eastAsia" w:ascii="宋体" w:hAnsi="宋体"/>
          <w:kern w:val="0"/>
          <w:sz w:val="24"/>
          <w:szCs w:val="24"/>
        </w:rPr>
      </w:pPr>
      <w:r>
        <w:rPr>
          <w:rFonts w:hint="eastAsia" w:ascii="宋体" w:hAnsi="宋体"/>
          <w:kern w:val="0"/>
          <w:sz w:val="24"/>
          <w:szCs w:val="24"/>
        </w:rPr>
        <w:t>3.4本项目不接受联合体投标</w:t>
      </w:r>
      <w:r>
        <w:rPr>
          <w:rFonts w:ascii="宋体" w:hAnsi="宋体"/>
          <w:kern w:val="0"/>
          <w:sz w:val="24"/>
          <w:szCs w:val="24"/>
        </w:rPr>
        <w:t>。</w:t>
      </w:r>
    </w:p>
    <w:p>
      <w:pPr>
        <w:spacing w:line="360" w:lineRule="auto"/>
        <w:ind w:firstLine="480" w:firstLineChars="200"/>
        <w:contextualSpacing/>
        <w:jc w:val="left"/>
        <w:rPr>
          <w:rFonts w:ascii="宋体" w:hAnsi="宋体"/>
          <w:kern w:val="0"/>
          <w:sz w:val="24"/>
          <w:szCs w:val="24"/>
        </w:rPr>
      </w:pPr>
      <w:r>
        <w:rPr>
          <w:rFonts w:hint="eastAsia" w:ascii="宋体" w:hAnsi="宋体"/>
          <w:sz w:val="24"/>
          <w:szCs w:val="24"/>
        </w:rPr>
        <w:t>3.5</w:t>
      </w:r>
      <w:r>
        <w:rPr>
          <w:rFonts w:hint="eastAsia" w:ascii="宋体" w:hAnsi="宋体"/>
          <w:kern w:val="0"/>
          <w:sz w:val="24"/>
          <w:szCs w:val="24"/>
        </w:rPr>
        <w:t>本项目为</w:t>
      </w:r>
      <w:r>
        <w:rPr>
          <w:rFonts w:hint="eastAsia" w:ascii="宋体" w:hAnsi="宋体"/>
          <w:kern w:val="0"/>
          <w:sz w:val="24"/>
          <w:szCs w:val="24"/>
          <w:lang w:val="en-US" w:eastAsia="zh-CN"/>
        </w:rPr>
        <w:t>非</w:t>
      </w:r>
      <w:r>
        <w:rPr>
          <w:rFonts w:hint="eastAsia" w:ascii="宋体" w:hAnsi="宋体"/>
          <w:kern w:val="0"/>
          <w:sz w:val="24"/>
          <w:szCs w:val="24"/>
        </w:rPr>
        <w:t>专门面向中小企业采购。</w:t>
      </w:r>
    </w:p>
    <w:p>
      <w:pPr>
        <w:spacing w:line="360" w:lineRule="auto"/>
        <w:ind w:firstLine="482" w:firstLineChars="200"/>
        <w:contextualSpacing/>
        <w:jc w:val="left"/>
        <w:rPr>
          <w:rFonts w:ascii="宋体" w:hAnsi="宋体"/>
          <w:b/>
          <w:kern w:val="0"/>
          <w:sz w:val="24"/>
          <w:szCs w:val="24"/>
        </w:rPr>
      </w:pPr>
      <w:r>
        <w:rPr>
          <w:rFonts w:hint="eastAsia" w:ascii="宋体" w:hAnsi="宋体"/>
          <w:b/>
          <w:kern w:val="0"/>
          <w:sz w:val="24"/>
          <w:szCs w:val="24"/>
        </w:rPr>
        <w:t>四、招标文件的获取</w:t>
      </w:r>
    </w:p>
    <w:p>
      <w:pPr>
        <w:spacing w:line="360" w:lineRule="auto"/>
        <w:ind w:firstLine="480" w:firstLineChars="200"/>
        <w:contextualSpacing/>
        <w:jc w:val="left"/>
        <w:rPr>
          <w:rFonts w:ascii="宋体" w:hAnsi="宋体"/>
          <w:kern w:val="0"/>
          <w:sz w:val="24"/>
          <w:szCs w:val="24"/>
        </w:rPr>
      </w:pPr>
      <w:r>
        <w:rPr>
          <w:rFonts w:hint="eastAsia" w:ascii="宋体" w:hAnsi="宋体"/>
          <w:kern w:val="0"/>
          <w:sz w:val="24"/>
          <w:szCs w:val="24"/>
        </w:rPr>
        <w:t>4.1持CA数字认证证书，登录《全国公共资源交易平台（河南省•许昌市）》“系统用户注册”入口http://ggzy.xuchang.gov.cn:8088/ggzy/eps/public/RegistAllJcxx.html）进行免费注册登记（详见“常见问题解答</w:t>
      </w:r>
      <w:r>
        <w:rPr>
          <w:rFonts w:hint="eastAsia" w:ascii="宋体" w:hAnsi="宋体"/>
          <w:kern w:val="0"/>
          <w:sz w:val="24"/>
          <w:szCs w:val="24"/>
          <w:lang w:eastAsia="zh-CN"/>
        </w:rPr>
        <w:t>－</w:t>
      </w:r>
      <w:r>
        <w:rPr>
          <w:rFonts w:hint="eastAsia" w:ascii="宋体" w:hAnsi="宋体"/>
          <w:kern w:val="0"/>
          <w:sz w:val="24"/>
          <w:szCs w:val="24"/>
        </w:rPr>
        <w:t>诚信库网上注册相关资料下载”）；</w:t>
      </w:r>
    </w:p>
    <w:p>
      <w:pPr>
        <w:spacing w:line="360" w:lineRule="auto"/>
        <w:ind w:firstLine="480" w:firstLineChars="200"/>
        <w:contextualSpacing/>
        <w:jc w:val="left"/>
        <w:rPr>
          <w:rFonts w:ascii="宋体" w:hAnsi="宋体"/>
          <w:kern w:val="0"/>
          <w:sz w:val="24"/>
          <w:szCs w:val="24"/>
        </w:rPr>
      </w:pPr>
      <w:r>
        <w:rPr>
          <w:rFonts w:hint="eastAsia" w:ascii="宋体" w:hAnsi="宋体"/>
          <w:kern w:val="0"/>
          <w:sz w:val="24"/>
          <w:szCs w:val="24"/>
        </w:rPr>
        <w:t>4.2在投标截止时间前均可登录《全国公共资源交易平台（河南省•许昌市）》“投标人/供应商登录”入口（http://ggzy.xuchang.gov.cn:8088/ggzy/）自行下载采购文件（详见“常见问题解答</w:t>
      </w:r>
      <w:r>
        <w:rPr>
          <w:rFonts w:hint="eastAsia" w:ascii="宋体" w:hAnsi="宋体"/>
          <w:kern w:val="0"/>
          <w:sz w:val="24"/>
          <w:szCs w:val="24"/>
          <w:lang w:eastAsia="zh-CN"/>
        </w:rPr>
        <w:t>－</w:t>
      </w:r>
      <w:r>
        <w:rPr>
          <w:rFonts w:hint="eastAsia" w:ascii="宋体" w:hAnsi="宋体"/>
          <w:kern w:val="0"/>
          <w:sz w:val="24"/>
          <w:szCs w:val="24"/>
        </w:rPr>
        <w:t>交易系统操作手册”）。</w:t>
      </w:r>
    </w:p>
    <w:p>
      <w:pPr>
        <w:pStyle w:val="16"/>
        <w:spacing w:before="0" w:beforeAutospacing="0" w:after="0" w:afterAutospacing="0" w:line="360" w:lineRule="auto"/>
        <w:ind w:firstLine="482" w:firstLineChars="200"/>
        <w:contextualSpacing/>
        <w:rPr>
          <w:b/>
        </w:rPr>
      </w:pPr>
      <w:r>
        <w:rPr>
          <w:rFonts w:hint="eastAsia"/>
          <w:b/>
        </w:rPr>
        <w:t>五、</w:t>
      </w:r>
      <w:r>
        <w:rPr>
          <w:rFonts w:hint="eastAsia"/>
          <w:b/>
          <w:kern w:val="2"/>
        </w:rPr>
        <w:t>投标截止时间、开标时间及地点</w:t>
      </w:r>
    </w:p>
    <w:p>
      <w:pPr>
        <w:pStyle w:val="16"/>
        <w:spacing w:before="0" w:beforeAutospacing="0" w:after="0" w:afterAutospacing="0" w:line="360" w:lineRule="auto"/>
        <w:ind w:firstLine="480" w:firstLineChars="200"/>
        <w:contextualSpacing/>
        <w:rPr>
          <w:rFonts w:hint="eastAsia"/>
        </w:rPr>
      </w:pPr>
      <w:r>
        <w:t>5.1</w:t>
      </w:r>
      <w:r>
        <w:rPr>
          <w:rFonts w:hint="eastAsia"/>
        </w:rPr>
        <w:t>投标截止及开标时间</w:t>
      </w:r>
      <w:r>
        <w:rPr>
          <w:rFonts w:hint="eastAsia"/>
          <w:lang w:eastAsia="zh-CN"/>
        </w:rPr>
        <w:t>：</w:t>
      </w:r>
      <w:r>
        <w:rPr>
          <w:rFonts w:hint="eastAsia"/>
          <w:lang w:val="en-US" w:eastAsia="zh-CN"/>
        </w:rPr>
        <w:t>2024</w:t>
      </w:r>
      <w:r>
        <w:rPr>
          <w:rFonts w:hint="eastAsia"/>
        </w:rPr>
        <w:t>年</w:t>
      </w:r>
      <w:r>
        <w:rPr>
          <w:rFonts w:hint="eastAsia"/>
          <w:lang w:val="en-US" w:eastAsia="zh-CN"/>
        </w:rPr>
        <w:t>03</w:t>
      </w:r>
      <w:r>
        <w:rPr>
          <w:rFonts w:hint="eastAsia"/>
        </w:rPr>
        <w:t>月</w:t>
      </w:r>
      <w:r>
        <w:rPr>
          <w:rFonts w:hint="eastAsia"/>
          <w:lang w:val="en-US" w:eastAsia="zh-CN"/>
        </w:rPr>
        <w:t>28</w:t>
      </w:r>
      <w:r>
        <w:rPr>
          <w:rFonts w:hint="eastAsia"/>
        </w:rPr>
        <w:t>日</w:t>
      </w:r>
      <w:r>
        <w:rPr>
          <w:rFonts w:hint="eastAsia"/>
          <w:lang w:val="en-US" w:eastAsia="zh-CN"/>
        </w:rPr>
        <w:t>09</w:t>
      </w:r>
      <w:r>
        <w:rPr>
          <w:rFonts w:hint="eastAsia"/>
        </w:rPr>
        <w:t>时</w:t>
      </w:r>
      <w:r>
        <w:rPr>
          <w:rFonts w:hint="eastAsia"/>
          <w:lang w:val="en-US" w:eastAsia="zh-CN"/>
        </w:rPr>
        <w:t>00</w:t>
      </w:r>
      <w:r>
        <w:rPr>
          <w:rFonts w:hint="eastAsia"/>
        </w:rPr>
        <w:t>分（北京时间），逾期提交或不符合规定的投标文件不予接受。</w:t>
      </w:r>
    </w:p>
    <w:p>
      <w:pPr>
        <w:pStyle w:val="16"/>
        <w:spacing w:before="0" w:beforeAutospacing="0" w:after="0" w:afterAutospacing="0" w:line="360" w:lineRule="auto"/>
        <w:ind w:firstLine="480" w:firstLineChars="200"/>
        <w:contextualSpacing/>
      </w:pPr>
      <w:r>
        <w:rPr>
          <w:rFonts w:hint="eastAsia"/>
        </w:rPr>
        <w:t>5.2开标地点：长葛市公共资源交易中心开标</w:t>
      </w:r>
      <w:r>
        <w:rPr>
          <w:rFonts w:hint="eastAsia"/>
          <w:lang w:val="en-US" w:eastAsia="zh-CN"/>
        </w:rPr>
        <w:t>四</w:t>
      </w:r>
      <w:r>
        <w:rPr>
          <w:rFonts w:hint="eastAsia"/>
        </w:rPr>
        <w:t>室（长葛市葛天大道东段商务区6#楼</w:t>
      </w:r>
      <w:r>
        <w:rPr>
          <w:rFonts w:hint="eastAsia"/>
          <w:lang w:val="en-US" w:eastAsia="zh-CN"/>
        </w:rPr>
        <w:t>5</w:t>
      </w:r>
      <w:r>
        <w:rPr>
          <w:rFonts w:hint="eastAsia"/>
        </w:rPr>
        <w:t>楼</w:t>
      </w:r>
      <w:r>
        <w:rPr>
          <w:rFonts w:hint="eastAsia"/>
          <w:lang w:val="en-US" w:eastAsia="zh-CN"/>
        </w:rPr>
        <w:t>507</w:t>
      </w:r>
      <w:r>
        <w:rPr>
          <w:rFonts w:hint="eastAsia"/>
        </w:rPr>
        <w:t>室），（本项目采用远程不见面开标，投标人无须到现场）。</w:t>
      </w:r>
    </w:p>
    <w:p>
      <w:pPr>
        <w:pStyle w:val="16"/>
        <w:spacing w:before="0" w:beforeAutospacing="0" w:after="0" w:afterAutospacing="0" w:line="360" w:lineRule="auto"/>
        <w:ind w:firstLine="480" w:firstLineChars="200"/>
        <w:contextualSpacing/>
      </w:pPr>
      <w:r>
        <w:t>5.3</w:t>
      </w:r>
      <w:r>
        <w:rPr>
          <w:rFonts w:hint="eastAsia"/>
        </w:rPr>
        <w:t>本项目为全流程电子化交易项目，投标人须提交电子投标文件。</w:t>
      </w:r>
    </w:p>
    <w:p>
      <w:pPr>
        <w:pStyle w:val="16"/>
        <w:spacing w:before="0" w:beforeAutospacing="0" w:after="0" w:afterAutospacing="0" w:line="360" w:lineRule="auto"/>
        <w:ind w:firstLine="480" w:firstLineChars="200"/>
        <w:contextualSpacing/>
      </w:pPr>
      <w:r>
        <w:t>1</w:t>
      </w:r>
      <w:r>
        <w:rPr>
          <w:rFonts w:hint="eastAsia"/>
        </w:rPr>
        <w:t>、加密电子投标文件（</w:t>
      </w:r>
      <w:r>
        <w:t>.file</w:t>
      </w:r>
      <w:r>
        <w:rPr>
          <w:rFonts w:hint="eastAsia"/>
        </w:rPr>
        <w:t>格式）须在投标截止时间（开标时间）前通过《全国公共资源交易平台</w:t>
      </w:r>
      <w:r>
        <w:t>(</w:t>
      </w:r>
      <w:r>
        <w:rPr>
          <w:rFonts w:hint="eastAsia"/>
        </w:rPr>
        <w:t>河南省</w:t>
      </w:r>
      <w:r>
        <w:rPr>
          <w:rFonts w:hAnsi="Segoe UI Emoji" w:cs="Segoe UI Emoji"/>
        </w:rPr>
        <w:t>▪</w:t>
      </w:r>
      <w:r>
        <w:rPr>
          <w:rFonts w:hint="eastAsia"/>
        </w:rPr>
        <w:t>许昌市</w:t>
      </w:r>
      <w:r>
        <w:t>)</w:t>
      </w:r>
      <w:r>
        <w:rPr>
          <w:rFonts w:hint="eastAsia"/>
        </w:rPr>
        <w:t>》公共资源交易系统成功上传。</w:t>
      </w:r>
    </w:p>
    <w:p>
      <w:pPr>
        <w:pStyle w:val="16"/>
        <w:spacing w:before="0" w:beforeAutospacing="0" w:after="0" w:afterAutospacing="0" w:line="360" w:lineRule="auto"/>
        <w:ind w:firstLine="480" w:firstLineChars="200"/>
        <w:contextualSpacing/>
        <w:rPr>
          <w:rFonts w:hint="eastAsia"/>
        </w:rPr>
      </w:pPr>
      <w:r>
        <w:rPr>
          <w:rFonts w:hint="eastAsia"/>
        </w:rPr>
        <w:t>2、开标时间前，投标人使用CA数字证书登录全国公共资源交易平台（河南省.许昌市）——进入公共资源交易系统（http://ggzy.xuchang.gov.cn:8088/ggzy/）——点击“项目信息——项目名称”——在系统操作导航栏点击“开标——不见面开标大厅”，按照开标时间准时参加线上开标，进行远程解密、在线询问、电子签章等。</w:t>
      </w:r>
    </w:p>
    <w:p>
      <w:pPr>
        <w:pStyle w:val="16"/>
        <w:spacing w:before="0" w:beforeAutospacing="0" w:after="0" w:afterAutospacing="0" w:line="360" w:lineRule="auto"/>
        <w:ind w:firstLine="482" w:firstLineChars="200"/>
        <w:contextualSpacing/>
        <w:rPr>
          <w:rFonts w:hint="eastAsia" w:ascii="宋体" w:hAnsi="宋体" w:eastAsia="宋体" w:cs="Calibri"/>
          <w:b/>
          <w:bCs/>
          <w:kern w:val="0"/>
          <w:sz w:val="24"/>
          <w:szCs w:val="24"/>
          <w:lang w:val="en-US" w:eastAsia="zh-CN" w:bidi="ar-SA"/>
        </w:rPr>
      </w:pPr>
      <w:r>
        <w:rPr>
          <w:rFonts w:hint="eastAsia" w:ascii="宋体" w:hAnsi="宋体" w:eastAsia="宋体" w:cs="Calibri"/>
          <w:b/>
          <w:bCs/>
          <w:kern w:val="0"/>
          <w:sz w:val="24"/>
          <w:szCs w:val="24"/>
          <w:lang w:val="en-US" w:eastAsia="zh-CN" w:bidi="ar-SA"/>
        </w:rPr>
        <w:t>六、发布公告的媒介</w:t>
      </w:r>
    </w:p>
    <w:p>
      <w:pPr>
        <w:pStyle w:val="16"/>
        <w:spacing w:before="0" w:beforeAutospacing="0" w:after="0" w:afterAutospacing="0" w:line="360" w:lineRule="auto"/>
        <w:ind w:firstLine="480" w:firstLineChars="200"/>
        <w:contextualSpacing/>
        <w:rPr>
          <w:b/>
          <w:kern w:val="2"/>
        </w:rPr>
      </w:pPr>
      <w:r>
        <w:rPr>
          <w:rFonts w:hint="eastAsia"/>
        </w:rPr>
        <w:t>本次招标公告同时在《河南省政府采购网》、《全国公共资源交易平台（河南省•许昌市）》、《长葛市人民政府门户网站》发布。</w:t>
      </w:r>
    </w:p>
    <w:p>
      <w:pPr>
        <w:spacing w:line="360" w:lineRule="auto"/>
        <w:ind w:firstLine="482" w:firstLineChars="200"/>
        <w:contextualSpacing/>
        <w:jc w:val="left"/>
        <w:rPr>
          <w:rFonts w:ascii="宋体" w:hAnsi="宋体"/>
          <w:b/>
          <w:bCs/>
          <w:kern w:val="0"/>
          <w:sz w:val="24"/>
          <w:szCs w:val="24"/>
        </w:rPr>
      </w:pPr>
      <w:r>
        <w:rPr>
          <w:rFonts w:hint="eastAsia" w:ascii="宋体" w:hAnsi="宋体"/>
          <w:b/>
          <w:bCs/>
          <w:kern w:val="0"/>
          <w:sz w:val="24"/>
          <w:szCs w:val="24"/>
        </w:rPr>
        <w:t>七、公告期限</w:t>
      </w:r>
    </w:p>
    <w:p>
      <w:pPr>
        <w:spacing w:line="360" w:lineRule="auto"/>
        <w:ind w:firstLine="480" w:firstLineChars="200"/>
        <w:contextualSpacing/>
        <w:jc w:val="left"/>
        <w:rPr>
          <w:rFonts w:ascii="宋体" w:hAnsi="宋体"/>
          <w:b/>
          <w:bCs/>
          <w:kern w:val="0"/>
          <w:sz w:val="24"/>
          <w:szCs w:val="24"/>
        </w:rPr>
      </w:pPr>
      <w:r>
        <w:rPr>
          <w:rFonts w:hint="eastAsia" w:ascii="宋体" w:hAnsi="宋体"/>
          <w:kern w:val="0"/>
          <w:sz w:val="24"/>
          <w:szCs w:val="24"/>
        </w:rPr>
        <w:t>自本公告发布之日起5个工作日。</w:t>
      </w:r>
    </w:p>
    <w:p>
      <w:pPr>
        <w:spacing w:line="360" w:lineRule="auto"/>
        <w:ind w:firstLine="482" w:firstLineChars="200"/>
        <w:contextualSpacing/>
        <w:jc w:val="left"/>
        <w:rPr>
          <w:rFonts w:ascii="宋体" w:hAnsi="宋体"/>
          <w:b/>
          <w:bCs/>
          <w:kern w:val="0"/>
          <w:sz w:val="24"/>
          <w:szCs w:val="24"/>
        </w:rPr>
      </w:pPr>
      <w:r>
        <w:rPr>
          <w:rFonts w:hint="eastAsia" w:ascii="宋体" w:hAnsi="宋体"/>
          <w:b/>
          <w:bCs/>
          <w:kern w:val="0"/>
          <w:sz w:val="24"/>
          <w:szCs w:val="24"/>
        </w:rPr>
        <w:t>八、联系方式</w:t>
      </w:r>
    </w:p>
    <w:p>
      <w:pPr>
        <w:spacing w:line="360" w:lineRule="auto"/>
        <w:ind w:firstLine="600" w:firstLineChars="250"/>
        <w:jc w:val="left"/>
        <w:rPr>
          <w:rFonts w:hint="eastAsia" w:ascii="宋体" w:hAnsi="宋体" w:cs="宋体"/>
          <w:kern w:val="0"/>
          <w:sz w:val="24"/>
          <w:szCs w:val="24"/>
        </w:rPr>
      </w:pPr>
      <w:r>
        <w:rPr>
          <w:rFonts w:hint="eastAsia" w:ascii="宋体" w:hAnsi="宋体" w:cs="宋体"/>
          <w:kern w:val="0"/>
          <w:sz w:val="24"/>
          <w:szCs w:val="24"/>
        </w:rPr>
        <w:t>采 购 人：</w:t>
      </w:r>
      <w:r>
        <w:rPr>
          <w:rFonts w:ascii="宋体" w:hAnsi="宋体" w:cs="宋体"/>
          <w:kern w:val="0"/>
          <w:sz w:val="24"/>
          <w:szCs w:val="24"/>
        </w:rPr>
        <w:t>长葛市卫生健康委员会</w:t>
      </w:r>
    </w:p>
    <w:p>
      <w:pPr>
        <w:spacing w:line="360" w:lineRule="auto"/>
        <w:ind w:firstLine="600" w:firstLineChars="250"/>
        <w:jc w:val="left"/>
        <w:rPr>
          <w:rFonts w:hint="default" w:ascii="宋体" w:hAnsi="宋体" w:eastAsia="宋体" w:cs="宋体"/>
          <w:kern w:val="0"/>
          <w:sz w:val="24"/>
          <w:szCs w:val="24"/>
          <w:lang w:val="en-US" w:eastAsia="zh-CN"/>
        </w:rPr>
      </w:pPr>
      <w:r>
        <w:rPr>
          <w:rFonts w:hint="eastAsia" w:ascii="宋体" w:hAnsi="宋体" w:cs="宋体"/>
          <w:kern w:val="0"/>
          <w:sz w:val="24"/>
          <w:szCs w:val="24"/>
        </w:rPr>
        <w:t xml:space="preserve">联 系 人：乔先生   </w:t>
      </w:r>
      <w:r>
        <w:rPr>
          <w:rFonts w:hint="eastAsia" w:ascii="宋体" w:hAnsi="宋体" w:cs="宋体"/>
          <w:color w:val="auto"/>
          <w:kern w:val="0"/>
          <w:sz w:val="24"/>
          <w:szCs w:val="24"/>
        </w:rPr>
        <w:t>联系电话：</w:t>
      </w:r>
      <w:r>
        <w:rPr>
          <w:rFonts w:hint="eastAsia" w:ascii="宋体" w:hAnsi="宋体" w:cs="宋体"/>
          <w:color w:val="auto"/>
          <w:kern w:val="0"/>
          <w:sz w:val="24"/>
          <w:szCs w:val="24"/>
          <w:lang w:val="en-US" w:eastAsia="zh-CN"/>
        </w:rPr>
        <w:t>0374-6191097</w:t>
      </w:r>
    </w:p>
    <w:p>
      <w:pPr>
        <w:spacing w:line="360" w:lineRule="auto"/>
        <w:ind w:firstLine="600" w:firstLineChars="250"/>
        <w:jc w:val="left"/>
        <w:rPr>
          <w:rFonts w:hint="eastAsia" w:ascii="宋体" w:hAnsi="宋体" w:cs="宋体"/>
          <w:kern w:val="0"/>
          <w:sz w:val="24"/>
          <w:szCs w:val="24"/>
        </w:rPr>
      </w:pPr>
      <w:r>
        <w:rPr>
          <w:rFonts w:hint="eastAsia" w:ascii="宋体" w:hAnsi="宋体" w:cs="宋体"/>
          <w:kern w:val="0"/>
          <w:sz w:val="24"/>
          <w:szCs w:val="24"/>
        </w:rPr>
        <w:t>地址：</w:t>
      </w:r>
      <w:r>
        <w:rPr>
          <w:rFonts w:ascii="宋体" w:hAnsi="宋体" w:cs="宋体"/>
          <w:kern w:val="0"/>
          <w:sz w:val="24"/>
          <w:szCs w:val="24"/>
        </w:rPr>
        <w:t>长葛市葛天大道商务区7号楼</w:t>
      </w:r>
    </w:p>
    <w:p>
      <w:pPr>
        <w:spacing w:line="360" w:lineRule="auto"/>
        <w:ind w:firstLine="600" w:firstLineChars="250"/>
        <w:jc w:val="left"/>
        <w:rPr>
          <w:rFonts w:hint="eastAsia" w:hAnsi="宋体" w:eastAsia="宋体" w:cs="宋体"/>
          <w:color w:val="000000"/>
          <w:sz w:val="24"/>
        </w:rPr>
      </w:pPr>
      <w:r>
        <w:rPr>
          <w:rFonts w:hint="eastAsia" w:hAnsi="宋体" w:eastAsia="宋体" w:cs="宋体"/>
          <w:color w:val="000000"/>
          <w:sz w:val="24"/>
        </w:rPr>
        <w:t>代理机构：中诚汇智工程咨询有限公司</w:t>
      </w:r>
    </w:p>
    <w:p>
      <w:pPr>
        <w:spacing w:line="360" w:lineRule="auto"/>
        <w:ind w:firstLine="600" w:firstLineChars="250"/>
        <w:jc w:val="left"/>
        <w:rPr>
          <w:rFonts w:hint="default" w:ascii="宋体" w:hAnsi="宋体" w:eastAsia="宋体" w:cs="宋体"/>
          <w:kern w:val="0"/>
          <w:sz w:val="24"/>
          <w:szCs w:val="24"/>
          <w:lang w:val="en-US" w:eastAsia="zh-CN"/>
        </w:rPr>
      </w:pPr>
      <w:r>
        <w:rPr>
          <w:rFonts w:hint="eastAsia" w:ascii="宋体" w:hAnsi="宋体" w:cs="宋体"/>
          <w:kern w:val="0"/>
          <w:sz w:val="24"/>
          <w:szCs w:val="24"/>
        </w:rPr>
        <w:t>联 系 人：</w:t>
      </w:r>
      <w:r>
        <w:rPr>
          <w:rFonts w:hint="eastAsia" w:ascii="宋体" w:hAnsi="宋体" w:cs="宋体"/>
          <w:kern w:val="0"/>
          <w:sz w:val="24"/>
          <w:szCs w:val="24"/>
          <w:lang w:val="en-US" w:eastAsia="zh-CN"/>
        </w:rPr>
        <w:t>张先生</w:t>
      </w:r>
      <w:r>
        <w:rPr>
          <w:rFonts w:hint="eastAsia" w:ascii="宋体" w:hAnsi="宋体" w:cs="宋体"/>
          <w:kern w:val="0"/>
          <w:sz w:val="24"/>
          <w:szCs w:val="24"/>
        </w:rPr>
        <w:t>  联系电话：</w:t>
      </w:r>
      <w:r>
        <w:rPr>
          <w:rFonts w:hint="eastAsia" w:ascii="宋体" w:hAnsi="宋体" w:cs="宋体"/>
          <w:kern w:val="0"/>
          <w:sz w:val="24"/>
          <w:szCs w:val="24"/>
          <w:lang w:val="en-US" w:eastAsia="zh-CN"/>
        </w:rPr>
        <w:t>15237458628</w:t>
      </w:r>
    </w:p>
    <w:p>
      <w:pPr>
        <w:spacing w:line="360" w:lineRule="auto"/>
        <w:ind w:firstLine="600" w:firstLineChars="250"/>
        <w:jc w:val="left"/>
        <w:rPr>
          <w:rFonts w:hint="eastAsia" w:ascii="宋体" w:hAnsi="宋体" w:cs="宋体"/>
          <w:kern w:val="0"/>
          <w:sz w:val="24"/>
          <w:szCs w:val="24"/>
        </w:rPr>
      </w:pPr>
      <w:r>
        <w:rPr>
          <w:rFonts w:hint="eastAsia" w:hAnsi="宋体" w:eastAsia="宋体" w:cs="宋体"/>
          <w:color w:val="000000"/>
          <w:sz w:val="24"/>
        </w:rPr>
        <w:t>地  址：</w:t>
      </w:r>
      <w:r>
        <w:rPr>
          <w:rFonts w:hint="eastAsia" w:ascii="宋体" w:hAnsi="宋体" w:cs="宋体"/>
          <w:sz w:val="24"/>
          <w:szCs w:val="24"/>
        </w:rPr>
        <w:t>郑州市金水区商务外环路13号绿地峰会天下1101室</w:t>
      </w:r>
    </w:p>
    <w:p>
      <w:pPr>
        <w:spacing w:line="360" w:lineRule="auto"/>
        <w:ind w:firstLine="600" w:firstLineChars="250"/>
        <w:jc w:val="left"/>
        <w:rPr>
          <w:rFonts w:hint="eastAsia" w:ascii="宋体" w:hAnsi="宋体" w:cs="宋体"/>
          <w:kern w:val="0"/>
          <w:sz w:val="24"/>
          <w:szCs w:val="24"/>
        </w:rPr>
      </w:pPr>
      <w:r>
        <w:rPr>
          <w:rFonts w:hint="eastAsia" w:ascii="宋体" w:hAnsi="宋体" w:cs="宋体"/>
          <w:kern w:val="0"/>
          <w:sz w:val="24"/>
          <w:szCs w:val="24"/>
        </w:rPr>
        <w:t>监督单位：长葛市</w:t>
      </w:r>
      <w:r>
        <w:rPr>
          <w:rFonts w:hint="eastAsia" w:cs="宋体"/>
          <w:kern w:val="0"/>
          <w:sz w:val="24"/>
          <w:szCs w:val="24"/>
          <w:lang w:val="en-US" w:eastAsia="zh-CN"/>
        </w:rPr>
        <w:t>财政局</w:t>
      </w:r>
      <w:r>
        <w:rPr>
          <w:rFonts w:hint="eastAsia" w:ascii="宋体" w:hAnsi="宋体" w:cs="宋体"/>
          <w:kern w:val="0"/>
          <w:sz w:val="24"/>
          <w:szCs w:val="24"/>
        </w:rPr>
        <w:t xml:space="preserve">   </w:t>
      </w:r>
    </w:p>
    <w:p>
      <w:pPr>
        <w:spacing w:line="360" w:lineRule="auto"/>
        <w:ind w:firstLine="600" w:firstLineChars="250"/>
        <w:jc w:val="left"/>
        <w:rPr>
          <w:rFonts w:hint="default" w:ascii="宋体" w:hAnsi="宋体" w:eastAsia="宋体" w:cs="宋体"/>
          <w:kern w:val="0"/>
          <w:sz w:val="24"/>
          <w:szCs w:val="24"/>
          <w:lang w:val="en-US" w:eastAsia="zh-CN"/>
        </w:rPr>
      </w:pPr>
      <w:r>
        <w:rPr>
          <w:rFonts w:hint="eastAsia" w:ascii="宋体" w:hAnsi="宋体" w:cs="宋体"/>
          <w:kern w:val="0"/>
          <w:sz w:val="24"/>
          <w:szCs w:val="24"/>
        </w:rPr>
        <w:t>联 系 人：</w:t>
      </w:r>
      <w:r>
        <w:rPr>
          <w:rFonts w:hint="eastAsia" w:ascii="宋体" w:hAnsi="宋体" w:cs="宋体"/>
          <w:kern w:val="0"/>
          <w:sz w:val="24"/>
          <w:szCs w:val="24"/>
          <w:lang w:val="en-US" w:eastAsia="zh-CN"/>
        </w:rPr>
        <w:t>文女士</w:t>
      </w:r>
    </w:p>
    <w:p>
      <w:pPr>
        <w:spacing w:line="360" w:lineRule="auto"/>
        <w:ind w:firstLine="600" w:firstLineChars="250"/>
        <w:jc w:val="left"/>
        <w:rPr>
          <w:rFonts w:hint="eastAsia" w:ascii="宋体" w:hAnsi="宋体" w:cs="宋体"/>
          <w:kern w:val="0"/>
          <w:sz w:val="24"/>
          <w:szCs w:val="24"/>
        </w:rPr>
      </w:pPr>
      <w:r>
        <w:rPr>
          <w:rFonts w:hint="eastAsia" w:ascii="宋体" w:hAnsi="宋体" w:cs="宋体"/>
          <w:kern w:val="0"/>
          <w:sz w:val="24"/>
          <w:szCs w:val="24"/>
        </w:rPr>
        <w:t xml:space="preserve">联系电话：0374-6189720 </w:t>
      </w:r>
    </w:p>
    <w:p>
      <w:pPr>
        <w:spacing w:line="360" w:lineRule="auto"/>
        <w:ind w:firstLine="600" w:firstLineChars="250"/>
        <w:jc w:val="left"/>
        <w:rPr>
          <w:rFonts w:hint="eastAsia" w:ascii="宋体" w:hAnsi="宋体" w:cs="宋体"/>
          <w:kern w:val="0"/>
          <w:sz w:val="24"/>
          <w:szCs w:val="24"/>
        </w:rPr>
      </w:pPr>
      <w:r>
        <w:rPr>
          <w:rFonts w:hint="eastAsia" w:ascii="宋体" w:hAnsi="宋体" w:cs="宋体"/>
          <w:kern w:val="0"/>
          <w:sz w:val="24"/>
          <w:szCs w:val="24"/>
        </w:rPr>
        <w:t>地址：长葛市葛天大道1号楼财政局308室</w:t>
      </w:r>
    </w:p>
    <w:p>
      <w:pPr>
        <w:spacing w:line="360" w:lineRule="auto"/>
        <w:ind w:firstLine="600" w:firstLineChars="250"/>
        <w:jc w:val="left"/>
        <w:rPr>
          <w:rFonts w:hint="eastAsia" w:ascii="宋体" w:hAnsi="宋体" w:cs="宋体"/>
          <w:kern w:val="0"/>
          <w:sz w:val="24"/>
          <w:szCs w:val="24"/>
        </w:rPr>
      </w:pPr>
      <w:r>
        <w:rPr>
          <w:rFonts w:hint="eastAsia" w:ascii="宋体" w:hAnsi="宋体" w:cs="宋体"/>
          <w:kern w:val="0"/>
          <w:sz w:val="24"/>
          <w:szCs w:val="24"/>
        </w:rPr>
        <w:t xml:space="preserve">长葛市公共资源交易中心业务科室   </w:t>
      </w:r>
    </w:p>
    <w:p>
      <w:pPr>
        <w:spacing w:line="360" w:lineRule="auto"/>
        <w:ind w:firstLine="600" w:firstLineChars="250"/>
        <w:jc w:val="left"/>
        <w:rPr>
          <w:rFonts w:hint="eastAsia" w:ascii="宋体" w:hAnsi="宋体" w:cs="宋体"/>
          <w:kern w:val="0"/>
          <w:sz w:val="24"/>
          <w:szCs w:val="24"/>
        </w:rPr>
      </w:pPr>
      <w:r>
        <w:rPr>
          <w:rFonts w:hint="eastAsia" w:ascii="宋体" w:hAnsi="宋体" w:cs="宋体"/>
          <w:kern w:val="0"/>
          <w:sz w:val="24"/>
          <w:szCs w:val="24"/>
        </w:rPr>
        <w:t>联系电话：0374-6189379</w:t>
      </w:r>
    </w:p>
    <w:p>
      <w:pPr>
        <w:spacing w:line="360" w:lineRule="auto"/>
        <w:ind w:firstLine="482" w:firstLineChars="200"/>
        <w:contextualSpacing/>
        <w:jc w:val="left"/>
        <w:rPr>
          <w:rFonts w:ascii="宋体" w:hAnsi="宋体"/>
          <w:b/>
          <w:bCs/>
          <w:kern w:val="0"/>
          <w:sz w:val="24"/>
          <w:szCs w:val="24"/>
        </w:rPr>
      </w:pPr>
      <w:r>
        <w:rPr>
          <w:rFonts w:hint="eastAsia" w:ascii="宋体" w:hAnsi="宋体"/>
          <w:b/>
          <w:bCs/>
          <w:kern w:val="0"/>
          <w:sz w:val="24"/>
          <w:szCs w:val="24"/>
        </w:rPr>
        <w:t>九、特别提示：</w:t>
      </w:r>
    </w:p>
    <w:p>
      <w:pPr>
        <w:autoSpaceDE w:val="0"/>
        <w:autoSpaceDN w:val="0"/>
        <w:spacing w:line="360" w:lineRule="auto"/>
        <w:ind w:firstLine="480" w:firstLineChars="200"/>
        <w:contextualSpacing/>
        <w:jc w:val="left"/>
        <w:outlineLvl w:val="0"/>
        <w:rPr>
          <w:rFonts w:ascii="宋体" w:hAnsi="宋体" w:cs="宋体"/>
          <w:sz w:val="24"/>
          <w:szCs w:val="24"/>
        </w:rPr>
      </w:pPr>
      <w:r>
        <w:rPr>
          <w:rFonts w:hint="eastAsia" w:ascii="宋体" w:hAnsi="宋体" w:cs="宋体"/>
          <w:sz w:val="24"/>
          <w:szCs w:val="24"/>
        </w:rPr>
        <w:t>1、所有投标单位请时刻关注全国公共资源交易平台（河南省.许昌市），澄清、答疑、变更均在全国公共资源交易平台（河南省.许昌市）发布，不再另行通知。如未及时查看影响其投标，后果自负。</w:t>
      </w:r>
    </w:p>
    <w:p>
      <w:pPr>
        <w:widowControl/>
        <w:spacing w:line="360" w:lineRule="auto"/>
        <w:ind w:firstLine="480" w:firstLineChars="200"/>
        <w:contextualSpacing/>
        <w:jc w:val="left"/>
        <w:rPr>
          <w:rFonts w:ascii="宋体" w:hAnsi="宋体" w:cs="宋体"/>
          <w:b/>
          <w:bCs/>
          <w:sz w:val="24"/>
          <w:szCs w:val="24"/>
        </w:rPr>
      </w:pPr>
      <w:r>
        <w:rPr>
          <w:rFonts w:hint="eastAsia" w:ascii="宋体" w:hAnsi="宋体" w:cs="宋体"/>
          <w:sz w:val="24"/>
          <w:szCs w:val="24"/>
        </w:rPr>
        <w:t>2、各投标人对代理公司提供的服务不满意，或认为代理公司在服务过程中有不当行为的，</w:t>
      </w:r>
      <w:r>
        <w:rPr>
          <w:rFonts w:hint="eastAsia" w:ascii="宋体" w:hAnsi="宋体" w:cs="宋体"/>
          <w:kern w:val="0"/>
          <w:sz w:val="24"/>
          <w:szCs w:val="24"/>
        </w:rPr>
        <w:t>可致电长葛市公共资源交易中心监管股</w:t>
      </w:r>
      <w:r>
        <w:rPr>
          <w:rFonts w:hint="eastAsia" w:ascii="宋体" w:hAnsi="宋体" w:cs="宋体"/>
          <w:sz w:val="24"/>
          <w:szCs w:val="24"/>
        </w:rPr>
        <w:t>（0374-6189576），经查实后将按规定作出处理。</w:t>
      </w:r>
    </w:p>
    <w:p>
      <w:pPr>
        <w:spacing w:line="360" w:lineRule="auto"/>
        <w:ind w:firstLine="482" w:firstLineChars="200"/>
        <w:contextualSpacing/>
        <w:jc w:val="left"/>
        <w:rPr>
          <w:rFonts w:ascii="宋体" w:hAnsi="宋体" w:cs="宋体"/>
          <w:b/>
          <w:sz w:val="24"/>
          <w:szCs w:val="24"/>
        </w:rPr>
      </w:pPr>
      <w:r>
        <w:rPr>
          <w:rFonts w:hint="eastAsia" w:ascii="宋体" w:hAnsi="宋体" w:cs="宋体"/>
          <w:b/>
          <w:sz w:val="24"/>
          <w:szCs w:val="24"/>
        </w:rPr>
        <w:t>温馨提示：</w:t>
      </w:r>
    </w:p>
    <w:p>
      <w:pPr>
        <w:spacing w:line="360" w:lineRule="auto"/>
        <w:ind w:firstLine="482" w:firstLineChars="200"/>
        <w:contextualSpacing/>
        <w:jc w:val="left"/>
        <w:rPr>
          <w:rFonts w:ascii="宋体" w:hAnsi="宋体" w:cs="宋体"/>
          <w:b/>
          <w:sz w:val="24"/>
          <w:szCs w:val="24"/>
        </w:rPr>
      </w:pPr>
      <w:r>
        <w:rPr>
          <w:rFonts w:hint="eastAsia" w:ascii="宋体" w:hAnsi="宋体" w:cs="宋体"/>
          <w:b/>
          <w:sz w:val="24"/>
          <w:szCs w:val="24"/>
        </w:rPr>
        <w:t>本项目为全流程电子化交易项目，请认真阅读招标文件，并注意以下事项。</w:t>
      </w:r>
    </w:p>
    <w:p>
      <w:pPr>
        <w:tabs>
          <w:tab w:val="left" w:pos="7095"/>
        </w:tabs>
        <w:spacing w:line="360" w:lineRule="auto"/>
        <w:ind w:firstLine="482" w:firstLineChars="200"/>
        <w:contextualSpacing/>
        <w:jc w:val="left"/>
        <w:rPr>
          <w:rFonts w:ascii="宋体" w:hAnsi="宋体" w:cs="宋体"/>
          <w:b/>
          <w:sz w:val="24"/>
          <w:szCs w:val="24"/>
        </w:rPr>
      </w:pPr>
      <w:r>
        <w:rPr>
          <w:rFonts w:hint="eastAsia" w:ascii="宋体" w:hAnsi="宋体" w:cs="宋体"/>
          <w:b/>
          <w:sz w:val="24"/>
          <w:szCs w:val="24"/>
        </w:rPr>
        <w:t>1.投标人应按招标文件规定编制、提交、解密电子投标文件。</w:t>
      </w:r>
    </w:p>
    <w:p>
      <w:pPr>
        <w:tabs>
          <w:tab w:val="left" w:pos="7095"/>
        </w:tabs>
        <w:spacing w:line="360" w:lineRule="auto"/>
        <w:ind w:firstLine="482" w:firstLineChars="200"/>
        <w:contextualSpacing/>
        <w:jc w:val="left"/>
        <w:rPr>
          <w:rFonts w:ascii="宋体" w:hAnsi="宋体" w:cs="宋体"/>
          <w:b/>
          <w:sz w:val="24"/>
          <w:szCs w:val="24"/>
        </w:rPr>
      </w:pPr>
      <w:r>
        <w:rPr>
          <w:rFonts w:hint="eastAsia" w:ascii="宋体" w:hAnsi="宋体" w:cs="宋体"/>
          <w:b/>
          <w:sz w:val="24"/>
          <w:szCs w:val="24"/>
        </w:rPr>
        <w:t>2.电子文件下载、制作、提交期间和远程不见面开标（</w:t>
      </w:r>
      <w:r>
        <w:rPr>
          <w:rFonts w:hint="eastAsia" w:ascii="宋体" w:hAnsi="宋体" w:cs="宋体"/>
          <w:sz w:val="24"/>
          <w:szCs w:val="24"/>
        </w:rPr>
        <w:t>电子投标文件的解密</w:t>
      </w:r>
      <w:r>
        <w:rPr>
          <w:rFonts w:hint="eastAsia" w:ascii="宋体" w:hAnsi="宋体" w:cs="宋体"/>
          <w:b/>
          <w:sz w:val="24"/>
          <w:szCs w:val="24"/>
        </w:rPr>
        <w:t>）环节，投标人须使用同一个CA数字证书（证书须在有效期内并可正常使用）。</w:t>
      </w:r>
    </w:p>
    <w:p>
      <w:pPr>
        <w:tabs>
          <w:tab w:val="left" w:pos="7095"/>
        </w:tabs>
        <w:spacing w:line="360" w:lineRule="auto"/>
        <w:ind w:firstLine="482" w:firstLineChars="200"/>
        <w:contextualSpacing/>
        <w:jc w:val="left"/>
        <w:rPr>
          <w:rFonts w:ascii="宋体" w:hAnsi="宋体" w:cs="宋体"/>
          <w:b/>
          <w:sz w:val="24"/>
          <w:szCs w:val="24"/>
        </w:rPr>
      </w:pPr>
      <w:r>
        <w:rPr>
          <w:rFonts w:hint="eastAsia" w:ascii="宋体" w:hAnsi="宋体" w:cs="宋体"/>
          <w:b/>
          <w:sz w:val="24"/>
          <w:szCs w:val="24"/>
        </w:rPr>
        <w:t>3.电子投标文件的制作</w:t>
      </w:r>
    </w:p>
    <w:p>
      <w:pPr>
        <w:tabs>
          <w:tab w:val="left" w:pos="7095"/>
        </w:tabs>
        <w:spacing w:line="360" w:lineRule="auto"/>
        <w:ind w:firstLine="480" w:firstLineChars="200"/>
        <w:contextualSpacing/>
        <w:jc w:val="left"/>
        <w:rPr>
          <w:rFonts w:ascii="宋体" w:hAnsi="宋体" w:cs="宋体"/>
          <w:sz w:val="24"/>
          <w:szCs w:val="24"/>
        </w:rPr>
      </w:pPr>
      <w:r>
        <w:rPr>
          <w:rFonts w:hint="eastAsia" w:ascii="宋体" w:hAnsi="宋体" w:cs="宋体"/>
          <w:sz w:val="24"/>
          <w:szCs w:val="24"/>
        </w:rPr>
        <w:t>3.1 投标人登录《全国公共资源交易平台(河南省</w:t>
      </w:r>
      <w:r>
        <w:rPr>
          <w:rFonts w:ascii="宋体" w:hAnsi="Segoe UI Emoji" w:cs="Segoe UI Emoji"/>
          <w:sz w:val="24"/>
          <w:szCs w:val="24"/>
        </w:rPr>
        <w:t>▪</w:t>
      </w:r>
      <w:r>
        <w:rPr>
          <w:rFonts w:hint="eastAsia" w:ascii="宋体" w:hAnsi="宋体" w:cs="宋体"/>
          <w:sz w:val="24"/>
          <w:szCs w:val="24"/>
        </w:rPr>
        <w:t>许昌市)》公共资源交易系统（</w:t>
      </w:r>
      <w:r>
        <w:rPr>
          <w:rStyle w:val="26"/>
          <w:rFonts w:hint="eastAsia" w:asciiTheme="minorEastAsia" w:hAnsiTheme="minorEastAsia" w:eastAsiaTheme="minorEastAsia" w:cstheme="minorEastAsia"/>
          <w:sz w:val="24"/>
          <w:szCs w:val="24"/>
        </w:rPr>
        <w:fldChar w:fldCharType="begin"/>
      </w:r>
      <w:r>
        <w:rPr>
          <w:rStyle w:val="26"/>
          <w:rFonts w:hint="eastAsia" w:asciiTheme="minorEastAsia" w:hAnsiTheme="minorEastAsia" w:eastAsiaTheme="minorEastAsia" w:cstheme="minorEastAsia"/>
          <w:sz w:val="24"/>
          <w:szCs w:val="24"/>
        </w:rPr>
        <w:instrText xml:space="preserve"> HYPERLINK "http://221.14.6.70:8088/ggzy/" </w:instrText>
      </w:r>
      <w:r>
        <w:rPr>
          <w:rStyle w:val="26"/>
          <w:rFonts w:hint="eastAsia" w:asciiTheme="minorEastAsia" w:hAnsiTheme="minorEastAsia" w:eastAsiaTheme="minorEastAsia" w:cstheme="minorEastAsia"/>
          <w:sz w:val="24"/>
          <w:szCs w:val="24"/>
        </w:rPr>
        <w:fldChar w:fldCharType="separate"/>
      </w:r>
      <w:r>
        <w:rPr>
          <w:rStyle w:val="26"/>
          <w:rFonts w:hint="eastAsia" w:asciiTheme="minorEastAsia" w:hAnsiTheme="minorEastAsia" w:eastAsiaTheme="minorEastAsia" w:cstheme="minorEastAsia"/>
          <w:sz w:val="24"/>
          <w:szCs w:val="24"/>
        </w:rPr>
        <w:t>http://ggzy.xuchang.gov.cn:8088/ggzy/</w:t>
      </w:r>
      <w:r>
        <w:rPr>
          <w:rStyle w:val="26"/>
          <w:rFonts w:hint="eastAsia" w:asciiTheme="minorEastAsia" w:hAnsiTheme="minorEastAsia" w:eastAsiaTheme="minorEastAsia" w:cstheme="minorEastAsia"/>
          <w:sz w:val="24"/>
          <w:szCs w:val="24"/>
        </w:rPr>
        <w:fldChar w:fldCharType="end"/>
      </w:r>
      <w:r>
        <w:rPr>
          <w:rFonts w:hint="eastAsia" w:ascii="宋体" w:hAnsi="宋体" w:cs="宋体"/>
          <w:sz w:val="24"/>
          <w:szCs w:val="24"/>
        </w:rPr>
        <w:t>）下载“许昌投标文件制作系统SEARUN 最新版本”，按招标文件要求制作电子投标文件。</w:t>
      </w:r>
    </w:p>
    <w:p>
      <w:pPr>
        <w:tabs>
          <w:tab w:val="left" w:pos="7095"/>
        </w:tabs>
        <w:spacing w:line="360" w:lineRule="auto"/>
        <w:ind w:firstLine="480" w:firstLineChars="200"/>
        <w:contextualSpacing/>
        <w:jc w:val="left"/>
        <w:rPr>
          <w:rFonts w:ascii="宋体" w:hAnsi="宋体" w:cs="宋体"/>
          <w:sz w:val="24"/>
          <w:szCs w:val="24"/>
        </w:rPr>
      </w:pPr>
      <w:r>
        <w:rPr>
          <w:rFonts w:hint="eastAsia" w:ascii="宋体" w:hAnsi="宋体" w:cs="宋体"/>
          <w:sz w:val="24"/>
          <w:szCs w:val="24"/>
        </w:rPr>
        <w:t>电子投标文件的制作，参考《全国公共资源交易平台(河南省</w:t>
      </w:r>
      <w:r>
        <w:rPr>
          <w:rFonts w:ascii="宋体" w:hAnsi="Segoe UI Emoji" w:cs="Segoe UI Emoji"/>
          <w:sz w:val="24"/>
          <w:szCs w:val="24"/>
        </w:rPr>
        <w:t>▪</w:t>
      </w:r>
      <w:r>
        <w:rPr>
          <w:rFonts w:hint="eastAsia" w:ascii="宋体" w:hAnsi="宋体" w:cs="宋体"/>
          <w:sz w:val="24"/>
          <w:szCs w:val="24"/>
        </w:rPr>
        <w:t>许昌市)》公共资源交易系统——组件下载——交易系统操作手册（投标人、供应商）。</w:t>
      </w:r>
    </w:p>
    <w:p>
      <w:pPr>
        <w:tabs>
          <w:tab w:val="left" w:pos="7095"/>
        </w:tabs>
        <w:spacing w:line="360" w:lineRule="auto"/>
        <w:ind w:firstLine="480" w:firstLineChars="200"/>
        <w:contextualSpacing/>
        <w:jc w:val="left"/>
        <w:rPr>
          <w:rFonts w:ascii="宋体" w:hAnsi="宋体" w:cs="宋体"/>
          <w:sz w:val="24"/>
          <w:szCs w:val="24"/>
        </w:rPr>
      </w:pPr>
      <w:r>
        <w:rPr>
          <w:rFonts w:hint="eastAsia" w:ascii="宋体" w:hAnsi="宋体" w:cs="宋体"/>
          <w:sz w:val="24"/>
          <w:szCs w:val="24"/>
        </w:rPr>
        <w:t>3.2 投标人须将招标文件要求的资质、业绩、荣誉及相关人员证明材料等资料原件扫描件（或图片）制作到所提交的电子投标文件中。</w:t>
      </w:r>
    </w:p>
    <w:p>
      <w:pPr>
        <w:tabs>
          <w:tab w:val="left" w:pos="7095"/>
        </w:tabs>
        <w:spacing w:line="360" w:lineRule="auto"/>
        <w:ind w:firstLine="480" w:firstLineChars="200"/>
        <w:contextualSpacing/>
        <w:jc w:val="left"/>
        <w:rPr>
          <w:rFonts w:ascii="宋体" w:hAnsi="宋体" w:cs="宋体"/>
          <w:sz w:val="24"/>
          <w:szCs w:val="24"/>
        </w:rPr>
      </w:pPr>
      <w:r>
        <w:rPr>
          <w:rFonts w:hint="eastAsia" w:ascii="宋体" w:hAnsi="宋体" w:cs="宋体"/>
          <w:sz w:val="24"/>
          <w:szCs w:val="24"/>
        </w:rPr>
        <w:t>3.3投标人对同一项目多个标段进行投标的，应分别下载所投标段的招标文件，按标段制作电子投标文件，并按招标文件要求在相应位置加盖投标人电子印章和法人电子印章。</w:t>
      </w:r>
    </w:p>
    <w:p>
      <w:pPr>
        <w:tabs>
          <w:tab w:val="left" w:pos="7095"/>
        </w:tabs>
        <w:spacing w:line="360" w:lineRule="auto"/>
        <w:ind w:firstLine="480" w:firstLineChars="200"/>
        <w:contextualSpacing/>
        <w:jc w:val="left"/>
        <w:rPr>
          <w:rFonts w:ascii="宋体" w:hAnsi="宋体" w:cs="宋体"/>
          <w:sz w:val="24"/>
          <w:szCs w:val="24"/>
        </w:rPr>
      </w:pPr>
      <w:r>
        <w:rPr>
          <w:rFonts w:hint="eastAsia" w:ascii="宋体" w:hAnsi="宋体" w:cs="宋体"/>
          <w:sz w:val="24"/>
          <w:szCs w:val="24"/>
        </w:rPr>
        <w:t>一个标段对应生成一个文件夹（xxxx项目xx标段）,其中后缀名为“.file”的文件用于电子投标使用。</w:t>
      </w:r>
    </w:p>
    <w:p>
      <w:pPr>
        <w:tabs>
          <w:tab w:val="left" w:pos="7095"/>
        </w:tabs>
        <w:spacing w:line="360" w:lineRule="auto"/>
        <w:ind w:firstLine="482" w:firstLineChars="200"/>
        <w:contextualSpacing/>
        <w:jc w:val="left"/>
        <w:rPr>
          <w:rFonts w:ascii="宋体" w:hAnsi="宋体" w:cs="宋体"/>
          <w:b/>
          <w:sz w:val="24"/>
          <w:szCs w:val="24"/>
        </w:rPr>
      </w:pPr>
      <w:r>
        <w:rPr>
          <w:rFonts w:hint="eastAsia" w:ascii="宋体" w:hAnsi="宋体" w:cs="宋体"/>
          <w:b/>
          <w:sz w:val="24"/>
          <w:szCs w:val="24"/>
        </w:rPr>
        <w:t>4.加密电子投标文件的提交</w:t>
      </w:r>
    </w:p>
    <w:p>
      <w:pPr>
        <w:tabs>
          <w:tab w:val="left" w:pos="7095"/>
        </w:tabs>
        <w:spacing w:line="360" w:lineRule="auto"/>
        <w:ind w:firstLine="480" w:firstLineChars="200"/>
        <w:contextualSpacing/>
        <w:jc w:val="left"/>
        <w:rPr>
          <w:rFonts w:ascii="宋体" w:hAnsi="宋体" w:cs="宋体"/>
          <w:sz w:val="24"/>
          <w:szCs w:val="24"/>
        </w:rPr>
      </w:pPr>
      <w:r>
        <w:rPr>
          <w:rFonts w:hint="eastAsia" w:ascii="宋体" w:hAnsi="宋体" w:cs="宋体"/>
          <w:sz w:val="24"/>
          <w:szCs w:val="24"/>
        </w:rPr>
        <w:t xml:space="preserve">    4.1加密电子投标文件应按规定在投标截止时间（开标时间）之前成功提交至《全国公共资源交易平台(河南省</w:t>
      </w:r>
      <w:r>
        <w:rPr>
          <w:rFonts w:ascii="宋体" w:hAnsi="Segoe UI Emoji" w:cs="Segoe UI Emoji"/>
          <w:sz w:val="24"/>
          <w:szCs w:val="24"/>
        </w:rPr>
        <w:t>▪</w:t>
      </w:r>
      <w:r>
        <w:rPr>
          <w:rFonts w:hint="eastAsia" w:ascii="宋体" w:hAnsi="宋体" w:cs="宋体"/>
          <w:sz w:val="24"/>
          <w:szCs w:val="24"/>
        </w:rPr>
        <w:t>许昌市)》公共资源交易系统（</w:t>
      </w:r>
      <w:r>
        <w:rPr>
          <w:rFonts w:hint="eastAsia" w:ascii="宋体" w:hAnsi="宋体" w:cs="宋体"/>
          <w:sz w:val="24"/>
          <w:szCs w:val="24"/>
        </w:rPr>
        <w:fldChar w:fldCharType="begin"/>
      </w:r>
      <w:r>
        <w:rPr>
          <w:rFonts w:hint="eastAsia" w:ascii="宋体" w:hAnsi="宋体" w:cs="宋体"/>
          <w:sz w:val="24"/>
          <w:szCs w:val="24"/>
        </w:rPr>
        <w:instrText xml:space="preserve"> HYPERLINK "http://221.14.6.70:8088/ggzy/" </w:instrText>
      </w:r>
      <w:r>
        <w:rPr>
          <w:rFonts w:hint="eastAsia" w:ascii="宋体" w:hAnsi="宋体" w:cs="宋体"/>
          <w:sz w:val="24"/>
          <w:szCs w:val="24"/>
        </w:rPr>
        <w:fldChar w:fldCharType="separate"/>
      </w:r>
      <w:r>
        <w:rPr>
          <w:rFonts w:hint="eastAsia" w:ascii="宋体" w:hAnsi="宋体" w:cs="宋体"/>
          <w:sz w:val="24"/>
          <w:szCs w:val="24"/>
        </w:rPr>
        <w:t>http://ggzy.xuchang.gov.cn:8088/ggzy/</w:t>
      </w:r>
      <w:r>
        <w:rPr>
          <w:rFonts w:hint="eastAsia" w:ascii="宋体" w:hAnsi="宋体" w:cs="宋体"/>
          <w:sz w:val="24"/>
          <w:szCs w:val="24"/>
        </w:rPr>
        <w:fldChar w:fldCharType="end"/>
      </w:r>
      <w:r>
        <w:rPr>
          <w:rFonts w:hint="eastAsia" w:ascii="宋体" w:hAnsi="宋体" w:cs="宋体"/>
          <w:sz w:val="24"/>
          <w:szCs w:val="24"/>
        </w:rPr>
        <w:t>）。</w:t>
      </w:r>
    </w:p>
    <w:p>
      <w:pPr>
        <w:tabs>
          <w:tab w:val="left" w:pos="7095"/>
        </w:tabs>
        <w:spacing w:line="360" w:lineRule="auto"/>
        <w:ind w:firstLine="480" w:firstLineChars="200"/>
        <w:contextualSpacing/>
        <w:jc w:val="left"/>
        <w:rPr>
          <w:rFonts w:ascii="宋体" w:hAnsi="宋体" w:cs="宋体"/>
          <w:sz w:val="24"/>
          <w:szCs w:val="24"/>
        </w:rPr>
      </w:pPr>
      <w:r>
        <w:rPr>
          <w:rFonts w:hint="eastAsia" w:ascii="宋体" w:hAnsi="宋体" w:cs="宋体"/>
          <w:sz w:val="24"/>
          <w:szCs w:val="24"/>
        </w:rPr>
        <w:t>投标人应充分考虑并预留技术处理和上传数据所需时间。</w:t>
      </w:r>
    </w:p>
    <w:p>
      <w:pPr>
        <w:tabs>
          <w:tab w:val="left" w:pos="7095"/>
        </w:tabs>
        <w:spacing w:line="360" w:lineRule="auto"/>
        <w:ind w:firstLine="480" w:firstLineChars="200"/>
        <w:contextualSpacing/>
        <w:jc w:val="left"/>
        <w:rPr>
          <w:rFonts w:ascii="宋体" w:hAnsi="宋体" w:cs="宋体"/>
          <w:sz w:val="24"/>
          <w:szCs w:val="24"/>
        </w:rPr>
      </w:pPr>
      <w:r>
        <w:rPr>
          <w:rFonts w:hint="eastAsia" w:ascii="宋体" w:hAnsi="宋体" w:cs="宋体"/>
          <w:sz w:val="24"/>
          <w:szCs w:val="24"/>
        </w:rPr>
        <w:t>4.2 投标人对同一项目多个标段进行投标的，加密电子投标文件应按标段分别提交。</w:t>
      </w:r>
    </w:p>
    <w:p>
      <w:pPr>
        <w:tabs>
          <w:tab w:val="left" w:pos="7095"/>
        </w:tabs>
        <w:spacing w:line="360" w:lineRule="auto"/>
        <w:ind w:firstLine="480" w:firstLineChars="200"/>
        <w:contextualSpacing/>
        <w:jc w:val="left"/>
        <w:rPr>
          <w:rFonts w:ascii="宋体" w:hAnsi="宋体" w:cs="宋体"/>
          <w:sz w:val="24"/>
          <w:szCs w:val="24"/>
        </w:rPr>
      </w:pPr>
      <w:r>
        <w:rPr>
          <w:rFonts w:hint="eastAsia" w:ascii="宋体" w:hAnsi="宋体" w:cs="宋体"/>
          <w:sz w:val="24"/>
          <w:szCs w:val="24"/>
        </w:rPr>
        <w:t>4.3 加密电子投标文件成功提交后，《全国公共资源交易平台(河南省.许昌市)》公共资源交易系统（</w:t>
      </w:r>
      <w:r>
        <w:rPr>
          <w:rFonts w:hint="eastAsia" w:ascii="宋体" w:hAnsi="宋体" w:cs="宋体"/>
          <w:sz w:val="24"/>
          <w:szCs w:val="24"/>
        </w:rPr>
        <w:fldChar w:fldCharType="begin"/>
      </w:r>
      <w:r>
        <w:rPr>
          <w:rFonts w:hint="eastAsia" w:ascii="宋体" w:hAnsi="宋体" w:cs="宋体"/>
          <w:sz w:val="24"/>
          <w:szCs w:val="24"/>
        </w:rPr>
        <w:instrText xml:space="preserve"> HYPERLINK "http://221.14.6.70:8088/ggzy/" </w:instrText>
      </w:r>
      <w:r>
        <w:rPr>
          <w:rFonts w:hint="eastAsia" w:ascii="宋体" w:hAnsi="宋体" w:cs="宋体"/>
          <w:sz w:val="24"/>
          <w:szCs w:val="24"/>
        </w:rPr>
        <w:fldChar w:fldCharType="separate"/>
      </w:r>
      <w:r>
        <w:rPr>
          <w:rFonts w:hint="eastAsia" w:ascii="宋体" w:hAnsi="宋体" w:cs="宋体"/>
          <w:sz w:val="24"/>
          <w:szCs w:val="24"/>
        </w:rPr>
        <w:t>http://ggzy.xuchang.gov.cn:8088/ggzy/</w:t>
      </w:r>
      <w:r>
        <w:rPr>
          <w:rFonts w:hint="eastAsia" w:ascii="宋体" w:hAnsi="宋体" w:cs="宋体"/>
          <w:sz w:val="24"/>
          <w:szCs w:val="24"/>
        </w:rPr>
        <w:fldChar w:fldCharType="end"/>
      </w:r>
      <w:r>
        <w:rPr>
          <w:rFonts w:hint="eastAsia" w:ascii="宋体" w:hAnsi="宋体" w:cs="宋体"/>
          <w:sz w:val="24"/>
          <w:szCs w:val="24"/>
        </w:rPr>
        <w:t>）生成“投标文件提交回执单”。</w:t>
      </w:r>
    </w:p>
    <w:p>
      <w:pPr>
        <w:tabs>
          <w:tab w:val="left" w:pos="7095"/>
        </w:tabs>
        <w:spacing w:line="360" w:lineRule="auto"/>
        <w:ind w:firstLine="482" w:firstLineChars="200"/>
        <w:contextualSpacing/>
        <w:jc w:val="left"/>
        <w:rPr>
          <w:rFonts w:ascii="宋体" w:hAnsi="宋体" w:cs="宋体"/>
          <w:b/>
          <w:sz w:val="24"/>
          <w:szCs w:val="24"/>
        </w:rPr>
      </w:pPr>
      <w:r>
        <w:rPr>
          <w:rFonts w:hint="eastAsia" w:ascii="宋体" w:hAnsi="宋体" w:cs="宋体"/>
          <w:b/>
          <w:sz w:val="24"/>
          <w:szCs w:val="24"/>
        </w:rPr>
        <w:t>5.远程不见面开标（电子投标文件的解密）</w:t>
      </w:r>
    </w:p>
    <w:p>
      <w:pPr>
        <w:tabs>
          <w:tab w:val="left" w:pos="7095"/>
        </w:tabs>
        <w:spacing w:line="360" w:lineRule="auto"/>
        <w:ind w:firstLine="480" w:firstLineChars="200"/>
        <w:contextualSpacing/>
        <w:jc w:val="left"/>
        <w:rPr>
          <w:rFonts w:ascii="宋体" w:hAnsi="宋体" w:cs="宋体"/>
          <w:sz w:val="24"/>
          <w:szCs w:val="24"/>
        </w:rPr>
      </w:pPr>
      <w:r>
        <w:rPr>
          <w:rFonts w:hint="eastAsia" w:ascii="宋体" w:hAnsi="宋体" w:cs="宋体"/>
          <w:sz w:val="24"/>
          <w:szCs w:val="24"/>
        </w:rPr>
        <w:t>5.1 投标人应熟悉《许昌市不见面操作手册》，并提前设置不见面开标浏览器（设置流程详见《许昌市不见面操作手册》）。</w:t>
      </w:r>
    </w:p>
    <w:p>
      <w:pPr>
        <w:tabs>
          <w:tab w:val="left" w:pos="7095"/>
        </w:tabs>
        <w:spacing w:line="360" w:lineRule="auto"/>
        <w:ind w:firstLine="480" w:firstLineChars="200"/>
        <w:contextualSpacing/>
        <w:jc w:val="left"/>
        <w:rPr>
          <w:rFonts w:ascii="宋体" w:hAnsi="宋体" w:cs="宋体"/>
          <w:sz w:val="24"/>
          <w:szCs w:val="24"/>
        </w:rPr>
      </w:pPr>
      <w:r>
        <w:rPr>
          <w:rFonts w:hint="eastAsia" w:ascii="宋体" w:hAnsi="宋体" w:cs="宋体"/>
          <w:sz w:val="24"/>
          <w:szCs w:val="24"/>
        </w:rPr>
        <w:t>5.2 《许昌市不见面操作手册》下载路径：全国公共资源交易平台（河南省·许昌市）—“资料下载”栏目。</w:t>
      </w:r>
    </w:p>
    <w:p>
      <w:pPr>
        <w:tabs>
          <w:tab w:val="left" w:pos="7095"/>
        </w:tabs>
        <w:spacing w:line="360" w:lineRule="auto"/>
        <w:ind w:firstLine="480" w:firstLineChars="200"/>
        <w:contextualSpacing/>
        <w:jc w:val="left"/>
        <w:rPr>
          <w:rFonts w:ascii="宋体" w:hAnsi="宋体" w:cs="宋体"/>
          <w:sz w:val="24"/>
          <w:szCs w:val="24"/>
        </w:rPr>
      </w:pPr>
      <w:r>
        <w:rPr>
          <w:rFonts w:hint="eastAsia" w:ascii="宋体" w:hAnsi="宋体" w:cs="宋体"/>
          <w:sz w:val="24"/>
          <w:szCs w:val="24"/>
        </w:rPr>
        <w:t>5.3开标时间前投标人应登录本项目不见面开标大厅，按照招标文件确定的开标时间准时参加网上开标。</w:t>
      </w:r>
    </w:p>
    <w:p>
      <w:pPr>
        <w:tabs>
          <w:tab w:val="left" w:pos="7095"/>
        </w:tabs>
        <w:spacing w:line="360" w:lineRule="auto"/>
        <w:ind w:firstLine="480" w:firstLineChars="200"/>
        <w:contextualSpacing/>
        <w:jc w:val="left"/>
        <w:rPr>
          <w:rFonts w:ascii="宋体" w:hAnsi="宋体" w:cs="宋体"/>
          <w:sz w:val="24"/>
          <w:szCs w:val="24"/>
        </w:rPr>
      </w:pPr>
      <w:r>
        <w:rPr>
          <w:rFonts w:hint="eastAsia" w:ascii="宋体" w:hAnsi="宋体" w:cs="宋体"/>
          <w:sz w:val="24"/>
          <w:szCs w:val="24"/>
        </w:rPr>
        <w:t>5.4投标人对开标过程和开标记录如有疑义，可在本项目不见面开标大厅“文字互动”对话框或“新增质疑”处在线提出询问。</w:t>
      </w:r>
    </w:p>
    <w:p>
      <w:pPr>
        <w:tabs>
          <w:tab w:val="left" w:pos="7095"/>
        </w:tabs>
        <w:spacing w:line="360" w:lineRule="auto"/>
        <w:ind w:firstLine="480" w:firstLineChars="200"/>
        <w:contextualSpacing/>
        <w:jc w:val="left"/>
        <w:rPr>
          <w:rFonts w:ascii="宋体" w:hAnsi="宋体" w:cs="宋体"/>
          <w:sz w:val="24"/>
          <w:szCs w:val="24"/>
        </w:rPr>
      </w:pPr>
      <w:r>
        <w:rPr>
          <w:rFonts w:hint="eastAsia" w:ascii="宋体" w:hAnsi="宋体" w:cs="宋体"/>
          <w:sz w:val="24"/>
          <w:szCs w:val="24"/>
        </w:rPr>
        <w:t>5.5根据采购代理机构在“文字互动”对话框的通知，投标人选择功能栏“解密环节”按钮进行电子投标文件解密（投标人解密应自采购代理机构点击“开标”按钮后1</w:t>
      </w:r>
      <w:r>
        <w:rPr>
          <w:rFonts w:ascii="宋体" w:hAnsi="宋体" w:cs="宋体"/>
          <w:sz w:val="24"/>
          <w:szCs w:val="24"/>
        </w:rPr>
        <w:t>20</w:t>
      </w:r>
      <w:r>
        <w:rPr>
          <w:rFonts w:hint="eastAsia" w:ascii="宋体" w:hAnsi="宋体" w:cs="宋体"/>
          <w:sz w:val="24"/>
          <w:szCs w:val="24"/>
        </w:rPr>
        <w:t>分钟内完成）。投标人未解密或因投标人原因解密失败的，其投标将被拒绝。</w:t>
      </w:r>
    </w:p>
    <w:p>
      <w:pPr>
        <w:tabs>
          <w:tab w:val="left" w:pos="7095"/>
        </w:tabs>
        <w:spacing w:line="360" w:lineRule="auto"/>
        <w:ind w:firstLine="480" w:firstLineChars="200"/>
        <w:contextualSpacing/>
        <w:jc w:val="left"/>
        <w:rPr>
          <w:rFonts w:ascii="宋体" w:hAnsi="宋体" w:cs="宋体"/>
          <w:sz w:val="24"/>
          <w:szCs w:val="24"/>
        </w:rPr>
      </w:pPr>
      <w:r>
        <w:rPr>
          <w:rFonts w:hint="eastAsia" w:ascii="宋体" w:hAnsi="宋体" w:cs="宋体"/>
          <w:sz w:val="24"/>
          <w:szCs w:val="24"/>
        </w:rPr>
        <w:t>5.6项目远程不见面开标活动结束时，投标人应在《开标记录表》上进行电子签章。投标人未签章的，视同认可开标结果。</w:t>
      </w:r>
    </w:p>
    <w:p>
      <w:pPr>
        <w:tabs>
          <w:tab w:val="left" w:pos="7095"/>
        </w:tabs>
        <w:spacing w:line="360" w:lineRule="auto"/>
        <w:ind w:firstLine="482" w:firstLineChars="200"/>
        <w:contextualSpacing/>
        <w:jc w:val="left"/>
        <w:rPr>
          <w:rFonts w:ascii="宋体" w:hAnsi="宋体" w:cs="宋体"/>
          <w:b/>
          <w:sz w:val="24"/>
          <w:szCs w:val="24"/>
        </w:rPr>
      </w:pPr>
      <w:r>
        <w:rPr>
          <w:rFonts w:hint="eastAsia" w:ascii="宋体" w:hAnsi="宋体" w:cs="宋体"/>
          <w:b/>
          <w:sz w:val="24"/>
          <w:szCs w:val="24"/>
        </w:rPr>
        <w:t>6.评标依据</w:t>
      </w:r>
    </w:p>
    <w:p>
      <w:pPr>
        <w:tabs>
          <w:tab w:val="left" w:pos="7095"/>
        </w:tabs>
        <w:spacing w:line="360" w:lineRule="auto"/>
        <w:ind w:firstLine="480" w:firstLineChars="200"/>
        <w:contextualSpacing/>
        <w:jc w:val="left"/>
        <w:rPr>
          <w:rFonts w:ascii="宋体" w:hAnsi="宋体" w:cs="宋体"/>
          <w:sz w:val="24"/>
          <w:szCs w:val="24"/>
        </w:rPr>
      </w:pPr>
      <w:r>
        <w:rPr>
          <w:rFonts w:hint="eastAsia" w:ascii="宋体" w:hAnsi="宋体" w:cs="宋体"/>
          <w:sz w:val="24"/>
          <w:szCs w:val="24"/>
        </w:rPr>
        <w:t>6.1全流程电子化交易（不见面开标）项目，评标委员会以成功上传、解密的电子投标文件为依据评审。</w:t>
      </w:r>
    </w:p>
    <w:p>
      <w:pPr>
        <w:tabs>
          <w:tab w:val="left" w:pos="7095"/>
        </w:tabs>
        <w:spacing w:line="360" w:lineRule="auto"/>
        <w:ind w:firstLine="480" w:firstLineChars="200"/>
        <w:contextualSpacing/>
        <w:jc w:val="left"/>
        <w:rPr>
          <w:rFonts w:hint="eastAsia" w:ascii="宋体" w:hAnsi="宋体" w:cs="宋体"/>
          <w:sz w:val="24"/>
          <w:szCs w:val="24"/>
        </w:rPr>
      </w:pPr>
      <w:r>
        <w:rPr>
          <w:rFonts w:hint="eastAsia" w:ascii="宋体" w:hAnsi="宋体" w:cs="宋体"/>
          <w:sz w:val="24"/>
          <w:szCs w:val="24"/>
        </w:rPr>
        <w:t>6.2 评标期间，投标人应保持通讯手机畅通。评标委员会如要求投标人作出澄清、说明或者补正等，投标人应在评标委员会要求的评标期间合理的时间内通过电子邮件形式提供。</w:t>
      </w:r>
    </w:p>
    <w:p>
      <w:pPr>
        <w:tabs>
          <w:tab w:val="left" w:pos="7095"/>
        </w:tabs>
        <w:spacing w:line="360" w:lineRule="auto"/>
        <w:ind w:firstLine="480" w:firstLineChars="200"/>
        <w:contextualSpacing/>
        <w:jc w:val="left"/>
        <w:rPr>
          <w:rFonts w:hint="eastAsia" w:ascii="宋体" w:hAnsi="宋体" w:cs="宋体"/>
          <w:sz w:val="24"/>
          <w:szCs w:val="24"/>
        </w:rPr>
      </w:pPr>
      <w:r>
        <w:rPr>
          <w:rFonts w:hint="eastAsia" w:ascii="宋体" w:hAnsi="宋体" w:cs="宋体"/>
          <w:sz w:val="24"/>
          <w:szCs w:val="24"/>
        </w:rPr>
        <w:t>投标人通过电子邮件提供的书面说明或相关证明材料应加盖公章，或者由法定代表人或其授权的代表签字。</w:t>
      </w:r>
    </w:p>
    <w:p>
      <w:pPr>
        <w:jc w:val="center"/>
        <w:rPr>
          <w:rFonts w:hint="eastAsia" w:ascii="宋体" w:hAnsi="宋体" w:cs="宋体"/>
          <w:sz w:val="24"/>
          <w:szCs w:val="24"/>
        </w:rPr>
      </w:pPr>
    </w:p>
    <w:p>
      <w:pPr>
        <w:jc w:val="center"/>
        <w:rPr>
          <w:rFonts w:hint="eastAsia" w:ascii="宋体" w:hAnsi="宋体" w:cs="宋体"/>
          <w:sz w:val="24"/>
          <w:szCs w:val="24"/>
        </w:rPr>
      </w:pPr>
    </w:p>
    <w:p>
      <w:pPr>
        <w:jc w:val="center"/>
        <w:rPr>
          <w:rFonts w:hint="eastAsia" w:ascii="宋体" w:hAnsi="宋体" w:cs="宋体"/>
          <w:sz w:val="24"/>
          <w:szCs w:val="24"/>
        </w:rPr>
      </w:pPr>
    </w:p>
    <w:p>
      <w:pPr>
        <w:jc w:val="center"/>
        <w:rPr>
          <w:rFonts w:hint="eastAsia" w:ascii="宋体" w:hAnsi="宋体" w:cs="宋体"/>
          <w:sz w:val="24"/>
          <w:szCs w:val="24"/>
        </w:rPr>
      </w:pPr>
    </w:p>
    <w:p>
      <w:pPr>
        <w:jc w:val="center"/>
        <w:rPr>
          <w:rFonts w:hint="eastAsia" w:ascii="宋体" w:hAnsi="宋体" w:cs="宋体"/>
          <w:sz w:val="24"/>
          <w:szCs w:val="24"/>
        </w:rPr>
      </w:pPr>
    </w:p>
    <w:p>
      <w:pPr>
        <w:jc w:val="center"/>
        <w:rPr>
          <w:rFonts w:hint="eastAsia" w:ascii="宋体" w:hAnsi="宋体" w:cs="宋体"/>
          <w:sz w:val="24"/>
          <w:szCs w:val="24"/>
        </w:rPr>
      </w:pPr>
    </w:p>
    <w:p>
      <w:pPr>
        <w:jc w:val="center"/>
        <w:rPr>
          <w:rFonts w:hint="eastAsia" w:ascii="宋体" w:hAnsi="宋体"/>
          <w:b/>
          <w:kern w:val="0"/>
          <w:sz w:val="32"/>
          <w:szCs w:val="32"/>
        </w:rPr>
      </w:pPr>
      <w:r>
        <w:rPr>
          <w:rFonts w:hint="eastAsia" w:ascii="宋体" w:hAnsi="宋体"/>
          <w:b/>
          <w:kern w:val="0"/>
          <w:sz w:val="32"/>
          <w:szCs w:val="32"/>
        </w:rPr>
        <w:t>第二章 采购需求</w:t>
      </w:r>
    </w:p>
    <w:p>
      <w:pPr>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一、项目需求</w:t>
      </w:r>
    </w:p>
    <w:p>
      <w:pPr>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1.受益对象：</w:t>
      </w:r>
      <w:r>
        <w:rPr>
          <w:rFonts w:hint="eastAsia" w:cs="宋体"/>
          <w:color w:val="auto"/>
          <w:sz w:val="24"/>
          <w:szCs w:val="24"/>
          <w:lang w:val="en-US" w:eastAsia="zh-CN"/>
        </w:rPr>
        <w:t>长葛</w:t>
      </w:r>
      <w:r>
        <w:rPr>
          <w:rFonts w:hint="eastAsia" w:ascii="宋体" w:hAnsi="宋体" w:eastAsia="宋体" w:cs="宋体"/>
          <w:color w:val="auto"/>
          <w:sz w:val="24"/>
          <w:szCs w:val="24"/>
          <w:lang w:val="en-US" w:eastAsia="zh-CN"/>
        </w:rPr>
        <w:t>市域内持有中华人民共和国二代残疾证的建档立卡脱贫户中的重度残疾人</w:t>
      </w:r>
    </w:p>
    <w:p>
      <w:pPr>
        <w:spacing w:line="5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2.受益人数：</w:t>
      </w:r>
      <w:r>
        <w:rPr>
          <w:rFonts w:hint="eastAsia" w:ascii="宋体" w:hAnsi="宋体" w:eastAsia="宋体" w:cs="宋体"/>
          <w:color w:val="auto"/>
          <w:sz w:val="24"/>
          <w:szCs w:val="24"/>
          <w:lang w:val="en-US" w:eastAsia="zh-CN"/>
        </w:rPr>
        <w:t>57</w:t>
      </w:r>
      <w:r>
        <w:rPr>
          <w:rFonts w:hint="eastAsia" w:ascii="宋体" w:hAnsi="宋体" w:eastAsia="宋体" w:cs="宋体"/>
          <w:color w:val="auto"/>
          <w:sz w:val="24"/>
          <w:szCs w:val="24"/>
        </w:rPr>
        <w:t>人</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3.服务</w:t>
      </w:r>
      <w:r>
        <w:rPr>
          <w:rFonts w:hint="eastAsia" w:cs="宋体"/>
          <w:color w:val="000000"/>
          <w:sz w:val="24"/>
          <w:szCs w:val="24"/>
          <w:lang w:val="en-US" w:eastAsia="zh-CN"/>
        </w:rPr>
        <w:t>期限</w:t>
      </w:r>
      <w:r>
        <w:rPr>
          <w:rFonts w:hint="eastAsia" w:ascii="宋体" w:hAnsi="宋体" w:eastAsia="宋体" w:cs="宋体"/>
          <w:color w:val="000000"/>
          <w:sz w:val="24"/>
          <w:szCs w:val="24"/>
        </w:rPr>
        <w:t>：</w:t>
      </w:r>
      <w:r>
        <w:rPr>
          <w:rFonts w:hint="eastAsia" w:cs="宋体"/>
          <w:color w:val="000000"/>
          <w:sz w:val="24"/>
          <w:szCs w:val="24"/>
          <w:lang w:val="en-US" w:eastAsia="zh-CN"/>
        </w:rPr>
        <w:t>自合同签订之日起</w:t>
      </w:r>
      <w:r>
        <w:rPr>
          <w:rFonts w:hint="eastAsia" w:ascii="宋体" w:hAnsi="宋体" w:eastAsia="宋体" w:cs="宋体"/>
          <w:color w:val="000000"/>
          <w:sz w:val="24"/>
          <w:szCs w:val="24"/>
        </w:rPr>
        <w:t>一年</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4.服务地点：长葛市域内</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5.目标任务：为特殊困难残疾人提供集中托养服务，做好入住机构的残疾人基本生活服务，做好残疾人健康管理工作，做好残疾人常见病及多发病的护理工作，提供适合残疾人的的病理服务工作。</w:t>
      </w:r>
    </w:p>
    <w:p>
      <w:pPr>
        <w:tabs>
          <w:tab w:val="left" w:pos="7095"/>
        </w:tabs>
        <w:spacing w:line="360" w:lineRule="auto"/>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6、服务内容</w:t>
      </w:r>
    </w:p>
    <w:p>
      <w:pPr>
        <w:tabs>
          <w:tab w:val="left" w:pos="7095"/>
        </w:tabs>
        <w:spacing w:line="360" w:lineRule="auto"/>
        <w:ind w:firstLine="480" w:firstLineChars="200"/>
        <w:contextualSpacing/>
        <w:jc w:val="left"/>
        <w:rPr>
          <w:rFonts w:hint="eastAsia" w:ascii="宋体" w:hAnsi="宋体" w:eastAsia="宋体" w:cs="宋体"/>
          <w:color w:val="000000"/>
          <w:sz w:val="24"/>
          <w:szCs w:val="24"/>
        </w:rPr>
      </w:pPr>
      <w:r>
        <w:rPr>
          <w:rFonts w:hint="eastAsia" w:ascii="宋体" w:hAnsi="宋体" w:eastAsia="宋体" w:cs="宋体"/>
          <w:color w:val="000000"/>
          <w:sz w:val="24"/>
          <w:szCs w:val="24"/>
        </w:rPr>
        <w:t>6.</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提供生活服务。每天清洁房间卫生，定时整理床铺，保持室内无异味；每周对房间内的空气、设施设备及各类物件消毒；每日三餐送餐到床边，协助残疾人用餐或喂餐。</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开展健康体检。对入住时的残疾人进行全面体检，建立健康档案，纳入健康管理。</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提供护理照料。托养机构建设适合居住条件的住房，配备冷暖设备，确保安全舒适。根据功能需要，配备责任心强且具有护理能力的护工人员，为入住残疾人提供优质规范化服务。</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提供医疗服务。入住集中托养残疾人患病时，由医疗机构就近及时予以治疗，按政策规定享受医保补偿、医疗求助等建档立卡贫困人口医疗保障综合政策。</w:t>
      </w:r>
    </w:p>
    <w:p>
      <w:pPr>
        <w:numPr>
          <w:ilvl w:val="0"/>
          <w:numId w:val="0"/>
        </w:numPr>
        <w:spacing w:line="560" w:lineRule="exact"/>
        <w:ind w:left="0" w:leftChars="0" w:right="0" w:rightChars="0" w:firstLine="482" w:firstLineChars="200"/>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val="en-US" w:eastAsia="zh-CN" w:bidi="ar"/>
        </w:rPr>
        <w:t>二、</w:t>
      </w:r>
      <w:r>
        <w:rPr>
          <w:rFonts w:hint="eastAsia" w:ascii="宋体" w:hAnsi="宋体" w:eastAsia="宋体" w:cs="宋体"/>
          <w:b/>
          <w:color w:val="000000"/>
          <w:sz w:val="24"/>
          <w:szCs w:val="24"/>
        </w:rPr>
        <w:t>验收标准</w:t>
      </w:r>
    </w:p>
    <w:p>
      <w:pPr>
        <w:numPr>
          <w:ilvl w:val="0"/>
          <w:numId w:val="0"/>
        </w:numPr>
        <w:spacing w:line="560" w:lineRule="exact"/>
        <w:ind w:left="0" w:leftChars="0" w:right="0" w:righ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由采购人成立验收小组,按照采购合同的约定对成交供应商履约情况进行验收。验收时,按照采购合同的约定对每一项技术、服务、安全标准的履约情况进行确认。验收结束后,出具验收书,列明各项标准的验收情况及项目总体评价,由验收双方共同签署。</w:t>
      </w:r>
    </w:p>
    <w:p>
      <w:pPr>
        <w:numPr>
          <w:ilvl w:val="0"/>
          <w:numId w:val="0"/>
        </w:numPr>
        <w:spacing w:line="560" w:lineRule="exact"/>
        <w:ind w:left="0" w:leftChars="0" w:right="0" w:righ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2、按照采购文件要求、投标文件响应和承诺验收。</w:t>
      </w:r>
    </w:p>
    <w:p>
      <w:pPr>
        <w:spacing w:line="56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三、本项目预算金额（最高限价）：</w:t>
      </w:r>
      <w:r>
        <w:rPr>
          <w:rFonts w:hint="eastAsia" w:cs="宋体"/>
          <w:b/>
          <w:color w:val="000000"/>
          <w:sz w:val="24"/>
          <w:szCs w:val="24"/>
          <w:lang w:val="en-US" w:eastAsia="zh-CN"/>
        </w:rPr>
        <w:t>1916600.00</w:t>
      </w:r>
      <w:r>
        <w:rPr>
          <w:rFonts w:hint="eastAsia" w:ascii="宋体" w:hAnsi="宋体" w:eastAsia="宋体" w:cs="宋体"/>
          <w:b/>
          <w:color w:val="000000"/>
          <w:sz w:val="24"/>
          <w:szCs w:val="24"/>
        </w:rPr>
        <w:t>元，投标报价不得超过预算金额（最高限价），否则为无效报价。</w:t>
      </w:r>
    </w:p>
    <w:p>
      <w:pPr>
        <w:spacing w:line="56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四、资金支付</w:t>
      </w:r>
    </w:p>
    <w:p>
      <w:pPr>
        <w:spacing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1、支付方式：银行转账 </w:t>
      </w:r>
    </w:p>
    <w:p>
      <w:pPr>
        <w:spacing w:line="560" w:lineRule="exact"/>
        <w:ind w:firstLine="480" w:firstLineChars="200"/>
        <w:rPr>
          <w:rFonts w:hint="eastAsia" w:ascii="宋体" w:hAnsi="宋体" w:eastAsia="宋体" w:cs="宋体"/>
          <w:kern w:val="0"/>
          <w:sz w:val="24"/>
          <w:szCs w:val="24"/>
        </w:rPr>
      </w:pPr>
      <w:r>
        <w:rPr>
          <w:rFonts w:hint="eastAsia" w:ascii="宋体" w:hAnsi="宋体" w:eastAsia="宋体" w:cs="宋体"/>
          <w:color w:val="000000"/>
          <w:sz w:val="24"/>
          <w:szCs w:val="24"/>
        </w:rPr>
        <w:t>2、支付时间及条件：按照采购合同的约定。</w:t>
      </w:r>
      <w:r>
        <w:rPr>
          <w:rFonts w:hint="eastAsia" w:ascii="宋体" w:hAnsi="宋体" w:eastAsia="宋体" w:cs="宋体"/>
          <w:kern w:val="0"/>
          <w:sz w:val="24"/>
          <w:szCs w:val="24"/>
        </w:rPr>
        <w:br w:type="page"/>
      </w:r>
    </w:p>
    <w:p>
      <w:pPr>
        <w:pStyle w:val="8"/>
        <w:keepNext w:val="0"/>
        <w:keepLines w:val="0"/>
        <w:widowControl/>
        <w:suppressLineNumbers w:val="0"/>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第三章 供应商须知前附表</w:t>
      </w:r>
    </w:p>
    <w:p>
      <w:pPr>
        <w:pStyle w:val="16"/>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b/>
          <w:bCs/>
          <w:kern w:val="0"/>
          <w:sz w:val="24"/>
          <w:szCs w:val="24"/>
        </w:rPr>
        <w:t>采购文件中凡标有★条款均为实质性要求条款，投标文件须完全响应，未实质响应的，按照无效投标处理。</w:t>
      </w:r>
    </w:p>
    <w:tbl>
      <w:tblPr>
        <w:tblStyle w:val="17"/>
        <w:tblW w:w="95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06"/>
        <w:gridCol w:w="1983"/>
        <w:gridCol w:w="6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6"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条款名称</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说明和要求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采购项目</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autoSpaceDE w:val="0"/>
              <w:autoSpaceDN w:val="0"/>
              <w:adjustRightInd w:val="0"/>
              <w:snapToGrid w:val="0"/>
              <w:spacing w:line="400" w:lineRule="exact"/>
              <w:jc w:val="left"/>
              <w:rPr>
                <w:rFonts w:ascii="宋体" w:hAnsi="宋体"/>
                <w:sz w:val="24"/>
                <w:szCs w:val="24"/>
              </w:rPr>
            </w:pPr>
            <w:r>
              <w:rPr>
                <w:rFonts w:hint="eastAsia" w:ascii="宋体" w:hAnsi="宋体"/>
                <w:sz w:val="24"/>
                <w:szCs w:val="24"/>
              </w:rPr>
              <w:t>项目名称：</w:t>
            </w:r>
            <w:r>
              <w:rPr>
                <w:rFonts w:hint="eastAsia" w:ascii="宋体" w:hAnsi="宋体"/>
                <w:kern w:val="0"/>
                <w:sz w:val="24"/>
                <w:szCs w:val="24"/>
              </w:rPr>
              <w:t>长葛市卫生健康委员会2024年度重度残疾人集中托养服务项目（不见面开标）</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sz w:val="24"/>
                <w:szCs w:val="24"/>
              </w:rPr>
              <w:t>项目编号：长招采公字【2024】</w:t>
            </w:r>
            <w:r>
              <w:rPr>
                <w:rFonts w:hint="eastAsia"/>
                <w:sz w:val="24"/>
                <w:szCs w:val="24"/>
                <w:lang w:val="en-US" w:eastAsia="zh-CN"/>
              </w:rPr>
              <w:t>003</w:t>
            </w:r>
            <w:r>
              <w:rPr>
                <w:rFonts w:hint="eastAsia" w:ascii="宋体" w:hAnsi="宋体"/>
                <w:sz w:val="24"/>
                <w:szCs w:val="24"/>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8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采购人</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jc w:val="left"/>
              <w:rPr>
                <w:rFonts w:hint="eastAsia" w:ascii="宋体" w:hAnsi="宋体"/>
                <w:sz w:val="24"/>
                <w:szCs w:val="24"/>
              </w:rPr>
            </w:pPr>
            <w:r>
              <w:rPr>
                <w:rFonts w:hint="eastAsia" w:ascii="宋体" w:hAnsi="宋体"/>
                <w:sz w:val="24"/>
                <w:szCs w:val="24"/>
              </w:rPr>
              <w:t>采 购 人：</w:t>
            </w:r>
            <w:r>
              <w:rPr>
                <w:rFonts w:ascii="宋体" w:hAnsi="宋体"/>
                <w:sz w:val="24"/>
                <w:szCs w:val="24"/>
              </w:rPr>
              <w:t>长葛市卫生健康委员会</w:t>
            </w:r>
          </w:p>
          <w:p>
            <w:pPr>
              <w:keepNext w:val="0"/>
              <w:keepLines w:val="0"/>
              <w:widowControl/>
              <w:suppressLineNumbers w:val="0"/>
              <w:spacing w:line="360" w:lineRule="auto"/>
              <w:jc w:val="left"/>
              <w:rPr>
                <w:rFonts w:hint="eastAsia" w:ascii="宋体" w:hAnsi="宋体"/>
                <w:sz w:val="24"/>
                <w:szCs w:val="24"/>
              </w:rPr>
            </w:pPr>
            <w:r>
              <w:rPr>
                <w:rFonts w:hint="eastAsia" w:ascii="宋体" w:hAnsi="宋体"/>
                <w:sz w:val="24"/>
                <w:szCs w:val="24"/>
              </w:rPr>
              <w:t xml:space="preserve">联 系 人：乔先生   </w:t>
            </w:r>
          </w:p>
          <w:p>
            <w:pPr>
              <w:keepNext w:val="0"/>
              <w:keepLines w:val="0"/>
              <w:widowControl/>
              <w:suppressLineNumbers w:val="0"/>
              <w:spacing w:line="360" w:lineRule="auto"/>
              <w:jc w:val="left"/>
              <w:rPr>
                <w:rFonts w:hint="default" w:ascii="宋体" w:hAnsi="宋体" w:eastAsia="宋体"/>
                <w:sz w:val="24"/>
                <w:szCs w:val="24"/>
                <w:lang w:val="en-US" w:eastAsia="zh-CN"/>
              </w:rPr>
            </w:pPr>
            <w:r>
              <w:rPr>
                <w:rFonts w:hint="eastAsia" w:ascii="宋体" w:hAnsi="宋体"/>
                <w:sz w:val="24"/>
                <w:szCs w:val="24"/>
              </w:rPr>
              <w:t>联系电话：</w:t>
            </w:r>
            <w:r>
              <w:rPr>
                <w:rFonts w:hint="eastAsia" w:ascii="宋体" w:hAnsi="宋体"/>
                <w:color w:val="auto"/>
                <w:sz w:val="24"/>
                <w:szCs w:val="24"/>
                <w:lang w:val="en-US" w:eastAsia="zh-CN"/>
              </w:rPr>
              <w:t>0374-6191097</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sz w:val="24"/>
                <w:szCs w:val="24"/>
              </w:rPr>
              <w:t>地址：</w:t>
            </w:r>
            <w:r>
              <w:rPr>
                <w:rFonts w:ascii="宋体" w:hAnsi="宋体"/>
                <w:sz w:val="24"/>
                <w:szCs w:val="24"/>
              </w:rPr>
              <w:t>长葛市葛天大道商务区7号楼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1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代理机构</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jc w:val="left"/>
              <w:rPr>
                <w:rFonts w:hAnsi="宋体" w:eastAsia="宋体" w:cs="宋体"/>
                <w:color w:val="000000"/>
                <w:sz w:val="24"/>
              </w:rPr>
            </w:pPr>
            <w:r>
              <w:rPr>
                <w:rFonts w:hint="eastAsia" w:hAnsi="宋体" w:eastAsia="宋体" w:cs="宋体"/>
                <w:color w:val="000000"/>
                <w:sz w:val="24"/>
              </w:rPr>
              <w:t>代理机构：中诚汇智工程咨询有限公司</w:t>
            </w:r>
          </w:p>
          <w:p>
            <w:pPr>
              <w:keepNext w:val="0"/>
              <w:keepLines w:val="0"/>
              <w:widowControl/>
              <w:suppressLineNumbers w:val="0"/>
              <w:spacing w:line="360" w:lineRule="auto"/>
              <w:jc w:val="left"/>
              <w:rPr>
                <w:rFonts w:hAnsi="宋体" w:eastAsia="宋体" w:cs="宋体"/>
                <w:color w:val="000000"/>
                <w:sz w:val="24"/>
              </w:rPr>
            </w:pPr>
            <w:r>
              <w:rPr>
                <w:rFonts w:hint="eastAsia" w:hAnsi="宋体" w:eastAsia="宋体" w:cs="宋体"/>
                <w:color w:val="000000"/>
                <w:sz w:val="24"/>
              </w:rPr>
              <w:t>地  址：</w:t>
            </w:r>
            <w:r>
              <w:rPr>
                <w:rFonts w:hint="eastAsia" w:ascii="宋体" w:hAnsi="宋体" w:cs="宋体"/>
                <w:sz w:val="24"/>
                <w:szCs w:val="24"/>
              </w:rPr>
              <w:t>郑州市金水区商务外环路13号绿地峰会天下1101室</w:t>
            </w:r>
          </w:p>
          <w:p>
            <w:pPr>
              <w:keepNext w:val="0"/>
              <w:keepLines w:val="0"/>
              <w:widowControl/>
              <w:suppressLineNumbers w:val="0"/>
              <w:spacing w:line="360" w:lineRule="auto"/>
              <w:jc w:val="left"/>
              <w:rPr>
                <w:rFonts w:hint="default" w:hAnsi="宋体" w:eastAsia="宋体" w:cs="宋体"/>
                <w:color w:val="000000"/>
                <w:sz w:val="24"/>
                <w:lang w:val="en-US" w:eastAsia="zh-CN"/>
              </w:rPr>
            </w:pPr>
            <w:r>
              <w:rPr>
                <w:rFonts w:hint="eastAsia" w:hAnsi="宋体" w:eastAsia="宋体" w:cs="宋体"/>
                <w:color w:val="000000"/>
                <w:sz w:val="24"/>
              </w:rPr>
              <w:t>联系人：</w:t>
            </w:r>
            <w:r>
              <w:rPr>
                <w:rFonts w:hint="eastAsia" w:hAnsi="宋体" w:eastAsia="宋体" w:cs="宋体"/>
                <w:color w:val="000000"/>
                <w:sz w:val="24"/>
                <w:lang w:val="en-US" w:eastAsia="zh-CN"/>
              </w:rPr>
              <w:t>张先生</w:t>
            </w:r>
          </w:p>
          <w:p>
            <w:pPr>
              <w:keepNext w:val="0"/>
              <w:keepLines w:val="0"/>
              <w:widowControl/>
              <w:suppressLineNumbers w:val="0"/>
              <w:spacing w:line="360" w:lineRule="auto"/>
              <w:rPr>
                <w:rFonts w:hint="eastAsia" w:ascii="宋体" w:hAnsi="宋体" w:eastAsia="宋体" w:cs="宋体"/>
                <w:kern w:val="0"/>
                <w:sz w:val="24"/>
                <w:szCs w:val="24"/>
              </w:rPr>
            </w:pPr>
            <w:r>
              <w:rPr>
                <w:rFonts w:hint="eastAsia" w:hAnsi="宋体" w:eastAsia="宋体" w:cs="宋体"/>
                <w:color w:val="000000"/>
                <w:sz w:val="24"/>
              </w:rPr>
              <w:t>联系电话：</w:t>
            </w:r>
            <w:r>
              <w:rPr>
                <w:rFonts w:hint="eastAsia" w:ascii="宋体" w:hAnsi="宋体"/>
                <w:sz w:val="24"/>
                <w:szCs w:val="24"/>
                <w:lang w:val="en-US" w:eastAsia="zh-CN"/>
              </w:rPr>
              <w:t>15237458628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26"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★供应商资格</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1、符合《政府采购法》第二十二条之规定。</w:t>
            </w:r>
          </w:p>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kern w:val="0"/>
                <w:sz w:val="24"/>
                <w:szCs w:val="24"/>
                <w:lang w:val="en-US" w:eastAsia="zh-CN"/>
              </w:rPr>
              <w:t>2</w:t>
            </w:r>
            <w:r>
              <w:rPr>
                <w:rFonts w:hint="eastAsia" w:ascii="宋体" w:hAnsi="宋体" w:eastAsia="宋体" w:cs="宋体"/>
                <w:kern w:val="0"/>
                <w:sz w:val="24"/>
                <w:szCs w:val="24"/>
              </w:rPr>
              <w:t>、未被列入“信用中国”网站(www.creditchina.gov.cn）失信被执行人、重大税收违法案件当事人名单；“中国政府采购网” (www.ccgp.gov.cn）网站的政府采购严重违法失信行为记录名单的供应商；“中国社会组织公共服务平台”网站（www.chinanpo.gov.cn）严重违法失信名单的供应商。</w:t>
            </w:r>
          </w:p>
          <w:p>
            <w:pPr>
              <w:keepNext w:val="0"/>
              <w:keepLines w:val="0"/>
              <w:widowControl/>
              <w:suppressLineNumbers w:val="0"/>
              <w:spacing w:line="360" w:lineRule="auto"/>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注： 1、供应商在投标时，提供《长葛市政府采购供应商信用承诺函》（详见 招标文件第八章3.5格式），无需再提交上述证明材料。 </w:t>
            </w:r>
          </w:p>
          <w:p>
            <w:pPr>
              <w:keepNext w:val="0"/>
              <w:keepLines w:val="0"/>
              <w:widowControl/>
              <w:suppressLineNumbers w:val="0"/>
              <w:spacing w:line="360" w:lineRule="auto"/>
              <w:rPr>
                <w:rFonts w:hint="eastAsia" w:ascii="宋体" w:hAnsi="宋体" w:eastAsia="宋体" w:cs="宋体"/>
                <w:b/>
                <w:bCs/>
                <w:kern w:val="0"/>
                <w:sz w:val="24"/>
                <w:szCs w:val="24"/>
              </w:rPr>
            </w:pPr>
            <w:r>
              <w:rPr>
                <w:rFonts w:hint="eastAsia" w:ascii="宋体" w:hAnsi="宋体" w:eastAsia="宋体" w:cs="宋体"/>
                <w:b/>
                <w:bCs/>
                <w:kern w:val="0"/>
                <w:sz w:val="24"/>
                <w:szCs w:val="24"/>
              </w:rPr>
              <w:t>2、采购人有权在签订合同前要求中标供应商提供相关证明材料以核实中标供应商承诺事项的真实性。</w:t>
            </w:r>
          </w:p>
          <w:p>
            <w:pPr>
              <w:keepNext w:val="0"/>
              <w:keepLines w:val="0"/>
              <w:widowControl/>
              <w:suppressLineNumbers w:val="0"/>
              <w:spacing w:line="360" w:lineRule="auto"/>
              <w:rPr>
                <w:rFonts w:hint="eastAsia" w:ascii="宋体" w:hAnsi="宋体" w:eastAsia="宋体" w:cs="宋体"/>
                <w:b/>
                <w:bCs/>
                <w:kern w:val="0"/>
                <w:sz w:val="24"/>
                <w:szCs w:val="24"/>
              </w:rPr>
            </w:pPr>
            <w:r>
              <w:rPr>
                <w:rFonts w:hint="eastAsia" w:ascii="宋体" w:hAnsi="宋体" w:eastAsia="宋体" w:cs="宋体"/>
                <w:b/>
                <w:bCs/>
                <w:kern w:val="0"/>
                <w:sz w:val="24"/>
                <w:szCs w:val="24"/>
              </w:rPr>
              <w:t>3、供应商对信用承诺内容的真实性、合法性、有效性负责，如作出虚假信用承诺，视同为“提供虚假材料谋取中标”的违法行为。</w:t>
            </w:r>
          </w:p>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kern w:val="0"/>
                <w:sz w:val="24"/>
                <w:szCs w:val="24"/>
                <w:lang w:val="en-US" w:eastAsia="zh-CN"/>
              </w:rPr>
              <w:t>3</w:t>
            </w:r>
            <w:r>
              <w:rPr>
                <w:rFonts w:hint="eastAsia" w:ascii="宋体" w:hAnsi="宋体" w:eastAsia="宋体" w:cs="宋体"/>
                <w:kern w:val="0"/>
                <w:sz w:val="24"/>
                <w:szCs w:val="24"/>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kern w:val="0"/>
                <w:sz w:val="24"/>
                <w:szCs w:val="24"/>
                <w:lang w:val="en-US" w:eastAsia="zh-CN"/>
              </w:rPr>
              <w:t>4</w:t>
            </w:r>
            <w:r>
              <w:rPr>
                <w:rFonts w:hint="eastAsia" w:ascii="宋体" w:hAnsi="宋体" w:eastAsia="宋体" w:cs="宋体"/>
                <w:kern w:val="0"/>
                <w:sz w:val="24"/>
                <w:szCs w:val="24"/>
              </w:rPr>
              <w:t>、本项目不接受联合体投标。</w:t>
            </w:r>
          </w:p>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kern w:val="0"/>
                <w:sz w:val="24"/>
                <w:szCs w:val="24"/>
                <w:lang w:val="en-US" w:eastAsia="zh-CN"/>
              </w:rPr>
              <w:t>5</w:t>
            </w:r>
            <w:r>
              <w:rPr>
                <w:rFonts w:hint="eastAsia" w:ascii="宋体" w:hAnsi="宋体" w:eastAsia="宋体" w:cs="宋体"/>
                <w:kern w:val="0"/>
                <w:sz w:val="24"/>
                <w:szCs w:val="24"/>
              </w:rPr>
              <w:t>、本项目为非专门面向中小企业采购。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8"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★联合体投标</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本项目</w:t>
            </w:r>
            <w:r>
              <w:rPr>
                <w:rFonts w:hint="eastAsia" w:cs="宋体"/>
                <w:color w:val="auto"/>
                <w:kern w:val="0"/>
                <w:sz w:val="24"/>
                <w:szCs w:val="24"/>
                <w:lang w:eastAsia="zh-CN"/>
              </w:rPr>
              <w:t>☑</w:t>
            </w:r>
            <w:r>
              <w:rPr>
                <w:rFonts w:hint="eastAsia" w:ascii="宋体" w:hAnsi="宋体" w:eastAsia="宋体" w:cs="宋体"/>
                <w:kern w:val="0"/>
                <w:sz w:val="24"/>
                <w:szCs w:val="24"/>
              </w:rPr>
              <w:t xml:space="preserve">不接受   </w:t>
            </w:r>
            <w:r>
              <w:rPr>
                <w:rFonts w:hint="eastAsia" w:cs="宋体"/>
                <w:kern w:val="0"/>
                <w:sz w:val="24"/>
                <w:szCs w:val="24"/>
                <w:lang w:eastAsia="zh-CN"/>
              </w:rPr>
              <w:t>□</w:t>
            </w:r>
            <w:r>
              <w:rPr>
                <w:rFonts w:hint="eastAsia" w:ascii="宋体" w:hAnsi="宋体" w:eastAsia="宋体" w:cs="宋体"/>
                <w:kern w:val="0"/>
                <w:sz w:val="24"/>
                <w:szCs w:val="24"/>
              </w:rPr>
              <w:t>接受联合体响应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8"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★预算金额</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cs="宋体"/>
                <w:b/>
                <w:sz w:val="24"/>
              </w:rPr>
              <w:t>招标控制价：</w:t>
            </w:r>
            <w:r>
              <w:rPr>
                <w:rFonts w:hint="eastAsia" w:ascii="宋体" w:hAnsi="宋体" w:cs="宋体"/>
                <w:b/>
                <w:sz w:val="24"/>
                <w:lang w:val="en-US" w:eastAsia="zh-CN"/>
              </w:rPr>
              <w:t>19166</w:t>
            </w:r>
            <w:r>
              <w:rPr>
                <w:rFonts w:hint="eastAsia" w:ascii="宋体" w:hAnsi="宋体" w:cs="宋体"/>
                <w:b/>
                <w:sz w:val="24"/>
              </w:rPr>
              <w:t>00.00元，投标报价不得超过预算金额（最高限价），否则为无效报价。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8"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现场考察</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val="0"/>
              <w:adjustRightInd w:val="0"/>
              <w:snapToGrid w:val="0"/>
              <w:spacing w:line="360" w:lineRule="auto"/>
              <w:ind w:right="-11" w:rightChars="0"/>
              <w:rPr>
                <w:rFonts w:hint="eastAsia" w:ascii="宋体" w:hAnsi="宋体" w:eastAsia="宋体" w:cs="宋体"/>
                <w:color w:val="auto"/>
                <w:kern w:val="0"/>
                <w:sz w:val="24"/>
                <w:szCs w:val="24"/>
              </w:rPr>
            </w:pPr>
            <w:r>
              <w:rPr>
                <w:rFonts w:hint="eastAsia" w:cs="宋体"/>
                <w:color w:val="auto"/>
                <w:kern w:val="0"/>
                <w:sz w:val="24"/>
                <w:szCs w:val="24"/>
                <w:lang w:eastAsia="zh-CN"/>
              </w:rPr>
              <w:t>☑</w:t>
            </w:r>
            <w:r>
              <w:rPr>
                <w:rFonts w:hint="eastAsia" w:ascii="宋体" w:hAnsi="宋体" w:eastAsia="宋体" w:cs="宋体"/>
                <w:color w:val="auto"/>
                <w:kern w:val="0"/>
                <w:sz w:val="24"/>
                <w:szCs w:val="24"/>
              </w:rPr>
              <w:t>不组织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8"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开标前答疑会</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val="0"/>
              <w:adjustRightInd w:val="0"/>
              <w:snapToGrid w:val="0"/>
              <w:spacing w:line="360" w:lineRule="auto"/>
              <w:ind w:right="-11" w:rightChars="0"/>
              <w:rPr>
                <w:rFonts w:hint="eastAsia" w:ascii="宋体" w:hAnsi="宋体" w:eastAsia="宋体" w:cs="宋体"/>
                <w:color w:val="auto"/>
                <w:kern w:val="0"/>
                <w:sz w:val="24"/>
                <w:szCs w:val="24"/>
              </w:rPr>
            </w:pPr>
            <w:r>
              <w:rPr>
                <w:rFonts w:hint="eastAsia" w:cs="宋体"/>
                <w:color w:val="auto"/>
                <w:kern w:val="0"/>
                <w:sz w:val="24"/>
                <w:szCs w:val="24"/>
                <w:lang w:eastAsia="zh-CN"/>
              </w:rPr>
              <w:t>☑</w:t>
            </w:r>
            <w:r>
              <w:rPr>
                <w:rFonts w:hint="eastAsia" w:ascii="宋体" w:hAnsi="宋体" w:eastAsia="宋体" w:cs="宋体"/>
                <w:color w:val="auto"/>
                <w:kern w:val="0"/>
                <w:sz w:val="24"/>
                <w:szCs w:val="24"/>
              </w:rPr>
              <w:t>不召开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8"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进口产品参与</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autoSpaceDE w:val="0"/>
              <w:autoSpaceDN w:val="0"/>
              <w:adjustRightInd w:val="0"/>
              <w:snapToGrid w:val="0"/>
              <w:spacing w:line="360" w:lineRule="auto"/>
              <w:ind w:right="-11" w:rightChars="0"/>
              <w:rPr>
                <w:rFonts w:hint="eastAsia" w:ascii="宋体" w:hAnsi="宋体" w:eastAsia="宋体" w:cs="宋体"/>
                <w:color w:val="auto"/>
                <w:kern w:val="0"/>
                <w:sz w:val="24"/>
                <w:szCs w:val="24"/>
              </w:rPr>
            </w:pPr>
            <w:r>
              <w:rPr>
                <w:rFonts w:hint="eastAsia" w:cs="宋体"/>
                <w:color w:val="auto"/>
                <w:kern w:val="0"/>
                <w:sz w:val="24"/>
                <w:szCs w:val="24"/>
                <w:lang w:eastAsia="zh-CN"/>
              </w:rPr>
              <w:t>☑</w:t>
            </w:r>
            <w:r>
              <w:rPr>
                <w:rFonts w:hint="eastAsia" w:ascii="宋体" w:hAnsi="宋体" w:eastAsia="宋体" w:cs="宋体"/>
                <w:color w:val="auto"/>
                <w:kern w:val="0"/>
                <w:sz w:val="24"/>
                <w:szCs w:val="24"/>
              </w:rPr>
              <w:t>不允许 □允许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6"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★投标有效期</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60天（自提交投标文件的截止之日起算）</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中标供应商有效期延至合同验收之日，中标供应商全部合同义务履行完毕为止。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中标人将本项目非主体性工作、非关键性工作分包</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color w:val="auto"/>
                <w:kern w:val="0"/>
                <w:sz w:val="24"/>
                <w:szCs w:val="24"/>
                <w:lang w:eastAsia="zh-CN"/>
              </w:rPr>
              <w:t>☑</w:t>
            </w:r>
            <w:r>
              <w:rPr>
                <w:rFonts w:hint="eastAsia" w:ascii="宋体" w:hAnsi="宋体" w:eastAsia="宋体" w:cs="宋体"/>
                <w:color w:val="auto"/>
                <w:kern w:val="0"/>
                <w:sz w:val="24"/>
                <w:szCs w:val="24"/>
              </w:rPr>
              <w:t>不允许 □允许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投标截止时间及开标时间</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color w:val="FF0000"/>
                <w:sz w:val="24"/>
                <w:szCs w:val="24"/>
                <w:lang w:val="en-US" w:eastAsia="zh-CN"/>
              </w:rPr>
              <w:t>2024</w:t>
            </w:r>
            <w:r>
              <w:rPr>
                <w:rFonts w:hint="eastAsia" w:ascii="宋体" w:hAnsi="宋体"/>
                <w:color w:val="FF0000"/>
                <w:sz w:val="24"/>
                <w:szCs w:val="24"/>
              </w:rPr>
              <w:t>年</w:t>
            </w:r>
            <w:r>
              <w:rPr>
                <w:rFonts w:hint="eastAsia"/>
                <w:color w:val="FF0000"/>
                <w:sz w:val="24"/>
                <w:szCs w:val="24"/>
                <w:lang w:val="en-US" w:eastAsia="zh-CN"/>
              </w:rPr>
              <w:t>03</w:t>
            </w:r>
            <w:r>
              <w:rPr>
                <w:rFonts w:hint="eastAsia" w:ascii="宋体" w:hAnsi="宋体"/>
                <w:color w:val="FF0000"/>
                <w:sz w:val="24"/>
                <w:szCs w:val="24"/>
              </w:rPr>
              <w:t>月</w:t>
            </w:r>
            <w:r>
              <w:rPr>
                <w:rFonts w:hint="eastAsia"/>
                <w:color w:val="FF0000"/>
                <w:sz w:val="24"/>
                <w:szCs w:val="24"/>
                <w:lang w:val="en-US" w:eastAsia="zh-CN"/>
              </w:rPr>
              <w:t>28</w:t>
            </w:r>
            <w:r>
              <w:rPr>
                <w:rFonts w:hint="eastAsia" w:ascii="宋体" w:hAnsi="宋体"/>
                <w:color w:val="FF0000"/>
                <w:sz w:val="24"/>
                <w:szCs w:val="24"/>
              </w:rPr>
              <w:t>日</w:t>
            </w:r>
            <w:r>
              <w:rPr>
                <w:rFonts w:hint="eastAsia"/>
                <w:color w:val="FF0000"/>
                <w:sz w:val="24"/>
                <w:szCs w:val="24"/>
                <w:lang w:val="en-US" w:eastAsia="zh-CN"/>
              </w:rPr>
              <w:t>09</w:t>
            </w:r>
            <w:r>
              <w:rPr>
                <w:rFonts w:hint="eastAsia" w:ascii="宋体" w:hAnsi="宋体"/>
                <w:color w:val="FF0000"/>
                <w:sz w:val="24"/>
                <w:szCs w:val="24"/>
              </w:rPr>
              <w:t>时</w:t>
            </w:r>
            <w:r>
              <w:rPr>
                <w:rFonts w:hint="eastAsia"/>
                <w:color w:val="FF0000"/>
                <w:sz w:val="24"/>
                <w:szCs w:val="24"/>
                <w:lang w:val="en-US" w:eastAsia="zh-CN"/>
              </w:rPr>
              <w:t>00</w:t>
            </w:r>
            <w:r>
              <w:rPr>
                <w:rFonts w:hint="eastAsia" w:ascii="宋体" w:hAnsi="宋体"/>
                <w:color w:val="FF0000"/>
                <w:sz w:val="24"/>
                <w:szCs w:val="24"/>
              </w:rPr>
              <w:t>分（北京时间）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开标地点</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color w:val="FF0000"/>
                <w:sz w:val="24"/>
                <w:szCs w:val="24"/>
              </w:rPr>
              <w:t>长葛市公共资源交易中心开标</w:t>
            </w:r>
            <w:r>
              <w:rPr>
                <w:rFonts w:hint="eastAsia"/>
                <w:color w:val="FF0000"/>
                <w:sz w:val="24"/>
                <w:szCs w:val="24"/>
                <w:lang w:val="en-US" w:eastAsia="zh-CN"/>
              </w:rPr>
              <w:t>四</w:t>
            </w:r>
            <w:r>
              <w:rPr>
                <w:rFonts w:hint="eastAsia" w:ascii="宋体" w:hAnsi="宋体"/>
                <w:color w:val="FF0000"/>
                <w:sz w:val="24"/>
                <w:szCs w:val="24"/>
              </w:rPr>
              <w:t>室（长葛市葛天大道东段商务区6#楼</w:t>
            </w:r>
            <w:r>
              <w:rPr>
                <w:rFonts w:hint="eastAsia"/>
                <w:color w:val="FF0000"/>
                <w:sz w:val="24"/>
                <w:szCs w:val="24"/>
                <w:lang w:val="en-US" w:eastAsia="zh-CN"/>
              </w:rPr>
              <w:t>5</w:t>
            </w:r>
            <w:r>
              <w:rPr>
                <w:rFonts w:hint="eastAsia" w:ascii="宋体" w:hAnsi="宋体"/>
                <w:color w:val="FF0000"/>
                <w:sz w:val="24"/>
                <w:szCs w:val="24"/>
              </w:rPr>
              <w:t>楼</w:t>
            </w:r>
            <w:r>
              <w:rPr>
                <w:rFonts w:hint="eastAsia"/>
                <w:color w:val="FF0000"/>
                <w:sz w:val="24"/>
                <w:szCs w:val="24"/>
                <w:lang w:val="en-US" w:eastAsia="zh-CN"/>
              </w:rPr>
              <w:t>507</w:t>
            </w:r>
            <w:r>
              <w:rPr>
                <w:rFonts w:hint="eastAsia" w:ascii="宋体" w:hAnsi="宋体"/>
                <w:color w:val="FF0000"/>
                <w:sz w:val="24"/>
                <w:szCs w:val="24"/>
              </w:rPr>
              <w:t>室）</w:t>
            </w:r>
            <w:r>
              <w:rPr>
                <w:rFonts w:hint="eastAsia" w:ascii="宋体" w:hAnsi="宋体"/>
                <w:sz w:val="24"/>
                <w:szCs w:val="24"/>
              </w:rPr>
              <w:t>（本项目采用远程不见面开标，投标人无须到交易中心现场）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投标保证金</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按照河南省《关于优化政府采购营商环境有关问题的通知》（豫财购（2019）4号文）的要求，</w:t>
            </w:r>
            <w:r>
              <w:rPr>
                <w:rFonts w:hint="eastAsia" w:ascii="宋体" w:hAnsi="宋体" w:eastAsia="宋体" w:cs="宋体"/>
                <w:b/>
                <w:bCs/>
                <w:kern w:val="0"/>
                <w:sz w:val="24"/>
                <w:szCs w:val="24"/>
              </w:rPr>
              <w:t>不收取投标保证金</w:t>
            </w:r>
            <w:r>
              <w:rPr>
                <w:rFonts w:hint="eastAsia" w:ascii="宋体" w:hAnsi="宋体" w:eastAsia="宋体" w:cs="宋体"/>
                <w:kern w:val="0"/>
                <w:sz w:val="24"/>
                <w:szCs w:val="24"/>
              </w:rPr>
              <w:t>。供应商应提供投标承诺函（按照招标文件第八章3.4格式填写）。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6"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公告发布</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招标公告、中标公告、变更（更正）公告、现场勘察答复等相关信息同时在以下网站发布：《河南省政府采购网》《全国公共资源交易平台（河南省·许昌市）》《长葛市人民政府门户网站》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采购人澄清或修改采购文件时间</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在投标截止时间至少15日前，通过全国公共资源交易平台（河南省·许昌市）交易系统电子平台发出；不足15日的，采购人或者采购代理机构应当顺延提交投标文件的截止时间。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17</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供应商对采购文件提出质疑的截止时间</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招标公告期满之日起七个工作日内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18</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投标文件份数</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color w:val="auto"/>
                <w:kern w:val="0"/>
                <w:sz w:val="24"/>
                <w:szCs w:val="24"/>
                <w:lang w:eastAsia="zh-CN"/>
              </w:rPr>
              <w:t>☑</w:t>
            </w:r>
            <w:r>
              <w:rPr>
                <w:rFonts w:hint="eastAsia" w:ascii="宋体" w:hAnsi="宋体" w:eastAsia="宋体" w:cs="宋体"/>
                <w:kern w:val="0"/>
                <w:sz w:val="24"/>
                <w:szCs w:val="24"/>
              </w:rPr>
              <w:t>电子投标文件：成功上传至《全国公共资源交易平台（河南省·许昌市）》公共资源交易系统加密电子投标文件1份（文件格式为： XXX公司XXX项目编号.file）。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19</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投标文件的</w:t>
            </w:r>
          </w:p>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签署盖章</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color w:val="auto"/>
                <w:kern w:val="0"/>
                <w:sz w:val="24"/>
                <w:szCs w:val="24"/>
                <w:lang w:eastAsia="zh-CN"/>
              </w:rPr>
              <w:t>☑</w:t>
            </w:r>
            <w:r>
              <w:rPr>
                <w:rFonts w:hint="eastAsia" w:ascii="宋体" w:hAnsi="宋体" w:eastAsia="宋体" w:cs="宋体"/>
                <w:kern w:val="0"/>
                <w:sz w:val="24"/>
                <w:szCs w:val="24"/>
              </w:rPr>
              <w:t>电子投标文件：按采购文件要求加盖供应商电子印章和法人电子印章。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8"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评标委员会组建</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color w:val="auto"/>
                <w:kern w:val="0"/>
                <w:sz w:val="24"/>
                <w:szCs w:val="24"/>
                <w:lang w:eastAsia="zh-CN"/>
              </w:rPr>
              <w:t>☑</w:t>
            </w:r>
            <w:r>
              <w:rPr>
                <w:rFonts w:hint="eastAsia" w:ascii="宋体" w:hAnsi="宋体" w:eastAsia="宋体" w:cs="宋体"/>
                <w:kern w:val="0"/>
                <w:sz w:val="24"/>
                <w:szCs w:val="24"/>
              </w:rPr>
              <w:t>由采购人代表1人和评审专家4人组成，其中评审专家的人数不少于采购小组成员总数的三分之二。评审专家从政府采购评审专家库中随机抽取。评审委员会应当推选组长，但采购人代表不得担任组长。与供应商有利害关系的人不得进入评标委员会。</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□由评审专家组成。评审专家从政府采购评审专家库中随机抽取。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21</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评标方法</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kern w:val="0"/>
                <w:sz w:val="24"/>
                <w:szCs w:val="24"/>
                <w:lang w:eastAsia="zh-CN"/>
              </w:rPr>
              <w:t>☑</w:t>
            </w:r>
            <w:r>
              <w:rPr>
                <w:rFonts w:hint="eastAsia" w:ascii="宋体" w:hAnsi="宋体" w:eastAsia="宋体" w:cs="宋体"/>
                <w:kern w:val="0"/>
                <w:sz w:val="24"/>
                <w:szCs w:val="24"/>
              </w:rPr>
              <w:t>综合评分法</w:t>
            </w:r>
            <w:r>
              <w:rPr>
                <w:rFonts w:hint="eastAsia" w:cs="宋体"/>
                <w:kern w:val="0"/>
                <w:sz w:val="24"/>
                <w:szCs w:val="24"/>
                <w:lang w:eastAsia="zh-CN"/>
              </w:rPr>
              <w:t>□</w:t>
            </w:r>
            <w:r>
              <w:rPr>
                <w:rFonts w:hint="eastAsia" w:ascii="宋体" w:hAnsi="宋体" w:eastAsia="宋体" w:cs="宋体"/>
                <w:kern w:val="0"/>
                <w:sz w:val="24"/>
                <w:szCs w:val="24"/>
              </w:rPr>
              <w:t>最低评标价法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3"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22</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履约担保</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color w:val="auto"/>
                <w:kern w:val="0"/>
                <w:sz w:val="24"/>
                <w:szCs w:val="24"/>
                <w:lang w:eastAsia="zh-CN"/>
              </w:rPr>
              <w:t>☑</w:t>
            </w:r>
            <w:r>
              <w:rPr>
                <w:rFonts w:hint="eastAsia" w:ascii="宋体" w:hAnsi="宋体" w:eastAsia="宋体" w:cs="宋体"/>
                <w:kern w:val="0"/>
                <w:sz w:val="24"/>
                <w:szCs w:val="24"/>
              </w:rPr>
              <w:t>无要求，按照《许昌市财政局关于加大政府采购支持中小企业力度有关事项的通知》（许财购【2022】5号）文的要求，不收取履约保证金。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36"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23</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代理服务费</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color w:val="auto"/>
                <w:kern w:val="0"/>
                <w:sz w:val="24"/>
                <w:szCs w:val="24"/>
                <w:lang w:eastAsia="zh-CN"/>
              </w:rPr>
              <w:t>☑</w:t>
            </w:r>
            <w:r>
              <w:rPr>
                <w:rFonts w:hint="eastAsia" w:ascii="宋体" w:hAnsi="宋体" w:eastAsia="宋体" w:cs="宋体"/>
                <w:kern w:val="0"/>
                <w:sz w:val="24"/>
                <w:szCs w:val="24"/>
              </w:rPr>
              <w:t>收取，中标通知书发出前，由中标供应商按照河南省招投标协会豫招协[2023]002号文，按照差额定率累进法收取，一次性以现金或转账形式交纳。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24</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中标人资格核验</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供应商在中标后，应将由《长葛市政府采购供应商信用承诺函》替代的证明材料提交采购人核验，经核验无误后，发出中标通知书。</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一、法人或者其他组织的营业执照等证明文件，自然人的身份证明</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1、企业法人营业执照或营业执照。（企业投标提供）</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2、事业单位法人证书。（事业单位投标提供）</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3、执业许可证。（非企业专业服务机构投标提供）</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4、个体工商户营业执照。（个体工商户投标提供）</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5、自然人身份证明。（自然人投标提供）</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6、民办非企业单位登记证书。（民办非企业单位投标提供）</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二、财务状况报告相关材料</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1、供应商是法人（法人包括企业法人、机关法人、事业单位法人和社会 团体法人），提供本单位：</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①2022年度经审计的财务报告，包括资产负债表、利润表、现金流量表、所有者权益变动表及其附注；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②基本开户银行出具的资信证明；</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③财政部门认可的政府采购专业担保机构的证明文件和担保机构出具的投标担保函。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注：仅需提供序号①～③其中之一即可。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2、供应商（其他组织和自然人）提供本单位：</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①2022年度经审计的财务报告，包括资产负债表、利润表、现金流量表、 所有者权益变动表及其附注；</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②银行出具的资信证明；</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③财政部门认可的政府采购专业担保机构的证明文件和担保机构出具的投标担保函。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注：仅需提供序号①～③其中之一即可。</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三、依法缴纳税收相关材料参加本次政府采购项目投标截止时间前一年内任意一个月缴纳税收凭据</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（依法免税的供应商，应提供相应文件证明依法免税）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四、依法缴纳社会保障资金的证明材料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参加本次政府采购项目投标截止时间前一年内任意一个月缴纳社会保险凭据。（依法不需要缴纳社会保障资金的供应商，应提供相应文件证明依法不需要缴纳社会保障资金）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五、履行合同所必需的设备和专业技术能力的证明材料</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1、相关设备的购置发票、专业技术人员职称证书、用工合同等；</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2、供应商具备履行合同所必需的设备和专业技术能力承诺函或声明（承诺函或声明格式自拟）。</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注：仅需提供序号1～2其中之一即可。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六、参加政府采购活动前3年内在经营活动中没有重大违法记录的声明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供应商“参加政府采购活动前3年内在经营活动中没有重大违法记录的书面声明”重大违法记录，是指供应商因违法经营受到刑事处罚或者责令停产停业、吊销许可证或者执照、较大数额罚款等行政处罚。</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七、未被列入“信用中国”网站(www.creditchina.gov.cn）失信被执行人、税收违法黑名单的供应商；“中国政府采购网” (www.ccgp.gov.cn)政府采购严重违法失信行为记录名单的供应商；“中国社会组织政务服 务平台”网站（https://chinanpo.mca.gov.cn）严重违法失信社会组织（联合体形式投标的，联合体成员存在不良信用记录，视同联合体存在 不良信用记录）。</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1、查询渠道：</w:t>
            </w:r>
          </w:p>
          <w:p>
            <w:pPr>
              <w:keepNext w:val="0"/>
              <w:keepLines w:val="0"/>
              <w:widowControl/>
              <w:suppressLineNumbers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①“信用中国”网站（www.creditchina.gov.cn） </w:t>
            </w:r>
          </w:p>
          <w:p>
            <w:pPr>
              <w:keepNext w:val="0"/>
              <w:keepLines w:val="0"/>
              <w:widowControl/>
              <w:suppressLineNumbers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②“中国政府采购网”（www.ccgp.gov.cn）</w:t>
            </w:r>
          </w:p>
          <w:p>
            <w:pPr>
              <w:keepNext w:val="0"/>
              <w:keepLines w:val="0"/>
              <w:widowControl/>
              <w:suppressLineNumbers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③“中国社会组织政务服务平台”网站（https://chinanpo.mca.gov.cn） （仅查询社会组织）；</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2、截止时间：同投标截止时间； </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3、信用信息的使用原则：经采购人认定的被列入失信被执行人、税收违法黑名单、政府采购严重违法失信行为记录名单的供应商、严重违法失信社会组织，将拒绝其参与本次政府采购活动。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25</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电子化采购模式</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cs="宋体"/>
                <w:color w:val="auto"/>
                <w:kern w:val="0"/>
                <w:sz w:val="24"/>
                <w:szCs w:val="24"/>
                <w:lang w:eastAsia="zh-CN"/>
              </w:rPr>
              <w:t>☑</w:t>
            </w:r>
            <w:r>
              <w:rPr>
                <w:rFonts w:hint="eastAsia" w:ascii="宋体" w:hAnsi="宋体" w:eastAsia="宋体" w:cs="宋体"/>
                <w:kern w:val="0"/>
                <w:sz w:val="24"/>
                <w:szCs w:val="24"/>
              </w:rPr>
              <w:t>是。供应商投标时须成功上传、解密电子投标文件。供应商资质、业绩、荣誉及相关人员证明材料等资料原件不再提交（本招标文件第六章另有要求提供原件的除外）。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26</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供应商代表出席开标会</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供应商准时在网上参加投标、开标活动。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27</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特别提示</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按照《关于推进全流程电子化交易和在线监管工作有关问题的通知》（许公管办〔2019〕3号）规定：</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不同供应商电子投标文件记录的网卡MAC地址、CPU序号、硬盘序列号等硬件特征码均相同时，视为‘不同供应商的投标文件由同一单位或者个人编制’或‘不同供应商委托同一单位或者个人办理响应事宜’，其投标无效。</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评审专家应严格按照要求查看“硬件特征码”相关信息并进行评审，在评审报告中显示“不同供应商电子投标文件制作硬件特征码”是否雷同的分析及判定结果。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28</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中小企业有关</w:t>
            </w:r>
          </w:p>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政策</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1、本项目为非专门面向中小企业采购。</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2、根据工信部等部委发布的《关于印发中小企业划型标准规定的通知》（工信部联企业〔2011〕300号），按照本次采购标的所属行业的划型标准，符合条件的中小企业应按照采购文件格式要求提供《中小企业声明 函》，否则不得享受相关中小企业扶持政策。 </w:t>
            </w:r>
          </w:p>
          <w:p>
            <w:pPr>
              <w:keepNext w:val="0"/>
              <w:keepLines w:val="0"/>
              <w:widowControl/>
              <w:suppressLineNumbers w:val="0"/>
              <w:autoSpaceDE w:val="0"/>
              <w:autoSpaceDN w:val="0"/>
              <w:adjustRightInd w:val="0"/>
              <w:snapToGrid w:val="0"/>
              <w:spacing w:line="360" w:lineRule="auto"/>
              <w:rPr>
                <w:rFonts w:hint="default" w:ascii="宋体" w:hAnsi="宋体" w:eastAsia="宋体"/>
                <w:b/>
                <w:sz w:val="24"/>
                <w:lang w:val="en-US" w:eastAsia="zh-CN"/>
              </w:rPr>
            </w:pPr>
            <w:r>
              <w:rPr>
                <w:rFonts w:hint="eastAsia" w:ascii="宋体" w:hAnsi="宋体" w:eastAsia="宋体" w:cs="宋体"/>
                <w:kern w:val="0"/>
                <w:sz w:val="24"/>
                <w:szCs w:val="24"/>
              </w:rPr>
              <w:t>3、本次采购标的对应的中小企业划分标准所属行业：</w:t>
            </w:r>
            <w:r>
              <w:rPr>
                <w:rFonts w:hint="eastAsia" w:ascii="宋体" w:hAnsi="宋体"/>
                <w:b/>
                <w:sz w:val="24"/>
                <w:lang w:val="en-US" w:eastAsia="zh-CN"/>
              </w:rPr>
              <w:t>社会工作服务。</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4、根据财政部、工业和信息化部发布的《政府采购促进中小企业发展管 理办法》（财库〔2020〕46号）、《关于进一步加大政府采购支持中小企业力度的通知》（财库〔2022〕19号）规定，对小型和微型企业投标价格给予20%（10%-20%）(工程项目为3%-5%）的扣除，用扣除后的价格参与评审。</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5、以联合体形式参加政府采购活动，联合体各方均为中小企业的，联合体视同中小企业。其中，联合体各方均为小微企业的，联合体视同小微企业。</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6、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6%（4%—6%）（工程项目为1%-2%）的扣除，用扣除后的价格参加评审。组成联合体或者接受分包的小微企业与联合体内其他企业、分包企业之间存在直接控股、管理关系的，不享受价格扣除优惠政策。</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7、提供由省级以上监狱管理局、戒毒管理局（含新疆生产建设兵团）出具的属于监狱企业证明文件的，视同为小型和微型企业。</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8、符合享受政府采购支持政策的残疾人福利性单位条件且提供《残疾人 福利性单位声明函》的，视同为小型和微型企业。</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享受政府采购支持政策的残疾人福利性单位应当同时满足以下条件：</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（一）安置的残疾人占本单位在职职工人数的比例不低于 25%（含 25%），并且安置的残疾人人数不少于 10 人（含 10 人）；</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（二）依法与安置的每位残疾人签订了一年以上（含一年）的劳动合同或服务协议；</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（三）为安置的每位残疾人按月足额缴纳了基本养老保险、基本医疗保险、失业保险、工伤保险和生育保险等社会保险费；</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（四）通过银行等金融机构向安置的每位残疾人，按月支付了不低于单位所在区县适用的经省级人民政府批准的月最低工资标准的工资；</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（五）提供本单位制造的货物、承担的工程或者服务（以下简称产品），或者提供其他残疾人福利性单位制造的货物（不包括使用非残疾人福利性单位注册商标的货物）。</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9、小型和微型企业不包括民办非企业单位。</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10、符合中小企业划分标准的个体工商户，在政府采购活动中视同中小企业。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29</w:t>
            </w:r>
          </w:p>
        </w:tc>
        <w:tc>
          <w:tcPr>
            <w:tcW w:w="1983"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节能环保要求</w:t>
            </w:r>
          </w:p>
        </w:tc>
        <w:tc>
          <w:tcPr>
            <w:tcW w:w="680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执行《财政部 发展改革委 生态环境部 市场监管总局关于调整优化节能 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未尽事宜，按国家有关规定执行。</w:t>
            </w:r>
          </w:p>
        </w:tc>
      </w:tr>
    </w:tbl>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br w:type="page"/>
      </w:r>
    </w:p>
    <w:p>
      <w:pPr>
        <w:pStyle w:val="8"/>
        <w:keepNext w:val="0"/>
        <w:keepLines w:val="0"/>
        <w:widowControl/>
        <w:suppressLineNumbers w:val="0"/>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第四章 供应商须知</w:t>
      </w:r>
    </w:p>
    <w:p>
      <w:pPr>
        <w:pStyle w:val="16"/>
        <w:keepNext w:val="0"/>
        <w:keepLines w:val="0"/>
        <w:widowControl/>
        <w:suppressLineNumbers w:val="0"/>
        <w:spacing w:before="0" w:beforeAutospacing="1" w:after="0" w:afterAutospacing="1" w:line="240" w:lineRule="atLeast"/>
        <w:ind w:left="0" w:right="0"/>
        <w:jc w:val="center"/>
        <w:outlineLvl w:val="1"/>
        <w:rPr>
          <w:rFonts w:hint="eastAsia" w:ascii="宋体" w:hAnsi="宋体" w:eastAsia="宋体" w:cs="宋体"/>
          <w:kern w:val="0"/>
          <w:sz w:val="24"/>
          <w:szCs w:val="24"/>
        </w:rPr>
      </w:pPr>
      <w:r>
        <w:rPr>
          <w:rFonts w:hint="eastAsia" w:ascii="宋体" w:hAnsi="宋体" w:eastAsia="宋体" w:cs="宋体"/>
          <w:b/>
          <w:bCs/>
          <w:kern w:val="0"/>
          <w:sz w:val="24"/>
          <w:szCs w:val="24"/>
        </w:rPr>
        <w:t>一、概念释义</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kern w:val="0"/>
          <w:sz w:val="24"/>
          <w:szCs w:val="24"/>
        </w:rPr>
      </w:pPr>
      <w:r>
        <w:rPr>
          <w:rFonts w:hint="default" w:ascii="Times New Roman" w:hAnsi="Times New Roman" w:eastAsia="宋体" w:cs="Calibri"/>
          <w:b/>
          <w:bCs/>
          <w:kern w:val="0"/>
          <w:sz w:val="24"/>
          <w:szCs w:val="24"/>
        </w:rPr>
        <w:t>1.</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适用范围</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1.1本采购文件仅适用于本次“采购邀请”和“供应商须知前附表”中所述采购项目的采购。</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1.2本采购文件解释权属于“采购邀请”和“供应商须知前附表”所述的采购人、采购代理公司。</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default" w:ascii="Times New Roman" w:hAnsi="Times New Roman" w:eastAsia="宋体" w:cs="Calibri"/>
          <w:b/>
          <w:bCs/>
          <w:kern w:val="0"/>
          <w:sz w:val="24"/>
          <w:szCs w:val="24"/>
        </w:rPr>
      </w:pPr>
      <w:r>
        <w:rPr>
          <w:rFonts w:hint="default" w:ascii="Times New Roman" w:hAnsi="Times New Roman" w:eastAsia="宋体" w:cs="Calibri"/>
          <w:b/>
          <w:bCs/>
          <w:kern w:val="0"/>
          <w:sz w:val="24"/>
          <w:szCs w:val="24"/>
        </w:rPr>
        <w:t xml:space="preserve">2.  </w:t>
      </w:r>
      <w:r>
        <w:rPr>
          <w:rFonts w:hint="eastAsia" w:ascii="宋体" w:hAnsi="宋体" w:eastAsia="宋体" w:cs="宋体"/>
          <w:b/>
          <w:bCs/>
          <w:kern w:val="0"/>
          <w:sz w:val="24"/>
          <w:szCs w:val="24"/>
        </w:rPr>
        <w:t>定义</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2.1“采购项目”：系指“供应商须知前附表”中所述的采购项目。</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2.2“采购人、 采购代理机构”：系指“供应商须知前附表”中所述的组织本次采购的代理公司和采购人。</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2.3“供应商”系指从采购人、代理机构处按规定获取采购文件，并按照采购文件向采购人、代理公司提交投标文件的供应商。</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2.4“中标供应商”系指中标的供应商。</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2.5“甲方”系指采购人。</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2.6“乙方”系指中标并向采购人提供服务的供应商。</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2.7“服务”系指采购文件规定的供应商为完成采购项目所需承担的全部义务。</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2.8.1采购文件列明不允许或未列明允许进口产品参加响应的，均视为拒绝进口产品参加响应。</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2.8.2如投标文件中已说明，经财政部门审核同意，允许部分或全部产品采购进口产品，供应商既可提供本国产品，也可以提供进口产品。</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2.9采购文件中凡标有“★”的条款均系实质性要求条款。</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kern w:val="0"/>
          <w:sz w:val="24"/>
          <w:szCs w:val="24"/>
        </w:rPr>
      </w:pPr>
      <w:r>
        <w:rPr>
          <w:rFonts w:hint="default" w:ascii="Times New Roman" w:hAnsi="Times New Roman" w:eastAsia="宋体" w:cs="Calibri"/>
          <w:b/>
          <w:bCs/>
          <w:kern w:val="0"/>
          <w:sz w:val="24"/>
          <w:szCs w:val="24"/>
        </w:rPr>
        <w:t>3.</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合格的供应商</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3.1具有本项目生产、制造、供应或实施能力，符合、承认并承诺履行本采购文件各项规定的法人、其他组织或者自然人。</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3.2符合本项目“采购邀请”和“供应商须知前附表”中规定的合格供应商所必须具备的条件。</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3.3政府采购活动中查询及使用供应商信用记录的具体要求为：供应商未被列入失信被执行人、税收违法黑名单、政府采购严重违法失信行为记录名单、严重违法失信社会组织名单（联合体形式投标的，联合体成员存在不良信用记录，视同联合体存在不良信用记录）。</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3.4单位负责人为同一人或者存在直接控股、管理关系的不同供应商，不得参加同一合同项下的政府采购活动。违反规定的，相关投标均无效。</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3.5除单一来源外，为采购项目提供整体设计、规范编制或者项目管理、监理、检测等服务的供应商，不得再参加该采购项目的其他采购活动。</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3.6“采购邀请”和“供应商须知前附表”规定接受联合体响应的，除应符合本章第3.1项和3.2项要求外，还应遵守以下规定：</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3.6.1在投标文件中向采购人提交联合体协议书，明确联合体各方承担的工作和义务；</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3.6.2采购人根据采购项目的特殊要求规定供应商特定条件的，联合体各方中至少应当有一方符合采购规定的特定条件。</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3.6.3联合体各方不得再单独参加或者与其他供应商另外组成联合体参加同一合同项下的政府采购活动。</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3.6.4联合体各方应当共同与采购人签订采购合同，就采购合同约定的事项对采购人承担连带责任。</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3.7法律、行政法规规定的其他条件。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kern w:val="0"/>
          <w:sz w:val="24"/>
          <w:szCs w:val="24"/>
        </w:rPr>
      </w:pPr>
      <w:r>
        <w:rPr>
          <w:rFonts w:hint="default" w:ascii="Times New Roman" w:hAnsi="Times New Roman" w:eastAsia="宋体" w:cs="Calibri"/>
          <w:b/>
          <w:bCs/>
          <w:kern w:val="0"/>
          <w:sz w:val="24"/>
          <w:szCs w:val="24"/>
        </w:rPr>
        <w:t>4.</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合格的货物和服务</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4.1供应商提供的货物和服务应当符合采购文件的要求，并且其质量完全符合国家标准、行业标准或地方标准，均有标准的以高（严格）者为准。没有国家标准、行业标准和企业标准的，按照通常标准或者符合采购目的的特定标准确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4.2供应商所提供的服务应当没有侵犯任何第三方的知识产权、技术秘密等合法权利。</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4.3如供应商所投产品被列入《中华人民共和国实施强制性产品认证的产品目录》，则该产品应具备国家认监委指定强制性产品认证机构颁发的《中国国家强制性产品认证证书》（CCC认证）。供应商不能提供超出此目录范畴外的替代品。</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供应商所投产品如被列入《信息安全产品强制性认证目录》，则该产品应具备中国信息安全认证中心颁发的《中国国家信息安全产品认证证书》。供应商不能提供超出此目录范畴外的替代品。</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kern w:val="0"/>
          <w:sz w:val="24"/>
          <w:szCs w:val="24"/>
        </w:rPr>
      </w:pPr>
      <w:r>
        <w:rPr>
          <w:rFonts w:hint="default" w:ascii="Times New Roman" w:hAnsi="Times New Roman" w:eastAsia="宋体" w:cs="Calibri"/>
          <w:b/>
          <w:bCs/>
          <w:kern w:val="0"/>
          <w:sz w:val="24"/>
          <w:szCs w:val="24"/>
        </w:rPr>
        <w:t>5.</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投标费用</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不论采购的结果如何，供应商均应自行承担所有与采购有关的全部费用，采购人、采购代理公司在任何情况下均无义务和责任承担这些费用。</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kern w:val="0"/>
          <w:sz w:val="24"/>
          <w:szCs w:val="24"/>
        </w:rPr>
      </w:pPr>
      <w:r>
        <w:rPr>
          <w:rFonts w:hint="default" w:ascii="Times New Roman" w:hAnsi="Times New Roman" w:eastAsia="宋体" w:cs="Calibri"/>
          <w:b/>
          <w:bCs/>
          <w:kern w:val="0"/>
          <w:sz w:val="24"/>
          <w:szCs w:val="24"/>
        </w:rPr>
        <w:t>6.</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信息发布</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本采购项目需要公开的有关信息，包括招标公告、采购文件澄清或修改公告、中标公告以及延长投标文件提交截止时间等与采购活动有关的通知，采购人、采购代理机构均将通过在 《河南省政府采购网》《长葛市人民政府门户网站》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kern w:val="0"/>
          <w:sz w:val="24"/>
          <w:szCs w:val="24"/>
        </w:rPr>
      </w:pPr>
      <w:r>
        <w:rPr>
          <w:rFonts w:hint="default" w:ascii="Times New Roman" w:hAnsi="Times New Roman" w:eastAsia="宋体" w:cs="Calibri"/>
          <w:b/>
          <w:bCs/>
          <w:kern w:val="0"/>
          <w:sz w:val="24"/>
          <w:szCs w:val="24"/>
        </w:rPr>
        <w:t>7.</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代理费用</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7.1收取标准：收取。详见供应商须知前附表。</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7.2收取方式：中标通知书发出前，由中标供应商按照河南省招投标协会豫招协[2023]002号文，按照差额定率累进法收取，一次性以现金或转账形式交纳。</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kern w:val="0"/>
          <w:sz w:val="24"/>
          <w:szCs w:val="24"/>
        </w:rPr>
      </w:pPr>
      <w:r>
        <w:rPr>
          <w:rFonts w:hint="default" w:ascii="Times New Roman" w:hAnsi="Times New Roman" w:eastAsia="宋体" w:cs="Calibri"/>
          <w:b/>
          <w:bCs/>
          <w:kern w:val="0"/>
          <w:sz w:val="24"/>
          <w:szCs w:val="24"/>
        </w:rPr>
        <w:t>8.</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其他</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本“供应商须知”的条款如与“投标邀请”、“项目需求”、“供应商须知前附表”和“资格审查与评标”就同一内容的表述不一致的，以“投标邀请”、“ 项目需求”、 “供应商须知前附表”和“资格审查与评标”中规定的内容为准。</w:t>
      </w:r>
    </w:p>
    <w:p>
      <w:pPr>
        <w:pStyle w:val="16"/>
        <w:keepNext w:val="0"/>
        <w:keepLines w:val="0"/>
        <w:widowControl/>
        <w:suppressLineNumbers w:val="0"/>
        <w:spacing w:before="0" w:beforeAutospacing="1" w:after="0" w:afterAutospacing="1" w:line="360" w:lineRule="auto"/>
        <w:ind w:left="0" w:right="0"/>
        <w:jc w:val="center"/>
        <w:outlineLvl w:val="1"/>
        <w:rPr>
          <w:rFonts w:hint="eastAsia" w:ascii="宋体" w:hAnsi="宋体" w:eastAsia="宋体" w:cs="宋体"/>
          <w:b/>
          <w:bCs/>
          <w:kern w:val="0"/>
          <w:sz w:val="24"/>
          <w:szCs w:val="24"/>
        </w:rPr>
      </w:pPr>
    </w:p>
    <w:p>
      <w:pPr>
        <w:pStyle w:val="16"/>
        <w:keepNext w:val="0"/>
        <w:keepLines w:val="0"/>
        <w:widowControl/>
        <w:suppressLineNumbers w:val="0"/>
        <w:spacing w:before="0" w:beforeAutospacing="1" w:after="0" w:afterAutospacing="1" w:line="360" w:lineRule="auto"/>
        <w:ind w:left="0" w:right="0"/>
        <w:jc w:val="center"/>
        <w:outlineLvl w:val="1"/>
        <w:rPr>
          <w:rFonts w:hint="eastAsia" w:ascii="宋体" w:hAnsi="宋体" w:eastAsia="宋体" w:cs="宋体"/>
          <w:kern w:val="0"/>
          <w:sz w:val="24"/>
          <w:szCs w:val="24"/>
        </w:rPr>
      </w:pPr>
      <w:r>
        <w:rPr>
          <w:rFonts w:hint="eastAsia" w:ascii="宋体" w:hAnsi="宋体" w:eastAsia="宋体" w:cs="宋体"/>
          <w:b/>
          <w:bCs/>
          <w:kern w:val="0"/>
          <w:sz w:val="24"/>
          <w:szCs w:val="24"/>
        </w:rPr>
        <w:t>二、采购文件说明</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kern w:val="0"/>
          <w:sz w:val="24"/>
          <w:szCs w:val="24"/>
        </w:rPr>
      </w:pPr>
      <w:r>
        <w:rPr>
          <w:rFonts w:hint="default" w:ascii="Times New Roman" w:hAnsi="Times New Roman" w:eastAsia="宋体" w:cs="Calibri"/>
          <w:b/>
          <w:bCs/>
          <w:kern w:val="0"/>
          <w:sz w:val="24"/>
          <w:szCs w:val="24"/>
        </w:rPr>
        <w:t>9.</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采购文件构成</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9.1采购文件由以下部分组成：</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第一章 投标邀请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第二章 采购需求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第三章 供应商须知前附表</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第四章 供应商须知</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第五章 政府采购政策功能</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第六章 资格审查与评审</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第七章 合同书格式及合同条款</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第八章 投标文件有关格式</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9.2供应商应认真阅读、并充分理解采购文件的全部内容（包括所有的补充、修改内容、重要事项、格式、条款和技术规范、参数及要求等），按采购文件要求和规定编制投标文件，并保证所提供的全部资料的真实性，否则有可能导致响应被拒绝，其风险由供应商自行承担。</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9.3供应商应认真了解本次采购的具体工作要求、工作范围以及职责，了解一切可能影响响应报价的资料。一经中标，不得以不完全了解项目要求、项目情况等为借口而提出额外补偿等要求，否则，由此引起的一切后果由中标供应商负责。</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kern w:val="0"/>
          <w:sz w:val="24"/>
          <w:szCs w:val="24"/>
        </w:rPr>
      </w:pPr>
      <w:r>
        <w:rPr>
          <w:rFonts w:hint="default" w:ascii="Times New Roman" w:hAnsi="Times New Roman" w:eastAsia="宋体" w:cs="Calibri"/>
          <w:b/>
          <w:bCs/>
          <w:kern w:val="0"/>
          <w:sz w:val="24"/>
          <w:szCs w:val="24"/>
        </w:rPr>
        <w:t>10.</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现场考察、开标前答疑会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10.1招标人根据采购项目的具体情况，可以在招标文件公告期满后，组织已获取招标文件的潜在供应商现场考察或者召开开标前答疑会。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招标人组织现场考察或者召开开标前答疑会的，所有供应商应按“供应商须知前附表”规定的时间、地点前往参加现场考察或者开标前答疑会。供应商如不参加，其风险由供应商自行承担，招标人不承担任何责任。</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10.2招标人组织现场考察或者召开答疑会的，应当在招标文件中载明，或者在招标文件公告期满后在财政部门指定的政府采购信息发布媒体和《全国公共资源交易平台（河南省·许昌市）》发布更正公告。</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10.3招标人在考察现场和开标前答疑会口头介绍的情况，除招标人事后形成书面记录、并以澄清或修改公告的形式发布、构成招标文件的组成部分以外，其他内容仅供供应商在编制投标文件时参考，招标人不对供应商据此作出的判断和决策负责。</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10.4现场考察及参加开标前答疑会所发生的费用及一切责任由供应商自行承担。</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kern w:val="0"/>
          <w:sz w:val="24"/>
          <w:szCs w:val="24"/>
        </w:rPr>
      </w:pPr>
      <w:r>
        <w:rPr>
          <w:rFonts w:hint="default" w:ascii="Times New Roman" w:hAnsi="Times New Roman" w:eastAsia="宋体" w:cs="Calibri"/>
          <w:b/>
          <w:bCs/>
          <w:kern w:val="0"/>
          <w:sz w:val="24"/>
          <w:szCs w:val="24"/>
        </w:rPr>
        <w:t>11.</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采购文件的澄清或修改</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11.1在投标截止期前，无论出于何种原因，采购人可主动地或在解答供应商提出的澄清问题时对采购文件进行修改。</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11.2采购人、采购代理公司可以对已发出的采购文件进行必要的澄清或者修改。澄清或者修改的内容可能影响投标文件编制的，采购人将在投标文件提交截止之日15日前，在财政部门指定的政府采购信息发布媒体和《全国公共资源交易平台（河南省·许昌市）》发布更正公告。</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11.3澄清或修改公告的内容为采购文件的组成部分，并对供应商具有约束力。当采购文件与澄清或修改公告就同一内容的表述不一致时，以最后发出的文件内容为准。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11.4如果澄清或者修改发出的时间距规定的投标截止时间不足15日的，采购人、采购代理公司将顺延提交投标文件的截止时间。</w:t>
      </w:r>
    </w:p>
    <w:p>
      <w:pPr>
        <w:pStyle w:val="16"/>
        <w:keepNext w:val="0"/>
        <w:keepLines w:val="0"/>
        <w:widowControl/>
        <w:suppressLineNumbers w:val="0"/>
        <w:spacing w:before="0" w:beforeAutospacing="1" w:after="0" w:afterAutospacing="1" w:line="360" w:lineRule="auto"/>
        <w:ind w:left="0" w:right="0"/>
        <w:jc w:val="center"/>
        <w:outlineLvl w:val="1"/>
        <w:rPr>
          <w:rFonts w:hint="eastAsia" w:ascii="宋体" w:hAnsi="宋体" w:eastAsia="宋体" w:cs="宋体"/>
          <w:kern w:val="0"/>
          <w:sz w:val="24"/>
          <w:szCs w:val="24"/>
        </w:rPr>
      </w:pPr>
      <w:r>
        <w:rPr>
          <w:rFonts w:hint="eastAsia" w:ascii="宋体" w:hAnsi="宋体" w:eastAsia="宋体" w:cs="宋体"/>
          <w:b/>
          <w:bCs/>
          <w:kern w:val="0"/>
          <w:sz w:val="24"/>
          <w:szCs w:val="24"/>
        </w:rPr>
        <w:t>三、投标文件的编制</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kern w:val="0"/>
          <w:sz w:val="24"/>
          <w:szCs w:val="24"/>
        </w:rPr>
      </w:pPr>
      <w:r>
        <w:rPr>
          <w:rFonts w:hint="default" w:ascii="Times New Roman" w:hAnsi="Times New Roman" w:eastAsia="宋体" w:cs="Calibri"/>
          <w:b/>
          <w:bCs/>
          <w:kern w:val="0"/>
          <w:sz w:val="24"/>
          <w:szCs w:val="24"/>
        </w:rPr>
        <w:t>12.</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投标文件的语言及计量单位</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12.1供应商提交的投标文件以及供应商与采购人、采购代理公司就有关采购事宜的所有来往书面文件均应使用中文。除签名、盖章、专用名称等特殊情形外，以中文以外的文字表述的投标文件视同未提供。</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12.2投标文件计量单位，采购文件已有明确规定的，使用采购文件规定的计量单位；采购文件没有规定的，一律采用中华人民共和国法定计量单位。</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kern w:val="0"/>
          <w:sz w:val="24"/>
          <w:szCs w:val="24"/>
        </w:rPr>
      </w:pPr>
      <w:r>
        <w:rPr>
          <w:rFonts w:hint="default" w:ascii="Times New Roman" w:hAnsi="Times New Roman" w:eastAsia="宋体" w:cs="Calibri"/>
          <w:b/>
          <w:bCs/>
          <w:kern w:val="0"/>
          <w:sz w:val="24"/>
          <w:szCs w:val="24"/>
        </w:rPr>
        <w:t>13.</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报价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13.1本次采购项目的报价均以人民币为计算单位。</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13.2采购人不得向供应商索要或者接受其给予的赠品、回扣或者与采购无关的其他商品、服务。</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13.3供应商应对项目要求的全部内容进行报价，少报漏报将导致其投标为非实质性响应予以拒绝。</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13.5本项目所涉及的运输、施工、安装、集成、调试、验收、备品和工具等费用均包含在响应报价中。</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13.6本次招标不接受可选择或可调整的投标方案和报价，任何有选择的或可调整的投标方案和报价将被视为非实质性响应投标而作无效投标处理。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13.7报价不得高于本项目预算金额，且不低于成本价。供应商的响应报价高于预算金额（项目控制金额上限）的，该供应商的投标文件将被视为非实质性响应予以拒绝。</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13.8最低报价不能作为中标的保证。</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kern w:val="0"/>
          <w:sz w:val="24"/>
          <w:szCs w:val="24"/>
        </w:rPr>
      </w:pPr>
      <w:r>
        <w:rPr>
          <w:rFonts w:hint="default" w:ascii="Times New Roman" w:hAnsi="Times New Roman" w:eastAsia="宋体" w:cs="Calibri"/>
          <w:b/>
          <w:bCs/>
          <w:kern w:val="0"/>
          <w:sz w:val="24"/>
          <w:szCs w:val="24"/>
        </w:rPr>
        <w:t>14.</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投标文件有效期</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14.1投标文件有效期从提交投标文件的截止之日起算。本项目投标文件有效期详见供应商须知前附表。投标文件中承诺的有效期应当不少于“供应商须知前附表”载明的投标文件有效期。投标文件有效期比采购文件规定短的属于非实质性响应，将被认定为无效投标。</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14.2投标有效期内供应商撤销投标文件的，供应商将承担违背投标承诺函的责任追究。</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14.3特殊情况下，在原投标有效期截止之前，采购人可要求供应商延长投标有效期。这种要求与答复均应以书面形式提交。供应商可拒绝采购人的这种要求，但其投标在原投标有效期期满后将不再有效。同意延长投标有效期的供应商将不会被要求和允许修正其投标，而只会被要求相应地延长其投标承诺函的有效期。在这种情况下，有关供应商违背投标承诺的责任追究措施将在延长了的有效期内继续有效。同意延期的供应商在原投标有效期内应享之权利及应负之责任也相应延续。</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14.4中标供应商的投标文件作为项目合同的附件，其有效期至中标供应商全部合同义务履行完毕为止。</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kern w:val="0"/>
          <w:sz w:val="24"/>
          <w:szCs w:val="24"/>
        </w:rPr>
      </w:pPr>
      <w:r>
        <w:rPr>
          <w:rFonts w:hint="default" w:ascii="Times New Roman" w:hAnsi="Times New Roman" w:eastAsia="宋体" w:cs="Calibri"/>
          <w:b/>
          <w:bCs/>
          <w:kern w:val="0"/>
          <w:sz w:val="24"/>
          <w:szCs w:val="24"/>
        </w:rPr>
        <w:t>15.</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投标文件构成</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15.1投标文件的构成应符合法律法规及采购文件的要求。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15.2供应商应当按照采购文件的要求编制投标文件。投标文件应当对采购文件提出的要求和条件作出明确响应。</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15.3投标文件由资格证明材料、符合性证明材料、</w:t>
      </w:r>
      <w:r>
        <w:rPr>
          <w:rFonts w:hint="eastAsia" w:cs="宋体"/>
          <w:kern w:val="0"/>
          <w:sz w:val="24"/>
          <w:szCs w:val="24"/>
          <w:lang w:eastAsia="zh-CN"/>
        </w:rPr>
        <w:t>其他材料</w:t>
      </w:r>
      <w:r>
        <w:rPr>
          <w:rFonts w:hint="eastAsia" w:ascii="宋体" w:hAnsi="宋体" w:eastAsia="宋体" w:cs="宋体"/>
          <w:kern w:val="0"/>
          <w:sz w:val="24"/>
          <w:szCs w:val="24"/>
        </w:rPr>
        <w:t>等组成。</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15.4供应商根据采购文件的规定和采购项目的实际情况，拟在中标后将中标项目的非主体、非关键性工作分包的，应当在投标文件中载明分包承担主体，分包承担主体应当具备相应资质条件且不得再次分包。</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15.5供应商登录许昌公共资源交易系统下载“许昌投标文件制作系统SEARUN 最新版本”，按招标文件要求根据所投标段制作电子投标文件。一个标段对应生成一个文件夹（xxxx项目xx标段）,后缀名为“.file”的文件用于电子投标使用。</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电子投标文件制作技术咨询：0374-2961598。</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kern w:val="0"/>
          <w:sz w:val="24"/>
          <w:szCs w:val="24"/>
        </w:rPr>
      </w:pPr>
      <w:r>
        <w:rPr>
          <w:rFonts w:hint="default" w:ascii="Times New Roman" w:hAnsi="Times New Roman" w:eastAsia="宋体" w:cs="Calibri"/>
          <w:b/>
          <w:bCs/>
          <w:kern w:val="0"/>
          <w:sz w:val="24"/>
          <w:szCs w:val="24"/>
        </w:rPr>
        <w:t>16.</w:t>
      </w:r>
      <w:r>
        <w:rPr>
          <w:rFonts w:hint="default" w:ascii="Times New Roman" w:hAnsi="Times New Roman" w:eastAsia="宋体" w:cs="Times New Roman"/>
          <w:kern w:val="0"/>
          <w:sz w:val="12"/>
          <w:szCs w:val="12"/>
        </w:rPr>
        <w:t xml:space="preserve">  </w:t>
      </w:r>
      <w:r>
        <w:rPr>
          <w:rFonts w:hint="eastAsia" w:ascii="宋体" w:hAnsi="宋体" w:eastAsia="宋体" w:cs="宋体"/>
          <w:b/>
          <w:bCs/>
          <w:kern w:val="0"/>
          <w:sz w:val="24"/>
          <w:szCs w:val="24"/>
        </w:rPr>
        <w:t>投标文件格式</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16.1投标文件应参照招标文件第八章（投标文件有关格式）的内容要求、编排顺序和格式要求，供应商应按照以上要求以A4幅将投标文件编上唯一的连贯页码，并在投标文件封面上注明：所投项目名称、项目编号、供应商名称、日期等字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16.2供应商应按采购文件提供的格式编写投标文件。采购文件未提供标准格式的供应商可自行拟定。</w:t>
      </w:r>
    </w:p>
    <w:p>
      <w:pPr>
        <w:pStyle w:val="1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default" w:ascii="Times New Roman" w:hAnsi="Times New Roman" w:eastAsia="宋体" w:cs="Calibri"/>
          <w:b/>
          <w:bCs/>
          <w:kern w:val="0"/>
          <w:sz w:val="24"/>
          <w:szCs w:val="24"/>
        </w:rPr>
      </w:pPr>
      <w:r>
        <w:rPr>
          <w:rFonts w:hint="eastAsia" w:ascii="宋体" w:hAnsi="宋体" w:eastAsia="宋体" w:cs="宋体"/>
          <w:b/>
          <w:bCs/>
          <w:kern w:val="0"/>
          <w:sz w:val="24"/>
          <w:szCs w:val="24"/>
        </w:rPr>
        <w:t>投标保证金：</w:t>
      </w:r>
      <w:r>
        <w:rPr>
          <w:rFonts w:hint="eastAsia" w:ascii="宋体" w:hAnsi="宋体" w:eastAsia="宋体" w:cs="宋体"/>
          <w:kern w:val="0"/>
          <w:sz w:val="24"/>
          <w:szCs w:val="24"/>
        </w:rPr>
        <w:t>按照河南省《关于优化政府采购营商环境有关问题的通知》（豫财购（2019）4号文）的要求，不收取投标保证金。供应商应提供投标承诺函（按照招标文件第八章3.4格式填写）。</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default"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18.</w:t>
      </w:r>
      <w:r>
        <w:rPr>
          <w:rFonts w:hint="eastAsia" w:ascii="宋体" w:hAnsi="宋体" w:eastAsia="宋体" w:cs="宋体"/>
          <w:b/>
          <w:bCs/>
          <w:kern w:val="0"/>
          <w:sz w:val="24"/>
          <w:szCs w:val="24"/>
        </w:rPr>
        <w:t>采购文件的数量和签署盖章</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18.1供应商应提交投标文件份数见“供应商须知前附表”。</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18.2在采购文件中已明示需盖章及签名之处，电子投标文件应按采购文件要求加盖供应商电子印章和法人电子印章或授权代表电子印章。</w:t>
      </w:r>
    </w:p>
    <w:p>
      <w:pPr>
        <w:pStyle w:val="16"/>
        <w:keepNext w:val="0"/>
        <w:keepLines w:val="0"/>
        <w:widowControl/>
        <w:suppressLineNumbers w:val="0"/>
        <w:spacing w:before="0" w:beforeAutospacing="1" w:after="0" w:afterAutospacing="1" w:line="360" w:lineRule="auto"/>
        <w:ind w:left="0" w:right="0"/>
        <w:jc w:val="center"/>
        <w:outlineLvl w:val="1"/>
        <w:rPr>
          <w:rFonts w:hint="eastAsia" w:ascii="宋体" w:hAnsi="宋体" w:eastAsia="宋体" w:cs="宋体"/>
          <w:kern w:val="0"/>
          <w:sz w:val="24"/>
          <w:szCs w:val="24"/>
        </w:rPr>
      </w:pPr>
      <w:r>
        <w:rPr>
          <w:rFonts w:hint="eastAsia" w:ascii="宋体" w:hAnsi="宋体" w:eastAsia="宋体" w:cs="宋体"/>
          <w:b/>
          <w:bCs/>
          <w:kern w:val="0"/>
          <w:sz w:val="24"/>
          <w:szCs w:val="24"/>
        </w:rPr>
        <w:t>四、投标文件的提交</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19.</w:t>
      </w:r>
      <w:r>
        <w:rPr>
          <w:rFonts w:hint="eastAsia" w:ascii="宋体" w:hAnsi="宋体" w:eastAsia="宋体" w:cs="宋体"/>
          <w:b/>
          <w:bCs/>
          <w:kern w:val="0"/>
          <w:sz w:val="24"/>
          <w:szCs w:val="24"/>
        </w:rPr>
        <w:t>投标截止时间</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19.1供应商必须在“投标邀请”和“供应商须知前附表”中规定的投标截止时间前，将加密电子投标文件（.file格式）通过《全国公共资源交易平台(河南省▪许昌市)》公共资源交易系统成功上传。</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19.2招标人可以按本须知第10条规定，通过修改招标文件自行决定酌情延长投标截止期。在此情况下，招标人和供应商受投标截止期制约的所有权利和义务均应延长至新的截止日期和时间。供应商按招标人修改通知规定的时间提交投标文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default"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20.</w:t>
      </w:r>
      <w:r>
        <w:rPr>
          <w:rFonts w:hint="eastAsia" w:ascii="宋体" w:hAnsi="宋体" w:eastAsia="宋体" w:cs="宋体"/>
          <w:b/>
          <w:bCs/>
          <w:kern w:val="0"/>
          <w:sz w:val="24"/>
          <w:szCs w:val="24"/>
        </w:rPr>
        <w:t>迟交的投标文件</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投标截止时间之后上传的投标文件，招标人将拒绝接收。</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21.</w:t>
      </w:r>
      <w:r>
        <w:rPr>
          <w:rFonts w:hint="eastAsia" w:ascii="宋体" w:hAnsi="宋体" w:eastAsia="宋体" w:cs="宋体"/>
          <w:b/>
          <w:bCs/>
          <w:kern w:val="0"/>
          <w:sz w:val="24"/>
          <w:szCs w:val="24"/>
        </w:rPr>
        <w:t>投标文件的修改和撤回</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21.1.供应商应当在投标截止时间前完成电子投标文件的提交，可以补充、修改或撤回。投标截止时间前未完成电子投标文件提交、取得“投标文件提交回执单”的，视为撤回投标文件。</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21.2.供应商补充、修改的内容并作为投标文件的组成部分。补充或修改应当按招标文件要求签署、盖章、提交，并应注明“修改”或“补充”字样。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21.3.供应商不得在投标有效期内撤销投标文件，否则供应商将承担违背投标承诺函的责任追究。</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22.</w:t>
      </w:r>
      <w:r>
        <w:rPr>
          <w:rFonts w:hint="eastAsia" w:ascii="宋体" w:hAnsi="宋体" w:eastAsia="宋体" w:cs="宋体"/>
          <w:b/>
          <w:bCs/>
          <w:kern w:val="0"/>
          <w:sz w:val="24"/>
          <w:szCs w:val="24"/>
        </w:rPr>
        <w:t>除供应商须知前附表另有规定外，供应商所提交的电子投标文件不予退还。</w:t>
      </w:r>
    </w:p>
    <w:p>
      <w:pPr>
        <w:pStyle w:val="16"/>
        <w:keepNext w:val="0"/>
        <w:keepLines w:val="0"/>
        <w:widowControl/>
        <w:suppressLineNumbers w:val="0"/>
        <w:spacing w:before="0" w:beforeAutospacing="1" w:after="0" w:afterAutospacing="1" w:line="360" w:lineRule="auto"/>
        <w:ind w:left="0" w:right="0"/>
        <w:jc w:val="center"/>
        <w:outlineLvl w:val="1"/>
        <w:rPr>
          <w:rFonts w:hint="eastAsia" w:ascii="宋体" w:hAnsi="宋体" w:eastAsia="宋体" w:cs="宋体"/>
          <w:kern w:val="0"/>
          <w:sz w:val="24"/>
          <w:szCs w:val="24"/>
        </w:rPr>
      </w:pPr>
      <w:r>
        <w:rPr>
          <w:rFonts w:hint="eastAsia" w:ascii="宋体" w:hAnsi="宋体" w:eastAsia="宋体" w:cs="宋体"/>
          <w:b/>
          <w:bCs/>
          <w:kern w:val="0"/>
          <w:sz w:val="24"/>
          <w:szCs w:val="24"/>
        </w:rPr>
        <w:t>五、开标和评标</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23.</w:t>
      </w:r>
      <w:r>
        <w:rPr>
          <w:rFonts w:hint="eastAsia" w:ascii="宋体" w:hAnsi="宋体" w:eastAsia="宋体" w:cs="宋体"/>
          <w:b/>
          <w:bCs/>
          <w:kern w:val="0"/>
          <w:sz w:val="24"/>
          <w:szCs w:val="24"/>
        </w:rPr>
        <w:t>开标</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23.1本项目采用“远程不见面”开标方式,供应商应当在开标时间前使用CA数字证书登录交易系统远程开标大厅在线准时参加开标活动并进行投标文件远程解密、在线提异议（质疑）及电子签章等；采购代理机构在开标时间前到达指定地点使用CA数字证书登录交易系统远程开标大厅，做好开标前各项准备。</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23.2投标截止时间到达时，采购代理机构点击“开标”按钮，开标开始，各供应商可以远程进行解密投标文件，解密时限为120分钟。供应商未进行解密或未按规定进行解密的，视为放弃投标。待全部供应商解密完成后，采购人（代理机构）进行一键解密。</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23.3解密完成后，供应商可点击“开标记录”查看各供应商投标报价等信息，对开标过程或有关内容有异议（质疑）的，按照《许昌市不见面开标操作手册》在本项目不见面开标大厅“文字互动”对话框或“新增质疑”处在线询问和发起异议（质疑），采购人（代理机构）在线进行回复。</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23.4如无供应商提出异议，采购代理机构通过“文字互动”对话框通知各供应商进行电子签章。供应商应在《开标记录表》上进行电子签章，未进行电子签章的视为对开标结果无异议。</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23.5采购人（代理机构）签章并上传《开标记录表》，不见面开标活动结束。</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24.</w:t>
      </w:r>
      <w:r>
        <w:rPr>
          <w:rFonts w:hint="eastAsia" w:ascii="宋体" w:hAnsi="宋体" w:eastAsia="宋体" w:cs="宋体"/>
          <w:b/>
          <w:bCs/>
          <w:kern w:val="0"/>
          <w:sz w:val="24"/>
          <w:szCs w:val="24"/>
        </w:rPr>
        <w:t>资格审查</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开标结束后，采购人代表1人依法对供应商的资格进行审查。合格供应商不足3家的，不得评标。</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25.</w:t>
      </w:r>
      <w:r>
        <w:rPr>
          <w:rFonts w:hint="eastAsia" w:ascii="宋体" w:hAnsi="宋体" w:eastAsia="宋体" w:cs="宋体"/>
          <w:b/>
          <w:bCs/>
          <w:kern w:val="0"/>
          <w:sz w:val="24"/>
          <w:szCs w:val="24"/>
        </w:rPr>
        <w:t>评标委员会的组成</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25.1招标人将依法组建评标委员会，评标委员会由采购人代表1人和评审专家4人组成，成员人数应当为5人，其中评审专家的人数不少于评标委员会成员总数的三分之二。评审专家依法从政府采购评审专家库中随机抽取。</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25.1.1招标人将依法组建评标委员会，评标委员会由评审专家组成，成员人数应当为5人以上单数。评审专家依法从政府采购评审专家库中随机抽取。</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25.1.2 采购项目符合下列情形之一的，评标委员会成员人数应当为7人以上单数：</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（1）采购预算金额在1000万元以上；</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（2）技术复杂；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（3）社会影响较大。</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25.1.3评审专家对本单位的采购项目只能作为采购人代表参与评标。采购代理机构工作人员不得参加由本机构代理的政府采购项目的评标。</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25.1.4 评审专家与供应商存在下列利害关系之一的,应当回避:</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（1）参加采购活动前三年内,与供应商存在劳动关系,或者担任过供应商的董事、监事,或者是供应商的控股股东或实际控制人；</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（2）与供应商的法定代表人或者负责人有夫妻、直系血亲、三代以内旁系血亲或者近姻亲关系；</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（3）与供应商有其他可能影响政府采购活动公平、公正进行的关系。</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25.1.5评审专家发现本人与参加采购活动的供应商有利害关系的,应当主动提出回避。采购人或者代理机构发现评审专家与参加采购活动的供应商有利害关系的,应当要求其回避。</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25.1.6采购人不得担任评标小组组长。</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25.1.7采购人可以在评标前说明项目背景和采购需求，说明内容不得含有歧视性、倾向性意见，不得超出招标文件所述范围。说明应当提交书面材料，并随采购文件一并存档。</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25.2评标委员会成员名单在评标结果公告前应当保密。</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26.</w:t>
      </w:r>
      <w:r>
        <w:rPr>
          <w:rFonts w:hint="eastAsia" w:ascii="宋体" w:hAnsi="宋体" w:eastAsia="宋体" w:cs="宋体"/>
          <w:b/>
          <w:bCs/>
          <w:kern w:val="0"/>
          <w:sz w:val="24"/>
          <w:szCs w:val="24"/>
        </w:rPr>
        <w:t>符合性审查</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26.1评标委员会依据有关法律法规和招标文件的规定，对符合资格的供应商的投标文件进行符合性审查，以确定其是否满足招标文件的实质性要求。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26.2审查、评价投标文件是否符合招标文件的商务、技术等实质性要求。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26.3可要求供应商对投标文件有关事项作出澄清或者说明。</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27.</w:t>
      </w:r>
      <w:r>
        <w:rPr>
          <w:rFonts w:hint="eastAsia" w:ascii="宋体" w:hAnsi="宋体" w:eastAsia="宋体" w:cs="宋体"/>
          <w:b/>
          <w:bCs/>
          <w:kern w:val="0"/>
          <w:sz w:val="24"/>
          <w:szCs w:val="24"/>
        </w:rPr>
        <w:t>投标文件的澄清</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27.1 对于投标文件中含义不明确、同类问题表述不一致或者有明显文字错误和计算错误的内容，评标委员会应当以书面形式要求供应商作出必要的澄清、说明或者补正。</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27.2供应商的澄清、说明或者补正应当采用书面形式，并加盖公章，或者由法定代表人或其授权的代表签字。供应商的澄清、说明或者补正不得超出投标文件的范围或者改变投标文件的实质性内容。</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27.3供应商的澄清文件是其投标文件的组成部分。</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28.</w:t>
      </w:r>
      <w:r>
        <w:rPr>
          <w:rFonts w:hint="eastAsia" w:ascii="宋体" w:hAnsi="宋体" w:eastAsia="宋体" w:cs="宋体"/>
          <w:b/>
          <w:bCs/>
          <w:kern w:val="0"/>
          <w:sz w:val="24"/>
          <w:szCs w:val="24"/>
        </w:rPr>
        <w:t>投标文件报价出现前后不一致的修正</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（1）投标文件中开标一览表（报价表）内容与投标文件中相应内容不一致的，以开标一览表（报价表）为准；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（2）大写金额和小写金额不一致的，以大写金额为准；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 单价金额小数点或者百分比有明显错位的，以开标一览表的总价为准，并修改单价；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总价金额与按单价汇总金额不一致的，以单价金额计算结果为准。同时出现两种以上不一致的，按照前款规定的顺序修正。修正后的报价按照“供应商须知”27.2规定经供应商确认后产生约束力，供应商不确认的，其投标无效。</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29.</w:t>
      </w:r>
      <w:r>
        <w:rPr>
          <w:rFonts w:hint="eastAsia" w:ascii="宋体" w:hAnsi="宋体" w:eastAsia="宋体" w:cs="宋体"/>
          <w:b/>
          <w:bCs/>
          <w:kern w:val="0"/>
          <w:sz w:val="24"/>
          <w:szCs w:val="24"/>
        </w:rPr>
        <w:t>相同品牌供应商的认定（服务类项目不适用本条款规定）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29.1采用最低评标价法的采购项目，提供相同品牌产品的不同供应商参加同一合同项下投标的，以其中通过资格审查、符合性审查且报价最低的参加评标；报价相同的，由采购人或者采购人委托评标委员会按照招标文件规定的方式确定一个参加评标的供应商，招标文件未规定的采取随机抽取方式确定，其他投标无效。</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29.2使用综合评分法的采购项目，核心产品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30.</w:t>
      </w:r>
      <w:r>
        <w:rPr>
          <w:rFonts w:hint="eastAsia" w:ascii="宋体" w:hAnsi="宋体" w:eastAsia="宋体" w:cs="宋体"/>
          <w:b/>
          <w:bCs/>
          <w:kern w:val="0"/>
          <w:sz w:val="24"/>
          <w:szCs w:val="24"/>
        </w:rPr>
        <w:t>投标文件的比较与评价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评标委员会按照招标文件中规定的评标方法和标准，对符合性审查合格的投标文件进行商务和技术评估，综合比较与评价。</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31.</w:t>
      </w:r>
      <w:r>
        <w:rPr>
          <w:rFonts w:hint="eastAsia" w:ascii="宋体" w:hAnsi="宋体" w:eastAsia="宋体" w:cs="宋体"/>
          <w:b/>
          <w:bCs/>
          <w:kern w:val="0"/>
          <w:sz w:val="24"/>
          <w:szCs w:val="24"/>
        </w:rPr>
        <w:t>评标方法、评标标准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31.1评标方法分为最低评标价法和综合评分法。</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（1）最低评标价法</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a. 最低评标价法，是指投标文件满足招标文件全部实质性要求，且投标报价最低的供应商为中标候选人的评标方法。</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b. 采用最低评标价法评标时，除了算术修正和落实政府采购政策需进行的价格扣除外，不能对供应商的投标价格进行任何调整。</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（2）综合评分法，是指投标文件满足招标文件全部实质性要求，且按照评审因素的量化指标评审得分最高的供应商为中标候选人的评标方法。</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31.2  价格分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（1）价格分采用低价优先法计算，即满足招标文件要求且投标价格最低的投标报价为评标基准价，其价格分为满分。其他供应商的价格分统一按照下列公式计算：</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投标报价得分=(评标基准价/投标报价）×100</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评标总得分=F1×A1+F2×A2+……+Fn×An</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F1、F2……Fn分别为各项评审因素的得分；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A1、A2、……An分别为各项评审因素所占的权重(A1+A2+……+An=1)。</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（2）评标过程中，不得去掉报价中的最高报价和最低报价。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（3）因落实政府采购政策进行价格调整的，以调整后的价格计算评标基准价和投标报价。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31.3本次评标具体评标方法、评标标准见（第六章 资格审查与评标）。</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32.</w:t>
      </w:r>
      <w:r>
        <w:rPr>
          <w:rFonts w:hint="eastAsia" w:ascii="宋体" w:hAnsi="宋体" w:eastAsia="宋体" w:cs="宋体"/>
          <w:b/>
          <w:bCs/>
          <w:kern w:val="0"/>
          <w:sz w:val="24"/>
          <w:szCs w:val="24"/>
        </w:rPr>
        <w:t>推荐中标候选人</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32.1采用最低评标价法的，评标结果按投标报价由低到高顺序排列，投标报价相同的并列。投标文件满足招标文件全部实质性要求且投标报价最低的供应商为排名第一的中标候选人。</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32.2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33.</w:t>
      </w:r>
      <w:r>
        <w:rPr>
          <w:rFonts w:hint="eastAsia" w:ascii="宋体" w:hAnsi="宋体" w:eastAsia="宋体" w:cs="宋体"/>
          <w:b/>
          <w:bCs/>
          <w:kern w:val="0"/>
          <w:sz w:val="24"/>
          <w:szCs w:val="24"/>
        </w:rPr>
        <w:t>保密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33.1评审专家应当遵守评审工作纪律，不得泄露评审文件、评审情况和评审中获悉的商业秘密。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33.2采购人、采购代理机构应当采取必要措施，保证评标在严格保密的情况下进行。有关人员对评标情况以及在评标过程中获悉的国家秘密、商业秘密负有保密责任。</w:t>
      </w:r>
    </w:p>
    <w:p>
      <w:pPr>
        <w:pStyle w:val="16"/>
        <w:keepNext w:val="0"/>
        <w:keepLines w:val="0"/>
        <w:widowControl/>
        <w:suppressLineNumbers w:val="0"/>
        <w:spacing w:before="0" w:beforeAutospacing="1" w:after="0" w:afterAutospacing="1" w:line="360" w:lineRule="auto"/>
        <w:ind w:left="0" w:right="0" w:firstLine="482"/>
        <w:jc w:val="center"/>
        <w:outlineLvl w:val="1"/>
        <w:rPr>
          <w:rFonts w:hint="eastAsia" w:ascii="宋体" w:hAnsi="宋体" w:eastAsia="宋体" w:cs="宋体"/>
          <w:kern w:val="0"/>
          <w:sz w:val="24"/>
          <w:szCs w:val="24"/>
        </w:rPr>
      </w:pPr>
      <w:r>
        <w:rPr>
          <w:rFonts w:hint="eastAsia" w:ascii="宋体" w:hAnsi="宋体" w:eastAsia="宋体" w:cs="宋体"/>
          <w:b/>
          <w:bCs/>
          <w:kern w:val="0"/>
          <w:sz w:val="24"/>
          <w:szCs w:val="24"/>
        </w:rPr>
        <w:t>六、定标和授予合同</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34.</w:t>
      </w:r>
      <w:r>
        <w:rPr>
          <w:rFonts w:hint="eastAsia" w:ascii="宋体" w:hAnsi="宋体" w:eastAsia="宋体" w:cs="宋体"/>
          <w:b/>
          <w:bCs/>
          <w:kern w:val="0"/>
          <w:sz w:val="24"/>
          <w:szCs w:val="24"/>
        </w:rPr>
        <w:t>确定中标人</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34.1采购人应当自收到评标报告之日起5个工作日内，在评标报告确定的中标候选人名单中按顺序确定中标人。中标候选人并列的，由采购人采取随机抽取的方式确定。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34.2采购人在收到评标报告5个工作日内未按评标报告推荐的中标候选人顺序确定中标人，又不能说明合法理由的，视同按评标报告推荐的顺序确定排名第一的中标候选人为中标人。</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35.</w:t>
      </w:r>
      <w:r>
        <w:rPr>
          <w:rFonts w:hint="eastAsia" w:ascii="宋体" w:hAnsi="宋体" w:eastAsia="宋体" w:cs="宋体"/>
          <w:b/>
          <w:bCs/>
          <w:kern w:val="0"/>
          <w:sz w:val="24"/>
          <w:szCs w:val="24"/>
        </w:rPr>
        <w:t>中标公告、发出中标通知书</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35.1采购人确认中标人后，招标人在公告中标结果和《中小企业声明函》（如有），向中标人发出中标通知书。</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35.2中标通知书发出后，采购人不得违法改变中标结果，中标人无正当理由不得放弃中标。</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35.3中标人在接到中标通知时，须向代理机构发送投标报价及分项报价一览表（包含主要中标标的的名称、规格型号、数量、单价、服务要求等）电子文档，并同时通知代理机构联系人。</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36.</w:t>
      </w:r>
      <w:r>
        <w:rPr>
          <w:rFonts w:hint="eastAsia" w:ascii="宋体" w:hAnsi="宋体" w:eastAsia="宋体" w:cs="宋体"/>
          <w:b/>
          <w:bCs/>
          <w:kern w:val="0"/>
          <w:sz w:val="24"/>
          <w:szCs w:val="24"/>
        </w:rPr>
        <w:t>质疑提出与答复</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36.1供应商认为采购文件、采购过程和中标结果使自己的权益受到损害的，可以按照《政府采购质疑和投诉办法》（财政部令第94号）提出质疑。提出质疑的供应商应当是参与本项目采购活动的供应商。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对采购文件质疑的，潜在供应商应已依法获取采购文件，且应当在获取采购文件或者采购文件公告期限届满之日起7个工作日内通过《全国公共资源交易平台（河南省·许昌市）》一次性提出，提出后联系招标公告中代理机构联系人查看，并同时将符合《政府采购质疑和投诉办法》第十二条规定的纸质质疑函和必要的证明材料一式两份报送采购单位，如未提出视为全面接受；</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 对采购过程质疑的，为各采购程序环节结束之日起七个工作日内，以书面形式向采购人和采购代理机构一次性提出；</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（3）对中标结果质疑的，为中标结果公告期限届满之日起七个工作日内，以书面形式向采购人和采购代理机构一次性提出。</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36.2采购人、采购代理机构认为供应商质疑不成立，或者成立但未对中标结果构成影响的，继续开展采购活动；认为供应商质疑成立且影响或者可能影响中标结果的，按照下列情况处理：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（1）对采购文件提出的质疑，依法通过澄清或者修改可以继续开展采购活动的，澄清或者修改采购文件后继续开展采购活动；否则应当修改采购文件后重新开展采购活动。</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（2）对采购过程、中标结果提出的质疑，合格供应商符合法定数量时，可以从合格的中标候选人中另行确定中标供应商的，应当依法另行确定中标供应商；否则应当重新开展采购活动。</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37.</w:t>
      </w:r>
      <w:r>
        <w:rPr>
          <w:rFonts w:hint="eastAsia" w:ascii="宋体" w:hAnsi="宋体" w:eastAsia="宋体" w:cs="宋体"/>
          <w:b/>
          <w:bCs/>
          <w:kern w:val="0"/>
          <w:sz w:val="24"/>
          <w:szCs w:val="24"/>
        </w:rPr>
        <w:t>签订合同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采购人应当自中标通知书发出之日起30日内，按照招标文件和中标人投标文件的规定，与中标人签订书面合同。所签订的合同不得对招标文件确定的事项和中标人投标文件作实质性修改。</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38.</w:t>
      </w:r>
      <w:r>
        <w:rPr>
          <w:rFonts w:hint="eastAsia" w:ascii="宋体" w:hAnsi="宋体" w:eastAsia="宋体" w:cs="宋体"/>
          <w:b/>
          <w:bCs/>
          <w:kern w:val="0"/>
          <w:sz w:val="24"/>
          <w:szCs w:val="24"/>
        </w:rPr>
        <w:t>履约担保</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按照《许昌市财政局关于加大政府采购支持中小企业力度有关事项的通知》（许财购〔2022〕5号）文的要求，不收取履约保证金。</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default" w:ascii="Times New Roman" w:hAnsi="Times New Roman" w:eastAsia="宋体" w:cs="Times New Roman"/>
          <w:b/>
          <w:bCs/>
          <w:kern w:val="0"/>
          <w:sz w:val="24"/>
          <w:szCs w:val="24"/>
        </w:rPr>
        <w:t>39.</w:t>
      </w:r>
      <w:r>
        <w:rPr>
          <w:rFonts w:hint="eastAsia" w:ascii="宋体" w:hAnsi="宋体" w:eastAsia="宋体" w:cs="宋体"/>
          <w:b/>
          <w:bCs/>
          <w:kern w:val="0"/>
          <w:sz w:val="24"/>
          <w:szCs w:val="24"/>
        </w:rPr>
        <w:t>政府采购合同融资</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39.1 缓解中小企业融资难题</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39.2 合作金融机构（排名不分先后）</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合作金融机构名称：中原银行许昌分行（小微金融部）</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联系人及电话：陈阳 13137407575 方金龙 15836539901</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地址：许昌市建安大道与紫云路交汇处中原银行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合作金融机构名称：浦发银行许昌分行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联系人及电话：赵勇 0374-7313569、7313502 18937459920</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地址：许昌市许继大道1163号许继花园</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合作金融机构名称：交通银行许昌分行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联系人：宋纪刚 0374-2369912 13733951305</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地址：许昌市莲城大道114号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合作金融机构名称：光大银行许昌分行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联系人：李东磊 0374-2928168 18569936868</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地址：许昌市魏都区八一路与文峰路交叉口西北角</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合作金融机构名称：招商银行许昌分行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联系人及电话：崔星迪 0374-5376058 18839983051</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地址：许昌市建安大道中段新天下AB座</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合作金融机构名称：邮储银行许昌市分行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联系人及电话：张彦峰13839001972 武松涛18839902679</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徐亚爽15038297574</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地址：许昌市莲城大道邮储银行莲城支行二楼</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合作金融机构名称：中国银行许昌分行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联系人及电话：白炜 13938772680 刘晓飞 0374-3338596</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地址：许昌市魏都区建设路1488号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合作金融机构名称：中信银行郑州红专路支行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联系人：韩晨 13253490679</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地址：郑州市金水区经三路北26号中信银行郑州红专路支行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41.3 “许昌市政府采购合同融资金融产品推介名录”链接</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http://xuchang.hngp.gov.cn/xuchang/content?infoId=1606365368231095&amp;channelCode=H711001</w:t>
      </w:r>
    </w:p>
    <w:p>
      <w:pPr>
        <w:keepNext w:val="0"/>
        <w:keepLines w:val="0"/>
        <w:widowControl/>
        <w:suppressLineNumbers w:val="0"/>
        <w:rPr>
          <w:rFonts w:hint="eastAsia" w:ascii="宋体" w:hAnsi="宋体" w:eastAsia="宋体" w:cs="宋体"/>
          <w:kern w:val="0"/>
          <w:sz w:val="32"/>
          <w:szCs w:val="32"/>
        </w:rPr>
      </w:pPr>
      <w:r>
        <w:rPr>
          <w:rFonts w:hint="eastAsia" w:ascii="宋体" w:hAnsi="宋体" w:eastAsia="宋体" w:cs="宋体"/>
          <w:kern w:val="0"/>
          <w:sz w:val="32"/>
          <w:szCs w:val="32"/>
        </w:rPr>
        <w:br w:type="page"/>
      </w:r>
    </w:p>
    <w:p>
      <w:pPr>
        <w:pStyle w:val="8"/>
        <w:keepNext w:val="0"/>
        <w:keepLines w:val="0"/>
        <w:widowControl/>
        <w:suppressLineNumbers w:val="0"/>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第五章 政府采购政策功能</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根据《中华人民共和国政府采购法》《中华人民共和国政府采购法实施条例》《政府采购货 物和服务招标投标管理办法》等规定，政府采购项目应落实节约能源、保护环境、促进中小企业发展、支持监狱企业发展、促进残疾人就业等政府采购政策。</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eastAsia" w:ascii="宋体" w:hAnsi="宋体" w:eastAsia="宋体" w:cs="宋体"/>
          <w:b/>
          <w:bCs/>
          <w:kern w:val="0"/>
          <w:sz w:val="24"/>
          <w:szCs w:val="24"/>
        </w:rPr>
        <w:t>一、节约能源、保护环境</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按照《财政部、发展改革委、生态环境部、市场监管总局关于调整优化节能产品、环境标志 产品政府采购执行机制的通知》(财库〔2019〕9 号)和财政部、生态环境部《关于印发环境标志 产品政府采购品目清单的通知》(财库〔2019〕18号)以及财政部、发展改革委《关于印发节能产 品政府采购品目清单的通知》(财库〔2019〕19号)，采购政府强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eastAsia" w:ascii="宋体" w:hAnsi="宋体" w:eastAsia="宋体" w:cs="宋体"/>
          <w:b/>
          <w:bCs/>
          <w:kern w:val="0"/>
          <w:sz w:val="24"/>
          <w:szCs w:val="24"/>
        </w:rPr>
        <w:t>二、促进中小企业发展</w:t>
      </w:r>
      <w:r>
        <w:rPr>
          <w:rFonts w:hint="eastAsia" w:ascii="Times New Roman" w:hAnsi="Times New Roman" w:eastAsia="宋体" w:cs="Calibri"/>
          <w:b/>
          <w:bCs/>
          <w:kern w:val="0"/>
          <w:sz w:val="24"/>
          <w:szCs w:val="24"/>
        </w:rPr>
        <w:t xml:space="preserve"> </w:t>
      </w:r>
      <w:r>
        <w:rPr>
          <w:rFonts w:hint="eastAsia" w:ascii="宋体" w:hAnsi="宋体" w:eastAsia="宋体" w:cs="宋体"/>
          <w:b/>
          <w:bCs/>
          <w:kern w:val="0"/>
          <w:sz w:val="24"/>
          <w:szCs w:val="24"/>
        </w:rPr>
        <w:t>（不含民办非企业）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（一）专门面向中小企业预留采购份额</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（二）非专门面向中小企业预留采购份额</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1.根据财政部、工业和信息化部《政府采购促进中小企业发展管理办法》（财库〔2020〕46号）规定，对符合该办法规定的小型和微型企业报价给予10%-20%（工程项目为3%-5%）的扣除，用扣除后的价格参与评审。</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2.在货物采购项目中，供应商提供的货物既有中小企业制造货物，也有大型企业制造货物的，不享受《政府采购促进中小企业发展管理办法》（财库〔2020〕46 号）规定的中小企业扶持政策。</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3.以联合体形式参加政府采购活动，联合体各方均为中小企业的，联合体视同中小企业。其中，联合体各方均为小微企业的，联合体视同小微企业。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工程项目为1%-2%）的扣除，用扣除后的价格参加评审。组成联合体或者接受分包的小微企业与联合体内其他企业、分包企业之间存在直接控股、管理关系的，不享受价格扣除优惠政策。</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5.按照本次采购标的所属行业的划型标准，符合条件的中小企业应按照采购文件格式要求提供《中小企业声明函》，否则不得享受相关中小企业扶持政策。</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eastAsia" w:ascii="宋体" w:hAnsi="宋体" w:eastAsia="宋体" w:cs="宋体"/>
          <w:b/>
          <w:bCs/>
          <w:kern w:val="0"/>
          <w:sz w:val="24"/>
          <w:szCs w:val="24"/>
        </w:rPr>
        <w:t>三、支持监狱企业发展</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按照财政部、司法部发布的《关于政府采购支持监狱企业发展有关问题的通知》（财库〔2014〕68号）规定，在政府采购活动中，监狱企业视同小型、微型企业，享受评审中价格扣除的政府采购政策，用扣除后的价格参与评审。监狱企业应当提供由省级以上监狱管理局、戒毒管理局（含新疆 生产建设兵团）出具的属于监狱企业的证明文件。</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eastAsia" w:ascii="宋体" w:hAnsi="宋体" w:eastAsia="宋体" w:cs="宋体"/>
          <w:b/>
          <w:bCs/>
          <w:kern w:val="0"/>
          <w:sz w:val="24"/>
          <w:szCs w:val="24"/>
        </w:rPr>
        <w:t>四、促进残疾人就业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1.按照财政部、民政部、中国残疾人联合会和残疾人发布的《三部门联合发布关于促进残疾 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 疾人福利性单位注册商标的货物）用扣除后的价格参与评审。残疾人福利性单位属于小型、微型企业的，不重复享受政策。</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2.符合条件的残疾人福利性单位在参加政府采购活动时，应当提供《三部门联合发布关于促 进残疾人就业政府采购政策的通知》规定的《残疾人福利性单位声明函》，并对声明的真实性负责。任何单位或者个人在政府采购活动中均不得要求残疾人福利性单位提供其他证明声明函内容的材料。</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3.中标人为残疾人福利性单位的，招标人应当随中标结果同时公告其《残疾人福利性单位声明函》，接受社会监督。</w:t>
      </w:r>
    </w:p>
    <w:p>
      <w:pPr>
        <w:rPr>
          <w:rFonts w:hint="eastAsia" w:ascii="宋体" w:hAnsi="宋体" w:eastAsia="宋体" w:cs="宋体"/>
          <w:kern w:val="0"/>
          <w:sz w:val="24"/>
          <w:szCs w:val="24"/>
        </w:rPr>
      </w:pPr>
      <w:r>
        <w:rPr>
          <w:rFonts w:hint="eastAsia" w:ascii="宋体" w:hAnsi="宋体" w:eastAsia="宋体" w:cs="宋体"/>
          <w:kern w:val="0"/>
          <w:sz w:val="24"/>
          <w:szCs w:val="24"/>
        </w:rPr>
        <w:br w:type="page"/>
      </w:r>
    </w:p>
    <w:p>
      <w:pPr>
        <w:pStyle w:val="16"/>
        <w:keepNext w:val="0"/>
        <w:keepLines w:val="0"/>
        <w:widowControl/>
        <w:suppressLineNumbers w:val="0"/>
        <w:spacing w:before="0" w:beforeAutospacing="1" w:after="0" w:afterAutospacing="1" w:line="620" w:lineRule="atLeast"/>
        <w:ind w:left="0" w:right="0"/>
        <w:jc w:val="center"/>
        <w:outlineLvl w:val="0"/>
        <w:rPr>
          <w:rFonts w:hint="eastAsia" w:ascii="宋体" w:hAnsi="宋体" w:eastAsia="宋体" w:cs="宋体"/>
          <w:b/>
          <w:bCs/>
          <w:kern w:val="0"/>
          <w:sz w:val="32"/>
          <w:szCs w:val="32"/>
        </w:rPr>
      </w:pPr>
      <w:r>
        <w:rPr>
          <w:rFonts w:hint="eastAsia" w:ascii="宋体" w:hAnsi="宋体" w:eastAsia="宋体" w:cs="宋体"/>
          <w:b/>
          <w:bCs/>
          <w:kern w:val="0"/>
          <w:sz w:val="32"/>
          <w:szCs w:val="32"/>
        </w:rPr>
        <w:t>第六章 资格审查与评审</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Times New Roman" w:hAnsi="Times New Roman" w:eastAsia="宋体" w:cs="Calibri"/>
          <w:b/>
          <w:bCs/>
          <w:kern w:val="0"/>
          <w:sz w:val="24"/>
          <w:szCs w:val="24"/>
        </w:rPr>
      </w:pPr>
      <w:r>
        <w:rPr>
          <w:rFonts w:hint="eastAsia" w:ascii="宋体" w:hAnsi="宋体" w:eastAsia="宋体" w:cs="宋体"/>
          <w:b/>
          <w:bCs/>
          <w:kern w:val="0"/>
          <w:sz w:val="24"/>
          <w:szCs w:val="24"/>
        </w:rPr>
        <w:t>一、资格审查</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（一）开标结束后，在开标室进行。</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（二）资格证明材料（本栏所列内容为本项目的资格审查条件，如有一项不符合要求，则不能进入下一步评审）。</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三）资格审查小组由采购人代表1人组成（需出具由采购人法定代表人签署的有明确授权事项的授权委托书，资格审查小组成员不得作为业主代表进入评标委员会参与评标），对供应商的资格要求进行审查，在资格性审查期间，所有供应商应当回避。</w:t>
      </w:r>
    </w:p>
    <w:tbl>
      <w:tblPr>
        <w:tblStyle w:val="17"/>
        <w:tblW w:w="9215"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00"/>
        <w:gridCol w:w="2269"/>
        <w:gridCol w:w="6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资格审查因素</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说明与要求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投标函</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参考招标文件第八章3.1格式填写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政府采购</w:t>
            </w:r>
          </w:p>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供应商信用承诺函</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按照招标文件第八章3.5格式填写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投标报价</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投标报价是否超出招标文件中规定的预算金额，超出预算金额的投标无效。如供应商须知前附表规定最高限价，则超出预算金额和最高限价的投标无效。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投标承诺函</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按照招标文件第八章3.4格式填写。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联合体协议</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招标文件接受联合体投标且供应商为联合体的，供应商应提供本协议；否则无须提供。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58"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供应商身份证明</w:t>
            </w:r>
          </w:p>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及授权</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（1）法定代表人身份证明或提供法定代表人授权委托书及被授权人身份证明。（法人投标提供）</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（2）单位负责人身份证明或提供单位负责人授权委托书及被授权人身份证明。（非法人投标提供）</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注：</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①企业（银行、保险、石油石化、电力、电信等行业除外）、事业单位和社会团体供应商以法人身份参加投标的，法定代表人应与实际提交的“营业执照等证明文件”载明的一致。</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③供应商为自然人的，无需填写法定代表人授权书。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75"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单位负责人为同一人或者存在直接控股、管理关系的不同供应商，不得参加同一合同项下的政府采购活动</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供应商提供与参加本项目投标的其他供应商之间，单位负责人不为同一人并且不存在直接控股、管理关系承诺函（承诺函格式自拟）。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为本项目提供整体设计、规范编制或者项目管理、监理、检测等服务的供应商不得参加本项目投标</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供应商提供未为本项目提供整体设计、规范编制或者项目管理、监理、检测等服务承诺函（承诺函格式自拟）。（工程项目须提供承诺函，货物和服务项目不提供承诺函）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0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中小企业</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如果本项目是专门面向中小企业采购的，须出具《中小企业声明函》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default" w:ascii="宋体" w:hAnsi="宋体" w:eastAsia="宋体" w:cs="宋体"/>
                <w:kern w:val="0"/>
                <w:sz w:val="24"/>
                <w:szCs w:val="24"/>
                <w:lang w:val="en-US" w:eastAsia="zh-CN"/>
              </w:rPr>
            </w:pPr>
            <w:r>
              <w:rPr>
                <w:rFonts w:hint="eastAsia" w:cs="宋体"/>
                <w:kern w:val="0"/>
                <w:sz w:val="24"/>
                <w:szCs w:val="24"/>
                <w:lang w:val="en-US" w:eastAsia="zh-CN"/>
              </w:rPr>
              <w:t>10</w:t>
            </w:r>
          </w:p>
        </w:tc>
        <w:tc>
          <w:tcPr>
            <w:tcW w:w="226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供应商须具备的特殊资质证书</w:t>
            </w:r>
          </w:p>
        </w:tc>
        <w:tc>
          <w:tcPr>
            <w:tcW w:w="614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spacing w:line="360" w:lineRule="auto"/>
              <w:rPr>
                <w:rFonts w:hint="eastAsia" w:ascii="宋体" w:hAnsi="宋体" w:eastAsia="宋体" w:cs="宋体"/>
                <w:kern w:val="0"/>
                <w:sz w:val="24"/>
                <w:szCs w:val="24"/>
                <w:lang w:val="en-US" w:eastAsia="zh-CN"/>
              </w:rPr>
            </w:pPr>
            <w:r>
              <w:rPr>
                <w:rFonts w:hint="eastAsia" w:cs="宋体"/>
                <w:kern w:val="0"/>
                <w:sz w:val="24"/>
                <w:szCs w:val="24"/>
                <w:lang w:val="en-US" w:eastAsia="zh-CN"/>
              </w:rPr>
              <w:t>无</w:t>
            </w:r>
          </w:p>
        </w:tc>
      </w:tr>
    </w:tbl>
    <w:p>
      <w:pPr>
        <w:pStyle w:val="16"/>
        <w:keepNext w:val="0"/>
        <w:keepLines w:val="0"/>
        <w:widowControl/>
        <w:suppressLineNumbers w:val="0"/>
        <w:spacing w:before="0" w:beforeAutospacing="1" w:after="0" w:afterAutospacing="1" w:line="360" w:lineRule="auto"/>
        <w:ind w:left="0" w:right="0"/>
        <w:outlineLvl w:val="1"/>
        <w:rPr>
          <w:rFonts w:hint="eastAsia" w:ascii="宋体" w:hAnsi="宋体" w:eastAsia="宋体" w:cs="宋体"/>
          <w:kern w:val="0"/>
          <w:sz w:val="24"/>
          <w:szCs w:val="24"/>
        </w:rPr>
      </w:pPr>
      <w:r>
        <w:rPr>
          <w:rFonts w:hint="eastAsia" w:ascii="宋体" w:hAnsi="宋体" w:eastAsia="宋体" w:cs="宋体"/>
          <w:b/>
          <w:bCs/>
          <w:kern w:val="0"/>
          <w:sz w:val="24"/>
          <w:szCs w:val="24"/>
        </w:rPr>
        <w:t>二、评审</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b/>
          <w:bCs/>
          <w:kern w:val="0"/>
          <w:sz w:val="24"/>
          <w:szCs w:val="24"/>
        </w:rPr>
      </w:pPr>
      <w:r>
        <w:rPr>
          <w:rFonts w:hint="eastAsia" w:ascii="宋体" w:hAnsi="宋体" w:eastAsia="宋体" w:cs="宋体"/>
          <w:b/>
          <w:bCs/>
          <w:kern w:val="0"/>
          <w:sz w:val="24"/>
          <w:szCs w:val="24"/>
        </w:rPr>
        <w:t>（一）评标方法</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29" w:leftChars="187" w:right="0" w:hanging="180" w:hangingChars="75"/>
        <w:jc w:val="both"/>
        <w:outlineLvl w:val="2"/>
        <w:rPr>
          <w:rFonts w:hint="eastAsia" w:ascii="宋体" w:hAnsi="宋体" w:eastAsia="宋体" w:cs="宋体"/>
          <w:kern w:val="0"/>
          <w:sz w:val="24"/>
          <w:szCs w:val="24"/>
        </w:rPr>
      </w:pPr>
      <w:r>
        <w:rPr>
          <w:rFonts w:hint="eastAsia" w:ascii="宋体" w:hAnsi="宋体" w:eastAsia="宋体" w:cs="宋体"/>
          <w:kern w:val="0"/>
          <w:sz w:val="24"/>
          <w:szCs w:val="24"/>
        </w:rPr>
        <w:t>本项目采用综合评分法，总分为100分。</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b/>
          <w:bCs/>
          <w:kern w:val="0"/>
          <w:sz w:val="24"/>
          <w:szCs w:val="24"/>
        </w:rPr>
      </w:pPr>
      <w:r>
        <w:rPr>
          <w:rFonts w:hint="eastAsia" w:ascii="宋体" w:hAnsi="宋体" w:eastAsia="宋体" w:cs="宋体"/>
          <w:b/>
          <w:bCs/>
          <w:kern w:val="0"/>
          <w:sz w:val="24"/>
          <w:szCs w:val="24"/>
        </w:rPr>
        <w:t>（二）评标委员会负责具体评标事务，并独立履行下列职责</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b/>
          <w:bCs/>
          <w:kern w:val="0"/>
          <w:sz w:val="24"/>
          <w:szCs w:val="24"/>
        </w:rPr>
      </w:pPr>
      <w:r>
        <w:rPr>
          <w:rFonts w:hint="eastAsia" w:ascii="宋体" w:hAnsi="宋体" w:eastAsia="宋体" w:cs="宋体"/>
          <w:b/>
          <w:bCs/>
          <w:kern w:val="0"/>
          <w:sz w:val="24"/>
          <w:szCs w:val="24"/>
        </w:rPr>
        <w:t>1、审查、评价投标文件是否符合招标文件的商务、技术等实质性要求；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评标委员会对符合资格的供应商的投标文件进行符合性审查，以确定其是否满足采购需求等实质性要求。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注：符合性审查中所涉及的证书及材料，均须在电子投标文件中提供原件扫描件（或图片）。</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b/>
          <w:bCs/>
          <w:kern w:val="0"/>
          <w:sz w:val="24"/>
          <w:szCs w:val="24"/>
        </w:rPr>
      </w:pPr>
      <w:r>
        <w:rPr>
          <w:rFonts w:hint="eastAsia" w:ascii="宋体" w:hAnsi="宋体" w:eastAsia="宋体" w:cs="宋体"/>
          <w:b/>
          <w:bCs/>
          <w:kern w:val="0"/>
          <w:sz w:val="24"/>
          <w:szCs w:val="24"/>
        </w:rPr>
        <w:t>2、要求供应商对投标文件有关事项作出澄清或者说明；</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对于投标文件中含义不明确、同类问题表述不一致或者有明显文字和计算错误的内容，评标委员会应当以书面形式要求供应商作出必要的澄清、说明或者补正。</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供应商的澄清、说明或者补正应当采用书面形式，并加盖公章，或者由法定代表人或其授权的代表签字。供应商的澄清、说明或者补正不得超出投标文件的范围或者改变投标文件的实质性内容。</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b/>
          <w:bCs/>
          <w:kern w:val="0"/>
          <w:sz w:val="24"/>
          <w:szCs w:val="24"/>
        </w:rPr>
      </w:pPr>
      <w:r>
        <w:rPr>
          <w:rFonts w:hint="default" w:ascii="宋体" w:hAnsi="宋体" w:eastAsia="宋体" w:cs="宋体"/>
          <w:b/>
          <w:bCs/>
          <w:kern w:val="0"/>
          <w:sz w:val="24"/>
          <w:szCs w:val="24"/>
        </w:rPr>
        <w:t>3</w:t>
      </w:r>
      <w:r>
        <w:rPr>
          <w:rFonts w:hint="eastAsia" w:ascii="宋体" w:hAnsi="宋体" w:eastAsia="宋体" w:cs="宋体"/>
          <w:b/>
          <w:bCs/>
          <w:kern w:val="0"/>
          <w:sz w:val="24"/>
          <w:szCs w:val="24"/>
        </w:rPr>
        <w:t>、对投标文件进行比较和评价；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评标委员会按照招标文件中规定的评标方法和标准，对符合性审查合格的投标文件进行商务和技术评估，综合比较与评价。评标时，评标委员会各成员应当独立对每个供应商的投标文件进行评价，并汇总每个供应商的得分。评标过程中，不得去掉报价中的最高报价和最低报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注：评标标准中所涉及到的证书及材料，均须在电子投标文件中提供原件扫描件（或图片）。</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outlineLvl w:val="2"/>
        <w:rPr>
          <w:rFonts w:hint="eastAsia" w:ascii="宋体" w:hAnsi="宋体" w:eastAsia="宋体" w:cs="宋体"/>
          <w:b/>
          <w:bCs/>
          <w:kern w:val="0"/>
          <w:sz w:val="24"/>
          <w:szCs w:val="24"/>
        </w:rPr>
      </w:pPr>
      <w:r>
        <w:rPr>
          <w:rFonts w:hint="eastAsia" w:ascii="宋体" w:hAnsi="宋体" w:eastAsia="宋体" w:cs="宋体"/>
          <w:b/>
          <w:bCs/>
          <w:kern w:val="0"/>
          <w:sz w:val="24"/>
          <w:szCs w:val="24"/>
        </w:rPr>
        <w:t>（1）价格分计算</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价格分采用低价优先法计算，即满足招标文件要求且投标价格最低的投标报价为评标基准价，其价格分为满分。因落实政府采购政策进行价格调整的，以调整后的价格计算评标基准价和投标报价。</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如果本项目非专门面向中小企业采购，对符合《政府采购促进中小企业发展管理办法》（财库〔2020〕46号、《关于进一步加大政府采购支持中小企业力度的通知》（财库〔2022〕19号）规定的小微企业报价给予20%（工程项目5%）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6%（工程项目2%）的扣除，用扣除后的价格参加评审。组成联合体或者接受分包的小微企业与联合体内其他企业、分包企业之间存在直接控股、管理关系的，不享受价格扣除优惠政策。按照本次采购标的所属行业的划型标准，符合条件的中小企业应按照招标文件格式要求提供《中小企业声明函》，否则不得享受相关中小企业扶持政策。</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小型和微型企业不包含民办非企业单位。</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符合中小企业划分标准的个体工商户，在政府采购活动中视同中小企业。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2）对监狱企业价格给予20%（工程项目为5%）的扣除，用扣除后的价格参与评审。监狱企业应当提供由省级以上监狱管理局、戒毒管理局（含新疆生产建设兵团）出具的属于监狱企业的证明文件。</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享受政府采购支持政策的残疾人福利性单位应当同时满足以下条件：</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（一）安置的残疾人占本单位在职职工人数的比例不低于 25%（含 25%），并且安置的残疾人人数不少于10人（含10人）；</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（二）依法与安置的每位残疾人签订了一年以上（含一年）的劳动合同或服务协议；</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（三）为安置的每位残疾人按月足额缴纳了基本养老保险、基本医疗保险、失业保险、工伤保险和生育保险等社会保险费；</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（四）通过银行等金融机构向安置的每位残疾人，按月支付了不低于单位所在区县适用的经省级人民政府批准的月最低工资标准的工资；</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（五）提供本单位制造的货物、承担的工程或者服务（以下简称产品），或者提供其他残疾人福利性单位制造的货物（不包括使用非残疾人福利性单位注册商标的货物）。</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b/>
          <w:bCs/>
          <w:kern w:val="0"/>
          <w:sz w:val="24"/>
          <w:szCs w:val="24"/>
        </w:rPr>
      </w:pPr>
      <w:r>
        <w:rPr>
          <w:rFonts w:hint="eastAsia" w:ascii="宋体" w:hAnsi="宋体" w:eastAsia="宋体" w:cs="宋体"/>
          <w:b/>
          <w:bCs/>
          <w:kern w:val="0"/>
          <w:sz w:val="24"/>
          <w:szCs w:val="24"/>
        </w:rPr>
        <w:t>（2）关于相同品牌产品（服务类项目不适用本条款规定）</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用最低评标价法的，提供相同品牌产品的不同供应商参加同一合同项下投标的，以其中通过资格审查、符合性审查且报价最低的参加评标；报价相同的，由采购人或者采购人委托评标委员会采取随机抽取方式确定一个参加评标的供应商，其他投标无效。</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用综合评分法的，提供相同品牌产品（非单一产品采购项目，多家供应商提供的核心产品品牌相同）且通过资格审查、符合性审查的不同供应商参加同一合同项下投标的，按一家供应商计算，评审后得分最高的同品牌供应商作为中标候选人推荐；评审得分相同的，由采购人或者采购人委托评标委员会采取随机抽取方式确定一个供应商获得中标人推荐资格，其他同品牌供应商不作为中标候选人。</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b/>
          <w:bCs/>
          <w:kern w:val="0"/>
          <w:sz w:val="24"/>
          <w:szCs w:val="24"/>
        </w:rPr>
      </w:pPr>
      <w:r>
        <w:rPr>
          <w:rFonts w:hint="eastAsia" w:ascii="宋体" w:hAnsi="宋体" w:eastAsia="宋体" w:cs="宋体"/>
          <w:b/>
          <w:bCs/>
          <w:kern w:val="0"/>
          <w:sz w:val="24"/>
          <w:szCs w:val="24"/>
        </w:rPr>
        <w:t>（3）强制采购节能产品和优先采购节能产品、优先采购环保产品</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对《节能产品政府采购品目清单》所列的政府强制采购节能产品，供应商投标文件中应提供具有国家确定的认证机构出具的、处于有效期之内的节能产品认证证书，否则将承担其投标被视为非实质性响应投标的风险。</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供应商所投产品若属于《节能产品政府采购品目清单》优先采购产品，投标文件中应提供具有国家确定的认证机构出具的、处于有效期之内的节能产品认证证书，评标委员会根据本项目评标标准予以判定并赋分。</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供应商所投产品若属于《环境标志产品政府采购品目清单》内产品，投标文件中应提供具有国家确定的认证机构出具的、处于有效期之内的环境标志产品认证证书，评标委员会根据本项目评标标准予以判定并赋分。</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b/>
          <w:bCs/>
          <w:kern w:val="0"/>
          <w:sz w:val="24"/>
          <w:szCs w:val="24"/>
        </w:rPr>
      </w:pPr>
      <w:r>
        <w:rPr>
          <w:rFonts w:hint="eastAsia" w:ascii="宋体" w:hAnsi="宋体" w:eastAsia="宋体" w:cs="宋体"/>
          <w:b/>
          <w:bCs/>
          <w:kern w:val="0"/>
          <w:sz w:val="24"/>
          <w:szCs w:val="24"/>
        </w:rPr>
        <w:t>（4）信息产品要求</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1）供应商所投产品如被列入《信息安全产品强制性认证目录》，应提供由中国信息安全认证中心按国家标准认证颁发的有效认证证书。</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b/>
          <w:bCs/>
          <w:kern w:val="0"/>
          <w:sz w:val="24"/>
          <w:szCs w:val="24"/>
        </w:rPr>
      </w:pPr>
      <w:r>
        <w:rPr>
          <w:rFonts w:hint="eastAsia" w:ascii="宋体" w:hAnsi="宋体" w:eastAsia="宋体" w:cs="宋体"/>
          <w:b/>
          <w:bCs/>
          <w:kern w:val="0"/>
          <w:sz w:val="24"/>
          <w:szCs w:val="24"/>
        </w:rPr>
        <w:t>（5）投标无效情形</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根据《河南省财政厅关于防范供应商串通投标促进政府采购公平竞争的通知》（豫财购﹝2021﹞6号）要求，参与同一个标段的供应商存在下列情形之一的，其投标文件无效：</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(一)不同供应商的电子投标（响应）文件上传计算机的网卡MAC地址、CPU序列号和硬盘序列号等硬件信息相同的；</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（二）不同供应商的投标（响应）文件由同一电子设备编制、打印、加密或者上传；</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（三）不同供应商的投标（响应）文件由同一电子设备打印、复印；</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（四）不同供应商的投标（响应）文件由同一人送达或者分发，或者不同供应商联系人为同一人或不同联系人的联系电话一致的；</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（五）不同供应商的投标（响应）文件的内容存在两处以上细节错误一致；</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（六）不同供应商的法定代表人、委托代理人、项目经理、项目负责人等由同一个单位缴纳社会保险或者领取报酬的；</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（七）不同供应商投标（响应）文件中法定代表人或者负责人签字出自同一人之手；</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（八）其他涉嫌串通的情形。</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right="0" w:hanging="420"/>
        <w:jc w:val="both"/>
        <w:outlineLvl w:val="2"/>
        <w:rPr>
          <w:rFonts w:hint="eastAsia" w:ascii="宋体" w:hAnsi="宋体" w:eastAsia="宋体" w:cs="宋体"/>
          <w:b/>
          <w:bCs/>
          <w:kern w:val="0"/>
          <w:sz w:val="24"/>
          <w:szCs w:val="24"/>
        </w:rPr>
      </w:pPr>
      <w:r>
        <w:rPr>
          <w:rFonts w:hint="eastAsia" w:ascii="宋体" w:hAnsi="宋体" w:eastAsia="宋体" w:cs="宋体"/>
          <w:b/>
          <w:bCs/>
          <w:kern w:val="0"/>
          <w:sz w:val="24"/>
          <w:szCs w:val="24"/>
        </w:rPr>
        <w:t>（6）评标标准</w:t>
      </w:r>
    </w:p>
    <w:tbl>
      <w:tblPr>
        <w:tblStyle w:val="17"/>
        <w:tblpPr w:leftFromText="180" w:rightFromText="180" w:vertAnchor="text" w:horzAnchor="page" w:tblpXSpec="center" w:tblpY="92"/>
        <w:tblOverlap w:val="never"/>
        <w:tblW w:w="9822"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249"/>
        <w:gridCol w:w="1276"/>
        <w:gridCol w:w="7297"/>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1371" w:hRule="atLeast"/>
          <w:jc w:val="center"/>
        </w:trPr>
        <w:tc>
          <w:tcPr>
            <w:tcW w:w="1249" w:type="dxa"/>
            <w:tcBorders>
              <w:bottom w:val="single" w:color="auto" w:sz="4" w:space="0"/>
              <w:right w:val="single" w:color="auto" w:sz="4" w:space="0"/>
            </w:tcBorders>
            <w:noWrap w:val="0"/>
            <w:vAlign w:val="center"/>
          </w:tcPr>
          <w:p>
            <w:pPr>
              <w:keepNext w:val="0"/>
              <w:keepLines w:val="0"/>
              <w:widowControl/>
              <w:suppressLineNumbers w:val="0"/>
              <w:spacing w:line="360" w:lineRule="auto"/>
              <w:rPr>
                <w:rFonts w:hint="eastAsia" w:ascii="宋体" w:hAnsi="宋体" w:cs="宋体"/>
                <w:sz w:val="24"/>
                <w:szCs w:val="24"/>
              </w:rPr>
            </w:pPr>
            <w:r>
              <w:rPr>
                <w:rFonts w:hint="eastAsia" w:ascii="宋体" w:hAnsi="宋体" w:cs="宋体"/>
                <w:sz w:val="24"/>
                <w:szCs w:val="24"/>
              </w:rPr>
              <w:t>分值构成</w:t>
            </w:r>
          </w:p>
          <w:p>
            <w:pPr>
              <w:keepNext w:val="0"/>
              <w:keepLines w:val="0"/>
              <w:widowControl/>
              <w:suppressLineNumbers w:val="0"/>
              <w:snapToGrid w:val="0"/>
              <w:spacing w:before="156" w:beforeLines="50"/>
              <w:jc w:val="center"/>
              <w:rPr>
                <w:rFonts w:hint="eastAsia" w:ascii="宋体" w:hAnsi="宋体" w:cs="宋体"/>
                <w:sz w:val="24"/>
                <w:szCs w:val="24"/>
              </w:rPr>
            </w:pPr>
            <w:r>
              <w:rPr>
                <w:rFonts w:hint="eastAsia" w:ascii="宋体" w:hAnsi="宋体" w:cs="宋体"/>
                <w:sz w:val="24"/>
                <w:szCs w:val="24"/>
              </w:rPr>
              <w:t>(总分100分)</w:t>
            </w:r>
          </w:p>
        </w:tc>
        <w:tc>
          <w:tcPr>
            <w:tcW w:w="8573" w:type="dxa"/>
            <w:gridSpan w:val="2"/>
            <w:tcBorders>
              <w:left w:val="single" w:color="auto" w:sz="4" w:space="0"/>
              <w:bottom w:val="single" w:color="auto" w:sz="4" w:space="0"/>
            </w:tcBorders>
            <w:noWrap w:val="0"/>
            <w:vAlign w:val="center"/>
          </w:tcPr>
          <w:p>
            <w:pPr>
              <w:keepNext w:val="0"/>
              <w:keepLines w:val="0"/>
              <w:widowControl/>
              <w:suppressLineNumbers w:val="0"/>
              <w:spacing w:line="360" w:lineRule="auto"/>
              <w:ind w:firstLine="480" w:firstLineChars="200"/>
              <w:rPr>
                <w:rFonts w:hint="eastAsia" w:ascii="宋体" w:hAnsi="宋体" w:cs="宋体"/>
                <w:sz w:val="24"/>
                <w:szCs w:val="24"/>
              </w:rPr>
            </w:pPr>
            <w:r>
              <w:rPr>
                <w:rFonts w:hint="eastAsia" w:ascii="宋体" w:hAnsi="宋体" w:cs="宋体"/>
                <w:sz w:val="24"/>
                <w:szCs w:val="24"/>
              </w:rPr>
              <w:t>价格分值：</w:t>
            </w:r>
            <w:r>
              <w:rPr>
                <w:rFonts w:hint="eastAsia" w:ascii="宋体" w:hAnsi="宋体" w:cs="宋体"/>
                <w:sz w:val="24"/>
                <w:szCs w:val="24"/>
                <w:u w:val="single"/>
              </w:rPr>
              <w:t>20</w:t>
            </w:r>
            <w:r>
              <w:rPr>
                <w:rFonts w:hint="eastAsia" w:ascii="宋体" w:hAnsi="宋体" w:cs="宋体"/>
                <w:sz w:val="24"/>
                <w:szCs w:val="24"/>
              </w:rPr>
              <w:t>分</w:t>
            </w:r>
          </w:p>
          <w:p>
            <w:pPr>
              <w:keepNext w:val="0"/>
              <w:keepLines w:val="0"/>
              <w:widowControl/>
              <w:suppressLineNumbers w:val="0"/>
              <w:spacing w:line="360" w:lineRule="auto"/>
              <w:ind w:firstLine="480" w:firstLineChars="200"/>
              <w:rPr>
                <w:rFonts w:hint="eastAsia" w:ascii="宋体" w:hAnsi="宋体" w:cs="宋体"/>
                <w:sz w:val="24"/>
                <w:szCs w:val="24"/>
              </w:rPr>
            </w:pPr>
            <w:r>
              <w:rPr>
                <w:rFonts w:hint="eastAsia" w:ascii="宋体" w:hAnsi="宋体" w:cs="宋体"/>
                <w:sz w:val="24"/>
                <w:szCs w:val="24"/>
              </w:rPr>
              <w:t>商务部分：</w:t>
            </w:r>
            <w:r>
              <w:rPr>
                <w:rFonts w:hint="eastAsia" w:ascii="宋体" w:hAnsi="宋体" w:cs="宋体"/>
                <w:sz w:val="24"/>
                <w:szCs w:val="24"/>
                <w:u w:val="single"/>
              </w:rPr>
              <w:t>40</w:t>
            </w:r>
            <w:r>
              <w:rPr>
                <w:rFonts w:hint="eastAsia" w:ascii="宋体" w:hAnsi="宋体" w:cs="宋体"/>
                <w:sz w:val="24"/>
                <w:szCs w:val="24"/>
              </w:rPr>
              <w:t>分</w:t>
            </w:r>
          </w:p>
          <w:p>
            <w:pPr>
              <w:keepNext w:val="0"/>
              <w:keepLines w:val="0"/>
              <w:widowControl/>
              <w:suppressLineNumbers w:val="0"/>
              <w:spacing w:before="156" w:beforeLines="50"/>
              <w:ind w:firstLine="480" w:firstLineChars="200"/>
              <w:rPr>
                <w:rFonts w:hint="eastAsia" w:ascii="宋体" w:hAnsi="宋体" w:cs="宋体"/>
                <w:kern w:val="0"/>
                <w:sz w:val="24"/>
                <w:szCs w:val="24"/>
              </w:rPr>
            </w:pPr>
            <w:r>
              <w:rPr>
                <w:rFonts w:hint="eastAsia" w:ascii="宋体" w:hAnsi="宋体" w:cs="宋体"/>
                <w:sz w:val="24"/>
                <w:szCs w:val="24"/>
              </w:rPr>
              <w:t>技术部分：</w:t>
            </w:r>
            <w:r>
              <w:rPr>
                <w:rFonts w:hint="eastAsia" w:ascii="宋体" w:hAnsi="宋体" w:cs="宋体"/>
                <w:sz w:val="24"/>
                <w:szCs w:val="24"/>
                <w:u w:val="single"/>
              </w:rPr>
              <w:t>40</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679" w:hRule="atLeast"/>
          <w:jc w:val="center"/>
        </w:trPr>
        <w:tc>
          <w:tcPr>
            <w:tcW w:w="1249" w:type="dxa"/>
            <w:tcBorders>
              <w:bottom w:val="single" w:color="auto" w:sz="4" w:space="0"/>
              <w:right w:val="single" w:color="auto" w:sz="4" w:space="0"/>
            </w:tcBorders>
            <w:noWrap w:val="0"/>
            <w:vAlign w:val="center"/>
          </w:tcPr>
          <w:p>
            <w:pPr>
              <w:keepNext w:val="0"/>
              <w:keepLines w:val="0"/>
              <w:widowControl/>
              <w:suppressLineNumbers w:val="0"/>
              <w:snapToGrid w:val="0"/>
              <w:spacing w:before="156" w:beforeLines="50"/>
              <w:jc w:val="center"/>
              <w:rPr>
                <w:rFonts w:hint="eastAsia" w:ascii="宋体" w:hAnsi="宋体" w:cs="宋体"/>
                <w:kern w:val="0"/>
                <w:sz w:val="24"/>
                <w:szCs w:val="24"/>
              </w:rPr>
            </w:pPr>
            <w:r>
              <w:rPr>
                <w:rFonts w:hint="eastAsia" w:ascii="宋体" w:hAnsi="宋体" w:cs="宋体"/>
                <w:b/>
                <w:sz w:val="24"/>
                <w:szCs w:val="24"/>
              </w:rPr>
              <w:t>评审项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napToGrid w:val="0"/>
              <w:spacing w:before="156" w:beforeLines="50"/>
              <w:jc w:val="center"/>
              <w:rPr>
                <w:rFonts w:hint="eastAsia" w:ascii="宋体" w:hAnsi="宋体" w:cs="宋体"/>
                <w:kern w:val="0"/>
                <w:sz w:val="24"/>
                <w:szCs w:val="24"/>
              </w:rPr>
            </w:pPr>
            <w:r>
              <w:rPr>
                <w:rFonts w:hint="eastAsia" w:ascii="宋体" w:hAnsi="宋体" w:cs="宋体"/>
                <w:b/>
                <w:sz w:val="24"/>
                <w:szCs w:val="24"/>
              </w:rPr>
              <w:t>分值</w:t>
            </w:r>
          </w:p>
        </w:tc>
        <w:tc>
          <w:tcPr>
            <w:tcW w:w="7297" w:type="dxa"/>
            <w:tcBorders>
              <w:top w:val="single" w:color="auto" w:sz="4" w:space="0"/>
              <w:left w:val="single" w:color="auto" w:sz="4" w:space="0"/>
              <w:bottom w:val="single" w:color="auto" w:sz="4" w:space="0"/>
            </w:tcBorders>
            <w:noWrap w:val="0"/>
            <w:vAlign w:val="center"/>
          </w:tcPr>
          <w:p>
            <w:pPr>
              <w:keepNext w:val="0"/>
              <w:keepLines w:val="0"/>
              <w:widowControl/>
              <w:suppressLineNumbers w:val="0"/>
              <w:snapToGrid w:val="0"/>
              <w:spacing w:before="156" w:beforeLines="50"/>
              <w:jc w:val="center"/>
              <w:rPr>
                <w:rFonts w:hint="eastAsia" w:ascii="宋体" w:hAnsi="宋体" w:cs="宋体"/>
                <w:kern w:val="0"/>
                <w:sz w:val="24"/>
                <w:szCs w:val="24"/>
              </w:rPr>
            </w:pPr>
            <w:r>
              <w:rPr>
                <w:rFonts w:hint="eastAsia" w:ascii="宋体" w:hAnsi="宋体" w:cs="宋体"/>
                <w:b/>
                <w:sz w:val="24"/>
                <w:szCs w:val="24"/>
              </w:rPr>
              <w:t>评标标准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526" w:hRule="atLeast"/>
          <w:jc w:val="center"/>
        </w:trPr>
        <w:tc>
          <w:tcPr>
            <w:tcW w:w="1249" w:type="dxa"/>
            <w:tcBorders>
              <w:top w:val="single" w:color="auto" w:sz="4" w:space="0"/>
              <w:bottom w:val="single" w:color="auto" w:sz="4" w:space="0"/>
              <w:right w:val="single" w:color="auto" w:sz="4" w:space="0"/>
            </w:tcBorders>
            <w:noWrap w:val="0"/>
            <w:vAlign w:val="center"/>
          </w:tcPr>
          <w:p>
            <w:pPr>
              <w:keepNext w:val="0"/>
              <w:keepLines w:val="0"/>
              <w:widowControl/>
              <w:suppressLineNumbers w:val="0"/>
              <w:rPr>
                <w:rFonts w:hint="eastAsia" w:ascii="宋体" w:hAnsi="宋体" w:cs="宋体"/>
                <w:kern w:val="0"/>
                <w:sz w:val="24"/>
                <w:szCs w:val="24"/>
              </w:rPr>
            </w:pPr>
            <w:r>
              <w:rPr>
                <w:rFonts w:hint="eastAsia" w:ascii="宋体" w:hAnsi="宋体" w:cs="宋体"/>
                <w:kern w:val="0"/>
                <w:sz w:val="24"/>
                <w:szCs w:val="24"/>
              </w:rPr>
              <w:t>报价得分</w:t>
            </w:r>
          </w:p>
          <w:p>
            <w:pPr>
              <w:keepNext w:val="0"/>
              <w:keepLines w:val="0"/>
              <w:widowControl/>
              <w:suppressLineNumbers w:val="0"/>
              <w:rPr>
                <w:rFonts w:hint="eastAsia" w:ascii="宋体" w:hAnsi="宋体" w:cs="宋体"/>
                <w:kern w:val="0"/>
                <w:sz w:val="24"/>
                <w:szCs w:val="24"/>
              </w:rPr>
            </w:pPr>
            <w:r>
              <w:rPr>
                <w:rFonts w:hint="eastAsia" w:ascii="宋体" w:hAnsi="宋体" w:cs="宋体"/>
                <w:kern w:val="0"/>
                <w:sz w:val="24"/>
                <w:szCs w:val="24"/>
              </w:rPr>
              <w:t>（20分）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rPr>
                <w:rFonts w:hint="eastAsia" w:ascii="宋体" w:hAnsi="宋体" w:cs="宋体"/>
                <w:kern w:val="0"/>
                <w:sz w:val="24"/>
                <w:szCs w:val="24"/>
              </w:rPr>
            </w:pPr>
            <w:r>
              <w:rPr>
                <w:rFonts w:hint="eastAsia" w:ascii="宋体" w:hAnsi="宋体" w:cs="宋体"/>
                <w:kern w:val="0"/>
                <w:sz w:val="24"/>
                <w:szCs w:val="24"/>
              </w:rPr>
              <w:t>报价得分（20分）</w:t>
            </w:r>
          </w:p>
        </w:tc>
        <w:tc>
          <w:tcPr>
            <w:tcW w:w="7297" w:type="dxa"/>
            <w:tcBorders>
              <w:top w:val="single" w:color="auto" w:sz="4" w:space="0"/>
              <w:left w:val="single" w:color="auto" w:sz="4" w:space="0"/>
              <w:bottom w:val="single" w:color="auto" w:sz="4" w:space="0"/>
            </w:tcBorders>
            <w:noWrap w:val="0"/>
            <w:vAlign w:val="center"/>
          </w:tcPr>
          <w:p>
            <w:pPr>
              <w:keepNext w:val="0"/>
              <w:keepLines w:val="0"/>
              <w:widowControl/>
              <w:suppressLineNumbers w:val="0"/>
              <w:rPr>
                <w:rFonts w:hint="eastAsia" w:ascii="宋体" w:hAnsi="宋体" w:cs="宋体"/>
                <w:kern w:val="0"/>
                <w:sz w:val="24"/>
                <w:szCs w:val="24"/>
              </w:rPr>
            </w:pPr>
            <w:r>
              <w:rPr>
                <w:rFonts w:hint="eastAsia" w:ascii="宋体" w:hAnsi="宋体" w:cs="宋体"/>
                <w:kern w:val="0"/>
                <w:sz w:val="24"/>
                <w:szCs w:val="24"/>
              </w:rPr>
              <w:t>有效投标价格最低的为评标基准价，其价格分为满分。</w:t>
            </w:r>
          </w:p>
          <w:p>
            <w:pPr>
              <w:keepNext w:val="0"/>
              <w:keepLines w:val="0"/>
              <w:widowControl/>
              <w:suppressLineNumbers w:val="0"/>
              <w:rPr>
                <w:rFonts w:hint="eastAsia" w:ascii="宋体" w:hAnsi="宋体" w:cs="宋体"/>
                <w:kern w:val="0"/>
                <w:sz w:val="24"/>
                <w:szCs w:val="24"/>
              </w:rPr>
            </w:pPr>
            <w:r>
              <w:rPr>
                <w:rFonts w:hint="eastAsia" w:ascii="宋体" w:hAnsi="宋体" w:cs="宋体"/>
                <w:kern w:val="0"/>
                <w:sz w:val="24"/>
                <w:szCs w:val="24"/>
              </w:rPr>
              <w:t>其他供应商的价格分统一按照下列公式计算：</w:t>
            </w:r>
          </w:p>
          <w:p>
            <w:pPr>
              <w:keepNext w:val="0"/>
              <w:keepLines w:val="0"/>
              <w:widowControl/>
              <w:suppressLineNumbers w:val="0"/>
              <w:rPr>
                <w:rFonts w:hint="eastAsia" w:ascii="宋体" w:hAnsi="宋体" w:cs="宋体"/>
                <w:kern w:val="0"/>
                <w:sz w:val="24"/>
                <w:szCs w:val="24"/>
              </w:rPr>
            </w:pPr>
            <w:r>
              <w:rPr>
                <w:rFonts w:hint="eastAsia" w:ascii="宋体" w:hAnsi="宋体" w:cs="宋体"/>
                <w:kern w:val="0"/>
                <w:sz w:val="24"/>
                <w:szCs w:val="24"/>
              </w:rPr>
              <w:t>投标报价得分=(评标基准价／投标报价)×20%×100。</w:t>
            </w:r>
          </w:p>
          <w:p>
            <w:pPr>
              <w:keepNext w:val="0"/>
              <w:keepLines w:val="0"/>
              <w:widowControl/>
              <w:suppressLineNumbers w:val="0"/>
              <w:rPr>
                <w:rFonts w:hint="eastAsia" w:ascii="宋体" w:hAnsi="宋体" w:cs="宋体"/>
                <w:kern w:val="0"/>
                <w:sz w:val="24"/>
                <w:szCs w:val="24"/>
              </w:rPr>
            </w:pPr>
            <w:r>
              <w:rPr>
                <w:rFonts w:hint="eastAsia" w:ascii="宋体" w:hAnsi="宋体" w:cs="宋体"/>
                <w:kern w:val="0"/>
                <w:sz w:val="24"/>
                <w:szCs w:val="24"/>
              </w:rPr>
              <w:t>注：分值计算保留小数点后两位，小数点后第三位“四舍五入”。</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45" w:hRule="atLeast"/>
          <w:jc w:val="center"/>
        </w:trPr>
        <w:tc>
          <w:tcPr>
            <w:tcW w:w="1249" w:type="dxa"/>
            <w:vMerge w:val="restart"/>
            <w:tcBorders>
              <w:top w:val="single" w:color="auto" w:sz="4" w:space="0"/>
              <w:right w:val="single" w:color="auto" w:sz="4" w:space="0"/>
            </w:tcBorders>
            <w:noWrap w:val="0"/>
            <w:vAlign w:val="center"/>
          </w:tcPr>
          <w:p>
            <w:pPr>
              <w:keepNext w:val="0"/>
              <w:keepLines w:val="0"/>
              <w:widowControl/>
              <w:suppressLineNumbers w:val="0"/>
              <w:rPr>
                <w:rFonts w:hint="eastAsia" w:ascii="宋体" w:hAnsi="宋体" w:cs="宋体"/>
                <w:kern w:val="0"/>
                <w:sz w:val="24"/>
                <w:szCs w:val="24"/>
              </w:rPr>
            </w:pPr>
            <w:r>
              <w:rPr>
                <w:rFonts w:hint="eastAsia" w:ascii="宋体" w:hAnsi="宋体" w:cs="宋体"/>
                <w:kern w:val="0"/>
                <w:sz w:val="24"/>
                <w:szCs w:val="24"/>
              </w:rPr>
              <w:t>商务部分（40分）</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cs="宋体"/>
                <w:sz w:val="24"/>
                <w:szCs w:val="24"/>
              </w:rPr>
            </w:pPr>
            <w:r>
              <w:rPr>
                <w:rFonts w:hint="eastAsia" w:ascii="宋体" w:hAnsi="宋体" w:cs="宋体"/>
                <w:sz w:val="24"/>
                <w:szCs w:val="24"/>
              </w:rPr>
              <w:t>业绩</w:t>
            </w:r>
            <w:r>
              <w:rPr>
                <w:rFonts w:hint="eastAsia" w:cs="宋体"/>
                <w:sz w:val="24"/>
                <w:szCs w:val="24"/>
                <w:lang w:eastAsia="zh-CN"/>
              </w:rPr>
              <w:t>（</w:t>
            </w:r>
            <w:r>
              <w:rPr>
                <w:rFonts w:hint="eastAsia" w:ascii="宋体" w:hAnsi="宋体" w:cs="宋体"/>
                <w:sz w:val="24"/>
                <w:szCs w:val="24"/>
              </w:rPr>
              <w:t>9分</w:t>
            </w:r>
            <w:r>
              <w:rPr>
                <w:rFonts w:hint="eastAsia" w:cs="宋体"/>
                <w:sz w:val="24"/>
                <w:szCs w:val="24"/>
                <w:lang w:eastAsia="zh-CN"/>
              </w:rPr>
              <w:t>）</w:t>
            </w:r>
          </w:p>
        </w:tc>
        <w:tc>
          <w:tcPr>
            <w:tcW w:w="7297" w:type="dxa"/>
            <w:tcBorders>
              <w:top w:val="single" w:color="auto" w:sz="4" w:space="0"/>
              <w:left w:val="single" w:color="auto" w:sz="4" w:space="0"/>
              <w:bottom w:val="single" w:color="auto" w:sz="4" w:space="0"/>
            </w:tcBorders>
            <w:noWrap w:val="0"/>
            <w:vAlign w:val="center"/>
          </w:tcPr>
          <w:p>
            <w:pPr>
              <w:keepNext w:val="0"/>
              <w:keepLines w:val="0"/>
              <w:widowControl/>
              <w:suppressLineNumbers w:val="0"/>
              <w:rPr>
                <w:rFonts w:hint="eastAsia" w:ascii="宋体" w:hAnsi="宋体" w:cs="宋体"/>
                <w:sz w:val="24"/>
                <w:szCs w:val="24"/>
              </w:rPr>
            </w:pPr>
            <w:r>
              <w:rPr>
                <w:rFonts w:hint="eastAsia" w:ascii="宋体" w:hAnsi="宋体" w:cs="宋体"/>
                <w:sz w:val="24"/>
                <w:szCs w:val="24"/>
              </w:rPr>
              <w:t>供应商每提供</w:t>
            </w:r>
            <w:r>
              <w:rPr>
                <w:rFonts w:hint="eastAsia" w:ascii="宋体" w:hAnsi="宋体" w:cs="宋体"/>
                <w:sz w:val="24"/>
                <w:szCs w:val="24"/>
                <w:lang w:val="en-US" w:eastAsia="zh-CN"/>
              </w:rPr>
              <w:t>2021年1月1日</w:t>
            </w:r>
            <w:r>
              <w:rPr>
                <w:rFonts w:hint="eastAsia" w:ascii="宋体" w:hAnsi="宋体" w:cs="宋体"/>
                <w:sz w:val="24"/>
                <w:szCs w:val="24"/>
              </w:rPr>
              <w:t>以来具有类似</w:t>
            </w:r>
            <w:r>
              <w:rPr>
                <w:rFonts w:hint="eastAsia" w:ascii="宋体" w:hAnsi="宋体" w:cs="宋体"/>
                <w:kern w:val="0"/>
                <w:sz w:val="24"/>
                <w:szCs w:val="24"/>
              </w:rPr>
              <w:t>项目</w:t>
            </w:r>
            <w:r>
              <w:rPr>
                <w:rFonts w:hint="eastAsia" w:ascii="宋体" w:hAnsi="宋体" w:cs="宋体"/>
                <w:sz w:val="24"/>
                <w:szCs w:val="24"/>
              </w:rPr>
              <w:t>业绩（以合同签订时间为准）每份得3分，最多得9分。（开标时提供法定媒介中标(成交)公示网页截图、合同、中标通知书原件三者缺一不计分，投标文件中附完整的扫描件。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527" w:hRule="atLeast"/>
          <w:jc w:val="center"/>
        </w:trPr>
        <w:tc>
          <w:tcPr>
            <w:tcW w:w="1249" w:type="dxa"/>
            <w:vMerge w:val="continue"/>
            <w:tcBorders>
              <w:right w:val="single" w:color="auto" w:sz="4" w:space="0"/>
            </w:tcBorders>
            <w:noWrap w:val="0"/>
            <w:vAlign w:val="center"/>
          </w:tcPr>
          <w:p>
            <w:pPr>
              <w:keepNext w:val="0"/>
              <w:keepLines w:val="0"/>
              <w:widowControl/>
              <w:suppressLineNumbers w:val="0"/>
              <w:rPr>
                <w:rFonts w:hint="eastAsia" w:ascii="宋体" w:hAnsi="宋体" w:cs="宋体"/>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cs="宋体"/>
                <w:sz w:val="24"/>
                <w:szCs w:val="24"/>
              </w:rPr>
            </w:pPr>
            <w:r>
              <w:rPr>
                <w:rFonts w:hint="eastAsia" w:ascii="宋体" w:hAnsi="宋体" w:cs="宋体"/>
                <w:sz w:val="24"/>
                <w:szCs w:val="24"/>
              </w:rPr>
              <w:t>证书</w:t>
            </w:r>
            <w:r>
              <w:rPr>
                <w:rFonts w:hint="eastAsia" w:cs="宋体"/>
                <w:sz w:val="24"/>
                <w:szCs w:val="24"/>
                <w:lang w:eastAsia="zh-CN"/>
              </w:rPr>
              <w:t>（</w:t>
            </w:r>
            <w:r>
              <w:rPr>
                <w:rFonts w:hint="eastAsia" w:ascii="宋体" w:hAnsi="宋体" w:cs="宋体"/>
                <w:sz w:val="24"/>
                <w:szCs w:val="24"/>
                <w:lang w:val="en-US" w:eastAsia="zh-CN"/>
              </w:rPr>
              <w:t>18</w:t>
            </w:r>
            <w:r>
              <w:rPr>
                <w:rFonts w:hint="eastAsia" w:ascii="宋体" w:hAnsi="宋体" w:cs="宋体"/>
                <w:sz w:val="24"/>
                <w:szCs w:val="24"/>
              </w:rPr>
              <w:t>分</w:t>
            </w:r>
            <w:r>
              <w:rPr>
                <w:rFonts w:hint="eastAsia" w:cs="宋体"/>
                <w:sz w:val="24"/>
                <w:szCs w:val="24"/>
                <w:lang w:eastAsia="zh-CN"/>
              </w:rPr>
              <w:t>）</w:t>
            </w:r>
          </w:p>
        </w:tc>
        <w:tc>
          <w:tcPr>
            <w:tcW w:w="7297" w:type="dxa"/>
            <w:tcBorders>
              <w:top w:val="single" w:color="auto" w:sz="4" w:space="0"/>
              <w:left w:val="single" w:color="auto" w:sz="4" w:space="0"/>
              <w:bottom w:val="single" w:color="auto" w:sz="4" w:space="0"/>
            </w:tcBorders>
            <w:noWrap w:val="0"/>
            <w:vAlign w:val="center"/>
          </w:tcPr>
          <w:p>
            <w:pPr>
              <w:keepNext w:val="0"/>
              <w:keepLines w:val="0"/>
              <w:widowControl/>
              <w:suppressLineNumbers w:val="0"/>
              <w:rPr>
                <w:rFonts w:hint="eastAsia" w:ascii="宋体" w:hAnsi="宋体" w:cs="宋体"/>
                <w:sz w:val="24"/>
                <w:szCs w:val="24"/>
              </w:rPr>
            </w:pPr>
            <w:r>
              <w:rPr>
                <w:rFonts w:hint="eastAsia" w:ascii="宋体" w:hAnsi="宋体" w:cs="宋体"/>
                <w:sz w:val="24"/>
                <w:szCs w:val="24"/>
              </w:rPr>
              <w:t>1</w:t>
            </w:r>
            <w:r>
              <w:rPr>
                <w:rFonts w:hint="eastAsia" w:cs="宋体"/>
                <w:sz w:val="24"/>
                <w:szCs w:val="24"/>
                <w:lang w:eastAsia="zh-CN"/>
              </w:rPr>
              <w:t>.</w:t>
            </w:r>
            <w:r>
              <w:rPr>
                <w:rFonts w:hint="eastAsia" w:ascii="宋体" w:hAnsi="宋体" w:cs="宋体"/>
                <w:sz w:val="24"/>
                <w:szCs w:val="24"/>
              </w:rPr>
              <w:t>本项目拟派人员中具有护工证书的每有1人得1分,最高得</w:t>
            </w:r>
            <w:r>
              <w:rPr>
                <w:rFonts w:hint="eastAsia" w:ascii="宋体" w:hAnsi="宋体" w:cs="宋体"/>
                <w:sz w:val="24"/>
                <w:szCs w:val="24"/>
                <w:lang w:val="en-US" w:eastAsia="zh-CN"/>
              </w:rPr>
              <w:t>4</w:t>
            </w:r>
            <w:r>
              <w:rPr>
                <w:rFonts w:hint="eastAsia" w:ascii="宋体" w:hAnsi="宋体" w:cs="宋体"/>
                <w:sz w:val="24"/>
                <w:szCs w:val="24"/>
              </w:rPr>
              <w:t>分。</w:t>
            </w:r>
          </w:p>
          <w:p>
            <w:pPr>
              <w:keepNext w:val="0"/>
              <w:keepLines w:val="0"/>
              <w:widowControl/>
              <w:suppressLineNumbers w:val="0"/>
              <w:rPr>
                <w:rFonts w:hint="eastAsia" w:ascii="宋体" w:hAnsi="宋体" w:cs="宋体"/>
                <w:sz w:val="24"/>
                <w:szCs w:val="24"/>
              </w:rPr>
            </w:pPr>
            <w:r>
              <w:rPr>
                <w:rFonts w:hint="eastAsia" w:ascii="宋体" w:hAnsi="宋体" w:cs="宋体"/>
                <w:sz w:val="24"/>
                <w:szCs w:val="24"/>
              </w:rPr>
              <w:t>2</w:t>
            </w:r>
            <w:r>
              <w:rPr>
                <w:rFonts w:hint="eastAsia" w:cs="宋体"/>
                <w:sz w:val="24"/>
                <w:szCs w:val="24"/>
                <w:lang w:eastAsia="zh-CN"/>
              </w:rPr>
              <w:t>.</w:t>
            </w:r>
            <w:r>
              <w:rPr>
                <w:rFonts w:hint="eastAsia" w:ascii="宋体" w:hAnsi="宋体" w:cs="宋体"/>
                <w:sz w:val="24"/>
                <w:szCs w:val="24"/>
              </w:rPr>
              <w:t>本项目拟派人员中具有护士执业证书的每有1人得1分,最高得</w:t>
            </w:r>
            <w:r>
              <w:rPr>
                <w:rFonts w:hint="eastAsia" w:ascii="宋体" w:hAnsi="宋体" w:cs="宋体"/>
                <w:sz w:val="24"/>
                <w:szCs w:val="24"/>
                <w:lang w:val="en-US" w:eastAsia="zh-CN"/>
              </w:rPr>
              <w:t>5</w:t>
            </w:r>
            <w:r>
              <w:rPr>
                <w:rFonts w:hint="eastAsia" w:ascii="宋体" w:hAnsi="宋体" w:cs="宋体"/>
                <w:sz w:val="24"/>
                <w:szCs w:val="24"/>
              </w:rPr>
              <w:t>分。</w:t>
            </w:r>
          </w:p>
          <w:p>
            <w:pPr>
              <w:keepNext w:val="0"/>
              <w:keepLines w:val="0"/>
              <w:widowControl/>
              <w:suppressLineNumbers w:val="0"/>
              <w:rPr>
                <w:rFonts w:hint="eastAsia" w:ascii="宋体" w:hAnsi="宋体" w:cs="宋体"/>
                <w:sz w:val="24"/>
                <w:szCs w:val="24"/>
              </w:rPr>
            </w:pPr>
            <w:r>
              <w:rPr>
                <w:rFonts w:hint="eastAsia" w:ascii="宋体" w:hAnsi="宋体" w:cs="宋体"/>
                <w:sz w:val="24"/>
                <w:szCs w:val="24"/>
              </w:rPr>
              <w:t>3</w:t>
            </w:r>
            <w:r>
              <w:rPr>
                <w:rFonts w:hint="eastAsia" w:cs="宋体"/>
                <w:sz w:val="24"/>
                <w:szCs w:val="24"/>
                <w:lang w:eastAsia="zh-CN"/>
              </w:rPr>
              <w:t>.</w:t>
            </w:r>
            <w:r>
              <w:rPr>
                <w:rFonts w:hint="eastAsia" w:ascii="宋体" w:hAnsi="宋体" w:cs="宋体"/>
                <w:sz w:val="24"/>
                <w:szCs w:val="24"/>
              </w:rPr>
              <w:t>本项目拟派人员中具有执业医师资格证书的每有1人得1分,最高得</w:t>
            </w:r>
            <w:r>
              <w:rPr>
                <w:rFonts w:hint="eastAsia" w:ascii="宋体" w:hAnsi="宋体" w:cs="宋体"/>
                <w:sz w:val="24"/>
                <w:szCs w:val="24"/>
                <w:lang w:val="en-US" w:eastAsia="zh-CN"/>
              </w:rPr>
              <w:t>5</w:t>
            </w:r>
            <w:r>
              <w:rPr>
                <w:rFonts w:hint="eastAsia" w:ascii="宋体" w:hAnsi="宋体" w:cs="宋体"/>
                <w:sz w:val="24"/>
                <w:szCs w:val="24"/>
              </w:rPr>
              <w:t>分。</w:t>
            </w:r>
          </w:p>
          <w:p>
            <w:pPr>
              <w:keepNext w:val="0"/>
              <w:keepLines w:val="0"/>
              <w:widowControl/>
              <w:suppressLineNumbers w:val="0"/>
              <w:rPr>
                <w:rFonts w:hint="eastAsia" w:ascii="宋体" w:hAnsi="宋体" w:cs="宋体"/>
                <w:sz w:val="24"/>
                <w:szCs w:val="24"/>
              </w:rPr>
            </w:pPr>
            <w:r>
              <w:rPr>
                <w:rFonts w:hint="eastAsia" w:ascii="宋体" w:hAnsi="宋体" w:cs="宋体"/>
                <w:sz w:val="24"/>
                <w:szCs w:val="24"/>
              </w:rPr>
              <w:t>4</w:t>
            </w:r>
            <w:r>
              <w:rPr>
                <w:rFonts w:hint="eastAsia" w:cs="宋体"/>
                <w:sz w:val="24"/>
                <w:szCs w:val="24"/>
                <w:lang w:eastAsia="zh-CN"/>
              </w:rPr>
              <w:t>.</w:t>
            </w:r>
            <w:r>
              <w:rPr>
                <w:rFonts w:hint="eastAsia" w:ascii="宋体" w:hAnsi="宋体" w:cs="宋体"/>
                <w:sz w:val="24"/>
                <w:szCs w:val="24"/>
              </w:rPr>
              <w:t>供应商具有</w:t>
            </w:r>
            <w:r>
              <w:rPr>
                <w:rFonts w:hint="eastAsia" w:cs="宋体"/>
                <w:sz w:val="24"/>
                <w:szCs w:val="24"/>
                <w:lang w:val="en-US" w:eastAsia="zh-CN"/>
              </w:rPr>
              <w:t>普通疾病</w:t>
            </w:r>
            <w:r>
              <w:rPr>
                <w:rFonts w:hint="eastAsia" w:ascii="宋体" w:hAnsi="宋体" w:cs="宋体"/>
                <w:sz w:val="24"/>
                <w:szCs w:val="24"/>
              </w:rPr>
              <w:t>医疗</w:t>
            </w:r>
            <w:r>
              <w:rPr>
                <w:rFonts w:hint="eastAsia" w:cs="宋体"/>
                <w:sz w:val="24"/>
                <w:szCs w:val="24"/>
                <w:lang w:val="en-US" w:eastAsia="zh-CN"/>
              </w:rPr>
              <w:t>能力</w:t>
            </w:r>
            <w:r>
              <w:rPr>
                <w:rFonts w:hint="eastAsia" w:ascii="宋体" w:hAnsi="宋体" w:cs="宋体"/>
                <w:sz w:val="24"/>
                <w:szCs w:val="24"/>
              </w:rPr>
              <w:t>得4分。（需要提供卫健委核准颁发的医疗机构许可证或颁发的登记证书扫描件）最高得4分。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840" w:hRule="atLeast"/>
          <w:jc w:val="center"/>
        </w:trPr>
        <w:tc>
          <w:tcPr>
            <w:tcW w:w="1249" w:type="dxa"/>
            <w:vMerge w:val="continue"/>
            <w:tcBorders>
              <w:right w:val="single" w:color="auto" w:sz="4" w:space="0"/>
            </w:tcBorders>
            <w:noWrap w:val="0"/>
            <w:vAlign w:val="center"/>
          </w:tcPr>
          <w:p>
            <w:pPr>
              <w:keepNext w:val="0"/>
              <w:keepLines w:val="0"/>
              <w:widowControl/>
              <w:suppressLineNumbers w:val="0"/>
              <w:rPr>
                <w:rFonts w:hint="eastAsia" w:ascii="宋体" w:hAnsi="宋体" w:cs="宋体"/>
                <w:kern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宋体" w:hAnsi="宋体" w:cs="宋体"/>
                <w:sz w:val="24"/>
                <w:szCs w:val="24"/>
              </w:rPr>
            </w:pPr>
            <w:r>
              <w:rPr>
                <w:rFonts w:hint="eastAsia" w:ascii="宋体" w:hAnsi="宋体" w:cs="宋体"/>
                <w:sz w:val="24"/>
                <w:szCs w:val="24"/>
              </w:rPr>
              <w:t>荣誉</w:t>
            </w:r>
            <w:r>
              <w:rPr>
                <w:rFonts w:hint="eastAsia" w:cs="宋体"/>
                <w:sz w:val="24"/>
                <w:szCs w:val="24"/>
                <w:lang w:eastAsia="zh-CN"/>
              </w:rPr>
              <w:t>（</w:t>
            </w:r>
            <w:r>
              <w:rPr>
                <w:rFonts w:hint="eastAsia" w:ascii="宋体" w:hAnsi="宋体" w:cs="宋体"/>
                <w:sz w:val="24"/>
                <w:szCs w:val="24"/>
              </w:rPr>
              <w:t>1</w:t>
            </w:r>
            <w:r>
              <w:rPr>
                <w:rFonts w:hint="eastAsia" w:ascii="宋体" w:hAnsi="宋体" w:cs="宋体"/>
                <w:sz w:val="24"/>
                <w:szCs w:val="24"/>
                <w:lang w:val="en-US" w:eastAsia="zh-CN"/>
              </w:rPr>
              <w:t>3</w:t>
            </w:r>
            <w:r>
              <w:rPr>
                <w:rFonts w:hint="eastAsia" w:ascii="宋体" w:hAnsi="宋体" w:cs="宋体"/>
                <w:sz w:val="24"/>
                <w:szCs w:val="24"/>
              </w:rPr>
              <w:t>分</w:t>
            </w:r>
            <w:r>
              <w:rPr>
                <w:rFonts w:hint="eastAsia" w:cs="宋体"/>
                <w:sz w:val="24"/>
                <w:szCs w:val="24"/>
                <w:lang w:eastAsia="zh-CN"/>
              </w:rPr>
              <w:t>）</w:t>
            </w:r>
          </w:p>
        </w:tc>
        <w:tc>
          <w:tcPr>
            <w:tcW w:w="7297" w:type="dxa"/>
            <w:tcBorders>
              <w:top w:val="single" w:color="auto" w:sz="4" w:space="0"/>
              <w:left w:val="single" w:color="auto" w:sz="4" w:space="0"/>
              <w:bottom w:val="single" w:color="auto" w:sz="4" w:space="0"/>
            </w:tcBorders>
            <w:noWrap w:val="0"/>
            <w:vAlign w:val="center"/>
          </w:tcPr>
          <w:p>
            <w:pPr>
              <w:keepNext w:val="0"/>
              <w:keepLines w:val="0"/>
              <w:widowControl/>
              <w:numPr>
                <w:ilvl w:val="0"/>
                <w:numId w:val="0"/>
              </w:numPr>
              <w:suppressLineNumbers w:val="0"/>
              <w:ind w:left="0" w:leftChars="0" w:right="0" w:rightChars="0"/>
              <w:rPr>
                <w:rFonts w:hint="eastAsia" w:ascii="宋体" w:hAnsi="宋体" w:cs="宋体"/>
                <w:sz w:val="24"/>
                <w:szCs w:val="24"/>
              </w:rPr>
            </w:pPr>
            <w:r>
              <w:rPr>
                <w:rFonts w:hint="eastAsia" w:ascii="宋体" w:hAnsi="宋体" w:eastAsia="宋体" w:cs="宋体"/>
                <w:kern w:val="0"/>
                <w:sz w:val="24"/>
                <w:szCs w:val="24"/>
                <w:lang w:val="en-US" w:eastAsia="zh-CN" w:bidi="ar"/>
              </w:rPr>
              <w:t>1</w:t>
            </w:r>
            <w:r>
              <w:rPr>
                <w:rFonts w:hint="eastAsia" w:cs="宋体"/>
                <w:kern w:val="0"/>
                <w:sz w:val="24"/>
                <w:szCs w:val="24"/>
                <w:lang w:val="en-US" w:eastAsia="zh-CN" w:bidi="ar"/>
              </w:rPr>
              <w:t>.</w:t>
            </w:r>
            <w:r>
              <w:rPr>
                <w:rFonts w:hint="eastAsia" w:ascii="宋体" w:hAnsi="宋体" w:cs="宋体"/>
                <w:sz w:val="24"/>
                <w:szCs w:val="24"/>
              </w:rPr>
              <w:t>供应商所从事或运营的养老服务</w:t>
            </w:r>
            <w:r>
              <w:rPr>
                <w:rFonts w:hint="eastAsia" w:cs="宋体"/>
                <w:sz w:val="24"/>
                <w:szCs w:val="24"/>
                <w:lang w:val="en-US" w:eastAsia="zh-CN"/>
              </w:rPr>
              <w:t>项目</w:t>
            </w:r>
            <w:r>
              <w:rPr>
                <w:rFonts w:hint="eastAsia" w:ascii="宋体" w:hAnsi="宋体" w:cs="宋体"/>
                <w:sz w:val="24"/>
                <w:szCs w:val="24"/>
              </w:rPr>
              <w:t>被国家</w:t>
            </w:r>
            <w:r>
              <w:rPr>
                <w:rFonts w:hint="eastAsia" w:cs="宋体"/>
                <w:sz w:val="24"/>
                <w:szCs w:val="24"/>
                <w:lang w:val="en-US" w:eastAsia="zh-CN"/>
              </w:rPr>
              <w:t>有关</w:t>
            </w:r>
            <w:r>
              <w:rPr>
                <w:rFonts w:hint="eastAsia" w:ascii="宋体" w:hAnsi="宋体" w:cs="宋体"/>
                <w:sz w:val="24"/>
                <w:szCs w:val="24"/>
              </w:rPr>
              <w:t>部门列为鼓励类行业的得4分。（提供网站公示网页、文件，投标文件中附完整的扫描件，否则不得分）</w:t>
            </w:r>
          </w:p>
          <w:p>
            <w:pPr>
              <w:pStyle w:val="4"/>
              <w:keepNext w:val="0"/>
              <w:keepLines w:val="0"/>
              <w:widowControl/>
              <w:numPr>
                <w:ilvl w:val="0"/>
                <w:numId w:val="0"/>
              </w:numPr>
              <w:suppressLineNumbers w:val="0"/>
              <w:ind w:left="0" w:leftChars="0" w:right="0" w:rightChars="0" w:firstLine="0" w:firstLineChars="0"/>
              <w:rPr>
                <w:rFonts w:hint="eastAsia" w:ascii="宋体" w:hAnsi="宋体" w:cs="宋体"/>
                <w:sz w:val="24"/>
                <w:szCs w:val="24"/>
              </w:rPr>
            </w:pPr>
            <w:r>
              <w:rPr>
                <w:rFonts w:hint="eastAsia" w:ascii="宋体" w:hAnsi="宋体" w:eastAsia="宋体" w:cs="宋体"/>
                <w:kern w:val="0"/>
                <w:sz w:val="24"/>
                <w:szCs w:val="24"/>
                <w:lang w:val="en-US" w:eastAsia="zh-CN" w:bidi="ar"/>
              </w:rPr>
              <w:t>2</w:t>
            </w:r>
            <w:r>
              <w:rPr>
                <w:rFonts w:hint="eastAsia" w:ascii="宋体" w:hAnsi="宋体" w:cs="宋体"/>
                <w:kern w:val="0"/>
                <w:sz w:val="24"/>
                <w:szCs w:val="24"/>
                <w:lang w:val="en-US" w:eastAsia="zh-CN" w:bidi="ar"/>
              </w:rPr>
              <w:t>.</w:t>
            </w:r>
            <w:r>
              <w:rPr>
                <w:rFonts w:hint="eastAsia" w:ascii="宋体" w:hAnsi="宋体" w:cs="宋体"/>
                <w:sz w:val="24"/>
                <w:szCs w:val="24"/>
              </w:rPr>
              <w:t>供应商20</w:t>
            </w:r>
            <w:r>
              <w:rPr>
                <w:rFonts w:hint="eastAsia" w:ascii="宋体" w:hAnsi="宋体" w:cs="宋体"/>
                <w:sz w:val="24"/>
                <w:szCs w:val="24"/>
                <w:lang w:val="en-US" w:eastAsia="zh-CN"/>
              </w:rPr>
              <w:t>21</w:t>
            </w:r>
            <w:r>
              <w:rPr>
                <w:rFonts w:hint="eastAsia" w:ascii="宋体" w:hAnsi="宋体" w:cs="宋体"/>
                <w:sz w:val="24"/>
                <w:szCs w:val="24"/>
              </w:rPr>
              <w:t>年以来获得过省级荣誉的得3分，市县级荣誉的得2分。最高得9分。</w:t>
            </w:r>
            <w:r>
              <w:rPr>
                <w:rFonts w:hint="eastAsia" w:ascii="宋体" w:hAnsi="宋体" w:cs="宋体"/>
                <w:sz w:val="24"/>
                <w:szCs w:val="24"/>
                <w:lang w:val="en-US" w:eastAsia="zh-CN"/>
              </w:rPr>
              <w:t>(提供行政主管部门颁发的相关文件）</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1951" w:hRule="atLeast"/>
          <w:jc w:val="center"/>
        </w:trPr>
        <w:tc>
          <w:tcPr>
            <w:tcW w:w="1249" w:type="dxa"/>
            <w:vMerge w:val="restart"/>
            <w:tcBorders>
              <w:top w:val="single" w:color="auto" w:sz="4" w:space="0"/>
              <w:right w:val="single" w:color="auto" w:sz="4" w:space="0"/>
            </w:tcBorders>
            <w:noWrap w:val="0"/>
            <w:vAlign w:val="center"/>
          </w:tcPr>
          <w:p>
            <w:pPr>
              <w:keepNext w:val="0"/>
              <w:keepLines w:val="0"/>
              <w:widowControl/>
              <w:suppressLineNumbers w:val="0"/>
              <w:rPr>
                <w:rFonts w:hint="eastAsia" w:ascii="宋体" w:hAnsi="宋体" w:cs="宋体"/>
                <w:kern w:val="0"/>
                <w:sz w:val="24"/>
                <w:szCs w:val="24"/>
              </w:rPr>
            </w:pPr>
            <w:r>
              <w:rPr>
                <w:rFonts w:hint="eastAsia" w:ascii="宋体" w:hAnsi="宋体" w:cs="宋体"/>
                <w:kern w:val="0"/>
                <w:sz w:val="24"/>
                <w:szCs w:val="24"/>
              </w:rPr>
              <w:t>技术部分</w:t>
            </w:r>
          </w:p>
          <w:p>
            <w:pPr>
              <w:keepNext w:val="0"/>
              <w:keepLines w:val="0"/>
              <w:widowControl/>
              <w:suppressLineNumbers w:val="0"/>
              <w:rPr>
                <w:rFonts w:hint="eastAsia"/>
              </w:rPr>
            </w:pPr>
            <w:r>
              <w:rPr>
                <w:rFonts w:hint="eastAsia" w:ascii="宋体" w:hAnsi="宋体" w:cs="宋体"/>
                <w:kern w:val="0"/>
                <w:sz w:val="24"/>
                <w:szCs w:val="24"/>
              </w:rPr>
              <w:t>（40</w:t>
            </w:r>
            <w:r>
              <w:rPr>
                <w:rFonts w:hint="eastAsia" w:ascii="宋体" w:hAnsi="宋体" w:cs="宋体"/>
                <w:sz w:val="24"/>
                <w:szCs w:val="24"/>
              </w:rPr>
              <w:t>分</w:t>
            </w:r>
            <w:r>
              <w:rPr>
                <w:rFonts w:hint="eastAsia" w:ascii="宋体" w:hAnsi="宋体" w:cs="宋体"/>
                <w:color w:val="333333"/>
                <w:kern w:val="0"/>
                <w:sz w:val="24"/>
                <w:szCs w:val="24"/>
                <w:shd w:val="clear" w:color="auto" w:fill="FFFFFF"/>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rPr>
                <w:rFonts w:hint="default" w:ascii="宋体" w:hAnsi="宋体" w:eastAsia="宋体" w:cs="宋体"/>
                <w:sz w:val="24"/>
                <w:szCs w:val="24"/>
                <w:lang w:val="en-US" w:eastAsia="zh-CN"/>
              </w:rPr>
            </w:pPr>
            <w:r>
              <w:rPr>
                <w:rFonts w:hint="eastAsia" w:ascii="宋体" w:hAnsi="宋体" w:cs="宋体"/>
                <w:sz w:val="24"/>
                <w:szCs w:val="24"/>
              </w:rPr>
              <w:t>服务内容及实施方案</w:t>
            </w:r>
            <w:r>
              <w:rPr>
                <w:rFonts w:hint="eastAsia" w:cs="宋体"/>
                <w:sz w:val="24"/>
                <w:szCs w:val="24"/>
                <w:lang w:eastAsia="zh-CN"/>
              </w:rPr>
              <w:t>（</w:t>
            </w:r>
            <w:r>
              <w:rPr>
                <w:rFonts w:hint="eastAsia" w:cs="宋体"/>
                <w:sz w:val="24"/>
                <w:szCs w:val="24"/>
                <w:lang w:val="en-US" w:eastAsia="zh-CN"/>
              </w:rPr>
              <w:t>8分</w:t>
            </w:r>
            <w:r>
              <w:rPr>
                <w:rFonts w:hint="eastAsia" w:cs="宋体"/>
                <w:sz w:val="24"/>
                <w:szCs w:val="24"/>
                <w:lang w:eastAsia="zh-CN"/>
              </w:rPr>
              <w:t>）</w:t>
            </w:r>
          </w:p>
        </w:tc>
        <w:tc>
          <w:tcPr>
            <w:tcW w:w="7297" w:type="dxa"/>
            <w:tcBorders>
              <w:top w:val="single" w:color="auto" w:sz="4" w:space="0"/>
              <w:left w:val="single" w:color="auto" w:sz="4" w:space="0"/>
              <w:bottom w:val="single" w:color="auto" w:sz="4" w:space="0"/>
            </w:tcBorders>
            <w:noWrap w:val="0"/>
            <w:vAlign w:val="top"/>
          </w:tcPr>
          <w:p>
            <w:pPr>
              <w:keepNext w:val="0"/>
              <w:keepLines w:val="0"/>
              <w:widowControl/>
              <w:suppressLineNumbers w:val="0"/>
              <w:rPr>
                <w:rFonts w:hint="eastAsia" w:ascii="宋体" w:hAnsi="宋体" w:cs="宋体"/>
                <w:sz w:val="24"/>
                <w:szCs w:val="24"/>
              </w:rPr>
            </w:pPr>
            <w:r>
              <w:rPr>
                <w:rFonts w:hint="eastAsia" w:ascii="宋体" w:hAnsi="宋体" w:cs="宋体"/>
                <w:sz w:val="24"/>
                <w:szCs w:val="24"/>
              </w:rPr>
              <w:t>1.服务内容及实施方案。供应商应根据选择的服务内容编制对应的实施方案，实施方案应完整合理、结构严谨、科学精准，并满足采购项目各项需求，主要包括组织架构、管理制度、服务流程、调度机制、人员培训、奖惩体系以及发展规划等。（根据方案的完整性和可行性综合进行打分描述详细完整、清晰完整得</w:t>
            </w:r>
            <w:r>
              <w:rPr>
                <w:rFonts w:hint="eastAsia" w:cs="宋体"/>
                <w:sz w:val="24"/>
                <w:szCs w:val="24"/>
                <w:lang w:val="en-US" w:eastAsia="zh-CN"/>
              </w:rPr>
              <w:t>8</w:t>
            </w:r>
            <w:r>
              <w:rPr>
                <w:rFonts w:hint="eastAsia" w:ascii="宋体" w:hAnsi="宋体" w:cs="宋体"/>
                <w:sz w:val="24"/>
                <w:szCs w:val="24"/>
              </w:rPr>
              <w:t>分，仅进行简单描述得</w:t>
            </w:r>
            <w:r>
              <w:rPr>
                <w:rFonts w:hint="eastAsia" w:cs="宋体"/>
                <w:sz w:val="24"/>
                <w:szCs w:val="24"/>
                <w:lang w:val="en-US" w:eastAsia="zh-CN"/>
              </w:rPr>
              <w:t>4</w:t>
            </w:r>
            <w:r>
              <w:rPr>
                <w:rFonts w:hint="eastAsia" w:ascii="宋体" w:hAnsi="宋体" w:cs="宋体"/>
                <w:sz w:val="24"/>
                <w:szCs w:val="24"/>
              </w:rPr>
              <w:t>分，缺项不得分。）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1700" w:hRule="atLeast"/>
          <w:jc w:val="center"/>
        </w:trPr>
        <w:tc>
          <w:tcPr>
            <w:tcW w:w="1249" w:type="dxa"/>
            <w:vMerge w:val="continue"/>
            <w:tcBorders>
              <w:right w:val="single" w:color="auto" w:sz="4" w:space="0"/>
            </w:tcBorders>
            <w:noWrap w:val="0"/>
            <w:vAlign w:val="center"/>
          </w:tcPr>
          <w:p>
            <w:pPr>
              <w:keepNext w:val="0"/>
              <w:keepLines w:val="0"/>
              <w:widowControl/>
              <w:suppressLineNumbers w:val="0"/>
              <w:rPr>
                <w:rFonts w:hint="eastAsia" w:ascii="宋体" w:hAnsi="宋体" w:cs="宋体"/>
                <w:color w:val="333333"/>
                <w:kern w:val="0"/>
                <w:sz w:val="24"/>
                <w:szCs w:val="24"/>
                <w:shd w:val="clear" w:color="auto" w:fill="FFFFFF"/>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rPr>
                <w:rFonts w:hint="default" w:ascii="宋体" w:hAnsi="宋体" w:eastAsia="宋体" w:cs="宋体"/>
                <w:sz w:val="24"/>
                <w:szCs w:val="24"/>
                <w:lang w:val="en-US" w:eastAsia="zh-CN"/>
              </w:rPr>
            </w:pPr>
            <w:r>
              <w:rPr>
                <w:rFonts w:hint="eastAsia" w:ascii="宋体" w:hAnsi="宋体" w:cs="宋体"/>
                <w:sz w:val="24"/>
                <w:szCs w:val="24"/>
              </w:rPr>
              <w:t>服务管理制度</w:t>
            </w:r>
            <w:r>
              <w:rPr>
                <w:rFonts w:hint="eastAsia" w:cs="宋体"/>
                <w:sz w:val="24"/>
                <w:szCs w:val="24"/>
                <w:lang w:eastAsia="zh-CN"/>
              </w:rPr>
              <w:t>（</w:t>
            </w:r>
            <w:r>
              <w:rPr>
                <w:rFonts w:hint="eastAsia" w:cs="宋体"/>
                <w:sz w:val="24"/>
                <w:szCs w:val="24"/>
                <w:lang w:val="en-US" w:eastAsia="zh-CN"/>
              </w:rPr>
              <w:t>4分</w:t>
            </w:r>
            <w:r>
              <w:rPr>
                <w:rFonts w:hint="eastAsia" w:cs="宋体"/>
                <w:sz w:val="24"/>
                <w:szCs w:val="24"/>
                <w:lang w:eastAsia="zh-CN"/>
              </w:rPr>
              <w:t>）</w:t>
            </w:r>
          </w:p>
        </w:tc>
        <w:tc>
          <w:tcPr>
            <w:tcW w:w="7297" w:type="dxa"/>
            <w:tcBorders>
              <w:top w:val="single" w:color="auto" w:sz="4" w:space="0"/>
              <w:left w:val="single" w:color="auto" w:sz="4" w:space="0"/>
              <w:bottom w:val="single" w:color="auto" w:sz="4" w:space="0"/>
            </w:tcBorders>
            <w:noWrap w:val="0"/>
            <w:vAlign w:val="top"/>
          </w:tcPr>
          <w:p>
            <w:pPr>
              <w:keepNext w:val="0"/>
              <w:keepLines w:val="0"/>
              <w:widowControl/>
              <w:suppressLineNumbers w:val="0"/>
              <w:rPr>
                <w:rFonts w:hint="eastAsia" w:ascii="宋体" w:hAnsi="宋体" w:cs="宋体"/>
                <w:sz w:val="24"/>
                <w:szCs w:val="24"/>
              </w:rPr>
            </w:pPr>
            <w:r>
              <w:rPr>
                <w:rFonts w:hint="eastAsia" w:cs="宋体"/>
                <w:sz w:val="24"/>
                <w:szCs w:val="24"/>
                <w:lang w:val="en-US" w:eastAsia="zh-CN"/>
              </w:rPr>
              <w:t>2</w:t>
            </w:r>
            <w:r>
              <w:rPr>
                <w:rFonts w:hint="eastAsia" w:ascii="宋体" w:hAnsi="宋体" w:cs="宋体"/>
                <w:sz w:val="24"/>
                <w:szCs w:val="24"/>
              </w:rPr>
              <w:t>.服务管理制度。供应商应建立完善的管理制度，包括绩效考核管理制度、服务管理制度、安全管理制度、财务制度和培训制度等。评标委员会根据各供应商管理制度进行横向对比打分。（根据方案的完整性和可行性综合进行打分描述详细完整、清晰完整得4分，仅进行简单描述得2分，缺项不得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1405" w:hRule="atLeast"/>
          <w:jc w:val="center"/>
        </w:trPr>
        <w:tc>
          <w:tcPr>
            <w:tcW w:w="1249" w:type="dxa"/>
            <w:vMerge w:val="continue"/>
            <w:tcBorders>
              <w:right w:val="single" w:color="auto" w:sz="4" w:space="0"/>
            </w:tcBorders>
            <w:noWrap w:val="0"/>
            <w:vAlign w:val="center"/>
          </w:tcPr>
          <w:p>
            <w:pPr>
              <w:keepNext w:val="0"/>
              <w:keepLines w:val="0"/>
              <w:widowControl/>
              <w:suppressLineNumbers w:val="0"/>
              <w:rPr>
                <w:rFonts w:hint="eastAsia" w:ascii="宋体" w:hAnsi="宋体" w:cs="宋体"/>
                <w:color w:val="333333"/>
                <w:kern w:val="0"/>
                <w:sz w:val="24"/>
                <w:szCs w:val="24"/>
                <w:shd w:val="clear" w:color="auto" w:fill="FFFFFF"/>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rPr>
                <w:rFonts w:hint="eastAsia" w:ascii="宋体" w:hAnsi="宋体" w:cs="宋体"/>
                <w:sz w:val="24"/>
                <w:szCs w:val="24"/>
              </w:rPr>
            </w:pPr>
            <w:r>
              <w:rPr>
                <w:rFonts w:hint="eastAsia" w:ascii="宋体" w:hAnsi="宋体" w:cs="宋体"/>
                <w:sz w:val="24"/>
                <w:szCs w:val="24"/>
              </w:rPr>
              <w:t>服务质量保障</w:t>
            </w:r>
            <w:r>
              <w:rPr>
                <w:rFonts w:hint="eastAsia" w:cs="宋体"/>
                <w:sz w:val="24"/>
                <w:szCs w:val="24"/>
                <w:lang w:eastAsia="zh-CN"/>
              </w:rPr>
              <w:t>（</w:t>
            </w:r>
            <w:r>
              <w:rPr>
                <w:rFonts w:hint="eastAsia" w:cs="宋体"/>
                <w:sz w:val="24"/>
                <w:szCs w:val="24"/>
                <w:lang w:val="en-US" w:eastAsia="zh-CN"/>
              </w:rPr>
              <w:t>4分</w:t>
            </w:r>
            <w:r>
              <w:rPr>
                <w:rFonts w:hint="eastAsia" w:cs="宋体"/>
                <w:sz w:val="24"/>
                <w:szCs w:val="24"/>
                <w:lang w:eastAsia="zh-CN"/>
              </w:rPr>
              <w:t>）</w:t>
            </w:r>
          </w:p>
        </w:tc>
        <w:tc>
          <w:tcPr>
            <w:tcW w:w="7297" w:type="dxa"/>
            <w:tcBorders>
              <w:top w:val="single" w:color="auto" w:sz="4" w:space="0"/>
              <w:left w:val="single" w:color="auto" w:sz="4" w:space="0"/>
              <w:bottom w:val="single" w:color="auto" w:sz="4" w:space="0"/>
            </w:tcBorders>
            <w:noWrap w:val="0"/>
            <w:vAlign w:val="top"/>
          </w:tcPr>
          <w:p>
            <w:pPr>
              <w:keepNext w:val="0"/>
              <w:keepLines w:val="0"/>
              <w:widowControl/>
              <w:suppressLineNumbers w:val="0"/>
              <w:rPr>
                <w:rFonts w:hint="eastAsia" w:ascii="宋体" w:hAnsi="宋体" w:cs="宋体"/>
                <w:sz w:val="24"/>
                <w:szCs w:val="24"/>
              </w:rPr>
            </w:pPr>
            <w:r>
              <w:rPr>
                <w:rFonts w:hint="eastAsia" w:cs="宋体"/>
                <w:sz w:val="24"/>
                <w:szCs w:val="24"/>
                <w:lang w:val="en-US" w:eastAsia="zh-CN"/>
              </w:rPr>
              <w:t>3</w:t>
            </w:r>
            <w:r>
              <w:rPr>
                <w:rFonts w:hint="eastAsia" w:ascii="宋体" w:hAnsi="宋体" w:cs="宋体"/>
                <w:sz w:val="24"/>
                <w:szCs w:val="24"/>
              </w:rPr>
              <w:t>.服务质量保障。建立服务质量回访机制，对服务质量负责。评标委员会根据各供应商服务质量回访机制进行横向对比打分。（根据方案的完整性和可行性综合进行打分描述详细完整、清晰完整得4分，仅进行简单描述得2分，缺项不得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1650" w:hRule="atLeast"/>
          <w:jc w:val="center"/>
        </w:trPr>
        <w:tc>
          <w:tcPr>
            <w:tcW w:w="1249" w:type="dxa"/>
            <w:vMerge w:val="continue"/>
            <w:tcBorders>
              <w:right w:val="single" w:color="auto" w:sz="4" w:space="0"/>
            </w:tcBorders>
            <w:noWrap w:val="0"/>
            <w:vAlign w:val="center"/>
          </w:tcPr>
          <w:p>
            <w:pPr>
              <w:keepNext w:val="0"/>
              <w:keepLines w:val="0"/>
              <w:widowControl/>
              <w:suppressLineNumbers w:val="0"/>
              <w:rPr>
                <w:rFonts w:hint="eastAsia" w:ascii="宋体" w:hAnsi="宋体" w:cs="宋体"/>
                <w:color w:val="333333"/>
                <w:kern w:val="0"/>
                <w:sz w:val="24"/>
                <w:szCs w:val="24"/>
                <w:shd w:val="clear" w:color="auto" w:fill="FFFFFF"/>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rPr>
                <w:rFonts w:hint="eastAsia" w:ascii="宋体" w:hAnsi="宋体" w:cs="宋体"/>
                <w:sz w:val="24"/>
                <w:szCs w:val="24"/>
              </w:rPr>
            </w:pPr>
            <w:r>
              <w:rPr>
                <w:rFonts w:hint="eastAsia" w:ascii="宋体" w:hAnsi="宋体" w:cs="宋体"/>
                <w:sz w:val="24"/>
                <w:szCs w:val="24"/>
              </w:rPr>
              <w:t>应急响应预案</w:t>
            </w:r>
            <w:r>
              <w:rPr>
                <w:rFonts w:hint="eastAsia" w:cs="宋体"/>
                <w:sz w:val="24"/>
                <w:szCs w:val="24"/>
                <w:lang w:eastAsia="zh-CN"/>
              </w:rPr>
              <w:t>（</w:t>
            </w:r>
            <w:r>
              <w:rPr>
                <w:rFonts w:hint="eastAsia" w:cs="宋体"/>
                <w:sz w:val="24"/>
                <w:szCs w:val="24"/>
                <w:lang w:val="en-US" w:eastAsia="zh-CN"/>
              </w:rPr>
              <w:t>4分</w:t>
            </w:r>
            <w:r>
              <w:rPr>
                <w:rFonts w:hint="eastAsia" w:cs="宋体"/>
                <w:sz w:val="24"/>
                <w:szCs w:val="24"/>
                <w:lang w:eastAsia="zh-CN"/>
              </w:rPr>
              <w:t>）</w:t>
            </w:r>
          </w:p>
        </w:tc>
        <w:tc>
          <w:tcPr>
            <w:tcW w:w="7297" w:type="dxa"/>
            <w:tcBorders>
              <w:top w:val="single" w:color="auto" w:sz="4" w:space="0"/>
              <w:left w:val="single" w:color="auto" w:sz="4" w:space="0"/>
              <w:bottom w:val="single" w:color="auto" w:sz="4" w:space="0"/>
            </w:tcBorders>
            <w:noWrap w:val="0"/>
            <w:vAlign w:val="top"/>
          </w:tcPr>
          <w:p>
            <w:pPr>
              <w:keepNext w:val="0"/>
              <w:keepLines w:val="0"/>
              <w:widowControl/>
              <w:suppressLineNumbers w:val="0"/>
              <w:jc w:val="left"/>
              <w:rPr>
                <w:rFonts w:hint="eastAsia" w:ascii="宋体" w:hAnsi="宋体" w:cs="宋体"/>
                <w:sz w:val="24"/>
                <w:szCs w:val="24"/>
              </w:rPr>
            </w:pPr>
            <w:r>
              <w:rPr>
                <w:rFonts w:hint="eastAsia" w:cs="宋体"/>
                <w:sz w:val="24"/>
                <w:szCs w:val="24"/>
                <w:lang w:val="en-US" w:eastAsia="zh-CN"/>
              </w:rPr>
              <w:t>4</w:t>
            </w:r>
            <w:r>
              <w:rPr>
                <w:rFonts w:hint="eastAsia" w:cs="宋体"/>
                <w:sz w:val="24"/>
                <w:szCs w:val="24"/>
                <w:lang w:eastAsia="zh-CN"/>
              </w:rPr>
              <w:t>.</w:t>
            </w:r>
            <w:r>
              <w:rPr>
                <w:rFonts w:hint="eastAsia" w:ascii="宋体" w:hAnsi="宋体" w:cs="宋体"/>
                <w:sz w:val="24"/>
                <w:szCs w:val="24"/>
              </w:rPr>
              <w:t>应急响应预案。制定应急情况处理预案,包括对患者紧急救援、活动现场突发事件、设备故障、平台故障、个人事故、呼叫异常、投诉及媒体采访等公共危机处理方案，（根据方案的完整性和可行性综合进行打分描述详细完整、清晰完整得4分，仅进行简单描述得2分，缺项不得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1057" w:hRule="atLeast"/>
          <w:jc w:val="center"/>
        </w:trPr>
        <w:tc>
          <w:tcPr>
            <w:tcW w:w="1249" w:type="dxa"/>
            <w:vMerge w:val="continue"/>
            <w:tcBorders>
              <w:right w:val="single" w:color="auto" w:sz="4" w:space="0"/>
            </w:tcBorders>
            <w:noWrap w:val="0"/>
            <w:vAlign w:val="center"/>
          </w:tcPr>
          <w:p>
            <w:pPr>
              <w:keepNext w:val="0"/>
              <w:keepLines w:val="0"/>
              <w:widowControl/>
              <w:suppressLineNumbers w:val="0"/>
              <w:rPr>
                <w:rFonts w:hint="eastAsia" w:ascii="宋体" w:hAnsi="宋体" w:cs="宋体"/>
                <w:color w:val="333333"/>
                <w:kern w:val="0"/>
                <w:sz w:val="24"/>
                <w:szCs w:val="24"/>
                <w:shd w:val="clear" w:color="auto" w:fill="FFFFFF"/>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rPr>
                <w:rFonts w:hint="eastAsia" w:ascii="宋体" w:hAnsi="宋体" w:cs="宋体"/>
                <w:sz w:val="24"/>
                <w:szCs w:val="24"/>
              </w:rPr>
            </w:pPr>
            <w:r>
              <w:rPr>
                <w:rFonts w:hint="eastAsia" w:ascii="宋体" w:hAnsi="宋体" w:cs="宋体"/>
                <w:sz w:val="24"/>
                <w:szCs w:val="24"/>
              </w:rPr>
              <w:t>办公场地</w:t>
            </w:r>
            <w:r>
              <w:rPr>
                <w:rFonts w:hint="eastAsia" w:cs="宋体"/>
                <w:sz w:val="24"/>
                <w:szCs w:val="24"/>
                <w:lang w:eastAsia="zh-CN"/>
              </w:rPr>
              <w:t>（</w:t>
            </w:r>
            <w:r>
              <w:rPr>
                <w:rFonts w:hint="eastAsia" w:cs="宋体"/>
                <w:sz w:val="24"/>
                <w:szCs w:val="24"/>
                <w:lang w:val="en-US" w:eastAsia="zh-CN"/>
              </w:rPr>
              <w:t>4分</w:t>
            </w:r>
            <w:r>
              <w:rPr>
                <w:rFonts w:hint="eastAsia" w:cs="宋体"/>
                <w:sz w:val="24"/>
                <w:szCs w:val="24"/>
                <w:lang w:eastAsia="zh-CN"/>
              </w:rPr>
              <w:t>）</w:t>
            </w:r>
          </w:p>
        </w:tc>
        <w:tc>
          <w:tcPr>
            <w:tcW w:w="7297" w:type="dxa"/>
            <w:tcBorders>
              <w:top w:val="single" w:color="auto" w:sz="4" w:space="0"/>
              <w:left w:val="single" w:color="auto" w:sz="4" w:space="0"/>
              <w:bottom w:val="single" w:color="auto" w:sz="4" w:space="0"/>
            </w:tcBorders>
            <w:noWrap w:val="0"/>
            <w:vAlign w:val="top"/>
          </w:tcPr>
          <w:p>
            <w:pPr>
              <w:keepNext w:val="0"/>
              <w:keepLines w:val="0"/>
              <w:widowControl/>
              <w:suppressLineNumbers w:val="0"/>
              <w:jc w:val="left"/>
              <w:rPr>
                <w:rFonts w:hint="eastAsia" w:ascii="宋体" w:hAnsi="宋体" w:cs="宋体"/>
                <w:sz w:val="24"/>
                <w:szCs w:val="24"/>
              </w:rPr>
            </w:pPr>
            <w:r>
              <w:rPr>
                <w:rFonts w:hint="eastAsia" w:cs="宋体"/>
                <w:sz w:val="24"/>
                <w:szCs w:val="24"/>
                <w:lang w:val="en-US" w:eastAsia="zh-CN"/>
              </w:rPr>
              <w:t>5</w:t>
            </w:r>
            <w:r>
              <w:rPr>
                <w:rFonts w:hint="eastAsia" w:cs="宋体"/>
                <w:sz w:val="24"/>
                <w:szCs w:val="24"/>
                <w:lang w:eastAsia="zh-CN"/>
              </w:rPr>
              <w:t>.</w:t>
            </w:r>
            <w:r>
              <w:rPr>
                <w:rFonts w:hint="eastAsia" w:ascii="宋体" w:hAnsi="宋体" w:cs="宋体"/>
                <w:sz w:val="24"/>
                <w:szCs w:val="24"/>
              </w:rPr>
              <w:t xml:space="preserve">办公场地通过自购买或租赁的方式在项目所在地设立不低于200平米的办公场地，建筑能够实现对本次政府购买残疾人集中托养的全流程化服务。提供相关场地合同及证明材料的得4分； </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1388" w:hRule="atLeast"/>
          <w:jc w:val="center"/>
        </w:trPr>
        <w:tc>
          <w:tcPr>
            <w:tcW w:w="1249" w:type="dxa"/>
            <w:vMerge w:val="continue"/>
            <w:tcBorders>
              <w:right w:val="single" w:color="auto" w:sz="4" w:space="0"/>
            </w:tcBorders>
            <w:noWrap w:val="0"/>
            <w:vAlign w:val="center"/>
          </w:tcPr>
          <w:p>
            <w:pPr>
              <w:keepNext w:val="0"/>
              <w:keepLines w:val="0"/>
              <w:widowControl/>
              <w:suppressLineNumbers w:val="0"/>
              <w:rPr>
                <w:rFonts w:hint="eastAsia" w:ascii="宋体" w:hAnsi="宋体" w:cs="宋体"/>
                <w:color w:val="333333"/>
                <w:kern w:val="0"/>
                <w:sz w:val="24"/>
                <w:szCs w:val="24"/>
                <w:shd w:val="clear" w:color="auto" w:fill="FFFFFF"/>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rPr>
                <w:rFonts w:hint="eastAsia" w:ascii="宋体" w:hAnsi="宋体" w:cs="宋体"/>
                <w:sz w:val="24"/>
                <w:szCs w:val="24"/>
              </w:rPr>
            </w:pPr>
            <w:r>
              <w:rPr>
                <w:rFonts w:hint="eastAsia" w:ascii="宋体" w:hAnsi="宋体" w:cs="宋体"/>
                <w:kern w:val="0"/>
                <w:sz w:val="24"/>
                <w:szCs w:val="24"/>
              </w:rPr>
              <w:t>服务结算方式</w:t>
            </w:r>
            <w:r>
              <w:rPr>
                <w:rFonts w:hint="eastAsia" w:cs="宋体"/>
                <w:sz w:val="24"/>
                <w:szCs w:val="24"/>
                <w:lang w:eastAsia="zh-CN"/>
              </w:rPr>
              <w:t>（</w:t>
            </w:r>
            <w:r>
              <w:rPr>
                <w:rFonts w:hint="eastAsia" w:cs="宋体"/>
                <w:sz w:val="24"/>
                <w:szCs w:val="24"/>
                <w:lang w:val="en-US" w:eastAsia="zh-CN"/>
              </w:rPr>
              <w:t>4分</w:t>
            </w:r>
            <w:r>
              <w:rPr>
                <w:rFonts w:hint="eastAsia" w:cs="宋体"/>
                <w:sz w:val="24"/>
                <w:szCs w:val="24"/>
                <w:lang w:eastAsia="zh-CN"/>
              </w:rPr>
              <w:t>）</w:t>
            </w:r>
          </w:p>
        </w:tc>
        <w:tc>
          <w:tcPr>
            <w:tcW w:w="7297" w:type="dxa"/>
            <w:tcBorders>
              <w:top w:val="single" w:color="auto" w:sz="4" w:space="0"/>
              <w:left w:val="single" w:color="auto" w:sz="4" w:space="0"/>
              <w:bottom w:val="single" w:color="auto" w:sz="4" w:space="0"/>
            </w:tcBorders>
            <w:noWrap w:val="0"/>
            <w:vAlign w:val="top"/>
          </w:tcPr>
          <w:p>
            <w:pPr>
              <w:keepNext w:val="0"/>
              <w:keepLines w:val="0"/>
              <w:widowControl/>
              <w:suppressLineNumbers w:val="0"/>
              <w:jc w:val="left"/>
              <w:rPr>
                <w:rFonts w:hint="eastAsia" w:ascii="宋体" w:hAnsi="宋体" w:cs="宋体"/>
                <w:sz w:val="24"/>
                <w:szCs w:val="24"/>
              </w:rPr>
            </w:pPr>
            <w:r>
              <w:rPr>
                <w:rFonts w:hint="eastAsia" w:cs="宋体"/>
                <w:sz w:val="24"/>
                <w:szCs w:val="24"/>
                <w:lang w:val="en-US" w:eastAsia="zh-CN"/>
              </w:rPr>
              <w:t>6</w:t>
            </w:r>
            <w:r>
              <w:rPr>
                <w:rFonts w:hint="eastAsia" w:cs="宋体"/>
                <w:sz w:val="24"/>
                <w:szCs w:val="24"/>
                <w:lang w:eastAsia="zh-CN"/>
              </w:rPr>
              <w:t>.</w:t>
            </w:r>
            <w:r>
              <w:rPr>
                <w:rFonts w:hint="eastAsia" w:ascii="宋体" w:hAnsi="宋体" w:cs="宋体"/>
                <w:kern w:val="0"/>
                <w:sz w:val="24"/>
                <w:szCs w:val="24"/>
              </w:rPr>
              <w:t>服务结算方式</w:t>
            </w:r>
            <w:r>
              <w:rPr>
                <w:rFonts w:hint="eastAsia" w:ascii="宋体" w:hAnsi="宋体" w:cs="宋体"/>
                <w:sz w:val="24"/>
                <w:szCs w:val="24"/>
              </w:rPr>
              <w:t>。</w:t>
            </w:r>
            <w:r>
              <w:rPr>
                <w:rFonts w:hint="eastAsia" w:ascii="宋体" w:hAnsi="宋体" w:cs="宋体"/>
                <w:kern w:val="0"/>
                <w:sz w:val="24"/>
                <w:szCs w:val="24"/>
              </w:rPr>
              <w:t>根据政府购买集中托养服务的特点，制定合理的并易于卫生健康委员会操作的供应商与服务对象之间的服务支付和结算方案。（</w:t>
            </w:r>
            <w:r>
              <w:rPr>
                <w:rFonts w:hint="eastAsia" w:ascii="宋体" w:hAnsi="宋体" w:cs="宋体"/>
                <w:sz w:val="24"/>
                <w:szCs w:val="24"/>
              </w:rPr>
              <w:t>根据方案的完整性和可行性综合进行打分描述详细完整、清晰完整得4分，仅进行简单描述得2分，缺项不得分）</w:t>
            </w:r>
            <w:r>
              <w:rPr>
                <w:rFonts w:hint="eastAsia" w:ascii="宋体" w:hAnsi="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1206" w:hRule="atLeast"/>
          <w:jc w:val="center"/>
        </w:trPr>
        <w:tc>
          <w:tcPr>
            <w:tcW w:w="1249" w:type="dxa"/>
            <w:vMerge w:val="continue"/>
            <w:tcBorders>
              <w:right w:val="single" w:color="auto" w:sz="4" w:space="0"/>
            </w:tcBorders>
            <w:noWrap w:val="0"/>
            <w:vAlign w:val="center"/>
          </w:tcPr>
          <w:p>
            <w:pPr>
              <w:keepNext w:val="0"/>
              <w:keepLines w:val="0"/>
              <w:widowControl/>
              <w:suppressLineNumbers w:val="0"/>
              <w:rPr>
                <w:rFonts w:hint="eastAsia" w:ascii="宋体" w:hAnsi="宋体" w:cs="宋体"/>
                <w:color w:val="333333"/>
                <w:kern w:val="0"/>
                <w:sz w:val="24"/>
                <w:szCs w:val="24"/>
                <w:shd w:val="clear" w:color="auto" w:fill="FFFFFF"/>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rPr>
                <w:rFonts w:hint="eastAsia" w:ascii="宋体" w:hAnsi="宋体" w:cs="宋体"/>
                <w:sz w:val="24"/>
                <w:szCs w:val="24"/>
              </w:rPr>
            </w:pPr>
            <w:r>
              <w:rPr>
                <w:rFonts w:hint="eastAsia" w:ascii="宋体" w:hAnsi="宋体" w:cs="宋体"/>
                <w:sz w:val="24"/>
                <w:szCs w:val="24"/>
              </w:rPr>
              <w:t>对工作的重点、难点和控制点分析</w:t>
            </w:r>
            <w:r>
              <w:rPr>
                <w:rFonts w:hint="eastAsia" w:cs="宋体"/>
                <w:sz w:val="24"/>
                <w:szCs w:val="24"/>
                <w:lang w:eastAsia="zh-CN"/>
              </w:rPr>
              <w:t>（</w:t>
            </w:r>
            <w:r>
              <w:rPr>
                <w:rFonts w:hint="eastAsia" w:cs="宋体"/>
                <w:sz w:val="24"/>
                <w:szCs w:val="24"/>
                <w:lang w:val="en-US" w:eastAsia="zh-CN"/>
              </w:rPr>
              <w:t>4分</w:t>
            </w:r>
            <w:r>
              <w:rPr>
                <w:rFonts w:hint="eastAsia" w:cs="宋体"/>
                <w:sz w:val="24"/>
                <w:szCs w:val="24"/>
                <w:lang w:eastAsia="zh-CN"/>
              </w:rPr>
              <w:t>）</w:t>
            </w:r>
          </w:p>
        </w:tc>
        <w:tc>
          <w:tcPr>
            <w:tcW w:w="7297" w:type="dxa"/>
            <w:tcBorders>
              <w:top w:val="single" w:color="auto" w:sz="4" w:space="0"/>
              <w:left w:val="single" w:color="auto" w:sz="4" w:space="0"/>
              <w:bottom w:val="single" w:color="auto" w:sz="4" w:space="0"/>
            </w:tcBorders>
            <w:noWrap w:val="0"/>
            <w:vAlign w:val="top"/>
          </w:tcPr>
          <w:p>
            <w:pPr>
              <w:keepNext w:val="0"/>
              <w:keepLines w:val="0"/>
              <w:widowControl/>
              <w:suppressLineNumbers w:val="0"/>
              <w:jc w:val="left"/>
              <w:rPr>
                <w:rFonts w:hint="eastAsia" w:ascii="宋体" w:hAnsi="宋体" w:cs="宋体"/>
                <w:sz w:val="24"/>
                <w:szCs w:val="24"/>
              </w:rPr>
            </w:pPr>
            <w:r>
              <w:rPr>
                <w:rFonts w:hint="eastAsia" w:cs="宋体"/>
                <w:sz w:val="24"/>
                <w:szCs w:val="24"/>
                <w:lang w:val="en-US" w:eastAsia="zh-CN"/>
              </w:rPr>
              <w:t>7</w:t>
            </w:r>
            <w:r>
              <w:rPr>
                <w:rFonts w:hint="eastAsia" w:ascii="宋体" w:hAnsi="宋体" w:cs="宋体"/>
                <w:sz w:val="24"/>
                <w:szCs w:val="24"/>
              </w:rPr>
              <w:t>.对工作的重点、难点和控制点分析。各供应商对工作的重点、难点和控制点分析，每个方面分析到位并给出科学可行的解决方案。评标委员会根据各供应商的分析及解决方案进行横向对比打分。（根据方案的完整性和可行性综合进行打分描述详细完整、清晰完整得4分，仅进行简单描述得2分，缺项不得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1206" w:hRule="atLeast"/>
          <w:jc w:val="center"/>
        </w:trPr>
        <w:tc>
          <w:tcPr>
            <w:tcW w:w="1249" w:type="dxa"/>
            <w:vMerge w:val="continue"/>
            <w:tcBorders>
              <w:right w:val="single" w:color="auto" w:sz="4" w:space="0"/>
            </w:tcBorders>
            <w:noWrap w:val="0"/>
            <w:vAlign w:val="center"/>
          </w:tcPr>
          <w:p>
            <w:pPr>
              <w:keepNext w:val="0"/>
              <w:keepLines w:val="0"/>
              <w:widowControl/>
              <w:suppressLineNumbers w:val="0"/>
              <w:rPr>
                <w:rFonts w:hint="eastAsia" w:ascii="宋体" w:hAnsi="宋体" w:cs="宋体"/>
                <w:color w:val="333333"/>
                <w:kern w:val="0"/>
                <w:sz w:val="24"/>
                <w:szCs w:val="24"/>
                <w:shd w:val="clear" w:color="auto" w:fill="FFFFFF"/>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rPr>
                <w:rFonts w:hint="eastAsia" w:ascii="宋体" w:hAnsi="宋体" w:cs="宋体"/>
                <w:sz w:val="24"/>
                <w:szCs w:val="24"/>
              </w:rPr>
            </w:pPr>
            <w:r>
              <w:rPr>
                <w:rFonts w:hint="eastAsia" w:ascii="宋体" w:hAnsi="宋体" w:cs="宋体"/>
                <w:sz w:val="24"/>
                <w:szCs w:val="24"/>
              </w:rPr>
              <w:t>服务承诺</w:t>
            </w:r>
            <w:r>
              <w:rPr>
                <w:rFonts w:hint="eastAsia" w:cs="宋体"/>
                <w:sz w:val="24"/>
                <w:szCs w:val="24"/>
                <w:lang w:eastAsia="zh-CN"/>
              </w:rPr>
              <w:t>（</w:t>
            </w:r>
            <w:r>
              <w:rPr>
                <w:rFonts w:hint="eastAsia" w:cs="宋体"/>
                <w:sz w:val="24"/>
                <w:szCs w:val="24"/>
                <w:lang w:val="en-US" w:eastAsia="zh-CN"/>
              </w:rPr>
              <w:t>4分</w:t>
            </w:r>
            <w:r>
              <w:rPr>
                <w:rFonts w:hint="eastAsia" w:cs="宋体"/>
                <w:sz w:val="24"/>
                <w:szCs w:val="24"/>
                <w:lang w:eastAsia="zh-CN"/>
              </w:rPr>
              <w:t>）</w:t>
            </w:r>
          </w:p>
        </w:tc>
        <w:tc>
          <w:tcPr>
            <w:tcW w:w="7297" w:type="dxa"/>
            <w:tcBorders>
              <w:top w:val="single" w:color="auto" w:sz="4" w:space="0"/>
              <w:left w:val="single" w:color="auto" w:sz="4" w:space="0"/>
              <w:bottom w:val="single" w:color="auto" w:sz="4" w:space="0"/>
            </w:tcBorders>
            <w:noWrap w:val="0"/>
            <w:vAlign w:val="top"/>
          </w:tcPr>
          <w:p>
            <w:pPr>
              <w:keepNext w:val="0"/>
              <w:keepLines w:val="0"/>
              <w:widowControl/>
              <w:suppressLineNumbers w:val="0"/>
              <w:jc w:val="left"/>
              <w:rPr>
                <w:rFonts w:hint="eastAsia" w:ascii="宋体" w:hAnsi="宋体" w:cs="宋体"/>
                <w:sz w:val="24"/>
                <w:szCs w:val="24"/>
              </w:rPr>
            </w:pPr>
            <w:r>
              <w:rPr>
                <w:rFonts w:hint="eastAsia" w:cs="宋体"/>
                <w:sz w:val="24"/>
                <w:szCs w:val="24"/>
                <w:lang w:val="en-US" w:eastAsia="zh-CN"/>
              </w:rPr>
              <w:t>8</w:t>
            </w:r>
            <w:r>
              <w:rPr>
                <w:rFonts w:hint="eastAsia" w:ascii="宋体" w:hAnsi="宋体" w:cs="宋体"/>
                <w:sz w:val="24"/>
                <w:szCs w:val="24"/>
              </w:rPr>
              <w:t>.服务承诺。承诺做好各项协调工作，减轻采购人工作负担，保证工作顺利进行。评标委员会根据各供应商保证服务的承诺和措施进行横向对比打分（根据方案的完整性和可行性综合进行打分描述详细完整、清晰完整得4分，仅进行简单描述得2分，缺项不得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cantSplit/>
          <w:trHeight w:val="908" w:hRule="atLeast"/>
          <w:jc w:val="center"/>
        </w:trPr>
        <w:tc>
          <w:tcPr>
            <w:tcW w:w="1249" w:type="dxa"/>
            <w:vMerge w:val="continue"/>
            <w:tcBorders>
              <w:right w:val="single" w:color="auto" w:sz="4" w:space="0"/>
            </w:tcBorders>
            <w:noWrap w:val="0"/>
            <w:vAlign w:val="center"/>
          </w:tcPr>
          <w:p>
            <w:pPr>
              <w:keepNext w:val="0"/>
              <w:keepLines w:val="0"/>
              <w:widowControl/>
              <w:suppressLineNumbers w:val="0"/>
              <w:rPr>
                <w:rFonts w:hint="eastAsia" w:ascii="宋体" w:hAnsi="宋体" w:cs="宋体"/>
                <w:color w:val="333333"/>
                <w:kern w:val="0"/>
                <w:sz w:val="24"/>
                <w:szCs w:val="24"/>
                <w:shd w:val="clear" w:color="auto" w:fill="FFFFFF"/>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rPr>
                <w:rFonts w:hint="eastAsia" w:ascii="宋体" w:hAnsi="宋体" w:cs="宋体"/>
                <w:sz w:val="24"/>
                <w:szCs w:val="24"/>
              </w:rPr>
            </w:pPr>
            <w:r>
              <w:rPr>
                <w:rFonts w:hint="eastAsia" w:ascii="宋体" w:hAnsi="宋体" w:cs="宋体"/>
                <w:sz w:val="24"/>
                <w:szCs w:val="24"/>
              </w:rPr>
              <w:t>合理化建议</w:t>
            </w:r>
            <w:r>
              <w:rPr>
                <w:rFonts w:hint="eastAsia" w:cs="宋体"/>
                <w:sz w:val="24"/>
                <w:szCs w:val="24"/>
                <w:lang w:eastAsia="zh-CN"/>
              </w:rPr>
              <w:t>（</w:t>
            </w:r>
            <w:r>
              <w:rPr>
                <w:rFonts w:hint="eastAsia" w:cs="宋体"/>
                <w:sz w:val="24"/>
                <w:szCs w:val="24"/>
                <w:lang w:val="en-US" w:eastAsia="zh-CN"/>
              </w:rPr>
              <w:t>4分</w:t>
            </w:r>
            <w:r>
              <w:rPr>
                <w:rFonts w:hint="eastAsia" w:cs="宋体"/>
                <w:sz w:val="24"/>
                <w:szCs w:val="24"/>
                <w:lang w:eastAsia="zh-CN"/>
              </w:rPr>
              <w:t>）</w:t>
            </w:r>
          </w:p>
        </w:tc>
        <w:tc>
          <w:tcPr>
            <w:tcW w:w="7297" w:type="dxa"/>
            <w:tcBorders>
              <w:top w:val="single" w:color="auto" w:sz="4" w:space="0"/>
              <w:left w:val="single" w:color="auto" w:sz="4" w:space="0"/>
              <w:bottom w:val="single" w:color="auto" w:sz="4" w:space="0"/>
            </w:tcBorders>
            <w:noWrap w:val="0"/>
            <w:vAlign w:val="top"/>
          </w:tcPr>
          <w:p>
            <w:pPr>
              <w:keepNext w:val="0"/>
              <w:keepLines w:val="0"/>
              <w:widowControl/>
              <w:suppressLineNumbers w:val="0"/>
              <w:jc w:val="left"/>
              <w:rPr>
                <w:rFonts w:hint="eastAsia" w:ascii="宋体" w:hAnsi="宋体" w:cs="宋体"/>
                <w:sz w:val="24"/>
                <w:szCs w:val="24"/>
              </w:rPr>
            </w:pPr>
            <w:r>
              <w:rPr>
                <w:rFonts w:hint="eastAsia" w:cs="宋体"/>
                <w:sz w:val="24"/>
                <w:szCs w:val="24"/>
                <w:lang w:val="en-US" w:eastAsia="zh-CN"/>
              </w:rPr>
              <w:t>9</w:t>
            </w:r>
            <w:r>
              <w:rPr>
                <w:rFonts w:hint="eastAsia" w:ascii="宋体" w:hAnsi="宋体" w:cs="宋体"/>
                <w:sz w:val="24"/>
                <w:szCs w:val="24"/>
              </w:rPr>
              <w:t>.合理化建议。根据各供应商提出的切实可行的合理化建议与措施进行横向对比打分。（根据方案的完整性和可行性综合进行打分描述详细完整、清晰完整得4分，仅进行简单描述得2分，缺项不得分）</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50" w:hRule="atLeast"/>
          <w:jc w:val="center"/>
        </w:trPr>
        <w:tc>
          <w:tcPr>
            <w:tcW w:w="9822" w:type="dxa"/>
            <w:gridSpan w:val="3"/>
            <w:tcBorders>
              <w:top w:val="single" w:color="auto" w:sz="4" w:space="0"/>
            </w:tcBorders>
            <w:noWrap w:val="0"/>
            <w:vAlign w:val="center"/>
          </w:tcPr>
          <w:p>
            <w:pPr>
              <w:keepNext w:val="0"/>
              <w:keepLines w:val="0"/>
              <w:widowControl/>
              <w:suppressLineNumbers w:val="0"/>
              <w:rPr>
                <w:rFonts w:hint="eastAsia" w:ascii="宋体" w:hAnsi="宋体" w:cs="宋体"/>
                <w:kern w:val="0"/>
                <w:sz w:val="24"/>
                <w:szCs w:val="24"/>
              </w:rPr>
            </w:pPr>
            <w:r>
              <w:rPr>
                <w:rFonts w:hint="eastAsia" w:ascii="宋体" w:hAnsi="宋体" w:cs="宋体"/>
                <w:sz w:val="24"/>
                <w:szCs w:val="24"/>
                <w:lang w:val="zh-CN"/>
              </w:rPr>
              <w:t>注：评标标准中所涉及到的证书及材料不需提供原件，均应在电子投标文件中提供原件扫描件（或图片）。</w:t>
            </w:r>
          </w:p>
        </w:tc>
      </w:tr>
    </w:tbl>
    <w:p>
      <w:pPr>
        <w:keepNext w:val="0"/>
        <w:keepLines w:val="0"/>
        <w:widowControl/>
        <w:suppressLineNumbers w:val="0"/>
        <w:autoSpaceDE w:val="0"/>
        <w:autoSpaceDN/>
        <w:spacing w:line="360" w:lineRule="auto"/>
        <w:jc w:val="left"/>
        <w:rPr>
          <w:rFonts w:hint="eastAsia" w:ascii="宋体" w:hAnsi="宋体" w:eastAsia="宋体" w:cs="宋体"/>
          <w:b/>
          <w:bCs/>
          <w:kern w:val="0"/>
          <w:sz w:val="24"/>
          <w:szCs w:val="24"/>
        </w:rPr>
      </w:pP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注：评标标准中所涉及的证书及材料不需提供原件，均应在电子投标文件中提供原件扫描件（或图片）。</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（7）评标结果汇总完成后，除下列情形外，任何人不得修改评标结果：</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1）分值汇总计算错误的；</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2）分项评分超出评分标准范围的；</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3）评标委员会成员对客观评审因素评分不一致的；</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4）经评标委员会认定评分畸高、畸低的。</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供应商对本条第一款情形质疑的，采购人或者采购代理机构可以组织原评标委员会进行重新评审，重新评审改变评标结果的，应当书面报告本级财政部门。</w:t>
      </w:r>
    </w:p>
    <w:p>
      <w:pPr>
        <w:keepNext w:val="0"/>
        <w:keepLines w:val="0"/>
        <w:widowControl/>
        <w:suppressLineNumbers w:val="0"/>
        <w:autoSpaceDE w:val="0"/>
        <w:autoSpaceDN/>
        <w:spacing w:line="360" w:lineRule="auto"/>
        <w:ind w:left="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8）按照《关于推进全流程电子化交易和在线监管工作有关问题的通知》（许公管办〔2019〕3号）规定：评标专家应严格按照要求查看“硬件特征码”相关信息并进行评审，在评审报告中显示“不同供应商电子投标文件制作硬件特征码”是否雷同的分析及判定结果。</w:t>
      </w:r>
    </w:p>
    <w:p>
      <w:pPr>
        <w:keepNext w:val="0"/>
        <w:keepLines w:val="0"/>
        <w:widowControl/>
        <w:suppressLineNumbers w:val="0"/>
        <w:autoSpaceDE w:val="0"/>
        <w:autoSpaceDN/>
        <w:spacing w:line="360" w:lineRule="auto"/>
        <w:ind w:left="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（9）评标委员会争议处理</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评标委员会成员对需要共同认定的事项存在争议的，应当按照少数服从多数的原则作出结论。持不同意见的评标委员会成员应当在评标报告上签署不同意见及理由，否则视为同意评标报告。</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4.确定中标候选人名单，以及根据采购人委托直接确定中标人。</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br w:type="page"/>
      </w:r>
    </w:p>
    <w:p>
      <w:pPr>
        <w:pStyle w:val="16"/>
        <w:keepNext w:val="0"/>
        <w:keepLines w:val="0"/>
        <w:widowControl/>
        <w:suppressLineNumbers w:val="0"/>
        <w:spacing w:before="0" w:beforeAutospacing="1" w:after="0" w:afterAutospacing="1" w:line="620" w:lineRule="atLeast"/>
        <w:ind w:left="0" w:right="0"/>
        <w:jc w:val="center"/>
        <w:outlineLvl w:val="0"/>
        <w:rPr>
          <w:rFonts w:hint="eastAsia" w:ascii="宋体" w:hAnsi="宋体" w:eastAsia="宋体" w:cs="宋体"/>
          <w:kern w:val="0"/>
          <w:sz w:val="24"/>
          <w:szCs w:val="24"/>
        </w:rPr>
      </w:pPr>
      <w:r>
        <w:rPr>
          <w:rFonts w:hint="eastAsia" w:ascii="宋体" w:hAnsi="宋体" w:eastAsia="宋体" w:cs="宋体"/>
          <w:b/>
          <w:bCs/>
          <w:kern w:val="0"/>
          <w:sz w:val="32"/>
          <w:szCs w:val="32"/>
        </w:rPr>
        <w:t>第七章 合同条款及格式</w:t>
      </w:r>
    </w:p>
    <w:p>
      <w:pPr>
        <w:pStyle w:val="16"/>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（此合同仅供参考。以最终采购人与中标供应商签订的合同条款为准进行公示，</w:t>
      </w:r>
    </w:p>
    <w:p>
      <w:pPr>
        <w:pStyle w:val="16"/>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最终签订合同的主要条款不能与招标文件有冲突</w:t>
      </w:r>
    </w:p>
    <w:p>
      <w:pPr>
        <w:pStyle w:val="16"/>
        <w:keepNext w:val="0"/>
        <w:keepLines w:val="0"/>
        <w:widowControl/>
        <w:suppressLineNumbers w:val="0"/>
        <w:spacing w:before="0" w:beforeAutospacing="1" w:after="0" w:afterAutospacing="1" w:line="360" w:lineRule="auto"/>
        <w:ind w:left="0" w:right="0"/>
        <w:rPr>
          <w:rFonts w:hint="eastAsia" w:ascii="宋体" w:hAnsi="宋体" w:eastAsia="宋体" w:cs="宋体"/>
          <w:kern w:val="0"/>
          <w:sz w:val="24"/>
          <w:szCs w:val="24"/>
        </w:rPr>
      </w:pPr>
      <w:r>
        <w:rPr>
          <w:rFonts w:hint="eastAsia" w:ascii="宋体" w:hAnsi="宋体" w:eastAsia="宋体" w:cs="宋体"/>
          <w:kern w:val="0"/>
          <w:sz w:val="24"/>
          <w:szCs w:val="24"/>
        </w:rPr>
        <w:t>甲方：</w:t>
      </w:r>
      <w:r>
        <w:rPr>
          <w:rFonts w:hint="eastAsia" w:ascii="宋体" w:hAnsi="宋体" w:eastAsia="宋体" w:cs="宋体"/>
          <w:kern w:val="0"/>
          <w:sz w:val="24"/>
          <w:szCs w:val="24"/>
          <w:u w:val="single"/>
        </w:rPr>
        <w:t>（采购人全称）</w:t>
      </w:r>
    </w:p>
    <w:p>
      <w:pPr>
        <w:pStyle w:val="16"/>
        <w:keepNext w:val="0"/>
        <w:keepLines w:val="0"/>
        <w:widowControl/>
        <w:suppressLineNumbers w:val="0"/>
        <w:spacing w:before="0" w:beforeAutospacing="0" w:after="0" w:afterAutospacing="0" w:line="360" w:lineRule="auto"/>
        <w:ind w:left="0" w:right="0"/>
        <w:rPr>
          <w:rFonts w:hint="eastAsia" w:ascii="宋体" w:hAnsi="宋体" w:eastAsia="宋体" w:cs="宋体"/>
          <w:kern w:val="0"/>
          <w:sz w:val="24"/>
          <w:szCs w:val="24"/>
        </w:rPr>
      </w:pPr>
      <w:r>
        <w:rPr>
          <w:rFonts w:hint="eastAsia" w:ascii="宋体" w:hAnsi="宋体" w:eastAsia="宋体" w:cs="宋体"/>
          <w:kern w:val="0"/>
          <w:sz w:val="24"/>
          <w:szCs w:val="24"/>
        </w:rPr>
        <w:t>乙方：</w:t>
      </w:r>
      <w:r>
        <w:rPr>
          <w:rFonts w:hint="eastAsia" w:ascii="宋体" w:hAnsi="宋体" w:eastAsia="宋体" w:cs="宋体"/>
          <w:kern w:val="0"/>
          <w:sz w:val="24"/>
          <w:szCs w:val="24"/>
          <w:u w:val="single"/>
        </w:rPr>
        <w:t>（中标人全称）</w:t>
      </w:r>
    </w:p>
    <w:p>
      <w:pPr>
        <w:pStyle w:val="16"/>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根据招标编号为的</w:t>
      </w:r>
      <w:r>
        <w:rPr>
          <w:rFonts w:hint="eastAsia" w:ascii="宋体" w:hAnsi="宋体" w:eastAsia="宋体" w:cs="宋体"/>
          <w:kern w:val="0"/>
          <w:sz w:val="24"/>
          <w:szCs w:val="24"/>
          <w:u w:val="single"/>
        </w:rPr>
        <w:t>（填写“项目名称”）</w:t>
      </w:r>
      <w:r>
        <w:rPr>
          <w:rFonts w:hint="eastAsia" w:ascii="宋体" w:hAnsi="宋体" w:eastAsia="宋体" w:cs="宋体"/>
          <w:kern w:val="0"/>
          <w:sz w:val="24"/>
          <w:szCs w:val="24"/>
        </w:rPr>
        <w:t>项目（以下简称：“本项目”）的招标结果，乙方为中标人。现经甲乙双方友好协商，就以下事项达成一致并签订本合同：</w:t>
      </w:r>
    </w:p>
    <w:p>
      <w:pPr>
        <w:pStyle w:val="16"/>
        <w:keepNext w:val="0"/>
        <w:keepLines w:val="0"/>
        <w:widowControl/>
        <w:suppressLineNumbers w:val="0"/>
        <w:spacing w:before="0" w:beforeAutospacing="0" w:after="0" w:afterAutospacing="0" w:line="360" w:lineRule="auto"/>
        <w:ind w:left="0" w:right="0" w:firstLine="482"/>
        <w:outlineLvl w:val="1"/>
        <w:rPr>
          <w:rFonts w:hint="eastAsia" w:ascii="宋体" w:hAnsi="宋体" w:eastAsia="宋体" w:cs="宋体"/>
          <w:kern w:val="0"/>
          <w:sz w:val="24"/>
          <w:szCs w:val="24"/>
        </w:rPr>
      </w:pPr>
      <w:r>
        <w:rPr>
          <w:rFonts w:hint="eastAsia" w:ascii="宋体" w:hAnsi="宋体" w:eastAsia="宋体" w:cs="宋体"/>
          <w:kern w:val="0"/>
          <w:sz w:val="24"/>
          <w:szCs w:val="24"/>
        </w:rPr>
        <w:t>1、下列合同文件是构成本合同不可分割的部分：</w:t>
      </w:r>
    </w:p>
    <w:p>
      <w:pPr>
        <w:pStyle w:val="16"/>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1.1合同条款；</w:t>
      </w:r>
    </w:p>
    <w:p>
      <w:pPr>
        <w:pStyle w:val="16"/>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1.2招标文件、乙方的投标文件；</w:t>
      </w:r>
    </w:p>
    <w:p>
      <w:pPr>
        <w:pStyle w:val="16"/>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1.3其他文件或材料：□无。□</w:t>
      </w:r>
      <w:r>
        <w:rPr>
          <w:rFonts w:hint="eastAsia" w:ascii="宋体" w:hAnsi="宋体" w:eastAsia="宋体" w:cs="宋体"/>
          <w:kern w:val="0"/>
          <w:sz w:val="24"/>
          <w:szCs w:val="24"/>
          <w:u w:val="single"/>
        </w:rPr>
        <w:t>（按照实际情况编制填写需要增加的内容）</w:t>
      </w:r>
      <w:r>
        <w:rPr>
          <w:rFonts w:hint="eastAsia" w:ascii="宋体" w:hAnsi="宋体" w:eastAsia="宋体" w:cs="宋体"/>
          <w:kern w:val="0"/>
          <w:sz w:val="24"/>
          <w:szCs w:val="24"/>
        </w:rPr>
        <w:t>。</w:t>
      </w:r>
    </w:p>
    <w:p>
      <w:pPr>
        <w:pStyle w:val="16"/>
        <w:keepNext w:val="0"/>
        <w:keepLines w:val="0"/>
        <w:widowControl/>
        <w:suppressLineNumbers w:val="0"/>
        <w:spacing w:before="0" w:beforeAutospacing="0" w:after="0" w:afterAutospacing="0" w:line="360" w:lineRule="auto"/>
        <w:ind w:left="0" w:right="0" w:firstLine="482"/>
        <w:outlineLvl w:val="1"/>
        <w:rPr>
          <w:rFonts w:hint="eastAsia" w:ascii="宋体" w:hAnsi="宋体" w:eastAsia="宋体" w:cs="宋体"/>
          <w:kern w:val="0"/>
          <w:sz w:val="24"/>
          <w:szCs w:val="24"/>
        </w:rPr>
      </w:pPr>
      <w:r>
        <w:rPr>
          <w:rFonts w:hint="eastAsia" w:ascii="宋体" w:hAnsi="宋体" w:eastAsia="宋体" w:cs="宋体"/>
          <w:kern w:val="0"/>
          <w:sz w:val="24"/>
          <w:szCs w:val="24"/>
        </w:rPr>
        <w:t>2、合同标的</w:t>
      </w:r>
    </w:p>
    <w:p>
      <w:pPr>
        <w:pStyle w:val="16"/>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u w:val="single"/>
        </w:rPr>
        <w:t>（按照实际情况编制填写，可以是表格或文字描述）</w:t>
      </w:r>
      <w:r>
        <w:rPr>
          <w:rFonts w:hint="eastAsia" w:ascii="宋体" w:hAnsi="宋体" w:eastAsia="宋体" w:cs="宋体"/>
          <w:kern w:val="0"/>
          <w:sz w:val="24"/>
          <w:szCs w:val="24"/>
        </w:rPr>
        <w:t>。</w:t>
      </w:r>
    </w:p>
    <w:p>
      <w:pPr>
        <w:pStyle w:val="16"/>
        <w:keepNext w:val="0"/>
        <w:keepLines w:val="0"/>
        <w:widowControl/>
        <w:suppressLineNumbers w:val="0"/>
        <w:spacing w:before="0" w:beforeAutospacing="0" w:after="0" w:afterAutospacing="0" w:line="360" w:lineRule="auto"/>
        <w:ind w:left="0" w:right="0" w:firstLine="482"/>
        <w:outlineLvl w:val="1"/>
        <w:rPr>
          <w:rFonts w:hint="eastAsia" w:ascii="宋体" w:hAnsi="宋体" w:eastAsia="宋体" w:cs="宋体"/>
          <w:kern w:val="0"/>
          <w:sz w:val="24"/>
          <w:szCs w:val="24"/>
        </w:rPr>
      </w:pPr>
      <w:r>
        <w:rPr>
          <w:rFonts w:hint="eastAsia" w:ascii="宋体" w:hAnsi="宋体" w:eastAsia="宋体" w:cs="宋体"/>
          <w:kern w:val="0"/>
          <w:sz w:val="24"/>
          <w:szCs w:val="24"/>
        </w:rPr>
        <w:t>3、合同总金额</w:t>
      </w:r>
    </w:p>
    <w:p>
      <w:pPr>
        <w:pStyle w:val="16"/>
        <w:keepNext w:val="0"/>
        <w:keepLines w:val="0"/>
        <w:widowControl/>
        <w:suppressLineNumbers w:val="0"/>
        <w:spacing w:before="0" w:beforeAutospacing="0" w:after="0" w:afterAutospacing="0" w:line="360" w:lineRule="auto"/>
        <w:ind w:left="0" w:right="0" w:firstLine="482"/>
        <w:outlineLvl w:val="2"/>
        <w:rPr>
          <w:rFonts w:hint="eastAsia" w:ascii="宋体" w:hAnsi="宋体" w:eastAsia="宋体" w:cs="宋体"/>
          <w:kern w:val="0"/>
          <w:sz w:val="24"/>
          <w:szCs w:val="24"/>
        </w:rPr>
      </w:pPr>
      <w:r>
        <w:rPr>
          <w:rFonts w:hint="eastAsia" w:ascii="宋体" w:hAnsi="宋体" w:eastAsia="宋体" w:cs="宋体"/>
          <w:kern w:val="0"/>
          <w:sz w:val="24"/>
          <w:szCs w:val="24"/>
        </w:rPr>
        <w:t>3.1合同总金额为人民币大写：元（￥）。</w:t>
      </w:r>
    </w:p>
    <w:p>
      <w:pPr>
        <w:pStyle w:val="16"/>
        <w:keepNext w:val="0"/>
        <w:keepLines w:val="0"/>
        <w:widowControl/>
        <w:suppressLineNumbers w:val="0"/>
        <w:spacing w:before="0" w:beforeAutospacing="0" w:after="0" w:afterAutospacing="0" w:line="360" w:lineRule="auto"/>
        <w:ind w:left="0" w:right="0" w:firstLine="482"/>
        <w:outlineLvl w:val="1"/>
        <w:rPr>
          <w:rFonts w:hint="eastAsia" w:ascii="宋体" w:hAnsi="宋体" w:eastAsia="宋体" w:cs="宋体"/>
          <w:kern w:val="0"/>
          <w:sz w:val="24"/>
          <w:szCs w:val="24"/>
        </w:rPr>
      </w:pPr>
      <w:r>
        <w:rPr>
          <w:rFonts w:hint="eastAsia" w:ascii="宋体" w:hAnsi="宋体" w:eastAsia="宋体" w:cs="宋体"/>
          <w:kern w:val="0"/>
          <w:sz w:val="24"/>
          <w:szCs w:val="24"/>
        </w:rPr>
        <w:t>4、合同标的交付时间、地点和条件</w:t>
      </w:r>
    </w:p>
    <w:p>
      <w:pPr>
        <w:pStyle w:val="16"/>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4.1交付时间：；</w:t>
      </w:r>
    </w:p>
    <w:p>
      <w:pPr>
        <w:pStyle w:val="16"/>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4.2交付地点：；</w:t>
      </w:r>
    </w:p>
    <w:p>
      <w:pPr>
        <w:pStyle w:val="16"/>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4.3交付条件：。</w:t>
      </w:r>
    </w:p>
    <w:p>
      <w:pPr>
        <w:pStyle w:val="16"/>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5、合同标的应符合招标文件、乙方投标文件的规定或约定，具体如下：</w:t>
      </w:r>
    </w:p>
    <w:p>
      <w:pPr>
        <w:pStyle w:val="16"/>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u w:val="single"/>
        </w:rPr>
        <w:t>（按照实际情况编制填写，可以是表格或文字描述）</w:t>
      </w:r>
      <w:r>
        <w:rPr>
          <w:rFonts w:hint="eastAsia" w:ascii="宋体" w:hAnsi="宋体" w:eastAsia="宋体" w:cs="宋体"/>
          <w:kern w:val="0"/>
          <w:sz w:val="24"/>
          <w:szCs w:val="24"/>
        </w:rPr>
        <w:t>。</w:t>
      </w:r>
    </w:p>
    <w:p>
      <w:pPr>
        <w:pStyle w:val="16"/>
        <w:keepNext w:val="0"/>
        <w:keepLines w:val="0"/>
        <w:widowControl/>
        <w:suppressLineNumbers w:val="0"/>
        <w:spacing w:before="0" w:beforeAutospacing="0" w:after="0" w:afterAutospacing="0" w:line="360" w:lineRule="auto"/>
        <w:ind w:left="0" w:right="0" w:firstLine="482"/>
        <w:outlineLvl w:val="1"/>
        <w:rPr>
          <w:rFonts w:hint="eastAsia" w:ascii="宋体" w:hAnsi="宋体" w:eastAsia="宋体" w:cs="宋体"/>
          <w:kern w:val="0"/>
          <w:sz w:val="24"/>
          <w:szCs w:val="24"/>
        </w:rPr>
      </w:pPr>
      <w:r>
        <w:rPr>
          <w:rFonts w:hint="eastAsia" w:ascii="宋体" w:hAnsi="宋体" w:eastAsia="宋体" w:cs="宋体"/>
          <w:kern w:val="0"/>
          <w:sz w:val="24"/>
          <w:szCs w:val="24"/>
        </w:rPr>
        <w:t>6、验收</w:t>
      </w:r>
    </w:p>
    <w:p>
      <w:pPr>
        <w:pStyle w:val="16"/>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6.1验收应按照招标文件、乙方投标文件的规定或约定进行，具体如下：</w:t>
      </w:r>
    </w:p>
    <w:p>
      <w:pPr>
        <w:pStyle w:val="16"/>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u w:val="single"/>
        </w:rPr>
        <w:t>（按照实际情况编制填写，可以是表格或文字描述）</w:t>
      </w:r>
      <w:r>
        <w:rPr>
          <w:rFonts w:hint="eastAsia" w:ascii="宋体" w:hAnsi="宋体" w:eastAsia="宋体" w:cs="宋体"/>
          <w:kern w:val="0"/>
          <w:sz w:val="24"/>
          <w:szCs w:val="24"/>
        </w:rPr>
        <w:t>。</w:t>
      </w:r>
    </w:p>
    <w:p>
      <w:pPr>
        <w:pStyle w:val="16"/>
        <w:keepNext w:val="0"/>
        <w:keepLines w:val="0"/>
        <w:widowControl/>
        <w:suppressLineNumbers w:val="0"/>
        <w:spacing w:before="0" w:beforeAutospacing="0" w:after="0" w:afterAutospacing="0" w:line="360" w:lineRule="auto"/>
        <w:ind w:left="0" w:right="0" w:firstLine="482"/>
        <w:outlineLvl w:val="2"/>
        <w:rPr>
          <w:rFonts w:hint="eastAsia" w:ascii="宋体" w:hAnsi="宋体" w:eastAsia="宋体" w:cs="宋体"/>
          <w:kern w:val="0"/>
          <w:sz w:val="24"/>
          <w:szCs w:val="24"/>
        </w:rPr>
      </w:pPr>
      <w:r>
        <w:rPr>
          <w:rFonts w:hint="eastAsia" w:ascii="宋体" w:hAnsi="宋体" w:eastAsia="宋体" w:cs="宋体"/>
          <w:kern w:val="0"/>
          <w:sz w:val="24"/>
          <w:szCs w:val="24"/>
        </w:rPr>
        <w:t>6.2本项目是否邀请其他供应商参与验收：</w:t>
      </w:r>
    </w:p>
    <w:p>
      <w:pPr>
        <w:pStyle w:val="16"/>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□不邀请。□邀请，具体如下：</w:t>
      </w:r>
      <w:r>
        <w:rPr>
          <w:rFonts w:hint="eastAsia" w:ascii="宋体" w:hAnsi="宋体" w:eastAsia="宋体" w:cs="宋体"/>
          <w:kern w:val="0"/>
          <w:sz w:val="24"/>
          <w:szCs w:val="24"/>
          <w:u w:val="single"/>
        </w:rPr>
        <w:t>（按照招标文件规定填写）</w:t>
      </w:r>
      <w:r>
        <w:rPr>
          <w:rFonts w:hint="eastAsia" w:ascii="宋体" w:hAnsi="宋体" w:eastAsia="宋体" w:cs="宋体"/>
          <w:kern w:val="0"/>
          <w:sz w:val="24"/>
          <w:szCs w:val="24"/>
        </w:rPr>
        <w:t>。</w:t>
      </w:r>
    </w:p>
    <w:p>
      <w:pPr>
        <w:pStyle w:val="16"/>
        <w:keepNext w:val="0"/>
        <w:keepLines w:val="0"/>
        <w:widowControl/>
        <w:suppressLineNumbers w:val="0"/>
        <w:spacing w:before="0" w:beforeAutospacing="0" w:after="0" w:afterAutospacing="0" w:line="360" w:lineRule="auto"/>
        <w:ind w:left="0" w:right="0" w:firstLine="482"/>
        <w:outlineLvl w:val="1"/>
        <w:rPr>
          <w:rFonts w:hint="eastAsia" w:ascii="宋体" w:hAnsi="宋体" w:eastAsia="宋体" w:cs="宋体"/>
          <w:kern w:val="0"/>
          <w:sz w:val="24"/>
          <w:szCs w:val="24"/>
        </w:rPr>
      </w:pPr>
      <w:r>
        <w:rPr>
          <w:rFonts w:hint="eastAsia" w:ascii="宋体" w:hAnsi="宋体" w:eastAsia="宋体" w:cs="宋体"/>
          <w:kern w:val="0"/>
          <w:sz w:val="24"/>
          <w:szCs w:val="24"/>
        </w:rPr>
        <w:t>7、合同款项的支付应按照招标文件的规定进行，具体如下：</w:t>
      </w:r>
    </w:p>
    <w:p>
      <w:pPr>
        <w:pStyle w:val="16"/>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u w:val="single"/>
        </w:rPr>
        <w:t>（按照实际情况编制填写，可以是表格或文字描述，包括一次性支付等）</w:t>
      </w:r>
      <w:r>
        <w:rPr>
          <w:rFonts w:hint="eastAsia" w:ascii="宋体" w:hAnsi="宋体" w:eastAsia="宋体" w:cs="宋体"/>
          <w:kern w:val="0"/>
          <w:sz w:val="24"/>
          <w:szCs w:val="24"/>
        </w:rPr>
        <w:t>。</w:t>
      </w:r>
    </w:p>
    <w:p>
      <w:pPr>
        <w:pStyle w:val="16"/>
        <w:keepNext w:val="0"/>
        <w:keepLines w:val="0"/>
        <w:widowControl/>
        <w:suppressLineNumbers w:val="0"/>
        <w:spacing w:before="0" w:beforeAutospacing="0" w:after="0" w:afterAutospacing="0" w:line="360" w:lineRule="auto"/>
        <w:ind w:left="0" w:right="0" w:firstLine="482"/>
        <w:outlineLvl w:val="1"/>
        <w:rPr>
          <w:rFonts w:hint="eastAsia" w:ascii="宋体" w:hAnsi="宋体" w:eastAsia="宋体" w:cs="宋体"/>
          <w:kern w:val="0"/>
          <w:sz w:val="24"/>
          <w:szCs w:val="24"/>
        </w:rPr>
      </w:pPr>
      <w:r>
        <w:rPr>
          <w:rFonts w:hint="eastAsia" w:ascii="宋体" w:hAnsi="宋体" w:eastAsia="宋体" w:cs="宋体"/>
          <w:kern w:val="0"/>
          <w:sz w:val="24"/>
          <w:szCs w:val="24"/>
        </w:rPr>
        <w:t>8、履约担保</w:t>
      </w:r>
    </w:p>
    <w:p>
      <w:pPr>
        <w:pStyle w:val="16"/>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□无。□有，具体如下：</w:t>
      </w:r>
      <w:r>
        <w:rPr>
          <w:rFonts w:hint="eastAsia" w:ascii="宋体" w:hAnsi="宋体" w:eastAsia="宋体" w:cs="宋体"/>
          <w:kern w:val="0"/>
          <w:sz w:val="24"/>
          <w:szCs w:val="24"/>
          <w:u w:val="single"/>
        </w:rPr>
        <w:t>（按照招标文件规定填写）</w:t>
      </w:r>
      <w:r>
        <w:rPr>
          <w:rFonts w:hint="eastAsia" w:ascii="宋体" w:hAnsi="宋体" w:eastAsia="宋体" w:cs="宋体"/>
          <w:kern w:val="0"/>
          <w:sz w:val="24"/>
          <w:szCs w:val="24"/>
        </w:rPr>
        <w:t>。</w:t>
      </w:r>
    </w:p>
    <w:p>
      <w:pPr>
        <w:pStyle w:val="16"/>
        <w:keepNext w:val="0"/>
        <w:keepLines w:val="0"/>
        <w:widowControl/>
        <w:suppressLineNumbers w:val="0"/>
        <w:spacing w:before="0" w:beforeAutospacing="0" w:after="0" w:afterAutospacing="0" w:line="360" w:lineRule="auto"/>
        <w:ind w:left="0" w:right="0" w:firstLine="482"/>
        <w:outlineLvl w:val="1"/>
        <w:rPr>
          <w:rFonts w:hint="eastAsia" w:ascii="宋体" w:hAnsi="宋体" w:eastAsia="宋体" w:cs="宋体"/>
          <w:kern w:val="0"/>
          <w:sz w:val="24"/>
          <w:szCs w:val="24"/>
        </w:rPr>
      </w:pPr>
      <w:r>
        <w:rPr>
          <w:rFonts w:hint="eastAsia" w:ascii="宋体" w:hAnsi="宋体" w:eastAsia="宋体" w:cs="宋体"/>
          <w:kern w:val="0"/>
          <w:sz w:val="24"/>
          <w:szCs w:val="24"/>
        </w:rPr>
        <w:t>9、合同有效期</w:t>
      </w:r>
    </w:p>
    <w:p>
      <w:pPr>
        <w:pStyle w:val="16"/>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u w:val="single"/>
        </w:rPr>
        <w:t>（按照实际情况编制填写，可以是表格或文字描述）</w:t>
      </w:r>
      <w:r>
        <w:rPr>
          <w:rFonts w:hint="eastAsia" w:ascii="宋体" w:hAnsi="宋体" w:eastAsia="宋体" w:cs="宋体"/>
          <w:kern w:val="0"/>
          <w:sz w:val="24"/>
          <w:szCs w:val="24"/>
        </w:rPr>
        <w:t>。</w:t>
      </w:r>
    </w:p>
    <w:p>
      <w:pPr>
        <w:pStyle w:val="16"/>
        <w:keepNext w:val="0"/>
        <w:keepLines w:val="0"/>
        <w:widowControl/>
        <w:suppressLineNumbers w:val="0"/>
        <w:spacing w:before="0" w:beforeAutospacing="0" w:after="0" w:afterAutospacing="0" w:line="360" w:lineRule="auto"/>
        <w:ind w:left="0" w:right="0" w:firstLine="482"/>
        <w:outlineLvl w:val="1"/>
        <w:rPr>
          <w:rFonts w:hint="eastAsia" w:ascii="宋体" w:hAnsi="宋体" w:eastAsia="宋体" w:cs="宋体"/>
          <w:kern w:val="0"/>
          <w:sz w:val="24"/>
          <w:szCs w:val="24"/>
        </w:rPr>
      </w:pPr>
      <w:r>
        <w:rPr>
          <w:rFonts w:hint="eastAsia" w:ascii="宋体" w:hAnsi="宋体" w:eastAsia="宋体" w:cs="宋体"/>
          <w:kern w:val="0"/>
          <w:sz w:val="24"/>
          <w:szCs w:val="24"/>
        </w:rPr>
        <w:t>10、违约责任</w:t>
      </w:r>
    </w:p>
    <w:p>
      <w:pPr>
        <w:pStyle w:val="16"/>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u w:val="single"/>
        </w:rPr>
        <w:t>（按照实际情况编制填写，可以是表格或文字描述）</w:t>
      </w:r>
      <w:r>
        <w:rPr>
          <w:rFonts w:hint="eastAsia" w:ascii="宋体" w:hAnsi="宋体" w:eastAsia="宋体" w:cs="宋体"/>
          <w:kern w:val="0"/>
          <w:sz w:val="24"/>
          <w:szCs w:val="24"/>
        </w:rPr>
        <w:t>。</w:t>
      </w:r>
    </w:p>
    <w:p>
      <w:pPr>
        <w:pStyle w:val="16"/>
        <w:keepNext w:val="0"/>
        <w:keepLines w:val="0"/>
        <w:widowControl/>
        <w:suppressLineNumbers w:val="0"/>
        <w:spacing w:before="0" w:beforeAutospacing="0" w:after="0" w:afterAutospacing="0" w:line="360" w:lineRule="auto"/>
        <w:ind w:left="0" w:right="0" w:firstLine="482"/>
        <w:outlineLvl w:val="1"/>
        <w:rPr>
          <w:rFonts w:hint="eastAsia" w:ascii="宋体" w:hAnsi="宋体" w:eastAsia="宋体" w:cs="宋体"/>
          <w:kern w:val="0"/>
          <w:sz w:val="24"/>
          <w:szCs w:val="24"/>
        </w:rPr>
      </w:pPr>
      <w:r>
        <w:rPr>
          <w:rFonts w:hint="eastAsia" w:ascii="宋体" w:hAnsi="宋体" w:eastAsia="宋体" w:cs="宋体"/>
          <w:kern w:val="0"/>
          <w:sz w:val="24"/>
          <w:szCs w:val="24"/>
        </w:rPr>
        <w:t>11、知识产权</w:t>
      </w:r>
    </w:p>
    <w:p>
      <w:pPr>
        <w:pStyle w:val="16"/>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受损失，则乙方应赔偿该损失。</w:t>
      </w:r>
    </w:p>
    <w:p>
      <w:pPr>
        <w:pStyle w:val="16"/>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kern w:val="0"/>
          <w:sz w:val="24"/>
          <w:szCs w:val="24"/>
          <w:u w:val="single"/>
        </w:rPr>
        <w:t>（按照实际情况编制填写）</w:t>
      </w:r>
      <w:r>
        <w:rPr>
          <w:rFonts w:hint="eastAsia" w:ascii="宋体" w:hAnsi="宋体" w:eastAsia="宋体" w:cs="宋体"/>
          <w:kern w:val="0"/>
          <w:sz w:val="24"/>
          <w:szCs w:val="24"/>
        </w:rPr>
        <w:t>。</w:t>
      </w:r>
    </w:p>
    <w:p>
      <w:pPr>
        <w:pStyle w:val="16"/>
        <w:keepNext w:val="0"/>
        <w:keepLines w:val="0"/>
        <w:widowControl/>
        <w:suppressLineNumbers w:val="0"/>
        <w:spacing w:before="0" w:beforeAutospacing="0" w:after="0" w:afterAutospacing="0" w:line="360" w:lineRule="auto"/>
        <w:ind w:left="0" w:right="0" w:firstLine="482"/>
        <w:outlineLvl w:val="1"/>
        <w:rPr>
          <w:rFonts w:hint="eastAsia" w:ascii="宋体" w:hAnsi="宋体" w:eastAsia="宋体" w:cs="宋体"/>
          <w:kern w:val="0"/>
          <w:sz w:val="24"/>
          <w:szCs w:val="24"/>
        </w:rPr>
      </w:pPr>
      <w:r>
        <w:rPr>
          <w:rFonts w:hint="eastAsia" w:ascii="宋体" w:hAnsi="宋体" w:eastAsia="宋体" w:cs="宋体"/>
          <w:kern w:val="0"/>
          <w:sz w:val="24"/>
          <w:szCs w:val="24"/>
        </w:rPr>
        <w:t>12、解决争议的方法</w:t>
      </w:r>
    </w:p>
    <w:p>
      <w:pPr>
        <w:pStyle w:val="16"/>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12.1甲、乙双方协商解决。</w:t>
      </w:r>
    </w:p>
    <w:p>
      <w:pPr>
        <w:pStyle w:val="16"/>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12.2若协商解决不成，则通过下列途径之一解决：</w:t>
      </w:r>
    </w:p>
    <w:p>
      <w:pPr>
        <w:pStyle w:val="16"/>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□提交仲裁委员会仲裁，具体如下：</w:t>
      </w:r>
      <w:r>
        <w:rPr>
          <w:rFonts w:hint="eastAsia" w:ascii="宋体" w:hAnsi="宋体" w:eastAsia="宋体" w:cs="宋体"/>
          <w:kern w:val="0"/>
          <w:sz w:val="24"/>
          <w:szCs w:val="24"/>
          <w:u w:val="single"/>
        </w:rPr>
        <w:t>（按照实际情况编制填写）</w:t>
      </w:r>
      <w:r>
        <w:rPr>
          <w:rFonts w:hint="eastAsia" w:ascii="宋体" w:hAnsi="宋体" w:eastAsia="宋体" w:cs="宋体"/>
          <w:kern w:val="0"/>
          <w:sz w:val="24"/>
          <w:szCs w:val="24"/>
        </w:rPr>
        <w:t>。</w:t>
      </w:r>
    </w:p>
    <w:p>
      <w:pPr>
        <w:pStyle w:val="16"/>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□向人民法院提起诉讼，具体如下：</w:t>
      </w:r>
      <w:r>
        <w:rPr>
          <w:rFonts w:hint="eastAsia" w:ascii="宋体" w:hAnsi="宋体" w:eastAsia="宋体" w:cs="宋体"/>
          <w:kern w:val="0"/>
          <w:sz w:val="24"/>
          <w:szCs w:val="24"/>
          <w:u w:val="single"/>
        </w:rPr>
        <w:t>（按照实际情况编制填写）</w:t>
      </w:r>
      <w:r>
        <w:rPr>
          <w:rFonts w:hint="eastAsia" w:ascii="宋体" w:hAnsi="宋体" w:eastAsia="宋体" w:cs="宋体"/>
          <w:kern w:val="0"/>
          <w:sz w:val="24"/>
          <w:szCs w:val="24"/>
        </w:rPr>
        <w:t>。</w:t>
      </w:r>
    </w:p>
    <w:p>
      <w:pPr>
        <w:pStyle w:val="16"/>
        <w:keepNext w:val="0"/>
        <w:keepLines w:val="0"/>
        <w:widowControl/>
        <w:suppressLineNumbers w:val="0"/>
        <w:spacing w:before="0" w:beforeAutospacing="0" w:after="0" w:afterAutospacing="0" w:line="360" w:lineRule="auto"/>
        <w:ind w:left="0" w:right="0" w:firstLine="482"/>
        <w:outlineLvl w:val="1"/>
        <w:rPr>
          <w:rFonts w:hint="eastAsia" w:ascii="宋体" w:hAnsi="宋体" w:eastAsia="宋体" w:cs="宋体"/>
          <w:kern w:val="0"/>
          <w:sz w:val="24"/>
          <w:szCs w:val="24"/>
        </w:rPr>
      </w:pPr>
      <w:r>
        <w:rPr>
          <w:rFonts w:hint="eastAsia" w:ascii="宋体" w:hAnsi="宋体" w:eastAsia="宋体" w:cs="宋体"/>
          <w:kern w:val="0"/>
          <w:sz w:val="24"/>
          <w:szCs w:val="24"/>
        </w:rPr>
        <w:t>13、不可抗力</w:t>
      </w:r>
    </w:p>
    <w:p>
      <w:pPr>
        <w:pStyle w:val="16"/>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6"/>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16"/>
        <w:keepNext w:val="0"/>
        <w:keepLines w:val="0"/>
        <w:widowControl/>
        <w:suppressLineNumbers w:val="0"/>
        <w:spacing w:before="0" w:beforeAutospacing="0" w:after="0" w:afterAutospacing="0" w:line="360" w:lineRule="auto"/>
        <w:ind w:left="0" w:right="0" w:firstLine="482"/>
        <w:outlineLvl w:val="1"/>
        <w:rPr>
          <w:rFonts w:hint="eastAsia" w:ascii="宋体" w:hAnsi="宋体" w:eastAsia="宋体" w:cs="宋体"/>
          <w:kern w:val="0"/>
          <w:sz w:val="24"/>
          <w:szCs w:val="24"/>
        </w:rPr>
      </w:pPr>
      <w:r>
        <w:rPr>
          <w:rFonts w:hint="eastAsia" w:ascii="宋体" w:hAnsi="宋体" w:eastAsia="宋体" w:cs="宋体"/>
          <w:kern w:val="0"/>
          <w:sz w:val="24"/>
          <w:szCs w:val="24"/>
        </w:rPr>
        <w:t>14、合同条款</w:t>
      </w:r>
    </w:p>
    <w:p>
      <w:pPr>
        <w:pStyle w:val="16"/>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kern w:val="0"/>
          <w:sz w:val="24"/>
          <w:szCs w:val="24"/>
        </w:rPr>
        <w:t>。</w:t>
      </w:r>
    </w:p>
    <w:p>
      <w:pPr>
        <w:pStyle w:val="16"/>
        <w:keepNext w:val="0"/>
        <w:keepLines w:val="0"/>
        <w:widowControl/>
        <w:suppressLineNumbers w:val="0"/>
        <w:spacing w:before="0" w:beforeAutospacing="0" w:after="0" w:afterAutospacing="0" w:line="360" w:lineRule="auto"/>
        <w:ind w:left="0" w:right="0" w:firstLine="482"/>
        <w:outlineLvl w:val="1"/>
        <w:rPr>
          <w:rFonts w:hint="eastAsia" w:ascii="宋体" w:hAnsi="宋体" w:eastAsia="宋体" w:cs="宋体"/>
          <w:kern w:val="0"/>
          <w:sz w:val="24"/>
          <w:szCs w:val="24"/>
        </w:rPr>
      </w:pPr>
      <w:r>
        <w:rPr>
          <w:rFonts w:hint="eastAsia" w:ascii="宋体" w:hAnsi="宋体" w:eastAsia="宋体" w:cs="宋体"/>
          <w:kern w:val="0"/>
          <w:sz w:val="24"/>
          <w:szCs w:val="24"/>
        </w:rPr>
        <w:t>15、其他约定</w:t>
      </w:r>
    </w:p>
    <w:p>
      <w:pPr>
        <w:pStyle w:val="16"/>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15.1合同文件与本合同具有同等法律效力。</w:t>
      </w:r>
    </w:p>
    <w:p>
      <w:pPr>
        <w:pStyle w:val="16"/>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15.2本合同未尽事宜，双方可另行补充。</w:t>
      </w:r>
    </w:p>
    <w:p>
      <w:pPr>
        <w:pStyle w:val="16"/>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15.3合同生效：自签订之日起生效。</w:t>
      </w:r>
    </w:p>
    <w:p>
      <w:pPr>
        <w:pStyle w:val="16"/>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15.4本合同一式</w:t>
      </w:r>
      <w:r>
        <w:rPr>
          <w:rFonts w:hint="eastAsia" w:ascii="宋体" w:hAnsi="宋体" w:eastAsia="宋体" w:cs="宋体"/>
          <w:kern w:val="0"/>
          <w:sz w:val="24"/>
          <w:szCs w:val="24"/>
          <w:u w:val="single"/>
        </w:rPr>
        <w:t>（填写具体份数）</w:t>
      </w:r>
      <w:r>
        <w:rPr>
          <w:rFonts w:hint="eastAsia" w:ascii="宋体" w:hAnsi="宋体" w:eastAsia="宋体" w:cs="宋体"/>
          <w:kern w:val="0"/>
          <w:sz w:val="24"/>
          <w:szCs w:val="24"/>
        </w:rPr>
        <w:t>份，经双方授权代表签字并盖章后生效。甲方、乙方各执</w:t>
      </w:r>
      <w:r>
        <w:rPr>
          <w:rFonts w:hint="eastAsia" w:ascii="宋体" w:hAnsi="宋体" w:eastAsia="宋体" w:cs="宋体"/>
          <w:kern w:val="0"/>
          <w:sz w:val="24"/>
          <w:szCs w:val="24"/>
          <w:u w:val="single"/>
        </w:rPr>
        <w:t>（填写具体份数）</w:t>
      </w:r>
      <w:r>
        <w:rPr>
          <w:rFonts w:hint="eastAsia" w:ascii="宋体" w:hAnsi="宋体" w:eastAsia="宋体" w:cs="宋体"/>
          <w:kern w:val="0"/>
          <w:sz w:val="24"/>
          <w:szCs w:val="24"/>
        </w:rPr>
        <w:t>份，送</w:t>
      </w:r>
      <w:r>
        <w:rPr>
          <w:rFonts w:hint="eastAsia" w:ascii="宋体" w:hAnsi="宋体" w:eastAsia="宋体" w:cs="宋体"/>
          <w:kern w:val="0"/>
          <w:sz w:val="24"/>
          <w:szCs w:val="24"/>
          <w:u w:val="single"/>
        </w:rPr>
        <w:t>（填写需要备案的监管部门的全称）</w:t>
      </w:r>
      <w:r>
        <w:rPr>
          <w:rFonts w:hint="eastAsia" w:ascii="宋体" w:hAnsi="宋体" w:eastAsia="宋体" w:cs="宋体"/>
          <w:kern w:val="0"/>
          <w:sz w:val="24"/>
          <w:szCs w:val="24"/>
        </w:rPr>
        <w:t>备案</w:t>
      </w:r>
      <w:r>
        <w:rPr>
          <w:rFonts w:hint="eastAsia" w:ascii="宋体" w:hAnsi="宋体" w:eastAsia="宋体" w:cs="宋体"/>
          <w:kern w:val="0"/>
          <w:sz w:val="24"/>
          <w:szCs w:val="24"/>
          <w:u w:val="single"/>
        </w:rPr>
        <w:t>（填写具体份数）</w:t>
      </w:r>
      <w:r>
        <w:rPr>
          <w:rFonts w:hint="eastAsia" w:ascii="宋体" w:hAnsi="宋体" w:eastAsia="宋体" w:cs="宋体"/>
          <w:kern w:val="0"/>
          <w:sz w:val="24"/>
          <w:szCs w:val="24"/>
        </w:rPr>
        <w:t>份，具有同等效力。</w:t>
      </w:r>
    </w:p>
    <w:p>
      <w:pPr>
        <w:pStyle w:val="16"/>
        <w:keepNext w:val="0"/>
        <w:keepLines w:val="0"/>
        <w:widowControl/>
        <w:suppressLineNumbers w:val="0"/>
        <w:spacing w:before="0" w:beforeAutospacing="0" w:after="0" w:afterAutospacing="0" w:line="360" w:lineRule="auto"/>
        <w:ind w:left="0" w:right="0" w:firstLine="482"/>
        <w:rPr>
          <w:rFonts w:hint="eastAsia" w:ascii="宋体" w:hAnsi="宋体" w:eastAsia="宋体" w:cs="宋体"/>
          <w:kern w:val="0"/>
          <w:sz w:val="24"/>
          <w:szCs w:val="24"/>
        </w:rPr>
      </w:pPr>
      <w:r>
        <w:rPr>
          <w:rFonts w:hint="eastAsia" w:ascii="宋体" w:hAnsi="宋体" w:eastAsia="宋体" w:cs="宋体"/>
          <w:kern w:val="0"/>
          <w:sz w:val="24"/>
          <w:szCs w:val="24"/>
        </w:rPr>
        <w:t>15.5其他：□无。□</w:t>
      </w:r>
      <w:r>
        <w:rPr>
          <w:rFonts w:hint="eastAsia" w:ascii="宋体" w:hAnsi="宋体" w:eastAsia="宋体" w:cs="宋体"/>
          <w:kern w:val="0"/>
          <w:sz w:val="24"/>
          <w:szCs w:val="24"/>
          <w:u w:val="single"/>
        </w:rPr>
        <w:t>（按照实际情况编制填写需要增加的内容）</w:t>
      </w:r>
      <w:r>
        <w:rPr>
          <w:rFonts w:hint="eastAsia" w:ascii="宋体" w:hAnsi="宋体" w:eastAsia="宋体" w:cs="宋体"/>
          <w:kern w:val="0"/>
          <w:sz w:val="24"/>
          <w:szCs w:val="24"/>
        </w:rPr>
        <w:t>。</w:t>
      </w:r>
    </w:p>
    <w:p>
      <w:pPr>
        <w:pStyle w:val="16"/>
        <w:keepNext w:val="0"/>
        <w:keepLines w:val="0"/>
        <w:widowControl/>
        <w:suppressLineNumbers w:val="0"/>
        <w:spacing w:before="0" w:beforeAutospacing="0" w:after="0" w:afterAutospacing="0" w:line="360" w:lineRule="auto"/>
        <w:ind w:left="0" w:right="0"/>
        <w:rPr>
          <w:rFonts w:hint="eastAsia" w:ascii="宋体" w:hAnsi="宋体" w:eastAsia="宋体" w:cs="宋体"/>
          <w:kern w:val="0"/>
          <w:sz w:val="24"/>
          <w:szCs w:val="24"/>
        </w:rPr>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甲方：                        乙方：</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住所：                        住所：</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法定代表人（单位负责人）：    法定代表人（单位负责人）：</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联系方法：                    联系方法：</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开户银行：                    开户银行：</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账号：                        账号：</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kern w:val="0"/>
          <w:sz w:val="24"/>
          <w:szCs w:val="24"/>
        </w:rPr>
      </w:pP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签订地点：</w:t>
      </w:r>
    </w:p>
    <w:p>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签订日期： 年 月 日</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br w:type="page"/>
      </w:r>
    </w:p>
    <w:p>
      <w:pPr>
        <w:pStyle w:val="16"/>
        <w:keepNext w:val="0"/>
        <w:keepLines w:val="0"/>
        <w:widowControl/>
        <w:suppressLineNumbers w:val="0"/>
        <w:spacing w:before="0" w:beforeAutospacing="1" w:after="0" w:afterAutospacing="1" w:line="240" w:lineRule="atLeast"/>
        <w:ind w:left="0" w:right="0"/>
        <w:jc w:val="center"/>
        <w:outlineLvl w:val="0"/>
        <w:rPr>
          <w:rFonts w:hint="eastAsia" w:ascii="宋体" w:hAnsi="宋体" w:eastAsia="宋体" w:cs="宋体"/>
          <w:kern w:val="0"/>
          <w:sz w:val="24"/>
          <w:szCs w:val="24"/>
        </w:rPr>
      </w:pPr>
      <w:r>
        <w:rPr>
          <w:rFonts w:hint="eastAsia" w:ascii="宋体" w:hAnsi="宋体" w:eastAsia="宋体" w:cs="宋体"/>
          <w:b/>
          <w:bCs/>
          <w:kern w:val="0"/>
          <w:sz w:val="32"/>
          <w:szCs w:val="32"/>
        </w:rPr>
        <w:t>第八章 投标文件有关格式</w:t>
      </w:r>
    </w:p>
    <w:p>
      <w:pPr>
        <w:pStyle w:val="16"/>
        <w:keepNext w:val="0"/>
        <w:keepLines w:val="0"/>
        <w:widowControl/>
        <w:suppressLineNumbers w:val="0"/>
        <w:spacing w:before="0" w:beforeAutospacing="1" w:after="0" w:afterAutospacing="1" w:line="240" w:lineRule="atLeast"/>
        <w:ind w:left="0" w:right="0"/>
        <w:jc w:val="center"/>
        <w:outlineLvl w:val="1"/>
        <w:rPr>
          <w:rFonts w:hint="eastAsia" w:ascii="宋体" w:hAnsi="宋体" w:eastAsia="宋体" w:cs="宋体"/>
          <w:kern w:val="0"/>
          <w:sz w:val="24"/>
          <w:szCs w:val="24"/>
        </w:rPr>
      </w:pPr>
      <w:r>
        <w:rPr>
          <w:rFonts w:hint="eastAsia" w:ascii="宋体" w:hAnsi="宋体" w:eastAsia="宋体" w:cs="宋体"/>
          <w:b/>
          <w:bCs/>
          <w:kern w:val="0"/>
          <w:sz w:val="32"/>
          <w:szCs w:val="32"/>
        </w:rPr>
        <w:t>（如涉及本项目的提供）</w:t>
      </w:r>
    </w:p>
    <w:p>
      <w:pPr>
        <w:pStyle w:val="16"/>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52"/>
          <w:szCs w:val="52"/>
          <w:u w:val="single"/>
        </w:rPr>
        <w:t xml:space="preserve">  </w:t>
      </w:r>
      <w:r>
        <w:rPr>
          <w:rFonts w:hint="eastAsia" w:ascii="宋体" w:hAnsi="宋体" w:eastAsia="宋体" w:cs="Calibri"/>
          <w:b/>
          <w:bCs/>
          <w:kern w:val="0"/>
          <w:sz w:val="52"/>
          <w:szCs w:val="52"/>
          <w:u w:val="single"/>
        </w:rPr>
        <w:t xml:space="preserve">               </w:t>
      </w:r>
      <w:r>
        <w:rPr>
          <w:rFonts w:hint="eastAsia" w:ascii="宋体" w:hAnsi="宋体" w:eastAsia="宋体" w:cs="宋体"/>
          <w:b/>
          <w:bCs/>
          <w:kern w:val="0"/>
          <w:sz w:val="52"/>
          <w:szCs w:val="52"/>
          <w:u w:val="single"/>
        </w:rPr>
        <w:t>项目</w:t>
      </w:r>
    </w:p>
    <w:p>
      <w:pPr>
        <w:pStyle w:val="16"/>
        <w:keepNext w:val="0"/>
        <w:keepLines w:val="0"/>
        <w:widowControl/>
        <w:suppressLineNumbers w:val="0"/>
        <w:spacing w:before="0" w:beforeAutospacing="1" w:after="0" w:afterAutospacing="1" w:line="240" w:lineRule="atLeast"/>
        <w:ind w:left="0" w:right="0"/>
        <w:jc w:val="center"/>
        <w:rPr>
          <w:rFonts w:hint="eastAsia" w:ascii="宋体" w:hAnsi="宋体" w:eastAsia="宋体" w:cs="Calibri"/>
          <w:b/>
          <w:bCs/>
          <w:kern w:val="0"/>
          <w:sz w:val="72"/>
          <w:szCs w:val="72"/>
        </w:rPr>
      </w:pPr>
      <w:r>
        <w:rPr>
          <w:rFonts w:hint="eastAsia" w:ascii="宋体" w:hAnsi="宋体" w:eastAsia="宋体" w:cs="Calibri"/>
          <w:b/>
          <w:bCs/>
          <w:kern w:val="0"/>
          <w:sz w:val="72"/>
          <w:szCs w:val="72"/>
        </w:rPr>
        <w:t xml:space="preserve"> </w:t>
      </w:r>
    </w:p>
    <w:p>
      <w:pPr>
        <w:pStyle w:val="16"/>
        <w:keepNext w:val="0"/>
        <w:keepLines w:val="0"/>
        <w:widowControl/>
        <w:suppressLineNumbers w:val="0"/>
        <w:spacing w:before="0" w:beforeAutospacing="1" w:after="0" w:afterAutospacing="1" w:line="240" w:lineRule="atLeast"/>
        <w:ind w:left="0" w:right="0"/>
        <w:jc w:val="center"/>
        <w:rPr>
          <w:rFonts w:hint="eastAsia" w:ascii="宋体" w:hAnsi="宋体" w:eastAsia="宋体" w:cs="Calibri"/>
          <w:b/>
          <w:bCs/>
          <w:kern w:val="0"/>
          <w:sz w:val="72"/>
          <w:szCs w:val="72"/>
        </w:rPr>
      </w:pPr>
      <w:r>
        <w:rPr>
          <w:rFonts w:hint="eastAsia" w:ascii="宋体" w:hAnsi="宋体" w:eastAsia="宋体" w:cs="Calibri"/>
          <w:b/>
          <w:bCs/>
          <w:kern w:val="0"/>
          <w:sz w:val="72"/>
          <w:szCs w:val="72"/>
        </w:rPr>
        <w:t xml:space="preserve"> </w:t>
      </w:r>
    </w:p>
    <w:p>
      <w:pPr>
        <w:pStyle w:val="16"/>
        <w:keepNext w:val="0"/>
        <w:keepLines w:val="0"/>
        <w:widowControl/>
        <w:suppressLineNumbers w:val="0"/>
        <w:spacing w:before="0" w:beforeAutospacing="1" w:after="0" w:afterAutospacing="1" w:line="240" w:lineRule="atLeast"/>
        <w:ind w:left="0" w:right="0"/>
        <w:jc w:val="center"/>
        <w:rPr>
          <w:rFonts w:hint="eastAsia" w:ascii="宋体" w:hAnsi="宋体" w:eastAsia="宋体" w:cs="Calibri"/>
          <w:b/>
          <w:bCs/>
          <w:kern w:val="0"/>
          <w:sz w:val="72"/>
          <w:szCs w:val="72"/>
        </w:rPr>
      </w:pPr>
      <w:r>
        <w:rPr>
          <w:rFonts w:hint="eastAsia" w:ascii="宋体" w:hAnsi="宋体" w:eastAsia="宋体" w:cs="Calibri"/>
          <w:b/>
          <w:bCs/>
          <w:kern w:val="0"/>
          <w:sz w:val="72"/>
          <w:szCs w:val="72"/>
        </w:rPr>
        <w:t xml:space="preserve"> </w:t>
      </w:r>
    </w:p>
    <w:p>
      <w:pPr>
        <w:pStyle w:val="16"/>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72"/>
          <w:szCs w:val="72"/>
        </w:rPr>
        <w:t>投标文件</w:t>
      </w:r>
    </w:p>
    <w:p>
      <w:pPr>
        <w:pStyle w:val="16"/>
        <w:keepNext w:val="0"/>
        <w:keepLines w:val="0"/>
        <w:widowControl/>
        <w:suppressLineNumbers w:val="0"/>
        <w:spacing w:before="0" w:beforeAutospacing="1" w:after="0" w:afterAutospacing="1" w:line="240" w:lineRule="atLeast"/>
        <w:ind w:left="0" w:right="0" w:firstLine="900"/>
        <w:rPr>
          <w:rFonts w:hint="eastAsia" w:ascii="宋体" w:hAnsi="宋体" w:eastAsia="宋体" w:cs="Calibri"/>
          <w:b/>
          <w:bCs/>
          <w:kern w:val="0"/>
          <w:sz w:val="36"/>
          <w:szCs w:val="36"/>
        </w:rPr>
      </w:pPr>
      <w:r>
        <w:rPr>
          <w:rFonts w:hint="eastAsia" w:ascii="宋体" w:hAnsi="宋体" w:eastAsia="宋体" w:cs="Calibri"/>
          <w:b/>
          <w:bCs/>
          <w:kern w:val="0"/>
          <w:sz w:val="36"/>
          <w:szCs w:val="36"/>
        </w:rPr>
        <w:t xml:space="preserve"> </w:t>
      </w:r>
    </w:p>
    <w:p>
      <w:pPr>
        <w:pStyle w:val="16"/>
        <w:keepNext w:val="0"/>
        <w:keepLines w:val="0"/>
        <w:widowControl/>
        <w:suppressLineNumbers w:val="0"/>
        <w:spacing w:before="0" w:beforeAutospacing="1" w:after="0" w:afterAutospacing="1" w:line="240" w:lineRule="atLeast"/>
        <w:ind w:left="0" w:right="0" w:firstLine="900"/>
        <w:rPr>
          <w:rFonts w:hint="eastAsia" w:ascii="宋体" w:hAnsi="宋体" w:eastAsia="宋体" w:cs="Calibri"/>
          <w:b/>
          <w:bCs/>
          <w:kern w:val="0"/>
          <w:sz w:val="36"/>
          <w:szCs w:val="36"/>
        </w:rPr>
      </w:pPr>
      <w:r>
        <w:rPr>
          <w:rFonts w:hint="eastAsia" w:ascii="宋体" w:hAnsi="宋体" w:eastAsia="宋体" w:cs="Calibri"/>
          <w:b/>
          <w:bCs/>
          <w:kern w:val="0"/>
          <w:sz w:val="36"/>
          <w:szCs w:val="36"/>
        </w:rPr>
        <w:t xml:space="preserve"> </w:t>
      </w:r>
    </w:p>
    <w:p>
      <w:pPr>
        <w:pStyle w:val="16"/>
        <w:keepNext w:val="0"/>
        <w:keepLines w:val="0"/>
        <w:widowControl/>
        <w:suppressLineNumbers w:val="0"/>
        <w:spacing w:before="0" w:beforeAutospacing="1" w:after="0" w:afterAutospacing="1" w:line="240" w:lineRule="atLeast"/>
        <w:ind w:left="0" w:right="0" w:firstLine="900"/>
        <w:rPr>
          <w:rFonts w:hint="eastAsia" w:ascii="宋体" w:hAnsi="宋体" w:eastAsia="宋体" w:cs="Calibri"/>
          <w:b/>
          <w:bCs/>
          <w:kern w:val="0"/>
          <w:sz w:val="36"/>
          <w:szCs w:val="36"/>
        </w:rPr>
      </w:pPr>
      <w:r>
        <w:rPr>
          <w:rFonts w:hint="eastAsia" w:ascii="宋体" w:hAnsi="宋体" w:eastAsia="宋体" w:cs="Calibri"/>
          <w:b/>
          <w:bCs/>
          <w:kern w:val="0"/>
          <w:sz w:val="36"/>
          <w:szCs w:val="36"/>
        </w:rPr>
        <w:t xml:space="preserve"> </w:t>
      </w:r>
    </w:p>
    <w:p>
      <w:pPr>
        <w:pStyle w:val="16"/>
        <w:keepNext w:val="0"/>
        <w:keepLines w:val="0"/>
        <w:widowControl/>
        <w:suppressLineNumbers w:val="0"/>
        <w:spacing w:before="0" w:beforeAutospacing="1" w:after="0" w:afterAutospacing="1" w:line="240" w:lineRule="atLeast"/>
        <w:ind w:left="0" w:right="0" w:firstLine="723" w:firstLineChars="200"/>
        <w:rPr>
          <w:rFonts w:hint="eastAsia" w:ascii="宋体" w:hAnsi="宋体" w:eastAsia="宋体" w:cs="宋体"/>
          <w:kern w:val="0"/>
          <w:sz w:val="24"/>
          <w:szCs w:val="24"/>
        </w:rPr>
      </w:pPr>
      <w:r>
        <w:rPr>
          <w:rFonts w:hint="eastAsia" w:ascii="宋体" w:hAnsi="宋体" w:eastAsia="宋体" w:cs="宋体"/>
          <w:b/>
          <w:bCs/>
          <w:kern w:val="0"/>
          <w:sz w:val="36"/>
          <w:szCs w:val="36"/>
        </w:rPr>
        <w:t>采购项目名称</w:t>
      </w:r>
      <w:r>
        <w:rPr>
          <w:rFonts w:hint="eastAsia" w:ascii="宋体" w:hAnsi="宋体" w:eastAsia="宋体" w:cs="宋体"/>
          <w:b/>
          <w:bCs/>
          <w:kern w:val="0"/>
          <w:sz w:val="36"/>
          <w:szCs w:val="36"/>
          <w:u w:val="single"/>
        </w:rPr>
        <w:t>：</w:t>
      </w:r>
      <w:r>
        <w:rPr>
          <w:rFonts w:hint="eastAsia" w:cs="宋体"/>
          <w:b/>
          <w:bCs/>
          <w:kern w:val="0"/>
          <w:sz w:val="36"/>
          <w:szCs w:val="36"/>
          <w:u w:val="single"/>
          <w:lang w:val="en-US" w:eastAsia="zh-CN"/>
        </w:rPr>
        <w:t xml:space="preserve">            </w:t>
      </w:r>
      <w:r>
        <w:rPr>
          <w:rFonts w:hint="eastAsia" w:ascii="宋体" w:hAnsi="宋体" w:eastAsia="宋体" w:cs="宋体"/>
          <w:b/>
          <w:bCs/>
          <w:kern w:val="0"/>
          <w:sz w:val="36"/>
          <w:szCs w:val="36"/>
          <w:u w:val="single"/>
        </w:rPr>
        <w:t xml:space="preserve">  </w:t>
      </w:r>
      <w:r>
        <w:rPr>
          <w:rFonts w:hint="eastAsia" w:ascii="宋体" w:hAnsi="宋体" w:eastAsia="宋体" w:cs="Calibri"/>
          <w:b/>
          <w:bCs/>
          <w:kern w:val="0"/>
          <w:sz w:val="36"/>
          <w:szCs w:val="36"/>
          <w:u w:val="single"/>
        </w:rPr>
        <w:t xml:space="preserve">  </w:t>
      </w:r>
    </w:p>
    <w:p>
      <w:pPr>
        <w:pStyle w:val="16"/>
        <w:keepNext w:val="0"/>
        <w:keepLines w:val="0"/>
        <w:widowControl/>
        <w:suppressLineNumbers w:val="0"/>
        <w:spacing w:before="0" w:beforeAutospacing="1" w:after="0" w:afterAutospacing="1" w:line="240" w:lineRule="atLeast"/>
        <w:ind w:left="0" w:right="0" w:firstLine="723" w:firstLineChars="200"/>
        <w:rPr>
          <w:rFonts w:hint="eastAsia" w:ascii="宋体" w:hAnsi="宋体" w:eastAsia="宋体" w:cs="宋体"/>
          <w:kern w:val="0"/>
          <w:sz w:val="24"/>
          <w:szCs w:val="24"/>
        </w:rPr>
      </w:pPr>
      <w:r>
        <w:rPr>
          <w:rFonts w:hint="eastAsia" w:ascii="宋体" w:hAnsi="宋体" w:eastAsia="宋体" w:cs="宋体"/>
          <w:b/>
          <w:bCs/>
          <w:kern w:val="0"/>
          <w:sz w:val="36"/>
          <w:szCs w:val="36"/>
        </w:rPr>
        <w:t>采购项目编号</w:t>
      </w:r>
      <w:r>
        <w:rPr>
          <w:rFonts w:hint="eastAsia" w:ascii="宋体" w:hAnsi="宋体" w:eastAsia="宋体" w:cs="宋体"/>
          <w:b/>
          <w:bCs/>
          <w:kern w:val="0"/>
          <w:sz w:val="36"/>
          <w:szCs w:val="36"/>
          <w:u w:val="single"/>
        </w:rPr>
        <w:t xml:space="preserve">：  </w:t>
      </w:r>
    </w:p>
    <w:p>
      <w:pPr>
        <w:pStyle w:val="16"/>
        <w:keepNext w:val="0"/>
        <w:keepLines w:val="0"/>
        <w:widowControl/>
        <w:suppressLineNumbers w:val="0"/>
        <w:spacing w:before="0" w:beforeAutospacing="1" w:after="0" w:afterAutospacing="1" w:line="240" w:lineRule="atLeast"/>
        <w:ind w:left="0" w:right="0" w:firstLine="723" w:firstLineChars="200"/>
        <w:rPr>
          <w:rFonts w:hint="eastAsia" w:ascii="宋体" w:hAnsi="宋体" w:eastAsia="宋体" w:cs="宋体"/>
          <w:kern w:val="0"/>
          <w:sz w:val="24"/>
          <w:szCs w:val="24"/>
        </w:rPr>
      </w:pPr>
      <w:r>
        <w:rPr>
          <w:rFonts w:hint="eastAsia" w:ascii="宋体" w:hAnsi="宋体" w:eastAsia="宋体" w:cs="宋体"/>
          <w:b/>
          <w:bCs/>
          <w:kern w:val="0"/>
          <w:sz w:val="36"/>
          <w:szCs w:val="36"/>
        </w:rPr>
        <w:t>供应商名称（盖单位公章）</w:t>
      </w:r>
      <w:r>
        <w:rPr>
          <w:rFonts w:hint="eastAsia" w:ascii="宋体" w:hAnsi="宋体" w:eastAsia="宋体" w:cs="宋体"/>
          <w:b/>
          <w:bCs/>
          <w:kern w:val="0"/>
          <w:sz w:val="36"/>
          <w:szCs w:val="36"/>
          <w:u w:val="single"/>
        </w:rPr>
        <w:t xml:space="preserve">：  </w:t>
      </w:r>
      <w:r>
        <w:rPr>
          <w:rFonts w:hint="eastAsia" w:ascii="宋体" w:hAnsi="宋体" w:eastAsia="宋体" w:cs="宋体"/>
          <w:b/>
          <w:bCs/>
          <w:kern w:val="0"/>
          <w:sz w:val="36"/>
          <w:szCs w:val="36"/>
        </w:rPr>
        <w:t xml:space="preserve"> </w:t>
      </w:r>
    </w:p>
    <w:p>
      <w:pPr>
        <w:pStyle w:val="16"/>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b/>
          <w:bCs/>
          <w:kern w:val="0"/>
          <w:sz w:val="36"/>
          <w:szCs w:val="36"/>
        </w:rPr>
        <w:t xml:space="preserve"> </w:t>
      </w:r>
      <w:r>
        <w:rPr>
          <w:rFonts w:hint="eastAsia" w:ascii="宋体" w:hAnsi="宋体" w:eastAsia="宋体" w:cs="Lucida Sans Unicode"/>
          <w:b/>
          <w:bCs/>
          <w:kern w:val="0"/>
          <w:sz w:val="36"/>
          <w:szCs w:val="36"/>
        </w:rPr>
        <w:t xml:space="preserve">  </w:t>
      </w:r>
      <w:r>
        <w:rPr>
          <w:rFonts w:hint="eastAsia" w:cs="Lucida Sans Unicode"/>
          <w:b/>
          <w:bCs/>
          <w:kern w:val="0"/>
          <w:sz w:val="36"/>
          <w:szCs w:val="36"/>
          <w:lang w:val="en-US" w:eastAsia="zh-CN"/>
        </w:rPr>
        <w:t xml:space="preserve"> </w:t>
      </w:r>
      <w:r>
        <w:rPr>
          <w:rFonts w:hint="eastAsia" w:ascii="宋体" w:hAnsi="宋体" w:eastAsia="宋体" w:cs="宋体"/>
          <w:b/>
          <w:bCs/>
          <w:kern w:val="0"/>
          <w:sz w:val="36"/>
          <w:szCs w:val="36"/>
        </w:rPr>
        <w:t>日期：</w:t>
      </w:r>
      <w:r>
        <w:rPr>
          <w:rFonts w:hint="eastAsia" w:ascii="宋体" w:hAnsi="宋体" w:eastAsia="宋体" w:cs="宋体"/>
          <w:b/>
          <w:bCs/>
          <w:kern w:val="0"/>
          <w:sz w:val="36"/>
          <w:szCs w:val="36"/>
          <w:u w:val="single"/>
        </w:rPr>
        <w:t xml:space="preserve">  </w:t>
      </w:r>
      <w:r>
        <w:rPr>
          <w:rFonts w:hint="eastAsia" w:ascii="宋体" w:hAnsi="宋体" w:eastAsia="宋体" w:cs="宋体"/>
          <w:b/>
          <w:bCs/>
          <w:kern w:val="0"/>
          <w:sz w:val="36"/>
          <w:szCs w:val="36"/>
        </w:rPr>
        <w:t>年</w:t>
      </w:r>
      <w:r>
        <w:rPr>
          <w:rFonts w:hint="eastAsia" w:ascii="宋体" w:hAnsi="宋体" w:eastAsia="宋体" w:cs="宋体"/>
          <w:b/>
          <w:bCs/>
          <w:kern w:val="0"/>
          <w:sz w:val="36"/>
          <w:szCs w:val="36"/>
          <w:u w:val="single"/>
        </w:rPr>
        <w:t xml:space="preserve">  </w:t>
      </w:r>
      <w:r>
        <w:rPr>
          <w:rFonts w:hint="eastAsia" w:ascii="宋体" w:hAnsi="宋体" w:eastAsia="宋体" w:cs="宋体"/>
          <w:b/>
          <w:bCs/>
          <w:kern w:val="0"/>
          <w:sz w:val="36"/>
          <w:szCs w:val="36"/>
        </w:rPr>
        <w:t>月</w:t>
      </w:r>
      <w:r>
        <w:rPr>
          <w:rFonts w:hint="eastAsia" w:ascii="宋体" w:hAnsi="宋体" w:eastAsia="宋体" w:cs="宋体"/>
          <w:b/>
          <w:bCs/>
          <w:kern w:val="0"/>
          <w:sz w:val="36"/>
          <w:szCs w:val="36"/>
          <w:u w:val="single"/>
        </w:rPr>
        <w:t xml:space="preserve"> </w:t>
      </w:r>
      <w:r>
        <w:rPr>
          <w:rFonts w:hint="eastAsia" w:ascii="宋体" w:hAnsi="宋体" w:eastAsia="宋体" w:cs="Lucida Sans Unicode"/>
          <w:b/>
          <w:bCs/>
          <w:kern w:val="0"/>
          <w:sz w:val="36"/>
          <w:szCs w:val="36"/>
          <w:u w:val="single"/>
        </w:rPr>
        <w:t xml:space="preserve">  </w:t>
      </w:r>
      <w:r>
        <w:rPr>
          <w:rFonts w:hint="eastAsia" w:ascii="宋体" w:hAnsi="宋体" w:eastAsia="宋体" w:cs="宋体"/>
          <w:b/>
          <w:bCs/>
          <w:kern w:val="0"/>
          <w:sz w:val="36"/>
          <w:szCs w:val="36"/>
        </w:rPr>
        <w:t>日</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br w:type="page"/>
      </w:r>
    </w:p>
    <w:p>
      <w:pPr>
        <w:pStyle w:val="16"/>
        <w:keepNext w:val="0"/>
        <w:keepLines w:val="0"/>
        <w:widowControl/>
        <w:suppressLineNumbers w:val="0"/>
        <w:spacing w:before="0" w:beforeAutospacing="1" w:after="0" w:afterAutospacing="1"/>
        <w:ind w:left="0" w:right="0"/>
        <w:jc w:val="center"/>
        <w:outlineLvl w:val="1"/>
        <w:rPr>
          <w:rFonts w:hint="eastAsia" w:ascii="宋体" w:hAnsi="宋体" w:eastAsia="宋体" w:cs="黑体"/>
          <w:b/>
          <w:bCs/>
          <w:kern w:val="0"/>
          <w:sz w:val="28"/>
          <w:szCs w:val="28"/>
        </w:rPr>
      </w:pPr>
      <w:r>
        <w:rPr>
          <w:rFonts w:hint="eastAsia" w:ascii="宋体" w:hAnsi="宋体" w:eastAsia="宋体" w:cs="宋体"/>
          <w:b/>
          <w:bCs/>
          <w:kern w:val="0"/>
          <w:sz w:val="28"/>
          <w:szCs w:val="28"/>
        </w:rPr>
        <w:t>一、供应商应答索引表</w:t>
      </w:r>
    </w:p>
    <w:tbl>
      <w:tblPr>
        <w:tblStyle w:val="17"/>
        <w:tblW w:w="93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68"/>
        <w:gridCol w:w="3751"/>
        <w:gridCol w:w="1559"/>
        <w:gridCol w:w="1560"/>
        <w:gridCol w:w="2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序号</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项</w:t>
            </w:r>
            <w:r>
              <w:rPr>
                <w:rFonts w:hint="eastAsia" w:ascii="宋体" w:hAnsi="宋体" w:eastAsia="宋体" w:cs="微软雅黑"/>
                <w:b/>
                <w:bCs/>
                <w:kern w:val="0"/>
                <w:sz w:val="21"/>
                <w:szCs w:val="21"/>
              </w:rPr>
              <w:t xml:space="preserve"> </w:t>
            </w:r>
            <w:r>
              <w:rPr>
                <w:rFonts w:hint="eastAsia" w:ascii="宋体" w:hAnsi="宋体" w:eastAsia="宋体" w:cs="宋体"/>
                <w:b/>
                <w:bCs/>
                <w:kern w:val="0"/>
                <w:sz w:val="21"/>
                <w:szCs w:val="21"/>
              </w:rPr>
              <w:t> 目</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供应商应答</w:t>
            </w:r>
          </w:p>
          <w:p>
            <w:pPr>
              <w:pStyle w:val="16"/>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（有/没有）</w:t>
            </w: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投标文件中所在页码</w:t>
            </w: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备注说明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1</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供应商应答索引表</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2</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开标一览表</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3</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投标函</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4</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法定代表人（单位负责人）资格证明书</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5</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法定代表人（单位负责人）授权书</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6</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投标承诺函</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7</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长葛市政府采购供应商信用承诺函</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8</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联合体协议</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9</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供应商与参加本项目投标的其他供应商之间，单位负责人不为同一人，并且不存在直接控股、管理关系承诺函</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10</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供应商未为本项目提供整体设计、规范编制或者项目管理、监理、检测等服务承诺函</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468" w:type="dxa"/>
            <w:tcBorders>
              <w:top w:val="double" w:color="000000" w:sz="2"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11</w:t>
            </w:r>
          </w:p>
        </w:tc>
        <w:tc>
          <w:tcPr>
            <w:tcW w:w="3751" w:type="dxa"/>
            <w:tcBorders>
              <w:top w:val="double" w:color="000000" w:sz="2"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投标分项报价表</w:t>
            </w:r>
          </w:p>
        </w:tc>
        <w:tc>
          <w:tcPr>
            <w:tcW w:w="1559" w:type="dxa"/>
            <w:tcBorders>
              <w:top w:val="double" w:color="000000" w:sz="2"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double" w:color="000000" w:sz="2"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double" w:color="000000" w:sz="2"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color w:val="000000"/>
                <w:kern w:val="0"/>
                <w:sz w:val="21"/>
                <w:szCs w:val="21"/>
              </w:rPr>
              <w:t>12</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color w:val="000000"/>
                <w:kern w:val="0"/>
                <w:sz w:val="21"/>
                <w:szCs w:val="21"/>
              </w:rPr>
              <w:t>项目管理机构配备情况</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13</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技术服务方案（实施方案）</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4"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4"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14</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售后服务方案及承诺</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15</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业绩情况表</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16</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政府强制采购节能产品品目清单情况</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17</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优先采购节能产品政府采购品目清单情况</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18</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优先采购环境标志产品政府采购品目清单情况</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19</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中小企业声明函</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20</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残疾人福利性单位声明函</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21</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监狱企业证明文件</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4"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22</w:t>
            </w:r>
          </w:p>
        </w:tc>
        <w:tc>
          <w:tcPr>
            <w:tcW w:w="3751"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中国信息安全认证中心按国家标准认证颁发的信息安全产品有效认证证书</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468" w:type="dxa"/>
            <w:tcBorders>
              <w:top w:val="single" w:color="000000" w:sz="6" w:space="0"/>
              <w:left w:val="single" w:color="000000" w:sz="6" w:space="0"/>
              <w:bottom w:val="single" w:color="000000" w:sz="4"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40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23</w:t>
            </w:r>
          </w:p>
        </w:tc>
        <w:tc>
          <w:tcPr>
            <w:tcW w:w="3751" w:type="dxa"/>
            <w:tcBorders>
              <w:top w:val="single" w:color="000000" w:sz="6" w:space="0"/>
              <w:left w:val="nil"/>
              <w:bottom w:val="single" w:color="000000" w:sz="4"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32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其它资料</w:t>
            </w:r>
          </w:p>
        </w:tc>
        <w:tc>
          <w:tcPr>
            <w:tcW w:w="1559"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5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018"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bl>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br w:type="page"/>
      </w:r>
    </w:p>
    <w:p>
      <w:pPr>
        <w:pStyle w:val="16"/>
        <w:keepNext w:val="0"/>
        <w:keepLines w:val="0"/>
        <w:widowControl/>
        <w:suppressLineNumbers w:val="0"/>
        <w:spacing w:before="0" w:beforeAutospacing="1" w:after="0" w:afterAutospacing="1"/>
        <w:ind w:left="0" w:right="0"/>
        <w:jc w:val="center"/>
        <w:outlineLvl w:val="1"/>
        <w:rPr>
          <w:rFonts w:hint="eastAsia" w:ascii="宋体" w:hAnsi="宋体" w:eastAsia="宋体" w:cs="黑体"/>
          <w:b/>
          <w:bCs/>
          <w:kern w:val="0"/>
          <w:sz w:val="28"/>
          <w:szCs w:val="28"/>
        </w:rPr>
      </w:pPr>
      <w:r>
        <w:rPr>
          <w:rFonts w:hint="eastAsia" w:ascii="宋体" w:hAnsi="宋体" w:eastAsia="宋体" w:cs="宋体"/>
          <w:b/>
          <w:bCs/>
          <w:kern w:val="0"/>
          <w:sz w:val="28"/>
          <w:szCs w:val="28"/>
        </w:rPr>
        <w:t>二、报价一览表</w:t>
      </w:r>
    </w:p>
    <w:p>
      <w:pPr>
        <w:pStyle w:val="16"/>
        <w:keepNext w:val="0"/>
        <w:keepLines w:val="0"/>
        <w:widowControl/>
        <w:suppressLineNumbers w:val="0"/>
        <w:spacing w:before="50" w:beforeAutospacing="0" w:after="156" w:afterAutospacing="0" w:line="24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项目编号：</w:t>
      </w:r>
    </w:p>
    <w:p>
      <w:pPr>
        <w:pStyle w:val="16"/>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4"/>
          <w:szCs w:val="24"/>
        </w:rPr>
        <w:t>项目名称：</w:t>
      </w:r>
      <w:r>
        <w:rPr>
          <w:rFonts w:hint="eastAsia" w:ascii="等线" w:hAnsi="等线" w:eastAsia="宋体" w:cs="Calibri"/>
          <w:kern w:val="0"/>
          <w:sz w:val="24"/>
          <w:szCs w:val="24"/>
        </w:rPr>
        <w:t xml:space="preserve"> </w:t>
      </w:r>
      <w:r>
        <w:rPr>
          <w:rFonts w:hint="eastAsia" w:ascii="等线" w:hAnsi="等线" w:eastAsia="等线" w:cs="等线"/>
          <w:kern w:val="0"/>
          <w:sz w:val="24"/>
          <w:szCs w:val="24"/>
        </w:rPr>
        <w:t xml:space="preserve">                                    </w:t>
      </w:r>
      <w:r>
        <w:rPr>
          <w:rFonts w:hint="eastAsia" w:ascii="宋体" w:hAnsi="宋体" w:eastAsia="宋体" w:cs="宋体"/>
          <w:kern w:val="0"/>
          <w:sz w:val="24"/>
          <w:szCs w:val="24"/>
        </w:rPr>
        <w:t>单位：元（人民币）</w:t>
      </w:r>
    </w:p>
    <w:tbl>
      <w:tblPr>
        <w:tblStyle w:val="17"/>
        <w:tblpPr w:leftFromText="180" w:rightFromText="180" w:vertAnchor="text" w:horzAnchor="page" w:tblpXSpec="center" w:tblpY="610"/>
        <w:tblOverlap w:val="never"/>
        <w:tblW w:w="89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552"/>
        <w:gridCol w:w="2852"/>
        <w:gridCol w:w="2360"/>
        <w:gridCol w:w="1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4" w:hRule="atLeast"/>
          <w:jc w:val="center"/>
        </w:trPr>
        <w:tc>
          <w:tcPr>
            <w:tcW w:w="2552" w:type="dxa"/>
            <w:tcBorders>
              <w:top w:val="single" w:color="000000" w:sz="6" w:space="0"/>
              <w:left w:val="single" w:color="000000" w:sz="6" w:space="0"/>
              <w:bottom w:val="single" w:color="000000" w:sz="6" w:space="0"/>
              <w:right w:val="single" w:color="000000" w:sz="6" w:space="0"/>
            </w:tcBorders>
            <w:shd w:val="clear" w:color="auto" w:fill="F2F2F2"/>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48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供应商名称</w:t>
            </w:r>
          </w:p>
        </w:tc>
        <w:tc>
          <w:tcPr>
            <w:tcW w:w="2852" w:type="dxa"/>
            <w:tcBorders>
              <w:top w:val="single" w:color="000000" w:sz="6" w:space="0"/>
              <w:left w:val="nil"/>
              <w:bottom w:val="single" w:color="000000" w:sz="6" w:space="0"/>
              <w:right w:val="single" w:color="000000" w:sz="6" w:space="0"/>
            </w:tcBorders>
            <w:shd w:val="clear" w:color="auto" w:fill="F2F2F2"/>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48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投标报价</w:t>
            </w:r>
          </w:p>
        </w:tc>
        <w:tc>
          <w:tcPr>
            <w:tcW w:w="2360" w:type="dxa"/>
            <w:tcBorders>
              <w:top w:val="single" w:color="000000" w:sz="6" w:space="0"/>
              <w:left w:val="nil"/>
              <w:bottom w:val="single" w:color="000000" w:sz="6" w:space="0"/>
              <w:right w:val="single" w:color="000000" w:sz="6" w:space="0"/>
            </w:tcBorders>
            <w:shd w:val="clear" w:color="auto" w:fill="F2F2F2"/>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48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服务期限</w:t>
            </w:r>
          </w:p>
        </w:tc>
        <w:tc>
          <w:tcPr>
            <w:tcW w:w="1143" w:type="dxa"/>
            <w:tcBorders>
              <w:top w:val="single" w:color="000000" w:sz="6" w:space="0"/>
              <w:left w:val="nil"/>
              <w:bottom w:val="single" w:color="000000" w:sz="6" w:space="0"/>
              <w:right w:val="single" w:color="000000" w:sz="6" w:space="0"/>
            </w:tcBorders>
            <w:shd w:val="clear" w:color="auto" w:fill="F2F2F2"/>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48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4" w:hRule="atLeast"/>
          <w:jc w:val="center"/>
        </w:trPr>
        <w:tc>
          <w:tcPr>
            <w:tcW w:w="255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852"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480" w:lineRule="atLeast"/>
              <w:ind w:left="0" w:right="0"/>
              <w:rPr>
                <w:rFonts w:hint="eastAsia" w:ascii="宋体" w:hAnsi="宋体" w:eastAsia="宋体" w:cs="宋体"/>
                <w:kern w:val="0"/>
                <w:sz w:val="24"/>
                <w:szCs w:val="24"/>
              </w:rPr>
            </w:pPr>
            <w:r>
              <w:rPr>
                <w:rFonts w:hint="eastAsia" w:ascii="宋体" w:hAnsi="宋体" w:eastAsia="宋体" w:cs="宋体"/>
                <w:kern w:val="0"/>
                <w:sz w:val="24"/>
                <w:szCs w:val="24"/>
              </w:rPr>
              <w:t>大写：　</w:t>
            </w:r>
          </w:p>
          <w:p>
            <w:pPr>
              <w:pStyle w:val="16"/>
              <w:keepNext w:val="0"/>
              <w:keepLines w:val="0"/>
              <w:widowControl/>
              <w:suppressLineNumbers w:val="0"/>
              <w:spacing w:before="0" w:beforeAutospacing="1" w:after="0" w:afterAutospacing="1" w:line="480" w:lineRule="atLeast"/>
              <w:ind w:left="0" w:right="0"/>
              <w:rPr>
                <w:rFonts w:hint="eastAsia" w:ascii="宋体" w:hAnsi="宋体" w:eastAsia="宋体" w:cs="宋体"/>
                <w:kern w:val="0"/>
                <w:sz w:val="24"/>
                <w:szCs w:val="24"/>
              </w:rPr>
            </w:pPr>
            <w:r>
              <w:rPr>
                <w:rFonts w:hint="eastAsia" w:ascii="宋体" w:hAnsi="宋体" w:eastAsia="宋体" w:cs="宋体"/>
                <w:kern w:val="0"/>
                <w:sz w:val="24"/>
                <w:szCs w:val="24"/>
              </w:rPr>
              <w:t>小写：</w:t>
            </w:r>
          </w:p>
        </w:tc>
        <w:tc>
          <w:tcPr>
            <w:tcW w:w="23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143"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4" w:hRule="atLeast"/>
          <w:jc w:val="center"/>
        </w:trPr>
        <w:tc>
          <w:tcPr>
            <w:tcW w:w="2552" w:type="dxa"/>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852"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2360"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143" w:type="dxa"/>
            <w:tcBorders>
              <w:top w:val="single" w:color="000000" w:sz="6" w:space="0"/>
              <w:left w:val="nil"/>
              <w:bottom w:val="single" w:color="000000" w:sz="6" w:space="0"/>
              <w:right w:val="single" w:color="000000" w:sz="6"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bl>
    <w:p>
      <w:pPr>
        <w:pStyle w:val="16"/>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4"/>
          <w:szCs w:val="24"/>
        </w:rPr>
        <w:t>供应商名称：</w:t>
      </w:r>
      <w:r>
        <w:rPr>
          <w:rFonts w:hint="eastAsia" w:ascii="等线" w:hAnsi="等线" w:eastAsia="等线" w:cs="等线"/>
          <w:kern w:val="0"/>
          <w:sz w:val="24"/>
          <w:szCs w:val="24"/>
          <w:u w:val="single"/>
        </w:rPr>
        <w:t xml:space="preserve">     </w:t>
      </w:r>
      <w:r>
        <w:rPr>
          <w:rFonts w:hint="eastAsia" w:ascii="宋体" w:hAnsi="宋体" w:eastAsia="宋体" w:cs="宋体"/>
          <w:kern w:val="0"/>
          <w:sz w:val="24"/>
          <w:szCs w:val="24"/>
          <w:u w:val="single"/>
        </w:rPr>
        <w:t xml:space="preserve">（全称） </w:t>
      </w:r>
      <w:r>
        <w:rPr>
          <w:rFonts w:hint="eastAsia" w:ascii="等线" w:hAnsi="等线" w:eastAsia="等线" w:cs="等线"/>
          <w:kern w:val="0"/>
          <w:sz w:val="24"/>
          <w:szCs w:val="24"/>
          <w:u w:val="single"/>
        </w:rPr>
        <w:t xml:space="preserve">  </w:t>
      </w:r>
      <w:r>
        <w:rPr>
          <w:rFonts w:hint="eastAsia" w:ascii="宋体" w:hAnsi="宋体" w:eastAsia="宋体" w:cs="宋体"/>
          <w:kern w:val="0"/>
          <w:sz w:val="24"/>
          <w:szCs w:val="24"/>
        </w:rPr>
        <w:t>（盖单位公章）</w:t>
      </w:r>
    </w:p>
    <w:p>
      <w:pPr>
        <w:pStyle w:val="16"/>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4"/>
          <w:szCs w:val="24"/>
        </w:rPr>
        <w:t>供应商法定代表人（单位负责人）或授权代表签字：</w:t>
      </w:r>
    </w:p>
    <w:p>
      <w:pPr>
        <w:pStyle w:val="16"/>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4"/>
          <w:szCs w:val="24"/>
        </w:rPr>
        <w:t>日期：</w:t>
      </w:r>
      <w:r>
        <w:rPr>
          <w:rFonts w:hint="eastAsia" w:ascii="等线" w:hAnsi="等线" w:eastAsia="宋体" w:cs="宋体"/>
          <w:kern w:val="0"/>
          <w:sz w:val="24"/>
          <w:szCs w:val="24"/>
        </w:rPr>
        <w:t xml:space="preserve"> </w:t>
      </w:r>
      <w:r>
        <w:rPr>
          <w:rFonts w:hint="eastAsia" w:ascii="宋体" w:hAnsi="宋体" w:eastAsia="宋体" w:cs="宋体"/>
          <w:kern w:val="0"/>
          <w:sz w:val="24"/>
          <w:szCs w:val="24"/>
        </w:rPr>
        <w:t>年</w:t>
      </w:r>
      <w:r>
        <w:rPr>
          <w:rFonts w:hint="eastAsia" w:ascii="等线" w:hAnsi="等线" w:eastAsia="宋体" w:cs="宋体"/>
          <w:kern w:val="0"/>
          <w:sz w:val="24"/>
          <w:szCs w:val="24"/>
        </w:rPr>
        <w:t xml:space="preserve"> </w:t>
      </w:r>
      <w:r>
        <w:rPr>
          <w:rFonts w:hint="eastAsia" w:ascii="宋体" w:hAnsi="宋体" w:eastAsia="宋体" w:cs="宋体"/>
          <w:kern w:val="0"/>
          <w:sz w:val="24"/>
          <w:szCs w:val="24"/>
        </w:rPr>
        <w:t>月</w:t>
      </w:r>
      <w:r>
        <w:rPr>
          <w:rFonts w:hint="eastAsia" w:ascii="等线" w:hAnsi="等线" w:eastAsia="宋体" w:cs="宋体"/>
          <w:kern w:val="0"/>
          <w:sz w:val="24"/>
          <w:szCs w:val="24"/>
        </w:rPr>
        <w:t xml:space="preserve"> </w:t>
      </w:r>
      <w:r>
        <w:rPr>
          <w:rFonts w:hint="eastAsia" w:ascii="宋体" w:hAnsi="宋体" w:eastAsia="宋体" w:cs="宋体"/>
          <w:kern w:val="0"/>
          <w:sz w:val="24"/>
          <w:szCs w:val="24"/>
        </w:rPr>
        <w:t>日</w:t>
      </w:r>
    </w:p>
    <w:p>
      <w:pPr>
        <w:pStyle w:val="16"/>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default" w:ascii="Times New Roman" w:hAnsi="Times New Roman" w:eastAsia="宋体" w:cs="Calibri"/>
          <w:kern w:val="0"/>
          <w:sz w:val="21"/>
          <w:szCs w:val="21"/>
        </w:rPr>
        <w:t xml:space="preserve"> </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br w:type="page"/>
      </w:r>
    </w:p>
    <w:p>
      <w:pPr>
        <w:pStyle w:val="16"/>
        <w:keepNext w:val="0"/>
        <w:keepLines w:val="0"/>
        <w:widowControl/>
        <w:suppressLineNumbers w:val="0"/>
        <w:spacing w:before="0" w:beforeAutospacing="1" w:after="0" w:afterAutospacing="1"/>
        <w:ind w:left="0" w:right="0"/>
        <w:jc w:val="center"/>
        <w:outlineLvl w:val="1"/>
        <w:rPr>
          <w:rFonts w:hint="eastAsia" w:ascii="宋体" w:hAnsi="宋体" w:eastAsia="宋体" w:cs="黑体"/>
          <w:b/>
          <w:bCs/>
          <w:kern w:val="0"/>
          <w:sz w:val="28"/>
          <w:szCs w:val="28"/>
        </w:rPr>
      </w:pPr>
      <w:r>
        <w:rPr>
          <w:rFonts w:hint="eastAsia" w:ascii="宋体" w:hAnsi="宋体" w:eastAsia="宋体" w:cs="宋体"/>
          <w:b/>
          <w:bCs/>
          <w:kern w:val="0"/>
          <w:sz w:val="28"/>
          <w:szCs w:val="28"/>
        </w:rPr>
        <w:t>三、资格审查证明材料</w:t>
      </w:r>
    </w:p>
    <w:p>
      <w:pPr>
        <w:pStyle w:val="16"/>
        <w:keepNext w:val="0"/>
        <w:keepLines w:val="0"/>
        <w:widowControl/>
        <w:suppressLineNumbers w:val="0"/>
        <w:spacing w:before="0" w:beforeAutospacing="1" w:after="0" w:afterAutospacing="1" w:line="240" w:lineRule="atLeast"/>
        <w:ind w:left="0" w:right="0"/>
        <w:jc w:val="center"/>
        <w:outlineLvl w:val="2"/>
        <w:rPr>
          <w:rFonts w:hint="eastAsia" w:ascii="宋体" w:hAnsi="宋体" w:eastAsia="宋体" w:cs="宋体"/>
          <w:kern w:val="0"/>
          <w:sz w:val="24"/>
          <w:szCs w:val="24"/>
        </w:rPr>
      </w:pPr>
      <w:r>
        <w:rPr>
          <w:rFonts w:hint="eastAsia" w:ascii="宋体" w:hAnsi="宋体" w:eastAsia="宋体" w:cs="宋体"/>
          <w:b/>
          <w:bCs/>
          <w:kern w:val="0"/>
          <w:sz w:val="28"/>
          <w:szCs w:val="28"/>
        </w:rPr>
        <w:t>3.1 投 标 函</w:t>
      </w:r>
    </w:p>
    <w:p>
      <w:pPr>
        <w:pStyle w:val="16"/>
        <w:keepNext w:val="0"/>
        <w:keepLines w:val="0"/>
        <w:widowControl/>
        <w:suppressLineNumbers w:val="0"/>
        <w:spacing w:before="0" w:beforeAutospacing="1" w:after="0" w:afterAutospacing="1" w:line="360" w:lineRule="auto"/>
        <w:ind w:left="0" w:right="0"/>
        <w:rPr>
          <w:rFonts w:hint="eastAsia" w:ascii="宋体" w:hAnsi="宋体" w:eastAsia="宋体" w:cs="宋体"/>
          <w:kern w:val="0"/>
          <w:sz w:val="24"/>
          <w:szCs w:val="24"/>
        </w:rPr>
      </w:pPr>
      <w:r>
        <w:rPr>
          <w:rFonts w:hint="eastAsia" w:ascii="宋体" w:hAnsi="宋体" w:eastAsia="宋体" w:cs="宋体"/>
          <w:b/>
          <w:bCs/>
          <w:kern w:val="0"/>
          <w:sz w:val="24"/>
          <w:szCs w:val="24"/>
        </w:rPr>
        <w:t>致</w:t>
      </w:r>
      <w:r>
        <w:rPr>
          <w:rFonts w:hint="eastAsia" w:ascii="宋体" w:hAnsi="宋体" w:eastAsia="宋体" w:cs="宋体"/>
          <w:kern w:val="0"/>
          <w:sz w:val="28"/>
          <w:szCs w:val="28"/>
        </w:rPr>
        <w:t>：</w:t>
      </w:r>
      <w:r>
        <w:rPr>
          <w:rFonts w:hint="eastAsia" w:ascii="宋体" w:hAnsi="宋体" w:eastAsia="宋体" w:cs="宋体"/>
          <w:b/>
          <w:bCs/>
          <w:kern w:val="0"/>
          <w:sz w:val="24"/>
          <w:szCs w:val="24"/>
          <w:u w:val="single"/>
        </w:rPr>
        <w:t>（采购人）</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根据贵方（项目名称、项目编号）采购的招标公告及投标邀请，_______</w:t>
      </w:r>
      <w:r>
        <w:rPr>
          <w:rFonts w:hint="eastAsia" w:ascii="宋体" w:hAnsi="宋体" w:eastAsia="宋体" w:cs="宋体"/>
          <w:kern w:val="0"/>
          <w:sz w:val="24"/>
          <w:szCs w:val="24"/>
          <w:u w:val="single"/>
        </w:rPr>
        <w:t>（姓名和职务）</w:t>
      </w:r>
      <w:r>
        <w:rPr>
          <w:rFonts w:hint="eastAsia" w:ascii="宋体" w:hAnsi="宋体" w:eastAsia="宋体" w:cs="宋体"/>
          <w:kern w:val="0"/>
          <w:sz w:val="24"/>
          <w:szCs w:val="24"/>
        </w:rPr>
        <w:t>被正式授权并代表供应商（供应商名称、地址）提交。</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我方确认收到贵方提供的</w:t>
      </w:r>
      <w:r>
        <w:rPr>
          <w:rFonts w:hint="eastAsia" w:ascii="宋体" w:hAnsi="宋体" w:eastAsia="宋体" w:cs="宋体"/>
          <w:kern w:val="0"/>
          <w:sz w:val="24"/>
          <w:szCs w:val="24"/>
          <w:u w:val="single"/>
        </w:rPr>
        <w:t>（项目名称、项目编号）</w:t>
      </w:r>
      <w:r>
        <w:rPr>
          <w:rFonts w:hint="eastAsia" w:ascii="宋体" w:hAnsi="宋体" w:eastAsia="宋体" w:cs="宋体"/>
          <w:kern w:val="0"/>
          <w:sz w:val="24"/>
          <w:szCs w:val="24"/>
        </w:rPr>
        <w:t>招标文件的全部内容。</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已完全理解并接受招标文件的各项规定和要求及资金支付规定，对招标文件的合理性、合法性不再有异议，并承诺在发生争议时不会以对《招标文件》存在误解、不明白的条款为由，对贵中心行使任何法律上的抗辩权。</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我方已完全明白招标文件的所有条款和要求，并声明如下：</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一、按招标文件提供的全部货物与相关服务的投标总价详见《开标一览表》。</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二、我方同意在本项目招标文件中规定的自开标之日起60天内遵守本投标文件中的承诺且在此期限期满之前均具有约束力。我方同意并遵守本招标文件“供应商须知”中第十四条第三款关于延长投标有效期的规定。如果中标，则有效期将延长至供货终止日。在此提交的资格证明文件均至投标截止日有效，如有在投标有效期内失效的，我方承诺在中标后补齐一切手续，保证所有资格证明文件能在签订采购合同时直至采购合同终止日有效。</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三、我方明白并同意，在规定的开标日之后，投标有效期之内撤销投标的，则我方承担违背投标承诺的责任追究。</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四、我方同意按照贵方可能提出的要求而提供与投标有关的任何其他数据、信息或资料。</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五、我方理解贵方不一定接受最低投标价或任何贵方可能收到的投标。</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六、我方如果中标，将保证履行招标文件及其澄清、修改文件（如果有）中的全部责任和义务，按质、按量、按期完成《项目需求》及《合同书》中的全部任务。</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七、我方在此保证所提交的所有文件和全部说明是真实的和正确的。</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八、我方投标报价已包含应向知识产权所有权人支付的所有相关税费，并保证采购人在中国使用我方提供的货物时，如有第三方提出侵犯其知识产权主张的，责任由我方承担。 </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九、我方具备《中华人民共和国政府采购法》第二十二条规定的条件；承诺如下：</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1.具有独立承担民事责任能力的在中华人民共和国境内注册的法人或其他组织或自然人，有效的营业执照（或事业法人登记证或身份证等相关证明）。</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2.我方已依法缴纳了各项税费及社会保险费用，如有需要，可随时向采购人提供近三个月内的相关缴费证明，以便核查。</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3.我方已依法建立健全的财务会计制度，如有需要，可随时向采购人提供相关证明材料，以便核查。</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4.参加政府采购活动前三年内，在经营活动中没有重大违法记录。</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5.符合法律、行政法规规定的其他条件。</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以上内容如有虚假或与事实不符的，评审委员会可将我方作无效投标处理，我方愿意承担相应的法律责任。</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十、我方具备履行合同所必需的设备和专业技术能力。</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十一、我方对在本函及投标文件中所作的所有承诺承担法律责任。</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所有与本招标有关的正式往来请寄：</w:t>
      </w:r>
    </w:p>
    <w:p>
      <w:pPr>
        <w:pStyle w:val="16"/>
        <w:keepNext w:val="0"/>
        <w:keepLines w:val="0"/>
        <w:widowControl/>
        <w:suppressLineNumbers w:val="0"/>
        <w:spacing w:before="0" w:beforeAutospacing="1" w:after="0" w:afterAutospacing="1"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地    址：                邮政编码：</w:t>
      </w:r>
    </w:p>
    <w:p>
      <w:pPr>
        <w:pStyle w:val="16"/>
        <w:keepNext w:val="0"/>
        <w:keepLines w:val="0"/>
        <w:widowControl/>
        <w:suppressLineNumbers w:val="0"/>
        <w:spacing w:before="0" w:beforeAutospacing="1" w:after="0" w:afterAutospacing="1"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电    话：                传    真：</w:t>
      </w:r>
    </w:p>
    <w:p>
      <w:pPr>
        <w:pStyle w:val="16"/>
        <w:keepNext w:val="0"/>
        <w:keepLines w:val="0"/>
        <w:widowControl/>
        <w:suppressLineNumbers w:val="0"/>
        <w:spacing w:before="0" w:beforeAutospacing="1" w:after="0" w:afterAutospacing="1"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供应商代表姓名：            职    务：</w:t>
      </w:r>
    </w:p>
    <w:p>
      <w:pPr>
        <w:pStyle w:val="16"/>
        <w:keepNext w:val="0"/>
        <w:keepLines w:val="0"/>
        <w:widowControl/>
        <w:suppressLineNumbers w:val="0"/>
        <w:spacing w:before="0" w:beforeAutospacing="1" w:after="0" w:afterAutospacing="1"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供应商名称（盖单位公章）：</w:t>
      </w:r>
    </w:p>
    <w:p>
      <w:pPr>
        <w:pStyle w:val="16"/>
        <w:keepNext w:val="0"/>
        <w:keepLines w:val="0"/>
        <w:widowControl/>
        <w:suppressLineNumbers w:val="0"/>
        <w:spacing w:before="0" w:beforeAutospacing="1" w:after="0" w:afterAutospacing="1"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日期：年</w:t>
      </w:r>
      <w:r>
        <w:rPr>
          <w:rFonts w:hint="eastAsia" w:cs="宋体"/>
          <w:kern w:val="0"/>
          <w:sz w:val="24"/>
          <w:szCs w:val="24"/>
          <w:lang w:val="en-US" w:eastAsia="zh-CN"/>
        </w:rPr>
        <w:t xml:space="preserve"> </w:t>
      </w:r>
      <w:r>
        <w:rPr>
          <w:rFonts w:hint="eastAsia" w:ascii="宋体" w:hAnsi="宋体" w:eastAsia="宋体" w:cs="宋体"/>
          <w:kern w:val="0"/>
          <w:sz w:val="24"/>
          <w:szCs w:val="24"/>
        </w:rPr>
        <w:t>月 日</w:t>
      </w:r>
    </w:p>
    <w:p>
      <w:pPr>
        <w:pStyle w:val="16"/>
        <w:keepNext w:val="0"/>
        <w:keepLines w:val="0"/>
        <w:widowControl/>
        <w:suppressLineNumbers w:val="0"/>
        <w:spacing w:before="0" w:beforeAutospacing="1" w:after="0" w:afterAutospacing="1" w:line="480" w:lineRule="atLeast"/>
        <w:ind w:left="0" w:right="0"/>
        <w:jc w:val="center"/>
        <w:outlineLvl w:val="2"/>
        <w:rPr>
          <w:rFonts w:hint="eastAsia" w:ascii="宋体" w:hAnsi="宋体" w:eastAsia="宋体" w:cs="宋体"/>
          <w:kern w:val="0"/>
          <w:sz w:val="24"/>
          <w:szCs w:val="24"/>
        </w:rPr>
      </w:pPr>
      <w:r>
        <w:rPr>
          <w:rFonts w:hint="eastAsia" w:ascii="宋体" w:hAnsi="宋体" w:eastAsia="宋体" w:cs="宋体"/>
          <w:b/>
          <w:bCs/>
          <w:kern w:val="0"/>
          <w:sz w:val="24"/>
          <w:szCs w:val="24"/>
        </w:rPr>
        <w:t>3.2 法定代表人（单位负责人）资格证明书</w:t>
      </w:r>
    </w:p>
    <w:p>
      <w:pPr>
        <w:pStyle w:val="16"/>
        <w:keepNext w:val="0"/>
        <w:keepLines w:val="0"/>
        <w:widowControl/>
        <w:suppressLineNumbers w:val="0"/>
        <w:spacing w:before="0" w:beforeAutospacing="1" w:after="0" w:afterAutospacing="1" w:line="360" w:lineRule="auto"/>
        <w:ind w:left="0" w:right="0" w:firstLine="540"/>
        <w:jc w:val="left"/>
        <w:rPr>
          <w:rFonts w:hint="eastAsia" w:ascii="宋体" w:hAnsi="宋体" w:eastAsia="宋体" w:cs="宋体"/>
          <w:kern w:val="0"/>
          <w:sz w:val="24"/>
          <w:szCs w:val="24"/>
        </w:rPr>
      </w:pPr>
      <w:r>
        <w:rPr>
          <w:rFonts w:hint="eastAsia" w:ascii="宋体" w:hAnsi="宋体" w:eastAsia="宋体" w:cs="宋体"/>
          <w:kern w:val="0"/>
          <w:sz w:val="24"/>
          <w:szCs w:val="24"/>
        </w:rPr>
        <w:t>单位名称</w:t>
      </w:r>
      <w:r>
        <w:rPr>
          <w:rFonts w:hint="eastAsia" w:ascii="宋体" w:hAnsi="宋体" w:eastAsia="宋体" w:cs="宋体"/>
          <w:kern w:val="0"/>
          <w:sz w:val="24"/>
          <w:szCs w:val="24"/>
          <w:u w:val="single"/>
        </w:rPr>
        <w:t xml:space="preserve">：                 </w:t>
      </w:r>
    </w:p>
    <w:p>
      <w:pPr>
        <w:pStyle w:val="16"/>
        <w:keepNext w:val="0"/>
        <w:keepLines w:val="0"/>
        <w:widowControl/>
        <w:suppressLineNumbers w:val="0"/>
        <w:spacing w:before="0" w:beforeAutospacing="1" w:after="0" w:afterAutospacing="1" w:line="360" w:lineRule="auto"/>
        <w:ind w:left="0" w:right="0" w:firstLine="540"/>
        <w:jc w:val="left"/>
        <w:rPr>
          <w:rFonts w:hint="eastAsia" w:ascii="宋体" w:hAnsi="宋体" w:eastAsia="宋体" w:cs="宋体"/>
          <w:kern w:val="0"/>
          <w:sz w:val="24"/>
          <w:szCs w:val="24"/>
        </w:rPr>
      </w:pPr>
      <w:r>
        <w:rPr>
          <w:rFonts w:hint="eastAsia" w:ascii="宋体" w:hAnsi="宋体" w:eastAsia="宋体" w:cs="宋体"/>
          <w:kern w:val="0"/>
          <w:sz w:val="24"/>
          <w:szCs w:val="24"/>
        </w:rPr>
        <w:t>地址</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pPr>
        <w:pStyle w:val="16"/>
        <w:keepNext w:val="0"/>
        <w:keepLines w:val="0"/>
        <w:widowControl/>
        <w:suppressLineNumbers w:val="0"/>
        <w:spacing w:before="0" w:beforeAutospacing="1" w:after="0" w:afterAutospacing="1" w:line="360" w:lineRule="auto"/>
        <w:ind w:left="0" w:right="0" w:firstLine="540"/>
        <w:jc w:val="left"/>
        <w:rPr>
          <w:rFonts w:hint="eastAsia" w:ascii="宋体" w:hAnsi="宋体" w:eastAsia="宋体" w:cs="宋体"/>
          <w:kern w:val="0"/>
          <w:sz w:val="24"/>
          <w:szCs w:val="24"/>
        </w:rPr>
      </w:pPr>
      <w:r>
        <w:rPr>
          <w:rFonts w:hint="eastAsia" w:ascii="宋体" w:hAnsi="宋体" w:eastAsia="宋体" w:cs="宋体"/>
          <w:kern w:val="0"/>
          <w:sz w:val="24"/>
          <w:szCs w:val="24"/>
        </w:rPr>
        <w:t>姓名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性别</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年龄</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职务</w:t>
      </w:r>
      <w:r>
        <w:rPr>
          <w:rFonts w:hint="eastAsia" w:ascii="宋体" w:hAnsi="宋体" w:eastAsia="宋体" w:cs="宋体"/>
          <w:kern w:val="0"/>
          <w:sz w:val="24"/>
          <w:szCs w:val="24"/>
          <w:u w:val="single"/>
        </w:rPr>
        <w:t xml:space="preserve">：  </w:t>
      </w:r>
    </w:p>
    <w:p>
      <w:pPr>
        <w:pStyle w:val="16"/>
        <w:keepNext w:val="0"/>
        <w:keepLines w:val="0"/>
        <w:widowControl/>
        <w:suppressLineNumbers w:val="0"/>
        <w:spacing w:before="0" w:beforeAutospacing="1" w:after="0" w:afterAutospacing="1" w:line="360" w:lineRule="auto"/>
        <w:ind w:left="0" w:right="0" w:firstLine="540"/>
        <w:jc w:val="left"/>
        <w:rPr>
          <w:rFonts w:hint="eastAsia" w:ascii="宋体" w:hAnsi="宋体" w:eastAsia="宋体" w:cs="宋体"/>
          <w:kern w:val="0"/>
          <w:sz w:val="24"/>
          <w:szCs w:val="24"/>
        </w:rPr>
      </w:pPr>
      <w:r>
        <w:rPr>
          <w:rFonts w:hint="eastAsia" w:ascii="宋体" w:hAnsi="宋体" w:eastAsia="宋体" w:cs="宋体"/>
          <w:kern w:val="0"/>
          <w:sz w:val="24"/>
          <w:szCs w:val="24"/>
        </w:rPr>
        <w:t>本人系</w:t>
      </w:r>
      <w:r>
        <w:rPr>
          <w:rFonts w:hint="eastAsia" w:ascii="宋体" w:hAnsi="宋体" w:eastAsia="宋体" w:cs="宋体"/>
          <w:i/>
          <w:iCs/>
          <w:kern w:val="0"/>
          <w:sz w:val="24"/>
          <w:szCs w:val="24"/>
          <w:u w:val="single"/>
        </w:rPr>
        <w:t>供应商名称</w:t>
      </w:r>
      <w:r>
        <w:rPr>
          <w:rFonts w:hint="eastAsia" w:ascii="宋体" w:hAnsi="宋体" w:eastAsia="宋体" w:cs="宋体"/>
          <w:kern w:val="0"/>
          <w:sz w:val="24"/>
          <w:szCs w:val="24"/>
        </w:rPr>
        <w:t>的法定代表人（单位负责人），就参加贵方招标编号为</w:t>
      </w:r>
      <w:r>
        <w:rPr>
          <w:rFonts w:hint="eastAsia" w:ascii="宋体" w:hAnsi="宋体" w:eastAsia="宋体" w:cs="宋体"/>
          <w:i/>
          <w:iCs/>
          <w:kern w:val="0"/>
          <w:sz w:val="24"/>
          <w:szCs w:val="24"/>
          <w:u w:val="single"/>
        </w:rPr>
        <w:t>项目编号</w:t>
      </w:r>
      <w:r>
        <w:rPr>
          <w:rFonts w:hint="eastAsia" w:ascii="宋体" w:hAnsi="宋体" w:eastAsia="宋体" w:cs="宋体"/>
          <w:kern w:val="0"/>
          <w:sz w:val="24"/>
          <w:szCs w:val="24"/>
        </w:rPr>
        <w:t>的</w:t>
      </w:r>
      <w:r>
        <w:rPr>
          <w:rFonts w:hint="eastAsia" w:ascii="宋体" w:hAnsi="宋体" w:eastAsia="宋体" w:cs="宋体"/>
          <w:i/>
          <w:iCs/>
          <w:kern w:val="0"/>
          <w:sz w:val="24"/>
          <w:szCs w:val="24"/>
          <w:u w:val="single"/>
        </w:rPr>
        <w:t>项目名称</w:t>
      </w:r>
      <w:r>
        <w:rPr>
          <w:rFonts w:hint="eastAsia" w:ascii="宋体" w:hAnsi="宋体" w:eastAsia="宋体" w:cs="宋体"/>
          <w:kern w:val="0"/>
          <w:sz w:val="24"/>
          <w:szCs w:val="24"/>
        </w:rPr>
        <w:t>采购项目的投标报价，签署上述项目的投标文件及合同的执行、完成、服务和保修，签署合同和处理与之有关的一切事务。</w:t>
      </w:r>
    </w:p>
    <w:p>
      <w:pPr>
        <w:pStyle w:val="16"/>
        <w:keepNext w:val="0"/>
        <w:keepLines w:val="0"/>
        <w:widowControl/>
        <w:suppressLineNumbers w:val="0"/>
        <w:spacing w:before="0" w:beforeAutospacing="1" w:after="0" w:afterAutospacing="1" w:line="360" w:lineRule="auto"/>
        <w:ind w:left="0" w:right="0" w:firstLine="540"/>
        <w:jc w:val="left"/>
        <w:rPr>
          <w:rFonts w:hint="eastAsia" w:ascii="宋体" w:hAnsi="宋体" w:eastAsia="宋体" w:cs="宋体"/>
          <w:kern w:val="0"/>
          <w:sz w:val="24"/>
          <w:szCs w:val="24"/>
        </w:rPr>
      </w:pPr>
      <w:r>
        <w:rPr>
          <w:rFonts w:hint="eastAsia" w:ascii="宋体" w:hAnsi="宋体" w:eastAsia="宋体" w:cs="宋体"/>
          <w:kern w:val="0"/>
          <w:sz w:val="24"/>
          <w:szCs w:val="24"/>
        </w:rPr>
        <w:t>特此证明。</w:t>
      </w:r>
    </w:p>
    <w:p>
      <w:pPr>
        <w:keepNext w:val="0"/>
        <w:keepLines w:val="0"/>
        <w:widowControl/>
        <w:suppressLineNumbers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【此处请粘贴法定代表人（单位负责人）身份证复印件，需清晰反映身份证有效期限】</w:t>
      </w:r>
    </w:p>
    <w:p>
      <w:pPr>
        <w:pStyle w:val="16"/>
        <w:keepNext w:val="0"/>
        <w:keepLines w:val="0"/>
        <w:widowControl/>
        <w:suppressLineNumbers w:val="0"/>
        <w:spacing w:before="0" w:beforeAutospacing="1" w:after="0" w:afterAutospacing="1" w:line="360" w:lineRule="auto"/>
        <w:ind w:left="0" w:right="0" w:firstLine="4500"/>
        <w:rPr>
          <w:rFonts w:hint="eastAsia" w:ascii="宋体" w:hAnsi="宋体" w:eastAsia="宋体" w:cs="Arial"/>
          <w:kern w:val="0"/>
          <w:sz w:val="24"/>
          <w:szCs w:val="24"/>
        </w:rPr>
      </w:pPr>
      <w:r>
        <w:rPr>
          <w:rFonts w:hint="eastAsia" w:ascii="宋体" w:hAnsi="宋体" w:eastAsia="宋体" w:cs="Arial"/>
          <w:kern w:val="0"/>
          <w:sz w:val="24"/>
          <w:szCs w:val="24"/>
        </w:rPr>
        <w:t xml:space="preserve"> </w:t>
      </w:r>
    </w:p>
    <w:p>
      <w:pPr>
        <w:pStyle w:val="16"/>
        <w:keepNext w:val="0"/>
        <w:keepLines w:val="0"/>
        <w:widowControl/>
        <w:suppressLineNumbers w:val="0"/>
        <w:spacing w:before="0" w:beforeAutospacing="1" w:after="0" w:afterAutospacing="1" w:line="360" w:lineRule="auto"/>
        <w:ind w:left="0" w:right="0" w:firstLine="4500"/>
        <w:rPr>
          <w:rFonts w:hint="eastAsia" w:ascii="宋体" w:hAnsi="宋体" w:eastAsia="宋体" w:cs="宋体"/>
          <w:kern w:val="0"/>
          <w:sz w:val="24"/>
          <w:szCs w:val="24"/>
        </w:rPr>
      </w:pPr>
      <w:r>
        <w:rPr>
          <w:rFonts w:hint="eastAsia" w:ascii="宋体" w:hAnsi="宋体" w:eastAsia="宋体" w:cs="宋体"/>
          <w:kern w:val="0"/>
          <w:sz w:val="24"/>
          <w:szCs w:val="24"/>
        </w:rPr>
        <w:t>供应商名称（盖单位公章）：</w:t>
      </w:r>
    </w:p>
    <w:p>
      <w:pPr>
        <w:pStyle w:val="16"/>
        <w:keepNext w:val="0"/>
        <w:keepLines w:val="0"/>
        <w:widowControl/>
        <w:suppressLineNumbers w:val="0"/>
        <w:spacing w:before="60" w:beforeAutospacing="0" w:after="0" w:afterAutospacing="1" w:line="360" w:lineRule="auto"/>
        <w:ind w:left="0" w:right="0" w:firstLine="4500"/>
        <w:rPr>
          <w:rFonts w:hint="eastAsia" w:ascii="宋体" w:hAnsi="宋体" w:eastAsia="宋体" w:cs="宋体"/>
          <w:kern w:val="0"/>
          <w:sz w:val="24"/>
          <w:szCs w:val="24"/>
        </w:rPr>
      </w:pPr>
      <w:r>
        <w:rPr>
          <w:rFonts w:hint="eastAsia" w:ascii="宋体" w:hAnsi="宋体" w:eastAsia="宋体" w:cs="宋体"/>
          <w:kern w:val="0"/>
          <w:sz w:val="24"/>
          <w:szCs w:val="24"/>
        </w:rPr>
        <w:t>签署日期：</w:t>
      </w:r>
      <w:r>
        <w:rPr>
          <w:rFonts w:hint="eastAsia" w:ascii="宋体" w:hAnsi="宋体" w:eastAsia="宋体" w:cs="Arial"/>
          <w:kern w:val="0"/>
          <w:sz w:val="24"/>
          <w:szCs w:val="24"/>
        </w:rPr>
        <w:t xml:space="preserve"> </w:t>
      </w:r>
      <w:r>
        <w:rPr>
          <w:rFonts w:hint="eastAsia" w:ascii="宋体" w:hAnsi="宋体" w:eastAsia="宋体" w:cs="宋体"/>
          <w:kern w:val="0"/>
          <w:sz w:val="24"/>
          <w:szCs w:val="24"/>
        </w:rPr>
        <w:t xml:space="preserve">  年   月  日</w:t>
      </w:r>
    </w:p>
    <w:p>
      <w:pPr>
        <w:pStyle w:val="16"/>
        <w:keepNext w:val="0"/>
        <w:keepLines w:val="0"/>
        <w:widowControl/>
        <w:suppressLineNumbers w:val="0"/>
        <w:spacing w:before="0" w:beforeAutospacing="1" w:after="0" w:afterAutospacing="1" w:line="360" w:lineRule="auto"/>
        <w:ind w:left="0" w:right="0"/>
        <w:rPr>
          <w:rFonts w:hint="eastAsia" w:ascii="宋体" w:hAnsi="宋体" w:eastAsia="宋体" w:cs="Calibri"/>
          <w:kern w:val="0"/>
          <w:sz w:val="24"/>
          <w:szCs w:val="24"/>
        </w:rPr>
      </w:pPr>
      <w:r>
        <w:rPr>
          <w:rFonts w:hint="eastAsia" w:ascii="宋体" w:hAnsi="宋体" w:eastAsia="宋体" w:cs="Calibri"/>
          <w:kern w:val="0"/>
          <w:sz w:val="24"/>
          <w:szCs w:val="24"/>
        </w:rPr>
        <w:t xml:space="preserve"> </w:t>
      </w:r>
    </w:p>
    <w:p>
      <w:pPr>
        <w:pStyle w:val="16"/>
        <w:keepNext w:val="0"/>
        <w:keepLines w:val="0"/>
        <w:widowControl/>
        <w:suppressLineNumbers w:val="0"/>
        <w:spacing w:before="0" w:beforeAutospacing="1" w:after="0" w:afterAutospacing="1" w:line="360" w:lineRule="auto"/>
        <w:ind w:left="0" w:right="0"/>
        <w:rPr>
          <w:rFonts w:hint="eastAsia" w:ascii="宋体" w:hAnsi="宋体" w:eastAsia="宋体" w:cs="宋体"/>
          <w:kern w:val="0"/>
          <w:sz w:val="24"/>
          <w:szCs w:val="24"/>
        </w:rPr>
      </w:pPr>
      <w:r>
        <w:rPr>
          <w:rFonts w:hint="eastAsia" w:ascii="宋体" w:hAnsi="宋体" w:eastAsia="宋体" w:cs="宋体"/>
          <w:kern w:val="0"/>
          <w:sz w:val="24"/>
          <w:szCs w:val="24"/>
        </w:rPr>
        <w:t>说明：法定代表人（单位负责人）参加本采购项目投标的，仅须出具此证明书。</w:t>
      </w:r>
    </w:p>
    <w:p>
      <w:pPr>
        <w:pStyle w:val="16"/>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6"/>
        <w:keepNext w:val="0"/>
        <w:keepLines w:val="0"/>
        <w:widowControl/>
        <w:suppressLineNumbers w:val="0"/>
        <w:spacing w:before="0" w:beforeAutospacing="1" w:after="0" w:afterAutospacing="1" w:line="480" w:lineRule="atLeast"/>
        <w:ind w:left="0" w:right="0"/>
        <w:jc w:val="center"/>
        <w:outlineLvl w:val="2"/>
        <w:rPr>
          <w:rFonts w:hint="eastAsia" w:ascii="宋体" w:hAnsi="宋体" w:eastAsia="宋体" w:cs="宋体"/>
          <w:kern w:val="0"/>
          <w:sz w:val="24"/>
          <w:szCs w:val="24"/>
        </w:rPr>
      </w:pPr>
      <w:r>
        <w:rPr>
          <w:rFonts w:hint="eastAsia" w:ascii="宋体" w:hAnsi="宋体" w:eastAsia="宋体" w:cs="宋体"/>
          <w:b/>
          <w:bCs/>
          <w:kern w:val="0"/>
          <w:sz w:val="24"/>
          <w:szCs w:val="24"/>
        </w:rPr>
        <w:t>3.3 法定代表人（单位负责人）授权书</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本人</w:t>
      </w:r>
      <w:r>
        <w:rPr>
          <w:rFonts w:hint="eastAsia" w:ascii="宋体" w:hAnsi="宋体" w:eastAsia="宋体" w:cs="宋体"/>
          <w:kern w:val="0"/>
          <w:sz w:val="24"/>
          <w:szCs w:val="24"/>
          <w:u w:val="single"/>
        </w:rPr>
        <w:t xml:space="preserve"> </w:t>
      </w:r>
      <w:r>
        <w:rPr>
          <w:rFonts w:hint="eastAsia" w:cs="宋体"/>
          <w:kern w:val="0"/>
          <w:sz w:val="24"/>
          <w:szCs w:val="24"/>
          <w:u w:val="single"/>
          <w:lang w:val="en-US" w:eastAsia="zh-CN"/>
        </w:rPr>
        <w:t xml:space="preserve">   </w:t>
      </w:r>
      <w:r>
        <w:rPr>
          <w:rFonts w:hint="eastAsia" w:ascii="宋体" w:hAnsi="宋体" w:eastAsia="宋体" w:cs="宋体"/>
          <w:i/>
          <w:iCs/>
          <w:kern w:val="0"/>
          <w:sz w:val="24"/>
          <w:szCs w:val="24"/>
          <w:u w:val="single"/>
        </w:rPr>
        <w:t xml:space="preserve"> 法人姓名</w:t>
      </w:r>
      <w:r>
        <w:rPr>
          <w:rFonts w:hint="eastAsia" w:cs="宋体"/>
          <w:kern w:val="0"/>
          <w:sz w:val="24"/>
          <w:szCs w:val="24"/>
          <w:u w:val="single"/>
          <w:lang w:val="en-US" w:eastAsia="zh-CN"/>
        </w:rPr>
        <w:t xml:space="preserve"> </w:t>
      </w:r>
      <w:r>
        <w:rPr>
          <w:rFonts w:hint="eastAsia" w:ascii="宋体" w:hAnsi="宋体" w:eastAsia="宋体" w:cs="宋体"/>
          <w:kern w:val="0"/>
          <w:sz w:val="24"/>
          <w:szCs w:val="24"/>
        </w:rPr>
        <w:t>系</w:t>
      </w:r>
      <w:r>
        <w:rPr>
          <w:rFonts w:hint="eastAsia" w:ascii="宋体" w:hAnsi="宋体" w:eastAsia="宋体" w:cs="宋体"/>
          <w:kern w:val="0"/>
          <w:sz w:val="24"/>
          <w:szCs w:val="24"/>
          <w:u w:val="single"/>
        </w:rPr>
        <w:t xml:space="preserve"> </w:t>
      </w:r>
      <w:r>
        <w:rPr>
          <w:rFonts w:hint="eastAsia" w:cs="宋体"/>
          <w:kern w:val="0"/>
          <w:sz w:val="24"/>
          <w:szCs w:val="24"/>
          <w:u w:val="single"/>
          <w:lang w:val="en-US" w:eastAsia="zh-CN"/>
        </w:rPr>
        <w:t xml:space="preserve">    </w:t>
      </w:r>
      <w:r>
        <w:rPr>
          <w:rFonts w:hint="eastAsia" w:ascii="宋体" w:hAnsi="宋体" w:eastAsia="宋体" w:cs="宋体"/>
          <w:i/>
          <w:iCs/>
          <w:kern w:val="0"/>
          <w:sz w:val="24"/>
          <w:szCs w:val="24"/>
          <w:u w:val="single"/>
        </w:rPr>
        <w:t xml:space="preserve">供应商名称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的法定代表人（单位负责人），现委托</w:t>
      </w:r>
      <w:r>
        <w:rPr>
          <w:rFonts w:hint="eastAsia" w:ascii="宋体" w:hAnsi="宋体" w:eastAsia="宋体" w:cs="宋体"/>
          <w:i/>
          <w:iCs/>
          <w:kern w:val="0"/>
          <w:sz w:val="24"/>
          <w:szCs w:val="24"/>
          <w:u w:val="single"/>
        </w:rPr>
        <w:t xml:space="preserve"> </w:t>
      </w:r>
      <w:r>
        <w:rPr>
          <w:rFonts w:hint="eastAsia" w:cs="宋体"/>
          <w:i/>
          <w:iCs/>
          <w:kern w:val="0"/>
          <w:sz w:val="24"/>
          <w:szCs w:val="24"/>
          <w:u w:val="single"/>
          <w:lang w:val="en-US" w:eastAsia="zh-CN"/>
        </w:rPr>
        <w:t xml:space="preserve">   </w:t>
      </w:r>
      <w:r>
        <w:rPr>
          <w:rFonts w:hint="eastAsia" w:ascii="宋体" w:hAnsi="宋体" w:eastAsia="宋体" w:cs="宋体"/>
          <w:i/>
          <w:iCs/>
          <w:kern w:val="0"/>
          <w:sz w:val="24"/>
          <w:szCs w:val="24"/>
          <w:u w:val="single"/>
        </w:rPr>
        <w:t xml:space="preserve"> 姓名，职务</w:t>
      </w:r>
      <w:r>
        <w:rPr>
          <w:rFonts w:hint="eastAsia" w:ascii="宋体" w:hAnsi="宋体" w:eastAsia="宋体" w:cs="宋体"/>
          <w:kern w:val="0"/>
          <w:sz w:val="24"/>
          <w:szCs w:val="24"/>
        </w:rPr>
        <w:t>以我方的名义参加贵方______________________项目的投标活动，并代表我方全权办理针对上述项目的投标、开标、投标文件澄清、签约等一切具体事务和签署相关文件。</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我方对被授权人的签名事项负全部责任。</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在贵方收到我方撤销授权的书面通知以前，本授权书一直有效。被授权人在授权书有效期内签署的所有文件不因授权的撤销而失效。除我方书面撤销授权外，本授权书自投标截止之日起直至我方的投标文件有效期结束前始终有效。</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被授权人无转委托权，特此委托。</w:t>
      </w:r>
    </w:p>
    <w:p>
      <w:pPr>
        <w:keepNext w:val="0"/>
        <w:keepLines w:val="0"/>
        <w:widowControl/>
        <w:suppressLineNumbers w:val="0"/>
        <w:spacing w:line="360" w:lineRule="auto"/>
        <w:rPr>
          <w:rFonts w:hint="eastAsia" w:ascii="宋体" w:hAnsi="宋体" w:eastAsia="宋体" w:cs="宋体"/>
          <w:kern w:val="0"/>
          <w:sz w:val="24"/>
          <w:szCs w:val="24"/>
        </w:rPr>
      </w:pPr>
    </w:p>
    <w:p>
      <w:pPr>
        <w:keepNext w:val="0"/>
        <w:keepLines w:val="0"/>
        <w:widowControl/>
        <w:suppressLineNumbers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供应商名称：</w:t>
      </w:r>
      <w:r>
        <w:rPr>
          <w:rFonts w:hint="eastAsia" w:ascii="宋体" w:hAnsi="宋体" w:eastAsia="宋体" w:cs="宋体"/>
          <w:kern w:val="0"/>
          <w:sz w:val="24"/>
          <w:szCs w:val="24"/>
          <w:u w:val="single"/>
        </w:rPr>
        <w:t xml:space="preserve">        （全称）        </w:t>
      </w:r>
      <w:r>
        <w:rPr>
          <w:rFonts w:hint="eastAsia" w:ascii="宋体" w:hAnsi="宋体" w:eastAsia="宋体" w:cs="宋体"/>
          <w:kern w:val="0"/>
          <w:sz w:val="24"/>
          <w:szCs w:val="24"/>
        </w:rPr>
        <w:t>（盖单位公章）</w:t>
      </w:r>
    </w:p>
    <w:p>
      <w:pPr>
        <w:keepNext w:val="0"/>
        <w:keepLines w:val="0"/>
        <w:widowControl/>
        <w:suppressLineNumbers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法定代表人（单位负责人）：</w:t>
      </w:r>
      <w:r>
        <w:rPr>
          <w:rFonts w:hint="eastAsia" w:ascii="宋体" w:hAnsi="宋体" w:eastAsia="宋体" w:cs="宋体"/>
          <w:kern w:val="0"/>
          <w:sz w:val="24"/>
          <w:szCs w:val="24"/>
          <w:u w:val="single"/>
        </w:rPr>
        <w:t>（签字或加盖名章）</w:t>
      </w:r>
    </w:p>
    <w:p>
      <w:pPr>
        <w:keepNext w:val="0"/>
        <w:keepLines w:val="0"/>
        <w:widowControl/>
        <w:suppressLineNumbers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法定代表人（单位负责人）授权代表：</w:t>
      </w:r>
      <w:r>
        <w:rPr>
          <w:rFonts w:hint="eastAsia" w:ascii="宋体" w:hAnsi="宋体" w:eastAsia="宋体" w:cs="宋体"/>
          <w:kern w:val="0"/>
          <w:sz w:val="24"/>
          <w:szCs w:val="24"/>
          <w:u w:val="single"/>
        </w:rPr>
        <w:t xml:space="preserve">  （签字或加盖名章）</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36" w:hRule="atLeast"/>
        </w:trPr>
        <w:tc>
          <w:tcPr>
            <w:tcW w:w="44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法定代表人（单位负责人）身份证（正面）</w:t>
            </w:r>
          </w:p>
        </w:tc>
        <w:tc>
          <w:tcPr>
            <w:tcW w:w="4038"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法定代表人（单位负责人）身份证（反面）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法定代表人（单位负责人）授权代表身份证</w:t>
            </w:r>
          </w:p>
          <w:p>
            <w:pPr>
              <w:pStyle w:val="1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（正面）</w:t>
            </w:r>
          </w:p>
        </w:tc>
        <w:tc>
          <w:tcPr>
            <w:tcW w:w="0" w:type="auto"/>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法定代表人（单位负责人）授权代表身份证</w:t>
            </w:r>
          </w:p>
          <w:p>
            <w:pPr>
              <w:pStyle w:val="1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（反面）</w:t>
            </w:r>
          </w:p>
        </w:tc>
      </w:tr>
    </w:tbl>
    <w:p>
      <w:pPr>
        <w:pStyle w:val="16"/>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6"/>
        <w:keepNext w:val="0"/>
        <w:keepLines w:val="0"/>
        <w:widowControl/>
        <w:suppressLineNumbers w:val="0"/>
        <w:spacing w:before="0" w:beforeAutospacing="1" w:after="0" w:afterAutospacing="1" w:line="240" w:lineRule="atLeast"/>
        <w:ind w:left="0" w:right="0"/>
        <w:jc w:val="center"/>
        <w:outlineLvl w:val="2"/>
        <w:rPr>
          <w:rFonts w:hint="eastAsia" w:ascii="宋体" w:hAnsi="宋体" w:eastAsia="宋体" w:cs="宋体"/>
          <w:kern w:val="0"/>
          <w:sz w:val="24"/>
          <w:szCs w:val="24"/>
        </w:rPr>
      </w:pPr>
      <w:r>
        <w:rPr>
          <w:rFonts w:hint="eastAsia" w:ascii="宋体" w:hAnsi="宋体" w:eastAsia="宋体" w:cs="宋体"/>
          <w:b/>
          <w:bCs/>
          <w:kern w:val="0"/>
          <w:sz w:val="24"/>
          <w:szCs w:val="24"/>
        </w:rPr>
        <w:t>3.4 投标承诺函</w:t>
      </w:r>
    </w:p>
    <w:p>
      <w:pPr>
        <w:pStyle w:val="16"/>
        <w:keepNext w:val="0"/>
        <w:keepLines w:val="0"/>
        <w:widowControl/>
        <w:suppressLineNumbers w:val="0"/>
        <w:spacing w:before="156" w:beforeAutospacing="0" w:after="156" w:afterAutospacing="0"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采购人   </w:t>
      </w:r>
    </w:p>
    <w:p>
      <w:pPr>
        <w:pStyle w:val="16"/>
        <w:keepNext w:val="0"/>
        <w:keepLines w:val="0"/>
        <w:widowControl/>
        <w:suppressLineNumbers w:val="0"/>
        <w:spacing w:before="156" w:beforeAutospacing="0" w:after="156" w:afterAutospacing="0"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经研究，我方自愿参与贵方</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r>
        <w:rPr>
          <w:rFonts w:hint="eastAsia" w:ascii="宋体" w:hAnsi="宋体" w:eastAsia="宋体" w:cs="宋体"/>
          <w:i/>
          <w:iCs/>
          <w:kern w:val="0"/>
          <w:sz w:val="24"/>
          <w:szCs w:val="24"/>
          <w:u w:val="single"/>
        </w:rPr>
        <w:t>（项目编号、项目名称）</w:t>
      </w:r>
      <w:r>
        <w:rPr>
          <w:rFonts w:hint="eastAsia" w:ascii="宋体" w:hAnsi="宋体" w:eastAsia="宋体" w:cs="宋体"/>
          <w:kern w:val="0"/>
          <w:sz w:val="24"/>
          <w:szCs w:val="24"/>
        </w:rPr>
        <w:t>的投标，将严格遵守《中华人民共和国政府采购法》等相关法律法规规定，并无条件地遵守本次采购活动各项规定。我们郑重承诺：我方如果在本次投标活动中有下列情形之一的，愿接受政府采购监督管理部门给予相关处罚并承诺依法承担相关的经济赔偿责任和法律责任。</w:t>
      </w:r>
    </w:p>
    <w:p>
      <w:pPr>
        <w:pStyle w:val="16"/>
        <w:keepNext w:val="0"/>
        <w:keepLines w:val="0"/>
        <w:widowControl/>
        <w:suppressLineNumbers w:val="0"/>
        <w:spacing w:before="156" w:beforeAutospacing="0" w:after="156" w:afterAutospacing="0"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一、在投标有效期内撤销投标文件；</w:t>
      </w:r>
    </w:p>
    <w:p>
      <w:pPr>
        <w:pStyle w:val="16"/>
        <w:keepNext w:val="0"/>
        <w:keepLines w:val="0"/>
        <w:widowControl/>
        <w:suppressLineNumbers w:val="0"/>
        <w:spacing w:before="156" w:beforeAutospacing="0" w:after="156" w:afterAutospacing="0"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二、在投标文件中提供虚假材料；</w:t>
      </w:r>
    </w:p>
    <w:p>
      <w:pPr>
        <w:pStyle w:val="16"/>
        <w:keepNext w:val="0"/>
        <w:keepLines w:val="0"/>
        <w:widowControl/>
        <w:suppressLineNumbers w:val="0"/>
        <w:spacing w:before="156" w:beforeAutospacing="0" w:after="156" w:afterAutospacing="0"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三、除因不可抗力或招标文件认可的情形以外，中标后不与采购人签订合同；</w:t>
      </w:r>
    </w:p>
    <w:p>
      <w:pPr>
        <w:pStyle w:val="16"/>
        <w:keepNext w:val="0"/>
        <w:keepLines w:val="0"/>
        <w:widowControl/>
        <w:suppressLineNumbers w:val="0"/>
        <w:spacing w:before="156" w:beforeAutospacing="0" w:after="156" w:afterAutospacing="0"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四、与采购人、其他供应商或者采购代理机构恶意串通；</w:t>
      </w:r>
    </w:p>
    <w:p>
      <w:pPr>
        <w:pStyle w:val="16"/>
        <w:keepNext w:val="0"/>
        <w:keepLines w:val="0"/>
        <w:widowControl/>
        <w:suppressLineNumbers w:val="0"/>
        <w:spacing w:before="156" w:beforeAutospacing="0" w:after="156" w:afterAutospacing="0" w:line="360" w:lineRule="auto"/>
        <w:ind w:left="0" w:right="0" w:firstLine="480"/>
        <w:rPr>
          <w:rFonts w:hint="eastAsia" w:ascii="宋体" w:hAnsi="宋体" w:eastAsia="宋体" w:cs="宋体"/>
          <w:kern w:val="0"/>
          <w:sz w:val="24"/>
          <w:szCs w:val="24"/>
        </w:rPr>
      </w:pPr>
      <w:r>
        <w:rPr>
          <w:rFonts w:hint="eastAsia" w:ascii="宋体" w:hAnsi="宋体" w:eastAsia="宋体" w:cs="宋体"/>
          <w:kern w:val="0"/>
          <w:sz w:val="24"/>
          <w:szCs w:val="24"/>
        </w:rPr>
        <w:t>五、法律法规及本招标文件规定的其他严重违法行为。</w:t>
      </w:r>
    </w:p>
    <w:p>
      <w:pPr>
        <w:pStyle w:val="16"/>
        <w:keepNext w:val="0"/>
        <w:keepLines w:val="0"/>
        <w:widowControl/>
        <w:suppressLineNumbers w:val="0"/>
        <w:spacing w:before="0" w:beforeAutospacing="1" w:after="0" w:afterAutospacing="1" w:line="240" w:lineRule="atLeast"/>
        <w:ind w:left="0" w:right="0" w:firstLine="4980"/>
        <w:rPr>
          <w:rFonts w:hint="eastAsia" w:ascii="宋体" w:hAnsi="宋体" w:eastAsia="宋体" w:cs="Arial"/>
          <w:kern w:val="0"/>
          <w:sz w:val="24"/>
          <w:szCs w:val="24"/>
        </w:rPr>
      </w:pPr>
      <w:r>
        <w:rPr>
          <w:rFonts w:hint="eastAsia" w:ascii="宋体" w:hAnsi="宋体" w:eastAsia="宋体" w:cs="Arial"/>
          <w:kern w:val="0"/>
          <w:sz w:val="24"/>
          <w:szCs w:val="24"/>
        </w:rPr>
        <w:t xml:space="preserve"> </w:t>
      </w:r>
    </w:p>
    <w:p>
      <w:pPr>
        <w:pStyle w:val="16"/>
        <w:keepNext w:val="0"/>
        <w:keepLines w:val="0"/>
        <w:widowControl/>
        <w:suppressLineNumbers w:val="0"/>
        <w:spacing w:before="0" w:beforeAutospacing="1" w:after="0" w:afterAutospacing="1" w:line="240" w:lineRule="atLeast"/>
        <w:ind w:left="0" w:right="0" w:firstLine="4980"/>
        <w:rPr>
          <w:rFonts w:hint="eastAsia" w:ascii="宋体" w:hAnsi="宋体" w:eastAsia="宋体" w:cs="Arial"/>
          <w:kern w:val="0"/>
          <w:sz w:val="24"/>
          <w:szCs w:val="24"/>
        </w:rPr>
      </w:pPr>
      <w:r>
        <w:rPr>
          <w:rFonts w:hint="eastAsia" w:ascii="宋体" w:hAnsi="宋体" w:eastAsia="宋体" w:cs="Arial"/>
          <w:kern w:val="0"/>
          <w:sz w:val="24"/>
          <w:szCs w:val="24"/>
        </w:rPr>
        <w:t xml:space="preserve"> </w:t>
      </w:r>
    </w:p>
    <w:p>
      <w:pPr>
        <w:pStyle w:val="16"/>
        <w:keepNext w:val="0"/>
        <w:keepLines w:val="0"/>
        <w:widowControl/>
        <w:suppressLineNumbers w:val="0"/>
        <w:spacing w:before="0" w:beforeAutospacing="1" w:after="0" w:afterAutospacing="1" w:line="240" w:lineRule="atLeast"/>
        <w:ind w:left="0" w:right="0" w:firstLine="4980"/>
        <w:rPr>
          <w:rFonts w:hint="eastAsia" w:ascii="宋体" w:hAnsi="宋体" w:eastAsia="宋体" w:cs="宋体"/>
          <w:kern w:val="0"/>
          <w:sz w:val="24"/>
          <w:szCs w:val="24"/>
        </w:rPr>
      </w:pPr>
      <w:r>
        <w:rPr>
          <w:rFonts w:hint="eastAsia" w:ascii="宋体" w:hAnsi="宋体" w:eastAsia="宋体" w:cs="宋体"/>
          <w:kern w:val="0"/>
          <w:sz w:val="24"/>
          <w:szCs w:val="24"/>
        </w:rPr>
        <w:t xml:space="preserve">供应商名称（盖单位公章）：         </w:t>
      </w:r>
    </w:p>
    <w:p>
      <w:pPr>
        <w:pStyle w:val="16"/>
        <w:keepNext w:val="0"/>
        <w:keepLines w:val="0"/>
        <w:widowControl/>
        <w:suppressLineNumbers w:val="0"/>
        <w:spacing w:before="0" w:beforeAutospacing="1" w:after="0" w:afterAutospacing="1" w:line="240" w:lineRule="atLeast"/>
        <w:ind w:left="0" w:right="0" w:firstLine="4980"/>
        <w:rPr>
          <w:rFonts w:hint="eastAsia" w:ascii="宋体" w:hAnsi="宋体" w:eastAsia="宋体" w:cs="宋体"/>
          <w:kern w:val="0"/>
          <w:sz w:val="24"/>
          <w:szCs w:val="24"/>
        </w:rPr>
      </w:pPr>
      <w:r>
        <w:rPr>
          <w:rFonts w:hint="eastAsia" w:ascii="宋体" w:hAnsi="宋体" w:eastAsia="宋体" w:cs="宋体"/>
          <w:kern w:val="0"/>
          <w:sz w:val="24"/>
          <w:szCs w:val="24"/>
        </w:rPr>
        <w:t xml:space="preserve">日 </w:t>
      </w:r>
      <w:r>
        <w:rPr>
          <w:rFonts w:hint="eastAsia" w:ascii="宋体" w:hAnsi="宋体" w:eastAsia="宋体" w:cs="Arial"/>
          <w:kern w:val="0"/>
          <w:sz w:val="24"/>
          <w:szCs w:val="24"/>
        </w:rPr>
        <w:t xml:space="preserve"> </w:t>
      </w:r>
      <w:r>
        <w:rPr>
          <w:rFonts w:hint="eastAsia" w:ascii="宋体" w:hAnsi="宋体" w:eastAsia="宋体" w:cs="宋体"/>
          <w:kern w:val="0"/>
          <w:sz w:val="24"/>
          <w:szCs w:val="24"/>
        </w:rPr>
        <w:t xml:space="preserve"> 期：  年  月   日</w:t>
      </w:r>
    </w:p>
    <w:p>
      <w:pPr>
        <w:pStyle w:val="16"/>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6"/>
        <w:keepNext w:val="0"/>
        <w:keepLines w:val="0"/>
        <w:widowControl/>
        <w:suppressLineNumbers w:val="0"/>
        <w:spacing w:before="0" w:beforeAutospacing="1" w:after="0" w:afterAutospacing="1"/>
        <w:ind w:left="0" w:right="0"/>
        <w:jc w:val="center"/>
        <w:outlineLvl w:val="2"/>
        <w:rPr>
          <w:rFonts w:hint="eastAsia" w:ascii="宋体" w:hAnsi="宋体" w:eastAsia="宋体" w:cs="宋体"/>
          <w:kern w:val="0"/>
          <w:sz w:val="24"/>
          <w:szCs w:val="24"/>
        </w:rPr>
      </w:pPr>
      <w:r>
        <w:rPr>
          <w:rFonts w:hint="eastAsia" w:ascii="宋体" w:hAnsi="宋体" w:eastAsia="宋体" w:cs="宋体"/>
          <w:b/>
          <w:bCs/>
          <w:kern w:val="0"/>
          <w:sz w:val="24"/>
          <w:szCs w:val="24"/>
        </w:rPr>
        <w:t>3.5、长葛市政府采购供应商信用承诺函</w:t>
      </w:r>
    </w:p>
    <w:p>
      <w:pPr>
        <w:pStyle w:val="16"/>
        <w:keepNext w:val="0"/>
        <w:keepLines w:val="0"/>
        <w:widowControl/>
        <w:suppressLineNumbers w:val="0"/>
        <w:spacing w:before="0" w:beforeAutospacing="1" w:after="0" w:afterAutospacing="1" w:line="600" w:lineRule="atLeast"/>
        <w:ind w:left="0" w:right="0"/>
        <w:rPr>
          <w:rFonts w:hint="eastAsia" w:ascii="宋体" w:hAnsi="宋体" w:eastAsia="宋体" w:cs="宋体"/>
          <w:kern w:val="0"/>
          <w:sz w:val="24"/>
          <w:szCs w:val="24"/>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（采购人或采购代理机构）</w:t>
      </w:r>
      <w:r>
        <w:rPr>
          <w:rFonts w:hint="eastAsia" w:ascii="宋体" w:hAnsi="宋体" w:eastAsia="宋体" w:cs="宋体"/>
          <w:kern w:val="0"/>
          <w:sz w:val="24"/>
          <w:szCs w:val="24"/>
        </w:rPr>
        <w:t>：</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单位名称（自然人姓名）:</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统一社会信用代码（身份证号码）:</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法定代表人（负责人）:</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联系地址和电话：</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为维护公平、公正、公开的政府采购市场秩序，树立诚实守信的政府采购供应商形象，我单位（本人）自愿作出以下承诺：</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（一）具有独立承担民事责任的能力；</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（二）具有良好的商业信誉和健全的财务会计制度；</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（三）具有履行合同所必需的设备和专业技术能力；</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（四）有依法缴纳税收和社会保障资金的良好记录；</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（五）参加政府采购活动前三年内，在经营活动中没有重大违法记录；</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（六）未被列入经营异常名录或者严重违法失信名单、失信被执行人，重大税收违法案件当事人名单、政府采购严重违法失信行为记录名单；</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（七）未被相关监管部门作出行政处罚且尚在处罚有效期的；</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（八）未曾作出虚假采购承诺；</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（九）符合法律、行政法规规定的其他条件。</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二、我单位（本人）保证上述承诺事项的真实性。如有弄虚作假或其他违法违规行为，自愿按照规定将违背承诺行为作为失信行为记录到社会信用信息平台，并视同为“提供虚假材料谋取中标、中标”按照《中华人民共和国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供应商（盖单位公章）:</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法定代表人、负责人、本人、或授权代表（签字或电子印章）:</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日期：    年   月  日</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注：1.供应商须在投标文件中按此模板提供承诺函，未提供视为未实质性响应招标文件要求，按无效投标处理。</w:t>
      </w:r>
    </w:p>
    <w:p>
      <w:pPr>
        <w:keepNext w:val="0"/>
        <w:keepLines w:val="0"/>
        <w:widowControl/>
        <w:suppressLineNumbers w:val="0"/>
        <w:autoSpaceDE w:val="0"/>
        <w:autoSpaceDN/>
        <w:spacing w:line="360" w:lineRule="auto"/>
        <w:ind w:left="0"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2.供应商的法定代表人或者授权代表的签字或盖章应真实、有效，如由授权代表签字或盖章的，应提供“法定代表人授权书”。</w:t>
      </w:r>
    </w:p>
    <w:p>
      <w:pPr>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br w:type="page"/>
      </w:r>
    </w:p>
    <w:p>
      <w:pPr>
        <w:pStyle w:val="16"/>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24"/>
          <w:szCs w:val="24"/>
        </w:rPr>
        <w:t>3.6供应商提供与参加本项目投标的其他供应商之间，单位负责人不为同一人并且不存在直接控股、管理关系承诺函</w:t>
      </w:r>
    </w:p>
    <w:p>
      <w:pPr>
        <w:pStyle w:val="16"/>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（承诺函格式自拟）</w:t>
      </w:r>
    </w:p>
    <w:p>
      <w:pPr>
        <w:pStyle w:val="16"/>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6"/>
        <w:keepNext w:val="0"/>
        <w:keepLines w:val="0"/>
        <w:widowControl/>
        <w:suppressLineNumbers w:val="0"/>
        <w:spacing w:before="0" w:beforeAutospacing="1" w:after="0" w:afterAutospacing="1" w:line="360" w:lineRule="auto"/>
        <w:ind w:left="0" w:right="0"/>
        <w:jc w:val="left"/>
        <w:rPr>
          <w:rFonts w:hint="eastAsia" w:ascii="宋体" w:hAnsi="宋体" w:eastAsia="宋体" w:cs="宋体"/>
          <w:kern w:val="0"/>
          <w:sz w:val="24"/>
          <w:szCs w:val="24"/>
        </w:rPr>
      </w:pPr>
      <w:r>
        <w:rPr>
          <w:rFonts w:hint="eastAsia" w:ascii="宋体" w:hAnsi="宋体" w:eastAsia="宋体" w:cs="宋体"/>
          <w:b/>
          <w:bCs/>
          <w:kern w:val="0"/>
          <w:sz w:val="24"/>
          <w:szCs w:val="24"/>
        </w:rPr>
        <w:t>3.7供应商提供未为本项目提供整体设计、规范编制或者项目管理、监理、检测等服务承诺函（</w:t>
      </w:r>
      <w:r>
        <w:rPr>
          <w:rFonts w:hint="eastAsia" w:ascii="宋体" w:hAnsi="宋体" w:eastAsia="宋体" w:cs="宋体"/>
          <w:kern w:val="0"/>
          <w:sz w:val="24"/>
          <w:szCs w:val="24"/>
        </w:rPr>
        <w:t>工程项目提供；货物类项目、服务类项目不提供</w:t>
      </w:r>
      <w:r>
        <w:rPr>
          <w:rFonts w:hint="eastAsia" w:ascii="宋体" w:hAnsi="宋体" w:eastAsia="宋体" w:cs="宋体"/>
          <w:b/>
          <w:bCs/>
          <w:kern w:val="0"/>
          <w:sz w:val="24"/>
          <w:szCs w:val="24"/>
        </w:rPr>
        <w:t>）</w:t>
      </w:r>
    </w:p>
    <w:p>
      <w:pPr>
        <w:pStyle w:val="16"/>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（承诺函格式自拟）</w:t>
      </w:r>
    </w:p>
    <w:p>
      <w:pPr>
        <w:pStyle w:val="16"/>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6"/>
        <w:keepNext w:val="0"/>
        <w:keepLines w:val="0"/>
        <w:widowControl/>
        <w:suppressLineNumbers w:val="0"/>
        <w:spacing w:before="0" w:beforeAutospacing="1" w:after="0" w:afterAutospacing="1"/>
        <w:ind w:left="0" w:right="0"/>
        <w:jc w:val="center"/>
        <w:outlineLvl w:val="2"/>
        <w:rPr>
          <w:rFonts w:hint="eastAsia" w:ascii="宋体" w:hAnsi="宋体" w:eastAsia="宋体" w:cs="宋体"/>
          <w:kern w:val="0"/>
          <w:sz w:val="24"/>
          <w:szCs w:val="24"/>
        </w:rPr>
      </w:pPr>
      <w:r>
        <w:rPr>
          <w:rFonts w:hint="eastAsia" w:ascii="宋体" w:hAnsi="宋体" w:eastAsia="宋体" w:cs="宋体"/>
          <w:b/>
          <w:bCs/>
          <w:kern w:val="0"/>
          <w:sz w:val="24"/>
          <w:szCs w:val="24"/>
        </w:rPr>
        <w:t>3.8</w:t>
      </w:r>
      <w:r>
        <w:rPr>
          <w:rFonts w:hint="eastAsia" w:ascii="宋体" w:hAnsi="宋体" w:eastAsia="宋体" w:cs="宋体"/>
          <w:b/>
          <w:bCs/>
          <w:kern w:val="0"/>
          <w:sz w:val="28"/>
          <w:szCs w:val="28"/>
        </w:rPr>
        <w:t>中小企业声明函（工程、服务）</w:t>
      </w:r>
    </w:p>
    <w:p>
      <w:pPr>
        <w:widowControl/>
        <w:spacing w:line="360" w:lineRule="auto"/>
        <w:ind w:firstLine="360" w:firstLineChars="150"/>
        <w:jc w:val="left"/>
        <w:rPr>
          <w:rFonts w:hint="eastAsia" w:ascii="宋体" w:hAnsi="宋体" w:eastAsia="宋体" w:cs="宋体"/>
        </w:rPr>
      </w:pPr>
      <w:r>
        <w:rPr>
          <w:rFonts w:hint="eastAsia" w:ascii="宋体" w:hAnsi="宋体" w:eastAsia="宋体" w:cs="宋体"/>
        </w:rPr>
        <w:t>本公司（联合体）郑重声明，根据《政府采购促进中小 企业发展管理办法》（财库﹝2020﹞46号）的规定，本公司 （联合体）参加（单位名称）的（项目名称）采购活动，工 程的施工单位全部为符合政策要求的中小企业（或者：服务 全部由符合政策要求的中小企业承接）。相关企业（含联合 体中的中小企业、签订分包意向协议的中小企业）的具体情 况如下：</w:t>
      </w:r>
    </w:p>
    <w:p>
      <w:pPr>
        <w:widowControl/>
        <w:spacing w:line="360" w:lineRule="auto"/>
        <w:ind w:firstLine="360" w:firstLineChars="150"/>
        <w:jc w:val="left"/>
        <w:rPr>
          <w:rFonts w:hint="eastAsia" w:ascii="宋体" w:hAnsi="宋体" w:eastAsia="宋体" w:cs="宋体"/>
        </w:rPr>
      </w:pPr>
      <w:r>
        <w:rPr>
          <w:rFonts w:hint="eastAsia" w:ascii="宋体" w:hAnsi="宋体" w:eastAsia="宋体" w:cs="宋体"/>
        </w:rPr>
        <w:t xml:space="preserve"> 1.</w:t>
      </w:r>
      <w:r>
        <w:rPr>
          <w:rFonts w:hint="eastAsia" w:ascii="宋体" w:hAnsi="宋体" w:eastAsia="宋体" w:cs="宋体"/>
          <w:i/>
          <w:u w:val="single"/>
        </w:rPr>
        <w:t xml:space="preserve"> （标的名称）</w:t>
      </w:r>
      <w:r>
        <w:rPr>
          <w:rFonts w:hint="eastAsia" w:ascii="宋体" w:hAnsi="宋体" w:eastAsia="宋体" w:cs="宋体"/>
        </w:rPr>
        <w:t xml:space="preserve"> ，属于</w:t>
      </w:r>
      <w:r>
        <w:rPr>
          <w:rFonts w:hint="eastAsia" w:ascii="宋体" w:hAnsi="宋体" w:eastAsia="宋体" w:cs="宋体"/>
          <w:i/>
          <w:u w:val="single"/>
        </w:rPr>
        <w:t>（采购文件中明确的所属行业）</w:t>
      </w:r>
      <w:r>
        <w:rPr>
          <w:rFonts w:hint="eastAsia" w:ascii="宋体" w:hAnsi="宋体" w:eastAsia="宋体" w:cs="宋体"/>
        </w:rPr>
        <w:t>； 承建（承接）企业为</w:t>
      </w:r>
      <w:r>
        <w:rPr>
          <w:rFonts w:hint="eastAsia" w:ascii="宋体" w:hAnsi="宋体" w:eastAsia="宋体" w:cs="宋体"/>
          <w:i/>
          <w:u w:val="single"/>
        </w:rPr>
        <w:t>（企业名称）</w:t>
      </w:r>
      <w:r>
        <w:rPr>
          <w:rFonts w:hint="eastAsia" w:ascii="宋体" w:hAnsi="宋体" w:eastAsia="宋体" w:cs="宋体"/>
        </w:rPr>
        <w:t>，从业人员 人，营业 收入为万元，资产总额为万元，属于</w:t>
      </w:r>
      <w:r>
        <w:rPr>
          <w:rFonts w:hint="eastAsia" w:ascii="宋体" w:hAnsi="宋体" w:eastAsia="宋体" w:cs="宋体"/>
          <w:i/>
          <w:u w:val="single"/>
        </w:rPr>
        <w:t>（中型企业、 小型企业、微型企业</w:t>
      </w:r>
      <w:r>
        <w:rPr>
          <w:rFonts w:hint="eastAsia" w:ascii="宋体" w:hAnsi="宋体" w:eastAsia="宋体" w:cs="宋体"/>
        </w:rPr>
        <w:t>）；</w:t>
      </w:r>
    </w:p>
    <w:p>
      <w:pPr>
        <w:widowControl/>
        <w:spacing w:line="360" w:lineRule="auto"/>
        <w:ind w:firstLine="360" w:firstLineChars="150"/>
        <w:jc w:val="left"/>
        <w:rPr>
          <w:rFonts w:hint="eastAsia" w:ascii="宋体" w:hAnsi="宋体" w:eastAsia="宋体" w:cs="宋体"/>
        </w:rPr>
      </w:pPr>
      <w:r>
        <w:rPr>
          <w:rFonts w:hint="eastAsia" w:ascii="宋体" w:hAnsi="宋体" w:eastAsia="宋体" w:cs="宋体"/>
        </w:rPr>
        <w:t xml:space="preserve"> 2. </w:t>
      </w:r>
      <w:r>
        <w:rPr>
          <w:rFonts w:hint="eastAsia" w:ascii="宋体" w:hAnsi="宋体" w:eastAsia="宋体" w:cs="宋体"/>
          <w:i/>
        </w:rPr>
        <w:t>（标的名称）</w:t>
      </w:r>
      <w:r>
        <w:rPr>
          <w:rFonts w:hint="eastAsia" w:ascii="宋体" w:hAnsi="宋体" w:eastAsia="宋体" w:cs="宋体"/>
        </w:rPr>
        <w:t xml:space="preserve"> ，属于</w:t>
      </w:r>
      <w:r>
        <w:rPr>
          <w:rFonts w:hint="eastAsia" w:ascii="宋体" w:hAnsi="宋体" w:eastAsia="宋体" w:cs="宋体"/>
          <w:i/>
        </w:rPr>
        <w:t>（采购文件中明确的所属行业）</w:t>
      </w:r>
      <w:r>
        <w:rPr>
          <w:rFonts w:hint="eastAsia" w:ascii="宋体" w:hAnsi="宋体" w:eastAsia="宋体" w:cs="宋体"/>
        </w:rPr>
        <w:t>； 承建（承接）企业为</w:t>
      </w:r>
      <w:r>
        <w:rPr>
          <w:rFonts w:hint="eastAsia" w:ascii="宋体" w:hAnsi="宋体" w:eastAsia="宋体" w:cs="宋体"/>
          <w:i/>
        </w:rPr>
        <w:t>（企业名称）</w:t>
      </w:r>
      <w:r>
        <w:rPr>
          <w:rFonts w:hint="eastAsia" w:ascii="宋体" w:hAnsi="宋体" w:eastAsia="宋体" w:cs="宋体"/>
        </w:rPr>
        <w:t>，从业人员人，营业 收入为万元，资产总额为万元，属于</w:t>
      </w:r>
      <w:r>
        <w:rPr>
          <w:rFonts w:hint="eastAsia" w:ascii="宋体" w:hAnsi="宋体" w:eastAsia="宋体" w:cs="宋体"/>
          <w:i/>
        </w:rPr>
        <w:t>（中型企业、 小型企业、微型企业）</w:t>
      </w:r>
      <w:r>
        <w:rPr>
          <w:rFonts w:hint="eastAsia" w:ascii="宋体" w:hAnsi="宋体" w:eastAsia="宋体" w:cs="宋体"/>
        </w:rPr>
        <w:t>；</w:t>
      </w:r>
    </w:p>
    <w:p>
      <w:pPr>
        <w:widowControl/>
        <w:spacing w:line="360" w:lineRule="auto"/>
        <w:ind w:firstLine="360" w:firstLineChars="150"/>
        <w:jc w:val="left"/>
        <w:rPr>
          <w:rFonts w:hint="eastAsia" w:ascii="宋体" w:hAnsi="宋体" w:eastAsia="宋体" w:cs="宋体"/>
        </w:rPr>
      </w:pPr>
      <w:r>
        <w:rPr>
          <w:rFonts w:hint="eastAsia" w:ascii="宋体" w:hAnsi="宋体" w:eastAsia="宋体" w:cs="宋体"/>
        </w:rPr>
        <w:t xml:space="preserve"> ……</w:t>
      </w:r>
    </w:p>
    <w:p>
      <w:pPr>
        <w:widowControl/>
        <w:spacing w:line="360" w:lineRule="auto"/>
        <w:ind w:firstLine="360" w:firstLineChars="150"/>
        <w:jc w:val="left"/>
        <w:rPr>
          <w:rFonts w:hint="eastAsia" w:ascii="宋体" w:hAnsi="宋体" w:eastAsia="宋体" w:cs="宋体"/>
        </w:rPr>
      </w:pPr>
      <w:r>
        <w:rPr>
          <w:rFonts w:hint="eastAsia" w:ascii="宋体" w:hAnsi="宋体" w:eastAsia="宋体" w:cs="宋体"/>
        </w:rPr>
        <w:t xml:space="preserve"> 以上企业，不属于大企业的分支机构，不存在控股股东 为大企业的情形，也不存在与大企业的负责人为同一人的情 形。 </w:t>
      </w:r>
    </w:p>
    <w:p>
      <w:pPr>
        <w:widowControl/>
        <w:spacing w:line="360" w:lineRule="auto"/>
        <w:ind w:firstLine="360" w:firstLineChars="150"/>
        <w:jc w:val="left"/>
        <w:rPr>
          <w:rFonts w:hint="eastAsia" w:ascii="宋体" w:hAnsi="宋体" w:eastAsia="宋体" w:cs="宋体"/>
        </w:rPr>
      </w:pPr>
      <w:r>
        <w:rPr>
          <w:rFonts w:hint="eastAsia" w:ascii="宋体" w:hAnsi="宋体" w:eastAsia="宋体" w:cs="宋体"/>
        </w:rPr>
        <w:t xml:space="preserve">本企业对上述声明内容的真实性负责。如有虚假，将依 法承担相应责任。 </w:t>
      </w:r>
    </w:p>
    <w:p>
      <w:pPr>
        <w:widowControl/>
        <w:spacing w:line="360" w:lineRule="auto"/>
        <w:ind w:right="840" w:firstLine="5520" w:firstLineChars="2300"/>
        <w:rPr>
          <w:rFonts w:hint="eastAsia" w:ascii="宋体" w:hAnsi="宋体" w:eastAsia="宋体" w:cs="宋体"/>
        </w:rPr>
      </w:pPr>
    </w:p>
    <w:p>
      <w:pPr>
        <w:widowControl/>
        <w:spacing w:line="360" w:lineRule="auto"/>
        <w:ind w:right="840" w:firstLine="5520" w:firstLineChars="2300"/>
        <w:rPr>
          <w:rFonts w:hint="eastAsia" w:ascii="宋体" w:hAnsi="宋体" w:eastAsia="宋体" w:cs="宋体"/>
        </w:rPr>
      </w:pPr>
      <w:r>
        <w:rPr>
          <w:rFonts w:hint="eastAsia" w:ascii="宋体" w:hAnsi="宋体" w:eastAsia="宋体" w:cs="宋体"/>
        </w:rPr>
        <w:t>企业名称（盖章）：</w:t>
      </w:r>
    </w:p>
    <w:p>
      <w:pPr>
        <w:widowControl/>
        <w:spacing w:line="360" w:lineRule="auto"/>
        <w:ind w:right="1155" w:firstLine="360" w:firstLineChars="150"/>
        <w:jc w:val="center"/>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 xml:space="preserve">日 期： </w:t>
      </w:r>
    </w:p>
    <w:p>
      <w:pPr>
        <w:autoSpaceDE w:val="0"/>
        <w:autoSpaceDN w:val="0"/>
        <w:adjustRightInd w:val="0"/>
        <w:spacing w:line="360" w:lineRule="auto"/>
        <w:jc w:val="center"/>
        <w:outlineLvl w:val="0"/>
        <w:rPr>
          <w:rFonts w:hint="eastAsia" w:ascii="宋体" w:hAnsi="宋体" w:eastAsia="宋体" w:cs="宋体"/>
        </w:rPr>
      </w:pPr>
    </w:p>
    <w:p>
      <w:pPr>
        <w:widowControl/>
        <w:spacing w:before="100" w:beforeAutospacing="1" w:after="100" w:afterAutospacing="1" w:line="360" w:lineRule="auto"/>
        <w:contextualSpacing/>
        <w:jc w:val="left"/>
        <w:rPr>
          <w:rFonts w:hint="eastAsia" w:ascii="宋体" w:hAnsi="宋体" w:eastAsia="宋体" w:cs="宋体"/>
        </w:rPr>
      </w:pPr>
      <w:r>
        <w:rPr>
          <w:rFonts w:hint="eastAsia" w:ascii="宋体" w:hAnsi="宋体" w:eastAsia="宋体" w:cs="宋体"/>
        </w:rPr>
        <w:t>说明：</w:t>
      </w:r>
    </w:p>
    <w:p>
      <w:pPr>
        <w:widowControl/>
        <w:spacing w:before="100" w:beforeAutospacing="1" w:after="100" w:afterAutospacing="1" w:line="360" w:lineRule="auto"/>
        <w:contextualSpacing/>
        <w:jc w:val="left"/>
        <w:rPr>
          <w:rFonts w:hint="eastAsia" w:ascii="宋体" w:hAnsi="宋体" w:eastAsia="宋体" w:cs="宋体"/>
          <w:kern w:val="0"/>
        </w:rPr>
      </w:pPr>
      <w:r>
        <w:rPr>
          <w:rFonts w:hint="eastAsia" w:ascii="宋体" w:hAnsi="宋体" w:eastAsia="宋体" w:cs="宋体"/>
          <w:kern w:val="0"/>
        </w:rPr>
        <w:t>1、</w:t>
      </w:r>
      <w:r>
        <w:rPr>
          <w:rFonts w:hint="eastAsia" w:ascii="宋体" w:hAnsi="宋体" w:eastAsia="宋体" w:cs="宋体"/>
        </w:rPr>
        <w:t>从业人员、营业收入、资产总额填报上一年度数据，无上一年度数据的新成立企业可不填报。</w:t>
      </w:r>
    </w:p>
    <w:p>
      <w:pPr>
        <w:widowControl/>
        <w:spacing w:before="100" w:beforeAutospacing="1" w:after="100" w:afterAutospacing="1" w:line="360" w:lineRule="auto"/>
        <w:contextualSpacing/>
        <w:jc w:val="left"/>
        <w:rPr>
          <w:rFonts w:hint="eastAsia" w:ascii="宋体" w:hAnsi="宋体" w:eastAsia="宋体" w:cs="宋体"/>
          <w:kern w:val="0"/>
        </w:rPr>
      </w:pPr>
      <w:r>
        <w:rPr>
          <w:rFonts w:hint="eastAsia" w:ascii="宋体" w:hAnsi="宋体" w:eastAsia="宋体" w:cs="宋体"/>
          <w:kern w:val="0"/>
        </w:rPr>
        <w:t>2、中小企业参加政府采购活动，应当出具</w:t>
      </w:r>
      <w:r>
        <w:rPr>
          <w:rFonts w:hint="eastAsia" w:ascii="宋体" w:hAnsi="宋体" w:eastAsia="宋体" w:cs="宋体"/>
        </w:rPr>
        <w:t>《中小企业声明函》，否则不得享受相关中小企业扶持政</w:t>
      </w:r>
      <w:r>
        <w:rPr>
          <w:rFonts w:hint="eastAsia" w:ascii="宋体" w:hAnsi="宋体" w:eastAsia="宋体" w:cs="宋体"/>
          <w:kern w:val="0"/>
        </w:rPr>
        <w:t>策。</w:t>
      </w:r>
    </w:p>
    <w:p>
      <w:pPr>
        <w:pStyle w:val="16"/>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autoSpaceDE w:val="0"/>
        <w:autoSpaceDN/>
        <w:spacing w:line="360" w:lineRule="auto"/>
        <w:ind w:left="0" w:firstLine="482" w:firstLineChars="200"/>
        <w:jc w:val="left"/>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6"/>
        <w:keepNext w:val="0"/>
        <w:keepLines w:val="0"/>
        <w:widowControl/>
        <w:suppressLineNumbers w:val="0"/>
        <w:spacing w:before="0" w:beforeAutospacing="1" w:after="0" w:afterAutospacing="1" w:line="240" w:lineRule="atLeast"/>
        <w:ind w:left="0" w:right="0"/>
        <w:jc w:val="center"/>
        <w:outlineLvl w:val="2"/>
        <w:rPr>
          <w:rFonts w:hint="eastAsia" w:ascii="宋体" w:hAnsi="宋体" w:eastAsia="宋体" w:cs="宋体"/>
          <w:kern w:val="0"/>
          <w:sz w:val="24"/>
          <w:szCs w:val="24"/>
        </w:rPr>
      </w:pPr>
      <w:r>
        <w:rPr>
          <w:rFonts w:hint="eastAsia" w:ascii="宋体" w:hAnsi="宋体" w:eastAsia="宋体" w:cs="宋体"/>
          <w:b/>
          <w:bCs/>
          <w:kern w:val="0"/>
          <w:sz w:val="24"/>
          <w:szCs w:val="24"/>
        </w:rPr>
        <w:t>3.9 残疾人福利性单位声明函</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本单位对上述声明的真实性负责，如有虚假，将依法承担相应责任。</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单位名称（盖章）：</w:t>
      </w:r>
    </w:p>
    <w:p>
      <w:pPr>
        <w:keepNext w:val="0"/>
        <w:keepLines w:val="0"/>
        <w:widowControl/>
        <w:suppressLineNumbers w:val="0"/>
        <w:autoSpaceDE w:val="0"/>
        <w:autoSpaceDN/>
        <w:spacing w:line="360" w:lineRule="auto"/>
        <w:ind w:left="0"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日    期：      年    月    日</w:t>
      </w:r>
    </w:p>
    <w:p>
      <w:pPr>
        <w:pStyle w:val="16"/>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黑体"/>
          <w:b/>
          <w:bCs/>
          <w:kern w:val="0"/>
          <w:sz w:val="24"/>
          <w:szCs w:val="24"/>
        </w:rPr>
      </w:pPr>
      <w:r>
        <w:rPr>
          <w:rFonts w:hint="eastAsia" w:ascii="宋体" w:hAnsi="宋体" w:eastAsia="宋体" w:cs="黑体"/>
          <w:b/>
          <w:bCs/>
          <w:kern w:val="0"/>
          <w:sz w:val="24"/>
          <w:szCs w:val="24"/>
        </w:rPr>
        <w:br w:type="page"/>
      </w:r>
    </w:p>
    <w:p>
      <w:pPr>
        <w:pStyle w:val="16"/>
        <w:keepNext w:val="0"/>
        <w:keepLines w:val="0"/>
        <w:widowControl/>
        <w:suppressLineNumbers w:val="0"/>
        <w:spacing w:before="0" w:beforeAutospacing="1" w:after="0" w:afterAutospacing="1" w:line="240" w:lineRule="atLeast"/>
        <w:ind w:left="0" w:right="0"/>
        <w:jc w:val="center"/>
        <w:outlineLvl w:val="2"/>
        <w:rPr>
          <w:rFonts w:hint="eastAsia" w:ascii="宋体" w:hAnsi="宋体" w:eastAsia="宋体" w:cs="宋体"/>
          <w:kern w:val="0"/>
          <w:sz w:val="24"/>
          <w:szCs w:val="24"/>
        </w:rPr>
      </w:pPr>
      <w:r>
        <w:rPr>
          <w:rFonts w:hint="eastAsia" w:ascii="宋体" w:hAnsi="宋体" w:eastAsia="宋体" w:cs="宋体"/>
          <w:b/>
          <w:bCs/>
          <w:kern w:val="0"/>
          <w:sz w:val="24"/>
          <w:szCs w:val="24"/>
        </w:rPr>
        <w:t>3.10 监狱企业证明函</w:t>
      </w:r>
    </w:p>
    <w:p>
      <w:pPr>
        <w:pStyle w:val="16"/>
        <w:keepNext w:val="0"/>
        <w:keepLines w:val="0"/>
        <w:widowControl/>
        <w:suppressLineNumbers w:val="0"/>
        <w:spacing w:before="0" w:beforeAutospacing="1" w:after="0" w:afterAutospacing="1" w:line="240" w:lineRule="atLeast"/>
        <w:ind w:left="0" w:right="0" w:firstLine="562"/>
        <w:jc w:val="left"/>
        <w:rPr>
          <w:rFonts w:hint="eastAsia" w:ascii="宋体" w:hAnsi="宋体" w:eastAsia="宋体" w:cs="宋体"/>
          <w:kern w:val="0"/>
          <w:sz w:val="24"/>
          <w:szCs w:val="24"/>
        </w:rPr>
      </w:pPr>
      <w:r>
        <w:rPr>
          <w:rFonts w:hint="eastAsia" w:ascii="宋体" w:hAnsi="宋体" w:eastAsia="宋体" w:cs="宋体"/>
          <w:kern w:val="0"/>
          <w:sz w:val="24"/>
          <w:szCs w:val="24"/>
        </w:rPr>
        <w:t>根据《财政部</w:t>
      </w:r>
      <w:r>
        <w:rPr>
          <w:rFonts w:hint="eastAsia" w:ascii="宋体" w:hAnsi="宋体" w:eastAsia="宋体" w:cs="Calibri"/>
          <w:kern w:val="0"/>
          <w:sz w:val="24"/>
          <w:szCs w:val="24"/>
        </w:rPr>
        <w:t xml:space="preserve"> </w:t>
      </w:r>
      <w:r>
        <w:rPr>
          <w:rFonts w:hint="eastAsia" w:ascii="宋体" w:hAnsi="宋体" w:eastAsia="宋体" w:cs="宋体"/>
          <w:kern w:val="0"/>
          <w:sz w:val="24"/>
          <w:szCs w:val="24"/>
        </w:rPr>
        <w:t>司法部关于政府采购支持监狱企业发展有关问题的通知》（财库〔2014〕68号）的规定，</w:t>
      </w:r>
      <w:r>
        <w:rPr>
          <w:rFonts w:hint="eastAsia" w:ascii="宋体" w:hAnsi="宋体" w:eastAsia="宋体" w:cs="宋体"/>
          <w:kern w:val="0"/>
          <w:sz w:val="24"/>
          <w:szCs w:val="24"/>
          <w:u w:val="single"/>
        </w:rPr>
        <w:t>（填写投标人全称）</w:t>
      </w:r>
      <w:r>
        <w:rPr>
          <w:rFonts w:hint="eastAsia" w:ascii="宋体" w:hAnsi="宋体" w:eastAsia="宋体" w:cs="黑体"/>
          <w:kern w:val="0"/>
          <w:sz w:val="24"/>
          <w:szCs w:val="24"/>
          <w:u w:val="single"/>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为监狱企业。</w:t>
      </w:r>
      <w:r>
        <w:rPr>
          <w:rFonts w:hint="eastAsia" w:ascii="宋体" w:hAnsi="宋体" w:eastAsia="宋体" w:cs="黑体"/>
          <w:kern w:val="0"/>
          <w:sz w:val="24"/>
          <w:szCs w:val="24"/>
        </w:rPr>
        <w:t xml:space="preserve"> </w:t>
      </w:r>
    </w:p>
    <w:p>
      <w:pPr>
        <w:pStyle w:val="16"/>
        <w:keepNext w:val="0"/>
        <w:keepLines w:val="0"/>
        <w:widowControl/>
        <w:suppressLineNumbers w:val="0"/>
        <w:spacing w:before="0" w:beforeAutospacing="1" w:after="0" w:afterAutospacing="1" w:line="240" w:lineRule="atLeast"/>
        <w:ind w:left="0" w:right="0" w:firstLine="562"/>
        <w:jc w:val="left"/>
        <w:rPr>
          <w:rFonts w:hint="eastAsia" w:ascii="宋体" w:hAnsi="宋体" w:eastAsia="宋体" w:cs="宋体"/>
          <w:kern w:val="0"/>
          <w:sz w:val="24"/>
          <w:szCs w:val="24"/>
        </w:rPr>
      </w:pPr>
      <w:r>
        <w:rPr>
          <w:rFonts w:hint="eastAsia" w:ascii="宋体" w:hAnsi="宋体" w:eastAsia="宋体" w:cs="宋体"/>
          <w:kern w:val="0"/>
          <w:sz w:val="24"/>
          <w:szCs w:val="24"/>
        </w:rPr>
        <w:t>特此声明。</w:t>
      </w:r>
    </w:p>
    <w:p>
      <w:pPr>
        <w:pStyle w:val="16"/>
        <w:keepNext w:val="0"/>
        <w:keepLines w:val="0"/>
        <w:widowControl/>
        <w:suppressLineNumbers w:val="0"/>
        <w:spacing w:before="0" w:beforeAutospacing="1" w:after="0" w:afterAutospacing="1" w:line="240" w:lineRule="atLeast"/>
        <w:ind w:left="0" w:right="0" w:firstLine="720" w:firstLineChars="300"/>
        <w:jc w:val="left"/>
        <w:rPr>
          <w:rFonts w:hint="eastAsia" w:ascii="宋体" w:hAnsi="宋体" w:eastAsia="宋体" w:cs="宋体"/>
          <w:kern w:val="0"/>
          <w:sz w:val="24"/>
          <w:szCs w:val="24"/>
        </w:rPr>
      </w:pPr>
      <w:r>
        <w:rPr>
          <w:rFonts w:hint="eastAsia" w:ascii="宋体" w:hAnsi="宋体" w:eastAsia="宋体" w:cs="宋体"/>
          <w:kern w:val="0"/>
          <w:sz w:val="24"/>
          <w:szCs w:val="24"/>
        </w:rPr>
        <w:t>省级以上监狱管理局、戒毒管理局（含新疆生产建设兵团）（盖章）：</w:t>
      </w:r>
    </w:p>
    <w:p>
      <w:pPr>
        <w:pStyle w:val="16"/>
        <w:keepNext w:val="0"/>
        <w:keepLines w:val="0"/>
        <w:widowControl/>
        <w:suppressLineNumbers w:val="0"/>
        <w:spacing w:before="0" w:beforeAutospacing="1" w:after="0" w:afterAutospacing="1" w:line="240" w:lineRule="atLeast"/>
        <w:ind w:left="0" w:right="0" w:firstLine="2880"/>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日    期：  年  月 日 </w:t>
      </w:r>
    </w:p>
    <w:p>
      <w:pPr>
        <w:pStyle w:val="16"/>
        <w:keepNext w:val="0"/>
        <w:keepLines w:val="0"/>
        <w:widowControl/>
        <w:suppressLineNumbers w:val="0"/>
        <w:spacing w:before="0" w:beforeAutospacing="1" w:after="0" w:afterAutospacing="1" w:line="240" w:lineRule="atLeast"/>
        <w:ind w:left="0" w:right="0"/>
        <w:jc w:val="left"/>
        <w:rPr>
          <w:rFonts w:hint="eastAsia" w:ascii="宋体" w:hAnsi="宋体" w:eastAsia="宋体" w:cs="黑体"/>
          <w:b/>
          <w:bCs/>
          <w:kern w:val="0"/>
          <w:sz w:val="24"/>
          <w:szCs w:val="24"/>
        </w:rPr>
      </w:pPr>
      <w:r>
        <w:rPr>
          <w:rFonts w:hint="eastAsia" w:ascii="宋体" w:hAnsi="宋体" w:eastAsia="宋体" w:cs="黑体"/>
          <w:b/>
          <w:bCs/>
          <w:kern w:val="0"/>
          <w:sz w:val="24"/>
          <w:szCs w:val="24"/>
        </w:rPr>
        <w:t xml:space="preserve"> </w:t>
      </w:r>
    </w:p>
    <w:p>
      <w:pPr>
        <w:pStyle w:val="16"/>
        <w:keepNext w:val="0"/>
        <w:keepLines w:val="0"/>
        <w:widowControl/>
        <w:suppressLineNumbers w:val="0"/>
        <w:spacing w:before="0" w:beforeAutospacing="1" w:after="0" w:afterAutospacing="1" w:line="240" w:lineRule="atLeast"/>
        <w:ind w:left="0" w:right="0"/>
        <w:jc w:val="left"/>
        <w:rPr>
          <w:rFonts w:hint="eastAsia" w:ascii="宋体" w:hAnsi="宋体" w:eastAsia="宋体" w:cs="黑体"/>
          <w:b/>
          <w:bCs/>
          <w:kern w:val="0"/>
          <w:sz w:val="24"/>
          <w:szCs w:val="24"/>
        </w:rPr>
      </w:pPr>
      <w:r>
        <w:rPr>
          <w:rFonts w:hint="eastAsia" w:ascii="宋体" w:hAnsi="宋体" w:eastAsia="宋体" w:cs="黑体"/>
          <w:b/>
          <w:bCs/>
          <w:kern w:val="0"/>
          <w:sz w:val="24"/>
          <w:szCs w:val="24"/>
        </w:rPr>
        <w:t xml:space="preserve"> </w:t>
      </w:r>
    </w:p>
    <w:p>
      <w:pPr>
        <w:pStyle w:val="16"/>
        <w:keepNext w:val="0"/>
        <w:keepLines w:val="0"/>
        <w:widowControl/>
        <w:suppressLineNumbers w:val="0"/>
        <w:spacing w:before="0" w:beforeAutospacing="1" w:after="0" w:afterAutospacing="1" w:line="240" w:lineRule="atLeast"/>
        <w:ind w:left="0" w:right="0"/>
        <w:jc w:val="left"/>
        <w:rPr>
          <w:rFonts w:hint="eastAsia" w:ascii="宋体" w:hAnsi="宋体" w:eastAsia="宋体" w:cs="宋体"/>
          <w:kern w:val="0"/>
          <w:sz w:val="24"/>
          <w:szCs w:val="24"/>
        </w:rPr>
      </w:pPr>
      <w:r>
        <w:rPr>
          <w:rFonts w:hint="eastAsia" w:ascii="宋体" w:hAnsi="宋体" w:eastAsia="宋体" w:cs="宋体"/>
          <w:b/>
          <w:bCs/>
          <w:kern w:val="0"/>
          <w:sz w:val="24"/>
          <w:szCs w:val="24"/>
        </w:rPr>
        <w:t>注：符合条件的监狱企业请提供本函，不符合的不提供本函。</w:t>
      </w:r>
    </w:p>
    <w:p>
      <w:pPr>
        <w:pStyle w:val="16"/>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6"/>
        <w:keepNext w:val="0"/>
        <w:keepLines w:val="0"/>
        <w:widowControl/>
        <w:suppressLineNumbers w:val="0"/>
        <w:spacing w:before="0" w:beforeAutospacing="1" w:after="0" w:afterAutospacing="1"/>
        <w:ind w:left="0" w:right="0"/>
        <w:jc w:val="center"/>
        <w:outlineLvl w:val="2"/>
        <w:rPr>
          <w:rFonts w:hint="eastAsia" w:ascii="宋体" w:hAnsi="宋体" w:eastAsia="宋体" w:cs="宋体"/>
          <w:kern w:val="0"/>
          <w:sz w:val="24"/>
          <w:szCs w:val="24"/>
        </w:rPr>
      </w:pPr>
      <w:r>
        <w:rPr>
          <w:rFonts w:hint="eastAsia" w:ascii="宋体" w:hAnsi="宋体" w:eastAsia="宋体" w:cs="宋体"/>
          <w:b/>
          <w:bCs/>
          <w:kern w:val="0"/>
          <w:sz w:val="24"/>
          <w:szCs w:val="24"/>
        </w:rPr>
        <w:t>3.11联合体协议书（如有）</w:t>
      </w:r>
    </w:p>
    <w:p>
      <w:pPr>
        <w:pStyle w:val="16"/>
        <w:keepNext w:val="0"/>
        <w:keepLines w:val="0"/>
        <w:widowControl/>
        <w:suppressLineNumbers w:val="0"/>
        <w:spacing w:before="0" w:beforeAutospacing="1" w:after="0" w:afterAutospacing="1" w:line="460" w:lineRule="atLeast"/>
        <w:ind w:left="210" w:right="0" w:firstLine="210"/>
        <w:rPr>
          <w:rFonts w:hint="eastAsia" w:ascii="宋体" w:hAnsi="宋体" w:eastAsia="宋体" w:cs="宋体"/>
          <w:kern w:val="0"/>
          <w:sz w:val="24"/>
          <w:szCs w:val="24"/>
        </w:rPr>
      </w:pPr>
      <w:r>
        <w:rPr>
          <w:rFonts w:hint="eastAsia" w:ascii="宋体" w:hAnsi="宋体" w:eastAsia="宋体" w:cs="宋体"/>
          <w:kern w:val="0"/>
          <w:sz w:val="21"/>
          <w:szCs w:val="21"/>
        </w:rPr>
        <w:t>（所有成员单位名称）自愿组成（联合体名称）联合体，共同参加（项目名称）投标。现就联合体投标事宜订立如下协议。</w:t>
      </w:r>
    </w:p>
    <w:p>
      <w:pPr>
        <w:pStyle w:val="16"/>
        <w:keepNext w:val="0"/>
        <w:keepLines w:val="0"/>
        <w:widowControl/>
        <w:suppressLineNumbers w:val="0"/>
        <w:spacing w:before="0" w:beforeAutospacing="1" w:after="0" w:afterAutospacing="1" w:line="460" w:lineRule="atLeast"/>
        <w:ind w:left="0" w:right="0" w:firstLine="420"/>
        <w:rPr>
          <w:rFonts w:hint="eastAsia" w:ascii="宋体" w:hAnsi="宋体" w:eastAsia="宋体" w:cs="宋体"/>
          <w:kern w:val="0"/>
          <w:sz w:val="24"/>
          <w:szCs w:val="24"/>
        </w:rPr>
      </w:pPr>
      <w:r>
        <w:rPr>
          <w:rFonts w:hint="default" w:ascii="Times New Roman" w:hAnsi="Times New Roman" w:eastAsia="宋体" w:cs="宋体"/>
          <w:kern w:val="0"/>
          <w:sz w:val="21"/>
          <w:szCs w:val="21"/>
        </w:rPr>
        <w:t>1</w:t>
      </w:r>
      <w:r>
        <w:rPr>
          <w:rFonts w:hint="eastAsia" w:ascii="宋体" w:hAnsi="宋体" w:eastAsia="宋体" w:cs="宋体"/>
          <w:kern w:val="0"/>
          <w:sz w:val="21"/>
          <w:szCs w:val="21"/>
        </w:rPr>
        <w:t>、（某成员单位名称）为（联合体名称）牵头人。</w:t>
      </w:r>
    </w:p>
    <w:p>
      <w:pPr>
        <w:pStyle w:val="16"/>
        <w:keepNext w:val="0"/>
        <w:keepLines w:val="0"/>
        <w:widowControl/>
        <w:suppressLineNumbers w:val="0"/>
        <w:spacing w:before="0" w:beforeAutospacing="1" w:after="0" w:afterAutospacing="1" w:line="460" w:lineRule="atLeast"/>
        <w:ind w:left="0" w:right="0" w:firstLine="420"/>
        <w:rPr>
          <w:rFonts w:hint="eastAsia" w:ascii="宋体" w:hAnsi="宋体" w:eastAsia="宋体" w:cs="宋体"/>
          <w:kern w:val="0"/>
          <w:sz w:val="24"/>
          <w:szCs w:val="24"/>
        </w:rPr>
      </w:pPr>
      <w:r>
        <w:rPr>
          <w:rFonts w:hint="default" w:ascii="Times New Roman" w:hAnsi="Times New Roman" w:eastAsia="宋体" w:cs="宋体"/>
          <w:kern w:val="0"/>
          <w:sz w:val="21"/>
          <w:szCs w:val="21"/>
        </w:rPr>
        <w:t>2</w:t>
      </w:r>
      <w:r>
        <w:rPr>
          <w:rFonts w:hint="eastAsia" w:ascii="宋体" w:hAnsi="宋体" w:eastAsia="宋体" w:cs="宋体"/>
          <w:kern w:val="0"/>
          <w:sz w:val="21"/>
          <w:szCs w:val="21"/>
        </w:rPr>
        <w:t>、联合体牵头人合法代表联合体各成员负责本招标项目投标文件编制和合同谈判活动，牵头人法定代表人或其授权的委托代理人负责签署本次投标文件相关资料，并代表联合体提交和接收相关的资料、信息及指示，并处理与之有关的一切事务，负责合同实施阶段的主办、组织和协调工作。</w:t>
      </w:r>
    </w:p>
    <w:p>
      <w:pPr>
        <w:pStyle w:val="16"/>
        <w:keepNext w:val="0"/>
        <w:keepLines w:val="0"/>
        <w:widowControl/>
        <w:suppressLineNumbers w:val="0"/>
        <w:spacing w:before="0" w:beforeAutospacing="1" w:after="0" w:afterAutospacing="1" w:line="460" w:lineRule="atLeast"/>
        <w:ind w:left="0" w:right="0" w:firstLine="420"/>
        <w:rPr>
          <w:rFonts w:hint="eastAsia" w:ascii="宋体" w:hAnsi="宋体" w:eastAsia="宋体" w:cs="宋体"/>
          <w:kern w:val="0"/>
          <w:sz w:val="24"/>
          <w:szCs w:val="24"/>
        </w:rPr>
      </w:pPr>
      <w:r>
        <w:rPr>
          <w:rFonts w:hint="default" w:ascii="Times New Roman" w:hAnsi="Times New Roman" w:eastAsia="宋体" w:cs="宋体"/>
          <w:kern w:val="0"/>
          <w:sz w:val="21"/>
          <w:szCs w:val="21"/>
        </w:rPr>
        <w:t>3</w:t>
      </w:r>
      <w:r>
        <w:rPr>
          <w:rFonts w:hint="eastAsia" w:ascii="宋体" w:hAnsi="宋体" w:eastAsia="宋体" w:cs="宋体"/>
          <w:kern w:val="0"/>
          <w:sz w:val="21"/>
          <w:szCs w:val="21"/>
        </w:rPr>
        <w:t>、联合体将严格按照招标文件的各项要求，递交投标文件，履行合同，并对招标人承担连带责任。</w:t>
      </w:r>
    </w:p>
    <w:p>
      <w:pPr>
        <w:pStyle w:val="16"/>
        <w:keepNext w:val="0"/>
        <w:keepLines w:val="0"/>
        <w:widowControl/>
        <w:suppressLineNumbers w:val="0"/>
        <w:spacing w:before="0" w:beforeAutospacing="1" w:after="0" w:afterAutospacing="1" w:line="460" w:lineRule="atLeast"/>
        <w:ind w:left="0" w:right="0" w:firstLine="420"/>
        <w:rPr>
          <w:rFonts w:hint="eastAsia" w:ascii="宋体" w:hAnsi="宋体" w:eastAsia="宋体" w:cs="宋体"/>
          <w:kern w:val="0"/>
          <w:sz w:val="24"/>
          <w:szCs w:val="24"/>
        </w:rPr>
      </w:pPr>
      <w:r>
        <w:rPr>
          <w:rFonts w:hint="default" w:ascii="Times New Roman" w:hAnsi="Times New Roman" w:eastAsia="宋体" w:cs="宋体"/>
          <w:kern w:val="0"/>
          <w:sz w:val="21"/>
          <w:szCs w:val="21"/>
        </w:rPr>
        <w:t>4</w:t>
      </w:r>
      <w:r>
        <w:rPr>
          <w:rFonts w:hint="eastAsia" w:ascii="宋体" w:hAnsi="宋体" w:eastAsia="宋体" w:cs="宋体"/>
          <w:kern w:val="0"/>
          <w:sz w:val="21"/>
          <w:szCs w:val="21"/>
        </w:rPr>
        <w:t>、联合体各成员单位内部的职责分工如下：。</w:t>
      </w:r>
    </w:p>
    <w:p>
      <w:pPr>
        <w:pStyle w:val="16"/>
        <w:keepNext w:val="0"/>
        <w:keepLines w:val="0"/>
        <w:widowControl/>
        <w:suppressLineNumbers w:val="0"/>
        <w:spacing w:before="0" w:beforeAutospacing="1" w:after="0" w:afterAutospacing="1" w:line="460" w:lineRule="atLeast"/>
        <w:ind w:left="0" w:right="0" w:firstLine="420"/>
        <w:rPr>
          <w:rFonts w:hint="eastAsia" w:ascii="宋体" w:hAnsi="宋体" w:eastAsia="宋体" w:cs="宋体"/>
          <w:kern w:val="0"/>
          <w:sz w:val="24"/>
          <w:szCs w:val="24"/>
        </w:rPr>
      </w:pPr>
      <w:r>
        <w:rPr>
          <w:rFonts w:hint="default" w:ascii="Times New Roman" w:hAnsi="Times New Roman" w:eastAsia="宋体" w:cs="宋体"/>
          <w:kern w:val="0"/>
          <w:sz w:val="21"/>
          <w:szCs w:val="21"/>
        </w:rPr>
        <w:t>5</w:t>
      </w:r>
      <w:r>
        <w:rPr>
          <w:rFonts w:hint="eastAsia" w:ascii="宋体" w:hAnsi="宋体" w:eastAsia="宋体" w:cs="宋体"/>
          <w:kern w:val="0"/>
          <w:sz w:val="21"/>
          <w:szCs w:val="21"/>
        </w:rPr>
        <w:t>、本协议书自签署之日起生效，合同履行完毕后自动失效。</w:t>
      </w:r>
    </w:p>
    <w:p>
      <w:pPr>
        <w:pStyle w:val="16"/>
        <w:keepNext w:val="0"/>
        <w:keepLines w:val="0"/>
        <w:widowControl/>
        <w:suppressLineNumbers w:val="0"/>
        <w:spacing w:before="0" w:beforeAutospacing="1" w:after="0" w:afterAutospacing="1" w:line="460" w:lineRule="atLeast"/>
        <w:ind w:left="0" w:right="0" w:firstLine="420"/>
        <w:rPr>
          <w:rFonts w:hint="eastAsia" w:ascii="宋体" w:hAnsi="宋体" w:eastAsia="宋体" w:cs="宋体"/>
          <w:kern w:val="0"/>
          <w:sz w:val="24"/>
          <w:szCs w:val="24"/>
        </w:rPr>
      </w:pPr>
      <w:r>
        <w:rPr>
          <w:rFonts w:hint="default" w:ascii="Times New Roman" w:hAnsi="Times New Roman" w:eastAsia="宋体" w:cs="宋体"/>
          <w:kern w:val="0"/>
          <w:sz w:val="21"/>
          <w:szCs w:val="21"/>
        </w:rPr>
        <w:t>6</w:t>
      </w:r>
      <w:r>
        <w:rPr>
          <w:rFonts w:hint="eastAsia" w:ascii="宋体" w:hAnsi="宋体" w:eastAsia="宋体" w:cs="宋体"/>
          <w:kern w:val="0"/>
          <w:sz w:val="21"/>
          <w:szCs w:val="21"/>
        </w:rPr>
        <w:t>、本协议书一式份，联合体成员和招标人各执一份。</w:t>
      </w:r>
    </w:p>
    <w:p>
      <w:pPr>
        <w:pStyle w:val="16"/>
        <w:keepNext w:val="0"/>
        <w:keepLines w:val="0"/>
        <w:widowControl/>
        <w:suppressLineNumbers w:val="0"/>
        <w:spacing w:before="0" w:beforeAutospacing="1" w:after="0" w:afterAutospacing="1" w:line="460" w:lineRule="atLeast"/>
        <w:ind w:left="0" w:right="0" w:firstLine="420"/>
        <w:rPr>
          <w:rFonts w:hint="eastAsia" w:ascii="宋体" w:hAnsi="宋体" w:eastAsia="宋体" w:cs="宋体"/>
          <w:kern w:val="0"/>
          <w:sz w:val="24"/>
          <w:szCs w:val="24"/>
        </w:rPr>
      </w:pPr>
      <w:r>
        <w:rPr>
          <w:rFonts w:hint="eastAsia" w:ascii="宋体" w:hAnsi="宋体" w:eastAsia="宋体" w:cs="宋体"/>
          <w:kern w:val="0"/>
          <w:sz w:val="21"/>
          <w:szCs w:val="21"/>
        </w:rPr>
        <w:t>注：本协议书由委托代理人签字的，应附法定代表人签字的授权委托书。</w:t>
      </w:r>
    </w:p>
    <w:p>
      <w:pPr>
        <w:pStyle w:val="16"/>
        <w:keepNext w:val="0"/>
        <w:keepLines w:val="0"/>
        <w:widowControl/>
        <w:suppressLineNumbers w:val="0"/>
        <w:spacing w:before="0" w:beforeAutospacing="1" w:after="0" w:afterAutospacing="1" w:line="460" w:lineRule="atLeast"/>
        <w:ind w:left="0" w:right="0" w:firstLine="420"/>
        <w:rPr>
          <w:rFonts w:hint="eastAsia" w:ascii="宋体" w:hAnsi="宋体" w:eastAsia="宋体" w:cs="宋体"/>
          <w:kern w:val="0"/>
          <w:sz w:val="24"/>
          <w:szCs w:val="24"/>
        </w:rPr>
      </w:pPr>
      <w:r>
        <w:rPr>
          <w:rFonts w:hint="eastAsia" w:ascii="宋体" w:hAnsi="宋体" w:eastAsia="宋体" w:cs="宋体"/>
          <w:kern w:val="0"/>
          <w:sz w:val="21"/>
          <w:szCs w:val="21"/>
        </w:rPr>
        <w:t>牵头人名称：（盖单位公章）</w:t>
      </w:r>
    </w:p>
    <w:p>
      <w:pPr>
        <w:pStyle w:val="16"/>
        <w:keepNext w:val="0"/>
        <w:keepLines w:val="0"/>
        <w:widowControl/>
        <w:suppressLineNumbers w:val="0"/>
        <w:spacing w:before="0" w:beforeAutospacing="1" w:after="0" w:afterAutospacing="1" w:line="460" w:lineRule="atLeast"/>
        <w:ind w:left="0" w:right="0" w:firstLine="420"/>
        <w:rPr>
          <w:rFonts w:hint="eastAsia" w:ascii="宋体" w:hAnsi="宋体" w:eastAsia="宋体" w:cs="宋体"/>
          <w:kern w:val="0"/>
          <w:sz w:val="24"/>
          <w:szCs w:val="24"/>
        </w:rPr>
      </w:pPr>
      <w:r>
        <w:rPr>
          <w:rFonts w:hint="eastAsia" w:ascii="宋体" w:hAnsi="宋体" w:eastAsia="宋体" w:cs="宋体"/>
          <w:kern w:val="0"/>
          <w:sz w:val="21"/>
          <w:szCs w:val="21"/>
        </w:rPr>
        <w:t>法定代表人或其委托代理人：（签字或盖章）</w:t>
      </w:r>
    </w:p>
    <w:p>
      <w:pPr>
        <w:pStyle w:val="16"/>
        <w:keepNext w:val="0"/>
        <w:keepLines w:val="0"/>
        <w:widowControl/>
        <w:suppressLineNumbers w:val="0"/>
        <w:spacing w:before="0" w:beforeAutospacing="1" w:after="0" w:afterAutospacing="1" w:line="240" w:lineRule="atLeast"/>
        <w:ind w:left="0" w:right="0" w:firstLine="420"/>
        <w:rPr>
          <w:rFonts w:hint="eastAsia" w:ascii="宋体" w:hAnsi="宋体" w:eastAsia="宋体" w:cs="宋体"/>
          <w:kern w:val="0"/>
          <w:sz w:val="24"/>
          <w:szCs w:val="24"/>
        </w:rPr>
      </w:pPr>
      <w:r>
        <w:rPr>
          <w:rFonts w:hint="eastAsia" w:ascii="宋体" w:hAnsi="宋体" w:eastAsia="宋体" w:cs="宋体"/>
          <w:kern w:val="0"/>
          <w:sz w:val="21"/>
          <w:szCs w:val="21"/>
        </w:rPr>
        <w:t>成员名称：（盖单位章）</w:t>
      </w:r>
    </w:p>
    <w:p>
      <w:pPr>
        <w:pStyle w:val="16"/>
        <w:keepNext w:val="0"/>
        <w:keepLines w:val="0"/>
        <w:widowControl/>
        <w:suppressLineNumbers w:val="0"/>
        <w:spacing w:before="0" w:beforeAutospacing="1" w:after="0" w:afterAutospacing="1" w:line="240" w:lineRule="atLeast"/>
        <w:ind w:left="0" w:right="0" w:firstLine="420"/>
        <w:rPr>
          <w:rFonts w:hint="eastAsia" w:ascii="宋体" w:hAnsi="宋体" w:eastAsia="宋体" w:cs="宋体"/>
          <w:kern w:val="0"/>
          <w:sz w:val="24"/>
          <w:szCs w:val="24"/>
        </w:rPr>
      </w:pPr>
      <w:r>
        <w:rPr>
          <w:rFonts w:hint="eastAsia" w:ascii="宋体" w:hAnsi="宋体" w:eastAsia="宋体" w:cs="宋体"/>
          <w:kern w:val="0"/>
          <w:sz w:val="21"/>
          <w:szCs w:val="21"/>
        </w:rPr>
        <w:t>法定代表人或其委托代理人：（签字或盖章）</w:t>
      </w:r>
    </w:p>
    <w:p>
      <w:pPr>
        <w:pStyle w:val="16"/>
        <w:keepNext w:val="0"/>
        <w:keepLines w:val="0"/>
        <w:widowControl/>
        <w:suppressLineNumbers w:val="0"/>
        <w:spacing w:before="0" w:beforeAutospacing="1" w:after="0" w:afterAutospacing="1" w:line="240" w:lineRule="atLeast"/>
        <w:ind w:left="0" w:right="0" w:firstLine="420"/>
        <w:rPr>
          <w:rFonts w:hint="eastAsia" w:ascii="宋体" w:hAnsi="宋体" w:eastAsia="宋体" w:cs="宋体"/>
          <w:kern w:val="0"/>
          <w:sz w:val="24"/>
          <w:szCs w:val="24"/>
        </w:rPr>
      </w:pPr>
      <w:r>
        <w:rPr>
          <w:rFonts w:hint="eastAsia" w:ascii="宋体" w:hAnsi="宋体" w:eastAsia="宋体" w:cs="宋体"/>
          <w:kern w:val="0"/>
          <w:sz w:val="21"/>
          <w:szCs w:val="21"/>
        </w:rPr>
        <w:t>年</w:t>
      </w:r>
      <w:r>
        <w:rPr>
          <w:rFonts w:hint="default" w:ascii="Times New Roman" w:hAnsi="Times New Roman" w:eastAsia="宋体" w:cs="宋体"/>
          <w:kern w:val="0"/>
          <w:sz w:val="21"/>
          <w:szCs w:val="21"/>
        </w:rPr>
        <w:t xml:space="preserve">  </w:t>
      </w:r>
      <w:r>
        <w:rPr>
          <w:rFonts w:hint="eastAsia" w:ascii="宋体" w:hAnsi="宋体" w:eastAsia="宋体" w:cs="宋体"/>
          <w:kern w:val="0"/>
          <w:sz w:val="21"/>
          <w:szCs w:val="21"/>
        </w:rPr>
        <w:t>月</w:t>
      </w:r>
      <w:r>
        <w:rPr>
          <w:rFonts w:hint="default" w:ascii="Times New Roman" w:hAnsi="Times New Roman" w:eastAsia="宋体" w:cs="Times New Roman"/>
          <w:kern w:val="0"/>
          <w:sz w:val="21"/>
          <w:szCs w:val="21"/>
        </w:rPr>
        <w:t xml:space="preserve">  </w:t>
      </w:r>
      <w:r>
        <w:rPr>
          <w:rFonts w:hint="eastAsia" w:ascii="宋体" w:hAnsi="宋体" w:eastAsia="宋体" w:cs="宋体"/>
          <w:kern w:val="0"/>
          <w:sz w:val="21"/>
          <w:szCs w:val="21"/>
        </w:rPr>
        <w:t>日</w:t>
      </w:r>
    </w:p>
    <w:p>
      <w:pPr>
        <w:pStyle w:val="16"/>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6"/>
        <w:keepNext w:val="0"/>
        <w:keepLines w:val="0"/>
        <w:widowControl/>
        <w:suppressLineNumbers w:val="0"/>
        <w:spacing w:before="0" w:beforeAutospacing="1" w:after="0" w:afterAutospacing="1" w:line="240" w:lineRule="atLeast"/>
        <w:ind w:left="0" w:right="0" w:firstLine="361"/>
        <w:jc w:val="center"/>
        <w:outlineLvl w:val="2"/>
        <w:rPr>
          <w:rFonts w:hint="eastAsia" w:ascii="宋体" w:hAnsi="宋体" w:eastAsia="宋体" w:cs="宋体"/>
          <w:kern w:val="0"/>
          <w:sz w:val="24"/>
          <w:szCs w:val="24"/>
        </w:rPr>
      </w:pPr>
      <w:r>
        <w:rPr>
          <w:rFonts w:hint="eastAsia" w:ascii="宋体" w:hAnsi="宋体" w:eastAsia="宋体" w:cs="宋体"/>
          <w:b/>
          <w:bCs/>
          <w:kern w:val="0"/>
          <w:sz w:val="24"/>
          <w:szCs w:val="24"/>
        </w:rPr>
        <w:t>3.12其他资格证书或材料</w:t>
      </w:r>
    </w:p>
    <w:p>
      <w:pPr>
        <w:pStyle w:val="16"/>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黑体"/>
          <w:b/>
          <w:bCs/>
          <w:kern w:val="0"/>
          <w:sz w:val="28"/>
          <w:szCs w:val="28"/>
        </w:rPr>
      </w:pPr>
      <w:r>
        <w:rPr>
          <w:rFonts w:hint="eastAsia" w:ascii="宋体" w:hAnsi="宋体" w:eastAsia="宋体" w:cs="黑体"/>
          <w:b/>
          <w:bCs/>
          <w:kern w:val="0"/>
          <w:sz w:val="28"/>
          <w:szCs w:val="28"/>
        </w:rPr>
        <w:br w:type="page"/>
      </w:r>
    </w:p>
    <w:p>
      <w:pPr>
        <w:pStyle w:val="16"/>
        <w:keepNext w:val="0"/>
        <w:keepLines w:val="0"/>
        <w:widowControl/>
        <w:suppressLineNumbers w:val="0"/>
        <w:spacing w:before="0" w:beforeAutospacing="1" w:after="0" w:afterAutospacing="1"/>
        <w:ind w:left="0" w:right="0"/>
        <w:jc w:val="center"/>
        <w:outlineLvl w:val="1"/>
        <w:rPr>
          <w:rFonts w:hint="eastAsia" w:ascii="宋体" w:hAnsi="宋体" w:eastAsia="宋体" w:cs="宋体"/>
          <w:kern w:val="0"/>
          <w:sz w:val="24"/>
          <w:szCs w:val="24"/>
        </w:rPr>
      </w:pPr>
      <w:r>
        <w:rPr>
          <w:rFonts w:hint="eastAsia" w:ascii="宋体" w:hAnsi="宋体" w:eastAsia="宋体" w:cs="宋体"/>
          <w:b/>
          <w:bCs/>
          <w:kern w:val="0"/>
          <w:sz w:val="28"/>
          <w:szCs w:val="28"/>
        </w:rPr>
        <w:t>四、符合性审查证明材料</w:t>
      </w:r>
    </w:p>
    <w:p>
      <w:pPr>
        <w:pStyle w:val="16"/>
        <w:keepNext w:val="0"/>
        <w:keepLines w:val="0"/>
        <w:widowControl/>
        <w:suppressLineNumbers w:val="0"/>
        <w:spacing w:before="0" w:beforeAutospacing="1" w:after="0" w:afterAutospacing="1" w:line="240" w:lineRule="atLeast"/>
        <w:ind w:left="0" w:right="0"/>
        <w:jc w:val="center"/>
        <w:outlineLvl w:val="2"/>
        <w:rPr>
          <w:rFonts w:hint="eastAsia" w:ascii="宋体" w:hAnsi="宋体" w:eastAsia="宋体" w:cs="宋体"/>
          <w:kern w:val="0"/>
          <w:sz w:val="24"/>
          <w:szCs w:val="24"/>
        </w:rPr>
      </w:pPr>
      <w:r>
        <w:rPr>
          <w:rFonts w:hint="eastAsia" w:ascii="宋体" w:hAnsi="宋体" w:eastAsia="宋体" w:cs="宋体"/>
          <w:b/>
          <w:bCs/>
          <w:kern w:val="0"/>
          <w:sz w:val="24"/>
          <w:szCs w:val="24"/>
        </w:rPr>
        <w:t>4.1 投标分项报价表</w:t>
      </w:r>
    </w:p>
    <w:p>
      <w:pPr>
        <w:pStyle w:val="16"/>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分项报价格式自拟，并加盖单位公章。</w:t>
      </w:r>
    </w:p>
    <w:p>
      <w:pPr>
        <w:pStyle w:val="16"/>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6"/>
        <w:keepNext w:val="0"/>
        <w:keepLines w:val="0"/>
        <w:widowControl/>
        <w:suppressLineNumbers w:val="0"/>
        <w:spacing w:before="0" w:beforeAutospacing="1" w:after="0" w:afterAutospacing="1" w:line="240" w:lineRule="atLeast"/>
        <w:ind w:left="0" w:right="0"/>
        <w:jc w:val="center"/>
        <w:outlineLvl w:val="2"/>
        <w:rPr>
          <w:rFonts w:hint="eastAsia" w:ascii="宋体" w:hAnsi="宋体" w:eastAsia="宋体" w:cs="宋体"/>
          <w:kern w:val="0"/>
          <w:sz w:val="24"/>
          <w:szCs w:val="24"/>
        </w:rPr>
      </w:pPr>
      <w:r>
        <w:rPr>
          <w:rFonts w:hint="eastAsia" w:ascii="宋体" w:hAnsi="宋体" w:eastAsia="宋体" w:cs="宋体"/>
          <w:b/>
          <w:bCs/>
          <w:kern w:val="0"/>
          <w:sz w:val="24"/>
          <w:szCs w:val="24"/>
        </w:rPr>
        <w:t xml:space="preserve">4.2 </w:t>
      </w:r>
      <w:r>
        <w:rPr>
          <w:rFonts w:hint="eastAsia" w:ascii="宋体" w:hAnsi="宋体" w:eastAsia="宋体" w:cs="宋体"/>
          <w:b/>
          <w:bCs/>
          <w:color w:val="000000"/>
          <w:kern w:val="0"/>
          <w:sz w:val="24"/>
          <w:szCs w:val="24"/>
        </w:rPr>
        <w:t>项目管理机构配备情况</w:t>
      </w:r>
    </w:p>
    <w:p>
      <w:pPr>
        <w:pStyle w:val="16"/>
        <w:keepNext w:val="0"/>
        <w:keepLines w:val="0"/>
        <w:widowControl/>
        <w:suppressLineNumbers w:val="0"/>
        <w:spacing w:before="0" w:beforeAutospacing="1" w:after="315" w:afterAutospacing="0" w:line="420" w:lineRule="atLeast"/>
        <w:ind w:left="0" w:right="0"/>
        <w:jc w:val="center"/>
        <w:rPr>
          <w:rFonts w:hint="eastAsia" w:ascii="宋体" w:hAnsi="宋体" w:eastAsia="宋体" w:cs="宋体"/>
          <w:kern w:val="0"/>
          <w:sz w:val="24"/>
          <w:szCs w:val="24"/>
        </w:rPr>
      </w:pPr>
      <w:r>
        <w:rPr>
          <w:rFonts w:hint="eastAsia" w:ascii="宋体" w:hAnsi="宋体" w:eastAsia="宋体" w:cs="宋体"/>
          <w:color w:val="000000"/>
          <w:kern w:val="0"/>
          <w:sz w:val="24"/>
          <w:szCs w:val="24"/>
        </w:rPr>
        <w:t>项目管理机构组成表</w:t>
      </w:r>
    </w:p>
    <w:tbl>
      <w:tblPr>
        <w:tblStyle w:val="17"/>
        <w:tblW w:w="101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0"/>
        <w:gridCol w:w="779"/>
        <w:gridCol w:w="1177"/>
        <w:gridCol w:w="1834"/>
        <w:gridCol w:w="823"/>
        <w:gridCol w:w="1059"/>
        <w:gridCol w:w="1294"/>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26" w:hRule="atLeast"/>
          <w:jc w:val="center"/>
        </w:trPr>
        <w:tc>
          <w:tcPr>
            <w:tcW w:w="560" w:type="dxa"/>
            <w:vAlign w:val="center"/>
          </w:tcPr>
          <w:p>
            <w:pPr>
              <w:keepNext w:val="0"/>
              <w:keepLines w:val="0"/>
              <w:widowControl/>
              <w:suppressLineNumbers w:val="0"/>
              <w:spacing w:line="240" w:lineRule="auto"/>
              <w:jc w:val="center"/>
              <w:rPr>
                <w:rFonts w:ascii="宋体" w:hAnsi="宋体"/>
                <w:szCs w:val="24"/>
              </w:rPr>
            </w:pPr>
            <w:r>
              <w:rPr>
                <w:rFonts w:hint="eastAsia" w:ascii="宋体" w:hAnsi="宋体"/>
                <w:szCs w:val="24"/>
              </w:rPr>
              <w:t>序号</w:t>
            </w:r>
          </w:p>
        </w:tc>
        <w:tc>
          <w:tcPr>
            <w:tcW w:w="779" w:type="dxa"/>
            <w:vAlign w:val="center"/>
          </w:tcPr>
          <w:p>
            <w:pPr>
              <w:keepNext w:val="0"/>
              <w:keepLines w:val="0"/>
              <w:widowControl/>
              <w:suppressLineNumbers w:val="0"/>
              <w:spacing w:line="240" w:lineRule="auto"/>
              <w:jc w:val="center"/>
              <w:rPr>
                <w:rFonts w:ascii="宋体" w:hAnsi="宋体"/>
                <w:szCs w:val="24"/>
              </w:rPr>
            </w:pPr>
            <w:r>
              <w:rPr>
                <w:rFonts w:hint="eastAsia" w:ascii="宋体" w:hAnsi="宋体"/>
                <w:szCs w:val="24"/>
              </w:rPr>
              <w:t>姓名</w:t>
            </w:r>
          </w:p>
        </w:tc>
        <w:tc>
          <w:tcPr>
            <w:tcW w:w="1177" w:type="dxa"/>
            <w:vAlign w:val="center"/>
          </w:tcPr>
          <w:p>
            <w:pPr>
              <w:keepNext w:val="0"/>
              <w:keepLines w:val="0"/>
              <w:widowControl/>
              <w:suppressLineNumbers w:val="0"/>
              <w:spacing w:line="240" w:lineRule="auto"/>
              <w:jc w:val="center"/>
              <w:rPr>
                <w:rFonts w:ascii="宋体" w:hAnsi="宋体"/>
                <w:szCs w:val="24"/>
              </w:rPr>
            </w:pPr>
            <w:r>
              <w:rPr>
                <w:rFonts w:hint="eastAsia" w:ascii="宋体" w:hAnsi="宋体"/>
                <w:szCs w:val="24"/>
              </w:rPr>
              <w:t>在公司担任的职务</w:t>
            </w:r>
          </w:p>
        </w:tc>
        <w:tc>
          <w:tcPr>
            <w:tcW w:w="1834" w:type="dxa"/>
            <w:vAlign w:val="center"/>
          </w:tcPr>
          <w:p>
            <w:pPr>
              <w:keepNext w:val="0"/>
              <w:keepLines w:val="0"/>
              <w:widowControl/>
              <w:suppressLineNumbers w:val="0"/>
              <w:spacing w:line="240" w:lineRule="auto"/>
              <w:jc w:val="center"/>
              <w:rPr>
                <w:rFonts w:ascii="宋体" w:hAnsi="宋体"/>
                <w:szCs w:val="24"/>
              </w:rPr>
            </w:pPr>
            <w:r>
              <w:rPr>
                <w:rFonts w:hint="eastAsia" w:ascii="宋体" w:hAnsi="宋体"/>
                <w:szCs w:val="24"/>
              </w:rPr>
              <w:t>本项目拟担任的职务</w:t>
            </w:r>
          </w:p>
        </w:tc>
        <w:tc>
          <w:tcPr>
            <w:tcW w:w="823" w:type="dxa"/>
            <w:vAlign w:val="center"/>
          </w:tcPr>
          <w:p>
            <w:pPr>
              <w:keepNext w:val="0"/>
              <w:keepLines w:val="0"/>
              <w:widowControl/>
              <w:suppressLineNumbers w:val="0"/>
              <w:spacing w:line="240" w:lineRule="auto"/>
              <w:jc w:val="center"/>
              <w:rPr>
                <w:rFonts w:ascii="宋体" w:hAnsi="宋体"/>
                <w:szCs w:val="24"/>
              </w:rPr>
            </w:pPr>
            <w:r>
              <w:rPr>
                <w:rFonts w:hint="eastAsia" w:ascii="宋体" w:hAnsi="宋体"/>
                <w:szCs w:val="24"/>
              </w:rPr>
              <w:t>专业</w:t>
            </w:r>
          </w:p>
        </w:tc>
        <w:tc>
          <w:tcPr>
            <w:tcW w:w="1059" w:type="dxa"/>
            <w:vAlign w:val="center"/>
          </w:tcPr>
          <w:p>
            <w:pPr>
              <w:keepNext w:val="0"/>
              <w:keepLines w:val="0"/>
              <w:widowControl/>
              <w:suppressLineNumbers w:val="0"/>
              <w:spacing w:line="240" w:lineRule="auto"/>
              <w:jc w:val="center"/>
              <w:rPr>
                <w:rFonts w:ascii="宋体" w:hAnsi="宋体"/>
                <w:szCs w:val="24"/>
              </w:rPr>
            </w:pPr>
            <w:r>
              <w:rPr>
                <w:rFonts w:hint="eastAsia" w:ascii="宋体" w:hAnsi="宋体"/>
                <w:szCs w:val="24"/>
              </w:rPr>
              <w:t>技术职称</w:t>
            </w:r>
          </w:p>
        </w:tc>
        <w:tc>
          <w:tcPr>
            <w:tcW w:w="1294" w:type="dxa"/>
            <w:vAlign w:val="center"/>
          </w:tcPr>
          <w:p>
            <w:pPr>
              <w:keepNext w:val="0"/>
              <w:keepLines w:val="0"/>
              <w:widowControl/>
              <w:suppressLineNumbers w:val="0"/>
              <w:spacing w:line="240" w:lineRule="auto"/>
              <w:jc w:val="center"/>
              <w:rPr>
                <w:rFonts w:ascii="宋体" w:hAnsi="宋体"/>
                <w:szCs w:val="24"/>
              </w:rPr>
            </w:pPr>
            <w:r>
              <w:rPr>
                <w:rFonts w:hint="eastAsia" w:ascii="宋体" w:hAnsi="宋体"/>
                <w:szCs w:val="24"/>
              </w:rPr>
              <w:t>联系方式</w:t>
            </w:r>
          </w:p>
        </w:tc>
        <w:tc>
          <w:tcPr>
            <w:tcW w:w="1294" w:type="dxa"/>
            <w:vAlign w:val="center"/>
          </w:tcPr>
          <w:p>
            <w:pPr>
              <w:keepNext w:val="0"/>
              <w:keepLines w:val="0"/>
              <w:widowControl/>
              <w:suppressLineNumbers w:val="0"/>
              <w:spacing w:line="240" w:lineRule="auto"/>
              <w:jc w:val="center"/>
              <w:rPr>
                <w:rFonts w:hint="default" w:ascii="宋体" w:hAnsi="宋体" w:eastAsia="宋体"/>
                <w:szCs w:val="24"/>
                <w:lang w:val="en-US" w:eastAsia="zh-CN"/>
              </w:rPr>
            </w:pPr>
            <w:r>
              <w:rPr>
                <w:rFonts w:hint="eastAsia" w:ascii="宋体" w:hAnsi="宋体"/>
                <w:szCs w:val="24"/>
                <w:lang w:val="en-US" w:eastAsia="zh-CN"/>
              </w:rPr>
              <w:t>养老保险</w:t>
            </w:r>
          </w:p>
        </w:tc>
        <w:tc>
          <w:tcPr>
            <w:tcW w:w="1294" w:type="dxa"/>
            <w:vAlign w:val="center"/>
          </w:tcPr>
          <w:p>
            <w:pPr>
              <w:keepNext w:val="0"/>
              <w:keepLines w:val="0"/>
              <w:widowControl/>
              <w:suppressLineNumbers w:val="0"/>
              <w:spacing w:line="240" w:lineRule="auto"/>
              <w:jc w:val="center"/>
              <w:rPr>
                <w:rFonts w:hint="eastAsia" w:ascii="宋体" w:hAnsi="宋体" w:eastAsia="宋体"/>
                <w:szCs w:val="24"/>
                <w:lang w:val="en-US" w:eastAsia="zh-CN"/>
              </w:rPr>
            </w:pPr>
            <w:r>
              <w:rPr>
                <w:rFonts w:hint="eastAsia" w:ascii="宋体" w:hAnsi="宋体"/>
                <w:szCs w:val="24"/>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vAlign w:val="center"/>
          </w:tcPr>
          <w:p>
            <w:pPr>
              <w:keepNext w:val="0"/>
              <w:keepLines w:val="0"/>
              <w:widowControl/>
              <w:suppressLineNumbers w:val="0"/>
              <w:spacing w:line="240" w:lineRule="auto"/>
              <w:jc w:val="center"/>
              <w:rPr>
                <w:rFonts w:ascii="宋体" w:hAnsi="宋体"/>
                <w:b/>
                <w:szCs w:val="24"/>
              </w:rPr>
            </w:pPr>
            <w:r>
              <w:rPr>
                <w:rFonts w:ascii="宋体" w:hAnsi="宋体"/>
                <w:b/>
                <w:szCs w:val="24"/>
              </w:rPr>
              <w:t>1</w:t>
            </w:r>
          </w:p>
        </w:tc>
        <w:tc>
          <w:tcPr>
            <w:tcW w:w="779" w:type="dxa"/>
            <w:vAlign w:val="center"/>
          </w:tcPr>
          <w:p>
            <w:pPr>
              <w:keepNext w:val="0"/>
              <w:keepLines w:val="0"/>
              <w:widowControl/>
              <w:suppressLineNumbers w:val="0"/>
              <w:spacing w:line="240" w:lineRule="auto"/>
              <w:jc w:val="center"/>
              <w:rPr>
                <w:rFonts w:ascii="宋体" w:hAnsi="宋体"/>
                <w:b/>
                <w:szCs w:val="24"/>
              </w:rPr>
            </w:pPr>
          </w:p>
        </w:tc>
        <w:tc>
          <w:tcPr>
            <w:tcW w:w="1177" w:type="dxa"/>
            <w:vAlign w:val="center"/>
          </w:tcPr>
          <w:p>
            <w:pPr>
              <w:keepNext w:val="0"/>
              <w:keepLines w:val="0"/>
              <w:widowControl/>
              <w:suppressLineNumbers w:val="0"/>
              <w:spacing w:line="240" w:lineRule="auto"/>
              <w:jc w:val="center"/>
              <w:rPr>
                <w:rFonts w:ascii="宋体" w:hAnsi="宋体"/>
                <w:b/>
                <w:szCs w:val="24"/>
              </w:rPr>
            </w:pPr>
          </w:p>
        </w:tc>
        <w:tc>
          <w:tcPr>
            <w:tcW w:w="1834" w:type="dxa"/>
            <w:vAlign w:val="center"/>
          </w:tcPr>
          <w:p>
            <w:pPr>
              <w:keepNext w:val="0"/>
              <w:keepLines w:val="0"/>
              <w:widowControl/>
              <w:suppressLineNumbers w:val="0"/>
              <w:spacing w:line="240" w:lineRule="auto"/>
              <w:jc w:val="center"/>
              <w:rPr>
                <w:rFonts w:ascii="宋体" w:hAnsi="宋体"/>
                <w:b/>
                <w:szCs w:val="24"/>
              </w:rPr>
            </w:pPr>
          </w:p>
        </w:tc>
        <w:tc>
          <w:tcPr>
            <w:tcW w:w="823" w:type="dxa"/>
            <w:vAlign w:val="center"/>
          </w:tcPr>
          <w:p>
            <w:pPr>
              <w:keepNext w:val="0"/>
              <w:keepLines w:val="0"/>
              <w:widowControl/>
              <w:suppressLineNumbers w:val="0"/>
              <w:spacing w:line="240" w:lineRule="auto"/>
              <w:jc w:val="center"/>
              <w:rPr>
                <w:rFonts w:ascii="宋体" w:hAnsi="宋体"/>
                <w:b/>
                <w:szCs w:val="24"/>
              </w:rPr>
            </w:pPr>
          </w:p>
        </w:tc>
        <w:tc>
          <w:tcPr>
            <w:tcW w:w="1059"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vAlign w:val="center"/>
          </w:tcPr>
          <w:p>
            <w:pPr>
              <w:keepNext w:val="0"/>
              <w:keepLines w:val="0"/>
              <w:widowControl/>
              <w:suppressLineNumbers w:val="0"/>
              <w:spacing w:line="240" w:lineRule="auto"/>
              <w:jc w:val="center"/>
              <w:rPr>
                <w:rFonts w:ascii="宋体" w:hAnsi="宋体"/>
                <w:b/>
                <w:szCs w:val="24"/>
              </w:rPr>
            </w:pPr>
            <w:r>
              <w:rPr>
                <w:rFonts w:ascii="宋体" w:hAnsi="宋体"/>
                <w:b/>
                <w:szCs w:val="24"/>
              </w:rPr>
              <w:t>3</w:t>
            </w:r>
          </w:p>
        </w:tc>
        <w:tc>
          <w:tcPr>
            <w:tcW w:w="779" w:type="dxa"/>
            <w:vAlign w:val="center"/>
          </w:tcPr>
          <w:p>
            <w:pPr>
              <w:keepNext w:val="0"/>
              <w:keepLines w:val="0"/>
              <w:widowControl/>
              <w:suppressLineNumbers w:val="0"/>
              <w:spacing w:line="240" w:lineRule="auto"/>
              <w:jc w:val="center"/>
              <w:rPr>
                <w:rFonts w:ascii="宋体" w:hAnsi="宋体"/>
                <w:b/>
                <w:szCs w:val="24"/>
              </w:rPr>
            </w:pPr>
          </w:p>
        </w:tc>
        <w:tc>
          <w:tcPr>
            <w:tcW w:w="1177" w:type="dxa"/>
            <w:vAlign w:val="center"/>
          </w:tcPr>
          <w:p>
            <w:pPr>
              <w:keepNext w:val="0"/>
              <w:keepLines w:val="0"/>
              <w:widowControl/>
              <w:suppressLineNumbers w:val="0"/>
              <w:spacing w:line="240" w:lineRule="auto"/>
              <w:jc w:val="center"/>
              <w:rPr>
                <w:rFonts w:ascii="宋体" w:hAnsi="宋体"/>
                <w:b/>
                <w:szCs w:val="24"/>
              </w:rPr>
            </w:pPr>
          </w:p>
        </w:tc>
        <w:tc>
          <w:tcPr>
            <w:tcW w:w="1834" w:type="dxa"/>
            <w:vAlign w:val="center"/>
          </w:tcPr>
          <w:p>
            <w:pPr>
              <w:keepNext w:val="0"/>
              <w:keepLines w:val="0"/>
              <w:widowControl/>
              <w:suppressLineNumbers w:val="0"/>
              <w:spacing w:line="240" w:lineRule="auto"/>
              <w:jc w:val="center"/>
              <w:rPr>
                <w:rFonts w:ascii="宋体" w:hAnsi="宋体"/>
                <w:b/>
                <w:szCs w:val="24"/>
              </w:rPr>
            </w:pPr>
          </w:p>
        </w:tc>
        <w:tc>
          <w:tcPr>
            <w:tcW w:w="823" w:type="dxa"/>
            <w:vAlign w:val="center"/>
          </w:tcPr>
          <w:p>
            <w:pPr>
              <w:keepNext w:val="0"/>
              <w:keepLines w:val="0"/>
              <w:widowControl/>
              <w:suppressLineNumbers w:val="0"/>
              <w:spacing w:line="240" w:lineRule="auto"/>
              <w:jc w:val="center"/>
              <w:rPr>
                <w:rFonts w:ascii="宋体" w:hAnsi="宋体"/>
                <w:b/>
                <w:szCs w:val="24"/>
              </w:rPr>
            </w:pPr>
          </w:p>
        </w:tc>
        <w:tc>
          <w:tcPr>
            <w:tcW w:w="1059"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vAlign w:val="center"/>
          </w:tcPr>
          <w:p>
            <w:pPr>
              <w:keepNext w:val="0"/>
              <w:keepLines w:val="0"/>
              <w:widowControl/>
              <w:suppressLineNumbers w:val="0"/>
              <w:spacing w:line="240" w:lineRule="auto"/>
              <w:jc w:val="center"/>
              <w:rPr>
                <w:rFonts w:ascii="宋体" w:hAnsi="宋体"/>
                <w:b/>
                <w:szCs w:val="24"/>
              </w:rPr>
            </w:pPr>
            <w:r>
              <w:rPr>
                <w:rFonts w:ascii="宋体" w:hAnsi="宋体"/>
                <w:b/>
                <w:szCs w:val="24"/>
              </w:rPr>
              <w:t>4</w:t>
            </w:r>
          </w:p>
        </w:tc>
        <w:tc>
          <w:tcPr>
            <w:tcW w:w="779" w:type="dxa"/>
            <w:vAlign w:val="center"/>
          </w:tcPr>
          <w:p>
            <w:pPr>
              <w:keepNext w:val="0"/>
              <w:keepLines w:val="0"/>
              <w:widowControl/>
              <w:suppressLineNumbers w:val="0"/>
              <w:spacing w:line="240" w:lineRule="auto"/>
              <w:jc w:val="center"/>
              <w:rPr>
                <w:rFonts w:ascii="宋体" w:hAnsi="宋体"/>
                <w:b/>
                <w:szCs w:val="24"/>
              </w:rPr>
            </w:pPr>
          </w:p>
        </w:tc>
        <w:tc>
          <w:tcPr>
            <w:tcW w:w="1177" w:type="dxa"/>
            <w:vAlign w:val="center"/>
          </w:tcPr>
          <w:p>
            <w:pPr>
              <w:keepNext w:val="0"/>
              <w:keepLines w:val="0"/>
              <w:widowControl/>
              <w:suppressLineNumbers w:val="0"/>
              <w:spacing w:line="240" w:lineRule="auto"/>
              <w:jc w:val="center"/>
              <w:rPr>
                <w:rFonts w:ascii="宋体" w:hAnsi="宋体"/>
                <w:b/>
                <w:szCs w:val="24"/>
              </w:rPr>
            </w:pPr>
          </w:p>
        </w:tc>
        <w:tc>
          <w:tcPr>
            <w:tcW w:w="1834" w:type="dxa"/>
            <w:vAlign w:val="center"/>
          </w:tcPr>
          <w:p>
            <w:pPr>
              <w:keepNext w:val="0"/>
              <w:keepLines w:val="0"/>
              <w:widowControl/>
              <w:suppressLineNumbers w:val="0"/>
              <w:spacing w:line="240" w:lineRule="auto"/>
              <w:jc w:val="center"/>
              <w:rPr>
                <w:rFonts w:ascii="宋体" w:hAnsi="宋体"/>
                <w:b/>
                <w:szCs w:val="24"/>
              </w:rPr>
            </w:pPr>
          </w:p>
        </w:tc>
        <w:tc>
          <w:tcPr>
            <w:tcW w:w="823" w:type="dxa"/>
            <w:vAlign w:val="center"/>
          </w:tcPr>
          <w:p>
            <w:pPr>
              <w:keepNext w:val="0"/>
              <w:keepLines w:val="0"/>
              <w:widowControl/>
              <w:suppressLineNumbers w:val="0"/>
              <w:spacing w:line="240" w:lineRule="auto"/>
              <w:jc w:val="center"/>
              <w:rPr>
                <w:rFonts w:ascii="宋体" w:hAnsi="宋体"/>
                <w:b/>
                <w:szCs w:val="24"/>
              </w:rPr>
            </w:pPr>
          </w:p>
        </w:tc>
        <w:tc>
          <w:tcPr>
            <w:tcW w:w="1059"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vAlign w:val="center"/>
          </w:tcPr>
          <w:p>
            <w:pPr>
              <w:keepNext w:val="0"/>
              <w:keepLines w:val="0"/>
              <w:widowControl/>
              <w:suppressLineNumbers w:val="0"/>
              <w:spacing w:line="240" w:lineRule="auto"/>
              <w:jc w:val="center"/>
              <w:rPr>
                <w:rFonts w:ascii="宋体" w:hAnsi="宋体"/>
                <w:b/>
                <w:szCs w:val="24"/>
              </w:rPr>
            </w:pPr>
            <w:r>
              <w:rPr>
                <w:rFonts w:ascii="宋体" w:hAnsi="宋体"/>
                <w:b/>
                <w:szCs w:val="24"/>
              </w:rPr>
              <w:t>5</w:t>
            </w:r>
          </w:p>
        </w:tc>
        <w:tc>
          <w:tcPr>
            <w:tcW w:w="779" w:type="dxa"/>
            <w:vAlign w:val="center"/>
          </w:tcPr>
          <w:p>
            <w:pPr>
              <w:keepNext w:val="0"/>
              <w:keepLines w:val="0"/>
              <w:widowControl/>
              <w:suppressLineNumbers w:val="0"/>
              <w:spacing w:line="240" w:lineRule="auto"/>
              <w:jc w:val="center"/>
              <w:rPr>
                <w:rFonts w:ascii="宋体" w:hAnsi="宋体"/>
                <w:b/>
                <w:szCs w:val="24"/>
              </w:rPr>
            </w:pPr>
          </w:p>
        </w:tc>
        <w:tc>
          <w:tcPr>
            <w:tcW w:w="1177" w:type="dxa"/>
            <w:vAlign w:val="center"/>
          </w:tcPr>
          <w:p>
            <w:pPr>
              <w:keepNext w:val="0"/>
              <w:keepLines w:val="0"/>
              <w:widowControl/>
              <w:suppressLineNumbers w:val="0"/>
              <w:spacing w:line="240" w:lineRule="auto"/>
              <w:jc w:val="center"/>
              <w:rPr>
                <w:rFonts w:ascii="宋体" w:hAnsi="宋体"/>
                <w:b/>
                <w:szCs w:val="24"/>
              </w:rPr>
            </w:pPr>
          </w:p>
        </w:tc>
        <w:tc>
          <w:tcPr>
            <w:tcW w:w="1834" w:type="dxa"/>
            <w:vAlign w:val="center"/>
          </w:tcPr>
          <w:p>
            <w:pPr>
              <w:keepNext w:val="0"/>
              <w:keepLines w:val="0"/>
              <w:widowControl/>
              <w:suppressLineNumbers w:val="0"/>
              <w:spacing w:line="240" w:lineRule="auto"/>
              <w:jc w:val="center"/>
              <w:rPr>
                <w:rFonts w:ascii="宋体" w:hAnsi="宋体"/>
                <w:b/>
                <w:szCs w:val="24"/>
              </w:rPr>
            </w:pPr>
          </w:p>
        </w:tc>
        <w:tc>
          <w:tcPr>
            <w:tcW w:w="823" w:type="dxa"/>
            <w:vAlign w:val="center"/>
          </w:tcPr>
          <w:p>
            <w:pPr>
              <w:keepNext w:val="0"/>
              <w:keepLines w:val="0"/>
              <w:widowControl/>
              <w:suppressLineNumbers w:val="0"/>
              <w:spacing w:line="240" w:lineRule="auto"/>
              <w:jc w:val="center"/>
              <w:rPr>
                <w:rFonts w:ascii="宋体" w:hAnsi="宋体"/>
                <w:b/>
                <w:szCs w:val="24"/>
              </w:rPr>
            </w:pPr>
          </w:p>
        </w:tc>
        <w:tc>
          <w:tcPr>
            <w:tcW w:w="1059"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vAlign w:val="center"/>
          </w:tcPr>
          <w:p>
            <w:pPr>
              <w:keepNext w:val="0"/>
              <w:keepLines w:val="0"/>
              <w:widowControl/>
              <w:suppressLineNumbers w:val="0"/>
              <w:spacing w:line="240" w:lineRule="auto"/>
              <w:jc w:val="center"/>
              <w:rPr>
                <w:rFonts w:ascii="宋体" w:hAnsi="宋体"/>
                <w:b/>
                <w:szCs w:val="24"/>
              </w:rPr>
            </w:pPr>
            <w:r>
              <w:rPr>
                <w:rFonts w:ascii="宋体" w:hAnsi="宋体"/>
                <w:b/>
                <w:szCs w:val="24"/>
              </w:rPr>
              <w:t>6</w:t>
            </w:r>
          </w:p>
        </w:tc>
        <w:tc>
          <w:tcPr>
            <w:tcW w:w="779" w:type="dxa"/>
            <w:vAlign w:val="center"/>
          </w:tcPr>
          <w:p>
            <w:pPr>
              <w:keepNext w:val="0"/>
              <w:keepLines w:val="0"/>
              <w:widowControl/>
              <w:suppressLineNumbers w:val="0"/>
              <w:spacing w:line="240" w:lineRule="auto"/>
              <w:jc w:val="center"/>
              <w:rPr>
                <w:rFonts w:ascii="宋体" w:hAnsi="宋体"/>
                <w:b/>
                <w:szCs w:val="24"/>
              </w:rPr>
            </w:pPr>
          </w:p>
        </w:tc>
        <w:tc>
          <w:tcPr>
            <w:tcW w:w="1177" w:type="dxa"/>
            <w:vAlign w:val="center"/>
          </w:tcPr>
          <w:p>
            <w:pPr>
              <w:keepNext w:val="0"/>
              <w:keepLines w:val="0"/>
              <w:widowControl/>
              <w:suppressLineNumbers w:val="0"/>
              <w:spacing w:line="240" w:lineRule="auto"/>
              <w:jc w:val="center"/>
              <w:rPr>
                <w:rFonts w:ascii="宋体" w:hAnsi="宋体"/>
                <w:b/>
                <w:szCs w:val="24"/>
              </w:rPr>
            </w:pPr>
          </w:p>
        </w:tc>
        <w:tc>
          <w:tcPr>
            <w:tcW w:w="1834" w:type="dxa"/>
            <w:vAlign w:val="center"/>
          </w:tcPr>
          <w:p>
            <w:pPr>
              <w:keepNext w:val="0"/>
              <w:keepLines w:val="0"/>
              <w:widowControl/>
              <w:suppressLineNumbers w:val="0"/>
              <w:spacing w:line="240" w:lineRule="auto"/>
              <w:jc w:val="center"/>
              <w:rPr>
                <w:rFonts w:ascii="宋体" w:hAnsi="宋体"/>
                <w:b/>
                <w:szCs w:val="24"/>
              </w:rPr>
            </w:pPr>
          </w:p>
        </w:tc>
        <w:tc>
          <w:tcPr>
            <w:tcW w:w="823" w:type="dxa"/>
            <w:vAlign w:val="center"/>
          </w:tcPr>
          <w:p>
            <w:pPr>
              <w:keepNext w:val="0"/>
              <w:keepLines w:val="0"/>
              <w:widowControl/>
              <w:suppressLineNumbers w:val="0"/>
              <w:spacing w:line="240" w:lineRule="auto"/>
              <w:jc w:val="center"/>
              <w:rPr>
                <w:rFonts w:ascii="宋体" w:hAnsi="宋体"/>
                <w:b/>
                <w:szCs w:val="24"/>
              </w:rPr>
            </w:pPr>
          </w:p>
        </w:tc>
        <w:tc>
          <w:tcPr>
            <w:tcW w:w="1059"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3" w:hRule="atLeast"/>
          <w:jc w:val="center"/>
        </w:trPr>
        <w:tc>
          <w:tcPr>
            <w:tcW w:w="560" w:type="dxa"/>
            <w:vAlign w:val="center"/>
          </w:tcPr>
          <w:p>
            <w:pPr>
              <w:keepNext w:val="0"/>
              <w:keepLines w:val="0"/>
              <w:widowControl/>
              <w:suppressLineNumbers w:val="0"/>
              <w:spacing w:line="240" w:lineRule="auto"/>
              <w:jc w:val="center"/>
              <w:rPr>
                <w:rFonts w:ascii="宋体" w:hAnsi="宋体"/>
                <w:b/>
                <w:szCs w:val="24"/>
              </w:rPr>
            </w:pPr>
            <w:r>
              <w:rPr>
                <w:rFonts w:hint="eastAsia" w:ascii="宋体" w:hAnsi="宋体"/>
                <w:b/>
                <w:szCs w:val="24"/>
              </w:rPr>
              <w:t>7</w:t>
            </w:r>
          </w:p>
        </w:tc>
        <w:tc>
          <w:tcPr>
            <w:tcW w:w="779" w:type="dxa"/>
            <w:vAlign w:val="center"/>
          </w:tcPr>
          <w:p>
            <w:pPr>
              <w:keepNext w:val="0"/>
              <w:keepLines w:val="0"/>
              <w:widowControl/>
              <w:suppressLineNumbers w:val="0"/>
              <w:spacing w:line="240" w:lineRule="auto"/>
              <w:jc w:val="center"/>
              <w:rPr>
                <w:rFonts w:ascii="宋体" w:hAnsi="宋体"/>
                <w:b/>
                <w:szCs w:val="24"/>
              </w:rPr>
            </w:pPr>
          </w:p>
        </w:tc>
        <w:tc>
          <w:tcPr>
            <w:tcW w:w="1177" w:type="dxa"/>
            <w:vAlign w:val="center"/>
          </w:tcPr>
          <w:p>
            <w:pPr>
              <w:keepNext w:val="0"/>
              <w:keepLines w:val="0"/>
              <w:widowControl/>
              <w:suppressLineNumbers w:val="0"/>
              <w:spacing w:line="240" w:lineRule="auto"/>
              <w:jc w:val="center"/>
              <w:rPr>
                <w:rFonts w:ascii="宋体" w:hAnsi="宋体"/>
                <w:b/>
                <w:szCs w:val="24"/>
              </w:rPr>
            </w:pPr>
          </w:p>
        </w:tc>
        <w:tc>
          <w:tcPr>
            <w:tcW w:w="1834" w:type="dxa"/>
            <w:vAlign w:val="center"/>
          </w:tcPr>
          <w:p>
            <w:pPr>
              <w:keepNext w:val="0"/>
              <w:keepLines w:val="0"/>
              <w:widowControl/>
              <w:suppressLineNumbers w:val="0"/>
              <w:spacing w:line="240" w:lineRule="auto"/>
              <w:jc w:val="center"/>
              <w:rPr>
                <w:rFonts w:ascii="宋体" w:hAnsi="宋体"/>
                <w:b/>
                <w:szCs w:val="24"/>
              </w:rPr>
            </w:pPr>
          </w:p>
        </w:tc>
        <w:tc>
          <w:tcPr>
            <w:tcW w:w="823" w:type="dxa"/>
            <w:vAlign w:val="center"/>
          </w:tcPr>
          <w:p>
            <w:pPr>
              <w:keepNext w:val="0"/>
              <w:keepLines w:val="0"/>
              <w:widowControl/>
              <w:suppressLineNumbers w:val="0"/>
              <w:spacing w:line="240" w:lineRule="auto"/>
              <w:jc w:val="center"/>
              <w:rPr>
                <w:rFonts w:ascii="宋体" w:hAnsi="宋体"/>
                <w:b/>
                <w:szCs w:val="24"/>
              </w:rPr>
            </w:pPr>
          </w:p>
        </w:tc>
        <w:tc>
          <w:tcPr>
            <w:tcW w:w="1059"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41" w:hRule="atLeast"/>
          <w:jc w:val="center"/>
        </w:trPr>
        <w:tc>
          <w:tcPr>
            <w:tcW w:w="560" w:type="dxa"/>
            <w:vAlign w:val="center"/>
          </w:tcPr>
          <w:p>
            <w:pPr>
              <w:keepNext w:val="0"/>
              <w:keepLines w:val="0"/>
              <w:widowControl/>
              <w:suppressLineNumbers w:val="0"/>
              <w:spacing w:line="240" w:lineRule="auto"/>
              <w:jc w:val="center"/>
              <w:rPr>
                <w:rFonts w:ascii="宋体" w:hAnsi="宋体"/>
                <w:b/>
                <w:szCs w:val="24"/>
              </w:rPr>
            </w:pPr>
            <w:r>
              <w:rPr>
                <w:rFonts w:hint="eastAsia" w:ascii="宋体" w:hAnsi="宋体"/>
                <w:b/>
                <w:szCs w:val="24"/>
              </w:rPr>
              <w:t>...</w:t>
            </w:r>
          </w:p>
        </w:tc>
        <w:tc>
          <w:tcPr>
            <w:tcW w:w="779" w:type="dxa"/>
            <w:vAlign w:val="center"/>
          </w:tcPr>
          <w:p>
            <w:pPr>
              <w:keepNext w:val="0"/>
              <w:keepLines w:val="0"/>
              <w:widowControl/>
              <w:suppressLineNumbers w:val="0"/>
              <w:spacing w:line="240" w:lineRule="auto"/>
              <w:jc w:val="center"/>
              <w:rPr>
                <w:rFonts w:ascii="宋体" w:hAnsi="宋体"/>
                <w:b/>
                <w:szCs w:val="24"/>
              </w:rPr>
            </w:pPr>
          </w:p>
        </w:tc>
        <w:tc>
          <w:tcPr>
            <w:tcW w:w="1177" w:type="dxa"/>
            <w:vAlign w:val="center"/>
          </w:tcPr>
          <w:p>
            <w:pPr>
              <w:keepNext w:val="0"/>
              <w:keepLines w:val="0"/>
              <w:widowControl/>
              <w:suppressLineNumbers w:val="0"/>
              <w:spacing w:line="240" w:lineRule="auto"/>
              <w:jc w:val="center"/>
              <w:rPr>
                <w:rFonts w:ascii="宋体" w:hAnsi="宋体"/>
                <w:b/>
                <w:szCs w:val="24"/>
              </w:rPr>
            </w:pPr>
          </w:p>
        </w:tc>
        <w:tc>
          <w:tcPr>
            <w:tcW w:w="1834" w:type="dxa"/>
            <w:vAlign w:val="center"/>
          </w:tcPr>
          <w:p>
            <w:pPr>
              <w:keepNext w:val="0"/>
              <w:keepLines w:val="0"/>
              <w:widowControl/>
              <w:suppressLineNumbers w:val="0"/>
              <w:spacing w:line="240" w:lineRule="auto"/>
              <w:jc w:val="center"/>
              <w:rPr>
                <w:rFonts w:ascii="宋体" w:hAnsi="宋体"/>
                <w:b/>
                <w:szCs w:val="24"/>
              </w:rPr>
            </w:pPr>
            <w:r>
              <w:rPr>
                <w:rFonts w:hint="eastAsia" w:ascii="宋体" w:hAnsi="宋体"/>
                <w:b/>
                <w:szCs w:val="24"/>
              </w:rPr>
              <w:t>....</w:t>
            </w:r>
          </w:p>
        </w:tc>
        <w:tc>
          <w:tcPr>
            <w:tcW w:w="823" w:type="dxa"/>
            <w:vAlign w:val="center"/>
          </w:tcPr>
          <w:p>
            <w:pPr>
              <w:keepNext w:val="0"/>
              <w:keepLines w:val="0"/>
              <w:widowControl/>
              <w:suppressLineNumbers w:val="0"/>
              <w:spacing w:line="240" w:lineRule="auto"/>
              <w:jc w:val="center"/>
              <w:rPr>
                <w:rFonts w:ascii="宋体" w:hAnsi="宋体"/>
                <w:b/>
                <w:szCs w:val="24"/>
              </w:rPr>
            </w:pPr>
          </w:p>
        </w:tc>
        <w:tc>
          <w:tcPr>
            <w:tcW w:w="1059"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c>
          <w:tcPr>
            <w:tcW w:w="1294" w:type="dxa"/>
            <w:vAlign w:val="center"/>
          </w:tcPr>
          <w:p>
            <w:pPr>
              <w:keepNext w:val="0"/>
              <w:keepLines w:val="0"/>
              <w:widowControl/>
              <w:suppressLineNumbers w:val="0"/>
              <w:spacing w:line="240" w:lineRule="auto"/>
              <w:jc w:val="center"/>
              <w:rPr>
                <w:rFonts w:ascii="宋体" w:hAnsi="宋体"/>
                <w:b/>
                <w:szCs w:val="24"/>
              </w:rPr>
            </w:pPr>
          </w:p>
        </w:tc>
      </w:tr>
    </w:tbl>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6"/>
        <w:keepNext w:val="0"/>
        <w:keepLines w:val="0"/>
        <w:widowControl/>
        <w:suppressLineNumbers w:val="0"/>
        <w:spacing w:before="0" w:beforeAutospacing="1" w:after="0" w:afterAutospacing="1" w:line="240" w:lineRule="atLeast"/>
        <w:ind w:left="0" w:right="0"/>
        <w:jc w:val="center"/>
        <w:outlineLvl w:val="2"/>
        <w:rPr>
          <w:rFonts w:hint="eastAsia" w:ascii="宋体" w:hAnsi="宋体" w:eastAsia="宋体" w:cs="宋体"/>
          <w:kern w:val="0"/>
          <w:sz w:val="24"/>
          <w:szCs w:val="24"/>
        </w:rPr>
      </w:pPr>
      <w:r>
        <w:rPr>
          <w:rFonts w:hint="eastAsia" w:ascii="宋体" w:hAnsi="宋体" w:eastAsia="宋体" w:cs="宋体"/>
          <w:b/>
          <w:bCs/>
          <w:kern w:val="0"/>
          <w:sz w:val="24"/>
          <w:szCs w:val="24"/>
        </w:rPr>
        <w:t>4.3 技术服务方案</w:t>
      </w:r>
    </w:p>
    <w:p>
      <w:pPr>
        <w:pStyle w:val="16"/>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（供应商根据招标文件要求自行编制）</w:t>
      </w:r>
    </w:p>
    <w:p>
      <w:pPr>
        <w:pStyle w:val="16"/>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6"/>
        <w:keepNext w:val="0"/>
        <w:keepLines w:val="0"/>
        <w:widowControl/>
        <w:suppressLineNumbers w:val="0"/>
        <w:spacing w:before="0" w:beforeAutospacing="1" w:after="0" w:afterAutospacing="1" w:line="240" w:lineRule="atLeast"/>
        <w:ind w:left="0" w:right="0"/>
        <w:jc w:val="center"/>
        <w:outlineLvl w:val="2"/>
        <w:rPr>
          <w:rFonts w:hint="eastAsia" w:ascii="宋体" w:hAnsi="宋体" w:eastAsia="宋体" w:cs="宋体"/>
          <w:kern w:val="0"/>
          <w:sz w:val="24"/>
          <w:szCs w:val="24"/>
        </w:rPr>
      </w:pPr>
      <w:r>
        <w:rPr>
          <w:rFonts w:hint="eastAsia" w:ascii="宋体" w:hAnsi="宋体" w:eastAsia="宋体" w:cs="宋体"/>
          <w:b/>
          <w:bCs/>
          <w:kern w:val="0"/>
          <w:sz w:val="24"/>
          <w:szCs w:val="24"/>
        </w:rPr>
        <w:t>4.4 业绩情况表</w:t>
      </w:r>
    </w:p>
    <w:p>
      <w:pPr>
        <w:pStyle w:val="16"/>
        <w:keepNext w:val="0"/>
        <w:keepLines w:val="0"/>
        <w:widowControl/>
        <w:suppressLineNumbers w:val="0"/>
        <w:spacing w:before="50" w:beforeAutospacing="0" w:after="156" w:afterAutospacing="0" w:line="24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1"/>
          <w:szCs w:val="21"/>
        </w:rPr>
        <w:t>项目编号：</w:t>
      </w:r>
    </w:p>
    <w:p>
      <w:pPr>
        <w:pStyle w:val="16"/>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项目名称：</w:t>
      </w:r>
      <w:r>
        <w:rPr>
          <w:rFonts w:hint="eastAsia" w:ascii="宋体" w:hAnsi="宋体" w:eastAsia="宋体" w:cs="Calibri"/>
          <w:kern w:val="0"/>
          <w:sz w:val="21"/>
          <w:szCs w:val="21"/>
        </w:rPr>
        <w:t xml:space="preserve"> </w:t>
      </w:r>
      <w:r>
        <w:rPr>
          <w:rFonts w:hint="eastAsia" w:ascii="宋体" w:hAnsi="宋体" w:eastAsia="宋体" w:cs="宋体"/>
          <w:kern w:val="0"/>
          <w:sz w:val="21"/>
          <w:szCs w:val="21"/>
        </w:rPr>
        <w:t xml:space="preserve">  </w:t>
      </w:r>
    </w:p>
    <w:tbl>
      <w:tblPr>
        <w:tblStyle w:val="17"/>
        <w:tblW w:w="92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12"/>
        <w:gridCol w:w="1808"/>
        <w:gridCol w:w="3579"/>
        <w:gridCol w:w="1440"/>
        <w:gridCol w:w="1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7"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F3F3F3"/>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序号</w:t>
            </w:r>
          </w:p>
        </w:tc>
        <w:tc>
          <w:tcPr>
            <w:tcW w:w="1808" w:type="dxa"/>
            <w:tcBorders>
              <w:top w:val="single" w:color="000000" w:sz="4" w:space="0"/>
              <w:left w:val="nil"/>
              <w:bottom w:val="single" w:color="000000" w:sz="4" w:space="0"/>
              <w:right w:val="single" w:color="000000" w:sz="4" w:space="0"/>
            </w:tcBorders>
            <w:shd w:val="clear" w:color="auto" w:fill="F3F3F3"/>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客户单位名称</w:t>
            </w:r>
          </w:p>
        </w:tc>
        <w:tc>
          <w:tcPr>
            <w:tcW w:w="3579" w:type="dxa"/>
            <w:tcBorders>
              <w:top w:val="single" w:color="000000" w:sz="4" w:space="0"/>
              <w:left w:val="nil"/>
              <w:bottom w:val="single" w:color="000000" w:sz="4" w:space="0"/>
              <w:right w:val="single" w:color="000000" w:sz="4" w:space="0"/>
            </w:tcBorders>
            <w:shd w:val="clear" w:color="auto" w:fill="F3F3F3"/>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项目名称及主要内容</w:t>
            </w:r>
          </w:p>
        </w:tc>
        <w:tc>
          <w:tcPr>
            <w:tcW w:w="1440" w:type="dxa"/>
            <w:tcBorders>
              <w:top w:val="single" w:color="000000" w:sz="4" w:space="0"/>
              <w:left w:val="nil"/>
              <w:bottom w:val="single" w:color="000000" w:sz="4" w:space="0"/>
              <w:right w:val="single" w:color="000000" w:sz="4" w:space="0"/>
            </w:tcBorders>
            <w:shd w:val="clear" w:color="auto" w:fill="F3F3F3"/>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合同金额</w:t>
            </w:r>
          </w:p>
          <w:p>
            <w:pPr>
              <w:pStyle w:val="1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（万元）</w:t>
            </w:r>
          </w:p>
        </w:tc>
        <w:tc>
          <w:tcPr>
            <w:tcW w:w="1706" w:type="dxa"/>
            <w:tcBorders>
              <w:top w:val="single" w:color="000000" w:sz="4" w:space="0"/>
              <w:left w:val="nil"/>
              <w:bottom w:val="single" w:color="000000" w:sz="4" w:space="0"/>
              <w:right w:val="single" w:color="000000" w:sz="4" w:space="0"/>
            </w:tcBorders>
            <w:shd w:val="clear" w:color="auto" w:fill="F3F3F3"/>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联系人及电话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1</w:t>
            </w:r>
          </w:p>
        </w:tc>
        <w:tc>
          <w:tcPr>
            <w:tcW w:w="1808"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357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44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70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2</w:t>
            </w:r>
          </w:p>
        </w:tc>
        <w:tc>
          <w:tcPr>
            <w:tcW w:w="1808"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357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44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70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3</w:t>
            </w:r>
          </w:p>
        </w:tc>
        <w:tc>
          <w:tcPr>
            <w:tcW w:w="1808"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357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44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70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4</w:t>
            </w:r>
          </w:p>
        </w:tc>
        <w:tc>
          <w:tcPr>
            <w:tcW w:w="1808"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357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44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70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0" w:hRule="atLeast"/>
          <w:jc w:val="center"/>
        </w:trPr>
        <w:tc>
          <w:tcPr>
            <w:tcW w:w="71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w:t>
            </w:r>
          </w:p>
        </w:tc>
        <w:tc>
          <w:tcPr>
            <w:tcW w:w="1808"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3579"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440"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1706" w:type="dxa"/>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r>
    </w:tbl>
    <w:p>
      <w:pPr>
        <w:pStyle w:val="16"/>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供应商（盖单位公章）：</w:t>
      </w:r>
    </w:p>
    <w:p>
      <w:pPr>
        <w:pStyle w:val="16"/>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6"/>
        <w:keepNext w:val="0"/>
        <w:keepLines w:val="0"/>
        <w:widowControl/>
        <w:suppressLineNumbers w:val="0"/>
        <w:spacing w:before="0" w:beforeAutospacing="1" w:after="0" w:afterAutospacing="1" w:line="240" w:lineRule="atLeast"/>
        <w:ind w:left="0" w:right="0"/>
        <w:jc w:val="center"/>
        <w:outlineLvl w:val="2"/>
        <w:rPr>
          <w:rFonts w:hint="eastAsia" w:ascii="宋体" w:hAnsi="宋体" w:eastAsia="宋体" w:cs="宋体"/>
          <w:kern w:val="0"/>
          <w:sz w:val="24"/>
          <w:szCs w:val="24"/>
        </w:rPr>
      </w:pPr>
      <w:r>
        <w:rPr>
          <w:rFonts w:hint="eastAsia" w:ascii="宋体" w:hAnsi="宋体" w:eastAsia="宋体" w:cs="宋体"/>
          <w:b/>
          <w:bCs/>
          <w:kern w:val="0"/>
          <w:sz w:val="24"/>
          <w:szCs w:val="24"/>
        </w:rPr>
        <w:t>4.5 售后服务方案及承诺</w:t>
      </w:r>
    </w:p>
    <w:p>
      <w:pPr>
        <w:pStyle w:val="16"/>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（供应商根据招标文件要求自行编制）</w:t>
      </w:r>
    </w:p>
    <w:p>
      <w:pPr>
        <w:pStyle w:val="16"/>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6"/>
        <w:keepNext w:val="0"/>
        <w:keepLines w:val="0"/>
        <w:widowControl/>
        <w:suppressLineNumbers w:val="0"/>
        <w:spacing w:before="0" w:beforeAutospacing="1" w:after="0" w:afterAutospacing="1" w:line="240" w:lineRule="atLeast"/>
        <w:ind w:left="0" w:right="0"/>
        <w:jc w:val="center"/>
        <w:outlineLvl w:val="2"/>
        <w:rPr>
          <w:rFonts w:hint="eastAsia" w:ascii="宋体" w:hAnsi="宋体" w:eastAsia="宋体" w:cs="宋体"/>
          <w:kern w:val="0"/>
          <w:sz w:val="24"/>
          <w:szCs w:val="24"/>
        </w:rPr>
      </w:pPr>
      <w:r>
        <w:rPr>
          <w:rFonts w:hint="eastAsia" w:ascii="宋体" w:hAnsi="宋体" w:eastAsia="宋体" w:cs="宋体"/>
          <w:b/>
          <w:bCs/>
          <w:kern w:val="0"/>
          <w:sz w:val="24"/>
          <w:szCs w:val="24"/>
        </w:rPr>
        <w:t>4.6《节能产品政府采购品目清单》强制节能产品情况</w:t>
      </w:r>
    </w:p>
    <w:p>
      <w:pPr>
        <w:pStyle w:val="16"/>
        <w:keepNext w:val="0"/>
        <w:keepLines w:val="0"/>
        <w:widowControl/>
        <w:suppressLineNumbers w:val="0"/>
        <w:spacing w:before="50" w:beforeAutospacing="0" w:after="156" w:afterAutospacing="0" w:line="24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1"/>
          <w:szCs w:val="21"/>
        </w:rPr>
        <w:t>项目编号：</w:t>
      </w:r>
    </w:p>
    <w:p>
      <w:pPr>
        <w:pStyle w:val="16"/>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项目名称：</w:t>
      </w:r>
    </w:p>
    <w:tbl>
      <w:tblPr>
        <w:tblStyle w:val="17"/>
        <w:tblW w:w="51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90"/>
        <w:gridCol w:w="1281"/>
        <w:gridCol w:w="1415"/>
        <w:gridCol w:w="1156"/>
        <w:gridCol w:w="1535"/>
        <w:gridCol w:w="1493"/>
        <w:gridCol w:w="1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5" w:hRule="atLeast"/>
        </w:trPr>
        <w:tc>
          <w:tcPr>
            <w:tcW w:w="282" w:type="pct"/>
            <w:tcBorders>
              <w:top w:val="single" w:color="000000" w:sz="4" w:space="0"/>
              <w:left w:val="single" w:color="000000" w:sz="4" w:space="0"/>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序号</w:t>
            </w:r>
          </w:p>
        </w:tc>
        <w:tc>
          <w:tcPr>
            <w:tcW w:w="737"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产品名称</w:t>
            </w:r>
          </w:p>
        </w:tc>
        <w:tc>
          <w:tcPr>
            <w:tcW w:w="814"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品牌</w:t>
            </w:r>
          </w:p>
        </w:tc>
        <w:tc>
          <w:tcPr>
            <w:tcW w:w="665"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产品型号</w:t>
            </w:r>
          </w:p>
        </w:tc>
        <w:tc>
          <w:tcPr>
            <w:tcW w:w="883"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认证证书编号</w:t>
            </w:r>
          </w:p>
        </w:tc>
        <w:tc>
          <w:tcPr>
            <w:tcW w:w="858"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证书有效期</w:t>
            </w:r>
          </w:p>
        </w:tc>
        <w:tc>
          <w:tcPr>
            <w:tcW w:w="760"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认证机构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1</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2</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bl>
    <w:p>
      <w:pPr>
        <w:pStyle w:val="16"/>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供应商（盖单位公章）：</w:t>
      </w:r>
    </w:p>
    <w:p>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4"/>
          <w:szCs w:val="24"/>
        </w:rPr>
      </w:pPr>
      <w:r>
        <w:rPr>
          <w:rFonts w:hint="eastAsia" w:ascii="宋体" w:hAnsi="宋体" w:eastAsia="宋体" w:cs="宋体"/>
          <w:kern w:val="0"/>
          <w:sz w:val="21"/>
          <w:szCs w:val="21"/>
        </w:rPr>
        <w:t>说明：所投产品节能认证证书须附后。</w:t>
      </w:r>
    </w:p>
    <w:p>
      <w:pPr>
        <w:pStyle w:val="16"/>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6"/>
        <w:keepNext w:val="0"/>
        <w:keepLines w:val="0"/>
        <w:widowControl/>
        <w:suppressLineNumbers w:val="0"/>
        <w:spacing w:before="0" w:beforeAutospacing="1" w:after="0" w:afterAutospacing="1" w:line="240" w:lineRule="atLeast"/>
        <w:ind w:left="0" w:right="0"/>
        <w:jc w:val="center"/>
        <w:outlineLvl w:val="2"/>
        <w:rPr>
          <w:rFonts w:hint="eastAsia" w:ascii="宋体" w:hAnsi="宋体" w:eastAsia="宋体" w:cs="宋体"/>
          <w:kern w:val="0"/>
          <w:sz w:val="24"/>
          <w:szCs w:val="24"/>
        </w:rPr>
      </w:pPr>
      <w:r>
        <w:rPr>
          <w:rFonts w:hint="eastAsia" w:ascii="宋体" w:hAnsi="宋体" w:eastAsia="宋体" w:cs="宋体"/>
          <w:b/>
          <w:bCs/>
          <w:kern w:val="0"/>
          <w:sz w:val="24"/>
          <w:szCs w:val="24"/>
        </w:rPr>
        <w:t>4.7《节能产品政府采购品目清单》优先采购节能产品情况</w:t>
      </w:r>
    </w:p>
    <w:p>
      <w:pPr>
        <w:pStyle w:val="16"/>
        <w:keepNext w:val="0"/>
        <w:keepLines w:val="0"/>
        <w:widowControl/>
        <w:suppressLineNumbers w:val="0"/>
        <w:spacing w:before="50" w:beforeAutospacing="0" w:after="156" w:afterAutospacing="0" w:line="24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1"/>
          <w:szCs w:val="21"/>
        </w:rPr>
        <w:t>项目编号：</w:t>
      </w:r>
    </w:p>
    <w:p>
      <w:pPr>
        <w:pStyle w:val="16"/>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项目名称：</w:t>
      </w:r>
    </w:p>
    <w:tbl>
      <w:tblPr>
        <w:tblStyle w:val="17"/>
        <w:tblW w:w="51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90"/>
        <w:gridCol w:w="1281"/>
        <w:gridCol w:w="1415"/>
        <w:gridCol w:w="1156"/>
        <w:gridCol w:w="1535"/>
        <w:gridCol w:w="1493"/>
        <w:gridCol w:w="1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5" w:hRule="atLeast"/>
        </w:trPr>
        <w:tc>
          <w:tcPr>
            <w:tcW w:w="282" w:type="pct"/>
            <w:tcBorders>
              <w:top w:val="single" w:color="000000" w:sz="4" w:space="0"/>
              <w:left w:val="single" w:color="000000" w:sz="4" w:space="0"/>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序号</w:t>
            </w:r>
          </w:p>
        </w:tc>
        <w:tc>
          <w:tcPr>
            <w:tcW w:w="737"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产品名称</w:t>
            </w:r>
          </w:p>
        </w:tc>
        <w:tc>
          <w:tcPr>
            <w:tcW w:w="814"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品牌</w:t>
            </w:r>
          </w:p>
        </w:tc>
        <w:tc>
          <w:tcPr>
            <w:tcW w:w="665"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产品型号</w:t>
            </w:r>
          </w:p>
        </w:tc>
        <w:tc>
          <w:tcPr>
            <w:tcW w:w="883"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认证证书编号</w:t>
            </w:r>
          </w:p>
        </w:tc>
        <w:tc>
          <w:tcPr>
            <w:tcW w:w="858"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证书有效期</w:t>
            </w:r>
          </w:p>
        </w:tc>
        <w:tc>
          <w:tcPr>
            <w:tcW w:w="760"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认证机构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1</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2</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bl>
    <w:p>
      <w:pPr>
        <w:pStyle w:val="16"/>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供应商（盖单位公章）：</w:t>
      </w:r>
    </w:p>
    <w:p>
      <w:pPr>
        <w:pStyle w:val="16"/>
        <w:keepNext w:val="0"/>
        <w:keepLines w:val="0"/>
        <w:widowControl/>
        <w:suppressLineNumbers w:val="0"/>
        <w:spacing w:before="0" w:beforeAutospacing="1" w:after="0" w:afterAutospacing="1"/>
        <w:ind w:left="0" w:right="0"/>
        <w:rPr>
          <w:rFonts w:hint="eastAsia" w:ascii="宋体" w:hAnsi="宋体" w:eastAsia="宋体" w:cs="宋体"/>
          <w:kern w:val="0"/>
          <w:sz w:val="24"/>
          <w:szCs w:val="24"/>
        </w:rPr>
      </w:pPr>
      <w:r>
        <w:rPr>
          <w:rFonts w:hint="eastAsia" w:ascii="宋体" w:hAnsi="宋体" w:eastAsia="宋体" w:cs="宋体"/>
          <w:kern w:val="0"/>
          <w:sz w:val="21"/>
          <w:szCs w:val="21"/>
        </w:rPr>
        <w:t>说明：所投产品节能认证证书须附后。</w:t>
      </w:r>
    </w:p>
    <w:p>
      <w:pPr>
        <w:pStyle w:val="16"/>
        <w:keepNext w:val="0"/>
        <w:keepLines w:val="0"/>
        <w:widowControl/>
        <w:suppressLineNumbers w:val="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keepNext w:val="0"/>
        <w:keepLines w:val="0"/>
        <w:widowControl/>
        <w:suppressLineNumbers w:val="0"/>
        <w:rPr>
          <w:rFonts w:hint="eastAsia" w:ascii="宋体" w:hAnsi="宋体" w:eastAsia="宋体" w:cs="Calibri"/>
          <w:b/>
          <w:bCs/>
          <w:kern w:val="0"/>
          <w:sz w:val="24"/>
          <w:szCs w:val="24"/>
        </w:rPr>
      </w:pPr>
      <w:r>
        <w:rPr>
          <w:rFonts w:hint="eastAsia" w:ascii="宋体" w:hAnsi="宋体" w:eastAsia="宋体" w:cs="Calibri"/>
          <w:b/>
          <w:bCs/>
          <w:kern w:val="0"/>
          <w:sz w:val="24"/>
          <w:szCs w:val="24"/>
        </w:rPr>
        <w:br w:type="page"/>
      </w:r>
    </w:p>
    <w:p>
      <w:pPr>
        <w:pStyle w:val="16"/>
        <w:keepNext w:val="0"/>
        <w:keepLines w:val="0"/>
        <w:widowControl/>
        <w:suppressLineNumbers w:val="0"/>
        <w:spacing w:before="0" w:beforeAutospacing="1" w:after="0" w:afterAutospacing="1"/>
        <w:ind w:left="0" w:right="0"/>
        <w:jc w:val="center"/>
        <w:outlineLvl w:val="2"/>
        <w:rPr>
          <w:rFonts w:hint="eastAsia" w:ascii="宋体" w:hAnsi="宋体" w:eastAsia="宋体" w:cs="宋体"/>
          <w:kern w:val="0"/>
          <w:sz w:val="24"/>
          <w:szCs w:val="24"/>
        </w:rPr>
      </w:pPr>
      <w:r>
        <w:rPr>
          <w:rFonts w:hint="eastAsia" w:ascii="宋体" w:hAnsi="宋体" w:eastAsia="宋体" w:cs="宋体"/>
          <w:b/>
          <w:bCs/>
          <w:kern w:val="0"/>
          <w:sz w:val="24"/>
          <w:szCs w:val="24"/>
        </w:rPr>
        <w:t>4.8“环境标志产品政府采购品目清单”优先采购产品情况</w:t>
      </w:r>
    </w:p>
    <w:p>
      <w:pPr>
        <w:pStyle w:val="16"/>
        <w:keepNext w:val="0"/>
        <w:keepLines w:val="0"/>
        <w:widowControl/>
        <w:suppressLineNumbers w:val="0"/>
        <w:spacing w:before="50" w:beforeAutospacing="0" w:after="156" w:afterAutospacing="0" w:line="240" w:lineRule="atLeast"/>
        <w:ind w:left="0" w:right="0"/>
        <w:jc w:val="left"/>
        <w:rPr>
          <w:rFonts w:hint="eastAsia" w:ascii="宋体" w:hAnsi="宋体" w:eastAsia="宋体" w:cs="宋体"/>
          <w:kern w:val="0"/>
          <w:sz w:val="24"/>
          <w:szCs w:val="24"/>
        </w:rPr>
      </w:pPr>
      <w:r>
        <w:rPr>
          <w:rFonts w:hint="eastAsia" w:ascii="宋体" w:hAnsi="宋体" w:eastAsia="宋体" w:cs="宋体"/>
          <w:kern w:val="0"/>
          <w:sz w:val="21"/>
          <w:szCs w:val="21"/>
        </w:rPr>
        <w:t>项目编号：</w:t>
      </w:r>
    </w:p>
    <w:p>
      <w:pPr>
        <w:pStyle w:val="16"/>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项目名称：</w:t>
      </w:r>
    </w:p>
    <w:tbl>
      <w:tblPr>
        <w:tblStyle w:val="17"/>
        <w:tblW w:w="51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90"/>
        <w:gridCol w:w="1281"/>
        <w:gridCol w:w="1415"/>
        <w:gridCol w:w="1156"/>
        <w:gridCol w:w="1535"/>
        <w:gridCol w:w="1493"/>
        <w:gridCol w:w="13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5" w:hRule="atLeast"/>
        </w:trPr>
        <w:tc>
          <w:tcPr>
            <w:tcW w:w="282" w:type="pct"/>
            <w:tcBorders>
              <w:top w:val="single" w:color="000000" w:sz="4" w:space="0"/>
              <w:left w:val="single" w:color="000000" w:sz="4" w:space="0"/>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序号</w:t>
            </w:r>
          </w:p>
        </w:tc>
        <w:tc>
          <w:tcPr>
            <w:tcW w:w="737"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产品名称</w:t>
            </w:r>
          </w:p>
        </w:tc>
        <w:tc>
          <w:tcPr>
            <w:tcW w:w="814"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品牌</w:t>
            </w:r>
          </w:p>
        </w:tc>
        <w:tc>
          <w:tcPr>
            <w:tcW w:w="665"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产品型号</w:t>
            </w:r>
          </w:p>
        </w:tc>
        <w:tc>
          <w:tcPr>
            <w:tcW w:w="883"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认证证书编号</w:t>
            </w:r>
          </w:p>
        </w:tc>
        <w:tc>
          <w:tcPr>
            <w:tcW w:w="858"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证书有效期</w:t>
            </w:r>
          </w:p>
        </w:tc>
        <w:tc>
          <w:tcPr>
            <w:tcW w:w="760" w:type="pct"/>
            <w:tcBorders>
              <w:top w:val="single" w:color="000000" w:sz="4" w:space="0"/>
              <w:left w:val="nil"/>
              <w:bottom w:val="single" w:color="000000" w:sz="4" w:space="0"/>
              <w:right w:val="single" w:color="000000" w:sz="4" w:space="0"/>
            </w:tcBorders>
            <w:shd w:val="clear" w:color="auto" w:fill="F2F2F2"/>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ind w:left="0" w:right="0"/>
              <w:jc w:val="center"/>
              <w:rPr>
                <w:rFonts w:hint="eastAsia" w:ascii="宋体" w:hAnsi="宋体" w:eastAsia="宋体" w:cs="宋体"/>
                <w:kern w:val="0"/>
                <w:sz w:val="24"/>
                <w:szCs w:val="24"/>
              </w:rPr>
            </w:pPr>
            <w:r>
              <w:rPr>
                <w:rFonts w:hint="eastAsia" w:ascii="宋体" w:hAnsi="宋体" w:eastAsia="宋体" w:cs="宋体"/>
                <w:b/>
                <w:bCs/>
                <w:kern w:val="0"/>
                <w:sz w:val="21"/>
                <w:szCs w:val="21"/>
              </w:rPr>
              <w:t>认证机构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1</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2</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1" w:hRule="atLeast"/>
        </w:trPr>
        <w:tc>
          <w:tcPr>
            <w:tcW w:w="282"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pStyle w:val="16"/>
              <w:keepNext w:val="0"/>
              <w:keepLines w:val="0"/>
              <w:widowControl/>
              <w:suppressLineNumbers w:val="0"/>
              <w:spacing w:before="0" w:beforeAutospacing="1" w:after="0" w:afterAutospacing="1" w:line="240" w:lineRule="atLeast"/>
              <w:ind w:left="0" w:right="0"/>
              <w:jc w:val="center"/>
              <w:rPr>
                <w:rFonts w:hint="eastAsia" w:ascii="宋体" w:hAnsi="宋体" w:eastAsia="宋体" w:cs="宋体"/>
                <w:kern w:val="0"/>
                <w:sz w:val="24"/>
                <w:szCs w:val="24"/>
              </w:rPr>
            </w:pPr>
            <w:r>
              <w:rPr>
                <w:rFonts w:hint="eastAsia" w:ascii="宋体" w:hAnsi="宋体" w:eastAsia="宋体" w:cs="宋体"/>
                <w:kern w:val="0"/>
                <w:sz w:val="21"/>
                <w:szCs w:val="21"/>
              </w:rPr>
              <w:t>…</w:t>
            </w:r>
          </w:p>
        </w:tc>
        <w:tc>
          <w:tcPr>
            <w:tcW w:w="737"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814"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center"/>
          </w:tcPr>
          <w:p>
            <w:pPr>
              <w:keepNext w:val="0"/>
              <w:keepLines w:val="0"/>
              <w:widowControl/>
              <w:suppressLineNumbers w:val="0"/>
              <w:rPr>
                <w:rFonts w:hint="eastAsia" w:ascii="宋体" w:hAnsi="宋体" w:eastAsia="宋体" w:cs="宋体"/>
                <w:kern w:val="0"/>
                <w:sz w:val="24"/>
                <w:szCs w:val="24"/>
              </w:rPr>
            </w:pPr>
          </w:p>
        </w:tc>
        <w:tc>
          <w:tcPr>
            <w:tcW w:w="665"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83"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858"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c>
          <w:tcPr>
            <w:tcW w:w="760" w:type="pct"/>
            <w:tcBorders>
              <w:top w:val="single" w:color="000000" w:sz="4" w:space="0"/>
              <w:left w:val="nil"/>
              <w:bottom w:val="single" w:color="000000" w:sz="4" w:space="0"/>
              <w:right w:val="single" w:color="000000" w:sz="4" w:space="0"/>
            </w:tcBorders>
            <w:shd w:val="clear" w:color="auto" w:fill="auto"/>
            <w:tcMar>
              <w:top w:w="0" w:type="dxa"/>
              <w:left w:w="108" w:type="dxa"/>
              <w:bottom w:w="0" w:type="dxa"/>
              <w:right w:w="108" w:type="dxa"/>
            </w:tcMar>
            <w:vAlign w:val="top"/>
          </w:tcPr>
          <w:p>
            <w:pPr>
              <w:keepNext w:val="0"/>
              <w:keepLines w:val="0"/>
              <w:widowControl/>
              <w:suppressLineNumbers w:val="0"/>
              <w:rPr>
                <w:rFonts w:hint="eastAsia" w:ascii="宋体" w:hAnsi="宋体" w:eastAsia="宋体" w:cs="宋体"/>
                <w:kern w:val="0"/>
                <w:sz w:val="24"/>
                <w:szCs w:val="24"/>
              </w:rPr>
            </w:pPr>
          </w:p>
        </w:tc>
      </w:tr>
    </w:tbl>
    <w:p>
      <w:pPr>
        <w:pStyle w:val="16"/>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供应商（盖单位公章）：</w:t>
      </w:r>
    </w:p>
    <w:p>
      <w:pPr>
        <w:pStyle w:val="16"/>
        <w:keepNext w:val="0"/>
        <w:keepLines w:val="0"/>
        <w:widowControl/>
        <w:suppressLineNumbers w:val="0"/>
        <w:spacing w:before="0" w:beforeAutospacing="1" w:after="0" w:afterAutospacing="1" w:line="240" w:lineRule="atLeast"/>
        <w:ind w:left="0" w:right="0"/>
        <w:rPr>
          <w:rFonts w:hint="eastAsia" w:ascii="宋体" w:hAnsi="宋体" w:eastAsia="宋体" w:cs="宋体"/>
          <w:kern w:val="0"/>
          <w:sz w:val="24"/>
          <w:szCs w:val="24"/>
        </w:rPr>
      </w:pPr>
      <w:r>
        <w:rPr>
          <w:rFonts w:hint="eastAsia" w:ascii="宋体" w:hAnsi="宋体" w:eastAsia="宋体" w:cs="宋体"/>
          <w:kern w:val="0"/>
          <w:sz w:val="21"/>
          <w:szCs w:val="21"/>
        </w:rPr>
        <w:t>说明：所投产品环境标志产品认证证书须附后。</w:t>
      </w:r>
    </w:p>
    <w:p>
      <w:pPr>
        <w:keepNext w:val="0"/>
        <w:keepLines w:val="0"/>
        <w:widowControl/>
        <w:suppressLineNumbers w:val="0"/>
        <w:rPr>
          <w:rFonts w:hint="eastAsia" w:ascii="宋体" w:hAnsi="宋体" w:eastAsia="宋体" w:cs="黑体"/>
          <w:b/>
          <w:bCs/>
          <w:kern w:val="0"/>
          <w:sz w:val="28"/>
          <w:szCs w:val="28"/>
        </w:rPr>
      </w:pPr>
      <w:r>
        <w:rPr>
          <w:rFonts w:hint="eastAsia" w:ascii="宋体" w:hAnsi="宋体" w:eastAsia="宋体" w:cs="黑体"/>
          <w:b/>
          <w:bCs/>
          <w:kern w:val="0"/>
          <w:sz w:val="28"/>
          <w:szCs w:val="28"/>
        </w:rPr>
        <w:br w:type="page"/>
      </w:r>
    </w:p>
    <w:p>
      <w:pPr>
        <w:pStyle w:val="16"/>
        <w:keepNext w:val="0"/>
        <w:keepLines w:val="0"/>
        <w:widowControl/>
        <w:suppressLineNumbers w:val="0"/>
        <w:spacing w:before="0" w:beforeAutospacing="1" w:after="0" w:afterAutospacing="1" w:line="240" w:lineRule="atLeast"/>
        <w:ind w:left="0" w:right="0"/>
        <w:jc w:val="center"/>
        <w:outlineLvl w:val="1"/>
        <w:rPr>
          <w:rFonts w:hint="eastAsia" w:ascii="宋体" w:hAnsi="宋体" w:eastAsia="宋体" w:cs="宋体"/>
          <w:kern w:val="0"/>
          <w:sz w:val="24"/>
          <w:szCs w:val="24"/>
        </w:rPr>
      </w:pPr>
      <w:r>
        <w:rPr>
          <w:rFonts w:hint="eastAsia" w:ascii="宋体" w:hAnsi="宋体" w:eastAsia="宋体" w:cs="宋体"/>
          <w:b/>
          <w:bCs/>
          <w:kern w:val="0"/>
          <w:sz w:val="28"/>
          <w:szCs w:val="28"/>
        </w:rPr>
        <w:t>五、其他资料（若有）</w:t>
      </w:r>
    </w:p>
    <w:p>
      <w:pPr>
        <w:pStyle w:val="16"/>
        <w:keepNext w:val="0"/>
        <w:keepLines w:val="0"/>
        <w:widowControl/>
        <w:suppressLineNumbers w:val="0"/>
        <w:spacing w:before="0" w:beforeAutospacing="1" w:after="0" w:afterAutospacing="1" w:line="360" w:lineRule="auto"/>
        <w:ind w:left="0" w:right="0"/>
        <w:jc w:val="center"/>
        <w:rPr>
          <w:rFonts w:hint="eastAsia" w:ascii="宋体" w:hAnsi="宋体" w:eastAsia="宋体" w:cs="宋体"/>
          <w:kern w:val="0"/>
          <w:sz w:val="24"/>
          <w:szCs w:val="24"/>
        </w:rPr>
      </w:pPr>
      <w:r>
        <w:rPr>
          <w:rFonts w:hint="eastAsia" w:ascii="宋体" w:hAnsi="宋体" w:eastAsia="宋体" w:cs="宋体"/>
          <w:b/>
          <w:bCs/>
          <w:kern w:val="0"/>
          <w:sz w:val="28"/>
          <w:szCs w:val="28"/>
        </w:rPr>
        <w:t>除招标文件另有规定外，供应商认为需要提交的其他证明材料或资料加盖供应商单位公章后应在此项下提交。</w:t>
      </w:r>
    </w:p>
    <w:sectPr>
      <w:footerReference r:id="rId4" w:type="default"/>
      <w:pgSz w:w="11906" w:h="16839"/>
      <w:pgMar w:top="1440" w:right="1800" w:bottom="1327" w:left="1800" w:header="851" w:footer="992" w:gutter="0"/>
      <w:pgNumType w:start="1"/>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新宋体">
    <w:panose1 w:val="02010609030101010101"/>
    <w:charset w:val="86"/>
    <w:family w:val="auto"/>
    <w:pitch w:val="default"/>
    <w:sig w:usb0="00000283" w:usb1="288F0000" w:usb2="00000006" w:usb3="00000000" w:csb0="00040001" w:csb1="00000000"/>
  </w:font>
  <w:font w:name="Segoe UI Emoji">
    <w:panose1 w:val="020B0502040204020203"/>
    <w:charset w:val="00"/>
    <w:family w:val="swiss"/>
    <w:pitch w:val="default"/>
    <w:sig w:usb0="00000001" w:usb1="02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keepNext w:val="0"/>
      <w:keepLines w:val="0"/>
      <w:widowControl/>
      <w:suppressLineNumbers w:val="0"/>
      <w:rPr>
        <w:rFonts w:hint="eastAsia" w:ascii="宋体" w:hAnsi="宋体" w:eastAsia="宋体" w:cs="宋体"/>
        <w:kern w:val="0"/>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E042D0"/>
    <w:multiLevelType w:val="multilevel"/>
    <w:tmpl w:val="46E042D0"/>
    <w:lvl w:ilvl="0" w:tentative="0">
      <w:start w:val="17"/>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noPunctuationKerning w:val="1"/>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mYzI4NzM1OTlhYzRiODc2MDEzNTE0ZDU2YjZjZDcifQ=="/>
  </w:docVars>
  <w:rsids>
    <w:rsidRoot w:val="00000000"/>
    <w:rsid w:val="004672B9"/>
    <w:rsid w:val="00844285"/>
    <w:rsid w:val="008B3984"/>
    <w:rsid w:val="008B76A3"/>
    <w:rsid w:val="00E0770D"/>
    <w:rsid w:val="013E4434"/>
    <w:rsid w:val="017C6D0A"/>
    <w:rsid w:val="01964270"/>
    <w:rsid w:val="01A85D51"/>
    <w:rsid w:val="01C667A3"/>
    <w:rsid w:val="01EF3980"/>
    <w:rsid w:val="02062685"/>
    <w:rsid w:val="023B6BC5"/>
    <w:rsid w:val="025A704C"/>
    <w:rsid w:val="02A12ECC"/>
    <w:rsid w:val="02CB619B"/>
    <w:rsid w:val="02EB4148"/>
    <w:rsid w:val="03756034"/>
    <w:rsid w:val="03D96696"/>
    <w:rsid w:val="04610B65"/>
    <w:rsid w:val="04E84DE3"/>
    <w:rsid w:val="04F01EE9"/>
    <w:rsid w:val="053C0C8A"/>
    <w:rsid w:val="05657B8B"/>
    <w:rsid w:val="058D7738"/>
    <w:rsid w:val="059C5BCD"/>
    <w:rsid w:val="05AC22B4"/>
    <w:rsid w:val="05B11678"/>
    <w:rsid w:val="05D02FF5"/>
    <w:rsid w:val="06392C6E"/>
    <w:rsid w:val="06585F98"/>
    <w:rsid w:val="06606BFB"/>
    <w:rsid w:val="068232B7"/>
    <w:rsid w:val="06FC1BA6"/>
    <w:rsid w:val="07181283"/>
    <w:rsid w:val="07891C05"/>
    <w:rsid w:val="07B1103F"/>
    <w:rsid w:val="07CB4548"/>
    <w:rsid w:val="08234384"/>
    <w:rsid w:val="087B41C0"/>
    <w:rsid w:val="089A4646"/>
    <w:rsid w:val="08A059D4"/>
    <w:rsid w:val="08CA2A7A"/>
    <w:rsid w:val="093A1985"/>
    <w:rsid w:val="09630EDC"/>
    <w:rsid w:val="09960EC9"/>
    <w:rsid w:val="0A067AB9"/>
    <w:rsid w:val="0A1C108A"/>
    <w:rsid w:val="0A4A3E4A"/>
    <w:rsid w:val="0A7B2255"/>
    <w:rsid w:val="0A8E1F88"/>
    <w:rsid w:val="0ADB1147"/>
    <w:rsid w:val="0B297F03"/>
    <w:rsid w:val="0B7C44D7"/>
    <w:rsid w:val="0BCE4606"/>
    <w:rsid w:val="0C025A31"/>
    <w:rsid w:val="0C1C1816"/>
    <w:rsid w:val="0C4A6383"/>
    <w:rsid w:val="0CD43E9E"/>
    <w:rsid w:val="0D1B59B9"/>
    <w:rsid w:val="0D2A3ABE"/>
    <w:rsid w:val="0D3D7C96"/>
    <w:rsid w:val="0D487A4F"/>
    <w:rsid w:val="0D7A67F4"/>
    <w:rsid w:val="0DDE3227"/>
    <w:rsid w:val="0DF02F5A"/>
    <w:rsid w:val="0DF2282E"/>
    <w:rsid w:val="0E2844A2"/>
    <w:rsid w:val="0E7A0E21"/>
    <w:rsid w:val="0EAD2BF9"/>
    <w:rsid w:val="0EAF3FFE"/>
    <w:rsid w:val="0EDD528C"/>
    <w:rsid w:val="0EE859DF"/>
    <w:rsid w:val="0EF3685E"/>
    <w:rsid w:val="0F096081"/>
    <w:rsid w:val="0FA364D6"/>
    <w:rsid w:val="0FC226D4"/>
    <w:rsid w:val="0FD541B5"/>
    <w:rsid w:val="0FE6740F"/>
    <w:rsid w:val="100D7DF3"/>
    <w:rsid w:val="109B71AD"/>
    <w:rsid w:val="114A5362"/>
    <w:rsid w:val="11585E09"/>
    <w:rsid w:val="11665A0D"/>
    <w:rsid w:val="11785740"/>
    <w:rsid w:val="117874EE"/>
    <w:rsid w:val="11847C41"/>
    <w:rsid w:val="11F34DC7"/>
    <w:rsid w:val="11FD1791"/>
    <w:rsid w:val="12612E3B"/>
    <w:rsid w:val="12E110C3"/>
    <w:rsid w:val="12E52961"/>
    <w:rsid w:val="12EF26A3"/>
    <w:rsid w:val="133D7C23"/>
    <w:rsid w:val="13A4281C"/>
    <w:rsid w:val="13CB7DA9"/>
    <w:rsid w:val="13CC58CF"/>
    <w:rsid w:val="14977C8B"/>
    <w:rsid w:val="14B46A8F"/>
    <w:rsid w:val="14BE7D85"/>
    <w:rsid w:val="14D40EDF"/>
    <w:rsid w:val="14F926F4"/>
    <w:rsid w:val="151237B6"/>
    <w:rsid w:val="155D7127"/>
    <w:rsid w:val="156C2EC6"/>
    <w:rsid w:val="157D3325"/>
    <w:rsid w:val="15B11221"/>
    <w:rsid w:val="15B8138A"/>
    <w:rsid w:val="15BB5BFB"/>
    <w:rsid w:val="15C01464"/>
    <w:rsid w:val="15D13671"/>
    <w:rsid w:val="15E05662"/>
    <w:rsid w:val="15E2587E"/>
    <w:rsid w:val="160A26DF"/>
    <w:rsid w:val="16585B40"/>
    <w:rsid w:val="1660086F"/>
    <w:rsid w:val="16663DD9"/>
    <w:rsid w:val="166E0EC0"/>
    <w:rsid w:val="16BA4105"/>
    <w:rsid w:val="17253C74"/>
    <w:rsid w:val="17342109"/>
    <w:rsid w:val="175005C5"/>
    <w:rsid w:val="175B0D07"/>
    <w:rsid w:val="175E0F34"/>
    <w:rsid w:val="17712A16"/>
    <w:rsid w:val="17797B1C"/>
    <w:rsid w:val="177C20EF"/>
    <w:rsid w:val="179E7583"/>
    <w:rsid w:val="17AF1790"/>
    <w:rsid w:val="17C214C3"/>
    <w:rsid w:val="185D11EC"/>
    <w:rsid w:val="191C10A7"/>
    <w:rsid w:val="192D6E10"/>
    <w:rsid w:val="193006AE"/>
    <w:rsid w:val="19C71013"/>
    <w:rsid w:val="19CA465F"/>
    <w:rsid w:val="1A00165A"/>
    <w:rsid w:val="1A0C094E"/>
    <w:rsid w:val="1B012302"/>
    <w:rsid w:val="1B140288"/>
    <w:rsid w:val="1B663E66"/>
    <w:rsid w:val="1B685738"/>
    <w:rsid w:val="1B71746F"/>
    <w:rsid w:val="1B876A10"/>
    <w:rsid w:val="1BB05247"/>
    <w:rsid w:val="1BD25A4D"/>
    <w:rsid w:val="1BF81957"/>
    <w:rsid w:val="1C0A4C03"/>
    <w:rsid w:val="1C13053F"/>
    <w:rsid w:val="1C2A5889"/>
    <w:rsid w:val="1C33298F"/>
    <w:rsid w:val="1C4921B3"/>
    <w:rsid w:val="1C4C3A51"/>
    <w:rsid w:val="1C623275"/>
    <w:rsid w:val="1C7020CE"/>
    <w:rsid w:val="1CC932F4"/>
    <w:rsid w:val="1CFA34AD"/>
    <w:rsid w:val="1CFF2872"/>
    <w:rsid w:val="1D630B07"/>
    <w:rsid w:val="1D6D1ED1"/>
    <w:rsid w:val="1D8B05A9"/>
    <w:rsid w:val="1DA43419"/>
    <w:rsid w:val="1DAF24EA"/>
    <w:rsid w:val="1E3C7C36"/>
    <w:rsid w:val="1E48649A"/>
    <w:rsid w:val="1F0E1492"/>
    <w:rsid w:val="1F1D7927"/>
    <w:rsid w:val="1F356A1F"/>
    <w:rsid w:val="1F460C2C"/>
    <w:rsid w:val="1F9279CD"/>
    <w:rsid w:val="1FC97167"/>
    <w:rsid w:val="1FF24910"/>
    <w:rsid w:val="200F56D3"/>
    <w:rsid w:val="20C95670"/>
    <w:rsid w:val="20FD17BE"/>
    <w:rsid w:val="212E3725"/>
    <w:rsid w:val="216E6936"/>
    <w:rsid w:val="21E40288"/>
    <w:rsid w:val="21EB7868"/>
    <w:rsid w:val="220A4192"/>
    <w:rsid w:val="22835CF3"/>
    <w:rsid w:val="22995516"/>
    <w:rsid w:val="22A55C69"/>
    <w:rsid w:val="22BE6D2B"/>
    <w:rsid w:val="23111551"/>
    <w:rsid w:val="233C481F"/>
    <w:rsid w:val="239B0E1A"/>
    <w:rsid w:val="239F6B5C"/>
    <w:rsid w:val="23AF110E"/>
    <w:rsid w:val="241C6A54"/>
    <w:rsid w:val="2425014F"/>
    <w:rsid w:val="2452042A"/>
    <w:rsid w:val="246456B0"/>
    <w:rsid w:val="246A716A"/>
    <w:rsid w:val="24D10F97"/>
    <w:rsid w:val="24E52C95"/>
    <w:rsid w:val="25CD7611"/>
    <w:rsid w:val="25DA3E7C"/>
    <w:rsid w:val="25F34F3E"/>
    <w:rsid w:val="26527EB6"/>
    <w:rsid w:val="26647BE9"/>
    <w:rsid w:val="266B0F78"/>
    <w:rsid w:val="267C13D7"/>
    <w:rsid w:val="26D174C8"/>
    <w:rsid w:val="271D6716"/>
    <w:rsid w:val="273D0B66"/>
    <w:rsid w:val="274C0DA9"/>
    <w:rsid w:val="278542BB"/>
    <w:rsid w:val="278A18D2"/>
    <w:rsid w:val="283A50A6"/>
    <w:rsid w:val="283F1F77"/>
    <w:rsid w:val="28542DF3"/>
    <w:rsid w:val="286133E5"/>
    <w:rsid w:val="286B34B1"/>
    <w:rsid w:val="29015BC3"/>
    <w:rsid w:val="292C0E92"/>
    <w:rsid w:val="29581C87"/>
    <w:rsid w:val="29622B06"/>
    <w:rsid w:val="29EA6657"/>
    <w:rsid w:val="2A241B69"/>
    <w:rsid w:val="2A2B2EF8"/>
    <w:rsid w:val="2A554419"/>
    <w:rsid w:val="2A7523C5"/>
    <w:rsid w:val="2ABA24CE"/>
    <w:rsid w:val="2ABE5B1A"/>
    <w:rsid w:val="2B6A7A50"/>
    <w:rsid w:val="2B7B3A0B"/>
    <w:rsid w:val="2B977CDD"/>
    <w:rsid w:val="2BBE1B4A"/>
    <w:rsid w:val="2BF832AE"/>
    <w:rsid w:val="2C071743"/>
    <w:rsid w:val="2C2C2F57"/>
    <w:rsid w:val="2C695F59"/>
    <w:rsid w:val="2C90798A"/>
    <w:rsid w:val="2C956D4E"/>
    <w:rsid w:val="2CA156F3"/>
    <w:rsid w:val="2CB2345D"/>
    <w:rsid w:val="2D51096C"/>
    <w:rsid w:val="2D630BFB"/>
    <w:rsid w:val="2D9708A4"/>
    <w:rsid w:val="2DD45655"/>
    <w:rsid w:val="2E1B3283"/>
    <w:rsid w:val="2EC519AD"/>
    <w:rsid w:val="2ECB4CA9"/>
    <w:rsid w:val="2ED31DB0"/>
    <w:rsid w:val="2EFE0BDB"/>
    <w:rsid w:val="2EFE6E2D"/>
    <w:rsid w:val="2F106B60"/>
    <w:rsid w:val="2F194722"/>
    <w:rsid w:val="2F8A06C1"/>
    <w:rsid w:val="2FA06136"/>
    <w:rsid w:val="2FE222AB"/>
    <w:rsid w:val="30240B15"/>
    <w:rsid w:val="30601421"/>
    <w:rsid w:val="30AA08EF"/>
    <w:rsid w:val="30D00355"/>
    <w:rsid w:val="30D36097"/>
    <w:rsid w:val="31077AEF"/>
    <w:rsid w:val="3163741B"/>
    <w:rsid w:val="31E542D4"/>
    <w:rsid w:val="322F37A1"/>
    <w:rsid w:val="323112C7"/>
    <w:rsid w:val="32621481"/>
    <w:rsid w:val="32911D66"/>
    <w:rsid w:val="32A7158A"/>
    <w:rsid w:val="338673F1"/>
    <w:rsid w:val="33947D60"/>
    <w:rsid w:val="339F04B3"/>
    <w:rsid w:val="33AE06F6"/>
    <w:rsid w:val="33BC1065"/>
    <w:rsid w:val="33F46A50"/>
    <w:rsid w:val="341D7D55"/>
    <w:rsid w:val="342B2C5D"/>
    <w:rsid w:val="342D3D10"/>
    <w:rsid w:val="34711E4F"/>
    <w:rsid w:val="34842DE4"/>
    <w:rsid w:val="35040F15"/>
    <w:rsid w:val="350727B3"/>
    <w:rsid w:val="350C0B5E"/>
    <w:rsid w:val="35A973C7"/>
    <w:rsid w:val="35C42453"/>
    <w:rsid w:val="35CD2861"/>
    <w:rsid w:val="35D46B3A"/>
    <w:rsid w:val="35E84393"/>
    <w:rsid w:val="362C0724"/>
    <w:rsid w:val="366003CD"/>
    <w:rsid w:val="36A93855"/>
    <w:rsid w:val="36D52B69"/>
    <w:rsid w:val="36E90627"/>
    <w:rsid w:val="371D62BE"/>
    <w:rsid w:val="374C2700"/>
    <w:rsid w:val="376E6B1A"/>
    <w:rsid w:val="37A34A15"/>
    <w:rsid w:val="37D050DF"/>
    <w:rsid w:val="37FB19D0"/>
    <w:rsid w:val="381E409C"/>
    <w:rsid w:val="382D2531"/>
    <w:rsid w:val="38876C5F"/>
    <w:rsid w:val="38925A62"/>
    <w:rsid w:val="38D97FC3"/>
    <w:rsid w:val="38EA0422"/>
    <w:rsid w:val="392D4BC6"/>
    <w:rsid w:val="395B30CE"/>
    <w:rsid w:val="399D5494"/>
    <w:rsid w:val="3A06039A"/>
    <w:rsid w:val="3A145757"/>
    <w:rsid w:val="3A4A6037"/>
    <w:rsid w:val="3A5A5133"/>
    <w:rsid w:val="3A91031D"/>
    <w:rsid w:val="3AB64A60"/>
    <w:rsid w:val="3AFB2473"/>
    <w:rsid w:val="3B4E4C98"/>
    <w:rsid w:val="3B563B4D"/>
    <w:rsid w:val="3B8803E4"/>
    <w:rsid w:val="3BB54D17"/>
    <w:rsid w:val="3BED44B1"/>
    <w:rsid w:val="3BFF41E4"/>
    <w:rsid w:val="3C215F09"/>
    <w:rsid w:val="3C4E0CC8"/>
    <w:rsid w:val="3C616C4D"/>
    <w:rsid w:val="3C7921E9"/>
    <w:rsid w:val="3CC80A7A"/>
    <w:rsid w:val="3CEC4769"/>
    <w:rsid w:val="3D023F8C"/>
    <w:rsid w:val="3D145A6E"/>
    <w:rsid w:val="3D6A38DF"/>
    <w:rsid w:val="3D78424E"/>
    <w:rsid w:val="3DCE20C0"/>
    <w:rsid w:val="3E3D2DA2"/>
    <w:rsid w:val="3EBA43F3"/>
    <w:rsid w:val="3EC11C25"/>
    <w:rsid w:val="3EC3599D"/>
    <w:rsid w:val="3ECB6600"/>
    <w:rsid w:val="3EDF3E59"/>
    <w:rsid w:val="3F060B3B"/>
    <w:rsid w:val="3F06588A"/>
    <w:rsid w:val="3F0833B0"/>
    <w:rsid w:val="3F4E170B"/>
    <w:rsid w:val="3FD15E98"/>
    <w:rsid w:val="3FE43E1D"/>
    <w:rsid w:val="40300E10"/>
    <w:rsid w:val="403A57EB"/>
    <w:rsid w:val="406E1BCA"/>
    <w:rsid w:val="4093314D"/>
    <w:rsid w:val="409D5D7A"/>
    <w:rsid w:val="4125649B"/>
    <w:rsid w:val="41406E31"/>
    <w:rsid w:val="418C2076"/>
    <w:rsid w:val="41A56956"/>
    <w:rsid w:val="41E719A3"/>
    <w:rsid w:val="41FD2F74"/>
    <w:rsid w:val="425B50B1"/>
    <w:rsid w:val="427053F0"/>
    <w:rsid w:val="42845443"/>
    <w:rsid w:val="42870A90"/>
    <w:rsid w:val="4292190E"/>
    <w:rsid w:val="42976F25"/>
    <w:rsid w:val="430F5BCF"/>
    <w:rsid w:val="43236A0A"/>
    <w:rsid w:val="438A4CDB"/>
    <w:rsid w:val="43947908"/>
    <w:rsid w:val="43954C23"/>
    <w:rsid w:val="439B2A45"/>
    <w:rsid w:val="43D50CDD"/>
    <w:rsid w:val="44157AF8"/>
    <w:rsid w:val="44316F05"/>
    <w:rsid w:val="444D62DE"/>
    <w:rsid w:val="44595852"/>
    <w:rsid w:val="448E6105"/>
    <w:rsid w:val="44AD0C81"/>
    <w:rsid w:val="44DD0E3B"/>
    <w:rsid w:val="44EE3048"/>
    <w:rsid w:val="45012D7B"/>
    <w:rsid w:val="45083A8C"/>
    <w:rsid w:val="459F3964"/>
    <w:rsid w:val="45A831F7"/>
    <w:rsid w:val="45D24718"/>
    <w:rsid w:val="46003632"/>
    <w:rsid w:val="46492C2C"/>
    <w:rsid w:val="465B295F"/>
    <w:rsid w:val="465D2233"/>
    <w:rsid w:val="467E7287"/>
    <w:rsid w:val="4685178A"/>
    <w:rsid w:val="470B0879"/>
    <w:rsid w:val="47484C91"/>
    <w:rsid w:val="475353E4"/>
    <w:rsid w:val="47D3043F"/>
    <w:rsid w:val="485A59A1"/>
    <w:rsid w:val="488E0DCA"/>
    <w:rsid w:val="48E66739"/>
    <w:rsid w:val="4933371F"/>
    <w:rsid w:val="495E079C"/>
    <w:rsid w:val="496E6505"/>
    <w:rsid w:val="49A575DF"/>
    <w:rsid w:val="49C175B0"/>
    <w:rsid w:val="49D071C0"/>
    <w:rsid w:val="4A104325"/>
    <w:rsid w:val="4A233794"/>
    <w:rsid w:val="4A677B24"/>
    <w:rsid w:val="4A6E0EB3"/>
    <w:rsid w:val="4A7A7858"/>
    <w:rsid w:val="4A8F0E29"/>
    <w:rsid w:val="4A9326C8"/>
    <w:rsid w:val="4AB64608"/>
    <w:rsid w:val="4ABB5360"/>
    <w:rsid w:val="4AC63D4B"/>
    <w:rsid w:val="4ADB406F"/>
    <w:rsid w:val="4ADB7BCB"/>
    <w:rsid w:val="4BC32E2A"/>
    <w:rsid w:val="4BEF7DD1"/>
    <w:rsid w:val="4BFF5B3B"/>
    <w:rsid w:val="4C105B58"/>
    <w:rsid w:val="4C3B3017"/>
    <w:rsid w:val="4C5F380C"/>
    <w:rsid w:val="4CB701C3"/>
    <w:rsid w:val="4D3161C8"/>
    <w:rsid w:val="4DE44FE8"/>
    <w:rsid w:val="4E0D09E3"/>
    <w:rsid w:val="4EB40E5E"/>
    <w:rsid w:val="4F4E3061"/>
    <w:rsid w:val="4FBB7FCB"/>
    <w:rsid w:val="500D4CCA"/>
    <w:rsid w:val="501A1195"/>
    <w:rsid w:val="507B726E"/>
    <w:rsid w:val="50F814D6"/>
    <w:rsid w:val="515609E2"/>
    <w:rsid w:val="517448D5"/>
    <w:rsid w:val="519B00B4"/>
    <w:rsid w:val="51BC0756"/>
    <w:rsid w:val="5212481A"/>
    <w:rsid w:val="52232583"/>
    <w:rsid w:val="52BE04FE"/>
    <w:rsid w:val="53620F40"/>
    <w:rsid w:val="53682217"/>
    <w:rsid w:val="537D2167"/>
    <w:rsid w:val="53901E9A"/>
    <w:rsid w:val="53EA0E7E"/>
    <w:rsid w:val="54694499"/>
    <w:rsid w:val="5488491F"/>
    <w:rsid w:val="54B73456"/>
    <w:rsid w:val="550F5041"/>
    <w:rsid w:val="557430F6"/>
    <w:rsid w:val="55AE4859"/>
    <w:rsid w:val="55BF2913"/>
    <w:rsid w:val="55D83684"/>
    <w:rsid w:val="560426A9"/>
    <w:rsid w:val="562A0A72"/>
    <w:rsid w:val="562A2C10"/>
    <w:rsid w:val="56400843"/>
    <w:rsid w:val="56D26326"/>
    <w:rsid w:val="57723665"/>
    <w:rsid w:val="57770C7B"/>
    <w:rsid w:val="57790E97"/>
    <w:rsid w:val="57A203EE"/>
    <w:rsid w:val="57FD73D2"/>
    <w:rsid w:val="583077A8"/>
    <w:rsid w:val="58346B6C"/>
    <w:rsid w:val="585A65D3"/>
    <w:rsid w:val="58A91308"/>
    <w:rsid w:val="59103135"/>
    <w:rsid w:val="59345076"/>
    <w:rsid w:val="59484FC5"/>
    <w:rsid w:val="59561490"/>
    <w:rsid w:val="59617E35"/>
    <w:rsid w:val="5A330574"/>
    <w:rsid w:val="5A5359CF"/>
    <w:rsid w:val="5A655703"/>
    <w:rsid w:val="5A67147B"/>
    <w:rsid w:val="5AB126F6"/>
    <w:rsid w:val="5BBC1352"/>
    <w:rsid w:val="5BE663CF"/>
    <w:rsid w:val="5BF60D66"/>
    <w:rsid w:val="5BFE5E0F"/>
    <w:rsid w:val="5C07081F"/>
    <w:rsid w:val="5C1D6295"/>
    <w:rsid w:val="5C4B016F"/>
    <w:rsid w:val="5C8E2CEF"/>
    <w:rsid w:val="5CA02A22"/>
    <w:rsid w:val="5CDC6150"/>
    <w:rsid w:val="5CE172C2"/>
    <w:rsid w:val="5CF07506"/>
    <w:rsid w:val="5D2E44D2"/>
    <w:rsid w:val="5D3C099D"/>
    <w:rsid w:val="5D46181B"/>
    <w:rsid w:val="5D4E06D0"/>
    <w:rsid w:val="5D4E4706"/>
    <w:rsid w:val="5D50269A"/>
    <w:rsid w:val="5D610403"/>
    <w:rsid w:val="5D9F0F2C"/>
    <w:rsid w:val="5DE84A3B"/>
    <w:rsid w:val="5E2F0501"/>
    <w:rsid w:val="5E5E4943"/>
    <w:rsid w:val="5F6C25C0"/>
    <w:rsid w:val="5F88611B"/>
    <w:rsid w:val="5FA82319"/>
    <w:rsid w:val="5FB707AE"/>
    <w:rsid w:val="5FF27A39"/>
    <w:rsid w:val="5FF92B75"/>
    <w:rsid w:val="60726CBE"/>
    <w:rsid w:val="608763D3"/>
    <w:rsid w:val="60B116A2"/>
    <w:rsid w:val="60C50CA9"/>
    <w:rsid w:val="60E5134B"/>
    <w:rsid w:val="60F15F42"/>
    <w:rsid w:val="61970898"/>
    <w:rsid w:val="61C3168D"/>
    <w:rsid w:val="61D05B58"/>
    <w:rsid w:val="61EB2991"/>
    <w:rsid w:val="6256605D"/>
    <w:rsid w:val="62606EDB"/>
    <w:rsid w:val="626B762E"/>
    <w:rsid w:val="627E55B4"/>
    <w:rsid w:val="62A274F4"/>
    <w:rsid w:val="62A768B8"/>
    <w:rsid w:val="62B15507"/>
    <w:rsid w:val="62D55BDA"/>
    <w:rsid w:val="63057A83"/>
    <w:rsid w:val="63442359"/>
    <w:rsid w:val="635C403F"/>
    <w:rsid w:val="637013A0"/>
    <w:rsid w:val="637D3ABD"/>
    <w:rsid w:val="640D6BEF"/>
    <w:rsid w:val="64350DB8"/>
    <w:rsid w:val="64591E34"/>
    <w:rsid w:val="64923598"/>
    <w:rsid w:val="64B67287"/>
    <w:rsid w:val="64BD6867"/>
    <w:rsid w:val="651E6BDA"/>
    <w:rsid w:val="65340C45"/>
    <w:rsid w:val="654B1A3C"/>
    <w:rsid w:val="65931376"/>
    <w:rsid w:val="65A05841"/>
    <w:rsid w:val="65BC70E8"/>
    <w:rsid w:val="65D33E68"/>
    <w:rsid w:val="66287D10"/>
    <w:rsid w:val="6635242D"/>
    <w:rsid w:val="666B40A1"/>
    <w:rsid w:val="66E856F1"/>
    <w:rsid w:val="677B477D"/>
    <w:rsid w:val="67F15CDF"/>
    <w:rsid w:val="6834182C"/>
    <w:rsid w:val="687C4343"/>
    <w:rsid w:val="68C33D20"/>
    <w:rsid w:val="691602F4"/>
    <w:rsid w:val="69807E63"/>
    <w:rsid w:val="69B06269"/>
    <w:rsid w:val="69DF102E"/>
    <w:rsid w:val="6A3A6264"/>
    <w:rsid w:val="6A415844"/>
    <w:rsid w:val="6A5A06B4"/>
    <w:rsid w:val="6AB75B07"/>
    <w:rsid w:val="6ACD3F53"/>
    <w:rsid w:val="6AE52674"/>
    <w:rsid w:val="6B301415"/>
    <w:rsid w:val="6B724148"/>
    <w:rsid w:val="6BDB2B76"/>
    <w:rsid w:val="6C046B2A"/>
    <w:rsid w:val="6C1A00FB"/>
    <w:rsid w:val="6C975BF0"/>
    <w:rsid w:val="6CFC3CA5"/>
    <w:rsid w:val="6D175E50"/>
    <w:rsid w:val="6D2D20B0"/>
    <w:rsid w:val="6D6F26C8"/>
    <w:rsid w:val="6D885538"/>
    <w:rsid w:val="6DBB3B05"/>
    <w:rsid w:val="6DDF3EE6"/>
    <w:rsid w:val="6E0077C5"/>
    <w:rsid w:val="6E4753F3"/>
    <w:rsid w:val="6E663ACB"/>
    <w:rsid w:val="6E7D70AA"/>
    <w:rsid w:val="6E891926"/>
    <w:rsid w:val="6EBF31DC"/>
    <w:rsid w:val="6EE3511C"/>
    <w:rsid w:val="6EE94580"/>
    <w:rsid w:val="6F0926A9"/>
    <w:rsid w:val="6F1F1ECC"/>
    <w:rsid w:val="6F327E52"/>
    <w:rsid w:val="6F683873"/>
    <w:rsid w:val="6FEF7AF1"/>
    <w:rsid w:val="6FF3138F"/>
    <w:rsid w:val="6FF76411"/>
    <w:rsid w:val="70057314"/>
    <w:rsid w:val="701D28B0"/>
    <w:rsid w:val="704A4D27"/>
    <w:rsid w:val="704C0A9F"/>
    <w:rsid w:val="708B483C"/>
    <w:rsid w:val="70993797"/>
    <w:rsid w:val="70C1148D"/>
    <w:rsid w:val="70DA42FD"/>
    <w:rsid w:val="70E6366C"/>
    <w:rsid w:val="715737BA"/>
    <w:rsid w:val="71926986"/>
    <w:rsid w:val="71DE606F"/>
    <w:rsid w:val="720A29C0"/>
    <w:rsid w:val="72141CB1"/>
    <w:rsid w:val="722E4900"/>
    <w:rsid w:val="72431185"/>
    <w:rsid w:val="72536115"/>
    <w:rsid w:val="72BF2B30"/>
    <w:rsid w:val="72EB0A43"/>
    <w:rsid w:val="733777E5"/>
    <w:rsid w:val="73A37CE6"/>
    <w:rsid w:val="73AB01D2"/>
    <w:rsid w:val="73B8679E"/>
    <w:rsid w:val="73BB4394"/>
    <w:rsid w:val="73FE6554"/>
    <w:rsid w:val="746574F5"/>
    <w:rsid w:val="7494495D"/>
    <w:rsid w:val="74CC6652"/>
    <w:rsid w:val="74DB4137"/>
    <w:rsid w:val="7501454E"/>
    <w:rsid w:val="7555229E"/>
    <w:rsid w:val="75693EA1"/>
    <w:rsid w:val="756D3991"/>
    <w:rsid w:val="75DF5F11"/>
    <w:rsid w:val="763B583E"/>
    <w:rsid w:val="766052A4"/>
    <w:rsid w:val="76724FD8"/>
    <w:rsid w:val="77073972"/>
    <w:rsid w:val="7708698D"/>
    <w:rsid w:val="772E53A2"/>
    <w:rsid w:val="775E7B47"/>
    <w:rsid w:val="77A613DD"/>
    <w:rsid w:val="77B91110"/>
    <w:rsid w:val="78034139"/>
    <w:rsid w:val="78A23952"/>
    <w:rsid w:val="78FE2B52"/>
    <w:rsid w:val="792E64AD"/>
    <w:rsid w:val="79607369"/>
    <w:rsid w:val="796450AB"/>
    <w:rsid w:val="79733540"/>
    <w:rsid w:val="79A75DED"/>
    <w:rsid w:val="79A94CF0"/>
    <w:rsid w:val="79F71A7C"/>
    <w:rsid w:val="7A48677B"/>
    <w:rsid w:val="7A540C7C"/>
    <w:rsid w:val="7A6115EB"/>
    <w:rsid w:val="7B474547"/>
    <w:rsid w:val="7B872740"/>
    <w:rsid w:val="7BD76009"/>
    <w:rsid w:val="7BFF730D"/>
    <w:rsid w:val="7C06244A"/>
    <w:rsid w:val="7C9D233B"/>
    <w:rsid w:val="7CAD7B5E"/>
    <w:rsid w:val="7D1110A6"/>
    <w:rsid w:val="7D3F20B7"/>
    <w:rsid w:val="7D527C02"/>
    <w:rsid w:val="7DF12C86"/>
    <w:rsid w:val="7E6C6339"/>
    <w:rsid w:val="7E7E09BD"/>
    <w:rsid w:val="7EE822DB"/>
    <w:rsid w:val="7EF23159"/>
    <w:rsid w:val="7F1A5AAF"/>
    <w:rsid w:val="7F623E3B"/>
    <w:rsid w:val="7F7459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99"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unhideWhenUsed/>
    <w:qFormat/>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6">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7">
    <w:name w:val="heading 2"/>
    <w:basedOn w:val="1"/>
    <w:next w:val="1"/>
    <w:autoRedefine/>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8">
    <w:name w:val="heading 3"/>
    <w:basedOn w:val="1"/>
    <w:next w:val="1"/>
    <w:autoRedefine/>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9">
    <w:name w:val="heading 4"/>
    <w:basedOn w:val="1"/>
    <w:next w:val="1"/>
    <w:autoRedefine/>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10">
    <w:name w:val="heading 5"/>
    <w:basedOn w:val="1"/>
    <w:next w:val="1"/>
    <w:autoRedefine/>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11">
    <w:name w:val="heading 6"/>
    <w:basedOn w:val="1"/>
    <w:next w:val="1"/>
    <w:autoRedefine/>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8">
    <w:name w:val="Default Paragraph Font"/>
    <w:autoRedefine/>
    <w:semiHidden/>
    <w:unhideWhenUsed/>
    <w:qFormat/>
    <w:uiPriority w:val="99"/>
  </w:style>
  <w:style w:type="table" w:default="1" w:styleId="1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next w:val="4"/>
    <w:autoRedefine/>
    <w:unhideWhenUsed/>
    <w:qFormat/>
    <w:uiPriority w:val="0"/>
    <w:pPr>
      <w:spacing w:before="100" w:beforeAutospacing="1"/>
      <w:ind w:firstLine="420" w:firstLineChars="100"/>
    </w:pPr>
    <w:rPr>
      <w:rFonts w:ascii="宋体" w:hAnsi="Times New Roman"/>
      <w:sz w:val="34"/>
      <w:szCs w:val="34"/>
    </w:rPr>
  </w:style>
  <w:style w:type="paragraph" w:styleId="3">
    <w:name w:val="Body Text"/>
    <w:basedOn w:val="1"/>
    <w:autoRedefine/>
    <w:unhideWhenUsed/>
    <w:qFormat/>
    <w:uiPriority w:val="0"/>
    <w:pPr>
      <w:spacing w:after="120"/>
    </w:pPr>
    <w:rPr>
      <w:rFonts w:ascii="Calibri" w:hAnsi="Calibri" w:cs="Times New Roman"/>
      <w:kern w:val="0"/>
      <w:sz w:val="20"/>
    </w:rPr>
  </w:style>
  <w:style w:type="paragraph" w:styleId="4">
    <w:name w:val="Body Text First Indent 2"/>
    <w:basedOn w:val="5"/>
    <w:next w:val="1"/>
    <w:autoRedefine/>
    <w:qFormat/>
    <w:uiPriority w:val="0"/>
    <w:pPr>
      <w:ind w:firstLine="420" w:firstLineChars="200"/>
    </w:pPr>
    <w:rPr>
      <w:rFonts w:ascii="Times New Roman" w:hAnsi="Times New Roman"/>
    </w:rPr>
  </w:style>
  <w:style w:type="paragraph" w:styleId="5">
    <w:name w:val="Body Text Indent"/>
    <w:basedOn w:val="1"/>
    <w:autoRedefine/>
    <w:unhideWhenUsed/>
    <w:qFormat/>
    <w:uiPriority w:val="99"/>
    <w:pPr>
      <w:spacing w:after="120"/>
      <w:ind w:left="420" w:leftChars="200"/>
    </w:pPr>
    <w:rPr>
      <w:rFonts w:ascii="Calibri" w:hAnsi="Calibri" w:cs="Times New Roman"/>
      <w:kern w:val="0"/>
      <w:sz w:val="20"/>
    </w:rPr>
  </w:style>
  <w:style w:type="paragraph" w:styleId="12">
    <w:name w:val="Block Text"/>
    <w:basedOn w:val="1"/>
    <w:autoRedefine/>
    <w:qFormat/>
    <w:uiPriority w:val="99"/>
    <w:pPr>
      <w:spacing w:after="120" w:afterAutospacing="0"/>
      <w:ind w:left="1440" w:leftChars="700" w:right="1440" w:rightChars="700"/>
      <w:jc w:val="left"/>
    </w:pPr>
    <w:rPr>
      <w:rFonts w:hint="eastAsia" w:ascii="宋体" w:hAnsi="宋体" w:eastAsia="宋体" w:cs="宋体"/>
      <w:kern w:val="0"/>
      <w:sz w:val="24"/>
      <w:szCs w:val="24"/>
      <w:lang w:val="en-US" w:eastAsia="zh-CN" w:bidi="ar"/>
    </w:rPr>
  </w:style>
  <w:style w:type="paragraph" w:styleId="13">
    <w:name w:val="footer"/>
    <w:basedOn w:val="1"/>
    <w:autoRedefine/>
    <w:qFormat/>
    <w:uiPriority w:val="0"/>
    <w:pPr>
      <w:snapToGrid w:val="0"/>
      <w:spacing w:before="0" w:beforeAutospacing="0" w:after="0" w:afterAutospacing="0"/>
      <w:ind w:left="0" w:right="0"/>
      <w:jc w:val="left"/>
    </w:pPr>
    <w:rPr>
      <w:rFonts w:hint="eastAsia" w:ascii="宋体" w:hAnsi="宋体" w:eastAsia="宋体" w:cs="宋体"/>
      <w:kern w:val="0"/>
      <w:sz w:val="18"/>
      <w:szCs w:val="18"/>
      <w:lang w:val="en-US" w:eastAsia="zh-CN" w:bidi="ar"/>
    </w:rPr>
  </w:style>
  <w:style w:type="paragraph" w:styleId="14">
    <w:name w:val="header"/>
    <w:basedOn w:val="1"/>
    <w:autoRedefine/>
    <w:qFormat/>
    <w:uiPriority w:val="0"/>
    <w:pPr>
      <w:pBdr>
        <w:top w:val="none" w:color="auto" w:sz="0" w:space="0"/>
        <w:left w:val="none" w:color="auto" w:sz="0" w:space="0"/>
        <w:bottom w:val="none" w:color="auto" w:sz="0" w:space="0"/>
        <w:right w:val="none" w:color="auto" w:sz="0" w:space="0"/>
      </w:pBdr>
      <w:snapToGrid w:val="0"/>
      <w:spacing w:before="0" w:beforeAutospacing="0" w:after="0" w:afterAutospacing="0"/>
      <w:ind w:left="0" w:right="0"/>
      <w:jc w:val="both"/>
    </w:pPr>
    <w:rPr>
      <w:rFonts w:hint="eastAsia" w:ascii="宋体" w:hAnsi="宋体" w:eastAsia="宋体" w:cs="宋体"/>
      <w:kern w:val="0"/>
      <w:sz w:val="18"/>
      <w:szCs w:val="18"/>
      <w:lang w:val="en-US" w:eastAsia="zh-CN" w:bidi="ar"/>
    </w:rPr>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19">
    <w:name w:val="Hyperlink"/>
    <w:basedOn w:val="18"/>
    <w:autoRedefine/>
    <w:qFormat/>
    <w:uiPriority w:val="0"/>
    <w:rPr>
      <w:color w:val="0000FF"/>
      <w:u w:val="single"/>
    </w:rPr>
  </w:style>
  <w:style w:type="paragraph" w:customStyle="1" w:styleId="20">
    <w:name w:val="Default"/>
    <w:next w:val="21"/>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正文 A"/>
    <w:next w:val="20"/>
    <w:link w:val="26"/>
    <w:autoRedefine/>
    <w:qFormat/>
    <w:uiPriority w:val="0"/>
    <w:pPr>
      <w:framePr w:wrap="around" w:vAnchor="margin" w:hAnchor="text" w:y="1"/>
      <w:spacing w:line="360" w:lineRule="auto"/>
      <w:ind w:firstLine="200"/>
      <w:jc w:val="both"/>
    </w:pPr>
    <w:rPr>
      <w:rFonts w:ascii="Calibri" w:hAnsi="Calibri" w:eastAsia="Arial Unicode MS" w:cs="Arial Unicode MS"/>
      <w:color w:val="000000"/>
      <w:kern w:val="2"/>
      <w:sz w:val="21"/>
      <w:szCs w:val="21"/>
      <w:lang w:val="en-US" w:eastAsia="zh-CN" w:bidi="ar-SA"/>
    </w:rPr>
  </w:style>
  <w:style w:type="paragraph" w:customStyle="1" w:styleId="22">
    <w:name w:val="p Char"/>
    <w:basedOn w:val="1"/>
    <w:autoRedefine/>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23">
    <w:name w:val="10"/>
    <w:basedOn w:val="18"/>
    <w:autoRedefine/>
    <w:qFormat/>
    <w:uiPriority w:val="0"/>
    <w:rPr>
      <w:rFonts w:hint="default" w:ascii="Times New Roman" w:hAnsi="Times New Roman" w:cs="Times New Roman"/>
    </w:rPr>
  </w:style>
  <w:style w:type="character" w:customStyle="1" w:styleId="24">
    <w:name w:val="15"/>
    <w:basedOn w:val="18"/>
    <w:autoRedefine/>
    <w:qFormat/>
    <w:uiPriority w:val="0"/>
    <w:rPr>
      <w:rFonts w:hint="default" w:ascii="Times New Roman" w:hAnsi="Times New Roman" w:cs="Times New Roman"/>
      <w:color w:val="0000FF"/>
      <w:u w:val="single"/>
    </w:rPr>
  </w:style>
  <w:style w:type="paragraph" w:customStyle="1" w:styleId="25">
    <w:name w:val="HTML 预设格式 Char"/>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customStyle="1" w:styleId="26">
    <w:name w:val="正文 A Char"/>
    <w:link w:val="21"/>
    <w:autoRedefine/>
    <w:qFormat/>
    <w:uiPriority w:val="0"/>
    <w:rPr>
      <w:rFonts w:ascii="Calibri" w:hAnsi="Calibri" w:eastAsia="Arial Unicode MS"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Lines>1</Lines>
  <Paragraphs>1</Paragraphs>
  <TotalTime>41</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2024-02-27T00:50:00Z</dcterms:created>
  <dc:creator>Administrator</dc:creator>
  <cp:lastModifiedBy>中诚汇智工程咨询有限公司:中诚汇智工程咨询有限公司（副锁）</cp:lastModifiedBy>
  <cp:lastPrinted>2024-03-05T03:28:00Z</cp:lastPrinted>
  <dcterms:modified xsi:type="dcterms:W3CDTF">2024-03-06T09:41:13Z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D48E8D636D0B4AFB9407F29EFBAE8A1B_13</vt:lpwstr>
  </property>
</Properties>
</file>