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color w:val="auto"/>
          <w:sz w:val="44"/>
          <w:szCs w:val="44"/>
        </w:rPr>
      </w:pPr>
      <w:r>
        <w:rPr>
          <w:rFonts w:hint="eastAsia" w:ascii="宋体" w:hAnsi="宋体" w:cs="宋体"/>
          <w:b/>
          <w:bCs/>
          <w:color w:val="auto"/>
          <w:sz w:val="44"/>
          <w:szCs w:val="44"/>
        </w:rPr>
        <w:drawing>
          <wp:anchor distT="0" distB="0" distL="114300" distR="114300" simplePos="0" relativeHeight="251659264" behindDoc="1" locked="0" layoutInCell="1" allowOverlap="1">
            <wp:simplePos x="0" y="0"/>
            <wp:positionH relativeFrom="column">
              <wp:posOffset>-214630</wp:posOffset>
            </wp:positionH>
            <wp:positionV relativeFrom="paragraph">
              <wp:posOffset>59690</wp:posOffset>
            </wp:positionV>
            <wp:extent cx="6273165" cy="8801100"/>
            <wp:effectExtent l="0" t="0" r="0" b="0"/>
            <wp:wrapTight wrapText="bothSides">
              <wp:wrapPolygon>
                <wp:start x="0" y="0"/>
                <wp:lineTo x="0" y="21553"/>
                <wp:lineTo x="21515" y="21553"/>
                <wp:lineTo x="21515" y="0"/>
                <wp:lineTo x="0" y="0"/>
              </wp:wrapPolygon>
            </wp:wrapTight>
            <wp:docPr id="2" name="图片 2" descr="b0eb34f12b3b6c410ead52a14f5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eb34f12b3b6c410ead52a14f50913"/>
                    <pic:cNvPicPr>
                      <a:picLocks noChangeAspect="1"/>
                    </pic:cNvPicPr>
                  </pic:nvPicPr>
                  <pic:blipFill>
                    <a:blip r:embed="rId5"/>
                    <a:srcRect l="6963" t="1147" r="4139" b="5340"/>
                    <a:stretch>
                      <a:fillRect/>
                    </a:stretch>
                  </pic:blipFill>
                  <pic:spPr>
                    <a:xfrm>
                      <a:off x="0" y="0"/>
                      <a:ext cx="6273165" cy="8801100"/>
                    </a:xfrm>
                    <a:prstGeom prst="rect">
                      <a:avLst/>
                    </a:prstGeom>
                  </pic:spPr>
                </pic:pic>
              </a:graphicData>
            </a:graphic>
          </wp:anchor>
        </w:drawing>
      </w:r>
      <w:r>
        <w:rPr>
          <w:rFonts w:hint="eastAsia" w:ascii="宋体" w:hAnsi="宋体" w:cs="宋体"/>
          <w:b/>
          <w:bCs/>
          <w:color w:val="auto"/>
          <w:sz w:val="44"/>
          <w:szCs w:val="44"/>
        </w:rPr>
        <w:br w:type="page"/>
      </w:r>
    </w:p>
    <w:p>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长葛市农业技术服务中心第三次全国土壤普查项目数据库与成果汇总采购项目（不见面开标）</w:t>
      </w:r>
    </w:p>
    <w:p>
      <w:pPr>
        <w:jc w:val="center"/>
        <w:rPr>
          <w:rFonts w:ascii="宋体" w:hAnsi="宋体" w:cs="宋体"/>
          <w:b/>
          <w:bCs/>
          <w:color w:val="auto"/>
          <w:spacing w:val="-4"/>
          <w:sz w:val="36"/>
          <w:szCs w:val="36"/>
        </w:rPr>
      </w:pPr>
    </w:p>
    <w:p>
      <w:pPr>
        <w:adjustRightInd w:val="0"/>
        <w:snapToGrid w:val="0"/>
        <w:spacing w:line="276" w:lineRule="auto"/>
        <w:rPr>
          <w:rFonts w:ascii="宋体" w:hAnsi="宋体" w:cs="仿宋"/>
          <w:b/>
          <w:color w:val="auto"/>
          <w:sz w:val="72"/>
          <w:szCs w:val="72"/>
        </w:rPr>
      </w:pPr>
    </w:p>
    <w:p>
      <w:pPr>
        <w:adjustRightInd w:val="0"/>
        <w:snapToGrid w:val="0"/>
        <w:spacing w:line="276" w:lineRule="auto"/>
        <w:jc w:val="center"/>
        <w:rPr>
          <w:rFonts w:ascii="宋体" w:hAnsi="宋体" w:cs="仿宋"/>
          <w:b/>
          <w:color w:val="auto"/>
          <w:sz w:val="72"/>
          <w:szCs w:val="72"/>
        </w:rPr>
      </w:pPr>
    </w:p>
    <w:p>
      <w:pPr>
        <w:adjustRightInd w:val="0"/>
        <w:snapToGrid w:val="0"/>
        <w:spacing w:line="276" w:lineRule="auto"/>
        <w:jc w:val="center"/>
        <w:rPr>
          <w:rFonts w:ascii="宋体" w:hAnsi="宋体" w:cs="仿宋"/>
          <w:b/>
          <w:color w:val="auto"/>
          <w:sz w:val="28"/>
        </w:rPr>
      </w:pPr>
      <w:r>
        <w:rPr>
          <w:rFonts w:hint="eastAsia" w:ascii="宋体" w:hAnsi="宋体" w:cs="仿宋"/>
          <w:b/>
          <w:color w:val="auto"/>
          <w:sz w:val="72"/>
          <w:szCs w:val="72"/>
        </w:rPr>
        <w:t>竞争性磋商文件</w:t>
      </w: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宋体"/>
          <w:b/>
          <w:bCs/>
          <w:color w:val="auto"/>
          <w:sz w:val="30"/>
          <w:szCs w:val="30"/>
          <w:highlight w:val="red"/>
        </w:rPr>
      </w:pPr>
      <w:r>
        <w:rPr>
          <w:rFonts w:hint="eastAsia" w:ascii="宋体" w:hAnsi="宋体" w:cs="宋体"/>
          <w:b/>
          <w:bCs/>
          <w:color w:val="auto"/>
          <w:sz w:val="30"/>
          <w:szCs w:val="30"/>
        </w:rPr>
        <w:t>项目编号：长招采磋商【202</w:t>
      </w:r>
      <w:r>
        <w:rPr>
          <w:rFonts w:hint="eastAsia" w:ascii="宋体" w:hAnsi="宋体" w:cs="宋体"/>
          <w:b/>
          <w:bCs/>
          <w:color w:val="auto"/>
          <w:sz w:val="30"/>
          <w:szCs w:val="30"/>
          <w:lang w:val="en-US" w:eastAsia="zh-CN"/>
        </w:rPr>
        <w:t>4</w:t>
      </w:r>
      <w:r>
        <w:rPr>
          <w:rFonts w:hint="eastAsia" w:ascii="宋体" w:hAnsi="宋体" w:cs="宋体"/>
          <w:b/>
          <w:bCs/>
          <w:color w:val="auto"/>
          <w:sz w:val="30"/>
          <w:szCs w:val="30"/>
        </w:rPr>
        <w:t>】</w:t>
      </w:r>
      <w:r>
        <w:rPr>
          <w:rFonts w:hint="eastAsia" w:ascii="宋体" w:hAnsi="宋体" w:cs="宋体"/>
          <w:b/>
          <w:bCs/>
          <w:color w:val="auto"/>
          <w:sz w:val="30"/>
          <w:szCs w:val="30"/>
          <w:lang w:val="en-US" w:eastAsia="zh-CN"/>
        </w:rPr>
        <w:t>005</w:t>
      </w:r>
      <w:r>
        <w:rPr>
          <w:rFonts w:hint="eastAsia" w:ascii="宋体" w:hAnsi="宋体" w:cs="宋体"/>
          <w:b/>
          <w:bCs/>
          <w:color w:val="auto"/>
          <w:sz w:val="30"/>
          <w:szCs w:val="30"/>
        </w:rPr>
        <w:t>号</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b/>
          <w:bCs/>
          <w:color w:val="auto"/>
          <w:sz w:val="36"/>
          <w:szCs w:val="36"/>
        </w:rPr>
      </w:pPr>
    </w:p>
    <w:p>
      <w:pPr>
        <w:autoSpaceDE w:val="0"/>
        <w:autoSpaceDN w:val="0"/>
        <w:adjustRightInd w:val="0"/>
        <w:spacing w:line="700" w:lineRule="exact"/>
        <w:rPr>
          <w:rFonts w:ascii="宋体" w:hAnsi="宋体" w:cs="仿宋"/>
          <w:b/>
          <w:bCs/>
          <w:color w:val="auto"/>
          <w:sz w:val="32"/>
          <w:szCs w:val="36"/>
        </w:rPr>
      </w:pPr>
    </w:p>
    <w:p>
      <w:pPr>
        <w:autoSpaceDE w:val="0"/>
        <w:autoSpaceDN w:val="0"/>
        <w:adjustRightInd w:val="0"/>
        <w:spacing w:line="700" w:lineRule="exact"/>
        <w:ind w:firstLine="1285" w:firstLineChars="400"/>
        <w:rPr>
          <w:rFonts w:hint="eastAsia" w:ascii="宋体" w:hAnsi="宋体" w:cs="仿宋"/>
          <w:b/>
          <w:bCs/>
          <w:color w:val="auto"/>
          <w:sz w:val="32"/>
          <w:szCs w:val="36"/>
        </w:rPr>
      </w:pPr>
    </w:p>
    <w:p>
      <w:pPr>
        <w:autoSpaceDE w:val="0"/>
        <w:autoSpaceDN w:val="0"/>
        <w:adjustRightInd w:val="0"/>
        <w:spacing w:line="700" w:lineRule="exact"/>
        <w:ind w:firstLine="1285" w:firstLineChars="400"/>
        <w:rPr>
          <w:rFonts w:hint="eastAsia" w:ascii="宋体" w:hAnsi="宋体" w:eastAsia="宋体" w:cs="仿宋"/>
          <w:b/>
          <w:bCs/>
          <w:color w:val="auto"/>
          <w:sz w:val="32"/>
          <w:szCs w:val="36"/>
          <w:lang w:val="en-US" w:eastAsia="zh-CN"/>
        </w:rPr>
      </w:pPr>
      <w:r>
        <w:rPr>
          <w:rFonts w:hint="eastAsia" w:ascii="宋体" w:hAnsi="宋体" w:cs="仿宋"/>
          <w:b/>
          <w:bCs/>
          <w:color w:val="auto"/>
          <w:sz w:val="32"/>
          <w:szCs w:val="36"/>
        </w:rPr>
        <w:t>采购单位：长葛市农业技术服务中</w:t>
      </w:r>
      <w:r>
        <w:rPr>
          <w:rFonts w:hint="eastAsia" w:ascii="宋体" w:hAnsi="宋体" w:cs="仿宋"/>
          <w:b/>
          <w:bCs/>
          <w:color w:val="auto"/>
          <w:sz w:val="32"/>
          <w:szCs w:val="36"/>
          <w:lang w:val="en-US" w:eastAsia="zh-CN"/>
        </w:rPr>
        <w:t>心</w:t>
      </w:r>
    </w:p>
    <w:p>
      <w:pPr>
        <w:autoSpaceDE w:val="0"/>
        <w:autoSpaceDN w:val="0"/>
        <w:adjustRightInd w:val="0"/>
        <w:spacing w:line="700" w:lineRule="exact"/>
        <w:ind w:firstLine="1285" w:firstLineChars="400"/>
        <w:rPr>
          <w:rFonts w:hint="eastAsia" w:ascii="宋体" w:hAnsi="宋体" w:cs="宋体"/>
          <w:b/>
          <w:bCs/>
          <w:color w:val="auto"/>
          <w:sz w:val="36"/>
          <w:szCs w:val="36"/>
          <w:lang w:eastAsia="zh-CN"/>
        </w:rPr>
      </w:pPr>
      <w:r>
        <w:rPr>
          <w:rFonts w:hint="eastAsia" w:ascii="宋体" w:hAnsi="宋体" w:cs="仿宋"/>
          <w:b/>
          <w:bCs/>
          <w:color w:val="auto"/>
          <w:sz w:val="32"/>
          <w:szCs w:val="36"/>
        </w:rPr>
        <w:t>代理机构：</w:t>
      </w:r>
      <w:r>
        <w:rPr>
          <w:rFonts w:hint="eastAsia" w:ascii="宋体" w:hAnsi="宋体" w:cs="仿宋"/>
          <w:b/>
          <w:bCs/>
          <w:color w:val="auto"/>
          <w:sz w:val="32"/>
          <w:szCs w:val="36"/>
          <w:lang w:eastAsia="zh-CN"/>
        </w:rPr>
        <w:t>旭航工程咨询有限公司</w:t>
      </w:r>
    </w:p>
    <w:p>
      <w:pPr>
        <w:autoSpaceDE w:val="0"/>
        <w:autoSpaceDN w:val="0"/>
        <w:adjustRightInd w:val="0"/>
        <w:spacing w:line="700" w:lineRule="exact"/>
        <w:ind w:firstLine="1285" w:firstLineChars="400"/>
        <w:rPr>
          <w:rFonts w:ascii="宋体" w:hAnsi="宋体" w:cs="仿宋"/>
          <w:b/>
          <w:bCs/>
          <w:color w:val="auto"/>
          <w:sz w:val="32"/>
          <w:szCs w:val="36"/>
        </w:rPr>
      </w:pPr>
      <w:r>
        <w:rPr>
          <w:rFonts w:hint="eastAsia" w:ascii="宋体" w:hAnsi="宋体" w:cs="仿宋"/>
          <w:b/>
          <w:bCs/>
          <w:color w:val="auto"/>
          <w:sz w:val="32"/>
          <w:szCs w:val="36"/>
        </w:rPr>
        <w:t>日   期：二〇二</w:t>
      </w:r>
      <w:r>
        <w:rPr>
          <w:rFonts w:hint="eastAsia" w:ascii="宋体" w:hAnsi="宋体" w:cs="仿宋"/>
          <w:b/>
          <w:bCs/>
          <w:color w:val="auto"/>
          <w:sz w:val="32"/>
          <w:szCs w:val="36"/>
          <w:lang w:val="en-US" w:eastAsia="zh-CN"/>
        </w:rPr>
        <w:t>四</w:t>
      </w:r>
      <w:r>
        <w:rPr>
          <w:rFonts w:hint="eastAsia" w:ascii="宋体" w:hAnsi="宋体" w:cs="仿宋"/>
          <w:b/>
          <w:bCs/>
          <w:color w:val="auto"/>
          <w:sz w:val="32"/>
          <w:szCs w:val="36"/>
        </w:rPr>
        <w:t>年</w:t>
      </w:r>
      <w:r>
        <w:rPr>
          <w:rFonts w:hint="eastAsia" w:ascii="宋体" w:hAnsi="宋体" w:cs="仿宋"/>
          <w:b/>
          <w:bCs/>
          <w:color w:val="auto"/>
          <w:sz w:val="32"/>
          <w:szCs w:val="36"/>
          <w:lang w:val="en-US" w:eastAsia="zh-CN"/>
        </w:rPr>
        <w:t>三</w:t>
      </w:r>
      <w:r>
        <w:rPr>
          <w:rFonts w:hint="eastAsia" w:ascii="宋体" w:hAnsi="宋体" w:cs="仿宋"/>
          <w:b/>
          <w:bCs/>
          <w:color w:val="auto"/>
          <w:sz w:val="32"/>
          <w:szCs w:val="36"/>
        </w:rPr>
        <w:t>月</w:t>
      </w:r>
    </w:p>
    <w:p>
      <w:pPr>
        <w:pStyle w:val="19"/>
        <w:spacing w:line="360" w:lineRule="auto"/>
        <w:ind w:left="1470" w:leftChars="0" w:right="1470"/>
        <w:rPr>
          <w:rFonts w:ascii="宋体" w:hAnsi="宋体"/>
          <w:color w:val="auto"/>
        </w:rPr>
      </w:pPr>
    </w:p>
    <w:p>
      <w:pPr>
        <w:spacing w:line="360" w:lineRule="auto"/>
        <w:rPr>
          <w:rFonts w:ascii="宋体" w:hAnsi="宋体"/>
          <w:b/>
          <w:bCs/>
          <w:color w:val="auto"/>
          <w:sz w:val="44"/>
          <w:szCs w:val="44"/>
        </w:rPr>
      </w:pPr>
      <w:r>
        <w:rPr>
          <w:rFonts w:hint="eastAsia" w:ascii="宋体" w:hAnsi="宋体"/>
          <w:b/>
          <w:bCs/>
          <w:color w:val="auto"/>
          <w:sz w:val="44"/>
          <w:szCs w:val="44"/>
        </w:rPr>
        <w:br w:type="page"/>
      </w:r>
    </w:p>
    <w:p>
      <w:pPr>
        <w:autoSpaceDE w:val="0"/>
        <w:autoSpaceDN w:val="0"/>
        <w:adjustRightInd w:val="0"/>
        <w:spacing w:line="360" w:lineRule="auto"/>
        <w:jc w:val="center"/>
        <w:rPr>
          <w:rFonts w:hint="eastAsia" w:ascii="宋体" w:hAnsi="宋体"/>
          <w:b/>
          <w:bCs/>
          <w:color w:val="auto"/>
          <w:sz w:val="32"/>
          <w:szCs w:val="32"/>
        </w:rPr>
      </w:pPr>
      <w:r>
        <w:rPr>
          <w:rFonts w:hint="eastAsia" w:ascii="宋体" w:hAnsi="宋体"/>
          <w:b/>
          <w:bCs/>
          <w:color w:val="auto"/>
          <w:sz w:val="32"/>
          <w:szCs w:val="32"/>
        </w:rPr>
        <w:t>目    录</w:t>
      </w:r>
    </w:p>
    <w:p>
      <w:pPr>
        <w:autoSpaceDE w:val="0"/>
        <w:autoSpaceDN w:val="0"/>
        <w:adjustRightInd w:val="0"/>
        <w:spacing w:line="360" w:lineRule="auto"/>
        <w:jc w:val="center"/>
        <w:rPr>
          <w:rFonts w:hint="eastAsia" w:ascii="宋体" w:hAnsi="宋体"/>
          <w:b/>
          <w:bCs/>
          <w:color w:val="auto"/>
          <w:sz w:val="32"/>
          <w:szCs w:val="32"/>
        </w:rPr>
      </w:pP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"_Toc138068715"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第一章 磋商邀请</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"_Toc138068716"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第二章 采购需求</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"_Toc138068717"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第三章 供应商须知前附表</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"_Toc138068718"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第四章 供应商须知</w:t>
      </w:r>
      <w:r>
        <w:rPr>
          <w:rStyle w:val="41"/>
          <w:rFonts w:hint="eastAsia" w:ascii="宋体" w:hAnsi="宋体" w:eastAsia="宋体" w:cs="宋体"/>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"_Toc138068719"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一、概念释义</w:t>
      </w:r>
      <w:r>
        <w:rPr>
          <w:rStyle w:val="41"/>
          <w:rFonts w:hint="eastAsia" w:ascii="宋体" w:hAnsi="宋体" w:eastAsia="宋体" w:cs="宋体"/>
          <w:i w:val="0"/>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"_Toc138068720"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二、磋商文件说明</w:t>
      </w:r>
      <w:r>
        <w:rPr>
          <w:rStyle w:val="41"/>
          <w:rFonts w:hint="eastAsia" w:ascii="宋体" w:hAnsi="宋体" w:eastAsia="宋体" w:cs="宋体"/>
          <w:i w:val="0"/>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"_Toc138068721"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三、响应文件的编制</w:t>
      </w:r>
      <w:r>
        <w:rPr>
          <w:rStyle w:val="41"/>
          <w:rFonts w:hint="eastAsia" w:ascii="宋体" w:hAnsi="宋体" w:eastAsia="宋体" w:cs="宋体"/>
          <w:i w:val="0"/>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"_Toc138068722"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四、响应文件的提交</w:t>
      </w:r>
      <w:r>
        <w:rPr>
          <w:rStyle w:val="41"/>
          <w:rFonts w:hint="eastAsia" w:ascii="宋体" w:hAnsi="宋体" w:eastAsia="宋体" w:cs="宋体"/>
          <w:i w:val="0"/>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"_Toc138068723"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五、响应文件开启和磋商</w:t>
      </w:r>
      <w:r>
        <w:rPr>
          <w:rStyle w:val="41"/>
          <w:rFonts w:hint="eastAsia" w:ascii="宋体" w:hAnsi="宋体" w:eastAsia="宋体" w:cs="宋体"/>
          <w:i w:val="0"/>
          <w:color w:val="auto"/>
          <w:kern w:val="0"/>
          <w:sz w:val="24"/>
          <w:szCs w:val="24"/>
        </w:rPr>
        <w:fldChar w:fldCharType="end"/>
      </w:r>
    </w:p>
    <w:p>
      <w:pPr>
        <w:pStyle w:val="28"/>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"_Toc138068724" </w:instrText>
      </w:r>
      <w:r>
        <w:rPr>
          <w:rFonts w:hint="eastAsia" w:ascii="宋体" w:hAnsi="宋体" w:eastAsia="宋体" w:cs="宋体"/>
          <w:color w:val="auto"/>
          <w:sz w:val="24"/>
          <w:szCs w:val="24"/>
        </w:rPr>
        <w:fldChar w:fldCharType="separate"/>
      </w:r>
      <w:r>
        <w:rPr>
          <w:rStyle w:val="41"/>
          <w:rFonts w:hint="eastAsia" w:ascii="宋体" w:hAnsi="宋体" w:eastAsia="宋体" w:cs="宋体"/>
          <w:i w:val="0"/>
          <w:color w:val="auto"/>
          <w:kern w:val="0"/>
          <w:sz w:val="24"/>
          <w:szCs w:val="24"/>
        </w:rPr>
        <w:t>六、定标和授予合同</w:t>
      </w:r>
      <w:r>
        <w:rPr>
          <w:rStyle w:val="41"/>
          <w:rFonts w:hint="eastAsia" w:ascii="宋体" w:hAnsi="宋体" w:eastAsia="宋体" w:cs="宋体"/>
          <w:i w:val="0"/>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"_Toc138068725"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第五章 政府采购政策功能</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"_Toc138068726"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第六章 对响应文件审查与评审</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"_Toc138068727"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第七章 合同条款及格式</w:t>
      </w:r>
      <w:r>
        <w:rPr>
          <w:rStyle w:val="41"/>
          <w:rFonts w:hint="eastAsia" w:ascii="宋体" w:hAnsi="宋体" w:eastAsia="宋体" w:cs="宋体"/>
          <w:color w:val="auto"/>
          <w:kern w:val="0"/>
          <w:sz w:val="24"/>
          <w:szCs w:val="24"/>
        </w:rPr>
        <w:fldChar w:fldCharType="end"/>
      </w:r>
    </w:p>
    <w:p>
      <w:pPr>
        <w:pStyle w:val="26"/>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"_Toc138068728"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kern w:val="0"/>
          <w:sz w:val="24"/>
          <w:szCs w:val="24"/>
        </w:rPr>
        <w:t>第八章 响应文件有关格式</w:t>
      </w:r>
      <w:r>
        <w:rPr>
          <w:rStyle w:val="41"/>
          <w:rFonts w:hint="eastAsia" w:ascii="宋体" w:hAnsi="宋体" w:eastAsia="宋体" w:cs="宋体"/>
          <w:color w:val="auto"/>
          <w:kern w:val="0"/>
          <w:sz w:val="24"/>
          <w:szCs w:val="24"/>
        </w:rPr>
        <w:fldChar w:fldCharType="end"/>
      </w:r>
    </w:p>
    <w:p>
      <w:pPr>
        <w:pStyle w:val="28"/>
        <w:tabs>
          <w:tab w:val="right" w:leader="dot" w:pos="8898"/>
        </w:tabs>
        <w:spacing w:line="480" w:lineRule="auto"/>
        <w:rPr>
          <w:rFonts w:ascii="宋体" w:hAnsi="宋体"/>
          <w:color w:val="auto"/>
        </w:rPr>
      </w:pPr>
      <w:r>
        <w:rPr>
          <w:rFonts w:hint="eastAsia" w:ascii="宋体" w:hAnsi="宋体" w:eastAsia="宋体" w:cs="宋体"/>
          <w:i w:val="0"/>
          <w:color w:val="auto"/>
          <w:sz w:val="24"/>
          <w:szCs w:val="24"/>
        </w:rPr>
        <w:fldChar w:fldCharType="end"/>
      </w:r>
    </w:p>
    <w:p>
      <w:pPr>
        <w:spacing w:line="360" w:lineRule="auto"/>
        <w:rPr>
          <w:rFonts w:ascii="宋体" w:hAnsi="宋体" w:cs="宋体"/>
          <w:color w:val="auto"/>
          <w:spacing w:val="9"/>
          <w:sz w:val="31"/>
          <w:szCs w:val="31"/>
        </w:rPr>
      </w:pPr>
      <w:r>
        <w:rPr>
          <w:rFonts w:hint="eastAsia" w:ascii="宋体" w:hAnsi="宋体" w:cs="宋体"/>
          <w:color w:val="auto"/>
          <w:spacing w:val="9"/>
          <w:sz w:val="31"/>
          <w:szCs w:val="31"/>
        </w:rPr>
        <w:br w:type="page"/>
      </w:r>
    </w:p>
    <w:p>
      <w:pPr>
        <w:spacing w:line="360" w:lineRule="auto"/>
        <w:jc w:val="center"/>
        <w:outlineLvl w:val="0"/>
        <w:rPr>
          <w:rFonts w:ascii="宋体" w:hAnsi="宋体"/>
          <w:b/>
          <w:color w:val="auto"/>
          <w:kern w:val="0"/>
          <w:sz w:val="32"/>
          <w:szCs w:val="32"/>
        </w:rPr>
      </w:pPr>
      <w:bookmarkStart w:id="0" w:name="_Toc138068715"/>
      <w:r>
        <w:rPr>
          <w:rFonts w:hint="eastAsia" w:ascii="宋体" w:hAnsi="宋体"/>
          <w:b/>
          <w:color w:val="auto"/>
          <w:kern w:val="0"/>
          <w:sz w:val="32"/>
          <w:szCs w:val="32"/>
        </w:rPr>
        <w:t>第一章 磋商邀请</w:t>
      </w:r>
      <w:bookmarkEnd w:id="0"/>
    </w:p>
    <w:p>
      <w:pPr>
        <w:pStyle w:val="51"/>
        <w:spacing w:line="360" w:lineRule="auto"/>
        <w:ind w:firstLine="0" w:firstLineChars="0"/>
        <w:jc w:val="center"/>
        <w:rPr>
          <w:rFonts w:hint="eastAsia" w:ascii="宋体" w:hAnsi="宋体" w:cs="宋体"/>
          <w:b/>
          <w:bCs/>
          <w:color w:val="auto"/>
          <w:kern w:val="0"/>
          <w:sz w:val="28"/>
          <w:szCs w:val="28"/>
        </w:rPr>
      </w:pPr>
      <w:bookmarkStart w:id="1" w:name="OLE_LINK20"/>
      <w:bookmarkStart w:id="2" w:name="OLE_LINK19"/>
      <w:r>
        <w:rPr>
          <w:rFonts w:hint="eastAsia" w:ascii="宋体" w:hAnsi="宋体" w:cs="宋体"/>
          <w:b/>
          <w:bCs/>
          <w:color w:val="auto"/>
          <w:kern w:val="0"/>
          <w:sz w:val="28"/>
          <w:szCs w:val="28"/>
        </w:rPr>
        <w:t>长葛市农业技术服务中心第三次全国土壤普查项目数据库与成果汇总</w:t>
      </w:r>
    </w:p>
    <w:p>
      <w:pPr>
        <w:pStyle w:val="51"/>
        <w:spacing w:line="360" w:lineRule="auto"/>
        <w:ind w:firstLine="0" w:firstLineChars="0"/>
        <w:jc w:val="center"/>
        <w:rPr>
          <w:rFonts w:ascii="宋体" w:hAnsi="宋体" w:cs="宋体"/>
          <w:b/>
          <w:bCs/>
          <w:color w:val="auto"/>
          <w:kern w:val="0"/>
          <w:sz w:val="28"/>
          <w:szCs w:val="28"/>
        </w:rPr>
      </w:pPr>
      <w:r>
        <w:rPr>
          <w:rFonts w:hint="eastAsia" w:ascii="宋体" w:hAnsi="宋体" w:cs="宋体"/>
          <w:b/>
          <w:bCs/>
          <w:color w:val="auto"/>
          <w:kern w:val="0"/>
          <w:sz w:val="28"/>
          <w:szCs w:val="28"/>
        </w:rPr>
        <w:t>采购项目（不见面开标）采购公告</w:t>
      </w:r>
    </w:p>
    <w:p>
      <w:pPr>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bCs/>
          <w:color w:val="auto"/>
          <w:kern w:val="0"/>
          <w:sz w:val="24"/>
          <w:szCs w:val="24"/>
          <w:lang w:eastAsia="zh-CN"/>
        </w:rPr>
        <w:t>旭航工程咨询有限公司</w:t>
      </w:r>
      <w:r>
        <w:rPr>
          <w:rFonts w:hint="eastAsia" w:ascii="宋体" w:hAnsi="宋体" w:eastAsia="宋体" w:cs="宋体"/>
          <w:bCs/>
          <w:color w:val="auto"/>
          <w:kern w:val="0"/>
          <w:sz w:val="24"/>
          <w:szCs w:val="24"/>
        </w:rPr>
        <w:t>受</w:t>
      </w:r>
      <w:r>
        <w:rPr>
          <w:rFonts w:hint="eastAsia" w:ascii="宋体" w:hAnsi="宋体" w:eastAsia="宋体" w:cs="宋体"/>
          <w:bCs/>
          <w:color w:val="auto"/>
          <w:kern w:val="0"/>
          <w:sz w:val="24"/>
          <w:szCs w:val="24"/>
          <w:lang w:eastAsia="zh-CN"/>
        </w:rPr>
        <w:t>长葛市农业技术服务中心</w:t>
      </w:r>
      <w:r>
        <w:rPr>
          <w:rFonts w:hint="eastAsia" w:ascii="宋体" w:hAnsi="宋体" w:eastAsia="宋体" w:cs="宋体"/>
          <w:bCs/>
          <w:color w:val="auto"/>
          <w:kern w:val="0"/>
          <w:sz w:val="24"/>
          <w:szCs w:val="24"/>
        </w:rPr>
        <w:t>的委托，对“长葛市农业技术服务中心第三次全国土壤普查项目数据库与成果汇总采购项目（不见面开标）”进行竞争性磋商采购，欢迎合格的供应商参加磋商。</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一、项目基本情况</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1.1项目名称：</w:t>
      </w:r>
      <w:r>
        <w:rPr>
          <w:rFonts w:hint="eastAsia" w:ascii="宋体" w:hAnsi="宋体" w:eastAsia="宋体" w:cs="宋体"/>
          <w:bCs/>
          <w:color w:val="auto"/>
          <w:kern w:val="0"/>
          <w:sz w:val="24"/>
          <w:szCs w:val="24"/>
          <w:lang w:eastAsia="zh-CN"/>
        </w:rPr>
        <w:t>长葛市农业技术服务中心第三次全国土壤普查项目数据库与成果汇总采购项目</w:t>
      </w:r>
      <w:r>
        <w:rPr>
          <w:rFonts w:hint="eastAsia" w:ascii="宋体" w:hAnsi="宋体" w:eastAsia="宋体" w:cs="宋体"/>
          <w:bCs/>
          <w:color w:val="auto"/>
          <w:kern w:val="0"/>
          <w:sz w:val="24"/>
          <w:szCs w:val="24"/>
        </w:rPr>
        <w:t>（不见面开标）</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1.2项目编号：长招采磋商[202</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w:t>
      </w:r>
      <w:r>
        <w:rPr>
          <w:rFonts w:hint="eastAsia" w:ascii="宋体" w:hAnsi="宋体" w:cs="宋体"/>
          <w:bCs/>
          <w:color w:val="auto"/>
          <w:kern w:val="0"/>
          <w:sz w:val="24"/>
          <w:szCs w:val="24"/>
          <w:lang w:val="en-US" w:eastAsia="zh-CN"/>
        </w:rPr>
        <w:t>005</w:t>
      </w:r>
      <w:r>
        <w:rPr>
          <w:rFonts w:hint="eastAsia" w:ascii="宋体" w:hAnsi="宋体" w:eastAsia="宋体" w:cs="宋体"/>
          <w:bCs/>
          <w:color w:val="auto"/>
          <w:kern w:val="0"/>
          <w:sz w:val="24"/>
          <w:szCs w:val="24"/>
        </w:rPr>
        <w:t xml:space="preserve">号 </w:t>
      </w:r>
      <w:bookmarkStart w:id="30" w:name="_GoBack"/>
      <w:bookmarkEnd w:id="30"/>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1.3采购方式：竞争性磋商</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项目内容：包括数据成果、数字化图件成果（土壤类型图编制及出版、土壤志编写及出版、土壤质量分布图、土壤利用分布图、土壤养分图、土壤盐碱化酸化分布图等）、数据库和文字成果（工作报告、技术报告、土壤利用评价报告、土壤质量报告、土壤盐碱酸化报告等）等成果汇总工作。</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1.5预算金额（</w:t>
      </w:r>
      <w:r>
        <w:rPr>
          <w:rFonts w:hint="eastAsia" w:ascii="宋体" w:hAnsi="宋体" w:eastAsia="宋体" w:cs="宋体"/>
          <w:bCs/>
          <w:color w:val="auto"/>
          <w:kern w:val="0"/>
          <w:sz w:val="24"/>
          <w:szCs w:val="24"/>
          <w:lang w:val="zh-CN"/>
        </w:rPr>
        <w:t>最高限价</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800000.00</w:t>
      </w:r>
      <w:r>
        <w:rPr>
          <w:rFonts w:hint="eastAsia" w:ascii="宋体" w:hAnsi="宋体" w:eastAsia="宋体" w:cs="宋体"/>
          <w:bCs/>
          <w:color w:val="auto"/>
          <w:kern w:val="0"/>
          <w:sz w:val="24"/>
          <w:szCs w:val="24"/>
        </w:rPr>
        <w:t>元。</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1.6标包划分：本项目划分为一个标包</w:t>
      </w:r>
      <w:r>
        <w:rPr>
          <w:rFonts w:hint="eastAsia" w:ascii="宋体" w:hAnsi="宋体" w:cs="宋体"/>
          <w:bCs/>
          <w:color w:val="auto"/>
          <w:kern w:val="0"/>
          <w:sz w:val="24"/>
          <w:szCs w:val="24"/>
          <w:lang w:eastAsia="zh-CN"/>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交付（服务、完工）时</w:t>
      </w:r>
      <w:r>
        <w:rPr>
          <w:rFonts w:hint="eastAsia" w:ascii="宋体" w:hAnsi="宋体" w:eastAsia="宋体" w:cs="宋体"/>
          <w:kern w:val="0"/>
          <w:sz w:val="24"/>
          <w:szCs w:val="24"/>
          <w:lang w:val="en-US" w:eastAsia="zh-CN"/>
        </w:rPr>
        <w:t>间</w:t>
      </w:r>
      <w:r>
        <w:rPr>
          <w:rFonts w:hint="eastAsia" w:ascii="宋体" w:hAnsi="宋体" w:eastAsia="宋体" w:cs="宋体"/>
          <w:color w:val="auto"/>
          <w:kern w:val="0"/>
          <w:sz w:val="24"/>
          <w:szCs w:val="24"/>
          <w:lang w:val="en-US" w:eastAsia="zh-CN"/>
        </w:rPr>
        <w:t>：合同签订并开始实施之日起至2024年12月底前实施完毕并具备验收条件；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 交付（服务、完工）地点：</w:t>
      </w:r>
      <w:r>
        <w:rPr>
          <w:rFonts w:hint="eastAsia" w:ascii="宋体" w:hAnsi="宋体" w:eastAsia="宋体" w:cs="宋体"/>
          <w:kern w:val="0"/>
          <w:sz w:val="24"/>
          <w:szCs w:val="24"/>
          <w:lang w:val="en-US" w:eastAsia="zh-CN"/>
        </w:rPr>
        <w:t>采购人指定交货地点。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质量要求：符合国家标准、行业标准要求并达到合格标准。</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w:t>
      </w:r>
      <w:r>
        <w:rPr>
          <w:rFonts w:hint="eastAsia" w:ascii="宋体" w:hAnsi="宋体" w:cs="宋体"/>
          <w:bCs/>
          <w:color w:val="auto"/>
          <w:kern w:val="0"/>
          <w:sz w:val="24"/>
          <w:szCs w:val="24"/>
          <w:lang w:val="en-US" w:eastAsia="zh-CN"/>
        </w:rPr>
        <w:t>10</w:t>
      </w:r>
      <w:r>
        <w:rPr>
          <w:rFonts w:hint="eastAsia" w:ascii="宋体" w:hAnsi="宋体" w:eastAsia="宋体" w:cs="宋体"/>
          <w:bCs/>
          <w:color w:val="auto"/>
          <w:kern w:val="0"/>
          <w:sz w:val="24"/>
          <w:szCs w:val="24"/>
        </w:rPr>
        <w:t>资金来源：</w:t>
      </w:r>
      <w:r>
        <w:rPr>
          <w:rFonts w:hint="eastAsia" w:ascii="宋体" w:hAnsi="宋体" w:eastAsia="宋体" w:cs="宋体"/>
          <w:bCs/>
          <w:color w:val="auto"/>
          <w:kern w:val="0"/>
          <w:sz w:val="24"/>
          <w:szCs w:val="24"/>
          <w:lang w:eastAsia="zh-CN"/>
        </w:rPr>
        <w:t>财政资金</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cs="宋体"/>
          <w:bCs/>
          <w:color w:val="auto"/>
          <w:kern w:val="0"/>
          <w:sz w:val="24"/>
          <w:szCs w:val="24"/>
          <w:lang w:val="en-US" w:eastAsia="zh-CN"/>
        </w:rPr>
        <w:t>11</w:t>
      </w:r>
      <w:r>
        <w:rPr>
          <w:rFonts w:hint="eastAsia" w:ascii="宋体" w:hAnsi="宋体" w:eastAsia="宋体" w:cs="宋体"/>
          <w:bCs/>
          <w:color w:val="auto"/>
          <w:kern w:val="0"/>
          <w:sz w:val="24"/>
          <w:szCs w:val="24"/>
        </w:rPr>
        <w:t>分包：不允许</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1.1</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rPr>
        <w:t>是否专门面向中小企业：</w:t>
      </w:r>
      <w:r>
        <w:rPr>
          <w:rFonts w:hint="eastAsia" w:ascii="宋体" w:hAnsi="宋体" w:eastAsia="宋体" w:cs="宋体"/>
          <w:bCs/>
          <w:color w:val="auto"/>
          <w:kern w:val="0"/>
          <w:sz w:val="24"/>
          <w:szCs w:val="24"/>
          <w:lang w:val="en-US" w:eastAsia="zh-CN"/>
        </w:rPr>
        <w:t>是</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二、需要落实的政府采购政策</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本项目落实节约能源、保护环境、扶持不发达地区和少数民族地区、促进中小企业、监狱企业发展等政府采购政策。</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三、申请人资格要求</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3.1符合《</w:t>
      </w:r>
      <w:r>
        <w:rPr>
          <w:rFonts w:hint="eastAsia" w:ascii="宋体" w:hAnsi="宋体" w:cs="宋体"/>
          <w:bCs/>
          <w:color w:val="auto"/>
          <w:kern w:val="0"/>
          <w:sz w:val="24"/>
          <w:szCs w:val="24"/>
          <w:lang w:val="en-US" w:eastAsia="zh-CN"/>
        </w:rPr>
        <w:t>中华人民共和国</w:t>
      </w:r>
      <w:r>
        <w:rPr>
          <w:rFonts w:hint="eastAsia" w:ascii="宋体" w:hAnsi="宋体" w:eastAsia="宋体" w:cs="宋体"/>
          <w:bCs/>
          <w:color w:val="auto"/>
          <w:kern w:val="0"/>
          <w:sz w:val="24"/>
          <w:szCs w:val="24"/>
          <w:lang w:val="en-US" w:eastAsia="zh-CN"/>
        </w:rPr>
        <w:t>政府采购法》第二十二条之规定。</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未被列入“信用中国”网站（www.creditchina.gov.cn）失信被执行人、重大税收违法失信主体名单；“中国政府采购网” (www.ccgp.gov.cn）网站的政府采购严重违法失信行为记录名单的供应商；“中国社会组织公共服务平台”网站（www.chinanpo.gov.cn）严重违法失信名单的供应商。</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注：1、供应商在投标时，提供《长葛市政府采购供应商信用承诺函》（详见招标文件第八章3.5格式），无需再提交上述证明材料。 </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2、采购人有权在签订合同前要求成交供应商提供相关证明材料以核实成交供应商承诺事项的真实性。</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3、供应商对信用承诺内容的真实性、合法性、有效性负责。如作出虚假信用承诺，视同为“提供虚假材料谋取成交”的违法行为。</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本项目接受联合体投标，但联合体成员数量最多不得超过2名（含）。以联合体形式参加磋商的供应商应当向采购人提交联合体协议，载明联合体各方承担的工作和义务。联合体各方应当共同与采购人签订采购合同，就采购合同约定的事项对采购人承担连带责任。</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本项目专门面向中小企业采购，故不再执行价格评审优惠的扶持政策，评审时不再对价格进行扣除。</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四、磋商文件的获取</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4.1持CA数字认证证书，登录《全国公共资源交易平台（河南省•许昌市）》“系统用户注册”入口http://ggzy.xuchang.gov.cn:8088/ggzy/eps/public/RegistAllJcxx.html）进行免费注册登记（详见“常见问题解答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诚信库网上注册相关资料下载”）；</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4.2在投标截止时间前均可登录《全国公共资源交易平台（河南省•许昌市）》“供应商/供应商登录”入口（http://ggzy.xuchang.gov.cn:8088/ggzy/）自行下载采购文件（详见“常见问题解答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交易系统操作手册”）。</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五、响应文件提交截止时间及磋商响应截止时间、磋商时间</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5.1响应文件提交截止及磋商时间：202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时00分（北京时间），逾期提交或不符合规定的响应文件不予接受。</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5.2磋商地点：长葛市公共资源交易中心开标</w:t>
      </w: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rPr>
        <w:t>室（长葛市葛天大道东段商务区6#楼</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楼</w:t>
      </w:r>
      <w:r>
        <w:rPr>
          <w:rFonts w:hint="eastAsia" w:ascii="宋体" w:hAnsi="宋体" w:cs="宋体"/>
          <w:color w:val="auto"/>
          <w:kern w:val="0"/>
          <w:sz w:val="24"/>
          <w:szCs w:val="24"/>
          <w:lang w:val="en-US" w:eastAsia="zh-CN"/>
        </w:rPr>
        <w:t>507</w:t>
      </w:r>
      <w:r>
        <w:rPr>
          <w:rFonts w:hint="eastAsia" w:ascii="宋体" w:hAnsi="宋体" w:eastAsia="宋体" w:cs="宋体"/>
          <w:color w:val="auto"/>
          <w:kern w:val="0"/>
          <w:sz w:val="24"/>
          <w:szCs w:val="24"/>
        </w:rPr>
        <w:t>室），（本项目采用远程不见面开标，供应商</w:t>
      </w:r>
      <w:r>
        <w:rPr>
          <w:rFonts w:hint="eastAsia" w:ascii="宋体" w:hAnsi="宋体" w:eastAsia="宋体" w:cs="宋体"/>
          <w:color w:val="auto"/>
          <w:kern w:val="0"/>
          <w:sz w:val="24"/>
          <w:szCs w:val="24"/>
          <w:lang w:eastAsia="zh-CN"/>
        </w:rPr>
        <w:t>无需</w:t>
      </w:r>
      <w:r>
        <w:rPr>
          <w:rFonts w:hint="eastAsia" w:ascii="宋体" w:hAnsi="宋体" w:eastAsia="宋体" w:cs="宋体"/>
          <w:color w:val="auto"/>
          <w:kern w:val="0"/>
          <w:sz w:val="24"/>
          <w:szCs w:val="24"/>
        </w:rPr>
        <w:t>到现场）。</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5.3本项目为全流程电子化交易项目，供应商须提交电子响应文件。</w:t>
      </w:r>
    </w:p>
    <w:p>
      <w:pPr>
        <w:wordWrap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1、加密电子响应文件（.file格式）须在投标截止时间（磋商时间）前通过《全国公共资源交易平台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河南省▪许昌市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》公共资源交易系统成功上传。</w:t>
      </w:r>
    </w:p>
    <w:p>
      <w:pPr>
        <w:wordWrap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时间前，供应商使用CA数字证书登录全国公共资源交易平台（河南省.许昌市）——进入公共资源交易系统（http://ggzy.xuchang.gov.cn:8088/ggzy/）——点击“项目信息——项目名称”——在系统操作导航栏点击“磋商——不见面开标大厅”，按照磋商响应截止准时参加线上开标，进行远程解密、在线询问、电子签章等。</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六、发布公告的媒介</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本次采购公告同时在《河南省政府采购网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全国公共资源交易平台（河南省•许昌市）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长葛市人民政府门户网站》发布。</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七、公告期限</w:t>
      </w:r>
    </w:p>
    <w:p>
      <w:pPr>
        <w:spacing w:line="360" w:lineRule="auto"/>
        <w:ind w:firstLine="600" w:firstLineChars="250"/>
        <w:jc w:val="left"/>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自本公告发布之日起3个工作日。</w:t>
      </w:r>
    </w:p>
    <w:bookmarkEnd w:id="1"/>
    <w:bookmarkEnd w:id="2"/>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八、采购代理机构及采购人信息</w:t>
      </w:r>
    </w:p>
    <w:p>
      <w:pPr>
        <w:spacing w:line="360" w:lineRule="auto"/>
        <w:ind w:firstLine="600" w:firstLineChars="25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lang w:eastAsia="zh-CN"/>
        </w:rPr>
        <w:t>长葛市农业技术服务中心</w:t>
      </w:r>
    </w:p>
    <w:p>
      <w:pPr>
        <w:spacing w:line="360" w:lineRule="auto"/>
        <w:ind w:firstLine="600" w:firstLineChars="2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eastAsia="宋体" w:cs="宋体"/>
          <w:color w:val="000000" w:themeColor="text1"/>
          <w:kern w:val="0"/>
          <w:sz w:val="24"/>
          <w:szCs w:val="24"/>
          <w:lang w:eastAsia="zh-CN"/>
          <w14:textFill>
            <w14:solidFill>
              <w14:schemeClr w14:val="tx1"/>
            </w14:solidFill>
          </w14:textFill>
        </w:rPr>
        <w:t>朱先生</w:t>
      </w:r>
      <w:r>
        <w:rPr>
          <w:rFonts w:hint="eastAsia" w:ascii="宋体" w:hAnsi="宋体" w:eastAsia="宋体" w:cs="宋体"/>
          <w:color w:val="000000" w:themeColor="text1"/>
          <w:kern w:val="0"/>
          <w:sz w:val="24"/>
          <w:szCs w:val="24"/>
          <w14:textFill>
            <w14:solidFill>
              <w14:schemeClr w14:val="tx1"/>
            </w14:solidFill>
          </w14:textFill>
        </w:rPr>
        <w:t xml:space="preserve">      </w:t>
      </w:r>
    </w:p>
    <w:p>
      <w:pPr>
        <w:spacing w:line="360" w:lineRule="auto"/>
        <w:ind w:firstLine="600" w:firstLineChars="2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联系电话：</w:t>
      </w:r>
      <w:r>
        <w:rPr>
          <w:rFonts w:hint="eastAsia" w:ascii="宋体" w:hAnsi="宋体" w:eastAsia="宋体" w:cs="宋体"/>
          <w:color w:val="000000" w:themeColor="text1"/>
          <w:kern w:val="0"/>
          <w:sz w:val="24"/>
          <w:szCs w:val="24"/>
          <w:lang w:eastAsia="zh-CN"/>
          <w14:textFill>
            <w14:solidFill>
              <w14:schemeClr w14:val="tx1"/>
            </w14:solidFill>
          </w14:textFill>
        </w:rPr>
        <w:t>13837432000</w:t>
      </w:r>
      <w:r>
        <w:rPr>
          <w:rFonts w:hint="eastAsia" w:ascii="宋体" w:hAnsi="宋体" w:eastAsia="宋体" w:cs="宋体"/>
          <w:color w:val="000000" w:themeColor="text1"/>
          <w:kern w:val="0"/>
          <w:sz w:val="24"/>
          <w:szCs w:val="24"/>
          <w14:textFill>
            <w14:solidFill>
              <w14:schemeClr w14:val="tx1"/>
            </w14:solidFill>
          </w14:textFill>
        </w:rPr>
        <w:t xml:space="preserve"> </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地址：长葛市葛天大道商务区2号楼 </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招标代理机构：旭航工程咨询有限公司</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联系人：许先生</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联系电话：19213612625 0371-86581181</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地址：郑州市金水区黄河路1号瀚海璞丽中心A座11楼</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监督单位：长葛市</w:t>
      </w:r>
      <w:r>
        <w:rPr>
          <w:rFonts w:hint="eastAsia" w:ascii="宋体" w:hAnsi="宋体" w:eastAsia="宋体" w:cs="宋体"/>
          <w:color w:val="auto"/>
          <w:kern w:val="0"/>
          <w:sz w:val="24"/>
          <w:szCs w:val="24"/>
          <w:lang w:val="en-US" w:eastAsia="zh-CN"/>
        </w:rPr>
        <w:t>财政局</w:t>
      </w:r>
      <w:r>
        <w:rPr>
          <w:rFonts w:hint="eastAsia" w:ascii="宋体" w:hAnsi="宋体" w:eastAsia="宋体" w:cs="宋体"/>
          <w:color w:val="auto"/>
          <w:kern w:val="0"/>
          <w:sz w:val="24"/>
          <w:szCs w:val="24"/>
        </w:rPr>
        <w:t xml:space="preserve">   </w:t>
      </w:r>
    </w:p>
    <w:p>
      <w:pPr>
        <w:spacing w:line="360" w:lineRule="auto"/>
        <w:ind w:firstLine="600" w:firstLineChars="25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文女士</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联系电话：0374-6189720 </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地址：长葛市葛天大道1号楼财政局308室</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长葛市公共资源交易中心业务科室   </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联系电话：0374-6189379</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九、特别提示：</w:t>
      </w:r>
    </w:p>
    <w:p>
      <w:pPr>
        <w:pStyle w:val="15"/>
        <w:spacing w:line="360" w:lineRule="auto"/>
        <w:ind w:firstLine="448"/>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本项目为全流程电子化交易项目，请认真阅读磋商文件，并注意以下事项。</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1.供应商应按磋商文件规定编制、提交、解密电子响应文件。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2.电子文件下载、制作、提交期间和远程不见面开标（电子响应文件的解密）环节，供应商须使用同一个CA数字证书（证书须在有效期内并可正常使用）。</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3.电子响应文件的制作</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 供应商登录《全国公共资源交易平台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sz w:val="24"/>
          <w:szCs w:val="24"/>
        </w:rPr>
        <w:t>http://ggzy.xuchang.gov.cn:8088/ggzy/</w:t>
      </w:r>
      <w:r>
        <w:rPr>
          <w:rStyle w:val="41"/>
          <w:rFonts w:hint="eastAsia" w:ascii="宋体" w:hAnsi="宋体" w:eastAsia="宋体" w:cs="宋体"/>
          <w:color w:val="auto"/>
          <w:sz w:val="24"/>
          <w:szCs w:val="24"/>
        </w:rPr>
        <w:fldChar w:fldCharType="end"/>
      </w:r>
      <w:r>
        <w:rPr>
          <w:rFonts w:hint="eastAsia" w:ascii="宋体" w:hAnsi="宋体" w:eastAsia="宋体" w:cs="宋体"/>
          <w:color w:val="auto"/>
          <w:sz w:val="24"/>
          <w:szCs w:val="24"/>
        </w:rPr>
        <w:t>）下载“许昌响应文件制作系统SEARUN 最新版本”，按招标文件要求制作电子响应文件。</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电子响应文件的制作，参考《全国公共资源交易平台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》公共资源交易系统——组件下载——交易系统操作手册（供应商、供应商）。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 供应商须将采购文件要求的资质、业绩、荣誉及相关人员证明材料等资料原件扫描件（或图片）制作到所提交的电子响应文件中。</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3.3供应商对同一项目多个标段进行投标的，应分别下载所投标段的采购文件，按标段制作电子响应文件，并按采购文件要求在相应位置加盖供应商电子印章和法人电子印章。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一个标段对应生成一个文件夹（xxxx项目xx标段）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其中后缀名为“.file”的文件用于电子投标使用。</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4.加密电子响应文件的提交</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4.1加密电子响应文件应按规定在投标截止时间（磋商时间）之前成功提交至《全国公共资源交易平台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sz w:val="24"/>
          <w:szCs w:val="24"/>
        </w:rPr>
        <w:t>http://ggzy.xuchang.gov.cn:8088/ggzy/</w:t>
      </w:r>
      <w:r>
        <w:rPr>
          <w:rStyle w:val="41"/>
          <w:rFonts w:hint="eastAsia" w:ascii="宋体" w:hAnsi="宋体" w:eastAsia="宋体" w:cs="宋体"/>
          <w:color w:val="auto"/>
          <w:sz w:val="24"/>
          <w:szCs w:val="24"/>
        </w:rPr>
        <w:fldChar w:fldCharType="end"/>
      </w:r>
      <w:r>
        <w:rPr>
          <w:rStyle w:val="41"/>
          <w:rFonts w:hint="eastAsia" w:ascii="宋体" w:hAnsi="宋体" w:eastAsia="宋体" w:cs="宋体"/>
          <w:color w:val="auto"/>
          <w:sz w:val="24"/>
          <w:szCs w:val="24"/>
        </w:rPr>
        <w:t>）</w:t>
      </w:r>
      <w:r>
        <w:rPr>
          <w:rFonts w:hint="eastAsia" w:ascii="宋体" w:hAnsi="宋体" w:eastAsia="宋体" w:cs="宋体"/>
          <w:color w:val="auto"/>
          <w:sz w:val="24"/>
          <w:szCs w:val="24"/>
        </w:rPr>
        <w:t>。</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供应商应充分考虑并预留技术处理和上传数据所需时间。</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 供应商对同一项目多个标段进行投标的，加密电子响应文件应按标段分别提交。</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4.3 加密电子响应文件成功提交后，《全国公共资源交易平台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1"/>
          <w:rFonts w:hint="eastAsia" w:ascii="宋体" w:hAnsi="宋体" w:eastAsia="宋体" w:cs="宋体"/>
          <w:color w:val="auto"/>
          <w:sz w:val="24"/>
          <w:szCs w:val="24"/>
        </w:rPr>
        <w:t>http://ggzy.xuchang.gov.cn:8088/ggzy/</w:t>
      </w:r>
      <w:r>
        <w:rPr>
          <w:rStyle w:val="41"/>
          <w:rFonts w:hint="eastAsia" w:ascii="宋体" w:hAnsi="宋体" w:eastAsia="宋体" w:cs="宋体"/>
          <w:color w:val="auto"/>
          <w:sz w:val="24"/>
          <w:szCs w:val="24"/>
        </w:rPr>
        <w:fldChar w:fldCharType="end"/>
      </w:r>
      <w:r>
        <w:rPr>
          <w:rFonts w:hint="eastAsia" w:ascii="宋体" w:hAnsi="宋体" w:eastAsia="宋体" w:cs="宋体"/>
          <w:color w:val="auto"/>
          <w:sz w:val="24"/>
          <w:szCs w:val="24"/>
        </w:rPr>
        <w:t>）生成“响应文件提交回执单”。</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5.远程不见面开标（电子响应文件的解密）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5.1供应商应熟悉《许昌市不见面操作手册》，并提前设置不见面开标浏览器（设置流程详见《许昌市不见面操作手册》）。</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5.2《许昌市不见面操作手册》下载路径：全国公共资源交易平台（河南省·许昌市）—“资料下载”栏目。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5.3磋商时间前供应商应登录本项目不见面开标大厅，按照采购文件确定的磋商时间准时参加网上磋商。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5.4供应商对磋商过程和磋商记录如有疑义，可在本项目不见面开标大厅“文字互动”对话框或“新增质疑”处在线提出询问。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5.6项目远程不见面开标活动结束时，供应商应在《磋商记录表》上进行电子签章。供应商未签章的，视同认可磋商结果。</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6.评审依据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6.1全流程电子化交易（不见面开标）项目，磋商小组以成功上传、解密的电子响应文件为依据评审。</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6.2评审期间，供应商应保持通讯手机畅通，并根据磋商小组要求在规定时间内提供：</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（1）最后报价（加盖公章，或者由法定代表人或其授权的代表签字）；</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提交方式：供应商须使用CA数字证书登录《全国公共资源交易平台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》公共资源交易系统（http://ggzy.xuchang.gov.cn:8088/ggzy/）进行最后报价，最后报价应包括：总报价。</w:t>
      </w:r>
    </w:p>
    <w:p>
      <w:pPr>
        <w:tabs>
          <w:tab w:val="left" w:pos="7095"/>
        </w:tabs>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磋商小组要求供应商提交最后报价时，</w:t>
      </w:r>
      <w:r>
        <w:rPr>
          <w:rFonts w:hint="eastAsia" w:ascii="宋体" w:hAnsi="宋体" w:eastAsia="宋体" w:cs="宋体"/>
          <w:color w:val="auto"/>
          <w:sz w:val="24"/>
          <w:szCs w:val="24"/>
          <w:lang w:val="zh-CN"/>
        </w:rPr>
        <w:t>在磋商小组规定时间内，供应商未提交最后报价则以其初次提交响应文件报价为最后报价。</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firstLine="480" w:firstLineChars="200"/>
        <w:jc w:val="left"/>
        <w:rPr>
          <w:rFonts w:ascii="宋体" w:hAnsi="宋体" w:cs="宋体"/>
          <w:color w:val="auto"/>
          <w:sz w:val="28"/>
          <w:szCs w:val="28"/>
        </w:rPr>
      </w:pPr>
      <w:r>
        <w:rPr>
          <w:rFonts w:hint="eastAsia" w:ascii="宋体" w:hAnsi="宋体" w:eastAsia="宋体" w:cs="宋体"/>
          <w:color w:val="auto"/>
          <w:sz w:val="24"/>
          <w:szCs w:val="24"/>
        </w:rPr>
        <w:t>6.3有多轮报价的，各供应商应提前准备好分项报价，为多轮报价做好准备，在磋商小组发</w:t>
      </w:r>
      <w:r>
        <w:rPr>
          <w:rFonts w:hint="eastAsia" w:ascii="宋体" w:hAnsi="宋体" w:eastAsia="宋体" w:cs="宋体"/>
          <w:color w:val="auto"/>
          <w:sz w:val="24"/>
          <w:szCs w:val="24"/>
          <w:lang w:eastAsia="zh-CN"/>
        </w:rPr>
        <w:t>出报</w:t>
      </w:r>
      <w:r>
        <w:rPr>
          <w:rFonts w:hint="eastAsia" w:ascii="宋体" w:hAnsi="宋体" w:eastAsia="宋体" w:cs="宋体"/>
          <w:color w:val="auto"/>
          <w:sz w:val="24"/>
          <w:szCs w:val="24"/>
        </w:rPr>
        <w:t>价通知后，在规定时间内提交有效报价。</w:t>
      </w:r>
    </w:p>
    <w:p>
      <w:pPr>
        <w:spacing w:line="360" w:lineRule="auto"/>
        <w:rPr>
          <w:rFonts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bookmarkStart w:id="3" w:name="_Toc138068716"/>
      <w:r>
        <w:rPr>
          <w:rFonts w:hint="eastAsia" w:ascii="宋体" w:hAnsi="宋体"/>
          <w:b/>
          <w:color w:val="auto"/>
          <w:kern w:val="0"/>
          <w:sz w:val="32"/>
          <w:szCs w:val="32"/>
        </w:rPr>
        <w:t>第二章 采购需求</w:t>
      </w:r>
      <w:bookmarkEnd w:id="3"/>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lang w:val="en-US" w:eastAsia="zh-CN"/>
        </w:rPr>
      </w:pPr>
      <w:bookmarkStart w:id="4" w:name="_Toc95233838"/>
      <w:bookmarkStart w:id="5" w:name="_Toc138068717"/>
      <w:r>
        <w:rPr>
          <w:rFonts w:hint="eastAsia" w:ascii="宋体" w:hAnsi="宋体" w:eastAsia="宋体" w:cs="仿宋"/>
          <w:b/>
          <w:bCs/>
          <w:color w:val="auto"/>
          <w:spacing w:val="9"/>
          <w:sz w:val="24"/>
          <w:szCs w:val="24"/>
          <w:lang w:val="en-US" w:eastAsia="zh-CN"/>
        </w:rPr>
        <w:t>一、项目概况</w:t>
      </w:r>
    </w:p>
    <w:bookmarkEnd w:id="4"/>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cs="仿宋_GB2312"/>
          <w:b w:val="0"/>
          <w:bCs/>
          <w:color w:val="auto"/>
          <w:sz w:val="24"/>
          <w:szCs w:val="24"/>
          <w:lang w:val="en-US" w:eastAsia="zh-CN"/>
        </w:rPr>
      </w:pPr>
      <w:r>
        <w:rPr>
          <w:rFonts w:hint="eastAsia" w:ascii="宋体" w:hAnsi="宋体" w:cs="仿宋_GB2312"/>
          <w:b w:val="0"/>
          <w:bCs/>
          <w:color w:val="auto"/>
          <w:sz w:val="24"/>
          <w:szCs w:val="24"/>
          <w:lang w:val="en-US" w:eastAsia="zh-CN"/>
        </w:rPr>
        <w:t>包括数据成果、数字化图件成果（土壤类型图编制及出版、土壤志编写及出版、土壤质量分布图、土壤利用分布图、土壤养分图、土壤盐碱化酸化分布图等）、数据库和文字成果（工作报告、技术报告、土壤利用评价报告、土壤质量报告、土壤盐碱酸化报告等）等成果汇总工作。</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lang w:val="en-US" w:eastAsia="zh-CN"/>
        </w:rPr>
      </w:pPr>
      <w:r>
        <w:rPr>
          <w:rFonts w:hint="eastAsia" w:ascii="宋体" w:hAnsi="宋体" w:eastAsia="宋体" w:cs="仿宋"/>
          <w:b/>
          <w:bCs/>
          <w:color w:val="auto"/>
          <w:spacing w:val="9"/>
          <w:sz w:val="24"/>
          <w:szCs w:val="24"/>
          <w:lang w:val="en-US" w:eastAsia="zh-CN"/>
        </w:rPr>
        <w:t>二、标准、期限等要求</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交付（服务、完工）时</w:t>
      </w:r>
      <w:r>
        <w:rPr>
          <w:rFonts w:hint="eastAsia" w:ascii="宋体" w:hAnsi="宋体" w:eastAsia="宋体" w:cs="宋体"/>
          <w:kern w:val="0"/>
          <w:sz w:val="24"/>
          <w:szCs w:val="24"/>
          <w:lang w:val="en-US" w:eastAsia="zh-CN"/>
        </w:rPr>
        <w:t>间：</w:t>
      </w:r>
      <w:r>
        <w:rPr>
          <w:rFonts w:hint="eastAsia" w:ascii="宋体" w:hAnsi="宋体" w:eastAsia="宋体" w:cs="宋体"/>
          <w:color w:val="auto"/>
          <w:kern w:val="0"/>
          <w:sz w:val="24"/>
          <w:szCs w:val="24"/>
          <w:lang w:val="en-US" w:eastAsia="zh-CN"/>
        </w:rPr>
        <w:t>合同签订并开始实施之日起至2024年12月底前实施完毕并具备验收条件；</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交付（服务、完工）地点：</w:t>
      </w:r>
      <w:r>
        <w:rPr>
          <w:rFonts w:hint="eastAsia" w:ascii="宋体" w:hAnsi="宋体" w:eastAsia="宋体" w:cs="宋体"/>
          <w:kern w:val="0"/>
          <w:sz w:val="24"/>
          <w:szCs w:val="24"/>
          <w:lang w:val="en-US" w:eastAsia="zh-CN"/>
        </w:rPr>
        <w:t>采购人指定交货地点。</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质量要求：符合国家标准、行业标准要求并达到合格标准。</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lang w:val="en-US" w:eastAsia="zh-CN"/>
        </w:rPr>
      </w:pPr>
      <w:r>
        <w:rPr>
          <w:rFonts w:hint="eastAsia" w:ascii="宋体" w:hAnsi="宋体" w:eastAsia="宋体" w:cs="仿宋"/>
          <w:b/>
          <w:bCs/>
          <w:color w:val="auto"/>
          <w:spacing w:val="9"/>
          <w:sz w:val="24"/>
          <w:szCs w:val="24"/>
          <w:lang w:val="en-US" w:eastAsia="zh-CN"/>
        </w:rPr>
        <w:t>三、技术服务标准和要求</w:t>
      </w:r>
    </w:p>
    <w:p>
      <w:pPr>
        <w:keepNext w:val="0"/>
        <w:keepLines w:val="0"/>
        <w:pageBreakBefore w:val="0"/>
        <w:kinsoku/>
        <w:wordWrap/>
        <w:overflowPunct/>
        <w:topLinePunct w:val="0"/>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国务院关于开展第三次全国土壤普查的通知》(国发〔2022〕4号)、《第三次全国土壤普查工作方案》(农建发〔2022〕1号〕和《河南省2023第三次全国土壤普查工作方案》（省三普领导小组）要求，根据长葛市土壤三普外业采样和内业检测成果，完成长葛市土壤三普数据汇总和成果集成。主要工作包括：</w:t>
      </w:r>
    </w:p>
    <w:p>
      <w:pPr>
        <w:keepNext w:val="0"/>
        <w:keepLines w:val="0"/>
        <w:pageBreakBefore w:val="0"/>
        <w:kinsoku/>
        <w:wordWrap/>
        <w:overflowPunct/>
        <w:topLinePunct w:val="0"/>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1.数据资料收集整理：收集整合长葛市调查年度最新土地利用现状、行政区划、气象、地形、地质、水文、 农业生产建设等数据资料进行标准化处理，完成土壤类型名称校对及完善，完成数据资料的收集与汇总。</w:t>
      </w:r>
    </w:p>
    <w:p>
      <w:pPr>
        <w:keepNext w:val="0"/>
        <w:keepLines w:val="0"/>
        <w:pageBreakBefore w:val="0"/>
        <w:kinsoku/>
        <w:wordWrap/>
        <w:overflowPunct/>
        <w:topLinePunct w:val="0"/>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土壤制图：采用数字土壤制图方法编制土壤类型图。在计算机辅助下进行土壤推测，生成土壤类型图。以三普成果为基础，按照本次三普工作规范，充分利用历史土种图和剖面点资料，结合本次普查，开展土壤类型制图工作，主要形成土壤发生分类制图、土壤系统分类制图、土壤属性图、土壤专题图等。</w:t>
      </w:r>
    </w:p>
    <w:p>
      <w:pPr>
        <w:keepNext w:val="0"/>
        <w:keepLines w:val="0"/>
        <w:pageBreakBefore w:val="0"/>
        <w:kinsoku/>
        <w:wordWrap/>
        <w:overflowPunct/>
        <w:topLinePunct w:val="0"/>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3.普查成果集成：开展长葛市三普工作成果集成，形成符合国家及省三普办要求的数据成果，按照全国统一的数据库标准，建立长葛县土壤普查数据库。 </w:t>
      </w:r>
    </w:p>
    <w:p>
      <w:pPr>
        <w:keepNext w:val="0"/>
        <w:keepLines w:val="0"/>
        <w:pageBreakBefore w:val="0"/>
        <w:kinsoku/>
        <w:wordWrap/>
        <w:overflowPunct/>
        <w:topLinePunct w:val="0"/>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4.报告编制：收集本次三普工作资料，数字化图件成果、文字成果、土壤志和土种志等各项评价报告，提出土壤规划和耕地保护对策并形成完整报告编撰出版。</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rPr>
      </w:pPr>
      <w:r>
        <w:rPr>
          <w:rFonts w:hint="eastAsia" w:ascii="宋体" w:hAnsi="宋体" w:eastAsia="宋体" w:cs="仿宋"/>
          <w:b/>
          <w:bCs/>
          <w:color w:val="auto"/>
          <w:spacing w:val="9"/>
          <w:sz w:val="24"/>
          <w:szCs w:val="24"/>
          <w:lang w:val="en-US" w:eastAsia="zh-CN"/>
        </w:rPr>
        <w:t>四</w:t>
      </w:r>
      <w:r>
        <w:rPr>
          <w:rFonts w:hint="eastAsia" w:ascii="宋体" w:hAnsi="宋体" w:eastAsia="宋体" w:cs="仿宋"/>
          <w:b/>
          <w:bCs/>
          <w:color w:val="auto"/>
          <w:spacing w:val="9"/>
          <w:sz w:val="24"/>
          <w:szCs w:val="24"/>
        </w:rPr>
        <w:t>、采购标的的其他技术、服务等要求</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供应商须具备土壤普查数据处理、汇交和信息化系统开发能力</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（提供承诺书，格式</w:t>
      </w:r>
      <w:r>
        <w:rPr>
          <w:rFonts w:hint="eastAsia" w:ascii="宋体" w:hAnsi="宋体" w:cs="宋体"/>
          <w:color w:val="auto"/>
          <w:kern w:val="0"/>
          <w:sz w:val="24"/>
          <w:szCs w:val="24"/>
          <w:lang w:eastAsia="zh-CN"/>
        </w:rPr>
        <w:t>见</w:t>
      </w:r>
      <w:r>
        <w:rPr>
          <w:rFonts w:hint="eastAsia" w:ascii="宋体" w:hAnsi="宋体" w:cs="宋体"/>
          <w:color w:val="auto"/>
          <w:kern w:val="0"/>
          <w:sz w:val="24"/>
          <w:szCs w:val="24"/>
          <w:lang w:val="en-US" w:eastAsia="zh-CN"/>
        </w:rPr>
        <w:t>5.1</w:t>
      </w:r>
      <w:r>
        <w:rPr>
          <w:rFonts w:hint="eastAsia" w:ascii="宋体" w:hAnsi="宋体" w:eastAsia="宋体" w:cs="宋体"/>
          <w:color w:val="auto"/>
          <w:kern w:val="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ascii="宋体" w:hAnsi="宋体" w:cs="宋体"/>
          <w:b/>
          <w:bCs/>
          <w:color w:val="auto"/>
          <w:spacing w:val="10"/>
          <w:position w:val="1"/>
          <w:sz w:val="24"/>
          <w:szCs w:val="24"/>
        </w:rPr>
      </w:pPr>
      <w:r>
        <w:rPr>
          <w:rFonts w:hint="eastAsia" w:ascii="宋体" w:hAnsi="宋体" w:cs="宋体"/>
          <w:b/>
          <w:color w:val="auto"/>
          <w:spacing w:val="10"/>
          <w:position w:val="1"/>
          <w:sz w:val="24"/>
          <w:szCs w:val="24"/>
          <w:lang w:val="en-US" w:eastAsia="zh-CN"/>
        </w:rPr>
        <w:t>五</w:t>
      </w:r>
      <w:r>
        <w:rPr>
          <w:rFonts w:hint="eastAsia" w:ascii="宋体" w:hAnsi="宋体" w:cs="宋体"/>
          <w:b/>
          <w:color w:val="auto"/>
          <w:spacing w:val="10"/>
          <w:position w:val="1"/>
          <w:sz w:val="24"/>
          <w:szCs w:val="24"/>
        </w:rPr>
        <w:t>、</w:t>
      </w:r>
      <w:r>
        <w:rPr>
          <w:rFonts w:hint="eastAsia" w:ascii="宋体" w:hAnsi="宋体" w:cs="宋体"/>
          <w:b/>
          <w:color w:val="auto"/>
          <w:spacing w:val="10"/>
          <w:position w:val="1"/>
          <w:sz w:val="24"/>
          <w:szCs w:val="24"/>
          <w:lang w:val="en-US" w:eastAsia="zh-CN"/>
        </w:rPr>
        <w:t>本项目</w:t>
      </w:r>
      <w:r>
        <w:rPr>
          <w:rFonts w:hint="eastAsia" w:ascii="宋体" w:hAnsi="宋体" w:cs="宋体"/>
          <w:b/>
          <w:color w:val="auto"/>
          <w:spacing w:val="10"/>
          <w:position w:val="1"/>
          <w:sz w:val="24"/>
          <w:szCs w:val="24"/>
        </w:rPr>
        <w:t>预算金额（</w:t>
      </w:r>
      <w:r>
        <w:rPr>
          <w:rFonts w:hint="eastAsia" w:ascii="宋体" w:hAnsi="宋体" w:cs="宋体"/>
          <w:b/>
          <w:color w:val="auto"/>
          <w:spacing w:val="10"/>
          <w:position w:val="1"/>
          <w:sz w:val="24"/>
          <w:szCs w:val="24"/>
          <w:lang w:val="zh-CN"/>
        </w:rPr>
        <w:t>最高限价</w:t>
      </w:r>
      <w:r>
        <w:rPr>
          <w:rFonts w:hint="eastAsia" w:ascii="宋体" w:hAnsi="宋体" w:cs="宋体"/>
          <w:b/>
          <w:color w:val="auto"/>
          <w:spacing w:val="10"/>
          <w:position w:val="1"/>
          <w:sz w:val="24"/>
          <w:szCs w:val="24"/>
        </w:rPr>
        <w:t>）：</w:t>
      </w:r>
      <w:r>
        <w:rPr>
          <w:rFonts w:hint="eastAsia" w:ascii="宋体" w:hAnsi="宋体" w:cs="宋体"/>
          <w:b/>
          <w:color w:val="auto"/>
          <w:spacing w:val="10"/>
          <w:position w:val="1"/>
          <w:sz w:val="24"/>
          <w:szCs w:val="24"/>
          <w:lang w:val="en-US" w:eastAsia="zh-CN"/>
        </w:rPr>
        <w:t>800000.00</w:t>
      </w:r>
      <w:r>
        <w:rPr>
          <w:rFonts w:hint="eastAsia" w:ascii="宋体" w:hAnsi="宋体" w:cs="宋体"/>
          <w:b/>
          <w:color w:val="auto"/>
          <w:spacing w:val="10"/>
          <w:position w:val="1"/>
          <w:sz w:val="24"/>
          <w:szCs w:val="24"/>
        </w:rPr>
        <w:t>元</w:t>
      </w:r>
      <w:r>
        <w:rPr>
          <w:rFonts w:hint="eastAsia" w:ascii="宋体" w:hAnsi="宋体" w:cs="宋体"/>
          <w:b/>
          <w:bCs/>
          <w:color w:val="auto"/>
          <w:spacing w:val="10"/>
          <w:position w:val="1"/>
          <w:sz w:val="24"/>
          <w:szCs w:val="24"/>
        </w:rPr>
        <w:t>，超出预算金额的磋商响应无效。</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contextualSpacing/>
        <w:textAlignment w:val="auto"/>
        <w:rPr>
          <w:rFonts w:ascii="宋体" w:hAnsi="宋体" w:cs="宋体"/>
          <w:b/>
          <w:color w:val="auto"/>
          <w:sz w:val="24"/>
          <w:szCs w:val="24"/>
        </w:rPr>
      </w:pPr>
      <w:r>
        <w:rPr>
          <w:rFonts w:hint="eastAsia" w:ascii="宋体" w:hAnsi="宋体" w:cs="宋体"/>
          <w:b/>
          <w:color w:val="auto"/>
          <w:spacing w:val="10"/>
          <w:position w:val="1"/>
          <w:sz w:val="24"/>
          <w:szCs w:val="24"/>
          <w:lang w:val="en-US" w:eastAsia="zh-CN"/>
        </w:rPr>
        <w:t>六</w:t>
      </w:r>
      <w:r>
        <w:rPr>
          <w:rFonts w:ascii="宋体" w:hAnsi="宋体" w:cs="宋体"/>
          <w:b/>
          <w:color w:val="auto"/>
          <w:spacing w:val="9"/>
          <w:position w:val="1"/>
          <w:sz w:val="24"/>
          <w:szCs w:val="24"/>
        </w:rPr>
        <w:t>、验收标准</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20" w:firstLineChars="200"/>
        <w:contextualSpacing/>
        <w:textAlignment w:val="auto"/>
        <w:rPr>
          <w:rFonts w:ascii="宋体" w:hAnsi="宋体" w:cs="宋体"/>
          <w:color w:val="auto"/>
          <w:spacing w:val="6"/>
          <w:sz w:val="24"/>
          <w:szCs w:val="24"/>
        </w:rPr>
      </w:pPr>
      <w:r>
        <w:rPr>
          <w:rFonts w:ascii="宋体" w:hAnsi="宋体" w:cs="宋体"/>
          <w:color w:val="auto"/>
          <w:spacing w:val="10"/>
          <w:position w:val="1"/>
          <w:sz w:val="24"/>
          <w:szCs w:val="24"/>
        </w:rPr>
        <w:t>1、由</w:t>
      </w:r>
      <w:r>
        <w:rPr>
          <w:rFonts w:ascii="宋体" w:hAnsi="宋体" w:cs="宋体"/>
          <w:color w:val="auto"/>
          <w:spacing w:val="5"/>
          <w:position w:val="1"/>
          <w:sz w:val="24"/>
          <w:szCs w:val="24"/>
        </w:rPr>
        <w:t>采购人成立验收小组</w:t>
      </w:r>
      <w:r>
        <w:rPr>
          <w:rFonts w:hint="eastAsia" w:ascii="宋体" w:hAnsi="宋体" w:cs="宋体"/>
          <w:color w:val="auto"/>
          <w:spacing w:val="5"/>
          <w:position w:val="1"/>
          <w:sz w:val="24"/>
          <w:szCs w:val="24"/>
          <w:lang w:eastAsia="zh-CN"/>
        </w:rPr>
        <w:t>，</w:t>
      </w:r>
      <w:r>
        <w:rPr>
          <w:rFonts w:ascii="宋体" w:hAnsi="宋体" w:cs="宋体"/>
          <w:color w:val="auto"/>
          <w:spacing w:val="5"/>
          <w:position w:val="1"/>
          <w:sz w:val="24"/>
          <w:szCs w:val="24"/>
        </w:rPr>
        <w:t>按照采购合同的约定对中标人履约情况进行验收。</w:t>
      </w:r>
      <w:r>
        <w:rPr>
          <w:rFonts w:ascii="宋体" w:hAnsi="宋体" w:cs="宋体"/>
          <w:color w:val="auto"/>
          <w:spacing w:val="7"/>
          <w:sz w:val="24"/>
          <w:szCs w:val="24"/>
        </w:rPr>
        <w:t>验收时</w:t>
      </w:r>
      <w:r>
        <w:rPr>
          <w:rFonts w:hint="eastAsia" w:ascii="宋体" w:hAnsi="宋体" w:cs="宋体"/>
          <w:color w:val="auto"/>
          <w:spacing w:val="7"/>
          <w:sz w:val="24"/>
          <w:szCs w:val="24"/>
          <w:lang w:eastAsia="zh-CN"/>
        </w:rPr>
        <w:t>，</w:t>
      </w:r>
      <w:r>
        <w:rPr>
          <w:rFonts w:ascii="宋体" w:hAnsi="宋体" w:cs="宋体"/>
          <w:color w:val="auto"/>
          <w:spacing w:val="7"/>
          <w:sz w:val="24"/>
          <w:szCs w:val="24"/>
        </w:rPr>
        <w:t>按照采购合同的约定对每一项技术、服务、安全标准的履约情</w:t>
      </w:r>
      <w:r>
        <w:rPr>
          <w:rFonts w:ascii="宋体" w:hAnsi="宋体" w:cs="宋体"/>
          <w:color w:val="auto"/>
          <w:spacing w:val="2"/>
          <w:sz w:val="24"/>
          <w:szCs w:val="24"/>
        </w:rPr>
        <w:t>况</w:t>
      </w:r>
      <w:r>
        <w:rPr>
          <w:rFonts w:ascii="宋体" w:hAnsi="宋体" w:cs="宋体"/>
          <w:color w:val="auto"/>
          <w:spacing w:val="8"/>
          <w:sz w:val="24"/>
          <w:szCs w:val="24"/>
        </w:rPr>
        <w:t>进</w:t>
      </w:r>
      <w:r>
        <w:rPr>
          <w:rFonts w:ascii="宋体" w:hAnsi="宋体" w:cs="宋体"/>
          <w:color w:val="auto"/>
          <w:spacing w:val="6"/>
          <w:sz w:val="24"/>
          <w:szCs w:val="24"/>
        </w:rPr>
        <w:t>行确认</w:t>
      </w:r>
      <w:r>
        <w:rPr>
          <w:rFonts w:hint="eastAsia" w:ascii="宋体" w:hAnsi="宋体" w:cs="宋体"/>
          <w:color w:val="auto"/>
          <w:spacing w:val="6"/>
          <w:sz w:val="24"/>
          <w:szCs w:val="24"/>
          <w:lang w:eastAsia="zh-CN"/>
        </w:rPr>
        <w:t>。</w:t>
      </w:r>
      <w:r>
        <w:rPr>
          <w:rFonts w:ascii="宋体" w:hAnsi="宋体" w:cs="宋体"/>
          <w:color w:val="auto"/>
          <w:spacing w:val="12"/>
          <w:sz w:val="24"/>
          <w:szCs w:val="24"/>
        </w:rPr>
        <w:t>验</w:t>
      </w:r>
      <w:r>
        <w:rPr>
          <w:rFonts w:ascii="宋体" w:hAnsi="宋体" w:cs="宋体"/>
          <w:color w:val="auto"/>
          <w:spacing w:val="9"/>
          <w:sz w:val="24"/>
          <w:szCs w:val="24"/>
        </w:rPr>
        <w:t>收</w:t>
      </w:r>
      <w:r>
        <w:rPr>
          <w:rFonts w:ascii="宋体" w:hAnsi="宋体" w:cs="宋体"/>
          <w:color w:val="auto"/>
          <w:spacing w:val="6"/>
          <w:sz w:val="24"/>
          <w:szCs w:val="24"/>
        </w:rPr>
        <w:t>结束后</w:t>
      </w:r>
      <w:r>
        <w:rPr>
          <w:rFonts w:hint="eastAsia" w:ascii="宋体" w:hAnsi="宋体" w:cs="宋体"/>
          <w:color w:val="auto"/>
          <w:spacing w:val="6"/>
          <w:sz w:val="24"/>
          <w:szCs w:val="24"/>
          <w:lang w:eastAsia="zh-CN"/>
        </w:rPr>
        <w:t>，</w:t>
      </w:r>
      <w:r>
        <w:rPr>
          <w:rFonts w:ascii="宋体" w:hAnsi="宋体" w:cs="宋体"/>
          <w:color w:val="auto"/>
          <w:spacing w:val="6"/>
          <w:sz w:val="24"/>
          <w:szCs w:val="24"/>
        </w:rPr>
        <w:t>出具验收书</w:t>
      </w:r>
      <w:r>
        <w:rPr>
          <w:rFonts w:hint="eastAsia" w:ascii="宋体" w:hAnsi="宋体" w:cs="宋体"/>
          <w:color w:val="auto"/>
          <w:spacing w:val="6"/>
          <w:sz w:val="24"/>
          <w:szCs w:val="24"/>
          <w:lang w:eastAsia="zh-CN"/>
        </w:rPr>
        <w:t>，</w:t>
      </w:r>
      <w:r>
        <w:rPr>
          <w:rFonts w:ascii="宋体" w:hAnsi="宋体" w:cs="宋体"/>
          <w:color w:val="auto"/>
          <w:spacing w:val="6"/>
          <w:sz w:val="24"/>
          <w:szCs w:val="24"/>
        </w:rPr>
        <w:t>列明各项标准的验收情况及项目总体评价</w:t>
      </w:r>
      <w:r>
        <w:rPr>
          <w:rFonts w:hint="eastAsia" w:ascii="宋体" w:hAnsi="宋体" w:cs="宋体"/>
          <w:color w:val="auto"/>
          <w:spacing w:val="6"/>
          <w:sz w:val="24"/>
          <w:szCs w:val="24"/>
          <w:lang w:eastAsia="zh-CN"/>
        </w:rPr>
        <w:t>，</w:t>
      </w:r>
      <w:r>
        <w:rPr>
          <w:rFonts w:ascii="宋体" w:hAnsi="宋体" w:cs="宋体"/>
          <w:color w:val="auto"/>
          <w:spacing w:val="6"/>
          <w:sz w:val="24"/>
          <w:szCs w:val="24"/>
        </w:rPr>
        <w:t>由验</w:t>
      </w:r>
      <w:r>
        <w:rPr>
          <w:rFonts w:ascii="宋体" w:hAnsi="宋体" w:cs="宋体"/>
          <w:color w:val="auto"/>
          <w:spacing w:val="10"/>
          <w:sz w:val="24"/>
          <w:szCs w:val="24"/>
        </w:rPr>
        <w:t>收</w:t>
      </w:r>
      <w:r>
        <w:rPr>
          <w:rFonts w:ascii="宋体" w:hAnsi="宋体" w:cs="宋体"/>
          <w:color w:val="auto"/>
          <w:spacing w:val="6"/>
          <w:sz w:val="24"/>
          <w:szCs w:val="24"/>
        </w:rPr>
        <w:t>双方共同签署。</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textAlignment w:val="auto"/>
        <w:rPr>
          <w:rFonts w:ascii="宋体" w:hAnsi="宋体" w:cs="宋体"/>
          <w:color w:val="auto"/>
          <w:spacing w:val="7"/>
          <w:sz w:val="24"/>
          <w:szCs w:val="24"/>
        </w:rPr>
      </w:pPr>
      <w:r>
        <w:rPr>
          <w:rFonts w:hint="eastAsia" w:ascii="宋体" w:hAnsi="宋体" w:cs="宋体"/>
          <w:color w:val="auto"/>
          <w:spacing w:val="7"/>
          <w:sz w:val="24"/>
          <w:szCs w:val="24"/>
          <w:lang w:val="en-US" w:eastAsia="zh-CN"/>
        </w:rPr>
        <w:t>1、按照国家相关标准、行业标准、地方标准或其他标准、规范验收；</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textAlignment w:val="auto"/>
        <w:rPr>
          <w:color w:val="auto"/>
          <w:sz w:val="24"/>
          <w:szCs w:val="24"/>
        </w:rPr>
      </w:pPr>
      <w:r>
        <w:rPr>
          <w:rFonts w:hint="eastAsia" w:ascii="宋体" w:hAnsi="宋体" w:cs="宋体"/>
          <w:color w:val="auto"/>
          <w:spacing w:val="7"/>
          <w:sz w:val="24"/>
          <w:szCs w:val="24"/>
          <w:lang w:val="en-US" w:eastAsia="zh-CN"/>
        </w:rPr>
        <w:t>2、按照采购文件要求、响应文件响应和承诺验收；</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ascii="宋体" w:hAnsi="宋体" w:cs="宋体"/>
          <w:b/>
          <w:color w:val="auto"/>
          <w:spacing w:val="10"/>
          <w:position w:val="1"/>
          <w:sz w:val="24"/>
          <w:szCs w:val="24"/>
        </w:rPr>
      </w:pPr>
      <w:r>
        <w:rPr>
          <w:rFonts w:hint="eastAsia" w:ascii="宋体" w:hAnsi="宋体" w:cs="宋体"/>
          <w:b/>
          <w:color w:val="auto"/>
          <w:spacing w:val="10"/>
          <w:position w:val="1"/>
          <w:sz w:val="24"/>
          <w:szCs w:val="24"/>
          <w:lang w:val="en-US" w:eastAsia="zh-CN"/>
        </w:rPr>
        <w:t>七</w:t>
      </w:r>
      <w:r>
        <w:rPr>
          <w:rFonts w:hint="eastAsia" w:ascii="宋体" w:hAnsi="宋体" w:cs="宋体"/>
          <w:b/>
          <w:color w:val="auto"/>
          <w:spacing w:val="10"/>
          <w:position w:val="1"/>
          <w:sz w:val="24"/>
          <w:szCs w:val="24"/>
        </w:rPr>
        <w:t>、采购资金支付</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jc w:val="left"/>
        <w:textAlignment w:val="auto"/>
        <w:rPr>
          <w:rFonts w:ascii="宋体" w:hAnsi="宋体" w:cs="宋体"/>
          <w:color w:val="auto"/>
          <w:spacing w:val="7"/>
          <w:sz w:val="24"/>
          <w:szCs w:val="24"/>
        </w:rPr>
      </w:pPr>
      <w:r>
        <w:rPr>
          <w:rFonts w:hint="eastAsia" w:ascii="宋体" w:hAnsi="宋体" w:cs="宋体"/>
          <w:color w:val="auto"/>
          <w:spacing w:val="7"/>
          <w:sz w:val="24"/>
          <w:szCs w:val="24"/>
        </w:rPr>
        <w:t>1、支付方式：银行转账。</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jc w:val="left"/>
        <w:textAlignment w:val="auto"/>
        <w:rPr>
          <w:rFonts w:hint="eastAsia" w:ascii="宋体" w:hAnsi="宋体" w:cs="宋体"/>
          <w:color w:val="auto"/>
          <w:spacing w:val="7"/>
          <w:sz w:val="24"/>
          <w:szCs w:val="24"/>
        </w:rPr>
      </w:pPr>
      <w:r>
        <w:rPr>
          <w:rFonts w:hint="eastAsia" w:ascii="宋体" w:hAnsi="宋体" w:cs="宋体"/>
          <w:color w:val="auto"/>
          <w:spacing w:val="7"/>
          <w:sz w:val="24"/>
          <w:szCs w:val="24"/>
        </w:rPr>
        <w:t>2、支付时间及条件：以双方签订合同为准。</w:t>
      </w:r>
    </w:p>
    <w:p>
      <w:pPr>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第三章 供应商须知前附表</w:t>
      </w:r>
      <w:bookmarkEnd w:id="5"/>
    </w:p>
    <w:p>
      <w:pPr>
        <w:widowControl/>
        <w:spacing w:line="360" w:lineRule="auto"/>
        <w:rPr>
          <w:rFonts w:ascii="宋体" w:hAnsi="宋体"/>
          <w:b/>
          <w:color w:val="auto"/>
          <w:kern w:val="0"/>
          <w:sz w:val="24"/>
          <w:szCs w:val="24"/>
        </w:rPr>
      </w:pPr>
      <w:r>
        <w:rPr>
          <w:rFonts w:hint="eastAsia" w:ascii="宋体" w:hAnsi="宋体"/>
          <w:b/>
          <w:color w:val="auto"/>
          <w:sz w:val="24"/>
          <w:szCs w:val="24"/>
        </w:rPr>
        <w:t>磋商文件</w:t>
      </w:r>
      <w:r>
        <w:rPr>
          <w:rFonts w:hint="eastAsia" w:ascii="宋体" w:hAnsi="宋体" w:cs="微软雅黑"/>
          <w:b/>
          <w:color w:val="auto"/>
          <w:sz w:val="24"/>
          <w:szCs w:val="24"/>
        </w:rPr>
        <w:t>中凡标有★条款均为实质性要求条款，响应文件须完全响应，未实质响应的，按照无效响应处理。</w:t>
      </w:r>
    </w:p>
    <w:tbl>
      <w:tblPr>
        <w:tblStyle w:val="3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长葛市农业技术服务中心第三次全国土壤普查项目数据库与成果汇总采购项目</w:t>
            </w:r>
            <w:r>
              <w:rPr>
                <w:rFonts w:hint="eastAsia" w:ascii="宋体" w:hAnsi="宋体"/>
                <w:bCs/>
                <w:color w:val="auto"/>
                <w:kern w:val="0"/>
                <w:sz w:val="24"/>
                <w:szCs w:val="24"/>
              </w:rPr>
              <w:t>（不见面开标）</w:t>
            </w:r>
          </w:p>
          <w:p>
            <w:pPr>
              <w:spacing w:line="360" w:lineRule="auto"/>
              <w:rPr>
                <w:rFonts w:ascii="宋体" w:hAnsi="宋体"/>
                <w:color w:val="auto"/>
                <w:sz w:val="24"/>
                <w:szCs w:val="24"/>
              </w:rPr>
            </w:pPr>
            <w:r>
              <w:rPr>
                <w:rFonts w:hint="eastAsia" w:ascii="宋体" w:hAnsi="宋体"/>
                <w:color w:val="auto"/>
                <w:sz w:val="24"/>
                <w:szCs w:val="24"/>
              </w:rPr>
              <w:t>项目编号：长招采磋商【202</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val="en-US" w:eastAsia="zh-CN"/>
              </w:rPr>
              <w:t>005</w:t>
            </w:r>
            <w:r>
              <w:rPr>
                <w:rFonts w:hint="eastAsia" w:ascii="宋体" w:hAnsi="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采购人：长葛市农业技术服务中心</w:t>
            </w:r>
          </w:p>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 xml:space="preserve">联系人：朱先生      </w:t>
            </w:r>
          </w:p>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 xml:space="preserve">联系电话：13837432000 </w:t>
            </w:r>
          </w:p>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 xml:space="preserve">地址：长葛市葛天大道商务区2号楼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招标代理机构：旭航工程咨询有限公司</w:t>
            </w:r>
          </w:p>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联系人：许先生</w:t>
            </w:r>
          </w:p>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联系电话：19213612625 0371-86581181</w:t>
            </w:r>
          </w:p>
          <w:p>
            <w:pPr>
              <w:spacing w:line="360" w:lineRule="auto"/>
              <w:rPr>
                <w:rFonts w:ascii="宋体" w:hAnsi="宋体"/>
                <w:bCs/>
                <w:color w:val="auto"/>
                <w:sz w:val="24"/>
                <w:szCs w:val="24"/>
              </w:rPr>
            </w:pPr>
            <w:r>
              <w:rPr>
                <w:rFonts w:hint="eastAsia" w:ascii="宋体" w:hAnsi="宋体" w:eastAsia="宋体" w:cs="宋体"/>
                <w:color w:val="auto"/>
                <w:kern w:val="0"/>
                <w:sz w:val="24"/>
                <w:szCs w:val="24"/>
                <w:lang w:val="en-US" w:eastAsia="zh-CN"/>
              </w:rPr>
              <w:t>地址：郑州市金水区黄河路1号瀚海璞丽中心A座11楼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eastAsia="zh-CN"/>
              </w:rPr>
              <w:t>符合《</w:t>
            </w:r>
            <w:r>
              <w:rPr>
                <w:rFonts w:hint="eastAsia" w:ascii="宋体" w:hAnsi="宋体" w:cs="宋体"/>
                <w:color w:val="auto"/>
                <w:kern w:val="0"/>
                <w:sz w:val="24"/>
                <w:szCs w:val="24"/>
                <w:lang w:val="en-US" w:eastAsia="zh-CN"/>
              </w:rPr>
              <w:t>中华人民共和国</w:t>
            </w:r>
            <w:r>
              <w:rPr>
                <w:rFonts w:hint="eastAsia" w:ascii="宋体" w:hAnsi="宋体" w:eastAsia="宋体" w:cs="宋体"/>
                <w:color w:val="auto"/>
                <w:kern w:val="0"/>
                <w:sz w:val="24"/>
                <w:szCs w:val="24"/>
                <w:lang w:eastAsia="zh-CN"/>
              </w:rPr>
              <w:t>政府采购法》第二十二条之规定。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eastAsia="zh-CN"/>
              </w:rPr>
              <w:t>未被列入“信用中国”网站（www.creditchina.gov.cn）失信被执行人、重大税收违法失信主体名单；“中国政府采购网” (www.ccgp.gov.cn）网站的政府采购严重违法失信行为记录名单的供应商；“中国社会组织公共服务平台”网站（www.chinanpo.gov.cn）严重违法失信名单的供应商。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注：1、供应商在投标时，提供《长葛市政府采购供应商信用承诺函》（详见招标文件第八章3.5格式），无需再提交上述证明材料。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2、采购人有权在签订合同前要求成交供应商提供相关证明材料以核实成交供应商承诺事项的真实性。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3、供应商对信用承诺内容的真实性、合法性、有效性负责。如作出虚假信用承诺，视同为“提供虚假材料谋取成交”的违法行为。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CN"/>
              </w:rPr>
              <w:t>本项目接受联合体投标，但联合体成员数量最多不得超过2名（含）。以联合体形式参加磋商的供应商应当向采购人提交联合体协议，载明联合体各方承担的工作和义务。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本项目专门面向中小企业采购，故不再执行价格评审优惠的扶持政策，评审时不再对价格进行扣除。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 xml:space="preserve">本项目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bCs/>
                <w:color w:val="auto"/>
                <w:sz w:val="24"/>
                <w:szCs w:val="24"/>
              </w:rPr>
              <w:t>接受</w:t>
            </w:r>
            <w:r>
              <w:rPr>
                <w:rFonts w:hint="eastAsia" w:ascii="宋体" w:hAnsi="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b/>
                <w:bCs/>
                <w:color w:val="auto"/>
              </w:rPr>
            </w:pPr>
            <w:r>
              <w:rPr>
                <w:rFonts w:hint="eastAsia" w:ascii="宋体" w:hAnsi="宋体" w:cs="宋体"/>
                <w:b/>
                <w:color w:val="auto"/>
                <w:sz w:val="24"/>
                <w:lang w:val="en-US" w:eastAsia="zh-CN"/>
              </w:rPr>
              <w:t>800000.00</w:t>
            </w:r>
            <w:r>
              <w:rPr>
                <w:rFonts w:hint="eastAsia" w:ascii="宋体" w:hAnsi="宋体" w:cs="宋体"/>
                <w:b/>
                <w:bCs/>
                <w:color w:val="auto"/>
                <w:sz w:val="24"/>
              </w:rPr>
              <w:t>元</w:t>
            </w:r>
            <w:r>
              <w:rPr>
                <w:rFonts w:hint="eastAsia" w:ascii="宋体" w:hAnsi="宋体" w:cs="宋体"/>
                <w:b/>
                <w:color w:val="auto"/>
                <w:sz w:val="24"/>
                <w:szCs w:val="24"/>
                <w:lang w:val="zh-CN"/>
              </w:rPr>
              <w:t>，超出预算金额的响应无效。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 xml:space="preserve">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0天（自提交响应文件的截止之日起算）</w:t>
            </w:r>
          </w:p>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olor w:val="auto"/>
                <w:sz w:val="24"/>
                <w:szCs w:val="24"/>
              </w:rPr>
            </w:pPr>
            <w:r>
              <w:rPr>
                <w:rFonts w:hint="eastAsia" w:ascii="宋体" w:hAnsi="宋体"/>
                <w:bCs/>
                <w:color w:val="auto"/>
                <w:sz w:val="24"/>
                <w:szCs w:val="24"/>
              </w:rPr>
              <w:t>202</w:t>
            </w:r>
            <w:r>
              <w:rPr>
                <w:rFonts w:hint="eastAsia" w:ascii="宋体" w:hAnsi="宋体"/>
                <w:bCs/>
                <w:color w:val="auto"/>
                <w:sz w:val="24"/>
                <w:szCs w:val="24"/>
                <w:lang w:val="en-US" w:eastAsia="zh-CN"/>
              </w:rPr>
              <w:t>4</w:t>
            </w:r>
            <w:r>
              <w:rPr>
                <w:rFonts w:hint="eastAsia" w:ascii="宋体" w:hAnsi="宋体"/>
                <w:bCs/>
                <w:color w:val="auto"/>
                <w:sz w:val="24"/>
                <w:szCs w:val="24"/>
              </w:rPr>
              <w:t>年</w:t>
            </w:r>
            <w:r>
              <w:rPr>
                <w:rFonts w:hint="eastAsia" w:ascii="宋体" w:hAnsi="宋体"/>
                <w:bCs/>
                <w:color w:val="auto"/>
                <w:sz w:val="24"/>
                <w:szCs w:val="24"/>
                <w:lang w:val="en-US" w:eastAsia="zh-CN"/>
              </w:rPr>
              <w:t>4</w:t>
            </w:r>
            <w:r>
              <w:rPr>
                <w:rFonts w:hint="eastAsia" w:ascii="宋体" w:hAnsi="宋体"/>
                <w:bCs/>
                <w:color w:val="auto"/>
                <w:sz w:val="24"/>
                <w:szCs w:val="24"/>
              </w:rPr>
              <w:t>月</w:t>
            </w:r>
            <w:r>
              <w:rPr>
                <w:rFonts w:hint="eastAsia" w:ascii="宋体" w:hAnsi="宋体"/>
                <w:bCs/>
                <w:color w:val="auto"/>
                <w:sz w:val="24"/>
                <w:szCs w:val="24"/>
                <w:lang w:val="en-US" w:eastAsia="zh-CN"/>
              </w:rPr>
              <w:t>8</w:t>
            </w:r>
            <w:r>
              <w:rPr>
                <w:rFonts w:hint="eastAsia" w:ascii="宋体" w:hAnsi="宋体"/>
                <w:bCs/>
                <w:color w:val="auto"/>
                <w:sz w:val="24"/>
                <w:szCs w:val="24"/>
              </w:rPr>
              <w:t>日</w:t>
            </w:r>
            <w:r>
              <w:rPr>
                <w:rFonts w:hint="eastAsia" w:ascii="宋体" w:hAnsi="宋体"/>
                <w:bCs/>
                <w:color w:val="auto"/>
                <w:sz w:val="24"/>
                <w:szCs w:val="24"/>
                <w:lang w:val="en-US" w:eastAsia="zh-CN"/>
              </w:rPr>
              <w:t>9</w:t>
            </w:r>
            <w:r>
              <w:rPr>
                <w:rFonts w:hint="eastAsia" w:ascii="宋体" w:hAnsi="宋体"/>
                <w:bCs/>
                <w:color w:val="auto"/>
                <w:sz w:val="24"/>
                <w:szCs w:val="24"/>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响应文件</w:t>
            </w:r>
          </w:p>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u w:val="single"/>
                <w:lang w:val="en-US" w:eastAsia="zh-CN"/>
              </w:rPr>
              <w:t xml:space="preserve"> 四</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5</w:t>
            </w:r>
            <w:r>
              <w:rPr>
                <w:rFonts w:hint="eastAsia" w:ascii="宋体" w:hAnsi="宋体"/>
                <w:color w:val="auto"/>
                <w:sz w:val="24"/>
                <w:szCs w:val="24"/>
              </w:rPr>
              <w:t>楼</w:t>
            </w:r>
            <w:r>
              <w:rPr>
                <w:rFonts w:hint="eastAsia" w:ascii="宋体" w:hAnsi="宋体"/>
                <w:color w:val="auto"/>
                <w:sz w:val="24"/>
                <w:szCs w:val="24"/>
                <w:lang w:val="en-US" w:eastAsia="zh-CN"/>
              </w:rPr>
              <w:t>507</w:t>
            </w:r>
            <w:r>
              <w:rPr>
                <w:rFonts w:hint="eastAsia" w:ascii="宋体" w:hAnsi="宋体"/>
                <w:color w:val="auto"/>
                <w:sz w:val="24"/>
                <w:szCs w:val="24"/>
              </w:rPr>
              <w:t>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pStyle w:val="74"/>
              <w:spacing w:line="360" w:lineRule="auto"/>
              <w:rPr>
                <w:rFonts w:ascii="宋体" w:hAnsi="宋体"/>
                <w:bCs/>
                <w:color w:val="auto"/>
                <w:sz w:val="24"/>
              </w:rPr>
            </w:pPr>
            <w:r>
              <w:rPr>
                <w:rFonts w:hint="eastAsia" w:ascii="宋体" w:hAnsi="宋体" w:cs="仿宋_GB2312"/>
                <w:color w:val="auto"/>
                <w:sz w:val="24"/>
              </w:rPr>
              <w:t>按照河南省《关于优化政府采购营商环境有关问题的通知》（豫财购（2019）4号文）的</w:t>
            </w:r>
            <w:r>
              <w:rPr>
                <w:rFonts w:hint="eastAsia" w:ascii="宋体" w:hAnsi="宋体" w:cs="仿宋_GB2312"/>
                <w:b w:val="0"/>
                <w:bCs w:val="0"/>
                <w:color w:val="auto"/>
                <w:sz w:val="24"/>
              </w:rPr>
              <w:t>要求，不收取磋商保证金。</w:t>
            </w:r>
            <w:r>
              <w:rPr>
                <w:rFonts w:hint="eastAsia" w:ascii="宋体" w:hAnsi="宋体" w:cs="仿宋_GB2312"/>
                <w:b w:val="0"/>
                <w:bCs w:val="0"/>
                <w:color w:val="auto"/>
                <w:sz w:val="24"/>
                <w:lang w:val="zh-CN"/>
              </w:rPr>
              <w:t>供</w:t>
            </w:r>
            <w:r>
              <w:rPr>
                <w:rFonts w:hint="eastAsia" w:ascii="宋体" w:hAnsi="宋体" w:cs="仿宋_GB2312"/>
                <w:color w:val="auto"/>
                <w:sz w:val="24"/>
                <w:lang w:val="zh-CN"/>
              </w:rPr>
              <w:t>应商应提供投标承诺函（按照招标文件第八章</w:t>
            </w:r>
            <w:r>
              <w:rPr>
                <w:rFonts w:hint="eastAsia" w:ascii="宋体" w:hAnsi="宋体" w:cs="仿宋_GB2312"/>
                <w:color w:val="auto"/>
                <w:sz w:val="24"/>
              </w:rPr>
              <w:t>3.4格式填写</w:t>
            </w:r>
            <w:r>
              <w:rPr>
                <w:rFonts w:hint="eastAsia" w:ascii="宋体" w:hAnsi="宋体" w:cs="仿宋_GB2312"/>
                <w:color w:val="auto"/>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磋商公告、成交公告、变更（更正）公告、现场勘察答复等相关信息同时在以下网站发布：《河南省政府采购网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bCs/>
                <w:color w:val="auto"/>
                <w:sz w:val="24"/>
                <w:szCs w:val="24"/>
              </w:rPr>
              <w:t>结果公告期满之日起七个工作日内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kern w:val="0"/>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电子响应文件：成功上传至《全国公共资源交易平台（河南省·许昌市）》公共资源交易系统加密电子响应文件1份（文件格式为： XXX公司XXX项目编号.file）。</w:t>
            </w:r>
          </w:p>
          <w:p>
            <w:pPr>
              <w:pStyle w:val="15"/>
              <w:spacing w:line="360" w:lineRule="auto"/>
              <w:rPr>
                <w:rFonts w:ascii="宋体" w:hAnsi="宋体"/>
                <w:bCs/>
                <w:color w:val="auto"/>
                <w:sz w:val="24"/>
                <w:szCs w:val="24"/>
              </w:rPr>
            </w:pPr>
            <w:r>
              <w:rPr>
                <w:rFonts w:hint="eastAsia" w:ascii="宋体" w:hAnsi="宋体"/>
                <w:b/>
                <w:bCs/>
                <w:color w:val="auto"/>
                <w:kern w:val="2"/>
                <w:sz w:val="24"/>
                <w:szCs w:val="24"/>
              </w:rPr>
              <w:t>注</w:t>
            </w:r>
            <w:r>
              <w:rPr>
                <w:rFonts w:hint="eastAsia" w:ascii="宋体" w:hAnsi="宋体"/>
                <w:b/>
                <w:bCs/>
                <w:color w:val="auto"/>
                <w:kern w:val="2"/>
                <w:sz w:val="24"/>
                <w:szCs w:val="24"/>
                <w:lang w:eastAsia="zh-CN"/>
              </w:rPr>
              <w:t>：</w:t>
            </w:r>
            <w:r>
              <w:rPr>
                <w:rFonts w:hint="eastAsia" w:ascii="宋体" w:hAnsi="宋体"/>
                <w:b/>
                <w:bCs/>
                <w:color w:val="auto"/>
                <w:kern w:val="2"/>
                <w:sz w:val="24"/>
                <w:szCs w:val="24"/>
              </w:rPr>
              <w:t>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响应文件</w:t>
            </w:r>
            <w:r>
              <w:rPr>
                <w:rFonts w:hint="eastAsia" w:ascii="宋体" w:hAnsi="宋体"/>
                <w:color w:val="auto"/>
                <w:sz w:val="24"/>
                <w:szCs w:val="24"/>
              </w:rPr>
              <w:t>的</w:t>
            </w:r>
          </w:p>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olor w:val="auto"/>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无要求。按照《许昌市财政局关于加大政府采购支持中小企业力度有关事项的通知》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许财购【2022】5号）</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收取，成交通知书发出前，由成交供应商按照河南省招投标协会豫招协[2023]002号文，按照差额定率累进法计取，一次性以现金或转账形式交纳。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pPr>
              <w:spacing w:line="360" w:lineRule="auto"/>
              <w:rPr>
                <w:rFonts w:ascii="宋体" w:hAnsi="宋体"/>
                <w:b/>
                <w:bCs/>
                <w:color w:val="auto"/>
                <w:sz w:val="24"/>
                <w:szCs w:val="24"/>
              </w:rPr>
            </w:pPr>
            <w:r>
              <w:rPr>
                <w:rFonts w:hint="eastAsia" w:ascii="宋体" w:hAnsi="宋体"/>
                <w:b/>
                <w:bCs/>
                <w:color w:val="auto"/>
                <w:sz w:val="24"/>
                <w:szCs w:val="24"/>
              </w:rPr>
              <w:t xml:space="preserve">一、法人或者其他组织的营业执照等证明文件，自然人的身份证明 </w:t>
            </w:r>
          </w:p>
          <w:p>
            <w:pPr>
              <w:spacing w:line="360" w:lineRule="auto"/>
              <w:rPr>
                <w:rFonts w:ascii="宋体" w:hAnsi="宋体"/>
                <w:bCs/>
                <w:color w:val="auto"/>
                <w:sz w:val="24"/>
                <w:szCs w:val="24"/>
              </w:rPr>
            </w:pPr>
            <w:r>
              <w:rPr>
                <w:rFonts w:hint="eastAsia" w:ascii="宋体" w:hAnsi="宋体"/>
                <w:bCs/>
                <w:color w:val="auto"/>
                <w:sz w:val="24"/>
                <w:szCs w:val="24"/>
              </w:rPr>
              <w:t>1、企业法人营业执照或营业执照。（企业投标提供）</w:t>
            </w:r>
          </w:p>
          <w:p>
            <w:pPr>
              <w:spacing w:line="360" w:lineRule="auto"/>
              <w:rPr>
                <w:rFonts w:ascii="宋体" w:hAnsi="宋体"/>
                <w:bCs/>
                <w:color w:val="auto"/>
                <w:sz w:val="24"/>
                <w:szCs w:val="24"/>
              </w:rPr>
            </w:pPr>
            <w:r>
              <w:rPr>
                <w:rFonts w:hint="eastAsia" w:ascii="宋体" w:hAnsi="宋体"/>
                <w:bCs/>
                <w:color w:val="auto"/>
                <w:sz w:val="24"/>
                <w:szCs w:val="24"/>
              </w:rPr>
              <w:t>2、事业单位法人证书。（事业单位投标提供）</w:t>
            </w:r>
          </w:p>
          <w:p>
            <w:pPr>
              <w:spacing w:line="360" w:lineRule="auto"/>
              <w:rPr>
                <w:rFonts w:ascii="宋体" w:hAnsi="宋体"/>
                <w:bCs/>
                <w:color w:val="auto"/>
                <w:sz w:val="24"/>
                <w:szCs w:val="24"/>
              </w:rPr>
            </w:pPr>
            <w:r>
              <w:rPr>
                <w:rFonts w:hint="eastAsia" w:ascii="宋体" w:hAnsi="宋体"/>
                <w:bCs/>
                <w:color w:val="auto"/>
                <w:sz w:val="24"/>
                <w:szCs w:val="24"/>
              </w:rPr>
              <w:t xml:space="preserve">3、执业许可证。（非企业专业服务机构投标提供）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4、个体工商户营业执照。（个体工商户投标提供）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5、自然人身份证明。（自然人投标提供） </w:t>
            </w:r>
          </w:p>
          <w:p>
            <w:pPr>
              <w:spacing w:line="360" w:lineRule="auto"/>
              <w:rPr>
                <w:rFonts w:ascii="宋体" w:hAnsi="宋体"/>
                <w:bCs/>
                <w:color w:val="auto"/>
                <w:sz w:val="24"/>
                <w:szCs w:val="24"/>
              </w:rPr>
            </w:pPr>
            <w:r>
              <w:rPr>
                <w:rFonts w:hint="eastAsia" w:ascii="宋体" w:hAnsi="宋体"/>
                <w:bCs/>
                <w:color w:val="auto"/>
                <w:sz w:val="24"/>
                <w:szCs w:val="24"/>
              </w:rPr>
              <w:t>6、民办非企业单位登记证书。（民办非企业单位投标提供）</w:t>
            </w:r>
          </w:p>
          <w:p>
            <w:pPr>
              <w:spacing w:line="360" w:lineRule="auto"/>
              <w:rPr>
                <w:rFonts w:ascii="宋体" w:hAnsi="宋体"/>
                <w:b/>
                <w:bCs/>
                <w:color w:val="auto"/>
                <w:sz w:val="24"/>
                <w:szCs w:val="24"/>
              </w:rPr>
            </w:pPr>
            <w:r>
              <w:rPr>
                <w:rFonts w:hint="eastAsia" w:ascii="宋体" w:hAnsi="宋体"/>
                <w:b/>
                <w:bCs/>
                <w:color w:val="auto"/>
                <w:sz w:val="24"/>
                <w:szCs w:val="24"/>
              </w:rPr>
              <w:t>二、财务状况报告相关材料</w:t>
            </w:r>
          </w:p>
          <w:p>
            <w:pPr>
              <w:spacing w:line="360" w:lineRule="auto"/>
              <w:rPr>
                <w:rFonts w:ascii="宋体" w:hAnsi="宋体"/>
                <w:bCs/>
                <w:color w:val="auto"/>
                <w:sz w:val="24"/>
                <w:szCs w:val="24"/>
              </w:rPr>
            </w:pPr>
            <w:r>
              <w:rPr>
                <w:rFonts w:hint="eastAsia" w:ascii="宋体" w:hAnsi="宋体"/>
                <w:bCs/>
                <w:color w:val="auto"/>
                <w:sz w:val="24"/>
                <w:szCs w:val="24"/>
              </w:rPr>
              <w:t>1、供应商是法人（法人包括企业法人、机关法人、事业单位法人和社会 团体法人），提供本单位：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②基本开户银行出具的资信证明；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 xml:space="preserve">注：仅需提供序号①～③其中之一即可。 </w:t>
            </w:r>
          </w:p>
          <w:p>
            <w:pPr>
              <w:spacing w:line="360" w:lineRule="auto"/>
              <w:rPr>
                <w:rFonts w:ascii="宋体" w:hAnsi="宋体"/>
                <w:bCs/>
                <w:color w:val="auto"/>
                <w:sz w:val="24"/>
                <w:szCs w:val="24"/>
              </w:rPr>
            </w:pPr>
            <w:r>
              <w:rPr>
                <w:rFonts w:hint="eastAsia" w:ascii="宋体" w:hAnsi="宋体"/>
                <w:bCs/>
                <w:color w:val="auto"/>
                <w:sz w:val="24"/>
                <w:szCs w:val="24"/>
              </w:rPr>
              <w:t>2、供应商（其他组织和自然人）提供本单位：</w:t>
            </w:r>
          </w:p>
          <w:p>
            <w:pPr>
              <w:spacing w:line="360" w:lineRule="auto"/>
              <w:rPr>
                <w:rFonts w:ascii="宋体" w:hAnsi="宋体"/>
                <w:bCs/>
                <w:color w:val="auto"/>
                <w:sz w:val="24"/>
                <w:szCs w:val="24"/>
              </w:rPr>
            </w:pPr>
            <w:r>
              <w:rPr>
                <w:rFonts w:hint="eastAsia" w:ascii="宋体" w:hAnsi="宋体"/>
                <w:bCs/>
                <w:color w:val="auto"/>
                <w:sz w:val="24"/>
                <w:szCs w:val="24"/>
              </w:rPr>
              <w:t>①2022年度经审计的财务报告，包括资产负债表、利润表、现金流量表、 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注：仅需提供序号①～③其中之一即可。</w:t>
            </w:r>
          </w:p>
          <w:p>
            <w:pPr>
              <w:spacing w:line="360" w:lineRule="auto"/>
              <w:rPr>
                <w:rFonts w:ascii="宋体" w:hAnsi="宋体"/>
                <w:b/>
                <w:bCs/>
                <w:color w:val="auto"/>
                <w:sz w:val="24"/>
                <w:szCs w:val="24"/>
              </w:rPr>
            </w:pPr>
            <w:r>
              <w:rPr>
                <w:rFonts w:hint="eastAsia" w:ascii="宋体" w:hAnsi="宋体"/>
                <w:b/>
                <w:bCs/>
                <w:color w:val="auto"/>
                <w:sz w:val="24"/>
                <w:szCs w:val="24"/>
              </w:rPr>
              <w:t>三、依法缴纳税收相关材料参加本次政府采购项目投标截止时间前一年内任意一个月缴纳税收凭据</w:t>
            </w:r>
          </w:p>
          <w:p>
            <w:pPr>
              <w:spacing w:line="360" w:lineRule="auto"/>
              <w:rPr>
                <w:rFonts w:ascii="宋体" w:hAnsi="宋体"/>
                <w:bCs/>
                <w:color w:val="auto"/>
                <w:sz w:val="24"/>
                <w:szCs w:val="24"/>
              </w:rPr>
            </w:pPr>
            <w:r>
              <w:rPr>
                <w:rFonts w:hint="eastAsia" w:ascii="宋体" w:hAnsi="宋体"/>
                <w:bCs/>
                <w:color w:val="auto"/>
                <w:sz w:val="24"/>
                <w:szCs w:val="24"/>
              </w:rPr>
              <w:t xml:space="preserve">（依法免税的供应商，应提供相应文件证明依法免税） </w:t>
            </w:r>
          </w:p>
          <w:p>
            <w:pPr>
              <w:spacing w:line="360" w:lineRule="auto"/>
              <w:rPr>
                <w:rFonts w:ascii="宋体" w:hAnsi="宋体"/>
                <w:b/>
                <w:bCs/>
                <w:color w:val="auto"/>
                <w:sz w:val="24"/>
                <w:szCs w:val="24"/>
              </w:rPr>
            </w:pPr>
            <w:r>
              <w:rPr>
                <w:rFonts w:hint="eastAsia" w:ascii="宋体" w:hAnsi="宋体"/>
                <w:b/>
                <w:bCs/>
                <w:color w:val="auto"/>
                <w:sz w:val="24"/>
                <w:szCs w:val="24"/>
              </w:rPr>
              <w:t xml:space="preserve">四、依法缴纳社会保障资金的证明材料 </w:t>
            </w:r>
          </w:p>
          <w:p>
            <w:pPr>
              <w:spacing w:line="360" w:lineRule="auto"/>
              <w:rPr>
                <w:rFonts w:ascii="宋体" w:hAnsi="宋体"/>
                <w:bCs/>
                <w:color w:val="auto"/>
                <w:sz w:val="24"/>
                <w:szCs w:val="24"/>
              </w:rPr>
            </w:pPr>
            <w:r>
              <w:rPr>
                <w:rFonts w:hint="eastAsia" w:ascii="宋体" w:hAnsi="宋体"/>
                <w:bCs/>
                <w:color w:val="auto"/>
                <w:sz w:val="24"/>
                <w:szCs w:val="24"/>
              </w:rPr>
              <w:t xml:space="preserve">参加本次政府采购项目投标截止时间前一年内任意一个月缴纳社会保险凭据。（依法不需要缴纳社会保障资金的供应商，应提供相应文件证明依法不需要缴纳社会保障资金） </w:t>
            </w:r>
          </w:p>
          <w:p>
            <w:pPr>
              <w:spacing w:line="360" w:lineRule="auto"/>
              <w:rPr>
                <w:rFonts w:ascii="宋体" w:hAnsi="宋体"/>
                <w:b/>
                <w:bCs/>
                <w:color w:val="auto"/>
                <w:sz w:val="24"/>
                <w:szCs w:val="24"/>
              </w:rPr>
            </w:pPr>
            <w:r>
              <w:rPr>
                <w:rFonts w:hint="eastAsia" w:ascii="宋体" w:hAnsi="宋体"/>
                <w:b/>
                <w:bCs/>
                <w:color w:val="auto"/>
                <w:sz w:val="24"/>
                <w:szCs w:val="24"/>
              </w:rPr>
              <w:t>五、履行合同</w:t>
            </w:r>
            <w:r>
              <w:rPr>
                <w:rFonts w:hint="eastAsia" w:ascii="宋体" w:hAnsi="宋体"/>
                <w:b/>
                <w:bCs/>
                <w:color w:val="auto"/>
                <w:sz w:val="24"/>
                <w:szCs w:val="24"/>
                <w:lang w:eastAsia="zh-CN"/>
              </w:rPr>
              <w:t>所必需的</w:t>
            </w:r>
            <w:r>
              <w:rPr>
                <w:rFonts w:hint="eastAsia" w:ascii="宋体" w:hAnsi="宋体"/>
                <w:b/>
                <w:bCs/>
                <w:color w:val="auto"/>
                <w:sz w:val="24"/>
                <w:szCs w:val="24"/>
              </w:rPr>
              <w:t xml:space="preserve">设备和专业技术能力的证明材料 </w:t>
            </w:r>
          </w:p>
          <w:p>
            <w:pPr>
              <w:spacing w:line="360" w:lineRule="auto"/>
              <w:rPr>
                <w:rFonts w:ascii="宋体" w:hAnsi="宋体"/>
                <w:bCs/>
                <w:color w:val="auto"/>
                <w:sz w:val="24"/>
                <w:szCs w:val="24"/>
              </w:rPr>
            </w:pPr>
            <w:r>
              <w:rPr>
                <w:rFonts w:hint="eastAsia" w:ascii="宋体" w:hAnsi="宋体"/>
                <w:bCs/>
                <w:color w:val="auto"/>
                <w:sz w:val="24"/>
                <w:szCs w:val="24"/>
              </w:rPr>
              <w:t>1、相关设备的购置发票、专业技术人员职称证书、用工合同等；</w:t>
            </w:r>
          </w:p>
          <w:p>
            <w:pPr>
              <w:spacing w:line="360" w:lineRule="auto"/>
              <w:rPr>
                <w:rFonts w:ascii="宋体" w:hAnsi="宋体"/>
                <w:bCs/>
                <w:color w:val="auto"/>
                <w:sz w:val="24"/>
                <w:szCs w:val="24"/>
              </w:rPr>
            </w:pPr>
            <w:r>
              <w:rPr>
                <w:rFonts w:hint="eastAsia" w:ascii="宋体" w:hAnsi="宋体"/>
                <w:bCs/>
                <w:color w:val="auto"/>
                <w:sz w:val="24"/>
                <w:szCs w:val="24"/>
              </w:rPr>
              <w:t>2、供应商具备履行合同</w:t>
            </w:r>
            <w:r>
              <w:rPr>
                <w:rFonts w:hint="eastAsia" w:ascii="宋体" w:hAnsi="宋体"/>
                <w:bCs/>
                <w:color w:val="auto"/>
                <w:sz w:val="24"/>
                <w:szCs w:val="24"/>
                <w:lang w:eastAsia="zh-CN"/>
              </w:rPr>
              <w:t>所必需的</w:t>
            </w:r>
            <w:r>
              <w:rPr>
                <w:rFonts w:hint="eastAsia" w:ascii="宋体" w:hAnsi="宋体"/>
                <w:bCs/>
                <w:color w:val="auto"/>
                <w:sz w:val="24"/>
                <w:szCs w:val="24"/>
              </w:rPr>
              <w:t>设备和专业技术能力承诺函或声明（承诺函或声明格式自拟）。</w:t>
            </w:r>
          </w:p>
          <w:p>
            <w:pPr>
              <w:spacing w:line="360" w:lineRule="auto"/>
              <w:rPr>
                <w:rFonts w:ascii="宋体" w:hAnsi="宋体"/>
                <w:bCs/>
                <w:color w:val="auto"/>
                <w:sz w:val="24"/>
                <w:szCs w:val="24"/>
              </w:rPr>
            </w:pPr>
            <w:r>
              <w:rPr>
                <w:rFonts w:hint="eastAsia" w:ascii="宋体" w:hAnsi="宋体"/>
                <w:bCs/>
                <w:color w:val="auto"/>
                <w:sz w:val="24"/>
                <w:szCs w:val="24"/>
              </w:rPr>
              <w:t>注：仅需提供序号1～2其中之一即可。</w:t>
            </w:r>
          </w:p>
          <w:p>
            <w:pPr>
              <w:spacing w:line="360" w:lineRule="auto"/>
              <w:rPr>
                <w:rFonts w:ascii="宋体" w:hAnsi="宋体"/>
                <w:b/>
                <w:bCs/>
                <w:color w:val="auto"/>
                <w:sz w:val="24"/>
                <w:szCs w:val="24"/>
              </w:rPr>
            </w:pPr>
            <w:r>
              <w:rPr>
                <w:rFonts w:hint="eastAsia" w:ascii="宋体" w:hAnsi="宋体"/>
                <w:b/>
                <w:bCs/>
                <w:color w:val="auto"/>
                <w:sz w:val="24"/>
                <w:szCs w:val="24"/>
              </w:rPr>
              <w:t>六、参加政府采购活动前3年内在经营活动中没有重大违法记录的声明</w:t>
            </w:r>
          </w:p>
          <w:p>
            <w:pPr>
              <w:spacing w:line="360" w:lineRule="auto"/>
              <w:jc w:val="left"/>
              <w:rPr>
                <w:rFonts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pPr>
              <w:spacing w:line="360" w:lineRule="auto"/>
              <w:jc w:val="left"/>
              <w:rPr>
                <w:rFonts w:ascii="宋体" w:hAnsi="宋体"/>
                <w:bCs/>
                <w:color w:val="auto"/>
                <w:sz w:val="24"/>
                <w:szCs w:val="24"/>
              </w:rPr>
            </w:pPr>
            <w:r>
              <w:rPr>
                <w:rFonts w:hint="eastAsia" w:ascii="宋体" w:hAnsi="宋体"/>
                <w:b/>
                <w:bCs/>
                <w:color w:val="auto"/>
                <w:sz w:val="24"/>
                <w:szCs w:val="24"/>
              </w:rPr>
              <w:t>七、未被列入“信用中国”</w:t>
            </w:r>
            <w:r>
              <w:rPr>
                <w:rFonts w:hint="eastAsia" w:ascii="宋体" w:hAnsi="宋体"/>
                <w:bCs/>
                <w:color w:val="auto"/>
                <w:sz w:val="24"/>
                <w:szCs w:val="24"/>
              </w:rPr>
              <w:t>网站</w:t>
            </w:r>
            <w:r>
              <w:rPr>
                <w:rFonts w:hint="eastAsia" w:ascii="宋体" w:hAnsi="宋体"/>
                <w:bCs/>
                <w:color w:val="auto"/>
                <w:sz w:val="24"/>
                <w:szCs w:val="24"/>
                <w:lang w:eastAsia="zh-CN"/>
              </w:rPr>
              <w:t>（</w:t>
            </w:r>
            <w:r>
              <w:rPr>
                <w:rFonts w:hint="eastAsia" w:ascii="宋体" w:hAnsi="宋体"/>
                <w:bCs/>
                <w:color w:val="auto"/>
                <w:sz w:val="24"/>
                <w:szCs w:val="24"/>
              </w:rPr>
              <w:t>www.creditchina.gov.cn</w:t>
            </w:r>
            <w:r>
              <w:rPr>
                <w:rFonts w:hint="eastAsia" w:ascii="宋体" w:hAnsi="宋体"/>
                <w:bCs/>
                <w:color w:val="auto"/>
                <w:sz w:val="24"/>
                <w:szCs w:val="24"/>
                <w:lang w:eastAsia="zh-CN"/>
              </w:rPr>
              <w:t>）</w:t>
            </w:r>
            <w:r>
              <w:rPr>
                <w:rFonts w:hint="eastAsia" w:ascii="宋体" w:hAnsi="宋体"/>
                <w:bCs/>
                <w:color w:val="auto"/>
                <w:sz w:val="24"/>
                <w:szCs w:val="24"/>
              </w:rPr>
              <w:t>失信被执行人、重大税收违法失信主体的供应商；“中国政府采购网” (www.ccgp.gov.cn) 政府采购严重违法失信行为记录名单的供应商；“中国社会组织政务</w:t>
            </w:r>
            <w:r>
              <w:rPr>
                <w:rFonts w:hint="eastAsia" w:ascii="宋体" w:hAnsi="宋体"/>
                <w:bCs/>
                <w:color w:val="auto"/>
                <w:sz w:val="24"/>
                <w:szCs w:val="24"/>
                <w:lang w:eastAsia="zh-CN"/>
              </w:rPr>
              <w:t>服务</w:t>
            </w:r>
            <w:r>
              <w:rPr>
                <w:rFonts w:hint="eastAsia" w:ascii="宋体" w:hAnsi="宋体"/>
                <w:bCs/>
                <w:color w:val="auto"/>
                <w:sz w:val="24"/>
                <w:szCs w:val="24"/>
              </w:rPr>
              <w:t>平台”网站（https://chinanpo.mca.gov.cn）严重违法失信社会组织 。</w:t>
            </w:r>
          </w:p>
          <w:p>
            <w:pPr>
              <w:spacing w:line="360" w:lineRule="auto"/>
              <w:rPr>
                <w:rFonts w:ascii="宋体" w:hAnsi="宋体"/>
                <w:bCs/>
                <w:color w:val="auto"/>
                <w:sz w:val="24"/>
                <w:szCs w:val="24"/>
              </w:rPr>
            </w:pPr>
            <w:r>
              <w:rPr>
                <w:rFonts w:hint="eastAsia" w:ascii="宋体" w:hAnsi="宋体"/>
                <w:bCs/>
                <w:color w:val="auto"/>
                <w:sz w:val="24"/>
                <w:szCs w:val="24"/>
              </w:rPr>
              <w:t>1、查询渠道：</w:t>
            </w:r>
          </w:p>
          <w:p>
            <w:pPr>
              <w:spacing w:line="360" w:lineRule="auto"/>
              <w:rPr>
                <w:rFonts w:ascii="宋体" w:hAnsi="宋体"/>
                <w:bCs/>
                <w:color w:val="auto"/>
                <w:sz w:val="24"/>
                <w:szCs w:val="24"/>
              </w:rPr>
            </w:pPr>
            <w:r>
              <w:rPr>
                <w:rFonts w:hint="eastAsia" w:ascii="宋体" w:hAnsi="宋体"/>
                <w:bCs/>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41"/>
                <w:rFonts w:hint="eastAsia" w:ascii="宋体" w:hAnsi="宋体"/>
                <w:bCs/>
                <w:color w:val="auto"/>
                <w:sz w:val="24"/>
                <w:szCs w:val="24"/>
              </w:rPr>
              <w:t>www.creditchina.gov.cn</w:t>
            </w:r>
            <w:r>
              <w:rPr>
                <w:rStyle w:val="41"/>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41"/>
                <w:rFonts w:hint="eastAsia" w:ascii="宋体" w:hAnsi="宋体"/>
                <w:bCs/>
                <w:color w:val="auto"/>
                <w:sz w:val="24"/>
                <w:szCs w:val="24"/>
              </w:rPr>
              <w:t>www.ccgp.gov.cn</w:t>
            </w:r>
            <w:r>
              <w:rPr>
                <w:rStyle w:val="41"/>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③“中国社会组织政务服务平台”</w:t>
            </w:r>
          </w:p>
          <w:p>
            <w:pPr>
              <w:spacing w:line="360" w:lineRule="auto"/>
              <w:rPr>
                <w:rFonts w:ascii="宋体" w:hAnsi="宋体"/>
                <w:bCs/>
                <w:color w:val="auto"/>
                <w:sz w:val="24"/>
                <w:szCs w:val="24"/>
              </w:rPr>
            </w:pPr>
            <w:r>
              <w:rPr>
                <w:rFonts w:hint="eastAsia" w:ascii="宋体" w:hAnsi="宋体"/>
                <w:bCs/>
                <w:color w:val="auto"/>
                <w:sz w:val="24"/>
                <w:szCs w:val="24"/>
              </w:rPr>
              <w:t>网站（https://chinanpo.mca.gov.cn） （仅查询社会组织）；</w:t>
            </w:r>
          </w:p>
          <w:p>
            <w:pPr>
              <w:spacing w:line="360" w:lineRule="auto"/>
              <w:rPr>
                <w:rFonts w:ascii="宋体" w:hAnsi="宋体"/>
                <w:bCs/>
                <w:color w:val="auto"/>
                <w:sz w:val="24"/>
                <w:szCs w:val="24"/>
              </w:rPr>
            </w:pPr>
            <w:r>
              <w:rPr>
                <w:rFonts w:hint="eastAsia" w:ascii="宋体" w:hAnsi="宋体"/>
                <w:bCs/>
                <w:color w:val="auto"/>
                <w:sz w:val="24"/>
                <w:szCs w:val="24"/>
              </w:rPr>
              <w:t>2、截止时间：同投标截止时间；</w:t>
            </w:r>
          </w:p>
          <w:p>
            <w:pPr>
              <w:spacing w:line="360" w:lineRule="auto"/>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电子化采购</w:t>
            </w:r>
          </w:p>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是。供应商投标时须成功上传、解密电子响应文件。供应商资质、业绩、荣誉及相关人员证明材料等资料原件不再提交（本招标文件第六章另有要求提供原件的除外）。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color w:val="auto"/>
                <w:sz w:val="24"/>
                <w:szCs w:val="24"/>
              </w:rPr>
            </w:pPr>
            <w:r>
              <w:rPr>
                <w:rFonts w:hint="eastAsia" w:ascii="宋体" w:hAnsi="宋体"/>
                <w:bCs/>
                <w:color w:val="auto"/>
                <w:sz w:val="24"/>
                <w:szCs w:val="24"/>
              </w:rPr>
              <w:t>成交供应商在接到成交通知时，须向代理公司发送投标报价及分项报价一览表包含主要成交标的的名称、规格型号、数量、单价、服务要求等电子文档，并同时电话告知。联系电话：19213612625 0371-86581181；邮箱</w:t>
            </w:r>
            <w:r>
              <w:rPr>
                <w:rFonts w:hint="eastAsia" w:ascii="宋体" w:hAnsi="宋体"/>
                <w:bCs/>
                <w:color w:val="auto"/>
                <w:sz w:val="24"/>
                <w:szCs w:val="24"/>
                <w:lang w:val="en-US" w:eastAsia="zh-CN"/>
              </w:rPr>
              <w:t>zbtbyxgs</w:t>
            </w:r>
            <w:r>
              <w:rPr>
                <w:rFonts w:hint="eastAsia" w:ascii="宋体" w:hAnsi="宋体"/>
                <w:bCs/>
                <w:color w:val="auto"/>
                <w:sz w:val="24"/>
                <w:szCs w:val="24"/>
              </w:rPr>
              <w:t>@</w:t>
            </w:r>
            <w:r>
              <w:rPr>
                <w:rFonts w:hint="eastAsia" w:ascii="宋体" w:hAnsi="宋体"/>
                <w:bCs/>
                <w:color w:val="auto"/>
                <w:sz w:val="24"/>
                <w:szCs w:val="24"/>
                <w:lang w:val="en-US" w:eastAsia="zh-CN"/>
              </w:rPr>
              <w:t>126</w:t>
            </w:r>
            <w:r>
              <w:rPr>
                <w:rFonts w:hint="eastAsia" w:ascii="宋体" w:hAnsi="宋体"/>
                <w:bCs/>
                <w:color w:val="auto"/>
                <w:sz w:val="24"/>
                <w:szCs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按照《关于推进全流程电子化交易和在线监管工作有关问题的通知》（许公管办</w:t>
            </w:r>
            <w:r>
              <w:rPr>
                <w:rFonts w:hint="eastAsia" w:ascii="宋体" w:hAnsi="宋体"/>
                <w:b/>
                <w:color w:val="auto"/>
                <w:sz w:val="24"/>
                <w:szCs w:val="24"/>
                <w:lang w:eastAsia="zh-CN"/>
              </w:rPr>
              <w:t>〔</w:t>
            </w:r>
            <w:r>
              <w:rPr>
                <w:rFonts w:hint="eastAsia" w:ascii="宋体" w:hAnsi="宋体"/>
                <w:b/>
                <w:color w:val="auto"/>
                <w:sz w:val="24"/>
                <w:szCs w:val="24"/>
              </w:rPr>
              <w:t>2019</w:t>
            </w:r>
            <w:r>
              <w:rPr>
                <w:rFonts w:hint="eastAsia" w:ascii="宋体" w:hAnsi="宋体"/>
                <w:b/>
                <w:color w:val="auto"/>
                <w:sz w:val="24"/>
                <w:szCs w:val="24"/>
                <w:lang w:eastAsia="zh-CN"/>
              </w:rPr>
              <w:t>〕</w:t>
            </w:r>
            <w:r>
              <w:rPr>
                <w:rFonts w:hint="eastAsia" w:ascii="宋体" w:hAnsi="宋体"/>
                <w:b/>
                <w:color w:val="auto"/>
                <w:sz w:val="24"/>
                <w:szCs w:val="24"/>
              </w:rPr>
              <w:t>3号）规定：</w:t>
            </w:r>
          </w:p>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color w:val="auto"/>
                <w:kern w:val="0"/>
                <w:sz w:val="24"/>
                <w:szCs w:val="24"/>
              </w:rPr>
            </w:pPr>
            <w:r>
              <w:rPr>
                <w:rFonts w:hint="eastAsia" w:ascii="宋体" w:hAnsi="宋体"/>
                <w:b/>
                <w:color w:val="auto"/>
                <w:sz w:val="24"/>
                <w:szCs w:val="24"/>
              </w:rPr>
              <w:t>评审专家应严格按照要求查看“硬件特征码”相关信息并进行评审，在评审报告中显示“不同供应商电子响应文件制作硬件特征码”是否雷同的分析及判定结果。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sz w:val="24"/>
                <w:szCs w:val="24"/>
              </w:rPr>
            </w:pPr>
            <w:r>
              <w:rPr>
                <w:rFonts w:hint="eastAsia" w:ascii="宋体" w:hAnsi="宋体" w:eastAsia="宋体" w:cs="宋体"/>
                <w:sz w:val="24"/>
                <w:szCs w:val="24"/>
              </w:rPr>
              <w:t>中小企业有关</w:t>
            </w:r>
          </w:p>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b/>
                <w:bCs/>
                <w:color w:val="auto"/>
                <w:sz w:val="24"/>
                <w:szCs w:val="24"/>
              </w:rPr>
            </w:pPr>
            <w:r>
              <w:rPr>
                <w:rFonts w:hint="eastAsia" w:ascii="宋体" w:hAnsi="宋体" w:eastAsia="宋体" w:cs="宋体"/>
                <w:sz w:val="24"/>
                <w:szCs w:val="24"/>
              </w:rPr>
              <w:t>政策</w:t>
            </w:r>
          </w:p>
        </w:tc>
        <w:tc>
          <w:tcPr>
            <w:tcW w:w="72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utoSpaceDE w:val="0"/>
              <w:autoSpaceDN w:val="0"/>
              <w:spacing w:line="460" w:lineRule="exact"/>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1、本项目为专门面向中小企业采购，故不再执行价格评审优惠的扶持政策，评审时不再对价格进行扣除。</w:t>
            </w:r>
          </w:p>
          <w:p>
            <w:pPr>
              <w:keepNext w:val="0"/>
              <w:keepLines w:val="0"/>
              <w:widowControl/>
              <w:suppressLineNumbers w:val="0"/>
              <w:autoSpaceDE w:val="0"/>
              <w:autoSpaceDN w:val="0"/>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 xml:space="preserve">2、根据工信部等部委发布的《关于印发中小企业划型标准规定的通知》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pPr>
              <w:keepNext w:val="0"/>
              <w:keepLines w:val="0"/>
              <w:widowControl/>
              <w:suppressLineNumbers w:val="0"/>
              <w:autoSpaceDE w:val="0"/>
              <w:autoSpaceDN w:val="0"/>
              <w:adjustRightInd w:val="0"/>
              <w:snapToGrid w:val="0"/>
              <w:spacing w:line="420" w:lineRule="exact"/>
              <w:rPr>
                <w:rFonts w:hint="eastAsia" w:ascii="宋体" w:hAnsi="宋体" w:eastAsia="宋体" w:cs="宋体"/>
                <w:b/>
                <w:bCs/>
                <w:color w:val="FF0000"/>
                <w:sz w:val="24"/>
                <w:lang w:eastAsia="zh-CN"/>
              </w:rPr>
            </w:pPr>
            <w:r>
              <w:rPr>
                <w:rFonts w:hint="eastAsia" w:ascii="宋体" w:hAnsi="宋体" w:eastAsia="宋体" w:cs="宋体"/>
                <w:sz w:val="24"/>
              </w:rPr>
              <w:t>3、</w:t>
            </w:r>
            <w:r>
              <w:rPr>
                <w:rFonts w:hint="eastAsia" w:ascii="宋体" w:hAnsi="宋体" w:eastAsia="宋体" w:cs="宋体"/>
                <w:b/>
                <w:bCs/>
                <w:color w:val="auto"/>
                <w:sz w:val="24"/>
              </w:rPr>
              <w:t>本次采购标的对应的中小企业划分标准所属行业：</w:t>
            </w:r>
            <w:r>
              <w:rPr>
                <w:rFonts w:ascii="宋体" w:hAnsi="宋体" w:eastAsia="宋体" w:cs="宋体"/>
                <w:b/>
                <w:bCs/>
                <w:sz w:val="24"/>
                <w:szCs w:val="24"/>
              </w:rPr>
              <w:t>其他未列明行业。</w:t>
            </w:r>
          </w:p>
          <w:p>
            <w:pPr>
              <w:keepNext w:val="0"/>
              <w:keepLines w:val="0"/>
              <w:widowControl/>
              <w:suppressLineNumbers w:val="0"/>
              <w:autoSpaceDE w:val="0"/>
              <w:autoSpaceDN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4、以联合体形式参加政府采购活动，联合体各方均为中小企业的，联合 体视同中小企业。其中，联合体各方均为小微企业的，联合体视同小微企业。</w:t>
            </w:r>
          </w:p>
          <w:p>
            <w:pPr>
              <w:keepNext w:val="0"/>
              <w:keepLines w:val="0"/>
              <w:widowControl/>
              <w:suppressLineNumbers w:val="0"/>
              <w:autoSpaceDE w:val="0"/>
              <w:autoSpaceDN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 xml:space="preserve">5、提供由省级以上监狱管理局、戒毒管理局（含新疆生产建设兵团）出具的属于监狱企业证明文件的，视同为小型和微型企业。 </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6、符合享受政府采购支持政策的残疾人福利性单位条件且提供《残疾人 福利性单位声明函》的，视同为小型和微型企业。</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享受政府采购支持政策的残疾人福利性单位应当同时满足以下条件：</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（含 25%），并且安置的残疾人人数不少于10人（含10人）；</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7、小型和微型企业不包括民办非企业单位。</w:t>
            </w:r>
          </w:p>
          <w:p>
            <w:pPr>
              <w:keepNext w:val="0"/>
              <w:keepLines w:val="0"/>
              <w:widowControl/>
              <w:suppressLineNumbers w:val="0"/>
              <w:spacing w:line="460" w:lineRule="exact"/>
              <w:ind w:left="0" w:leftChars="0" w:right="0" w:rightChars="0"/>
              <w:contextualSpacing/>
              <w:jc w:val="left"/>
              <w:rPr>
                <w:rFonts w:hint="eastAsia" w:ascii="宋体" w:hAnsi="宋体" w:eastAsia="宋体" w:cs="宋体"/>
                <w:color w:val="auto"/>
                <w:sz w:val="24"/>
                <w:szCs w:val="24"/>
              </w:rPr>
            </w:pPr>
            <w:r>
              <w:rPr>
                <w:rFonts w:hint="eastAsia" w:ascii="宋体" w:hAnsi="宋体" w:eastAsia="宋体" w:cs="宋体"/>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olor w:val="auto"/>
                <w:sz w:val="24"/>
                <w:szCs w:val="24"/>
                <w:highlight w:val="red"/>
                <w:lang w:val="en-US" w:eastAsia="zh-CN"/>
              </w:rPr>
            </w:pPr>
            <w:r>
              <w:rPr>
                <w:rFonts w:hint="eastAsia" w:ascii="宋体" w:hAnsi="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s="宋体"/>
                <w:color w:val="auto"/>
                <w:sz w:val="24"/>
                <w:szCs w:val="24"/>
                <w:highlight w:val="red"/>
              </w:rPr>
            </w:pPr>
            <w:r>
              <w:rPr>
                <w:rFonts w:hint="eastAsia" w:ascii="宋体" w:hAnsi="宋体"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auto"/>
              <w:jc w:val="left"/>
              <w:rPr>
                <w:rFonts w:hint="eastAsia" w:ascii="宋体" w:hAnsi="宋体" w:cs="宋体"/>
                <w:color w:val="auto"/>
                <w:sz w:val="24"/>
                <w:szCs w:val="24"/>
                <w:highlight w:val="red"/>
              </w:rPr>
            </w:pPr>
            <w:r>
              <w:rPr>
                <w:rFonts w:hint="eastAsia" w:ascii="宋体" w:hAnsi="宋体"/>
                <w:color w:val="auto"/>
                <w:sz w:val="24"/>
                <w:szCs w:val="24"/>
              </w:rPr>
              <w:t>执行《财政部发展改革委生态环境部市场监管总局关于调整优化节能产品、环境标志产品政府采购执行机制的通知》（财库〔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号）、关于印发节能产品政府采购品目清单的通知（财库〔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号）、关于印发环境标志产品政府采购品目清单的通知（财库〔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号）、市场监管总局关于发布参与实施政府采购节能产品、环境标志产品认证机构名录的公告（</w:t>
            </w:r>
            <w:r>
              <w:rPr>
                <w:rFonts w:ascii="宋体" w:hAnsi="宋体"/>
                <w:color w:val="auto"/>
                <w:sz w:val="24"/>
                <w:szCs w:val="24"/>
              </w:rPr>
              <w:t>2019</w:t>
            </w:r>
            <w:r>
              <w:rPr>
                <w:rFonts w:hint="eastAsia" w:ascii="宋体" w:hAnsi="宋体"/>
                <w:color w:val="auto"/>
                <w:sz w:val="24"/>
                <w:szCs w:val="24"/>
              </w:rPr>
              <w:t>年第</w:t>
            </w:r>
            <w:r>
              <w:rPr>
                <w:rFonts w:ascii="宋体" w:hAnsi="宋体"/>
                <w:color w:val="auto"/>
                <w:sz w:val="24"/>
                <w:szCs w:val="24"/>
              </w:rPr>
              <w:t>16</w:t>
            </w:r>
            <w:r>
              <w:rPr>
                <w:rFonts w:hint="eastAsia" w:ascii="宋体" w:hAnsi="宋体"/>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left"/>
              <w:rPr>
                <w:rFonts w:ascii="宋体" w:hAnsi="宋体"/>
                <w:color w:val="auto"/>
                <w:sz w:val="24"/>
                <w:szCs w:val="24"/>
              </w:rPr>
            </w:pPr>
            <w:r>
              <w:rPr>
                <w:rFonts w:hint="eastAsia" w:ascii="宋体" w:hAnsi="宋体"/>
                <w:color w:val="auto"/>
                <w:sz w:val="24"/>
                <w:szCs w:val="24"/>
              </w:rPr>
              <w:t>根据磋商小组要求，供应商须使用</w:t>
            </w:r>
            <w:r>
              <w:rPr>
                <w:rFonts w:ascii="宋体" w:hAnsi="宋体"/>
                <w:color w:val="auto"/>
                <w:sz w:val="24"/>
                <w:szCs w:val="24"/>
              </w:rPr>
              <w:t>CA</w:t>
            </w:r>
            <w:r>
              <w:rPr>
                <w:rFonts w:hint="eastAsia" w:ascii="宋体" w:hAnsi="宋体"/>
                <w:color w:val="auto"/>
                <w:sz w:val="24"/>
                <w:szCs w:val="24"/>
              </w:rPr>
              <w:t>数字证书登录《全国公共资源交易平台</w:t>
            </w:r>
            <w:r>
              <w:rPr>
                <w:rFonts w:hint="eastAsia" w:ascii="宋体" w:hAnsi="宋体"/>
                <w:color w:val="auto"/>
                <w:sz w:val="24"/>
                <w:szCs w:val="24"/>
                <w:lang w:eastAsia="zh-CN"/>
              </w:rPr>
              <w:t>（</w:t>
            </w:r>
            <w:r>
              <w:rPr>
                <w:rFonts w:hint="eastAsia" w:ascii="宋体" w:hAnsi="宋体"/>
                <w:color w:val="auto"/>
                <w:sz w:val="24"/>
                <w:szCs w:val="24"/>
              </w:rPr>
              <w:t>河南省</w:t>
            </w:r>
            <w:r>
              <w:rPr>
                <w:rFonts w:ascii="Segoe UI Symbol" w:hAnsi="Segoe UI Symbol" w:cs="Segoe UI Symbol"/>
                <w:color w:val="auto"/>
                <w:sz w:val="24"/>
                <w:szCs w:val="24"/>
              </w:rPr>
              <w:t>▪</w:t>
            </w:r>
            <w:r>
              <w:rPr>
                <w:rFonts w:hint="eastAsia" w:ascii="宋体" w:hAnsi="宋体"/>
                <w:color w:val="auto"/>
                <w:sz w:val="24"/>
                <w:szCs w:val="24"/>
              </w:rPr>
              <w:t>许昌市</w:t>
            </w:r>
            <w:r>
              <w:rPr>
                <w:rFonts w:hint="eastAsia" w:ascii="宋体" w:hAnsi="宋体"/>
                <w:color w:val="auto"/>
                <w:sz w:val="24"/>
                <w:szCs w:val="24"/>
                <w:lang w:eastAsia="zh-CN"/>
              </w:rPr>
              <w:t>）</w:t>
            </w:r>
            <w:r>
              <w:rPr>
                <w:rFonts w:hint="eastAsia" w:ascii="宋体" w:hAnsi="宋体"/>
                <w:color w:val="auto"/>
                <w:sz w:val="24"/>
                <w:szCs w:val="24"/>
              </w:rPr>
              <w:t>》公共资源交易系统（</w:t>
            </w:r>
            <w:r>
              <w:rPr>
                <w:rFonts w:ascii="宋体" w:hAnsi="宋体"/>
                <w:color w:val="auto"/>
                <w:sz w:val="24"/>
                <w:szCs w:val="24"/>
              </w:rPr>
              <w:t>http://ggzy.xuchang.gov.cn:8088/ggzy/</w:t>
            </w:r>
            <w:r>
              <w:rPr>
                <w:rFonts w:hint="eastAsia" w:ascii="宋体" w:hAnsi="宋体"/>
                <w:color w:val="auto"/>
                <w:sz w:val="24"/>
                <w:szCs w:val="24"/>
              </w:rPr>
              <w:t>）进行最后报价，最后报价应包括：最后报价（加盖公章，或者由法定代表人或其授权的代表签字）。</w:t>
            </w:r>
          </w:p>
          <w:p>
            <w:pPr>
              <w:autoSpaceDE w:val="0"/>
              <w:autoSpaceDN w:val="0"/>
              <w:adjustRightInd w:val="0"/>
              <w:spacing w:line="360" w:lineRule="auto"/>
              <w:rPr>
                <w:rFonts w:ascii="宋体" w:hAnsi="宋体" w:cs="宋体"/>
                <w:color w:val="auto"/>
                <w:sz w:val="24"/>
                <w:szCs w:val="24"/>
                <w:lang w:val="zh-CN"/>
              </w:rPr>
            </w:pPr>
            <w:r>
              <w:rPr>
                <w:rFonts w:hint="eastAsia" w:ascii="宋体" w:hAnsi="宋体"/>
                <w:color w:val="auto"/>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val="en-US" w:eastAsia="zh-CN"/>
              </w:rPr>
              <w:t>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构成本磋商文件的各个组成文件应互为解释，互为说明；</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2、同一组成文件中就同一事项的规定或约定不一致的，以编排顺序在后者为准；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3、同一组成文件不同版本之间有不一致的，以形成时间在后者为准；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val="en-US" w:eastAsia="zh-CN"/>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知识产权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position w:val="6"/>
                <w:sz w:val="24"/>
                <w:szCs w:val="24"/>
              </w:rPr>
              <w:t>未尽事宜，按国家有关规定执行。</w:t>
            </w:r>
          </w:p>
        </w:tc>
      </w:tr>
    </w:tbl>
    <w:p>
      <w:pPr>
        <w:spacing w:line="360" w:lineRule="auto"/>
        <w:jc w:val="center"/>
        <w:outlineLvl w:val="0"/>
        <w:rPr>
          <w:rFonts w:ascii="宋体" w:hAnsi="宋体"/>
          <w:b/>
          <w:color w:val="auto"/>
          <w:kern w:val="0"/>
          <w:sz w:val="56"/>
          <w:szCs w:val="32"/>
        </w:rPr>
      </w:pPr>
      <w:r>
        <w:rPr>
          <w:rFonts w:ascii="宋体" w:hAnsi="宋体"/>
          <w:b/>
          <w:color w:val="auto"/>
          <w:kern w:val="0"/>
          <w:sz w:val="40"/>
        </w:rPr>
        <w:br w:type="page"/>
      </w:r>
      <w:bookmarkStart w:id="6" w:name="_Toc138068718"/>
      <w:r>
        <w:rPr>
          <w:rFonts w:hint="eastAsia" w:ascii="宋体" w:hAnsi="宋体"/>
          <w:b/>
          <w:color w:val="auto"/>
          <w:kern w:val="0"/>
          <w:sz w:val="32"/>
          <w:szCs w:val="32"/>
        </w:rPr>
        <w:t>第四章 供应商须知</w:t>
      </w:r>
      <w:bookmarkEnd w:id="6"/>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7" w:name="_Toc138068719"/>
      <w:r>
        <w:rPr>
          <w:rFonts w:hint="eastAsia" w:ascii="宋体" w:hAnsi="宋体" w:cs="宋体"/>
          <w:b/>
          <w:color w:val="auto"/>
          <w:kern w:val="0"/>
          <w:sz w:val="24"/>
          <w:szCs w:val="24"/>
        </w:rPr>
        <w:t>一、概念释义</w:t>
      </w:r>
      <w:bookmarkEnd w:id="7"/>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适用范围</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1.1 本磋商文件仅适用于本次“采购邀请”</w:t>
      </w:r>
      <w:r>
        <w:rPr>
          <w:rFonts w:hint="eastAsia" w:ascii="宋体" w:hAnsi="宋体"/>
          <w:color w:val="auto"/>
          <w:sz w:val="24"/>
          <w:szCs w:val="24"/>
        </w:rPr>
        <w:t>和“供应商须知前附表”中所述采购项目的采购。</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 本磋商文件解释权属于“采购邀请”</w:t>
      </w:r>
      <w:r>
        <w:rPr>
          <w:rFonts w:hint="eastAsia" w:ascii="宋体" w:hAnsi="宋体"/>
          <w:color w:val="auto"/>
          <w:sz w:val="24"/>
          <w:szCs w:val="24"/>
        </w:rPr>
        <w:t xml:space="preserve"> 和“供应商须知前附表”</w:t>
      </w:r>
      <w:r>
        <w:rPr>
          <w:rFonts w:hint="eastAsia" w:ascii="宋体" w:hAnsi="宋体" w:cs="宋体"/>
          <w:color w:val="auto"/>
          <w:kern w:val="0"/>
          <w:sz w:val="24"/>
          <w:szCs w:val="24"/>
        </w:rPr>
        <w:t>所述的采购人、采购代理公司。</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定义</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pPr>
        <w:pStyle w:val="51"/>
        <w:keepNext w:val="0"/>
        <w:keepLines w:val="0"/>
        <w:pageBreakBefore w:val="0"/>
        <w:kinsoku/>
        <w:wordWrap/>
        <w:overflowPunct/>
        <w:topLinePunct w:val="0"/>
        <w:autoSpaceDE w:val="0"/>
        <w:autoSpaceDN w:val="0"/>
        <w:bidi w:val="0"/>
        <w:snapToGrid/>
        <w:spacing w:beforeAutospacing="0" w:line="360" w:lineRule="auto"/>
        <w:ind w:left="0" w:firstLine="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2.2“采购人、 采购代理机构”：</w:t>
      </w:r>
      <w:r>
        <w:rPr>
          <w:rFonts w:hint="eastAsia" w:ascii="宋体" w:hAnsi="宋体"/>
          <w:color w:val="auto"/>
          <w:sz w:val="24"/>
          <w:szCs w:val="24"/>
        </w:rPr>
        <w:t>系指“供应商须知前附表”中所述的组织本次采购的代理公司和采购人。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2.3“供应商”系指从采购人、代理机构处按规定获取磋商文件，并按照磋商文件向采购人、代理公司提交响应文件的供应商。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2.4“成交供应商”系指成交的供应商。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2.5“甲方”系指采购人。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2.6“乙方”系指成交并向采购人提供服务的供应商。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2.7“服务”系指磋商文件规定的供应商为完成采购项目所需承担的全部义务。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175"/>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财库[2007]119号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hint="eastAsia" w:ascii="宋体" w:hAnsi="宋体" w:cs="宋体"/>
          <w:color w:val="auto"/>
          <w:kern w:val="0"/>
          <w:sz w:val="24"/>
          <w:szCs w:val="24"/>
        </w:rPr>
        <w:t>248 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2.8.1磋商文件列明不允许或未列明允许进口产品参加响应的，均视为拒绝进口产品参加响应。</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2.8.2如响应文件中已说明，经财政部门审核同意，允许部分或全部产品采购进口产品，供应商既可提供本国产品，也可以提供进口产品。</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2.9磋商文件中凡标有“★”的条款均系实质性要求条款。</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合格的供应商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3.1具有本项目生产、制造、供应或实施能力，符合、承认并承诺履行本磋商文件各项规定的法人、其他组织或者自然人。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r>
        <w:rPr>
          <w:rFonts w:hint="eastAsia" w:ascii="宋体" w:hAnsi="宋体" w:cs="宋体"/>
          <w:color w:val="auto"/>
          <w:kern w:val="0"/>
          <w:sz w:val="24"/>
          <w:szCs w:val="24"/>
          <w:lang w:eastAsia="zh-CN"/>
        </w:rPr>
        <w:t>（信用详见公告）</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3.4单位负责人为同一人或者存在直接控股、管理关系的不同供应商，不得参加同一合同项下的政府采购活动。违反规定的，相关响应均无效。</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3.6“采购邀请”和“供应商须知前附表”规定接受联合体响应的，除应符合本章第3.1项和3.2项要求外，还应遵守以下规定：</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3.6.1在响应文件中向采购人提交联合体协议书，明确联合体各方承担的工作和义务；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3.6.2联合体中有同类资质的供应商按联合体分工承担相同工作的，应当按照资质等级较低的供应商确定资质等级；</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3.6.3采购人根据采购项目的特殊要求规定供应商特定条件的，联合体各方中至少应当有一方符合采购规定的特定条件。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3.6.4联合体各方不得再单独参加或者与其他供应商另外组成联合体参加同一合同项下的政府采购活动。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41"/>
          <w:rFonts w:hint="eastAsia" w:ascii="宋体" w:hAnsi="宋体" w:cs="宋体"/>
          <w:color w:val="auto"/>
          <w:sz w:val="24"/>
          <w:szCs w:val="24"/>
        </w:rPr>
        <w:t>承担连带责任</w:t>
      </w:r>
      <w:r>
        <w:rPr>
          <w:rStyle w:val="41"/>
          <w:rFonts w:hint="eastAsia" w:ascii="宋体" w:hAnsi="宋体" w:cs="宋体"/>
          <w:color w:val="auto"/>
          <w:sz w:val="24"/>
          <w:szCs w:val="24"/>
        </w:rPr>
        <w:fldChar w:fldCharType="end"/>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供应商所投产品如被列入《信息安全产品强制性认证目录》，则该产品应具备中国信息安全认证中心颁发的《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Style w:val="41"/>
          <w:rFonts w:hint="eastAsia" w:ascii="宋体" w:hAnsi="宋体" w:cs="宋体"/>
          <w:color w:val="auto"/>
          <w:sz w:val="24"/>
          <w:szCs w:val="24"/>
        </w:rPr>
        <w:t>中国国家信息安全产品认证证书</w:t>
      </w:r>
      <w:r>
        <w:rPr>
          <w:rStyle w:val="41"/>
          <w:rFonts w:hint="eastAsia" w:ascii="宋体" w:hAnsi="宋体" w:cs="宋体"/>
          <w:color w:val="auto"/>
          <w:sz w:val="24"/>
          <w:szCs w:val="24"/>
        </w:rPr>
        <w:fldChar w:fldCharType="end"/>
      </w:r>
      <w:r>
        <w:rPr>
          <w:rFonts w:hint="eastAsia" w:ascii="宋体" w:hAnsi="宋体" w:cs="宋体"/>
          <w:color w:val="auto"/>
          <w:kern w:val="0"/>
          <w:sz w:val="24"/>
          <w:szCs w:val="24"/>
        </w:rPr>
        <w:t>》。供应商不能提供超出此目录范畴外的替代品。</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磋商费用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信息发布</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代理费用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7.1</w:t>
      </w:r>
      <w:r>
        <w:rPr>
          <w:rFonts w:hint="eastAsia" w:ascii="宋体" w:hAnsi="宋体" w:eastAsia="宋体" w:cs="宋体"/>
          <w:color w:val="auto"/>
          <w:kern w:val="0"/>
          <w:sz w:val="24"/>
          <w:szCs w:val="24"/>
        </w:rPr>
        <w:t>收取标准：收取。详见供应商须知前附表。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收取方式：</w:t>
      </w:r>
      <w:r>
        <w:rPr>
          <w:rFonts w:hint="eastAsia" w:ascii="宋体" w:hAnsi="宋体" w:eastAsia="宋体" w:cs="宋体"/>
          <w:color w:val="auto"/>
          <w:kern w:val="0"/>
          <w:sz w:val="24"/>
          <w:szCs w:val="24"/>
          <w:lang w:val="zh-CN"/>
        </w:rPr>
        <w:t>成交通知书发出前，以现金或转账形式交纳</w:t>
      </w:r>
      <w:r>
        <w:rPr>
          <w:rFonts w:hint="eastAsia" w:ascii="宋体" w:hAnsi="宋体" w:eastAsia="宋体" w:cs="宋体"/>
          <w:color w:val="auto"/>
          <w:kern w:val="0"/>
          <w:sz w:val="24"/>
          <w:szCs w:val="24"/>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其他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本“供应商须知”的条款如与“磋商邀请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采购需求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供应商须知前附表”和“对响应文件审查与评审”就同一内容的表述不一致的，以“磋商邀请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 xml:space="preserve"> 采购需求”、 “供应商须知前附表”和“对响应文件审查与评审”中规定的内容为准。</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8" w:name="_Toc138068720"/>
      <w:r>
        <w:rPr>
          <w:rFonts w:hint="eastAsia" w:ascii="宋体" w:hAnsi="宋体" w:cs="宋体"/>
          <w:b/>
          <w:color w:val="auto"/>
          <w:kern w:val="0"/>
          <w:sz w:val="24"/>
          <w:szCs w:val="24"/>
        </w:rPr>
        <w:t>二、磋商文件说明</w:t>
      </w:r>
      <w:bookmarkEnd w:id="8"/>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磋商文件构成</w:t>
      </w:r>
    </w:p>
    <w:p>
      <w:pPr>
        <w:pStyle w:val="51"/>
        <w:keepNext w:val="0"/>
        <w:keepLines w:val="0"/>
        <w:pageBreakBefore w:val="0"/>
        <w:kinsoku/>
        <w:wordWrap/>
        <w:overflowPunct/>
        <w:topLinePunct w:val="0"/>
        <w:autoSpaceDE w:val="0"/>
        <w:autoSpaceDN w:val="0"/>
        <w:bidi w:val="0"/>
        <w:snapToGrid/>
        <w:spacing w:beforeAutospacing="0" w:line="360" w:lineRule="auto"/>
        <w:ind w:left="0" w:leftChars="0" w:firstLine="240" w:firstLineChars="100"/>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9.1</w:t>
      </w:r>
      <w:r>
        <w:rPr>
          <w:rFonts w:hint="eastAsia" w:ascii="宋体" w:hAnsi="宋体" w:cs="宋体"/>
          <w:color w:val="auto"/>
          <w:kern w:val="0"/>
          <w:sz w:val="24"/>
          <w:szCs w:val="24"/>
        </w:rPr>
        <w:t>磋商文件由以下部分组成：</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第一章 采购邀请（竞争性磋商公告）</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第二章 采购需求</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第三章 供应商须知前附表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第四章 供应商须知</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第五章 政府采购政策功能</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第六章 资格审查与评审</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第七章 合同书格式及合同条款</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第八章 响应文件有关格式</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textAlignment w:val="auto"/>
        <w:rPr>
          <w:rFonts w:ascii="宋体" w:hAnsi="宋体" w:cs="宋体"/>
          <w:color w:val="auto"/>
          <w:kern w:val="0"/>
          <w:sz w:val="24"/>
          <w:szCs w:val="24"/>
        </w:rPr>
      </w:pPr>
      <w:r>
        <w:rPr>
          <w:rFonts w:hint="eastAsia" w:ascii="宋体" w:hAnsi="宋体"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keepNext w:val="0"/>
        <w:keepLines w:val="0"/>
        <w:pageBreakBefore w:val="0"/>
        <w:numPr>
          <w:ilvl w:val="0"/>
          <w:numId w:val="1"/>
        </w:numPr>
        <w:kinsoku/>
        <w:wordWrap/>
        <w:overflowPunct/>
        <w:topLinePunct w:val="0"/>
        <w:autoSpaceDE w:val="0"/>
        <w:autoSpaceDN w:val="0"/>
        <w:bidi w:val="0"/>
        <w:snapToGrid/>
        <w:spacing w:beforeAutospacing="0" w:line="360" w:lineRule="auto"/>
        <w:ind w:left="0"/>
        <w:contextualSpacing/>
        <w:textAlignment w:val="auto"/>
        <w:rPr>
          <w:rFonts w:ascii="宋体" w:hAnsi="宋体" w:cs="宋体"/>
          <w:b/>
          <w:color w:val="auto"/>
          <w:kern w:val="0"/>
          <w:sz w:val="24"/>
        </w:rPr>
      </w:pPr>
      <w:r>
        <w:rPr>
          <w:rFonts w:hint="eastAsia" w:ascii="宋体" w:hAnsi="宋体" w:cs="宋体"/>
          <w:b/>
          <w:color w:val="auto"/>
          <w:kern w:val="0"/>
          <w:sz w:val="24"/>
        </w:rPr>
        <w:t>现场考察、磋商前答疑会</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10.1 采购人根据采购项目的具体情况，可以在磋商文件公告期满后，组织已获取磋商文件的供应商现场考察或者召开磋商前答疑会。</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10.4 现场考察及参加磋商前答疑会所发生的费用及一切责任由供应商自行承担。</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磋商文件的澄清或修改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11.1 在磋商响应截止期前，无论出于何种原因，采购人可主动地或在解答潜在供应商提出的澄清问题时对磋商文件进行修改。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11.2采购人可以对已发出的磋商文件进行必要的澄清或者修改。澄清或者修改的内容可能影响响应文件编制的，</w:t>
      </w:r>
      <w:r>
        <w:rPr>
          <w:rFonts w:hint="eastAsia" w:ascii="宋体" w:hAnsi="宋体" w:cs="宋体"/>
          <w:bCs/>
          <w:color w:val="auto"/>
          <w:kern w:val="0"/>
          <w:sz w:val="24"/>
          <w:szCs w:val="24"/>
        </w:rPr>
        <w:t>采购人将在磋商响应截止时间5日前</w:t>
      </w:r>
      <w:r>
        <w:rPr>
          <w:rFonts w:hint="eastAsia" w:ascii="宋体" w:hAnsi="宋体" w:cs="宋体"/>
          <w:color w:val="auto"/>
          <w:kern w:val="0"/>
          <w:sz w:val="24"/>
          <w:szCs w:val="24"/>
        </w:rPr>
        <w:t>，在财政部门指定的政府采购信息发布媒体和《全国公共资源交易平台（河南省·许昌市）》发布更正公告。</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11.4 如果澄清或者修改发出的时间距规定的磋商响应截止时间不足5日的，采购人将顺延提交响应文件的截止时间。</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9" w:name="_Toc138068721"/>
      <w:r>
        <w:rPr>
          <w:rFonts w:hint="eastAsia" w:ascii="宋体" w:hAnsi="宋体" w:cs="宋体"/>
          <w:b/>
          <w:color w:val="auto"/>
          <w:kern w:val="0"/>
          <w:sz w:val="24"/>
          <w:szCs w:val="24"/>
        </w:rPr>
        <w:t>三、响应文件的编制</w:t>
      </w:r>
      <w:bookmarkEnd w:id="9"/>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响应文件的语言及计量单位</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12.2响应文件计量单位，磋商文件已有明确规定的，使用磋商文件规定的计量单位；磋商文件没有规定的，一律采用中华人民共和国法定计量单位。</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报价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13.3供应商应对项目要求的全部内容进行报价，少报漏报将导致其响应为非实质性响应予以拒绝。</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13.7最低报价</w:t>
      </w:r>
      <w:r>
        <w:rPr>
          <w:rFonts w:hint="eastAsia" w:ascii="宋体" w:hAnsi="宋体" w:cs="宋体"/>
          <w:color w:val="auto"/>
          <w:kern w:val="0"/>
          <w:sz w:val="24"/>
          <w:szCs w:val="24"/>
          <w:lang w:eastAsia="zh-CN"/>
        </w:rPr>
        <w:t>不能作为</w:t>
      </w:r>
      <w:r>
        <w:rPr>
          <w:rFonts w:hint="eastAsia" w:ascii="宋体" w:hAnsi="宋体" w:cs="宋体"/>
          <w:color w:val="auto"/>
          <w:kern w:val="0"/>
          <w:sz w:val="24"/>
          <w:szCs w:val="24"/>
        </w:rPr>
        <w:t>成交的保证。</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响应文件有效期</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14.2响应有效期内供应商撤销响应文件的，供应商将承担违背磋商承诺函的责任追究。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14.4成交供应商的响应文件作为项目合同的附件，其有效期至成交供应商全部合同义务履行完毕为止。</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15.1响应文件的构成应符合法律法规及磋商文件的要求。</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15.2供应商应当按照磋商文件的要求编制响应文件。响应文件应当对磋商文件提出的要求和条件作出明确响应。</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15.3响应文件由资格证明材料、符合性证明材料、</w:t>
      </w:r>
      <w:r>
        <w:rPr>
          <w:rFonts w:hint="eastAsia" w:ascii="宋体" w:hAnsi="宋体" w:cs="宋体"/>
          <w:color w:val="auto"/>
          <w:kern w:val="0"/>
          <w:sz w:val="24"/>
          <w:szCs w:val="24"/>
          <w:lang w:eastAsia="zh-CN"/>
        </w:rPr>
        <w:t>其他材料</w:t>
      </w:r>
      <w:r>
        <w:rPr>
          <w:rFonts w:hint="eastAsia" w:ascii="宋体" w:hAnsi="宋体" w:cs="宋体"/>
          <w:color w:val="auto"/>
          <w:kern w:val="0"/>
          <w:sz w:val="24"/>
          <w:szCs w:val="24"/>
        </w:rPr>
        <w:t>等组成。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15.5供应商登录许昌公共资源交易系统下载“许昌响应文件制作系统SEARUN 最新版本”，按磋商文件要求根据所响应段制作电子响应文件。 一个标段对应生成一个文件夹（xxxx项目xx标段）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后缀名为“.file”的文件用于电子响应使用。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olor w:val="auto"/>
          <w:sz w:val="24"/>
          <w:szCs w:val="24"/>
        </w:rPr>
      </w:pPr>
      <w:r>
        <w:rPr>
          <w:rFonts w:hint="eastAsia" w:ascii="宋体" w:hAnsi="宋体" w:cs="宋体"/>
          <w:color w:val="auto"/>
          <w:kern w:val="0"/>
          <w:sz w:val="24"/>
          <w:szCs w:val="24"/>
        </w:rPr>
        <w:t>电子响应文件制作技术咨询：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响应文件格式</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16.1</w:t>
      </w:r>
      <w:r>
        <w:rPr>
          <w:rStyle w:val="92"/>
          <w:rFonts w:hint="eastAsia" w:ascii="宋体" w:hAnsi="宋体"/>
          <w:color w:val="auto"/>
          <w:sz w:val="24"/>
          <w:szCs w:val="24"/>
        </w:rPr>
        <w:t>响应文件应参照磋商文</w:t>
      </w:r>
      <w:r>
        <w:rPr>
          <w:rFonts w:hint="eastAsia" w:ascii="宋体" w:hAnsi="宋体"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16.2供应商应按磋商文件提供的格式编写响应文件。磋商文件未提供标准格式的供应商可自行拟定。</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磋商保证金：</w:t>
      </w:r>
      <w:r>
        <w:rPr>
          <w:rFonts w:hint="eastAsia" w:ascii="宋体" w:hAnsi="宋体" w:cs="仿宋_GB2312"/>
          <w:color w:val="auto"/>
          <w:sz w:val="24"/>
          <w:szCs w:val="24"/>
        </w:rPr>
        <w:t>按照河南省《关于优化政府采购营商环境有关问题的通知》（豫财购（2019）4号文）的要求，</w:t>
      </w:r>
      <w:r>
        <w:rPr>
          <w:rFonts w:hint="eastAsia" w:ascii="宋体" w:hAnsi="宋体" w:cs="仿宋_GB2312"/>
          <w:b/>
          <w:bCs/>
          <w:color w:val="auto"/>
          <w:sz w:val="24"/>
          <w:szCs w:val="24"/>
        </w:rPr>
        <w:t>不收取磋商保证金。</w:t>
      </w:r>
      <w:r>
        <w:rPr>
          <w:rFonts w:hint="eastAsia" w:ascii="宋体" w:hAnsi="宋体" w:cs="仿宋_GB2312"/>
          <w:color w:val="auto"/>
          <w:sz w:val="24"/>
          <w:szCs w:val="24"/>
          <w:lang w:val="zh-CN"/>
        </w:rPr>
        <w:t>供应商应提供磋商承诺函（按照磋商文件第八章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磋商文件的数量和签署盖章</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18.1供应商应提交响应文件份数见“供应商须知前附表”。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18.2在磋商文件中已明示需盖章及签名之处，电子响应文件应按磋商文件要求加盖供应商电子印章和法人电子印章或授权代表电子印章。</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0" w:name="_Toc138068722"/>
      <w:r>
        <w:rPr>
          <w:rFonts w:hint="eastAsia" w:ascii="宋体" w:hAnsi="宋体" w:cs="宋体"/>
          <w:b/>
          <w:color w:val="auto"/>
          <w:kern w:val="0"/>
          <w:sz w:val="24"/>
          <w:szCs w:val="24"/>
        </w:rPr>
        <w:t>四、响应文件的提交</w:t>
      </w:r>
      <w:bookmarkEnd w:id="10"/>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磋商响应截止时间</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19.1供应商必须在“采购邀请”和“供应商须知前附表”中规定的响应截止时间前，将加密电子响应文件（.file格式）通过《全国公共资源交易平台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河南省</w:t>
      </w:r>
      <w:r>
        <w:rPr>
          <w:rFonts w:ascii="Segoe UI Emoji" w:hAnsi="Segoe UI Emoji" w:cs="Segoe UI Emoji"/>
          <w:color w:val="auto"/>
          <w:kern w:val="0"/>
          <w:sz w:val="24"/>
          <w:szCs w:val="24"/>
        </w:rPr>
        <w:t>▪</w:t>
      </w:r>
      <w:r>
        <w:rPr>
          <w:rFonts w:hint="eastAsia" w:ascii="宋体" w:hAnsi="宋体" w:cs="宋体"/>
          <w:color w:val="auto"/>
          <w:kern w:val="0"/>
          <w:sz w:val="24"/>
          <w:szCs w:val="24"/>
        </w:rPr>
        <w:t>许昌市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》公共资源交易系统成功上传。</w:t>
      </w:r>
    </w:p>
    <w:p>
      <w:pPr>
        <w:keepNext w:val="0"/>
        <w:keepLines w:val="0"/>
        <w:pageBreakBefore w:val="0"/>
        <w:kinsoku/>
        <w:wordWrap/>
        <w:overflowPunct/>
        <w:topLinePunct w:val="0"/>
        <w:autoSpaceDE w:val="0"/>
        <w:autoSpaceDN w:val="0"/>
        <w:bidi w:val="0"/>
        <w:snapToGrid/>
        <w:spacing w:beforeAutospacing="0" w:line="360" w:lineRule="auto"/>
        <w:ind w:left="0" w:firstLine="240" w:firstLineChars="1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迟交的响应文件</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cs="宋体"/>
          <w:color w:val="auto"/>
          <w:kern w:val="0"/>
          <w:sz w:val="24"/>
          <w:szCs w:val="24"/>
        </w:rPr>
      </w:pPr>
      <w:r>
        <w:rPr>
          <w:rFonts w:hint="eastAsia" w:ascii="宋体" w:hAnsi="宋体" w:cs="宋体"/>
          <w:color w:val="auto"/>
          <w:kern w:val="0"/>
          <w:sz w:val="24"/>
          <w:szCs w:val="24"/>
        </w:rPr>
        <w:t>磋商响应截止时间之后上传的响应文件，采购人将拒绝接收。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响应文件的修改和撤回</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21.2供应商补充、修改的内容并作为响应文件的组成部分。补充或修改应当按磋商文件要求签署、盖章、提交，并应注明“修改”或“补充”字样。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仿宋_GB2312"/>
          <w:color w:val="auto"/>
          <w:sz w:val="24"/>
          <w:szCs w:val="24"/>
          <w:lang w:val="zh-CN"/>
        </w:rPr>
      </w:pPr>
      <w:r>
        <w:rPr>
          <w:rFonts w:hint="eastAsia" w:ascii="宋体" w:hAnsi="宋体" w:cs="宋体"/>
          <w:color w:val="auto"/>
          <w:kern w:val="0"/>
          <w:sz w:val="24"/>
          <w:szCs w:val="24"/>
        </w:rPr>
        <w:t>21.3供应商不得在磋商响应</w:t>
      </w:r>
      <w:r>
        <w:rPr>
          <w:rFonts w:hint="eastAsia" w:ascii="宋体" w:hAnsi="宋体" w:cs="仿宋_GB2312"/>
          <w:color w:val="auto"/>
          <w:sz w:val="24"/>
          <w:szCs w:val="24"/>
          <w:lang w:val="zh-CN"/>
        </w:rPr>
        <w:t>有效期内撤销响应文件，否则供应商将承担违背磋商承诺函的责任追究。</w:t>
      </w:r>
    </w:p>
    <w:p>
      <w:pPr>
        <w:keepNext w:val="0"/>
        <w:keepLines w:val="0"/>
        <w:pageBreakBefore w:val="0"/>
        <w:kinsoku/>
        <w:wordWrap/>
        <w:overflowPunct/>
        <w:topLinePunct w:val="0"/>
        <w:autoSpaceDE w:val="0"/>
        <w:autoSpaceDN w:val="0"/>
        <w:bidi w:val="0"/>
        <w:snapToGrid/>
        <w:spacing w:beforeAutospacing="0" w:line="360" w:lineRule="auto"/>
        <w:ind w:left="0"/>
        <w:textAlignment w:val="auto"/>
        <w:rPr>
          <w:color w:val="auto"/>
        </w:rPr>
      </w:pPr>
      <w:r>
        <w:rPr>
          <w:rFonts w:hint="eastAsia" w:ascii="宋体" w:hAnsi="宋体" w:cs="宋体"/>
          <w:b/>
          <w:color w:val="auto"/>
          <w:kern w:val="0"/>
          <w:sz w:val="24"/>
          <w:szCs w:val="24"/>
        </w:rPr>
        <w:t>除供应商须知前附表另有规定外，供应商所提交的电子响应文件不予退还。</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1" w:name="_Toc138068723"/>
      <w:r>
        <w:rPr>
          <w:rFonts w:hint="eastAsia" w:ascii="宋体" w:hAnsi="宋体" w:cs="宋体"/>
          <w:b/>
          <w:color w:val="auto"/>
          <w:kern w:val="0"/>
          <w:sz w:val="24"/>
          <w:szCs w:val="24"/>
        </w:rPr>
        <w:t>五、响应文件开启和磋商</w:t>
      </w:r>
      <w:bookmarkEnd w:id="11"/>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响应文件开启</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22.1采购人将按磋商文件规定的磋商响应截止时间和地点解密电子响应文件。由采购代理机构主持，供应商</w:t>
      </w:r>
      <w:r>
        <w:rPr>
          <w:rFonts w:hint="eastAsia" w:ascii="宋体" w:hAnsi="宋体" w:cs="宋体"/>
          <w:color w:val="auto"/>
          <w:kern w:val="0"/>
          <w:sz w:val="24"/>
          <w:szCs w:val="24"/>
          <w:lang w:eastAsia="zh-CN"/>
        </w:rPr>
        <w:t>无需</w:t>
      </w:r>
      <w:r>
        <w:rPr>
          <w:rFonts w:hint="eastAsia" w:ascii="宋体" w:hAnsi="宋体" w:cs="宋体"/>
          <w:color w:val="auto"/>
          <w:kern w:val="0"/>
          <w:sz w:val="24"/>
          <w:szCs w:val="24"/>
        </w:rPr>
        <w:t>到现场。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 电子响应文件的解密：全流程电子化交易项目电子响应文件采用双重加密。解密需分标段进行两次解密。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22.2.1.1 供应商解密：供应商使用本单位CA数字证书进行远程解密。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22.2.1.2 采购代理机构解密：采购代理机构按电子响应文件到达交易系统的先后顺序，使用本单位CA数字证书进行再次解密。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22.2.1.3 供应商未在规定时间内解密或因供应商原因解密失败的，其响应文件将被拒绝。</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22.3 供应商不足3家的，本项目磋商活动终止。（如符合《《政府采购非招标采购方式管理办法》》（财政部令第74号）第二十七条第二款中的情形的，供应商最低数量可以为两家）</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22.4 响应文件解密过程由采购代理机构负责记录。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22.6 响应文件解密活动结束时，供应商应在《磋商记录表》上进行电子签章。供应商未签章的，视同认可解密结果。</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磋商小组组成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23.1采购人将依法组建磋商小组，磋商小组</w:t>
      </w:r>
      <w:r>
        <w:rPr>
          <w:rFonts w:hint="eastAsia" w:ascii="宋体" w:hAnsi="宋体" w:cs="宋体"/>
          <w:color w:val="auto"/>
          <w:sz w:val="24"/>
          <w:szCs w:val="24"/>
        </w:rPr>
        <w:t>由采购人代表1人和评审专家2人共3人组成</w:t>
      </w:r>
      <w:r>
        <w:rPr>
          <w:rFonts w:hint="eastAsia" w:ascii="宋体" w:hAnsi="宋体" w:cs="宋体"/>
          <w:color w:val="auto"/>
          <w:kern w:val="0"/>
          <w:sz w:val="24"/>
          <w:szCs w:val="24"/>
        </w:rPr>
        <w:t>。评审专家依法从政府采购评审专家库中随机抽取。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23.1.1采购人将依法组建磋商小组，磋商小组由评审专家组成，成员人数应当为</w:t>
      </w:r>
      <w:r>
        <w:rPr>
          <w:rFonts w:hint="eastAsia" w:ascii="宋体" w:hAnsi="宋体" w:cs="宋体"/>
          <w:color w:val="auto"/>
          <w:sz w:val="24"/>
          <w:szCs w:val="24"/>
        </w:rPr>
        <w:t>3人以上单数组成</w:t>
      </w:r>
      <w:r>
        <w:rPr>
          <w:rFonts w:hint="eastAsia" w:ascii="宋体" w:hAnsi="宋体" w:cs="宋体"/>
          <w:color w:val="auto"/>
          <w:kern w:val="0"/>
          <w:sz w:val="24"/>
          <w:szCs w:val="24"/>
        </w:rPr>
        <w:t>。评审专家依法从政府采购评审专家库中随机抽取。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23.1.2达到公开招标数额标准的货物或者服务采购项目，或者达到招标规模标准的政府采购工程，竞争性磋商小组应当由5人以上单数组成。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sz w:val="24"/>
          <w:szCs w:val="24"/>
        </w:rPr>
        <w:t>23.2采购人不得以评审专家身份参加本部门或本单位采购项目的评审</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23.3磋商小组成员与供应商存在下列利害关系之一的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参加采购活动前三年内</w:t>
      </w:r>
      <w:r>
        <w:rPr>
          <w:rFonts w:hint="eastAsia" w:ascii="宋体" w:hAnsi="宋体" w:cs="宋体"/>
          <w:color w:val="auto"/>
          <w:sz w:val="24"/>
          <w:szCs w:val="24"/>
          <w:lang w:eastAsia="zh-CN"/>
        </w:rPr>
        <w:t>,不</w:t>
      </w:r>
      <w:r>
        <w:rPr>
          <w:rFonts w:hint="eastAsia" w:ascii="宋体" w:hAnsi="宋体" w:cs="宋体"/>
          <w:color w:val="auto"/>
          <w:sz w:val="24"/>
          <w:szCs w:val="24"/>
        </w:rPr>
        <w:t>与供应商存在劳动关系</w:t>
      </w:r>
      <w:r>
        <w:rPr>
          <w:rFonts w:hint="eastAsia" w:ascii="宋体" w:hAnsi="宋体" w:cs="宋体"/>
          <w:color w:val="auto"/>
          <w:sz w:val="24"/>
          <w:szCs w:val="24"/>
          <w:lang w:eastAsia="zh-CN"/>
        </w:rPr>
        <w:t>，</w:t>
      </w:r>
      <w:r>
        <w:rPr>
          <w:rFonts w:hint="eastAsia" w:ascii="宋体" w:hAnsi="宋体" w:cs="宋体"/>
          <w:color w:val="auto"/>
          <w:sz w:val="24"/>
          <w:szCs w:val="24"/>
        </w:rPr>
        <w:t>或者担任过供应商的董事、监事</w:t>
      </w:r>
      <w:r>
        <w:rPr>
          <w:rFonts w:hint="eastAsia" w:ascii="宋体" w:hAnsi="宋体" w:cs="宋体"/>
          <w:color w:val="auto"/>
          <w:sz w:val="24"/>
          <w:szCs w:val="24"/>
          <w:lang w:eastAsia="zh-CN"/>
        </w:rPr>
        <w:t>，</w:t>
      </w:r>
      <w:r>
        <w:rPr>
          <w:rFonts w:hint="eastAsia" w:ascii="宋体" w:hAnsi="宋体" w:cs="宋体"/>
          <w:color w:val="auto"/>
          <w:sz w:val="24"/>
          <w:szCs w:val="24"/>
        </w:rPr>
        <w:t>或者是供应商的控股股东或实际控制人；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与供应商的法定代表人或者负责人有夫妻、直系血亲、三代以内旁系血亲或者近姻亲关系；</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与供应商有其他可能影响政府采购活动公平、公正进行的关系。</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应当主动提出回避。采购人或者采购代理公司发现评审专家与参加采购活动的供应商有利害关系的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23.4采购人不得担任磋商小组组长。</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23.5磋商小组成员名单在成交结果公告前应当保密。</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资格审查和符合性审查</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24.1资格审查：磋商小组依据有关法律法规和磋商文件的规定对供应商的资格进行审查。</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2"/>
        <w:contextualSpacing/>
        <w:textAlignment w:val="auto"/>
        <w:rPr>
          <w:rFonts w:ascii="宋体" w:hAnsi="宋体" w:cs="宋体"/>
          <w:color w:val="auto"/>
          <w:kern w:val="0"/>
          <w:sz w:val="24"/>
          <w:szCs w:val="24"/>
        </w:rPr>
      </w:pPr>
      <w:r>
        <w:rPr>
          <w:rFonts w:hint="eastAsia" w:ascii="宋体" w:hAnsi="宋体" w:cs="宋体"/>
          <w:b/>
          <w:color w:val="auto"/>
          <w:kern w:val="0"/>
          <w:sz w:val="24"/>
          <w:szCs w:val="24"/>
        </w:rPr>
        <w:t>本项目具体资格审查详见（第六章 对响应文件审查与评审）</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24.2符合性审查：</w:t>
      </w:r>
      <w:r>
        <w:rPr>
          <w:rFonts w:hint="eastAsia" w:ascii="宋体" w:hAnsi="宋体" w:cs="宋体"/>
          <w:color w:val="auto"/>
          <w:sz w:val="24"/>
          <w:szCs w:val="24"/>
        </w:rPr>
        <w:t>依据磋商文件的规定，从响应文件的有效性、完整性和对磋商文件的响应程度进行审查，以确定是否对磋商文件的全部实质性要求作出响应。</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响应文件的澄清</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25.3 供应商的澄清文件是其响应文件的组成部分。</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响应文件报价出现前后不一致的修正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（1）响应文件中磋商一览表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内容与响应文件中相应内容不一致的，以磋商一览表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 单价金额小数点或者百分比有明显错位的，以磋商一览表的总价为准，并修改单价；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 总价金额与按单价汇总金额不一致的，以单价金额计算结果为准。同时出现两种以上不一致的，按照前款规定的顺序修正。修正后的报价按照“供应商须知”</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25.2规定经供应商确认后产生约束力，供应商不确认的，其投标无效。</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响应文件的评审与评价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磋商小组按照磋商文件中规定的评标方法和标准，对符合性审查合格的响应文件进行商务和技术评估，综合比较与评价。</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评标方法、评审标准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28.1评标方法为综合评分法。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 xml:space="preserve"> 综合评分法，是指响应文件满足磋商文件全部实质性要求，且按照评审因素的量化指标评审得分最高的供应商为成交候选人的评标方法。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28.2价格分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（1）价格分采用低价优先法计算，即满足磋商文件要求且最后报价最低的供应商的价格为磋商基准价，其价格分为满分。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（2）评审过程中，不得去掉最后报价中的最高报价和最低报价。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（3）因落实政府采购政策进行价格调整的，以调整后的价格计算磋商基准价和磋商报价。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28.3 本次磋商具体磋商方法、磋商标准见（第六章 对响应文件审查与评审）。</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29.1 磋商小组与通过符合性审查合格的响应文件，即实质性响应磋商文件的供应商分别进行磋商。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29.2 磋商小组所有成员应当集中与单一供应商分别进行磋商，并给予所有参加磋商的供应商平等的磋商机会。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29.3 在磋商中，磋商的任何一方不得透露与磋商有关的其他供应商的技术资料、价格和其他信息。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29.7 如磋商中出现符合《财政部关于政府采购竞争性磋商采购方式管理暂行办法有关问题的补充通知》（财库〔2015〕124号）中的情形，则按财政部通知要求执行。</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29.9 已提交响应文件的供应商，在提交最后报价之前，可以根据磋商情况退出磋商。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29.10 按照《关于推进全流程电子化交易和在线监管工作有关问题的通知》（许公管办</w:t>
      </w:r>
      <w:r>
        <w:rPr>
          <w:rFonts w:hint="eastAsia" w:ascii="宋体" w:hAnsi="宋体" w:cs="宋体"/>
          <w:color w:val="auto"/>
          <w:kern w:val="0"/>
          <w:sz w:val="24"/>
          <w:szCs w:val="24"/>
          <w:lang w:eastAsia="zh-CN"/>
        </w:rPr>
        <w:t>〔</w:t>
      </w:r>
      <w:r>
        <w:rPr>
          <w:rFonts w:ascii="宋体" w:hAnsi="宋体" w:cs="宋体"/>
          <w:color w:val="auto"/>
          <w:kern w:val="0"/>
          <w:sz w:val="24"/>
          <w:szCs w:val="24"/>
        </w:rPr>
        <w:t>2019</w:t>
      </w:r>
      <w:r>
        <w:rPr>
          <w:rFonts w:hint="eastAsia" w:ascii="宋体" w:hAnsi="宋体" w:cs="宋体"/>
          <w:color w:val="auto"/>
          <w:kern w:val="0"/>
          <w:sz w:val="24"/>
          <w:szCs w:val="24"/>
          <w:lang w:eastAsia="zh-CN"/>
        </w:rPr>
        <w:t>〕</w:t>
      </w:r>
      <w:r>
        <w:rPr>
          <w:rFonts w:ascii="宋体" w:hAnsi="宋体" w:cs="宋体"/>
          <w:color w:val="auto"/>
          <w:kern w:val="0"/>
          <w:sz w:val="24"/>
          <w:szCs w:val="24"/>
        </w:rPr>
        <w:t>3</w:t>
      </w:r>
      <w:r>
        <w:rPr>
          <w:rFonts w:hint="eastAsia" w:ascii="宋体" w:hAnsi="宋体" w:cs="宋体"/>
          <w:color w:val="auto"/>
          <w:kern w:val="0"/>
          <w:sz w:val="24"/>
          <w:szCs w:val="24"/>
        </w:rPr>
        <w:t xml:space="preserve">号）规定，评审专家应严格按照要求查看“硬件特征码相”关信息并进行评审。 </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推荐成交候选人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color w:val="auto"/>
          <w:kern w:val="0"/>
          <w:sz w:val="24"/>
          <w:szCs w:val="24"/>
        </w:rPr>
        <w:t>2</w:t>
      </w:r>
      <w:r>
        <w:rPr>
          <w:rFonts w:hint="eastAsia" w:ascii="宋体" w:hAnsi="宋体" w:cs="宋体"/>
          <w:color w:val="auto"/>
          <w:kern w:val="0"/>
          <w:sz w:val="24"/>
          <w:szCs w:val="24"/>
        </w:rPr>
        <w:t xml:space="preserve">家成交候选供应商。评审得分相同的，按照最后报价由低到高的顺序推荐。评审得分且最后报价相同的，按照技术指标优劣顺序推荐。 </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保密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31.1评审专家应当遵守评审工作纪律，不得泄露评审文件、评审情况和评审中获悉的商业秘密。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2" w:name="_Toc138068724"/>
      <w:r>
        <w:rPr>
          <w:rFonts w:hint="eastAsia" w:ascii="宋体" w:hAnsi="宋体" w:cs="宋体"/>
          <w:b/>
          <w:color w:val="auto"/>
          <w:kern w:val="0"/>
          <w:sz w:val="24"/>
          <w:szCs w:val="24"/>
        </w:rPr>
        <w:t>六、定标和授予合同</w:t>
      </w:r>
      <w:bookmarkEnd w:id="12"/>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确定成交供应商</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32.1采购人应当自收到评标报告之日起5个工作日内，在评标报告确定的成交候选人名单中按顺序确定成交人。成交候选人并列的，由采购人采取随机抽取的方式确定。</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成交公告、发出成交通知书</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33.1采购人确认成交人后，采购人在公告成交结果和《中小企业声明函》（如有）的同时，向成交人发出成交通知书。</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33.2成交通知书发出后，采购人不得违法改变成交结果，成交人无正当理由不得放弃成交。</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质疑提出与答复</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（3）对成交结果提出质疑的，为成交结果公告期限届满之日起七个工作日内，以书面形式向采购人和采购代理机构一次性提出。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34.2采购人、采购代理机构认为供应商质疑不成立，或者成立但未对成交结果构成影响的，在收到质疑函7个工作日内通过《全国公共资源交易平台（河南省·许昌市）》交易系 统作出答复，并继续开展采购活动；认为供应商质疑成立且影响或者可能影响成交结果 的，在收到质疑函7个工作日内通过《全国公共资源交易平台（河南省·许昌市）》交 易系统作出答复，并按照下列情况处理：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对磋商文件提出的质疑，依法通过澄清或者修改可以继续开展采购活动的，澄清或 者修改磋商文件后继续开展采购活动；否则应当修改磋商文件后重新开展采购活动。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对采购过程、成交结果提出的质疑，合格供应商符合法定数量时，可以从合格的成 交候选人中另行确定成交供应商的，应当依法另行确定成交供应商；否则应当重新开展采购活动。</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签订合同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履约担保</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许财购【2022】5号）</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政府采购合同融资</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37.1缓解中小企业融资难题</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37.2合作金融机构（排名不分先后）</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联系人及电话：陈阳 13137407575 方金龙 15836539901</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合作金融机构名称：浦发银行许昌分行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联系人及电话：赵勇 0374-7313569、7313502 18937459920</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地址：许昌市许继大道1163号许继花园</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合作金融机构名称：交通银行许昌分行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联系人：宋纪刚 0374-2369912 13733951305</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地址：许昌市莲城大道114号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合作金融机构名称：光大银行许昌分行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联系人：李东磊 0374-2928168 18569936868</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合作金融机构名称：招商银行许昌分行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联系人及电话：崔星迪 0374-5376058 18839983051</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地址：许昌市建安大道中段新天下AB座</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合作金融机构名称：邮储银行许昌市分行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联系人及电话：张彦峰13839001972 武松涛18839902679</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徐亚爽15038297574</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合作金融机构名称：中国银行许昌分行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联系人及电话：白炜 13938772680 刘晓飞 0374-3338596</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地址：许昌市魏都区建设路1488号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联系人：韩晨 13253490679</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37.3“许昌市政府采购合同融资金融产品推介名录”链接</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http://xuchang.hngp.gov.cn/xuchang/content?infoId=1606365368231095&amp;channelCode=H711001</w:t>
      </w:r>
    </w:p>
    <w:p>
      <w:pPr>
        <w:pStyle w:val="51"/>
        <w:keepNext w:val="0"/>
        <w:keepLines w:val="0"/>
        <w:pageBreakBefore w:val="0"/>
        <w:numPr>
          <w:ilvl w:val="0"/>
          <w:numId w:val="0"/>
        </w:numPr>
        <w:kinsoku/>
        <w:wordWrap/>
        <w:overflowPunct/>
        <w:topLinePunct w:val="0"/>
        <w:autoSpaceDE w:val="0"/>
        <w:autoSpaceDN w:val="0"/>
        <w:bidi w:val="0"/>
        <w:snapToGrid/>
        <w:spacing w:beforeAutospacing="0" w:line="360" w:lineRule="auto"/>
        <w:ind w:left="-420" w:leftChars="0"/>
        <w:contextualSpacing/>
        <w:jc w:val="center"/>
        <w:textAlignment w:val="auto"/>
        <w:rPr>
          <w:rFonts w:ascii="宋体" w:cs="宋体"/>
          <w:b/>
          <w:color w:val="auto"/>
          <w:kern w:val="0"/>
          <w:sz w:val="36"/>
          <w:szCs w:val="36"/>
        </w:rPr>
      </w:pPr>
      <w:r>
        <w:rPr>
          <w:rFonts w:hint="eastAsia" w:ascii="宋体" w:hAnsi="宋体" w:cs="宋体"/>
          <w:b/>
          <w:color w:val="auto"/>
          <w:kern w:val="0"/>
          <w:sz w:val="32"/>
          <w:szCs w:val="32"/>
        </w:rPr>
        <w:br w:type="page"/>
      </w:r>
      <w:bookmarkStart w:id="13" w:name="_Toc138068725"/>
      <w:r>
        <w:rPr>
          <w:rFonts w:hint="eastAsia" w:ascii="宋体" w:hAnsi="宋体"/>
          <w:b/>
          <w:color w:val="auto"/>
          <w:kern w:val="0"/>
          <w:sz w:val="32"/>
          <w:szCs w:val="32"/>
        </w:rPr>
        <w:t>第五章 政府采购政策功能</w:t>
      </w:r>
      <w:bookmarkEnd w:id="13"/>
    </w:p>
    <w:p>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0"/>
        <w:textAlignment w:val="auto"/>
        <w:rPr>
          <w:rFonts w:ascii="宋体" w:hAnsi="宋体" w:cs="宋体"/>
          <w:color w:val="auto"/>
          <w:sz w:val="24"/>
          <w:szCs w:val="24"/>
        </w:rPr>
      </w:pPr>
      <w:r>
        <w:rPr>
          <w:rFonts w:hint="eastAsia" w:ascii="宋体" w:hAnsi="宋体" w:cs="宋体"/>
          <w:color w:val="auto"/>
          <w:spacing w:val="1"/>
          <w:sz w:val="24"/>
          <w:szCs w:val="24"/>
        </w:rPr>
        <w:t>根据《中华人民共和国政府采</w:t>
      </w:r>
      <w:r>
        <w:rPr>
          <w:rFonts w:hint="eastAsia" w:ascii="宋体" w:hAnsi="宋体" w:cs="宋体"/>
          <w:color w:val="auto"/>
          <w:sz w:val="24"/>
          <w:szCs w:val="24"/>
        </w:rPr>
        <w:t>购法</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中华人民共和国政府采购法实施条例</w:t>
      </w: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政府采购货 </w:t>
      </w:r>
      <w:r>
        <w:rPr>
          <w:rFonts w:hint="eastAsia" w:ascii="宋体" w:hAnsi="宋体" w:cs="宋体"/>
          <w:color w:val="auto"/>
          <w:spacing w:val="20"/>
          <w:sz w:val="24"/>
          <w:szCs w:val="24"/>
        </w:rPr>
        <w:t>物</w:t>
      </w:r>
      <w:r>
        <w:rPr>
          <w:rFonts w:hint="eastAsia" w:ascii="宋体" w:hAnsi="宋体" w:cs="宋体"/>
          <w:color w:val="auto"/>
          <w:spacing w:val="13"/>
          <w:sz w:val="24"/>
          <w:szCs w:val="24"/>
        </w:rPr>
        <w:t>和</w:t>
      </w:r>
      <w:r>
        <w:rPr>
          <w:rFonts w:hint="eastAsia" w:ascii="宋体" w:hAnsi="宋体" w:cs="宋体"/>
          <w:color w:val="auto"/>
          <w:spacing w:val="10"/>
          <w:sz w:val="24"/>
          <w:szCs w:val="24"/>
        </w:rPr>
        <w:t>服务招标投标管理办法》等规定，政府采购项目应落实节约能源、保护环境、促进中小企业</w:t>
      </w:r>
      <w:r>
        <w:rPr>
          <w:rFonts w:hint="eastAsia" w:ascii="宋体" w:hAnsi="宋体" w:cs="宋体"/>
          <w:color w:val="auto"/>
          <w:sz w:val="24"/>
          <w:szCs w:val="24"/>
        </w:rPr>
        <w:t xml:space="preserve"> </w:t>
      </w:r>
      <w:r>
        <w:rPr>
          <w:rFonts w:hint="eastAsia" w:ascii="宋体" w:hAnsi="宋体" w:cs="宋体"/>
          <w:color w:val="auto"/>
          <w:spacing w:val="15"/>
          <w:sz w:val="24"/>
          <w:szCs w:val="24"/>
        </w:rPr>
        <w:t>发</w:t>
      </w:r>
      <w:r>
        <w:rPr>
          <w:rFonts w:hint="eastAsia" w:ascii="宋体" w:hAnsi="宋体" w:cs="宋体"/>
          <w:color w:val="auto"/>
          <w:spacing w:val="9"/>
          <w:sz w:val="24"/>
          <w:szCs w:val="24"/>
        </w:rPr>
        <w:t>展、支持监狱企业发展、促进残疾人就业等政府采购政策。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position w:val="2"/>
          <w:sz w:val="24"/>
          <w:szCs w:val="24"/>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szCs w:val="24"/>
          <w14:textOutline w14:w="3797" w14:cap="sq" w14:cmpd="sng" w14:algn="ctr">
            <w14:solidFill>
              <w14:srgbClr w14:val="000000"/>
            </w14:solidFill>
            <w14:prstDash w14:val="solid"/>
            <w14:bevel/>
          </w14:textOutline>
        </w:rPr>
        <w:t>、节约能源、保护环境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4"/>
          <w:szCs w:val="24"/>
        </w:rPr>
      </w:pPr>
      <w:r>
        <w:rPr>
          <w:rFonts w:hint="eastAsia" w:ascii="宋体" w:hAnsi="宋体" w:cs="宋体"/>
          <w:color w:val="auto"/>
          <w:spacing w:val="20"/>
          <w:sz w:val="24"/>
          <w:szCs w:val="24"/>
        </w:rPr>
        <w:t>按</w:t>
      </w:r>
      <w:r>
        <w:rPr>
          <w:rFonts w:hint="eastAsia" w:ascii="宋体" w:hAnsi="宋体" w:cs="宋体"/>
          <w:color w:val="auto"/>
          <w:spacing w:val="11"/>
          <w:sz w:val="24"/>
          <w:szCs w:val="24"/>
        </w:rPr>
        <w:t>照</w:t>
      </w:r>
      <w:r>
        <w:rPr>
          <w:rFonts w:hint="eastAsia" w:ascii="宋体" w:hAnsi="宋体" w:cs="宋体"/>
          <w:color w:val="auto"/>
          <w:spacing w:val="10"/>
          <w:sz w:val="24"/>
          <w:szCs w:val="24"/>
        </w:rPr>
        <w:t>《财政部、发展改革委、生态环境部、市场监管总局关于调整优化节能产品、环境标志</w:t>
      </w:r>
      <w:r>
        <w:rPr>
          <w:rFonts w:hint="eastAsia" w:ascii="宋体" w:hAnsi="宋体" w:cs="宋体"/>
          <w:color w:val="auto"/>
          <w:sz w:val="24"/>
          <w:szCs w:val="24"/>
        </w:rPr>
        <w:t xml:space="preserve"> </w:t>
      </w:r>
      <w:r>
        <w:rPr>
          <w:rFonts w:hint="eastAsia" w:ascii="宋体" w:hAnsi="宋体" w:cs="宋体"/>
          <w:color w:val="auto"/>
          <w:spacing w:val="11"/>
          <w:sz w:val="24"/>
          <w:szCs w:val="24"/>
        </w:rPr>
        <w:t>产</w:t>
      </w:r>
      <w:r>
        <w:rPr>
          <w:rFonts w:hint="eastAsia" w:ascii="宋体" w:hAnsi="宋体" w:cs="宋体"/>
          <w:color w:val="auto"/>
          <w:spacing w:val="7"/>
          <w:sz w:val="24"/>
          <w:szCs w:val="24"/>
        </w:rPr>
        <w:t>品政府采购执行机制的通知》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财库〔2019〕9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 xml:space="preserve"> 和财政部、生态环境部《关于印发环境标志</w:t>
      </w:r>
      <w:r>
        <w:rPr>
          <w:rFonts w:hint="eastAsia" w:ascii="宋体" w:hAnsi="宋体" w:cs="宋体"/>
          <w:color w:val="auto"/>
          <w:sz w:val="24"/>
          <w:szCs w:val="24"/>
        </w:rPr>
        <w:t xml:space="preserve"> </w:t>
      </w:r>
      <w:r>
        <w:rPr>
          <w:rFonts w:hint="eastAsia" w:ascii="宋体" w:hAnsi="宋体" w:cs="宋体"/>
          <w:color w:val="auto"/>
          <w:spacing w:val="9"/>
          <w:sz w:val="24"/>
          <w:szCs w:val="24"/>
        </w:rPr>
        <w:t>产品政府采购品目清单的通知》</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rPr>
        <w:t>财库[2019]18 号</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rPr>
        <w:t xml:space="preserve"> 以及财政部、发展改革委《关于印发节能</w:t>
      </w:r>
      <w:r>
        <w:rPr>
          <w:rFonts w:hint="eastAsia" w:ascii="宋体" w:hAnsi="宋体" w:cs="宋体"/>
          <w:color w:val="auto"/>
          <w:spacing w:val="8"/>
          <w:sz w:val="24"/>
          <w:szCs w:val="24"/>
        </w:rPr>
        <w:t>产</w:t>
      </w:r>
      <w:r>
        <w:rPr>
          <w:rFonts w:hint="eastAsia" w:ascii="宋体" w:hAnsi="宋体" w:cs="宋体"/>
          <w:color w:val="auto"/>
          <w:sz w:val="24"/>
          <w:szCs w:val="24"/>
        </w:rPr>
        <w:t xml:space="preserve"> </w:t>
      </w:r>
      <w:r>
        <w:rPr>
          <w:rFonts w:hint="eastAsia" w:ascii="宋体" w:hAnsi="宋体" w:cs="宋体"/>
          <w:color w:val="auto"/>
          <w:spacing w:val="7"/>
          <w:sz w:val="24"/>
          <w:szCs w:val="24"/>
        </w:rPr>
        <w:t>品政府采购品目清单的通知》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财库[2019]19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，采购政府强制采购产品的，该产品必须具有</w:t>
      </w:r>
      <w:r>
        <w:rPr>
          <w:rFonts w:hint="eastAsia" w:ascii="宋体" w:hAnsi="宋体" w:cs="宋体"/>
          <w:color w:val="auto"/>
          <w:spacing w:val="4"/>
          <w:sz w:val="24"/>
          <w:szCs w:val="24"/>
        </w:rPr>
        <w:t>国</w:t>
      </w:r>
      <w:r>
        <w:rPr>
          <w:rFonts w:hint="eastAsia" w:ascii="宋体" w:hAnsi="宋体" w:cs="宋体"/>
          <w:color w:val="auto"/>
          <w:spacing w:val="20"/>
          <w:sz w:val="24"/>
          <w:szCs w:val="24"/>
        </w:rPr>
        <w:t>家</w:t>
      </w:r>
      <w:r>
        <w:rPr>
          <w:rFonts w:hint="eastAsia" w:ascii="宋体" w:hAnsi="宋体" w:cs="宋体"/>
          <w:color w:val="auto"/>
          <w:spacing w:val="13"/>
          <w:sz w:val="24"/>
          <w:szCs w:val="24"/>
        </w:rPr>
        <w:t>确</w:t>
      </w:r>
      <w:r>
        <w:rPr>
          <w:rFonts w:hint="eastAsia" w:ascii="宋体" w:hAnsi="宋体" w:cs="宋体"/>
          <w:color w:val="auto"/>
          <w:spacing w:val="10"/>
          <w:sz w:val="24"/>
          <w:szCs w:val="24"/>
        </w:rPr>
        <w:t>定的认证机构出具的、处于有效期之内的节能产品认证证书；采购政府优先采购产品的，该</w:t>
      </w:r>
      <w:r>
        <w:rPr>
          <w:rFonts w:hint="eastAsia" w:ascii="宋体" w:hAnsi="宋体" w:cs="宋体"/>
          <w:color w:val="auto"/>
          <w:spacing w:val="20"/>
          <w:sz w:val="24"/>
          <w:szCs w:val="24"/>
        </w:rPr>
        <w:t>产</w:t>
      </w:r>
      <w:r>
        <w:rPr>
          <w:rFonts w:hint="eastAsia" w:ascii="宋体" w:hAnsi="宋体" w:cs="宋体"/>
          <w:color w:val="auto"/>
          <w:spacing w:val="13"/>
          <w:sz w:val="24"/>
          <w:szCs w:val="24"/>
        </w:rPr>
        <w:t>品</w:t>
      </w:r>
      <w:r>
        <w:rPr>
          <w:rFonts w:hint="eastAsia" w:ascii="宋体" w:hAnsi="宋体" w:cs="宋体"/>
          <w:color w:val="auto"/>
          <w:spacing w:val="10"/>
          <w:sz w:val="24"/>
          <w:szCs w:val="24"/>
        </w:rPr>
        <w:t>具有国家确定的认证机构出具的、处于有效期之内的节能产品、环境标志产品认证证书，应</w:t>
      </w:r>
      <w:r>
        <w:rPr>
          <w:rFonts w:hint="eastAsia" w:ascii="宋体" w:hAnsi="宋体" w:cs="宋体"/>
          <w:color w:val="auto"/>
          <w:spacing w:val="7"/>
          <w:sz w:val="24"/>
          <w:szCs w:val="24"/>
        </w:rPr>
        <w:t>当优先采购</w:t>
      </w:r>
      <w:r>
        <w:rPr>
          <w:rFonts w:hint="eastAsia" w:ascii="宋体" w:hAnsi="宋体" w:cs="宋体"/>
          <w:color w:val="auto"/>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16" w:firstLineChars="200"/>
        <w:textAlignment w:val="auto"/>
        <w:rPr>
          <w:rFonts w:ascii="宋体" w:hAnsi="宋体" w:cs="宋体"/>
          <w:color w:val="auto"/>
          <w:sz w:val="24"/>
          <w:szCs w:val="24"/>
        </w:rPr>
      </w:pP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二、促进中小企业发展</w:t>
      </w:r>
      <w:r>
        <w:rPr>
          <w:rFonts w:hint="eastAsia" w:ascii="宋体" w:hAnsi="宋体" w:cs="宋体"/>
          <w:color w:val="auto"/>
          <w:spacing w:val="9"/>
          <w:sz w:val="24"/>
          <w:szCs w:val="24"/>
        </w:rPr>
        <w:t xml:space="preserve"> </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不含民办非企业</w:t>
      </w:r>
      <w:r>
        <w:rPr>
          <w:rFonts w:hint="eastAsia" w:ascii="宋体" w:hAnsi="宋体" w:cs="宋体"/>
          <w:color w:val="auto"/>
          <w:spacing w:val="9"/>
          <w:sz w:val="24"/>
          <w:szCs w:val="24"/>
          <w:lang w:eastAsia="zh-CN"/>
          <w14:textOutline w14:w="3797" w14:cap="sq" w14:cmpd="sng" w14:algn="ctr">
            <w14:solidFill>
              <w14:srgbClr w14:val="000000"/>
            </w14:solidFill>
            <w14:prstDash w14:val="solid"/>
            <w14:bevel/>
          </w14:textOutli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32" w:firstLineChars="200"/>
        <w:textAlignment w:val="auto"/>
        <w:rPr>
          <w:rFonts w:ascii="宋体" w:hAnsi="宋体" w:cs="宋体"/>
          <w:color w:val="auto"/>
          <w:spacing w:val="13"/>
          <w:sz w:val="24"/>
          <w:szCs w:val="24"/>
        </w:rPr>
      </w:pP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一</w:t>
      </w: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专门面向中小企业预留采购份额</w:t>
      </w:r>
    </w:p>
    <w:p>
      <w:pPr>
        <w:keepNext w:val="0"/>
        <w:keepLines w:val="0"/>
        <w:pageBreakBefore w:val="0"/>
        <w:widowControl w:val="0"/>
        <w:kinsoku/>
        <w:wordWrap/>
        <w:overflowPunct/>
        <w:topLinePunct w:val="0"/>
        <w:autoSpaceDE/>
        <w:autoSpaceDN/>
        <w:bidi w:val="0"/>
        <w:adjustRightInd w:val="0"/>
        <w:snapToGrid w:val="0"/>
        <w:spacing w:line="360" w:lineRule="auto"/>
        <w:ind w:firstLine="580" w:firstLineChars="200"/>
        <w:textAlignment w:val="auto"/>
        <w:rPr>
          <w:rFonts w:ascii="宋体" w:hAnsi="宋体" w:cs="宋体"/>
          <w:color w:val="auto"/>
          <w:sz w:val="24"/>
          <w:szCs w:val="24"/>
        </w:rPr>
      </w:pPr>
      <w:r>
        <w:rPr>
          <w:rFonts w:hint="eastAsia" w:ascii="宋体" w:hAnsi="宋体" w:cs="宋体"/>
          <w:color w:val="auto"/>
          <w:spacing w:val="25"/>
          <w:sz w:val="24"/>
          <w:szCs w:val="24"/>
          <w:lang w:eastAsia="zh-CN"/>
        </w:rPr>
        <w:t>（</w:t>
      </w:r>
      <w:r>
        <w:rPr>
          <w:rFonts w:hint="eastAsia" w:ascii="宋体" w:hAnsi="宋体" w:cs="宋体"/>
          <w:color w:val="auto"/>
          <w:spacing w:val="13"/>
          <w:sz w:val="24"/>
          <w:szCs w:val="24"/>
        </w:rPr>
        <w:t>二</w:t>
      </w: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非专门面向中小企业预留采购份额</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1、根据财政部、工业和信息化部《政府采购促进中小企业发展管理办法》（财库[2020]46号）、《关于进一步加大政府采购支持中小企业力度的通知》（财库〔2022〕19号）规定，对符合该办法规定的小型和微型企业报价给予 20</w:t>
      </w:r>
      <w:r>
        <w:rPr>
          <w:rFonts w:hint="eastAsia" w:ascii="宋体" w:hAnsi="宋体" w:cs="宋体"/>
          <w:color w:val="auto"/>
          <w:spacing w:val="4"/>
          <w:sz w:val="24"/>
          <w:szCs w:val="24"/>
          <w:lang w:val="en-US" w:eastAsia="zh-CN"/>
        </w:rPr>
        <w:t>%</w:t>
      </w:r>
      <w:r>
        <w:rPr>
          <w:rFonts w:hint="eastAsia" w:ascii="宋体" w:hAnsi="宋体" w:cs="宋体"/>
          <w:color w:val="auto"/>
          <w:spacing w:val="4"/>
          <w:sz w:val="24"/>
          <w:szCs w:val="24"/>
        </w:rPr>
        <w:t>（10%—20%）</w:t>
      </w:r>
      <w:r>
        <w:rPr>
          <w:rFonts w:hint="eastAsia" w:ascii="宋体" w:hAnsi="宋体" w:cs="宋体"/>
          <w:color w:val="auto"/>
          <w:spacing w:val="4"/>
          <w:sz w:val="24"/>
          <w:szCs w:val="24"/>
          <w:lang w:eastAsia="zh-CN"/>
        </w:rPr>
        <w:t>（</w:t>
      </w:r>
      <w:r>
        <w:rPr>
          <w:rFonts w:hint="eastAsia" w:ascii="宋体" w:hAnsi="宋体" w:cs="宋体"/>
          <w:color w:val="auto"/>
          <w:spacing w:val="4"/>
          <w:sz w:val="24"/>
          <w:szCs w:val="24"/>
        </w:rPr>
        <w:t>工程项目为3%</w:t>
      </w:r>
      <w:r>
        <w:rPr>
          <w:rFonts w:hint="eastAsia" w:ascii="宋体" w:hAnsi="宋体" w:cs="宋体"/>
          <w:color w:val="auto"/>
          <w:spacing w:val="4"/>
          <w:sz w:val="24"/>
          <w:szCs w:val="24"/>
          <w:lang w:eastAsia="zh-CN"/>
        </w:rPr>
        <w:t>—</w:t>
      </w:r>
      <w:r>
        <w:rPr>
          <w:rFonts w:hint="eastAsia" w:ascii="宋体" w:hAnsi="宋体" w:cs="宋体"/>
          <w:color w:val="auto"/>
          <w:spacing w:val="4"/>
          <w:sz w:val="24"/>
          <w:szCs w:val="24"/>
        </w:rPr>
        <w:t>5%）的扣除，用扣除后的价格参与评审。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ascii="宋体" w:hAnsi="宋体" w:cs="宋体"/>
          <w:color w:val="auto"/>
          <w:sz w:val="24"/>
          <w:szCs w:val="24"/>
        </w:rPr>
      </w:pPr>
      <w:r>
        <w:rPr>
          <w:rFonts w:hint="eastAsia" w:ascii="宋体" w:hAnsi="宋体" w:cs="宋体"/>
          <w:color w:val="auto"/>
          <w:spacing w:val="8"/>
          <w:sz w:val="24"/>
          <w:szCs w:val="24"/>
        </w:rPr>
        <w:t>2</w:t>
      </w:r>
      <w:r>
        <w:rPr>
          <w:rFonts w:hint="eastAsia" w:ascii="宋体" w:hAnsi="宋体" w:cs="宋体"/>
          <w:color w:val="auto"/>
          <w:spacing w:val="5"/>
          <w:sz w:val="24"/>
          <w:szCs w:val="24"/>
        </w:rPr>
        <w:t>、</w:t>
      </w:r>
      <w:r>
        <w:rPr>
          <w:rFonts w:hint="eastAsia" w:ascii="宋体" w:hAnsi="宋体" w:cs="宋体"/>
          <w:color w:val="auto"/>
          <w:spacing w:val="4"/>
          <w:sz w:val="24"/>
          <w:szCs w:val="24"/>
        </w:rPr>
        <w:t>在货物采购项目中，供应商提供的货物既有中小企业制造货物，也有大型企业制造货物的，</w:t>
      </w:r>
      <w:r>
        <w:rPr>
          <w:rFonts w:hint="eastAsia" w:ascii="宋体" w:hAnsi="宋体" w:cs="宋体"/>
          <w:color w:val="auto"/>
          <w:sz w:val="24"/>
          <w:szCs w:val="24"/>
        </w:rPr>
        <w:t xml:space="preserve"> </w:t>
      </w:r>
      <w:r>
        <w:rPr>
          <w:rFonts w:hint="eastAsia" w:ascii="宋体" w:hAnsi="宋体" w:cs="宋体"/>
          <w:color w:val="auto"/>
          <w:spacing w:val="14"/>
          <w:sz w:val="24"/>
          <w:szCs w:val="24"/>
        </w:rPr>
        <w:t>不</w:t>
      </w:r>
      <w:r>
        <w:rPr>
          <w:rFonts w:hint="eastAsia" w:ascii="宋体" w:hAnsi="宋体" w:cs="宋体"/>
          <w:color w:val="auto"/>
          <w:spacing w:val="8"/>
          <w:sz w:val="24"/>
          <w:szCs w:val="24"/>
        </w:rPr>
        <w:t>享</w:t>
      </w:r>
      <w:r>
        <w:rPr>
          <w:rFonts w:hint="eastAsia" w:ascii="宋体" w:hAnsi="宋体" w:cs="宋体"/>
          <w:color w:val="auto"/>
          <w:spacing w:val="7"/>
          <w:sz w:val="24"/>
          <w:szCs w:val="24"/>
        </w:rPr>
        <w:t>受《政府采购促进中小企业发展管理办法》</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财库[2020]46号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规定的中小企业扶持政策。</w:t>
      </w:r>
    </w:p>
    <w:p>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ascii="宋体" w:hAnsi="宋体" w:cs="宋体"/>
          <w:color w:val="auto"/>
          <w:sz w:val="24"/>
          <w:szCs w:val="24"/>
        </w:rPr>
      </w:pPr>
      <w:r>
        <w:rPr>
          <w:rFonts w:hint="eastAsia" w:ascii="宋体" w:hAnsi="宋体" w:cs="宋体"/>
          <w:color w:val="auto"/>
          <w:spacing w:val="12"/>
          <w:position w:val="1"/>
          <w:sz w:val="24"/>
          <w:szCs w:val="24"/>
        </w:rPr>
        <w:t>3</w:t>
      </w:r>
      <w:r>
        <w:rPr>
          <w:rFonts w:hint="eastAsia" w:ascii="宋体" w:hAnsi="宋体" w:cs="宋体"/>
          <w:color w:val="auto"/>
          <w:spacing w:val="6"/>
          <w:position w:val="1"/>
          <w:sz w:val="24"/>
          <w:szCs w:val="24"/>
        </w:rPr>
        <w:t>、以联合体形式参加政府采购活动，联合体各方均为中小企业的，联合体视同中小企业。其</w:t>
      </w:r>
      <w:r>
        <w:rPr>
          <w:rFonts w:hint="eastAsia" w:ascii="宋体" w:hAnsi="宋体" w:cs="宋体"/>
          <w:color w:val="auto"/>
          <w:spacing w:val="16"/>
          <w:sz w:val="24"/>
          <w:szCs w:val="24"/>
        </w:rPr>
        <w:t>中</w:t>
      </w:r>
      <w:r>
        <w:rPr>
          <w:rFonts w:hint="eastAsia" w:ascii="宋体" w:hAnsi="宋体" w:cs="宋体"/>
          <w:color w:val="auto"/>
          <w:spacing w:val="9"/>
          <w:sz w:val="24"/>
          <w:szCs w:val="24"/>
        </w:rPr>
        <w:t>，</w:t>
      </w:r>
      <w:r>
        <w:rPr>
          <w:rFonts w:hint="eastAsia" w:ascii="宋体" w:hAnsi="宋体" w:cs="宋体"/>
          <w:color w:val="auto"/>
          <w:spacing w:val="8"/>
          <w:sz w:val="24"/>
          <w:szCs w:val="24"/>
        </w:rPr>
        <w:t>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4、接受</w:t>
      </w:r>
      <w:r>
        <w:rPr>
          <w:rFonts w:hint="eastAsia" w:ascii="宋体" w:hAnsi="宋体" w:cs="宋体"/>
          <w:color w:val="auto"/>
          <w:spacing w:val="10"/>
          <w:sz w:val="24"/>
          <w:szCs w:val="24"/>
        </w:rPr>
        <w:t>大</w:t>
      </w:r>
      <w:r>
        <w:rPr>
          <w:rFonts w:hint="eastAsia" w:ascii="宋体" w:hAnsi="宋体" w:cs="宋体"/>
          <w:color w:val="auto"/>
          <w:spacing w:val="7"/>
          <w:sz w:val="24"/>
          <w:szCs w:val="24"/>
        </w:rPr>
        <w:t>中型企业与小微企业组成联合体或者允许大中型企业向一家或者多家小微企业分包</w:t>
      </w:r>
      <w:r>
        <w:rPr>
          <w:rFonts w:hint="eastAsia" w:ascii="宋体" w:hAnsi="宋体" w:cs="宋体"/>
          <w:color w:val="auto"/>
          <w:sz w:val="24"/>
          <w:szCs w:val="24"/>
        </w:rPr>
        <w:t xml:space="preserve"> </w:t>
      </w:r>
      <w:r>
        <w:rPr>
          <w:rFonts w:hint="eastAsia" w:ascii="宋体" w:hAnsi="宋体" w:cs="宋体"/>
          <w:color w:val="auto"/>
          <w:spacing w:val="16"/>
          <w:sz w:val="24"/>
          <w:szCs w:val="24"/>
        </w:rPr>
        <w:t>的</w:t>
      </w:r>
      <w:r>
        <w:rPr>
          <w:rFonts w:hint="eastAsia" w:ascii="宋体" w:hAnsi="宋体" w:cs="宋体"/>
          <w:color w:val="auto"/>
          <w:spacing w:val="14"/>
          <w:sz w:val="24"/>
          <w:szCs w:val="24"/>
        </w:rPr>
        <w:t>采</w:t>
      </w:r>
      <w:r>
        <w:rPr>
          <w:rFonts w:hint="eastAsia" w:ascii="宋体" w:hAnsi="宋体" w:cs="宋体"/>
          <w:color w:val="auto"/>
          <w:spacing w:val="8"/>
          <w:sz w:val="24"/>
          <w:szCs w:val="24"/>
        </w:rPr>
        <w:t>购项目，对于联合协议或者分包意向协议约定小微企业的合同份额占到合同总金额30%以上</w:t>
      </w:r>
      <w:r>
        <w:rPr>
          <w:rFonts w:hint="eastAsia" w:ascii="宋体" w:hAnsi="宋体" w:cs="宋体"/>
          <w:color w:val="auto"/>
          <w:spacing w:val="16"/>
          <w:sz w:val="24"/>
          <w:szCs w:val="24"/>
        </w:rPr>
        <w:t>的</w:t>
      </w:r>
      <w:r>
        <w:rPr>
          <w:rFonts w:hint="eastAsia" w:ascii="宋体" w:hAnsi="宋体" w:cs="宋体"/>
          <w:color w:val="auto"/>
          <w:spacing w:val="9"/>
          <w:sz w:val="24"/>
          <w:szCs w:val="24"/>
        </w:rPr>
        <w:t>，</w:t>
      </w:r>
      <w:r>
        <w:rPr>
          <w:rFonts w:hint="eastAsia" w:ascii="宋体" w:hAnsi="宋体" w:cs="宋体"/>
          <w:color w:val="auto"/>
          <w:spacing w:val="8"/>
          <w:sz w:val="24"/>
          <w:szCs w:val="24"/>
        </w:rPr>
        <w:t>对联合体或者大中型企业的报价给予</w:t>
      </w:r>
      <w:r>
        <w:rPr>
          <w:rFonts w:hint="eastAsia" w:ascii="宋体" w:hAnsi="宋体" w:cs="宋体"/>
          <w:color w:val="auto"/>
          <w:spacing w:val="8"/>
          <w:sz w:val="24"/>
          <w:szCs w:val="24"/>
          <w:lang w:val="en-US" w:eastAsia="zh-CN"/>
        </w:rPr>
        <w:t>6</w:t>
      </w:r>
      <w:r>
        <w:rPr>
          <w:rFonts w:hint="eastAsia" w:ascii="宋体" w:hAnsi="宋体" w:cs="宋体"/>
          <w:color w:val="auto"/>
          <w:spacing w:val="8"/>
          <w:sz w:val="24"/>
          <w:szCs w:val="24"/>
        </w:rPr>
        <w:t>%的扣除，用扣除后的价格参加评审。组成联合体</w:t>
      </w:r>
      <w:r>
        <w:rPr>
          <w:rFonts w:hint="eastAsia" w:ascii="宋体" w:hAnsi="宋体" w:cs="宋体"/>
          <w:color w:val="auto"/>
          <w:sz w:val="24"/>
          <w:szCs w:val="24"/>
        </w:rPr>
        <w:t xml:space="preserve"> </w:t>
      </w:r>
      <w:r>
        <w:rPr>
          <w:rFonts w:hint="eastAsia" w:ascii="宋体" w:hAnsi="宋体" w:cs="宋体"/>
          <w:color w:val="auto"/>
          <w:spacing w:val="20"/>
          <w:sz w:val="24"/>
          <w:szCs w:val="24"/>
        </w:rPr>
        <w:t>或</w:t>
      </w:r>
      <w:r>
        <w:rPr>
          <w:rFonts w:hint="eastAsia" w:ascii="宋体" w:hAnsi="宋体" w:cs="宋体"/>
          <w:color w:val="auto"/>
          <w:spacing w:val="10"/>
          <w:sz w:val="24"/>
          <w:szCs w:val="24"/>
        </w:rPr>
        <w:t>者接受分包的小微企业与联合体内其他企业、分包企业之间存在直接控股、管理关系的，不享</w:t>
      </w:r>
      <w:r>
        <w:rPr>
          <w:rFonts w:hint="eastAsia" w:ascii="宋体" w:hAnsi="宋体" w:cs="宋体"/>
          <w:color w:val="auto"/>
          <w:spacing w:val="13"/>
          <w:sz w:val="24"/>
          <w:szCs w:val="24"/>
        </w:rPr>
        <w:t>受</w:t>
      </w:r>
      <w:r>
        <w:rPr>
          <w:rFonts w:hint="eastAsia" w:ascii="宋体" w:hAnsi="宋体" w:cs="宋体"/>
          <w:color w:val="auto"/>
          <w:spacing w:val="7"/>
          <w:sz w:val="24"/>
          <w:szCs w:val="24"/>
        </w:rPr>
        <w:t>价格扣除优惠政策。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5、按</w:t>
      </w:r>
      <w:r>
        <w:rPr>
          <w:rFonts w:hint="eastAsia" w:ascii="宋体" w:hAnsi="宋体" w:cs="宋体"/>
          <w:color w:val="auto"/>
          <w:spacing w:val="10"/>
          <w:sz w:val="24"/>
          <w:szCs w:val="24"/>
        </w:rPr>
        <w:t>照</w:t>
      </w:r>
      <w:r>
        <w:rPr>
          <w:rFonts w:hint="eastAsia" w:ascii="宋体" w:hAnsi="宋体" w:cs="宋体"/>
          <w:color w:val="auto"/>
          <w:spacing w:val="7"/>
          <w:sz w:val="24"/>
          <w:szCs w:val="24"/>
        </w:rPr>
        <w:t>本次采购标的所属行业的划</w:t>
      </w:r>
      <w:r>
        <w:rPr>
          <w:rFonts w:hint="eastAsia" w:ascii="宋体" w:hAnsi="宋体" w:cs="宋体"/>
          <w:color w:val="auto"/>
          <w:spacing w:val="7"/>
          <w:sz w:val="24"/>
          <w:szCs w:val="24"/>
          <w:lang w:eastAsia="zh-CN"/>
        </w:rPr>
        <w:t>定</w:t>
      </w:r>
      <w:r>
        <w:rPr>
          <w:rFonts w:hint="eastAsia" w:ascii="宋体" w:hAnsi="宋体" w:cs="宋体"/>
          <w:color w:val="auto"/>
          <w:spacing w:val="7"/>
          <w:sz w:val="24"/>
          <w:szCs w:val="24"/>
        </w:rPr>
        <w:t>标准，符合条件的中小企业应按照采购文件格式要求提</w:t>
      </w:r>
      <w:r>
        <w:rPr>
          <w:rFonts w:hint="eastAsia" w:ascii="宋体" w:hAnsi="宋体" w:cs="宋体"/>
          <w:color w:val="auto"/>
          <w:sz w:val="24"/>
          <w:szCs w:val="24"/>
        </w:rPr>
        <w:t xml:space="preserve"> </w:t>
      </w:r>
      <w:r>
        <w:rPr>
          <w:rFonts w:hint="eastAsia" w:ascii="宋体" w:hAnsi="宋体" w:cs="宋体"/>
          <w:color w:val="auto"/>
          <w:spacing w:val="10"/>
          <w:sz w:val="24"/>
          <w:szCs w:val="24"/>
        </w:rPr>
        <w:t>供《</w:t>
      </w:r>
      <w:r>
        <w:rPr>
          <w:rFonts w:hint="eastAsia" w:ascii="宋体" w:hAnsi="宋体" w:cs="宋体"/>
          <w:color w:val="auto"/>
          <w:spacing w:val="7"/>
          <w:sz w:val="24"/>
          <w:szCs w:val="24"/>
        </w:rPr>
        <w:t>中</w:t>
      </w:r>
      <w:r>
        <w:rPr>
          <w:rFonts w:hint="eastAsia" w:ascii="宋体" w:hAnsi="宋体" w:cs="宋体"/>
          <w:color w:val="auto"/>
          <w:spacing w:val="5"/>
          <w:sz w:val="24"/>
          <w:szCs w:val="24"/>
        </w:rPr>
        <w:t>小企业声明函》，否则不得享受相关中小企业扶持政策。</w:t>
      </w:r>
    </w:p>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s="宋体"/>
          <w:color w:val="auto"/>
          <w:sz w:val="24"/>
          <w:szCs w:val="24"/>
        </w:rPr>
      </w:pPr>
      <w:r>
        <w:rPr>
          <w:rFonts w:hint="eastAsia" w:ascii="宋体" w:hAnsi="宋体" w:cs="宋体"/>
          <w:color w:val="auto"/>
          <w:spacing w:val="10"/>
          <w:position w:val="1"/>
          <w:sz w:val="24"/>
          <w:szCs w:val="24"/>
          <w14:textOutline w14:w="3797" w14:cap="sq" w14:cmpd="sng" w14:algn="ctr">
            <w14:solidFill>
              <w14:srgbClr w14:val="000000"/>
            </w14:solidFill>
            <w14:prstDash w14:val="solid"/>
            <w14:bevel/>
          </w14:textOutline>
        </w:rPr>
        <w:t>三、支持监狱企业发</w:t>
      </w:r>
      <w:r>
        <w:rPr>
          <w:rFonts w:hint="eastAsia" w:ascii="宋体" w:hAnsi="宋体" w:cs="宋体"/>
          <w:color w:val="auto"/>
          <w:spacing w:val="9"/>
          <w:position w:val="1"/>
          <w:sz w:val="24"/>
          <w:szCs w:val="24"/>
          <w14:textOutline w14:w="3797" w14:cap="sq" w14:cmpd="sng" w14:algn="ctr">
            <w14:solidFill>
              <w14:srgbClr w14:val="000000"/>
            </w14:solidFill>
            <w14:prstDash w14:val="solid"/>
            <w14:bevel/>
          </w14:textOutline>
        </w:rPr>
        <w:t>展</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color w:val="auto"/>
          <w:sz w:val="24"/>
          <w:szCs w:val="24"/>
        </w:rPr>
      </w:pPr>
      <w:r>
        <w:rPr>
          <w:rFonts w:hint="eastAsia" w:ascii="宋体" w:hAnsi="宋体" w:cs="宋体"/>
          <w:color w:val="auto"/>
          <w:spacing w:val="4"/>
          <w:sz w:val="24"/>
          <w:szCs w:val="24"/>
        </w:rPr>
        <w:t>按照财政部、司法部发</w:t>
      </w:r>
      <w:r>
        <w:rPr>
          <w:rFonts w:hint="eastAsia" w:ascii="宋体" w:hAnsi="宋体" w:cs="宋体"/>
          <w:color w:val="auto"/>
          <w:spacing w:val="3"/>
          <w:sz w:val="24"/>
          <w:szCs w:val="24"/>
        </w:rPr>
        <w:t>布</w:t>
      </w:r>
      <w:r>
        <w:rPr>
          <w:rFonts w:hint="eastAsia" w:ascii="宋体" w:hAnsi="宋体" w:cs="宋体"/>
          <w:color w:val="auto"/>
          <w:spacing w:val="2"/>
          <w:sz w:val="24"/>
          <w:szCs w:val="24"/>
        </w:rPr>
        <w:t>的《关于政府采购支持监狱企业发展有关问题的通知》</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财库[2014]68</w:t>
      </w:r>
      <w:r>
        <w:rPr>
          <w:rFonts w:hint="eastAsia" w:ascii="宋体" w:hAnsi="宋体" w:cs="宋体"/>
          <w:color w:val="auto"/>
          <w:spacing w:val="10"/>
          <w:sz w:val="24"/>
          <w:szCs w:val="24"/>
        </w:rPr>
        <w:t>号</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 xml:space="preserve"> 规定，在政府采购活动中，监狱企业视同小型、微型企业，享受评审中价格扣除的政府采</w:t>
      </w:r>
      <w:r>
        <w:rPr>
          <w:rFonts w:hint="eastAsia" w:ascii="宋体" w:hAnsi="宋体" w:cs="宋体"/>
          <w:color w:val="auto"/>
          <w:spacing w:val="8"/>
          <w:sz w:val="24"/>
          <w:szCs w:val="24"/>
        </w:rPr>
        <w:t>购</w:t>
      </w:r>
      <w:r>
        <w:rPr>
          <w:rFonts w:hint="eastAsia" w:ascii="宋体" w:hAnsi="宋体" w:cs="宋体"/>
          <w:color w:val="auto"/>
          <w:spacing w:val="14"/>
          <w:sz w:val="24"/>
          <w:szCs w:val="24"/>
        </w:rPr>
        <w:t>政策，用</w:t>
      </w:r>
      <w:r>
        <w:rPr>
          <w:rFonts w:hint="eastAsia" w:ascii="宋体" w:hAnsi="宋体" w:cs="宋体"/>
          <w:color w:val="auto"/>
          <w:spacing w:val="12"/>
          <w:sz w:val="24"/>
          <w:szCs w:val="24"/>
        </w:rPr>
        <w:t>扣</w:t>
      </w:r>
      <w:r>
        <w:rPr>
          <w:rFonts w:hint="eastAsia" w:ascii="宋体" w:hAnsi="宋体" w:cs="宋体"/>
          <w:color w:val="auto"/>
          <w:spacing w:val="7"/>
          <w:sz w:val="24"/>
          <w:szCs w:val="24"/>
        </w:rPr>
        <w:t>除后的价格参与评审。监狱企业应当提供由省级以上监狱管理局、戒毒管理局</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含新疆</w:t>
      </w:r>
      <w:r>
        <w:rPr>
          <w:rFonts w:hint="eastAsia" w:ascii="宋体" w:hAnsi="宋体" w:cs="宋体"/>
          <w:color w:val="auto"/>
          <w:sz w:val="24"/>
          <w:szCs w:val="24"/>
        </w:rPr>
        <w:t xml:space="preserve"> </w:t>
      </w:r>
      <w:r>
        <w:rPr>
          <w:rFonts w:hint="eastAsia" w:ascii="宋体" w:hAnsi="宋体" w:cs="宋体"/>
          <w:color w:val="auto"/>
          <w:spacing w:val="16"/>
          <w:sz w:val="24"/>
          <w:szCs w:val="24"/>
        </w:rPr>
        <w:t>生产</w:t>
      </w:r>
      <w:r>
        <w:rPr>
          <w:rFonts w:hint="eastAsia" w:ascii="宋体" w:hAnsi="宋体" w:cs="宋体"/>
          <w:color w:val="auto"/>
          <w:spacing w:val="9"/>
          <w:sz w:val="24"/>
          <w:szCs w:val="24"/>
        </w:rPr>
        <w:t>建</w:t>
      </w:r>
      <w:r>
        <w:rPr>
          <w:rFonts w:hint="eastAsia" w:ascii="宋体" w:hAnsi="宋体" w:cs="宋体"/>
          <w:color w:val="auto"/>
          <w:spacing w:val="8"/>
          <w:sz w:val="24"/>
          <w:szCs w:val="24"/>
        </w:rPr>
        <w:t>设兵团</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出具的属于监狱企业的证明文件。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ascii="宋体" w:hAnsi="宋体" w:cs="宋体"/>
          <w:color w:val="auto"/>
          <w:sz w:val="24"/>
          <w:szCs w:val="24"/>
        </w:rPr>
      </w:pPr>
      <w:r>
        <w:rPr>
          <w:rFonts w:hint="eastAsia" w:ascii="宋体" w:hAnsi="宋体" w:cs="宋体"/>
          <w:color w:val="auto"/>
          <w:spacing w:val="12"/>
          <w:sz w:val="24"/>
          <w:szCs w:val="24"/>
          <w14:textOutline w14:w="3797" w14:cap="sq" w14:cmpd="sng" w14:algn="ctr">
            <w14:solidFill>
              <w14:srgbClr w14:val="000000"/>
            </w14:solidFill>
            <w14:prstDash w14:val="solid"/>
            <w14:bevel/>
          </w14:textOutline>
        </w:rPr>
        <w:t>四</w:t>
      </w:r>
      <w:r>
        <w:rPr>
          <w:rFonts w:hint="eastAsia" w:ascii="宋体" w:hAnsi="宋体" w:cs="宋体"/>
          <w:color w:val="auto"/>
          <w:spacing w:val="7"/>
          <w:sz w:val="24"/>
          <w:szCs w:val="24"/>
          <w14:textOutline w14:w="3797" w14:cap="sq" w14:cmpd="sng" w14:algn="ctr">
            <w14:solidFill>
              <w14:srgbClr w14:val="000000"/>
            </w14:solidFill>
            <w14:prstDash w14:val="solid"/>
            <w14:bevel/>
          </w14:textOutline>
        </w:rPr>
        <w:t>、促进残疾人就业</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11"/>
          <w:sz w:val="24"/>
          <w:szCs w:val="24"/>
        </w:rPr>
        <w:t>、</w:t>
      </w:r>
      <w:r>
        <w:rPr>
          <w:rFonts w:hint="eastAsia" w:ascii="宋体" w:hAnsi="宋体" w:cs="宋体"/>
          <w:color w:val="auto"/>
          <w:spacing w:val="7"/>
          <w:sz w:val="24"/>
          <w:szCs w:val="24"/>
        </w:rPr>
        <w:t>按照财政部、民政部、中国残疾人联合会和残疾人发布的《三部门联合发布关于促进残疾</w:t>
      </w:r>
      <w:r>
        <w:rPr>
          <w:rFonts w:hint="eastAsia" w:ascii="宋体" w:hAnsi="宋体" w:cs="宋体"/>
          <w:color w:val="auto"/>
          <w:sz w:val="24"/>
          <w:szCs w:val="24"/>
        </w:rPr>
        <w:t xml:space="preserve"> </w:t>
      </w:r>
      <w:r>
        <w:rPr>
          <w:rFonts w:hint="eastAsia" w:ascii="宋体" w:hAnsi="宋体" w:cs="宋体"/>
          <w:color w:val="auto"/>
          <w:spacing w:val="7"/>
          <w:sz w:val="24"/>
          <w:szCs w:val="24"/>
        </w:rPr>
        <w:t>人就业政府采购政策的通知》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财库[2017]141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 xml:space="preserve"> 规定，在政府采购活动中，残疾人福利性</w:t>
      </w:r>
      <w:r>
        <w:rPr>
          <w:rFonts w:hint="eastAsia" w:ascii="宋体" w:hAnsi="宋体" w:cs="宋体"/>
          <w:color w:val="auto"/>
          <w:spacing w:val="5"/>
          <w:sz w:val="24"/>
          <w:szCs w:val="24"/>
        </w:rPr>
        <w:t>单</w:t>
      </w:r>
      <w:r>
        <w:rPr>
          <w:rFonts w:hint="eastAsia" w:ascii="宋体" w:hAnsi="宋体" w:cs="宋体"/>
          <w:color w:val="auto"/>
          <w:sz w:val="24"/>
          <w:szCs w:val="24"/>
        </w:rPr>
        <w:t>位</w:t>
      </w:r>
      <w:r>
        <w:rPr>
          <w:rFonts w:hint="eastAsia" w:ascii="宋体" w:hAnsi="宋体" w:cs="宋体"/>
          <w:color w:val="auto"/>
          <w:spacing w:val="20"/>
          <w:sz w:val="24"/>
          <w:szCs w:val="24"/>
        </w:rPr>
        <w:t>视</w:t>
      </w:r>
      <w:r>
        <w:rPr>
          <w:rFonts w:hint="eastAsia" w:ascii="宋体" w:hAnsi="宋体" w:cs="宋体"/>
          <w:color w:val="auto"/>
          <w:spacing w:val="14"/>
          <w:sz w:val="24"/>
          <w:szCs w:val="24"/>
        </w:rPr>
        <w:t>同</w:t>
      </w:r>
      <w:r>
        <w:rPr>
          <w:rFonts w:hint="eastAsia" w:ascii="宋体" w:hAnsi="宋体" w:cs="宋体"/>
          <w:color w:val="auto"/>
          <w:spacing w:val="10"/>
          <w:sz w:val="24"/>
          <w:szCs w:val="24"/>
        </w:rPr>
        <w:t>小型、微型企业，享受评审中价格扣除的政府采购政策。对残疾人福利性单位提供本单位制</w:t>
      </w:r>
      <w:r>
        <w:rPr>
          <w:rFonts w:hint="eastAsia" w:ascii="宋体" w:hAnsi="宋体" w:cs="宋体"/>
          <w:color w:val="auto"/>
          <w:sz w:val="24"/>
          <w:szCs w:val="24"/>
        </w:rPr>
        <w:t xml:space="preserve"> </w:t>
      </w:r>
      <w:r>
        <w:rPr>
          <w:rFonts w:hint="eastAsia" w:ascii="宋体" w:hAnsi="宋体" w:cs="宋体"/>
          <w:color w:val="auto"/>
          <w:spacing w:val="14"/>
          <w:sz w:val="24"/>
          <w:szCs w:val="24"/>
        </w:rPr>
        <w:t>造</w:t>
      </w:r>
      <w:r>
        <w:rPr>
          <w:rFonts w:hint="eastAsia" w:ascii="宋体" w:hAnsi="宋体" w:cs="宋体"/>
          <w:color w:val="auto"/>
          <w:spacing w:val="10"/>
          <w:sz w:val="24"/>
          <w:szCs w:val="24"/>
        </w:rPr>
        <w:t xml:space="preserve">的货物、承担的工程或者服务，或者提供其他残疾人福利性单位制造的货物 </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不包括使用非残</w:t>
      </w:r>
      <w:r>
        <w:rPr>
          <w:rFonts w:hint="eastAsia" w:ascii="宋体" w:hAnsi="宋体" w:cs="宋体"/>
          <w:color w:val="auto"/>
          <w:sz w:val="24"/>
          <w:szCs w:val="24"/>
        </w:rPr>
        <w:t xml:space="preserve"> </w:t>
      </w:r>
      <w:r>
        <w:rPr>
          <w:rFonts w:hint="eastAsia" w:ascii="宋体" w:hAnsi="宋体" w:cs="宋体"/>
          <w:color w:val="auto"/>
          <w:spacing w:val="11"/>
          <w:sz w:val="24"/>
          <w:szCs w:val="24"/>
        </w:rPr>
        <w:t>疾</w:t>
      </w:r>
      <w:r>
        <w:rPr>
          <w:rFonts w:hint="eastAsia" w:ascii="宋体" w:hAnsi="宋体" w:cs="宋体"/>
          <w:color w:val="auto"/>
          <w:spacing w:val="10"/>
          <w:sz w:val="24"/>
          <w:szCs w:val="24"/>
        </w:rPr>
        <w:t>人福利性单位注册商标的货物</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 xml:space="preserve"> 用扣除后的价格参与评审。残疾人福利性单位属于小型、微型</w:t>
      </w:r>
      <w:r>
        <w:rPr>
          <w:rFonts w:hint="eastAsia" w:ascii="宋体" w:hAnsi="宋体" w:cs="宋体"/>
          <w:color w:val="auto"/>
          <w:sz w:val="24"/>
          <w:szCs w:val="24"/>
        </w:rPr>
        <w:t xml:space="preserve"> </w:t>
      </w:r>
      <w:r>
        <w:rPr>
          <w:rFonts w:hint="eastAsia" w:ascii="宋体" w:hAnsi="宋体" w:cs="宋体"/>
          <w:color w:val="auto"/>
          <w:spacing w:val="13"/>
          <w:sz w:val="24"/>
          <w:szCs w:val="24"/>
        </w:rPr>
        <w:t>企</w:t>
      </w:r>
      <w:r>
        <w:rPr>
          <w:rFonts w:hint="eastAsia" w:ascii="宋体" w:hAnsi="宋体" w:cs="宋体"/>
          <w:color w:val="auto"/>
          <w:spacing w:val="8"/>
          <w:sz w:val="24"/>
          <w:szCs w:val="24"/>
        </w:rPr>
        <w:t>业的，不重复享受政策。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2、符</w:t>
      </w:r>
      <w:r>
        <w:rPr>
          <w:rFonts w:hint="eastAsia" w:ascii="宋体" w:hAnsi="宋体" w:cs="宋体"/>
          <w:color w:val="auto"/>
          <w:spacing w:val="10"/>
          <w:sz w:val="24"/>
          <w:szCs w:val="24"/>
        </w:rPr>
        <w:t>合</w:t>
      </w:r>
      <w:r>
        <w:rPr>
          <w:rFonts w:hint="eastAsia" w:ascii="宋体" w:hAnsi="宋体" w:cs="宋体"/>
          <w:color w:val="auto"/>
          <w:spacing w:val="7"/>
          <w:sz w:val="24"/>
          <w:szCs w:val="24"/>
        </w:rPr>
        <w:t>条件的残疾人福利性单位在参加政府采购活动时，应当提供《三部门联合发布关于促</w:t>
      </w:r>
      <w:r>
        <w:rPr>
          <w:rFonts w:hint="eastAsia" w:ascii="宋体" w:hAnsi="宋体" w:cs="宋体"/>
          <w:color w:val="auto"/>
          <w:sz w:val="24"/>
          <w:szCs w:val="24"/>
        </w:rPr>
        <w:t xml:space="preserve"> </w:t>
      </w:r>
      <w:r>
        <w:rPr>
          <w:rFonts w:hint="eastAsia" w:ascii="宋体" w:hAnsi="宋体" w:cs="宋体"/>
          <w:color w:val="auto"/>
          <w:spacing w:val="4"/>
          <w:sz w:val="24"/>
          <w:szCs w:val="24"/>
        </w:rPr>
        <w:t>进残疾人就业政府采</w:t>
      </w:r>
      <w:r>
        <w:rPr>
          <w:rFonts w:hint="eastAsia" w:ascii="宋体" w:hAnsi="宋体" w:cs="宋体"/>
          <w:color w:val="auto"/>
          <w:spacing w:val="2"/>
          <w:sz w:val="24"/>
          <w:szCs w:val="24"/>
        </w:rPr>
        <w:t>购政策的通知》规定的《残疾人福利性单位声明函》，并对声明的真实性负责。</w:t>
      </w:r>
      <w:r>
        <w:rPr>
          <w:rFonts w:hint="eastAsia" w:ascii="宋体" w:hAnsi="宋体" w:cs="宋体"/>
          <w:color w:val="auto"/>
          <w:sz w:val="24"/>
          <w:szCs w:val="24"/>
        </w:rPr>
        <w:t xml:space="preserve"> </w:t>
      </w:r>
      <w:r>
        <w:rPr>
          <w:rFonts w:hint="eastAsia" w:ascii="宋体" w:hAnsi="宋体" w:cs="宋体"/>
          <w:color w:val="auto"/>
          <w:spacing w:val="20"/>
          <w:sz w:val="24"/>
          <w:szCs w:val="24"/>
        </w:rPr>
        <w:t>任</w:t>
      </w:r>
      <w:r>
        <w:rPr>
          <w:rFonts w:hint="eastAsia" w:ascii="宋体" w:hAnsi="宋体" w:cs="宋体"/>
          <w:color w:val="auto"/>
          <w:spacing w:val="14"/>
          <w:sz w:val="24"/>
          <w:szCs w:val="24"/>
        </w:rPr>
        <w:t>何</w:t>
      </w:r>
      <w:r>
        <w:rPr>
          <w:rFonts w:hint="eastAsia" w:ascii="宋体" w:hAnsi="宋体" w:cs="宋体"/>
          <w:color w:val="auto"/>
          <w:spacing w:val="10"/>
          <w:sz w:val="24"/>
          <w:szCs w:val="24"/>
        </w:rPr>
        <w:t>单位或者个人在政府采购活动中均不得要求残疾人福利性单位提供其他证明声明函内容的材</w:t>
      </w:r>
      <w:r>
        <w:rPr>
          <w:rFonts w:hint="eastAsia" w:ascii="宋体" w:hAnsi="宋体" w:cs="宋体"/>
          <w:color w:val="auto"/>
          <w:spacing w:val="1"/>
          <w:sz w:val="24"/>
          <w:szCs w:val="24"/>
        </w:rPr>
        <w:t>料。</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3、中</w:t>
      </w:r>
      <w:r>
        <w:rPr>
          <w:rFonts w:hint="eastAsia" w:ascii="宋体" w:hAnsi="宋体" w:cs="宋体"/>
          <w:color w:val="auto"/>
          <w:spacing w:val="8"/>
          <w:sz w:val="24"/>
          <w:szCs w:val="24"/>
        </w:rPr>
        <w:t>标</w:t>
      </w:r>
      <w:r>
        <w:rPr>
          <w:rFonts w:hint="eastAsia" w:ascii="宋体" w:hAnsi="宋体" w:cs="宋体"/>
          <w:color w:val="auto"/>
          <w:spacing w:val="7"/>
          <w:sz w:val="24"/>
          <w:szCs w:val="24"/>
        </w:rPr>
        <w:t>人为残疾人福利性单位的，招标人应当随中标结果同时公告其《残疾人福利性单位声</w:t>
      </w:r>
      <w:r>
        <w:rPr>
          <w:rFonts w:hint="eastAsia" w:ascii="宋体" w:hAnsi="宋体" w:cs="宋体"/>
          <w:color w:val="auto"/>
          <w:spacing w:val="-6"/>
          <w:sz w:val="24"/>
          <w:szCs w:val="24"/>
        </w:rPr>
        <w:t>明</w:t>
      </w:r>
      <w:r>
        <w:rPr>
          <w:rFonts w:hint="eastAsia" w:ascii="宋体" w:hAnsi="宋体" w:cs="宋体"/>
          <w:color w:val="auto"/>
          <w:spacing w:val="-3"/>
          <w:sz w:val="24"/>
          <w:szCs w:val="24"/>
        </w:rPr>
        <w:t>函》，接受社会监督。</w:t>
      </w:r>
    </w:p>
    <w:p>
      <w:pPr>
        <w:adjustRightInd w:val="0"/>
        <w:snapToGrid w:val="0"/>
        <w:spacing w:line="360" w:lineRule="auto"/>
        <w:ind w:firstLine="480" w:firstLineChars="200"/>
        <w:rPr>
          <w:rFonts w:ascii="宋体" w:hAnsi="宋体" w:cs="宋体"/>
          <w:color w:val="auto"/>
          <w:sz w:val="24"/>
          <w:szCs w:val="24"/>
        </w:rPr>
        <w:sectPr>
          <w:footerReference r:id="rId3" w:type="default"/>
          <w:pgSz w:w="11906" w:h="16839"/>
          <w:pgMar w:top="1431" w:right="1403" w:bottom="1150" w:left="1595" w:header="0" w:footer="987" w:gutter="0"/>
          <w:pgNumType w:fmt="decimal" w:start="1"/>
          <w:cols w:space="720" w:num="1"/>
        </w:sectPr>
      </w:pPr>
    </w:p>
    <w:p>
      <w:pPr>
        <w:spacing w:line="360" w:lineRule="auto"/>
        <w:jc w:val="center"/>
        <w:outlineLvl w:val="0"/>
        <w:rPr>
          <w:rFonts w:ascii="宋体" w:hAnsi="宋体"/>
          <w:b/>
          <w:color w:val="auto"/>
          <w:kern w:val="0"/>
          <w:sz w:val="32"/>
          <w:szCs w:val="32"/>
        </w:rPr>
      </w:pPr>
      <w:bookmarkStart w:id="14" w:name="_Toc138068726"/>
      <w:r>
        <w:rPr>
          <w:rFonts w:hint="eastAsia" w:ascii="宋体" w:hAnsi="宋体"/>
          <w:b/>
          <w:color w:val="auto"/>
          <w:kern w:val="0"/>
          <w:sz w:val="32"/>
          <w:szCs w:val="32"/>
        </w:rPr>
        <w:t>第六章 对响应文件审查与评审</w:t>
      </w:r>
      <w:bookmarkEnd w:id="14"/>
    </w:p>
    <w:p>
      <w:pPr>
        <w:pStyle w:val="21"/>
        <w:spacing w:line="360" w:lineRule="auto"/>
        <w:rPr>
          <w:rFonts w:ascii="宋体" w:hAnsi="宋体"/>
          <w:b/>
          <w:color w:val="auto"/>
        </w:rPr>
      </w:pPr>
      <w:r>
        <w:rPr>
          <w:rFonts w:hint="eastAsia" w:ascii="宋体" w:hAnsi="宋体"/>
          <w:b/>
          <w:color w:val="auto"/>
        </w:rPr>
        <w:t>一、资格审查</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lang w:val="zh-CN"/>
        </w:rPr>
        <w:t>（一）磋商小组依法对供应商资格进行审查。确定符合资格的供应商不少于3家，将对响应文件的有效性、完整性和响应程度进行审查并对响应文件进行评审。</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lang w:val="zh-CN"/>
        </w:rPr>
        <w:t>（二）资格证明材料（本栏所列内容为本项目的资格审查条件，如有一项不符合要求，则不能进入下一步评审）。</w:t>
      </w:r>
    </w:p>
    <w:p>
      <w:pPr>
        <w:pStyle w:val="21"/>
        <w:spacing w:line="360" w:lineRule="auto"/>
        <w:ind w:firstLine="480" w:firstLineChars="200"/>
        <w:contextualSpacing/>
        <w:rPr>
          <w:rFonts w:ascii="宋体" w:hAnsi="宋体"/>
          <w:b/>
          <w:color w:val="auto"/>
        </w:rPr>
      </w:pPr>
      <w:r>
        <w:rPr>
          <w:rFonts w:hint="eastAsia" w:ascii="宋体" w:hAnsi="宋体" w:cs="宋体"/>
          <w:bCs/>
          <w:color w:val="auto"/>
          <w:lang w:val="zh-CN"/>
        </w:rPr>
        <w:t>（三）资格审查中所涉及的证书及材料，均须在电子响应文件中提供原件扫描件（或图片）。</w:t>
      </w:r>
    </w:p>
    <w:tbl>
      <w:tblPr>
        <w:tblStyle w:val="35"/>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政府采购</w:t>
            </w:r>
          </w:p>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供应商身份证明</w:t>
            </w:r>
          </w:p>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（1）法定代表人身份证明或提供法定代表人授权委托书及被授权人身份证明。（法人提供）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（2）单位负责人身份证明或提供单位负责人授权委托书及被授权人身份证明。（非法人提供）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注：</w:t>
            </w:r>
          </w:p>
          <w:p>
            <w:pPr>
              <w:spacing w:line="360" w:lineRule="auto"/>
              <w:rPr>
                <w:rFonts w:ascii="宋体" w:hAnsi="宋体" w:cs="宋体"/>
                <w:bCs/>
                <w:color w:val="auto"/>
                <w:sz w:val="24"/>
                <w:lang w:val="zh-CN"/>
              </w:rPr>
            </w:pPr>
            <w:r>
              <w:rPr>
                <w:rFonts w:hint="eastAsia" w:ascii="宋体" w:hAnsi="宋体" w:cs="宋体"/>
                <w:bCs/>
                <w:color w:val="auto"/>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lang w:val="zh-CN"/>
              </w:rPr>
            </w:pPr>
            <w:r>
              <w:rPr>
                <w:rFonts w:hint="eastAsia" w:ascii="宋体" w:hAnsi="宋体" w:cs="仿宋_GB2312"/>
                <w:color w:val="auto"/>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rPr>
            </w:pPr>
            <w:bookmarkStart w:id="15" w:name="baidusnap2"/>
            <w:bookmarkEnd w:id="15"/>
            <w:r>
              <w:rPr>
                <w:rFonts w:hint="eastAsia" w:ascii="宋体" w:hAnsi="宋体" w:cs="仿宋_GB2312"/>
                <w:color w:val="auto"/>
                <w:sz w:val="24"/>
                <w:szCs w:val="24"/>
                <w:lang w:val="zh-CN"/>
              </w:rPr>
              <w:t>供应商提供未为本项目提供整体设计、</w:t>
            </w:r>
            <w:bookmarkStart w:id="16" w:name="baidusnap9"/>
            <w:bookmarkEnd w:id="16"/>
            <w:r>
              <w:rPr>
                <w:rFonts w:hint="eastAsia" w:ascii="宋体" w:hAnsi="宋体" w:cs="仿宋_GB2312"/>
                <w:color w:val="auto"/>
                <w:sz w:val="24"/>
                <w:szCs w:val="24"/>
                <w:lang w:val="zh-CN"/>
              </w:rPr>
              <w:t>规范编制或者项目管理、监理、检测等服务承诺函（承诺函格式自拟）。（</w:t>
            </w:r>
            <w:r>
              <w:rPr>
                <w:rFonts w:hint="eastAsia" w:ascii="宋体" w:hAnsi="宋体" w:cs="仿宋_GB2312"/>
                <w:color w:val="auto"/>
                <w:sz w:val="24"/>
                <w:szCs w:val="24"/>
              </w:rPr>
              <w:t>工程项目须提供承诺函，货物和服务项目不提供承诺函。</w:t>
            </w:r>
            <w:r>
              <w:rPr>
                <w:rFonts w:hint="eastAsia" w:ascii="宋体" w:hAnsi="宋体" w:cs="仿宋_GB2312"/>
                <w:color w:val="auto"/>
                <w:sz w:val="24"/>
                <w:szCs w:val="24"/>
                <w:lang w:eastAsia="zh-CN"/>
              </w:rPr>
              <w:t>）</w:t>
            </w: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s="宋体"/>
                <w:color w:val="auto"/>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无</w:t>
            </w:r>
          </w:p>
        </w:tc>
      </w:tr>
    </w:tbl>
    <w:p>
      <w:pPr>
        <w:pStyle w:val="21"/>
        <w:spacing w:line="360" w:lineRule="auto"/>
        <w:rPr>
          <w:rFonts w:ascii="宋体" w:hAnsi="宋体"/>
          <w:b/>
          <w:color w:val="auto"/>
        </w:rPr>
      </w:pPr>
      <w:r>
        <w:rPr>
          <w:rFonts w:hint="eastAsia" w:ascii="宋体" w:hAnsi="宋体"/>
          <w:b/>
          <w:color w:val="auto"/>
        </w:rPr>
        <w:t>二、评审</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（二）磋商小组负责具体评标事务，并独立履行下列职责</w:t>
      </w:r>
    </w:p>
    <w:p>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1、审查、评价响应文件是否符合磋商文件的商务、技术等实质性要求；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注：符合性审查中所涉及的证书及材料，均须在电子响应文件中提供原件扫描件（或图片）。</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2、要求供应商对响应文件有关事项作出澄清或者说明；</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2"/>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对响应文件进行比较和评价；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注：评标标准中所涉及的证书及材料，均须在电子响应文件中提供原件扫描件（或图片）。</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价格分采用低价优先法计算，即满足</w:t>
      </w:r>
      <w:r>
        <w:rPr>
          <w:rFonts w:hint="eastAsia" w:ascii="宋体" w:hAnsi="宋体" w:cs="宋体"/>
          <w:color w:val="auto"/>
          <w:sz w:val="24"/>
          <w:szCs w:val="24"/>
        </w:rPr>
        <w:t>响应</w:t>
      </w:r>
      <w:r>
        <w:rPr>
          <w:rFonts w:ascii="宋体" w:hAnsi="宋体" w:cs="宋体"/>
          <w:color w:val="auto"/>
          <w:sz w:val="24"/>
          <w:szCs w:val="24"/>
          <w:lang w:val="zh-CN"/>
        </w:rPr>
        <w:t>文件要求且</w:t>
      </w:r>
      <w:r>
        <w:rPr>
          <w:rFonts w:hint="eastAsia" w:ascii="宋体" w:hAnsi="宋体" w:cs="宋体"/>
          <w:color w:val="auto"/>
          <w:sz w:val="24"/>
          <w:szCs w:val="24"/>
        </w:rPr>
        <w:t>最终报价</w:t>
      </w:r>
      <w:r>
        <w:rPr>
          <w:rFonts w:ascii="宋体" w:hAnsi="宋体" w:cs="宋体"/>
          <w:color w:val="auto"/>
          <w:sz w:val="24"/>
          <w:szCs w:val="24"/>
          <w:lang w:val="zh-CN"/>
        </w:rPr>
        <w:t>最低的</w:t>
      </w:r>
      <w:r>
        <w:rPr>
          <w:rFonts w:hint="eastAsia" w:ascii="宋体" w:hAnsi="宋体" w:cs="宋体"/>
          <w:color w:val="auto"/>
          <w:sz w:val="24"/>
          <w:szCs w:val="24"/>
        </w:rPr>
        <w:t>供应商的</w:t>
      </w:r>
      <w:r>
        <w:rPr>
          <w:rFonts w:ascii="宋体" w:hAnsi="宋体" w:cs="宋体"/>
          <w:color w:val="auto"/>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1）如果本项目非专门面向中小企业采购，对</w:t>
      </w:r>
      <w:r>
        <w:rPr>
          <w:rFonts w:ascii="宋体" w:hAnsi="宋体" w:cs="宋体"/>
          <w:color w:val="auto"/>
          <w:sz w:val="24"/>
          <w:szCs w:val="24"/>
          <w:lang w:val="zh-CN"/>
        </w:rPr>
        <w:t>符合</w:t>
      </w:r>
      <w:r>
        <w:rPr>
          <w:rFonts w:hint="eastAsia" w:ascii="宋体" w:hAnsi="宋体" w:cs="宋体"/>
          <w:color w:val="auto"/>
          <w:sz w:val="24"/>
          <w:szCs w:val="24"/>
          <w:lang w:val="zh-CN"/>
        </w:rPr>
        <w:t>《政府采购促进中小企业发展管理办法》（财库〔2020〕46号、《关于进一步加大政府采购支持中小企业力度的通知》（财库〔2022〕19号）</w:t>
      </w:r>
      <w:r>
        <w:rPr>
          <w:rFonts w:ascii="宋体" w:hAnsi="宋体" w:cs="宋体"/>
          <w:color w:val="auto"/>
          <w:sz w:val="24"/>
          <w:szCs w:val="24"/>
          <w:lang w:val="zh-CN"/>
        </w:rPr>
        <w:t>规定的小微企业报价</w:t>
      </w:r>
      <w:r>
        <w:rPr>
          <w:rFonts w:hint="eastAsia" w:ascii="宋体" w:hAnsi="宋体" w:cs="宋体"/>
          <w:color w:val="auto"/>
          <w:sz w:val="24"/>
          <w:szCs w:val="24"/>
          <w:lang w:val="zh-CN"/>
        </w:rPr>
        <w:t>给予20%（工程项目5%）的扣除，用扣除后的价格参与评审。</w:t>
      </w:r>
      <w:r>
        <w:rPr>
          <w:rFonts w:ascii="宋体" w:hAnsi="宋体"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lang w:val="zh-CN"/>
        </w:rPr>
        <w:t>6</w:t>
      </w:r>
      <w:r>
        <w:rPr>
          <w:rFonts w:ascii="宋体" w:hAnsi="宋体" w:cs="宋体"/>
          <w:color w:val="auto"/>
          <w:sz w:val="24"/>
          <w:szCs w:val="24"/>
          <w:lang w:val="zh-CN"/>
        </w:rPr>
        <w:t>%</w:t>
      </w:r>
      <w:r>
        <w:rPr>
          <w:rFonts w:hint="eastAsia" w:ascii="宋体" w:hAnsi="宋体" w:cs="宋体"/>
          <w:color w:val="auto"/>
          <w:sz w:val="24"/>
          <w:szCs w:val="24"/>
          <w:lang w:val="zh-CN"/>
        </w:rPr>
        <w:t>（工程项目2%）</w:t>
      </w:r>
      <w:r>
        <w:rPr>
          <w:rFonts w:ascii="宋体" w:hAnsi="宋体"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lang w:val="zh-CN"/>
        </w:rPr>
        <w:t>按照本次采购标的所属行业的划定标准，符合条件的中小企业应按照招标文件格式要求提供《中小企业声明函》，</w:t>
      </w:r>
      <w:r>
        <w:rPr>
          <w:rFonts w:ascii="宋体" w:hAnsi="宋体" w:cs="宋体"/>
          <w:color w:val="auto"/>
          <w:sz w:val="24"/>
          <w:szCs w:val="24"/>
          <w:lang w:val="zh-CN"/>
        </w:rPr>
        <w:t>否则不得享受相关中小企业扶持政策。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小型和微型企业不包含民办非企业单位。</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（一）安置的残疾人占本单位在职职工人数的比例不低于25%（含25%），并且安置的残疾人人数不少于10人（含10人）；</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pPr>
        <w:pStyle w:val="21"/>
        <w:spacing w:line="360" w:lineRule="auto"/>
        <w:ind w:firstLine="480" w:firstLineChars="200"/>
        <w:contextualSpacing/>
        <w:rPr>
          <w:rFonts w:ascii="宋体" w:hAnsi="宋体" w:cs="宋体"/>
          <w:color w:val="auto"/>
          <w:lang w:val="zh-CN"/>
        </w:rPr>
      </w:pPr>
      <w:r>
        <w:rPr>
          <w:rFonts w:hint="eastAsia" w:ascii="宋体" w:hAnsi="宋体"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w:t>
      </w:r>
      <w:r>
        <w:rPr>
          <w:rFonts w:hint="eastAsia" w:ascii="宋体" w:hAnsi="宋体" w:cs="宋体"/>
          <w:color w:val="auto"/>
          <w:sz w:val="24"/>
          <w:szCs w:val="24"/>
        </w:rPr>
        <w:t>供应商</w:t>
      </w:r>
      <w:r>
        <w:rPr>
          <w:rFonts w:ascii="宋体" w:hAnsi="宋体"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w:t>
      </w:r>
      <w:r>
        <w:rPr>
          <w:rFonts w:hint="eastAsia" w:ascii="宋体" w:hAnsi="宋体" w:cs="宋体"/>
          <w:color w:val="auto"/>
          <w:sz w:val="24"/>
          <w:szCs w:val="24"/>
          <w:lang w:val="zh-CN"/>
        </w:rPr>
        <w:t>供应商</w:t>
      </w:r>
      <w:r>
        <w:rPr>
          <w:rFonts w:ascii="宋体" w:hAnsi="宋体" w:cs="宋体"/>
          <w:color w:val="auto"/>
          <w:sz w:val="24"/>
          <w:szCs w:val="24"/>
          <w:lang w:val="zh-CN"/>
        </w:rPr>
        <w:t>，其他投标无效。</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w:t>
      </w:r>
      <w:r>
        <w:rPr>
          <w:rFonts w:hint="eastAsia" w:ascii="宋体" w:hAnsi="宋体" w:cs="宋体"/>
          <w:color w:val="auto"/>
          <w:sz w:val="24"/>
          <w:szCs w:val="24"/>
          <w:lang w:val="zh-CN"/>
        </w:rPr>
        <w:t>供应商</w:t>
      </w:r>
      <w:r>
        <w:rPr>
          <w:rFonts w:ascii="宋体" w:hAnsi="宋体" w:cs="宋体"/>
          <w:color w:val="auto"/>
          <w:sz w:val="24"/>
          <w:szCs w:val="24"/>
          <w:lang w:val="zh-CN"/>
        </w:rPr>
        <w:t>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w:t>
      </w:r>
      <w:r>
        <w:rPr>
          <w:rFonts w:hint="eastAsia" w:ascii="宋体" w:hAnsi="宋体" w:cs="宋体"/>
          <w:color w:val="auto"/>
          <w:sz w:val="24"/>
          <w:szCs w:val="24"/>
          <w:lang w:val="zh-CN"/>
        </w:rPr>
        <w:t>供应商</w:t>
      </w:r>
      <w:r>
        <w:rPr>
          <w:rFonts w:ascii="宋体" w:hAnsi="宋体" w:cs="宋体"/>
          <w:color w:val="auto"/>
          <w:sz w:val="24"/>
          <w:szCs w:val="24"/>
          <w:lang w:val="zh-CN"/>
        </w:rPr>
        <w:t>参加同一合同项下投标的，按一家</w:t>
      </w:r>
      <w:r>
        <w:rPr>
          <w:rFonts w:hint="eastAsia" w:ascii="宋体" w:hAnsi="宋体" w:cs="宋体"/>
          <w:color w:val="auto"/>
          <w:sz w:val="24"/>
          <w:szCs w:val="24"/>
          <w:lang w:val="zh-CN"/>
        </w:rPr>
        <w:t>供应商</w:t>
      </w:r>
      <w:r>
        <w:rPr>
          <w:rFonts w:ascii="宋体" w:hAnsi="宋体" w:cs="宋体"/>
          <w:color w:val="auto"/>
          <w:sz w:val="24"/>
          <w:szCs w:val="24"/>
          <w:lang w:val="zh-CN"/>
        </w:rPr>
        <w:t>计算，评审后得分最高的同品牌</w:t>
      </w:r>
      <w:r>
        <w:rPr>
          <w:rFonts w:hint="eastAsia" w:ascii="宋体" w:hAnsi="宋体" w:cs="宋体"/>
          <w:color w:val="auto"/>
          <w:sz w:val="24"/>
          <w:szCs w:val="24"/>
          <w:lang w:val="zh-CN"/>
        </w:rPr>
        <w:t>供应商</w:t>
      </w:r>
      <w:r>
        <w:rPr>
          <w:rFonts w:ascii="宋体" w:hAnsi="宋体" w:cs="宋体"/>
          <w:color w:val="auto"/>
          <w:sz w:val="24"/>
          <w:szCs w:val="24"/>
          <w:lang w:val="zh-CN"/>
        </w:rPr>
        <w:t>作为</w:t>
      </w:r>
      <w:r>
        <w:rPr>
          <w:rFonts w:hint="eastAsia" w:ascii="宋体" w:hAnsi="宋体" w:cs="宋体"/>
          <w:color w:val="auto"/>
          <w:sz w:val="24"/>
          <w:szCs w:val="24"/>
          <w:lang w:val="zh-CN"/>
        </w:rPr>
        <w:t>成交</w:t>
      </w:r>
      <w:r>
        <w:rPr>
          <w:rFonts w:ascii="宋体" w:hAnsi="宋体" w:cs="宋体"/>
          <w:color w:val="auto"/>
          <w:sz w:val="24"/>
          <w:szCs w:val="24"/>
          <w:lang w:val="zh-CN"/>
        </w:rPr>
        <w:t>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一个供应商获得成交人推荐资格</w:t>
      </w:r>
      <w:r>
        <w:rPr>
          <w:rFonts w:ascii="宋体" w:hAnsi="宋体" w:cs="宋体"/>
          <w:color w:val="auto"/>
          <w:sz w:val="24"/>
          <w:szCs w:val="24"/>
          <w:lang w:val="zh-CN"/>
        </w:rPr>
        <w:t>，其他同品牌</w:t>
      </w:r>
      <w:r>
        <w:rPr>
          <w:rFonts w:hint="eastAsia" w:ascii="宋体" w:hAnsi="宋体" w:cs="宋体"/>
          <w:color w:val="auto"/>
          <w:sz w:val="24"/>
          <w:szCs w:val="24"/>
          <w:lang w:val="zh-CN"/>
        </w:rPr>
        <w:t>供应商</w:t>
      </w:r>
      <w:r>
        <w:rPr>
          <w:rFonts w:ascii="宋体" w:hAnsi="宋体" w:cs="宋体"/>
          <w:color w:val="auto"/>
          <w:sz w:val="24"/>
          <w:szCs w:val="24"/>
          <w:lang w:val="zh-CN"/>
        </w:rPr>
        <w:t>不作为</w:t>
      </w:r>
      <w:r>
        <w:rPr>
          <w:rFonts w:hint="eastAsia" w:ascii="宋体" w:hAnsi="宋体" w:cs="宋体"/>
          <w:color w:val="auto"/>
          <w:sz w:val="24"/>
          <w:szCs w:val="24"/>
          <w:lang w:val="zh-CN"/>
        </w:rPr>
        <w:t>成交</w:t>
      </w:r>
      <w:r>
        <w:rPr>
          <w:rFonts w:ascii="宋体" w:hAnsi="宋体" w:cs="宋体"/>
          <w:color w:val="auto"/>
          <w:sz w:val="24"/>
          <w:szCs w:val="24"/>
          <w:lang w:val="zh-CN"/>
        </w:rPr>
        <w:t>候选人。</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（4）信息产品要求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1）供应商所投产品如被列入</w:t>
      </w:r>
      <w:r>
        <w:rPr>
          <w:rFonts w:ascii="宋体" w:hAnsi="宋体" w:cs="宋体"/>
          <w:color w:val="auto"/>
          <w:sz w:val="24"/>
          <w:szCs w:val="24"/>
          <w:lang w:val="zh-CN"/>
        </w:rPr>
        <w:t>《信息安全产品强制性认证目录》，</w:t>
      </w:r>
      <w:r>
        <w:rPr>
          <w:rFonts w:hint="eastAsia" w:ascii="宋体" w:hAnsi="宋体" w:cs="宋体"/>
          <w:color w:val="auto"/>
          <w:sz w:val="24"/>
          <w:szCs w:val="24"/>
          <w:lang w:val="zh-CN"/>
        </w:rPr>
        <w:t>应提供由中国信息安全认证中心按国家标准认证颁发的有效认证证书。</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（八）其他涉嫌串通的情形。</w:t>
      </w:r>
    </w:p>
    <w:p>
      <w:pPr>
        <w:tabs>
          <w:tab w:val="left" w:pos="1260"/>
        </w:tabs>
        <w:autoSpaceDE w:val="0"/>
        <w:autoSpaceDN w:val="0"/>
        <w:spacing w:line="360" w:lineRule="auto"/>
        <w:ind w:firstLine="482" w:firstLineChars="200"/>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35"/>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656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77" w:type="dxa"/>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分值构成</w:t>
            </w:r>
          </w:p>
          <w:p>
            <w:pPr>
              <w:spacing w:line="360" w:lineRule="auto"/>
              <w:jc w:val="center"/>
              <w:rPr>
                <w:rFonts w:ascii="宋体" w:hAnsi="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319" w:type="dxa"/>
            <w:gridSpan w:val="2"/>
            <w:vAlign w:val="center"/>
          </w:tcPr>
          <w:p>
            <w:pPr>
              <w:spacing w:line="360" w:lineRule="auto"/>
              <w:contextualSpacing/>
              <w:jc w:val="center"/>
              <w:rPr>
                <w:rFonts w:ascii="宋体" w:hAnsi="宋体"/>
                <w:color w:val="auto"/>
                <w:sz w:val="24"/>
                <w:szCs w:val="24"/>
                <w:highlight w:val="red"/>
                <w:u w:val="none"/>
              </w:rPr>
            </w:pPr>
            <w:r>
              <w:rPr>
                <w:rFonts w:hint="eastAsia" w:ascii="宋体" w:hAnsi="宋体"/>
                <w:color w:val="auto"/>
                <w:sz w:val="24"/>
                <w:szCs w:val="24"/>
              </w:rPr>
              <w:t>价格分值：</w:t>
            </w:r>
            <w:r>
              <w:rPr>
                <w:rFonts w:hint="eastAsia" w:ascii="宋体" w:hAnsi="宋体"/>
                <w:color w:val="auto"/>
                <w:sz w:val="24"/>
                <w:szCs w:val="24"/>
                <w:highlight w:val="none"/>
                <w:u w:val="none"/>
                <w:lang w:val="en-US" w:eastAsia="zh-CN"/>
              </w:rPr>
              <w:t>20</w:t>
            </w:r>
            <w:r>
              <w:rPr>
                <w:rFonts w:hint="eastAsia" w:ascii="宋体" w:hAnsi="宋体"/>
                <w:color w:val="auto"/>
                <w:sz w:val="24"/>
                <w:szCs w:val="24"/>
                <w:highlight w:val="none"/>
                <w:u w:val="none"/>
              </w:rPr>
              <w:t>分</w:t>
            </w:r>
          </w:p>
          <w:p>
            <w:pPr>
              <w:spacing w:line="360" w:lineRule="auto"/>
              <w:contextualSpacing/>
              <w:jc w:val="center"/>
              <w:rPr>
                <w:rFonts w:ascii="宋体" w:hAnsi="宋体"/>
                <w:color w:val="auto"/>
                <w:sz w:val="24"/>
                <w:szCs w:val="24"/>
                <w:u w:val="none"/>
              </w:rPr>
            </w:pPr>
            <w:r>
              <w:rPr>
                <w:rFonts w:hint="eastAsia" w:ascii="宋体" w:hAnsi="宋体"/>
                <w:color w:val="auto"/>
                <w:sz w:val="24"/>
                <w:szCs w:val="24"/>
                <w:u w:val="none"/>
              </w:rPr>
              <w:t>商务部分：</w:t>
            </w:r>
            <w:r>
              <w:rPr>
                <w:rFonts w:hint="eastAsia" w:ascii="宋体" w:hAnsi="宋体"/>
                <w:color w:val="auto"/>
                <w:sz w:val="24"/>
                <w:szCs w:val="24"/>
                <w:u w:val="none"/>
                <w:lang w:val="en-US" w:eastAsia="zh-CN"/>
              </w:rPr>
              <w:t>30</w:t>
            </w:r>
            <w:r>
              <w:rPr>
                <w:rFonts w:hint="eastAsia" w:ascii="宋体" w:hAnsi="宋体"/>
                <w:color w:val="auto"/>
                <w:sz w:val="24"/>
                <w:szCs w:val="24"/>
                <w:u w:val="none"/>
              </w:rPr>
              <w:t>分</w:t>
            </w:r>
          </w:p>
          <w:p>
            <w:pPr>
              <w:spacing w:line="360" w:lineRule="auto"/>
              <w:jc w:val="center"/>
              <w:rPr>
                <w:rFonts w:ascii="宋体" w:hAnsi="宋体" w:cs="宋体"/>
                <w:color w:val="auto"/>
                <w:sz w:val="24"/>
                <w:szCs w:val="24"/>
              </w:rPr>
            </w:pPr>
            <w:r>
              <w:rPr>
                <w:rFonts w:hint="eastAsia" w:ascii="宋体" w:hAnsi="宋体"/>
                <w:color w:val="auto"/>
                <w:sz w:val="24"/>
                <w:szCs w:val="24"/>
                <w:u w:val="none"/>
              </w:rPr>
              <w:t>技术部分</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50</w:t>
            </w:r>
            <w:r>
              <w:rPr>
                <w:rFonts w:hint="eastAsia" w:ascii="宋体" w:hAnsi="宋体"/>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价格部分（满分</w:t>
            </w:r>
            <w:r>
              <w:rPr>
                <w:rFonts w:hint="eastAsia" w:ascii="宋体" w:hAnsi="宋体" w:cs="宋体"/>
                <w:b/>
                <w:color w:val="auto"/>
                <w:sz w:val="24"/>
                <w:szCs w:val="24"/>
                <w:lang w:val="en-US" w:eastAsia="zh-CN"/>
              </w:rPr>
              <w:t>20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评分因素</w:t>
            </w:r>
          </w:p>
        </w:tc>
        <w:tc>
          <w:tcPr>
            <w:tcW w:w="6565"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评标标准</w:t>
            </w:r>
          </w:p>
        </w:tc>
        <w:tc>
          <w:tcPr>
            <w:tcW w:w="754"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77"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最终磋商报价评分标准</w:t>
            </w:r>
          </w:p>
        </w:tc>
        <w:tc>
          <w:tcPr>
            <w:tcW w:w="6565" w:type="dxa"/>
            <w:vAlign w:val="center"/>
          </w:tcPr>
          <w:p>
            <w:pPr>
              <w:pStyle w:val="86"/>
              <w:spacing w:line="360" w:lineRule="auto"/>
              <w:jc w:val="left"/>
              <w:rPr>
                <w:color w:val="auto"/>
                <w:sz w:val="24"/>
                <w:szCs w:val="24"/>
              </w:rPr>
            </w:pPr>
            <w:r>
              <w:rPr>
                <w:rFonts w:hint="eastAsia"/>
                <w:color w:val="auto"/>
                <w:sz w:val="24"/>
                <w:szCs w:val="24"/>
              </w:rPr>
              <w:t>满足磋商文件要求且最低的最终磋商报价为磋商基准价，其价格分为满分</w:t>
            </w:r>
            <w:r>
              <w:rPr>
                <w:rFonts w:hint="eastAsia"/>
                <w:color w:val="auto"/>
                <w:sz w:val="24"/>
                <w:szCs w:val="24"/>
                <w:highlight w:val="none"/>
                <w:lang w:val="en-US" w:eastAsia="zh-CN"/>
              </w:rPr>
              <w:t>20</w:t>
            </w:r>
            <w:r>
              <w:rPr>
                <w:rFonts w:hint="eastAsia"/>
                <w:color w:val="auto"/>
                <w:sz w:val="24"/>
                <w:szCs w:val="24"/>
                <w:highlight w:val="none"/>
                <w:lang w:val="en-US"/>
              </w:rPr>
              <w:t>分</w:t>
            </w:r>
            <w:r>
              <w:rPr>
                <w:rFonts w:hint="eastAsia"/>
                <w:color w:val="auto"/>
                <w:sz w:val="24"/>
                <w:szCs w:val="24"/>
              </w:rPr>
              <w:t>。其他供应商的报价得分计算：</w:t>
            </w:r>
          </w:p>
          <w:p>
            <w:pPr>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rPr>
              <w:t>报价得分=(磋商基准价／最终磋商报价)×</w:t>
            </w:r>
            <w:r>
              <w:rPr>
                <w:rFonts w:hint="eastAsia" w:ascii="宋体" w:hAnsi="宋体" w:cs="宋体"/>
                <w:color w:val="auto"/>
                <w:sz w:val="24"/>
                <w:szCs w:val="24"/>
                <w:lang w:val="en-US" w:eastAsia="zh-CN"/>
              </w:rPr>
              <w:t>20</w:t>
            </w:r>
          </w:p>
          <w:p>
            <w:pPr>
              <w:pStyle w:val="17"/>
              <w:ind w:left="0" w:leftChars="0" w:firstLine="0" w:firstLineChars="0"/>
              <w:jc w:val="left"/>
              <w:rPr>
                <w:rFonts w:hint="default"/>
                <w:color w:val="auto"/>
                <w:lang w:val="en-US" w:eastAsia="zh-CN"/>
              </w:rPr>
            </w:pPr>
            <w:r>
              <w:rPr>
                <w:rFonts w:hint="default" w:ascii="宋体" w:hAnsi="宋体" w:eastAsia="宋体" w:cs="宋体"/>
                <w:color w:val="auto"/>
                <w:kern w:val="2"/>
                <w:sz w:val="24"/>
                <w:szCs w:val="24"/>
                <w:lang w:val="en-US" w:eastAsia="zh-CN" w:bidi="ar-SA"/>
              </w:rPr>
              <w:t>注：以上计算过程均保留小数点后两位。</w:t>
            </w:r>
          </w:p>
        </w:tc>
        <w:tc>
          <w:tcPr>
            <w:tcW w:w="75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20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商务部分（满分</w:t>
            </w:r>
            <w:r>
              <w:rPr>
                <w:rFonts w:hint="eastAsia" w:ascii="宋体" w:hAnsi="宋体" w:cs="宋体"/>
                <w:b/>
                <w:color w:val="auto"/>
                <w:sz w:val="24"/>
                <w:szCs w:val="24"/>
                <w:lang w:val="en-US" w:eastAsia="zh-CN"/>
              </w:rPr>
              <w:t>30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评分因素</w:t>
            </w:r>
          </w:p>
        </w:tc>
        <w:tc>
          <w:tcPr>
            <w:tcW w:w="6565"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评标标准</w:t>
            </w:r>
          </w:p>
        </w:tc>
        <w:tc>
          <w:tcPr>
            <w:tcW w:w="754"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777"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企业业绩</w:t>
            </w:r>
          </w:p>
        </w:tc>
        <w:tc>
          <w:tcPr>
            <w:tcW w:w="6565" w:type="dxa"/>
            <w:vAlign w:val="center"/>
          </w:tcPr>
          <w:p>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w:t>
            </w:r>
            <w:r>
              <w:rPr>
                <w:rFonts w:hint="eastAsia" w:ascii="宋体" w:hAnsi="宋体" w:eastAsia="宋体" w:cs="仿宋_GB2312"/>
                <w:color w:val="auto"/>
                <w:sz w:val="24"/>
                <w:szCs w:val="24"/>
                <w:lang w:val="zh-CN"/>
              </w:rPr>
              <w:t>202</w:t>
            </w:r>
            <w:r>
              <w:rPr>
                <w:rFonts w:hint="eastAsia" w:ascii="宋体" w:hAnsi="宋体" w:eastAsia="宋体" w:cs="仿宋_GB2312"/>
                <w:color w:val="auto"/>
                <w:sz w:val="24"/>
                <w:szCs w:val="24"/>
                <w:lang w:val="en-US" w:eastAsia="zh-CN"/>
              </w:rPr>
              <w:t>1</w:t>
            </w:r>
            <w:r>
              <w:rPr>
                <w:rFonts w:hint="eastAsia" w:ascii="宋体" w:hAnsi="宋体" w:eastAsia="宋体" w:cs="仿宋_GB2312"/>
                <w:color w:val="auto"/>
                <w:sz w:val="24"/>
                <w:szCs w:val="24"/>
                <w:lang w:val="zh-CN"/>
              </w:rPr>
              <w:t>年1月1日以来</w:t>
            </w:r>
            <w:r>
              <w:rPr>
                <w:rFonts w:hint="eastAsia" w:ascii="宋体" w:hAnsi="宋体" w:eastAsia="宋体" w:cs="宋体"/>
                <w:color w:val="auto"/>
                <w:sz w:val="24"/>
                <w:szCs w:val="24"/>
              </w:rPr>
              <w:t>承担过</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rPr>
              <w:t>似</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业绩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（应提供法定媒介中标（</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）公示网页截图、合同、中标</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通知书、缺一项不得分）每提供一份得3分，最多得6分，不提供者为0分。</w:t>
            </w:r>
          </w:p>
        </w:tc>
        <w:tc>
          <w:tcPr>
            <w:tcW w:w="754"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777"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拟派团队组成</w:t>
            </w:r>
          </w:p>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tc>
        <w:tc>
          <w:tcPr>
            <w:tcW w:w="6565" w:type="dxa"/>
            <w:vAlign w:val="center"/>
          </w:tcPr>
          <w:p>
            <w:pPr>
              <w:numPr>
                <w:ilvl w:val="0"/>
                <w:numId w:val="0"/>
              </w:num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拟派</w:t>
            </w:r>
            <w:r>
              <w:rPr>
                <w:rFonts w:hint="eastAsia" w:ascii="宋体" w:hAnsi="宋体" w:cs="宋体"/>
                <w:kern w:val="0"/>
                <w:sz w:val="24"/>
                <w:szCs w:val="24"/>
                <w:lang w:val="en-US" w:eastAsia="zh-CN"/>
              </w:rPr>
              <w:t>项目负责人</w:t>
            </w:r>
            <w:r>
              <w:rPr>
                <w:rFonts w:hint="eastAsia" w:ascii="宋体" w:hAnsi="宋体" w:cs="宋体"/>
                <w:kern w:val="0"/>
                <w:sz w:val="24"/>
                <w:szCs w:val="24"/>
                <w:lang w:eastAsia="zh-CN"/>
              </w:rPr>
              <w:t>具有土壤、测绘、地质等相关专业</w:t>
            </w:r>
            <w:r>
              <w:rPr>
                <w:rFonts w:hint="eastAsia" w:ascii="宋体" w:hAnsi="宋体" w:cs="宋体"/>
                <w:kern w:val="0"/>
                <w:sz w:val="24"/>
                <w:szCs w:val="24"/>
                <w:lang w:val="en-US" w:eastAsia="zh-CN"/>
              </w:rPr>
              <w:t>博士学位或者高级职称者得4分；项目负责人</w:t>
            </w:r>
            <w:r>
              <w:rPr>
                <w:rFonts w:hint="eastAsia" w:ascii="宋体" w:hAnsi="宋体" w:cs="宋体"/>
                <w:kern w:val="0"/>
                <w:sz w:val="24"/>
                <w:szCs w:val="24"/>
                <w:lang w:eastAsia="zh-CN"/>
              </w:rPr>
              <w:t>具有土壤、测绘、地质等相关专业</w:t>
            </w:r>
            <w:r>
              <w:rPr>
                <w:rFonts w:hint="eastAsia" w:ascii="宋体" w:hAnsi="宋体" w:cs="宋体"/>
                <w:kern w:val="0"/>
                <w:sz w:val="24"/>
                <w:szCs w:val="24"/>
                <w:lang w:val="en-US" w:eastAsia="zh-CN"/>
              </w:rPr>
              <w:t>硕士学位或者中级职称者得2分</w:t>
            </w:r>
            <w:r>
              <w:rPr>
                <w:rFonts w:hint="eastAsia" w:ascii="宋体" w:hAnsi="宋体" w:eastAsia="宋体" w:cs="宋体"/>
                <w:color w:val="auto"/>
                <w:sz w:val="24"/>
                <w:szCs w:val="24"/>
                <w:lang w:val="en-US" w:eastAsia="zh-CN"/>
              </w:rPr>
              <w:t>，缺项或不提供不得分。</w:t>
            </w:r>
            <w:r>
              <w:rPr>
                <w:rFonts w:ascii="宋体" w:hAnsi="宋体" w:eastAsia="宋体" w:cs="宋体"/>
                <w:color w:val="00B050"/>
                <w:sz w:val="24"/>
                <w:szCs w:val="24"/>
              </w:rPr>
              <w:t xml:space="preserve"> </w:t>
            </w:r>
          </w:p>
          <w:p>
            <w:pPr>
              <w:numPr>
                <w:ilvl w:val="0"/>
                <w:numId w:val="0"/>
              </w:num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、拟任项目团队成员（不含项目负责人、技术负责人）取得全国土壤普查办或省</w:t>
            </w:r>
            <w:r>
              <w:rPr>
                <w:rFonts w:hint="eastAsia" w:ascii="宋体" w:hAnsi="宋体" w:cs="宋体"/>
                <w:color w:val="auto"/>
                <w:sz w:val="24"/>
                <w:szCs w:val="24"/>
                <w:lang w:val="en-US" w:eastAsia="zh-CN"/>
              </w:rPr>
              <w:t>级</w:t>
            </w:r>
            <w:r>
              <w:rPr>
                <w:rFonts w:hint="eastAsia" w:ascii="宋体" w:hAnsi="宋体" w:eastAsia="宋体" w:cs="宋体"/>
                <w:color w:val="auto"/>
                <w:sz w:val="24"/>
                <w:szCs w:val="24"/>
                <w:lang w:val="en-US" w:eastAsia="zh-CN"/>
              </w:rPr>
              <w:t>三普办组织的技术培训培训合格证书的，每人得2分，最高得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pPr>
              <w:numPr>
                <w:ilvl w:val="0"/>
                <w:numId w:val="0"/>
              </w:num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注：项目团队组成员须为供应商单位正式在职职工，提供劳动合同、近</w:t>
            </w:r>
            <w:r>
              <w:rPr>
                <w:rFonts w:hint="eastAsia" w:ascii="宋体" w:hAnsi="宋体" w:cs="宋体"/>
                <w:color w:val="auto"/>
                <w:sz w:val="24"/>
                <w:szCs w:val="24"/>
                <w:lang w:val="en-US" w:eastAsia="zh-CN"/>
              </w:rPr>
              <w:t>一年</w:t>
            </w:r>
            <w:r>
              <w:rPr>
                <w:rFonts w:hint="eastAsia" w:ascii="宋体" w:hAnsi="宋体" w:eastAsia="宋体" w:cs="宋体"/>
                <w:color w:val="auto"/>
                <w:sz w:val="24"/>
                <w:szCs w:val="24"/>
                <w:lang w:val="en-US" w:eastAsia="zh-CN"/>
              </w:rPr>
              <w:t>内任意一个月社会保险参保证明及相关证书证件扫描件或图片，缺项或不提供不得分。</w:t>
            </w:r>
          </w:p>
        </w:tc>
        <w:tc>
          <w:tcPr>
            <w:tcW w:w="754"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777" w:type="dxa"/>
            <w:vMerge w:val="restar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企业实力</w:t>
            </w:r>
          </w:p>
        </w:tc>
        <w:tc>
          <w:tcPr>
            <w:tcW w:w="6565" w:type="dxa"/>
            <w:vAlign w:val="center"/>
          </w:tcPr>
          <w:p>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zh-CN"/>
              </w:rPr>
              <w:t>供应商具有ISO9001质量管理体系认证证书、ISO14001环境管理体系认证证书、ISO45001职业健康管理体系认证证书，每提供一</w:t>
            </w:r>
            <w:r>
              <w:rPr>
                <w:rFonts w:hint="eastAsia" w:ascii="宋体" w:hAnsi="宋体" w:eastAsia="宋体" w:cs="宋体"/>
                <w:color w:val="auto"/>
                <w:kern w:val="2"/>
                <w:sz w:val="24"/>
                <w:szCs w:val="24"/>
                <w:highlight w:val="none"/>
                <w:lang w:val="en-US" w:eastAsia="zh-CN" w:bidi="zh-CN"/>
              </w:rPr>
              <w:t>份得</w:t>
            </w:r>
            <w:r>
              <w:rPr>
                <w:rFonts w:hint="eastAsia" w:ascii="宋体" w:hAnsi="宋体" w:cs="宋体"/>
                <w:color w:val="auto"/>
                <w:kern w:val="2"/>
                <w:sz w:val="24"/>
                <w:szCs w:val="24"/>
                <w:lang w:val="en-US" w:eastAsia="zh-CN" w:bidi="zh-CN"/>
              </w:rPr>
              <w:t>2</w:t>
            </w:r>
            <w:r>
              <w:rPr>
                <w:rFonts w:hint="eastAsia" w:ascii="宋体" w:hAnsi="宋体" w:eastAsia="宋体" w:cs="宋体"/>
                <w:color w:val="auto"/>
                <w:kern w:val="2"/>
                <w:sz w:val="24"/>
                <w:szCs w:val="24"/>
                <w:lang w:val="en-US" w:eastAsia="zh-CN" w:bidi="zh-CN"/>
              </w:rPr>
              <w:t>分</w:t>
            </w:r>
            <w:r>
              <w:rPr>
                <w:rFonts w:ascii="宋体" w:hAnsi="宋体" w:eastAsia="宋体" w:cs="仿宋_GB2312"/>
                <w:color w:val="auto"/>
                <w:sz w:val="24"/>
                <w:szCs w:val="24"/>
                <w:lang w:val="zh-CN"/>
              </w:rPr>
              <w:t>，本项最</w:t>
            </w:r>
            <w:r>
              <w:rPr>
                <w:rFonts w:hint="eastAsia" w:ascii="宋体" w:hAnsi="宋体" w:eastAsia="宋体" w:cs="宋体"/>
                <w:color w:val="auto"/>
                <w:kern w:val="2"/>
                <w:sz w:val="24"/>
                <w:szCs w:val="24"/>
                <w:lang w:val="zh-CN" w:eastAsia="zh-CN" w:bidi="zh-CN"/>
              </w:rPr>
              <w:t>多得</w:t>
            </w:r>
            <w:r>
              <w:rPr>
                <w:rFonts w:hint="eastAsia" w:ascii="宋体" w:hAnsi="宋体" w:cs="宋体"/>
                <w:color w:val="auto"/>
                <w:kern w:val="2"/>
                <w:sz w:val="24"/>
                <w:szCs w:val="24"/>
                <w:lang w:val="en-US" w:eastAsia="zh-CN" w:bidi="zh-CN"/>
              </w:rPr>
              <w:t>6</w:t>
            </w:r>
            <w:r>
              <w:rPr>
                <w:rFonts w:hint="eastAsia" w:ascii="宋体" w:hAnsi="宋体" w:eastAsia="宋体" w:cs="宋体"/>
                <w:color w:val="auto"/>
                <w:kern w:val="2"/>
                <w:sz w:val="24"/>
                <w:szCs w:val="24"/>
                <w:lang w:val="zh-CN" w:eastAsia="zh-CN" w:bidi="zh-CN"/>
              </w:rPr>
              <w:t>分</w:t>
            </w:r>
            <w:r>
              <w:rPr>
                <w:rFonts w:hint="eastAsia" w:ascii="宋体" w:hAnsi="宋体" w:cs="宋体"/>
                <w:color w:val="auto"/>
                <w:kern w:val="2"/>
                <w:sz w:val="24"/>
                <w:szCs w:val="24"/>
                <w:lang w:val="zh-CN" w:eastAsia="zh-CN" w:bidi="zh-CN"/>
              </w:rPr>
              <w:t>。</w:t>
            </w:r>
            <w:r>
              <w:rPr>
                <w:rFonts w:hint="eastAsia" w:ascii="宋体" w:hAnsi="宋体" w:eastAsia="宋体" w:cs="宋体"/>
                <w:color w:val="auto"/>
                <w:kern w:val="2"/>
                <w:sz w:val="24"/>
                <w:szCs w:val="24"/>
                <w:lang w:val="zh-CN" w:eastAsia="zh-CN" w:bidi="zh-CN"/>
              </w:rPr>
              <w:t>（证书必须在国家认证平台可以查询到，并提供相应查询截图</w:t>
            </w:r>
            <w:r>
              <w:rPr>
                <w:rFonts w:hint="eastAsia" w:ascii="宋体" w:hAnsi="宋体" w:cs="宋体"/>
                <w:color w:val="auto"/>
                <w:kern w:val="2"/>
                <w:sz w:val="24"/>
                <w:szCs w:val="24"/>
                <w:lang w:val="zh-CN" w:eastAsia="zh-CN" w:bidi="zh-CN"/>
              </w:rPr>
              <w:t>。</w:t>
            </w:r>
            <w:r>
              <w:rPr>
                <w:rFonts w:hint="eastAsia" w:ascii="宋体" w:hAnsi="宋体" w:eastAsia="宋体" w:cs="宋体"/>
                <w:color w:val="auto"/>
                <w:kern w:val="2"/>
                <w:sz w:val="24"/>
                <w:szCs w:val="24"/>
                <w:lang w:val="zh-CN" w:eastAsia="zh-CN" w:bidi="zh-CN"/>
              </w:rPr>
              <w:t>）</w:t>
            </w:r>
          </w:p>
        </w:tc>
        <w:tc>
          <w:tcPr>
            <w:tcW w:w="754"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77" w:type="dxa"/>
            <w:vMerge w:val="continue"/>
            <w:vAlign w:val="center"/>
          </w:tcPr>
          <w:p>
            <w:pPr>
              <w:spacing w:line="360" w:lineRule="auto"/>
              <w:jc w:val="center"/>
              <w:rPr>
                <w:rFonts w:hint="eastAsia" w:ascii="宋体" w:hAnsi="宋体" w:eastAsia="宋体" w:cs="宋体"/>
                <w:color w:val="auto"/>
                <w:sz w:val="24"/>
                <w:szCs w:val="24"/>
                <w:lang w:val="en-US" w:eastAsia="zh-CN"/>
              </w:rPr>
            </w:pPr>
          </w:p>
        </w:tc>
        <w:tc>
          <w:tcPr>
            <w:tcW w:w="6565" w:type="dxa"/>
            <w:vAlign w:val="center"/>
          </w:tcPr>
          <w:p>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供应商承诺具备完成工作需要的设备物资，设备物资合理齐全，并提供</w:t>
            </w:r>
            <w:r>
              <w:rPr>
                <w:rFonts w:hint="eastAsia" w:ascii="宋体" w:hAnsi="宋体" w:cs="宋体"/>
                <w:color w:val="auto"/>
                <w:sz w:val="24"/>
                <w:szCs w:val="24"/>
                <w:lang w:val="en-US" w:eastAsia="zh-CN"/>
              </w:rPr>
              <w:t>相关设备物资</w:t>
            </w:r>
            <w:r>
              <w:rPr>
                <w:rFonts w:hint="eastAsia" w:ascii="宋体" w:hAnsi="宋体" w:eastAsia="宋体" w:cs="宋体"/>
                <w:color w:val="auto"/>
                <w:sz w:val="24"/>
                <w:szCs w:val="24"/>
                <w:lang w:val="en-US" w:eastAsia="zh-CN"/>
              </w:rPr>
              <w:t>票据证明材料的得4分。</w:t>
            </w:r>
          </w:p>
        </w:tc>
        <w:tc>
          <w:tcPr>
            <w:tcW w:w="754"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技术部分（满分</w:t>
            </w:r>
            <w:r>
              <w:rPr>
                <w:rFonts w:hint="eastAsia" w:ascii="宋体" w:hAnsi="宋体"/>
                <w:b/>
                <w:color w:val="auto"/>
                <w:sz w:val="24"/>
                <w:szCs w:val="24"/>
                <w:highlight w:val="none"/>
                <w:u w:val="none"/>
                <w:lang w:val="en-US" w:eastAsia="zh-CN"/>
              </w:rPr>
              <w:t>50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565"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754"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top"/>
          </w:tcPr>
          <w:p>
            <w:pPr>
              <w:keepNext w:val="0"/>
              <w:keepLines w:val="0"/>
              <w:pageBreakBefore w:val="0"/>
              <w:wordWrap/>
              <w:overflowPunct/>
              <w:topLinePunct w:val="0"/>
              <w:autoSpaceDE w:val="0"/>
              <w:autoSpaceDN w:val="0"/>
              <w:bidi w:val="0"/>
              <w:spacing w:line="360" w:lineRule="auto"/>
              <w:rPr>
                <w:rFonts w:hint="eastAsia" w:ascii="宋体" w:hAnsi="宋体" w:eastAsia="宋体" w:cs="宋体"/>
                <w:snapToGrid w:val="0"/>
                <w:color w:val="000000"/>
                <w:spacing w:val="0"/>
                <w:sz w:val="24"/>
                <w:szCs w:val="24"/>
                <w:highlight w:val="none"/>
                <w:lang w:val="en-US" w:eastAsia="zh-CN" w:bidi="ar-SA"/>
              </w:rPr>
            </w:pPr>
          </w:p>
          <w:p>
            <w:pPr>
              <w:keepNext w:val="0"/>
              <w:keepLines w:val="0"/>
              <w:pageBreakBefore w:val="0"/>
              <w:wordWrap/>
              <w:overflowPunct/>
              <w:topLinePunct w:val="0"/>
              <w:autoSpaceDE w:val="0"/>
              <w:autoSpaceDN w:val="0"/>
              <w:bidi w:val="0"/>
              <w:spacing w:line="360" w:lineRule="auto"/>
              <w:rPr>
                <w:rFonts w:hint="eastAsia" w:ascii="宋体" w:hAnsi="宋体" w:eastAsia="宋体" w:cs="宋体"/>
                <w:snapToGrid w:val="0"/>
                <w:color w:val="000000"/>
                <w:spacing w:val="0"/>
                <w:sz w:val="24"/>
                <w:szCs w:val="24"/>
                <w:highlight w:val="none"/>
                <w:lang w:val="en-US" w:eastAsia="zh-CN" w:bidi="ar-SA"/>
              </w:rPr>
            </w:pPr>
          </w:p>
          <w:p>
            <w:pPr>
              <w:keepNext w:val="0"/>
              <w:keepLines w:val="0"/>
              <w:pageBreakBefore w:val="0"/>
              <w:wordWrap/>
              <w:overflowPunct/>
              <w:topLinePunct w:val="0"/>
              <w:autoSpaceDE w:val="0"/>
              <w:autoSpaceDN w:val="0"/>
              <w:bidi w:val="0"/>
              <w:spacing w:line="360" w:lineRule="auto"/>
              <w:rPr>
                <w:rFonts w:hint="eastAsia" w:ascii="宋体" w:hAnsi="宋体" w:eastAsia="宋体" w:cs="宋体"/>
                <w:snapToGrid w:val="0"/>
                <w:color w:val="000000"/>
                <w:spacing w:val="0"/>
                <w:sz w:val="24"/>
                <w:szCs w:val="24"/>
                <w:highlight w:val="none"/>
                <w:lang w:val="en-US" w:eastAsia="zh-CN" w:bidi="ar-SA"/>
              </w:rPr>
            </w:pPr>
          </w:p>
          <w:p>
            <w:pPr>
              <w:bidi w:val="0"/>
              <w:spacing w:line="360" w:lineRule="auto"/>
              <w:jc w:val="center"/>
              <w:rPr>
                <w:rFonts w:hint="eastAsia" w:ascii="宋体" w:hAnsi="宋体" w:eastAsia="宋体" w:cs="宋体"/>
                <w:sz w:val="24"/>
                <w:szCs w:val="24"/>
                <w:lang w:val="en-US" w:eastAsia="zh-CN"/>
              </w:rPr>
            </w:pPr>
          </w:p>
          <w:p>
            <w:pPr>
              <w:bidi w:val="0"/>
              <w:spacing w:line="360" w:lineRule="auto"/>
              <w:jc w:val="center"/>
              <w:rPr>
                <w:rFonts w:hint="eastAsia" w:ascii="宋体" w:hAnsi="宋体" w:eastAsia="宋体" w:cs="宋体"/>
                <w:sz w:val="24"/>
                <w:szCs w:val="24"/>
                <w:lang w:val="en-US" w:eastAsia="zh-CN"/>
              </w:rPr>
            </w:pPr>
          </w:p>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项目实施方案</w:t>
            </w:r>
          </w:p>
        </w:tc>
        <w:tc>
          <w:tcPr>
            <w:tcW w:w="6565" w:type="dxa"/>
            <w:vAlign w:val="top"/>
          </w:tcPr>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1.实施方案详尽、考虑全面，设计符合本地实际，采用技术方法先进、可行性和科学性强，资料收集齐全，得10分；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2.实施方案较详尽、考虑较全面，设计较符合本地实际，采用技术方法较先进、可行性较好，科学性较强，资料收集较齐全，得6分；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3.实施方案详尽程度一般、考虑一般，设计符合本地实际性一般，采用技术方法一般、可行性一般，科学性一般，资料收集基本齐全，得3分。</w:t>
            </w:r>
          </w:p>
          <w:p>
            <w:pPr>
              <w:keepNext w:val="0"/>
              <w:keepLines w:val="0"/>
              <w:pageBreakBefore w:val="0"/>
              <w:wordWrap/>
              <w:overflowPunct/>
              <w:topLinePunct w:val="0"/>
              <w:autoSpaceDE w:val="0"/>
              <w:autoSpaceDN w:val="0"/>
              <w:bidi w:val="0"/>
              <w:spacing w:line="360" w:lineRule="auto"/>
              <w:rPr>
                <w:rFonts w:hint="eastAsia" w:ascii="宋体" w:hAnsi="宋体" w:eastAsia="宋体" w:cs="宋体"/>
                <w:color w:val="auto"/>
                <w:kern w:val="0"/>
                <w:sz w:val="24"/>
                <w:szCs w:val="24"/>
                <w:lang w:val="en-US" w:eastAsia="zh-CN" w:bidi="ar"/>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10</w:t>
            </w:r>
            <w:r>
              <w:rPr>
                <w:rFonts w:hint="eastAsia" w:ascii="宋体" w:hAnsi="宋体" w:eastAsia="宋体" w:cs="宋体"/>
                <w:color w:val="auto"/>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widowControl/>
              <w:spacing w:after="0" w:line="360" w:lineRule="auto"/>
              <w:jc w:val="center"/>
              <w:rPr>
                <w:rFonts w:hint="eastAsia" w:ascii="宋体" w:hAnsi="宋体" w:eastAsia="宋体" w:cs="宋体"/>
                <w:snapToGrid w:val="0"/>
                <w:color w:val="000000"/>
                <w:spacing w:val="0"/>
                <w:kern w:val="2"/>
                <w:szCs w:val="24"/>
                <w:highlight w:val="none"/>
                <w:lang w:val="en-US" w:eastAsia="zh-CN" w:bidi="ar-SA"/>
              </w:rPr>
            </w:pPr>
            <w:r>
              <w:rPr>
                <w:rFonts w:hint="eastAsia" w:ascii="宋体" w:hAnsi="宋体" w:eastAsia="宋体" w:cs="宋体"/>
                <w:color w:val="auto"/>
                <w:kern w:val="0"/>
                <w:sz w:val="24"/>
                <w:szCs w:val="24"/>
                <w:lang w:bidi="ar"/>
              </w:rPr>
              <w:t>组织机构</w:t>
            </w:r>
          </w:p>
        </w:tc>
        <w:tc>
          <w:tcPr>
            <w:tcW w:w="6565" w:type="dxa"/>
            <w:vAlign w:val="center"/>
          </w:tcPr>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1.具有合理、完整的项目管理组织架构，完善的项目管理，内容编制完整合理得 8分；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2.具有较合理、完整的项目管理组织架构，完善的项目管理，内容编制完整合理得5分；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3.项目管理组织架构不完整，内容编制不完整不合理，得3分；</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snapToGrid w:val="0"/>
                <w:color w:val="000000"/>
                <w:spacing w:val="0"/>
                <w:kern w:val="2"/>
                <w:sz w:val="24"/>
                <w:szCs w:val="24"/>
                <w:highlight w:val="none"/>
                <w:lang w:val="en-US" w:eastAsia="zh-CN" w:bidi="ar-SA"/>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widowControl/>
              <w:spacing w:after="0" w:line="360" w:lineRule="auto"/>
              <w:jc w:val="center"/>
              <w:rPr>
                <w:rFonts w:hint="eastAsia" w:ascii="宋体" w:hAnsi="宋体" w:eastAsia="宋体" w:cs="宋体"/>
                <w:color w:val="auto"/>
                <w:kern w:val="0"/>
                <w:sz w:val="24"/>
                <w:szCs w:val="24"/>
                <w:lang w:bidi="ar"/>
              </w:rPr>
            </w:pPr>
          </w:p>
          <w:p>
            <w:pPr>
              <w:widowControl/>
              <w:spacing w:after="0" w:line="360" w:lineRule="auto"/>
              <w:jc w:val="center"/>
              <w:rPr>
                <w:rFonts w:hint="eastAsia" w:ascii="宋体" w:hAnsi="宋体" w:eastAsia="宋体" w:cs="宋体"/>
                <w:color w:val="auto"/>
                <w:kern w:val="0"/>
                <w:sz w:val="24"/>
                <w:szCs w:val="24"/>
                <w:lang w:bidi="ar"/>
              </w:rPr>
            </w:pPr>
          </w:p>
          <w:p>
            <w:pPr>
              <w:widowControl/>
              <w:spacing w:after="0" w:line="360" w:lineRule="auto"/>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成果管理及保密措施</w:t>
            </w:r>
          </w:p>
          <w:p>
            <w:pPr>
              <w:widowControl/>
              <w:spacing w:after="0" w:line="360" w:lineRule="auto"/>
              <w:jc w:val="center"/>
              <w:rPr>
                <w:rFonts w:hint="eastAsia" w:ascii="宋体" w:hAnsi="宋体" w:eastAsia="宋体" w:cs="宋体"/>
                <w:color w:val="auto"/>
                <w:kern w:val="2"/>
                <w:sz w:val="24"/>
                <w:szCs w:val="24"/>
                <w:lang w:val="en-US" w:eastAsia="zh-CN" w:bidi="ar-SA"/>
              </w:rPr>
            </w:pPr>
          </w:p>
        </w:tc>
        <w:tc>
          <w:tcPr>
            <w:tcW w:w="656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bidi="ar"/>
              </w:rPr>
              <w:t>措施合理、内容详实、切合实际、可操作性强的得</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 xml:space="preserve">分；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措施基本合理、内容基本完整、较切合实际、具有可操作性的得</w:t>
            </w: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bidi="ar"/>
              </w:rPr>
              <w:t xml:space="preserve">分；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措施</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合理、内容</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完整、</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切合实际、可操作性</w:t>
            </w:r>
            <w:r>
              <w:rPr>
                <w:rFonts w:hint="eastAsia" w:ascii="宋体" w:hAnsi="宋体" w:eastAsia="宋体" w:cs="宋体"/>
                <w:color w:val="auto"/>
                <w:kern w:val="0"/>
                <w:sz w:val="24"/>
                <w:szCs w:val="24"/>
                <w:lang w:val="en-US" w:eastAsia="zh-CN" w:bidi="ar"/>
              </w:rPr>
              <w:t>不强</w:t>
            </w:r>
            <w:r>
              <w:rPr>
                <w:rFonts w:hint="eastAsia" w:ascii="宋体" w:hAnsi="宋体" w:eastAsia="宋体" w:cs="宋体"/>
                <w:color w:val="auto"/>
                <w:kern w:val="0"/>
                <w:sz w:val="24"/>
                <w:szCs w:val="24"/>
                <w:lang w:bidi="ar"/>
              </w:rPr>
              <w:t>的得</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分，没有不得分。</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质量管理保证措施</w:t>
            </w:r>
          </w:p>
          <w:p>
            <w:pPr>
              <w:widowControl/>
              <w:spacing w:after="0" w:line="360" w:lineRule="auto"/>
              <w:jc w:val="center"/>
              <w:rPr>
                <w:rFonts w:hint="eastAsia" w:ascii="宋体" w:hAnsi="宋体" w:eastAsia="宋体" w:cs="宋体"/>
                <w:color w:val="auto"/>
                <w:kern w:val="0"/>
                <w:sz w:val="24"/>
                <w:szCs w:val="24"/>
                <w:lang w:val="en-US" w:eastAsia="zh-CN" w:bidi="ar"/>
              </w:rPr>
            </w:pPr>
          </w:p>
        </w:tc>
        <w:tc>
          <w:tcPr>
            <w:tcW w:w="656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bidi="ar"/>
              </w:rPr>
              <w:t>措施合理、内容详实、切合实际、可操作性强的得</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 xml:space="preserve">分；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措施基本合理、内容基本完整、较切合实际、具有可操作性的得</w:t>
            </w: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bidi="ar"/>
              </w:rPr>
              <w:t xml:space="preserve">分；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措施</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合理、内容</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完整、</w:t>
            </w:r>
            <w:r>
              <w:rPr>
                <w:rFonts w:hint="eastAsia" w:ascii="宋体" w:hAnsi="宋体" w:eastAsia="宋体" w:cs="宋体"/>
                <w:color w:val="auto"/>
                <w:kern w:val="0"/>
                <w:sz w:val="24"/>
                <w:szCs w:val="24"/>
                <w:lang w:val="en-US" w:eastAsia="zh-CN" w:bidi="ar"/>
              </w:rPr>
              <w:t>基本</w:t>
            </w:r>
            <w:r>
              <w:rPr>
                <w:rFonts w:hint="eastAsia" w:ascii="宋体" w:hAnsi="宋体" w:eastAsia="宋体" w:cs="宋体"/>
                <w:color w:val="auto"/>
                <w:kern w:val="0"/>
                <w:sz w:val="24"/>
                <w:szCs w:val="24"/>
                <w:lang w:bidi="ar"/>
              </w:rPr>
              <w:t>切合实际、可操作性</w:t>
            </w:r>
            <w:r>
              <w:rPr>
                <w:rFonts w:hint="eastAsia" w:ascii="宋体" w:hAnsi="宋体" w:eastAsia="宋体" w:cs="宋体"/>
                <w:color w:val="auto"/>
                <w:kern w:val="0"/>
                <w:sz w:val="24"/>
                <w:szCs w:val="24"/>
                <w:lang w:val="en-US" w:eastAsia="zh-CN" w:bidi="ar"/>
              </w:rPr>
              <w:t>不强</w:t>
            </w:r>
            <w:r>
              <w:rPr>
                <w:rFonts w:hint="eastAsia" w:ascii="宋体" w:hAnsi="宋体" w:eastAsia="宋体" w:cs="宋体"/>
                <w:color w:val="auto"/>
                <w:kern w:val="0"/>
                <w:sz w:val="24"/>
                <w:szCs w:val="24"/>
                <w:lang w:bidi="ar"/>
              </w:rPr>
              <w:t>的得</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分，没有不得分。</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textAlignment w:val="baseline"/>
              <w:rPr>
                <w:rFonts w:hint="eastAsia" w:ascii="宋体" w:hAnsi="宋体" w:cs="宋体"/>
                <w:kern w:val="0"/>
                <w:sz w:val="24"/>
                <w:szCs w:val="24"/>
                <w:lang w:val="en-US" w:eastAsia="zh-CN"/>
              </w:rPr>
            </w:pPr>
          </w:p>
          <w:p>
            <w:pPr>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工作进度计划及保证措施</w:t>
            </w:r>
          </w:p>
          <w:p>
            <w:pPr>
              <w:spacing w:line="360" w:lineRule="auto"/>
              <w:jc w:val="center"/>
              <w:textAlignment w:val="baseline"/>
              <w:rPr>
                <w:rFonts w:hint="eastAsia" w:ascii="宋体" w:hAnsi="宋体" w:eastAsia="宋体" w:cs="宋体"/>
                <w:color w:val="auto"/>
                <w:kern w:val="2"/>
                <w:sz w:val="24"/>
                <w:szCs w:val="24"/>
                <w:lang w:val="en-US" w:eastAsia="zh-CN" w:bidi="ar-SA"/>
              </w:rPr>
            </w:pPr>
          </w:p>
        </w:tc>
        <w:tc>
          <w:tcPr>
            <w:tcW w:w="6565" w:type="dxa"/>
            <w:vAlign w:val="center"/>
          </w:tcPr>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1.供应商针对本项目制定的工作进度、进度计划、保障措施严谨、合理、可行性高，符合本项目对时间的要求，得8分； </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2.供应商针对本项目制定的工作进度、进度计划、保障措施较严谨、较合理、可行性较高，符合本项目对时间的要求，得5分； </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3.供应商针对本项目制定的工作进度、进度计划、保障措施合理性、可行性一般，符合本项目对时间的要求，得3分。</w:t>
            </w:r>
          </w:p>
          <w:p>
            <w:pPr>
              <w:bidi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textAlignment w:val="baseline"/>
              <w:rPr>
                <w:rFonts w:hint="default" w:ascii="宋体" w:hAnsi="宋体" w:cs="宋体"/>
                <w:kern w:val="0"/>
                <w:sz w:val="24"/>
                <w:szCs w:val="24"/>
                <w:lang w:val="en-US" w:eastAsia="zh-CN"/>
              </w:rPr>
            </w:pPr>
            <w:r>
              <w:rPr>
                <w:rFonts w:hint="eastAsia" w:ascii="宋体" w:hAnsi="宋体" w:cs="宋体"/>
                <w:kern w:val="0"/>
                <w:sz w:val="24"/>
                <w:szCs w:val="24"/>
                <w:lang w:val="en-US" w:eastAsia="zh-CN"/>
              </w:rPr>
              <w:t>后续服务方案及保证措施</w:t>
            </w:r>
          </w:p>
          <w:p>
            <w:pPr>
              <w:spacing w:line="360" w:lineRule="auto"/>
              <w:textAlignment w:val="baseline"/>
              <w:rPr>
                <w:rFonts w:hint="eastAsia" w:ascii="宋体" w:hAnsi="宋体" w:eastAsia="宋体" w:cs="宋体"/>
                <w:kern w:val="0"/>
                <w:sz w:val="24"/>
                <w:szCs w:val="24"/>
                <w:lang w:val="en-US" w:eastAsia="zh-CN" w:bidi="ar-SA"/>
              </w:rPr>
            </w:pPr>
          </w:p>
        </w:tc>
        <w:tc>
          <w:tcPr>
            <w:tcW w:w="6565" w:type="dxa"/>
            <w:vAlign w:val="center"/>
          </w:tcPr>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1.后续服务计划详细、合理，响应速度快，承诺针对本项目提供及时、专业化的后续服务的，得8分；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2.后续服务计划比较详细、较合理，响应速度较快，承诺针对本项目提供较为及时、专业化的后续服务的，得5分；</w:t>
            </w:r>
          </w:p>
          <w:p>
            <w:pPr>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3.后续服务计划详细度、合理性一般，响应速度一般，承诺针对本项目提供及时、专业化的后续服务能力一般的，得3分；</w:t>
            </w:r>
          </w:p>
          <w:p>
            <w:pPr>
              <w:spacing w:line="360" w:lineRule="auto"/>
              <w:textAlignment w:val="baseline"/>
              <w:rPr>
                <w:rFonts w:hint="eastAsia" w:ascii="宋体" w:hAnsi="宋体" w:eastAsia="宋体" w:cs="宋体"/>
                <w:kern w:val="0"/>
                <w:szCs w:val="24"/>
                <w:lang w:val="en-US" w:eastAsia="zh-CN" w:bidi="ar-SA"/>
              </w:rPr>
            </w:pPr>
            <w:r>
              <w:rPr>
                <w:rFonts w:hint="eastAsia" w:ascii="宋体" w:hAnsi="宋体" w:cs="宋体"/>
                <w:kern w:val="0"/>
                <w:sz w:val="24"/>
                <w:szCs w:val="24"/>
                <w:lang w:val="en-US" w:eastAsia="zh-CN"/>
              </w:rPr>
              <w:t>如若缺项则得0分。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8分</w:t>
            </w:r>
          </w:p>
        </w:tc>
      </w:tr>
    </w:tbl>
    <w:p>
      <w:pPr>
        <w:spacing w:line="360" w:lineRule="auto"/>
        <w:rPr>
          <w:rFonts w:hint="eastAsia" w:hAnsi="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p>
    <w:p>
      <w:pPr>
        <w:pStyle w:val="21"/>
        <w:spacing w:line="360" w:lineRule="auto"/>
        <w:ind w:firstLine="241" w:firstLineChars="100"/>
        <w:rPr>
          <w:rFonts w:ascii="宋体" w:hAnsi="宋体" w:cs="仿宋_GB2312"/>
          <w:color w:val="auto"/>
          <w:szCs w:val="21"/>
          <w:lang w:val="zh-CN"/>
        </w:rPr>
      </w:pPr>
      <w:r>
        <w:rPr>
          <w:rFonts w:hint="eastAsia" w:ascii="宋体" w:hAnsi="宋体" w:cs="仿宋_GB2312"/>
          <w:b/>
          <w:color w:val="auto"/>
          <w:szCs w:val="21"/>
          <w:lang w:val="zh-CN"/>
        </w:rPr>
        <w:t>（</w:t>
      </w:r>
      <w:r>
        <w:rPr>
          <w:rFonts w:hint="eastAsia" w:ascii="宋体" w:hAnsi="宋体" w:cs="仿宋_GB2312"/>
          <w:b/>
          <w:color w:val="auto"/>
          <w:szCs w:val="21"/>
        </w:rPr>
        <w:t>7</w:t>
      </w:r>
      <w:r>
        <w:rPr>
          <w:rFonts w:hint="eastAsia" w:ascii="宋体" w:hAnsi="宋体" w:cs="仿宋_GB2312"/>
          <w:b/>
          <w:color w:val="auto"/>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供应商对本条第一款情形提出质疑的，采购人或者采购代理机构可以组织原磋商小组进行重新评审，重新评审改变评标结果的，应当书面报告本级财政部门。</w:t>
      </w:r>
    </w:p>
    <w:p>
      <w:pPr>
        <w:wordWrap w:val="0"/>
        <w:spacing w:line="360" w:lineRule="auto"/>
        <w:ind w:firstLine="482" w:firstLineChars="200"/>
        <w:rPr>
          <w:color w:val="auto"/>
        </w:rPr>
      </w:pPr>
      <w:r>
        <w:rPr>
          <w:rFonts w:hint="eastAsia" w:ascii="宋体" w:hAnsi="宋体" w:cs="仿宋_GB2312"/>
          <w:b/>
          <w:bCs/>
          <w:color w:val="auto"/>
          <w:sz w:val="24"/>
          <w:lang w:val="zh-CN"/>
        </w:rPr>
        <w:t>（</w:t>
      </w:r>
      <w:r>
        <w:rPr>
          <w:rFonts w:hint="eastAsia" w:ascii="宋体" w:hAnsi="宋体" w:cs="仿宋_GB2312"/>
          <w:b/>
          <w:bCs/>
          <w:color w:val="auto"/>
          <w:sz w:val="24"/>
        </w:rPr>
        <w:t>8</w:t>
      </w:r>
      <w:r>
        <w:rPr>
          <w:rFonts w:hint="eastAsia" w:ascii="宋体" w:hAnsi="宋体" w:cs="仿宋_GB2312"/>
          <w:b/>
          <w:bCs/>
          <w:color w:val="auto"/>
          <w:sz w:val="24"/>
          <w:lang w:val="zh-CN"/>
        </w:rPr>
        <w:t>）</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color w:val="auto"/>
          <w:sz w:val="24"/>
          <w:lang w:val="zh-CN"/>
        </w:rPr>
      </w:pPr>
      <w:r>
        <w:rPr>
          <w:rFonts w:hint="eastAsia" w:ascii="宋体" w:hAnsi="宋体" w:cs="仿宋_GB2312"/>
          <w:b/>
          <w:bCs/>
          <w:color w:val="auto"/>
          <w:sz w:val="24"/>
          <w:lang w:val="zh-CN"/>
        </w:rPr>
        <w:t>（</w:t>
      </w:r>
      <w:r>
        <w:rPr>
          <w:rFonts w:hint="eastAsia" w:ascii="宋体" w:hAnsi="宋体" w:cs="仿宋_GB2312"/>
          <w:b/>
          <w:bCs/>
          <w:color w:val="auto"/>
          <w:sz w:val="24"/>
        </w:rPr>
        <w:t xml:space="preserve">9）推荐成交候选供应商 </w:t>
      </w:r>
    </w:p>
    <w:p>
      <w:pPr>
        <w:wordWrap w:val="0"/>
        <w:spacing w:line="360" w:lineRule="auto"/>
        <w:ind w:firstLine="480" w:firstLineChars="200"/>
        <w:rPr>
          <w:color w:val="auto"/>
          <w:lang w:val="zh-CN"/>
        </w:rPr>
      </w:pPr>
      <w:r>
        <w:rPr>
          <w:rFonts w:hint="eastAsia" w:ascii="宋体" w:hAnsi="宋体"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color w:val="auto"/>
          <w:sz w:val="24"/>
        </w:rPr>
        <w:t>2</w:t>
      </w:r>
      <w:r>
        <w:rPr>
          <w:rFonts w:hint="eastAsia" w:ascii="宋体" w:hAnsi="宋体" w:cs="仿宋_GB2312"/>
          <w:color w:val="auto"/>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color w:val="auto"/>
          <w:sz w:val="24"/>
          <w:szCs w:val="24"/>
          <w:lang w:val="zh-CN"/>
        </w:rPr>
      </w:pPr>
      <w:r>
        <w:rPr>
          <w:rFonts w:hint="eastAsia" w:ascii="宋体" w:hAnsi="宋体" w:cs="仿宋_GB2312"/>
          <w:b/>
          <w:color w:val="auto"/>
          <w:sz w:val="24"/>
          <w:szCs w:val="24"/>
          <w:lang w:val="zh-CN"/>
        </w:rPr>
        <w:t>（</w:t>
      </w:r>
      <w:r>
        <w:rPr>
          <w:rFonts w:hint="eastAsia" w:ascii="宋体" w:hAnsi="宋体" w:cs="仿宋_GB2312"/>
          <w:b/>
          <w:color w:val="auto"/>
          <w:sz w:val="24"/>
          <w:szCs w:val="24"/>
        </w:rPr>
        <w:t>10</w:t>
      </w:r>
      <w:r>
        <w:rPr>
          <w:rFonts w:hint="eastAsia" w:ascii="宋体" w:hAnsi="宋体" w:cs="仿宋_GB2312"/>
          <w:b/>
          <w:color w:val="auto"/>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4、确定成交候选人名单，以及根据采购人委托直接确定成交人。</w:t>
      </w:r>
    </w:p>
    <w:p>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br w:type="page"/>
      </w:r>
      <w:bookmarkStart w:id="17" w:name="_Toc138068727"/>
      <w:r>
        <w:rPr>
          <w:rFonts w:hint="eastAsia" w:ascii="宋体" w:hAnsi="宋体"/>
          <w:b/>
          <w:color w:val="auto"/>
          <w:kern w:val="0"/>
          <w:sz w:val="32"/>
          <w:szCs w:val="32"/>
        </w:rPr>
        <w:t>第七章 合同条款及格式</w:t>
      </w:r>
      <w:bookmarkEnd w:id="17"/>
    </w:p>
    <w:p>
      <w:pPr>
        <w:spacing w:line="360" w:lineRule="auto"/>
        <w:jc w:val="center"/>
        <w:rPr>
          <w:rFonts w:ascii="宋体" w:hAnsi="宋体"/>
          <w:b/>
          <w:bCs/>
          <w:color w:val="auto"/>
        </w:rPr>
      </w:pPr>
      <w:r>
        <w:rPr>
          <w:rFonts w:hint="eastAsia" w:ascii="宋体" w:hAnsi="宋体"/>
          <w:b/>
          <w:bCs/>
          <w:color w:val="auto"/>
        </w:rPr>
        <w:t>（此合同仅供参考。以最终采购人与成交供应商</w:t>
      </w:r>
      <w:r>
        <w:rPr>
          <w:rFonts w:hint="eastAsia" w:ascii="宋体" w:hAnsi="宋体"/>
          <w:b/>
          <w:bCs/>
          <w:color w:val="auto"/>
          <w:lang w:eastAsia="zh-CN"/>
        </w:rPr>
        <w:t>签订的</w:t>
      </w:r>
      <w:r>
        <w:rPr>
          <w:rFonts w:hint="eastAsia" w:ascii="宋体" w:hAnsi="宋体"/>
          <w:b/>
          <w:bCs/>
          <w:color w:val="auto"/>
        </w:rPr>
        <w:t>合同条款为准进行公示，最终</w:t>
      </w:r>
      <w:r>
        <w:rPr>
          <w:rFonts w:hint="eastAsia" w:ascii="宋体" w:hAnsi="宋体"/>
          <w:b/>
          <w:bCs/>
          <w:color w:val="auto"/>
          <w:lang w:eastAsia="zh-CN"/>
        </w:rPr>
        <w:t>签订合同的</w:t>
      </w:r>
      <w:r>
        <w:rPr>
          <w:rFonts w:hint="eastAsia" w:ascii="宋体" w:hAnsi="宋体"/>
          <w:b/>
          <w:bCs/>
          <w:color w:val="auto"/>
        </w:rPr>
        <w:t>主要条款不能与磋商文件有冲突）</w:t>
      </w:r>
    </w:p>
    <w:p>
      <w:pPr>
        <w:pStyle w:val="32"/>
        <w:spacing w:line="360" w:lineRule="auto"/>
        <w:rPr>
          <w:color w:val="auto"/>
        </w:rPr>
      </w:pPr>
      <w:r>
        <w:rPr>
          <w:rFonts w:hint="eastAsia"/>
          <w:color w:val="auto"/>
        </w:rPr>
        <w:t>甲方：</w:t>
      </w:r>
      <w:r>
        <w:rPr>
          <w:rFonts w:hint="eastAsia"/>
          <w:color w:val="auto"/>
          <w:u w:val="single"/>
        </w:rPr>
        <w:t>（采购人全称）</w:t>
      </w:r>
    </w:p>
    <w:p>
      <w:pPr>
        <w:pStyle w:val="32"/>
        <w:spacing w:before="0" w:beforeAutospacing="0" w:after="0" w:afterAutospacing="0" w:line="360" w:lineRule="auto"/>
        <w:contextualSpacing/>
        <w:rPr>
          <w:color w:val="auto"/>
        </w:rPr>
      </w:pPr>
      <w:r>
        <w:rPr>
          <w:rFonts w:hint="eastAsia"/>
          <w:color w:val="auto"/>
        </w:rPr>
        <w:t>乙方：</w:t>
      </w:r>
      <w:r>
        <w:rPr>
          <w:rFonts w:hint="eastAsia"/>
          <w:color w:val="auto"/>
          <w:u w:val="single"/>
        </w:rPr>
        <w:t>（成交人全称）</w:t>
      </w:r>
    </w:p>
    <w:p>
      <w:pPr>
        <w:pStyle w:val="32"/>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项目（以下简称：“本项目”）的招标结果，乙方为成交人。现经甲乙双方友好协商，就以下事项达成一致并签订本合同：</w:t>
      </w:r>
    </w:p>
    <w:p>
      <w:pPr>
        <w:pStyle w:val="32"/>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pPr>
        <w:pStyle w:val="32"/>
        <w:spacing w:before="0" w:beforeAutospacing="0" w:after="0" w:afterAutospacing="0" w:line="360" w:lineRule="auto"/>
        <w:ind w:firstLine="482"/>
        <w:contextualSpacing/>
        <w:rPr>
          <w:color w:val="auto"/>
        </w:rPr>
      </w:pPr>
      <w:r>
        <w:rPr>
          <w:rFonts w:hint="eastAsia"/>
          <w:color w:val="auto"/>
        </w:rPr>
        <w:t>1.1合同条款；</w:t>
      </w:r>
    </w:p>
    <w:p>
      <w:pPr>
        <w:pStyle w:val="32"/>
        <w:spacing w:before="0" w:beforeAutospacing="0" w:after="0" w:afterAutospacing="0" w:line="360" w:lineRule="auto"/>
        <w:ind w:firstLine="482"/>
        <w:contextualSpacing/>
        <w:rPr>
          <w:color w:val="auto"/>
        </w:rPr>
      </w:pPr>
      <w:r>
        <w:rPr>
          <w:rFonts w:hint="eastAsia"/>
          <w:color w:val="auto"/>
        </w:rPr>
        <w:t>1.2磋商文件、乙方的响应文件；</w:t>
      </w:r>
    </w:p>
    <w:p>
      <w:pPr>
        <w:pStyle w:val="32"/>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2、合同标的</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3、合同总金额</w:t>
      </w:r>
    </w:p>
    <w:p>
      <w:pPr>
        <w:pStyle w:val="32"/>
        <w:spacing w:before="0" w:beforeAutospacing="0" w:after="0" w:afterAutospacing="0" w:line="360" w:lineRule="auto"/>
        <w:ind w:firstLine="482"/>
        <w:contextualSpacing/>
        <w:rPr>
          <w:color w:val="auto"/>
        </w:rPr>
      </w:pPr>
      <w:r>
        <w:rPr>
          <w:rFonts w:hint="eastAsia"/>
          <w:color w:val="auto"/>
        </w:rPr>
        <w:t>3.1合同总金额为人民币大写：元（￥）。</w:t>
      </w:r>
    </w:p>
    <w:p>
      <w:pPr>
        <w:pStyle w:val="32"/>
        <w:spacing w:before="0" w:beforeAutospacing="0" w:after="0" w:afterAutospacing="0" w:line="360" w:lineRule="auto"/>
        <w:ind w:firstLine="482"/>
        <w:contextualSpacing/>
        <w:rPr>
          <w:color w:val="auto"/>
        </w:rPr>
      </w:pPr>
      <w:r>
        <w:rPr>
          <w:rFonts w:hint="eastAsia"/>
          <w:color w:val="auto"/>
        </w:rPr>
        <w:t>4、合同标的交付时间、地点和条件</w:t>
      </w:r>
    </w:p>
    <w:p>
      <w:pPr>
        <w:pStyle w:val="32"/>
        <w:spacing w:before="0" w:beforeAutospacing="0" w:after="0" w:afterAutospacing="0" w:line="360" w:lineRule="auto"/>
        <w:ind w:firstLine="482"/>
        <w:contextualSpacing/>
        <w:rPr>
          <w:color w:val="auto"/>
        </w:rPr>
      </w:pPr>
      <w:r>
        <w:rPr>
          <w:rFonts w:hint="eastAsia"/>
          <w:color w:val="auto"/>
        </w:rPr>
        <w:t>4.1交付时间</w:t>
      </w:r>
      <w:r>
        <w:rPr>
          <w:rFonts w:hint="eastAsia"/>
          <w:color w:val="auto"/>
          <w:lang w:eastAsia="zh-CN"/>
        </w:rPr>
        <w:t>：</w:t>
      </w:r>
    </w:p>
    <w:p>
      <w:pPr>
        <w:pStyle w:val="32"/>
        <w:spacing w:before="0" w:beforeAutospacing="0" w:after="0" w:afterAutospacing="0" w:line="360" w:lineRule="auto"/>
        <w:ind w:firstLine="482"/>
        <w:contextualSpacing/>
        <w:rPr>
          <w:color w:val="auto"/>
        </w:rPr>
      </w:pPr>
      <w:r>
        <w:rPr>
          <w:rFonts w:hint="eastAsia"/>
          <w:color w:val="auto"/>
        </w:rPr>
        <w:t>4.2交付地点</w:t>
      </w:r>
      <w:r>
        <w:rPr>
          <w:rFonts w:hint="eastAsia"/>
          <w:color w:val="auto"/>
          <w:lang w:eastAsia="zh-CN"/>
        </w:rPr>
        <w:t>：</w:t>
      </w:r>
    </w:p>
    <w:p>
      <w:pPr>
        <w:pStyle w:val="32"/>
        <w:spacing w:before="0" w:beforeAutospacing="0" w:after="0" w:afterAutospacing="0" w:line="360" w:lineRule="auto"/>
        <w:ind w:firstLine="482"/>
        <w:contextualSpacing/>
        <w:rPr>
          <w:color w:val="auto"/>
        </w:rPr>
      </w:pPr>
      <w:r>
        <w:rPr>
          <w:rFonts w:hint="eastAsia"/>
          <w:color w:val="auto"/>
        </w:rPr>
        <w:t>4.3交付条件</w:t>
      </w:r>
      <w:r>
        <w:rPr>
          <w:rFonts w:hint="eastAsia"/>
          <w:color w:val="auto"/>
          <w:lang w:eastAsia="zh-CN"/>
        </w:rPr>
        <w:t>：</w:t>
      </w:r>
    </w:p>
    <w:p>
      <w:pPr>
        <w:pStyle w:val="32"/>
        <w:spacing w:before="0" w:beforeAutospacing="0" w:after="0" w:afterAutospacing="0" w:line="360" w:lineRule="auto"/>
        <w:ind w:firstLine="482"/>
        <w:contextualSpacing/>
        <w:rPr>
          <w:color w:val="auto"/>
        </w:rPr>
      </w:pPr>
      <w:r>
        <w:rPr>
          <w:rFonts w:hint="eastAsia"/>
          <w:color w:val="auto"/>
        </w:rPr>
        <w:t>5、合同标的应符合磋商文件、乙方响应文件的规定或约定，具体如下：</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6、验收</w:t>
      </w:r>
    </w:p>
    <w:p>
      <w:pPr>
        <w:pStyle w:val="32"/>
        <w:spacing w:before="0" w:beforeAutospacing="0" w:after="0" w:afterAutospacing="0" w:line="360" w:lineRule="auto"/>
        <w:ind w:firstLine="482"/>
        <w:contextualSpacing/>
        <w:rPr>
          <w:color w:val="auto"/>
        </w:rPr>
      </w:pPr>
      <w:r>
        <w:rPr>
          <w:rFonts w:hint="eastAsia"/>
          <w:color w:val="auto"/>
        </w:rPr>
        <w:t>6.1验收应按照磋商文件、乙方响应文件的规定或约定进行，具体如下：</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6.2本项目是否邀请其他供应商参与验收：</w:t>
      </w:r>
    </w:p>
    <w:p>
      <w:pPr>
        <w:pStyle w:val="32"/>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（按照磋商文件规定填写）</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7、合同款项的支付应按照磋商文件的规定进行，具体如下：</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（按照实际情况编制填写，可以是表格或文字描述，包括一次性支付等）</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8、履约担保</w:t>
      </w:r>
    </w:p>
    <w:p>
      <w:pPr>
        <w:pStyle w:val="32"/>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（按照磋商文件规定填写）</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9、合同有效期</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10、违约责任</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11、知识产权</w:t>
      </w:r>
    </w:p>
    <w:p>
      <w:pPr>
        <w:pStyle w:val="32"/>
        <w:spacing w:before="0" w:beforeAutospacing="0" w:after="0" w:afterAutospacing="0" w:line="360" w:lineRule="auto"/>
        <w:ind w:firstLine="482"/>
        <w:contextualSpacing/>
        <w:rPr>
          <w:color w:val="auto"/>
        </w:rPr>
      </w:pPr>
      <w:r>
        <w:rPr>
          <w:rFonts w:hint="eastAsia"/>
          <w:color w:val="auto"/>
        </w:rPr>
        <w:t>11.1乙方提供的采购标的应符合国家知识产权</w:t>
      </w:r>
      <w:r>
        <w:rPr>
          <w:rFonts w:hint="eastAsia"/>
          <w:color w:val="auto"/>
          <w:lang w:eastAsia="zh-CN"/>
        </w:rPr>
        <w:t>法律法规</w:t>
      </w:r>
      <w:r>
        <w:rPr>
          <w:rFonts w:hint="eastAsia"/>
          <w:color w:val="auto"/>
        </w:rPr>
        <w:t>的规定且非假冒伪</w:t>
      </w:r>
      <w:r>
        <w:rPr>
          <w:rFonts w:hint="eastAsia"/>
          <w:color w:val="auto"/>
          <w:lang w:eastAsia="zh-CN"/>
        </w:rPr>
        <w:t>劣产</w:t>
      </w:r>
      <w:r>
        <w:rPr>
          <w:rFonts w:hint="eastAsia"/>
          <w:color w:val="auto"/>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color w:val="auto"/>
          <w:lang w:eastAsia="zh-CN"/>
        </w:rPr>
        <w:t>招致</w:t>
      </w:r>
      <w:r>
        <w:rPr>
          <w:rFonts w:hint="eastAsia"/>
          <w:color w:val="auto"/>
        </w:rPr>
        <w:t>损失，则乙方应赔偿该损失。</w:t>
      </w:r>
    </w:p>
    <w:p>
      <w:pPr>
        <w:pStyle w:val="32"/>
        <w:spacing w:before="0" w:beforeAutospacing="0" w:after="0" w:afterAutospacing="0" w:line="360" w:lineRule="auto"/>
        <w:ind w:firstLine="482"/>
        <w:contextualSpacing/>
        <w:rPr>
          <w:color w:val="auto"/>
        </w:rPr>
      </w:pPr>
      <w:r>
        <w:rPr>
          <w:rFonts w:hint="eastAsia"/>
          <w:color w:val="auto"/>
        </w:rPr>
        <w:t>11.2若乙方提供的采购标的不符合国家知识产权</w:t>
      </w:r>
      <w:r>
        <w:rPr>
          <w:rFonts w:hint="eastAsia"/>
          <w:color w:val="auto"/>
          <w:lang w:eastAsia="zh-CN"/>
        </w:rPr>
        <w:t>法律法规</w:t>
      </w:r>
      <w:r>
        <w:rPr>
          <w:rFonts w:hint="eastAsia"/>
          <w:color w:val="auto"/>
        </w:rPr>
        <w:t>的规定或被有关主管机关认定为假冒伪劣品，则乙方成交资格将被取消；甲方还将按照有关</w:t>
      </w:r>
      <w:r>
        <w:rPr>
          <w:rFonts w:hint="eastAsia"/>
          <w:color w:val="auto"/>
          <w:lang w:eastAsia="zh-CN"/>
        </w:rPr>
        <w:t>法律法规</w:t>
      </w:r>
      <w:r>
        <w:rPr>
          <w:rFonts w:hint="eastAsia"/>
          <w:color w:val="auto"/>
        </w:rPr>
        <w:t>和规章的规定进行处理，具体如下：</w:t>
      </w:r>
      <w:r>
        <w:rPr>
          <w:rFonts w:hint="eastAsia"/>
          <w:color w:val="auto"/>
          <w:u w:val="single"/>
        </w:rPr>
        <w:t>（按照实际情况编制填写）</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12、解决争议的方法</w:t>
      </w:r>
    </w:p>
    <w:p>
      <w:pPr>
        <w:pStyle w:val="32"/>
        <w:spacing w:before="0" w:beforeAutospacing="0" w:after="0" w:afterAutospacing="0" w:line="360" w:lineRule="auto"/>
        <w:ind w:firstLine="482"/>
        <w:contextualSpacing/>
        <w:rPr>
          <w:color w:val="auto"/>
        </w:rPr>
      </w:pPr>
      <w:r>
        <w:rPr>
          <w:rFonts w:hint="eastAsia"/>
          <w:color w:val="auto"/>
        </w:rPr>
        <w:t>12.1甲、乙双方协商解决。</w:t>
      </w:r>
    </w:p>
    <w:p>
      <w:pPr>
        <w:pStyle w:val="32"/>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pPr>
        <w:pStyle w:val="32"/>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13、不可抗力</w:t>
      </w:r>
    </w:p>
    <w:p>
      <w:pPr>
        <w:pStyle w:val="32"/>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2"/>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w:t>
      </w:r>
      <w:r>
        <w:rPr>
          <w:rFonts w:hint="eastAsia"/>
          <w:color w:val="auto"/>
          <w:lang w:eastAsia="zh-CN"/>
        </w:rPr>
        <w:t>、可</w:t>
      </w:r>
      <w:r>
        <w:rPr>
          <w:rFonts w:hint="eastAsia"/>
          <w:color w:val="auto"/>
        </w:rPr>
        <w:t>避免或控制的事件。</w:t>
      </w:r>
    </w:p>
    <w:p>
      <w:pPr>
        <w:pStyle w:val="32"/>
        <w:spacing w:before="0" w:beforeAutospacing="0" w:after="0" w:afterAutospacing="0" w:line="360" w:lineRule="auto"/>
        <w:ind w:firstLine="482"/>
        <w:contextualSpacing/>
        <w:rPr>
          <w:color w:val="auto"/>
        </w:rPr>
      </w:pPr>
      <w:r>
        <w:rPr>
          <w:rFonts w:hint="eastAsia"/>
          <w:color w:val="auto"/>
        </w:rPr>
        <w:t>14、合同条款</w:t>
      </w:r>
    </w:p>
    <w:p>
      <w:pPr>
        <w:pStyle w:val="32"/>
        <w:spacing w:before="0" w:beforeAutospacing="0" w:after="0" w:afterAutospacing="0" w:line="360" w:lineRule="auto"/>
        <w:ind w:firstLine="482"/>
        <w:contextualSpacing/>
        <w:rPr>
          <w:color w:val="auto"/>
        </w:rPr>
      </w:pPr>
      <w:r>
        <w:rPr>
          <w:rFonts w:hint="eastAsia"/>
          <w:color w:val="auto"/>
          <w:u w:val="single"/>
        </w:rPr>
        <w:t>（按照实际情况编制填写。磋商文件第五章已有规定的，双方均不得变更或调整；磋商文件第五章未作规定的，双方可通过友好协商进行约定）</w:t>
      </w:r>
      <w:r>
        <w:rPr>
          <w:rFonts w:hint="eastAsia"/>
          <w:color w:val="auto"/>
        </w:rPr>
        <w:t>。</w:t>
      </w:r>
    </w:p>
    <w:p>
      <w:pPr>
        <w:pStyle w:val="32"/>
        <w:spacing w:before="0" w:beforeAutospacing="0" w:after="0" w:afterAutospacing="0" w:line="360" w:lineRule="auto"/>
        <w:ind w:firstLine="482"/>
        <w:contextualSpacing/>
        <w:rPr>
          <w:color w:val="auto"/>
        </w:rPr>
      </w:pPr>
      <w:r>
        <w:rPr>
          <w:rFonts w:hint="eastAsia"/>
          <w:color w:val="auto"/>
        </w:rPr>
        <w:t>15、其他约定</w:t>
      </w:r>
    </w:p>
    <w:p>
      <w:pPr>
        <w:pStyle w:val="32"/>
        <w:spacing w:before="0" w:beforeAutospacing="0" w:after="0" w:afterAutospacing="0" w:line="360" w:lineRule="auto"/>
        <w:ind w:firstLine="482"/>
        <w:contextualSpacing/>
        <w:rPr>
          <w:color w:val="auto"/>
        </w:rPr>
      </w:pPr>
      <w:r>
        <w:rPr>
          <w:rFonts w:hint="eastAsia"/>
          <w:color w:val="auto"/>
        </w:rPr>
        <w:t>15.1合同文件与本合同具有同等法律效力。</w:t>
      </w:r>
    </w:p>
    <w:p>
      <w:pPr>
        <w:pStyle w:val="32"/>
        <w:spacing w:before="0" w:beforeAutospacing="0" w:after="0" w:afterAutospacing="0" w:line="360" w:lineRule="auto"/>
        <w:ind w:firstLine="482"/>
        <w:contextualSpacing/>
        <w:rPr>
          <w:color w:val="auto"/>
        </w:rPr>
      </w:pPr>
      <w:r>
        <w:rPr>
          <w:rFonts w:hint="eastAsia"/>
          <w:color w:val="auto"/>
        </w:rPr>
        <w:t>15.2本合同未尽事宜，双方可另行补充。</w:t>
      </w:r>
    </w:p>
    <w:p>
      <w:pPr>
        <w:pStyle w:val="32"/>
        <w:spacing w:before="0" w:beforeAutospacing="0" w:after="0" w:afterAutospacing="0" w:line="360" w:lineRule="auto"/>
        <w:ind w:firstLine="482"/>
        <w:contextualSpacing/>
        <w:rPr>
          <w:color w:val="auto"/>
        </w:rPr>
      </w:pPr>
      <w:r>
        <w:rPr>
          <w:rFonts w:hint="eastAsia"/>
          <w:color w:val="auto"/>
        </w:rPr>
        <w:t>15.3合同生效：自签订之日起生效。</w:t>
      </w:r>
    </w:p>
    <w:p>
      <w:pPr>
        <w:pStyle w:val="32"/>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pPr>
        <w:pStyle w:val="32"/>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pPr>
        <w:pStyle w:val="32"/>
        <w:spacing w:before="0" w:beforeAutospacing="0" w:after="0" w:afterAutospacing="0" w:line="360" w:lineRule="auto"/>
        <w:contextualSpacing/>
        <w:rPr>
          <w:color w:val="auto"/>
        </w:rPr>
      </w:pPr>
    </w:p>
    <w:p>
      <w:pPr>
        <w:pStyle w:val="32"/>
        <w:spacing w:before="0" w:beforeAutospacing="0" w:after="0" w:afterAutospacing="0" w:line="360" w:lineRule="auto"/>
        <w:contextualSpacing/>
        <w:rPr>
          <w:color w:val="auto"/>
        </w:rPr>
      </w:pPr>
    </w:p>
    <w:p>
      <w:pPr>
        <w:pStyle w:val="32"/>
        <w:spacing w:before="0" w:beforeAutospacing="0" w:after="0" w:afterAutospacing="0" w:line="360" w:lineRule="auto"/>
        <w:contextualSpacing/>
        <w:rPr>
          <w:color w:val="auto"/>
        </w:rPr>
      </w:pPr>
      <w:r>
        <w:rPr>
          <w:rFonts w:hint="eastAsia"/>
          <w:color w:val="auto"/>
        </w:rPr>
        <w:t xml:space="preserve">甲方：                        </w:t>
      </w:r>
      <w:r>
        <w:rPr>
          <w:rFonts w:hint="eastAsia"/>
          <w:color w:val="auto"/>
          <w:lang w:val="en-US" w:eastAsia="zh-CN"/>
        </w:rPr>
        <w:t xml:space="preserve">  </w:t>
      </w:r>
      <w:r>
        <w:rPr>
          <w:rFonts w:hint="eastAsia"/>
          <w:color w:val="auto"/>
        </w:rPr>
        <w:t>乙方：</w:t>
      </w:r>
    </w:p>
    <w:p>
      <w:pPr>
        <w:pStyle w:val="32"/>
        <w:spacing w:before="0" w:beforeAutospacing="0" w:after="0" w:afterAutospacing="0" w:line="360" w:lineRule="auto"/>
        <w:contextualSpacing/>
        <w:rPr>
          <w:color w:val="auto"/>
        </w:rPr>
      </w:pPr>
      <w:r>
        <w:rPr>
          <w:rFonts w:hint="eastAsia"/>
          <w:color w:val="auto"/>
        </w:rPr>
        <w:t xml:space="preserve">住所：                       </w:t>
      </w:r>
      <w:r>
        <w:rPr>
          <w:rFonts w:hint="eastAsia"/>
          <w:color w:val="auto"/>
          <w:lang w:val="en-US" w:eastAsia="zh-CN"/>
        </w:rPr>
        <w:t xml:space="preserve">  </w:t>
      </w:r>
      <w:r>
        <w:rPr>
          <w:rFonts w:hint="eastAsia"/>
          <w:color w:val="auto"/>
        </w:rPr>
        <w:t xml:space="preserve"> 住所：</w:t>
      </w:r>
    </w:p>
    <w:p>
      <w:pPr>
        <w:pStyle w:val="32"/>
        <w:spacing w:before="0" w:beforeAutospacing="0" w:after="0" w:afterAutospacing="0" w:line="360" w:lineRule="auto"/>
        <w:contextualSpacing/>
        <w:rPr>
          <w:color w:val="auto"/>
        </w:rPr>
      </w:pPr>
      <w:r>
        <w:rPr>
          <w:rFonts w:hint="eastAsia"/>
          <w:color w:val="auto"/>
        </w:rPr>
        <w:t>法定代表人（单位负责人）：      法定代表人（单位负责人）：</w:t>
      </w:r>
    </w:p>
    <w:p>
      <w:pPr>
        <w:pStyle w:val="32"/>
        <w:spacing w:before="0" w:beforeAutospacing="0" w:after="0" w:afterAutospacing="0" w:line="360" w:lineRule="auto"/>
        <w:contextualSpacing/>
        <w:rPr>
          <w:color w:val="auto"/>
        </w:rPr>
      </w:pPr>
      <w:r>
        <w:rPr>
          <w:rFonts w:hint="eastAsia"/>
          <w:color w:val="auto"/>
        </w:rPr>
        <w:t>联系方法：                      联系方法：</w:t>
      </w:r>
    </w:p>
    <w:p>
      <w:pPr>
        <w:pStyle w:val="32"/>
        <w:spacing w:before="0" w:beforeAutospacing="0" w:after="0" w:afterAutospacing="0" w:line="360" w:lineRule="auto"/>
        <w:contextualSpacing/>
        <w:rPr>
          <w:color w:val="auto"/>
        </w:rPr>
      </w:pPr>
      <w:r>
        <w:rPr>
          <w:rFonts w:hint="eastAsia"/>
          <w:color w:val="auto"/>
        </w:rPr>
        <w:t>开户银行：                      开户银行：</w:t>
      </w:r>
    </w:p>
    <w:p>
      <w:pPr>
        <w:pStyle w:val="32"/>
        <w:spacing w:before="0" w:beforeAutospacing="0" w:after="0" w:afterAutospacing="0" w:line="360" w:lineRule="auto"/>
        <w:contextualSpacing/>
        <w:rPr>
          <w:color w:val="auto"/>
        </w:rPr>
      </w:pPr>
      <w:r>
        <w:rPr>
          <w:rFonts w:hint="eastAsia"/>
          <w:color w:val="auto"/>
        </w:rPr>
        <w:t xml:space="preserve">账号：                    </w:t>
      </w:r>
      <w:r>
        <w:rPr>
          <w:rFonts w:hint="eastAsia"/>
          <w:color w:val="auto"/>
          <w:lang w:val="en-US" w:eastAsia="zh-CN"/>
        </w:rPr>
        <w:t xml:space="preserve">   </w:t>
      </w:r>
      <w:r>
        <w:rPr>
          <w:rFonts w:hint="eastAsia"/>
          <w:color w:val="auto"/>
        </w:rPr>
        <w:t xml:space="preserve">   账号：</w:t>
      </w:r>
    </w:p>
    <w:p>
      <w:pPr>
        <w:pStyle w:val="32"/>
        <w:spacing w:before="0" w:beforeAutospacing="0" w:after="0" w:afterAutospacing="0" w:line="360" w:lineRule="auto"/>
        <w:contextualSpacing/>
        <w:rPr>
          <w:rFonts w:hint="eastAsia"/>
          <w:color w:val="auto"/>
        </w:rPr>
      </w:pPr>
    </w:p>
    <w:p>
      <w:pPr>
        <w:pStyle w:val="32"/>
        <w:spacing w:before="0" w:beforeAutospacing="0" w:after="0" w:afterAutospacing="0" w:line="360" w:lineRule="auto"/>
        <w:contextualSpacing/>
        <w:rPr>
          <w:color w:val="auto"/>
        </w:rPr>
      </w:pPr>
      <w:r>
        <w:rPr>
          <w:rFonts w:hint="eastAsia"/>
          <w:color w:val="auto"/>
        </w:rPr>
        <w:t>签订地点：</w:t>
      </w:r>
    </w:p>
    <w:p>
      <w:pPr>
        <w:pStyle w:val="32"/>
        <w:spacing w:before="0" w:beforeAutospacing="0" w:after="0" w:afterAutospacing="0" w:line="360" w:lineRule="auto"/>
        <w:contextualSpacing/>
        <w:rPr>
          <w:color w:val="auto"/>
        </w:rPr>
      </w:pPr>
      <w:r>
        <w:rPr>
          <w:rFonts w:hint="eastAsia"/>
          <w:color w:val="auto"/>
        </w:rPr>
        <w:t>签订日期：年月日</w:t>
      </w:r>
    </w:p>
    <w:p>
      <w:pPr>
        <w:pStyle w:val="21"/>
        <w:spacing w:line="360" w:lineRule="auto"/>
        <w:rPr>
          <w:rFonts w:hAnsi="宋体"/>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spacing w:line="360" w:lineRule="auto"/>
        <w:jc w:val="center"/>
        <w:outlineLvl w:val="0"/>
        <w:rPr>
          <w:rFonts w:ascii="宋体" w:hAnsi="宋体"/>
          <w:b/>
          <w:color w:val="auto"/>
          <w:kern w:val="0"/>
          <w:sz w:val="32"/>
          <w:szCs w:val="32"/>
        </w:rPr>
      </w:pPr>
      <w:bookmarkStart w:id="18" w:name="_Toc138068728"/>
      <w:r>
        <w:rPr>
          <w:rFonts w:hint="eastAsia" w:ascii="宋体" w:hAnsi="宋体"/>
          <w:b/>
          <w:color w:val="auto"/>
          <w:kern w:val="0"/>
          <w:sz w:val="32"/>
          <w:szCs w:val="32"/>
        </w:rPr>
        <w:t>第八章 响应文件有关格式</w:t>
      </w:r>
      <w:bookmarkEnd w:id="18"/>
    </w:p>
    <w:p>
      <w:pPr>
        <w:tabs>
          <w:tab w:val="left" w:pos="1260"/>
        </w:tabs>
        <w:autoSpaceDE w:val="0"/>
        <w:autoSpaceDN w:val="0"/>
        <w:adjustRightIn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pPr>
        <w:spacing w:line="360" w:lineRule="auto"/>
        <w:jc w:val="center"/>
        <w:rPr>
          <w:rFonts w:ascii="宋体" w:hAnsi="宋体" w:cs="宋体"/>
          <w:b/>
          <w:color w:val="auto"/>
          <w:sz w:val="32"/>
          <w:szCs w:val="32"/>
        </w:rPr>
      </w:pPr>
    </w:p>
    <w:p>
      <w:pPr>
        <w:spacing w:line="360" w:lineRule="auto"/>
        <w:jc w:val="center"/>
        <w:rPr>
          <w:rFonts w:ascii="宋体" w:hAnsi="宋体"/>
          <w:b/>
          <w:color w:val="auto"/>
          <w:sz w:val="52"/>
          <w:szCs w:val="52"/>
          <w:u w:val="single"/>
        </w:rPr>
      </w:pPr>
      <w:r>
        <w:rPr>
          <w:rFonts w:hint="eastAsia" w:ascii="宋体" w:hAnsi="宋体"/>
          <w:b/>
          <w:color w:val="auto"/>
          <w:sz w:val="52"/>
          <w:szCs w:val="52"/>
          <w:u w:val="single"/>
        </w:rPr>
        <w:t xml:space="preserve">                 项目</w:t>
      </w: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rPr>
      </w:pPr>
      <w:r>
        <w:rPr>
          <w:rFonts w:hint="eastAsia" w:ascii="宋体" w:hAnsi="宋体"/>
          <w:b/>
          <w:color w:val="auto"/>
          <w:sz w:val="72"/>
          <w:szCs w:val="72"/>
        </w:rPr>
        <w:t>响应文件</w:t>
      </w:r>
    </w:p>
    <w:p>
      <w:pPr>
        <w:adjustRightInd w:val="0"/>
        <w:spacing w:line="360" w:lineRule="auto"/>
        <w:jc w:val="center"/>
        <w:textAlignment w:val="baseline"/>
        <w:rPr>
          <w:rFonts w:ascii="宋体" w:hAnsi="宋体" w:cs="宋体"/>
          <w:b/>
          <w:bCs/>
          <w:color w:val="auto"/>
          <w:sz w:val="84"/>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供应商名称 ：</w:t>
      </w:r>
    </w:p>
    <w:p>
      <w:pPr>
        <w:spacing w:line="360" w:lineRule="auto"/>
        <w:ind w:firstLine="900" w:firstLineChars="249"/>
        <w:rPr>
          <w:rFonts w:ascii="宋体" w:hAnsi="宋体" w:cs="宋体"/>
          <w:color w:val="auto"/>
          <w:sz w:val="28"/>
        </w:rPr>
      </w:pPr>
      <w:r>
        <w:rPr>
          <w:rFonts w:hint="eastAsia" w:ascii="宋体" w:hAnsi="宋体"/>
          <w:b/>
          <w:color w:val="auto"/>
          <w:sz w:val="36"/>
          <w:szCs w:val="36"/>
          <w:lang w:val="en-US" w:eastAsia="zh-CN"/>
        </w:rPr>
        <w:t>日期</w:t>
      </w:r>
      <w:r>
        <w:rPr>
          <w:rFonts w:hint="eastAsia" w:ascii="宋体" w:hAnsi="宋体"/>
          <w:b/>
          <w:color w:val="auto"/>
          <w:sz w:val="36"/>
          <w:szCs w:val="36"/>
        </w:rPr>
        <w:t>：</w:t>
      </w:r>
    </w:p>
    <w:p>
      <w:pPr>
        <w:autoSpaceDE w:val="0"/>
        <w:autoSpaceDN w:val="0"/>
        <w:adjustRightInd w:val="0"/>
        <w:spacing w:line="360" w:lineRule="auto"/>
        <w:rPr>
          <w:rFonts w:ascii="宋体" w:hAnsi="宋体" w:cs="黑体"/>
          <w:b/>
          <w:bCs/>
          <w:color w:val="auto"/>
          <w:sz w:val="44"/>
          <w:szCs w:val="44"/>
          <w:lang w:val="zh-CN"/>
        </w:rPr>
      </w:pPr>
      <w:r>
        <w:rPr>
          <w:rFonts w:cs="黑体"/>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19" w:name="_Toc186274126"/>
      <w:bookmarkStart w:id="20" w:name="_Toc138068729"/>
      <w:bookmarkStart w:id="21" w:name="_Toc184023138"/>
      <w:bookmarkStart w:id="22" w:name="_Toc174185203"/>
      <w:r>
        <w:rPr>
          <w:rFonts w:hint="eastAsia" w:hAnsi="宋体"/>
          <w:b/>
          <w:bCs/>
          <w:snapToGrid w:val="0"/>
          <w:color w:val="auto"/>
          <w:sz w:val="28"/>
          <w:szCs w:val="28"/>
        </w:rPr>
        <w:t>一、供应商应答索引表</w:t>
      </w:r>
      <w:bookmarkEnd w:id="19"/>
      <w:bookmarkEnd w:id="20"/>
      <w:bookmarkEnd w:id="21"/>
      <w:bookmarkEnd w:id="22"/>
    </w:p>
    <w:tbl>
      <w:tblPr>
        <w:tblStyle w:val="35"/>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4159"/>
        <w:gridCol w:w="1575"/>
        <w:gridCol w:w="1556"/>
        <w:gridCol w:w="16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15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  目</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响应文件中所在页码</w:t>
            </w: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供应商应答索引表</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磋商一览表</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投标函</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lang w:val="zh-CN"/>
              </w:rPr>
              <w:t>法定代表人（单位负责人）资格证明书</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法定代表人（单位负责人）授权书</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磋商承诺函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长葛市政府采购供应商信用承诺函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联合体协议</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供应商与参加本项目响应的其他供应商之间，单位负责人不为同一人并且不存在直接控股、管理关系承诺函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10</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供应商未为本项目提供整体设计、规范编制或者项目管理、监理、检测等服务承诺函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4159" w:type="dxa"/>
            <w:tcBorders>
              <w:top w:val="double" w:color="auto" w:sz="4"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投标分项报价表</w:t>
            </w:r>
          </w:p>
        </w:tc>
        <w:tc>
          <w:tcPr>
            <w:tcW w:w="1575" w:type="dxa"/>
            <w:tcBorders>
              <w:top w:val="double" w:color="auto" w:sz="4"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项目管理机构配备情况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技术方案（实施方案）</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业绩情况表</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售后服务方案及承诺</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政府强制采购节能产品品目清单情况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优先采购节能产品政府采购品目清单情况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lang w:val="en-GB"/>
              </w:rPr>
              <w:t>优先采购环境标志产品政府采购品目清单情况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中小企业声明函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lang w:val="zh-CN"/>
              </w:rPr>
              <w:t>残疾人福利性单位声明函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监狱企业证明文件</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其它资料</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bl>
    <w:p>
      <w:pPr>
        <w:pStyle w:val="21"/>
        <w:spacing w:line="360" w:lineRule="auto"/>
        <w:jc w:val="center"/>
        <w:outlineLvl w:val="1"/>
        <w:rPr>
          <w:rFonts w:ascii="等线 Light" w:hAnsi="等线 Light" w:eastAsia="等线 Light"/>
          <w:snapToGrid w:val="0"/>
          <w:color w:val="auto"/>
          <w:sz w:val="28"/>
          <w:szCs w:val="28"/>
        </w:rPr>
      </w:pPr>
      <w:r>
        <w:rPr>
          <w:rFonts w:hAnsi="宋体"/>
          <w:snapToGrid w:val="0"/>
          <w:color w:val="auto"/>
          <w:sz w:val="28"/>
          <w:szCs w:val="28"/>
        </w:rPr>
        <w:br w:type="page"/>
      </w:r>
      <w:bookmarkStart w:id="23" w:name="_Toc138068730"/>
      <w:r>
        <w:rPr>
          <w:rFonts w:hint="eastAsia" w:hAnsi="宋体"/>
          <w:b/>
          <w:bCs/>
          <w:snapToGrid w:val="0"/>
          <w:color w:val="auto"/>
          <w:sz w:val="28"/>
          <w:szCs w:val="28"/>
        </w:rPr>
        <w:t>二、报价一览表</w:t>
      </w:r>
      <w:bookmarkEnd w:id="23"/>
    </w:p>
    <w:p>
      <w:pPr>
        <w:pStyle w:val="32"/>
        <w:spacing w:before="45" w:beforeAutospacing="0" w:after="120" w:afterAutospacing="0" w:line="360" w:lineRule="auto"/>
        <w:rPr>
          <w:color w:val="auto"/>
        </w:rPr>
      </w:pPr>
      <w:bookmarkStart w:id="24" w:name="_Hlk51678110"/>
      <w:r>
        <w:rPr>
          <w:rFonts w:hint="eastAsia"/>
          <w:color w:val="auto"/>
        </w:rPr>
        <w:t>项目编号：</w:t>
      </w:r>
    </w:p>
    <w:p>
      <w:pPr>
        <w:pStyle w:val="32"/>
        <w:spacing w:before="210" w:beforeAutospacing="0" w:after="210" w:afterAutospacing="0" w:line="360" w:lineRule="auto"/>
        <w:rPr>
          <w:color w:val="auto"/>
        </w:rPr>
      </w:pPr>
      <w:r>
        <w:rPr>
          <w:rFonts w:hint="eastAsia"/>
          <w:color w:val="auto"/>
        </w:rPr>
        <w:t>项目名称：                                     单位：元（人民币）</w:t>
      </w:r>
    </w:p>
    <w:tbl>
      <w:tblPr>
        <w:tblStyle w:val="35"/>
        <w:tblW w:w="10110" w:type="dxa"/>
        <w:jc w:val="center"/>
        <w:tblLayout w:type="fixed"/>
        <w:tblCellMar>
          <w:top w:w="0" w:type="dxa"/>
          <w:left w:w="108" w:type="dxa"/>
          <w:bottom w:w="0" w:type="dxa"/>
          <w:right w:w="108" w:type="dxa"/>
        </w:tblCellMar>
      </w:tblPr>
      <w:tblGrid>
        <w:gridCol w:w="1198"/>
        <w:gridCol w:w="2553"/>
        <w:gridCol w:w="2300"/>
        <w:gridCol w:w="3206"/>
        <w:gridCol w:w="853"/>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3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320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hint="eastAsia" w:ascii="等线" w:hAnsi="等线" w:eastAsia="宋体" w:cs="宋体"/>
                <w:b/>
                <w:color w:val="auto"/>
                <w:sz w:val="24"/>
                <w:szCs w:val="24"/>
                <w:lang w:val="zh-CN" w:eastAsia="zh-CN"/>
              </w:rPr>
            </w:pPr>
            <w:r>
              <w:rPr>
                <w:rFonts w:hint="eastAsia" w:ascii="宋体" w:hAnsi="宋体" w:eastAsia="宋体" w:cs="宋体"/>
                <w:b/>
                <w:bCs/>
                <w:kern w:val="0"/>
                <w:sz w:val="24"/>
                <w:szCs w:val="24"/>
              </w:rPr>
              <w:t>交付（服务、完工）时</w:t>
            </w:r>
            <w:r>
              <w:rPr>
                <w:rFonts w:hint="eastAsia" w:ascii="宋体" w:hAnsi="宋体" w:eastAsia="宋体" w:cs="宋体"/>
                <w:b/>
                <w:bCs/>
                <w:kern w:val="0"/>
                <w:sz w:val="24"/>
                <w:szCs w:val="24"/>
                <w:lang w:val="en-US" w:eastAsia="zh-CN"/>
              </w:rPr>
              <w:t>间</w:t>
            </w:r>
          </w:p>
        </w:tc>
        <w:tc>
          <w:tcPr>
            <w:tcW w:w="8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2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小写：</w:t>
            </w:r>
          </w:p>
        </w:tc>
        <w:tc>
          <w:tcPr>
            <w:tcW w:w="32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32"/>
        <w:spacing w:before="210" w:beforeAutospacing="0" w:after="210" w:afterAutospacing="0" w:line="360" w:lineRule="auto"/>
        <w:rPr>
          <w:color w:val="auto"/>
        </w:rPr>
      </w:pPr>
    </w:p>
    <w:p>
      <w:pPr>
        <w:pStyle w:val="32"/>
        <w:spacing w:before="210" w:beforeAutospacing="0" w:after="210" w:afterAutospacing="0" w:line="360" w:lineRule="auto"/>
        <w:rPr>
          <w:color w:val="auto"/>
        </w:rPr>
      </w:pP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 xml:space="preserve">  （全称）</w:t>
      </w:r>
      <w:r>
        <w:rPr>
          <w:rFonts w:hint="eastAsia" w:ascii="等线" w:hAnsi="等线" w:cs="宋体"/>
          <w:color w:val="auto"/>
          <w:sz w:val="24"/>
          <w:szCs w:val="24"/>
          <w:lang w:val="zh-CN"/>
        </w:rPr>
        <w:t>（公章）</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pPr>
        <w:autoSpaceDE w:val="0"/>
        <w:autoSpaceDN w:val="0"/>
        <w:adjustRightInd w:val="0"/>
        <w:spacing w:line="360" w:lineRule="auto"/>
        <w:rPr>
          <w:rFonts w:ascii="等线" w:hAnsi="等线"/>
          <w:color w:val="auto"/>
          <w:sz w:val="24"/>
          <w:szCs w:val="24"/>
        </w:rPr>
      </w:pPr>
      <w:r>
        <w:rPr>
          <w:rFonts w:hint="eastAsia" w:ascii="等线" w:hAnsi="等线" w:cs="宋体"/>
          <w:color w:val="auto"/>
          <w:sz w:val="24"/>
          <w:szCs w:val="24"/>
          <w:lang w:val="zh-CN"/>
        </w:rPr>
        <w:t>日期： 年  月  日</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25" w:name="_Toc138068731"/>
      <w:r>
        <w:rPr>
          <w:rFonts w:hint="eastAsia" w:hAnsi="宋体"/>
          <w:b/>
          <w:bCs/>
          <w:snapToGrid w:val="0"/>
          <w:color w:val="auto"/>
          <w:sz w:val="28"/>
          <w:szCs w:val="28"/>
        </w:rPr>
        <w:t>三、资格审查证明材料</w:t>
      </w:r>
      <w:bookmarkEnd w:id="25"/>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 响 应 函</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textAlignment w:val="auto"/>
        <w:rPr>
          <w:rFonts w:ascii="宋体" w:hAnsi="宋体"/>
          <w:b/>
          <w:snapToGrid w:val="0"/>
          <w:color w:val="auto"/>
          <w:kern w:val="0"/>
          <w:sz w:val="24"/>
        </w:rPr>
      </w:pPr>
      <w:r>
        <w:rPr>
          <w:rFonts w:hint="eastAsia"/>
          <w:color w:val="auto"/>
          <w:sz w:val="28"/>
          <w:szCs w:val="24"/>
        </w:rPr>
        <w:t>致：</w:t>
      </w:r>
      <w:r>
        <w:rPr>
          <w:rFonts w:hint="eastAsia"/>
          <w:color w:val="auto"/>
          <w:sz w:val="28"/>
          <w:szCs w:val="24"/>
          <w:u w:val="single"/>
        </w:rPr>
        <w:t xml:space="preserve">     （采购人）   </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kern w:val="0"/>
          <w:sz w:val="24"/>
        </w:rPr>
      </w:pPr>
      <w:r>
        <w:rPr>
          <w:rFonts w:hint="eastAsia" w:ascii="宋体" w:hAnsi="宋体"/>
          <w:snapToGrid w:val="0"/>
          <w:color w:val="auto"/>
          <w:kern w:val="0"/>
          <w:sz w:val="24"/>
        </w:rPr>
        <w:t>根据贵方 （项目名称、招标编号）采购的采购公告及磋商邀请，_______</w:t>
      </w:r>
      <w:r>
        <w:rPr>
          <w:rFonts w:hint="eastAsia" w:ascii="宋体" w:hAnsi="宋体"/>
          <w:snapToGrid w:val="0"/>
          <w:color w:val="auto"/>
          <w:kern w:val="0"/>
          <w:sz w:val="24"/>
          <w:u w:val="single"/>
        </w:rPr>
        <w:t>（姓名和职务）</w:t>
      </w:r>
      <w:r>
        <w:rPr>
          <w:rFonts w:hint="eastAsia" w:ascii="宋体" w:hAnsi="宋体"/>
          <w:snapToGrid w:val="0"/>
          <w:color w:val="auto"/>
          <w:kern w:val="0"/>
          <w:sz w:val="24"/>
        </w:rPr>
        <w:t>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szCs w:val="21"/>
        </w:rPr>
      </w:pPr>
      <w:r>
        <w:rPr>
          <w:rFonts w:hint="eastAsia" w:ascii="宋体" w:hAnsi="宋体"/>
          <w:snapToGrid w:val="0"/>
          <w:color w:val="auto"/>
          <w:szCs w:val="21"/>
        </w:rPr>
        <w:t>我方确认收到贵方提供的（项目名称、招标编号）磋商文件的全部内容。</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szCs w:val="21"/>
        </w:rPr>
      </w:pPr>
      <w:r>
        <w:rPr>
          <w:rFonts w:hint="eastAsia" w:ascii="宋体" w:hAnsi="宋体"/>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我方已完全明白磋商文件的所有条款要求，并申明如下：</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一、按磋商文件提供的全部货物与相关服务的投标总价详见《磋商一览表》。</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二、</w:t>
      </w:r>
      <w:r>
        <w:rPr>
          <w:rFonts w:hint="eastAsia" w:ascii="宋体" w:hAnsi="宋体"/>
          <w:color w:val="auto"/>
          <w:sz w:val="24"/>
        </w:rPr>
        <w:t>我方同意在本项目磋商文件中规定的磋商日起</w:t>
      </w:r>
      <w:r>
        <w:rPr>
          <w:rFonts w:hint="eastAsia" w:ascii="宋体" w:hAnsi="宋体"/>
          <w:color w:val="auto"/>
          <w:sz w:val="24"/>
          <w:u w:val="single"/>
          <w:lang w:val="en-US" w:eastAsia="zh-CN"/>
        </w:rPr>
        <w:t xml:space="preserve">      </w:t>
      </w:r>
      <w:r>
        <w:rPr>
          <w:rFonts w:hint="eastAsia" w:ascii="宋体" w:hAnsi="宋体"/>
          <w:color w:val="auto"/>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32"/>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三、我方明白并同意，在规定的磋商日之后，磋商有效期之内撤销响应的，则我方承担违背磋商承诺的责任追究。</w:t>
      </w:r>
    </w:p>
    <w:p>
      <w:pPr>
        <w:pStyle w:val="32"/>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四、我方同意按照贵方可能提出的要求而提供与响应有关的</w:t>
      </w:r>
      <w:r>
        <w:rPr>
          <w:rFonts w:hint="eastAsia" w:cs="Courier New"/>
          <w:color w:val="auto"/>
          <w:szCs w:val="21"/>
          <w:lang w:eastAsia="zh-CN"/>
        </w:rPr>
        <w:t>任何其他</w:t>
      </w:r>
      <w:r>
        <w:rPr>
          <w:rFonts w:hint="eastAsia" w:cs="Courier New"/>
          <w:color w:val="auto"/>
          <w:szCs w:val="21"/>
        </w:rPr>
        <w:t>数据、信息或资料。</w:t>
      </w:r>
    </w:p>
    <w:p>
      <w:pPr>
        <w:pStyle w:val="32"/>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五、我方理解贵方不一定接受最低响应价或任何贵方可能收到的响应。</w:t>
      </w:r>
    </w:p>
    <w:p>
      <w:pPr>
        <w:pStyle w:val="32"/>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六、我方如果成交，将保证履行磋商文件及其澄清、修改文件（如果有）中的全部责任和义务，按质、按量、按期完成《项目需求》及《合同书》中的全部任务。</w:t>
      </w:r>
    </w:p>
    <w:p>
      <w:pPr>
        <w:pStyle w:val="32"/>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color w:val="auto"/>
          <w:szCs w:val="21"/>
        </w:rPr>
      </w:pPr>
      <w:r>
        <w:rPr>
          <w:rFonts w:hint="eastAsia" w:cs="Courier New"/>
          <w:color w:val="auto"/>
          <w:szCs w:val="21"/>
        </w:rPr>
        <w:t>七、我方在此保证所提交的所有文件和全部说明是真实的和正确的。</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Arial"/>
          <w:color w:val="auto"/>
          <w:szCs w:val="21"/>
        </w:rPr>
      </w:pPr>
      <w:r>
        <w:rPr>
          <w:rFonts w:hint="eastAsia" w:ascii="宋体" w:hAnsi="宋体" w:cs="Arial"/>
          <w:color w:val="auto"/>
          <w:szCs w:val="21"/>
        </w:rPr>
        <w:t>九、我方具备《</w:t>
      </w:r>
      <w:r>
        <w:rPr>
          <w:rFonts w:hint="eastAsia" w:ascii="宋体" w:hAnsi="宋体" w:cs="Arial"/>
          <w:color w:val="auto"/>
          <w:szCs w:val="21"/>
          <w:lang w:val="en-US" w:eastAsia="zh-CN"/>
        </w:rPr>
        <w:t>中华人民共和国</w:t>
      </w:r>
      <w:r>
        <w:rPr>
          <w:rFonts w:hint="eastAsia" w:ascii="宋体" w:hAnsi="宋体" w:cs="Arial"/>
          <w:color w:val="auto"/>
          <w:szCs w:val="21"/>
        </w:rPr>
        <w:t>政府采购法》第二十二条规定的条件；承诺如下：</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Arial"/>
          <w:color w:val="auto"/>
          <w:szCs w:val="21"/>
        </w:rPr>
      </w:pPr>
      <w:r>
        <w:rPr>
          <w:rFonts w:hint="eastAsia" w:ascii="宋体" w:hAnsi="宋体" w:cs="Arial"/>
          <w:color w:val="auto"/>
          <w:szCs w:val="21"/>
        </w:rPr>
        <w:t>1. 具有独立承担民事责任能力的在中华人民共和国境内注册的法人或其他组织或自然人，有效的营业执照（或事业法人登记证或身份证等相关证明）。</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2. 我方已依法缴纳了各项税费及社会保险费用，如有需要，可随时向采购人提供近三个月内的相关缴费证明，以便核查。</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3. 我方已依法建立健全的财务会计制度，如有需要，可随时向采购人提供相关证明材料，以便核查。</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4. 参加政府采购活动前三年内，在经营活动中没有重大违法记录。</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5. 符合法律、行政法规规定的其他条件。</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宋体"/>
          <w:color w:val="auto"/>
          <w:sz w:val="24"/>
        </w:rPr>
        <w:t>以上内容如有虚假或与事实不符的，评审委员会可将</w:t>
      </w:r>
      <w:r>
        <w:rPr>
          <w:rFonts w:hint="eastAsia" w:ascii="宋体" w:hAnsi="宋体" w:cs="Arial"/>
          <w:color w:val="auto"/>
          <w:sz w:val="24"/>
        </w:rPr>
        <w:t>我方做无效响应处理，我方愿意承担相应的法律责任。</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color w:val="auto"/>
          <w:szCs w:val="21"/>
        </w:rPr>
        <w:t>十、我方具备履行合同所必需的设备和专业技术能力。</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snapToGrid w:val="0"/>
          <w:color w:val="auto"/>
          <w:szCs w:val="21"/>
        </w:rPr>
        <w:t>十一、</w:t>
      </w:r>
      <w:r>
        <w:rPr>
          <w:rFonts w:hint="eastAsia" w:ascii="宋体" w:hAnsi="宋体"/>
          <w:color w:val="auto"/>
          <w:szCs w:val="21"/>
        </w:rPr>
        <w:t>我方对在本函及响应文件中所作的所有承诺承担法律责任。</w:t>
      </w:r>
    </w:p>
    <w:p>
      <w:pPr>
        <w:pStyle w:val="21"/>
        <w:adjustRightInd w:val="0"/>
        <w:snapToGrid w:val="0"/>
        <w:spacing w:line="360" w:lineRule="auto"/>
        <w:rPr>
          <w:rFonts w:ascii="宋体" w:hAnsi="宋体"/>
          <w:color w:val="auto"/>
          <w:szCs w:val="21"/>
        </w:rPr>
      </w:pPr>
    </w:p>
    <w:p>
      <w:pPr>
        <w:pStyle w:val="21"/>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   </w:t>
      </w:r>
      <w:r>
        <w:rPr>
          <w:rFonts w:hint="eastAsia" w:ascii="宋体" w:hAnsi="宋体" w:cs="Times New Roman"/>
          <w:color w:val="auto"/>
          <w:kern w:val="0"/>
          <w:sz w:val="24"/>
        </w:rPr>
        <w:t>邮政编码：</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    话：  传    真：</w:t>
      </w:r>
    </w:p>
    <w:p>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  职    务：</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供应商名称（并加盖公章）：</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日期：年 月 日</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3.2 法定代表人（单位负责人）资格证明书</w:t>
      </w:r>
    </w:p>
    <w:p>
      <w:pPr>
        <w:autoSpaceDE w:val="0"/>
        <w:autoSpaceDN w:val="0"/>
        <w:adjustRightInd w:val="0"/>
        <w:spacing w:line="360" w:lineRule="auto"/>
        <w:ind w:firstLine="616" w:firstLineChars="257"/>
        <w:rPr>
          <w:rFonts w:ascii="宋体" w:hAnsi="宋体"/>
          <w:color w:val="auto"/>
          <w:sz w:val="24"/>
          <w:szCs w:val="24"/>
        </w:rPr>
      </w:pPr>
    </w:p>
    <w:p>
      <w:pPr>
        <w:pStyle w:val="75"/>
        <w:spacing w:line="360" w:lineRule="auto"/>
        <w:ind w:firstLine="540" w:firstLineChars="225"/>
        <w:jc w:val="left"/>
        <w:rPr>
          <w:rFonts w:hAnsi="宋体"/>
          <w:color w:val="auto"/>
          <w:sz w:val="24"/>
          <w:szCs w:val="24"/>
          <w:u w:val="single"/>
        </w:rPr>
      </w:pPr>
      <w:r>
        <w:rPr>
          <w:rFonts w:hint="eastAsia" w:hAnsi="宋体"/>
          <w:color w:val="auto"/>
          <w:sz w:val="24"/>
          <w:szCs w:val="24"/>
        </w:rPr>
        <w:t>单位名称</w:t>
      </w:r>
      <w:r>
        <w:rPr>
          <w:rFonts w:hint="eastAsia" w:hAnsi="宋体"/>
          <w:color w:val="auto"/>
          <w:sz w:val="24"/>
          <w:szCs w:val="24"/>
          <w:u w:val="single"/>
        </w:rPr>
        <w:t>：</w:t>
      </w:r>
      <w:r>
        <w:rPr>
          <w:rFonts w:hint="eastAsia" w:hAnsi="宋体"/>
          <w:color w:val="auto"/>
          <w:sz w:val="24"/>
          <w:szCs w:val="24"/>
          <w:u w:val="single"/>
          <w:lang w:val="en-US" w:eastAsia="zh-CN"/>
        </w:rPr>
        <w:t xml:space="preserve">            </w:t>
      </w:r>
      <w:r>
        <w:rPr>
          <w:rFonts w:hint="eastAsia" w:hAnsi="宋体"/>
          <w:color w:val="auto"/>
          <w:sz w:val="24"/>
          <w:szCs w:val="24"/>
          <w:u w:val="single"/>
        </w:rPr>
        <w:t xml:space="preserve">   </w:t>
      </w:r>
    </w:p>
    <w:p>
      <w:pPr>
        <w:pStyle w:val="75"/>
        <w:spacing w:line="360" w:lineRule="auto"/>
        <w:ind w:firstLine="540" w:firstLineChars="225"/>
        <w:jc w:val="left"/>
        <w:rPr>
          <w:rFonts w:hAnsi="宋体"/>
          <w:color w:val="auto"/>
          <w:sz w:val="24"/>
          <w:szCs w:val="24"/>
          <w:u w:val="single"/>
        </w:rPr>
      </w:pPr>
      <w:r>
        <w:rPr>
          <w:rFonts w:hint="eastAsia" w:hAnsi="宋体"/>
          <w:color w:val="auto"/>
          <w:sz w:val="24"/>
          <w:szCs w:val="24"/>
        </w:rPr>
        <w:t>地址</w:t>
      </w:r>
      <w:r>
        <w:rPr>
          <w:rFonts w:hint="eastAsia" w:hAnsi="宋体"/>
          <w:color w:val="auto"/>
          <w:sz w:val="24"/>
          <w:szCs w:val="24"/>
          <w:u w:val="single"/>
        </w:rPr>
        <w:t>：</w:t>
      </w:r>
      <w:r>
        <w:rPr>
          <w:rFonts w:hint="eastAsia" w:hAnsi="宋体"/>
          <w:color w:val="auto"/>
          <w:sz w:val="24"/>
          <w:szCs w:val="24"/>
          <w:u w:val="single"/>
          <w:lang w:val="en-US" w:eastAsia="zh-CN"/>
        </w:rPr>
        <w:t xml:space="preserve">                    </w:t>
      </w:r>
      <w:r>
        <w:rPr>
          <w:rFonts w:hint="eastAsia" w:hAnsi="宋体"/>
          <w:color w:val="auto"/>
          <w:sz w:val="24"/>
          <w:szCs w:val="24"/>
        </w:rPr>
        <w:t xml:space="preserve"> </w:t>
      </w:r>
    </w:p>
    <w:p>
      <w:pPr>
        <w:pStyle w:val="75"/>
        <w:spacing w:line="36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lang w:val="en-US" w:eastAsia="zh-CN"/>
        </w:rPr>
        <w:t xml:space="preserve">      </w:t>
      </w:r>
      <w:r>
        <w:rPr>
          <w:rFonts w:hint="eastAsia" w:hAnsi="宋体"/>
          <w:color w:val="auto"/>
          <w:sz w:val="24"/>
          <w:szCs w:val="24"/>
          <w:u w:val="single"/>
        </w:rPr>
        <w:t xml:space="preserve"> </w:t>
      </w:r>
      <w:r>
        <w:rPr>
          <w:rFonts w:hint="eastAsia" w:hAnsi="宋体"/>
          <w:color w:val="auto"/>
          <w:sz w:val="24"/>
          <w:szCs w:val="24"/>
        </w:rPr>
        <w:t>性别：</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w:t>
      </w:r>
      <w:r>
        <w:rPr>
          <w:rFonts w:hint="eastAsia" w:hAnsi="宋体"/>
          <w:color w:val="auto"/>
          <w:sz w:val="24"/>
          <w:szCs w:val="24"/>
        </w:rPr>
        <w:t>年龄</w:t>
      </w:r>
      <w:r>
        <w:rPr>
          <w:rFonts w:hint="eastAsia" w:hAnsi="宋体"/>
          <w:color w:val="auto"/>
          <w:sz w:val="24"/>
          <w:szCs w:val="24"/>
          <w:u w:val="none"/>
        </w:rPr>
        <w:t>：</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 xml:space="preserve"> </w:t>
      </w:r>
      <w:r>
        <w:rPr>
          <w:rFonts w:hint="eastAsia" w:hAnsi="宋体"/>
          <w:color w:val="auto"/>
          <w:sz w:val="24"/>
          <w:szCs w:val="24"/>
        </w:rPr>
        <w:t>职务</w:t>
      </w:r>
      <w:r>
        <w:rPr>
          <w:rFonts w:hint="eastAsia" w:hAnsi="宋体"/>
          <w:color w:val="auto"/>
          <w:sz w:val="24"/>
          <w:szCs w:val="24"/>
          <w:u w:val="none"/>
        </w:rPr>
        <w:t>：</w:t>
      </w:r>
      <w:r>
        <w:rPr>
          <w:rFonts w:hint="eastAsia" w:hAnsi="宋体"/>
          <w:color w:val="auto"/>
          <w:sz w:val="24"/>
          <w:szCs w:val="24"/>
          <w:u w:val="single"/>
          <w:lang w:val="en-US" w:eastAsia="zh-CN"/>
        </w:rPr>
        <w:t xml:space="preserve">       </w:t>
      </w:r>
    </w:p>
    <w:p>
      <w:pPr>
        <w:pStyle w:val="75"/>
        <w:spacing w:line="36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color w:val="auto"/>
          <w:sz w:val="24"/>
          <w:szCs w:val="24"/>
          <w:lang w:val="en-US" w:eastAsia="zh-CN"/>
        </w:rPr>
        <w:t xml:space="preserve"> </w:t>
      </w:r>
      <w:r>
        <w:rPr>
          <w:rFonts w:hint="eastAsia" w:hAnsi="宋体"/>
          <w:i/>
          <w:snapToGrid w:val="0"/>
          <w:color w:val="auto"/>
          <w:sz w:val="24"/>
          <w:szCs w:val="24"/>
          <w:u w:val="single"/>
        </w:rPr>
        <w:t xml:space="preserve">供应商名称  </w:t>
      </w:r>
      <w:r>
        <w:rPr>
          <w:rFonts w:hint="eastAsia" w:hAnsi="宋体"/>
          <w:color w:val="auto"/>
          <w:sz w:val="24"/>
          <w:szCs w:val="24"/>
        </w:rPr>
        <w:t>的法定代表人（单位负责人）。就参加贵方招标编号为</w:t>
      </w:r>
      <w:r>
        <w:rPr>
          <w:rFonts w:hint="eastAsia" w:hAnsi="宋体"/>
          <w:color w:val="auto"/>
          <w:sz w:val="24"/>
          <w:szCs w:val="24"/>
          <w:lang w:val="en-US" w:eastAsia="zh-CN"/>
        </w:rPr>
        <w:t xml:space="preserve"> </w:t>
      </w:r>
      <w:r>
        <w:rPr>
          <w:rFonts w:hint="eastAsia" w:hAnsi="宋体"/>
          <w:i/>
          <w:color w:val="auto"/>
          <w:sz w:val="24"/>
          <w:szCs w:val="24"/>
          <w:u w:val="single"/>
        </w:rPr>
        <w:t xml:space="preserve">项目编号 </w:t>
      </w:r>
      <w:r>
        <w:rPr>
          <w:rFonts w:hint="eastAsia" w:hAnsi="宋体"/>
          <w:color w:val="auto"/>
          <w:sz w:val="24"/>
          <w:szCs w:val="24"/>
        </w:rPr>
        <w:t>的</w:t>
      </w:r>
      <w:r>
        <w:rPr>
          <w:rFonts w:hint="eastAsia" w:hAnsi="宋体"/>
          <w:i/>
          <w:color w:val="auto"/>
          <w:sz w:val="24"/>
          <w:szCs w:val="24"/>
          <w:u w:val="single"/>
        </w:rPr>
        <w:t xml:space="preserve">项目名称 </w:t>
      </w:r>
      <w:r>
        <w:rPr>
          <w:rFonts w:hint="eastAsia" w:hAnsi="宋体"/>
          <w:color w:val="auto"/>
          <w:sz w:val="24"/>
          <w:szCs w:val="24"/>
        </w:rPr>
        <w:t>采购项目的磋商响应报价，签署上述项目的响应文件及合同的执行、完成、服务和保修，签署合同和处理与之有关的一切事务。</w:t>
      </w:r>
    </w:p>
    <w:p>
      <w:pPr>
        <w:pStyle w:val="75"/>
        <w:spacing w:line="360" w:lineRule="auto"/>
        <w:ind w:firstLine="540" w:firstLineChars="225"/>
        <w:jc w:val="left"/>
        <w:rPr>
          <w:rFonts w:hAnsi="宋体"/>
          <w:color w:val="auto"/>
          <w:sz w:val="24"/>
          <w:szCs w:val="24"/>
        </w:rPr>
      </w:pPr>
      <w:r>
        <w:rPr>
          <w:rFonts w:hint="eastAsia" w:hAnsi="宋体"/>
          <w:color w:val="auto"/>
          <w:sz w:val="24"/>
          <w:szCs w:val="24"/>
        </w:rPr>
        <w:t>特此证明。</w:t>
      </w:r>
    </w:p>
    <w:p>
      <w:pPr>
        <w:pStyle w:val="75"/>
        <w:spacing w:line="360" w:lineRule="auto"/>
        <w:ind w:firstLine="540" w:firstLineChars="225"/>
        <w:jc w:val="left"/>
        <w:rPr>
          <w:rFonts w:hAnsi="宋体"/>
          <w:color w:val="auto"/>
          <w:sz w:val="24"/>
          <w:szCs w:val="24"/>
        </w:rPr>
      </w:pPr>
    </w:p>
    <w:p>
      <w:pPr>
        <w:pStyle w:val="75"/>
        <w:spacing w:line="360" w:lineRule="auto"/>
        <w:ind w:firstLine="540" w:firstLineChars="225"/>
        <w:jc w:val="left"/>
        <w:rPr>
          <w:rFonts w:hAnsi="宋体"/>
          <w:color w:val="auto"/>
          <w:sz w:val="24"/>
          <w:szCs w:val="24"/>
        </w:rPr>
      </w:pPr>
    </w:p>
    <w:p>
      <w:pPr>
        <w:pStyle w:val="75"/>
        <w:spacing w:line="360" w:lineRule="auto"/>
        <w:ind w:left="-538" w:leftChars="-256" w:firstLine="616" w:firstLineChars="257"/>
        <w:jc w:val="center"/>
        <w:rPr>
          <w:rFonts w:hAnsi="宋体"/>
          <w:bCs/>
          <w:color w:val="auto"/>
          <w:sz w:val="24"/>
          <w:szCs w:val="24"/>
        </w:rPr>
      </w:pPr>
      <w:r>
        <w:rPr>
          <w:rFonts w:hint="eastAsia" w:hAnsi="宋体"/>
          <w:bCs/>
          <w:color w:val="auto"/>
          <w:sz w:val="24"/>
          <w:szCs w:val="24"/>
        </w:rPr>
        <w:t>【此处请粘贴法定代表人（单位负责人）身份证复印件，需清晰反映身份证有效期限】</w:t>
      </w:r>
    </w:p>
    <w:p>
      <w:pPr>
        <w:pStyle w:val="75"/>
        <w:spacing w:line="360" w:lineRule="auto"/>
        <w:ind w:left="-538" w:leftChars="-256" w:firstLine="616" w:firstLineChars="257"/>
        <w:jc w:val="center"/>
        <w:rPr>
          <w:rFonts w:hAnsi="宋体"/>
          <w:bCs/>
          <w:color w:val="auto"/>
          <w:sz w:val="24"/>
          <w:szCs w:val="24"/>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spacing w:line="36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供应商名称（并加盖公章）：</w:t>
      </w:r>
    </w:p>
    <w:p>
      <w:pPr>
        <w:pStyle w:val="70"/>
        <w:spacing w:before="60" w:line="360" w:lineRule="auto"/>
        <w:ind w:firstLine="4500" w:firstLineChars="1875"/>
        <w:rPr>
          <w:rFonts w:ascii="宋体" w:hAnsi="宋体" w:cs="Arial"/>
          <w:color w:val="auto"/>
          <w:sz w:val="24"/>
          <w:szCs w:val="24"/>
        </w:rPr>
      </w:pPr>
      <w:r>
        <w:rPr>
          <w:rFonts w:hint="eastAsia" w:ascii="宋体" w:hAnsi="宋体" w:cs="Arial"/>
          <w:color w:val="auto"/>
          <w:sz w:val="24"/>
          <w:szCs w:val="24"/>
        </w:rPr>
        <w:t>签署日期：   年   月  日</w:t>
      </w:r>
    </w:p>
    <w:p>
      <w:pPr>
        <w:pStyle w:val="71"/>
        <w:spacing w:line="360" w:lineRule="auto"/>
        <w:rPr>
          <w:rFonts w:ascii="宋体" w:hAnsi="宋体" w:cs="Arial"/>
          <w:color w:val="auto"/>
          <w:sz w:val="24"/>
          <w:szCs w:val="24"/>
        </w:rPr>
      </w:pPr>
    </w:p>
    <w:p>
      <w:pPr>
        <w:spacing w:line="360" w:lineRule="auto"/>
        <w:rPr>
          <w:color w:val="auto"/>
          <w:sz w:val="24"/>
          <w:szCs w:val="24"/>
        </w:rPr>
      </w:pPr>
    </w:p>
    <w:p>
      <w:pPr>
        <w:spacing w:line="360" w:lineRule="auto"/>
        <w:ind w:firstLine="480" w:firstLineChars="200"/>
        <w:rPr>
          <w:rFonts w:ascii="宋体" w:hAnsi="宋体"/>
          <w:b/>
          <w:bCs/>
          <w:color w:val="auto"/>
          <w:sz w:val="36"/>
          <w:szCs w:val="36"/>
        </w:rPr>
      </w:pPr>
      <w:r>
        <w:rPr>
          <w:rFonts w:hint="eastAsia" w:ascii="宋体" w:hAnsi="宋体"/>
          <w:bCs/>
          <w:color w:val="auto"/>
          <w:kern w:val="12"/>
          <w:sz w:val="24"/>
          <w:szCs w:val="24"/>
        </w:rPr>
        <w:t>说明：法定代表人（单位负责人）参加本采购项目磋商响应的，仅</w:t>
      </w:r>
      <w:r>
        <w:rPr>
          <w:rFonts w:hint="eastAsia" w:ascii="宋体" w:hAnsi="宋体"/>
          <w:bCs/>
          <w:color w:val="auto"/>
          <w:kern w:val="12"/>
          <w:sz w:val="24"/>
          <w:szCs w:val="24"/>
          <w:lang w:eastAsia="zh-CN"/>
        </w:rPr>
        <w:t>需</w:t>
      </w:r>
      <w:r>
        <w:rPr>
          <w:rFonts w:hint="eastAsia" w:ascii="宋体" w:hAnsi="宋体"/>
          <w:bCs/>
          <w:color w:val="auto"/>
          <w:kern w:val="12"/>
          <w:sz w:val="24"/>
          <w:szCs w:val="24"/>
        </w:rPr>
        <w:t>出具此证明书。</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3.3 法定代表人（单位负责人）授权书</w:t>
      </w:r>
    </w:p>
    <w:p>
      <w:pPr>
        <w:spacing w:line="360" w:lineRule="auto"/>
        <w:jc w:val="center"/>
        <w:rPr>
          <w:rFonts w:ascii="宋体" w:hAnsi="宋体"/>
          <w:b/>
          <w:bCs/>
          <w:color w:val="auto"/>
          <w:sz w:val="36"/>
          <w:szCs w:val="36"/>
        </w:rPr>
      </w:pP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xml:space="preserve">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 xml:space="preserve">供应商名称  </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xml:space="preserve">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我方对被授权人的签名事项负全部责任。</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被授权人无转委托权，特此委托。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供应商名称： </w:t>
      </w:r>
      <w:r>
        <w:rPr>
          <w:rFonts w:hint="eastAsia" w:ascii="宋体" w:hAnsi="宋体"/>
          <w:color w:val="auto"/>
          <w:sz w:val="24"/>
          <w:szCs w:val="24"/>
          <w:u w:val="single"/>
        </w:rPr>
        <w:t xml:space="preserve">       （全称）       </w:t>
      </w:r>
      <w:r>
        <w:rPr>
          <w:rFonts w:hint="eastAsia" w:ascii="宋体" w:hAnsi="宋体"/>
          <w:color w:val="auto"/>
          <w:sz w:val="24"/>
          <w:szCs w:val="24"/>
        </w:rPr>
        <w:t xml:space="preserve"> （盖单位公章）</w:t>
      </w:r>
    </w:p>
    <w:p>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法定代表人（单位负责人）：（签字或加盖名章）</w:t>
      </w:r>
    </w:p>
    <w:p>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  （签字或加盖名章）</w:t>
      </w:r>
    </w:p>
    <w:tbl>
      <w:tblPr>
        <w:tblStyle w:val="3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w:t>
            </w:r>
          </w:p>
          <w:p>
            <w:pPr>
              <w:spacing w:line="360" w:lineRule="auto"/>
              <w:jc w:val="center"/>
              <w:rPr>
                <w:rFonts w:ascii="宋体" w:hAnsi="宋体"/>
                <w:color w:val="auto"/>
                <w:sz w:val="24"/>
                <w:szCs w:val="24"/>
              </w:rPr>
            </w:pPr>
            <w:r>
              <w:rPr>
                <w:rFonts w:hint="eastAsia" w:ascii="宋体" w:hAnsi="宋体"/>
                <w:color w:val="auto"/>
                <w:sz w:val="24"/>
                <w:szCs w:val="24"/>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w:t>
            </w:r>
          </w:p>
          <w:p>
            <w:pPr>
              <w:spacing w:line="360" w:lineRule="auto"/>
              <w:jc w:val="center"/>
              <w:rPr>
                <w:rFonts w:ascii="宋体" w:hAnsi="宋体"/>
                <w:color w:val="auto"/>
                <w:sz w:val="24"/>
                <w:szCs w:val="24"/>
              </w:rPr>
            </w:pPr>
            <w:r>
              <w:rPr>
                <w:rFonts w:hint="eastAsia" w:ascii="宋体" w:hAnsi="宋体"/>
                <w:color w:val="auto"/>
                <w:sz w:val="24"/>
                <w:szCs w:val="24"/>
              </w:rPr>
              <w:t>（反面）</w:t>
            </w:r>
          </w:p>
        </w:tc>
      </w:tr>
    </w:tbl>
    <w:p>
      <w:pPr>
        <w:spacing w:line="360" w:lineRule="auto"/>
        <w:ind w:left="2" w:firstLine="357" w:firstLineChars="149"/>
        <w:rPr>
          <w:rFonts w:ascii="宋体" w:hAnsi="宋体" w:cs="Courier New"/>
          <w:color w:val="auto"/>
          <w:sz w:val="24"/>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bookmarkEnd w:id="24"/>
      <w:r>
        <w:rPr>
          <w:rFonts w:hint="eastAsia" w:ascii="宋体" w:hAnsi="宋体"/>
          <w:b/>
          <w:color w:val="auto"/>
          <w:sz w:val="28"/>
          <w:szCs w:val="24"/>
        </w:rPr>
        <w:t>3.4 磋商承诺函</w:t>
      </w:r>
    </w:p>
    <w:p>
      <w:pPr>
        <w:autoSpaceDE w:val="0"/>
        <w:autoSpaceDN w:val="0"/>
        <w:snapToGrid w:val="0"/>
        <w:spacing w:line="360" w:lineRule="auto"/>
        <w:jc w:val="center"/>
        <w:rPr>
          <w:rFonts w:ascii="宋体" w:hAnsi="宋体"/>
          <w:b/>
          <w:bCs/>
          <w:color w:val="auto"/>
          <w:sz w:val="24"/>
          <w:szCs w:val="24"/>
        </w:rPr>
      </w:pPr>
    </w:p>
    <w:p>
      <w:pPr>
        <w:spacing w:before="156" w:beforeLines="50" w:after="156" w:afterLines="50" w:line="360" w:lineRule="auto"/>
        <w:contextualSpacing/>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cs="宋体"/>
          <w:color w:val="auto"/>
          <w:sz w:val="24"/>
          <w:szCs w:val="24"/>
          <w:u w:val="single"/>
          <w:lang w:val="en-US" w:eastAsia="zh-CN"/>
        </w:rPr>
        <w:t xml:space="preserve">   </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经研究，我方自愿参与贵方年月日</w:t>
      </w:r>
      <w:r>
        <w:rPr>
          <w:rFonts w:hint="eastAsia" w:ascii="宋体" w:hAnsi="宋体" w:eastAsia="宋体" w:cs="宋体"/>
          <w:i/>
          <w:color w:val="auto"/>
          <w:sz w:val="24"/>
          <w:szCs w:val="24"/>
          <w:u w:val="single"/>
          <w:lang w:val="zh-CN"/>
        </w:rPr>
        <w:t>（招标编号、项目名称）</w:t>
      </w:r>
      <w:r>
        <w:rPr>
          <w:rFonts w:hint="eastAsia" w:ascii="宋体" w:hAnsi="宋体" w:eastAsia="宋体" w:cs="宋体"/>
          <w:color w:val="auto"/>
          <w:sz w:val="24"/>
          <w:szCs w:val="24"/>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一、在投标有效期内撤销响应文件；</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二、在响应文件中提供虚假材料；</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三、除因不可抗力或磋商文件认可的情形以外，成交后不与采购人签订合同；</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四、与采购人、其他供应商或者采购代理机构恶意串通；</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五、法律法规及本磋商文件规定的其他严重违法行为。</w:t>
      </w:r>
    </w:p>
    <w:p>
      <w:pPr>
        <w:spacing w:line="360" w:lineRule="auto"/>
        <w:rPr>
          <w:rFonts w:hint="eastAsia" w:ascii="宋体" w:hAnsi="宋体" w:eastAsia="宋体" w:cs="宋体"/>
          <w:color w:val="auto"/>
          <w:sz w:val="24"/>
          <w:szCs w:val="24"/>
          <w:u w:val="single"/>
        </w:rPr>
      </w:pPr>
    </w:p>
    <w:p>
      <w:pPr>
        <w:pStyle w:val="19"/>
        <w:rPr>
          <w:rFonts w:hint="eastAsia"/>
        </w:rPr>
      </w:pPr>
    </w:p>
    <w:p>
      <w:pPr>
        <w:spacing w:line="360" w:lineRule="auto"/>
        <w:rPr>
          <w:rFonts w:hint="eastAsia" w:ascii="宋体" w:hAnsi="宋体" w:eastAsia="宋体" w:cs="宋体"/>
          <w:color w:val="auto"/>
          <w:sz w:val="24"/>
          <w:szCs w:val="24"/>
          <w:u w:val="single"/>
        </w:rPr>
      </w:pPr>
    </w:p>
    <w:p>
      <w:pPr>
        <w:spacing w:line="360" w:lineRule="auto"/>
        <w:ind w:firstLine="4980" w:firstLineChars="2075"/>
        <w:rPr>
          <w:rFonts w:hint="eastAsia" w:ascii="宋体" w:hAnsi="宋体" w:eastAsia="宋体" w:cs="宋体"/>
          <w:color w:val="auto"/>
          <w:sz w:val="24"/>
          <w:szCs w:val="24"/>
        </w:rPr>
      </w:pPr>
      <w:r>
        <w:rPr>
          <w:rFonts w:hint="eastAsia" w:ascii="宋体" w:hAnsi="宋体" w:eastAsia="宋体" w:cs="宋体"/>
          <w:color w:val="auto"/>
          <w:sz w:val="24"/>
          <w:szCs w:val="24"/>
        </w:rPr>
        <w:t>供应商名称（并加盖公章）：　　　　　　　　　</w:t>
      </w:r>
    </w:p>
    <w:p>
      <w:pPr>
        <w:spacing w:line="360" w:lineRule="auto"/>
        <w:ind w:firstLine="4980" w:firstLineChars="2075"/>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ind w:right="-11"/>
        <w:rPr>
          <w:rFonts w:ascii="宋体" w:cs="宋体"/>
          <w:color w:val="auto"/>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spacing w:line="360" w:lineRule="auto"/>
        <w:jc w:val="center"/>
        <w:outlineLvl w:val="2"/>
        <w:rPr>
          <w:rFonts w:ascii="方正小标宋简体" w:hAnsi="方正小标宋简体" w:eastAsia="方正小标宋简体" w:cs="方正小标宋简体"/>
          <w:color w:val="auto"/>
          <w:sz w:val="36"/>
          <w:szCs w:val="36"/>
        </w:rPr>
      </w:pPr>
      <w:r>
        <w:rPr>
          <w:rFonts w:hint="eastAsia" w:ascii="宋体" w:hAnsi="宋体"/>
          <w:b/>
          <w:bCs/>
          <w:color w:val="auto"/>
          <w:sz w:val="24"/>
          <w:szCs w:val="24"/>
        </w:rPr>
        <w:br w:type="page"/>
      </w:r>
      <w:r>
        <w:rPr>
          <w:rFonts w:hint="eastAsia" w:ascii="宋体" w:hAnsi="宋体"/>
          <w:b/>
          <w:color w:val="auto"/>
          <w:sz w:val="28"/>
          <w:szCs w:val="24"/>
        </w:rPr>
        <w:t>3.5 长葛市政府采购供应商信用承诺函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r>
        <w:rPr>
          <w:rFonts w:hint="eastAsia" w:ascii="宋体" w:hAnsi="宋体" w:eastAsia="宋体" w:cs="宋体"/>
          <w:color w:val="auto"/>
          <w:sz w:val="24"/>
          <w:szCs w:val="24"/>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单位名称（自然人姓名）</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统一社会信用代码（身份证号码）</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法定代表人（负责人）</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联系地址和电话：</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为维护公平、公正、公开的政府采购市场秩序，树立诚实守信的政府采购供应商形象，我单位（本人）自愿作出以下承诺：</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（一）具有独立承担民事责任的能力；</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（二）具有良好的商业信誉和健全的财务会计制度；</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（三）具有履行合同所必需的设备和专业技术能力；</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（四）有依法缴纳税收和社会保障资金的良好记录；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（五）参加政府采购活动前三年内，在经营活动中没有重大违法记录；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（六）未被列入经营异常名录或者严重违法失信名单、失信被执行人，重大税收违法失信主体、政府采购严重违法失信行为记录名单；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（七）未被相关监管部门作出行政处罚且尚在处罚有效期的；</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（八）未曾作出虚假采购承诺；</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（九）符合法律、行政法规规定的其他条件。</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二、我单位（本人）保证上述承诺事项的真实性。如有弄虚作假或其他违法违规行为，自愿按照规定将违背承诺行为作为失信行为记录到社会信用信息平台，并视同为“提供虚假材料谋取成交、成交”按照《</w:t>
      </w:r>
      <w:r>
        <w:rPr>
          <w:rFonts w:hint="eastAsia" w:ascii="宋体" w:hAnsi="宋体" w:cs="宋体"/>
          <w:color w:val="auto"/>
          <w:spacing w:val="-11"/>
          <w:sz w:val="24"/>
          <w:szCs w:val="24"/>
          <w:lang w:val="en-US" w:eastAsia="zh-CN"/>
        </w:rPr>
        <w:t>中华人民共和国</w:t>
      </w:r>
      <w:r>
        <w:rPr>
          <w:rFonts w:hint="eastAsia" w:ascii="宋体" w:hAnsi="宋体" w:eastAsia="宋体" w:cs="宋体"/>
          <w:color w:val="auto"/>
          <w:spacing w:val="-11"/>
          <w:sz w:val="24"/>
          <w:szCs w:val="24"/>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供应商（电子章）</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法定代表人、负责人、本人</w:t>
      </w:r>
      <w:r>
        <w:rPr>
          <w:rFonts w:hint="eastAsia" w:ascii="宋体" w:hAnsi="宋体" w:eastAsia="宋体" w:cs="宋体"/>
          <w:color w:val="auto"/>
          <w:spacing w:val="-11"/>
          <w:sz w:val="24"/>
          <w:szCs w:val="24"/>
          <w:lang w:eastAsia="zh-CN"/>
        </w:rPr>
        <w:t>或</w:t>
      </w:r>
      <w:r>
        <w:rPr>
          <w:rFonts w:hint="eastAsia" w:ascii="宋体" w:hAnsi="宋体" w:eastAsia="宋体" w:cs="宋体"/>
          <w:color w:val="auto"/>
          <w:spacing w:val="-11"/>
          <w:sz w:val="24"/>
          <w:szCs w:val="24"/>
        </w:rPr>
        <w:t>授权代表（签字或电子印章）</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日期：    年   月  日</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注：1.供应商须在响应文件中按此模板提供承诺函，未提供视为未实质性响应磋商文件要求，按无效响应处理。</w:t>
      </w:r>
    </w:p>
    <w:p>
      <w:pPr>
        <w:spacing w:line="360" w:lineRule="auto"/>
        <w:rPr>
          <w:rFonts w:hint="eastAsia" w:ascii="宋体" w:hAnsi="宋体" w:eastAsia="宋体" w:cs="宋体"/>
          <w:b/>
          <w:bCs/>
          <w:color w:val="auto"/>
          <w:sz w:val="24"/>
          <w:szCs w:val="24"/>
        </w:rPr>
      </w:pPr>
      <w:r>
        <w:rPr>
          <w:rFonts w:hint="eastAsia" w:ascii="宋体" w:hAnsi="宋体" w:eastAsia="宋体" w:cs="宋体"/>
          <w:b/>
          <w:color w:val="auto"/>
          <w:sz w:val="24"/>
          <w:szCs w:val="24"/>
        </w:rPr>
        <w:t>2.供应商的法定代表人或者授权代表的签字或盖章应真实、有效，如由授权代表签字或盖章的，应提供“法定代表人授权书”。</w:t>
      </w:r>
    </w:p>
    <w:p>
      <w:pPr>
        <w:spacing w:line="360" w:lineRule="auto"/>
        <w:jc w:val="center"/>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3.6 供应商提供与参加本项目磋商响应的其他供应商之间，单位负责人不为同一人并且不存在直接控股、管理关系承诺函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bidi w:val="0"/>
        <w:rPr>
          <w:rFonts w:hint="eastAsia"/>
        </w:rPr>
      </w:pPr>
    </w:p>
    <w:p>
      <w:pPr>
        <w:bidi w:val="0"/>
        <w:rPr>
          <w:rFonts w:hint="eastAsia"/>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3.7 供应商提供未为本项目提供整体设计、规范编制或者项目管理、监理、检测等服务承诺函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spacing w:line="360" w:lineRule="auto"/>
        <w:jc w:val="center"/>
        <w:rPr>
          <w:rFonts w:ascii="宋体" w:hAnsi="宋体"/>
          <w:bCs/>
          <w:color w:val="auto"/>
          <w:sz w:val="24"/>
          <w:szCs w:val="24"/>
        </w:rPr>
      </w:pPr>
    </w:p>
    <w:p>
      <w:pPr>
        <w:bidi w:val="0"/>
      </w:pPr>
      <w:r>
        <w:br w:type="page"/>
      </w:r>
    </w:p>
    <w:p>
      <w:pPr>
        <w:pStyle w:val="32"/>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3.8中小企业声明函（工程、服务）</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 企业发展管理办法》（财库﹝2020﹞46号）的规定，本公司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i/>
          <w:sz w:val="24"/>
          <w:szCs w:val="24"/>
          <w:u w:val="single"/>
        </w:rPr>
        <w:t xml:space="preserve"> （标的名称）</w:t>
      </w:r>
      <w:r>
        <w:rPr>
          <w:rFonts w:hint="eastAsia" w:ascii="宋体" w:hAnsi="宋体" w:eastAsia="宋体" w:cs="宋体"/>
          <w:sz w:val="24"/>
          <w:szCs w:val="24"/>
        </w:rPr>
        <w:t xml:space="preserve"> ，属于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 人，营业 收入为万元，资产总额为万元，属于</w:t>
      </w:r>
      <w:r>
        <w:rPr>
          <w:rFonts w:hint="eastAsia" w:ascii="宋体" w:hAnsi="宋体" w:eastAsia="宋体" w:cs="宋体"/>
          <w:i/>
          <w:sz w:val="24"/>
          <w:szCs w:val="24"/>
          <w:u w:val="single"/>
        </w:rPr>
        <w:t>（中型企业、 小型企业、微型企业</w:t>
      </w:r>
      <w:r>
        <w:rPr>
          <w:rFonts w:hint="eastAsia" w:ascii="宋体" w:hAnsi="宋体" w:eastAsia="宋体" w:cs="宋体"/>
          <w:sz w:val="24"/>
          <w:szCs w:val="24"/>
        </w:rPr>
        <w:t>）；</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i/>
          <w:sz w:val="24"/>
          <w:szCs w:val="24"/>
        </w:rPr>
        <w:t>（标的名称）</w:t>
      </w:r>
      <w:r>
        <w:rPr>
          <w:rFonts w:hint="eastAsia" w:ascii="宋体" w:hAnsi="宋体" w:eastAsia="宋体" w:cs="宋体"/>
          <w:sz w:val="24"/>
          <w:szCs w:val="24"/>
        </w:rPr>
        <w:t xml:space="preserve"> ，属于</w:t>
      </w:r>
      <w:r>
        <w:rPr>
          <w:rFonts w:hint="eastAsia" w:ascii="宋体" w:hAnsi="宋体" w:eastAsia="宋体" w:cs="宋体"/>
          <w:i/>
          <w:sz w:val="24"/>
          <w:szCs w:val="24"/>
        </w:rPr>
        <w:t>（采购文件中明确的所属行业）</w:t>
      </w:r>
      <w:r>
        <w:rPr>
          <w:rFonts w:hint="eastAsia" w:ascii="宋体" w:hAnsi="宋体" w:eastAsia="宋体" w:cs="宋体"/>
          <w:sz w:val="24"/>
          <w:szCs w:val="24"/>
        </w:rPr>
        <w:t>； 承建（承接）企业为</w:t>
      </w:r>
      <w:r>
        <w:rPr>
          <w:rFonts w:hint="eastAsia" w:ascii="宋体" w:hAnsi="宋体" w:eastAsia="宋体" w:cs="宋体"/>
          <w:i/>
          <w:sz w:val="24"/>
          <w:szCs w:val="24"/>
        </w:rPr>
        <w:t>（企业名称）</w:t>
      </w:r>
      <w:r>
        <w:rPr>
          <w:rFonts w:hint="eastAsia" w:ascii="宋体" w:hAnsi="宋体" w:eastAsia="宋体" w:cs="宋体"/>
          <w:sz w:val="24"/>
          <w:szCs w:val="24"/>
        </w:rPr>
        <w:t>，从业人员人，营业 收入为万元，资产总额为万元，属于</w:t>
      </w:r>
      <w:r>
        <w:rPr>
          <w:rFonts w:hint="eastAsia" w:ascii="宋体" w:hAnsi="宋体" w:eastAsia="宋体" w:cs="宋体"/>
          <w:i/>
          <w:sz w:val="24"/>
          <w:szCs w:val="24"/>
        </w:rPr>
        <w:t>（中型企业、 小型企业、微型企业）</w:t>
      </w:r>
      <w:r>
        <w:rPr>
          <w:rFonts w:hint="eastAsia" w:ascii="宋体" w:hAnsi="宋体" w:eastAsia="宋体" w:cs="宋体"/>
          <w:sz w:val="24"/>
          <w:szCs w:val="24"/>
        </w:rPr>
        <w:t>；</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 为大企业的情形，也不存在与大企业的负责人为同一人的情 形。 </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widowControl/>
        <w:spacing w:line="360" w:lineRule="auto"/>
        <w:ind w:right="840" w:firstLine="5520" w:firstLineChars="2300"/>
        <w:rPr>
          <w:rFonts w:hint="eastAsia" w:ascii="宋体" w:hAnsi="宋体" w:eastAsia="宋体" w:cs="宋体"/>
          <w:sz w:val="24"/>
          <w:szCs w:val="24"/>
        </w:rPr>
      </w:pPr>
    </w:p>
    <w:p>
      <w:pPr>
        <w:widowControl/>
        <w:spacing w:line="360" w:lineRule="auto"/>
        <w:ind w:right="840" w:firstLine="5520" w:firstLineChars="2300"/>
        <w:rPr>
          <w:rFonts w:hint="eastAsia" w:ascii="宋体" w:hAnsi="宋体" w:eastAsia="宋体" w:cs="宋体"/>
          <w:sz w:val="24"/>
          <w:szCs w:val="24"/>
        </w:rPr>
      </w:pPr>
      <w:r>
        <w:rPr>
          <w:rFonts w:hint="eastAsia" w:ascii="宋体" w:hAnsi="宋体" w:eastAsia="宋体" w:cs="宋体"/>
          <w:sz w:val="24"/>
          <w:szCs w:val="24"/>
        </w:rPr>
        <w:t>企业名称（盖章）：</w:t>
      </w:r>
    </w:p>
    <w:p>
      <w:pPr>
        <w:widowControl/>
        <w:spacing w:line="360" w:lineRule="auto"/>
        <w:ind w:right="1155" w:firstLine="360" w:firstLineChars="150"/>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期： </w:t>
      </w:r>
    </w:p>
    <w:p>
      <w:pPr>
        <w:bidi w:val="0"/>
        <w:rPr>
          <w:rFonts w:hint="eastAsia"/>
        </w:rPr>
      </w:pPr>
    </w:p>
    <w:p>
      <w:pPr>
        <w:widowControl/>
        <w:spacing w:before="100" w:beforeAutospacing="1" w:after="100" w:afterAutospacing="1"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说明：</w:t>
      </w:r>
    </w:p>
    <w:p>
      <w:pPr>
        <w:widowControl/>
        <w:spacing w:before="100" w:beforeAutospacing="1" w:after="100" w:afterAutospacing="1"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2、中小企业参加政府采购活动，应当出具</w:t>
      </w:r>
      <w:r>
        <w:rPr>
          <w:rFonts w:hint="eastAsia" w:ascii="宋体" w:hAnsi="宋体" w:eastAsia="宋体" w:cs="宋体"/>
          <w:sz w:val="24"/>
          <w:szCs w:val="24"/>
        </w:rPr>
        <w:t>《中小企业声明函》，否则不得享受相关中小企业扶持政</w:t>
      </w:r>
      <w:r>
        <w:rPr>
          <w:rFonts w:hint="eastAsia" w:ascii="宋体" w:hAnsi="宋体" w:eastAsia="宋体" w:cs="宋体"/>
          <w:kern w:val="0"/>
          <w:sz w:val="24"/>
          <w:szCs w:val="24"/>
        </w:rPr>
        <w:t>策。</w:t>
      </w:r>
    </w:p>
    <w:p>
      <w:pPr>
        <w:spacing w:line="360" w:lineRule="auto"/>
        <w:ind w:firstLine="361" w:firstLineChars="150"/>
        <w:jc w:val="center"/>
        <w:rPr>
          <w:rFonts w:ascii="宋体" w:hAnsi="宋体"/>
          <w:b/>
          <w:bCs/>
          <w:color w:val="auto"/>
          <w:sz w:val="24"/>
          <w:szCs w:val="24"/>
        </w:rPr>
      </w:pPr>
    </w:p>
    <w:p>
      <w:pPr>
        <w:spacing w:line="360" w:lineRule="auto"/>
        <w:jc w:val="center"/>
        <w:rPr>
          <w:rFonts w:ascii="宋体" w:hAnsi="宋体"/>
          <w:bCs/>
          <w:color w:val="auto"/>
          <w:sz w:val="24"/>
          <w:szCs w:val="24"/>
        </w:rPr>
      </w:pPr>
      <w:r>
        <w:rPr>
          <w:rFonts w:ascii="宋体" w:hAnsi="宋体"/>
          <w:b/>
          <w:bCs/>
          <w:color w:val="auto"/>
          <w:sz w:val="24"/>
          <w:szCs w:val="24"/>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3.9 残疾人福利性单位声明函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pPr>
        <w:pStyle w:val="32"/>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4"/>
          <w:szCs w:val="24"/>
        </w:rPr>
      </w:pPr>
      <w:r>
        <w:rPr>
          <w:rFonts w:hint="eastAsia" w:ascii="宋体" w:hAnsi="宋体" w:eastAsia="宋体" w:cs="黑体"/>
          <w:b/>
          <w:bCs/>
          <w:kern w:val="0"/>
          <w:sz w:val="24"/>
          <w:szCs w:val="24"/>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3.10 监狱企业证明函</w:t>
      </w: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根据《财政部</w:t>
      </w:r>
      <w:r>
        <w:rPr>
          <w:rFonts w:hint="eastAsia" w:ascii="宋体" w:hAnsi="宋体" w:eastAsia="宋体" w:cs="Calibri"/>
          <w:kern w:val="0"/>
          <w:sz w:val="24"/>
          <w:szCs w:val="24"/>
        </w:rPr>
        <w:t xml:space="preserve"> </w:t>
      </w:r>
      <w:r>
        <w:rPr>
          <w:rFonts w:hint="eastAsia" w:ascii="宋体" w:hAnsi="宋体" w:eastAsia="宋体" w:cs="宋体"/>
          <w:kern w:val="0"/>
          <w:sz w:val="24"/>
          <w:szCs w:val="24"/>
        </w:rPr>
        <w:t>司法部关于政府采购支持监狱企业发展有关问题的通知》（财库〔2014〕68号）的规定，</w:t>
      </w:r>
      <w:r>
        <w:rPr>
          <w:rFonts w:hint="eastAsia" w:ascii="宋体" w:hAnsi="宋体" w:eastAsia="宋体" w:cs="宋体"/>
          <w:kern w:val="0"/>
          <w:sz w:val="24"/>
          <w:szCs w:val="24"/>
          <w:u w:val="single"/>
        </w:rPr>
        <w:t>（填写投标人全称）</w:t>
      </w:r>
      <w:r>
        <w:rPr>
          <w:rFonts w:hint="eastAsia" w:ascii="宋体" w:hAnsi="宋体" w:eastAsia="宋体" w:cs="黑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为监狱企业。</w:t>
      </w:r>
      <w:r>
        <w:rPr>
          <w:rFonts w:hint="eastAsia" w:ascii="宋体" w:hAnsi="宋体" w:eastAsia="宋体" w:cs="黑体"/>
          <w:kern w:val="0"/>
          <w:sz w:val="24"/>
          <w:szCs w:val="24"/>
        </w:rPr>
        <w:t xml:space="preserve"> </w:t>
      </w: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特此声明。</w:t>
      </w: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省级以上监狱管理局、戒毒管理局（含新疆生产建设兵团）（盖章）：</w:t>
      </w: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p>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年  月 日 </w:t>
      </w:r>
    </w:p>
    <w:p>
      <w:pPr>
        <w:pStyle w:val="32"/>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32"/>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32"/>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注：符合条件的监狱企业请提供本函，不符合的不提供本函。</w:t>
      </w:r>
    </w:p>
    <w:p>
      <w:pPr>
        <w:rPr>
          <w:rFonts w:hint="eastAsia" w:ascii="宋体" w:hAnsi="宋体"/>
          <w:b/>
          <w:color w:val="auto"/>
          <w:sz w:val="28"/>
          <w:szCs w:val="24"/>
        </w:rPr>
      </w:pPr>
    </w:p>
    <w:p>
      <w:pPr>
        <w:rPr>
          <w:rFonts w:hint="eastAsia" w:ascii="宋体" w:hAnsi="宋体"/>
          <w:b/>
          <w:color w:val="auto"/>
          <w:sz w:val="28"/>
          <w:szCs w:val="24"/>
        </w:rPr>
      </w:pPr>
      <w:r>
        <w:rPr>
          <w:rFonts w:hint="eastAsia" w:ascii="宋体" w:hAnsi="宋体"/>
          <w:b/>
          <w:color w:val="auto"/>
          <w:sz w:val="28"/>
          <w:szCs w:val="24"/>
        </w:rPr>
        <w:br w:type="page"/>
      </w:r>
    </w:p>
    <w:p>
      <w:pPr>
        <w:autoSpaceDE w:val="0"/>
        <w:autoSpaceDN w:val="0"/>
        <w:spacing w:line="360" w:lineRule="auto"/>
        <w:jc w:val="center"/>
        <w:outlineLvl w:val="2"/>
        <w:rPr>
          <w:rFonts w:hint="eastAsia" w:ascii="宋体" w:hAnsi="宋体"/>
          <w:b/>
          <w:color w:val="auto"/>
          <w:sz w:val="28"/>
          <w:szCs w:val="24"/>
        </w:rPr>
      </w:pPr>
      <w:r>
        <w:rPr>
          <w:rFonts w:hint="eastAsia" w:ascii="宋体" w:hAnsi="宋体"/>
          <w:b/>
          <w:color w:val="auto"/>
          <w:sz w:val="28"/>
          <w:szCs w:val="24"/>
        </w:rPr>
        <w:t>3.1</w:t>
      </w:r>
      <w:r>
        <w:rPr>
          <w:rFonts w:hint="eastAsia" w:ascii="宋体" w:hAnsi="宋体"/>
          <w:b/>
          <w:color w:val="auto"/>
          <w:sz w:val="28"/>
          <w:szCs w:val="24"/>
          <w:lang w:val="en-US" w:eastAsia="zh-CN"/>
        </w:rPr>
        <w:t xml:space="preserve">1 </w:t>
      </w:r>
      <w:r>
        <w:rPr>
          <w:rFonts w:hint="eastAsia" w:ascii="宋体" w:hAnsi="宋体"/>
          <w:b/>
          <w:color w:val="auto"/>
          <w:sz w:val="28"/>
          <w:szCs w:val="24"/>
        </w:rPr>
        <w:t>其他资格证书或材料</w:t>
      </w:r>
    </w:p>
    <w:p>
      <w:pPr>
        <w:pStyle w:val="17"/>
        <w:rPr>
          <w:color w:val="auto"/>
        </w:rPr>
      </w:pPr>
    </w:p>
    <w:p>
      <w:pPr>
        <w:spacing w:line="360" w:lineRule="auto"/>
        <w:jc w:val="center"/>
        <w:rPr>
          <w:rFonts w:ascii="宋体" w:hAnsi="宋体"/>
          <w:bCs/>
          <w:color w:val="auto"/>
          <w:sz w:val="24"/>
          <w:szCs w:val="24"/>
        </w:rPr>
      </w:pPr>
    </w:p>
    <w:p>
      <w:pPr>
        <w:rPr>
          <w:rFonts w:hint="eastAsia" w:ascii="宋体" w:hAnsi="宋体"/>
          <w:b/>
          <w:color w:val="auto"/>
          <w:sz w:val="28"/>
          <w:szCs w:val="24"/>
          <w:lang w:val="en-US" w:eastAsia="zh-CN"/>
        </w:rPr>
      </w:pPr>
      <w:r>
        <w:rPr>
          <w:rFonts w:hint="eastAsia" w:ascii="宋体" w:hAnsi="宋体"/>
          <w:b/>
          <w:color w:val="auto"/>
          <w:sz w:val="28"/>
          <w:szCs w:val="24"/>
          <w:lang w:val="en-US" w:eastAsia="zh-CN"/>
        </w:rPr>
        <w:br w:type="page"/>
      </w:r>
    </w:p>
    <w:p>
      <w:pPr>
        <w:autoSpaceDE w:val="0"/>
        <w:autoSpaceDN w:val="0"/>
        <w:spacing w:line="360" w:lineRule="auto"/>
        <w:jc w:val="center"/>
        <w:outlineLvl w:val="2"/>
        <w:rPr>
          <w:rFonts w:hint="eastAsia" w:ascii="宋体" w:hAnsi="宋体"/>
          <w:b/>
          <w:color w:val="auto"/>
          <w:sz w:val="28"/>
          <w:szCs w:val="24"/>
        </w:rPr>
      </w:pPr>
      <w:r>
        <w:rPr>
          <w:rFonts w:hint="eastAsia" w:ascii="宋体" w:hAnsi="宋体"/>
          <w:b/>
          <w:color w:val="auto"/>
          <w:sz w:val="28"/>
          <w:szCs w:val="24"/>
          <w:lang w:val="en-US" w:eastAsia="zh-CN"/>
        </w:rPr>
        <w:t xml:space="preserve">3.12 </w:t>
      </w:r>
      <w:r>
        <w:rPr>
          <w:rFonts w:hint="eastAsia" w:ascii="宋体" w:hAnsi="宋体"/>
          <w:b/>
          <w:color w:val="auto"/>
          <w:sz w:val="28"/>
          <w:szCs w:val="24"/>
        </w:rPr>
        <w:t>联合体协议书（如有）</w:t>
      </w:r>
    </w:p>
    <w:p>
      <w:pPr>
        <w:topLinePunct/>
        <w:spacing w:line="360" w:lineRule="auto"/>
        <w:ind w:left="210" w:leftChars="100" w:firstLine="210" w:firstLineChars="100"/>
        <w:contextualSpacing/>
        <w:rPr>
          <w:rFonts w:hAnsi="宋体" w:cs="宋体"/>
          <w:color w:val="auto"/>
        </w:rPr>
      </w:pPr>
    </w:p>
    <w:p>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（所有成员单位名称）自愿组成（联合体名称）联合体，共同参加（项目名称）投标。现就联合体投标事宜订立如下协议。</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1、（某成员单位名称）为（联合体名称）牵头人。</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lang w:eastAsia="zh-CN"/>
        </w:rPr>
        <w:t>：</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pPr>
        <w:topLinePunct/>
        <w:spacing w:line="360" w:lineRule="auto"/>
        <w:contextualSpacing/>
        <w:rPr>
          <w:rFonts w:hint="eastAsia" w:ascii="宋体" w:hAnsi="宋体" w:eastAsia="宋体" w:cs="宋体"/>
          <w:color w:val="auto"/>
          <w:sz w:val="24"/>
          <w:szCs w:val="24"/>
        </w:rPr>
      </w:pP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牵头人名称：（盖单位章）</w:t>
      </w: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p>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pStyle w:val="21"/>
        <w:spacing w:line="360" w:lineRule="auto"/>
        <w:jc w:val="center"/>
        <w:outlineLvl w:val="1"/>
        <w:rPr>
          <w:rFonts w:ascii="宋体" w:hAnsi="宋体" w:cs="黑体"/>
          <w:b/>
          <w:bCs/>
          <w:color w:val="auto"/>
          <w:sz w:val="28"/>
          <w:szCs w:val="28"/>
          <w:lang w:val="zh-CN"/>
        </w:rPr>
      </w:pPr>
      <w:r>
        <w:rPr>
          <w:rFonts w:hint="eastAsia" w:ascii="宋体" w:hAnsi="宋体" w:cs="黑体"/>
          <w:b/>
          <w:bCs/>
          <w:color w:val="auto"/>
          <w:sz w:val="44"/>
          <w:szCs w:val="44"/>
          <w:lang w:val="zh-CN"/>
        </w:rPr>
        <w:br w:type="page"/>
      </w:r>
      <w:bookmarkStart w:id="26" w:name="_Toc138068732"/>
      <w:r>
        <w:rPr>
          <w:rFonts w:hint="eastAsia" w:hAnsi="宋体"/>
          <w:b/>
          <w:bCs/>
          <w:snapToGrid w:val="0"/>
          <w:color w:val="auto"/>
          <w:sz w:val="28"/>
          <w:szCs w:val="28"/>
        </w:rPr>
        <w:t>四、符合性审查证明材料</w:t>
      </w:r>
      <w:bookmarkEnd w:id="26"/>
    </w:p>
    <w:p>
      <w:pPr>
        <w:autoSpaceDE w:val="0"/>
        <w:autoSpaceDN w:val="0"/>
        <w:spacing w:line="360" w:lineRule="auto"/>
        <w:jc w:val="center"/>
        <w:outlineLvl w:val="2"/>
        <w:rPr>
          <w:rFonts w:hint="eastAsia" w:ascii="宋体" w:hAnsi="宋体" w:eastAsia="宋体"/>
          <w:b/>
          <w:color w:val="auto"/>
          <w:sz w:val="28"/>
          <w:szCs w:val="24"/>
        </w:rPr>
      </w:pPr>
      <w:r>
        <w:rPr>
          <w:rFonts w:hint="eastAsia" w:ascii="宋体" w:hAnsi="宋体" w:eastAsia="宋体"/>
          <w:b/>
          <w:color w:val="auto"/>
          <w:sz w:val="28"/>
          <w:szCs w:val="24"/>
        </w:rPr>
        <w:t>4.1</w:t>
      </w:r>
      <w:r>
        <w:rPr>
          <w:rFonts w:hint="eastAsia" w:ascii="宋体" w:hAnsi="宋体" w:eastAsia="宋体"/>
          <w:b/>
          <w:color w:val="auto"/>
          <w:sz w:val="28"/>
          <w:szCs w:val="24"/>
          <w:lang w:val="en-US" w:eastAsia="zh-CN"/>
        </w:rPr>
        <w:t xml:space="preserve"> </w:t>
      </w:r>
      <w:r>
        <w:rPr>
          <w:rFonts w:hint="eastAsia" w:ascii="宋体" w:hAnsi="宋体" w:eastAsia="宋体"/>
          <w:b/>
          <w:color w:val="auto"/>
          <w:sz w:val="28"/>
          <w:szCs w:val="24"/>
        </w:rPr>
        <w:t>投标分项报价表</w:t>
      </w:r>
    </w:p>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分项报价格式自拟，并加盖单位公章。</w:t>
      </w:r>
    </w:p>
    <w:p>
      <w:pPr>
        <w:spacing w:line="360" w:lineRule="auto"/>
        <w:jc w:val="center"/>
        <w:rPr>
          <w:rFonts w:ascii="宋体" w:hAnsi="宋体" w:cs="宋体"/>
          <w:color w:val="auto"/>
          <w:sz w:val="24"/>
          <w:szCs w:val="24"/>
        </w:rPr>
      </w:pPr>
    </w:p>
    <w:p>
      <w:pPr>
        <w:rPr>
          <w:rFonts w:ascii="宋体" w:cs="宋体"/>
          <w:color w:val="auto"/>
          <w:lang w:val="zh-CN"/>
        </w:rPr>
      </w:pPr>
      <w:r>
        <w:rPr>
          <w:rFonts w:ascii="宋体" w:cs="宋体"/>
          <w:color w:val="auto"/>
          <w:lang w:val="zh-CN"/>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 xml:space="preserve">4.2 </w:t>
      </w:r>
      <w:r>
        <w:rPr>
          <w:rFonts w:hint="eastAsia" w:ascii="宋体" w:hAnsi="宋体" w:eastAsia="宋体" w:cs="宋体"/>
          <w:b/>
          <w:bCs/>
          <w:color w:val="000000"/>
          <w:kern w:val="0"/>
          <w:sz w:val="28"/>
          <w:szCs w:val="28"/>
        </w:rPr>
        <w:t>项目管理机构配备情况</w:t>
      </w:r>
    </w:p>
    <w:p>
      <w:pPr>
        <w:pStyle w:val="32"/>
        <w:keepNext w:val="0"/>
        <w:keepLines w:val="0"/>
        <w:widowControl/>
        <w:suppressLineNumbers w:val="0"/>
        <w:spacing w:before="0" w:beforeAutospacing="1" w:after="315"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项目管理机构组成表</w:t>
      </w:r>
    </w:p>
    <w:tbl>
      <w:tblPr>
        <w:tblStyle w:val="35"/>
        <w:tblW w:w="8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549"/>
        <w:gridCol w:w="956"/>
        <w:gridCol w:w="1332"/>
        <w:gridCol w:w="1173"/>
        <w:gridCol w:w="1294"/>
        <w:gridCol w:w="1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779" w:type="dxa"/>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549" w:type="dxa"/>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本项目拟担任的职务</w:t>
            </w:r>
          </w:p>
        </w:tc>
        <w:tc>
          <w:tcPr>
            <w:tcW w:w="956" w:type="dxa"/>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332" w:type="dxa"/>
            <w:vAlign w:val="center"/>
          </w:tcPr>
          <w:p>
            <w:pPr>
              <w:keepNext w:val="0"/>
              <w:keepLines w:val="0"/>
              <w:widowControl/>
              <w:suppressLineNumbers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专业技术资格/职称</w:t>
            </w:r>
          </w:p>
        </w:tc>
        <w:tc>
          <w:tcPr>
            <w:tcW w:w="1173" w:type="dxa"/>
            <w:vAlign w:val="center"/>
          </w:tcPr>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294" w:type="dxa"/>
            <w:vAlign w:val="center"/>
          </w:tcPr>
          <w:p>
            <w:pPr>
              <w:keepNext w:val="0"/>
              <w:keepLines w:val="0"/>
              <w:widowControl/>
              <w:suppressLineNumbers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养老保险</w:t>
            </w:r>
          </w:p>
        </w:tc>
        <w:tc>
          <w:tcPr>
            <w:tcW w:w="1094" w:type="dxa"/>
            <w:vAlign w:val="center"/>
          </w:tcPr>
          <w:p>
            <w:pPr>
              <w:keepNext w:val="0"/>
              <w:keepLines w:val="0"/>
              <w:widowControl/>
              <w:suppressLineNumbers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4</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5</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6</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7</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77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549"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956"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332"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173"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2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c>
          <w:tcPr>
            <w:tcW w:w="1094" w:type="dxa"/>
            <w:vAlign w:val="center"/>
          </w:tcPr>
          <w:p>
            <w:pPr>
              <w:keepNext w:val="0"/>
              <w:keepLines w:val="0"/>
              <w:widowControl/>
              <w:suppressLineNumbers w:val="0"/>
              <w:spacing w:line="360" w:lineRule="auto"/>
              <w:jc w:val="center"/>
              <w:rPr>
                <w:rFonts w:hint="eastAsia" w:ascii="宋体" w:hAnsi="宋体" w:eastAsia="宋体" w:cs="宋体"/>
                <w:b/>
                <w:sz w:val="24"/>
                <w:szCs w:val="24"/>
              </w:rPr>
            </w:pPr>
          </w:p>
        </w:tc>
      </w:tr>
    </w:tbl>
    <w:p>
      <w:pPr>
        <w:pStyle w:val="19"/>
        <w:rPr>
          <w:lang w:val="zh-CN"/>
        </w:rPr>
      </w:pPr>
    </w:p>
    <w:p>
      <w:pPr>
        <w:autoSpaceDE w:val="0"/>
        <w:autoSpaceDN w:val="0"/>
        <w:adjustRightInd w:val="0"/>
        <w:spacing w:line="360" w:lineRule="auto"/>
        <w:jc w:val="center"/>
        <w:rPr>
          <w:rFonts w:ascii="宋体" w:cs="宋体"/>
          <w:color w:val="auto"/>
          <w:lang w:val="zh-CN"/>
        </w:rPr>
      </w:pPr>
    </w:p>
    <w:p>
      <w:pPr>
        <w:bidi w:val="0"/>
        <w:rPr>
          <w:rFonts w:hint="eastAsia"/>
        </w:rPr>
      </w:pPr>
    </w:p>
    <w:p>
      <w:pPr>
        <w:bidi w:val="0"/>
        <w:rPr>
          <w:rFonts w:hint="eastAsia"/>
        </w:rPr>
      </w:pPr>
    </w:p>
    <w:p>
      <w:pPr>
        <w:rPr>
          <w:rFonts w:hint="eastAsia" w:ascii="宋体" w:hAnsi="宋体" w:eastAsia="宋体"/>
          <w:b/>
          <w:color w:val="auto"/>
          <w:sz w:val="28"/>
          <w:szCs w:val="24"/>
        </w:rPr>
      </w:pPr>
      <w:r>
        <w:rPr>
          <w:rFonts w:hint="eastAsia" w:ascii="宋体" w:hAnsi="宋体" w:eastAsia="宋体"/>
          <w:b/>
          <w:color w:val="auto"/>
          <w:sz w:val="28"/>
          <w:szCs w:val="24"/>
        </w:rPr>
        <w:br w:type="page"/>
      </w:r>
    </w:p>
    <w:p>
      <w:pPr>
        <w:autoSpaceDE w:val="0"/>
        <w:autoSpaceDN w:val="0"/>
        <w:spacing w:line="360" w:lineRule="auto"/>
        <w:jc w:val="center"/>
        <w:outlineLvl w:val="2"/>
        <w:rPr>
          <w:rFonts w:hint="default" w:ascii="宋体" w:hAnsi="宋体" w:eastAsia="宋体"/>
          <w:b/>
          <w:color w:val="auto"/>
          <w:sz w:val="28"/>
          <w:szCs w:val="24"/>
          <w:lang w:val="en-US"/>
        </w:rPr>
      </w:pPr>
      <w:r>
        <w:rPr>
          <w:rFonts w:hint="eastAsia" w:ascii="宋体" w:hAnsi="宋体" w:eastAsia="宋体"/>
          <w:b/>
          <w:color w:val="auto"/>
          <w:sz w:val="28"/>
          <w:szCs w:val="24"/>
        </w:rPr>
        <w:t>4.</w:t>
      </w:r>
      <w:r>
        <w:rPr>
          <w:rFonts w:hint="eastAsia" w:ascii="宋体" w:hAnsi="宋体" w:eastAsia="宋体"/>
          <w:b/>
          <w:color w:val="auto"/>
          <w:sz w:val="28"/>
          <w:szCs w:val="24"/>
          <w:lang w:val="en-US" w:eastAsia="zh-CN"/>
        </w:rPr>
        <w:t>3 技术方案（实施方案)</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snapToGrid w:val="0"/>
        <w:spacing w:line="360" w:lineRule="auto"/>
        <w:jc w:val="center"/>
        <w:rPr>
          <w:rFonts w:hAnsi="宋体"/>
          <w:b/>
          <w:snapToGrid w:val="0"/>
          <w:color w:val="auto"/>
          <w:kern w:val="0"/>
          <w:sz w:val="36"/>
          <w:szCs w:val="36"/>
        </w:rPr>
      </w:pPr>
    </w:p>
    <w:p>
      <w:pPr>
        <w:snapToGrid w:val="0"/>
        <w:spacing w:line="360" w:lineRule="auto"/>
        <w:jc w:val="center"/>
        <w:rPr>
          <w:rFonts w:ascii="宋体" w:hAnsi="宋体"/>
          <w:b/>
          <w:bCs/>
          <w:color w:val="auto"/>
          <w:sz w:val="24"/>
          <w:szCs w:val="24"/>
        </w:rPr>
      </w:pPr>
    </w:p>
    <w:p>
      <w:pPr>
        <w:spacing w:line="360" w:lineRule="auto"/>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 xml:space="preserve">4 </w:t>
      </w:r>
      <w:r>
        <w:rPr>
          <w:rFonts w:hint="eastAsia" w:ascii="宋体" w:hAnsi="宋体"/>
          <w:b/>
          <w:color w:val="auto"/>
          <w:sz w:val="28"/>
          <w:szCs w:val="24"/>
        </w:rPr>
        <w:t>业绩情况表</w:t>
      </w:r>
    </w:p>
    <w:p>
      <w:pPr>
        <w:autoSpaceDE w:val="0"/>
        <w:autoSpaceDN w:val="0"/>
        <w:adjustRightInd w:val="0"/>
        <w:spacing w:line="360" w:lineRule="auto"/>
        <w:jc w:val="center"/>
        <w:rPr>
          <w:rFonts w:ascii="宋体" w:cs="宋体"/>
          <w:color w:val="auto"/>
          <w:lang w:val="zh-CN"/>
        </w:rPr>
      </w:pPr>
    </w:p>
    <w:p>
      <w:pPr>
        <w:spacing w:before="50" w:after="156" w:afterLines="50" w:line="360" w:lineRule="auto"/>
        <w:contextualSpacing/>
        <w:jc w:val="left"/>
        <w:rPr>
          <w:rFonts w:ascii="宋体" w:hAnsi="宋体"/>
          <w:color w:val="auto"/>
        </w:rPr>
      </w:pPr>
      <w:r>
        <w:rPr>
          <w:rFonts w:hint="eastAsia" w:ascii="宋体" w:hAnsi="宋体"/>
          <w:color w:val="auto"/>
        </w:rPr>
        <w:t>采购编号：</w:t>
      </w:r>
    </w:p>
    <w:p>
      <w:pPr>
        <w:snapToGrid w:val="0"/>
        <w:spacing w:line="360" w:lineRule="auto"/>
        <w:rPr>
          <w:rFonts w:ascii="宋体" w:hAnsi="宋体"/>
          <w:color w:val="auto"/>
        </w:rPr>
      </w:pPr>
      <w:r>
        <w:rPr>
          <w:rFonts w:hint="eastAsia" w:ascii="宋体" w:hAnsi="宋体"/>
          <w:color w:val="auto"/>
        </w:rPr>
        <w:t xml:space="preserve">项目名称：   </w:t>
      </w:r>
    </w:p>
    <w:p>
      <w:pPr>
        <w:snapToGrid w:val="0"/>
        <w:spacing w:line="360" w:lineRule="auto"/>
        <w:rPr>
          <w:rFonts w:hAnsi="宋体"/>
          <w:b/>
          <w:snapToGrid w:val="0"/>
          <w:color w:val="auto"/>
          <w:kern w:val="0"/>
        </w:rPr>
      </w:pPr>
    </w:p>
    <w:tbl>
      <w:tblPr>
        <w:tblStyle w:val="3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3"/>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3"/>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3"/>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3"/>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13"/>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3"/>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bl>
    <w:p>
      <w:pPr>
        <w:autoSpaceDE w:val="0"/>
        <w:autoSpaceDN w:val="0"/>
        <w:adjustRightInd w:val="0"/>
        <w:spacing w:line="360" w:lineRule="auto"/>
        <w:rPr>
          <w:rFonts w:ascii="宋体" w:hAnsi="宋体" w:cs="宋体"/>
          <w:color w:val="auto"/>
          <w:lang w:val="zh-CN"/>
        </w:rPr>
      </w:pPr>
    </w:p>
    <w:p>
      <w:pPr>
        <w:autoSpaceDE w:val="0"/>
        <w:autoSpaceDN w:val="0"/>
        <w:adjustRightInd w:val="0"/>
        <w:spacing w:line="360" w:lineRule="auto"/>
        <w:rPr>
          <w:rFonts w:ascii="宋体" w:hAnsi="宋体" w:cs="宋体"/>
          <w:color w:val="auto"/>
          <w:lang w:val="zh-CN"/>
        </w:rPr>
      </w:pPr>
      <w:r>
        <w:rPr>
          <w:rFonts w:hint="eastAsia" w:ascii="宋体" w:hAnsi="宋体" w:cs="宋体"/>
          <w:color w:val="auto"/>
          <w:lang w:val="zh-CN"/>
        </w:rPr>
        <w:t>供应商（并加盖公章）：</w:t>
      </w:r>
    </w:p>
    <w:p>
      <w:pPr>
        <w:bidi w:val="0"/>
        <w:rPr>
          <w:rFonts w:hint="eastAsia"/>
        </w:rPr>
      </w:pPr>
    </w:p>
    <w:p>
      <w:pPr>
        <w:bidi w:val="0"/>
        <w:rPr>
          <w:rFonts w:hint="eastAsia"/>
        </w:rPr>
      </w:pPr>
    </w:p>
    <w:p>
      <w:pPr>
        <w:bidi w:val="0"/>
        <w:rPr>
          <w:rFonts w:hint="eastAsia"/>
        </w:rPr>
      </w:pPr>
      <w:r>
        <w:rPr>
          <w:rFonts w:hint="eastAsia"/>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售后服务方案及承诺</w:t>
      </w:r>
    </w:p>
    <w:p>
      <w:pPr>
        <w:pStyle w:val="32"/>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32"/>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rPr>
        <w:t>《节能产品政府采购品目清单》强制节能产品情况</w:t>
      </w:r>
    </w:p>
    <w:p>
      <w:pPr>
        <w:pStyle w:val="32"/>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32"/>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35"/>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32"/>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32"/>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32"/>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2"/>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rPr>
        <w:t>《节能产品政府采购品目清单》优先采购节能产品情况</w:t>
      </w:r>
    </w:p>
    <w:p>
      <w:pPr>
        <w:pStyle w:val="32"/>
        <w:keepNext w:val="0"/>
        <w:keepLines w:val="0"/>
        <w:widowControl/>
        <w:suppressLineNumbers w:val="0"/>
        <w:spacing w:before="50" w:beforeAutospacing="0" w:after="156"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32"/>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p>
    <w:tbl>
      <w:tblPr>
        <w:tblStyle w:val="35"/>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bl>
    <w:p>
      <w:pPr>
        <w:pStyle w:val="32"/>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pStyle w:val="32"/>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说明：所投产品节能认证证书须附后。</w:t>
      </w:r>
    </w:p>
    <w:p>
      <w:pPr>
        <w:pStyle w:val="32"/>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2"/>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rPr>
        <w:t>“环境标志产品政府采购品目清单”优先采购产品情况</w:t>
      </w:r>
    </w:p>
    <w:p>
      <w:pPr>
        <w:pStyle w:val="32"/>
        <w:keepNext w:val="0"/>
        <w:keepLines w:val="0"/>
        <w:widowControl/>
        <w:suppressLineNumbers w:val="0"/>
        <w:spacing w:before="50" w:beforeAutospacing="0" w:after="156"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32"/>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p>
    <w:tbl>
      <w:tblPr>
        <w:tblStyle w:val="35"/>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2"/>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bl>
    <w:p>
      <w:pPr>
        <w:pStyle w:val="32"/>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pStyle w:val="19"/>
        <w:spacing w:line="360" w:lineRule="auto"/>
        <w:ind w:left="0" w:leftChars="0" w:firstLine="0" w:firstLineChars="0"/>
        <w:rPr>
          <w:sz w:val="24"/>
          <w:szCs w:val="24"/>
          <w:lang w:val="zh-CN"/>
        </w:rPr>
      </w:pPr>
      <w:r>
        <w:rPr>
          <w:rFonts w:hint="eastAsia" w:ascii="宋体" w:hAnsi="宋体" w:eastAsia="宋体" w:cs="宋体"/>
          <w:kern w:val="0"/>
          <w:sz w:val="24"/>
          <w:szCs w:val="24"/>
        </w:rPr>
        <w:t>说明：所投产品环境标志产品认证证书须附后。</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bookmarkStart w:id="27" w:name="OLE_LINK13"/>
      <w:bookmarkStart w:id="28" w:name="OLE_LINK14"/>
    </w:p>
    <w:p>
      <w:pPr>
        <w:autoSpaceDE w:val="0"/>
        <w:autoSpaceDN w:val="0"/>
        <w:adjustRightInd w:val="0"/>
        <w:spacing w:line="360" w:lineRule="auto"/>
        <w:jc w:val="center"/>
        <w:rPr>
          <w:rFonts w:ascii="宋体" w:cs="宋体"/>
          <w:color w:val="auto"/>
          <w:lang w:val="zh-CN"/>
        </w:rPr>
      </w:pPr>
    </w:p>
    <w:p>
      <w:pPr>
        <w:spacing w:line="360" w:lineRule="auto"/>
        <w:rPr>
          <w:rFonts w:ascii="宋体" w:hAnsi="宋体"/>
          <w:b/>
          <w:bCs/>
          <w:color w:val="auto"/>
          <w:sz w:val="24"/>
          <w:szCs w:val="24"/>
        </w:rPr>
      </w:pPr>
      <w:r>
        <w:rPr>
          <w:rFonts w:hint="eastAsia" w:ascii="宋体" w:hAnsi="宋体"/>
          <w:b/>
          <w:bCs/>
          <w:color w:val="auto"/>
          <w:sz w:val="24"/>
          <w:szCs w:val="24"/>
        </w:rPr>
        <w:br w:type="page"/>
      </w:r>
      <w:bookmarkEnd w:id="27"/>
      <w:bookmarkEnd w:id="28"/>
    </w:p>
    <w:p>
      <w:pPr>
        <w:pStyle w:val="21"/>
        <w:spacing w:line="360" w:lineRule="auto"/>
        <w:jc w:val="center"/>
        <w:outlineLvl w:val="1"/>
        <w:rPr>
          <w:rFonts w:hAnsi="宋体"/>
          <w:b/>
          <w:bCs/>
          <w:snapToGrid w:val="0"/>
          <w:color w:val="auto"/>
          <w:sz w:val="28"/>
          <w:szCs w:val="28"/>
        </w:rPr>
      </w:pPr>
      <w:bookmarkStart w:id="29" w:name="_Toc138068733"/>
      <w:r>
        <w:rPr>
          <w:rFonts w:hint="eastAsia" w:hAnsi="宋体"/>
          <w:b/>
          <w:bCs/>
          <w:snapToGrid w:val="0"/>
          <w:color w:val="auto"/>
          <w:sz w:val="28"/>
          <w:szCs w:val="28"/>
        </w:rPr>
        <w:t>五、其他资料（若有）</w:t>
      </w:r>
      <w:bookmarkEnd w:id="29"/>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hint="eastAsia" w:ascii="宋体" w:hAnsi="宋体"/>
          <w:b/>
          <w:bCs/>
          <w:color w:val="auto"/>
          <w:sz w:val="28"/>
          <w:szCs w:val="28"/>
        </w:rPr>
      </w:pPr>
      <w:r>
        <w:rPr>
          <w:rFonts w:hint="eastAsia" w:ascii="宋体" w:hAnsi="宋体"/>
          <w:b/>
          <w:bCs/>
          <w:color w:val="auto"/>
          <w:sz w:val="28"/>
          <w:szCs w:val="28"/>
        </w:rPr>
        <w:t>除磋商文件另有规定外，供应商认为需要提交的其他证明材料或资料加盖供应商单位公章后应在此项下提交。</w:t>
      </w:r>
    </w:p>
    <w:p>
      <w:pPr>
        <w:spacing w:line="360" w:lineRule="auto"/>
        <w:jc w:val="center"/>
        <w:rPr>
          <w:rFonts w:hint="eastAsia" w:ascii="宋体" w:hAnsi="宋体" w:eastAsia="宋体" w:cs="宋体"/>
          <w:b/>
          <w:bCs/>
          <w:kern w:val="0"/>
          <w:sz w:val="28"/>
          <w:szCs w:val="28"/>
          <w:lang w:val="en-US" w:eastAsia="zh-CN" w:bidi="ar-SA"/>
        </w:rPr>
      </w:pPr>
    </w:p>
    <w:p>
      <w:pPr>
        <w:spacing w:line="360" w:lineRule="auto"/>
        <w:jc w:val="center"/>
        <w:rPr>
          <w:rFonts w:hint="default"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5.1</w:t>
      </w:r>
      <w:r>
        <w:rPr>
          <w:rFonts w:hint="eastAsia" w:ascii="宋体" w:hAnsi="宋体" w:cs="宋体"/>
          <w:b/>
          <w:bCs/>
          <w:kern w:val="0"/>
          <w:sz w:val="28"/>
          <w:szCs w:val="28"/>
          <w:lang w:val="en-US" w:eastAsia="zh-CN" w:bidi="ar-SA"/>
        </w:rPr>
        <w:t>承诺书（格式自拟）</w:t>
      </w:r>
    </w:p>
    <w:p>
      <w:pPr>
        <w:spacing w:line="360" w:lineRule="auto"/>
        <w:jc w:val="center"/>
        <w:rPr>
          <w:color w:val="auto"/>
        </w:rPr>
      </w:pPr>
      <w:r>
        <w:rPr>
          <w:rFonts w:hint="eastAsia" w:ascii="宋体" w:hAnsi="宋体"/>
          <w:b/>
          <w:bCs/>
          <w:color w:val="auto"/>
          <w:sz w:val="28"/>
          <w:szCs w:val="28"/>
        </w:rPr>
        <w:t> </w:t>
      </w:r>
    </w:p>
    <w:p>
      <w:pPr>
        <w:spacing w:line="360" w:lineRule="auto"/>
        <w:jc w:val="center"/>
        <w:rPr>
          <w:rFonts w:ascii="宋体" w:hAnsi="宋体"/>
          <w:color w:val="auto"/>
        </w:rPr>
      </w:pPr>
    </w:p>
    <w:p>
      <w:pPr>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Calibri" w:hAnsi="Calibri" w:eastAsia="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1">
    <w:nsid w:val="00000008"/>
    <w:multiLevelType w:val="singleLevel"/>
    <w:tmpl w:val="00000008"/>
    <w:lvl w:ilvl="0" w:tentative="0">
      <w:start w:val="3"/>
      <w:numFmt w:val="decimal"/>
      <w:suff w:val="nothing"/>
      <w:lvlText w:val="%1、"/>
      <w:lvlJc w:val="left"/>
      <w:pPr>
        <w:ind w:left="0" w:firstLine="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MTRkNTcxZGU2ZjdkM2NiZmQyOTE0NjVkMWM1OWQifQ=="/>
  </w:docVars>
  <w:rsids>
    <w:rsidRoot w:val="00FA2F21"/>
    <w:rsid w:val="000B44D3"/>
    <w:rsid w:val="0011760F"/>
    <w:rsid w:val="002E6413"/>
    <w:rsid w:val="00332C6C"/>
    <w:rsid w:val="00374B8A"/>
    <w:rsid w:val="00494FFB"/>
    <w:rsid w:val="00682DFB"/>
    <w:rsid w:val="006E4F7F"/>
    <w:rsid w:val="00733CA1"/>
    <w:rsid w:val="00814CBF"/>
    <w:rsid w:val="00842415"/>
    <w:rsid w:val="008E0C60"/>
    <w:rsid w:val="0090144C"/>
    <w:rsid w:val="00911540"/>
    <w:rsid w:val="00920750"/>
    <w:rsid w:val="00921705"/>
    <w:rsid w:val="00930024"/>
    <w:rsid w:val="00AB30EE"/>
    <w:rsid w:val="00BA0659"/>
    <w:rsid w:val="00BD2BCC"/>
    <w:rsid w:val="00CF2930"/>
    <w:rsid w:val="00E645F8"/>
    <w:rsid w:val="00E84814"/>
    <w:rsid w:val="00F33052"/>
    <w:rsid w:val="00FA2F21"/>
    <w:rsid w:val="00FB4547"/>
    <w:rsid w:val="00FD775E"/>
    <w:rsid w:val="0116312F"/>
    <w:rsid w:val="0119677B"/>
    <w:rsid w:val="01203FAE"/>
    <w:rsid w:val="012515C4"/>
    <w:rsid w:val="01341807"/>
    <w:rsid w:val="014D4677"/>
    <w:rsid w:val="0156352C"/>
    <w:rsid w:val="016566DD"/>
    <w:rsid w:val="01875DDB"/>
    <w:rsid w:val="01E054EB"/>
    <w:rsid w:val="01E44FDB"/>
    <w:rsid w:val="01EC3E90"/>
    <w:rsid w:val="01EC72D6"/>
    <w:rsid w:val="01FB0577"/>
    <w:rsid w:val="02076F1C"/>
    <w:rsid w:val="02117D9A"/>
    <w:rsid w:val="02251150"/>
    <w:rsid w:val="024C492F"/>
    <w:rsid w:val="02502671"/>
    <w:rsid w:val="027C5214"/>
    <w:rsid w:val="028024DC"/>
    <w:rsid w:val="02B04EBD"/>
    <w:rsid w:val="02BE3A7E"/>
    <w:rsid w:val="02DC2156"/>
    <w:rsid w:val="02E132C9"/>
    <w:rsid w:val="02E903CF"/>
    <w:rsid w:val="02F32FFC"/>
    <w:rsid w:val="03092820"/>
    <w:rsid w:val="030C1E8E"/>
    <w:rsid w:val="030F22FC"/>
    <w:rsid w:val="032064F3"/>
    <w:rsid w:val="03247659"/>
    <w:rsid w:val="033E4BBF"/>
    <w:rsid w:val="036068E4"/>
    <w:rsid w:val="037B54CB"/>
    <w:rsid w:val="038F0F77"/>
    <w:rsid w:val="039447DF"/>
    <w:rsid w:val="03AD58A1"/>
    <w:rsid w:val="03B24C65"/>
    <w:rsid w:val="03B44E81"/>
    <w:rsid w:val="03C230FA"/>
    <w:rsid w:val="03C24B8A"/>
    <w:rsid w:val="03D270B5"/>
    <w:rsid w:val="03FF434E"/>
    <w:rsid w:val="041A2F36"/>
    <w:rsid w:val="042518DB"/>
    <w:rsid w:val="042E253E"/>
    <w:rsid w:val="043A5387"/>
    <w:rsid w:val="045521C0"/>
    <w:rsid w:val="04825627"/>
    <w:rsid w:val="048C3708"/>
    <w:rsid w:val="04974587"/>
    <w:rsid w:val="04983E5B"/>
    <w:rsid w:val="04AC5B58"/>
    <w:rsid w:val="04BC223F"/>
    <w:rsid w:val="04C63A1E"/>
    <w:rsid w:val="04D550AF"/>
    <w:rsid w:val="04DF5F2E"/>
    <w:rsid w:val="04F35535"/>
    <w:rsid w:val="05092FAB"/>
    <w:rsid w:val="051756C8"/>
    <w:rsid w:val="051F632A"/>
    <w:rsid w:val="05243941"/>
    <w:rsid w:val="05257DE5"/>
    <w:rsid w:val="052B1173"/>
    <w:rsid w:val="05557F9E"/>
    <w:rsid w:val="056F2E0E"/>
    <w:rsid w:val="057228FE"/>
    <w:rsid w:val="05816FE5"/>
    <w:rsid w:val="05917228"/>
    <w:rsid w:val="059A6453"/>
    <w:rsid w:val="05D215EF"/>
    <w:rsid w:val="05DB66F5"/>
    <w:rsid w:val="05E05ABA"/>
    <w:rsid w:val="05E337FC"/>
    <w:rsid w:val="05F14529"/>
    <w:rsid w:val="06085010"/>
    <w:rsid w:val="061340E1"/>
    <w:rsid w:val="06287461"/>
    <w:rsid w:val="0639341C"/>
    <w:rsid w:val="065345F9"/>
    <w:rsid w:val="06565D7C"/>
    <w:rsid w:val="06581AF4"/>
    <w:rsid w:val="067803E8"/>
    <w:rsid w:val="067B57E2"/>
    <w:rsid w:val="0687062B"/>
    <w:rsid w:val="069468A4"/>
    <w:rsid w:val="0696261C"/>
    <w:rsid w:val="06C8264F"/>
    <w:rsid w:val="07117EF5"/>
    <w:rsid w:val="072B7208"/>
    <w:rsid w:val="073360BD"/>
    <w:rsid w:val="07571DAC"/>
    <w:rsid w:val="07886409"/>
    <w:rsid w:val="07943000"/>
    <w:rsid w:val="079E3076"/>
    <w:rsid w:val="07A019A5"/>
    <w:rsid w:val="07A64AE1"/>
    <w:rsid w:val="07AF7E3A"/>
    <w:rsid w:val="07C14198"/>
    <w:rsid w:val="07FE2B6F"/>
    <w:rsid w:val="080C528C"/>
    <w:rsid w:val="08420CAE"/>
    <w:rsid w:val="085E04B3"/>
    <w:rsid w:val="0874698D"/>
    <w:rsid w:val="08766BA9"/>
    <w:rsid w:val="087A0447"/>
    <w:rsid w:val="088272FC"/>
    <w:rsid w:val="0889068B"/>
    <w:rsid w:val="08955281"/>
    <w:rsid w:val="08BE235F"/>
    <w:rsid w:val="08E142E5"/>
    <w:rsid w:val="090917CB"/>
    <w:rsid w:val="094620D8"/>
    <w:rsid w:val="09694018"/>
    <w:rsid w:val="098A46BA"/>
    <w:rsid w:val="09CC7038"/>
    <w:rsid w:val="09D5345C"/>
    <w:rsid w:val="09D771D4"/>
    <w:rsid w:val="09D973F0"/>
    <w:rsid w:val="0A03446D"/>
    <w:rsid w:val="0A165F4E"/>
    <w:rsid w:val="0A187F18"/>
    <w:rsid w:val="0A27015B"/>
    <w:rsid w:val="0A3B3C06"/>
    <w:rsid w:val="0A530F50"/>
    <w:rsid w:val="0A544CC8"/>
    <w:rsid w:val="0A5847B8"/>
    <w:rsid w:val="0A7315F2"/>
    <w:rsid w:val="0A762E91"/>
    <w:rsid w:val="0A8235E3"/>
    <w:rsid w:val="0AC57974"/>
    <w:rsid w:val="0AD57BB7"/>
    <w:rsid w:val="0AF52007"/>
    <w:rsid w:val="0AFC15E8"/>
    <w:rsid w:val="0B022976"/>
    <w:rsid w:val="0B2823DD"/>
    <w:rsid w:val="0B343459"/>
    <w:rsid w:val="0B440899"/>
    <w:rsid w:val="0B464611"/>
    <w:rsid w:val="0B4765DB"/>
    <w:rsid w:val="0B536D2E"/>
    <w:rsid w:val="0B6D4294"/>
    <w:rsid w:val="0B776EC0"/>
    <w:rsid w:val="0B815649"/>
    <w:rsid w:val="0B835865"/>
    <w:rsid w:val="0BB27EF8"/>
    <w:rsid w:val="0BBE689D"/>
    <w:rsid w:val="0BBF6171"/>
    <w:rsid w:val="0BD240F7"/>
    <w:rsid w:val="0C2506CA"/>
    <w:rsid w:val="0C280DD9"/>
    <w:rsid w:val="0C434FF4"/>
    <w:rsid w:val="0C7E427E"/>
    <w:rsid w:val="0C7F5B18"/>
    <w:rsid w:val="0C874EE1"/>
    <w:rsid w:val="0C931AD8"/>
    <w:rsid w:val="0CB33F28"/>
    <w:rsid w:val="0CCF4988"/>
    <w:rsid w:val="0CD345CA"/>
    <w:rsid w:val="0CEE4F60"/>
    <w:rsid w:val="0D002EE5"/>
    <w:rsid w:val="0D336E17"/>
    <w:rsid w:val="0D570D57"/>
    <w:rsid w:val="0D5A25F6"/>
    <w:rsid w:val="0D725B91"/>
    <w:rsid w:val="0D780CCE"/>
    <w:rsid w:val="0D7D0092"/>
    <w:rsid w:val="0D8633EB"/>
    <w:rsid w:val="0D8C3B45"/>
    <w:rsid w:val="0DAF0B93"/>
    <w:rsid w:val="0DD9024B"/>
    <w:rsid w:val="0DE82398"/>
    <w:rsid w:val="0E4B63E2"/>
    <w:rsid w:val="0E5B6625"/>
    <w:rsid w:val="0E910299"/>
    <w:rsid w:val="0EC3241C"/>
    <w:rsid w:val="0ED9579C"/>
    <w:rsid w:val="0EDA4F26"/>
    <w:rsid w:val="0EEA79A9"/>
    <w:rsid w:val="0F0E18EA"/>
    <w:rsid w:val="0F113188"/>
    <w:rsid w:val="0F490B74"/>
    <w:rsid w:val="0F56503F"/>
    <w:rsid w:val="0F9242C9"/>
    <w:rsid w:val="0F96368D"/>
    <w:rsid w:val="0FAB0EE6"/>
    <w:rsid w:val="0FAB538A"/>
    <w:rsid w:val="0FB32491"/>
    <w:rsid w:val="0FDA5C70"/>
    <w:rsid w:val="0FE95EB3"/>
    <w:rsid w:val="0FFC1742"/>
    <w:rsid w:val="1021564D"/>
    <w:rsid w:val="105C48D7"/>
    <w:rsid w:val="10861954"/>
    <w:rsid w:val="10CD638E"/>
    <w:rsid w:val="110765F0"/>
    <w:rsid w:val="111E1B8C"/>
    <w:rsid w:val="113E5D8A"/>
    <w:rsid w:val="115B693C"/>
    <w:rsid w:val="11A227BD"/>
    <w:rsid w:val="11A402E3"/>
    <w:rsid w:val="11A958FA"/>
    <w:rsid w:val="11A976A8"/>
    <w:rsid w:val="11AA15DC"/>
    <w:rsid w:val="11B60016"/>
    <w:rsid w:val="11BA7745"/>
    <w:rsid w:val="11BB562D"/>
    <w:rsid w:val="11BD13A5"/>
    <w:rsid w:val="11BF511D"/>
    <w:rsid w:val="11C42733"/>
    <w:rsid w:val="11C91AF8"/>
    <w:rsid w:val="11D0732A"/>
    <w:rsid w:val="11EC57E6"/>
    <w:rsid w:val="11F72B09"/>
    <w:rsid w:val="12107727"/>
    <w:rsid w:val="12244F80"/>
    <w:rsid w:val="122B4561"/>
    <w:rsid w:val="125A6BF4"/>
    <w:rsid w:val="127777A6"/>
    <w:rsid w:val="12940358"/>
    <w:rsid w:val="12CB3684"/>
    <w:rsid w:val="12DA1AE3"/>
    <w:rsid w:val="12F62DC0"/>
    <w:rsid w:val="12FE1C75"/>
    <w:rsid w:val="130628D8"/>
    <w:rsid w:val="13203999"/>
    <w:rsid w:val="134753CA"/>
    <w:rsid w:val="135875D7"/>
    <w:rsid w:val="13954387"/>
    <w:rsid w:val="13BA64B2"/>
    <w:rsid w:val="13DB5B12"/>
    <w:rsid w:val="13E744B7"/>
    <w:rsid w:val="13F07810"/>
    <w:rsid w:val="14107EB2"/>
    <w:rsid w:val="14423DE3"/>
    <w:rsid w:val="145204CA"/>
    <w:rsid w:val="14535FF1"/>
    <w:rsid w:val="145B5648"/>
    <w:rsid w:val="14812B5E"/>
    <w:rsid w:val="148166BA"/>
    <w:rsid w:val="14A405FA"/>
    <w:rsid w:val="14B4083D"/>
    <w:rsid w:val="14FE5E73"/>
    <w:rsid w:val="150A2B53"/>
    <w:rsid w:val="15155054"/>
    <w:rsid w:val="153E27FD"/>
    <w:rsid w:val="15597637"/>
    <w:rsid w:val="158226E9"/>
    <w:rsid w:val="15AA1C40"/>
    <w:rsid w:val="15BE749A"/>
    <w:rsid w:val="15C60CA9"/>
    <w:rsid w:val="15D13671"/>
    <w:rsid w:val="15D46CBD"/>
    <w:rsid w:val="15FA4976"/>
    <w:rsid w:val="16353C00"/>
    <w:rsid w:val="16493207"/>
    <w:rsid w:val="165F6ECF"/>
    <w:rsid w:val="16664C4C"/>
    <w:rsid w:val="169721C5"/>
    <w:rsid w:val="16A3500D"/>
    <w:rsid w:val="16B54D41"/>
    <w:rsid w:val="16BA4105"/>
    <w:rsid w:val="16D64323"/>
    <w:rsid w:val="16DC22CD"/>
    <w:rsid w:val="17167C82"/>
    <w:rsid w:val="1743234C"/>
    <w:rsid w:val="17441F04"/>
    <w:rsid w:val="178A7F7B"/>
    <w:rsid w:val="17991F6C"/>
    <w:rsid w:val="17BD5C5B"/>
    <w:rsid w:val="17C56DD1"/>
    <w:rsid w:val="17EC02EE"/>
    <w:rsid w:val="17EE61BA"/>
    <w:rsid w:val="18040B17"/>
    <w:rsid w:val="1816180F"/>
    <w:rsid w:val="18243F2C"/>
    <w:rsid w:val="185F4F64"/>
    <w:rsid w:val="189E3CDE"/>
    <w:rsid w:val="18A46E1B"/>
    <w:rsid w:val="18C33745"/>
    <w:rsid w:val="18D314AE"/>
    <w:rsid w:val="18D92F68"/>
    <w:rsid w:val="190F0738"/>
    <w:rsid w:val="19287A4C"/>
    <w:rsid w:val="1934019F"/>
    <w:rsid w:val="19371A3D"/>
    <w:rsid w:val="195B1BCF"/>
    <w:rsid w:val="19600F94"/>
    <w:rsid w:val="196A1E12"/>
    <w:rsid w:val="19742C91"/>
    <w:rsid w:val="197C28EF"/>
    <w:rsid w:val="198A7DBF"/>
    <w:rsid w:val="19A74E14"/>
    <w:rsid w:val="19EF40C6"/>
    <w:rsid w:val="19F13EF0"/>
    <w:rsid w:val="19F94F44"/>
    <w:rsid w:val="1A0A53A3"/>
    <w:rsid w:val="1A1A55E6"/>
    <w:rsid w:val="1A206975"/>
    <w:rsid w:val="1A3F504D"/>
    <w:rsid w:val="1A5F56EF"/>
    <w:rsid w:val="1A6745A4"/>
    <w:rsid w:val="1A872550"/>
    <w:rsid w:val="1A903AFB"/>
    <w:rsid w:val="1AAE793C"/>
    <w:rsid w:val="1AE22581"/>
    <w:rsid w:val="1AEC7C15"/>
    <w:rsid w:val="1B245FF1"/>
    <w:rsid w:val="1B446693"/>
    <w:rsid w:val="1B487F31"/>
    <w:rsid w:val="1B495A57"/>
    <w:rsid w:val="1B6B1E72"/>
    <w:rsid w:val="1B7C5E2D"/>
    <w:rsid w:val="1B80591D"/>
    <w:rsid w:val="1B965141"/>
    <w:rsid w:val="1B9B2757"/>
    <w:rsid w:val="1BA3160C"/>
    <w:rsid w:val="1BA73847"/>
    <w:rsid w:val="1BD31CC9"/>
    <w:rsid w:val="1BD81DDE"/>
    <w:rsid w:val="1BE0460E"/>
    <w:rsid w:val="1BF260EF"/>
    <w:rsid w:val="1BFE6842"/>
    <w:rsid w:val="1C0E117B"/>
    <w:rsid w:val="1C0E2F29"/>
    <w:rsid w:val="1C0F0A4F"/>
    <w:rsid w:val="1C1027E3"/>
    <w:rsid w:val="1C314E69"/>
    <w:rsid w:val="1C5D7A0C"/>
    <w:rsid w:val="1C5F14C5"/>
    <w:rsid w:val="1C961170"/>
    <w:rsid w:val="1C9C6787"/>
    <w:rsid w:val="1CB02232"/>
    <w:rsid w:val="1CB57848"/>
    <w:rsid w:val="1CE819CC"/>
    <w:rsid w:val="1D3D339A"/>
    <w:rsid w:val="1D3F35B6"/>
    <w:rsid w:val="1D8F1E47"/>
    <w:rsid w:val="1DB96EC4"/>
    <w:rsid w:val="1DC738B3"/>
    <w:rsid w:val="1E042E8B"/>
    <w:rsid w:val="1E262080"/>
    <w:rsid w:val="1E3D7AF5"/>
    <w:rsid w:val="1E6C03DB"/>
    <w:rsid w:val="1E9703D1"/>
    <w:rsid w:val="1E9811D0"/>
    <w:rsid w:val="1EA2244E"/>
    <w:rsid w:val="1EA27958"/>
    <w:rsid w:val="1EB06519"/>
    <w:rsid w:val="1EB82712"/>
    <w:rsid w:val="1EFF2FFD"/>
    <w:rsid w:val="1F026649"/>
    <w:rsid w:val="1F06438B"/>
    <w:rsid w:val="1F106FB8"/>
    <w:rsid w:val="1F413615"/>
    <w:rsid w:val="1F4B6242"/>
    <w:rsid w:val="1F8B2AE2"/>
    <w:rsid w:val="1FA140B4"/>
    <w:rsid w:val="201B711E"/>
    <w:rsid w:val="203B1E13"/>
    <w:rsid w:val="203D202F"/>
    <w:rsid w:val="203F1570"/>
    <w:rsid w:val="2043188C"/>
    <w:rsid w:val="204C4020"/>
    <w:rsid w:val="20844510"/>
    <w:rsid w:val="208512E0"/>
    <w:rsid w:val="20895274"/>
    <w:rsid w:val="20A420AE"/>
    <w:rsid w:val="210B3EDB"/>
    <w:rsid w:val="218A3568"/>
    <w:rsid w:val="21B06830"/>
    <w:rsid w:val="21CD73E2"/>
    <w:rsid w:val="21D6003D"/>
    <w:rsid w:val="21F42BC1"/>
    <w:rsid w:val="22274D44"/>
    <w:rsid w:val="22394A78"/>
    <w:rsid w:val="2241392C"/>
    <w:rsid w:val="22664642"/>
    <w:rsid w:val="22761828"/>
    <w:rsid w:val="227F7608"/>
    <w:rsid w:val="22934188"/>
    <w:rsid w:val="22A30143"/>
    <w:rsid w:val="22E03145"/>
    <w:rsid w:val="22EA5D72"/>
    <w:rsid w:val="22FD3A37"/>
    <w:rsid w:val="230C7A96"/>
    <w:rsid w:val="23164DB9"/>
    <w:rsid w:val="23425BAE"/>
    <w:rsid w:val="2346744C"/>
    <w:rsid w:val="2372502C"/>
    <w:rsid w:val="23782F3B"/>
    <w:rsid w:val="23A423C5"/>
    <w:rsid w:val="23DA5DE6"/>
    <w:rsid w:val="23DF33FD"/>
    <w:rsid w:val="23F52C20"/>
    <w:rsid w:val="2403533D"/>
    <w:rsid w:val="240B2444"/>
    <w:rsid w:val="24407E94"/>
    <w:rsid w:val="24455956"/>
    <w:rsid w:val="24A26904"/>
    <w:rsid w:val="24CC1BD3"/>
    <w:rsid w:val="24F627AC"/>
    <w:rsid w:val="24FE5B05"/>
    <w:rsid w:val="250849ED"/>
    <w:rsid w:val="250F1AC0"/>
    <w:rsid w:val="250F386E"/>
    <w:rsid w:val="253B4663"/>
    <w:rsid w:val="25535E50"/>
    <w:rsid w:val="255B2F57"/>
    <w:rsid w:val="255F47F5"/>
    <w:rsid w:val="25754019"/>
    <w:rsid w:val="25900E53"/>
    <w:rsid w:val="25DA20CE"/>
    <w:rsid w:val="25F56F08"/>
    <w:rsid w:val="2610789E"/>
    <w:rsid w:val="26151358"/>
    <w:rsid w:val="261E645E"/>
    <w:rsid w:val="26435EC5"/>
    <w:rsid w:val="266F0A68"/>
    <w:rsid w:val="267442D0"/>
    <w:rsid w:val="26775B6F"/>
    <w:rsid w:val="26B40B71"/>
    <w:rsid w:val="26CA0394"/>
    <w:rsid w:val="26CD39E1"/>
    <w:rsid w:val="26D22DA5"/>
    <w:rsid w:val="26EC030B"/>
    <w:rsid w:val="26F96584"/>
    <w:rsid w:val="26FE100A"/>
    <w:rsid w:val="27221F7E"/>
    <w:rsid w:val="273121C1"/>
    <w:rsid w:val="275A1718"/>
    <w:rsid w:val="27734588"/>
    <w:rsid w:val="27763185"/>
    <w:rsid w:val="277A48DD"/>
    <w:rsid w:val="277B3D54"/>
    <w:rsid w:val="27A24E6D"/>
    <w:rsid w:val="27A44741"/>
    <w:rsid w:val="27A72484"/>
    <w:rsid w:val="27B0758A"/>
    <w:rsid w:val="27B20410"/>
    <w:rsid w:val="27B8643F"/>
    <w:rsid w:val="27C052F3"/>
    <w:rsid w:val="27E2526A"/>
    <w:rsid w:val="27F76F67"/>
    <w:rsid w:val="28011B94"/>
    <w:rsid w:val="28377363"/>
    <w:rsid w:val="28520641"/>
    <w:rsid w:val="285F2B1A"/>
    <w:rsid w:val="28612632"/>
    <w:rsid w:val="28665E9B"/>
    <w:rsid w:val="28702875"/>
    <w:rsid w:val="28812CD5"/>
    <w:rsid w:val="288602EB"/>
    <w:rsid w:val="289522DC"/>
    <w:rsid w:val="28A30E9D"/>
    <w:rsid w:val="28CF1C92"/>
    <w:rsid w:val="28D177B8"/>
    <w:rsid w:val="28D948BF"/>
    <w:rsid w:val="28F9286B"/>
    <w:rsid w:val="291F5631"/>
    <w:rsid w:val="29345F99"/>
    <w:rsid w:val="294C32E2"/>
    <w:rsid w:val="294E705B"/>
    <w:rsid w:val="296917C9"/>
    <w:rsid w:val="29A924E3"/>
    <w:rsid w:val="29FA689B"/>
    <w:rsid w:val="2A043BBD"/>
    <w:rsid w:val="2A110088"/>
    <w:rsid w:val="2A4D7312"/>
    <w:rsid w:val="2A6603D4"/>
    <w:rsid w:val="2AC450FA"/>
    <w:rsid w:val="2AC60E73"/>
    <w:rsid w:val="2ACA0963"/>
    <w:rsid w:val="2ACF5F79"/>
    <w:rsid w:val="2AE01F34"/>
    <w:rsid w:val="2AED28A3"/>
    <w:rsid w:val="2AED4651"/>
    <w:rsid w:val="2B013A1E"/>
    <w:rsid w:val="2B053749"/>
    <w:rsid w:val="2B406E77"/>
    <w:rsid w:val="2B4C1378"/>
    <w:rsid w:val="2B4C75CA"/>
    <w:rsid w:val="2B69017C"/>
    <w:rsid w:val="2BD17ACF"/>
    <w:rsid w:val="2BEA293F"/>
    <w:rsid w:val="2BF612E4"/>
    <w:rsid w:val="2BFF288E"/>
    <w:rsid w:val="2C11436F"/>
    <w:rsid w:val="2C163734"/>
    <w:rsid w:val="2C332538"/>
    <w:rsid w:val="2C372028"/>
    <w:rsid w:val="2C8E3C12"/>
    <w:rsid w:val="2C932FD6"/>
    <w:rsid w:val="2CA23219"/>
    <w:rsid w:val="2CB27900"/>
    <w:rsid w:val="2CD94E8D"/>
    <w:rsid w:val="2CE35D0C"/>
    <w:rsid w:val="2CE455E0"/>
    <w:rsid w:val="2CFD5FD1"/>
    <w:rsid w:val="2CFF241A"/>
    <w:rsid w:val="2D147A14"/>
    <w:rsid w:val="2D2C76B3"/>
    <w:rsid w:val="2D654973"/>
    <w:rsid w:val="2D6A1F89"/>
    <w:rsid w:val="2D7C3A6A"/>
    <w:rsid w:val="2D9B65E7"/>
    <w:rsid w:val="2DDB2E87"/>
    <w:rsid w:val="2DEE2BBA"/>
    <w:rsid w:val="2DF301D1"/>
    <w:rsid w:val="2E0B376C"/>
    <w:rsid w:val="2E0C1292"/>
    <w:rsid w:val="2E156399"/>
    <w:rsid w:val="2E2A34C6"/>
    <w:rsid w:val="2E7806D6"/>
    <w:rsid w:val="2E954DE4"/>
    <w:rsid w:val="2E976DAE"/>
    <w:rsid w:val="2EBE07DF"/>
    <w:rsid w:val="2ED00512"/>
    <w:rsid w:val="2EF7784D"/>
    <w:rsid w:val="2EFC1307"/>
    <w:rsid w:val="2F0D439D"/>
    <w:rsid w:val="2F2C7428"/>
    <w:rsid w:val="2F397E65"/>
    <w:rsid w:val="2F3C7955"/>
    <w:rsid w:val="2F4A2072"/>
    <w:rsid w:val="2F5F53F2"/>
    <w:rsid w:val="2F854E58"/>
    <w:rsid w:val="2F9652B7"/>
    <w:rsid w:val="2F9E5F1A"/>
    <w:rsid w:val="2FA8323D"/>
    <w:rsid w:val="2FB423BD"/>
    <w:rsid w:val="2FBB4D1E"/>
    <w:rsid w:val="2FC242FE"/>
    <w:rsid w:val="2FDB0F1C"/>
    <w:rsid w:val="2FF32424"/>
    <w:rsid w:val="2FF63FA8"/>
    <w:rsid w:val="301601A6"/>
    <w:rsid w:val="30185CCC"/>
    <w:rsid w:val="302A5A00"/>
    <w:rsid w:val="30515682"/>
    <w:rsid w:val="307B44AD"/>
    <w:rsid w:val="30A6777C"/>
    <w:rsid w:val="30B71989"/>
    <w:rsid w:val="30BF083E"/>
    <w:rsid w:val="30D140CD"/>
    <w:rsid w:val="30D51E0F"/>
    <w:rsid w:val="30DD6F16"/>
    <w:rsid w:val="30DF2C8E"/>
    <w:rsid w:val="30E65DCB"/>
    <w:rsid w:val="31012C04"/>
    <w:rsid w:val="310426F5"/>
    <w:rsid w:val="31093867"/>
    <w:rsid w:val="31172428"/>
    <w:rsid w:val="31216E03"/>
    <w:rsid w:val="312863E3"/>
    <w:rsid w:val="31344D88"/>
    <w:rsid w:val="313E5C07"/>
    <w:rsid w:val="31501496"/>
    <w:rsid w:val="31710B92"/>
    <w:rsid w:val="319C0FE9"/>
    <w:rsid w:val="31B87897"/>
    <w:rsid w:val="31E578D6"/>
    <w:rsid w:val="31F91B2E"/>
    <w:rsid w:val="320339FE"/>
    <w:rsid w:val="320C1861"/>
    <w:rsid w:val="32221084"/>
    <w:rsid w:val="322F37A1"/>
    <w:rsid w:val="324A2916"/>
    <w:rsid w:val="324F79A0"/>
    <w:rsid w:val="325A6A70"/>
    <w:rsid w:val="32827D75"/>
    <w:rsid w:val="32843AED"/>
    <w:rsid w:val="32B141B6"/>
    <w:rsid w:val="32BA750F"/>
    <w:rsid w:val="32C65EB4"/>
    <w:rsid w:val="32C71C2C"/>
    <w:rsid w:val="32CB5278"/>
    <w:rsid w:val="32D14858"/>
    <w:rsid w:val="32DC56D7"/>
    <w:rsid w:val="32DD31FD"/>
    <w:rsid w:val="32E77BD8"/>
    <w:rsid w:val="32EC51EE"/>
    <w:rsid w:val="32F32A21"/>
    <w:rsid w:val="33185FE3"/>
    <w:rsid w:val="33391BEB"/>
    <w:rsid w:val="33592B13"/>
    <w:rsid w:val="338A5133"/>
    <w:rsid w:val="339A4C4A"/>
    <w:rsid w:val="339B1F0D"/>
    <w:rsid w:val="33A04957"/>
    <w:rsid w:val="33A1247D"/>
    <w:rsid w:val="33AB50A9"/>
    <w:rsid w:val="33B10912"/>
    <w:rsid w:val="33B57CD6"/>
    <w:rsid w:val="33C61EE3"/>
    <w:rsid w:val="33CF2B46"/>
    <w:rsid w:val="33E12879"/>
    <w:rsid w:val="340D7B12"/>
    <w:rsid w:val="341652F3"/>
    <w:rsid w:val="341F50B5"/>
    <w:rsid w:val="342509B8"/>
    <w:rsid w:val="34270BD4"/>
    <w:rsid w:val="343C3F54"/>
    <w:rsid w:val="345968B4"/>
    <w:rsid w:val="34655258"/>
    <w:rsid w:val="346D235F"/>
    <w:rsid w:val="347B4A7C"/>
    <w:rsid w:val="348002E4"/>
    <w:rsid w:val="34853B4C"/>
    <w:rsid w:val="349D49F2"/>
    <w:rsid w:val="34B61F58"/>
    <w:rsid w:val="34C44675"/>
    <w:rsid w:val="34EC597A"/>
    <w:rsid w:val="3509652C"/>
    <w:rsid w:val="350C3926"/>
    <w:rsid w:val="351A24E7"/>
    <w:rsid w:val="353115DE"/>
    <w:rsid w:val="353510CF"/>
    <w:rsid w:val="35352E7D"/>
    <w:rsid w:val="3575771D"/>
    <w:rsid w:val="357A4D33"/>
    <w:rsid w:val="358976AA"/>
    <w:rsid w:val="35926521"/>
    <w:rsid w:val="35DC5487"/>
    <w:rsid w:val="35F25212"/>
    <w:rsid w:val="36160F00"/>
    <w:rsid w:val="362C0724"/>
    <w:rsid w:val="362F1FC2"/>
    <w:rsid w:val="364346E9"/>
    <w:rsid w:val="365A3471"/>
    <w:rsid w:val="369462C9"/>
    <w:rsid w:val="36982ABB"/>
    <w:rsid w:val="369E4A52"/>
    <w:rsid w:val="369F496F"/>
    <w:rsid w:val="36C46BAE"/>
    <w:rsid w:val="36CE5337"/>
    <w:rsid w:val="36EE59D9"/>
    <w:rsid w:val="374101FF"/>
    <w:rsid w:val="37441A9D"/>
    <w:rsid w:val="375021F0"/>
    <w:rsid w:val="37531CE0"/>
    <w:rsid w:val="375808F3"/>
    <w:rsid w:val="375D66BB"/>
    <w:rsid w:val="375F0685"/>
    <w:rsid w:val="37732382"/>
    <w:rsid w:val="37826121"/>
    <w:rsid w:val="37985945"/>
    <w:rsid w:val="379A790F"/>
    <w:rsid w:val="37CE1367"/>
    <w:rsid w:val="37FB3CD5"/>
    <w:rsid w:val="37FF2AF0"/>
    <w:rsid w:val="380120BE"/>
    <w:rsid w:val="38275D8C"/>
    <w:rsid w:val="38327B47"/>
    <w:rsid w:val="384635F3"/>
    <w:rsid w:val="384B29B7"/>
    <w:rsid w:val="38806B05"/>
    <w:rsid w:val="388303A3"/>
    <w:rsid w:val="38D806EF"/>
    <w:rsid w:val="38F0305B"/>
    <w:rsid w:val="38F117B0"/>
    <w:rsid w:val="390E2362"/>
    <w:rsid w:val="391159AF"/>
    <w:rsid w:val="39355B41"/>
    <w:rsid w:val="393873DF"/>
    <w:rsid w:val="3949339B"/>
    <w:rsid w:val="394C69E7"/>
    <w:rsid w:val="395357F5"/>
    <w:rsid w:val="395A1104"/>
    <w:rsid w:val="396F26D5"/>
    <w:rsid w:val="39932868"/>
    <w:rsid w:val="39BD3D6E"/>
    <w:rsid w:val="39C80E81"/>
    <w:rsid w:val="39FC21BB"/>
    <w:rsid w:val="3A085004"/>
    <w:rsid w:val="3A092B2A"/>
    <w:rsid w:val="3A146E69"/>
    <w:rsid w:val="3A180742"/>
    <w:rsid w:val="3A361B71"/>
    <w:rsid w:val="3A5C0EAC"/>
    <w:rsid w:val="3A6164C2"/>
    <w:rsid w:val="3A791A5E"/>
    <w:rsid w:val="3AB85EDF"/>
    <w:rsid w:val="3AEA7C84"/>
    <w:rsid w:val="3B0C5D64"/>
    <w:rsid w:val="3B1E1819"/>
    <w:rsid w:val="3B241D89"/>
    <w:rsid w:val="3B2F65C0"/>
    <w:rsid w:val="3B375C76"/>
    <w:rsid w:val="3B3D0CDD"/>
    <w:rsid w:val="3B4A33FA"/>
    <w:rsid w:val="3B5B5607"/>
    <w:rsid w:val="3B677B08"/>
    <w:rsid w:val="3B800BCA"/>
    <w:rsid w:val="3B8C3A12"/>
    <w:rsid w:val="3BB54D17"/>
    <w:rsid w:val="3BC44F5A"/>
    <w:rsid w:val="3BC60CD2"/>
    <w:rsid w:val="3BCE5DD9"/>
    <w:rsid w:val="3BF75330"/>
    <w:rsid w:val="3C0105DA"/>
    <w:rsid w:val="3C430575"/>
    <w:rsid w:val="3C461E13"/>
    <w:rsid w:val="3C4D41CF"/>
    <w:rsid w:val="3C641104"/>
    <w:rsid w:val="3C7A1ABD"/>
    <w:rsid w:val="3CAD3C40"/>
    <w:rsid w:val="3CB054DF"/>
    <w:rsid w:val="3CB13731"/>
    <w:rsid w:val="3CD94A35"/>
    <w:rsid w:val="3CDC5C06"/>
    <w:rsid w:val="3CFE26EE"/>
    <w:rsid w:val="3D055A67"/>
    <w:rsid w:val="3D08531B"/>
    <w:rsid w:val="3D4E71D1"/>
    <w:rsid w:val="3D70539A"/>
    <w:rsid w:val="3D736C38"/>
    <w:rsid w:val="3D850719"/>
    <w:rsid w:val="3D87623F"/>
    <w:rsid w:val="3DA6700D"/>
    <w:rsid w:val="3DC15BF5"/>
    <w:rsid w:val="3DC47494"/>
    <w:rsid w:val="3DE23DBE"/>
    <w:rsid w:val="3DE96EFA"/>
    <w:rsid w:val="3E135D25"/>
    <w:rsid w:val="3E263CAA"/>
    <w:rsid w:val="3E2E7003"/>
    <w:rsid w:val="3E375EB7"/>
    <w:rsid w:val="3E602C95"/>
    <w:rsid w:val="3E611186"/>
    <w:rsid w:val="3E7569E0"/>
    <w:rsid w:val="3E9926CE"/>
    <w:rsid w:val="3EB05C6A"/>
    <w:rsid w:val="3ECB4852"/>
    <w:rsid w:val="3EE651E8"/>
    <w:rsid w:val="3F2F4DE1"/>
    <w:rsid w:val="3F340649"/>
    <w:rsid w:val="3F5605BF"/>
    <w:rsid w:val="3F5C54AA"/>
    <w:rsid w:val="3F5D7BA0"/>
    <w:rsid w:val="3F8073EA"/>
    <w:rsid w:val="3F9609BC"/>
    <w:rsid w:val="3FA532F5"/>
    <w:rsid w:val="3FB62E0C"/>
    <w:rsid w:val="3FC419CD"/>
    <w:rsid w:val="3FCC6AD3"/>
    <w:rsid w:val="3FCF3ECE"/>
    <w:rsid w:val="3FD00372"/>
    <w:rsid w:val="3FE43E1D"/>
    <w:rsid w:val="3FE8583A"/>
    <w:rsid w:val="40275AB8"/>
    <w:rsid w:val="402D6F51"/>
    <w:rsid w:val="403A1C8F"/>
    <w:rsid w:val="4057639D"/>
    <w:rsid w:val="405961D5"/>
    <w:rsid w:val="4061546E"/>
    <w:rsid w:val="407451A1"/>
    <w:rsid w:val="40821F00"/>
    <w:rsid w:val="4084115C"/>
    <w:rsid w:val="40AB0497"/>
    <w:rsid w:val="40AF61D9"/>
    <w:rsid w:val="40BF2194"/>
    <w:rsid w:val="40D367AE"/>
    <w:rsid w:val="40DC68A2"/>
    <w:rsid w:val="40F7192E"/>
    <w:rsid w:val="415E19AD"/>
    <w:rsid w:val="41792343"/>
    <w:rsid w:val="419378A9"/>
    <w:rsid w:val="41BD6285"/>
    <w:rsid w:val="41CC6917"/>
    <w:rsid w:val="41EA1493"/>
    <w:rsid w:val="41F145CF"/>
    <w:rsid w:val="41F540C0"/>
    <w:rsid w:val="41FF4F3E"/>
    <w:rsid w:val="42010CB6"/>
    <w:rsid w:val="42100EF9"/>
    <w:rsid w:val="421F113C"/>
    <w:rsid w:val="423544BC"/>
    <w:rsid w:val="42426BD9"/>
    <w:rsid w:val="42446DF5"/>
    <w:rsid w:val="424C5CAA"/>
    <w:rsid w:val="4250579A"/>
    <w:rsid w:val="42507548"/>
    <w:rsid w:val="42703746"/>
    <w:rsid w:val="427F7E2D"/>
    <w:rsid w:val="42892A5A"/>
    <w:rsid w:val="429531AD"/>
    <w:rsid w:val="42C43A92"/>
    <w:rsid w:val="42DA1507"/>
    <w:rsid w:val="42EA174A"/>
    <w:rsid w:val="42FE6FA4"/>
    <w:rsid w:val="43144A19"/>
    <w:rsid w:val="434A3F97"/>
    <w:rsid w:val="436314FD"/>
    <w:rsid w:val="436C03B1"/>
    <w:rsid w:val="43D877F5"/>
    <w:rsid w:val="43E11D0D"/>
    <w:rsid w:val="43E837B0"/>
    <w:rsid w:val="441822E7"/>
    <w:rsid w:val="44654E01"/>
    <w:rsid w:val="44775260"/>
    <w:rsid w:val="44A92F3F"/>
    <w:rsid w:val="44B00772"/>
    <w:rsid w:val="44B71B00"/>
    <w:rsid w:val="44CD1324"/>
    <w:rsid w:val="44EB17AA"/>
    <w:rsid w:val="44EE129A"/>
    <w:rsid w:val="450E7246"/>
    <w:rsid w:val="45124F88"/>
    <w:rsid w:val="45433394"/>
    <w:rsid w:val="4552496F"/>
    <w:rsid w:val="455E01CE"/>
    <w:rsid w:val="45717F01"/>
    <w:rsid w:val="4574354D"/>
    <w:rsid w:val="45765517"/>
    <w:rsid w:val="45790B64"/>
    <w:rsid w:val="457C2402"/>
    <w:rsid w:val="45AD2F03"/>
    <w:rsid w:val="45B20519"/>
    <w:rsid w:val="45B55914"/>
    <w:rsid w:val="45CE5353"/>
    <w:rsid w:val="460E39A2"/>
    <w:rsid w:val="461D3BE5"/>
    <w:rsid w:val="46250CEB"/>
    <w:rsid w:val="46284338"/>
    <w:rsid w:val="464B7EB9"/>
    <w:rsid w:val="46696E2A"/>
    <w:rsid w:val="4670640B"/>
    <w:rsid w:val="46794B93"/>
    <w:rsid w:val="4689127A"/>
    <w:rsid w:val="469D4D26"/>
    <w:rsid w:val="469D6AD4"/>
    <w:rsid w:val="46A61E2C"/>
    <w:rsid w:val="46A77952"/>
    <w:rsid w:val="46A9191C"/>
    <w:rsid w:val="46AA2F9F"/>
    <w:rsid w:val="46B67B95"/>
    <w:rsid w:val="46C2478C"/>
    <w:rsid w:val="46C6602A"/>
    <w:rsid w:val="46D36999"/>
    <w:rsid w:val="46F5246C"/>
    <w:rsid w:val="46F74CB3"/>
    <w:rsid w:val="47267A11"/>
    <w:rsid w:val="47372A84"/>
    <w:rsid w:val="473A07C7"/>
    <w:rsid w:val="476D46F8"/>
    <w:rsid w:val="477B362C"/>
    <w:rsid w:val="477B5067"/>
    <w:rsid w:val="47A143A2"/>
    <w:rsid w:val="47C87A40"/>
    <w:rsid w:val="47E04ECA"/>
    <w:rsid w:val="47E21344"/>
    <w:rsid w:val="483E7E42"/>
    <w:rsid w:val="484418FD"/>
    <w:rsid w:val="484E54C2"/>
    <w:rsid w:val="485D29BF"/>
    <w:rsid w:val="48645AFB"/>
    <w:rsid w:val="48710218"/>
    <w:rsid w:val="489A151D"/>
    <w:rsid w:val="48A44149"/>
    <w:rsid w:val="48AE4FC8"/>
    <w:rsid w:val="4933371F"/>
    <w:rsid w:val="4958211B"/>
    <w:rsid w:val="49B04D70"/>
    <w:rsid w:val="49B605D8"/>
    <w:rsid w:val="49BC54C3"/>
    <w:rsid w:val="49D15412"/>
    <w:rsid w:val="49E113CD"/>
    <w:rsid w:val="49E371FA"/>
    <w:rsid w:val="4A007AA5"/>
    <w:rsid w:val="4A0F7CE8"/>
    <w:rsid w:val="4A1B48DF"/>
    <w:rsid w:val="4A407EA2"/>
    <w:rsid w:val="4A743FEF"/>
    <w:rsid w:val="4AA5064D"/>
    <w:rsid w:val="4AA73B41"/>
    <w:rsid w:val="4AB16FF2"/>
    <w:rsid w:val="4AB80380"/>
    <w:rsid w:val="4ABA5EA6"/>
    <w:rsid w:val="4ACA3C0F"/>
    <w:rsid w:val="4ADA6548"/>
    <w:rsid w:val="4AE200B5"/>
    <w:rsid w:val="4AE44CD1"/>
    <w:rsid w:val="4AF34F14"/>
    <w:rsid w:val="4B117A90"/>
    <w:rsid w:val="4B1650A7"/>
    <w:rsid w:val="4B26353C"/>
    <w:rsid w:val="4B4B6500"/>
    <w:rsid w:val="4B577B99"/>
    <w:rsid w:val="4B9506C1"/>
    <w:rsid w:val="4BA821A3"/>
    <w:rsid w:val="4BAD77B9"/>
    <w:rsid w:val="4BAF3531"/>
    <w:rsid w:val="4BB93774"/>
    <w:rsid w:val="4BBA1ED6"/>
    <w:rsid w:val="4BCE14DD"/>
    <w:rsid w:val="4BD20FCE"/>
    <w:rsid w:val="4BE34F89"/>
    <w:rsid w:val="4BED22AB"/>
    <w:rsid w:val="4BF90C50"/>
    <w:rsid w:val="4C2537F3"/>
    <w:rsid w:val="4C276BC0"/>
    <w:rsid w:val="4C2C4B82"/>
    <w:rsid w:val="4C416153"/>
    <w:rsid w:val="4C465518"/>
    <w:rsid w:val="4C7C718B"/>
    <w:rsid w:val="4CAC5CC3"/>
    <w:rsid w:val="4CDF7E46"/>
    <w:rsid w:val="4D021BEE"/>
    <w:rsid w:val="4D502AF2"/>
    <w:rsid w:val="4D5659DD"/>
    <w:rsid w:val="4D7209E7"/>
    <w:rsid w:val="4D8756B0"/>
    <w:rsid w:val="4D956757"/>
    <w:rsid w:val="4DA150FB"/>
    <w:rsid w:val="4DA62712"/>
    <w:rsid w:val="4DBE5CAD"/>
    <w:rsid w:val="4DDD3C5A"/>
    <w:rsid w:val="4E41068C"/>
    <w:rsid w:val="4E4A2A5E"/>
    <w:rsid w:val="4E52289A"/>
    <w:rsid w:val="4E5C54C6"/>
    <w:rsid w:val="4E881E17"/>
    <w:rsid w:val="4E946A0E"/>
    <w:rsid w:val="4E964534"/>
    <w:rsid w:val="4E984750"/>
    <w:rsid w:val="4EC866B8"/>
    <w:rsid w:val="4ED67027"/>
    <w:rsid w:val="4EF31987"/>
    <w:rsid w:val="4EF851EF"/>
    <w:rsid w:val="4EFB083B"/>
    <w:rsid w:val="4F4246BC"/>
    <w:rsid w:val="4F5F701C"/>
    <w:rsid w:val="4F786330"/>
    <w:rsid w:val="4F8C3B89"/>
    <w:rsid w:val="4FA17635"/>
    <w:rsid w:val="4FA233AD"/>
    <w:rsid w:val="4FA33A4E"/>
    <w:rsid w:val="4FA42C81"/>
    <w:rsid w:val="4FD317B8"/>
    <w:rsid w:val="4FD80B7D"/>
    <w:rsid w:val="4FE45773"/>
    <w:rsid w:val="4FEB6B02"/>
    <w:rsid w:val="4FF9121F"/>
    <w:rsid w:val="503264DF"/>
    <w:rsid w:val="50483F54"/>
    <w:rsid w:val="505622BB"/>
    <w:rsid w:val="50591CBD"/>
    <w:rsid w:val="505C17AE"/>
    <w:rsid w:val="506A3ECB"/>
    <w:rsid w:val="509727E6"/>
    <w:rsid w:val="50A8054F"/>
    <w:rsid w:val="50AF18DD"/>
    <w:rsid w:val="50B769E4"/>
    <w:rsid w:val="50BC3FFA"/>
    <w:rsid w:val="50C64E79"/>
    <w:rsid w:val="50D71089"/>
    <w:rsid w:val="51402E7D"/>
    <w:rsid w:val="514D7E89"/>
    <w:rsid w:val="51703763"/>
    <w:rsid w:val="517B2107"/>
    <w:rsid w:val="517E6B14"/>
    <w:rsid w:val="5180327A"/>
    <w:rsid w:val="51BF3DA2"/>
    <w:rsid w:val="51C159B6"/>
    <w:rsid w:val="51FC24D8"/>
    <w:rsid w:val="520E4D2A"/>
    <w:rsid w:val="523F3135"/>
    <w:rsid w:val="524D7600"/>
    <w:rsid w:val="524F15CA"/>
    <w:rsid w:val="526A6404"/>
    <w:rsid w:val="527728CF"/>
    <w:rsid w:val="528172AA"/>
    <w:rsid w:val="528A2602"/>
    <w:rsid w:val="52992845"/>
    <w:rsid w:val="52BC4786"/>
    <w:rsid w:val="52CD6993"/>
    <w:rsid w:val="52E87329"/>
    <w:rsid w:val="53081779"/>
    <w:rsid w:val="53083527"/>
    <w:rsid w:val="531C6FD2"/>
    <w:rsid w:val="53400F13"/>
    <w:rsid w:val="534529CD"/>
    <w:rsid w:val="535037CE"/>
    <w:rsid w:val="53536E98"/>
    <w:rsid w:val="53542C10"/>
    <w:rsid w:val="5370648C"/>
    <w:rsid w:val="53890B0C"/>
    <w:rsid w:val="53F73012"/>
    <w:rsid w:val="543D00E8"/>
    <w:rsid w:val="544467E1"/>
    <w:rsid w:val="54596730"/>
    <w:rsid w:val="5479292E"/>
    <w:rsid w:val="549362B3"/>
    <w:rsid w:val="54AA0D3A"/>
    <w:rsid w:val="54FC46BE"/>
    <w:rsid w:val="55216B22"/>
    <w:rsid w:val="55342CF9"/>
    <w:rsid w:val="554A7E27"/>
    <w:rsid w:val="554B48AE"/>
    <w:rsid w:val="55692F01"/>
    <w:rsid w:val="55775466"/>
    <w:rsid w:val="55855303"/>
    <w:rsid w:val="55B41744"/>
    <w:rsid w:val="55C65BD8"/>
    <w:rsid w:val="55E22755"/>
    <w:rsid w:val="55F66200"/>
    <w:rsid w:val="56002BDB"/>
    <w:rsid w:val="56024BA5"/>
    <w:rsid w:val="560426CB"/>
    <w:rsid w:val="5627460C"/>
    <w:rsid w:val="564451BE"/>
    <w:rsid w:val="56730D94"/>
    <w:rsid w:val="567333AD"/>
    <w:rsid w:val="56927CD7"/>
    <w:rsid w:val="56BE17F3"/>
    <w:rsid w:val="56CB4F97"/>
    <w:rsid w:val="56D41202"/>
    <w:rsid w:val="57185DE8"/>
    <w:rsid w:val="57346FE0"/>
    <w:rsid w:val="57511940"/>
    <w:rsid w:val="57541431"/>
    <w:rsid w:val="575651A9"/>
    <w:rsid w:val="575925A3"/>
    <w:rsid w:val="577E64AD"/>
    <w:rsid w:val="57833AC4"/>
    <w:rsid w:val="57B10631"/>
    <w:rsid w:val="57C2283E"/>
    <w:rsid w:val="57FB18AC"/>
    <w:rsid w:val="580E7831"/>
    <w:rsid w:val="58134E48"/>
    <w:rsid w:val="581666E6"/>
    <w:rsid w:val="58207565"/>
    <w:rsid w:val="58492348"/>
    <w:rsid w:val="586E66A5"/>
    <w:rsid w:val="58A261CC"/>
    <w:rsid w:val="58AB1524"/>
    <w:rsid w:val="58ED5699"/>
    <w:rsid w:val="58FC5B3E"/>
    <w:rsid w:val="59097FF9"/>
    <w:rsid w:val="591946E0"/>
    <w:rsid w:val="59215342"/>
    <w:rsid w:val="593432C8"/>
    <w:rsid w:val="59554A65"/>
    <w:rsid w:val="59861649"/>
    <w:rsid w:val="59900912"/>
    <w:rsid w:val="59A815C0"/>
    <w:rsid w:val="59A878EC"/>
    <w:rsid w:val="59B461B6"/>
    <w:rsid w:val="59C97EB4"/>
    <w:rsid w:val="59D40607"/>
    <w:rsid w:val="5A2E41BB"/>
    <w:rsid w:val="5A7D47FA"/>
    <w:rsid w:val="5AAE2C06"/>
    <w:rsid w:val="5ADD173D"/>
    <w:rsid w:val="5AE20B01"/>
    <w:rsid w:val="5AF05A67"/>
    <w:rsid w:val="5B1213E7"/>
    <w:rsid w:val="5B5D7C55"/>
    <w:rsid w:val="5B765E19"/>
    <w:rsid w:val="5B871DD5"/>
    <w:rsid w:val="5B953DC6"/>
    <w:rsid w:val="5B991B08"/>
    <w:rsid w:val="5BB46942"/>
    <w:rsid w:val="5BBE156E"/>
    <w:rsid w:val="5BC07095"/>
    <w:rsid w:val="5BC16969"/>
    <w:rsid w:val="5BF8682E"/>
    <w:rsid w:val="5C1178F0"/>
    <w:rsid w:val="5C190553"/>
    <w:rsid w:val="5C205D85"/>
    <w:rsid w:val="5C2C472A"/>
    <w:rsid w:val="5C2D59DC"/>
    <w:rsid w:val="5C2E04A2"/>
    <w:rsid w:val="5C5A1297"/>
    <w:rsid w:val="5C675762"/>
    <w:rsid w:val="5C6C4B26"/>
    <w:rsid w:val="5C6E6AF1"/>
    <w:rsid w:val="5C732359"/>
    <w:rsid w:val="5C7B120D"/>
    <w:rsid w:val="5C7F1FB6"/>
    <w:rsid w:val="5C91458D"/>
    <w:rsid w:val="5D153410"/>
    <w:rsid w:val="5D1E0517"/>
    <w:rsid w:val="5D4A130C"/>
    <w:rsid w:val="5D647EF4"/>
    <w:rsid w:val="5D810AA5"/>
    <w:rsid w:val="5DE03A1E"/>
    <w:rsid w:val="5DED1C97"/>
    <w:rsid w:val="5DF31FEA"/>
    <w:rsid w:val="5E5166CA"/>
    <w:rsid w:val="5E6F6B50"/>
    <w:rsid w:val="5E761C8C"/>
    <w:rsid w:val="5E766130"/>
    <w:rsid w:val="5E8720EC"/>
    <w:rsid w:val="5E9F11E3"/>
    <w:rsid w:val="5EB17168"/>
    <w:rsid w:val="5EE17A4E"/>
    <w:rsid w:val="5EE66E12"/>
    <w:rsid w:val="5EE70DDC"/>
    <w:rsid w:val="5EFF4CA8"/>
    <w:rsid w:val="5F265461"/>
    <w:rsid w:val="5F311A8C"/>
    <w:rsid w:val="5F334021"/>
    <w:rsid w:val="5F337B7D"/>
    <w:rsid w:val="5F357D99"/>
    <w:rsid w:val="5F6E5059"/>
    <w:rsid w:val="5F8B5C0B"/>
    <w:rsid w:val="5F8E3006"/>
    <w:rsid w:val="5F9745B0"/>
    <w:rsid w:val="5FAF18FA"/>
    <w:rsid w:val="5FC058B5"/>
    <w:rsid w:val="5FC8476A"/>
    <w:rsid w:val="5FD44EBD"/>
    <w:rsid w:val="5FDB26EF"/>
    <w:rsid w:val="5FDC6467"/>
    <w:rsid w:val="5FED2422"/>
    <w:rsid w:val="5FEF7DE7"/>
    <w:rsid w:val="5FFB4B3F"/>
    <w:rsid w:val="60017C7C"/>
    <w:rsid w:val="60121E89"/>
    <w:rsid w:val="601C6864"/>
    <w:rsid w:val="602A71D2"/>
    <w:rsid w:val="6045400C"/>
    <w:rsid w:val="604638E0"/>
    <w:rsid w:val="606049A2"/>
    <w:rsid w:val="608E4166"/>
    <w:rsid w:val="60A07495"/>
    <w:rsid w:val="60F17CF0"/>
    <w:rsid w:val="6109328C"/>
    <w:rsid w:val="612400C6"/>
    <w:rsid w:val="61271964"/>
    <w:rsid w:val="61475B62"/>
    <w:rsid w:val="61573FF7"/>
    <w:rsid w:val="61581B1D"/>
    <w:rsid w:val="61614E76"/>
    <w:rsid w:val="61C251E9"/>
    <w:rsid w:val="61CF0031"/>
    <w:rsid w:val="61D05B58"/>
    <w:rsid w:val="61D45648"/>
    <w:rsid w:val="61ED6709"/>
    <w:rsid w:val="62053A53"/>
    <w:rsid w:val="62141EE8"/>
    <w:rsid w:val="62173786"/>
    <w:rsid w:val="622F287E"/>
    <w:rsid w:val="624D53FA"/>
    <w:rsid w:val="628250A4"/>
    <w:rsid w:val="62A3501A"/>
    <w:rsid w:val="62B57844"/>
    <w:rsid w:val="62EF64B1"/>
    <w:rsid w:val="62F53AC8"/>
    <w:rsid w:val="631303F2"/>
    <w:rsid w:val="631D0A79"/>
    <w:rsid w:val="63352116"/>
    <w:rsid w:val="634467FD"/>
    <w:rsid w:val="63754C08"/>
    <w:rsid w:val="63894210"/>
    <w:rsid w:val="63936E3D"/>
    <w:rsid w:val="63B15515"/>
    <w:rsid w:val="63BC6393"/>
    <w:rsid w:val="63D27965"/>
    <w:rsid w:val="63E335A6"/>
    <w:rsid w:val="63ED479F"/>
    <w:rsid w:val="63F25A8B"/>
    <w:rsid w:val="64300B2F"/>
    <w:rsid w:val="64340620"/>
    <w:rsid w:val="643A375C"/>
    <w:rsid w:val="644B7717"/>
    <w:rsid w:val="64572560"/>
    <w:rsid w:val="646077DE"/>
    <w:rsid w:val="64632CB3"/>
    <w:rsid w:val="646E5E05"/>
    <w:rsid w:val="64923598"/>
    <w:rsid w:val="64B27796"/>
    <w:rsid w:val="64C319A4"/>
    <w:rsid w:val="64E62939"/>
    <w:rsid w:val="64EE6A20"/>
    <w:rsid w:val="65084EE0"/>
    <w:rsid w:val="65180CAA"/>
    <w:rsid w:val="653A1C66"/>
    <w:rsid w:val="655D5954"/>
    <w:rsid w:val="656B1EE0"/>
    <w:rsid w:val="656C5B97"/>
    <w:rsid w:val="65744A4C"/>
    <w:rsid w:val="657F1D6E"/>
    <w:rsid w:val="65817895"/>
    <w:rsid w:val="65B01F28"/>
    <w:rsid w:val="65B8702E"/>
    <w:rsid w:val="65CE23AE"/>
    <w:rsid w:val="65D74B1E"/>
    <w:rsid w:val="65F20792"/>
    <w:rsid w:val="66154481"/>
    <w:rsid w:val="66157FDD"/>
    <w:rsid w:val="6618187B"/>
    <w:rsid w:val="66263F98"/>
    <w:rsid w:val="66415276"/>
    <w:rsid w:val="66521231"/>
    <w:rsid w:val="665F74AA"/>
    <w:rsid w:val="66650F64"/>
    <w:rsid w:val="666F3B91"/>
    <w:rsid w:val="66884C53"/>
    <w:rsid w:val="669A0501"/>
    <w:rsid w:val="66EC3434"/>
    <w:rsid w:val="670544F5"/>
    <w:rsid w:val="671D539B"/>
    <w:rsid w:val="67433648"/>
    <w:rsid w:val="67B53825"/>
    <w:rsid w:val="67D85766"/>
    <w:rsid w:val="67EB7247"/>
    <w:rsid w:val="67FB3202"/>
    <w:rsid w:val="68040309"/>
    <w:rsid w:val="68103152"/>
    <w:rsid w:val="682E5386"/>
    <w:rsid w:val="685968A7"/>
    <w:rsid w:val="686B65DA"/>
    <w:rsid w:val="687E630D"/>
    <w:rsid w:val="689773CF"/>
    <w:rsid w:val="68A13DAA"/>
    <w:rsid w:val="68AA773C"/>
    <w:rsid w:val="68B26F25"/>
    <w:rsid w:val="68C301C4"/>
    <w:rsid w:val="68C81889"/>
    <w:rsid w:val="68E63EB3"/>
    <w:rsid w:val="68F760C0"/>
    <w:rsid w:val="68FC5484"/>
    <w:rsid w:val="6907022B"/>
    <w:rsid w:val="693E3CEF"/>
    <w:rsid w:val="695157D0"/>
    <w:rsid w:val="69586B5E"/>
    <w:rsid w:val="696848C8"/>
    <w:rsid w:val="696C260A"/>
    <w:rsid w:val="6974326C"/>
    <w:rsid w:val="69886D18"/>
    <w:rsid w:val="698931BC"/>
    <w:rsid w:val="698A0CE2"/>
    <w:rsid w:val="699D5CAF"/>
    <w:rsid w:val="699F478D"/>
    <w:rsid w:val="69AC2A06"/>
    <w:rsid w:val="6A154A4F"/>
    <w:rsid w:val="6A366774"/>
    <w:rsid w:val="6A3B3D8A"/>
    <w:rsid w:val="6A527A52"/>
    <w:rsid w:val="6A774C0B"/>
    <w:rsid w:val="6A843983"/>
    <w:rsid w:val="6A975464"/>
    <w:rsid w:val="6AA81420"/>
    <w:rsid w:val="6AB70DC4"/>
    <w:rsid w:val="6AD117EA"/>
    <w:rsid w:val="6ADE7537"/>
    <w:rsid w:val="6AE306AA"/>
    <w:rsid w:val="6AEF52A0"/>
    <w:rsid w:val="6AF24D91"/>
    <w:rsid w:val="6AF61F16"/>
    <w:rsid w:val="6B014FD4"/>
    <w:rsid w:val="6B0A20DA"/>
    <w:rsid w:val="6B17268F"/>
    <w:rsid w:val="6B3929BF"/>
    <w:rsid w:val="6B427AC6"/>
    <w:rsid w:val="6B4F3718"/>
    <w:rsid w:val="6B915546"/>
    <w:rsid w:val="6B9D4CFC"/>
    <w:rsid w:val="6BB34520"/>
    <w:rsid w:val="6BD6158B"/>
    <w:rsid w:val="6BEA3CBA"/>
    <w:rsid w:val="6BFC4189"/>
    <w:rsid w:val="6C077E12"/>
    <w:rsid w:val="6C133210"/>
    <w:rsid w:val="6C2216A6"/>
    <w:rsid w:val="6C270A6A"/>
    <w:rsid w:val="6C5A0E3F"/>
    <w:rsid w:val="6C635F46"/>
    <w:rsid w:val="6C6B6BA9"/>
    <w:rsid w:val="6C8B724B"/>
    <w:rsid w:val="6C9D2ADA"/>
    <w:rsid w:val="6CA81BAB"/>
    <w:rsid w:val="6D0019E7"/>
    <w:rsid w:val="6D104A04"/>
    <w:rsid w:val="6D365409"/>
    <w:rsid w:val="6D543AE1"/>
    <w:rsid w:val="6D855A48"/>
    <w:rsid w:val="6DFC7940"/>
    <w:rsid w:val="6E0077C5"/>
    <w:rsid w:val="6E160D96"/>
    <w:rsid w:val="6E1F5E9D"/>
    <w:rsid w:val="6E324F54"/>
    <w:rsid w:val="6E414065"/>
    <w:rsid w:val="6E5F098F"/>
    <w:rsid w:val="6E6508B3"/>
    <w:rsid w:val="6E731D44"/>
    <w:rsid w:val="6E9F6FDD"/>
    <w:rsid w:val="6EAE0FCF"/>
    <w:rsid w:val="6ED8429D"/>
    <w:rsid w:val="6EDF387E"/>
    <w:rsid w:val="6EED5F9B"/>
    <w:rsid w:val="6EF07839"/>
    <w:rsid w:val="6EFE3D04"/>
    <w:rsid w:val="6F0357BE"/>
    <w:rsid w:val="6F0E3711"/>
    <w:rsid w:val="6F1562FA"/>
    <w:rsid w:val="6F2E3EBD"/>
    <w:rsid w:val="6F3B53E9"/>
    <w:rsid w:val="6F5A2F04"/>
    <w:rsid w:val="6F795A80"/>
    <w:rsid w:val="6F7C2E7B"/>
    <w:rsid w:val="6F8A37EA"/>
    <w:rsid w:val="6F8F7052"/>
    <w:rsid w:val="6F984159"/>
    <w:rsid w:val="6FA7439C"/>
    <w:rsid w:val="6FC211D5"/>
    <w:rsid w:val="6FC82564"/>
    <w:rsid w:val="6FCA008A"/>
    <w:rsid w:val="6FD44A65"/>
    <w:rsid w:val="6FF62C2D"/>
    <w:rsid w:val="700C41FF"/>
    <w:rsid w:val="700F1F41"/>
    <w:rsid w:val="701B08E6"/>
    <w:rsid w:val="703D085C"/>
    <w:rsid w:val="7061187E"/>
    <w:rsid w:val="70952446"/>
    <w:rsid w:val="70997F15"/>
    <w:rsid w:val="70BC6C2A"/>
    <w:rsid w:val="70BD7BEF"/>
    <w:rsid w:val="70ED4030"/>
    <w:rsid w:val="70FF5B11"/>
    <w:rsid w:val="71121CE9"/>
    <w:rsid w:val="713530C5"/>
    <w:rsid w:val="714D4ACF"/>
    <w:rsid w:val="7150636D"/>
    <w:rsid w:val="71520337"/>
    <w:rsid w:val="715916C6"/>
    <w:rsid w:val="71771B4C"/>
    <w:rsid w:val="718B18BF"/>
    <w:rsid w:val="718C1A9B"/>
    <w:rsid w:val="71A64BE9"/>
    <w:rsid w:val="71B132B0"/>
    <w:rsid w:val="71B42DA0"/>
    <w:rsid w:val="71CB1E97"/>
    <w:rsid w:val="71D92806"/>
    <w:rsid w:val="71DB032D"/>
    <w:rsid w:val="71DC4A3E"/>
    <w:rsid w:val="71E52F59"/>
    <w:rsid w:val="71F006AF"/>
    <w:rsid w:val="71FD0289"/>
    <w:rsid w:val="720930EC"/>
    <w:rsid w:val="721B697B"/>
    <w:rsid w:val="722F68CA"/>
    <w:rsid w:val="723E2411"/>
    <w:rsid w:val="72444124"/>
    <w:rsid w:val="724B0D94"/>
    <w:rsid w:val="724C4D86"/>
    <w:rsid w:val="725B146D"/>
    <w:rsid w:val="725D3437"/>
    <w:rsid w:val="72907369"/>
    <w:rsid w:val="72B017B9"/>
    <w:rsid w:val="72BD7A32"/>
    <w:rsid w:val="72D82ABE"/>
    <w:rsid w:val="72E01973"/>
    <w:rsid w:val="72E2393D"/>
    <w:rsid w:val="72EB0A43"/>
    <w:rsid w:val="72EC6569"/>
    <w:rsid w:val="72F01BB6"/>
    <w:rsid w:val="73124222"/>
    <w:rsid w:val="732B7092"/>
    <w:rsid w:val="734E75B1"/>
    <w:rsid w:val="735F0AE9"/>
    <w:rsid w:val="73607D61"/>
    <w:rsid w:val="7375655F"/>
    <w:rsid w:val="737E3665"/>
    <w:rsid w:val="739E1612"/>
    <w:rsid w:val="73A806E2"/>
    <w:rsid w:val="73AB01D2"/>
    <w:rsid w:val="73AD3F4B"/>
    <w:rsid w:val="73B452D9"/>
    <w:rsid w:val="73B928EF"/>
    <w:rsid w:val="73D6524F"/>
    <w:rsid w:val="73EA483B"/>
    <w:rsid w:val="73F97190"/>
    <w:rsid w:val="73FB6A64"/>
    <w:rsid w:val="742C1313"/>
    <w:rsid w:val="743261FE"/>
    <w:rsid w:val="744D4DE6"/>
    <w:rsid w:val="74795BDB"/>
    <w:rsid w:val="747B5DF7"/>
    <w:rsid w:val="749A4180"/>
    <w:rsid w:val="74A32447"/>
    <w:rsid w:val="74A52E74"/>
    <w:rsid w:val="74DA2B1D"/>
    <w:rsid w:val="74DB6895"/>
    <w:rsid w:val="7501454E"/>
    <w:rsid w:val="75355FA6"/>
    <w:rsid w:val="75466405"/>
    <w:rsid w:val="755D72AA"/>
    <w:rsid w:val="756B5E6B"/>
    <w:rsid w:val="757545F4"/>
    <w:rsid w:val="75BE0C1D"/>
    <w:rsid w:val="75C37A55"/>
    <w:rsid w:val="75C70888"/>
    <w:rsid w:val="75DF5F11"/>
    <w:rsid w:val="76366479"/>
    <w:rsid w:val="763C15B6"/>
    <w:rsid w:val="763C5112"/>
    <w:rsid w:val="76500BBD"/>
    <w:rsid w:val="76650B0D"/>
    <w:rsid w:val="766F5311"/>
    <w:rsid w:val="76780840"/>
    <w:rsid w:val="768E1E11"/>
    <w:rsid w:val="76AF7FDA"/>
    <w:rsid w:val="76DD4B47"/>
    <w:rsid w:val="76EB7264"/>
    <w:rsid w:val="76FB6D7B"/>
    <w:rsid w:val="7735228D"/>
    <w:rsid w:val="77420E4E"/>
    <w:rsid w:val="77495D38"/>
    <w:rsid w:val="777155D2"/>
    <w:rsid w:val="777234E1"/>
    <w:rsid w:val="77935205"/>
    <w:rsid w:val="77EA751B"/>
    <w:rsid w:val="780954C8"/>
    <w:rsid w:val="78150760"/>
    <w:rsid w:val="78281DF2"/>
    <w:rsid w:val="78300CA6"/>
    <w:rsid w:val="78393FFF"/>
    <w:rsid w:val="784D7AAA"/>
    <w:rsid w:val="785E5813"/>
    <w:rsid w:val="7866291A"/>
    <w:rsid w:val="78964FAD"/>
    <w:rsid w:val="789E0306"/>
    <w:rsid w:val="78A05E2C"/>
    <w:rsid w:val="78AE679B"/>
    <w:rsid w:val="78B90C9C"/>
    <w:rsid w:val="78EA354B"/>
    <w:rsid w:val="78FB7506"/>
    <w:rsid w:val="78FD502C"/>
    <w:rsid w:val="791800B8"/>
    <w:rsid w:val="79226841"/>
    <w:rsid w:val="79382508"/>
    <w:rsid w:val="793C5A71"/>
    <w:rsid w:val="7947274B"/>
    <w:rsid w:val="79515378"/>
    <w:rsid w:val="795310F0"/>
    <w:rsid w:val="795571CA"/>
    <w:rsid w:val="799A1262"/>
    <w:rsid w:val="79AE3BA7"/>
    <w:rsid w:val="79B53B59"/>
    <w:rsid w:val="79C43D9C"/>
    <w:rsid w:val="79D42231"/>
    <w:rsid w:val="79D577FE"/>
    <w:rsid w:val="79EF31E5"/>
    <w:rsid w:val="79FC5ECE"/>
    <w:rsid w:val="7A100D8F"/>
    <w:rsid w:val="7A130188"/>
    <w:rsid w:val="7A41719B"/>
    <w:rsid w:val="7A4E3666"/>
    <w:rsid w:val="7A756E44"/>
    <w:rsid w:val="7A8377B3"/>
    <w:rsid w:val="7A8B6668"/>
    <w:rsid w:val="7A996FD7"/>
    <w:rsid w:val="7AB20098"/>
    <w:rsid w:val="7AC84334"/>
    <w:rsid w:val="7AE10C43"/>
    <w:rsid w:val="7AE446F6"/>
    <w:rsid w:val="7AF81F4F"/>
    <w:rsid w:val="7B191EC6"/>
    <w:rsid w:val="7B1F572E"/>
    <w:rsid w:val="7B226FCC"/>
    <w:rsid w:val="7B42766E"/>
    <w:rsid w:val="7B5025E3"/>
    <w:rsid w:val="7B737828"/>
    <w:rsid w:val="7BBB4D2B"/>
    <w:rsid w:val="7BDB744B"/>
    <w:rsid w:val="7BFD5343"/>
    <w:rsid w:val="7C0E57A2"/>
    <w:rsid w:val="7C2D3E7B"/>
    <w:rsid w:val="7C3A20F4"/>
    <w:rsid w:val="7C46731F"/>
    <w:rsid w:val="7C684EB3"/>
    <w:rsid w:val="7C831CEC"/>
    <w:rsid w:val="7C9B5288"/>
    <w:rsid w:val="7CC04CEF"/>
    <w:rsid w:val="7CC540B3"/>
    <w:rsid w:val="7CCC3693"/>
    <w:rsid w:val="7CD51E1C"/>
    <w:rsid w:val="7CD9190C"/>
    <w:rsid w:val="7D2E7EAA"/>
    <w:rsid w:val="7D5A0C9F"/>
    <w:rsid w:val="7D6531A0"/>
    <w:rsid w:val="7D6733BC"/>
    <w:rsid w:val="7D6E02A7"/>
    <w:rsid w:val="7D853842"/>
    <w:rsid w:val="7D8555F0"/>
    <w:rsid w:val="7DAC7021"/>
    <w:rsid w:val="7DBB54B6"/>
    <w:rsid w:val="7DD56578"/>
    <w:rsid w:val="7DE60785"/>
    <w:rsid w:val="7E0155BF"/>
    <w:rsid w:val="7E046E5D"/>
    <w:rsid w:val="7E1846B6"/>
    <w:rsid w:val="7E266DD3"/>
    <w:rsid w:val="7E2968C4"/>
    <w:rsid w:val="7E4B05E8"/>
    <w:rsid w:val="7E81400A"/>
    <w:rsid w:val="7EB268B9"/>
    <w:rsid w:val="7EB663A9"/>
    <w:rsid w:val="7EE34CC4"/>
    <w:rsid w:val="7F385010"/>
    <w:rsid w:val="7F484B27"/>
    <w:rsid w:val="7F4D0390"/>
    <w:rsid w:val="7F4D213E"/>
    <w:rsid w:val="7F58120E"/>
    <w:rsid w:val="7F617B4A"/>
    <w:rsid w:val="7FCC5758"/>
    <w:rsid w:val="7FE64A6C"/>
    <w:rsid w:val="7FE900B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42"/>
    <w:autoRedefine/>
    <w:qFormat/>
    <w:uiPriority w:val="1"/>
    <w:pPr>
      <w:keepNext/>
      <w:keepLines/>
      <w:spacing w:before="340" w:after="330" w:line="576" w:lineRule="auto"/>
      <w:outlineLvl w:val="0"/>
    </w:pPr>
    <w:rPr>
      <w:rFonts w:cs="Times New Roman"/>
      <w:b/>
      <w:kern w:val="44"/>
      <w:sz w:val="44"/>
      <w:szCs w:val="20"/>
    </w:rPr>
  </w:style>
  <w:style w:type="paragraph" w:styleId="3">
    <w:name w:val="heading 2"/>
    <w:basedOn w:val="1"/>
    <w:next w:val="1"/>
    <w:link w:val="43"/>
    <w:autoRedefine/>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4">
    <w:name w:val="heading 3"/>
    <w:basedOn w:val="1"/>
    <w:next w:val="1"/>
    <w:link w:val="44"/>
    <w:autoRedefine/>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5">
    <w:name w:val="heading 4"/>
    <w:basedOn w:val="1"/>
    <w:next w:val="1"/>
    <w:link w:val="45"/>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6">
    <w:name w:val="heading 5"/>
    <w:basedOn w:val="1"/>
    <w:next w:val="1"/>
    <w:link w:val="46"/>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7">
    <w:name w:val="heading 6"/>
    <w:basedOn w:val="1"/>
    <w:next w:val="1"/>
    <w:link w:val="47"/>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8">
    <w:name w:val="heading 7"/>
    <w:basedOn w:val="1"/>
    <w:next w:val="1"/>
    <w:link w:val="48"/>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9">
    <w:name w:val="heading 8"/>
    <w:basedOn w:val="1"/>
    <w:next w:val="1"/>
    <w:link w:val="49"/>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0">
    <w:name w:val="heading 9"/>
    <w:basedOn w:val="1"/>
    <w:next w:val="1"/>
    <w:link w:val="50"/>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semiHidden/>
    <w:unhideWhenUsed/>
    <w:qFormat/>
    <w:uiPriority w:val="99"/>
    <w:pPr>
      <w:ind w:left="420" w:leftChars="200"/>
    </w:pPr>
  </w:style>
  <w:style w:type="paragraph" w:styleId="12">
    <w:name w:val="Normal Indent"/>
    <w:basedOn w:val="1"/>
    <w:link w:val="54"/>
    <w:autoRedefine/>
    <w:semiHidden/>
    <w:unhideWhenUsed/>
    <w:qFormat/>
    <w:uiPriority w:val="0"/>
    <w:pPr>
      <w:ind w:firstLine="425"/>
    </w:pPr>
    <w:rPr>
      <w:rFonts w:asciiTheme="minorHAnsi" w:hAnsiTheme="minorHAnsi" w:eastAsiaTheme="minorEastAsia" w:cstheme="minorBidi"/>
    </w:rPr>
  </w:style>
  <w:style w:type="paragraph" w:styleId="13">
    <w:name w:val="caption"/>
    <w:basedOn w:val="1"/>
    <w:next w:val="1"/>
    <w:autoRedefine/>
    <w:semiHidden/>
    <w:unhideWhenUsed/>
    <w:qFormat/>
    <w:uiPriority w:val="99"/>
    <w:rPr>
      <w:rFonts w:ascii="Arial" w:hAnsi="Arial" w:eastAsia="黑体" w:cs="Arial"/>
      <w:sz w:val="20"/>
      <w:szCs w:val="20"/>
    </w:rPr>
  </w:style>
  <w:style w:type="paragraph" w:styleId="14">
    <w:name w:val="toa heading"/>
    <w:basedOn w:val="1"/>
    <w:next w:val="1"/>
    <w:autoRedefine/>
    <w:semiHidden/>
    <w:unhideWhenUsed/>
    <w:qFormat/>
    <w:uiPriority w:val="99"/>
    <w:rPr>
      <w:rFonts w:ascii="Arial" w:hAnsi="Arial"/>
      <w:sz w:val="24"/>
    </w:rPr>
  </w:style>
  <w:style w:type="paragraph" w:styleId="15">
    <w:name w:val="Body Text"/>
    <w:basedOn w:val="1"/>
    <w:next w:val="16"/>
    <w:link w:val="57"/>
    <w:autoRedefine/>
    <w:semiHidden/>
    <w:unhideWhenUsed/>
    <w:qFormat/>
    <w:uiPriority w:val="99"/>
    <w:pPr>
      <w:spacing w:after="120"/>
    </w:pPr>
    <w:rPr>
      <w:rFonts w:ascii="Calibri" w:hAnsi="Calibri" w:cs="Times New Roman"/>
      <w:kern w:val="0"/>
      <w:sz w:val="20"/>
    </w:rPr>
  </w:style>
  <w:style w:type="paragraph" w:customStyle="1" w:styleId="16">
    <w:name w:val="Default"/>
    <w:next w:val="1"/>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styleId="17">
    <w:name w:val="Body Text Indent"/>
    <w:basedOn w:val="1"/>
    <w:next w:val="18"/>
    <w:link w:val="58"/>
    <w:autoRedefine/>
    <w:semiHidden/>
    <w:unhideWhenUsed/>
    <w:qFormat/>
    <w:uiPriority w:val="99"/>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3"/>
    <w:basedOn w:val="1"/>
    <w:next w:val="1"/>
    <w:autoRedefine/>
    <w:semiHidden/>
    <w:unhideWhenUsed/>
    <w:qFormat/>
    <w:uiPriority w:val="39"/>
    <w:pPr>
      <w:ind w:left="840" w:leftChars="400"/>
    </w:pPr>
  </w:style>
  <w:style w:type="paragraph" w:styleId="21">
    <w:name w:val="Plain Text"/>
    <w:basedOn w:val="1"/>
    <w:link w:val="64"/>
    <w:autoRedefine/>
    <w:semiHidden/>
    <w:unhideWhenUsed/>
    <w:qFormat/>
    <w:uiPriority w:val="99"/>
    <w:rPr>
      <w:rFonts w:cs="Times New Roman"/>
      <w:kern w:val="0"/>
      <w:sz w:val="24"/>
      <w:szCs w:val="24"/>
    </w:rPr>
  </w:style>
  <w:style w:type="paragraph" w:styleId="22">
    <w:name w:val="Date"/>
    <w:basedOn w:val="1"/>
    <w:next w:val="1"/>
    <w:link w:val="60"/>
    <w:autoRedefine/>
    <w:semiHidden/>
    <w:unhideWhenUsed/>
    <w:qFormat/>
    <w:uiPriority w:val="99"/>
    <w:pPr>
      <w:ind w:left="100" w:leftChars="2500"/>
    </w:pPr>
    <w:rPr>
      <w:rFonts w:ascii="Calibri" w:hAnsi="Calibri" w:cs="Times New Roman"/>
      <w:kern w:val="0"/>
      <w:sz w:val="20"/>
    </w:rPr>
  </w:style>
  <w:style w:type="paragraph" w:styleId="23">
    <w:name w:val="Balloon Text"/>
    <w:basedOn w:val="1"/>
    <w:link w:val="65"/>
    <w:autoRedefine/>
    <w:semiHidden/>
    <w:unhideWhenUsed/>
    <w:qFormat/>
    <w:uiPriority w:val="99"/>
    <w:rPr>
      <w:sz w:val="18"/>
      <w:szCs w:val="18"/>
    </w:rPr>
  </w:style>
  <w:style w:type="paragraph" w:styleId="24">
    <w:name w:val="footer"/>
    <w:basedOn w:val="1"/>
    <w:link w:val="56"/>
    <w:autoRedefine/>
    <w:unhideWhenUsed/>
    <w:qFormat/>
    <w:uiPriority w:val="99"/>
    <w:pPr>
      <w:snapToGrid w:val="0"/>
      <w:jc w:val="left"/>
    </w:pPr>
    <w:rPr>
      <w:rFonts w:cs="Times New Roman"/>
      <w:kern w:val="0"/>
      <w:sz w:val="18"/>
      <w:szCs w:val="18"/>
    </w:rPr>
  </w:style>
  <w:style w:type="paragraph" w:styleId="25">
    <w:name w:val="header"/>
    <w:basedOn w:val="1"/>
    <w:link w:val="55"/>
    <w:autoRedefine/>
    <w:unhideWhenUsed/>
    <w:qFormat/>
    <w:uiPriority w:val="99"/>
    <w:pPr>
      <w:tabs>
        <w:tab w:val="center" w:pos="4153"/>
        <w:tab w:val="right" w:pos="8306"/>
      </w:tabs>
      <w:snapToGrid w:val="0"/>
    </w:pPr>
    <w:rPr>
      <w:rFonts w:ascii="Calibri" w:hAnsi="Calibri" w:cs="Times New Roman"/>
      <w:kern w:val="0"/>
      <w:sz w:val="18"/>
    </w:rPr>
  </w:style>
  <w:style w:type="paragraph" w:styleId="26">
    <w:name w:val="toc 1"/>
    <w:basedOn w:val="1"/>
    <w:next w:val="1"/>
    <w:autoRedefine/>
    <w:semiHidden/>
    <w:unhideWhenUsed/>
    <w:qFormat/>
    <w:uiPriority w:val="39"/>
  </w:style>
  <w:style w:type="paragraph" w:styleId="27">
    <w:name w:val="toc 6"/>
    <w:basedOn w:val="1"/>
    <w:next w:val="1"/>
    <w:autoRedefine/>
    <w:semiHidden/>
    <w:qFormat/>
    <w:uiPriority w:val="99"/>
    <w:pPr>
      <w:widowControl/>
      <w:ind w:left="1000"/>
      <w:jc w:val="left"/>
    </w:pPr>
    <w:rPr>
      <w:kern w:val="0"/>
      <w:sz w:val="18"/>
      <w:szCs w:val="18"/>
    </w:rPr>
  </w:style>
  <w:style w:type="paragraph" w:styleId="28">
    <w:name w:val="toc 2"/>
    <w:basedOn w:val="1"/>
    <w:next w:val="1"/>
    <w:autoRedefine/>
    <w:semiHidden/>
    <w:unhideWhenUsed/>
    <w:qFormat/>
    <w:uiPriority w:val="39"/>
    <w:pPr>
      <w:spacing w:before="120"/>
      <w:ind w:left="210"/>
      <w:jc w:val="left"/>
    </w:pPr>
    <w:rPr>
      <w:rFonts w:cs="Times New Roman"/>
      <w:i/>
      <w:iCs/>
      <w:sz w:val="20"/>
      <w:szCs w:val="24"/>
    </w:rPr>
  </w:style>
  <w:style w:type="paragraph" w:styleId="29">
    <w:name w:val="Body Text 2"/>
    <w:basedOn w:val="1"/>
    <w:next w:val="15"/>
    <w:link w:val="63"/>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30">
    <w:name w:val="Message Header"/>
    <w:basedOn w:val="1"/>
    <w:link w:val="5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1">
    <w:name w:val="HTML Preformatted"/>
    <w:basedOn w:val="1"/>
    <w:link w:val="52"/>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Body Text First Indent"/>
    <w:basedOn w:val="15"/>
    <w:next w:val="34"/>
    <w:link w:val="62"/>
    <w:autoRedefine/>
    <w:semiHidden/>
    <w:unhideWhenUsed/>
    <w:qFormat/>
    <w:uiPriority w:val="99"/>
    <w:pPr>
      <w:spacing w:before="100" w:beforeAutospacing="1"/>
      <w:ind w:firstLine="420" w:firstLineChars="100"/>
    </w:pPr>
    <w:rPr>
      <w:rFonts w:ascii="宋体" w:hAnsi="Times New Roman"/>
      <w:sz w:val="34"/>
      <w:szCs w:val="34"/>
    </w:rPr>
  </w:style>
  <w:style w:type="paragraph" w:styleId="34">
    <w:name w:val="Body Text First Indent 2"/>
    <w:basedOn w:val="17"/>
    <w:next w:val="1"/>
    <w:link w:val="61"/>
    <w:autoRedefine/>
    <w:semiHidden/>
    <w:unhideWhenUsed/>
    <w:qFormat/>
    <w:uiPriority w:val="99"/>
    <w:pPr>
      <w:ind w:firstLine="420" w:firstLineChars="200"/>
    </w:pPr>
    <w:rPr>
      <w:rFonts w:cs="Times New Roman"/>
      <w:kern w:val="0"/>
      <w:sz w:val="20"/>
    </w:rPr>
  </w:style>
  <w:style w:type="table" w:styleId="36">
    <w:name w:val="Table Grid"/>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b/>
    </w:rPr>
  </w:style>
  <w:style w:type="character" w:styleId="39">
    <w:name w:val="FollowedHyperlink"/>
    <w:basedOn w:val="37"/>
    <w:autoRedefine/>
    <w:semiHidden/>
    <w:unhideWhenUsed/>
    <w:qFormat/>
    <w:uiPriority w:val="99"/>
    <w:rPr>
      <w:color w:val="000000"/>
      <w:u w:val="none"/>
    </w:rPr>
  </w:style>
  <w:style w:type="character" w:styleId="40">
    <w:name w:val="Emphasis"/>
    <w:basedOn w:val="37"/>
    <w:autoRedefine/>
    <w:qFormat/>
    <w:uiPriority w:val="20"/>
  </w:style>
  <w:style w:type="character" w:styleId="41">
    <w:name w:val="Hyperlink"/>
    <w:basedOn w:val="37"/>
    <w:autoRedefine/>
    <w:semiHidden/>
    <w:unhideWhenUsed/>
    <w:qFormat/>
    <w:uiPriority w:val="99"/>
    <w:rPr>
      <w:color w:val="000000"/>
      <w:u w:val="none"/>
    </w:rPr>
  </w:style>
  <w:style w:type="character" w:customStyle="1" w:styleId="42">
    <w:name w:val="标题 1 字符"/>
    <w:basedOn w:val="37"/>
    <w:link w:val="2"/>
    <w:autoRedefine/>
    <w:qFormat/>
    <w:uiPriority w:val="1"/>
    <w:rPr>
      <w:rFonts w:ascii="Times New Roman" w:hAnsi="Times New Roman" w:eastAsia="宋体" w:cs="Times New Roman"/>
      <w:b/>
      <w:kern w:val="44"/>
      <w:sz w:val="44"/>
      <w:szCs w:val="20"/>
    </w:rPr>
  </w:style>
  <w:style w:type="character" w:customStyle="1" w:styleId="43">
    <w:name w:val="标题 2 字符"/>
    <w:basedOn w:val="37"/>
    <w:link w:val="3"/>
    <w:autoRedefine/>
    <w:semiHidden/>
    <w:qFormat/>
    <w:uiPriority w:val="0"/>
    <w:rPr>
      <w:rFonts w:asciiTheme="majorHAnsi" w:hAnsiTheme="majorHAnsi" w:eastAsiaTheme="majorEastAsia" w:cstheme="majorBidi"/>
      <w:b/>
      <w:bCs/>
      <w:sz w:val="32"/>
      <w:szCs w:val="32"/>
    </w:rPr>
  </w:style>
  <w:style w:type="character" w:customStyle="1" w:styleId="44">
    <w:name w:val="标题 3 字符"/>
    <w:basedOn w:val="37"/>
    <w:link w:val="4"/>
    <w:autoRedefine/>
    <w:semiHidden/>
    <w:qFormat/>
    <w:uiPriority w:val="0"/>
    <w:rPr>
      <w:rFonts w:ascii="Calibri" w:hAnsi="Calibri" w:eastAsia="宋体" w:cs="Times New Roman"/>
      <w:b/>
      <w:sz w:val="32"/>
      <w:szCs w:val="24"/>
    </w:rPr>
  </w:style>
  <w:style w:type="character" w:customStyle="1" w:styleId="45">
    <w:name w:val="标题 4 字符"/>
    <w:basedOn w:val="37"/>
    <w:link w:val="5"/>
    <w:autoRedefine/>
    <w:semiHidden/>
    <w:qFormat/>
    <w:uiPriority w:val="0"/>
    <w:rPr>
      <w:rFonts w:ascii="Arial" w:hAnsi="Arial" w:eastAsia="黑体" w:cs="Calibri"/>
      <w:sz w:val="28"/>
      <w:szCs w:val="21"/>
    </w:rPr>
  </w:style>
  <w:style w:type="character" w:customStyle="1" w:styleId="46">
    <w:name w:val="标题 5 字符"/>
    <w:basedOn w:val="37"/>
    <w:link w:val="6"/>
    <w:autoRedefine/>
    <w:semiHidden/>
    <w:qFormat/>
    <w:uiPriority w:val="0"/>
    <w:rPr>
      <w:rFonts w:ascii="Calibri" w:hAnsi="Calibri" w:eastAsia="宋体" w:cs="Times New Roman"/>
      <w:b/>
      <w:sz w:val="28"/>
      <w:szCs w:val="24"/>
    </w:rPr>
  </w:style>
  <w:style w:type="character" w:customStyle="1" w:styleId="47">
    <w:name w:val="标题 6 字符"/>
    <w:basedOn w:val="37"/>
    <w:link w:val="7"/>
    <w:autoRedefine/>
    <w:semiHidden/>
    <w:qFormat/>
    <w:uiPriority w:val="0"/>
    <w:rPr>
      <w:rFonts w:ascii="Arial" w:hAnsi="Arial" w:eastAsia="黑体" w:cs="Times New Roman"/>
      <w:b/>
      <w:sz w:val="24"/>
      <w:szCs w:val="24"/>
    </w:rPr>
  </w:style>
  <w:style w:type="character" w:customStyle="1" w:styleId="48">
    <w:name w:val="标题 7 字符"/>
    <w:basedOn w:val="37"/>
    <w:link w:val="8"/>
    <w:autoRedefine/>
    <w:semiHidden/>
    <w:qFormat/>
    <w:uiPriority w:val="99"/>
    <w:rPr>
      <w:rFonts w:ascii="Calibri" w:hAnsi="Calibri" w:eastAsia="宋体" w:cs="Times New Roman"/>
      <w:b/>
      <w:sz w:val="24"/>
      <w:szCs w:val="24"/>
    </w:rPr>
  </w:style>
  <w:style w:type="character" w:customStyle="1" w:styleId="49">
    <w:name w:val="标题 8 字符"/>
    <w:basedOn w:val="37"/>
    <w:link w:val="9"/>
    <w:autoRedefine/>
    <w:semiHidden/>
    <w:qFormat/>
    <w:uiPriority w:val="99"/>
    <w:rPr>
      <w:rFonts w:ascii="Arial" w:hAnsi="Arial" w:eastAsia="黑体" w:cs="Times New Roman"/>
      <w:sz w:val="24"/>
      <w:szCs w:val="24"/>
    </w:rPr>
  </w:style>
  <w:style w:type="character" w:customStyle="1" w:styleId="50">
    <w:name w:val="标题 9 字符"/>
    <w:basedOn w:val="37"/>
    <w:link w:val="10"/>
    <w:autoRedefine/>
    <w:semiHidden/>
    <w:qFormat/>
    <w:uiPriority w:val="99"/>
    <w:rPr>
      <w:rFonts w:ascii="Arial" w:hAnsi="Arial" w:eastAsia="黑体" w:cs="Times New Roman"/>
      <w:szCs w:val="24"/>
    </w:rPr>
  </w:style>
  <w:style w:type="paragraph" w:styleId="51">
    <w:name w:val="List Paragraph"/>
    <w:basedOn w:val="1"/>
    <w:autoRedefine/>
    <w:qFormat/>
    <w:uiPriority w:val="99"/>
    <w:pPr>
      <w:ind w:firstLine="420" w:firstLineChars="200"/>
    </w:pPr>
  </w:style>
  <w:style w:type="character" w:customStyle="1" w:styleId="52">
    <w:name w:val="HTML 预设格式 字符"/>
    <w:basedOn w:val="37"/>
    <w:link w:val="31"/>
    <w:autoRedefine/>
    <w:semiHidden/>
    <w:qFormat/>
    <w:uiPriority w:val="0"/>
    <w:rPr>
      <w:rFonts w:ascii="Arial" w:hAnsi="Arial" w:eastAsia="宋体" w:cs="Times New Roman"/>
      <w:kern w:val="0"/>
      <w:sz w:val="24"/>
      <w:szCs w:val="24"/>
    </w:rPr>
  </w:style>
  <w:style w:type="paragraph" w:customStyle="1" w:styleId="53">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4">
    <w:name w:val="正文缩进 字符"/>
    <w:link w:val="12"/>
    <w:autoRedefine/>
    <w:semiHidden/>
    <w:qFormat/>
    <w:locked/>
    <w:uiPriority w:val="0"/>
    <w:rPr>
      <w:szCs w:val="21"/>
    </w:rPr>
  </w:style>
  <w:style w:type="character" w:customStyle="1" w:styleId="55">
    <w:name w:val="页眉 字符"/>
    <w:basedOn w:val="37"/>
    <w:link w:val="25"/>
    <w:autoRedefine/>
    <w:qFormat/>
    <w:uiPriority w:val="99"/>
    <w:rPr>
      <w:rFonts w:ascii="Calibri" w:hAnsi="Calibri" w:eastAsia="宋体" w:cs="Times New Roman"/>
      <w:kern w:val="0"/>
      <w:sz w:val="18"/>
      <w:szCs w:val="21"/>
    </w:rPr>
  </w:style>
  <w:style w:type="character" w:customStyle="1" w:styleId="56">
    <w:name w:val="页脚 字符"/>
    <w:basedOn w:val="37"/>
    <w:link w:val="24"/>
    <w:autoRedefine/>
    <w:qFormat/>
    <w:uiPriority w:val="99"/>
    <w:rPr>
      <w:rFonts w:ascii="Times New Roman" w:hAnsi="Times New Roman" w:eastAsia="宋体" w:cs="Times New Roman"/>
      <w:kern w:val="0"/>
      <w:sz w:val="18"/>
      <w:szCs w:val="18"/>
    </w:rPr>
  </w:style>
  <w:style w:type="character" w:customStyle="1" w:styleId="57">
    <w:name w:val="正文文本 字符"/>
    <w:basedOn w:val="37"/>
    <w:link w:val="15"/>
    <w:autoRedefine/>
    <w:semiHidden/>
    <w:qFormat/>
    <w:uiPriority w:val="99"/>
    <w:rPr>
      <w:rFonts w:ascii="Calibri" w:hAnsi="Calibri" w:eastAsia="宋体" w:cs="Times New Roman"/>
      <w:kern w:val="0"/>
      <w:sz w:val="20"/>
      <w:szCs w:val="21"/>
    </w:rPr>
  </w:style>
  <w:style w:type="character" w:customStyle="1" w:styleId="58">
    <w:name w:val="正文文本缩进 字符"/>
    <w:basedOn w:val="37"/>
    <w:link w:val="17"/>
    <w:autoRedefine/>
    <w:semiHidden/>
    <w:qFormat/>
    <w:uiPriority w:val="99"/>
    <w:rPr>
      <w:rFonts w:ascii="Times New Roman" w:hAnsi="Times New Roman" w:eastAsia="宋体" w:cs="Calibri"/>
      <w:szCs w:val="21"/>
    </w:rPr>
  </w:style>
  <w:style w:type="character" w:customStyle="1" w:styleId="59">
    <w:name w:val="信息标题 字符"/>
    <w:basedOn w:val="37"/>
    <w:link w:val="30"/>
    <w:autoRedefine/>
    <w:semiHidden/>
    <w:qFormat/>
    <w:uiPriority w:val="99"/>
    <w:rPr>
      <w:rFonts w:ascii="Cambria" w:hAnsi="Cambria" w:eastAsia="宋体" w:cs="Times New Roman"/>
      <w:kern w:val="0"/>
      <w:sz w:val="20"/>
      <w:szCs w:val="21"/>
      <w:shd w:val="pct20" w:color="auto" w:fill="auto"/>
    </w:rPr>
  </w:style>
  <w:style w:type="character" w:customStyle="1" w:styleId="60">
    <w:name w:val="日期 字符"/>
    <w:basedOn w:val="37"/>
    <w:link w:val="22"/>
    <w:autoRedefine/>
    <w:semiHidden/>
    <w:qFormat/>
    <w:uiPriority w:val="99"/>
    <w:rPr>
      <w:rFonts w:ascii="Calibri" w:hAnsi="Calibri" w:eastAsia="宋体" w:cs="Times New Roman"/>
      <w:kern w:val="0"/>
      <w:sz w:val="20"/>
      <w:szCs w:val="21"/>
    </w:rPr>
  </w:style>
  <w:style w:type="character" w:customStyle="1" w:styleId="61">
    <w:name w:val="正文文本首行缩进 2 字符"/>
    <w:basedOn w:val="58"/>
    <w:link w:val="34"/>
    <w:autoRedefine/>
    <w:semiHidden/>
    <w:qFormat/>
    <w:uiPriority w:val="99"/>
    <w:rPr>
      <w:rFonts w:ascii="Times New Roman" w:hAnsi="Times New Roman" w:eastAsia="宋体" w:cs="Times New Roman"/>
      <w:kern w:val="0"/>
      <w:sz w:val="20"/>
      <w:szCs w:val="21"/>
    </w:rPr>
  </w:style>
  <w:style w:type="character" w:customStyle="1" w:styleId="62">
    <w:name w:val="正文文本首行缩进 字符"/>
    <w:basedOn w:val="57"/>
    <w:link w:val="33"/>
    <w:autoRedefine/>
    <w:semiHidden/>
    <w:qFormat/>
    <w:uiPriority w:val="99"/>
    <w:rPr>
      <w:rFonts w:ascii="宋体" w:hAnsi="Times New Roman" w:eastAsia="宋体" w:cs="Times New Roman"/>
      <w:kern w:val="0"/>
      <w:sz w:val="34"/>
      <w:szCs w:val="34"/>
    </w:rPr>
  </w:style>
  <w:style w:type="character" w:customStyle="1" w:styleId="63">
    <w:name w:val="正文文本 2 字符"/>
    <w:basedOn w:val="37"/>
    <w:link w:val="29"/>
    <w:autoRedefine/>
    <w:semiHidden/>
    <w:qFormat/>
    <w:uiPriority w:val="99"/>
    <w:rPr>
      <w:rFonts w:ascii="宋体" w:hAnsi="宋体" w:eastAsia="宋体" w:cs="Calibri"/>
      <w:kern w:val="0"/>
      <w:sz w:val="24"/>
      <w:szCs w:val="21"/>
    </w:rPr>
  </w:style>
  <w:style w:type="character" w:customStyle="1" w:styleId="64">
    <w:name w:val="纯文本 字符"/>
    <w:basedOn w:val="37"/>
    <w:link w:val="21"/>
    <w:autoRedefine/>
    <w:semiHidden/>
    <w:qFormat/>
    <w:uiPriority w:val="99"/>
    <w:rPr>
      <w:rFonts w:ascii="Times New Roman" w:hAnsi="Times New Roman" w:eastAsia="宋体" w:cs="Times New Roman"/>
      <w:kern w:val="0"/>
      <w:sz w:val="24"/>
      <w:szCs w:val="24"/>
    </w:rPr>
  </w:style>
  <w:style w:type="character" w:customStyle="1" w:styleId="65">
    <w:name w:val="批注框文本 字符"/>
    <w:basedOn w:val="37"/>
    <w:link w:val="23"/>
    <w:autoRedefine/>
    <w:semiHidden/>
    <w:qFormat/>
    <w:uiPriority w:val="99"/>
    <w:rPr>
      <w:rFonts w:ascii="Times New Roman" w:hAnsi="Times New Roman" w:eastAsia="宋体" w:cs="Calibri"/>
      <w:sz w:val="18"/>
      <w:szCs w:val="18"/>
    </w:rPr>
  </w:style>
  <w:style w:type="character" w:customStyle="1" w:styleId="66">
    <w:name w:val="无间隔 字符"/>
    <w:basedOn w:val="37"/>
    <w:link w:val="67"/>
    <w:autoRedefine/>
    <w:qFormat/>
    <w:locked/>
    <w:uiPriority w:val="1"/>
    <w:rPr>
      <w:sz w:val="24"/>
      <w:szCs w:val="24"/>
    </w:rPr>
  </w:style>
  <w:style w:type="paragraph" w:styleId="67">
    <w:name w:val="No Spacing"/>
    <w:next w:val="1"/>
    <w:link w:val="66"/>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8">
    <w:name w:val="_Style 3"/>
    <w:basedOn w:val="1"/>
    <w:autoRedefine/>
    <w:qFormat/>
    <w:uiPriority w:val="99"/>
    <w:pPr>
      <w:ind w:firstLine="420" w:firstLineChars="200"/>
    </w:pPr>
  </w:style>
  <w:style w:type="paragraph" w:customStyle="1" w:styleId="69">
    <w:name w:val="列出段落1"/>
    <w:basedOn w:val="1"/>
    <w:next w:val="51"/>
    <w:autoRedefine/>
    <w:qFormat/>
    <w:uiPriority w:val="99"/>
    <w:pPr>
      <w:ind w:firstLine="420" w:firstLineChars="200"/>
    </w:pPr>
  </w:style>
  <w:style w:type="paragraph" w:customStyle="1" w:styleId="70">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1">
    <w:name w:val="日期1"/>
    <w:basedOn w:val="1"/>
    <w:next w:val="1"/>
    <w:autoRedefine/>
    <w:qFormat/>
    <w:uiPriority w:val="99"/>
    <w:rPr>
      <w:rFonts w:cs="Times New Roman"/>
      <w:kern w:val="0"/>
      <w:sz w:val="24"/>
      <w:szCs w:val="24"/>
    </w:rPr>
  </w:style>
  <w:style w:type="paragraph" w:customStyle="1" w:styleId="72">
    <w:name w:val="HtmlNormal"/>
    <w:basedOn w:val="1"/>
    <w:autoRedefine/>
    <w:qFormat/>
    <w:uiPriority w:val="99"/>
    <w:pPr>
      <w:jc w:val="left"/>
    </w:pPr>
    <w:rPr>
      <w:rFonts w:ascii="Calibri" w:hAnsi="Calibri"/>
      <w:kern w:val="0"/>
      <w:sz w:val="24"/>
      <w:szCs w:val="22"/>
    </w:rPr>
  </w:style>
  <w:style w:type="paragraph" w:customStyle="1" w:styleId="73">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4">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6">
    <w:name w:val="Char Char10 Char Char Char Char"/>
    <w:basedOn w:val="1"/>
    <w:next w:val="77"/>
    <w:autoRedefine/>
    <w:qFormat/>
    <w:uiPriority w:val="99"/>
    <w:rPr>
      <w:rFonts w:ascii="Calibri" w:hAnsi="Calibri"/>
      <w:kern w:val="0"/>
    </w:rPr>
  </w:style>
  <w:style w:type="paragraph" w:customStyle="1" w:styleId="77">
    <w:name w:val="xl87"/>
    <w:basedOn w:val="1"/>
    <w:next w:val="78"/>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8">
    <w:name w:val="xl72"/>
    <w:basedOn w:val="1"/>
    <w:next w:val="22"/>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9">
    <w:name w:val="UserStyle_104"/>
    <w:basedOn w:val="1"/>
    <w:autoRedefine/>
    <w:qFormat/>
    <w:uiPriority w:val="99"/>
    <w:rPr>
      <w:rFonts w:ascii="宋体" w:hAnsi="宋体"/>
      <w:szCs w:val="20"/>
      <w:lang w:val="zh-CN" w:bidi="zh-CN"/>
    </w:rPr>
  </w:style>
  <w:style w:type="paragraph" w:customStyle="1" w:styleId="80">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1">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2">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3">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4">
    <w:name w:val="段落正文"/>
    <w:basedOn w:val="1"/>
    <w:autoRedefine/>
    <w:qFormat/>
    <w:uiPriority w:val="99"/>
    <w:pPr>
      <w:spacing w:before="156" w:after="156"/>
    </w:pPr>
    <w:rPr>
      <w:rFonts w:ascii="Calibri" w:hAnsi="Calibri" w:cs="Times New Roman"/>
      <w:szCs w:val="22"/>
      <w:lang w:eastAsia="en-US"/>
    </w:rPr>
  </w:style>
  <w:style w:type="paragraph" w:customStyle="1" w:styleId="85">
    <w:name w:val="_Style 78"/>
    <w:basedOn w:val="15"/>
    <w:next w:val="33"/>
    <w:autoRedefine/>
    <w:qFormat/>
    <w:uiPriority w:val="99"/>
    <w:pPr>
      <w:ind w:firstLine="420" w:firstLineChars="100"/>
    </w:pPr>
    <w:rPr>
      <w:rFonts w:ascii="宋体" w:hAnsi="Times New Roman"/>
      <w:sz w:val="34"/>
      <w:szCs w:val="20"/>
    </w:rPr>
  </w:style>
  <w:style w:type="paragraph" w:customStyle="1" w:styleId="86">
    <w:name w:val="Table Paragraph"/>
    <w:basedOn w:val="1"/>
    <w:autoRedefine/>
    <w:qFormat/>
    <w:uiPriority w:val="1"/>
    <w:rPr>
      <w:rFonts w:ascii="宋体" w:hAnsi="宋体" w:cs="宋体"/>
      <w:lang w:val="zh-CN" w:bidi="zh-CN"/>
    </w:rPr>
  </w:style>
  <w:style w:type="paragraph" w:customStyle="1" w:styleId="87">
    <w:name w:val="列出段落2"/>
    <w:basedOn w:val="1"/>
    <w:autoRedefine/>
    <w:qFormat/>
    <w:uiPriority w:val="99"/>
    <w:pPr>
      <w:ind w:firstLine="420" w:firstLineChars="200"/>
    </w:pPr>
    <w:rPr>
      <w:rFonts w:cs="Times New Roman"/>
      <w:szCs w:val="22"/>
    </w:rPr>
  </w:style>
  <w:style w:type="paragraph" w:customStyle="1" w:styleId="88">
    <w:name w:val="！正文"/>
    <w:basedOn w:val="1"/>
    <w:autoRedefine/>
    <w:qFormat/>
    <w:uiPriority w:val="99"/>
    <w:pPr>
      <w:spacing w:line="360" w:lineRule="auto"/>
    </w:pPr>
    <w:rPr>
      <w:kern w:val="0"/>
    </w:rPr>
  </w:style>
  <w:style w:type="character" w:customStyle="1" w:styleId="89">
    <w:name w:val="font151"/>
    <w:autoRedefine/>
    <w:qFormat/>
    <w:uiPriority w:val="0"/>
    <w:rPr>
      <w:rFonts w:hint="eastAsia" w:ascii="宋体" w:hAnsi="宋体" w:eastAsia="宋体" w:cs="宋体"/>
      <w:color w:val="000000"/>
      <w:sz w:val="18"/>
      <w:szCs w:val="18"/>
      <w:u w:val="none"/>
    </w:rPr>
  </w:style>
  <w:style w:type="character" w:customStyle="1" w:styleId="90">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1">
    <w:name w:val="font51"/>
    <w:autoRedefine/>
    <w:qFormat/>
    <w:uiPriority w:val="0"/>
    <w:rPr>
      <w:rFonts w:hint="eastAsia" w:ascii="微软雅黑" w:hAnsi="微软雅黑" w:eastAsia="微软雅黑" w:cs="微软雅黑"/>
      <w:color w:val="000000"/>
      <w:sz w:val="18"/>
      <w:szCs w:val="18"/>
      <w:u w:val="none"/>
    </w:rPr>
  </w:style>
  <w:style w:type="character" w:customStyle="1" w:styleId="92">
    <w:name w:val="NormalCharacter"/>
    <w:autoRedefine/>
    <w:qFormat/>
    <w:uiPriority w:val="0"/>
  </w:style>
  <w:style w:type="character" w:customStyle="1" w:styleId="93">
    <w:name w:val="15"/>
    <w:autoRedefine/>
    <w:qFormat/>
    <w:uiPriority w:val="0"/>
    <w:rPr>
      <w:rFonts w:hint="default" w:ascii="Times New Roman" w:hAnsi="Times New Roman" w:cs="Times New Roman"/>
      <w:color w:val="000000"/>
    </w:rPr>
  </w:style>
  <w:style w:type="character" w:customStyle="1" w:styleId="94">
    <w:name w:val="font161"/>
    <w:autoRedefine/>
    <w:qFormat/>
    <w:uiPriority w:val="0"/>
    <w:rPr>
      <w:rFonts w:hint="eastAsia" w:ascii="微软雅黑" w:hAnsi="微软雅黑" w:eastAsia="微软雅黑" w:cs="微软雅黑"/>
      <w:color w:val="FF0000"/>
      <w:sz w:val="18"/>
      <w:szCs w:val="18"/>
      <w:u w:val="none"/>
    </w:rPr>
  </w:style>
  <w:style w:type="character" w:customStyle="1" w:styleId="95">
    <w:name w:val="font01"/>
    <w:autoRedefine/>
    <w:qFormat/>
    <w:uiPriority w:val="0"/>
    <w:rPr>
      <w:rFonts w:hint="eastAsia" w:ascii="宋体" w:hAnsi="宋体" w:eastAsia="宋体" w:cs="宋体"/>
      <w:color w:val="000000"/>
      <w:sz w:val="24"/>
      <w:szCs w:val="24"/>
      <w:u w:val="none"/>
    </w:rPr>
  </w:style>
  <w:style w:type="character" w:customStyle="1" w:styleId="96">
    <w:name w:val="font121"/>
    <w:autoRedefine/>
    <w:qFormat/>
    <w:uiPriority w:val="0"/>
    <w:rPr>
      <w:rFonts w:hint="eastAsia" w:ascii="宋体" w:hAnsi="宋体" w:eastAsia="宋体" w:cs="宋体"/>
      <w:color w:val="FF0000"/>
      <w:sz w:val="16"/>
      <w:szCs w:val="16"/>
      <w:u w:val="none"/>
    </w:rPr>
  </w:style>
  <w:style w:type="character" w:customStyle="1" w:styleId="97">
    <w:name w:val="font21"/>
    <w:autoRedefine/>
    <w:qFormat/>
    <w:uiPriority w:val="0"/>
    <w:rPr>
      <w:rFonts w:hint="eastAsia" w:ascii="宋体" w:hAnsi="宋体" w:eastAsia="宋体" w:cs="宋体"/>
      <w:color w:val="000000"/>
      <w:sz w:val="16"/>
      <w:szCs w:val="16"/>
      <w:u w:val="none"/>
    </w:rPr>
  </w:style>
  <w:style w:type="character" w:customStyle="1" w:styleId="98">
    <w:name w:val="font71"/>
    <w:autoRedefine/>
    <w:qFormat/>
    <w:uiPriority w:val="0"/>
    <w:rPr>
      <w:rFonts w:hint="eastAsia" w:ascii="宋体" w:hAnsi="宋体" w:eastAsia="宋体" w:cs="宋体"/>
      <w:color w:val="000000"/>
      <w:sz w:val="16"/>
      <w:szCs w:val="16"/>
      <w:u w:val="none"/>
    </w:rPr>
  </w:style>
  <w:style w:type="character" w:customStyle="1" w:styleId="99">
    <w:name w:val="font81"/>
    <w:autoRedefine/>
    <w:qFormat/>
    <w:uiPriority w:val="0"/>
    <w:rPr>
      <w:rFonts w:hint="eastAsia" w:ascii="宋体" w:hAnsi="宋体" w:eastAsia="宋体" w:cs="宋体"/>
      <w:color w:val="000000"/>
      <w:sz w:val="16"/>
      <w:szCs w:val="16"/>
      <w:u w:val="none"/>
    </w:rPr>
  </w:style>
  <w:style w:type="character" w:customStyle="1" w:styleId="100">
    <w:name w:val="纯文本 Char1"/>
    <w:autoRedefine/>
    <w:semiHidden/>
    <w:qFormat/>
    <w:uiPriority w:val="99"/>
    <w:rPr>
      <w:rFonts w:hint="eastAsia" w:ascii="宋体" w:hAnsi="Courier New" w:eastAsia="宋体" w:cs="Courier New"/>
      <w:szCs w:val="21"/>
    </w:rPr>
  </w:style>
  <w:style w:type="character" w:customStyle="1" w:styleId="101">
    <w:name w:val="正文首行缩进 Char1"/>
    <w:autoRedefine/>
    <w:semiHidden/>
    <w:qFormat/>
    <w:uiPriority w:val="99"/>
    <w:rPr>
      <w:rFonts w:hint="default" w:ascii="Times New Roman" w:hAnsi="Times New Roman" w:eastAsia="宋体" w:cs="Calibri"/>
      <w:szCs w:val="21"/>
    </w:rPr>
  </w:style>
  <w:style w:type="character" w:customStyle="1" w:styleId="102">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3">
    <w:name w:val="正文缩进 Char"/>
    <w:autoRedefine/>
    <w:qFormat/>
    <w:uiPriority w:val="0"/>
    <w:rPr>
      <w:rFonts w:hint="default" w:ascii="Times New Roman" w:hAnsi="Times New Roman" w:eastAsia="宋体" w:cs="Times New Roman"/>
      <w:szCs w:val="21"/>
    </w:rPr>
  </w:style>
  <w:style w:type="character" w:customStyle="1" w:styleId="104">
    <w:name w:val="正文文本缩进 Char1"/>
    <w:autoRedefine/>
    <w:semiHidden/>
    <w:qFormat/>
    <w:uiPriority w:val="99"/>
    <w:rPr>
      <w:rFonts w:hint="default" w:ascii="Times New Roman" w:hAnsi="Times New Roman" w:eastAsia="宋体" w:cs="Calibri"/>
      <w:szCs w:val="21"/>
    </w:rPr>
  </w:style>
  <w:style w:type="character" w:customStyle="1" w:styleId="105">
    <w:name w:val="HTML 预设格式 Char1"/>
    <w:autoRedefine/>
    <w:semiHidden/>
    <w:qFormat/>
    <w:uiPriority w:val="99"/>
    <w:rPr>
      <w:rFonts w:hint="default" w:ascii="Courier New" w:hAnsi="Courier New" w:eastAsia="宋体" w:cs="Courier New"/>
      <w:sz w:val="20"/>
      <w:szCs w:val="20"/>
    </w:rPr>
  </w:style>
  <w:style w:type="character" w:customStyle="1" w:styleId="106">
    <w:name w:val="纯文本 Char2"/>
    <w:autoRedefine/>
    <w:semiHidden/>
    <w:qFormat/>
    <w:uiPriority w:val="99"/>
    <w:rPr>
      <w:rFonts w:hint="eastAsia" w:ascii="宋体" w:hAnsi="Courier New" w:eastAsia="宋体" w:cs="Courier New"/>
      <w:kern w:val="2"/>
      <w:sz w:val="21"/>
      <w:szCs w:val="21"/>
    </w:rPr>
  </w:style>
  <w:style w:type="character" w:customStyle="1" w:styleId="107">
    <w:name w:val="ca-5"/>
    <w:basedOn w:val="37"/>
    <w:autoRedefine/>
    <w:qFormat/>
    <w:uiPriority w:val="0"/>
  </w:style>
  <w:style w:type="character" w:customStyle="1" w:styleId="108">
    <w:name w:val="font11"/>
    <w:autoRedefine/>
    <w:qFormat/>
    <w:uiPriority w:val="0"/>
    <w:rPr>
      <w:rFonts w:hint="eastAsia" w:ascii="宋体" w:hAnsi="宋体" w:eastAsia="宋体" w:cs="宋体"/>
      <w:color w:val="000000"/>
      <w:sz w:val="22"/>
      <w:szCs w:val="22"/>
      <w:u w:val="none"/>
    </w:rPr>
  </w:style>
  <w:style w:type="character" w:customStyle="1" w:styleId="109">
    <w:name w:val="right"/>
    <w:basedOn w:val="37"/>
    <w:autoRedefine/>
    <w:qFormat/>
    <w:uiPriority w:val="0"/>
    <w:rPr>
      <w:color w:val="999999"/>
      <w:sz w:val="14"/>
      <w:szCs w:val="14"/>
    </w:rPr>
  </w:style>
  <w:style w:type="character" w:customStyle="1" w:styleId="110">
    <w:name w:val="red"/>
    <w:basedOn w:val="37"/>
    <w:autoRedefine/>
    <w:qFormat/>
    <w:uiPriority w:val="0"/>
    <w:rPr>
      <w:color w:val="FF0000"/>
      <w:sz w:val="14"/>
      <w:szCs w:val="14"/>
    </w:rPr>
  </w:style>
  <w:style w:type="character" w:customStyle="1" w:styleId="111">
    <w:name w:val="red1"/>
    <w:basedOn w:val="37"/>
    <w:autoRedefine/>
    <w:qFormat/>
    <w:uiPriority w:val="0"/>
    <w:rPr>
      <w:color w:val="FF0000"/>
      <w:sz w:val="14"/>
      <w:szCs w:val="14"/>
    </w:rPr>
  </w:style>
  <w:style w:type="character" w:customStyle="1" w:styleId="112">
    <w:name w:val="red2"/>
    <w:basedOn w:val="37"/>
    <w:autoRedefine/>
    <w:qFormat/>
    <w:uiPriority w:val="0"/>
    <w:rPr>
      <w:color w:val="CC0000"/>
    </w:rPr>
  </w:style>
  <w:style w:type="character" w:customStyle="1" w:styleId="113">
    <w:name w:val="red3"/>
    <w:basedOn w:val="37"/>
    <w:autoRedefine/>
    <w:qFormat/>
    <w:uiPriority w:val="0"/>
    <w:rPr>
      <w:color w:val="FF0000"/>
    </w:rPr>
  </w:style>
  <w:style w:type="character" w:customStyle="1" w:styleId="114">
    <w:name w:val="hover25"/>
    <w:basedOn w:val="37"/>
    <w:autoRedefine/>
    <w:qFormat/>
    <w:uiPriority w:val="0"/>
  </w:style>
  <w:style w:type="character" w:customStyle="1" w:styleId="115">
    <w:name w:val="green"/>
    <w:basedOn w:val="37"/>
    <w:autoRedefine/>
    <w:qFormat/>
    <w:uiPriority w:val="0"/>
    <w:rPr>
      <w:color w:val="66AE00"/>
      <w:sz w:val="14"/>
      <w:szCs w:val="14"/>
    </w:rPr>
  </w:style>
  <w:style w:type="character" w:customStyle="1" w:styleId="116">
    <w:name w:val="green1"/>
    <w:basedOn w:val="37"/>
    <w:autoRedefine/>
    <w:qFormat/>
    <w:uiPriority w:val="0"/>
    <w:rPr>
      <w:color w:val="66AE00"/>
      <w:sz w:val="14"/>
      <w:szCs w:val="14"/>
    </w:rPr>
  </w:style>
  <w:style w:type="character" w:customStyle="1" w:styleId="117">
    <w:name w:val="active"/>
    <w:basedOn w:val="37"/>
    <w:autoRedefine/>
    <w:qFormat/>
    <w:uiPriority w:val="0"/>
    <w:rPr>
      <w:color w:val="FFFFFF"/>
      <w:shd w:val="clear" w:color="auto" w:fill="2B7AFC"/>
    </w:rPr>
  </w:style>
  <w:style w:type="character" w:customStyle="1" w:styleId="118">
    <w:name w:val="blue"/>
    <w:basedOn w:val="37"/>
    <w:autoRedefine/>
    <w:qFormat/>
    <w:uiPriority w:val="0"/>
    <w:rPr>
      <w:color w:val="0371C6"/>
      <w:sz w:val="16"/>
      <w:szCs w:val="16"/>
    </w:rPr>
  </w:style>
  <w:style w:type="character" w:customStyle="1" w:styleId="119">
    <w:name w:val="gb-jt"/>
    <w:basedOn w:val="37"/>
    <w:autoRedefine/>
    <w:qFormat/>
    <w:uiPriority w:val="0"/>
  </w:style>
  <w:style w:type="character" w:customStyle="1" w:styleId="120">
    <w:name w:val="icon_gzkj"/>
    <w:basedOn w:val="37"/>
    <w:autoRedefine/>
    <w:qFormat/>
    <w:uiPriority w:val="0"/>
  </w:style>
  <w:style w:type="character" w:customStyle="1" w:styleId="121">
    <w:name w:val="focus"/>
    <w:basedOn w:val="37"/>
    <w:autoRedefine/>
    <w:qFormat/>
    <w:uiPriority w:val="0"/>
    <w:rPr>
      <w:b/>
      <w:bCs/>
      <w:color w:val="000000"/>
    </w:rPr>
  </w:style>
  <w:style w:type="character" w:customStyle="1" w:styleId="122">
    <w:name w:val="close"/>
    <w:basedOn w:val="37"/>
    <w:autoRedefine/>
    <w:qFormat/>
    <w:uiPriority w:val="0"/>
  </w:style>
  <w:style w:type="character" w:customStyle="1" w:styleId="123">
    <w:name w:val="searchclose"/>
    <w:basedOn w:val="37"/>
    <w:autoRedefine/>
    <w:qFormat/>
    <w:uiPriority w:val="0"/>
  </w:style>
  <w:style w:type="character" w:customStyle="1" w:styleId="124">
    <w:name w:val="l_6"/>
    <w:basedOn w:val="37"/>
    <w:autoRedefine/>
    <w:qFormat/>
    <w:uiPriority w:val="0"/>
  </w:style>
  <w:style w:type="character" w:customStyle="1" w:styleId="125">
    <w:name w:val="l_5"/>
    <w:basedOn w:val="37"/>
    <w:autoRedefine/>
    <w:qFormat/>
    <w:uiPriority w:val="0"/>
  </w:style>
  <w:style w:type="character" w:customStyle="1" w:styleId="126">
    <w:name w:val="l_1"/>
    <w:basedOn w:val="37"/>
    <w:autoRedefine/>
    <w:qFormat/>
    <w:uiPriority w:val="0"/>
  </w:style>
  <w:style w:type="character" w:customStyle="1" w:styleId="127">
    <w:name w:val="l_11"/>
    <w:basedOn w:val="37"/>
    <w:autoRedefine/>
    <w:qFormat/>
    <w:uiPriority w:val="0"/>
  </w:style>
  <w:style w:type="character" w:customStyle="1" w:styleId="128">
    <w:name w:val="l_13"/>
    <w:basedOn w:val="37"/>
    <w:autoRedefine/>
    <w:qFormat/>
    <w:uiPriority w:val="0"/>
  </w:style>
  <w:style w:type="character" w:customStyle="1" w:styleId="129">
    <w:name w:val="l_131"/>
    <w:basedOn w:val="37"/>
    <w:autoRedefine/>
    <w:qFormat/>
    <w:uiPriority w:val="0"/>
  </w:style>
  <w:style w:type="character" w:customStyle="1" w:styleId="130">
    <w:name w:val="l_9"/>
    <w:basedOn w:val="37"/>
    <w:autoRedefine/>
    <w:qFormat/>
    <w:uiPriority w:val="0"/>
  </w:style>
  <w:style w:type="character" w:customStyle="1" w:styleId="131">
    <w:name w:val="l_7"/>
    <w:basedOn w:val="37"/>
    <w:autoRedefine/>
    <w:qFormat/>
    <w:uiPriority w:val="0"/>
  </w:style>
  <w:style w:type="character" w:customStyle="1" w:styleId="132">
    <w:name w:val="l_4"/>
    <w:basedOn w:val="37"/>
    <w:autoRedefine/>
    <w:qFormat/>
    <w:uiPriority w:val="0"/>
  </w:style>
  <w:style w:type="character" w:customStyle="1" w:styleId="133">
    <w:name w:val="searchopen"/>
    <w:basedOn w:val="37"/>
    <w:autoRedefine/>
    <w:qFormat/>
    <w:uiPriority w:val="0"/>
  </w:style>
  <w:style w:type="character" w:customStyle="1" w:styleId="134">
    <w:name w:val="l_12"/>
    <w:basedOn w:val="37"/>
    <w:autoRedefine/>
    <w:qFormat/>
    <w:uiPriority w:val="0"/>
  </w:style>
  <w:style w:type="character" w:customStyle="1" w:styleId="135">
    <w:name w:val="l_121"/>
    <w:basedOn w:val="37"/>
    <w:autoRedefine/>
    <w:qFormat/>
    <w:uiPriority w:val="0"/>
  </w:style>
  <w:style w:type="character" w:customStyle="1" w:styleId="136">
    <w:name w:val="menutitle12"/>
    <w:basedOn w:val="37"/>
    <w:autoRedefine/>
    <w:qFormat/>
    <w:uiPriority w:val="0"/>
    <w:rPr>
      <w:color w:val="333333"/>
      <w:sz w:val="24"/>
      <w:szCs w:val="24"/>
    </w:rPr>
  </w:style>
  <w:style w:type="character" w:customStyle="1" w:styleId="137">
    <w:name w:val="menutitle13"/>
    <w:basedOn w:val="37"/>
    <w:autoRedefine/>
    <w:qFormat/>
    <w:uiPriority w:val="0"/>
    <w:rPr>
      <w:color w:val="333333"/>
      <w:sz w:val="24"/>
      <w:szCs w:val="24"/>
    </w:rPr>
  </w:style>
  <w:style w:type="character" w:customStyle="1" w:styleId="138">
    <w:name w:val="icon_dljg"/>
    <w:basedOn w:val="37"/>
    <w:autoRedefine/>
    <w:qFormat/>
    <w:uiPriority w:val="0"/>
  </w:style>
  <w:style w:type="character" w:customStyle="1" w:styleId="139">
    <w:name w:val="icon_cxktbr"/>
    <w:basedOn w:val="37"/>
    <w:autoRedefine/>
    <w:qFormat/>
    <w:uiPriority w:val="0"/>
  </w:style>
  <w:style w:type="character" w:customStyle="1" w:styleId="140">
    <w:name w:val="icon_cxkcyry"/>
    <w:basedOn w:val="37"/>
    <w:autoRedefine/>
    <w:qFormat/>
    <w:uiPriority w:val="0"/>
  </w:style>
  <w:style w:type="character" w:customStyle="1" w:styleId="141">
    <w:name w:val="color_cdyy"/>
    <w:basedOn w:val="37"/>
    <w:autoRedefine/>
    <w:qFormat/>
    <w:uiPriority w:val="0"/>
    <w:rPr>
      <w:color w:val="FFFFFF"/>
      <w:bdr w:val="single" w:color="FFFFFF" w:sz="6" w:space="0"/>
    </w:rPr>
  </w:style>
  <w:style w:type="character" w:customStyle="1" w:styleId="142">
    <w:name w:val="icon_lzrz"/>
    <w:basedOn w:val="37"/>
    <w:autoRedefine/>
    <w:qFormat/>
    <w:uiPriority w:val="0"/>
  </w:style>
  <w:style w:type="character" w:customStyle="1" w:styleId="143">
    <w:name w:val="l_8"/>
    <w:basedOn w:val="37"/>
    <w:autoRedefine/>
    <w:qFormat/>
    <w:uiPriority w:val="0"/>
  </w:style>
  <w:style w:type="character" w:customStyle="1" w:styleId="144">
    <w:name w:val="l_0"/>
    <w:basedOn w:val="37"/>
    <w:autoRedefine/>
    <w:qFormat/>
    <w:uiPriority w:val="0"/>
  </w:style>
  <w:style w:type="character" w:customStyle="1" w:styleId="145">
    <w:name w:val="l_01"/>
    <w:basedOn w:val="37"/>
    <w:autoRedefine/>
    <w:qFormat/>
    <w:uiPriority w:val="0"/>
  </w:style>
  <w:style w:type="character" w:customStyle="1" w:styleId="146">
    <w:name w:val="icon_xglc"/>
    <w:basedOn w:val="37"/>
    <w:autoRedefine/>
    <w:qFormat/>
    <w:uiPriority w:val="0"/>
  </w:style>
  <w:style w:type="character" w:customStyle="1" w:styleId="147">
    <w:name w:val="swapimg3"/>
    <w:basedOn w:val="37"/>
    <w:autoRedefine/>
    <w:qFormat/>
    <w:uiPriority w:val="0"/>
  </w:style>
  <w:style w:type="character" w:customStyle="1" w:styleId="148">
    <w:name w:val="swapimg4"/>
    <w:basedOn w:val="37"/>
    <w:autoRedefine/>
    <w:qFormat/>
    <w:uiPriority w:val="0"/>
  </w:style>
  <w:style w:type="character" w:customStyle="1" w:styleId="149">
    <w:name w:val="icon_xzry"/>
    <w:basedOn w:val="37"/>
    <w:autoRedefine/>
    <w:qFormat/>
    <w:uiPriority w:val="0"/>
  </w:style>
  <w:style w:type="character" w:customStyle="1" w:styleId="150">
    <w:name w:val="m-text"/>
    <w:basedOn w:val="37"/>
    <w:autoRedefine/>
    <w:qFormat/>
    <w:uiPriority w:val="0"/>
  </w:style>
  <w:style w:type="character" w:customStyle="1" w:styleId="151">
    <w:name w:val="l_2"/>
    <w:basedOn w:val="37"/>
    <w:autoRedefine/>
    <w:qFormat/>
    <w:uiPriority w:val="0"/>
  </w:style>
  <w:style w:type="character" w:customStyle="1" w:styleId="152">
    <w:name w:val="l_21"/>
    <w:basedOn w:val="37"/>
    <w:autoRedefine/>
    <w:qFormat/>
    <w:uiPriority w:val="0"/>
  </w:style>
  <w:style w:type="character" w:customStyle="1" w:styleId="153">
    <w:name w:val="l_3"/>
    <w:basedOn w:val="37"/>
    <w:autoRedefine/>
    <w:qFormat/>
    <w:uiPriority w:val="0"/>
  </w:style>
  <w:style w:type="character" w:customStyle="1" w:styleId="154">
    <w:name w:val="l_31"/>
    <w:basedOn w:val="37"/>
    <w:autoRedefine/>
    <w:qFormat/>
    <w:uiPriority w:val="0"/>
  </w:style>
  <w:style w:type="character" w:customStyle="1" w:styleId="155">
    <w:name w:val="l_10"/>
    <w:basedOn w:val="37"/>
    <w:autoRedefine/>
    <w:qFormat/>
    <w:uiPriority w:val="0"/>
  </w:style>
  <w:style w:type="character" w:customStyle="1" w:styleId="156">
    <w:name w:val="l_101"/>
    <w:basedOn w:val="37"/>
    <w:autoRedefine/>
    <w:qFormat/>
    <w:uiPriority w:val="0"/>
  </w:style>
  <w:style w:type="character" w:customStyle="1" w:styleId="157">
    <w:name w:val="l_111"/>
    <w:basedOn w:val="37"/>
    <w:autoRedefine/>
    <w:qFormat/>
    <w:uiPriority w:val="0"/>
  </w:style>
  <w:style w:type="character" w:customStyle="1" w:styleId="158">
    <w:name w:val="l_112"/>
    <w:basedOn w:val="37"/>
    <w:autoRedefine/>
    <w:qFormat/>
    <w:uiPriority w:val="0"/>
  </w:style>
  <w:style w:type="character" w:customStyle="1" w:styleId="159">
    <w:name w:val="l_14"/>
    <w:basedOn w:val="37"/>
    <w:autoRedefine/>
    <w:qFormat/>
    <w:uiPriority w:val="0"/>
  </w:style>
  <w:style w:type="character" w:customStyle="1" w:styleId="160">
    <w:name w:val="l_141"/>
    <w:basedOn w:val="37"/>
    <w:autoRedefine/>
    <w:qFormat/>
    <w:uiPriority w:val="0"/>
  </w:style>
  <w:style w:type="character" w:customStyle="1" w:styleId="161">
    <w:name w:val="l_15"/>
    <w:basedOn w:val="37"/>
    <w:autoRedefine/>
    <w:qFormat/>
    <w:uiPriority w:val="0"/>
  </w:style>
  <w:style w:type="character" w:customStyle="1" w:styleId="162">
    <w:name w:val="l_151"/>
    <w:basedOn w:val="37"/>
    <w:autoRedefine/>
    <w:qFormat/>
    <w:uiPriority w:val="0"/>
  </w:style>
  <w:style w:type="table" w:customStyle="1" w:styleId="163">
    <w:name w:val="网格型3"/>
    <w:basedOn w:val="35"/>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active4"/>
    <w:basedOn w:val="37"/>
    <w:autoRedefine/>
    <w:qFormat/>
    <w:uiPriority w:val="0"/>
    <w:rPr>
      <w:color w:val="FFFFFF"/>
      <w:shd w:val="clear" w:fill="2B7AFC"/>
    </w:rPr>
  </w:style>
  <w:style w:type="character" w:customStyle="1" w:styleId="165">
    <w:name w:val="red4"/>
    <w:basedOn w:val="37"/>
    <w:autoRedefine/>
    <w:qFormat/>
    <w:uiPriority w:val="0"/>
    <w:rPr>
      <w:color w:val="FF0000"/>
      <w:sz w:val="18"/>
      <w:szCs w:val="18"/>
    </w:rPr>
  </w:style>
  <w:style w:type="character" w:customStyle="1" w:styleId="166">
    <w:name w:val="red5"/>
    <w:basedOn w:val="37"/>
    <w:autoRedefine/>
    <w:qFormat/>
    <w:uiPriority w:val="0"/>
    <w:rPr>
      <w:color w:val="FF0000"/>
      <w:sz w:val="18"/>
      <w:szCs w:val="18"/>
    </w:rPr>
  </w:style>
  <w:style w:type="character" w:customStyle="1" w:styleId="167">
    <w:name w:val="red6"/>
    <w:basedOn w:val="37"/>
    <w:autoRedefine/>
    <w:qFormat/>
    <w:uiPriority w:val="0"/>
    <w:rPr>
      <w:color w:val="CC0000"/>
    </w:rPr>
  </w:style>
  <w:style w:type="character" w:customStyle="1" w:styleId="168">
    <w:name w:val="red7"/>
    <w:basedOn w:val="37"/>
    <w:autoRedefine/>
    <w:qFormat/>
    <w:uiPriority w:val="0"/>
    <w:rPr>
      <w:color w:val="FF0000"/>
    </w:rPr>
  </w:style>
  <w:style w:type="character" w:customStyle="1" w:styleId="169">
    <w:name w:val="hover"/>
    <w:basedOn w:val="37"/>
    <w:autoRedefine/>
    <w:qFormat/>
    <w:uiPriority w:val="0"/>
  </w:style>
  <w:style w:type="paragraph" w:customStyle="1" w:styleId="170">
    <w:name w:val="Table Text"/>
    <w:basedOn w:val="1"/>
    <w:autoRedefine/>
    <w:semiHidden/>
    <w:qFormat/>
    <w:uiPriority w:val="0"/>
    <w:rPr>
      <w:rFonts w:ascii="宋体" w:hAnsi="宋体" w:eastAsia="宋体" w:cs="宋体"/>
      <w:sz w:val="24"/>
      <w:szCs w:val="24"/>
      <w:lang w:val="en-US" w:eastAsia="en-US" w:bidi="ar-SA"/>
    </w:rPr>
  </w:style>
  <w:style w:type="table" w:customStyle="1" w:styleId="17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34899</Words>
  <Characters>36876</Characters>
  <Lines>297</Lines>
  <Paragraphs>83</Paragraphs>
  <TotalTime>1</TotalTime>
  <ScaleCrop>false</ScaleCrop>
  <LinksUpToDate>false</LinksUpToDate>
  <CharactersWithSpaces>37584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怀旧</cp:lastModifiedBy>
  <cp:lastPrinted>2024-03-24T13:35:00Z</cp:lastPrinted>
  <dcterms:modified xsi:type="dcterms:W3CDTF">2024-03-25T01:06:40Z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0EBFA74DD53A48DCA5CEF48DDA495186_13</vt:lpwstr>
  </property>
</Properties>
</file>