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仿宋" w:asciiTheme="minorEastAsia" w:hAnsiTheme="minorEastAsia" w:eastAsiaTheme="minorEastAsia"/>
          <w:b/>
          <w:sz w:val="44"/>
          <w:szCs w:val="48"/>
          <w:lang w:eastAsia="zh-CN"/>
        </w:rPr>
      </w:pPr>
      <w:r>
        <w:rPr>
          <w:rFonts w:hint="eastAsia" w:cs="仿宋" w:asciiTheme="minorEastAsia" w:hAnsiTheme="minorEastAsia"/>
          <w:b/>
          <w:w w:val="98"/>
          <w:sz w:val="44"/>
          <w:szCs w:val="48"/>
        </w:rPr>
        <w:t>襄城县2023年化肥减量化项目</w:t>
      </w:r>
      <w:r>
        <w:rPr>
          <w:rFonts w:hint="eastAsia" w:cs="仿宋" w:asciiTheme="minorEastAsia" w:hAnsiTheme="minorEastAsia"/>
          <w:b/>
          <w:w w:val="98"/>
          <w:sz w:val="44"/>
          <w:szCs w:val="48"/>
          <w:lang w:eastAsia="zh-CN"/>
        </w:rPr>
        <w:t>（</w:t>
      </w:r>
      <w:r>
        <w:rPr>
          <w:rFonts w:hint="eastAsia" w:cs="仿宋" w:asciiTheme="minorEastAsia" w:hAnsiTheme="minorEastAsia"/>
          <w:b/>
          <w:w w:val="98"/>
          <w:sz w:val="44"/>
          <w:szCs w:val="48"/>
          <w:lang w:val="en-US" w:eastAsia="zh-CN"/>
        </w:rPr>
        <w:t>二次</w:t>
      </w:r>
      <w:r>
        <w:rPr>
          <w:rFonts w:hint="eastAsia" w:cs="仿宋" w:asciiTheme="minorEastAsia" w:hAnsiTheme="minorEastAsia"/>
          <w:b/>
          <w:w w:val="98"/>
          <w:sz w:val="44"/>
          <w:szCs w:val="48"/>
          <w:lang w:eastAsia="zh-CN"/>
        </w:rPr>
        <w:t>）</w:t>
      </w:r>
    </w:p>
    <w:p>
      <w:pPr>
        <w:jc w:val="center"/>
        <w:rPr>
          <w:rFonts w:cs="仿宋" w:asciiTheme="minorEastAsia" w:hAnsiTheme="minorEastAsia"/>
          <w:b/>
          <w:sz w:val="44"/>
          <w:szCs w:val="48"/>
        </w:rPr>
      </w:pPr>
      <w:r>
        <w:rPr>
          <w:rFonts w:hint="eastAsia" w:cs="仿宋" w:asciiTheme="minorEastAsia" w:hAnsiTheme="minorEastAsia"/>
          <w:b/>
          <w:sz w:val="44"/>
          <w:szCs w:val="48"/>
        </w:rPr>
        <w:t xml:space="preserve">(不见面开标) </w:t>
      </w:r>
    </w:p>
    <w:p>
      <w:pPr>
        <w:jc w:val="center"/>
        <w:rPr>
          <w:rFonts w:cs="仿宋" w:asciiTheme="minorEastAsia" w:hAnsiTheme="minorEastAsia"/>
          <w:b/>
          <w:sz w:val="48"/>
          <w:szCs w:val="48"/>
        </w:rPr>
      </w:pPr>
    </w:p>
    <w:p>
      <w:pPr>
        <w:jc w:val="center"/>
        <w:rPr>
          <w:rFonts w:hint="eastAsia" w:ascii="微软简隶书" w:eastAsia="微软简隶书"/>
        </w:rPr>
      </w:pPr>
    </w:p>
    <w:p>
      <w:pPr>
        <w:rPr>
          <w:rFonts w:hint="eastAsia" w:ascii="微软简隶书" w:eastAsia="微软简隶书"/>
        </w:rPr>
      </w:pPr>
    </w:p>
    <w:p>
      <w:pPr>
        <w:rPr>
          <w:rFonts w:hint="eastAsia" w:ascii="微软简隶书" w:eastAsia="微软简隶书"/>
        </w:rPr>
      </w:pPr>
    </w:p>
    <w:p>
      <w:pPr>
        <w:ind w:firstLine="1650" w:firstLineChars="150"/>
        <w:rPr>
          <w:rFonts w:asciiTheme="majorEastAsia" w:hAnsiTheme="majorEastAsia" w:eastAsiaTheme="majorEastAsia"/>
          <w:sz w:val="110"/>
          <w:szCs w:val="110"/>
        </w:rPr>
      </w:pPr>
    </w:p>
    <w:p>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pPr>
        <w:rPr>
          <w:rFonts w:hint="eastAsia" w:ascii="微软简隶书" w:eastAsia="微软简隶书"/>
        </w:rPr>
      </w:pPr>
    </w:p>
    <w:p>
      <w:pPr>
        <w:rPr>
          <w:rFonts w:hint="eastAsia" w:ascii="微软简隶书" w:eastAsia="微软简隶书"/>
        </w:rPr>
      </w:pPr>
    </w:p>
    <w:p>
      <w:pPr>
        <w:rPr>
          <w:rFonts w:hint="eastAsia" w:ascii="微软简隶书" w:eastAsia="微软简隶书"/>
        </w:rPr>
      </w:pPr>
    </w:p>
    <w:p>
      <w:pPr>
        <w:ind w:firstLine="1080" w:firstLineChars="300"/>
        <w:rPr>
          <w:rFonts w:asciiTheme="majorEastAsia" w:hAnsiTheme="majorEastAsia" w:eastAsiaTheme="majorEastAsia" w:cstheme="majorEastAsia"/>
          <w:bCs/>
          <w:sz w:val="36"/>
          <w:szCs w:val="36"/>
        </w:rPr>
      </w:pPr>
    </w:p>
    <w:p>
      <w:pPr>
        <w:ind w:firstLine="1080" w:firstLineChars="300"/>
        <w:rPr>
          <w:rFonts w:asciiTheme="majorEastAsia" w:hAnsiTheme="majorEastAsia" w:eastAsiaTheme="majorEastAsia" w:cstheme="majorEastAsia"/>
          <w:bCs/>
          <w:sz w:val="36"/>
          <w:szCs w:val="36"/>
        </w:rPr>
      </w:pPr>
    </w:p>
    <w:p>
      <w:pPr>
        <w:ind w:firstLine="1080" w:firstLineChars="300"/>
        <w:rPr>
          <w:rFonts w:asciiTheme="majorEastAsia" w:hAnsiTheme="majorEastAsia" w:eastAsiaTheme="majorEastAsia" w:cstheme="majorEastAsia"/>
          <w:bCs/>
          <w:sz w:val="36"/>
          <w:szCs w:val="36"/>
        </w:rPr>
      </w:pPr>
    </w:p>
    <w:p>
      <w:pPr>
        <w:ind w:firstLine="1080" w:firstLineChars="300"/>
        <w:rPr>
          <w:rFonts w:ascii="宋体" w:hAnsi="宋体" w:eastAsia="宋体" w:cs="仿宋"/>
          <w:sz w:val="36"/>
          <w:szCs w:val="36"/>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襄财询价采购-2024-1</w:t>
      </w:r>
    </w:p>
    <w:p>
      <w:pPr>
        <w:ind w:firstLine="1080" w:firstLineChars="300"/>
        <w:rPr>
          <w:rFonts w:eastAsia="宋体" w:cs="仿宋" w:asciiTheme="minorEastAsia" w:hAnsiTheme="minorEastAsia"/>
          <w:sz w:val="36"/>
          <w:szCs w:val="36"/>
        </w:rPr>
      </w:pPr>
      <w:r>
        <w:rPr>
          <w:rFonts w:hint="eastAsia" w:ascii="宋体" w:hAnsi="宋体" w:eastAsia="宋体" w:cstheme="majorEastAsia"/>
          <w:bCs/>
          <w:sz w:val="36"/>
          <w:szCs w:val="36"/>
        </w:rPr>
        <w:t>采购单位：襄城县农业农村局</w:t>
      </w:r>
    </w:p>
    <w:p>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pPr>
        <w:ind w:firstLine="2520" w:firstLineChars="700"/>
        <w:rPr>
          <w:rFonts w:asciiTheme="majorEastAsia" w:hAnsiTheme="majorEastAsia" w:eastAsiaTheme="majorEastAsia" w:cstheme="majorEastAsia"/>
          <w:bCs/>
          <w:sz w:val="36"/>
          <w:szCs w:val="36"/>
        </w:rPr>
      </w:pPr>
    </w:p>
    <w:p>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二0二四年</w:t>
      </w:r>
      <w:r>
        <w:rPr>
          <w:rFonts w:hint="eastAsia" w:asciiTheme="majorEastAsia" w:hAnsiTheme="majorEastAsia" w:eastAsiaTheme="majorEastAsia" w:cstheme="majorEastAsia"/>
          <w:bCs/>
          <w:sz w:val="36"/>
          <w:szCs w:val="36"/>
          <w:lang w:val="en-US" w:eastAsia="zh-CN"/>
        </w:rPr>
        <w:t>四</w:t>
      </w:r>
      <w:r>
        <w:rPr>
          <w:rFonts w:hint="eastAsia" w:asciiTheme="majorEastAsia" w:hAnsiTheme="majorEastAsia" w:eastAsiaTheme="majorEastAsia" w:cstheme="majorEastAsia"/>
          <w:bCs/>
          <w:sz w:val="36"/>
          <w:szCs w:val="36"/>
        </w:rPr>
        <w:t>月</w:t>
      </w:r>
    </w:p>
    <w:p>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pPr>
        <w:shd w:val="clear" w:color="auto" w:fill="FFFFFF"/>
        <w:spacing w:line="411" w:lineRule="atLeast"/>
        <w:jc w:val="left"/>
        <w:rPr>
          <w:rFonts w:asciiTheme="minorEastAsia" w:hAnsiTheme="minorEastAsia"/>
          <w:sz w:val="30"/>
          <w:szCs w:val="30"/>
        </w:rPr>
      </w:pPr>
      <w:r>
        <w:rPr>
          <w:rFonts w:hint="eastAsia" w:asciiTheme="minorEastAsia" w:hAnsiTheme="minorEastAsia"/>
          <w:b/>
          <w:bCs/>
          <w:sz w:val="30"/>
          <w:szCs w:val="30"/>
        </w:rPr>
        <w:t>项目概况：</w:t>
      </w:r>
    </w:p>
    <w:p>
      <w:pPr>
        <w:widowControl/>
        <w:shd w:val="clear" w:color="auto" w:fill="FFFFFF"/>
        <w:spacing w:line="360" w:lineRule="auto"/>
        <w:ind w:left="120" w:leftChars="57" w:firstLine="480" w:firstLineChars="200"/>
        <w:jc w:val="left"/>
        <w:rPr>
          <w:rFonts w:asciiTheme="minorEastAsia" w:hAnsiTheme="minorEastAsia"/>
          <w:sz w:val="24"/>
          <w:szCs w:val="24"/>
        </w:rPr>
      </w:pPr>
      <w:r>
        <w:rPr>
          <w:rFonts w:hint="eastAsia" w:asciiTheme="minorEastAsia" w:hAnsiTheme="minorEastAsia"/>
          <w:sz w:val="24"/>
          <w:szCs w:val="24"/>
        </w:rPr>
        <w:t>襄城县农业农村局“</w:t>
      </w:r>
      <w:r>
        <w:rPr>
          <w:rFonts w:hint="eastAsia" w:asciiTheme="minorEastAsia" w:hAnsiTheme="minorEastAsia"/>
          <w:sz w:val="24"/>
          <w:szCs w:val="24"/>
          <w:lang w:val="en-US" w:eastAsia="zh-CN"/>
        </w:rPr>
        <w:t>襄城县</w:t>
      </w:r>
      <w:r>
        <w:rPr>
          <w:rFonts w:hint="eastAsia" w:asciiTheme="minorEastAsia" w:hAnsiTheme="minorEastAsia"/>
          <w:color w:val="auto"/>
          <w:sz w:val="24"/>
          <w:szCs w:val="24"/>
        </w:rPr>
        <w:t>2023年化肥减量化项目</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二次</w:t>
      </w:r>
      <w:r>
        <w:rPr>
          <w:rFonts w:hint="eastAsia" w:asciiTheme="minorEastAsia" w:hAnsiTheme="minorEastAsia"/>
          <w:color w:val="auto"/>
          <w:sz w:val="24"/>
          <w:szCs w:val="24"/>
          <w:lang w:eastAsia="zh-CN"/>
        </w:rPr>
        <w:t>）</w:t>
      </w:r>
      <w:r>
        <w:rPr>
          <w:rFonts w:hint="eastAsia" w:asciiTheme="minorEastAsia" w:hAnsiTheme="minorEastAsia"/>
          <w:sz w:val="24"/>
          <w:szCs w:val="24"/>
        </w:rPr>
        <w:t>(不见面开标)”采购项目的潜在投标人应在《全国公共资源交易平台（河南省·许昌市）》（</w:t>
      </w:r>
      <w:r>
        <w:fldChar w:fldCharType="begin"/>
      </w:r>
      <w:r>
        <w:instrText xml:space="preserve"> HYPERLINK "http://ggzy.xuchang.gov.cn/" </w:instrText>
      </w:r>
      <w:r>
        <w:fldChar w:fldCharType="separate"/>
      </w:r>
      <w:r>
        <w:rPr>
          <w:rFonts w:hint="eastAsia" w:asciiTheme="minorEastAsia" w:hAnsiTheme="minorEastAsia"/>
          <w:sz w:val="24"/>
          <w:szCs w:val="24"/>
        </w:rPr>
        <w:t>http://ggzy.xuchang.gov.cn/</w:t>
      </w:r>
      <w:r>
        <w:rPr>
          <w:rFonts w:hint="eastAsia" w:asciiTheme="minorEastAsia" w:hAnsiTheme="minorEastAsia"/>
          <w:sz w:val="24"/>
          <w:szCs w:val="24"/>
        </w:rPr>
        <w:fldChar w:fldCharType="end"/>
      </w:r>
      <w:r>
        <w:rPr>
          <w:rFonts w:hint="eastAsia" w:asciiTheme="minorEastAsia" w:hAnsiTheme="minorEastAsia"/>
          <w:sz w:val="24"/>
          <w:szCs w:val="24"/>
        </w:rPr>
        <w:t xml:space="preserve">）获取招标文件，并于2024年 </w:t>
      </w:r>
      <w:r>
        <w:rPr>
          <w:rFonts w:hint="eastAsia" w:asciiTheme="minorEastAsia" w:hAnsiTheme="minorEastAsia"/>
          <w:sz w:val="24"/>
          <w:szCs w:val="24"/>
          <w:lang w:val="en-US" w:eastAsia="zh-CN"/>
        </w:rPr>
        <w:t>4月9</w:t>
      </w:r>
      <w:r>
        <w:rPr>
          <w:rFonts w:hint="eastAsia" w:asciiTheme="minorEastAsia" w:hAnsiTheme="minorEastAsia"/>
          <w:sz w:val="24"/>
          <w:szCs w:val="24"/>
        </w:rPr>
        <w:t xml:space="preserve">日9 点 </w:t>
      </w:r>
      <w:r>
        <w:rPr>
          <w:rFonts w:hint="eastAsia" w:asciiTheme="minorEastAsia" w:hAnsiTheme="minorEastAsia"/>
          <w:sz w:val="24"/>
          <w:szCs w:val="24"/>
          <w:lang w:val="en-US" w:eastAsia="zh-CN"/>
        </w:rPr>
        <w:t>00</w:t>
      </w:r>
      <w:r>
        <w:rPr>
          <w:rFonts w:hint="eastAsia" w:asciiTheme="minorEastAsia" w:hAnsiTheme="minorEastAsia"/>
          <w:sz w:val="24"/>
          <w:szCs w:val="24"/>
        </w:rPr>
        <w:t xml:space="preserve"> 分（北京时间）前提交（上传）文件。</w:t>
      </w:r>
    </w:p>
    <w:p>
      <w:pPr>
        <w:shd w:val="clear" w:color="auto" w:fill="FFFFFF"/>
        <w:spacing w:line="411" w:lineRule="atLeast"/>
        <w:jc w:val="left"/>
        <w:rPr>
          <w:rFonts w:asciiTheme="minorEastAsia" w:hAnsiTheme="minorEastAsia"/>
          <w:b/>
          <w:sz w:val="24"/>
          <w:szCs w:val="24"/>
        </w:rPr>
      </w:pPr>
      <w:bookmarkStart w:id="0" w:name="_Hlk24379207"/>
      <w:bookmarkEnd w:id="0"/>
      <w:bookmarkStart w:id="1" w:name="_Toc28359002"/>
      <w:bookmarkEnd w:id="1"/>
      <w:bookmarkStart w:id="2" w:name="_Toc35393790"/>
      <w:bookmarkEnd w:id="2"/>
      <w:bookmarkStart w:id="3" w:name="_Toc35393621"/>
      <w:bookmarkEnd w:id="3"/>
      <w:bookmarkStart w:id="4" w:name="_Toc28359079"/>
      <w:bookmarkEnd w:id="4"/>
      <w:r>
        <w:rPr>
          <w:rFonts w:hint="eastAsia" w:asciiTheme="minorEastAsia" w:hAnsiTheme="minorEastAsia"/>
          <w:b/>
          <w:sz w:val="24"/>
          <w:szCs w:val="24"/>
          <w:shd w:val="clear" w:color="auto" w:fill="FFFFFF"/>
        </w:rPr>
        <w:t>一、项目基本情况</w:t>
      </w:r>
    </w:p>
    <w:p>
      <w:pPr>
        <w:shd w:val="clear" w:color="auto" w:fill="FFFFFF"/>
        <w:spacing w:line="360" w:lineRule="auto"/>
        <w:ind w:firstLine="120" w:firstLineChars="50"/>
        <w:jc w:val="left"/>
        <w:rPr>
          <w:rFonts w:cs="仿宋" w:asciiTheme="minorEastAsia" w:hAnsiTheme="minorEastAsia"/>
          <w:bCs/>
          <w:sz w:val="24"/>
          <w:szCs w:val="24"/>
        </w:rPr>
      </w:pPr>
      <w:r>
        <w:rPr>
          <w:rFonts w:hint="eastAsia" w:asciiTheme="minorEastAsia" w:hAnsiTheme="minorEastAsia"/>
          <w:bCs/>
          <w:sz w:val="24"/>
          <w:szCs w:val="24"/>
        </w:rPr>
        <w:t>1.项目编号：</w:t>
      </w:r>
      <w:r>
        <w:rPr>
          <w:rFonts w:hint="eastAsia" w:cs="仿宋" w:asciiTheme="minorEastAsia" w:hAnsiTheme="minorEastAsia"/>
          <w:sz w:val="24"/>
          <w:szCs w:val="24"/>
        </w:rPr>
        <w:t>襄财询价采购-2024-1</w:t>
      </w:r>
    </w:p>
    <w:p>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bCs/>
          <w:sz w:val="24"/>
          <w:szCs w:val="24"/>
        </w:rPr>
        <w:t>2.项目名称：襄城县2023年化肥减量化项目</w:t>
      </w: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二次</w:t>
      </w:r>
      <w:r>
        <w:rPr>
          <w:rFonts w:hint="eastAsia" w:asciiTheme="minorEastAsia" w:hAnsiTheme="minorEastAsia"/>
          <w:bCs/>
          <w:sz w:val="24"/>
          <w:szCs w:val="24"/>
          <w:lang w:eastAsia="zh-CN"/>
        </w:rPr>
        <w:t>）</w:t>
      </w:r>
      <w:r>
        <w:rPr>
          <w:rFonts w:hint="eastAsia" w:asciiTheme="minorEastAsia" w:hAnsiTheme="minorEastAsia"/>
          <w:sz w:val="24"/>
          <w:szCs w:val="24"/>
        </w:rPr>
        <w:t>（不见面开标）</w:t>
      </w:r>
    </w:p>
    <w:p>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sz w:val="24"/>
          <w:szCs w:val="24"/>
        </w:rPr>
        <w:t>3.采购方式：询价</w:t>
      </w:r>
    </w:p>
    <w:p>
      <w:pPr>
        <w:shd w:val="clear" w:color="auto" w:fill="FFFFFF"/>
        <w:spacing w:line="360" w:lineRule="auto"/>
        <w:ind w:firstLine="120" w:firstLineChars="50"/>
        <w:jc w:val="left"/>
        <w:rPr>
          <w:rFonts w:cs="宋体" w:asciiTheme="minorEastAsia" w:hAnsiTheme="minorEastAsia"/>
          <w:kern w:val="0"/>
          <w:sz w:val="24"/>
          <w:szCs w:val="24"/>
        </w:rPr>
      </w:pPr>
      <w:r>
        <w:rPr>
          <w:rFonts w:hint="eastAsia" w:asciiTheme="minorEastAsia" w:hAnsiTheme="minorEastAsia"/>
          <w:bCs/>
          <w:sz w:val="24"/>
          <w:szCs w:val="24"/>
        </w:rPr>
        <w:t>4.预算金额：</w:t>
      </w:r>
      <w:r>
        <w:rPr>
          <w:rFonts w:hint="eastAsia" w:cs="宋体" w:asciiTheme="minorEastAsia" w:hAnsiTheme="minorEastAsia"/>
          <w:kern w:val="0"/>
          <w:sz w:val="24"/>
          <w:szCs w:val="24"/>
        </w:rPr>
        <w:t>400000.00元.</w:t>
      </w:r>
    </w:p>
    <w:tbl>
      <w:tblPr>
        <w:tblStyle w:val="27"/>
        <w:tblW w:w="495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1651"/>
        <w:gridCol w:w="1080"/>
        <w:gridCol w:w="1306"/>
        <w:gridCol w:w="1846"/>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28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94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包号</w:t>
            </w:r>
          </w:p>
        </w:tc>
        <w:tc>
          <w:tcPr>
            <w:tcW w:w="61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lang w:val="en-US" w:eastAsia="zh-CN"/>
              </w:rPr>
              <w:t>是否</w:t>
            </w:r>
            <w:r>
              <w:rPr>
                <w:rFonts w:hint="eastAsia" w:asciiTheme="minorEastAsia" w:hAnsiTheme="minorEastAsia"/>
                <w:sz w:val="24"/>
                <w:szCs w:val="24"/>
              </w:rPr>
              <w:t>专门面对</w:t>
            </w:r>
          </w:p>
          <w:p>
            <w:pPr>
              <w:widowControl/>
              <w:spacing w:line="360" w:lineRule="auto"/>
              <w:jc w:val="center"/>
              <w:rPr>
                <w:rFonts w:hint="eastAsia" w:ascii="宋体" w:hAnsi="宋体" w:cs="Arial"/>
                <w:color w:val="000000"/>
                <w:kern w:val="0"/>
                <w:sz w:val="24"/>
                <w:szCs w:val="24"/>
              </w:rPr>
            </w:pPr>
            <w:r>
              <w:rPr>
                <w:rFonts w:hint="eastAsia" w:asciiTheme="minorEastAsia" w:hAnsiTheme="minorEastAsia"/>
                <w:color w:val="000000"/>
                <w:sz w:val="24"/>
                <w:szCs w:val="24"/>
              </w:rPr>
              <w:t>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28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94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cs="Arial" w:eastAsiaTheme="minorEastAsia"/>
                <w:color w:val="auto"/>
                <w:kern w:val="0"/>
                <w:sz w:val="24"/>
                <w:szCs w:val="24"/>
                <w:lang w:val="en-US" w:eastAsia="zh-CN"/>
              </w:rPr>
            </w:pPr>
            <w:r>
              <w:rPr>
                <w:rFonts w:hint="eastAsia" w:ascii="宋体" w:hAnsi="宋体"/>
                <w:bCs/>
                <w:color w:val="auto"/>
                <w:sz w:val="24"/>
                <w:szCs w:val="24"/>
              </w:rPr>
              <w:t>襄财询价采购-2024-</w:t>
            </w:r>
            <w:r>
              <w:rPr>
                <w:rFonts w:hint="eastAsia" w:ascii="宋体" w:hAnsi="宋体"/>
                <w:bCs/>
                <w:color w:val="auto"/>
                <w:sz w:val="24"/>
                <w:szCs w:val="24"/>
                <w:lang w:val="en-US" w:eastAsia="zh-CN"/>
              </w:rPr>
              <w:t>1</w:t>
            </w:r>
          </w:p>
        </w:tc>
        <w:tc>
          <w:tcPr>
            <w:tcW w:w="61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40" w:firstLineChars="100"/>
              <w:jc w:val="left"/>
              <w:rPr>
                <w:rFonts w:ascii="宋体" w:hAnsi="宋体"/>
                <w:color w:val="auto"/>
                <w:sz w:val="24"/>
                <w:szCs w:val="24"/>
              </w:rPr>
            </w:pPr>
            <w:r>
              <w:rPr>
                <w:rFonts w:hint="eastAsia" w:ascii="宋体" w:hAnsi="宋体" w:cs="Arial"/>
                <w:color w:val="auto"/>
                <w:kern w:val="0"/>
                <w:sz w:val="24"/>
                <w:szCs w:val="24"/>
              </w:rPr>
              <w:t>一标段</w:t>
            </w:r>
          </w:p>
        </w:tc>
        <w:tc>
          <w:tcPr>
            <w:tcW w:w="74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400000.00</w:t>
            </w:r>
          </w:p>
        </w:tc>
        <w:tc>
          <w:tcPr>
            <w:tcW w:w="105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400000.00</w:t>
            </w:r>
          </w:p>
        </w:tc>
        <w:tc>
          <w:tcPr>
            <w:tcW w:w="136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cs="Arial" w:eastAsiaTheme="minorEastAsia"/>
                <w:color w:val="000000"/>
                <w:kern w:val="0"/>
                <w:sz w:val="24"/>
                <w:szCs w:val="24"/>
                <w:lang w:val="en-US" w:eastAsia="zh-CN"/>
              </w:rPr>
            </w:pPr>
            <w:r>
              <w:rPr>
                <w:rFonts w:hint="eastAsia" w:ascii="宋体" w:hAnsi="宋体" w:cs="Arial"/>
                <w:color w:val="000000"/>
                <w:kern w:val="0"/>
                <w:sz w:val="24"/>
                <w:szCs w:val="24"/>
                <w:lang w:val="en-US" w:eastAsia="zh-CN"/>
              </w:rPr>
              <w:t>是</w:t>
            </w:r>
          </w:p>
        </w:tc>
      </w:tr>
    </w:tbl>
    <w:p>
      <w:pPr>
        <w:shd w:val="clear" w:color="auto" w:fill="FFFFFF"/>
        <w:spacing w:line="360" w:lineRule="auto"/>
        <w:ind w:firstLine="120" w:firstLineChars="50"/>
        <w:jc w:val="left"/>
        <w:rPr>
          <w:rFonts w:cs="宋体" w:asciiTheme="minorEastAsia" w:hAnsiTheme="minorEastAsia"/>
          <w:kern w:val="0"/>
          <w:sz w:val="24"/>
          <w:szCs w:val="24"/>
        </w:rPr>
      </w:pPr>
    </w:p>
    <w:p>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bCs/>
          <w:sz w:val="24"/>
          <w:szCs w:val="24"/>
        </w:rPr>
        <w:t>5.采购需求</w:t>
      </w:r>
      <w:r>
        <w:rPr>
          <w:rFonts w:hint="eastAsia" w:cs="Arial" w:asciiTheme="minorEastAsia" w:hAnsiTheme="minorEastAsia"/>
          <w:kern w:val="0"/>
          <w:sz w:val="24"/>
          <w:szCs w:val="24"/>
        </w:rPr>
        <w:t>：项目</w:t>
      </w:r>
      <w:r>
        <w:rPr>
          <w:rFonts w:hint="eastAsia" w:asciiTheme="minorEastAsia" w:hAnsiTheme="minorEastAsia"/>
          <w:sz w:val="24"/>
          <w:szCs w:val="24"/>
        </w:rPr>
        <w:t>采购襄城县2023年化肥减量化项目</w:t>
      </w:r>
      <w:r>
        <w:rPr>
          <w:rFonts w:hint="eastAsia" w:cs="仿宋" w:asciiTheme="minorEastAsia" w:hAnsiTheme="minorEastAsia"/>
          <w:sz w:val="24"/>
          <w:szCs w:val="24"/>
        </w:rPr>
        <w:t>（具体要求详见询价文件）。</w:t>
      </w:r>
    </w:p>
    <w:p>
      <w:pPr>
        <w:shd w:val="clear" w:color="auto" w:fill="FFFFFF"/>
        <w:spacing w:line="360" w:lineRule="auto"/>
        <w:ind w:firstLine="120" w:firstLineChars="50"/>
        <w:jc w:val="left"/>
        <w:rPr>
          <w:rFonts w:asciiTheme="minorEastAsia" w:hAnsiTheme="minorEastAsia"/>
          <w:bCs/>
          <w:sz w:val="24"/>
          <w:szCs w:val="24"/>
        </w:rPr>
      </w:pPr>
      <w:r>
        <w:rPr>
          <w:rFonts w:hint="eastAsia" w:asciiTheme="minorEastAsia" w:hAnsiTheme="minorEastAsia"/>
          <w:bCs/>
          <w:sz w:val="24"/>
          <w:szCs w:val="24"/>
        </w:rPr>
        <w:t>6.合同履行期限：合同签订后3日内供货完毕</w:t>
      </w:r>
    </w:p>
    <w:p>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7.本项目不接受联合体投标：否</w:t>
      </w:r>
    </w:p>
    <w:p>
      <w:pPr>
        <w:shd w:val="clear" w:color="auto" w:fill="FFFFFF"/>
        <w:spacing w:line="360" w:lineRule="auto"/>
        <w:ind w:firstLine="120" w:firstLineChars="50"/>
        <w:jc w:val="left"/>
        <w:rPr>
          <w:rFonts w:cs="宋体" w:asciiTheme="minorEastAsia" w:hAnsiTheme="minorEastAsia"/>
          <w:kern w:val="0"/>
          <w:sz w:val="24"/>
          <w:szCs w:val="24"/>
        </w:rPr>
      </w:pPr>
      <w:bookmarkStart w:id="5" w:name="_Toc28359003"/>
      <w:bookmarkEnd w:id="5"/>
      <w:bookmarkStart w:id="6" w:name="_Toc28359080"/>
      <w:bookmarkEnd w:id="6"/>
      <w:bookmarkStart w:id="7" w:name="_Toc35393622"/>
      <w:bookmarkEnd w:id="7"/>
      <w:bookmarkStart w:id="8" w:name="_Toc35393791"/>
      <w:bookmarkEnd w:id="8"/>
      <w:r>
        <w:rPr>
          <w:rFonts w:hint="eastAsia" w:cs="宋体" w:asciiTheme="minorEastAsia" w:hAnsiTheme="minorEastAsia"/>
          <w:kern w:val="0"/>
          <w:sz w:val="24"/>
          <w:szCs w:val="24"/>
        </w:rPr>
        <w:t>8.</w:t>
      </w:r>
      <w:r>
        <w:rPr>
          <w:rFonts w:cs="宋体" w:asciiTheme="minorEastAsia" w:hAnsiTheme="minorEastAsia"/>
          <w:kern w:val="0"/>
          <w:sz w:val="24"/>
          <w:szCs w:val="24"/>
        </w:rPr>
        <w:t>是否接受进口产品：否</w:t>
      </w:r>
    </w:p>
    <w:p>
      <w:pPr>
        <w:shd w:val="clear" w:color="auto" w:fill="FFFFFF"/>
        <w:spacing w:line="360" w:lineRule="auto"/>
        <w:ind w:firstLine="120" w:firstLineChars="5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9、是否专门面向中小企业：是</w:t>
      </w:r>
    </w:p>
    <w:p>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1.符合《中华人民共和国政府采购法》第二十二条之规定；</w:t>
      </w:r>
    </w:p>
    <w:p>
      <w:pPr>
        <w:shd w:val="clear" w:color="auto" w:fill="FFFFFF"/>
        <w:spacing w:line="360" w:lineRule="auto"/>
        <w:ind w:firstLine="120" w:firstLineChars="50"/>
        <w:jc w:val="left"/>
        <w:rPr>
          <w:rFonts w:asciiTheme="minorEastAsia" w:hAnsiTheme="minorEastAsia"/>
          <w:color w:val="000000"/>
          <w:sz w:val="24"/>
          <w:szCs w:val="24"/>
        </w:rPr>
      </w:pPr>
      <w:bookmarkStart w:id="9" w:name="_Toc28359081"/>
      <w:bookmarkEnd w:id="9"/>
      <w:bookmarkStart w:id="10" w:name="_Toc28359004"/>
      <w:bookmarkEnd w:id="10"/>
      <w:r>
        <w:rPr>
          <w:rFonts w:hint="eastAsia" w:asciiTheme="minorEastAsia" w:hAnsiTheme="minorEastAsia"/>
          <w:sz w:val="24"/>
          <w:szCs w:val="24"/>
        </w:rPr>
        <w:t>2.落实政府采购政策需满足的资格要求：本项目专门面对</w:t>
      </w:r>
      <w:r>
        <w:rPr>
          <w:rFonts w:hint="eastAsia" w:asciiTheme="minorEastAsia" w:hAnsiTheme="minorEastAsia"/>
          <w:color w:val="000000"/>
          <w:sz w:val="24"/>
          <w:szCs w:val="24"/>
        </w:rPr>
        <w:t>中小微企业。</w:t>
      </w:r>
    </w:p>
    <w:p>
      <w:pPr>
        <w:shd w:val="clear" w:color="auto" w:fill="FFFFFF"/>
        <w:spacing w:line="360" w:lineRule="auto"/>
        <w:ind w:firstLine="120" w:firstLineChars="50"/>
        <w:jc w:val="left"/>
        <w:rPr>
          <w:rFonts w:hint="eastAsia" w:asciiTheme="minorEastAsia" w:hAnsiTheme="minorEastAsia"/>
          <w:sz w:val="24"/>
          <w:szCs w:val="24"/>
        </w:rPr>
      </w:pPr>
      <w:r>
        <w:rPr>
          <w:rFonts w:hint="eastAsia" w:asciiTheme="minorEastAsia" w:hAnsiTheme="minorEastAsia"/>
          <w:sz w:val="24"/>
          <w:szCs w:val="24"/>
        </w:rPr>
        <w:t>3.本项目的特定资格要求：</w:t>
      </w:r>
      <w:bookmarkStart w:id="11" w:name="_Toc35393623"/>
      <w:bookmarkEnd w:id="11"/>
      <w:bookmarkStart w:id="12" w:name="_Toc35393792"/>
      <w:bookmarkEnd w:id="12"/>
      <w:r>
        <w:rPr>
          <w:rFonts w:hint="eastAsia" w:asciiTheme="minorEastAsia" w:hAnsiTheme="minorEastAsia"/>
          <w:sz w:val="24"/>
          <w:szCs w:val="24"/>
        </w:rPr>
        <w:t>无</w:t>
      </w:r>
    </w:p>
    <w:p>
      <w:pPr>
        <w:shd w:val="clear" w:color="auto" w:fill="FFFFFF"/>
        <w:spacing w:line="360" w:lineRule="auto"/>
        <w:jc w:val="left"/>
        <w:rPr>
          <w:rFonts w:asciiTheme="minorEastAsia" w:hAnsiTheme="minorEastAsia"/>
          <w:b/>
          <w:sz w:val="24"/>
          <w:szCs w:val="24"/>
        </w:rPr>
      </w:pPr>
      <w:r>
        <w:rPr>
          <w:rFonts w:hint="eastAsia" w:asciiTheme="minorEastAsia" w:hAnsiTheme="minorEastAsia"/>
          <w:b/>
          <w:sz w:val="24"/>
          <w:szCs w:val="24"/>
          <w:shd w:val="clear" w:color="auto" w:fill="FFFFFF"/>
        </w:rPr>
        <w:t>三、获取招标文件</w:t>
      </w:r>
    </w:p>
    <w:tbl>
      <w:tblPr>
        <w:tblStyle w:val="27"/>
        <w:tblW w:w="5227" w:type="pct"/>
        <w:tblCellSpacing w:w="15" w:type="dxa"/>
        <w:tblInd w:w="-381" w:type="dxa"/>
        <w:tblLayout w:type="autofit"/>
        <w:tblCellMar>
          <w:top w:w="15" w:type="dxa"/>
          <w:left w:w="15" w:type="dxa"/>
          <w:bottom w:w="15" w:type="dxa"/>
          <w:right w:w="15" w:type="dxa"/>
        </w:tblCellMar>
      </w:tblPr>
      <w:tblGrid>
        <w:gridCol w:w="9340"/>
      </w:tblGrid>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bookmarkStart w:id="13" w:name="_Toc35393793"/>
            <w:bookmarkEnd w:id="13"/>
            <w:bookmarkStart w:id="14" w:name="_Toc35393624"/>
            <w:bookmarkEnd w:id="14"/>
            <w:bookmarkStart w:id="15" w:name="_Toc28359082"/>
            <w:bookmarkEnd w:id="15"/>
            <w:bookmarkStart w:id="16" w:name="_Toc28359005"/>
            <w:bookmarkEnd w:id="16"/>
            <w:r>
              <w:rPr>
                <w:rFonts w:cs="Arial" w:asciiTheme="minorEastAsia" w:hAnsiTheme="minorEastAsia"/>
                <w:kern w:val="0"/>
                <w:sz w:val="24"/>
                <w:szCs w:val="24"/>
                <w:shd w:val="clear" w:color="auto" w:fill="FFFFFF"/>
              </w:rPr>
              <w:t>1.时间：202</w:t>
            </w:r>
            <w:r>
              <w:rPr>
                <w:rFonts w:hint="eastAsia" w:cs="Arial" w:asciiTheme="minorEastAsia" w:hAnsiTheme="minorEastAsia"/>
                <w:kern w:val="0"/>
                <w:sz w:val="24"/>
                <w:szCs w:val="24"/>
                <w:shd w:val="clear" w:color="auto" w:fill="FFFFFF"/>
              </w:rPr>
              <w:t>4</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4</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 xml:space="preserve"> 2</w:t>
            </w:r>
            <w:r>
              <w:rPr>
                <w:rFonts w:cs="Arial" w:asciiTheme="minorEastAsia" w:hAnsiTheme="minorEastAsia"/>
                <w:kern w:val="0"/>
                <w:sz w:val="24"/>
                <w:szCs w:val="24"/>
                <w:shd w:val="clear" w:color="auto" w:fill="FFFFFF"/>
              </w:rPr>
              <w:t>日 至 202</w:t>
            </w:r>
            <w:r>
              <w:rPr>
                <w:rFonts w:hint="eastAsia" w:cs="Arial" w:asciiTheme="minorEastAsia" w:hAnsiTheme="minorEastAsia"/>
                <w:kern w:val="0"/>
                <w:sz w:val="24"/>
                <w:szCs w:val="24"/>
                <w:shd w:val="clear" w:color="auto" w:fill="FFFFFF"/>
              </w:rPr>
              <w:t>4</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4</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9</w:t>
            </w:r>
            <w:r>
              <w:rPr>
                <w:rFonts w:cs="Arial" w:asciiTheme="minorEastAsia" w:hAnsiTheme="minorEastAsia"/>
                <w:kern w:val="0"/>
                <w:sz w:val="24"/>
                <w:szCs w:val="24"/>
                <w:shd w:val="clear" w:color="auto" w:fill="FFFFFF"/>
              </w:rPr>
              <w:t>日，每天上午00:00至12:00，下午12:00至23:59（北京时间，法定节假日除外）</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r>
              <w:rPr>
                <w:rFonts w:cs="Arial" w:asciiTheme="minorEastAsia" w:hAnsiTheme="minorEastAsia"/>
                <w:kern w:val="0"/>
                <w:sz w:val="24"/>
                <w:szCs w:val="24"/>
                <w:shd w:val="clear" w:color="auto" w:fill="FFFFFF"/>
              </w:rPr>
              <w:t>2.地点：《全国公共资源交易平台（河南省？许昌市）》</w:t>
            </w:r>
          </w:p>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r>
              <w:rPr>
                <w:rFonts w:cs="Arial" w:asciiTheme="minorEastAsia" w:hAnsiTheme="minorEastAsia"/>
                <w:kern w:val="0"/>
                <w:sz w:val="24"/>
                <w:szCs w:val="24"/>
                <w:shd w:val="clear" w:color="auto" w:fill="FFFFFF"/>
              </w:rPr>
              <w:t>（http://ggzy.xuchang.gov.cn/）</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r>
              <w:rPr>
                <w:rFonts w:cs="Arial" w:asciiTheme="minorEastAsia" w:hAnsiTheme="minorEastAsia"/>
                <w:kern w:val="0"/>
                <w:sz w:val="24"/>
                <w:szCs w:val="24"/>
                <w:shd w:val="clear" w:color="auto" w:fill="FFFFFF"/>
              </w:rPr>
              <w:t>3.方式：在线下载</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r>
              <w:rPr>
                <w:rFonts w:cs="Arial" w:asciiTheme="minorEastAsia" w:hAnsiTheme="minorEastAsia"/>
                <w:kern w:val="0"/>
                <w:sz w:val="24"/>
                <w:szCs w:val="24"/>
                <w:shd w:val="clear" w:color="auto" w:fill="FFFFFF"/>
              </w:rPr>
              <w:t>4.售价：0元</w:t>
            </w:r>
          </w:p>
        </w:tc>
      </w:tr>
    </w:tbl>
    <w:p>
      <w:pPr>
        <w:shd w:val="clear" w:color="auto" w:fill="FFFFFF"/>
        <w:spacing w:line="360" w:lineRule="auto"/>
        <w:jc w:val="left"/>
        <w:rPr>
          <w:rFonts w:asciiTheme="minorEastAsia" w:hAnsiTheme="minorEastAsia"/>
          <w:b/>
          <w:sz w:val="24"/>
          <w:szCs w:val="24"/>
        </w:rPr>
      </w:pPr>
      <w:r>
        <w:rPr>
          <w:rFonts w:hint="eastAsia" w:asciiTheme="minorEastAsia" w:hAnsiTheme="minorEastAsia"/>
          <w:b/>
          <w:sz w:val="24"/>
          <w:szCs w:val="24"/>
          <w:shd w:val="clear" w:color="auto" w:fill="FFFFFF"/>
        </w:rPr>
        <w:t>四、提交投标文件</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bCs/>
          <w:sz w:val="24"/>
          <w:szCs w:val="24"/>
        </w:rPr>
        <w:t>1.提交（上传）投标文件截止时间：</w:t>
      </w:r>
      <w:r>
        <w:rPr>
          <w:rFonts w:cs="Arial" w:asciiTheme="minorEastAsia" w:hAnsiTheme="minorEastAsia"/>
          <w:kern w:val="0"/>
          <w:sz w:val="24"/>
          <w:szCs w:val="24"/>
          <w:shd w:val="clear" w:color="auto" w:fill="FFFFFF"/>
        </w:rPr>
        <w:t>202</w:t>
      </w:r>
      <w:r>
        <w:rPr>
          <w:rFonts w:hint="eastAsia" w:cs="Arial" w:asciiTheme="minorEastAsia" w:hAnsiTheme="minorEastAsia"/>
          <w:kern w:val="0"/>
          <w:sz w:val="24"/>
          <w:szCs w:val="24"/>
          <w:shd w:val="clear" w:color="auto" w:fill="FFFFFF"/>
        </w:rPr>
        <w:t>4</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4</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 xml:space="preserve"> 9 </w:t>
      </w:r>
      <w:r>
        <w:rPr>
          <w:rFonts w:cs="Arial" w:asciiTheme="minorEastAsia" w:hAnsiTheme="minorEastAsia"/>
          <w:kern w:val="0"/>
          <w:sz w:val="24"/>
          <w:szCs w:val="24"/>
          <w:shd w:val="clear" w:color="auto" w:fill="FFFFFF"/>
        </w:rPr>
        <w:t>日</w:t>
      </w:r>
      <w:r>
        <w:rPr>
          <w:rFonts w:hint="eastAsia" w:cs="Arial" w:asciiTheme="minorEastAsia" w:hAnsiTheme="minorEastAsia"/>
          <w:kern w:val="0"/>
          <w:sz w:val="24"/>
          <w:szCs w:val="24"/>
          <w:shd w:val="clear" w:color="auto" w:fill="FFFFFF"/>
        </w:rPr>
        <w:t>9</w:t>
      </w:r>
      <w:r>
        <w:rPr>
          <w:rFonts w:hint="eastAsia" w:asciiTheme="minorEastAsia" w:hAnsiTheme="minorEastAsia"/>
          <w:sz w:val="24"/>
          <w:szCs w:val="24"/>
        </w:rPr>
        <w:t>点00分（北京时间）</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bCs/>
          <w:sz w:val="24"/>
          <w:szCs w:val="24"/>
        </w:rPr>
        <w:t>2.提交（上传）投标文件地点</w:t>
      </w:r>
      <w:r>
        <w:rPr>
          <w:rFonts w:hint="eastAsia" w:asciiTheme="minorEastAsia" w:hAnsiTheme="minorEastAsia"/>
          <w:sz w:val="24"/>
          <w:szCs w:val="24"/>
        </w:rPr>
        <w:t>：本项目为全流程电子化交易项目，投标人必须通过许昌公共资源交易系统下载“许昌投标文件制作系统</w:t>
      </w:r>
      <w:r>
        <w:rPr>
          <w:rFonts w:asciiTheme="minorEastAsia" w:hAnsiTheme="minorEastAsia"/>
          <w:sz w:val="24"/>
          <w:szCs w:val="24"/>
        </w:rPr>
        <w:t xml:space="preserve">SEARUN </w:t>
      </w:r>
      <w:r>
        <w:rPr>
          <w:rFonts w:hint="eastAsia" w:asciiTheme="minorEastAsia" w:hAnsiTheme="minorEastAsia"/>
          <w:sz w:val="24"/>
          <w:szCs w:val="24"/>
        </w:rPr>
        <w:t>最新版本”制作并上传加密电子投标文件。截至投标截止时间，交易系统投标通道将关闭，投标人未完成电子投标文件上传的，投标将被拒绝。</w:t>
      </w:r>
    </w:p>
    <w:tbl>
      <w:tblPr>
        <w:tblStyle w:val="27"/>
        <w:tblW w:w="5494" w:type="pct"/>
        <w:tblCellSpacing w:w="15" w:type="dxa"/>
        <w:tblInd w:w="-522" w:type="dxa"/>
        <w:tblLayout w:type="autofit"/>
        <w:tblCellMar>
          <w:top w:w="15" w:type="dxa"/>
          <w:left w:w="15" w:type="dxa"/>
          <w:bottom w:w="15" w:type="dxa"/>
          <w:right w:w="15" w:type="dxa"/>
        </w:tblCellMar>
      </w:tblPr>
      <w:tblGrid>
        <w:gridCol w:w="9404"/>
        <w:gridCol w:w="413"/>
      </w:tblGrid>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482" w:firstLineChars="200"/>
              <w:jc w:val="left"/>
              <w:rPr>
                <w:rFonts w:asciiTheme="minorEastAsia" w:hAnsiTheme="minorEastAsia"/>
                <w:b/>
                <w:sz w:val="24"/>
                <w:szCs w:val="24"/>
              </w:rPr>
            </w:pPr>
            <w:bookmarkStart w:id="17" w:name="_Toc28359008"/>
            <w:bookmarkEnd w:id="17"/>
            <w:bookmarkStart w:id="18" w:name="_Toc35393796"/>
            <w:bookmarkEnd w:id="18"/>
            <w:bookmarkStart w:id="19" w:name="_Toc28359085"/>
            <w:bookmarkEnd w:id="19"/>
            <w:bookmarkStart w:id="20" w:name="_Toc35393627"/>
            <w:bookmarkEnd w:id="20"/>
            <w:r>
              <w:rPr>
                <w:rFonts w:asciiTheme="minorEastAsia" w:hAnsiTheme="minorEastAsia"/>
                <w:b/>
                <w:sz w:val="24"/>
                <w:szCs w:val="24"/>
              </w:rPr>
              <w:t>五、响应文件开启</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720" w:firstLineChars="300"/>
              <w:jc w:val="left"/>
              <w:rPr>
                <w:rFonts w:asciiTheme="minorEastAsia" w:hAnsiTheme="minorEastAsia"/>
                <w:sz w:val="24"/>
                <w:szCs w:val="24"/>
              </w:rPr>
            </w:pPr>
            <w:r>
              <w:rPr>
                <w:rFonts w:asciiTheme="minorEastAsia" w:hAnsiTheme="minorEastAsia"/>
                <w:sz w:val="24"/>
                <w:szCs w:val="24"/>
              </w:rPr>
              <w:t>1.时间：</w:t>
            </w:r>
            <w:r>
              <w:rPr>
                <w:rFonts w:cs="Arial" w:asciiTheme="minorEastAsia" w:hAnsiTheme="minorEastAsia"/>
                <w:kern w:val="0"/>
                <w:sz w:val="24"/>
                <w:szCs w:val="24"/>
                <w:shd w:val="clear" w:color="auto" w:fill="FFFFFF"/>
              </w:rPr>
              <w:t>202</w:t>
            </w:r>
            <w:r>
              <w:rPr>
                <w:rFonts w:hint="eastAsia" w:cs="Arial" w:asciiTheme="minorEastAsia" w:hAnsiTheme="minorEastAsia"/>
                <w:kern w:val="0"/>
                <w:sz w:val="24"/>
                <w:szCs w:val="24"/>
                <w:shd w:val="clear" w:color="auto" w:fill="FFFFFF"/>
              </w:rPr>
              <w:t>4</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4</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 xml:space="preserve"> 9 </w:t>
            </w:r>
            <w:r>
              <w:rPr>
                <w:rFonts w:cs="Arial" w:asciiTheme="minorEastAsia" w:hAnsiTheme="minorEastAsia"/>
                <w:kern w:val="0"/>
                <w:sz w:val="24"/>
                <w:szCs w:val="24"/>
                <w:shd w:val="clear" w:color="auto" w:fill="FFFFFF"/>
              </w:rPr>
              <w:t>日</w:t>
            </w:r>
            <w:r>
              <w:rPr>
                <w:rFonts w:hint="eastAsia" w:cs="Arial" w:asciiTheme="minorEastAsia" w:hAnsiTheme="minorEastAsia"/>
                <w:kern w:val="0"/>
                <w:sz w:val="24"/>
                <w:szCs w:val="24"/>
                <w:shd w:val="clear" w:color="auto" w:fill="FFFFFF"/>
              </w:rPr>
              <w:t>9</w:t>
            </w:r>
            <w:r>
              <w:rPr>
                <w:rFonts w:asciiTheme="minorEastAsia" w:hAnsiTheme="minorEastAsia"/>
                <w:sz w:val="24"/>
                <w:szCs w:val="24"/>
              </w:rPr>
              <w:t>时</w:t>
            </w:r>
            <w:r>
              <w:rPr>
                <w:rFonts w:hint="eastAsia" w:asciiTheme="minorEastAsia" w:hAnsiTheme="minorEastAsia"/>
                <w:sz w:val="24"/>
                <w:szCs w:val="24"/>
              </w:rPr>
              <w:t>0</w:t>
            </w:r>
            <w:r>
              <w:rPr>
                <w:rFonts w:asciiTheme="minorEastAsia" w:hAnsiTheme="minorEastAsia"/>
                <w:sz w:val="24"/>
                <w:szCs w:val="24"/>
              </w:rPr>
              <w:t>0分（北京时间）</w:t>
            </w:r>
          </w:p>
        </w:tc>
      </w:tr>
      <w:tr>
        <w:tblPrEx>
          <w:tblCellMar>
            <w:top w:w="15" w:type="dxa"/>
            <w:left w:w="15" w:type="dxa"/>
            <w:bottom w:w="15" w:type="dxa"/>
            <w:right w:w="15" w:type="dxa"/>
          </w:tblCellMar>
        </w:tblPrEx>
        <w:trPr>
          <w:tblCellSpacing w:w="15" w:type="dxa"/>
        </w:trPr>
        <w:tc>
          <w:tcPr>
            <w:tcW w:w="4811" w:type="pct"/>
            <w:vAlign w:val="center"/>
          </w:tcPr>
          <w:p>
            <w:pPr>
              <w:widowControl/>
              <w:spacing w:line="360" w:lineRule="auto"/>
              <w:ind w:firstLine="720" w:firstLineChars="300"/>
              <w:jc w:val="left"/>
              <w:rPr>
                <w:rFonts w:cs="Arial" w:asciiTheme="minorEastAsia" w:hAnsiTheme="minorEastAsia"/>
                <w:kern w:val="0"/>
                <w:sz w:val="24"/>
                <w:szCs w:val="24"/>
              </w:rPr>
            </w:pPr>
            <w:r>
              <w:rPr>
                <w:rFonts w:hint="eastAsia" w:cs="Arial" w:asciiTheme="minorEastAsia" w:hAnsiTheme="minorEastAsia"/>
                <w:kern w:val="0"/>
                <w:sz w:val="24"/>
                <w:szCs w:val="24"/>
              </w:rPr>
              <w:t>2.地点：</w:t>
            </w:r>
            <w:r>
              <w:rPr>
                <w:rFonts w:cs="Arial" w:asciiTheme="minorEastAsia" w:hAnsiTheme="minorEastAsia"/>
                <w:kern w:val="0"/>
                <w:sz w:val="24"/>
                <w:szCs w:val="24"/>
              </w:rPr>
              <w:t>项目采用远程不见面开标，投标人无须到现场</w:t>
            </w:r>
            <w:r>
              <w:rPr>
                <w:rFonts w:hint="eastAsia" w:cs="Arial" w:asciiTheme="minorEastAsia" w:hAnsiTheme="minorEastAsia"/>
                <w:kern w:val="0"/>
                <w:sz w:val="24"/>
                <w:szCs w:val="24"/>
              </w:rPr>
              <w:t>，开标时间前，投标人使用</w:t>
            </w:r>
            <w:r>
              <w:rPr>
                <w:rFonts w:cs="Arial" w:asciiTheme="minorEastAsia" w:hAnsiTheme="minorEastAsia"/>
                <w:kern w:val="0"/>
                <w:sz w:val="24"/>
                <w:szCs w:val="24"/>
              </w:rPr>
              <w:t xml:space="preserve">CA </w:t>
            </w:r>
            <w:r>
              <w:rPr>
                <w:rFonts w:hint="eastAsia" w:cs="Arial" w:asciiTheme="minorEastAsia" w:hAnsiTheme="minorEastAsia"/>
                <w:kern w:val="0"/>
                <w:sz w:val="24"/>
                <w:szCs w:val="24"/>
              </w:rPr>
              <w:t>数字证书登录全国公共资源交易平台（河南省·许昌市）——进入公共资源交易系统（</w:t>
            </w:r>
            <w:r>
              <w:rPr>
                <w:rFonts w:cs="Arial" w:asciiTheme="minorEastAsia" w:hAnsiTheme="minorEastAsia"/>
                <w:kern w:val="0"/>
                <w:sz w:val="24"/>
                <w:szCs w:val="24"/>
              </w:rPr>
              <w:t>http://ggzy.xuchang.gov.cn:8088/ggzy/</w:t>
            </w:r>
            <w:r>
              <w:rPr>
                <w:rFonts w:hint="eastAsia" w:cs="Arial" w:asciiTheme="minorEastAsia" w:hAnsiTheme="minorEastAsia"/>
                <w:kern w:val="0"/>
                <w:sz w:val="24"/>
                <w:szCs w:val="24"/>
              </w:rPr>
              <w:t>）——点击“项目信息——项目名称”——在系统操作导航栏点击“开标——不见面开标大厅”，在规定的开标时间内进行解密开标。</w:t>
            </w:r>
          </w:p>
        </w:tc>
        <w:tc>
          <w:tcPr>
            <w:tcW w:w="0" w:type="auto"/>
            <w:vAlign w:val="center"/>
          </w:tcPr>
          <w:p>
            <w:pPr>
              <w:widowControl/>
              <w:jc w:val="left"/>
              <w:rPr>
                <w:rFonts w:cs="Times New Roman" w:asciiTheme="minorEastAsia" w:hAnsiTheme="minorEastAsia"/>
                <w:kern w:val="0"/>
                <w:sz w:val="24"/>
                <w:szCs w:val="24"/>
              </w:rPr>
            </w:pP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482" w:firstLineChars="200"/>
              <w:jc w:val="left"/>
              <w:rPr>
                <w:rFonts w:asciiTheme="minorEastAsia" w:hAnsiTheme="minorEastAsia"/>
                <w:b/>
                <w:sz w:val="24"/>
                <w:szCs w:val="24"/>
              </w:rPr>
            </w:pPr>
            <w:r>
              <w:rPr>
                <w:rFonts w:asciiTheme="minorEastAsia" w:hAnsiTheme="minorEastAsia"/>
                <w:b/>
                <w:sz w:val="24"/>
                <w:szCs w:val="24"/>
              </w:rPr>
              <w:t>六、发布公告的媒介及招标公告期限</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240" w:firstLineChars="100"/>
              <w:jc w:val="left"/>
              <w:rPr>
                <w:rFonts w:asciiTheme="minorEastAsia" w:hAnsiTheme="minorEastAsia"/>
                <w:bCs/>
                <w:sz w:val="24"/>
                <w:szCs w:val="24"/>
              </w:rPr>
            </w:pPr>
            <w:r>
              <w:rPr>
                <w:rFonts w:asciiTheme="minorEastAsia" w:hAnsiTheme="minorEastAsia"/>
                <w:bCs/>
                <w:sz w:val="24"/>
                <w:szCs w:val="24"/>
              </w:rPr>
              <w:t>本次招标公告在《河南省政府采购网》、《许昌市政府采购网》、《全国公共资源交易平台（河南省？许昌市）》</w:t>
            </w:r>
            <w:r>
              <w:rPr>
                <w:rFonts w:hint="eastAsia" w:asciiTheme="minorEastAsia" w:hAnsiTheme="minorEastAsia"/>
                <w:bCs/>
                <w:sz w:val="24"/>
                <w:szCs w:val="24"/>
              </w:rPr>
              <w:t>上</w:t>
            </w:r>
            <w:r>
              <w:rPr>
                <w:rFonts w:asciiTheme="minorEastAsia" w:hAnsiTheme="minorEastAsia"/>
                <w:bCs/>
                <w:sz w:val="24"/>
                <w:szCs w:val="24"/>
              </w:rPr>
              <w:t>发布</w:t>
            </w:r>
            <w:r>
              <w:rPr>
                <w:rFonts w:hint="eastAsia" w:asciiTheme="minorEastAsia" w:hAnsiTheme="minorEastAsia"/>
                <w:bCs/>
                <w:sz w:val="24"/>
                <w:szCs w:val="24"/>
              </w:rPr>
              <w:t>,</w:t>
            </w:r>
            <w:r>
              <w:rPr>
                <w:rFonts w:asciiTheme="minorEastAsia" w:hAnsiTheme="minorEastAsia"/>
                <w:bCs/>
                <w:sz w:val="24"/>
                <w:szCs w:val="24"/>
              </w:rPr>
              <w:t xml:space="preserve">招标公告期限为三个工作日。 </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361" w:firstLineChars="150"/>
              <w:jc w:val="left"/>
              <w:rPr>
                <w:rFonts w:asciiTheme="minorEastAsia" w:hAnsiTheme="minorEastAsia"/>
                <w:b/>
                <w:bCs/>
                <w:sz w:val="24"/>
                <w:szCs w:val="24"/>
              </w:rPr>
            </w:pPr>
            <w:r>
              <w:rPr>
                <w:rFonts w:asciiTheme="minorEastAsia" w:hAnsiTheme="minorEastAsia"/>
                <w:b/>
                <w:bCs/>
                <w:sz w:val="24"/>
                <w:szCs w:val="24"/>
              </w:rPr>
              <w:t>七、其他补充事宜</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240" w:firstLineChars="100"/>
              <w:jc w:val="left"/>
              <w:rPr>
                <w:rFonts w:asciiTheme="minorEastAsia" w:hAnsiTheme="minorEastAsia"/>
                <w:bCs/>
                <w:sz w:val="24"/>
                <w:szCs w:val="24"/>
              </w:rPr>
            </w:pPr>
            <w:r>
              <w:rPr>
                <w:rFonts w:asciiTheme="minorEastAsia" w:hAnsiTheme="minorEastAsia"/>
                <w:bCs/>
                <w:sz w:val="24"/>
                <w:szCs w:val="24"/>
              </w:rPr>
              <w:t>1.本项目采用电子系统进行招投标，请在投标前详细阅读全国公共资源交易平台（河南省？许昌市）首页“资料下载”栏目的《交易系统全电子操作手册（投标人）》及其附件。</w:t>
            </w:r>
          </w:p>
          <w:p>
            <w:pPr>
              <w:shd w:val="clear" w:color="auto" w:fill="FFFFFF"/>
              <w:spacing w:line="360" w:lineRule="auto"/>
              <w:jc w:val="left"/>
              <w:rPr>
                <w:rFonts w:asciiTheme="minorEastAsia" w:hAnsiTheme="minorEastAsia"/>
                <w:bCs/>
                <w:sz w:val="24"/>
                <w:szCs w:val="24"/>
              </w:rPr>
            </w:pPr>
            <w:r>
              <w:rPr>
                <w:rFonts w:hint="eastAsia" w:asciiTheme="minorEastAsia" w:hAnsiTheme="minorEastAsia"/>
                <w:bCs/>
                <w:sz w:val="24"/>
                <w:szCs w:val="24"/>
              </w:rPr>
              <w:t xml:space="preserve"> 2</w:t>
            </w:r>
            <w:r>
              <w:rPr>
                <w:rFonts w:asciiTheme="minorEastAsia" w:hAnsiTheme="minorEastAsia"/>
                <w:bCs/>
                <w:sz w:val="24"/>
                <w:szCs w:val="24"/>
              </w:rPr>
              <w:t>.投标供应商在电子系统使用过程中遇到涉及系统使用的问题，可致电0374-2961598进行咨询。</w:t>
            </w:r>
          </w:p>
        </w:tc>
      </w:tr>
    </w:tbl>
    <w:p>
      <w:pPr>
        <w:shd w:val="clear" w:color="auto" w:fill="FFFFFF"/>
        <w:spacing w:line="360" w:lineRule="auto"/>
        <w:ind w:firstLine="120" w:firstLineChars="50"/>
        <w:jc w:val="left"/>
        <w:rPr>
          <w:rFonts w:asciiTheme="minorEastAsia" w:hAnsiTheme="minorEastAsia"/>
          <w:b/>
          <w:sz w:val="24"/>
          <w:szCs w:val="24"/>
        </w:rPr>
      </w:pPr>
    </w:p>
    <w:p>
      <w:pPr>
        <w:pStyle w:val="25"/>
      </w:pPr>
    </w:p>
    <w:p>
      <w:pPr>
        <w:shd w:val="clear" w:color="auto" w:fill="FFFFFF"/>
        <w:spacing w:line="360" w:lineRule="auto"/>
        <w:ind w:firstLine="120" w:firstLineChars="50"/>
        <w:jc w:val="left"/>
        <w:rPr>
          <w:rFonts w:asciiTheme="minorEastAsia" w:hAnsiTheme="minorEastAsia"/>
          <w:b/>
          <w:sz w:val="24"/>
          <w:szCs w:val="24"/>
        </w:rPr>
      </w:pPr>
      <w:r>
        <w:rPr>
          <w:rFonts w:hint="eastAsia" w:asciiTheme="minorEastAsia" w:hAnsiTheme="minorEastAsia"/>
          <w:b/>
          <w:sz w:val="24"/>
          <w:szCs w:val="24"/>
        </w:rPr>
        <w:t>八、对本次招标提出询问，请按以下方式联系</w:t>
      </w:r>
    </w:p>
    <w:p>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1.采购人信息</w:t>
      </w:r>
    </w:p>
    <w:p>
      <w:pPr>
        <w:shd w:val="clear" w:color="auto" w:fill="FFFFFF"/>
        <w:spacing w:line="411" w:lineRule="atLeast"/>
        <w:ind w:firstLine="240" w:firstLineChars="100"/>
        <w:jc w:val="left"/>
        <w:rPr>
          <w:rFonts w:asciiTheme="minorEastAsia" w:hAnsiTheme="minorEastAsia"/>
          <w:bCs/>
          <w:sz w:val="24"/>
          <w:szCs w:val="24"/>
        </w:rPr>
      </w:pPr>
      <w:r>
        <w:rPr>
          <w:rFonts w:hint="eastAsia" w:asciiTheme="minorEastAsia" w:hAnsiTheme="minorEastAsia"/>
          <w:sz w:val="24"/>
          <w:szCs w:val="24"/>
        </w:rPr>
        <w:t>名 称：襄城县农业农村局  地 址：</w:t>
      </w:r>
      <w:r>
        <w:rPr>
          <w:rFonts w:hint="eastAsia" w:asciiTheme="minorEastAsia" w:hAnsiTheme="minorEastAsia"/>
          <w:bCs/>
          <w:sz w:val="24"/>
          <w:szCs w:val="24"/>
        </w:rPr>
        <w:t>襄城县</w:t>
      </w:r>
    </w:p>
    <w:p>
      <w:pPr>
        <w:shd w:val="clear" w:color="auto" w:fill="FFFFFF"/>
        <w:spacing w:line="411" w:lineRule="atLeast"/>
        <w:ind w:firstLine="240" w:firstLineChars="100"/>
        <w:jc w:val="left"/>
        <w:rPr>
          <w:rFonts w:asciiTheme="minorEastAsia" w:hAnsiTheme="minorEastAsia"/>
          <w:sz w:val="24"/>
          <w:szCs w:val="24"/>
        </w:rPr>
      </w:pPr>
      <w:r>
        <w:rPr>
          <w:rFonts w:hint="eastAsia" w:asciiTheme="minorEastAsia" w:hAnsiTheme="minorEastAsia"/>
          <w:sz w:val="24"/>
          <w:szCs w:val="24"/>
        </w:rPr>
        <w:t>联系方式：</w:t>
      </w:r>
      <w:bookmarkStart w:id="21" w:name="_Toc28359086"/>
      <w:bookmarkEnd w:id="21"/>
      <w:bookmarkStart w:id="22" w:name="_Toc28359009"/>
      <w:bookmarkEnd w:id="22"/>
      <w:r>
        <w:rPr>
          <w:rFonts w:hint="eastAsia" w:asciiTheme="minorEastAsia" w:hAnsiTheme="minorEastAsia"/>
          <w:sz w:val="24"/>
          <w:szCs w:val="24"/>
        </w:rPr>
        <w:t>周中合   联系电话：13707603382</w:t>
      </w:r>
    </w:p>
    <w:p>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2.采购代理机构信息</w:t>
      </w:r>
    </w:p>
    <w:p>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名 称：</w:t>
      </w:r>
      <w:r>
        <w:rPr>
          <w:rFonts w:hint="eastAsia" w:asciiTheme="minorEastAsia" w:hAnsiTheme="minorEastAsia"/>
          <w:bCs/>
          <w:sz w:val="24"/>
          <w:szCs w:val="24"/>
        </w:rPr>
        <w:t>襄城县政府采购中心</w:t>
      </w:r>
    </w:p>
    <w:p>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地 址：</w:t>
      </w:r>
      <w:r>
        <w:rPr>
          <w:rFonts w:hint="eastAsia" w:asciiTheme="minorEastAsia" w:hAnsiTheme="minorEastAsia"/>
          <w:bCs/>
          <w:sz w:val="24"/>
          <w:szCs w:val="24"/>
        </w:rPr>
        <w:t>襄城县八七路东段电子产业园12楼1204室</w:t>
      </w:r>
    </w:p>
    <w:p>
      <w:pPr>
        <w:pStyle w:val="34"/>
        <w:ind w:firstLine="240" w:firstLineChars="100"/>
        <w:rPr>
          <w:rFonts w:asciiTheme="minorEastAsia" w:hAnsiTheme="minorEastAsia" w:eastAsiaTheme="minorEastAsia" w:cstheme="minorBidi"/>
          <w:bCs/>
          <w:color w:val="auto"/>
          <w:kern w:val="2"/>
        </w:rPr>
      </w:pPr>
      <w:r>
        <w:rPr>
          <w:rFonts w:hint="eastAsia" w:asciiTheme="minorEastAsia" w:hAnsiTheme="minorEastAsia" w:eastAsiaTheme="minorEastAsia" w:cstheme="minorBidi"/>
          <w:bCs/>
          <w:color w:val="auto"/>
          <w:kern w:val="2"/>
        </w:rPr>
        <w:t>联系人：</w:t>
      </w:r>
      <w:r>
        <w:rPr>
          <w:rFonts w:hint="eastAsia" w:cs="仿宋_GB2312" w:asciiTheme="minorEastAsia" w:hAnsiTheme="minorEastAsia"/>
          <w:color w:val="auto"/>
        </w:rPr>
        <w:t>襄城县政府采购中心</w:t>
      </w:r>
      <w:r>
        <w:rPr>
          <w:rFonts w:hint="eastAsia" w:asciiTheme="minorEastAsia" w:hAnsiTheme="minorEastAsia" w:eastAsiaTheme="minorEastAsia" w:cstheme="minorBidi"/>
          <w:bCs/>
          <w:color w:val="auto"/>
          <w:kern w:val="2"/>
        </w:rPr>
        <w:t> </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pPr>
        <w:shd w:val="clear" w:color="auto" w:fill="FFFFFF"/>
        <w:spacing w:line="360" w:lineRule="auto"/>
        <w:jc w:val="left"/>
        <w:rPr>
          <w:rFonts w:asciiTheme="minorEastAsia" w:hAnsiTheme="minorEastAsia"/>
          <w:sz w:val="24"/>
          <w:szCs w:val="24"/>
        </w:rPr>
      </w:pPr>
      <w:r>
        <w:rPr>
          <w:rFonts w:hint="eastAsia" w:asciiTheme="minorEastAsia" w:hAnsiTheme="minorEastAsia"/>
          <w:sz w:val="24"/>
          <w:szCs w:val="24"/>
        </w:rPr>
        <w:t>3.项目联系方式</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项目联系人：</w:t>
      </w:r>
      <w:r>
        <w:rPr>
          <w:rFonts w:hint="eastAsia" w:asciiTheme="minorEastAsia" w:hAnsiTheme="minorEastAsia"/>
          <w:bCs/>
          <w:sz w:val="24"/>
          <w:szCs w:val="24"/>
        </w:rPr>
        <w:t>襄城县政府采购中心</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pPr>
        <w:spacing w:line="360" w:lineRule="auto"/>
        <w:rPr>
          <w:rFonts w:asciiTheme="minorEastAsia" w:hAnsiTheme="minorEastAsia"/>
          <w:b/>
          <w:sz w:val="30"/>
          <w:szCs w:val="30"/>
        </w:rPr>
      </w:pPr>
    </w:p>
    <w:p>
      <w:pPr>
        <w:spacing w:line="360" w:lineRule="auto"/>
        <w:rPr>
          <w:rFonts w:asciiTheme="minorEastAsia" w:hAnsiTheme="minorEastAsia"/>
          <w:b/>
          <w:sz w:val="30"/>
          <w:szCs w:val="30"/>
        </w:rPr>
      </w:pPr>
      <w:r>
        <w:rPr>
          <w:rFonts w:hint="eastAsia" w:asciiTheme="minorEastAsia" w:hAnsiTheme="minorEastAsia"/>
          <w:b/>
          <w:sz w:val="30"/>
          <w:szCs w:val="30"/>
        </w:rPr>
        <w:t>温馨提示：</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本项目为全流程电子化交易项目，请认真阅读询价文件，并注意以下事项。</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1.投标人应按询价文件规定编制、提交、解密电子投标文件。</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2.电子文件下载、制作、提交期间和远程不见面开标（</w:t>
      </w:r>
      <w:r>
        <w:rPr>
          <w:rFonts w:hint="eastAsia" w:asciiTheme="minorEastAsia" w:hAnsiTheme="minorEastAsia"/>
          <w:sz w:val="24"/>
          <w:szCs w:val="24"/>
        </w:rPr>
        <w:t>电子投标文件的解密</w:t>
      </w:r>
      <w:r>
        <w:rPr>
          <w:rFonts w:hint="eastAsia" w:asciiTheme="minorEastAsia" w:hAnsiTheme="minorEastAsia"/>
          <w:b/>
          <w:bCs/>
          <w:sz w:val="24"/>
          <w:szCs w:val="24"/>
        </w:rPr>
        <w:t>）环节，投标人须使用同一个</w:t>
      </w:r>
      <w:r>
        <w:rPr>
          <w:rFonts w:asciiTheme="minorEastAsia" w:hAnsiTheme="minorEastAsia"/>
          <w:b/>
          <w:bCs/>
          <w:sz w:val="24"/>
          <w:szCs w:val="24"/>
        </w:rPr>
        <w:t>CA</w:t>
      </w:r>
      <w:r>
        <w:rPr>
          <w:rFonts w:hint="eastAsia" w:asciiTheme="minorEastAsia" w:hAnsiTheme="minorEastAsia"/>
          <w:b/>
          <w:bCs/>
          <w:sz w:val="24"/>
          <w:szCs w:val="24"/>
        </w:rPr>
        <w:t>数字证书（证书须在有效期内并可正常使用）。</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3.电子投标文件的制作</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3.1投标人登录《全国公共资源交易平台(河南省</w:t>
      </w:r>
      <w:r>
        <w:rPr>
          <w:rFonts w:hint="eastAsia" w:eastAsia="MS Mincho" w:asciiTheme="minorEastAsia" w:hAnsiTheme="minorEastAsia"/>
          <w:sz w:val="24"/>
          <w:szCs w:val="24"/>
        </w:rPr>
        <w:t>▪</w:t>
      </w:r>
      <w:r>
        <w:rPr>
          <w:rFonts w:hint="eastAsia" w:asciiTheme="minorEastAsia" w:hAnsiTheme="minorEastAsia"/>
          <w:sz w:val="24"/>
          <w:szCs w:val="24"/>
        </w:rPr>
        <w:t>许昌市)》公共资源交易系统（</w:t>
      </w:r>
      <w:r>
        <w:fldChar w:fldCharType="begin"/>
      </w:r>
      <w:r>
        <w:instrText xml:space="preserve"> HYPERLINK "http://221.14.6.70:8088/ggzy/" </w:instrText>
      </w:r>
      <w: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sz w:val="24"/>
          <w:szCs w:val="24"/>
        </w:rPr>
        <w:t>）下载“许昌投标文件制作系统</w:t>
      </w:r>
      <w:r>
        <w:rPr>
          <w:rFonts w:asciiTheme="minorEastAsia" w:hAnsiTheme="minorEastAsia"/>
          <w:sz w:val="24"/>
          <w:szCs w:val="24"/>
        </w:rPr>
        <w:t xml:space="preserve">SEARUN </w:t>
      </w:r>
      <w:r>
        <w:rPr>
          <w:rFonts w:hint="eastAsia" w:asciiTheme="minorEastAsia" w:hAnsiTheme="minorEastAsia"/>
          <w:sz w:val="24"/>
          <w:szCs w:val="24"/>
        </w:rPr>
        <w:t>最新版本”，按询价文件要求制作电子投标文件。</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电子投标文件的制作，参考《全国公共资源交易平台(河南省</w:t>
      </w:r>
      <w:r>
        <w:rPr>
          <w:rFonts w:hint="eastAsia" w:eastAsia="MS Mincho" w:asciiTheme="minorEastAsia" w:hAnsiTheme="minorEastAsia"/>
          <w:sz w:val="24"/>
          <w:szCs w:val="24"/>
        </w:rPr>
        <w:t>▪</w:t>
      </w:r>
      <w:r>
        <w:rPr>
          <w:rFonts w:hint="eastAsia" w:asciiTheme="minorEastAsia" w:hAnsiTheme="minorEastAsia"/>
          <w:sz w:val="24"/>
          <w:szCs w:val="24"/>
        </w:rPr>
        <w:t>许昌市)》公共资源交易系统——组件下载——交易系统操作手册（投标人、供应商）。</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3.2投标人须将询价文件要求的资质、业绩、荣誉及相关人员证明材料等资料原件扫描件（或图片）制作到所提交的电子投标文件中。</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3.3投标人对同一项目多个标段进行投标的，应分别下载所投标段的询价文件，按标段制作电子投标文件，并按询价文件要求在相应位置加盖投标人电子印章和法人电子印章。</w:t>
      </w:r>
    </w:p>
    <w:p>
      <w:pPr>
        <w:shd w:val="clear" w:color="auto" w:fill="FFFFFF"/>
        <w:spacing w:line="360" w:lineRule="auto"/>
        <w:ind w:left="105" w:firstLine="315"/>
        <w:rPr>
          <w:rFonts w:asciiTheme="minorEastAsia" w:hAnsiTheme="minorEastAsia"/>
          <w:sz w:val="24"/>
          <w:szCs w:val="24"/>
        </w:rPr>
      </w:pPr>
      <w:r>
        <w:rPr>
          <w:rFonts w:hint="eastAsia" w:asciiTheme="minorEastAsia" w:hAnsiTheme="minorEastAsia"/>
          <w:sz w:val="24"/>
          <w:szCs w:val="24"/>
        </w:rPr>
        <w:t>一个标段对应生成一个文件夹（</w:t>
      </w:r>
      <w:r>
        <w:rPr>
          <w:rFonts w:asciiTheme="minorEastAsia" w:hAnsiTheme="minorEastAsia"/>
          <w:sz w:val="24"/>
          <w:szCs w:val="24"/>
        </w:rPr>
        <w:t>xxxx</w:t>
      </w:r>
      <w:r>
        <w:rPr>
          <w:rFonts w:hint="eastAsia" w:asciiTheme="minorEastAsia" w:hAnsiTheme="minorEastAsia"/>
          <w:sz w:val="24"/>
          <w:szCs w:val="24"/>
        </w:rPr>
        <w:t>项目</w:t>
      </w:r>
      <w:r>
        <w:rPr>
          <w:rFonts w:asciiTheme="minorEastAsia" w:hAnsiTheme="minorEastAsia"/>
          <w:sz w:val="24"/>
          <w:szCs w:val="24"/>
        </w:rPr>
        <w:t>xx</w:t>
      </w:r>
      <w:r>
        <w:rPr>
          <w:rFonts w:hint="eastAsia" w:asciiTheme="minorEastAsia" w:hAnsiTheme="minorEastAsia"/>
          <w:sz w:val="24"/>
          <w:szCs w:val="24"/>
        </w:rPr>
        <w:t>标段）</w:t>
      </w:r>
      <w:r>
        <w:rPr>
          <w:rFonts w:asciiTheme="minorEastAsia" w:hAnsiTheme="minorEastAsia"/>
          <w:sz w:val="24"/>
          <w:szCs w:val="24"/>
        </w:rPr>
        <w:t>,</w:t>
      </w:r>
      <w:r>
        <w:rPr>
          <w:rFonts w:hint="eastAsia" w:asciiTheme="minorEastAsia" w:hAnsiTheme="minorEastAsia"/>
          <w:sz w:val="24"/>
          <w:szCs w:val="24"/>
        </w:rPr>
        <w:t>其中后缀名为“</w:t>
      </w:r>
      <w:r>
        <w:rPr>
          <w:rFonts w:asciiTheme="minorEastAsia" w:hAnsiTheme="minorEastAsia"/>
          <w:sz w:val="24"/>
          <w:szCs w:val="24"/>
        </w:rPr>
        <w:t>.file</w:t>
      </w:r>
      <w:r>
        <w:rPr>
          <w:rFonts w:hint="eastAsia" w:asciiTheme="minorEastAsia" w:hAnsiTheme="minorEastAsia"/>
          <w:sz w:val="24"/>
          <w:szCs w:val="24"/>
        </w:rPr>
        <w:t>”的文件用于电子投标使用。</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4.加密电子投标文件的提交</w:t>
      </w:r>
    </w:p>
    <w:p>
      <w:pPr>
        <w:shd w:val="clear" w:color="auto" w:fill="FFFFFF"/>
        <w:spacing w:line="360" w:lineRule="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4.1加密电子投标文件应按规定在投标截止时间（开标时间）之前成功提交至《全国公共资源交易平台</w:t>
      </w:r>
      <w:r>
        <w:rPr>
          <w:rFonts w:asciiTheme="minorEastAsia" w:hAnsiTheme="minorEastAsia"/>
          <w:sz w:val="24"/>
          <w:szCs w:val="24"/>
        </w:rPr>
        <w:t>(</w:t>
      </w:r>
      <w:r>
        <w:rPr>
          <w:rFonts w:hint="eastAsia" w:asciiTheme="minorEastAsia" w:hAnsiTheme="minorEastAsia"/>
          <w:sz w:val="24"/>
          <w:szCs w:val="24"/>
        </w:rPr>
        <w:t>河南省</w:t>
      </w:r>
      <w:r>
        <w:rPr>
          <w:rFonts w:hint="eastAsia" w:eastAsia="MS Mincho" w:asciiTheme="minorEastAsia" w:hAnsiTheme="minorEastAsia"/>
          <w:sz w:val="24"/>
          <w:szCs w:val="24"/>
        </w:rPr>
        <w:t>▪</w:t>
      </w:r>
      <w:r>
        <w:rPr>
          <w:rFonts w:hint="eastAsia" w:asciiTheme="minorEastAsia" w:hAnsiTheme="minorEastAsia"/>
          <w:sz w:val="24"/>
          <w:szCs w:val="24"/>
        </w:rPr>
        <w:t>许昌市</w:t>
      </w:r>
      <w:r>
        <w:rPr>
          <w:rFonts w:asciiTheme="minorEastAsia" w:hAnsiTheme="minorEastAsia"/>
          <w:sz w:val="24"/>
          <w:szCs w:val="24"/>
        </w:rPr>
        <w:t>)</w:t>
      </w:r>
      <w:r>
        <w:rPr>
          <w:rFonts w:hint="eastAsia" w:asciiTheme="minorEastAsia" w:hAnsiTheme="minorEastAsia"/>
          <w:sz w:val="24"/>
          <w:szCs w:val="24"/>
        </w:rPr>
        <w:t>》公共资源交易系统（</w:t>
      </w:r>
      <w:r>
        <w:fldChar w:fldCharType="begin"/>
      </w:r>
      <w:r>
        <w:instrText xml:space="preserve"> HYPERLINK "http://221.14.6.70:8088/ggzy/" </w:instrText>
      </w:r>
      <w: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sz w:val="24"/>
          <w:szCs w:val="24"/>
        </w:rPr>
        <w:t>）。</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投标人应充分考虑并预留技术处理和上传数据所需时间。</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4.2 投标人对同一项目多个标段进行投标的，加密电子投标文件应按标段分别提交。</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4.3 加密电子投标文件成功提交后，《全国公共资源交易平台</w:t>
      </w:r>
      <w:r>
        <w:rPr>
          <w:rFonts w:asciiTheme="minorEastAsia" w:hAnsiTheme="minorEastAsia"/>
          <w:sz w:val="24"/>
          <w:szCs w:val="24"/>
        </w:rPr>
        <w:t>(</w:t>
      </w:r>
      <w:r>
        <w:rPr>
          <w:rFonts w:hint="eastAsia" w:asciiTheme="minorEastAsia" w:hAnsiTheme="minorEastAsia"/>
          <w:sz w:val="24"/>
          <w:szCs w:val="24"/>
        </w:rPr>
        <w:t>河南省</w:t>
      </w:r>
      <w:r>
        <w:rPr>
          <w:rFonts w:hint="eastAsia" w:eastAsia="MS Mincho" w:asciiTheme="minorEastAsia" w:hAnsiTheme="minorEastAsia"/>
          <w:sz w:val="24"/>
          <w:szCs w:val="24"/>
        </w:rPr>
        <w:t>▪</w:t>
      </w:r>
      <w:r>
        <w:rPr>
          <w:rFonts w:hint="eastAsia" w:asciiTheme="minorEastAsia" w:hAnsiTheme="minorEastAsia"/>
          <w:sz w:val="24"/>
          <w:szCs w:val="24"/>
        </w:rPr>
        <w:t>许昌市</w:t>
      </w:r>
      <w:r>
        <w:rPr>
          <w:rFonts w:asciiTheme="minorEastAsia" w:hAnsiTheme="minorEastAsia"/>
          <w:sz w:val="24"/>
          <w:szCs w:val="24"/>
        </w:rPr>
        <w:t>)</w:t>
      </w:r>
      <w:r>
        <w:rPr>
          <w:rFonts w:hint="eastAsia" w:asciiTheme="minorEastAsia" w:hAnsiTheme="minorEastAsia"/>
          <w:sz w:val="24"/>
          <w:szCs w:val="24"/>
        </w:rPr>
        <w:t>》公共资源交易系统（</w:t>
      </w:r>
      <w:r>
        <w:fldChar w:fldCharType="begin"/>
      </w:r>
      <w:r>
        <w:instrText xml:space="preserve"> HYPERLINK "http://221.14.6.70:8088/ggzy/" </w:instrText>
      </w:r>
      <w: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sz w:val="24"/>
          <w:szCs w:val="24"/>
        </w:rPr>
        <w:t>）生成“投标文件提交回执单”。</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5.远程不见面开标（电子投标文件的解密）</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5.1 投标人应熟悉《许昌市不见面操作手册》，并提前设置不见面开标浏览器（设置流程详见《许昌市不见面操作手册》）。</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5.2 《许昌市不见面操作手册》下载路径：全国公共资源交易平台（河南省·许昌市）—“资料下载”栏目。</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5.3开标时间前投标人应登录本项目不见面开标大厅，按照询价文件确定的开标时间准时参加网上开标。</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5.4投标人对开标过程和开标记录如有疑义，可在本项目不见面开标大厅“文字互动”对话框或“新增质疑”处在线提出询问。</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5.5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5.6项目远程不见面开标活动结束时，投标人应在《开标记录表》上进行电子签章。投标人未签章的，视同认可开标结果。</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6.评标依据</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6.1全流程电子化交易（不见面开标）项目，评标委员会以成功上传、解密的电子投标文件为依据评审。</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6.2 评标期间，投标人应保持通讯手机、电话畅通。评标委员会如要求投标人作出澄清、说明或者补正等，投标人应在评标委员会要求的评标期间合理的时间内通过电子邮件形式提供。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rPr>
          <w:rFonts w:asciiTheme="minorEastAsia" w:hAnsiTheme="minorEastAsia"/>
          <w:sz w:val="24"/>
          <w:szCs w:val="24"/>
        </w:rPr>
      </w:pPr>
      <w:r>
        <w:rPr>
          <w:rFonts w:hint="eastAsia" w:asciiTheme="minorEastAsia" w:hAnsiTheme="minorEastAsia"/>
          <w:sz w:val="24"/>
          <w:szCs w:val="24"/>
        </w:rPr>
        <w:t>投标人通过电子邮件提供的书面说明或相关证明材料应加盖公章，或者由法定代表人或其授权的代表签字。</w:t>
      </w:r>
    </w:p>
    <w:p>
      <w:pPr>
        <w:tabs>
          <w:tab w:val="left" w:pos="7095"/>
        </w:tabs>
        <w:spacing w:line="360" w:lineRule="auto"/>
        <w:contextualSpacing/>
        <w:rPr>
          <w:rFonts w:hAnsi="宋体"/>
          <w:sz w:val="24"/>
          <w:szCs w:val="24"/>
        </w:rPr>
        <w:sectPr>
          <w:footerReference r:id="rId3" w:type="default"/>
          <w:pgSz w:w="11906" w:h="16838"/>
          <w:pgMar w:top="2098" w:right="1474" w:bottom="1928" w:left="1588" w:header="851" w:footer="992" w:gutter="0"/>
          <w:cols w:space="425" w:num="1"/>
          <w:docGrid w:type="lines" w:linePitch="312" w:charSpace="0"/>
        </w:sectPr>
      </w:pP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pPr>
        <w:rPr>
          <w:rFonts w:cs="宋体" w:asciiTheme="majorEastAsia" w:hAnsiTheme="majorEastAsia" w:eastAsiaTheme="majorEastAsia"/>
          <w:szCs w:val="32"/>
        </w:rPr>
      </w:pPr>
    </w:p>
    <w:p>
      <w:pPr>
        <w:spacing w:line="360" w:lineRule="auto"/>
        <w:ind w:firstLine="121" w:firstLineChars="50"/>
        <w:jc w:val="left"/>
        <w:rPr>
          <w:rFonts w:ascii="宋体" w:hAnsi="宋体" w:cs="宋体"/>
          <w:b w:val="0"/>
          <w:bCs w:val="0"/>
          <w:spacing w:val="1"/>
          <w:position w:val="1"/>
          <w:sz w:val="24"/>
          <w:szCs w:val="24"/>
        </w:rPr>
      </w:pPr>
      <w:r>
        <w:rPr>
          <w:rFonts w:hint="eastAsia" w:ascii="宋体" w:hAnsi="宋体" w:eastAsia="宋体" w:cs="宋体"/>
          <w:b/>
          <w:bCs/>
          <w:spacing w:val="1"/>
          <w:position w:val="1"/>
          <w:sz w:val="24"/>
          <w:szCs w:val="24"/>
        </w:rPr>
        <w:t>一、</w:t>
      </w:r>
      <w:r>
        <w:rPr>
          <w:rFonts w:hint="eastAsia" w:ascii="宋体" w:hAnsi="宋体" w:cs="宋体"/>
          <w:b/>
          <w:bCs/>
          <w:spacing w:val="1"/>
          <w:position w:val="1"/>
          <w:sz w:val="24"/>
          <w:szCs w:val="24"/>
        </w:rPr>
        <w:t>本项目需实现的功能或者目标</w:t>
      </w:r>
    </w:p>
    <w:p>
      <w:pPr>
        <w:spacing w:line="360" w:lineRule="auto"/>
        <w:ind w:firstLine="484" w:firstLineChars="200"/>
        <w:rPr>
          <w:rFonts w:ascii="宋体" w:hAnsi="宋体" w:eastAsia="宋体" w:cs="宋体"/>
          <w:b/>
          <w:bCs/>
          <w:spacing w:val="1"/>
          <w:position w:val="1"/>
          <w:sz w:val="24"/>
          <w:szCs w:val="24"/>
        </w:rPr>
      </w:pPr>
      <w:r>
        <w:rPr>
          <w:rFonts w:hint="eastAsia" w:ascii="宋体" w:hAnsi="宋体" w:eastAsia="宋体" w:cs="宋体"/>
          <w:spacing w:val="1"/>
          <w:position w:val="1"/>
          <w:sz w:val="24"/>
          <w:szCs w:val="24"/>
        </w:rPr>
        <w:t>项目采购</w:t>
      </w:r>
      <w:r>
        <w:rPr>
          <w:rFonts w:hint="eastAsia" w:ascii="宋体" w:hAnsi="宋体" w:eastAsia="宋体" w:cs="宋体"/>
          <w:color w:val="auto"/>
          <w:spacing w:val="1"/>
          <w:position w:val="1"/>
          <w:sz w:val="24"/>
          <w:szCs w:val="24"/>
        </w:rPr>
        <w:t>襄</w:t>
      </w:r>
      <w:r>
        <w:rPr>
          <w:rFonts w:hint="eastAsia" w:ascii="宋体" w:hAnsi="宋体" w:eastAsia="宋体" w:cs="宋体"/>
          <w:spacing w:val="1"/>
          <w:position w:val="1"/>
          <w:sz w:val="24"/>
          <w:szCs w:val="24"/>
        </w:rPr>
        <w:t>城县2023年化肥减量化</w:t>
      </w:r>
    </w:p>
    <w:p>
      <w:pPr>
        <w:pStyle w:val="34"/>
        <w:numPr>
          <w:ilvl w:val="0"/>
          <w:numId w:val="4"/>
        </w:numPr>
        <w:spacing w:line="360" w:lineRule="auto"/>
        <w:ind w:firstLine="119" w:firstLineChars="49"/>
        <w:rPr>
          <w:rFonts w:hint="eastAsia" w:hAnsi="宋体"/>
          <w:b/>
          <w:bCs/>
          <w:color w:val="auto"/>
          <w:spacing w:val="1"/>
          <w:kern w:val="2"/>
          <w:position w:val="1"/>
        </w:rPr>
      </w:pPr>
      <w:r>
        <w:rPr>
          <w:rFonts w:hint="eastAsia" w:hAnsi="宋体"/>
          <w:b/>
          <w:bCs/>
          <w:color w:val="auto"/>
          <w:spacing w:val="1"/>
          <w:kern w:val="2"/>
          <w:position w:val="1"/>
        </w:rPr>
        <w:t>技术参数</w:t>
      </w:r>
    </w:p>
    <w:p>
      <w:pPr>
        <w:pStyle w:val="34"/>
        <w:numPr>
          <w:ilvl w:val="0"/>
          <w:numId w:val="0"/>
        </w:numPr>
        <w:spacing w:line="360" w:lineRule="auto"/>
        <w:rPr>
          <w:rFonts w:hint="eastAsia" w:hAnsi="宋体"/>
          <w:b/>
          <w:bCs/>
          <w:color w:val="auto"/>
          <w:spacing w:val="1"/>
          <w:kern w:val="2"/>
          <w:position w:val="1"/>
          <w:lang w:val="en-US" w:eastAsia="zh-CN"/>
        </w:rPr>
      </w:pPr>
      <w:r>
        <w:rPr>
          <w:rFonts w:hint="eastAsia" w:hAnsi="宋体"/>
          <w:b/>
          <w:bCs/>
          <w:color w:val="auto"/>
          <w:spacing w:val="1"/>
          <w:kern w:val="2"/>
          <w:position w:val="1"/>
          <w:lang w:val="en-US" w:eastAsia="zh-CN"/>
        </w:rPr>
        <w:t>采购物资要求：（1）含氨基酸水溶肥：符合NY 1429-2010农业行业标准，在农业农村部登记或者备案具有肥料登记证，登记作物包含小麦（具体要求见表1）。（2）磷酸二氢钾：符合HG/T2321-2016行业标准要求（具体要求见表2）。</w:t>
      </w:r>
    </w:p>
    <w:p>
      <w:pPr>
        <w:pStyle w:val="34"/>
        <w:numPr>
          <w:ilvl w:val="0"/>
          <w:numId w:val="0"/>
        </w:numPr>
        <w:spacing w:line="360" w:lineRule="auto"/>
        <w:rPr>
          <w:rFonts w:hint="eastAsia" w:hAnsi="宋体"/>
          <w:b/>
          <w:bCs/>
          <w:color w:val="auto"/>
          <w:spacing w:val="1"/>
          <w:kern w:val="2"/>
          <w:position w:val="1"/>
        </w:rPr>
      </w:pPr>
    </w:p>
    <w:tbl>
      <w:tblPr>
        <w:tblStyle w:val="2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68"/>
        <w:gridCol w:w="1572"/>
        <w:gridCol w:w="1212"/>
        <w:gridCol w:w="1608"/>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4"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序号</w:t>
            </w:r>
          </w:p>
        </w:tc>
        <w:tc>
          <w:tcPr>
            <w:tcW w:w="1668"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事项</w:t>
            </w:r>
          </w:p>
        </w:tc>
        <w:tc>
          <w:tcPr>
            <w:tcW w:w="1572"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包装规格</w:t>
            </w:r>
          </w:p>
        </w:tc>
        <w:tc>
          <w:tcPr>
            <w:tcW w:w="1212"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预算金额</w:t>
            </w:r>
          </w:p>
        </w:tc>
        <w:tc>
          <w:tcPr>
            <w:tcW w:w="1608"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招标亩数</w:t>
            </w:r>
          </w:p>
        </w:tc>
        <w:tc>
          <w:tcPr>
            <w:tcW w:w="2059"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44"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1</w:t>
            </w:r>
          </w:p>
        </w:tc>
        <w:tc>
          <w:tcPr>
            <w:tcW w:w="16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含氨基酸水溶肥</w:t>
            </w:r>
          </w:p>
        </w:tc>
        <w:tc>
          <w:tcPr>
            <w:tcW w:w="1572"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1000克（毫升）/瓶</w:t>
            </w:r>
          </w:p>
        </w:tc>
        <w:tc>
          <w:tcPr>
            <w:tcW w:w="1212" w:type="dxa"/>
            <w:vMerge w:val="restar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FF000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40万元</w:t>
            </w:r>
          </w:p>
        </w:tc>
        <w:tc>
          <w:tcPr>
            <w:tcW w:w="1608" w:type="dxa"/>
            <w:vMerge w:val="restar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240" w:firstLineChars="10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≥6.8万亩</w:t>
            </w:r>
          </w:p>
        </w:tc>
        <w:tc>
          <w:tcPr>
            <w:tcW w:w="2059" w:type="dxa"/>
            <w:vMerge w:val="restart"/>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rPr>
                <w:rFonts w:hint="eastAsia" w:ascii="仿宋" w:hAnsi="仿宋" w:eastAsia="仿宋" w:cs="仿宋"/>
                <w:b w:val="0"/>
                <w:kern w:val="2"/>
                <w:sz w:val="24"/>
                <w:szCs w:val="24"/>
                <w:vertAlign w:val="baseline"/>
                <w:lang w:val="en-US" w:eastAsia="zh-CN" w:bidi="ar-SA"/>
              </w:rPr>
            </w:pPr>
          </w:p>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固定金额招数量。</w:t>
            </w:r>
          </w:p>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按照每亩50克（毫升）含氨基酸水溶肥+100克磷酸二氢钾搭配供货，亩数多者中标。</w:t>
            </w:r>
          </w:p>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44"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2</w:t>
            </w:r>
          </w:p>
        </w:tc>
        <w:tc>
          <w:tcPr>
            <w:tcW w:w="1668"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firstLine="240" w:firstLineChars="10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磷酸二氢钾（膨化粉剂）</w:t>
            </w:r>
          </w:p>
        </w:tc>
        <w:tc>
          <w:tcPr>
            <w:tcW w:w="1572" w:type="dxa"/>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firstLine="240" w:firstLineChars="10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1000克/袋</w:t>
            </w:r>
          </w:p>
        </w:tc>
        <w:tc>
          <w:tcPr>
            <w:tcW w:w="1212" w:type="dxa"/>
            <w:vMerge w:val="continue"/>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b w:val="0"/>
                <w:color w:val="FF0000"/>
                <w:kern w:val="2"/>
                <w:sz w:val="24"/>
                <w:szCs w:val="24"/>
                <w:vertAlign w:val="baseline"/>
                <w:lang w:val="en-US" w:eastAsia="zh-CN" w:bidi="ar-SA"/>
              </w:rPr>
            </w:pPr>
          </w:p>
        </w:tc>
        <w:tc>
          <w:tcPr>
            <w:tcW w:w="1608" w:type="dxa"/>
            <w:vMerge w:val="continue"/>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firstLine="240" w:firstLineChars="100"/>
              <w:jc w:val="center"/>
              <w:textAlignment w:val="auto"/>
              <w:rPr>
                <w:rFonts w:hint="eastAsia" w:ascii="仿宋" w:hAnsi="仿宋" w:eastAsia="仿宋" w:cs="仿宋"/>
                <w:b w:val="0"/>
                <w:kern w:val="2"/>
                <w:sz w:val="24"/>
                <w:szCs w:val="24"/>
                <w:vertAlign w:val="baseline"/>
                <w:lang w:val="en-US" w:eastAsia="zh-CN" w:bidi="ar-SA"/>
              </w:rPr>
            </w:pPr>
          </w:p>
        </w:tc>
        <w:tc>
          <w:tcPr>
            <w:tcW w:w="2059" w:type="dxa"/>
            <w:vMerge w:val="continue"/>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b w:val="0"/>
                <w:kern w:val="2"/>
                <w:sz w:val="24"/>
                <w:szCs w:val="24"/>
                <w:vertAlign w:val="baseline"/>
                <w:lang w:val="en-US" w:eastAsia="zh-CN" w:bidi="ar-SA"/>
              </w:rPr>
            </w:pPr>
          </w:p>
        </w:tc>
      </w:tr>
    </w:tbl>
    <w:tbl>
      <w:tblPr>
        <w:tblStyle w:val="27"/>
        <w:tblW w:w="82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1"/>
        <w:gridCol w:w="31"/>
        <w:gridCol w:w="2405"/>
        <w:gridCol w:w="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20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i w:val="0"/>
                <w:iCs w:val="0"/>
                <w:color w:val="000000"/>
                <w:kern w:val="0"/>
                <w:sz w:val="28"/>
                <w:szCs w:val="28"/>
                <w:u w:val="none"/>
                <w:lang w:val="en-US" w:eastAsia="zh-CN" w:bidi="ar"/>
              </w:rPr>
              <w:t>表1 含氨基酸水溶肥（微量元素型）液体产品标准要求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 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游离氨基酸含量，g/L</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微量元素含量，g/L</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水不溶物含量，g/L</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pH(1:250倍稀释)</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8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微量元素含量指：铜、铁、锰、锌、硼、钼元素含量之和。产品应至少包含一种微量元素。含量不低于0.5g/L的单一微量元素均应计入微量元素含量中。钼元素含量不高于5g/L。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20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表2 肥料级磷酸二氢钾标准要求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（优等品）指标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磷酸二氢钾(KH2PO4:)的质量分数/%≥</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水溶性五氧化二磷(P2O5:)的质量分数/%≥</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氧化钾(K2O)的质量分数/%≥</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水分/%≤</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氯化物(CI)的质量分数/%≤</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水不溶物的质量分数/%≤</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值</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砷及其化合物的质量分数(以As计)/%≤</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镉及其化合物的质量分数(以Cd计)/%≤</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铅及其化合物的质量分数(以Pb计)/%≤</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铬及其化合物的质量分数(以Cr计)/%≤</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12" w:hRule="atLeast"/>
        </w:trPr>
        <w:tc>
          <w:tcPr>
            <w:tcW w:w="5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汞及其化合物的质量分数(以Hg计)/%≤</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0.0005</w:t>
            </w:r>
          </w:p>
        </w:tc>
      </w:tr>
    </w:tbl>
    <w:p>
      <w:pPr>
        <w:adjustRightInd w:val="0"/>
        <w:snapToGrid w:val="0"/>
        <w:spacing w:line="360" w:lineRule="auto"/>
        <w:contextualSpacing/>
        <w:jc w:val="left"/>
        <w:rPr>
          <w:rFonts w:ascii="宋体" w:hAnsi="宋体" w:cs="宋体"/>
          <w:b/>
          <w:color w:val="FF0000"/>
          <w:kern w:val="0"/>
          <w:sz w:val="24"/>
          <w:szCs w:val="24"/>
          <w:lang w:val="zh-CN" w:bidi="zh-CN"/>
        </w:rPr>
      </w:pPr>
      <w:r>
        <w:rPr>
          <w:rFonts w:hint="eastAsia" w:ascii="宋体" w:cs="宋体"/>
          <w:b/>
          <w:sz w:val="24"/>
          <w:szCs w:val="24"/>
          <w:lang w:bidi="zh-CN"/>
        </w:rPr>
        <w:t>三</w:t>
      </w:r>
      <w:r>
        <w:rPr>
          <w:rFonts w:ascii="宋体" w:cs="宋体"/>
          <w:b/>
          <w:sz w:val="24"/>
          <w:szCs w:val="24"/>
          <w:lang w:val="zh-CN" w:bidi="zh-CN"/>
        </w:rPr>
        <w:t>、采购标的的其他技术、服务等要求</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1、投标人须明确投标产品的厂家、规格、详细参数，否则为无效投标。</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2、投标人应就本项目（每包或者标段）完整投标，否则为无效投标。</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3、所投产品必须符合国家质量检测标准和本招标文件规定标准的全新正品现货。</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4、本项目为交钥匙工程。</w:t>
      </w:r>
    </w:p>
    <w:p>
      <w:pPr>
        <w:pStyle w:val="24"/>
        <w:shd w:val="clear" w:color="auto" w:fill="FFFFFF"/>
        <w:adjustRightInd w:val="0"/>
        <w:snapToGrid w:val="0"/>
        <w:spacing w:line="360" w:lineRule="auto"/>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pPr>
        <w:pStyle w:val="24"/>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1</w:t>
      </w:r>
      <w:r>
        <w:rPr>
          <w:rFonts w:hint="eastAsia" w:ascii="宋体" w:cs="宋体"/>
          <w:bCs/>
          <w:lang w:val="zh-CN" w:bidi="zh-CN"/>
        </w:rPr>
        <w:t>、按照招标文件要求、投标文件响应和承诺验收；</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w:t>
      </w:r>
      <w:r>
        <w:rPr>
          <w:rFonts w:hint="eastAsia" w:ascii="宋体" w:cs="宋体"/>
          <w:bCs/>
          <w:lang w:val="zh-CN" w:bidi="zh-CN"/>
        </w:rPr>
        <w:t>、按照国家相关标准、行业标准、地方标准或者其他标准、规范验收（与采购标的执行标准一致）。</w:t>
      </w:r>
    </w:p>
    <w:p>
      <w:pPr>
        <w:pStyle w:val="24"/>
        <w:shd w:val="clear" w:color="auto" w:fill="FFFFFF"/>
        <w:adjustRightInd w:val="0"/>
        <w:snapToGrid w:val="0"/>
        <w:spacing w:line="360" w:lineRule="auto"/>
        <w:contextualSpacing/>
        <w:jc w:val="left"/>
        <w:rPr>
          <w:rFonts w:ascii="宋体" w:hAnsi="宋体" w:cs="宋体"/>
          <w:b/>
          <w:kern w:val="0"/>
          <w:lang w:val="zh-CN"/>
        </w:rPr>
      </w:pPr>
      <w:r>
        <w:rPr>
          <w:rFonts w:hint="eastAsia" w:ascii="宋体" w:hAnsi="宋体" w:cs="宋体"/>
          <w:b/>
          <w:kern w:val="0"/>
          <w:lang w:val="zh-CN"/>
        </w:rPr>
        <w:t>五、本项目预算金额：</w:t>
      </w:r>
      <w:r>
        <w:rPr>
          <w:rFonts w:hint="eastAsia" w:ascii="宋体" w:hAnsi="宋体" w:cs="宋体"/>
          <w:b/>
          <w:kern w:val="0"/>
        </w:rPr>
        <w:t>400000.00</w:t>
      </w:r>
      <w:r>
        <w:rPr>
          <w:rFonts w:hint="eastAsia" w:ascii="宋体" w:hAnsi="宋体" w:cs="宋体"/>
          <w:b/>
          <w:kern w:val="0"/>
          <w:lang w:val="zh-CN"/>
        </w:rPr>
        <w:t>元超出预算金额的</w:t>
      </w:r>
      <w:r>
        <w:rPr>
          <w:rFonts w:hint="eastAsia" w:ascii="宋体" w:hAnsi="宋体" w:cs="宋体"/>
          <w:b/>
          <w:kern w:val="0"/>
        </w:rPr>
        <w:t>为无效投标</w:t>
      </w:r>
      <w:r>
        <w:rPr>
          <w:rFonts w:hint="eastAsia" w:ascii="宋体" w:hAnsi="宋体" w:cs="宋体"/>
          <w:b/>
          <w:kern w:val="0"/>
          <w:lang w:val="zh-CN"/>
        </w:rPr>
        <w:t>）。</w:t>
      </w:r>
    </w:p>
    <w:p>
      <w:pPr>
        <w:shd w:val="clear" w:color="auto" w:fill="FFFFFF"/>
        <w:adjustRightInd w:val="0"/>
        <w:snapToGrid w:val="0"/>
        <w:spacing w:line="360" w:lineRule="auto"/>
        <w:contextualSpacing/>
        <w:jc w:val="left"/>
        <w:rPr>
          <w:rFonts w:ascii="宋体" w:hAnsi="宋体" w:cs="宋体"/>
          <w:b/>
          <w:kern w:val="0"/>
          <w:sz w:val="24"/>
          <w:szCs w:val="24"/>
          <w:lang w:val="zh-CN"/>
        </w:rPr>
      </w:pPr>
      <w:r>
        <w:rPr>
          <w:rFonts w:hint="eastAsia" w:ascii="宋体" w:hAnsi="宋体" w:cs="宋体"/>
          <w:b/>
          <w:kern w:val="0"/>
          <w:sz w:val="24"/>
          <w:szCs w:val="24"/>
        </w:rPr>
        <w:t>六</w:t>
      </w:r>
      <w:r>
        <w:rPr>
          <w:rFonts w:hint="eastAsia" w:ascii="宋体" w:hAnsi="宋体" w:cs="宋体"/>
          <w:b/>
          <w:kern w:val="0"/>
          <w:sz w:val="24"/>
          <w:szCs w:val="24"/>
          <w:lang w:val="zh-CN"/>
        </w:rPr>
        <w:t>、资金支付及其他要求</w:t>
      </w:r>
    </w:p>
    <w:p>
      <w:pPr>
        <w:pStyle w:val="24"/>
        <w:shd w:val="clear" w:color="auto" w:fill="FFFFFF"/>
        <w:adjustRightInd w:val="0"/>
        <w:snapToGrid w:val="0"/>
        <w:spacing w:line="360" w:lineRule="auto"/>
        <w:ind w:firstLine="482" w:firstLineChars="200"/>
        <w:contextualSpacing/>
        <w:rPr>
          <w:rFonts w:hint="eastAsia" w:ascii="宋体" w:cs="宋体"/>
          <w:b/>
          <w:bCs/>
          <w:lang w:bidi="zh-CN"/>
        </w:rPr>
      </w:pPr>
      <w:r>
        <w:rPr>
          <w:rFonts w:hint="eastAsia" w:ascii="宋体" w:cs="宋体"/>
          <w:b/>
          <w:bCs/>
          <w:lang w:bidi="zh-CN"/>
        </w:rPr>
        <w:t>1、付款方式：到货验收合格后一次性支付合同款项。</w:t>
      </w:r>
    </w:p>
    <w:p>
      <w:pPr>
        <w:pStyle w:val="24"/>
        <w:shd w:val="clear" w:color="auto" w:fill="FFFFFF"/>
        <w:adjustRightInd w:val="0"/>
        <w:snapToGrid w:val="0"/>
        <w:spacing w:line="360" w:lineRule="auto"/>
        <w:ind w:firstLine="482" w:firstLineChars="200"/>
        <w:contextualSpacing/>
        <w:rPr>
          <w:rFonts w:hint="eastAsia" w:ascii="宋体" w:cs="宋体"/>
          <w:b/>
          <w:bCs/>
          <w:lang w:bidi="zh-CN"/>
        </w:rPr>
      </w:pPr>
      <w:r>
        <w:rPr>
          <w:rFonts w:hint="eastAsia" w:ascii="宋体" w:cs="宋体"/>
          <w:b/>
          <w:bCs/>
          <w:lang w:bidi="zh-CN"/>
        </w:rPr>
        <w:t>2、供货期（工期）：</w:t>
      </w:r>
      <w:r>
        <w:rPr>
          <w:rFonts w:hint="eastAsia" w:ascii="宋体" w:cs="宋体"/>
          <w:lang w:bidi="zh-CN"/>
        </w:rPr>
        <w:t>合同签订后3日内供货完毕</w:t>
      </w:r>
    </w:p>
    <w:p>
      <w:pPr>
        <w:pStyle w:val="48"/>
        <w:adjustRightInd w:val="0"/>
        <w:snapToGrid w:val="0"/>
        <w:spacing w:line="360" w:lineRule="auto"/>
        <w:ind w:firstLine="0" w:firstLineChars="0"/>
        <w:jc w:val="left"/>
        <w:rPr>
          <w:rFonts w:ascii="宋体" w:hAnsi="宋体" w:eastAsia="宋体" w:cs="宋体"/>
          <w:b/>
          <w:bCs/>
          <w:sz w:val="24"/>
          <w:szCs w:val="24"/>
        </w:rPr>
      </w:pPr>
    </w:p>
    <w:p>
      <w:pPr>
        <w:pStyle w:val="48"/>
        <w:adjustRightInd w:val="0"/>
        <w:snapToGrid w:val="0"/>
        <w:spacing w:line="360" w:lineRule="auto"/>
        <w:ind w:firstLine="0" w:firstLineChars="0"/>
        <w:jc w:val="left"/>
        <w:rPr>
          <w:rFonts w:ascii="宋体" w:hAnsi="宋体" w:eastAsia="宋体" w:cs="宋体"/>
          <w:b/>
          <w:bCs/>
          <w:sz w:val="24"/>
          <w:szCs w:val="24"/>
        </w:rPr>
      </w:pPr>
    </w:p>
    <w:p>
      <w:pPr>
        <w:pStyle w:val="48"/>
        <w:spacing w:line="580" w:lineRule="exact"/>
        <w:ind w:left="360" w:firstLine="0" w:firstLineChars="0"/>
        <w:jc w:val="left"/>
        <w:rPr>
          <w:rFonts w:hint="eastAsia"/>
          <w:sz w:val="32"/>
          <w:szCs w:val="32"/>
        </w:rPr>
      </w:pPr>
    </w:p>
    <w:p>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pPr>
        <w:autoSpaceDE w:val="0"/>
        <w:autoSpaceDN w:val="0"/>
        <w:adjustRightInd w:val="0"/>
        <w:ind w:firstLine="2249" w:firstLineChars="7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pPr>
        <w:pStyle w:val="34"/>
        <w:rPr>
          <w:rFonts w:hint="eastAsia"/>
          <w:color w:val="auto"/>
        </w:rPr>
      </w:pPr>
    </w:p>
    <w:p>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7"/>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224"/>
        <w:gridCol w:w="8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襄财询价采购-2024-1</w:t>
            </w:r>
          </w:p>
          <w:p>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2.项</w:t>
            </w:r>
            <w:r>
              <w:rPr>
                <w:rFonts w:hint="eastAsia" w:asciiTheme="minorEastAsia" w:hAnsiTheme="minorEastAsia"/>
                <w:sz w:val="24"/>
                <w:szCs w:val="24"/>
              </w:rPr>
              <w:t>目名称：襄城县2023年化肥减量化项目</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二次）</w:t>
            </w:r>
            <w:r>
              <w:rPr>
                <w:rFonts w:hint="eastAsia" w:asciiTheme="minorEastAsia" w:hAnsiTheme="minorEastAsia"/>
                <w:sz w:val="24"/>
                <w:szCs w:val="24"/>
              </w:rPr>
              <w:t>(不见面开标)</w:t>
            </w:r>
          </w:p>
          <w:p>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3.项目内容：项目采购襄城县2023年化肥减量化（具体要求详见询价文件）。</w:t>
            </w:r>
          </w:p>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pPr>
              <w:widowControl/>
              <w:shd w:val="clear" w:color="auto" w:fill="FFFFFF"/>
              <w:topLinePunct/>
              <w:spacing w:line="360" w:lineRule="auto"/>
              <w:jc w:val="left"/>
              <w:rPr>
                <w:rFonts w:hint="eastAsia" w:cs="仿宋" w:asciiTheme="minorEastAsia" w:hAnsiTheme="minorEastAsia"/>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襄城县农业农村局</w:t>
            </w:r>
          </w:p>
          <w:p>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联系方式：</w:t>
            </w:r>
            <w:r>
              <w:rPr>
                <w:rFonts w:hint="eastAsia" w:asciiTheme="minorEastAsia" w:hAnsiTheme="minorEastAsia"/>
                <w:sz w:val="24"/>
                <w:szCs w:val="24"/>
              </w:rPr>
              <w:t>周中合</w:t>
            </w:r>
          </w:p>
          <w:p>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联系电话：</w:t>
            </w:r>
            <w:r>
              <w:rPr>
                <w:rFonts w:hint="eastAsia" w:asciiTheme="minorEastAsia" w:hAnsiTheme="minorEastAsia"/>
                <w:sz w:val="24"/>
                <w:szCs w:val="24"/>
              </w:rPr>
              <w:t>13707603382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restart"/>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符合《政府采购法》第二十二条规定</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pPr>
              <w:pStyle w:val="34"/>
              <w:adjustRightInd/>
              <w:spacing w:line="360" w:lineRule="auto"/>
              <w:contextualSpacing/>
              <w:rPr>
                <w:rFonts w:asciiTheme="minorEastAsia" w:hAnsiTheme="minorEastAsia" w:eastAsiaTheme="minorEastAsia"/>
                <w:color w:val="auto"/>
              </w:rPr>
            </w:pPr>
            <w:r>
              <w:rPr>
                <w:rFonts w:asciiTheme="minorEastAsia" w:hAnsiTheme="minorEastAsia" w:eastAsiaTheme="minorEastAsia"/>
                <w:color w:val="auto"/>
              </w:rPr>
              <w:t>5</w:t>
            </w:r>
            <w:r>
              <w:rPr>
                <w:rFonts w:hint="eastAsia" w:asciiTheme="minorEastAsia" w:hAnsiTheme="minorEastAsia" w:eastAsiaTheme="minorEastAsia"/>
                <w:color w:val="auto"/>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continue"/>
            <w:vAlign w:val="center"/>
          </w:tcPr>
          <w:p>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continue"/>
            <w:vAlign w:val="center"/>
          </w:tcPr>
          <w:p>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rPr>
              <w:t>一标段：400000.00元，超出预算金额的响应无效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rPr>
              <w:t>4</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4</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9</w:t>
            </w:r>
            <w:r>
              <w:rPr>
                <w:rFonts w:hint="eastAsia" w:cs="宋体" w:asciiTheme="minorEastAsia" w:hAnsiTheme="minorEastAsia"/>
                <w:b/>
                <w:sz w:val="28"/>
                <w:szCs w:val="24"/>
                <w:lang w:val="zh-CN"/>
              </w:rPr>
              <w:t>日</w:t>
            </w:r>
            <w:r>
              <w:rPr>
                <w:rFonts w:hint="eastAsia" w:cs="宋体" w:asciiTheme="minorEastAsia" w:hAnsiTheme="minorEastAsia"/>
                <w:b/>
                <w:sz w:val="28"/>
                <w:szCs w:val="24"/>
              </w:rPr>
              <w:t>9</w:t>
            </w:r>
            <w:r>
              <w:rPr>
                <w:rFonts w:hint="eastAsia" w:cs="宋体" w:asciiTheme="minorEastAsia" w:hAnsiTheme="minorEastAsia"/>
                <w:b/>
                <w:sz w:val="28"/>
                <w:szCs w:val="24"/>
                <w:lang w:val="zh-CN"/>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询价地点：襄城县公共资源交易中心十二楼开标二室（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pPr>
              <w:autoSpaceDE w:val="0"/>
              <w:autoSpaceDN w:val="0"/>
              <w:adjustRightInd w:val="0"/>
              <w:spacing w:line="360" w:lineRule="auto"/>
              <w:rPr>
                <w:rFonts w:cs="宋体" w:asciiTheme="minorEastAsia" w:hAnsiTheme="minorEastAsia"/>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电子响应文件：成功上传至《全国公共资源交易平台（河南省·许昌市）》公共资源交易系统加密电子响应文件1份</w:t>
            </w:r>
            <w:r>
              <w:rPr>
                <w:rFonts w:hint="eastAsia" w:hAnsi="宋体" w:cs="宋体"/>
                <w:sz w:val="24"/>
                <w:szCs w:val="24"/>
                <w:lang w:val="zh-CN"/>
              </w:rPr>
              <w:t>（文件格式为： XXX公司XXX项目编号.file）。</w:t>
            </w:r>
          </w:p>
          <w:p>
            <w:pPr>
              <w:autoSpaceDE w:val="0"/>
              <w:autoSpaceDN w:val="0"/>
              <w:adjustRightInd w:val="0"/>
              <w:spacing w:line="360" w:lineRule="auto"/>
              <w:rPr>
                <w:rFonts w:cs="宋体" w:asciiTheme="minorEastAsia" w:hAnsiTheme="minorEastAsia"/>
                <w:bCs/>
                <w:sz w:val="24"/>
                <w:szCs w:val="24"/>
                <w:lang w:val="zh-CN"/>
              </w:rPr>
            </w:pPr>
            <w:r>
              <w:rPr>
                <w:rFonts w:hint="eastAsia" w:ascii="新宋体" w:hAnsi="新宋体" w:eastAsia="新宋体"/>
                <w:sz w:val="24"/>
                <w:szCs w:val="24"/>
              </w:rPr>
              <w:t>电子响应文件的内容、格式、水印码、签章应一致。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由采购人代表和评审专家组成，其中评审专家的人数不少于询价小组成员总数的三分之二。评审专家从政府采购评审专家库中随机抽取。</w:t>
            </w:r>
          </w:p>
          <w:p>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质量和服务均能满足询价文件实质性响应要求且报价最低的原则确定成交供应商</w:t>
            </w:r>
            <w:r>
              <w:rPr>
                <w:rFonts w:hint="eastAsia" w:ascii="新宋体" w:hAnsi="新宋体" w:eastAsia="新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1</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2</w:t>
            </w:r>
            <w:r>
              <w:rPr>
                <w:rFonts w:hint="eastAsia" w:ascii="宋体" w:hAnsi="宋体" w:cs="宋体"/>
                <w:bCs/>
                <w:sz w:val="24"/>
                <w:lang w:val="zh-CN"/>
              </w:rPr>
              <w:t>、本次采购标的对应的中小企业划分标准所属行业：农、林、牧、渔业。（参考《国民经济行业分类》（GB/T4754-2017））。</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、提供由省级以上监狱管理局、戒毒管理局（含新疆生产建设兵团）出具的属于监狱企业证明文件的，视同为小型和微型企业。</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7</w:t>
            </w:r>
            <w:r>
              <w:rPr>
                <w:rFonts w:hint="eastAsia" w:ascii="宋体" w:hAnsi="宋体" w:cs="宋体"/>
                <w:bCs/>
                <w:sz w:val="24"/>
                <w:lang w:val="zh-CN"/>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kern w:val="2"/>
                <w:sz w:val="24"/>
                <w:szCs w:val="24"/>
                <w:lang w:val="en-US" w:eastAsia="zh-CN" w:bidi="ar-SA"/>
              </w:rPr>
              <w:t>网络关键设备、网络安全专用产品要求</w:t>
            </w:r>
          </w:p>
        </w:tc>
        <w:tc>
          <w:tcPr>
            <w:tcW w:w="8503" w:type="dxa"/>
            <w:vAlign w:val="center"/>
          </w:tcPr>
          <w:p>
            <w:pPr>
              <w:pStyle w:val="99"/>
              <w:spacing w:before="132" w:line="360" w:lineRule="auto"/>
              <w:ind w:left="12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1、本项目网络关键设备：（无）；网络安全专用产品：（无）</w:t>
            </w:r>
          </w:p>
          <w:p>
            <w:pPr>
              <w:pStyle w:val="99"/>
              <w:spacing w:before="130" w:line="360" w:lineRule="auto"/>
              <w:ind w:left="129"/>
              <w:rPr>
                <w:rFonts w:hint="eastAsia"/>
                <w:spacing w:val="-6"/>
                <w:sz w:val="24"/>
                <w:szCs w:val="24"/>
                <w:lang w:val="en-US" w:eastAsia="zh-CN"/>
              </w:rPr>
            </w:pPr>
            <w:r>
              <w:rPr>
                <w:rFonts w:hint="eastAsia" w:ascii="宋体" w:hAnsi="宋体" w:eastAsia="宋体" w:cs="宋体"/>
                <w:bCs/>
                <w:kern w:val="2"/>
                <w:sz w:val="24"/>
                <w:szCs w:val="24"/>
                <w:lang w:val="en-US" w:eastAsia="zh-CN" w:bidi="ar-SA"/>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val="en-US"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pPr>
              <w:pStyle w:val="99"/>
              <w:spacing w:before="130" w:line="360" w:lineRule="auto"/>
              <w:ind w:left="129"/>
              <w:rPr>
                <w:rFonts w:hint="eastAsia"/>
                <w:spacing w:val="-6"/>
                <w:sz w:val="24"/>
                <w:szCs w:val="24"/>
                <w:lang w:val="en-US" w:eastAsia="zh-CN"/>
              </w:rPr>
            </w:pPr>
            <w:r>
              <w:rPr>
                <w:rFonts w:hint="eastAsia"/>
                <w:spacing w:val="-6"/>
                <w:sz w:val="24"/>
                <w:szCs w:val="24"/>
                <w:lang w:val="en-US" w:eastAsia="zh-CN"/>
              </w:rPr>
              <w:t>3、提供资料（下列资料任意一项）</w:t>
            </w:r>
          </w:p>
          <w:p>
            <w:pPr>
              <w:pStyle w:val="99"/>
              <w:spacing w:before="130" w:line="360" w:lineRule="auto"/>
              <w:ind w:left="129"/>
              <w:rPr>
                <w:rFonts w:hint="eastAsia"/>
                <w:spacing w:val="-6"/>
                <w:sz w:val="24"/>
                <w:szCs w:val="24"/>
                <w:lang w:val="en-US" w:eastAsia="zh-CN"/>
              </w:rPr>
            </w:pPr>
            <w:r>
              <w:rPr>
                <w:rFonts w:hint="eastAsia"/>
                <w:spacing w:val="-6"/>
                <w:sz w:val="24"/>
                <w:szCs w:val="24"/>
                <w:lang w:val="en-US" w:eastAsia="zh-CN"/>
              </w:rPr>
              <w:t>①网络关键设备和网络安全专用产品安全认证证书；</w:t>
            </w:r>
          </w:p>
          <w:p>
            <w:pPr>
              <w:pStyle w:val="99"/>
              <w:spacing w:before="130" w:line="360" w:lineRule="auto"/>
              <w:ind w:left="129"/>
              <w:rPr>
                <w:rFonts w:hint="eastAsia"/>
                <w:spacing w:val="-6"/>
                <w:sz w:val="24"/>
                <w:szCs w:val="24"/>
                <w:lang w:val="en-US" w:eastAsia="zh-CN"/>
              </w:rPr>
            </w:pPr>
            <w:r>
              <w:rPr>
                <w:rFonts w:hint="eastAsia"/>
                <w:spacing w:val="-6"/>
                <w:sz w:val="24"/>
                <w:szCs w:val="24"/>
                <w:lang w:val="en-US" w:eastAsia="zh-CN"/>
              </w:rPr>
              <w:t>②网络关键设备安全检测证书、网络安全专用产品安全检测证书；</w:t>
            </w:r>
          </w:p>
          <w:p>
            <w:pPr>
              <w:pStyle w:val="99"/>
              <w:spacing w:before="130" w:line="360" w:lineRule="auto"/>
              <w:ind w:left="129"/>
              <w:rPr>
                <w:rFonts w:hint="eastAsia"/>
                <w:spacing w:val="-6"/>
                <w:sz w:val="24"/>
                <w:szCs w:val="24"/>
                <w:lang w:val="en-US" w:eastAsia="zh-CN"/>
              </w:rPr>
            </w:pPr>
            <w:r>
              <w:rPr>
                <w:rFonts w:hint="eastAsia"/>
                <w:spacing w:val="-6"/>
                <w:sz w:val="24"/>
                <w:szCs w:val="24"/>
                <w:lang w:val="en-US" w:eastAsia="zh-CN"/>
              </w:rPr>
              <w:t>③计算机信息系统安全专用产品销售许可证；</w:t>
            </w:r>
          </w:p>
          <w:p>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w:t>
            </w:r>
            <w:r>
              <w:rPr>
                <w:rFonts w:hint="eastAsia" w:ascii="新宋体" w:hAnsi="新宋体" w:eastAsia="新宋体"/>
                <w:sz w:val="24"/>
                <w:szCs w:val="24"/>
                <w:lang w:val="en-US" w:eastAsia="zh-CN"/>
              </w:rPr>
              <w:t>交易见证股</w:t>
            </w:r>
            <w:r>
              <w:rPr>
                <w:rFonts w:hint="eastAsia" w:ascii="新宋体" w:hAnsi="新宋体" w:eastAsia="新宋体"/>
                <w:sz w:val="24"/>
                <w:szCs w:val="24"/>
              </w:rPr>
              <w:t>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lang w:val="en-US" w:eastAsia="zh-CN"/>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lang w:val="en-US" w:eastAsia="zh-CN"/>
              </w:rPr>
              <w:t>Jianzhenggu</w:t>
            </w:r>
            <w:bookmarkStart w:id="23" w:name="_GoBack"/>
            <w:bookmarkEnd w:id="23"/>
            <w:r>
              <w:rPr>
                <w:rFonts w:hint="eastAsia" w:cs="宋体" w:asciiTheme="minorEastAsia" w:hAnsiTheme="minorEastAsia"/>
                <w:bCs/>
                <w:sz w:val="24"/>
                <w:szCs w:val="24"/>
                <w:lang w:val="en-US" w:eastAsia="zh-CN"/>
              </w:rPr>
              <w:t>2024@123</w:t>
            </w:r>
            <w:r>
              <w:rPr>
                <w:rFonts w:hint="eastAsia" w:cs="宋体" w:asciiTheme="minorEastAsia" w:hAnsiTheme="minorEastAsia"/>
                <w:bCs/>
                <w:sz w:val="24"/>
                <w:szCs w:val="24"/>
                <w:lang w:val="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1224" w:type="dxa"/>
            <w:vAlign w:val="center"/>
          </w:tcPr>
          <w:p>
            <w:pPr>
              <w:autoSpaceDE w:val="0"/>
              <w:autoSpaceDN w:val="0"/>
              <w:adjustRightInd w:val="0"/>
              <w:spacing w:line="360" w:lineRule="auto"/>
              <w:contextualSpacing/>
              <w:rPr>
                <w:rFonts w:hAnsi="宋体" w:cs="宋体"/>
                <w:sz w:val="24"/>
                <w:szCs w:val="24"/>
              </w:rPr>
            </w:pPr>
            <w:r>
              <w:rPr>
                <w:rFonts w:hint="eastAsia" w:hAnsi="宋体" w:cs="宋体"/>
                <w:sz w:val="24"/>
                <w:szCs w:val="24"/>
              </w:rPr>
              <w:t>投标人资格核验</w:t>
            </w:r>
          </w:p>
        </w:tc>
        <w:tc>
          <w:tcPr>
            <w:tcW w:w="8503" w:type="dxa"/>
            <w:vAlign w:val="center"/>
          </w:tcPr>
          <w:p>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二、财务状况报告相关材料</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rPr>
              <w:t>2年度经审计的财务报告，包括资产负债表、利润表、现金流量表、所有者权益变动表及其附注；</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rPr>
              <w:t>2年度经审计的财务报告，包括资产负债表、利润表、现金流量表、所有者权益变动表及其附注；</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pPr>
              <w:autoSpaceDE w:val="0"/>
              <w:autoSpaceDN w:val="0"/>
              <w:adjustRightInd w:val="0"/>
              <w:spacing w:line="360" w:lineRule="auto"/>
              <w:contextualSpacing/>
              <w:rPr>
                <w:rFonts w:hint="eastAsia" w:hAnsi="宋体" w:cs="宋体"/>
                <w:b/>
                <w:sz w:val="24"/>
                <w:szCs w:val="24"/>
              </w:rPr>
            </w:pP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ind w:firstLine="120" w:firstLineChars="50"/>
              <w:contextualSpacing/>
              <w:rPr>
                <w:rFonts w:hAnsi="宋体" w:cs="宋体"/>
                <w:sz w:val="24"/>
                <w:szCs w:val="24"/>
              </w:rPr>
            </w:pPr>
            <w:r>
              <w:rPr>
                <w:rFonts w:hint="eastAsia" w:hAnsi="宋体" w:cs="宋体"/>
                <w:sz w:val="24"/>
                <w:szCs w:val="24"/>
              </w:rPr>
              <w:t>33</w:t>
            </w:r>
          </w:p>
        </w:tc>
        <w:tc>
          <w:tcPr>
            <w:tcW w:w="1224" w:type="dxa"/>
            <w:vAlign w:val="center"/>
          </w:tcPr>
          <w:p>
            <w:pPr>
              <w:pStyle w:val="34"/>
              <w:spacing w:line="360" w:lineRule="auto"/>
              <w:ind w:firstLine="480" w:firstLineChars="200"/>
              <w:jc w:val="both"/>
              <w:rPr>
                <w:rFonts w:hAnsi="宋体" w:asciiTheme="minorHAnsi" w:eastAsiaTheme="minorEastAsia"/>
                <w:color w:val="auto"/>
                <w:kern w:val="2"/>
              </w:rPr>
            </w:pPr>
          </w:p>
          <w:p>
            <w:pPr>
              <w:pStyle w:val="34"/>
              <w:spacing w:line="360" w:lineRule="auto"/>
              <w:ind w:firstLine="480" w:firstLineChars="200"/>
              <w:jc w:val="both"/>
              <w:rPr>
                <w:rFonts w:hAnsi="宋体" w:asciiTheme="minorHAnsi" w:eastAsiaTheme="minorEastAsia"/>
                <w:color w:val="auto"/>
                <w:kern w:val="2"/>
              </w:rPr>
            </w:pPr>
          </w:p>
          <w:p>
            <w:pPr>
              <w:pStyle w:val="34"/>
              <w:spacing w:line="360" w:lineRule="auto"/>
              <w:jc w:val="both"/>
              <w:rPr>
                <w:rFonts w:hAnsi="宋体" w:asciiTheme="minorHAnsi" w:eastAsiaTheme="minorEastAsia"/>
                <w:color w:val="auto"/>
                <w:kern w:val="2"/>
              </w:rPr>
            </w:pPr>
            <w:r>
              <w:rPr>
                <w:rFonts w:hAnsi="宋体" w:asciiTheme="minorHAnsi" w:eastAsiaTheme="minorEastAsia"/>
                <w:color w:val="auto"/>
                <w:kern w:val="2"/>
              </w:rPr>
              <w:t>解释权</w:t>
            </w:r>
          </w:p>
          <w:p>
            <w:pPr>
              <w:autoSpaceDE w:val="0"/>
              <w:autoSpaceDN w:val="0"/>
              <w:adjustRightInd w:val="0"/>
              <w:spacing w:line="360" w:lineRule="auto"/>
              <w:contextualSpacing/>
              <w:rPr>
                <w:rFonts w:hAnsi="宋体" w:cs="宋体"/>
                <w:sz w:val="24"/>
                <w:szCs w:val="24"/>
              </w:rPr>
            </w:pPr>
          </w:p>
        </w:tc>
        <w:tc>
          <w:tcPr>
            <w:tcW w:w="8503" w:type="dxa"/>
            <w:vAlign w:val="center"/>
          </w:tcPr>
          <w:p>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pPr>
        <w:autoSpaceDE w:val="0"/>
        <w:autoSpaceDN w:val="0"/>
        <w:adjustRightInd w:val="0"/>
        <w:spacing w:line="360" w:lineRule="auto"/>
        <w:contextualSpacing/>
        <w:rPr>
          <w:rFonts w:hAnsi="宋体" w:cs="宋体"/>
          <w:sz w:val="24"/>
          <w:szCs w:val="24"/>
        </w:rPr>
      </w:pPr>
    </w:p>
    <w:p>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kern w:val="0"/>
          <w:sz w:val="32"/>
          <w:szCs w:val="32"/>
        </w:rPr>
      </w:pPr>
    </w:p>
    <w:p>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pPr>
        <w:pStyle w:val="49"/>
        <w:numPr>
          <w:ilvl w:val="0"/>
          <w:numId w:val="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pPr>
        <w:pStyle w:val="49"/>
        <w:numPr>
          <w:ilvl w:val="0"/>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pPr>
        <w:pStyle w:val="49"/>
        <w:numPr>
          <w:ilvl w:val="1"/>
          <w:numId w:val="5"/>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pPr>
        <w:pStyle w:val="49"/>
        <w:numPr>
          <w:ilvl w:val="0"/>
          <w:numId w:val="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t>
      </w:r>
      <w:r>
        <w:rPr>
          <w:rFonts w:cs="宋体" w:asciiTheme="minorEastAsia" w:hAnsiTheme="minorEastAsia"/>
          <w:kern w:val="0"/>
          <w:sz w:val="24"/>
          <w:szCs w:val="24"/>
        </w:rPr>
        <w:t>www.creditchina.gov.cn</w:t>
      </w:r>
      <w:r>
        <w:rPr>
          <w:rFonts w:hint="eastAsia" w:cs="宋体" w:asciiTheme="minorEastAsia" w:hAnsiTheme="minorEastAsia"/>
          <w:kern w:val="0"/>
          <w:sz w:val="24"/>
          <w:szCs w:val="24"/>
        </w:rPr>
        <w:t>）、“中国政府采购网”（</w:t>
      </w:r>
      <w:r>
        <w:rPr>
          <w:rFonts w:cs="宋体" w:asciiTheme="minorEastAsia" w:hAnsiTheme="minorEastAsia"/>
          <w:kern w:val="0"/>
          <w:sz w:val="24"/>
          <w:szCs w:val="24"/>
        </w:rPr>
        <w:t>www.ccgp.gov.cn</w:t>
      </w:r>
      <w:r>
        <w:rPr>
          <w:rFonts w:hint="eastAsia" w:cs="宋体" w:asciiTheme="minorEastAsia" w:hAnsiTheme="minorEastAsia"/>
          <w:kern w:val="0"/>
          <w:sz w:val="24"/>
          <w:szCs w:val="24"/>
        </w:rPr>
        <w:t>）、“中国社会组织公共服务平台”网站（</w:t>
      </w:r>
      <w:r>
        <w:rPr>
          <w:rFonts w:cs="宋体" w:asciiTheme="minorEastAsia" w:hAnsiTheme="minorEastAsia"/>
          <w:kern w:val="0"/>
          <w:sz w:val="24"/>
          <w:szCs w:val="24"/>
        </w:rPr>
        <w:t>www.chinanpo.gov.cn</w:t>
      </w:r>
      <w:r>
        <w:rPr>
          <w:rFonts w:hint="eastAsia" w:cs="宋体" w:asciiTheme="minorEastAsia" w:hAnsiTheme="minorEastAsia"/>
          <w:kern w:val="0"/>
          <w:sz w:val="24"/>
          <w:szCs w:val="24"/>
        </w:rPr>
        <w:t>）。</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pPr>
        <w:pStyle w:val="49"/>
        <w:numPr>
          <w:ilvl w:val="1"/>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pPr>
        <w:pStyle w:val="49"/>
        <w:numPr>
          <w:ilvl w:val="1"/>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pPr>
        <w:autoSpaceDE w:val="0"/>
        <w:autoSpaceDN w:val="0"/>
        <w:spacing w:line="360" w:lineRule="auto"/>
        <w:ind w:firstLine="480" w:firstLineChars="200"/>
        <w:contextualSpacing/>
        <w:rPr>
          <w:rFonts w:hint="eastAsia" w:ascii="宋体" w:hAnsi="宋体" w:eastAsia="宋体" w:cs="宋体"/>
          <w:bCs/>
          <w:kern w:val="2"/>
          <w:sz w:val="24"/>
          <w:szCs w:val="24"/>
          <w:lang w:val="en-US" w:eastAsia="zh-CN" w:bidi="ar-SA"/>
        </w:rPr>
      </w:pPr>
      <w:r>
        <w:rPr>
          <w:rFonts w:hint="eastAsia" w:cs="宋体" w:asciiTheme="minorEastAsia" w:hAnsiTheme="minorEastAsia"/>
          <w:kern w:val="0"/>
          <w:sz w:val="24"/>
          <w:szCs w:val="24"/>
        </w:rPr>
        <w:t xml:space="preserve">4.4 </w:t>
      </w:r>
      <w:r>
        <w:rPr>
          <w:rFonts w:hint="eastAsia" w:ascii="宋体" w:hAnsi="宋体" w:eastAsia="宋体" w:cs="宋体"/>
          <w:bCs/>
          <w:kern w:val="2"/>
          <w:sz w:val="24"/>
          <w:szCs w:val="24"/>
          <w:lang w:val="en-US" w:eastAsia="zh-CN" w:bidi="ar-SA"/>
        </w:rPr>
        <w:t>网络关键设备、网络安全专用产品要求</w:t>
      </w:r>
    </w:p>
    <w:p>
      <w:pPr>
        <w:pStyle w:val="99"/>
        <w:keepNext w:val="0"/>
        <w:keepLines w:val="0"/>
        <w:pageBreakBefore w:val="0"/>
        <w:widowControl w:val="0"/>
        <w:kinsoku/>
        <w:wordWrap/>
        <w:overflowPunct/>
        <w:topLinePunct w:val="0"/>
        <w:autoSpaceDE/>
        <w:autoSpaceDN/>
        <w:bidi w:val="0"/>
        <w:adjustRightInd/>
        <w:snapToGrid/>
        <w:spacing w:before="132" w:line="360" w:lineRule="auto"/>
        <w:ind w:left="130"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1、本项目网络关键设备：（无）；网络安全专用产品：（无）</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80" w:firstLineChars="200"/>
        <w:textAlignment w:val="auto"/>
        <w:rPr>
          <w:rFonts w:hint="eastAsia"/>
          <w:spacing w:val="-6"/>
          <w:sz w:val="24"/>
          <w:szCs w:val="24"/>
          <w:lang w:val="en-US" w:eastAsia="zh-CN"/>
        </w:rPr>
      </w:pPr>
      <w:r>
        <w:rPr>
          <w:rFonts w:hint="eastAsia" w:ascii="宋体" w:hAnsi="宋体" w:eastAsia="宋体" w:cs="宋体"/>
          <w:bCs/>
          <w:kern w:val="2"/>
          <w:sz w:val="24"/>
          <w:szCs w:val="24"/>
          <w:lang w:val="en-US" w:eastAsia="zh-CN" w:bidi="ar-SA"/>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val="en-US"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56" w:firstLineChars="200"/>
        <w:textAlignment w:val="auto"/>
        <w:rPr>
          <w:rFonts w:hint="eastAsia"/>
          <w:spacing w:val="-6"/>
          <w:sz w:val="24"/>
          <w:szCs w:val="24"/>
          <w:lang w:val="en-US" w:eastAsia="zh-CN"/>
        </w:rPr>
      </w:pPr>
      <w:r>
        <w:rPr>
          <w:rFonts w:hint="eastAsia"/>
          <w:spacing w:val="-6"/>
          <w:sz w:val="24"/>
          <w:szCs w:val="24"/>
          <w:lang w:val="en-US" w:eastAsia="zh-CN"/>
        </w:rPr>
        <w:t>3、提供资料（下列资料任意一项）</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56" w:firstLineChars="200"/>
        <w:textAlignment w:val="auto"/>
        <w:rPr>
          <w:rFonts w:hint="eastAsia"/>
          <w:spacing w:val="-6"/>
          <w:sz w:val="24"/>
          <w:szCs w:val="24"/>
          <w:lang w:val="en-US" w:eastAsia="zh-CN"/>
        </w:rPr>
      </w:pPr>
      <w:r>
        <w:rPr>
          <w:rFonts w:hint="eastAsia"/>
          <w:spacing w:val="-6"/>
          <w:sz w:val="24"/>
          <w:szCs w:val="24"/>
          <w:lang w:val="en-US" w:eastAsia="zh-CN"/>
        </w:rPr>
        <w:t>①网络关键设备和网络安全专用产品安全认证证书；</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56" w:firstLineChars="200"/>
        <w:textAlignment w:val="auto"/>
        <w:rPr>
          <w:rFonts w:hint="eastAsia"/>
          <w:spacing w:val="-6"/>
          <w:sz w:val="24"/>
          <w:szCs w:val="24"/>
          <w:lang w:val="en-US" w:eastAsia="zh-CN"/>
        </w:rPr>
      </w:pPr>
      <w:r>
        <w:rPr>
          <w:rFonts w:hint="eastAsia"/>
          <w:spacing w:val="-6"/>
          <w:sz w:val="24"/>
          <w:szCs w:val="24"/>
          <w:lang w:val="en-US" w:eastAsia="zh-CN"/>
        </w:rPr>
        <w:t>②网络关键设备安全检测证书、网络安全专用产品安全检测证书；</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56" w:firstLineChars="200"/>
        <w:textAlignment w:val="auto"/>
        <w:rPr>
          <w:rFonts w:hint="eastAsia"/>
          <w:spacing w:val="-6"/>
          <w:sz w:val="24"/>
          <w:szCs w:val="24"/>
          <w:lang w:val="en-US" w:eastAsia="zh-CN"/>
        </w:rPr>
      </w:pPr>
      <w:r>
        <w:rPr>
          <w:rFonts w:hint="eastAsia"/>
          <w:spacing w:val="-6"/>
          <w:sz w:val="24"/>
          <w:szCs w:val="24"/>
          <w:lang w:val="en-US" w:eastAsia="zh-CN"/>
        </w:rPr>
        <w:t>③计算机信息系统安全专用产品销售许可证；</w:t>
      </w:r>
    </w:p>
    <w:p>
      <w:pPr>
        <w:autoSpaceDE w:val="0"/>
        <w:autoSpaceDN w:val="0"/>
        <w:spacing w:line="360" w:lineRule="auto"/>
        <w:ind w:firstLine="456" w:firstLineChars="200"/>
        <w:contextualSpacing/>
        <w:rPr>
          <w:rFonts w:hint="eastAsia" w:ascii="宋体" w:hAnsi="宋体" w:eastAsia="宋体" w:cs="宋体"/>
          <w:bCs/>
          <w:kern w:val="2"/>
          <w:sz w:val="24"/>
          <w:szCs w:val="24"/>
          <w:lang w:val="en-US" w:eastAsia="zh-CN" w:bidi="ar-SA"/>
        </w:rPr>
      </w:pPr>
      <w:r>
        <w:rPr>
          <w:rFonts w:hint="eastAsia"/>
          <w:spacing w:val="-6"/>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pPr>
        <w:pStyle w:val="34"/>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pPr>
        <w:pStyle w:val="34"/>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left="0" w:leftChars="0" w:firstLine="0" w:firstLineChars="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left="0" w:leftChars="0" w:firstLine="2530" w:firstLineChars="9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pPr>
        <w:pStyle w:val="49"/>
        <w:numPr>
          <w:ilvl w:val="0"/>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pPr>
        <w:tabs>
          <w:tab w:val="left" w:pos="1260"/>
        </w:tabs>
        <w:autoSpaceDE w:val="0"/>
        <w:autoSpaceDN w:val="0"/>
        <w:spacing w:line="360" w:lineRule="auto"/>
        <w:contextualSpacing/>
        <w:rPr>
          <w:rFonts w:cs="宋体" w:asciiTheme="minorEastAsia" w:hAnsiTheme="minorEastAsia"/>
          <w:kern w:val="0"/>
          <w:sz w:val="24"/>
          <w:szCs w:val="24"/>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pPr>
        <w:pStyle w:val="49"/>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pPr>
        <w:pStyle w:val="49"/>
        <w:numPr>
          <w:ilvl w:val="1"/>
          <w:numId w:val="10"/>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pPr>
        <w:pStyle w:val="49"/>
        <w:numPr>
          <w:ilvl w:val="1"/>
          <w:numId w:val="11"/>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最低报价不能做为成交的保证。</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14.5供应商登录许昌公共资源交易系统下载“许昌投标文件制作系统SEARUN 最新版本”，按询价文件要求根据所响应标段制作电子响应文件。 一个标段对应生成一个文件夹（xxxx项目xx标段）, 其中包含2个文件和1个文件夹。后缀名为“</w:t>
      </w:r>
      <w:r>
        <w:rPr>
          <w:rFonts w:cs="宋体" w:asciiTheme="minorEastAsia" w:hAnsiTheme="minorEastAsia"/>
          <w:kern w:val="0"/>
          <w:sz w:val="24"/>
          <w:szCs w:val="24"/>
        </w:rPr>
        <w:t>.file</w:t>
      </w:r>
      <w:r>
        <w:rPr>
          <w:rFonts w:hint="eastAsia" w:cs="宋体" w:asciiTheme="minorEastAsia" w:hAnsiTheme="minorEastAsia"/>
          <w:kern w:val="0"/>
          <w:sz w:val="24"/>
          <w:szCs w:val="24"/>
        </w:rPr>
        <w:t>”的文件用于电子响应使用。</w:t>
      </w:r>
    </w:p>
    <w:p>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14.6电子响应文件制作技术咨询：0374-2961598。</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pPr>
        <w:pStyle w:val="49"/>
        <w:numPr>
          <w:ilvl w:val="1"/>
          <w:numId w:val="12"/>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18.1供应商必须在“采购邀请”和“供应商须知前附表”中规定的询价响应文件截止时间前，将</w:t>
      </w:r>
      <w:r>
        <w:rPr>
          <w:rFonts w:hint="eastAsia" w:cs="仿宋_GB2312" w:asciiTheme="minorEastAsia" w:hAnsiTheme="minorEastAsia"/>
          <w:sz w:val="24"/>
          <w:szCs w:val="24"/>
        </w:rPr>
        <w:t>加密电子投标文件</w:t>
      </w:r>
      <w:r>
        <w:rPr>
          <w:rFonts w:hint="eastAsia" w:cs="宋体" w:asciiTheme="minorEastAsia" w:hAnsiTheme="minorEastAsia"/>
          <w:sz w:val="24"/>
          <w:szCs w:val="24"/>
        </w:rPr>
        <w:t>（</w:t>
      </w:r>
      <w:r>
        <w:rPr>
          <w:rFonts w:asciiTheme="minorEastAsia" w:hAnsiTheme="minorEastAsia"/>
          <w:sz w:val="24"/>
          <w:szCs w:val="24"/>
        </w:rPr>
        <w:t>.file</w:t>
      </w:r>
      <w:r>
        <w:rPr>
          <w:rFonts w:hint="eastAsia" w:cs="宋体" w:asciiTheme="minorEastAsia" w:hAnsiTheme="minorEastAsia"/>
          <w:sz w:val="24"/>
          <w:szCs w:val="24"/>
        </w:rPr>
        <w:t>格式）</w:t>
      </w:r>
      <w:r>
        <w:rPr>
          <w:rFonts w:hint="eastAsia" w:cs="仿宋_GB2312" w:asciiTheme="minorEastAsia" w:hAnsiTheme="minorEastAsia"/>
          <w:sz w:val="24"/>
          <w:szCs w:val="24"/>
        </w:rPr>
        <w:t>通过《全国公共资源交易平台(河南省</w:t>
      </w:r>
      <w:r>
        <w:rPr>
          <w:rFonts w:hint="eastAsia" w:hAnsi="MS Mincho" w:eastAsia="MS Mincho" w:cs="MS Mincho" w:asciiTheme="minorEastAsia"/>
          <w:sz w:val="24"/>
          <w:szCs w:val="24"/>
        </w:rPr>
        <w:t>▪</w:t>
      </w:r>
      <w:r>
        <w:rPr>
          <w:rFonts w:hint="eastAsia" w:cs="宋体" w:asciiTheme="minorEastAsia" w:hAnsiTheme="minorEastAsia"/>
          <w:sz w:val="24"/>
          <w:szCs w:val="24"/>
        </w:rPr>
        <w:t>许昌市</w:t>
      </w:r>
      <w:r>
        <w:rPr>
          <w:rFonts w:hint="eastAsia" w:cs="仿宋_GB2312" w:asciiTheme="minorEastAsia" w:hAnsiTheme="minorEastAsia"/>
          <w:sz w:val="24"/>
          <w:szCs w:val="24"/>
        </w:rPr>
        <w:t>)》公共资源交易系统成功上传。</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pPr>
        <w:pStyle w:val="49"/>
        <w:tabs>
          <w:tab w:val="left" w:pos="1260"/>
        </w:tabs>
        <w:autoSpaceDE w:val="0"/>
        <w:autoSpaceDN w:val="0"/>
        <w:spacing w:line="360" w:lineRule="auto"/>
        <w:ind w:firstLine="3514" w:firstLineChars="125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514" w:firstLineChars="125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left="0" w:leftChars="0" w:firstLine="0" w:firstLineChars="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left="0" w:leftChars="0"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 开标时，由代理机构开通远程不见面开标大厅及开启“文字互动”等功能；投标人、代理机构进行电子投标文件的解密。解密后</w:t>
      </w:r>
      <w:r>
        <w:rPr>
          <w:rFonts w:hint="eastAsia" w:asciiTheme="minorEastAsia" w:hAnsiTheme="minorEastAsia"/>
          <w:sz w:val="24"/>
          <w:szCs w:val="24"/>
        </w:rPr>
        <w:t>投标人选择功能栏“开标记录”按钮可查看</w:t>
      </w:r>
      <w:r>
        <w:rPr>
          <w:rFonts w:hint="eastAsia" w:cs="宋体" w:asciiTheme="minorEastAsia" w:hAnsiTheme="minorEastAsia"/>
          <w:kern w:val="0"/>
          <w:sz w:val="24"/>
          <w:szCs w:val="24"/>
        </w:rPr>
        <w:t>投标人名称、投标价格、修改和撤回投标的通知（如有的话）和招标文件规定的需要宣布的其他内容。</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 电子投标文件的解密。全流程电子化交易项目电子投标文件采用双重加密。解密需分标段进行两次解密。</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pPr>
        <w:pStyle w:val="49"/>
        <w:numPr>
          <w:ilvl w:val="0"/>
          <w:numId w:val="0"/>
        </w:numPr>
        <w:autoSpaceDE w:val="0"/>
        <w:autoSpaceDN w:val="0"/>
        <w:spacing w:line="360" w:lineRule="auto"/>
        <w:contextualSpacing/>
        <w:rPr>
          <w:rFonts w:cs="宋体" w:asciiTheme="minorEastAsia" w:hAnsiTheme="minorEastAsia"/>
          <w:b/>
          <w:kern w:val="0"/>
          <w:sz w:val="24"/>
          <w:szCs w:val="24"/>
        </w:rPr>
      </w:pPr>
    </w:p>
    <w:p>
      <w:pPr>
        <w:pStyle w:val="49"/>
        <w:numPr>
          <w:ilvl w:val="0"/>
          <w:numId w:val="13"/>
        </w:numPr>
        <w:autoSpaceDE w:val="0"/>
        <w:autoSpaceDN w:val="0"/>
        <w:spacing w:line="360" w:lineRule="auto"/>
        <w:ind w:left="840" w:leftChars="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pPr>
        <w:pStyle w:val="49"/>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pPr>
        <w:pStyle w:val="49"/>
        <w:numPr>
          <w:ilvl w:val="0"/>
          <w:numId w:val="15"/>
        </w:numPr>
        <w:autoSpaceDE w:val="0"/>
        <w:autoSpaceDN w:val="0"/>
        <w:spacing w:line="360" w:lineRule="auto"/>
        <w:ind w:firstLineChars="0"/>
        <w:contextualSpacing/>
        <w:rPr>
          <w:rFonts w:cs="宋体" w:asciiTheme="minorEastAsia" w:hAnsiTheme="minorEastAsia"/>
          <w:vanish/>
          <w:kern w:val="0"/>
          <w:sz w:val="24"/>
          <w:szCs w:val="24"/>
        </w:rPr>
      </w:pPr>
    </w:p>
    <w:p>
      <w:pPr>
        <w:pStyle w:val="49"/>
        <w:numPr>
          <w:ilvl w:val="0"/>
          <w:numId w:val="15"/>
        </w:numPr>
        <w:autoSpaceDE w:val="0"/>
        <w:autoSpaceDN w:val="0"/>
        <w:spacing w:line="360" w:lineRule="auto"/>
        <w:ind w:firstLineChars="0"/>
        <w:contextualSpacing/>
        <w:rPr>
          <w:rFonts w:cs="宋体" w:asciiTheme="minorEastAsia" w:hAnsiTheme="minorEastAsia"/>
          <w:vanish/>
          <w:kern w:val="0"/>
          <w:sz w:val="24"/>
          <w:szCs w:val="24"/>
        </w:rPr>
      </w:pPr>
    </w:p>
    <w:p>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pPr>
        <w:autoSpaceDE w:val="0"/>
        <w:autoSpaceDN w:val="0"/>
        <w:spacing w:line="360" w:lineRule="auto"/>
        <w:contextualSpacing/>
        <w:rPr>
          <w:rFonts w:hint="eastAsia" w:cs="宋体" w:asciiTheme="minorEastAsia" w:hAnsiTheme="minorEastAsia"/>
          <w:b/>
          <w:kern w:val="0"/>
          <w:sz w:val="24"/>
          <w:szCs w:val="24"/>
        </w:rPr>
      </w:pP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pPr>
        <w:pStyle w:val="49"/>
        <w:numPr>
          <w:ilvl w:val="1"/>
          <w:numId w:val="16"/>
        </w:numPr>
        <w:autoSpaceDE w:val="0"/>
        <w:autoSpaceDN w:val="0"/>
        <w:spacing w:line="360" w:lineRule="auto"/>
        <w:ind w:firstLine="480"/>
        <w:contextualSpacing/>
        <w:rPr>
          <w:rFonts w:cs="宋体" w:asciiTheme="minorEastAsia" w:hAnsiTheme="minorEastAsia"/>
          <w:vanish/>
          <w:kern w:val="0"/>
          <w:sz w:val="24"/>
          <w:szCs w:val="24"/>
        </w:rPr>
      </w:pP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pPr>
        <w:pStyle w:val="49"/>
        <w:numPr>
          <w:ilvl w:val="0"/>
          <w:numId w:val="1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pPr>
        <w:pStyle w:val="49"/>
        <w:numPr>
          <w:ilvl w:val="0"/>
          <w:numId w:val="1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pPr>
        <w:pStyle w:val="49"/>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pPr>
        <w:pStyle w:val="49"/>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pPr>
        <w:pStyle w:val="49"/>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pPr>
        <w:pStyle w:val="49"/>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pPr>
        <w:pStyle w:val="49"/>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pPr>
        <w:pStyle w:val="49"/>
        <w:tabs>
          <w:tab w:val="left" w:pos="1260"/>
        </w:tabs>
        <w:autoSpaceDE w:val="0"/>
        <w:autoSpaceDN w:val="0"/>
        <w:spacing w:line="360" w:lineRule="auto"/>
        <w:ind w:firstLine="419" w:firstLineChars="149"/>
        <w:contextualSpacing/>
        <w:rPr>
          <w:rFonts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pPr>
        <w:pStyle w:val="49"/>
        <w:numPr>
          <w:ilvl w:val="0"/>
          <w:numId w:val="9"/>
        </w:numPr>
        <w:autoSpaceDE w:val="0"/>
        <w:autoSpaceDN w:val="0"/>
        <w:spacing w:line="360" w:lineRule="auto"/>
        <w:ind w:firstLineChars="0"/>
        <w:contextualSpacing/>
        <w:rPr>
          <w:rFonts w:cs="宋体" w:asciiTheme="minorEastAsia" w:hAnsiTheme="minorEastAsia"/>
          <w:vanish/>
          <w:kern w:val="0"/>
          <w:sz w:val="24"/>
          <w:szCs w:val="24"/>
        </w:rPr>
      </w:pPr>
    </w:p>
    <w:p>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pPr>
        <w:pStyle w:val="49"/>
        <w:numPr>
          <w:ilvl w:val="1"/>
          <w:numId w:val="9"/>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cs="宋体" w:asciiTheme="minorEastAsia" w:hAnsiTheme="minorEastAsia"/>
          <w:kern w:val="0"/>
          <w:sz w:val="24"/>
          <w:szCs w:val="24"/>
        </w:rPr>
        <w:t>2</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pPr>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2</w:t>
            </w:r>
          </w:p>
        </w:tc>
        <w:tc>
          <w:tcPr>
            <w:tcW w:w="2185" w:type="dxa"/>
            <w:vAlign w:val="center"/>
          </w:tcPr>
          <w:p>
            <w:pPr>
              <w:spacing w:line="360" w:lineRule="auto"/>
              <w:jc w:val="center"/>
              <w:rPr>
                <w:rFonts w:hint="eastAsia" w:asciiTheme="minorEastAsia" w:hAnsiTheme="minorEastAsia"/>
                <w:b/>
                <w:sz w:val="24"/>
                <w:szCs w:val="24"/>
              </w:rPr>
            </w:pPr>
            <w:r>
              <w:rPr>
                <w:color w:val="0000FF"/>
                <w:spacing w:val="-5"/>
                <w14:textOutline w14:w="3831" w14:cap="flat" w14:cmpd="sng">
                  <w14:solidFill>
                    <w14:srgbClr w14:val="000000"/>
                  </w14:solidFill>
                  <w14:prstDash w14:val="solid"/>
                  <w14:miter w14:val="0"/>
                </w14:textOutline>
              </w:rPr>
              <w:t>中小企业</w:t>
            </w:r>
          </w:p>
        </w:tc>
        <w:tc>
          <w:tcPr>
            <w:tcW w:w="6243" w:type="dxa"/>
            <w:vAlign w:val="center"/>
          </w:tcPr>
          <w:p>
            <w:pPr>
              <w:spacing w:line="360" w:lineRule="auto"/>
              <w:jc w:val="left"/>
              <w:rPr>
                <w:rFonts w:hint="eastAsia" w:ascii="宋体" w:hAnsi="宋体" w:cs="微软雅黑"/>
                <w:bCs/>
                <w:sz w:val="24"/>
                <w:szCs w:val="24"/>
              </w:rPr>
            </w:pPr>
            <w:r>
              <w:rPr>
                <w:color w:val="0000FF"/>
                <w:spacing w:val="-1"/>
              </w:rPr>
              <w:t>（</w:t>
            </w:r>
            <w:r>
              <w:rPr>
                <w:rFonts w:hint="eastAsia" w:ascii="宋体" w:hAnsi="宋体" w:cs="微软雅黑"/>
                <w:bCs/>
                <w:sz w:val="24"/>
                <w:szCs w:val="24"/>
              </w:rPr>
              <w:t>1）中、小、微型企业出具《中小企业声明函》</w:t>
            </w:r>
          </w:p>
          <w:p>
            <w:pPr>
              <w:spacing w:line="360" w:lineRule="auto"/>
              <w:jc w:val="left"/>
              <w:rPr>
                <w:rFonts w:hint="eastAsia" w:ascii="宋体" w:hAnsi="宋体" w:cs="微软雅黑"/>
                <w:bCs/>
                <w:sz w:val="24"/>
                <w:szCs w:val="24"/>
              </w:rPr>
            </w:pPr>
            <w:r>
              <w:rPr>
                <w:rFonts w:hint="eastAsia" w:ascii="宋体" w:hAnsi="宋体" w:cs="微软雅黑"/>
                <w:bCs/>
                <w:sz w:val="24"/>
                <w:szCs w:val="24"/>
              </w:rPr>
              <w:t>（2）残疾人福利性单位出具《残疾人福利企业声明函》</w:t>
            </w:r>
          </w:p>
          <w:p>
            <w:pPr>
              <w:spacing w:line="360" w:lineRule="auto"/>
              <w:jc w:val="left"/>
              <w:rPr>
                <w:rFonts w:hint="eastAsia"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3</w:t>
            </w:r>
          </w:p>
        </w:tc>
        <w:tc>
          <w:tcPr>
            <w:tcW w:w="2185"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4</w:t>
            </w:r>
          </w:p>
        </w:tc>
        <w:tc>
          <w:tcPr>
            <w:tcW w:w="2185" w:type="dxa"/>
            <w:vAlign w:val="center"/>
          </w:tcPr>
          <w:p>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pPr>
              <w:spacing w:line="360" w:lineRule="auto"/>
              <w:jc w:val="center"/>
              <w:rPr>
                <w:rFonts w:hint="eastAsia"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5</w:t>
            </w:r>
          </w:p>
        </w:tc>
        <w:tc>
          <w:tcPr>
            <w:tcW w:w="2185" w:type="dxa"/>
            <w:vAlign w:val="center"/>
          </w:tcPr>
          <w:p>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pPr>
              <w:spacing w:line="360" w:lineRule="auto"/>
              <w:jc w:val="center"/>
              <w:rPr>
                <w:rFonts w:hint="eastAsia"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6</w:t>
            </w:r>
          </w:p>
        </w:tc>
        <w:tc>
          <w:tcPr>
            <w:tcW w:w="2185" w:type="dxa"/>
            <w:vAlign w:val="center"/>
          </w:tcPr>
          <w:p>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pPr>
              <w:spacing w:line="360" w:lineRule="auto"/>
              <w:jc w:val="center"/>
              <w:rPr>
                <w:rFonts w:hint="eastAsia"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7</w:t>
            </w:r>
          </w:p>
        </w:tc>
        <w:tc>
          <w:tcPr>
            <w:tcW w:w="2185" w:type="dxa"/>
            <w:vAlign w:val="center"/>
          </w:tcPr>
          <w:p>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pPr>
              <w:spacing w:line="360" w:lineRule="auto"/>
              <w:jc w:val="center"/>
              <w:rPr>
                <w:rFonts w:hint="eastAsia"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8</w:t>
            </w:r>
          </w:p>
        </w:tc>
        <w:tc>
          <w:tcPr>
            <w:tcW w:w="2185" w:type="dxa"/>
            <w:vAlign w:val="center"/>
          </w:tcPr>
          <w:p>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pPr>
              <w:spacing w:line="360" w:lineRule="auto"/>
              <w:jc w:val="left"/>
              <w:rPr>
                <w:rFonts w:ascii="楷体" w:hAnsi="楷体" w:eastAsia="楷体"/>
                <w:bCs/>
                <w:sz w:val="24"/>
                <w:szCs w:val="24"/>
              </w:rPr>
            </w:pPr>
            <w:r>
              <w:rPr>
                <w:rFonts w:ascii="楷体" w:hAnsi="楷体" w:eastAsia="楷体"/>
                <w:bCs/>
                <w:sz w:val="24"/>
                <w:szCs w:val="24"/>
              </w:rPr>
              <w:t>59</w:t>
            </w:r>
            <w:r>
              <w:rPr>
                <w:rFonts w:hint="eastAsia" w:ascii="楷体" w:hAnsi="楷体" w:eastAsia="楷体"/>
                <w:bCs/>
                <w:sz w:val="24"/>
                <w:szCs w:val="24"/>
              </w:rPr>
              <w:t>的，法定代表人应与实际提交的“营业执照等证明文件”</w:t>
            </w:r>
          </w:p>
          <w:p>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pPr>
              <w:spacing w:line="360" w:lineRule="auto"/>
              <w:contextualSpacing/>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9</w:t>
            </w:r>
          </w:p>
        </w:tc>
        <w:tc>
          <w:tcPr>
            <w:tcW w:w="2185" w:type="dxa"/>
            <w:vAlign w:val="center"/>
          </w:tcPr>
          <w:p>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pPr>
              <w:spacing w:line="360" w:lineRule="auto"/>
              <w:rPr>
                <w:rFonts w:cs="仿宋_GB2312" w:asciiTheme="minorEastAsia" w:hAnsiTheme="minorEastAsia"/>
                <w:bCs/>
                <w:sz w:val="24"/>
                <w:szCs w:val="24"/>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contextualSpacing/>
              <w:jc w:val="center"/>
              <w:rPr>
                <w:rFonts w:hint="default"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10</w:t>
            </w:r>
          </w:p>
        </w:tc>
        <w:tc>
          <w:tcPr>
            <w:tcW w:w="2185" w:type="dxa"/>
            <w:vAlign w:val="center"/>
          </w:tcPr>
          <w:p>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pPr>
              <w:spacing w:line="360" w:lineRule="auto"/>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contextualSpacing/>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rPr>
              <w:t>1</w:t>
            </w:r>
            <w:r>
              <w:rPr>
                <w:rFonts w:hint="eastAsia" w:asciiTheme="minorEastAsia" w:hAnsiTheme="minorEastAsia"/>
                <w:b/>
                <w:sz w:val="24"/>
                <w:szCs w:val="24"/>
                <w:lang w:val="en-US" w:eastAsia="zh-CN"/>
              </w:rPr>
              <w:t>1</w:t>
            </w:r>
          </w:p>
        </w:tc>
        <w:tc>
          <w:tcPr>
            <w:tcW w:w="2185" w:type="dxa"/>
            <w:vAlign w:val="center"/>
          </w:tcPr>
          <w:p>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pPr>
              <w:spacing w:line="360" w:lineRule="auto"/>
              <w:ind w:firstLine="720" w:firstLineChars="300"/>
              <w:rPr>
                <w:rFonts w:cs="仿宋_GB2312" w:asciiTheme="minorEastAsia" w:hAnsiTheme="minorEastAsia"/>
                <w:sz w:val="24"/>
                <w:szCs w:val="24"/>
              </w:rPr>
            </w:pPr>
            <w:r>
              <w:rPr>
                <w:rFonts w:hint="eastAsia" w:cs="仿宋_GB2312" w:asciiTheme="minorEastAsia" w:hAnsiTheme="minorEastAsia"/>
                <w:sz w:val="24"/>
                <w:szCs w:val="24"/>
              </w:rPr>
              <w:t>无</w:t>
            </w:r>
          </w:p>
        </w:tc>
      </w:tr>
    </w:tbl>
    <w:p>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pPr>
        <w:pStyle w:val="15"/>
        <w:spacing w:line="360" w:lineRule="auto"/>
        <w:contextualSpacing/>
        <w:jc w:val="left"/>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 w:val="24"/>
          <w:szCs w:val="24"/>
        </w:rPr>
        <w:t>按照</w:t>
      </w:r>
      <w:r>
        <w:rPr>
          <w:rFonts w:hint="eastAsia" w:ascii="ˎ̥" w:hAnsi="ˎ̥"/>
          <w:sz w:val="24"/>
          <w:szCs w:val="24"/>
        </w:rPr>
        <w:t>数量由高到低</w:t>
      </w:r>
      <w:r>
        <w:rPr>
          <w:rFonts w:ascii="ˎ̥" w:hAnsi="ˎ̥"/>
          <w:sz w:val="24"/>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pPr>
        <w:pStyle w:val="15"/>
        <w:spacing w:line="360" w:lineRule="auto"/>
        <w:ind w:firstLine="120" w:firstLineChars="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pPr>
        <w:pStyle w:val="15"/>
        <w:spacing w:line="360" w:lineRule="auto"/>
        <w:ind w:firstLine="120" w:firstLineChars="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pPr>
              <w:jc w:val="center"/>
              <w:rPr>
                <w:rFonts w:ascii="宋体" w:hAnsi="宋体"/>
                <w:b/>
                <w:sz w:val="24"/>
                <w:szCs w:val="24"/>
                <w:lang w:val="en-GB"/>
              </w:rPr>
            </w:pPr>
            <w:r>
              <w:rPr>
                <w:rFonts w:hint="eastAsia" w:ascii="宋体" w:hAnsi="宋体"/>
                <w:b/>
                <w:sz w:val="24"/>
                <w:szCs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pPr>
              <w:rPr>
                <w:rFonts w:ascii="宋体" w:hAnsi="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pPr>
              <w:jc w:val="center"/>
              <w:rPr>
                <w:rFonts w:ascii="宋体" w:hAnsi="宋体"/>
                <w:sz w:val="24"/>
                <w:szCs w:val="24"/>
                <w:lang w:val="en-GB"/>
              </w:rPr>
            </w:pPr>
            <w:r>
              <w:rPr>
                <w:rFonts w:hint="eastAsia" w:ascii="宋体" w:hAnsi="宋体"/>
                <w:sz w:val="24"/>
                <w:szCs w:val="24"/>
                <w:lang w:val="en-GB"/>
              </w:rPr>
              <w:t>对联合体总金额扣除</w:t>
            </w:r>
          </w:p>
          <w:p>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pPr>
              <w:jc w:val="center"/>
              <w:rPr>
                <w:rFonts w:ascii="宋体" w:hAnsi="宋体"/>
                <w:sz w:val="24"/>
                <w:szCs w:val="24"/>
                <w:lang w:val="en-GB"/>
              </w:rPr>
            </w:pPr>
            <w:r>
              <w:rPr>
                <w:rFonts w:hint="eastAsia" w:ascii="宋体" w:hAnsi="宋体"/>
                <w:sz w:val="24"/>
                <w:szCs w:val="24"/>
                <w:lang w:val="en-GB"/>
              </w:rPr>
              <w:t>视同小型、微型企业</w:t>
            </w:r>
          </w:p>
          <w:p>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pPr>
              <w:jc w:val="center"/>
              <w:rPr>
                <w:rFonts w:ascii="宋体" w:hAnsi="宋体"/>
                <w:sz w:val="24"/>
                <w:szCs w:val="24"/>
                <w:lang w:val="en-GB"/>
              </w:rPr>
            </w:pPr>
            <w:r>
              <w:rPr>
                <w:rFonts w:hint="eastAsia" w:ascii="宋体" w:hAnsi="宋体"/>
                <w:sz w:val="24"/>
                <w:szCs w:val="24"/>
                <w:lang w:val="en-GB"/>
              </w:rPr>
              <w:t>视同小型、微型企业</w:t>
            </w:r>
          </w:p>
          <w:p>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adjustRightInd w:val="0"/>
              <w:spacing w:line="360" w:lineRule="auto"/>
              <w:ind w:left="-88" w:leftChars="-42" w:firstLine="513" w:firstLineChars="214"/>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ascii="ˎ̥" w:hAnsi="ˎ̥"/>
                <w:sz w:val="24"/>
                <w:szCs w:val="24"/>
              </w:rPr>
              <w:t>数量由高到低</w:t>
            </w:r>
            <w:r>
              <w:rPr>
                <w:rFonts w:ascii="ˎ̥" w:hAnsi="ˎ̥"/>
                <w:sz w:val="24"/>
                <w:szCs w:val="24"/>
              </w:rPr>
              <w:t>的顺序提出3名</w:t>
            </w:r>
            <w:r>
              <w:rPr>
                <w:rFonts w:hint="eastAsia" w:cs="仿宋_GB2312" w:asciiTheme="minorEastAsia" w:hAnsiTheme="minorEastAsia"/>
                <w:sz w:val="24"/>
                <w:szCs w:val="24"/>
                <w:lang w:val="zh-CN"/>
              </w:rPr>
              <w:t>名成交候选人。</w:t>
            </w:r>
          </w:p>
        </w:tc>
      </w:tr>
    </w:tbl>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pPr>
        <w:pStyle w:val="15"/>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《信息安全产品强制性认证目录》内的产品应提供由中国信息安全认证中心按国家标准认证颁发的有效认证证书。</w:t>
      </w:r>
    </w:p>
    <w:p>
      <w:pPr>
        <w:pStyle w:val="15"/>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wordWrap w:val="0"/>
        <w:autoSpaceDE w:val="0"/>
        <w:autoSpaceDN w:val="0"/>
        <w:spacing w:line="360" w:lineRule="auto"/>
        <w:contextualSpacing/>
        <w:rPr>
          <w:rFonts w:cs="宋体" w:asciiTheme="minorEastAsia" w:hAnsiTheme="minorEastAsia"/>
          <w:kern w:val="0"/>
          <w:sz w:val="24"/>
          <w:szCs w:val="24"/>
        </w:rPr>
      </w:pPr>
      <w:r>
        <w:rPr>
          <w:rFonts w:hint="eastAsia" w:ascii="楷体" w:hAnsi="楷体" w:eastAsia="楷体" w:cs="仿宋_GB2312"/>
          <w:sz w:val="24"/>
          <w:szCs w:val="24"/>
          <w:lang w:val="zh-CN"/>
        </w:rPr>
        <w:t>注：评审专家应严格按照要求查看“硬件特征码” 相关信息并进行评审，在评审报告中显示“不同供应商电子响应文件制作硬件特征码”是否雷同的分析及判定结果。</w:t>
      </w: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pPr>
        <w:pStyle w:val="15"/>
        <w:spacing w:line="360" w:lineRule="auto"/>
        <w:contextualSpacing/>
        <w:jc w:val="center"/>
        <w:rPr>
          <w:rFonts w:cs="宋体" w:asciiTheme="majorEastAsia" w:hAnsiTheme="majorEastAsia" w:eastAsiaTheme="majorEastAsia"/>
          <w:b/>
          <w:kern w:val="0"/>
          <w:sz w:val="36"/>
          <w:szCs w:val="36"/>
        </w:rPr>
      </w:pPr>
    </w:p>
    <w:p>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最终签定合同的主要条款不能与询价文件有冲突）</w:t>
      </w:r>
    </w:p>
    <w:p>
      <w:pPr>
        <w:pStyle w:val="24"/>
        <w:spacing w:before="75" w:after="75"/>
        <w:rPr>
          <w:rFonts w:ascii="微软雅黑" w:hAnsi="微软雅黑" w:eastAsia="微软雅黑"/>
          <w:sz w:val="27"/>
          <w:szCs w:val="27"/>
        </w:rPr>
      </w:pPr>
      <w:r>
        <w:rPr>
          <w:rFonts w:ascii="宋体" w:hAnsi="宋体" w:eastAsia="微软雅黑"/>
          <w:u w:val="single"/>
        </w:rPr>
        <w:t> </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甲方：</w:t>
      </w:r>
      <w:r>
        <w:rPr>
          <w:rFonts w:asciiTheme="minorEastAsia" w:hAnsiTheme="minorEastAsia" w:eastAsiaTheme="minorEastAsia"/>
          <w:sz w:val="21"/>
          <w:szCs w:val="21"/>
          <w:u w:val="single"/>
        </w:rPr>
        <w:t>（采购人全称）</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乙方：</w:t>
      </w:r>
      <w:r>
        <w:rPr>
          <w:rFonts w:asciiTheme="minorEastAsia" w:hAnsiTheme="minorEastAsia" w:eastAsiaTheme="minorEastAsia"/>
          <w:sz w:val="21"/>
          <w:szCs w:val="21"/>
          <w:u w:val="single"/>
        </w:rPr>
        <w:t>（</w:t>
      </w:r>
      <w:r>
        <w:rPr>
          <w:rFonts w:hint="eastAsia" w:asciiTheme="minorEastAsia" w:hAnsiTheme="minorEastAsia" w:eastAsiaTheme="minorEastAsia"/>
          <w:sz w:val="21"/>
          <w:szCs w:val="21"/>
          <w:u w:val="single"/>
        </w:rPr>
        <w:t>成交供应商</w:t>
      </w:r>
      <w:r>
        <w:rPr>
          <w:rFonts w:asciiTheme="minorEastAsia" w:hAnsiTheme="minorEastAsia" w:eastAsiaTheme="minorEastAsia"/>
          <w:sz w:val="21"/>
          <w:szCs w:val="21"/>
          <w:u w:val="single"/>
        </w:rPr>
        <w:t>全称）</w:t>
      </w:r>
    </w:p>
    <w:p>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根据招标编号为</w:t>
      </w:r>
      <w:r>
        <w:rPr>
          <w:rFonts w:asciiTheme="minorEastAsia" w:hAnsiTheme="minorEastAsia" w:eastAsiaTheme="minorEastAsia"/>
          <w:sz w:val="21"/>
          <w:szCs w:val="21"/>
          <w:u w:val="single"/>
        </w:rPr>
        <w:t>            </w:t>
      </w:r>
      <w:r>
        <w:rPr>
          <w:rFonts w:asciiTheme="minorEastAsia" w:hAnsiTheme="minorEastAsia" w:eastAsiaTheme="minorEastAsia"/>
          <w:sz w:val="21"/>
          <w:szCs w:val="21"/>
        </w:rPr>
        <w:t>的</w:t>
      </w:r>
      <w:r>
        <w:rPr>
          <w:rFonts w:asciiTheme="minorEastAsia" w:hAnsiTheme="minorEastAsia" w:eastAsiaTheme="minorEastAsia"/>
          <w:sz w:val="21"/>
          <w:szCs w:val="21"/>
          <w:u w:val="single"/>
        </w:rPr>
        <w:t>（填写“项目名称”）</w:t>
      </w:r>
      <w:r>
        <w:rPr>
          <w:rFonts w:asciiTheme="minorEastAsia" w:hAnsiTheme="minorEastAsia" w:eastAsiaTheme="minorEastAsia"/>
          <w:sz w:val="21"/>
          <w:szCs w:val="21"/>
        </w:rPr>
        <w:t>项目（以下简称：“本项目”）的招标结果，乙方为</w:t>
      </w:r>
      <w:r>
        <w:rPr>
          <w:rFonts w:hint="eastAsia" w:asciiTheme="minorEastAsia" w:hAnsiTheme="minorEastAsia" w:eastAsiaTheme="minorEastAsia"/>
          <w:sz w:val="21"/>
          <w:szCs w:val="21"/>
        </w:rPr>
        <w:t>成交供应商</w:t>
      </w:r>
      <w:r>
        <w:rPr>
          <w:rFonts w:asciiTheme="minorEastAsia" w:hAnsiTheme="minorEastAsia" w:eastAsiaTheme="minorEastAsia"/>
          <w:sz w:val="21"/>
          <w:szCs w:val="21"/>
        </w:rPr>
        <w:t>。现经甲乙双方友好协商，就以下事项达成一致并签订本合同：</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1、下列合同文件是构成本合同不可分割的部分：</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1.1合同条款；</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、乙方的</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1.3其他文件或材料：□无。□</w:t>
      </w:r>
      <w:r>
        <w:rPr>
          <w:rFonts w:asciiTheme="minorEastAsia" w:hAnsiTheme="minorEastAsia" w:eastAsiaTheme="minorEastAsia"/>
          <w:sz w:val="21"/>
          <w:szCs w:val="21"/>
          <w:u w:val="single"/>
        </w:rPr>
        <w:t>（按照实际情况编制填写需要增加的内容）</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2、合同标的</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3、合同总金额</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3.1合同总金额为人民币大写：</w:t>
      </w:r>
      <w:r>
        <w:rPr>
          <w:rFonts w:asciiTheme="minorEastAsia" w:hAnsiTheme="minorEastAsia" w:eastAsiaTheme="minorEastAsia"/>
          <w:sz w:val="21"/>
          <w:szCs w:val="21"/>
          <w:u w:val="single"/>
        </w:rPr>
        <w:t>           </w:t>
      </w:r>
      <w:r>
        <w:rPr>
          <w:rFonts w:asciiTheme="minorEastAsia" w:hAnsiTheme="minorEastAsia" w:eastAsiaTheme="minorEastAsia"/>
          <w:sz w:val="21"/>
          <w:szCs w:val="21"/>
        </w:rPr>
        <w:t>元（￥</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4、合同标的交付时间、地点和条件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4.1交付时间：</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4.2交付地点：</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4.3交付条件：</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5、合同标的应符合</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文件的规定或约定，具体如下：</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6、验收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6.1验收应按照</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文件的规定或约定进行，具体如下：</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6.2本项目是否邀请其他</w:t>
      </w:r>
      <w:r>
        <w:rPr>
          <w:rFonts w:hint="eastAsia" w:asciiTheme="minorEastAsia" w:hAnsiTheme="minorEastAsia" w:eastAsiaTheme="minorEastAsia"/>
          <w:sz w:val="21"/>
          <w:szCs w:val="21"/>
        </w:rPr>
        <w:t>供应商</w:t>
      </w:r>
      <w:r>
        <w:rPr>
          <w:rFonts w:asciiTheme="minorEastAsia" w:hAnsiTheme="minorEastAsia" w:eastAsiaTheme="minorEastAsia"/>
          <w:sz w:val="21"/>
          <w:szCs w:val="21"/>
        </w:rPr>
        <w:t>参与验收：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□不邀请。□邀请，具体如下：</w:t>
      </w:r>
      <w:r>
        <w:rPr>
          <w:rFonts w:asciiTheme="minorEastAsia" w:hAnsiTheme="minorEastAsia" w:eastAsiaTheme="minorEastAsia"/>
          <w:sz w:val="21"/>
          <w:szCs w:val="21"/>
          <w:u w:val="single"/>
        </w:rPr>
        <w:t>（按照</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规定填写）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7、合同款项的支付应按照</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的规定进行，具体如下：</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（按照实际情况编制填写，可以是表格或文字描述，包括一次性支付或分期支付等）</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8、履约保证金</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□无。□有，具体如下：</w:t>
      </w:r>
      <w:r>
        <w:rPr>
          <w:rFonts w:asciiTheme="minorEastAsia" w:hAnsiTheme="minorEastAsia" w:eastAsiaTheme="minorEastAsia"/>
          <w:sz w:val="21"/>
          <w:szCs w:val="21"/>
          <w:u w:val="single"/>
        </w:rPr>
        <w:t>（按照</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规定填写）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9、合同有效期</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10、违约责任</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11、知识产权</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11.2若乙方提供的采购标的不符合国家知识产权法律、法规的规定或被有关主管机关认定为假冒伪劣品，则乙方</w:t>
      </w:r>
      <w:r>
        <w:rPr>
          <w:rFonts w:hint="eastAsia" w:asciiTheme="minorEastAsia" w:hAnsiTheme="minorEastAsia" w:eastAsiaTheme="minorEastAsia"/>
          <w:sz w:val="21"/>
          <w:szCs w:val="21"/>
        </w:rPr>
        <w:t>成交</w:t>
      </w:r>
      <w:r>
        <w:rPr>
          <w:rFonts w:asciiTheme="minorEastAsia" w:hAnsiTheme="minorEastAsia" w:eastAsiaTheme="minorEastAsia"/>
          <w:sz w:val="21"/>
          <w:szCs w:val="21"/>
        </w:rPr>
        <w:t>资格将被取消；甲方还将按照有关法律、法规和规章的规定进行处理，具体如下：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12、解决争议的方法</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12.1甲、乙双方协商解决。</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12.2若协商解决不成，则通过下列途径之一解决：</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□提交仲裁委员会仲裁，具体如下：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□向人民法院提起诉讼，具体如下：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13、不可抗力</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14、合同条款</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已有规定的，双方均不得变更或调整；</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未作规定的，双方可通过友好协商进行约定）</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15、其他约定</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15.1合同文件与本合同具有同等法律效力。</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15.2本合同未尽事宜，双方可另行补充。</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15.3合同生效：自签订之日起生效。</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15.4本合同一式</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份，经双方授权代表签字并盖章后生效。甲方、乙方各执</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份，送</w:t>
      </w:r>
      <w:r>
        <w:rPr>
          <w:rFonts w:asciiTheme="minorEastAsia" w:hAnsiTheme="minorEastAsia" w:eastAsiaTheme="minorEastAsia"/>
          <w:sz w:val="21"/>
          <w:szCs w:val="21"/>
          <w:u w:val="single"/>
        </w:rPr>
        <w:t>（填写需要备案的监管部门的全称）</w:t>
      </w:r>
      <w:r>
        <w:rPr>
          <w:rFonts w:asciiTheme="minorEastAsia" w:hAnsiTheme="minorEastAsia" w:eastAsiaTheme="minorEastAsia"/>
          <w:sz w:val="21"/>
          <w:szCs w:val="21"/>
        </w:rPr>
        <w:t>备案</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份，具有同等效力。</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15.5其他：□无。□</w:t>
      </w:r>
      <w:r>
        <w:rPr>
          <w:rFonts w:asciiTheme="minorEastAsia" w:hAnsiTheme="minorEastAsia" w:eastAsiaTheme="minorEastAsia"/>
          <w:sz w:val="21"/>
          <w:szCs w:val="21"/>
          <w:u w:val="single"/>
        </w:rPr>
        <w:t>（按照实际情况编制填写需要增加的内容）</w:t>
      </w:r>
      <w:r>
        <w:rPr>
          <w:rFonts w:asciiTheme="minorEastAsia" w:hAnsiTheme="minorEastAsia" w:eastAsiaTheme="minorEastAsia"/>
          <w:sz w:val="21"/>
          <w:szCs w:val="21"/>
        </w:rPr>
        <w:t>。</w:t>
      </w:r>
    </w:p>
    <w:p>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rPr>
          <w:rFonts w:asciiTheme="minorEastAsia" w:hAnsiTheme="minorEastAsia" w:eastAsiaTheme="minorEastAsia"/>
          <w:sz w:val="21"/>
          <w:szCs w:val="21"/>
        </w:rPr>
      </w:pP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甲方：                        乙方：</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住所：                        住所：</w:t>
      </w:r>
    </w:p>
    <w:p>
      <w:pPr>
        <w:pStyle w:val="24"/>
        <w:spacing w:before="75" w:after="75"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w:t>
      </w:r>
      <w:r>
        <w:rPr>
          <w:rFonts w:asciiTheme="minorEastAsia" w:hAnsiTheme="minorEastAsia" w:eastAsiaTheme="minorEastAsia"/>
          <w:sz w:val="21"/>
          <w:szCs w:val="21"/>
        </w:rPr>
        <w:t>单位负责人</w:t>
      </w:r>
      <w:r>
        <w:rPr>
          <w:rFonts w:hint="eastAsia" w:asciiTheme="minorEastAsia" w:hAnsiTheme="minorEastAsia" w:eastAsiaTheme="minorEastAsia"/>
          <w:sz w:val="21"/>
          <w:szCs w:val="21"/>
        </w:rPr>
        <w:t>）</w:t>
      </w:r>
      <w:r>
        <w:rPr>
          <w:rFonts w:asciiTheme="minorEastAsia" w:hAnsiTheme="minorEastAsia" w:eastAsiaTheme="minorEastAsia"/>
          <w:sz w:val="21"/>
          <w:szCs w:val="21"/>
        </w:rPr>
        <w:t>：       </w:t>
      </w:r>
      <w:r>
        <w:rPr>
          <w:rFonts w:hint="eastAsia" w:asciiTheme="minorEastAsia" w:hAnsiTheme="minorEastAsia" w:eastAsiaTheme="minorEastAsia"/>
          <w:sz w:val="21"/>
          <w:szCs w:val="21"/>
        </w:rPr>
        <w:t xml:space="preserve">               法定代表人（</w:t>
      </w:r>
      <w:r>
        <w:rPr>
          <w:rFonts w:asciiTheme="minorEastAsia" w:hAnsiTheme="minorEastAsia" w:eastAsiaTheme="minorEastAsia"/>
          <w:sz w:val="21"/>
          <w:szCs w:val="21"/>
        </w:rPr>
        <w:t>单位负责人</w:t>
      </w:r>
      <w:r>
        <w:rPr>
          <w:rFonts w:hint="eastAsia" w:asciiTheme="minorEastAsia" w:hAnsiTheme="minorEastAsia" w:eastAsiaTheme="minorEastAsia"/>
          <w:sz w:val="21"/>
          <w:szCs w:val="21"/>
        </w:rPr>
        <w:t>）</w:t>
      </w:r>
      <w:r>
        <w:rPr>
          <w:rFonts w:asciiTheme="minorEastAsia" w:hAnsiTheme="minorEastAsia" w:eastAsiaTheme="minorEastAsia"/>
          <w:sz w:val="21"/>
          <w:szCs w:val="21"/>
        </w:rPr>
        <w:t>：</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联系方法：                      联系方法：</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开户银行：                      开户银行：</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账号：                        账号：</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签订地点：</w:t>
      </w:r>
      <w:r>
        <w:rPr>
          <w:rFonts w:asciiTheme="minorEastAsia" w:hAnsiTheme="minorEastAsia" w:eastAsiaTheme="minorEastAsia"/>
          <w:sz w:val="21"/>
          <w:szCs w:val="21"/>
          <w:u w:val="single"/>
        </w:rPr>
        <w:t>                </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签订日期：</w:t>
      </w:r>
      <w:r>
        <w:rPr>
          <w:rFonts w:asciiTheme="minorEastAsia" w:hAnsiTheme="minorEastAsia" w:eastAsiaTheme="minorEastAsia"/>
          <w:sz w:val="21"/>
          <w:szCs w:val="21"/>
          <w:u w:val="single"/>
        </w:rPr>
        <w:t>    </w:t>
      </w:r>
      <w:r>
        <w:rPr>
          <w:rFonts w:asciiTheme="minorEastAsia" w:hAnsiTheme="minorEastAsia" w:eastAsiaTheme="minorEastAsia"/>
          <w:sz w:val="21"/>
          <w:szCs w:val="21"/>
        </w:rPr>
        <w:t>年</w:t>
      </w:r>
      <w:r>
        <w:rPr>
          <w:rFonts w:asciiTheme="minorEastAsia" w:hAnsiTheme="minorEastAsia" w:eastAsiaTheme="minorEastAsia"/>
          <w:sz w:val="21"/>
          <w:szCs w:val="21"/>
          <w:u w:val="single"/>
        </w:rPr>
        <w:t>   </w:t>
      </w:r>
      <w:r>
        <w:rPr>
          <w:rFonts w:asciiTheme="minorEastAsia" w:hAnsiTheme="minorEastAsia" w:eastAsiaTheme="minorEastAsia"/>
          <w:sz w:val="21"/>
          <w:szCs w:val="21"/>
        </w:rPr>
        <w:t>月</w:t>
      </w:r>
      <w:r>
        <w:rPr>
          <w:rFonts w:asciiTheme="minorEastAsia" w:hAnsiTheme="minorEastAsia" w:eastAsiaTheme="minorEastAsia"/>
          <w:sz w:val="21"/>
          <w:szCs w:val="21"/>
          <w:u w:val="single"/>
        </w:rPr>
        <w:t>   </w:t>
      </w:r>
      <w:r>
        <w:rPr>
          <w:rFonts w:asciiTheme="minorEastAsia" w:hAnsiTheme="minorEastAsia" w:eastAsiaTheme="minorEastAsia"/>
          <w:sz w:val="21"/>
          <w:szCs w:val="21"/>
        </w:rPr>
        <w:t>日</w:t>
      </w: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pPr>
        <w:autoSpaceDE w:val="0"/>
        <w:autoSpaceDN w:val="0"/>
        <w:adjustRightInd w:val="0"/>
        <w:spacing w:line="700" w:lineRule="exact"/>
        <w:jc w:val="center"/>
        <w:rPr>
          <w:rFonts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Style w:val="36"/>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pPr>
        <w:jc w:val="left"/>
        <w:rPr>
          <w:rStyle w:val="36"/>
          <w:rFonts w:ascii="宋体" w:hAnsi="宋体"/>
        </w:rPr>
      </w:pPr>
    </w:p>
    <w:p>
      <w:pPr>
        <w:rPr>
          <w:rFonts w:ascii="宋体" w:hAnsi="宋体" w:cs="微软雅黑"/>
          <w:sz w:val="28"/>
          <w:szCs w:val="28"/>
          <w:u w:val="single"/>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ind w:firstLine="3080" w:firstLineChars="1100"/>
        <w:rPr>
          <w:rFonts w:ascii="宋体" w:hAnsi="宋体" w:cs="微软雅黑"/>
          <w:sz w:val="28"/>
          <w:szCs w:val="28"/>
        </w:rPr>
      </w:pPr>
      <w:r>
        <w:rPr>
          <w:rFonts w:hint="eastAsia" w:ascii="宋体" w:hAnsi="宋体" w:cs="微软雅黑"/>
          <w:sz w:val="28"/>
          <w:szCs w:val="28"/>
        </w:rPr>
        <w:t>项目编号：</w:t>
      </w:r>
    </w:p>
    <w:p>
      <w:pPr>
        <w:rPr>
          <w:rFonts w:ascii="宋体" w:hAnsi="宋体" w:cs="微软雅黑"/>
          <w:sz w:val="28"/>
          <w:szCs w:val="28"/>
        </w:rPr>
      </w:pPr>
    </w:p>
    <w:p>
      <w:pPr>
        <w:rPr>
          <w:rFonts w:ascii="宋体" w:hAnsi="宋体" w:cs="微软雅黑"/>
          <w:sz w:val="28"/>
          <w:szCs w:val="28"/>
        </w:rPr>
      </w:pPr>
    </w:p>
    <w:p>
      <w:pPr>
        <w:pStyle w:val="25"/>
        <w:ind w:firstLine="340"/>
        <w:rPr>
          <w:rFonts w:hAnsi="宋体" w:cs="微软雅黑"/>
          <w:szCs w:val="28"/>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pPr>
        <w:pStyle w:val="25"/>
        <w:ind w:firstLine="340"/>
      </w:pPr>
    </w:p>
    <w:p>
      <w:pPr>
        <w:ind w:firstLine="3360" w:firstLineChars="1200"/>
        <w:rPr>
          <w:rFonts w:ascii="宋体" w:hAnsi="宋体" w:cs="微软雅黑"/>
          <w:sz w:val="28"/>
          <w:szCs w:val="28"/>
        </w:rPr>
      </w:pPr>
      <w:r>
        <w:rPr>
          <w:rFonts w:hint="eastAsia" w:ascii="宋体" w:hAnsi="宋体" w:cs="微软雅黑"/>
          <w:sz w:val="28"/>
          <w:szCs w:val="28"/>
        </w:rPr>
        <w:t>年   月   日</w:t>
      </w:r>
    </w:p>
    <w:p>
      <w:pPr>
        <w:pStyle w:val="59"/>
        <w:numPr>
          <w:ilvl w:val="0"/>
          <w:numId w:val="0"/>
        </w:numPr>
        <w:tabs>
          <w:tab w:val="left" w:pos="660"/>
        </w:tabs>
        <w:snapToGrid w:val="0"/>
        <w:spacing w:before="0" w:line="240" w:lineRule="auto"/>
        <w:rPr>
          <w:rFonts w:hint="eastAsia" w:cs="黑体" w:asciiTheme="minorEastAsia" w:hAnsiTheme="minorEastAsia" w:eastAsiaTheme="minorEastAsia"/>
          <w:color w:val="auto"/>
          <w:kern w:val="2"/>
          <w:sz w:val="28"/>
          <w:szCs w:val="28"/>
          <w:lang w:val="zh-CN"/>
        </w:rPr>
      </w:pPr>
    </w:p>
    <w:p>
      <w:pPr>
        <w:pStyle w:val="59"/>
        <w:numPr>
          <w:ilvl w:val="0"/>
          <w:numId w:val="0"/>
        </w:numPr>
        <w:tabs>
          <w:tab w:val="left" w:pos="660"/>
        </w:tabs>
        <w:snapToGrid w:val="0"/>
        <w:spacing w:before="0" w:line="240" w:lineRule="auto"/>
        <w:rPr>
          <w:rFonts w:hint="eastAsia" w:cs="黑体" w:asciiTheme="minorEastAsia" w:hAnsiTheme="minorEastAsia" w:eastAsiaTheme="minorEastAsia"/>
          <w:color w:val="auto"/>
          <w:kern w:val="2"/>
          <w:sz w:val="28"/>
          <w:szCs w:val="28"/>
          <w:lang w:val="zh-CN"/>
        </w:rPr>
      </w:pPr>
    </w:p>
    <w:p>
      <w:pPr>
        <w:pStyle w:val="59"/>
        <w:numPr>
          <w:ilvl w:val="0"/>
          <w:numId w:val="0"/>
        </w:numPr>
        <w:tabs>
          <w:tab w:val="left" w:pos="660"/>
        </w:tabs>
        <w:snapToGrid w:val="0"/>
        <w:spacing w:before="0" w:line="240" w:lineRule="auto"/>
        <w:rPr>
          <w:rFonts w:hint="eastAsia" w:cs="黑体" w:asciiTheme="minorEastAsia" w:hAnsiTheme="minorEastAsia" w:eastAsiaTheme="minorEastAsia"/>
          <w:color w:val="auto"/>
          <w:kern w:val="2"/>
          <w:sz w:val="28"/>
          <w:szCs w:val="28"/>
          <w:lang w:val="zh-CN"/>
        </w:rPr>
      </w:pPr>
    </w:p>
    <w:p>
      <w:pPr>
        <w:pStyle w:val="59"/>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p>
      <w:pPr>
        <w:pStyle w:val="59"/>
        <w:numPr>
          <w:ilvl w:val="0"/>
          <w:numId w:val="0"/>
        </w:numPr>
        <w:tabs>
          <w:tab w:val="left" w:pos="660"/>
        </w:tabs>
        <w:snapToGrid w:val="0"/>
        <w:spacing w:before="0" w:line="400" w:lineRule="exact"/>
        <w:ind w:firstLine="2811" w:firstLineChars="1000"/>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7"/>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投标人应答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spacing w:line="320" w:lineRule="exact"/>
              <w:rPr>
                <w:rFonts w:hAnsi="宋体" w:cs="微软雅黑"/>
                <w:bCs/>
                <w:kern w:val="0"/>
                <w:szCs w:val="21"/>
              </w:rPr>
            </w:pPr>
            <w:r>
              <w:rPr>
                <w:rFonts w:hint="eastAsia" w:hAnsi="宋体" w:cs="微软雅黑"/>
                <w:bCs/>
                <w:kern w:val="0"/>
                <w:szCs w:val="21"/>
              </w:rPr>
              <w:t>投标人与参加本项目投标的其他供应商之间，单位负责人不为同一人并且不</w:t>
            </w:r>
            <w:r>
              <w:rPr>
                <w:rFonts w:hint="eastAsia" w:hAnsi="宋体" w:cs="微软雅黑"/>
                <w:bCs/>
                <w:kern w:val="0"/>
                <w:sz w:val="21"/>
                <w:szCs w:val="21"/>
              </w:rPr>
              <w:t>存在直接控股、管理关系承诺函</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pPr>
              <w:pStyle w:val="15"/>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Cs w:val="21"/>
              </w:rPr>
              <w:t>承诺函</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pPr>
              <w:jc w:val="center"/>
              <w:rPr>
                <w:rFonts w:hint="eastAsia"/>
                <w:szCs w:val="21"/>
              </w:rPr>
            </w:pPr>
          </w:p>
        </w:tc>
        <w:tc>
          <w:tcPr>
            <w:tcW w:w="1886" w:type="dxa"/>
            <w:tcBorders>
              <w:top w:val="double" w:color="auto" w:sz="4" w:space="0"/>
            </w:tcBorders>
            <w:vAlign w:val="center"/>
          </w:tcPr>
          <w:p>
            <w:pPr>
              <w:snapToGrid w:val="0"/>
              <w:spacing w:line="400" w:lineRule="exact"/>
              <w:rPr>
                <w:rFonts w:ascii="宋体" w:hAnsi="宋体" w:cs="微软雅黑"/>
                <w:szCs w:val="21"/>
              </w:rPr>
            </w:pPr>
          </w:p>
        </w:tc>
        <w:tc>
          <w:tcPr>
            <w:tcW w:w="1692" w:type="dxa"/>
            <w:tcBorders>
              <w:top w:val="doub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pPr>
              <w:jc w:val="center"/>
              <w:rPr>
                <w:rFonts w:hint="eastAsia"/>
                <w:szCs w:val="21"/>
              </w:rPr>
            </w:pPr>
          </w:p>
        </w:tc>
        <w:tc>
          <w:tcPr>
            <w:tcW w:w="1886" w:type="dxa"/>
            <w:tcBorders>
              <w:top w:val="single" w:color="auto" w:sz="4" w:space="0"/>
            </w:tcBorders>
            <w:vAlign w:val="center"/>
          </w:tcPr>
          <w:p>
            <w:pPr>
              <w:snapToGrid w:val="0"/>
              <w:spacing w:line="400" w:lineRule="exact"/>
              <w:rPr>
                <w:rFonts w:ascii="宋体" w:hAnsi="宋体" w:cs="微软雅黑"/>
                <w:szCs w:val="21"/>
              </w:rPr>
            </w:pPr>
          </w:p>
        </w:tc>
        <w:tc>
          <w:tcPr>
            <w:tcW w:w="1692" w:type="dxa"/>
            <w:tcBorders>
              <w:top w:val="sing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spacing w:line="320" w:lineRule="exact"/>
              <w:rPr>
                <w:rFonts w:hAnsi="宋体" w:cs="微软雅黑"/>
                <w:bCs/>
                <w:kern w:val="0"/>
                <w:szCs w:val="21"/>
              </w:rPr>
            </w:pPr>
            <w:r>
              <w:rPr>
                <w:rFonts w:hint="eastAsia" w:hAnsi="宋体" w:cs="微软雅黑"/>
                <w:bCs/>
                <w:kern w:val="0"/>
                <w:szCs w:val="21"/>
              </w:rPr>
              <w:t>优先采购节能产品政府采购品目清单</w:t>
            </w:r>
            <w:r>
              <w:rPr>
                <w:rFonts w:hint="eastAsia" w:hAnsi="宋体" w:cs="微软雅黑"/>
                <w:bCs/>
                <w:kern w:val="0"/>
                <w:sz w:val="21"/>
                <w:szCs w:val="21"/>
              </w:rPr>
              <w:t>情况</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spacing w:line="320" w:lineRule="exact"/>
              <w:rPr>
                <w:rFonts w:hAnsi="宋体" w:cs="微软雅黑"/>
                <w:bCs/>
                <w:kern w:val="0"/>
                <w:szCs w:val="21"/>
              </w:rPr>
            </w:pPr>
            <w:r>
              <w:rPr>
                <w:rFonts w:hint="eastAsia" w:hAnsi="宋体" w:cs="微软雅黑"/>
                <w:bCs/>
                <w:kern w:val="0"/>
                <w:szCs w:val="21"/>
              </w:rPr>
              <w:t>优先采购环境标志产品政府采购品目</w:t>
            </w:r>
            <w:r>
              <w:rPr>
                <w:rFonts w:hint="eastAsia" w:hAnsi="宋体" w:cs="微软雅黑"/>
                <w:bCs/>
                <w:kern w:val="0"/>
                <w:sz w:val="21"/>
                <w:szCs w:val="21"/>
              </w:rPr>
              <w:t>清单情况</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pPr>
              <w:pStyle w:val="15"/>
              <w:rPr>
                <w:rFonts w:hint="eastAsia"/>
                <w:sz w:val="21"/>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中国信息安全认证中心按国家标准认</w:t>
            </w:r>
          </w:p>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宋体" w:hAnsi="Times New Roman" w:cs="宋体"/>
                <w:kern w:val="0"/>
                <w:szCs w:val="21"/>
              </w:rPr>
              <w:t>证颁发的信息安全产品有效认证证书</w:t>
            </w:r>
          </w:p>
        </w:tc>
        <w:tc>
          <w:tcPr>
            <w:tcW w:w="1374" w:type="dxa"/>
            <w:vAlign w:val="center"/>
          </w:tcPr>
          <w:p>
            <w:pPr>
              <w:pStyle w:val="15"/>
              <w:rPr>
                <w:rFonts w:hint="eastAsia"/>
                <w:sz w:val="21"/>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bl>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hint="eastAsia" w:asciiTheme="majorEastAsia" w:hAnsiTheme="majorEastAsia" w:eastAsiaTheme="majorEastAsia"/>
          <w:b/>
          <w:snapToGrid w:val="0"/>
          <w:kern w:val="0"/>
          <w:sz w:val="28"/>
          <w:szCs w:val="28"/>
        </w:rPr>
      </w:pPr>
    </w:p>
    <w:p>
      <w:pPr>
        <w:pStyle w:val="15"/>
        <w:spacing w:line="360" w:lineRule="auto"/>
        <w:ind w:firstLine="2811" w:firstLineChars="1000"/>
        <w:rPr>
          <w:rFonts w:hint="eastAsia" w:asciiTheme="majorEastAsia" w:hAnsiTheme="majorEastAsia" w:eastAsiaTheme="majorEastAsia"/>
          <w:b/>
          <w:snapToGrid w:val="0"/>
          <w:kern w:val="0"/>
          <w:sz w:val="28"/>
          <w:szCs w:val="28"/>
        </w:rPr>
      </w:pPr>
    </w:p>
    <w:p>
      <w:pPr>
        <w:pStyle w:val="15"/>
        <w:spacing w:line="360" w:lineRule="auto"/>
        <w:rPr>
          <w:rFonts w:hint="eastAsia" w:asciiTheme="majorEastAsia" w:hAnsiTheme="majorEastAsia" w:eastAsiaTheme="majorEastAsia"/>
          <w:b/>
          <w:snapToGrid w:val="0"/>
          <w:kern w:val="0"/>
          <w:sz w:val="28"/>
          <w:szCs w:val="28"/>
        </w:rPr>
      </w:pPr>
    </w:p>
    <w:p>
      <w:pPr>
        <w:pStyle w:val="15"/>
        <w:spacing w:line="360" w:lineRule="auto"/>
        <w:ind w:firstLine="2811" w:firstLineChars="1000"/>
        <w:rPr>
          <w:rFonts w:hint="eastAsia"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三、报价一览表</w:t>
      </w:r>
    </w:p>
    <w:p>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7"/>
        <w:tblW w:w="9089" w:type="dxa"/>
        <w:tblInd w:w="0" w:type="dxa"/>
        <w:tblLayout w:type="autofit"/>
        <w:tblCellMar>
          <w:top w:w="0" w:type="dxa"/>
          <w:left w:w="108" w:type="dxa"/>
          <w:bottom w:w="0" w:type="dxa"/>
          <w:right w:w="108" w:type="dxa"/>
        </w:tblCellMar>
      </w:tblPr>
      <w:tblGrid>
        <w:gridCol w:w="751"/>
        <w:gridCol w:w="1269"/>
        <w:gridCol w:w="1756"/>
        <w:gridCol w:w="1792"/>
        <w:gridCol w:w="1284"/>
        <w:gridCol w:w="1112"/>
        <w:gridCol w:w="1125"/>
      </w:tblGrid>
      <w:tr>
        <w:tblPrEx>
          <w:tblCellMar>
            <w:top w:w="0" w:type="dxa"/>
            <w:left w:w="108" w:type="dxa"/>
            <w:bottom w:w="0" w:type="dxa"/>
            <w:right w:w="108" w:type="dxa"/>
          </w:tblCellMar>
        </w:tblPrEx>
        <w:trPr>
          <w:trHeight w:val="851" w:hRule="atLeast"/>
        </w:trPr>
        <w:tc>
          <w:tcPr>
            <w:tcW w:w="0" w:type="auto"/>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标段</w:t>
            </w:r>
          </w:p>
        </w:tc>
        <w:tc>
          <w:tcPr>
            <w:tcW w:w="0" w:type="auto"/>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175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17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hint="eastAsia" w:cs="宋体" w:asciiTheme="minorEastAsia" w:hAnsiTheme="minorEastAsia" w:eastAsiaTheme="minorEastAsia"/>
                <w:b/>
                <w:sz w:val="24"/>
                <w:szCs w:val="24"/>
                <w:lang w:val="en-US" w:eastAsia="zh-CN"/>
              </w:rPr>
            </w:pPr>
            <w:r>
              <w:rPr>
                <w:rFonts w:hint="eastAsia" w:cs="宋体" w:asciiTheme="minorEastAsia" w:hAnsiTheme="minorEastAsia"/>
                <w:b/>
                <w:sz w:val="24"/>
                <w:szCs w:val="24"/>
                <w:lang w:val="en-US" w:eastAsia="zh-CN"/>
              </w:rPr>
              <w:t>单价</w:t>
            </w:r>
          </w:p>
        </w:tc>
        <w:tc>
          <w:tcPr>
            <w:tcW w:w="128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hint="eastAsia" w:cs="宋体" w:asciiTheme="minorEastAsia" w:hAnsiTheme="minorEastAsia" w:eastAsiaTheme="minorEastAsia"/>
                <w:b/>
                <w:sz w:val="24"/>
                <w:szCs w:val="24"/>
                <w:lang w:val="en-US" w:eastAsia="zh-CN"/>
              </w:rPr>
            </w:pPr>
            <w:r>
              <w:rPr>
                <w:rFonts w:hint="eastAsia" w:cs="宋体" w:asciiTheme="minorEastAsia" w:hAnsiTheme="minorEastAsia"/>
                <w:b/>
                <w:sz w:val="24"/>
                <w:szCs w:val="24"/>
                <w:lang w:val="en-US" w:eastAsia="zh-CN"/>
              </w:rPr>
              <w:t>数量（亩）</w:t>
            </w:r>
          </w:p>
        </w:tc>
        <w:tc>
          <w:tcPr>
            <w:tcW w:w="111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交付</w:t>
            </w:r>
          </w:p>
          <w:p>
            <w:pPr>
              <w:autoSpaceDE w:val="0"/>
              <w:autoSpaceDN w:val="0"/>
              <w:adjustRightInd w:val="0"/>
              <w:spacing w:line="360" w:lineRule="auto"/>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日期</w:t>
            </w:r>
          </w:p>
        </w:tc>
        <w:tc>
          <w:tcPr>
            <w:tcW w:w="112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备注</w:t>
            </w:r>
          </w:p>
        </w:tc>
      </w:tr>
      <w:tr>
        <w:tblPrEx>
          <w:tblCellMar>
            <w:top w:w="0" w:type="dxa"/>
            <w:left w:w="108" w:type="dxa"/>
            <w:bottom w:w="0" w:type="dxa"/>
            <w:right w:w="108" w:type="dxa"/>
          </w:tblCellMar>
        </w:tblPrEx>
        <w:trPr>
          <w:trHeight w:val="851" w:hRule="atLeast"/>
        </w:trPr>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Theme="minorEastAsia" w:hAnsiTheme="minorEastAsia"/>
                <w:sz w:val="24"/>
                <w:szCs w:val="24"/>
              </w:rPr>
            </w:pP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Theme="minorEastAsia" w:hAnsiTheme="minorEastAsia"/>
                <w:sz w:val="24"/>
                <w:szCs w:val="24"/>
              </w:rPr>
            </w:pPr>
          </w:p>
        </w:tc>
        <w:tc>
          <w:tcPr>
            <w:tcW w:w="17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大写：　小写：</w:t>
            </w:r>
          </w:p>
        </w:tc>
        <w:tc>
          <w:tcPr>
            <w:tcW w:w="17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大写：</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小写：</w:t>
            </w:r>
          </w:p>
        </w:tc>
        <w:tc>
          <w:tcPr>
            <w:tcW w:w="12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c>
          <w:tcPr>
            <w:tcW w:w="11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c>
          <w:tcPr>
            <w:tcW w:w="11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r>
      <w:tr>
        <w:tblPrEx>
          <w:tblCellMar>
            <w:top w:w="0" w:type="dxa"/>
            <w:left w:w="108" w:type="dxa"/>
            <w:bottom w:w="0" w:type="dxa"/>
            <w:right w:w="108" w:type="dxa"/>
          </w:tblCellMar>
        </w:tblPrEx>
        <w:trPr>
          <w:trHeight w:val="851" w:hRule="atLeast"/>
        </w:trPr>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Theme="minorEastAsia" w:hAnsiTheme="minorEastAsia"/>
                <w:sz w:val="24"/>
                <w:szCs w:val="24"/>
              </w:rPr>
            </w:pPr>
            <w:r>
              <w:rPr>
                <w:rFonts w:cs="Arial" w:asciiTheme="minorEastAsia" w:hAnsiTheme="minorEastAsia"/>
                <w:sz w:val="24"/>
                <w:szCs w:val="24"/>
              </w:rPr>
              <w:t>…</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Theme="minorEastAsia" w:hAnsiTheme="minorEastAsia"/>
                <w:sz w:val="24"/>
                <w:szCs w:val="24"/>
              </w:rPr>
            </w:pPr>
          </w:p>
        </w:tc>
        <w:tc>
          <w:tcPr>
            <w:tcW w:w="17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大写：　小写：</w:t>
            </w:r>
          </w:p>
        </w:tc>
        <w:tc>
          <w:tcPr>
            <w:tcW w:w="17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大写：</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小写：</w:t>
            </w:r>
          </w:p>
        </w:tc>
        <w:tc>
          <w:tcPr>
            <w:tcW w:w="12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c>
          <w:tcPr>
            <w:tcW w:w="11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c>
          <w:tcPr>
            <w:tcW w:w="11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r>
    </w:tbl>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pPr>
        <w:numPr>
          <w:ilvl w:val="0"/>
          <w:numId w:val="18"/>
        </w:numPr>
        <w:autoSpaceDE w:val="0"/>
        <w:autoSpaceDN w:val="0"/>
        <w:adjustRightInd w:val="0"/>
        <w:spacing w:line="480" w:lineRule="auto"/>
        <w:ind w:firstLine="480" w:firstLineChars="200"/>
        <w:rPr>
          <w:rFonts w:hint="eastAsia"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pPr>
        <w:numPr>
          <w:ilvl w:val="0"/>
          <w:numId w:val="18"/>
        </w:numPr>
        <w:autoSpaceDE w:val="0"/>
        <w:autoSpaceDN w:val="0"/>
        <w:adjustRightInd w:val="0"/>
        <w:spacing w:line="480" w:lineRule="auto"/>
        <w:ind w:firstLine="480" w:firstLineChars="200"/>
        <w:rPr>
          <w:rFonts w:hint="eastAsia" w:cs="宋体" w:asciiTheme="minorEastAsia" w:hAnsiTheme="minorEastAsia"/>
          <w:sz w:val="24"/>
          <w:szCs w:val="24"/>
          <w:lang w:val="zh-CN"/>
        </w:rPr>
      </w:pPr>
      <w:r>
        <w:rPr>
          <w:rFonts w:hint="eastAsia" w:cs="宋体" w:asciiTheme="minorEastAsia" w:hAnsiTheme="minorEastAsia"/>
          <w:sz w:val="24"/>
          <w:szCs w:val="24"/>
          <w:lang w:val="zh-CN"/>
        </w:rPr>
        <w:t>本次招标为固定总价招数量。</w:t>
      </w: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cs="黑体" w:asciiTheme="minorEastAsia" w:hAnsiTheme="minorEastAsia"/>
          <w:b/>
          <w:bCs/>
          <w:sz w:val="28"/>
          <w:szCs w:val="28"/>
          <w:lang w:val="zh-CN"/>
        </w:rPr>
      </w:pPr>
    </w:p>
    <w:p>
      <w:pPr>
        <w:autoSpaceDE w:val="0"/>
        <w:autoSpaceDN w:val="0"/>
        <w:adjustRightInd w:val="0"/>
        <w:spacing w:line="360" w:lineRule="auto"/>
        <w:rPr>
          <w:rFonts w:hint="eastAsia" w:cs="黑体" w:asciiTheme="minorEastAsia" w:hAnsiTheme="minorEastAsia"/>
          <w:b/>
          <w:bCs/>
          <w:sz w:val="28"/>
          <w:szCs w:val="28"/>
          <w:lang w:val="zh-CN"/>
        </w:rPr>
      </w:pPr>
    </w:p>
    <w:p>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pPr>
        <w:pStyle w:val="24"/>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pPr>
        <w:pStyle w:val="34"/>
        <w:rPr>
          <w:rFonts w:hAnsi="宋体"/>
          <w:color w:val="auto"/>
        </w:rPr>
      </w:pPr>
    </w:p>
    <w:p>
      <w:pPr>
        <w:pStyle w:val="3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pPr>
        <w:adjustRightInd w:val="0"/>
        <w:snapToGrid w:val="0"/>
        <w:spacing w:line="360" w:lineRule="auto"/>
        <w:rPr>
          <w:rFonts w:ascii="宋体" w:hAnsi="宋体" w:cs="Courier New"/>
          <w:sz w:val="22"/>
          <w:szCs w:val="21"/>
        </w:rPr>
      </w:pPr>
    </w:p>
    <w:p>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pPr>
        <w:adjustRightInd w:val="0"/>
        <w:snapToGrid w:val="0"/>
        <w:spacing w:line="360" w:lineRule="auto"/>
        <w:ind w:firstLine="5670" w:firstLineChars="2700"/>
        <w:rPr>
          <w:rFonts w:hint="eastAsia"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1687" w:firstLineChars="7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pPr>
        <w:pStyle w:val="51"/>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pPr>
        <w:pStyle w:val="51"/>
        <w:spacing w:line="480" w:lineRule="auto"/>
        <w:ind w:firstLine="540" w:firstLineChars="225"/>
        <w:jc w:val="left"/>
        <w:rPr>
          <w:rFonts w:asciiTheme="minorEastAsia" w:hAnsiTheme="minorEastAsia"/>
          <w:szCs w:val="24"/>
        </w:rPr>
      </w:pPr>
    </w:p>
    <w:p>
      <w:pPr>
        <w:pStyle w:val="51"/>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pPr>
        <w:pStyle w:val="51"/>
        <w:spacing w:line="480" w:lineRule="auto"/>
        <w:ind w:left="-538" w:leftChars="-256" w:firstLine="616" w:firstLineChars="257"/>
        <w:jc w:val="center"/>
        <w:rPr>
          <w:rFonts w:asciiTheme="minorEastAsia" w:hAnsiTheme="minorEastAsia"/>
          <w:bCs/>
          <w:szCs w:val="24"/>
        </w:rPr>
      </w:pPr>
    </w:p>
    <w:p>
      <w:pPr>
        <w:autoSpaceDE w:val="0"/>
        <w:autoSpaceDN w:val="0"/>
        <w:adjustRightInd w:val="0"/>
        <w:spacing w:line="360" w:lineRule="auto"/>
        <w:ind w:right="-11"/>
        <w:rPr>
          <w:rFonts w:cs="宋体" w:asciiTheme="minorEastAsia" w:hAnsiTheme="minorEastAsia"/>
          <w:sz w:val="24"/>
          <w:szCs w:val="24"/>
          <w:lang w:val="zh-CN"/>
        </w:rPr>
      </w:pPr>
    </w:p>
    <w:p>
      <w:pPr>
        <w:autoSpaceDE w:val="0"/>
        <w:autoSpaceDN w:val="0"/>
        <w:adjustRightInd w:val="0"/>
        <w:spacing w:line="360" w:lineRule="auto"/>
        <w:ind w:right="-11"/>
        <w:rPr>
          <w:rFonts w:cs="宋体" w:asciiTheme="minorEastAsia" w:hAnsiTheme="minorEastAsia"/>
          <w:sz w:val="24"/>
          <w:szCs w:val="24"/>
          <w:lang w:val="zh-CN"/>
        </w:rPr>
      </w:pPr>
    </w:p>
    <w:p>
      <w:pPr>
        <w:autoSpaceDE w:val="0"/>
        <w:autoSpaceDN w:val="0"/>
        <w:adjustRightInd w:val="0"/>
        <w:spacing w:line="360" w:lineRule="auto"/>
        <w:ind w:right="-11"/>
        <w:rPr>
          <w:rFonts w:cs="宋体" w:asciiTheme="minorEastAsia" w:hAnsiTheme="minorEastAsia"/>
          <w:sz w:val="24"/>
          <w:szCs w:val="24"/>
          <w:lang w:val="zh-CN"/>
        </w:rPr>
      </w:pPr>
    </w:p>
    <w:p>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pPr>
        <w:pStyle w:val="5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pPr>
        <w:pStyle w:val="53"/>
        <w:spacing w:line="480" w:lineRule="auto"/>
        <w:rPr>
          <w:rFonts w:cs="Arial" w:asciiTheme="minorEastAsia" w:hAnsiTheme="minorEastAsia"/>
          <w:sz w:val="21"/>
          <w:szCs w:val="21"/>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授权代表：（签字或加盖姓名章）</w:t>
      </w:r>
    </w:p>
    <w:p>
      <w:pPr>
        <w:pStyle w:val="34"/>
        <w:ind w:firstLine="480" w:firstLineChars="200"/>
        <w:rPr>
          <w:rFonts w:hint="eastAsia"/>
          <w:color w:val="auto"/>
        </w:rPr>
      </w:pPr>
      <w:r>
        <w:rPr>
          <w:rFonts w:hint="eastAsia" w:hAnsi="Times New Roman"/>
          <w:color w:val="auto"/>
          <w:szCs w:val="21"/>
        </w:rPr>
        <w:t>法定代表人（单位负责人）授权代表联系电话（手机）：</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pPr>
        <w:spacing w:line="320" w:lineRule="exact"/>
        <w:ind w:left="2" w:firstLine="357" w:firstLineChars="149"/>
        <w:rPr>
          <w:rFonts w:cs="Courier New" w:asciiTheme="minorEastAsia" w:hAnsiTheme="minorEastAsia"/>
          <w:sz w:val="24"/>
          <w:szCs w:val="24"/>
        </w:rPr>
      </w:pPr>
    </w:p>
    <w:p>
      <w:pPr>
        <w:widowControl/>
        <w:spacing w:before="100" w:beforeAutospacing="1" w:after="100" w:afterAutospacing="1" w:line="360" w:lineRule="auto"/>
        <w:rPr>
          <w:rFonts w:ascii="宋体" w:hAnsi="宋体"/>
          <w:b/>
          <w:bCs/>
          <w:sz w:val="24"/>
          <w:szCs w:val="24"/>
        </w:rPr>
      </w:pPr>
    </w:p>
    <w:p>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pPr>
        <w:autoSpaceDE w:val="0"/>
        <w:autoSpaceDN w:val="0"/>
        <w:snapToGrid w:val="0"/>
        <w:spacing w:line="360" w:lineRule="auto"/>
        <w:rPr>
          <w:rFonts w:ascii="宋体" w:hAnsi="宋体"/>
          <w:b/>
          <w:bCs/>
          <w:sz w:val="24"/>
        </w:rPr>
      </w:pPr>
    </w:p>
    <w:p>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pPr>
        <w:rPr>
          <w:rFonts w:hint="eastAsia"/>
          <w:sz w:val="24"/>
          <w:szCs w:val="24"/>
          <w:u w:val="single"/>
        </w:rPr>
      </w:pPr>
    </w:p>
    <w:p>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firstLine="2530" w:firstLineChars="900"/>
        <w:outlineLvl w:val="0"/>
        <w:rPr>
          <w:rFonts w:hint="eastAsia" w:ascii="宋体" w:hAnsi="宋体"/>
          <w:b/>
          <w:bCs/>
          <w:sz w:val="28"/>
          <w:szCs w:val="24"/>
        </w:rPr>
      </w:pPr>
    </w:p>
    <w:p>
      <w:pPr>
        <w:autoSpaceDE w:val="0"/>
        <w:autoSpaceDN w:val="0"/>
        <w:adjustRightInd w:val="0"/>
        <w:spacing w:line="360" w:lineRule="auto"/>
        <w:ind w:firstLine="2530" w:firstLineChars="900"/>
        <w:outlineLvl w:val="0"/>
        <w:rPr>
          <w:rFonts w:hint="eastAsia" w:ascii="宋体" w:hAnsi="宋体"/>
          <w:b/>
          <w:bCs/>
          <w:sz w:val="28"/>
          <w:szCs w:val="24"/>
        </w:rPr>
      </w:pPr>
    </w:p>
    <w:p>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p>
    <w:p>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pPr>
        <w:spacing w:beforeLines="50" w:afterLines="50" w:line="360" w:lineRule="auto"/>
        <w:ind w:firstLine="480" w:firstLineChars="200"/>
        <w:contextualSpacing/>
        <w:rPr>
          <w:rFonts w:cs="宋体" w:asciiTheme="minorEastAsia" w:hAnsiTheme="minorEastAsia"/>
          <w:sz w:val="24"/>
          <w:szCs w:val="24"/>
          <w:lang w:val="zh-CN"/>
        </w:rPr>
      </w:pPr>
    </w:p>
    <w:p>
      <w:pPr>
        <w:spacing w:beforeLines="50" w:afterLines="50" w:line="360" w:lineRule="auto"/>
        <w:ind w:firstLine="480" w:firstLineChars="200"/>
        <w:contextualSpacing/>
        <w:rPr>
          <w:rFonts w:cs="宋体" w:asciiTheme="minorEastAsia" w:hAnsiTheme="minorEastAsia"/>
          <w:sz w:val="24"/>
          <w:szCs w:val="24"/>
          <w:lang w:val="zh-CN"/>
        </w:rPr>
      </w:pPr>
    </w:p>
    <w:p>
      <w:pPr>
        <w:spacing w:beforeLines="50" w:afterLines="50" w:line="360" w:lineRule="auto"/>
        <w:ind w:firstLine="480" w:firstLineChars="200"/>
        <w:contextualSpacing/>
        <w:rPr>
          <w:rFonts w:cs="宋体" w:asciiTheme="minorEastAsia" w:hAnsiTheme="minorEastAsia"/>
          <w:sz w:val="24"/>
          <w:szCs w:val="24"/>
          <w:lang w:val="zh-CN"/>
        </w:rPr>
      </w:pPr>
    </w:p>
    <w:p>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hint="eastAsia"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pPr>
        <w:spacing w:line="360" w:lineRule="auto"/>
        <w:ind w:firstLine="480" w:firstLineChars="200"/>
        <w:rPr>
          <w:rFonts w:ascii="楷体" w:hAnsi="楷体" w:eastAsia="楷体"/>
          <w:bCs/>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b/>
          <w:sz w:val="24"/>
        </w:rPr>
      </w:pPr>
      <w:r>
        <w:rPr>
          <w:rFonts w:hint="eastAsia" w:ascii="宋体" w:hAnsi="宋体"/>
          <w:b/>
          <w:bCs/>
          <w:sz w:val="28"/>
          <w:szCs w:val="24"/>
        </w:rPr>
        <w:t xml:space="preserve">4.8 </w:t>
      </w:r>
      <w:r>
        <w:rPr>
          <w:rFonts w:hint="eastAsia" w:ascii="宋体" w:hAnsi="宋体"/>
          <w:b/>
          <w:bCs/>
          <w:sz w:val="28"/>
          <w:szCs w:val="24"/>
          <w:lang w:val="en-US" w:eastAsia="zh-CN"/>
        </w:rPr>
        <w:t>中</w:t>
      </w:r>
      <w:r>
        <w:rPr>
          <w:b/>
          <w:sz w:val="28"/>
        </w:rPr>
        <w:t>小企业声明函（</w:t>
      </w:r>
      <w:r>
        <w:rPr>
          <w:rFonts w:hint="eastAsia"/>
          <w:b/>
          <w:sz w:val="28"/>
        </w:rPr>
        <w:t>货物</w:t>
      </w:r>
      <w:r>
        <w:rPr>
          <w:b/>
          <w:sz w:val="28"/>
        </w:rPr>
        <w:t>）</w:t>
      </w:r>
    </w:p>
    <w:p>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pPr>
        <w:autoSpaceDE w:val="0"/>
        <w:autoSpaceDN w:val="0"/>
        <w:adjustRightInd w:val="0"/>
        <w:spacing w:line="360" w:lineRule="auto"/>
        <w:outlineLvl w:val="0"/>
        <w:rPr>
          <w:rFonts w:hint="eastAsia"/>
          <w:sz w:val="24"/>
          <w:u w:val="single"/>
        </w:rPr>
      </w:pPr>
      <w:r>
        <w:rPr>
          <w:sz w:val="24"/>
          <w:u w:val="single"/>
        </w:rPr>
        <w:t>微型企业</w:t>
      </w:r>
      <w:r>
        <w:rPr>
          <w:sz w:val="24"/>
        </w:rPr>
        <w:t>）；</w:t>
      </w:r>
    </w:p>
    <w:p>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pPr>
        <w:autoSpaceDE w:val="0"/>
        <w:autoSpaceDN w:val="0"/>
        <w:adjustRightInd w:val="0"/>
        <w:spacing w:line="360" w:lineRule="auto"/>
        <w:outlineLvl w:val="0"/>
        <w:rPr>
          <w:rFonts w:hint="eastAsia"/>
          <w:sz w:val="24"/>
        </w:rPr>
      </w:pPr>
      <w:r>
        <w:rPr>
          <w:sz w:val="24"/>
        </w:rPr>
        <w:t xml:space="preserve">型企业、小型企业、微型企业）； …… </w:t>
      </w:r>
    </w:p>
    <w:p>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pPr>
        <w:autoSpaceDE w:val="0"/>
        <w:autoSpaceDN w:val="0"/>
        <w:adjustRightInd w:val="0"/>
        <w:spacing w:line="360" w:lineRule="auto"/>
        <w:outlineLvl w:val="0"/>
        <w:rPr>
          <w:rFonts w:hint="eastAsia"/>
          <w:sz w:val="24"/>
        </w:rPr>
      </w:pPr>
      <w:r>
        <w:rPr>
          <w:sz w:val="24"/>
        </w:rPr>
        <w:t>与大企业的负责人为同一人的情形。</w:t>
      </w:r>
    </w:p>
    <w:p>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pPr>
        <w:autoSpaceDE w:val="0"/>
        <w:autoSpaceDN w:val="0"/>
        <w:adjustRightInd w:val="0"/>
        <w:spacing w:line="360" w:lineRule="auto"/>
        <w:jc w:val="center"/>
        <w:outlineLvl w:val="0"/>
        <w:rPr>
          <w:rFonts w:hint="eastAsia"/>
          <w:sz w:val="24"/>
        </w:rPr>
      </w:pPr>
    </w:p>
    <w:p>
      <w:pPr>
        <w:autoSpaceDE w:val="0"/>
        <w:autoSpaceDN w:val="0"/>
        <w:adjustRightInd w:val="0"/>
        <w:spacing w:line="360" w:lineRule="auto"/>
        <w:jc w:val="center"/>
        <w:outlineLvl w:val="0"/>
        <w:rPr>
          <w:rFonts w:hint="eastAsia"/>
          <w:sz w:val="24"/>
        </w:rPr>
      </w:pPr>
    </w:p>
    <w:p>
      <w:pPr>
        <w:autoSpaceDE w:val="0"/>
        <w:autoSpaceDN w:val="0"/>
        <w:adjustRightInd w:val="0"/>
        <w:spacing w:line="360" w:lineRule="auto"/>
        <w:jc w:val="center"/>
        <w:outlineLvl w:val="0"/>
        <w:rPr>
          <w:rFonts w:hint="eastAsia"/>
          <w:sz w:val="24"/>
        </w:rPr>
      </w:pPr>
    </w:p>
    <w:p>
      <w:pPr>
        <w:autoSpaceDE w:val="0"/>
        <w:autoSpaceDN w:val="0"/>
        <w:adjustRightInd w:val="0"/>
        <w:spacing w:line="360" w:lineRule="auto"/>
        <w:jc w:val="center"/>
        <w:outlineLvl w:val="0"/>
        <w:rPr>
          <w:rFonts w:hint="eastAsia"/>
          <w:sz w:val="24"/>
        </w:rPr>
      </w:pPr>
    </w:p>
    <w:p>
      <w:pPr>
        <w:autoSpaceDE w:val="0"/>
        <w:autoSpaceDN w:val="0"/>
        <w:adjustRightInd w:val="0"/>
        <w:spacing w:line="360" w:lineRule="auto"/>
        <w:jc w:val="center"/>
        <w:outlineLvl w:val="0"/>
        <w:rPr>
          <w:rFonts w:hint="eastAsia"/>
          <w:sz w:val="24"/>
        </w:rPr>
      </w:pPr>
      <w:r>
        <w:rPr>
          <w:sz w:val="24"/>
        </w:rPr>
        <w:t>企业名称（盖章）：</w:t>
      </w:r>
    </w:p>
    <w:p>
      <w:pPr>
        <w:autoSpaceDE w:val="0"/>
        <w:autoSpaceDN w:val="0"/>
        <w:adjustRightInd w:val="0"/>
        <w:spacing w:line="360" w:lineRule="auto"/>
        <w:ind w:firstLine="5760" w:firstLineChars="2400"/>
        <w:outlineLvl w:val="0"/>
        <w:rPr>
          <w:rFonts w:hint="eastAsia"/>
          <w:sz w:val="24"/>
        </w:rPr>
      </w:pPr>
      <w:r>
        <w:rPr>
          <w:sz w:val="24"/>
        </w:rPr>
        <w:t>日期：</w:t>
      </w:r>
    </w:p>
    <w:p>
      <w:pPr>
        <w:autoSpaceDE w:val="0"/>
        <w:autoSpaceDN w:val="0"/>
        <w:adjustRightInd w:val="0"/>
        <w:spacing w:line="360" w:lineRule="auto"/>
        <w:outlineLvl w:val="0"/>
        <w:rPr>
          <w:rFonts w:hint="eastAsia"/>
          <w:b/>
          <w:sz w:val="24"/>
        </w:rPr>
      </w:pPr>
      <w:r>
        <w:rPr>
          <w:b/>
          <w:sz w:val="24"/>
        </w:rPr>
        <w:t>说明：</w:t>
      </w:r>
    </w:p>
    <w:p>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pPr>
        <w:autoSpaceDE w:val="0"/>
        <w:autoSpaceDN w:val="0"/>
        <w:adjustRightInd w:val="0"/>
        <w:spacing w:line="360" w:lineRule="auto"/>
        <w:outlineLvl w:val="0"/>
        <w:rPr>
          <w:rFonts w:hint="eastAsia"/>
          <w:sz w:val="24"/>
        </w:rPr>
      </w:pPr>
      <w:r>
        <w:rPr>
          <w:sz w:val="24"/>
        </w:rPr>
        <w:t>业可不填报。</w:t>
      </w:r>
    </w:p>
    <w:p>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pPr>
        <w:autoSpaceDE w:val="0"/>
        <w:autoSpaceDN w:val="0"/>
        <w:adjustRightInd w:val="0"/>
        <w:spacing w:line="360" w:lineRule="auto"/>
        <w:outlineLvl w:val="0"/>
        <w:rPr>
          <w:rFonts w:hint="eastAsia"/>
          <w:sz w:val="24"/>
        </w:rPr>
      </w:pPr>
      <w:r>
        <w:rPr>
          <w:sz w:val="24"/>
        </w:rPr>
        <w:t>中小企业扶持</w:t>
      </w:r>
      <w:r>
        <w:rPr>
          <w:sz w:val="22"/>
        </w:rPr>
        <w:t>政策。</w:t>
      </w: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9残疾人福利性单位声明函</w:t>
      </w:r>
    </w:p>
    <w:p>
      <w:pPr>
        <w:spacing w:line="360" w:lineRule="auto"/>
        <w:rPr>
          <w:rFonts w:ascii="宋体" w:hAnsi="宋体"/>
          <w:szCs w:val="21"/>
        </w:rPr>
      </w:pPr>
    </w:p>
    <w:p>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单位名称（盖章）：</w:t>
      </w:r>
    </w:p>
    <w:p>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w:t>
      </w:r>
      <w:r>
        <w:rPr>
          <w:rFonts w:hint="eastAsia" w:ascii="宋体" w:hAnsi="宋体"/>
          <w:b/>
          <w:bCs/>
          <w:sz w:val="28"/>
          <w:szCs w:val="24"/>
          <w:lang w:val="en-US" w:eastAsia="zh-CN"/>
        </w:rPr>
        <w:t>1</w:t>
      </w:r>
      <w:r>
        <w:rPr>
          <w:rFonts w:hint="eastAsia" w:ascii="宋体" w:hAnsi="宋体"/>
          <w:b/>
          <w:bCs/>
          <w:sz w:val="28"/>
          <w:szCs w:val="24"/>
        </w:rPr>
        <w:t xml:space="preserve">0 其他资格证书或材料 </w:t>
      </w:r>
    </w:p>
    <w:p>
      <w:pPr>
        <w:autoSpaceDE w:val="0"/>
        <w:autoSpaceDN w:val="0"/>
        <w:adjustRightInd w:val="0"/>
        <w:spacing w:line="360" w:lineRule="auto"/>
        <w:jc w:val="center"/>
        <w:outlineLvl w:val="0"/>
        <w:rPr>
          <w:rFonts w:ascii="宋体" w:hAnsi="宋体"/>
          <w:b/>
          <w:bCs/>
          <w:sz w:val="24"/>
          <w:szCs w:val="24"/>
        </w:rPr>
        <w:sectPr>
          <w:pgSz w:w="11906" w:h="16838"/>
          <w:pgMar w:top="2098" w:right="1474" w:bottom="1928" w:left="1588" w:header="851" w:footer="992" w:gutter="0"/>
          <w:cols w:space="425" w:num="1"/>
          <w:docGrid w:type="lines" w:linePitch="312" w:charSpace="0"/>
        </w:sect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   5.1分项报价表（货物类项目）</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400" w:type="dxa"/>
        <w:tblInd w:w="0" w:type="dxa"/>
        <w:tblLayout w:type="fixed"/>
        <w:tblCellMar>
          <w:top w:w="0" w:type="dxa"/>
          <w:left w:w="108" w:type="dxa"/>
          <w:bottom w:w="0" w:type="dxa"/>
          <w:right w:w="108" w:type="dxa"/>
        </w:tblCellMar>
      </w:tblPr>
      <w:tblGrid>
        <w:gridCol w:w="534"/>
        <w:gridCol w:w="1134"/>
        <w:gridCol w:w="2148"/>
        <w:gridCol w:w="1161"/>
        <w:gridCol w:w="1085"/>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214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16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w:t>
            </w:r>
            <w:r>
              <w:rPr>
                <w:rFonts w:hint="eastAsia" w:cs="宋体" w:asciiTheme="minorEastAsia" w:hAnsiTheme="minorEastAsia"/>
                <w:b/>
                <w:szCs w:val="21"/>
                <w:lang w:val="en-US" w:eastAsia="zh-CN"/>
              </w:rPr>
              <w:t>位</w:t>
            </w:r>
            <w:r>
              <w:rPr>
                <w:rFonts w:hint="eastAsia" w:cs="宋体" w:asciiTheme="minorEastAsia" w:hAnsiTheme="minorEastAsia"/>
                <w:b/>
                <w:szCs w:val="21"/>
                <w:lang w:val="zh-CN"/>
              </w:rPr>
              <w:t>（</w:t>
            </w:r>
            <w:r>
              <w:rPr>
                <w:rFonts w:hint="eastAsia" w:cs="宋体" w:asciiTheme="minorEastAsia" w:hAnsiTheme="minorEastAsia"/>
                <w:b/>
                <w:szCs w:val="21"/>
                <w:lang w:val="en-US" w:eastAsia="zh-CN"/>
              </w:rPr>
              <w:t>亩</w:t>
            </w:r>
            <w:r>
              <w:rPr>
                <w:rFonts w:hint="eastAsia" w:cs="宋体" w:asciiTheme="minorEastAsia" w:hAnsiTheme="minorEastAsia"/>
                <w:b/>
                <w:szCs w:val="21"/>
                <w:lang w:val="zh-CN"/>
              </w:rPr>
              <w:t>）</w:t>
            </w:r>
          </w:p>
        </w:tc>
        <w:tc>
          <w:tcPr>
            <w:tcW w:w="10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21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21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spacing w:line="300" w:lineRule="exact"/>
        <w:rPr>
          <w:rFonts w:asciiTheme="minorEastAsia" w:hAnsiTheme="minorEastAsia"/>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投标文件</w:t>
            </w:r>
          </w:p>
          <w:p>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lang w:eastAsia="zh-CN"/>
        </w:rPr>
      </w:pPr>
      <w:r>
        <w:rPr>
          <w:rFonts w:hint="eastAsia" w:ascii="宋体" w:hAnsi="宋体"/>
          <w:b/>
          <w:bCs/>
          <w:sz w:val="28"/>
          <w:szCs w:val="24"/>
          <w:lang w:eastAsia="zh-CN"/>
        </w:rPr>
        <w:t>、</w:t>
      </w:r>
    </w:p>
    <w:p>
      <w:pPr>
        <w:autoSpaceDE w:val="0"/>
        <w:autoSpaceDN w:val="0"/>
        <w:adjustRightInd w:val="0"/>
        <w:spacing w:line="360" w:lineRule="auto"/>
        <w:jc w:val="center"/>
        <w:outlineLvl w:val="0"/>
        <w:rPr>
          <w:rFonts w:hint="eastAsia" w:ascii="宋体" w:hAnsi="宋体"/>
          <w:b/>
          <w:bCs/>
          <w:sz w:val="28"/>
          <w:szCs w:val="24"/>
          <w:lang w:eastAsia="zh-CN"/>
        </w:rPr>
      </w:pPr>
    </w:p>
    <w:p>
      <w:pPr>
        <w:autoSpaceDE w:val="0"/>
        <w:autoSpaceDN w:val="0"/>
        <w:adjustRightInd w:val="0"/>
        <w:spacing w:line="360" w:lineRule="auto"/>
        <w:jc w:val="center"/>
        <w:outlineLvl w:val="0"/>
        <w:rPr>
          <w:rFonts w:hint="eastAsia" w:ascii="宋体" w:hAnsi="宋体"/>
          <w:b/>
          <w:bCs/>
          <w:sz w:val="28"/>
          <w:szCs w:val="24"/>
          <w:lang w:eastAsia="zh-CN"/>
        </w:rPr>
      </w:pPr>
    </w:p>
    <w:p>
      <w:pPr>
        <w:autoSpaceDE w:val="0"/>
        <w:autoSpaceDN w:val="0"/>
        <w:adjustRightInd w:val="0"/>
        <w:spacing w:line="360" w:lineRule="auto"/>
        <w:jc w:val="center"/>
        <w:outlineLvl w:val="0"/>
        <w:rPr>
          <w:rFonts w:hint="eastAsia" w:ascii="宋体" w:hAnsi="宋体"/>
          <w:b/>
          <w:bCs/>
          <w:sz w:val="28"/>
          <w:szCs w:val="24"/>
          <w:lang w:eastAsia="zh-CN"/>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4</w:t>
      </w:r>
      <w:r>
        <w:rPr>
          <w:rFonts w:hint="eastAsia" w:ascii="宋体" w:hAnsi="宋体"/>
          <w:b/>
          <w:bCs/>
          <w:sz w:val="28"/>
          <w:szCs w:val="24"/>
        </w:rPr>
        <w:t>技术方案（实施方案）</w:t>
      </w: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pStyle w:val="34"/>
        <w:rPr>
          <w:rFonts w:hint="eastAsia"/>
          <w:color w:val="auto"/>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3</w:t>
      </w:r>
      <w:r>
        <w:rPr>
          <w:rFonts w:hint="eastAsia" w:ascii="宋体" w:hAnsi="宋体"/>
          <w:b/>
          <w:bCs/>
          <w:sz w:val="28"/>
          <w:szCs w:val="24"/>
        </w:rPr>
        <w:t>业绩情况表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hint="eastAsia" w:ascii="宋体"/>
                <w:szCs w:val="21"/>
              </w:rPr>
            </w:pPr>
          </w:p>
        </w:tc>
        <w:tc>
          <w:tcPr>
            <w:tcW w:w="3579" w:type="dxa"/>
            <w:vAlign w:val="center"/>
          </w:tcPr>
          <w:p>
            <w:pPr>
              <w:rPr>
                <w:rFonts w:hint="eastAsia" w:ascii="宋体"/>
                <w:szCs w:val="21"/>
              </w:rPr>
            </w:pPr>
          </w:p>
        </w:tc>
        <w:tc>
          <w:tcPr>
            <w:tcW w:w="1440" w:type="dxa"/>
            <w:vAlign w:val="center"/>
          </w:tcPr>
          <w:p>
            <w:pPr>
              <w:rPr>
                <w:rFonts w:hint="eastAsia" w:ascii="宋体"/>
                <w:szCs w:val="21"/>
              </w:rPr>
            </w:pPr>
          </w:p>
        </w:tc>
        <w:tc>
          <w:tcPr>
            <w:tcW w:w="1706" w:type="dxa"/>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hint="eastAsia" w:ascii="宋体"/>
                <w:szCs w:val="21"/>
              </w:rPr>
            </w:pPr>
          </w:p>
        </w:tc>
        <w:tc>
          <w:tcPr>
            <w:tcW w:w="3579" w:type="dxa"/>
            <w:vAlign w:val="center"/>
          </w:tcPr>
          <w:p>
            <w:pPr>
              <w:rPr>
                <w:rFonts w:hint="eastAsia" w:ascii="宋体"/>
                <w:szCs w:val="21"/>
              </w:rPr>
            </w:pPr>
          </w:p>
        </w:tc>
        <w:tc>
          <w:tcPr>
            <w:tcW w:w="1440" w:type="dxa"/>
            <w:vAlign w:val="center"/>
          </w:tcPr>
          <w:p>
            <w:pPr>
              <w:rPr>
                <w:rFonts w:hint="eastAsia" w:ascii="宋体"/>
                <w:szCs w:val="21"/>
              </w:rPr>
            </w:pPr>
          </w:p>
        </w:tc>
        <w:tc>
          <w:tcPr>
            <w:tcW w:w="1706" w:type="dxa"/>
            <w:vAlign w:val="center"/>
          </w:tcPr>
          <w:p>
            <w:pPr>
              <w:rPr>
                <w:rFonts w:hint="eastAsia" w:ascii="宋体"/>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4</w:t>
      </w:r>
      <w:r>
        <w:rPr>
          <w:rFonts w:hint="eastAsia" w:ascii="宋体" w:hAnsi="宋体"/>
          <w:b/>
          <w:bCs/>
          <w:sz w:val="28"/>
          <w:szCs w:val="24"/>
        </w:rPr>
        <w:t xml:space="preserve"> 售后服务方案</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spacing w:before="50" w:afterLines="50" w:line="360" w:lineRule="auto"/>
        <w:contextualSpacing/>
        <w:jc w:val="left"/>
        <w:rPr>
          <w:rFonts w:asciiTheme="minorEastAsia" w:hAnsiTheme="minorEastAsia"/>
          <w:szCs w:val="21"/>
        </w:rPr>
      </w:pPr>
    </w:p>
    <w:p>
      <w:pPr>
        <w:spacing w:before="50" w:afterLines="50" w:line="360" w:lineRule="auto"/>
        <w:ind w:firstLine="703" w:firstLineChars="2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lang w:val="en-US" w:eastAsia="zh-CN"/>
        </w:rPr>
        <w:t>5</w:t>
      </w:r>
      <w:r>
        <w:rPr>
          <w:rFonts w:hint="eastAsia" w:asciiTheme="minorEastAsia" w:hAnsiTheme="minorEastAsia"/>
          <w:b/>
          <w:sz w:val="28"/>
          <w:szCs w:val="21"/>
        </w:rPr>
        <w:t>“节能产品政府采购品目清单”强制节能产品情况</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Times New Roman" w:eastAsia="宋体" w:cs="宋体"/>
          <w:kern w:val="0"/>
          <w:sz w:val="24"/>
          <w:szCs w:val="24"/>
        </w:rPr>
      </w:pPr>
    </w:p>
    <w:p>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6</w:t>
      </w:r>
      <w:r>
        <w:rPr>
          <w:rFonts w:hint="eastAsia" w:ascii="宋体" w:hAnsi="Times New Roman" w:eastAsia="宋体" w:cs="宋体"/>
          <w:b/>
          <w:kern w:val="0"/>
          <w:sz w:val="28"/>
          <w:szCs w:val="24"/>
        </w:rPr>
        <w:t>“节能产品政府采购品目清单”优先采购节能产品情况</w:t>
      </w:r>
    </w:p>
    <w:p>
      <w:pPr>
        <w:autoSpaceDE w:val="0"/>
        <w:autoSpaceDN w:val="0"/>
        <w:adjustRightInd w:val="0"/>
        <w:spacing w:line="360" w:lineRule="auto"/>
        <w:jc w:val="center"/>
        <w:outlineLvl w:val="0"/>
        <w:rPr>
          <w:rFonts w:ascii="宋体" w:hAnsi="宋体"/>
          <w:b/>
          <w:bCs/>
          <w:sz w:val="36"/>
          <w:szCs w:val="24"/>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outlineLvl w:val="0"/>
        <w:rPr>
          <w:rFonts w:ascii="宋体" w:hAnsi="Times New Roman" w:eastAsia="宋体" w:cs="宋体"/>
          <w:b/>
          <w:kern w:val="0"/>
          <w:sz w:val="28"/>
          <w:szCs w:val="24"/>
        </w:rPr>
      </w:pPr>
      <w:r>
        <w:rPr>
          <w:rFonts w:hint="eastAsia" w:ascii="宋体" w:hAnsi="Times New Roman" w:eastAsia="宋体" w:cs="宋体"/>
          <w:b/>
          <w:kern w:val="0"/>
          <w:szCs w:val="21"/>
        </w:rPr>
        <w:t>声明：所投产品节能认证证书须附后。</w:t>
      </w: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ascii="宋体" w:hAnsi="Times New Roman" w:eastAsia="宋体" w:cs="宋体"/>
          <w:b/>
          <w:kern w:val="0"/>
          <w:sz w:val="28"/>
          <w:szCs w:val="24"/>
        </w:rPr>
        <w:t xml:space="preserve"> </w:t>
      </w:r>
      <w:r>
        <w:rPr>
          <w:rFonts w:hint="eastAsia" w:ascii="宋体" w:hAnsi="Times New Roman" w:eastAsia="宋体" w:cs="宋体"/>
          <w:b/>
          <w:kern w:val="0"/>
          <w:sz w:val="28"/>
          <w:szCs w:val="24"/>
        </w:rPr>
        <w:t>“环境标志产品政府采购品目清单”优先采购产品情况</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rPr>
          <w:rFonts w:hint="eastAsia"/>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pPr>
        <w:autoSpaceDE w:val="0"/>
        <w:autoSpaceDN w:val="0"/>
        <w:adjustRightInd w:val="0"/>
        <w:spacing w:line="360" w:lineRule="auto"/>
        <w:jc w:val="center"/>
        <w:outlineLvl w:val="0"/>
        <w:rPr>
          <w:rFonts w:ascii="宋体" w:hAnsi="宋体"/>
          <w:b/>
          <w:bCs/>
          <w:sz w:val="28"/>
          <w:szCs w:val="28"/>
        </w:rPr>
      </w:pPr>
    </w:p>
    <w:p>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pPr>
        <w:autoSpaceDE w:val="0"/>
        <w:autoSpaceDN w:val="0"/>
        <w:adjustRightInd w:val="0"/>
        <w:spacing w:line="360" w:lineRule="auto"/>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pPr>
        <w:rPr>
          <w:rFonts w:hint="eastAsia"/>
        </w:rPr>
      </w:pPr>
    </w:p>
    <w:p>
      <w:pPr>
        <w:rPr>
          <w:rFonts w:hint="eastAsia"/>
        </w:rPr>
      </w:pPr>
    </w:p>
    <w:p>
      <w:pPr>
        <w:rPr>
          <w:rFonts w:hint="eastAsia"/>
        </w:rPr>
      </w:pPr>
    </w:p>
    <w:p>
      <w:pPr>
        <w:spacing w:line="360" w:lineRule="auto"/>
        <w:jc w:val="center"/>
        <w:rPr>
          <w:rFonts w:ascii="宋体" w:hAnsi="宋体"/>
          <w:b/>
          <w:bCs/>
          <w:sz w:val="24"/>
          <w:szCs w:val="24"/>
        </w:rPr>
      </w:pPr>
      <w:r>
        <w:rPr>
          <w:rFonts w:ascii="宋体" w:hAnsi="宋体"/>
          <w:b/>
          <w:bCs/>
          <w:sz w:val="24"/>
          <w:szCs w:val="24"/>
        </w:rPr>
        <w:t>除</w:t>
      </w:r>
      <w:r>
        <w:rPr>
          <w:rFonts w:hint="eastAsia" w:ascii="宋体" w:hAnsi="宋体"/>
          <w:b/>
          <w:bCs/>
          <w:sz w:val="24"/>
          <w:szCs w:val="24"/>
        </w:rPr>
        <w:t>询价文件</w:t>
      </w:r>
      <w:r>
        <w:rPr>
          <w:rFonts w:ascii="宋体" w:hAnsi="宋体"/>
          <w:b/>
          <w:bCs/>
          <w:sz w:val="24"/>
          <w:szCs w:val="24"/>
        </w:rPr>
        <w:t>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公章后应在此项下提交。</w:t>
      </w:r>
    </w:p>
    <w:p>
      <w:pPr>
        <w:spacing w:line="360" w:lineRule="auto"/>
        <w:jc w:val="center"/>
        <w:rPr>
          <w:rFonts w:ascii="宋体" w:hAnsi="宋体"/>
          <w:b/>
          <w:bCs/>
          <w:sz w:val="28"/>
          <w:szCs w:val="28"/>
        </w:rPr>
      </w:pPr>
      <w:r>
        <w:rPr>
          <w:rFonts w:ascii="宋体" w:hAnsi="宋体"/>
          <w:b/>
          <w:bCs/>
          <w:sz w:val="28"/>
          <w:szCs w:val="28"/>
        </w:rPr>
        <w:t>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pPr>
                            <w:pStyle w:val="20"/>
                            <w:rPr>
                              <w:rFonts w:hint="eastAsia"/>
                            </w:rPr>
                          </w:pPr>
                          <w:r>
                            <w:rPr>
                              <w:rFonts w:hint="eastAsia"/>
                            </w:rPr>
                            <w:fldChar w:fldCharType="begin"/>
                          </w:r>
                          <w:r>
                            <w:instrText xml:space="preserve"> PAGE  \* MERGEFORMAT </w:instrText>
                          </w:r>
                          <w:r>
                            <w:rPr>
                              <w:rFonts w:hint="eastAsia"/>
                            </w:rPr>
                            <w:fldChar w:fldCharType="separate"/>
                          </w:r>
                          <w:r>
                            <w:rPr>
                              <w:rFonts w:hint="eastAsia"/>
                            </w:rP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instrText xml:space="preserve"> PAGE  \* MERGEFORMAT </w:instrText>
                    </w:r>
                    <w:r>
                      <w:rPr>
                        <w:rFonts w:hint="eastAsia"/>
                      </w:rPr>
                      <w:fldChar w:fldCharType="separate"/>
                    </w:r>
                    <w:r>
                      <w:rPr>
                        <w:rFonts w:hint="eastAsia"/>
                      </w:rPr>
                      <w:t>65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1">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6">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243C8A94"/>
    <w:multiLevelType w:val="singleLevel"/>
    <w:tmpl w:val="243C8A94"/>
    <w:lvl w:ilvl="0" w:tentative="0">
      <w:start w:val="2"/>
      <w:numFmt w:val="decimal"/>
      <w:suff w:val="nothing"/>
      <w:lvlText w:val="%1、"/>
      <w:lvlJc w:val="left"/>
    </w:lvl>
  </w:abstractNum>
  <w:abstractNum w:abstractNumId="8">
    <w:nsid w:val="245B7142"/>
    <w:multiLevelType w:val="multilevel"/>
    <w:tmpl w:val="245B7142"/>
    <w:lvl w:ilvl="0" w:tentative="0">
      <w:start w:val="23"/>
      <w:numFmt w:val="decimal"/>
      <w:lvlText w:val="%1."/>
      <w:lvlJc w:val="left"/>
      <w:pPr>
        <w:ind w:left="840" w:hanging="420"/>
      </w:pPr>
      <w:rPr>
        <w:rFonts w:hint="eastAsia"/>
      </w:rPr>
    </w:lvl>
    <w:lvl w:ilvl="1" w:tentative="0">
      <w:start w:val="1"/>
      <w:numFmt w:val="decimal"/>
      <w:isLgl/>
      <w:lvlText w:val="%1.%2"/>
      <w:lvlJc w:val="left"/>
      <w:pPr>
        <w:ind w:left="1384" w:hanging="544"/>
      </w:pPr>
      <w:rPr>
        <w:rFonts w:hint="default" w:asciiTheme="minorEastAsia" w:hAnsiTheme="minorEastAsia" w:eastAsiaTheme="minorEastAsia"/>
      </w:rPr>
    </w:lvl>
    <w:lvl w:ilvl="2" w:tentative="0">
      <w:start w:val="1"/>
      <w:numFmt w:val="decimal"/>
      <w:isLgl/>
      <w:lvlText w:val="%1.%2.%3"/>
      <w:lvlJc w:val="left"/>
      <w:pPr>
        <w:ind w:left="1980" w:hanging="720"/>
      </w:pPr>
      <w:rPr>
        <w:rFonts w:hint="default"/>
      </w:rPr>
    </w:lvl>
    <w:lvl w:ilvl="3" w:tentative="0">
      <w:start w:val="1"/>
      <w:numFmt w:val="decimal"/>
      <w:isLgl/>
      <w:lvlText w:val="%1.%2.%3.%4"/>
      <w:lvlJc w:val="left"/>
      <w:pPr>
        <w:ind w:left="2760" w:hanging="1080"/>
      </w:pPr>
      <w:rPr>
        <w:rFonts w:hint="default"/>
      </w:rPr>
    </w:lvl>
    <w:lvl w:ilvl="4" w:tentative="0">
      <w:start w:val="1"/>
      <w:numFmt w:val="decimal"/>
      <w:isLgl/>
      <w:lvlText w:val="%1.%2.%3.%4.%5"/>
      <w:lvlJc w:val="left"/>
      <w:pPr>
        <w:ind w:left="3180" w:hanging="1080"/>
      </w:pPr>
      <w:rPr>
        <w:rFonts w:hint="default"/>
      </w:rPr>
    </w:lvl>
    <w:lvl w:ilvl="5" w:tentative="0">
      <w:start w:val="1"/>
      <w:numFmt w:val="decimal"/>
      <w:isLgl/>
      <w:lvlText w:val="%1.%2.%3.%4.%5.%6"/>
      <w:lvlJc w:val="left"/>
      <w:pPr>
        <w:ind w:left="3960" w:hanging="1440"/>
      </w:pPr>
      <w:rPr>
        <w:rFonts w:hint="default"/>
      </w:rPr>
    </w:lvl>
    <w:lvl w:ilvl="6" w:tentative="0">
      <w:start w:val="1"/>
      <w:numFmt w:val="decimal"/>
      <w:isLgl/>
      <w:lvlText w:val="%1.%2.%3.%4.%5.%6.%7"/>
      <w:lvlJc w:val="left"/>
      <w:pPr>
        <w:ind w:left="4380" w:hanging="1440"/>
      </w:pPr>
      <w:rPr>
        <w:rFonts w:hint="default"/>
      </w:rPr>
    </w:lvl>
    <w:lvl w:ilvl="7" w:tentative="0">
      <w:start w:val="1"/>
      <w:numFmt w:val="decimal"/>
      <w:isLgl/>
      <w:lvlText w:val="%1.%2.%3.%4.%5.%6.%7.%8"/>
      <w:lvlJc w:val="left"/>
      <w:pPr>
        <w:ind w:left="5160" w:hanging="1800"/>
      </w:pPr>
      <w:rPr>
        <w:rFonts w:hint="default"/>
      </w:rPr>
    </w:lvl>
    <w:lvl w:ilvl="8" w:tentative="0">
      <w:start w:val="1"/>
      <w:numFmt w:val="decimal"/>
      <w:isLgl/>
      <w:lvlText w:val="%1.%2.%3.%4.%5.%6.%7.%8.%9"/>
      <w:lvlJc w:val="left"/>
      <w:pPr>
        <w:ind w:left="5580" w:hanging="1800"/>
      </w:pPr>
      <w:rPr>
        <w:rFonts w:hint="default"/>
      </w:rPr>
    </w:lvl>
  </w:abstractNum>
  <w:abstractNum w:abstractNumId="9">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0">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2">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3">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59F817E8"/>
    <w:multiLevelType w:val="singleLevel"/>
    <w:tmpl w:val="59F817E8"/>
    <w:lvl w:ilvl="0" w:tentative="0">
      <w:start w:val="1"/>
      <w:numFmt w:val="chineseCounting"/>
      <w:pStyle w:val="59"/>
      <w:suff w:val="nothing"/>
      <w:lvlText w:val="%1、"/>
      <w:lvlJc w:val="left"/>
    </w:lvl>
  </w:abstractNum>
  <w:abstractNum w:abstractNumId="15">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3ACE2D8"/>
    <w:multiLevelType w:val="singleLevel"/>
    <w:tmpl w:val="73ACE2D8"/>
    <w:lvl w:ilvl="0" w:tentative="0">
      <w:start w:val="2"/>
      <w:numFmt w:val="chineseCounting"/>
      <w:suff w:val="nothing"/>
      <w:lvlText w:val="%1、"/>
      <w:lvlJc w:val="left"/>
      <w:rPr>
        <w:rFonts w:hint="eastAsia"/>
      </w:rPr>
    </w:lvl>
  </w:abstractNum>
  <w:num w:numId="1">
    <w:abstractNumId w:val="0"/>
  </w:num>
  <w:num w:numId="2">
    <w:abstractNumId w:val="1"/>
  </w:num>
  <w:num w:numId="3">
    <w:abstractNumId w:val="14"/>
  </w:num>
  <w:num w:numId="4">
    <w:abstractNumId w:val="17"/>
  </w:num>
  <w:num w:numId="5">
    <w:abstractNumId w:val="6"/>
  </w:num>
  <w:num w:numId="6">
    <w:abstractNumId w:val="15"/>
  </w:num>
  <w:num w:numId="7">
    <w:abstractNumId w:val="9"/>
  </w:num>
  <w:num w:numId="8">
    <w:abstractNumId w:val="3"/>
  </w:num>
  <w:num w:numId="9">
    <w:abstractNumId w:val="2"/>
  </w:num>
  <w:num w:numId="10">
    <w:abstractNumId w:val="5"/>
  </w:num>
  <w:num w:numId="11">
    <w:abstractNumId w:val="10"/>
  </w:num>
  <w:num w:numId="12">
    <w:abstractNumId w:val="11"/>
  </w:num>
  <w:num w:numId="13">
    <w:abstractNumId w:val="8"/>
  </w:num>
  <w:num w:numId="14">
    <w:abstractNumId w:val="12"/>
  </w:num>
  <w:num w:numId="15">
    <w:abstractNumId w:val="13"/>
  </w:num>
  <w:num w:numId="16">
    <w:abstractNumId w:val="4"/>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OTJkNjRjOGQyMzBiMmZkNjM0ZGM5NWZhNWEwYz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5D66"/>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6095"/>
    <w:rsid w:val="00FE61C6"/>
    <w:rsid w:val="00FF0351"/>
    <w:rsid w:val="00FF0578"/>
    <w:rsid w:val="00FF1858"/>
    <w:rsid w:val="00FF27B4"/>
    <w:rsid w:val="00FF33EB"/>
    <w:rsid w:val="00FF3F01"/>
    <w:rsid w:val="00FF3FE5"/>
    <w:rsid w:val="00FF4EA4"/>
    <w:rsid w:val="00FF4F57"/>
    <w:rsid w:val="00FF72F5"/>
    <w:rsid w:val="018C0C9E"/>
    <w:rsid w:val="01B3097E"/>
    <w:rsid w:val="01BD6974"/>
    <w:rsid w:val="02447AD0"/>
    <w:rsid w:val="03462DE8"/>
    <w:rsid w:val="04B90C36"/>
    <w:rsid w:val="053F5432"/>
    <w:rsid w:val="05ED6429"/>
    <w:rsid w:val="05EE052C"/>
    <w:rsid w:val="064E7C45"/>
    <w:rsid w:val="06B970D9"/>
    <w:rsid w:val="08CF0294"/>
    <w:rsid w:val="08E753B1"/>
    <w:rsid w:val="0A261F09"/>
    <w:rsid w:val="0ACA6D38"/>
    <w:rsid w:val="0B1B7594"/>
    <w:rsid w:val="0B224DC6"/>
    <w:rsid w:val="0B380713"/>
    <w:rsid w:val="0BF7590B"/>
    <w:rsid w:val="0C4C440E"/>
    <w:rsid w:val="0CAE7D79"/>
    <w:rsid w:val="0D046532"/>
    <w:rsid w:val="0D9E6986"/>
    <w:rsid w:val="0E5E1C72"/>
    <w:rsid w:val="0E907D6A"/>
    <w:rsid w:val="0F492F98"/>
    <w:rsid w:val="0F9C184F"/>
    <w:rsid w:val="100B4F00"/>
    <w:rsid w:val="10A32505"/>
    <w:rsid w:val="10E56CFB"/>
    <w:rsid w:val="11991D93"/>
    <w:rsid w:val="11C40985"/>
    <w:rsid w:val="123D06A8"/>
    <w:rsid w:val="12755F3D"/>
    <w:rsid w:val="13781D89"/>
    <w:rsid w:val="137F2F8B"/>
    <w:rsid w:val="139D4FEA"/>
    <w:rsid w:val="140432BB"/>
    <w:rsid w:val="14214638"/>
    <w:rsid w:val="149819C8"/>
    <w:rsid w:val="14D40EDF"/>
    <w:rsid w:val="15EE44D7"/>
    <w:rsid w:val="18383533"/>
    <w:rsid w:val="184E2D57"/>
    <w:rsid w:val="18E8059D"/>
    <w:rsid w:val="19145D4E"/>
    <w:rsid w:val="192E7BC0"/>
    <w:rsid w:val="197B011F"/>
    <w:rsid w:val="1A077661"/>
    <w:rsid w:val="1A3D3083"/>
    <w:rsid w:val="1B085D59"/>
    <w:rsid w:val="1BBA63FA"/>
    <w:rsid w:val="1BC27E34"/>
    <w:rsid w:val="1C317F37"/>
    <w:rsid w:val="1C527EEE"/>
    <w:rsid w:val="1C874A89"/>
    <w:rsid w:val="1D404543"/>
    <w:rsid w:val="1D5523BA"/>
    <w:rsid w:val="1D90357B"/>
    <w:rsid w:val="1DDF4451"/>
    <w:rsid w:val="1E426EBA"/>
    <w:rsid w:val="1F1A5E6C"/>
    <w:rsid w:val="1F2C1918"/>
    <w:rsid w:val="1F5C21FD"/>
    <w:rsid w:val="20692E24"/>
    <w:rsid w:val="20A35C0A"/>
    <w:rsid w:val="2188579C"/>
    <w:rsid w:val="219F32E0"/>
    <w:rsid w:val="21DF17AC"/>
    <w:rsid w:val="222C235B"/>
    <w:rsid w:val="22327245"/>
    <w:rsid w:val="22460F43"/>
    <w:rsid w:val="226B6F17"/>
    <w:rsid w:val="22966EF9"/>
    <w:rsid w:val="22B643D4"/>
    <w:rsid w:val="22C51EF8"/>
    <w:rsid w:val="23627FFE"/>
    <w:rsid w:val="24170DE9"/>
    <w:rsid w:val="24665A49"/>
    <w:rsid w:val="25720679"/>
    <w:rsid w:val="25C85D0B"/>
    <w:rsid w:val="262477ED"/>
    <w:rsid w:val="27361586"/>
    <w:rsid w:val="27B5253B"/>
    <w:rsid w:val="280671AA"/>
    <w:rsid w:val="280B47C0"/>
    <w:rsid w:val="28341F69"/>
    <w:rsid w:val="289E3886"/>
    <w:rsid w:val="28AD5878"/>
    <w:rsid w:val="28E3573D"/>
    <w:rsid w:val="2B1C0A93"/>
    <w:rsid w:val="2C145108"/>
    <w:rsid w:val="2C2E4C48"/>
    <w:rsid w:val="2C4045B7"/>
    <w:rsid w:val="2CBF5F1D"/>
    <w:rsid w:val="2D5F028F"/>
    <w:rsid w:val="2D6A22BC"/>
    <w:rsid w:val="2DFE26D1"/>
    <w:rsid w:val="2E9F2106"/>
    <w:rsid w:val="2EE61AE3"/>
    <w:rsid w:val="2EF53AD4"/>
    <w:rsid w:val="2F3F11F4"/>
    <w:rsid w:val="2F45482D"/>
    <w:rsid w:val="2F477084"/>
    <w:rsid w:val="2FA774C5"/>
    <w:rsid w:val="2FD9452B"/>
    <w:rsid w:val="2FF95DB3"/>
    <w:rsid w:val="302A1EA4"/>
    <w:rsid w:val="305F0D15"/>
    <w:rsid w:val="306B04F2"/>
    <w:rsid w:val="306E7FE2"/>
    <w:rsid w:val="307D673F"/>
    <w:rsid w:val="313F54DB"/>
    <w:rsid w:val="31456F95"/>
    <w:rsid w:val="31605B7D"/>
    <w:rsid w:val="32B16D30"/>
    <w:rsid w:val="32B20743"/>
    <w:rsid w:val="32E93950"/>
    <w:rsid w:val="34853B4C"/>
    <w:rsid w:val="349B3370"/>
    <w:rsid w:val="35306958"/>
    <w:rsid w:val="35337345"/>
    <w:rsid w:val="35725E7F"/>
    <w:rsid w:val="35BD6743"/>
    <w:rsid w:val="35C31759"/>
    <w:rsid w:val="35C97A69"/>
    <w:rsid w:val="35E11256"/>
    <w:rsid w:val="35F5085E"/>
    <w:rsid w:val="3665431D"/>
    <w:rsid w:val="36940077"/>
    <w:rsid w:val="378B6320"/>
    <w:rsid w:val="383B5941"/>
    <w:rsid w:val="390B3B13"/>
    <w:rsid w:val="390C5071"/>
    <w:rsid w:val="391A16F3"/>
    <w:rsid w:val="391E6950"/>
    <w:rsid w:val="39225E0E"/>
    <w:rsid w:val="392E030F"/>
    <w:rsid w:val="39FA4695"/>
    <w:rsid w:val="3A1A525E"/>
    <w:rsid w:val="3A4322BB"/>
    <w:rsid w:val="3B380893"/>
    <w:rsid w:val="3B7B35B3"/>
    <w:rsid w:val="3CFE26EE"/>
    <w:rsid w:val="3D1837B0"/>
    <w:rsid w:val="3D8B21D4"/>
    <w:rsid w:val="3D96637E"/>
    <w:rsid w:val="3D9B2BCF"/>
    <w:rsid w:val="3E045AE2"/>
    <w:rsid w:val="3E5D14DB"/>
    <w:rsid w:val="3F76656C"/>
    <w:rsid w:val="40D03169"/>
    <w:rsid w:val="412C738F"/>
    <w:rsid w:val="41681A8D"/>
    <w:rsid w:val="41B25D91"/>
    <w:rsid w:val="41E01E82"/>
    <w:rsid w:val="43721740"/>
    <w:rsid w:val="43755781"/>
    <w:rsid w:val="43963680"/>
    <w:rsid w:val="44983428"/>
    <w:rsid w:val="452A22D2"/>
    <w:rsid w:val="462A6302"/>
    <w:rsid w:val="46366161"/>
    <w:rsid w:val="46521A46"/>
    <w:rsid w:val="4691012F"/>
    <w:rsid w:val="46E35449"/>
    <w:rsid w:val="470B7EE1"/>
    <w:rsid w:val="473960E8"/>
    <w:rsid w:val="473F7B8B"/>
    <w:rsid w:val="47887784"/>
    <w:rsid w:val="47A10846"/>
    <w:rsid w:val="480C2163"/>
    <w:rsid w:val="48345216"/>
    <w:rsid w:val="485128BA"/>
    <w:rsid w:val="48F73DA8"/>
    <w:rsid w:val="48FF75D2"/>
    <w:rsid w:val="49507E2D"/>
    <w:rsid w:val="49574371"/>
    <w:rsid w:val="495D254A"/>
    <w:rsid w:val="49B54134"/>
    <w:rsid w:val="4A572493"/>
    <w:rsid w:val="4AB64608"/>
    <w:rsid w:val="4B3E514F"/>
    <w:rsid w:val="4BB46D99"/>
    <w:rsid w:val="4CA3296A"/>
    <w:rsid w:val="4D005CCE"/>
    <w:rsid w:val="4D0C49B3"/>
    <w:rsid w:val="4D3C63E6"/>
    <w:rsid w:val="4D4001B9"/>
    <w:rsid w:val="4D4B3ABE"/>
    <w:rsid w:val="4DD76D6F"/>
    <w:rsid w:val="4DED6593"/>
    <w:rsid w:val="4E8A3DE2"/>
    <w:rsid w:val="4EDC5ED9"/>
    <w:rsid w:val="4FCF2633"/>
    <w:rsid w:val="505F0174"/>
    <w:rsid w:val="51140856"/>
    <w:rsid w:val="51352836"/>
    <w:rsid w:val="517861C6"/>
    <w:rsid w:val="527252B8"/>
    <w:rsid w:val="52A93CDB"/>
    <w:rsid w:val="52BC443F"/>
    <w:rsid w:val="52C04276"/>
    <w:rsid w:val="52E70506"/>
    <w:rsid w:val="53071EA5"/>
    <w:rsid w:val="53346B64"/>
    <w:rsid w:val="536C3CA7"/>
    <w:rsid w:val="54004FDB"/>
    <w:rsid w:val="54322F51"/>
    <w:rsid w:val="544C0545"/>
    <w:rsid w:val="54510569"/>
    <w:rsid w:val="546450D5"/>
    <w:rsid w:val="568455BA"/>
    <w:rsid w:val="583051AD"/>
    <w:rsid w:val="58523BC2"/>
    <w:rsid w:val="587316F1"/>
    <w:rsid w:val="58873140"/>
    <w:rsid w:val="58A31F4C"/>
    <w:rsid w:val="58C12AF6"/>
    <w:rsid w:val="58E10AA2"/>
    <w:rsid w:val="596D2336"/>
    <w:rsid w:val="5999137D"/>
    <w:rsid w:val="59AC10B0"/>
    <w:rsid w:val="59C4289D"/>
    <w:rsid w:val="5A4A2677"/>
    <w:rsid w:val="5ADF1011"/>
    <w:rsid w:val="5B865931"/>
    <w:rsid w:val="5BBB382C"/>
    <w:rsid w:val="5BF136F2"/>
    <w:rsid w:val="5CB139A0"/>
    <w:rsid w:val="5CCD7CBB"/>
    <w:rsid w:val="5CD252D1"/>
    <w:rsid w:val="5D4930BA"/>
    <w:rsid w:val="5E9345EC"/>
    <w:rsid w:val="5EC852B7"/>
    <w:rsid w:val="60482751"/>
    <w:rsid w:val="60E5134B"/>
    <w:rsid w:val="61061D24"/>
    <w:rsid w:val="61120392"/>
    <w:rsid w:val="613F39CF"/>
    <w:rsid w:val="614E3A65"/>
    <w:rsid w:val="616D038D"/>
    <w:rsid w:val="624B2F11"/>
    <w:rsid w:val="62F835B8"/>
    <w:rsid w:val="63096201"/>
    <w:rsid w:val="631E1301"/>
    <w:rsid w:val="63251ED3"/>
    <w:rsid w:val="63CF5B89"/>
    <w:rsid w:val="6424389E"/>
    <w:rsid w:val="65B732B6"/>
    <w:rsid w:val="66696190"/>
    <w:rsid w:val="67031F33"/>
    <w:rsid w:val="672524A2"/>
    <w:rsid w:val="67341FB4"/>
    <w:rsid w:val="69605A13"/>
    <w:rsid w:val="69676DA1"/>
    <w:rsid w:val="699D4FC0"/>
    <w:rsid w:val="69FB4D8B"/>
    <w:rsid w:val="6A933BC6"/>
    <w:rsid w:val="6A9E448D"/>
    <w:rsid w:val="6B0A19B6"/>
    <w:rsid w:val="6C5D448C"/>
    <w:rsid w:val="6CB73B9C"/>
    <w:rsid w:val="6D32159C"/>
    <w:rsid w:val="6D8D0DA1"/>
    <w:rsid w:val="6D91263F"/>
    <w:rsid w:val="6E3711F6"/>
    <w:rsid w:val="6E7837FF"/>
    <w:rsid w:val="6EAA3499"/>
    <w:rsid w:val="6F0127DB"/>
    <w:rsid w:val="6F9C595C"/>
    <w:rsid w:val="6FDD4494"/>
    <w:rsid w:val="70205EFC"/>
    <w:rsid w:val="70873A5A"/>
    <w:rsid w:val="70B825D8"/>
    <w:rsid w:val="71A010A2"/>
    <w:rsid w:val="71E76CFD"/>
    <w:rsid w:val="71EC1614"/>
    <w:rsid w:val="72783DCD"/>
    <w:rsid w:val="73E7745D"/>
    <w:rsid w:val="74110165"/>
    <w:rsid w:val="7415617E"/>
    <w:rsid w:val="74277859"/>
    <w:rsid w:val="7431692A"/>
    <w:rsid w:val="745B67F0"/>
    <w:rsid w:val="74732A9E"/>
    <w:rsid w:val="755E1E93"/>
    <w:rsid w:val="75AB4839"/>
    <w:rsid w:val="75BC40AA"/>
    <w:rsid w:val="76683644"/>
    <w:rsid w:val="767C5E46"/>
    <w:rsid w:val="76B625A7"/>
    <w:rsid w:val="770877C5"/>
    <w:rsid w:val="77432AC3"/>
    <w:rsid w:val="77A613DD"/>
    <w:rsid w:val="78AF68A0"/>
    <w:rsid w:val="78C935D5"/>
    <w:rsid w:val="78D763A0"/>
    <w:rsid w:val="793B5B55"/>
    <w:rsid w:val="799C2A97"/>
    <w:rsid w:val="7A017D1F"/>
    <w:rsid w:val="7A485570"/>
    <w:rsid w:val="7AA634A2"/>
    <w:rsid w:val="7AFB7912"/>
    <w:rsid w:val="7C98705A"/>
    <w:rsid w:val="7CE65DD7"/>
    <w:rsid w:val="7D515947"/>
    <w:rsid w:val="7D60202E"/>
    <w:rsid w:val="7D7A5A6B"/>
    <w:rsid w:val="7D9D1F01"/>
    <w:rsid w:val="7DC600E3"/>
    <w:rsid w:val="7E0B3D48"/>
    <w:rsid w:val="7E4C7A10"/>
    <w:rsid w:val="7E520657"/>
    <w:rsid w:val="7E583278"/>
    <w:rsid w:val="7E7538B7"/>
    <w:rsid w:val="7EB52D4A"/>
    <w:rsid w:val="7F0B0D76"/>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5"/>
    <w:autoRedefine/>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69"/>
    <w:autoRedefine/>
    <w:semiHidden/>
    <w:unhideWhenUsed/>
    <w:qFormat/>
    <w:uiPriority w:val="99"/>
    <w:rPr>
      <w:rFonts w:ascii="宋体" w:eastAsia="宋体"/>
      <w:sz w:val="18"/>
      <w:szCs w:val="18"/>
    </w:rPr>
  </w:style>
  <w:style w:type="paragraph" w:styleId="10">
    <w:name w:val="Body Text 3"/>
    <w:basedOn w:val="1"/>
    <w:link w:val="39"/>
    <w:autoRedefine/>
    <w:qFormat/>
    <w:uiPriority w:val="0"/>
    <w:rPr>
      <w:rFonts w:ascii="Times New Roman" w:hAnsi="Times New Roman" w:eastAsia="宋体" w:cs="Times New Roman"/>
      <w:color w:val="FF0000"/>
      <w:sz w:val="24"/>
      <w:szCs w:val="24"/>
    </w:rPr>
  </w:style>
  <w:style w:type="paragraph" w:styleId="11">
    <w:name w:val="Body Text"/>
    <w:basedOn w:val="1"/>
    <w:link w:val="40"/>
    <w:autoRedefine/>
    <w:unhideWhenUsed/>
    <w:qFormat/>
    <w:uiPriority w:val="0"/>
    <w:pPr>
      <w:spacing w:after="120"/>
    </w:pPr>
  </w:style>
  <w:style w:type="paragraph" w:styleId="12">
    <w:name w:val="Body Text Indent"/>
    <w:basedOn w:val="1"/>
    <w:next w:val="13"/>
    <w:link w:val="61"/>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1"/>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2"/>
    <w:autoRedefine/>
    <w:unhideWhenUsed/>
    <w:qFormat/>
    <w:uiPriority w:val="99"/>
    <w:pPr>
      <w:ind w:left="100" w:leftChars="2500"/>
    </w:pPr>
  </w:style>
  <w:style w:type="paragraph" w:styleId="19">
    <w:name w:val="Balloon Text"/>
    <w:basedOn w:val="1"/>
    <w:link w:val="62"/>
    <w:autoRedefine/>
    <w:unhideWhenUsed/>
    <w:qFormat/>
    <w:uiPriority w:val="99"/>
    <w:rPr>
      <w:sz w:val="18"/>
      <w:szCs w:val="18"/>
    </w:rPr>
  </w:style>
  <w:style w:type="paragraph" w:styleId="20">
    <w:name w:val="footer"/>
    <w:basedOn w:val="1"/>
    <w:link w:val="43"/>
    <w:autoRedefine/>
    <w:unhideWhenUsed/>
    <w:qFormat/>
    <w:uiPriority w:val="99"/>
    <w:pPr>
      <w:tabs>
        <w:tab w:val="center" w:pos="4153"/>
        <w:tab w:val="right" w:pos="8306"/>
      </w:tabs>
      <w:snapToGrid w:val="0"/>
      <w:jc w:val="left"/>
    </w:pPr>
    <w:rPr>
      <w:sz w:val="18"/>
      <w:szCs w:val="18"/>
    </w:rPr>
  </w:style>
  <w:style w:type="paragraph" w:styleId="21">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paragraph" w:styleId="25">
    <w:name w:val="Body Text First Indent"/>
    <w:basedOn w:val="11"/>
    <w:link w:val="46"/>
    <w:autoRedefine/>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link w:val="86"/>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FollowedHyperlink"/>
    <w:basedOn w:val="29"/>
    <w:autoRedefine/>
    <w:unhideWhenUsed/>
    <w:qFormat/>
    <w:uiPriority w:val="99"/>
    <w:rPr>
      <w:color w:val="800080" w:themeColor="followedHyperlink"/>
      <w:u w:val="single"/>
      <w14:textFill>
        <w14:solidFill>
          <w14:schemeClr w14:val="folHlink"/>
        </w14:solidFill>
      </w14:textFill>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paragraph" w:customStyle="1" w:styleId="3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Char"/>
    <w:basedOn w:val="29"/>
    <w:link w:val="2"/>
    <w:autoRedefine/>
    <w:qFormat/>
    <w:uiPriority w:val="0"/>
    <w:rPr>
      <w:rFonts w:ascii="Calibri" w:hAnsi="Calibri" w:eastAsia="宋体" w:cs="Times New Roman"/>
      <w:b/>
      <w:bCs/>
      <w:kern w:val="44"/>
      <w:sz w:val="44"/>
      <w:szCs w:val="44"/>
    </w:rPr>
  </w:style>
  <w:style w:type="character" w:customStyle="1" w:styleId="36">
    <w:name w:val="标题 2 Char"/>
    <w:basedOn w:val="29"/>
    <w:link w:val="3"/>
    <w:autoRedefine/>
    <w:qFormat/>
    <w:uiPriority w:val="0"/>
    <w:rPr>
      <w:rFonts w:ascii="Arial" w:hAnsi="Arial" w:eastAsia="黑体" w:cs="Times New Roman"/>
      <w:b/>
      <w:bCs/>
      <w:sz w:val="32"/>
      <w:szCs w:val="32"/>
    </w:rPr>
  </w:style>
  <w:style w:type="character" w:customStyle="1" w:styleId="37">
    <w:name w:val="标题 3 Char"/>
    <w:basedOn w:val="29"/>
    <w:link w:val="4"/>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9"/>
    <w:link w:val="5"/>
    <w:autoRedefine/>
    <w:qFormat/>
    <w:uiPriority w:val="0"/>
    <w:rPr>
      <w:rFonts w:ascii="Arial" w:hAnsi="Arial" w:eastAsia="黑体" w:cs="Times New Roman"/>
      <w:b/>
      <w:bCs/>
      <w:sz w:val="28"/>
      <w:szCs w:val="28"/>
    </w:rPr>
  </w:style>
  <w:style w:type="character" w:customStyle="1" w:styleId="39">
    <w:name w:val="正文文本 3 Char"/>
    <w:basedOn w:val="29"/>
    <w:link w:val="10"/>
    <w:autoRedefine/>
    <w:qFormat/>
    <w:uiPriority w:val="0"/>
    <w:rPr>
      <w:rFonts w:ascii="Times New Roman" w:hAnsi="Times New Roman" w:eastAsia="宋体" w:cs="Times New Roman"/>
      <w:color w:val="FF0000"/>
      <w:sz w:val="24"/>
      <w:szCs w:val="24"/>
    </w:rPr>
  </w:style>
  <w:style w:type="character" w:customStyle="1" w:styleId="40">
    <w:name w:val="正文文本 Char"/>
    <w:basedOn w:val="29"/>
    <w:link w:val="11"/>
    <w:autoRedefine/>
    <w:qFormat/>
    <w:uiPriority w:val="99"/>
  </w:style>
  <w:style w:type="character" w:customStyle="1" w:styleId="41">
    <w:name w:val="纯文本 Char"/>
    <w:basedOn w:val="29"/>
    <w:link w:val="15"/>
    <w:autoRedefine/>
    <w:qFormat/>
    <w:uiPriority w:val="0"/>
    <w:rPr>
      <w:rFonts w:eastAsia="宋体"/>
      <w:sz w:val="24"/>
    </w:rPr>
  </w:style>
  <w:style w:type="character" w:customStyle="1" w:styleId="42">
    <w:name w:val="日期 Char"/>
    <w:basedOn w:val="29"/>
    <w:link w:val="18"/>
    <w:autoRedefine/>
    <w:qFormat/>
    <w:uiPriority w:val="99"/>
  </w:style>
  <w:style w:type="character" w:customStyle="1" w:styleId="43">
    <w:name w:val="页脚 Char"/>
    <w:basedOn w:val="29"/>
    <w:link w:val="20"/>
    <w:autoRedefine/>
    <w:qFormat/>
    <w:uiPriority w:val="99"/>
    <w:rPr>
      <w:sz w:val="18"/>
      <w:szCs w:val="18"/>
    </w:rPr>
  </w:style>
  <w:style w:type="character" w:customStyle="1" w:styleId="44">
    <w:name w:val="页眉 Char"/>
    <w:basedOn w:val="29"/>
    <w:link w:val="21"/>
    <w:autoRedefine/>
    <w:qFormat/>
    <w:uiPriority w:val="99"/>
    <w:rPr>
      <w:sz w:val="18"/>
      <w:szCs w:val="18"/>
    </w:rPr>
  </w:style>
  <w:style w:type="character" w:customStyle="1" w:styleId="45">
    <w:name w:val="HTML 预设格式 Char"/>
    <w:basedOn w:val="29"/>
    <w:link w:val="23"/>
    <w:autoRedefine/>
    <w:semiHidden/>
    <w:qFormat/>
    <w:uiPriority w:val="99"/>
    <w:rPr>
      <w:rFonts w:ascii="宋体" w:hAnsi="宋体" w:eastAsia="宋体" w:cs="宋体"/>
      <w:kern w:val="0"/>
      <w:sz w:val="24"/>
      <w:szCs w:val="24"/>
    </w:rPr>
  </w:style>
  <w:style w:type="character" w:customStyle="1" w:styleId="46">
    <w:name w:val="正文首行缩进 Char"/>
    <w:basedOn w:val="40"/>
    <w:link w:val="25"/>
    <w:autoRedefine/>
    <w:qFormat/>
    <w:uiPriority w:val="0"/>
    <w:rPr>
      <w:rFonts w:ascii="宋体" w:hAnsi="Times New Roman" w:eastAsia="宋体" w:cs="Times New Roman"/>
      <w:kern w:val="0"/>
      <w:sz w:val="34"/>
      <w:szCs w:val="20"/>
    </w:rPr>
  </w:style>
  <w:style w:type="character" w:customStyle="1" w:styleId="47">
    <w:name w:val="纯文本 Char1"/>
    <w:autoRedefine/>
    <w:qFormat/>
    <w:uiPriority w:val="0"/>
    <w:rPr>
      <w:rFonts w:eastAsia="宋体"/>
      <w:sz w:val="24"/>
    </w:rPr>
  </w:style>
  <w:style w:type="paragraph" w:customStyle="1" w:styleId="48">
    <w:name w:val="列出段落1"/>
    <w:basedOn w:val="1"/>
    <w:autoRedefine/>
    <w:qFormat/>
    <w:uiPriority w:val="34"/>
    <w:pPr>
      <w:ind w:firstLine="420" w:firstLineChars="200"/>
    </w:pPr>
  </w:style>
  <w:style w:type="paragraph" w:customStyle="1" w:styleId="49">
    <w:name w:val="列出段落2"/>
    <w:basedOn w:val="1"/>
    <w:autoRedefine/>
    <w:unhideWhenUsed/>
    <w:qFormat/>
    <w:uiPriority w:val="34"/>
    <w:pPr>
      <w:ind w:firstLine="420" w:firstLineChars="200"/>
    </w:pPr>
  </w:style>
  <w:style w:type="character" w:customStyle="1" w:styleId="50">
    <w:name w:val="正文文本缩进 Char Char"/>
    <w:link w:val="51"/>
    <w:autoRedefine/>
    <w:qFormat/>
    <w:uiPriority w:val="0"/>
    <w:rPr>
      <w:rFonts w:ascii="宋体"/>
      <w:sz w:val="24"/>
    </w:rPr>
  </w:style>
  <w:style w:type="paragraph" w:customStyle="1" w:styleId="51">
    <w:name w:val="正文文本缩进1"/>
    <w:basedOn w:val="1"/>
    <w:link w:val="50"/>
    <w:autoRedefine/>
    <w:qFormat/>
    <w:uiPriority w:val="0"/>
    <w:pPr>
      <w:spacing w:line="360" w:lineRule="auto"/>
      <w:ind w:firstLine="480" w:firstLineChars="200"/>
    </w:pPr>
    <w:rPr>
      <w:rFonts w:ascii="宋体"/>
      <w:sz w:val="24"/>
    </w:rPr>
  </w:style>
  <w:style w:type="character" w:customStyle="1" w:styleId="52">
    <w:name w:val="日期 Char Char"/>
    <w:link w:val="53"/>
    <w:autoRedefine/>
    <w:qFormat/>
    <w:uiPriority w:val="0"/>
    <w:rPr>
      <w:sz w:val="24"/>
    </w:rPr>
  </w:style>
  <w:style w:type="paragraph" w:customStyle="1" w:styleId="53">
    <w:name w:val="日期1"/>
    <w:basedOn w:val="1"/>
    <w:next w:val="1"/>
    <w:link w:val="52"/>
    <w:autoRedefine/>
    <w:qFormat/>
    <w:uiPriority w:val="0"/>
    <w:rPr>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9"/>
    <w:autoRedefine/>
    <w:qFormat/>
    <w:uiPriority w:val="0"/>
  </w:style>
  <w:style w:type="paragraph" w:customStyle="1" w:styleId="58">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正文文本缩进 Char"/>
    <w:autoRedefine/>
    <w:qFormat/>
    <w:uiPriority w:val="0"/>
    <w:rPr>
      <w:sz w:val="24"/>
    </w:rPr>
  </w:style>
  <w:style w:type="character" w:customStyle="1" w:styleId="61">
    <w:name w:val="正文文本缩进 Char1"/>
    <w:basedOn w:val="29"/>
    <w:link w:val="12"/>
    <w:autoRedefine/>
    <w:semiHidden/>
    <w:qFormat/>
    <w:uiPriority w:val="99"/>
    <w:rPr>
      <w:kern w:val="2"/>
      <w:sz w:val="21"/>
      <w:szCs w:val="22"/>
    </w:rPr>
  </w:style>
  <w:style w:type="character" w:customStyle="1" w:styleId="62">
    <w:name w:val="批注框文本 Char"/>
    <w:basedOn w:val="29"/>
    <w:link w:val="19"/>
    <w:autoRedefine/>
    <w:semiHidden/>
    <w:qFormat/>
    <w:uiPriority w:val="99"/>
    <w:rPr>
      <w:kern w:val="2"/>
      <w:sz w:val="18"/>
      <w:szCs w:val="18"/>
    </w:rPr>
  </w:style>
  <w:style w:type="paragraph" w:customStyle="1" w:styleId="63">
    <w:name w:val="BodyText"/>
    <w:basedOn w:val="1"/>
    <w:next w:val="1"/>
    <w:autoRedefine/>
    <w:qFormat/>
    <w:uiPriority w:val="0"/>
    <w:pPr>
      <w:widowControl/>
      <w:spacing w:after="120"/>
    </w:pPr>
    <w:rPr>
      <w:rFonts w:ascii="Calibri" w:hAnsi="Calibri" w:eastAsia="宋体"/>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标题 5 Char"/>
    <w:basedOn w:val="29"/>
    <w:link w:val="6"/>
    <w:autoRedefine/>
    <w:semiHidden/>
    <w:qFormat/>
    <w:uiPriority w:val="9"/>
    <w:rPr>
      <w:b/>
      <w:bCs/>
      <w:kern w:val="2"/>
      <w:sz w:val="28"/>
      <w:szCs w:val="28"/>
    </w:rPr>
  </w:style>
  <w:style w:type="paragraph" w:customStyle="1" w:styleId="66">
    <w:name w:val="列表段落1"/>
    <w:basedOn w:val="1"/>
    <w:autoRedefine/>
    <w:unhideWhenUsed/>
    <w:qFormat/>
    <w:uiPriority w:val="34"/>
    <w:pPr>
      <w:ind w:firstLine="420" w:firstLineChars="200"/>
    </w:pPr>
    <w:rPr>
      <w:szCs w:val="24"/>
    </w:rPr>
  </w:style>
  <w:style w:type="character" w:customStyle="1" w:styleId="67">
    <w:name w:val="font31"/>
    <w:basedOn w:val="29"/>
    <w:autoRedefine/>
    <w:qFormat/>
    <w:uiPriority w:val="0"/>
    <w:rPr>
      <w:rFonts w:hint="eastAsia" w:ascii="宋体" w:hAnsi="宋体" w:eastAsia="宋体" w:cs="宋体"/>
      <w:b/>
      <w:color w:val="000000"/>
      <w:sz w:val="28"/>
      <w:szCs w:val="28"/>
      <w:u w:val="none"/>
    </w:rPr>
  </w:style>
  <w:style w:type="character" w:customStyle="1" w:styleId="68">
    <w:name w:val="font21"/>
    <w:basedOn w:val="29"/>
    <w:autoRedefine/>
    <w:qFormat/>
    <w:uiPriority w:val="0"/>
    <w:rPr>
      <w:rFonts w:hint="eastAsia" w:ascii="宋体" w:hAnsi="宋体" w:eastAsia="宋体" w:cs="宋体"/>
      <w:color w:val="000000"/>
      <w:sz w:val="20"/>
      <w:szCs w:val="20"/>
      <w:u w:val="none"/>
    </w:rPr>
  </w:style>
  <w:style w:type="character" w:customStyle="1" w:styleId="69">
    <w:name w:val="文档结构图 Char"/>
    <w:basedOn w:val="29"/>
    <w:link w:val="9"/>
    <w:autoRedefine/>
    <w:semiHidden/>
    <w:qFormat/>
    <w:uiPriority w:val="99"/>
    <w:rPr>
      <w:rFonts w:ascii="宋体" w:hAnsiTheme="minorHAnsi" w:cstheme="minorBidi"/>
      <w:kern w:val="2"/>
      <w:sz w:val="18"/>
      <w:szCs w:val="18"/>
    </w:rPr>
  </w:style>
  <w:style w:type="paragraph" w:styleId="70">
    <w:name w:val="List Paragraph"/>
    <w:basedOn w:val="1"/>
    <w:autoRedefine/>
    <w:unhideWhenUsed/>
    <w:qFormat/>
    <w:uiPriority w:val="99"/>
    <w:pPr>
      <w:ind w:firstLine="420" w:firstLineChars="200"/>
    </w:pPr>
  </w:style>
  <w:style w:type="character" w:customStyle="1" w:styleId="71">
    <w:name w:val="ca-2"/>
    <w:basedOn w:val="29"/>
    <w:autoRedefine/>
    <w:qFormat/>
    <w:uiPriority w:val="0"/>
  </w:style>
  <w:style w:type="character" w:customStyle="1" w:styleId="72">
    <w:name w:val="ca-3"/>
    <w:basedOn w:val="29"/>
    <w:autoRedefine/>
    <w:qFormat/>
    <w:uiPriority w:val="0"/>
  </w:style>
  <w:style w:type="paragraph" w:customStyle="1" w:styleId="73">
    <w:name w:val="UserStyle_0"/>
    <w:basedOn w:val="1"/>
    <w:autoRedefine/>
    <w:qFormat/>
    <w:uiPriority w:val="0"/>
    <w:pPr>
      <w:widowControl/>
      <w:textAlignment w:val="baseline"/>
    </w:pPr>
    <w:rPr>
      <w:kern w:val="0"/>
      <w:szCs w:val="21"/>
    </w:rPr>
  </w:style>
  <w:style w:type="paragraph" w:customStyle="1" w:styleId="74">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5">
    <w:name w:val="p0"/>
    <w:basedOn w:val="1"/>
    <w:autoRedefine/>
    <w:qFormat/>
    <w:uiPriority w:val="0"/>
    <w:pPr>
      <w:widowControl/>
    </w:pPr>
    <w:rPr>
      <w:rFonts w:ascii="Times New Roman" w:hAnsi="Times New Roman" w:eastAsia="宋体" w:cs="Times New Roman"/>
      <w:kern w:val="0"/>
      <w:szCs w:val="21"/>
    </w:rPr>
  </w:style>
  <w:style w:type="paragraph" w:customStyle="1" w:styleId="76">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7">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6">
    <w:name w:val="正文首行缩进 2 Char"/>
    <w:basedOn w:val="61"/>
    <w:link w:val="26"/>
    <w:autoRedefine/>
    <w:qFormat/>
    <w:uiPriority w:val="0"/>
    <w:rPr>
      <w:rFonts w:ascii="仿宋_GB2312" w:eastAsia="仿宋_GB2312" w:hAnsiTheme="minorHAnsi" w:cstheme="minorBidi"/>
      <w:kern w:val="2"/>
      <w:sz w:val="28"/>
      <w:szCs w:val="22"/>
    </w:rPr>
  </w:style>
  <w:style w:type="character" w:customStyle="1" w:styleId="87">
    <w:name w:val="blue"/>
    <w:basedOn w:val="29"/>
    <w:autoRedefine/>
    <w:qFormat/>
    <w:uiPriority w:val="0"/>
    <w:rPr>
      <w:color w:val="0371C6"/>
      <w:sz w:val="21"/>
      <w:szCs w:val="21"/>
    </w:rPr>
  </w:style>
  <w:style w:type="character" w:customStyle="1" w:styleId="88">
    <w:name w:val="active"/>
    <w:basedOn w:val="29"/>
    <w:autoRedefine/>
    <w:qFormat/>
    <w:uiPriority w:val="0"/>
    <w:rPr>
      <w:color w:val="FFFFFF"/>
      <w:shd w:val="clear" w:color="auto" w:fill="2B7AFC"/>
    </w:rPr>
  </w:style>
  <w:style w:type="character" w:customStyle="1" w:styleId="89">
    <w:name w:val="green"/>
    <w:basedOn w:val="29"/>
    <w:autoRedefine/>
    <w:qFormat/>
    <w:uiPriority w:val="0"/>
    <w:rPr>
      <w:color w:val="66AE00"/>
      <w:sz w:val="18"/>
      <w:szCs w:val="18"/>
    </w:rPr>
  </w:style>
  <w:style w:type="character" w:customStyle="1" w:styleId="90">
    <w:name w:val="green1"/>
    <w:basedOn w:val="29"/>
    <w:autoRedefine/>
    <w:qFormat/>
    <w:uiPriority w:val="0"/>
    <w:rPr>
      <w:color w:val="66AE00"/>
      <w:sz w:val="18"/>
      <w:szCs w:val="18"/>
    </w:rPr>
  </w:style>
  <w:style w:type="character" w:customStyle="1" w:styleId="91">
    <w:name w:val="red"/>
    <w:basedOn w:val="29"/>
    <w:autoRedefine/>
    <w:qFormat/>
    <w:uiPriority w:val="0"/>
    <w:rPr>
      <w:color w:val="FF0000"/>
    </w:rPr>
  </w:style>
  <w:style w:type="character" w:customStyle="1" w:styleId="92">
    <w:name w:val="red1"/>
    <w:basedOn w:val="29"/>
    <w:autoRedefine/>
    <w:qFormat/>
    <w:uiPriority w:val="0"/>
    <w:rPr>
      <w:color w:val="FF0000"/>
      <w:sz w:val="18"/>
      <w:szCs w:val="18"/>
    </w:rPr>
  </w:style>
  <w:style w:type="character" w:customStyle="1" w:styleId="93">
    <w:name w:val="red2"/>
    <w:basedOn w:val="29"/>
    <w:autoRedefine/>
    <w:qFormat/>
    <w:uiPriority w:val="0"/>
    <w:rPr>
      <w:color w:val="FF0000"/>
      <w:sz w:val="18"/>
      <w:szCs w:val="18"/>
    </w:rPr>
  </w:style>
  <w:style w:type="character" w:customStyle="1" w:styleId="94">
    <w:name w:val="red3"/>
    <w:basedOn w:val="29"/>
    <w:autoRedefine/>
    <w:qFormat/>
    <w:uiPriority w:val="0"/>
    <w:rPr>
      <w:color w:val="CC0000"/>
    </w:rPr>
  </w:style>
  <w:style w:type="character" w:customStyle="1" w:styleId="95">
    <w:name w:val="gb-jt"/>
    <w:basedOn w:val="29"/>
    <w:autoRedefine/>
    <w:qFormat/>
    <w:uiPriority w:val="0"/>
  </w:style>
  <w:style w:type="character" w:customStyle="1" w:styleId="96">
    <w:name w:val="hover25"/>
    <w:basedOn w:val="29"/>
    <w:autoRedefine/>
    <w:qFormat/>
    <w:uiPriority w:val="0"/>
  </w:style>
  <w:style w:type="character" w:customStyle="1" w:styleId="97">
    <w:name w:val="right"/>
    <w:basedOn w:val="29"/>
    <w:autoRedefine/>
    <w:qFormat/>
    <w:uiPriority w:val="0"/>
    <w:rPr>
      <w:color w:val="999999"/>
      <w:sz w:val="18"/>
      <w:szCs w:val="18"/>
    </w:rPr>
  </w:style>
  <w:style w:type="character" w:customStyle="1" w:styleId="98">
    <w:name w:val="font41"/>
    <w:basedOn w:val="29"/>
    <w:autoRedefine/>
    <w:qFormat/>
    <w:uiPriority w:val="0"/>
    <w:rPr>
      <w:rFonts w:hint="eastAsia" w:ascii="宋体" w:hAnsi="宋体" w:eastAsia="宋体" w:cs="宋体"/>
      <w:color w:val="000000"/>
      <w:sz w:val="20"/>
      <w:szCs w:val="20"/>
      <w:u w:val="none"/>
    </w:rPr>
  </w:style>
  <w:style w:type="paragraph" w:customStyle="1" w:styleId="99">
    <w:name w:val="Table Text"/>
    <w:basedOn w:val="1"/>
    <w:autoRedefine/>
    <w:semiHidden/>
    <w:qFormat/>
    <w:uiPriority w:val="0"/>
    <w:rPr>
      <w:rFonts w:ascii="宋体" w:hAnsi="宋体" w:eastAsia="宋体" w:cs="宋体"/>
      <w:sz w:val="21"/>
      <w:szCs w:val="21"/>
      <w:lang w:val="en-US" w:eastAsia="en-US" w:bidi="ar-SA"/>
    </w:rPr>
  </w:style>
  <w:style w:type="table" w:customStyle="1" w:styleId="10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66</Pages>
  <Words>5087</Words>
  <Characters>29000</Characters>
  <Lines>241</Lines>
  <Paragraphs>68</Paragraphs>
  <TotalTime>12</TotalTime>
  <ScaleCrop>false</ScaleCrop>
  <LinksUpToDate>false</LinksUpToDate>
  <CharactersWithSpaces>34019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刘红勋</cp:lastModifiedBy>
  <cp:lastPrinted>2023-05-26T03:19:00Z</cp:lastPrinted>
  <dcterms:modified xsi:type="dcterms:W3CDTF">2024-04-02T02:13:00Z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BD59CFD214194EDA921BB2A11DBAA118_13</vt:lpwstr>
  </property>
</Properties>
</file>