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hd w:val="clear" w:color="auto" w:fill="FFFFFF"/>
        <w:spacing w:line="560" w:lineRule="exact"/>
        <w:jc w:val="center"/>
        <w:rPr>
          <w:rFonts w:hint="eastAsia" w:ascii="黑体" w:hAnsi="黑体" w:eastAsia="黑体" w:cs="宋体"/>
          <w:b/>
          <w:color w:val="000000"/>
          <w:sz w:val="36"/>
          <w:szCs w:val="36"/>
          <w:lang w:val="en-US" w:eastAsia="zh-CN"/>
        </w:rPr>
      </w:pPr>
      <w:r>
        <w:rPr>
          <w:rFonts w:hint="eastAsia" w:ascii="黑体" w:hAnsi="黑体" w:eastAsia="黑体" w:cs="宋体"/>
          <w:b/>
          <w:color w:val="000000"/>
          <w:sz w:val="36"/>
          <w:szCs w:val="36"/>
          <w:lang w:val="en-US" w:eastAsia="zh-CN"/>
        </w:rPr>
        <w:t>禹州市教育考试中心</w:t>
      </w:r>
    </w:p>
    <w:p>
      <w:pPr>
        <w:widowControl/>
        <w:shd w:val="clear" w:color="auto" w:fill="FFFFFF"/>
        <w:spacing w:line="560" w:lineRule="exact"/>
        <w:jc w:val="center"/>
        <w:rPr>
          <w:rFonts w:hint="eastAsia" w:ascii="黑体" w:hAnsi="黑体" w:eastAsia="黑体" w:cs="宋体"/>
          <w:b/>
          <w:color w:val="000000"/>
          <w:sz w:val="36"/>
          <w:szCs w:val="36"/>
          <w:lang w:val="en-US" w:eastAsia="zh-CN"/>
        </w:rPr>
      </w:pPr>
      <w:r>
        <w:rPr>
          <w:rFonts w:hint="eastAsia" w:ascii="黑体" w:hAnsi="黑体" w:eastAsia="黑体" w:cs="宋体"/>
          <w:b/>
          <w:color w:val="000000"/>
          <w:sz w:val="36"/>
          <w:szCs w:val="36"/>
          <w:lang w:val="en-US" w:eastAsia="zh-CN"/>
        </w:rPr>
        <w:t>新建禹州市第二高级中学标准化考点及配套设施项目（二次）</w:t>
      </w:r>
    </w:p>
    <w:p>
      <w:pPr>
        <w:widowControl/>
        <w:shd w:val="clear" w:color="auto" w:fill="FFFFFF"/>
        <w:spacing w:line="560" w:lineRule="exact"/>
        <w:jc w:val="center"/>
        <w:rPr>
          <w:rFonts w:ascii="方正小标宋简体" w:hAnsi="方正小标宋简体" w:eastAsia="方正小标宋简体" w:cs="DFKai-SB"/>
          <w:b/>
          <w:bCs/>
          <w:kern w:val="0"/>
          <w:sz w:val="36"/>
          <w:szCs w:val="36"/>
        </w:rPr>
      </w:pPr>
      <w:r>
        <w:rPr>
          <w:rFonts w:hint="eastAsia" w:ascii="黑体" w:hAnsi="黑体" w:eastAsia="黑体" w:cs="宋体"/>
          <w:b/>
          <w:color w:val="000000"/>
          <w:sz w:val="36"/>
          <w:szCs w:val="36"/>
        </w:rPr>
        <w:t>（不见面开标）</w:t>
      </w:r>
    </w:p>
    <w:p>
      <w:pPr>
        <w:widowControl/>
        <w:shd w:val="clear" w:color="auto" w:fill="FFFFFF"/>
        <w:spacing w:line="560" w:lineRule="exact"/>
        <w:jc w:val="center"/>
        <w:rPr>
          <w:rFonts w:ascii="方正小标宋简体" w:hAnsi="方正小标宋简体" w:eastAsia="方正小标宋简体" w:cs="DFKai-SB"/>
          <w:b/>
          <w:bCs/>
          <w:kern w:val="0"/>
          <w:sz w:val="36"/>
          <w:szCs w:val="36"/>
        </w:rPr>
      </w:pPr>
      <w:r>
        <w:rPr>
          <w:rFonts w:hint="eastAsia" w:ascii="黑体" w:hAnsi="黑体" w:eastAsia="黑体" w:cs="黑体"/>
          <w:b/>
          <w:bCs/>
          <w:sz w:val="36"/>
          <w:szCs w:val="36"/>
        </w:rPr>
        <w:t>招  标  公  告</w:t>
      </w:r>
    </w:p>
    <w:p>
      <w:pPr>
        <w:pStyle w:val="13"/>
      </w:pPr>
    </w:p>
    <w:p>
      <w:pPr>
        <w:widowControl/>
        <w:shd w:val="clear" w:color="auto" w:fill="FFFFFF"/>
        <w:spacing w:line="560" w:lineRule="exact"/>
        <w:ind w:firstLine="560" w:firstLineChars="200"/>
        <w:jc w:val="left"/>
        <w:rPr>
          <w:rFonts w:hint="eastAsia" w:ascii="仿宋" w:hAnsi="仿宋" w:eastAsia="仿宋" w:cs="仿宋"/>
          <w:sz w:val="28"/>
          <w:szCs w:val="28"/>
          <w:lang w:val="en-US" w:eastAsia="zh-CN"/>
        </w:rPr>
      </w:pPr>
      <w:r>
        <w:rPr>
          <w:rFonts w:hint="eastAsia" w:ascii="仿宋" w:hAnsi="仿宋" w:eastAsia="仿宋" w:cs="仿宋"/>
          <w:sz w:val="28"/>
          <w:szCs w:val="28"/>
        </w:rPr>
        <w:t>禹州市政府采购中心受</w:t>
      </w:r>
      <w:r>
        <w:rPr>
          <w:rFonts w:hint="eastAsia" w:ascii="仿宋" w:hAnsi="仿宋" w:eastAsia="仿宋" w:cs="仿宋"/>
          <w:sz w:val="28"/>
          <w:szCs w:val="28"/>
          <w:lang w:val="en-US" w:eastAsia="zh-CN"/>
        </w:rPr>
        <w:t>禹州市教育考试中心</w:t>
      </w:r>
      <w:r>
        <w:rPr>
          <w:rFonts w:hint="eastAsia" w:ascii="仿宋" w:hAnsi="仿宋" w:eastAsia="仿宋" w:cs="仿宋"/>
          <w:sz w:val="28"/>
          <w:szCs w:val="28"/>
        </w:rPr>
        <w:t>的委托，</w:t>
      </w:r>
      <w:r>
        <w:rPr>
          <w:rFonts w:hint="eastAsia" w:ascii="仿宋" w:hAnsi="仿宋" w:eastAsia="仿宋" w:cs="仿宋"/>
          <w:sz w:val="28"/>
          <w:szCs w:val="28"/>
          <w:lang w:val="en-US" w:eastAsia="zh-CN"/>
        </w:rPr>
        <w:t>就“禹州市教育考试中心新建禹州市第二高级中学标准化考点及配套设施项目（二次）”进行公开招标，欢迎合格的投标人前来投标。</w:t>
      </w:r>
    </w:p>
    <w:p>
      <w:pPr>
        <w:widowControl/>
        <w:numPr>
          <w:ilvl w:val="0"/>
          <w:numId w:val="1"/>
        </w:numPr>
        <w:shd w:val="clear" w:color="auto" w:fill="FFFFFF"/>
        <w:spacing w:line="440" w:lineRule="exact"/>
        <w:ind w:firstLine="482"/>
        <w:jc w:val="left"/>
        <w:rPr>
          <w:rFonts w:ascii="仿宋" w:hAnsi="仿宋" w:eastAsia="仿宋" w:cs="仿宋"/>
          <w:b/>
          <w:color w:val="000000"/>
          <w:kern w:val="0"/>
          <w:sz w:val="28"/>
          <w:szCs w:val="28"/>
        </w:rPr>
      </w:pPr>
      <w:r>
        <w:rPr>
          <w:rFonts w:hint="eastAsia" w:ascii="仿宋" w:hAnsi="仿宋" w:eastAsia="仿宋" w:cs="仿宋"/>
          <w:b/>
          <w:color w:val="000000"/>
          <w:kern w:val="0"/>
          <w:sz w:val="28"/>
          <w:szCs w:val="28"/>
        </w:rPr>
        <w:t>项目基本情况</w:t>
      </w:r>
    </w:p>
    <w:p>
      <w:pPr>
        <w:widowControl/>
        <w:numPr>
          <w:ilvl w:val="0"/>
          <w:numId w:val="2"/>
        </w:numPr>
        <w:shd w:val="clear" w:color="auto" w:fill="FFFFFF"/>
        <w:spacing w:line="440" w:lineRule="exact"/>
        <w:jc w:val="left"/>
        <w:rPr>
          <w:rFonts w:hint="eastAsia" w:ascii="仿宋" w:hAnsi="仿宋" w:eastAsia="仿宋" w:cs="仿宋"/>
          <w:sz w:val="28"/>
          <w:szCs w:val="28"/>
          <w:lang w:val="en-US" w:eastAsia="zh-CN"/>
        </w:rPr>
      </w:pPr>
      <w:r>
        <w:rPr>
          <w:rFonts w:hint="eastAsia" w:ascii="仿宋" w:hAnsi="仿宋" w:eastAsia="仿宋" w:cs="仿宋"/>
          <w:sz w:val="28"/>
          <w:szCs w:val="28"/>
        </w:rPr>
        <w:t>采购人：</w:t>
      </w:r>
      <w:r>
        <w:rPr>
          <w:rFonts w:hint="eastAsia" w:ascii="仿宋" w:hAnsi="仿宋" w:eastAsia="仿宋" w:cs="仿宋"/>
          <w:sz w:val="28"/>
          <w:szCs w:val="28"/>
          <w:lang w:val="en-US" w:eastAsia="zh-CN"/>
        </w:rPr>
        <w:t>禹州市教育考试中心</w:t>
      </w:r>
    </w:p>
    <w:p>
      <w:pPr>
        <w:widowControl/>
        <w:numPr>
          <w:ilvl w:val="0"/>
          <w:numId w:val="2"/>
        </w:numPr>
        <w:shd w:val="clear" w:color="auto" w:fill="FFFFFF"/>
        <w:spacing w:line="440" w:lineRule="exact"/>
        <w:jc w:val="left"/>
        <w:rPr>
          <w:rFonts w:ascii="仿宋" w:hAnsi="仿宋" w:eastAsia="仿宋" w:cs="仿宋"/>
          <w:sz w:val="28"/>
          <w:szCs w:val="28"/>
        </w:rPr>
      </w:pPr>
      <w:r>
        <w:rPr>
          <w:rFonts w:hint="eastAsia" w:ascii="仿宋" w:hAnsi="仿宋" w:eastAsia="仿宋" w:cs="仿宋"/>
          <w:color w:val="000000"/>
          <w:kern w:val="0"/>
          <w:sz w:val="28"/>
          <w:szCs w:val="28"/>
        </w:rPr>
        <w:t>项目名称：</w:t>
      </w:r>
      <w:r>
        <w:rPr>
          <w:rFonts w:hint="eastAsia" w:ascii="仿宋" w:hAnsi="仿宋" w:eastAsia="仿宋" w:cs="仿宋"/>
          <w:sz w:val="28"/>
          <w:szCs w:val="28"/>
          <w:lang w:val="en-US" w:eastAsia="zh-CN"/>
        </w:rPr>
        <w:t>禹州市教育考试中心新建禹州市第二高级中学标准化考点及配套设施项目（二次）</w:t>
      </w:r>
    </w:p>
    <w:p>
      <w:pPr>
        <w:widowControl/>
        <w:shd w:val="clear" w:color="auto" w:fill="FFFFFF"/>
        <w:spacing w:line="440" w:lineRule="exact"/>
        <w:ind w:firstLine="420" w:firstLineChars="150"/>
        <w:jc w:val="left"/>
        <w:rPr>
          <w:rFonts w:hint="default" w:ascii="仿宋" w:hAnsi="仿宋" w:eastAsia="仿宋" w:cs="仿宋"/>
          <w:sz w:val="28"/>
          <w:szCs w:val="28"/>
          <w:lang w:val="en-US" w:eastAsia="zh-CN"/>
        </w:rPr>
      </w:pPr>
      <w:r>
        <w:rPr>
          <w:rFonts w:hint="eastAsia" w:ascii="仿宋" w:hAnsi="仿宋" w:eastAsia="仿宋" w:cs="仿宋"/>
          <w:color w:val="000000"/>
          <w:kern w:val="0"/>
          <w:sz w:val="28"/>
          <w:szCs w:val="28"/>
        </w:rPr>
        <w:t>3、采购编号：</w:t>
      </w:r>
      <w:r>
        <w:rPr>
          <w:rFonts w:hint="eastAsia" w:ascii="仿宋" w:hAnsi="仿宋" w:eastAsia="仿宋" w:cs="仿宋"/>
          <w:sz w:val="28"/>
          <w:szCs w:val="28"/>
        </w:rPr>
        <w:t>YZCG-G202</w:t>
      </w:r>
      <w:r>
        <w:rPr>
          <w:rFonts w:hint="eastAsia" w:ascii="仿宋" w:hAnsi="仿宋" w:eastAsia="仿宋" w:cs="仿宋"/>
          <w:sz w:val="28"/>
          <w:szCs w:val="28"/>
          <w:lang w:val="en-US" w:eastAsia="zh-CN"/>
        </w:rPr>
        <w:t>4001-1</w:t>
      </w:r>
    </w:p>
    <w:p>
      <w:pPr>
        <w:ind w:firstLine="420" w:firstLineChars="150"/>
        <w:rPr>
          <w:rFonts w:ascii="宋体" w:hAnsi="宋体" w:cs="宋体"/>
          <w:szCs w:val="18"/>
          <w:lang w:bidi="en-US"/>
        </w:rPr>
      </w:pPr>
      <w:r>
        <w:rPr>
          <w:rFonts w:hint="eastAsia" w:ascii="仿宋" w:hAnsi="仿宋" w:eastAsia="仿宋" w:cs="仿宋"/>
          <w:color w:val="000000"/>
          <w:kern w:val="0"/>
          <w:sz w:val="28"/>
          <w:szCs w:val="28"/>
        </w:rPr>
        <w:t>4、项目需求：</w:t>
      </w:r>
      <w:r>
        <w:rPr>
          <w:rFonts w:hint="eastAsia" w:ascii="仿宋" w:hAnsi="仿宋" w:eastAsia="仿宋" w:cs="仿宋"/>
          <w:kern w:val="0"/>
          <w:sz w:val="28"/>
          <w:szCs w:val="28"/>
        </w:rPr>
        <w:t>新建1</w:t>
      </w:r>
      <w:r>
        <w:rPr>
          <w:rFonts w:ascii="仿宋" w:hAnsi="仿宋" w:eastAsia="仿宋" w:cs="仿宋"/>
          <w:kern w:val="0"/>
          <w:sz w:val="28"/>
          <w:szCs w:val="28"/>
        </w:rPr>
        <w:t>20</w:t>
      </w:r>
      <w:r>
        <w:rPr>
          <w:rFonts w:hint="eastAsia" w:ascii="仿宋" w:hAnsi="仿宋" w:eastAsia="仿宋" w:cs="仿宋"/>
          <w:kern w:val="0"/>
          <w:sz w:val="28"/>
          <w:szCs w:val="28"/>
        </w:rPr>
        <w:t>个国家标准化考点及相关配套</w:t>
      </w:r>
      <w:r>
        <w:rPr>
          <w:rFonts w:hint="eastAsia" w:ascii="仿宋" w:hAnsi="仿宋" w:eastAsia="仿宋" w:cs="仿宋"/>
          <w:kern w:val="0"/>
          <w:sz w:val="28"/>
          <w:szCs w:val="28"/>
          <w:lang w:val="en-US" w:eastAsia="zh-CN"/>
        </w:rPr>
        <w:t>设施</w:t>
      </w:r>
      <w:r>
        <w:rPr>
          <w:rFonts w:hint="eastAsia" w:ascii="仿宋" w:hAnsi="仿宋" w:eastAsia="仿宋" w:cs="仿宋"/>
          <w:sz w:val="28"/>
          <w:szCs w:val="28"/>
        </w:rPr>
        <w:t>（详见招标文件）</w:t>
      </w:r>
    </w:p>
    <w:p>
      <w:pPr>
        <w:widowControl/>
        <w:shd w:val="clear" w:color="auto" w:fill="FFFFFF"/>
        <w:ind w:firstLine="482"/>
        <w:jc w:val="left"/>
        <w:rPr>
          <w:rFonts w:hint="default" w:ascii="仿宋" w:hAnsi="仿宋" w:eastAsia="仿宋" w:cs="仿宋"/>
          <w:sz w:val="28"/>
          <w:szCs w:val="28"/>
          <w:lang w:val="en-US" w:eastAsia="zh-CN"/>
        </w:rPr>
      </w:pPr>
      <w:r>
        <w:rPr>
          <w:rFonts w:hint="eastAsia" w:ascii="仿宋" w:hAnsi="仿宋" w:eastAsia="仿宋" w:cs="仿宋"/>
          <w:sz w:val="28"/>
          <w:szCs w:val="28"/>
        </w:rPr>
        <w:t>5、合同履行期限：合同签订后</w:t>
      </w:r>
      <w:r>
        <w:rPr>
          <w:rFonts w:hint="eastAsia" w:ascii="仿宋" w:hAnsi="仿宋" w:eastAsia="仿宋" w:cs="仿宋"/>
          <w:sz w:val="28"/>
          <w:szCs w:val="28"/>
          <w:lang w:val="en-US" w:eastAsia="zh-CN"/>
        </w:rPr>
        <w:t>30</w:t>
      </w:r>
      <w:r>
        <w:rPr>
          <w:rFonts w:hint="eastAsia" w:ascii="仿宋" w:hAnsi="仿宋" w:eastAsia="仿宋" w:cs="仿宋"/>
          <w:sz w:val="28"/>
          <w:szCs w:val="28"/>
        </w:rPr>
        <w:t>日历天内完成</w:t>
      </w:r>
      <w:r>
        <w:rPr>
          <w:rFonts w:hint="eastAsia" w:ascii="仿宋" w:hAnsi="仿宋" w:eastAsia="仿宋" w:cs="仿宋"/>
          <w:sz w:val="28"/>
          <w:szCs w:val="28"/>
          <w:lang w:val="en-US" w:eastAsia="zh-CN"/>
        </w:rPr>
        <w:t>安装</w:t>
      </w:r>
    </w:p>
    <w:p>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82"/>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rPr>
        <w:t>6、采购预算：</w:t>
      </w:r>
      <w:r>
        <w:rPr>
          <w:rFonts w:hint="eastAsia" w:ascii="仿宋" w:hAnsi="仿宋" w:eastAsia="仿宋" w:cs="仿宋"/>
          <w:sz w:val="28"/>
          <w:szCs w:val="28"/>
          <w:lang w:val="en-US" w:eastAsia="zh-CN"/>
        </w:rPr>
        <w:t>5400000.00元</w:t>
      </w:r>
    </w:p>
    <w:p>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82"/>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rPr>
        <w:t>7、最高限价：</w:t>
      </w:r>
      <w:r>
        <w:rPr>
          <w:rFonts w:hint="eastAsia" w:ascii="仿宋" w:hAnsi="仿宋" w:eastAsia="仿宋" w:cs="仿宋"/>
          <w:sz w:val="28"/>
          <w:szCs w:val="28"/>
          <w:lang w:val="en-US" w:eastAsia="zh-CN"/>
        </w:rPr>
        <w:t>5400000.00元</w:t>
      </w:r>
    </w:p>
    <w:p>
      <w:pPr>
        <w:widowControl/>
        <w:shd w:val="clear" w:color="auto" w:fill="FFFFFF"/>
        <w:spacing w:line="440" w:lineRule="exact"/>
        <w:ind w:firstLine="562" w:firstLineChars="200"/>
        <w:jc w:val="left"/>
        <w:rPr>
          <w:rFonts w:ascii="仿宋" w:hAnsi="仿宋" w:eastAsia="仿宋" w:cs="仿宋"/>
          <w:b/>
          <w:color w:val="000000"/>
          <w:kern w:val="0"/>
          <w:sz w:val="28"/>
          <w:szCs w:val="28"/>
        </w:rPr>
      </w:pPr>
      <w:r>
        <w:rPr>
          <w:rFonts w:hint="eastAsia" w:ascii="仿宋" w:hAnsi="仿宋" w:eastAsia="仿宋" w:cs="仿宋"/>
          <w:b/>
          <w:color w:val="000000"/>
          <w:kern w:val="0"/>
          <w:sz w:val="28"/>
          <w:szCs w:val="28"/>
        </w:rPr>
        <w:t>二、需要落实的政府采购政策</w:t>
      </w:r>
    </w:p>
    <w:p>
      <w:pPr>
        <w:widowControl/>
        <w:shd w:val="clear" w:color="auto" w:fill="FFFFFF"/>
        <w:spacing w:line="440" w:lineRule="exact"/>
        <w:ind w:firstLine="560" w:firstLineChars="200"/>
        <w:jc w:val="left"/>
        <w:rPr>
          <w:rFonts w:hint="eastAsia" w:ascii="仿宋" w:hAnsi="仿宋" w:eastAsia="仿宋" w:cs="仿宋"/>
          <w:color w:val="000000"/>
          <w:kern w:val="0"/>
          <w:sz w:val="28"/>
          <w:szCs w:val="28"/>
          <w:lang w:eastAsia="zh-CN"/>
        </w:rPr>
      </w:pPr>
      <w:r>
        <w:rPr>
          <w:rFonts w:hint="eastAsia" w:ascii="仿宋" w:hAnsi="仿宋" w:eastAsia="仿宋" w:cs="仿宋"/>
          <w:color w:val="000000"/>
          <w:kern w:val="0"/>
          <w:sz w:val="28"/>
          <w:szCs w:val="28"/>
        </w:rPr>
        <w:t>本项目落实节约能源、保护环境、扶持不发达地区和少数民族地区、促进中小企业、监狱企业发展等政府采购政策。</w:t>
      </w:r>
    </w:p>
    <w:p>
      <w:pPr>
        <w:widowControl/>
        <w:shd w:val="clear" w:color="auto" w:fill="FFFFFF"/>
        <w:spacing w:line="440" w:lineRule="exact"/>
        <w:ind w:firstLine="281" w:firstLineChars="100"/>
        <w:jc w:val="left"/>
        <w:rPr>
          <w:rFonts w:ascii="仿宋" w:hAnsi="仿宋" w:eastAsia="仿宋" w:cs="仿宋"/>
          <w:b/>
          <w:color w:val="000000"/>
          <w:kern w:val="0"/>
          <w:sz w:val="28"/>
          <w:szCs w:val="28"/>
        </w:rPr>
      </w:pPr>
      <w:r>
        <w:rPr>
          <w:rFonts w:hint="eastAsia" w:ascii="仿宋" w:hAnsi="仿宋" w:eastAsia="仿宋" w:cs="仿宋"/>
          <w:b/>
          <w:color w:val="000000"/>
          <w:kern w:val="0"/>
          <w:sz w:val="28"/>
          <w:szCs w:val="28"/>
        </w:rPr>
        <w:t>三、供应商资格要求</w:t>
      </w:r>
    </w:p>
    <w:p>
      <w:pPr>
        <w:pStyle w:val="17"/>
        <w:widowControl/>
        <w:shd w:val="clear" w:color="auto" w:fill="FFFFFF"/>
        <w:spacing w:line="440" w:lineRule="exact"/>
        <w:ind w:left="481" w:firstLine="0" w:firstLineChars="0"/>
        <w:jc w:val="left"/>
        <w:rPr>
          <w:rFonts w:ascii="仿宋" w:hAnsi="仿宋" w:eastAsia="仿宋" w:cs="仿宋"/>
          <w:sz w:val="28"/>
          <w:szCs w:val="28"/>
        </w:rPr>
      </w:pPr>
      <w:r>
        <w:rPr>
          <w:rFonts w:hint="eastAsia" w:ascii="仿宋" w:hAnsi="仿宋" w:eastAsia="仿宋" w:cs="仿宋"/>
          <w:sz w:val="28"/>
          <w:szCs w:val="28"/>
        </w:rPr>
        <w:t>1、符合《政府采购法》第二十二条之规定；</w:t>
      </w:r>
    </w:p>
    <w:p>
      <w:pPr>
        <w:pStyle w:val="17"/>
        <w:widowControl/>
        <w:shd w:val="clear" w:color="auto" w:fill="FFFFFF"/>
        <w:spacing w:line="440" w:lineRule="exact"/>
        <w:ind w:firstLine="560"/>
        <w:jc w:val="left"/>
        <w:rPr>
          <w:rFonts w:ascii="仿宋" w:hAnsi="仿宋" w:eastAsia="仿宋" w:cs="仿宋"/>
          <w:sz w:val="28"/>
          <w:szCs w:val="28"/>
        </w:rPr>
      </w:pPr>
      <w:r>
        <w:rPr>
          <w:rFonts w:hint="eastAsia" w:ascii="仿宋" w:hAnsi="仿宋" w:eastAsia="仿宋" w:cs="仿宋"/>
          <w:sz w:val="28"/>
          <w:szCs w:val="28"/>
        </w:rPr>
        <w:t>2、本项目不接受联合体投标。</w:t>
      </w:r>
    </w:p>
    <w:p>
      <w:pPr>
        <w:widowControl/>
        <w:shd w:val="clear" w:color="auto" w:fill="FFFFFF"/>
        <w:spacing w:line="440" w:lineRule="exact"/>
        <w:ind w:firstLine="482"/>
        <w:jc w:val="left"/>
        <w:rPr>
          <w:rFonts w:ascii="仿宋" w:hAnsi="仿宋" w:eastAsia="仿宋" w:cs="仿宋"/>
          <w:b/>
          <w:color w:val="000000"/>
          <w:kern w:val="0"/>
          <w:sz w:val="28"/>
          <w:szCs w:val="28"/>
        </w:rPr>
      </w:pPr>
      <w:r>
        <w:rPr>
          <w:rFonts w:hint="eastAsia" w:ascii="仿宋" w:hAnsi="仿宋" w:eastAsia="仿宋" w:cs="仿宋"/>
          <w:b/>
          <w:color w:val="000000"/>
          <w:kern w:val="0"/>
          <w:sz w:val="28"/>
          <w:szCs w:val="28"/>
        </w:rPr>
        <w:t>四、获取招标文件的方式</w:t>
      </w:r>
    </w:p>
    <w:p>
      <w:pPr>
        <w:pStyle w:val="7"/>
        <w:widowControl/>
        <w:shd w:val="clear" w:color="auto" w:fill="FFFFFF"/>
        <w:spacing w:line="440" w:lineRule="exact"/>
        <w:ind w:firstLine="420"/>
        <w:contextualSpacing/>
        <w:jc w:val="left"/>
        <w:rPr>
          <w:rFonts w:ascii="仿宋" w:hAnsi="仿宋" w:eastAsia="仿宋" w:cs="仿宋"/>
          <w:sz w:val="28"/>
          <w:szCs w:val="28"/>
        </w:rPr>
      </w:pPr>
      <w:r>
        <w:rPr>
          <w:rFonts w:hint="eastAsia" w:ascii="仿宋" w:hAnsi="仿宋" w:eastAsia="仿宋" w:cs="仿宋"/>
          <w:sz w:val="28"/>
          <w:szCs w:val="28"/>
        </w:rPr>
        <w:t>（一）持CA数字认证证书，登录《全国公共资源交易平台（河南省·许昌市）》“系统用户注册”入口</w:t>
      </w:r>
      <w:r>
        <w:fldChar w:fldCharType="begin"/>
      </w:r>
      <w:r>
        <w:instrText xml:space="preserve"> HYPERLINK "（一）持CA数字认证证书，登录《全国公共资源交易平台（河南省·许昌市）》" </w:instrText>
      </w:r>
      <w:r>
        <w:fldChar w:fldCharType="separate"/>
      </w:r>
      <w:r>
        <w:rPr>
          <w:rFonts w:hint="eastAsia" w:ascii="仿宋" w:hAnsi="仿宋" w:eastAsia="仿宋" w:cs="仿宋"/>
          <w:sz w:val="28"/>
          <w:szCs w:val="28"/>
        </w:rPr>
        <w:t>http://ggzy.xuchang.gov.cn:8088/ggzy/eps/public/RegistAllJcxx.html）</w:t>
      </w:r>
      <w:r>
        <w:rPr>
          <w:rFonts w:hint="eastAsia" w:ascii="仿宋" w:hAnsi="仿宋" w:eastAsia="仿宋" w:cs="仿宋"/>
          <w:sz w:val="28"/>
          <w:szCs w:val="28"/>
        </w:rPr>
        <w:fldChar w:fldCharType="end"/>
      </w:r>
      <w:r>
        <w:rPr>
          <w:rFonts w:hint="eastAsia" w:ascii="仿宋" w:hAnsi="仿宋" w:eastAsia="仿宋" w:cs="仿宋"/>
          <w:sz w:val="28"/>
          <w:szCs w:val="28"/>
        </w:rPr>
        <w:t>进行免费注册登记（详见“常见问题解答-诚信库网上注册相关资料下载”）；</w:t>
      </w:r>
    </w:p>
    <w:p>
      <w:pPr>
        <w:pStyle w:val="7"/>
        <w:widowControl/>
        <w:shd w:val="clear" w:color="auto" w:fill="FFFFFF"/>
        <w:spacing w:line="440" w:lineRule="exact"/>
        <w:ind w:firstLine="420"/>
        <w:contextualSpacing/>
        <w:jc w:val="left"/>
        <w:rPr>
          <w:rFonts w:ascii="仿宋" w:hAnsi="仿宋" w:eastAsia="仿宋" w:cs="仿宋"/>
          <w:sz w:val="28"/>
          <w:szCs w:val="28"/>
        </w:rPr>
      </w:pPr>
      <w:r>
        <w:rPr>
          <w:rFonts w:hint="eastAsia" w:ascii="仿宋" w:hAnsi="仿宋" w:eastAsia="仿宋" w:cs="仿宋"/>
          <w:sz w:val="28"/>
          <w:szCs w:val="28"/>
        </w:rPr>
        <w:t>（二）在招标响应截止时间前均可登录《全国公共资源交易平台（河南省·许昌市）》“投标人/供应商登录”入口</w:t>
      </w:r>
      <w:r>
        <w:fldChar w:fldCharType="begin"/>
      </w:r>
      <w:r>
        <w:instrText xml:space="preserve"> HYPERLINK "（一）持CA数字认证证书，登录《全国公共资源交易平台（河南省·许昌市）》" </w:instrText>
      </w:r>
      <w:r>
        <w:fldChar w:fldCharType="separate"/>
      </w:r>
      <w:r>
        <w:rPr>
          <w:rFonts w:hint="eastAsia" w:ascii="仿宋" w:hAnsi="仿宋" w:eastAsia="仿宋" w:cs="仿宋"/>
          <w:sz w:val="28"/>
          <w:szCs w:val="28"/>
        </w:rPr>
        <w:t>（http://ggzy.xuchang.gov.cn:8088/ggzy/）</w:t>
      </w:r>
      <w:r>
        <w:rPr>
          <w:rFonts w:hint="eastAsia" w:ascii="仿宋" w:hAnsi="仿宋" w:eastAsia="仿宋" w:cs="仿宋"/>
          <w:sz w:val="28"/>
          <w:szCs w:val="28"/>
        </w:rPr>
        <w:fldChar w:fldCharType="end"/>
      </w:r>
      <w:r>
        <w:rPr>
          <w:rFonts w:hint="eastAsia" w:ascii="仿宋" w:hAnsi="仿宋" w:eastAsia="仿宋" w:cs="仿宋"/>
          <w:sz w:val="28"/>
          <w:szCs w:val="28"/>
          <w:lang w:val="en-US" w:eastAsia="zh-CN"/>
        </w:rPr>
        <w:t>免费</w:t>
      </w:r>
      <w:r>
        <w:rPr>
          <w:rFonts w:hint="eastAsia" w:ascii="仿宋" w:hAnsi="仿宋" w:eastAsia="仿宋" w:cs="仿宋"/>
          <w:sz w:val="28"/>
          <w:szCs w:val="28"/>
        </w:rPr>
        <w:t>自行下载招标文件（详见“常见问题解答-交易系统操作手册”）。</w:t>
      </w:r>
    </w:p>
    <w:p>
      <w:pPr>
        <w:widowControl/>
        <w:shd w:val="clear" w:color="auto" w:fill="FFFFFF"/>
        <w:spacing w:line="440" w:lineRule="exact"/>
        <w:ind w:firstLine="562" w:firstLineChars="200"/>
        <w:jc w:val="left"/>
        <w:rPr>
          <w:rFonts w:ascii="仿宋" w:hAnsi="仿宋" w:eastAsia="仿宋" w:cs="仿宋"/>
          <w:b/>
          <w:sz w:val="28"/>
          <w:szCs w:val="28"/>
        </w:rPr>
      </w:pPr>
      <w:r>
        <w:rPr>
          <w:rFonts w:hint="eastAsia" w:ascii="仿宋" w:hAnsi="仿宋" w:eastAsia="仿宋" w:cs="仿宋"/>
          <w:b/>
          <w:sz w:val="28"/>
          <w:szCs w:val="28"/>
        </w:rPr>
        <w:t>五、投标文件提交截止时间及开标时间</w:t>
      </w:r>
    </w:p>
    <w:p>
      <w:pPr>
        <w:spacing w:line="440" w:lineRule="exact"/>
        <w:ind w:firstLine="640"/>
        <w:rPr>
          <w:rFonts w:ascii="仿宋" w:hAnsi="仿宋" w:eastAsia="仿宋" w:cs="仿宋"/>
          <w:sz w:val="28"/>
          <w:szCs w:val="28"/>
        </w:rPr>
      </w:pPr>
      <w:r>
        <w:rPr>
          <w:rFonts w:hint="eastAsia" w:ascii="仿宋" w:hAnsi="仿宋" w:eastAsia="仿宋" w:cs="仿宋"/>
          <w:sz w:val="28"/>
          <w:szCs w:val="28"/>
        </w:rPr>
        <w:t>1、投标文件提交截止时间及开标时间：202</w:t>
      </w:r>
      <w:r>
        <w:rPr>
          <w:rFonts w:hint="eastAsia" w:ascii="仿宋" w:hAnsi="仿宋" w:eastAsia="仿宋" w:cs="仿宋"/>
          <w:sz w:val="28"/>
          <w:szCs w:val="28"/>
          <w:lang w:val="en-US" w:eastAsia="zh-CN"/>
        </w:rPr>
        <w:t>4</w:t>
      </w:r>
      <w:r>
        <w:rPr>
          <w:rFonts w:hint="eastAsia" w:ascii="仿宋" w:hAnsi="仿宋" w:eastAsia="仿宋" w:cs="仿宋"/>
          <w:sz w:val="28"/>
          <w:szCs w:val="28"/>
        </w:rPr>
        <w:t>年</w:t>
      </w:r>
      <w:r>
        <w:rPr>
          <w:rFonts w:hint="eastAsia" w:ascii="仿宋" w:hAnsi="仿宋" w:eastAsia="仿宋" w:cs="仿宋"/>
          <w:sz w:val="28"/>
          <w:szCs w:val="28"/>
          <w:lang w:val="en-US" w:eastAsia="zh-CN"/>
        </w:rPr>
        <w:t>6</w:t>
      </w:r>
      <w:r>
        <w:rPr>
          <w:rFonts w:hint="eastAsia" w:ascii="仿宋" w:hAnsi="仿宋" w:eastAsia="仿宋" w:cs="仿宋"/>
          <w:sz w:val="28"/>
          <w:szCs w:val="28"/>
        </w:rPr>
        <w:t>月</w:t>
      </w:r>
      <w:r>
        <w:rPr>
          <w:rFonts w:hint="eastAsia" w:ascii="仿宋" w:hAnsi="仿宋" w:eastAsia="仿宋" w:cs="仿宋"/>
          <w:sz w:val="28"/>
          <w:szCs w:val="28"/>
          <w:lang w:val="en-US" w:eastAsia="zh-CN"/>
        </w:rPr>
        <w:t>20</w:t>
      </w:r>
      <w:bookmarkStart w:id="0" w:name="_GoBack"/>
      <w:bookmarkEnd w:id="0"/>
      <w:r>
        <w:rPr>
          <w:rFonts w:hint="eastAsia" w:ascii="仿宋" w:hAnsi="仿宋" w:eastAsia="仿宋" w:cs="仿宋"/>
          <w:sz w:val="28"/>
          <w:szCs w:val="28"/>
        </w:rPr>
        <w:t>日</w:t>
      </w:r>
      <w:r>
        <w:rPr>
          <w:rFonts w:hint="eastAsia" w:ascii="仿宋" w:hAnsi="仿宋" w:eastAsia="仿宋" w:cs="仿宋"/>
          <w:sz w:val="28"/>
          <w:szCs w:val="28"/>
          <w:lang w:val="en-US" w:eastAsia="zh-CN"/>
        </w:rPr>
        <w:t xml:space="preserve">8：30  </w:t>
      </w:r>
      <w:r>
        <w:rPr>
          <w:rFonts w:hint="eastAsia" w:ascii="仿宋" w:hAnsi="仿宋" w:eastAsia="仿宋" w:cs="仿宋"/>
          <w:sz w:val="28"/>
          <w:szCs w:val="28"/>
        </w:rPr>
        <w:t>（北京时间），逾期送达或不符合规定的响应文件恕不接受。</w:t>
      </w:r>
    </w:p>
    <w:p>
      <w:pPr>
        <w:spacing w:line="440" w:lineRule="exact"/>
        <w:ind w:firstLine="640"/>
        <w:rPr>
          <w:rFonts w:ascii="仿宋" w:hAnsi="仿宋" w:eastAsia="仿宋" w:cs="仿宋"/>
          <w:sz w:val="28"/>
          <w:szCs w:val="28"/>
        </w:rPr>
      </w:pPr>
      <w:r>
        <w:rPr>
          <w:rFonts w:hint="eastAsia" w:ascii="仿宋" w:hAnsi="仿宋" w:eastAsia="仿宋" w:cs="仿宋"/>
          <w:sz w:val="28"/>
          <w:szCs w:val="28"/>
        </w:rPr>
        <w:t>2、投标文件开启时间：同投标文件提交截止时间。</w:t>
      </w:r>
    </w:p>
    <w:p>
      <w:pPr>
        <w:pStyle w:val="7"/>
        <w:widowControl/>
        <w:shd w:val="clear" w:color="auto" w:fill="FFFFFF"/>
        <w:spacing w:line="440" w:lineRule="exact"/>
        <w:ind w:firstLine="420"/>
        <w:contextualSpacing/>
        <w:jc w:val="left"/>
        <w:rPr>
          <w:rFonts w:ascii="仿宋" w:hAnsi="仿宋" w:eastAsia="仿宋" w:cs="仿宋"/>
          <w:sz w:val="28"/>
          <w:szCs w:val="28"/>
        </w:rPr>
      </w:pPr>
      <w:r>
        <w:rPr>
          <w:rFonts w:hint="eastAsia" w:ascii="仿宋" w:hAnsi="仿宋" w:eastAsia="仿宋" w:cs="仿宋"/>
          <w:sz w:val="28"/>
          <w:szCs w:val="28"/>
        </w:rPr>
        <w:t>六、投标响应文件开启</w:t>
      </w:r>
    </w:p>
    <w:p>
      <w:pPr>
        <w:pStyle w:val="7"/>
        <w:widowControl/>
        <w:shd w:val="clear" w:color="auto" w:fill="FFFFFF"/>
        <w:spacing w:line="440" w:lineRule="exact"/>
        <w:ind w:firstLine="420"/>
        <w:contextualSpacing/>
        <w:jc w:val="left"/>
        <w:rPr>
          <w:rFonts w:ascii="仿宋" w:hAnsi="仿宋" w:eastAsia="仿宋" w:cs="仿宋"/>
          <w:sz w:val="28"/>
          <w:szCs w:val="28"/>
        </w:rPr>
      </w:pPr>
      <w:r>
        <w:rPr>
          <w:rFonts w:hint="eastAsia" w:ascii="仿宋" w:hAnsi="仿宋" w:eastAsia="仿宋" w:cs="仿宋"/>
          <w:sz w:val="28"/>
          <w:szCs w:val="28"/>
        </w:rPr>
        <w:t>（一）投标文件开启地点：禹州市公共资源交易中心九楼第二开标室。（本项目采用远程不见面开标，供应商无须到达现场）。</w:t>
      </w:r>
    </w:p>
    <w:p>
      <w:pPr>
        <w:pStyle w:val="7"/>
        <w:widowControl/>
        <w:shd w:val="clear" w:color="auto" w:fill="FFFFFF"/>
        <w:spacing w:line="440" w:lineRule="exact"/>
        <w:ind w:firstLine="420"/>
        <w:contextualSpacing/>
        <w:jc w:val="left"/>
        <w:rPr>
          <w:rFonts w:ascii="仿宋" w:hAnsi="仿宋" w:eastAsia="仿宋" w:cs="仿宋"/>
          <w:sz w:val="28"/>
          <w:szCs w:val="28"/>
        </w:rPr>
      </w:pPr>
      <w:r>
        <w:rPr>
          <w:rFonts w:hint="eastAsia" w:ascii="仿宋" w:hAnsi="仿宋" w:eastAsia="仿宋" w:cs="仿宋"/>
          <w:sz w:val="28"/>
          <w:szCs w:val="28"/>
        </w:rPr>
        <w:t>（二）本项目为全流程电子化交易项目，供应商须提交电子投标文件。</w:t>
      </w:r>
    </w:p>
    <w:p>
      <w:pPr>
        <w:pStyle w:val="7"/>
        <w:widowControl/>
        <w:shd w:val="clear" w:color="auto" w:fill="FFFFFF"/>
        <w:spacing w:line="440" w:lineRule="exact"/>
        <w:ind w:firstLine="420"/>
        <w:contextualSpacing/>
        <w:jc w:val="left"/>
        <w:rPr>
          <w:rFonts w:ascii="仿宋" w:hAnsi="仿宋" w:eastAsia="仿宋" w:cs="仿宋"/>
          <w:color w:val="000000"/>
          <w:sz w:val="28"/>
          <w:szCs w:val="28"/>
        </w:rPr>
      </w:pPr>
      <w:r>
        <w:rPr>
          <w:rFonts w:hint="eastAsia" w:ascii="仿宋" w:hAnsi="仿宋" w:eastAsia="仿宋" w:cs="仿宋"/>
          <w:color w:val="000000"/>
          <w:sz w:val="28"/>
          <w:szCs w:val="28"/>
        </w:rPr>
        <w:t>1、加密电子投标文件（.file格式）须在投标文件提交截止时间（投标截止时间）前通过《全国公共资源交易平台(河南省▪许昌市)》公共资源交易系统成功上传。</w:t>
      </w:r>
    </w:p>
    <w:p>
      <w:pPr>
        <w:pStyle w:val="7"/>
        <w:widowControl/>
        <w:shd w:val="clear" w:color="auto" w:fill="FFFFFF"/>
        <w:spacing w:line="440" w:lineRule="exact"/>
        <w:ind w:firstLine="420"/>
        <w:contextualSpacing/>
        <w:jc w:val="left"/>
        <w:rPr>
          <w:rFonts w:ascii="仿宋" w:hAnsi="仿宋" w:eastAsia="仿宋" w:cs="仿宋"/>
          <w:color w:val="000000"/>
          <w:sz w:val="28"/>
          <w:szCs w:val="28"/>
        </w:rPr>
      </w:pPr>
      <w:r>
        <w:rPr>
          <w:rFonts w:hint="eastAsia" w:ascii="仿宋" w:hAnsi="仿宋" w:eastAsia="仿宋" w:cs="仿宋"/>
          <w:color w:val="000000"/>
          <w:sz w:val="28"/>
          <w:szCs w:val="28"/>
        </w:rPr>
        <w:t>2、投标截止时间前，供应商</w:t>
      </w:r>
      <w:r>
        <w:rPr>
          <w:rFonts w:hint="eastAsia" w:ascii="仿宋" w:hAnsi="仿宋" w:eastAsia="仿宋" w:cs="仿宋"/>
          <w:color w:val="000000"/>
          <w:sz w:val="28"/>
          <w:szCs w:val="28"/>
          <w:shd w:val="clear" w:color="auto" w:fill="FFFFFF"/>
        </w:rPr>
        <w:t>应登录不见面开标大厅，</w:t>
      </w:r>
      <w:r>
        <w:rPr>
          <w:rFonts w:hint="eastAsia" w:ascii="仿宋" w:hAnsi="仿宋" w:eastAsia="仿宋" w:cs="仿宋"/>
          <w:color w:val="000000"/>
          <w:sz w:val="28"/>
          <w:szCs w:val="28"/>
        </w:rPr>
        <w:t>按照投标截止时间准时参加线上投标文件开启，在系统规定时间内对电子投标文件进行远程解密，未在规定时间内解密或因供应商原因解密失败的，其投标文件将被拒绝。</w:t>
      </w:r>
    </w:p>
    <w:p>
      <w:pPr>
        <w:pStyle w:val="7"/>
        <w:widowControl/>
        <w:shd w:val="clear" w:color="auto" w:fill="FFFFFF"/>
        <w:spacing w:line="440" w:lineRule="exact"/>
        <w:ind w:firstLine="420"/>
        <w:contextualSpacing/>
        <w:jc w:val="left"/>
        <w:rPr>
          <w:rFonts w:ascii="仿宋" w:hAnsi="仿宋" w:eastAsia="仿宋" w:cs="仿宋"/>
          <w:color w:val="000000"/>
          <w:sz w:val="28"/>
          <w:szCs w:val="28"/>
        </w:rPr>
      </w:pPr>
      <w:r>
        <w:rPr>
          <w:rFonts w:hint="eastAsia" w:ascii="仿宋" w:hAnsi="仿宋" w:eastAsia="仿宋" w:cs="仿宋"/>
          <w:color w:val="000000"/>
          <w:sz w:val="28"/>
          <w:szCs w:val="28"/>
        </w:rPr>
        <w:t>3、不见面开标大厅登录：供应商</w:t>
      </w:r>
      <w:r>
        <w:rPr>
          <w:rFonts w:hint="eastAsia" w:ascii="仿宋" w:hAnsi="仿宋" w:eastAsia="仿宋" w:cs="仿宋"/>
          <w:color w:val="000000"/>
          <w:sz w:val="28"/>
          <w:szCs w:val="28"/>
          <w:shd w:val="clear" w:color="auto" w:fill="FFFFFF"/>
        </w:rPr>
        <w:t>使用CA数字证书登录全国公共资源交易平台（河南省·许昌市）——进入公共资源交易系统</w:t>
      </w:r>
      <w:r>
        <w:fldChar w:fldCharType="begin"/>
      </w:r>
      <w:r>
        <w:instrText xml:space="preserve"> HYPERLINK "（一）持CA数字认证证书，登录《全国公共资源交易平台（河南省·许昌市）》" </w:instrText>
      </w:r>
      <w:r>
        <w:fldChar w:fldCharType="separate"/>
      </w:r>
      <w:r>
        <w:rPr>
          <w:rStyle w:val="11"/>
          <w:rFonts w:hint="eastAsia" w:ascii="仿宋" w:hAnsi="仿宋" w:eastAsia="仿宋" w:cs="仿宋"/>
          <w:color w:val="000000"/>
          <w:sz w:val="28"/>
          <w:szCs w:val="28"/>
          <w:shd w:val="clear" w:color="auto" w:fill="FFFFFF"/>
        </w:rPr>
        <w:t>（http://ggzy.xuchang.gov.cn:8088/ggzy/）</w:t>
      </w:r>
      <w:r>
        <w:rPr>
          <w:rStyle w:val="11"/>
          <w:rFonts w:hint="eastAsia" w:ascii="仿宋" w:hAnsi="仿宋" w:eastAsia="仿宋" w:cs="仿宋"/>
          <w:color w:val="000000"/>
          <w:sz w:val="28"/>
          <w:szCs w:val="28"/>
          <w:shd w:val="clear" w:color="auto" w:fill="FFFFFF"/>
        </w:rPr>
        <w:fldChar w:fldCharType="end"/>
      </w:r>
      <w:r>
        <w:rPr>
          <w:rFonts w:hint="eastAsia" w:ascii="仿宋" w:hAnsi="仿宋" w:eastAsia="仿宋" w:cs="仿宋"/>
          <w:color w:val="000000"/>
          <w:sz w:val="28"/>
          <w:szCs w:val="28"/>
          <w:shd w:val="clear" w:color="auto" w:fill="FFFFFF"/>
        </w:rPr>
        <w:t>——点击“项目信息——项目名称”——在系统操作导航栏点击“开标——不见面开标大厅”。</w:t>
      </w:r>
    </w:p>
    <w:p>
      <w:pPr>
        <w:widowControl/>
        <w:shd w:val="clear" w:color="auto" w:fill="FFFFFF"/>
        <w:spacing w:line="440" w:lineRule="exact"/>
        <w:ind w:firstLine="562" w:firstLineChars="200"/>
        <w:jc w:val="left"/>
        <w:rPr>
          <w:rFonts w:ascii="仿宋" w:hAnsi="仿宋" w:eastAsia="仿宋" w:cs="仿宋"/>
          <w:b/>
          <w:bCs/>
          <w:color w:val="000000"/>
          <w:kern w:val="0"/>
          <w:sz w:val="28"/>
          <w:szCs w:val="28"/>
        </w:rPr>
      </w:pPr>
      <w:r>
        <w:rPr>
          <w:rFonts w:hint="eastAsia" w:ascii="仿宋" w:hAnsi="仿宋" w:eastAsia="仿宋" w:cs="仿宋"/>
          <w:b/>
          <w:bCs/>
          <w:color w:val="000000"/>
          <w:kern w:val="0"/>
          <w:sz w:val="28"/>
          <w:szCs w:val="28"/>
        </w:rPr>
        <w:t>七、本次招标公告同时在《中国政府采购网》《河南省政府采购网》《全国公共资源交易平台（河南省·许昌市）》发布等。</w:t>
      </w:r>
    </w:p>
    <w:p>
      <w:pPr>
        <w:widowControl/>
        <w:shd w:val="clear" w:color="auto" w:fill="FFFFFF"/>
        <w:spacing w:line="440" w:lineRule="exact"/>
        <w:ind w:firstLine="641"/>
        <w:jc w:val="left"/>
        <w:rPr>
          <w:rFonts w:ascii="仿宋" w:hAnsi="仿宋" w:eastAsia="仿宋" w:cs="仿宋"/>
          <w:b/>
          <w:bCs/>
          <w:color w:val="000000"/>
          <w:kern w:val="0"/>
          <w:sz w:val="28"/>
          <w:szCs w:val="28"/>
        </w:rPr>
      </w:pPr>
      <w:r>
        <w:rPr>
          <w:rFonts w:hint="eastAsia" w:ascii="仿宋" w:hAnsi="仿宋" w:eastAsia="仿宋" w:cs="仿宋"/>
          <w:b/>
          <w:bCs/>
          <w:color w:val="000000"/>
          <w:kern w:val="0"/>
          <w:sz w:val="28"/>
          <w:szCs w:val="28"/>
        </w:rPr>
        <w:t>八、代理机构及采购单位地址、联系人、联系电话</w:t>
      </w:r>
    </w:p>
    <w:p>
      <w:pPr>
        <w:widowControl/>
        <w:shd w:val="clear" w:color="auto" w:fill="FFFFFF"/>
        <w:spacing w:line="440" w:lineRule="exact"/>
        <w:ind w:firstLine="641"/>
        <w:jc w:val="left"/>
        <w:rPr>
          <w:rFonts w:ascii="仿宋" w:hAnsi="仿宋" w:eastAsia="仿宋" w:cs="仿宋"/>
          <w:color w:val="000000"/>
          <w:kern w:val="0"/>
          <w:sz w:val="28"/>
          <w:szCs w:val="28"/>
        </w:rPr>
      </w:pPr>
      <w:r>
        <w:rPr>
          <w:rFonts w:hint="eastAsia" w:ascii="仿宋" w:hAnsi="仿宋" w:eastAsia="仿宋" w:cs="仿宋"/>
          <w:color w:val="000000"/>
          <w:kern w:val="0"/>
          <w:sz w:val="28"/>
          <w:szCs w:val="28"/>
        </w:rPr>
        <w:t>（一）代理机构：禹州市政府采购中心</w:t>
      </w:r>
    </w:p>
    <w:p>
      <w:pPr>
        <w:widowControl/>
        <w:shd w:val="clear" w:color="auto" w:fill="FFFFFF"/>
        <w:spacing w:line="440" w:lineRule="exact"/>
        <w:ind w:firstLine="641"/>
        <w:jc w:val="left"/>
        <w:rPr>
          <w:rFonts w:ascii="仿宋" w:hAnsi="仿宋" w:eastAsia="仿宋" w:cs="仿宋"/>
          <w:color w:val="000000"/>
          <w:kern w:val="0"/>
          <w:sz w:val="28"/>
          <w:szCs w:val="28"/>
        </w:rPr>
      </w:pPr>
      <w:r>
        <w:rPr>
          <w:rFonts w:hint="eastAsia" w:ascii="仿宋" w:hAnsi="仿宋" w:eastAsia="仿宋" w:cs="仿宋"/>
          <w:color w:val="000000"/>
          <w:kern w:val="0"/>
          <w:sz w:val="28"/>
          <w:szCs w:val="28"/>
        </w:rPr>
        <w:t>地址：禹州市行政服务中心楼</w:t>
      </w:r>
      <w:r>
        <w:rPr>
          <w:rFonts w:hint="eastAsia" w:ascii="仿宋" w:hAnsi="仿宋" w:eastAsia="仿宋" w:cs="仿宋"/>
          <w:color w:val="000000"/>
          <w:kern w:val="0"/>
          <w:sz w:val="28"/>
          <w:szCs w:val="28"/>
          <w:lang w:val="en-US" w:eastAsia="zh-CN"/>
        </w:rPr>
        <w:t>820</w:t>
      </w:r>
      <w:r>
        <w:rPr>
          <w:rFonts w:hint="eastAsia" w:ascii="仿宋" w:hAnsi="仿宋" w:eastAsia="仿宋" w:cs="仿宋"/>
          <w:color w:val="000000"/>
          <w:kern w:val="0"/>
          <w:sz w:val="28"/>
          <w:szCs w:val="28"/>
        </w:rPr>
        <w:t>房间</w:t>
      </w:r>
    </w:p>
    <w:p>
      <w:pPr>
        <w:widowControl/>
        <w:shd w:val="clear" w:color="auto" w:fill="FFFFFF"/>
        <w:spacing w:line="440" w:lineRule="exact"/>
        <w:ind w:firstLine="641"/>
        <w:jc w:val="left"/>
        <w:rPr>
          <w:rFonts w:ascii="仿宋" w:hAnsi="仿宋" w:eastAsia="仿宋" w:cs="仿宋"/>
          <w:color w:val="000000"/>
          <w:kern w:val="0"/>
          <w:sz w:val="28"/>
          <w:szCs w:val="28"/>
        </w:rPr>
      </w:pPr>
      <w:r>
        <w:rPr>
          <w:rFonts w:hint="eastAsia" w:ascii="仿宋" w:hAnsi="仿宋" w:eastAsia="仿宋" w:cs="仿宋"/>
          <w:color w:val="000000"/>
          <w:kern w:val="0"/>
          <w:sz w:val="28"/>
          <w:szCs w:val="28"/>
        </w:rPr>
        <w:t>联系人：</w:t>
      </w:r>
      <w:r>
        <w:rPr>
          <w:rFonts w:hint="eastAsia" w:ascii="仿宋" w:hAnsi="仿宋" w:eastAsia="仿宋" w:cs="仿宋"/>
          <w:color w:val="000000"/>
          <w:kern w:val="0"/>
          <w:sz w:val="28"/>
          <w:szCs w:val="28"/>
          <w:lang w:val="en-US" w:eastAsia="zh-CN"/>
        </w:rPr>
        <w:t>方</w:t>
      </w:r>
      <w:r>
        <w:rPr>
          <w:rFonts w:hint="eastAsia" w:ascii="仿宋" w:hAnsi="仿宋" w:eastAsia="仿宋" w:cs="仿宋"/>
          <w:color w:val="000000"/>
          <w:kern w:val="0"/>
          <w:sz w:val="28"/>
          <w:szCs w:val="28"/>
        </w:rPr>
        <w:t>女士    联系电话：0374-2077111</w:t>
      </w:r>
    </w:p>
    <w:p>
      <w:pPr>
        <w:widowControl/>
        <w:shd w:val="clear" w:color="auto" w:fill="FFFFFF"/>
        <w:spacing w:line="440" w:lineRule="exact"/>
        <w:ind w:firstLine="560" w:firstLineChars="200"/>
        <w:jc w:val="left"/>
        <w:rPr>
          <w:rFonts w:hint="default" w:ascii="仿宋" w:hAnsi="仿宋" w:eastAsia="仿宋" w:cs="仿宋"/>
          <w:sz w:val="28"/>
          <w:szCs w:val="28"/>
          <w:lang w:val="en-US" w:eastAsia="zh-CN"/>
        </w:rPr>
      </w:pPr>
      <w:r>
        <w:rPr>
          <w:rFonts w:hint="eastAsia" w:ascii="仿宋" w:hAnsi="仿宋" w:eastAsia="仿宋" w:cs="仿宋"/>
          <w:color w:val="000000"/>
          <w:kern w:val="0"/>
          <w:sz w:val="28"/>
          <w:szCs w:val="28"/>
        </w:rPr>
        <w:t>（二）采购单位：</w:t>
      </w:r>
      <w:r>
        <w:rPr>
          <w:rFonts w:hint="eastAsia" w:ascii="仿宋" w:hAnsi="仿宋" w:eastAsia="仿宋" w:cs="仿宋"/>
          <w:sz w:val="28"/>
          <w:szCs w:val="28"/>
        </w:rPr>
        <w:t>禹州市</w:t>
      </w:r>
      <w:r>
        <w:rPr>
          <w:rFonts w:hint="eastAsia" w:ascii="仿宋" w:hAnsi="仿宋" w:eastAsia="仿宋" w:cs="仿宋"/>
          <w:sz w:val="28"/>
          <w:szCs w:val="28"/>
          <w:lang w:val="en-US" w:eastAsia="zh-CN"/>
        </w:rPr>
        <w:t>考试中心</w:t>
      </w:r>
    </w:p>
    <w:p>
      <w:pPr>
        <w:widowControl/>
        <w:shd w:val="clear" w:color="auto" w:fill="FFFFFF"/>
        <w:spacing w:line="560" w:lineRule="exact"/>
        <w:ind w:firstLine="795"/>
        <w:jc w:val="left"/>
        <w:rPr>
          <w:rFonts w:hint="eastAsia" w:ascii="仿宋" w:hAnsi="仿宋" w:eastAsia="仿宋" w:cs="仿宋"/>
          <w:kern w:val="0"/>
          <w:sz w:val="28"/>
          <w:szCs w:val="28"/>
        </w:rPr>
      </w:pPr>
      <w:r>
        <w:rPr>
          <w:rFonts w:hint="eastAsia" w:ascii="仿宋" w:hAnsi="仿宋" w:eastAsia="仿宋" w:cs="仿宋"/>
          <w:color w:val="000000"/>
          <w:kern w:val="0"/>
          <w:sz w:val="28"/>
          <w:szCs w:val="28"/>
          <w:lang w:val="en-US" w:eastAsia="zh-CN"/>
        </w:rPr>
        <w:t>地址：</w:t>
      </w:r>
      <w:r>
        <w:rPr>
          <w:rFonts w:hint="eastAsia" w:ascii="仿宋" w:hAnsi="仿宋" w:eastAsia="仿宋" w:cs="仿宋"/>
          <w:kern w:val="0"/>
          <w:sz w:val="28"/>
          <w:szCs w:val="28"/>
        </w:rPr>
        <w:t>禹州市禹王大道</w:t>
      </w:r>
    </w:p>
    <w:p>
      <w:pPr>
        <w:widowControl/>
        <w:shd w:val="clear" w:color="auto" w:fill="FFFFFF"/>
        <w:spacing w:line="440" w:lineRule="exact"/>
        <w:ind w:firstLine="840" w:firstLineChars="300"/>
        <w:jc w:val="left"/>
        <w:rPr>
          <w:rFonts w:hint="default" w:ascii="仿宋" w:hAnsi="仿宋" w:eastAsia="仿宋" w:cs="仿宋"/>
          <w:color w:val="000000"/>
          <w:kern w:val="0"/>
          <w:sz w:val="28"/>
          <w:szCs w:val="28"/>
          <w:lang w:val="en-US" w:eastAsia="zh-CN"/>
        </w:rPr>
      </w:pPr>
      <w:r>
        <w:rPr>
          <w:rFonts w:hint="eastAsia" w:ascii="仿宋" w:hAnsi="仿宋" w:eastAsia="仿宋" w:cs="仿宋"/>
          <w:color w:val="000000"/>
          <w:kern w:val="0"/>
          <w:sz w:val="28"/>
          <w:szCs w:val="28"/>
          <w:lang w:val="en-US" w:eastAsia="zh-CN"/>
        </w:rPr>
        <w:t>联系人： 龙先生         联系电话：0374-8880070</w:t>
      </w:r>
    </w:p>
    <w:p>
      <w:pPr>
        <w:pStyle w:val="12"/>
        <w:ind w:left="0" w:leftChars="0" w:firstLine="0" w:firstLineChars="0"/>
      </w:pPr>
    </w:p>
    <w:p>
      <w:pPr>
        <w:spacing w:line="440" w:lineRule="exact"/>
        <w:ind w:firstLine="6300" w:firstLineChars="2250"/>
        <w:rPr>
          <w:rFonts w:ascii="仿宋" w:hAnsi="仿宋" w:eastAsia="仿宋" w:cs="仿宋"/>
          <w:sz w:val="28"/>
          <w:szCs w:val="28"/>
        </w:rPr>
      </w:pPr>
      <w:r>
        <w:rPr>
          <w:rFonts w:hint="eastAsia" w:ascii="仿宋" w:hAnsi="仿宋" w:eastAsia="仿宋" w:cs="仿宋"/>
          <w:sz w:val="28"/>
          <w:szCs w:val="28"/>
        </w:rPr>
        <w:t>202</w:t>
      </w:r>
      <w:r>
        <w:rPr>
          <w:rFonts w:hint="eastAsia" w:ascii="仿宋" w:hAnsi="仿宋" w:eastAsia="仿宋" w:cs="仿宋"/>
          <w:sz w:val="28"/>
          <w:szCs w:val="28"/>
          <w:lang w:val="en-US" w:eastAsia="zh-CN"/>
        </w:rPr>
        <w:t>4</w:t>
      </w:r>
      <w:r>
        <w:rPr>
          <w:rFonts w:hint="eastAsia" w:ascii="仿宋" w:hAnsi="仿宋" w:eastAsia="仿宋" w:cs="仿宋"/>
          <w:sz w:val="28"/>
          <w:szCs w:val="28"/>
        </w:rPr>
        <w:t>年</w:t>
      </w:r>
      <w:r>
        <w:rPr>
          <w:rFonts w:hint="eastAsia" w:ascii="仿宋" w:hAnsi="仿宋" w:eastAsia="仿宋" w:cs="仿宋"/>
          <w:sz w:val="28"/>
          <w:szCs w:val="28"/>
          <w:lang w:val="en-US" w:eastAsia="zh-CN"/>
        </w:rPr>
        <w:t>5</w:t>
      </w:r>
      <w:r>
        <w:rPr>
          <w:rFonts w:hint="eastAsia" w:ascii="仿宋" w:hAnsi="仿宋" w:eastAsia="仿宋" w:cs="仿宋"/>
          <w:sz w:val="28"/>
          <w:szCs w:val="28"/>
        </w:rPr>
        <w:t>月</w:t>
      </w:r>
      <w:r>
        <w:rPr>
          <w:rFonts w:hint="eastAsia" w:ascii="仿宋" w:hAnsi="仿宋" w:eastAsia="仿宋" w:cs="仿宋"/>
          <w:sz w:val="28"/>
          <w:szCs w:val="28"/>
          <w:lang w:val="en-US" w:eastAsia="zh-CN"/>
        </w:rPr>
        <w:t>30</w:t>
      </w:r>
      <w:r>
        <w:rPr>
          <w:rFonts w:hint="eastAsia" w:ascii="仿宋" w:hAnsi="仿宋" w:eastAsia="仿宋" w:cs="仿宋"/>
          <w:sz w:val="28"/>
          <w:szCs w:val="28"/>
        </w:rPr>
        <w:t>日</w:t>
      </w:r>
    </w:p>
    <w:sectPr>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DFKai-SB">
    <w:altName w:val="Microsoft JhengHei Light"/>
    <w:panose1 w:val="00000000000000000000"/>
    <w:charset w:val="88"/>
    <w:family w:val="auto"/>
    <w:pitch w:val="default"/>
    <w:sig w:usb0="00000000" w:usb1="00000000" w:usb2="00000016" w:usb3="00000000" w:csb0="00100001"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499552F"/>
    <w:multiLevelType w:val="singleLevel"/>
    <w:tmpl w:val="9499552F"/>
    <w:lvl w:ilvl="0" w:tentative="0">
      <w:start w:val="1"/>
      <w:numFmt w:val="decimal"/>
      <w:suff w:val="nothing"/>
      <w:lvlText w:val="%1、"/>
      <w:lvlJc w:val="left"/>
      <w:pPr>
        <w:ind w:left="481" w:firstLine="0"/>
      </w:pPr>
    </w:lvl>
  </w:abstractNum>
  <w:abstractNum w:abstractNumId="1">
    <w:nsid w:val="5A051E9E"/>
    <w:multiLevelType w:val="singleLevel"/>
    <w:tmpl w:val="5A051E9E"/>
    <w:lvl w:ilvl="0" w:tentative="0">
      <w:start w:val="1"/>
      <w:numFmt w:val="chineseCounting"/>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YjIzODExMWRmOTU4YTJkNDYyMTQwMDZkZjczZDgyYTIifQ=="/>
  </w:docVars>
  <w:rsids>
    <w:rsidRoot w:val="181E3F6B"/>
    <w:rsid w:val="000808D0"/>
    <w:rsid w:val="000D0072"/>
    <w:rsid w:val="000F2EC1"/>
    <w:rsid w:val="00147B36"/>
    <w:rsid w:val="0016593B"/>
    <w:rsid w:val="0017002A"/>
    <w:rsid w:val="00175D76"/>
    <w:rsid w:val="00196AF0"/>
    <w:rsid w:val="00212677"/>
    <w:rsid w:val="002306A4"/>
    <w:rsid w:val="00236A91"/>
    <w:rsid w:val="0026657A"/>
    <w:rsid w:val="002E45F3"/>
    <w:rsid w:val="002E64F4"/>
    <w:rsid w:val="002F176D"/>
    <w:rsid w:val="00312C91"/>
    <w:rsid w:val="00313026"/>
    <w:rsid w:val="00323AF3"/>
    <w:rsid w:val="00326937"/>
    <w:rsid w:val="00345091"/>
    <w:rsid w:val="0034592D"/>
    <w:rsid w:val="00374774"/>
    <w:rsid w:val="00382852"/>
    <w:rsid w:val="003D09C0"/>
    <w:rsid w:val="003E3EF8"/>
    <w:rsid w:val="004551B4"/>
    <w:rsid w:val="00485D96"/>
    <w:rsid w:val="0049511F"/>
    <w:rsid w:val="00495AF6"/>
    <w:rsid w:val="004A2E2E"/>
    <w:rsid w:val="004D2ADE"/>
    <w:rsid w:val="004D5C65"/>
    <w:rsid w:val="004E0129"/>
    <w:rsid w:val="0050228F"/>
    <w:rsid w:val="0053297C"/>
    <w:rsid w:val="00546928"/>
    <w:rsid w:val="00566E9F"/>
    <w:rsid w:val="00574784"/>
    <w:rsid w:val="005868E3"/>
    <w:rsid w:val="005B1AAE"/>
    <w:rsid w:val="005E44F1"/>
    <w:rsid w:val="005F16C5"/>
    <w:rsid w:val="005F5C3D"/>
    <w:rsid w:val="005F650F"/>
    <w:rsid w:val="00616344"/>
    <w:rsid w:val="0065279D"/>
    <w:rsid w:val="00655CB5"/>
    <w:rsid w:val="00690FBF"/>
    <w:rsid w:val="006B6FEB"/>
    <w:rsid w:val="007451F0"/>
    <w:rsid w:val="00747397"/>
    <w:rsid w:val="00795C8F"/>
    <w:rsid w:val="007A2902"/>
    <w:rsid w:val="007A3783"/>
    <w:rsid w:val="007A3C0D"/>
    <w:rsid w:val="007A59A8"/>
    <w:rsid w:val="007C3C66"/>
    <w:rsid w:val="00807B53"/>
    <w:rsid w:val="0081102B"/>
    <w:rsid w:val="00830224"/>
    <w:rsid w:val="0085142C"/>
    <w:rsid w:val="008616C8"/>
    <w:rsid w:val="00862A8B"/>
    <w:rsid w:val="00873770"/>
    <w:rsid w:val="00873A77"/>
    <w:rsid w:val="00892F4A"/>
    <w:rsid w:val="008D1AA3"/>
    <w:rsid w:val="0090403B"/>
    <w:rsid w:val="00935E72"/>
    <w:rsid w:val="00986805"/>
    <w:rsid w:val="009B6754"/>
    <w:rsid w:val="009E5AA1"/>
    <w:rsid w:val="00A1157C"/>
    <w:rsid w:val="00A258EF"/>
    <w:rsid w:val="00A412F1"/>
    <w:rsid w:val="00A97F5A"/>
    <w:rsid w:val="00AA3DB9"/>
    <w:rsid w:val="00AA63EE"/>
    <w:rsid w:val="00AB26F7"/>
    <w:rsid w:val="00AC0F6C"/>
    <w:rsid w:val="00AF2B92"/>
    <w:rsid w:val="00B02734"/>
    <w:rsid w:val="00B051DF"/>
    <w:rsid w:val="00B725B8"/>
    <w:rsid w:val="00B937B5"/>
    <w:rsid w:val="00BA2062"/>
    <w:rsid w:val="00BA4813"/>
    <w:rsid w:val="00BB7DFF"/>
    <w:rsid w:val="00BD3F7C"/>
    <w:rsid w:val="00BE04E8"/>
    <w:rsid w:val="00C019F9"/>
    <w:rsid w:val="00C07650"/>
    <w:rsid w:val="00C310C7"/>
    <w:rsid w:val="00C6577A"/>
    <w:rsid w:val="00CC1667"/>
    <w:rsid w:val="00CC249D"/>
    <w:rsid w:val="00D20366"/>
    <w:rsid w:val="00D220E1"/>
    <w:rsid w:val="00D424A2"/>
    <w:rsid w:val="00D60F9B"/>
    <w:rsid w:val="00D62D65"/>
    <w:rsid w:val="00D97845"/>
    <w:rsid w:val="00DA385F"/>
    <w:rsid w:val="00DC4798"/>
    <w:rsid w:val="00DD2B6C"/>
    <w:rsid w:val="00DE5B02"/>
    <w:rsid w:val="00E10F32"/>
    <w:rsid w:val="00E37531"/>
    <w:rsid w:val="00E508CC"/>
    <w:rsid w:val="00E5426F"/>
    <w:rsid w:val="00E64A46"/>
    <w:rsid w:val="00E90378"/>
    <w:rsid w:val="00EA7B4F"/>
    <w:rsid w:val="00EB16F1"/>
    <w:rsid w:val="00EC7609"/>
    <w:rsid w:val="00EF30D0"/>
    <w:rsid w:val="00EF4AEF"/>
    <w:rsid w:val="00EF5D1D"/>
    <w:rsid w:val="00F43888"/>
    <w:rsid w:val="00F754DC"/>
    <w:rsid w:val="00FC7C86"/>
    <w:rsid w:val="00FD4E4F"/>
    <w:rsid w:val="013A774B"/>
    <w:rsid w:val="027A2480"/>
    <w:rsid w:val="02EF0384"/>
    <w:rsid w:val="02F36046"/>
    <w:rsid w:val="032F0E9D"/>
    <w:rsid w:val="04424333"/>
    <w:rsid w:val="04644636"/>
    <w:rsid w:val="051C161D"/>
    <w:rsid w:val="073C6359"/>
    <w:rsid w:val="096D2029"/>
    <w:rsid w:val="0A5B5B58"/>
    <w:rsid w:val="0A8803F7"/>
    <w:rsid w:val="0AEE0450"/>
    <w:rsid w:val="0B62475C"/>
    <w:rsid w:val="0BD71B46"/>
    <w:rsid w:val="0CC73AF8"/>
    <w:rsid w:val="0D885B23"/>
    <w:rsid w:val="0DE17051"/>
    <w:rsid w:val="0E090817"/>
    <w:rsid w:val="0EAF53B4"/>
    <w:rsid w:val="0EBF7409"/>
    <w:rsid w:val="0FD92C5C"/>
    <w:rsid w:val="0FDB658D"/>
    <w:rsid w:val="119E5632"/>
    <w:rsid w:val="11C24C39"/>
    <w:rsid w:val="14F4131F"/>
    <w:rsid w:val="15340FC1"/>
    <w:rsid w:val="16332BA2"/>
    <w:rsid w:val="177760FC"/>
    <w:rsid w:val="17B24FD1"/>
    <w:rsid w:val="181E3F6B"/>
    <w:rsid w:val="184C4E5A"/>
    <w:rsid w:val="19F87114"/>
    <w:rsid w:val="1A7C004F"/>
    <w:rsid w:val="1B27777D"/>
    <w:rsid w:val="1B7C40BF"/>
    <w:rsid w:val="1CA95549"/>
    <w:rsid w:val="1DAC15C7"/>
    <w:rsid w:val="1DEF47D0"/>
    <w:rsid w:val="1DF91286"/>
    <w:rsid w:val="1E457A20"/>
    <w:rsid w:val="20E34CC8"/>
    <w:rsid w:val="20F57E45"/>
    <w:rsid w:val="211E222F"/>
    <w:rsid w:val="22E845A7"/>
    <w:rsid w:val="24274E90"/>
    <w:rsid w:val="244359A8"/>
    <w:rsid w:val="24B36508"/>
    <w:rsid w:val="24D9144E"/>
    <w:rsid w:val="24F93117"/>
    <w:rsid w:val="255F3C91"/>
    <w:rsid w:val="25A01477"/>
    <w:rsid w:val="263D2658"/>
    <w:rsid w:val="269F2CEE"/>
    <w:rsid w:val="27DD76F4"/>
    <w:rsid w:val="2A655447"/>
    <w:rsid w:val="2B864314"/>
    <w:rsid w:val="2EA62EF5"/>
    <w:rsid w:val="309732EA"/>
    <w:rsid w:val="31C1137C"/>
    <w:rsid w:val="32263C62"/>
    <w:rsid w:val="325B0375"/>
    <w:rsid w:val="3348492E"/>
    <w:rsid w:val="33E770F8"/>
    <w:rsid w:val="342D51B5"/>
    <w:rsid w:val="355C7CE0"/>
    <w:rsid w:val="3700488B"/>
    <w:rsid w:val="371D245D"/>
    <w:rsid w:val="3A042647"/>
    <w:rsid w:val="3A602543"/>
    <w:rsid w:val="3CC04765"/>
    <w:rsid w:val="3D3029A9"/>
    <w:rsid w:val="3E833CA2"/>
    <w:rsid w:val="3EE35DCD"/>
    <w:rsid w:val="3F9578F6"/>
    <w:rsid w:val="3FD768D9"/>
    <w:rsid w:val="400E2FE7"/>
    <w:rsid w:val="40C00198"/>
    <w:rsid w:val="441E33A6"/>
    <w:rsid w:val="450377E1"/>
    <w:rsid w:val="45144C23"/>
    <w:rsid w:val="46965427"/>
    <w:rsid w:val="479A3B36"/>
    <w:rsid w:val="479F27DF"/>
    <w:rsid w:val="47D17E0B"/>
    <w:rsid w:val="48E13629"/>
    <w:rsid w:val="49BF14FA"/>
    <w:rsid w:val="49CE49BE"/>
    <w:rsid w:val="4A1B668D"/>
    <w:rsid w:val="4A5C0885"/>
    <w:rsid w:val="4B4E5A00"/>
    <w:rsid w:val="4C1E6E3A"/>
    <w:rsid w:val="4C4513FD"/>
    <w:rsid w:val="4CD61486"/>
    <w:rsid w:val="4DF609BC"/>
    <w:rsid w:val="50BA4F58"/>
    <w:rsid w:val="52E70A33"/>
    <w:rsid w:val="534811F9"/>
    <w:rsid w:val="55163970"/>
    <w:rsid w:val="552260BA"/>
    <w:rsid w:val="55A55E2B"/>
    <w:rsid w:val="56586855"/>
    <w:rsid w:val="56674F32"/>
    <w:rsid w:val="56922194"/>
    <w:rsid w:val="56E77718"/>
    <w:rsid w:val="594E33A3"/>
    <w:rsid w:val="5B845906"/>
    <w:rsid w:val="609A6809"/>
    <w:rsid w:val="611E447D"/>
    <w:rsid w:val="62C2153A"/>
    <w:rsid w:val="63916776"/>
    <w:rsid w:val="650F5FC8"/>
    <w:rsid w:val="65520ED6"/>
    <w:rsid w:val="65A460A0"/>
    <w:rsid w:val="65CB16ED"/>
    <w:rsid w:val="66FC6542"/>
    <w:rsid w:val="696B301A"/>
    <w:rsid w:val="696B4F94"/>
    <w:rsid w:val="6A605443"/>
    <w:rsid w:val="6B676AA3"/>
    <w:rsid w:val="6C8D45E6"/>
    <w:rsid w:val="6D746A6E"/>
    <w:rsid w:val="6FE87E10"/>
    <w:rsid w:val="71803970"/>
    <w:rsid w:val="71F645DB"/>
    <w:rsid w:val="72B024DD"/>
    <w:rsid w:val="7413005E"/>
    <w:rsid w:val="75CF0160"/>
    <w:rsid w:val="760F0B11"/>
    <w:rsid w:val="76A26C26"/>
    <w:rsid w:val="77354045"/>
    <w:rsid w:val="77BB5AC3"/>
    <w:rsid w:val="789523F6"/>
    <w:rsid w:val="78CC76D5"/>
    <w:rsid w:val="7A41719B"/>
    <w:rsid w:val="7C8A06C1"/>
    <w:rsid w:val="7DCB0E0C"/>
    <w:rsid w:val="7E137D2D"/>
    <w:rsid w:val="7EFC79D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unhideWhenUsed/>
    <w:qFormat/>
    <w:uiPriority w:val="99"/>
    <w:pPr>
      <w:spacing w:after="120"/>
    </w:pPr>
  </w:style>
  <w:style w:type="paragraph" w:styleId="3">
    <w:name w:val="Body Text Indent"/>
    <w:basedOn w:val="1"/>
    <w:autoRedefine/>
    <w:qFormat/>
    <w:uiPriority w:val="0"/>
    <w:pPr>
      <w:spacing w:after="120"/>
      <w:ind w:left="420" w:leftChars="200"/>
    </w:pPr>
  </w:style>
  <w:style w:type="paragraph" w:styleId="4">
    <w:name w:val="footer"/>
    <w:basedOn w:val="1"/>
    <w:link w:val="16"/>
    <w:autoRedefine/>
    <w:qFormat/>
    <w:uiPriority w:val="0"/>
    <w:pPr>
      <w:tabs>
        <w:tab w:val="center" w:pos="4153"/>
        <w:tab w:val="right" w:pos="8306"/>
      </w:tabs>
      <w:snapToGrid w:val="0"/>
      <w:jc w:val="left"/>
    </w:pPr>
    <w:rPr>
      <w:sz w:val="18"/>
      <w:szCs w:val="18"/>
    </w:rPr>
  </w:style>
  <w:style w:type="paragraph" w:styleId="5">
    <w:name w:val="header"/>
    <w:basedOn w:val="1"/>
    <w:link w:val="15"/>
    <w:qFormat/>
    <w:uiPriority w:val="0"/>
    <w:pPr>
      <w:pBdr>
        <w:bottom w:val="single" w:color="auto" w:sz="6" w:space="1"/>
      </w:pBdr>
      <w:tabs>
        <w:tab w:val="center" w:pos="4153"/>
        <w:tab w:val="right" w:pos="8306"/>
      </w:tabs>
      <w:snapToGrid w:val="0"/>
      <w:jc w:val="center"/>
    </w:pPr>
    <w:rPr>
      <w:sz w:val="18"/>
      <w:szCs w:val="18"/>
    </w:rPr>
  </w:style>
  <w:style w:type="paragraph" w:styleId="6">
    <w:name w:val="Body Text 2"/>
    <w:basedOn w:val="1"/>
    <w:qFormat/>
    <w:uiPriority w:val="0"/>
    <w:pPr>
      <w:spacing w:line="480" w:lineRule="auto"/>
      <w:ind w:right="357"/>
    </w:pPr>
    <w:rPr>
      <w:szCs w:val="20"/>
    </w:rPr>
  </w:style>
  <w:style w:type="paragraph" w:styleId="7">
    <w:name w:val="Normal (Web)"/>
    <w:basedOn w:val="1"/>
    <w:autoRedefine/>
    <w:qFormat/>
    <w:uiPriority w:val="99"/>
    <w:rPr>
      <w:rFonts w:ascii="Calibri" w:hAnsi="Calibri" w:eastAsia="宋体" w:cs="Times New Roman"/>
      <w:sz w:val="24"/>
      <w:szCs w:val="24"/>
    </w:rPr>
  </w:style>
  <w:style w:type="paragraph" w:styleId="8">
    <w:name w:val="Body Text First Indent 2"/>
    <w:basedOn w:val="3"/>
    <w:autoRedefine/>
    <w:qFormat/>
    <w:uiPriority w:val="0"/>
    <w:pPr>
      <w:ind w:firstLine="420" w:firstLineChars="200"/>
    </w:pPr>
    <w:rPr>
      <w:rFonts w:eastAsia="宋体"/>
    </w:rPr>
  </w:style>
  <w:style w:type="character" w:styleId="11">
    <w:name w:val="Hyperlink"/>
    <w:basedOn w:val="10"/>
    <w:qFormat/>
    <w:uiPriority w:val="0"/>
    <w:rPr>
      <w:color w:val="0000FF"/>
      <w:u w:val="single"/>
    </w:rPr>
  </w:style>
  <w:style w:type="paragraph" w:customStyle="1" w:styleId="12">
    <w:name w:val="*正文"/>
    <w:basedOn w:val="1"/>
    <w:qFormat/>
    <w:uiPriority w:val="0"/>
    <w:pPr>
      <w:keepNext/>
      <w:keepLines/>
      <w:spacing w:line="360" w:lineRule="auto"/>
      <w:ind w:firstLine="200" w:firstLineChars="200"/>
    </w:pPr>
    <w:rPr>
      <w:rFonts w:ascii="宋体" w:hAnsi="宋体" w:eastAsia="宋体" w:cs="Times New Roman"/>
      <w:szCs w:val="24"/>
    </w:rPr>
  </w:style>
  <w:style w:type="paragraph" w:customStyle="1" w:styleId="13">
    <w:name w:val="列出段落1"/>
    <w:basedOn w:val="1"/>
    <w:unhideWhenUsed/>
    <w:qFormat/>
    <w:uiPriority w:val="99"/>
    <w:pPr>
      <w:ind w:firstLine="420" w:firstLineChars="200"/>
    </w:pPr>
  </w:style>
  <w:style w:type="paragraph" w:customStyle="1" w:styleId="14">
    <w:name w:val="表格文字"/>
    <w:basedOn w:val="1"/>
    <w:next w:val="2"/>
    <w:autoRedefine/>
    <w:qFormat/>
    <w:uiPriority w:val="0"/>
    <w:pPr>
      <w:adjustRightInd w:val="0"/>
      <w:spacing w:line="420" w:lineRule="atLeast"/>
      <w:jc w:val="left"/>
      <w:textAlignment w:val="baseline"/>
    </w:pPr>
    <w:rPr>
      <w:kern w:val="0"/>
      <w:szCs w:val="20"/>
    </w:rPr>
  </w:style>
  <w:style w:type="character" w:customStyle="1" w:styleId="15">
    <w:name w:val="页眉 Char"/>
    <w:basedOn w:val="10"/>
    <w:link w:val="5"/>
    <w:qFormat/>
    <w:uiPriority w:val="0"/>
    <w:rPr>
      <w:kern w:val="2"/>
      <w:sz w:val="18"/>
      <w:szCs w:val="18"/>
    </w:rPr>
  </w:style>
  <w:style w:type="character" w:customStyle="1" w:styleId="16">
    <w:name w:val="页脚 Char"/>
    <w:basedOn w:val="10"/>
    <w:link w:val="4"/>
    <w:qFormat/>
    <w:uiPriority w:val="0"/>
    <w:rPr>
      <w:kern w:val="2"/>
      <w:sz w:val="18"/>
      <w:szCs w:val="18"/>
    </w:rPr>
  </w:style>
  <w:style w:type="paragraph" w:styleId="17">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1186</Words>
  <Characters>1397</Characters>
  <Lines>11</Lines>
  <Paragraphs>3</Paragraphs>
  <TotalTime>0</TotalTime>
  <ScaleCrop>false</ScaleCrop>
  <LinksUpToDate>false</LinksUpToDate>
  <CharactersWithSpaces>1419</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2019-12-24T03:53:00Z</dcterms:created>
  <dc:creator>禹州市公共资源交易中心:侯英红</dc:creator>
  <cp:lastModifiedBy>song</cp:lastModifiedBy>
  <cp:lastPrinted>2022-11-17T01:30:00Z</cp:lastPrinted>
  <dcterms:modified xsi:type="dcterms:W3CDTF">2024-05-30T01:48:31Z</dcterms:modified>
  <cp:revision>69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2DF2D1B4596847D6A6A58B449E8B2BE3</vt:lpwstr>
  </property>
</Properties>
</file>