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b/>
          <w:bCs/>
          <w:color w:val="auto"/>
          <w:sz w:val="44"/>
          <w:szCs w:val="44"/>
          <w:highlight w:val="none"/>
        </w:rPr>
      </w:pPr>
      <w:bookmarkStart w:id="10" w:name="_GoBack"/>
    </w:p>
    <w:p>
      <w:pPr>
        <w:spacing w:line="600" w:lineRule="exact"/>
        <w:jc w:val="center"/>
        <w:rPr>
          <w:b/>
          <w:bCs/>
          <w:color w:val="auto"/>
          <w:sz w:val="56"/>
          <w:szCs w:val="56"/>
          <w:highlight w:val="none"/>
        </w:rPr>
      </w:pPr>
      <w:r>
        <w:rPr>
          <w:rFonts w:hint="eastAsia" w:asciiTheme="minorEastAsia" w:hAnsiTheme="minorEastAsia"/>
          <w:b/>
          <w:bCs/>
          <w:color w:val="auto"/>
          <w:sz w:val="56"/>
          <w:szCs w:val="56"/>
          <w:highlight w:val="none"/>
          <w:lang w:eastAsia="zh-CN"/>
        </w:rPr>
        <w:t>禹州市水利局颍河第三橡胶坝坝袋及配套设备更新项目</w:t>
      </w:r>
    </w:p>
    <w:p>
      <w:pPr>
        <w:rPr>
          <w:rFonts w:ascii="微软简隶书" w:eastAsia="微软简隶书"/>
          <w:color w:val="auto"/>
          <w:highlight w:val="none"/>
        </w:rPr>
      </w:pPr>
    </w:p>
    <w:p>
      <w:pPr>
        <w:pStyle w:val="25"/>
        <w:ind w:left="420" w:firstLine="480"/>
        <w:rPr>
          <w:rFonts w:hint="default"/>
          <w:color w:val="auto"/>
          <w:highlight w:val="none"/>
          <w:lang w:eastAsia="zh-CN"/>
        </w:rPr>
      </w:pPr>
    </w:p>
    <w:p>
      <w:pPr>
        <w:rPr>
          <w:rFonts w:hint="default"/>
          <w:color w:val="auto"/>
          <w:highlight w:val="none"/>
          <w:lang w:eastAsia="zh-CN"/>
        </w:rPr>
      </w:pPr>
    </w:p>
    <w:p>
      <w:pPr>
        <w:pStyle w:val="23"/>
        <w:rPr>
          <w:rFonts w:hint="default"/>
          <w:color w:val="auto"/>
          <w:highlight w:val="none"/>
          <w:lang w:eastAsia="zh-CN"/>
        </w:rPr>
      </w:pPr>
    </w:p>
    <w:p>
      <w:pPr>
        <w:rPr>
          <w:rFonts w:ascii="华文隶书" w:eastAsia="华文隶书"/>
          <w:bCs/>
          <w:color w:val="auto"/>
          <w:w w:val="90"/>
          <w:sz w:val="44"/>
          <w:szCs w:val="44"/>
          <w:highlight w:val="none"/>
        </w:rPr>
      </w:pPr>
    </w:p>
    <w:p>
      <w:pPr>
        <w:jc w:val="center"/>
        <w:rPr>
          <w:rFonts w:ascii="宋体" w:hAnsi="宋体" w:eastAsia="宋体"/>
          <w:b/>
          <w:color w:val="auto"/>
          <w:w w:val="90"/>
          <w:sz w:val="60"/>
          <w:szCs w:val="60"/>
          <w:highlight w:val="none"/>
        </w:rPr>
      </w:pPr>
      <w:r>
        <w:rPr>
          <w:rFonts w:hint="eastAsia" w:ascii="宋体" w:hAnsi="宋体" w:eastAsia="宋体"/>
          <w:b/>
          <w:color w:val="auto"/>
          <w:w w:val="90"/>
          <w:sz w:val="60"/>
          <w:szCs w:val="60"/>
          <w:highlight w:val="none"/>
        </w:rPr>
        <w:t>竞争性谈判文件</w:t>
      </w: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pStyle w:val="23"/>
        <w:ind w:firstLine="340"/>
        <w:rPr>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rPr>
          <w:rFonts w:ascii="微软简隶书" w:eastAsia="微软简隶书"/>
          <w:color w:val="auto"/>
          <w:highlight w:val="none"/>
        </w:rPr>
      </w:pPr>
    </w:p>
    <w:p>
      <w:pPr>
        <w:spacing w:line="720" w:lineRule="auto"/>
        <w:ind w:firstLine="1446" w:firstLineChars="400"/>
        <w:rPr>
          <w:rFonts w:hint="eastAsia" w:ascii="宋体" w:hAnsi="宋体" w:eastAsia="宋体" w:cstheme="majorEastAsia"/>
          <w:b/>
          <w:bCs/>
          <w:color w:val="auto"/>
          <w:sz w:val="36"/>
          <w:szCs w:val="36"/>
          <w:highlight w:val="none"/>
          <w:lang w:eastAsia="zh-CN"/>
        </w:rPr>
      </w:pPr>
      <w:r>
        <w:rPr>
          <w:rFonts w:hint="eastAsia" w:ascii="宋体" w:hAnsi="宋体" w:eastAsia="宋体" w:cstheme="majorEastAsia"/>
          <w:b/>
          <w:bCs/>
          <w:color w:val="auto"/>
          <w:sz w:val="36"/>
          <w:szCs w:val="36"/>
          <w:highlight w:val="none"/>
        </w:rPr>
        <w:t>项目编号：</w:t>
      </w:r>
      <w:r>
        <w:rPr>
          <w:rFonts w:hint="eastAsia" w:ascii="宋体" w:hAnsi="宋体" w:eastAsia="宋体" w:cstheme="majorEastAsia"/>
          <w:b/>
          <w:bCs/>
          <w:color w:val="auto"/>
          <w:sz w:val="36"/>
          <w:szCs w:val="36"/>
          <w:highlight w:val="none"/>
          <w:lang w:eastAsia="zh-CN"/>
        </w:rPr>
        <w:t>YZCG-DLT2024031</w:t>
      </w:r>
    </w:p>
    <w:p>
      <w:pPr>
        <w:spacing w:line="720" w:lineRule="auto"/>
        <w:ind w:firstLine="1446" w:firstLineChars="400"/>
        <w:jc w:val="left"/>
        <w:rPr>
          <w:rFonts w:hint="eastAsia" w:ascii="宋体" w:hAnsi="宋体" w:eastAsia="宋体" w:cstheme="majorEastAsia"/>
          <w:b/>
          <w:bCs/>
          <w:color w:val="auto"/>
          <w:sz w:val="36"/>
          <w:szCs w:val="36"/>
          <w:highlight w:val="none"/>
          <w:lang w:val="en-US" w:eastAsia="zh-CN"/>
        </w:rPr>
      </w:pPr>
      <w:r>
        <w:rPr>
          <w:rFonts w:hint="eastAsia" w:ascii="宋体" w:hAnsi="宋体" w:eastAsia="宋体" w:cstheme="majorEastAsia"/>
          <w:b/>
          <w:bCs/>
          <w:color w:val="auto"/>
          <w:sz w:val="36"/>
          <w:szCs w:val="36"/>
          <w:highlight w:val="none"/>
        </w:rPr>
        <w:t>采购单位：</w:t>
      </w:r>
      <w:r>
        <w:rPr>
          <w:rFonts w:hint="eastAsia" w:ascii="宋体" w:hAnsi="宋体" w:eastAsia="宋体" w:cstheme="majorEastAsia"/>
          <w:b/>
          <w:bCs/>
          <w:color w:val="auto"/>
          <w:sz w:val="36"/>
          <w:szCs w:val="36"/>
          <w:highlight w:val="none"/>
          <w:lang w:val="en-US" w:eastAsia="zh-CN"/>
        </w:rPr>
        <w:t>禹州市水利局</w:t>
      </w:r>
    </w:p>
    <w:p>
      <w:pPr>
        <w:tabs>
          <w:tab w:val="left" w:pos="8132"/>
        </w:tabs>
        <w:spacing w:line="720" w:lineRule="auto"/>
        <w:ind w:firstLine="1446" w:firstLineChars="400"/>
        <w:rPr>
          <w:rFonts w:ascii="宋体" w:hAnsi="宋体" w:eastAsia="宋体" w:cstheme="majorEastAsia"/>
          <w:b/>
          <w:bCs/>
          <w:color w:val="auto"/>
          <w:sz w:val="36"/>
          <w:szCs w:val="36"/>
          <w:highlight w:val="none"/>
        </w:rPr>
      </w:pPr>
      <w:r>
        <w:rPr>
          <w:rFonts w:hint="eastAsia" w:ascii="宋体" w:hAnsi="宋体" w:eastAsia="宋体" w:cstheme="majorEastAsia"/>
          <w:b/>
          <w:bCs/>
          <w:color w:val="auto"/>
          <w:sz w:val="36"/>
          <w:szCs w:val="36"/>
          <w:highlight w:val="none"/>
        </w:rPr>
        <w:t>代理机构：</w:t>
      </w:r>
      <w:r>
        <w:rPr>
          <w:rFonts w:hint="eastAsia" w:ascii="宋体" w:hAnsi="宋体" w:eastAsia="宋体" w:cstheme="majorEastAsia"/>
          <w:b/>
          <w:bCs/>
          <w:color w:val="auto"/>
          <w:sz w:val="36"/>
          <w:szCs w:val="36"/>
          <w:highlight w:val="none"/>
          <w:lang w:eastAsia="zh-CN"/>
        </w:rPr>
        <w:t>河南天欧工程管理有限公司</w:t>
      </w:r>
      <w:r>
        <w:rPr>
          <w:rFonts w:ascii="宋体" w:hAnsi="宋体" w:eastAsia="宋体" w:cstheme="majorEastAsia"/>
          <w:b/>
          <w:bCs/>
          <w:color w:val="auto"/>
          <w:sz w:val="36"/>
          <w:szCs w:val="36"/>
          <w:highlight w:val="none"/>
        </w:rPr>
        <w:tab/>
      </w:r>
    </w:p>
    <w:p>
      <w:pPr>
        <w:jc w:val="center"/>
        <w:rPr>
          <w:rFonts w:asciiTheme="majorEastAsia" w:hAnsiTheme="majorEastAsia" w:eastAsiaTheme="majorEastAsia" w:cstheme="majorEastAsia"/>
          <w:b/>
          <w:bCs/>
          <w:color w:val="auto"/>
          <w:sz w:val="36"/>
          <w:szCs w:val="36"/>
          <w:highlight w:val="none"/>
        </w:rPr>
      </w:pPr>
      <w:r>
        <w:rPr>
          <w:rFonts w:hint="eastAsia" w:asciiTheme="majorEastAsia" w:hAnsiTheme="majorEastAsia" w:eastAsiaTheme="majorEastAsia" w:cstheme="majorEastAsia"/>
          <w:b/>
          <w:bCs/>
          <w:color w:val="auto"/>
          <w:sz w:val="36"/>
          <w:szCs w:val="36"/>
          <w:highlight w:val="none"/>
        </w:rPr>
        <w:t>二〇二</w:t>
      </w:r>
      <w:r>
        <w:rPr>
          <w:rFonts w:hint="eastAsia" w:asciiTheme="majorEastAsia" w:hAnsiTheme="majorEastAsia" w:eastAsiaTheme="majorEastAsia" w:cstheme="majorEastAsia"/>
          <w:b/>
          <w:bCs/>
          <w:color w:val="auto"/>
          <w:sz w:val="36"/>
          <w:szCs w:val="36"/>
          <w:highlight w:val="none"/>
          <w:lang w:val="en-US" w:eastAsia="zh-CN"/>
        </w:rPr>
        <w:t>四</w:t>
      </w:r>
      <w:r>
        <w:rPr>
          <w:rFonts w:hint="eastAsia" w:asciiTheme="majorEastAsia" w:hAnsiTheme="majorEastAsia" w:eastAsiaTheme="majorEastAsia" w:cstheme="majorEastAsia"/>
          <w:b/>
          <w:bCs/>
          <w:color w:val="auto"/>
          <w:sz w:val="36"/>
          <w:szCs w:val="36"/>
          <w:highlight w:val="none"/>
        </w:rPr>
        <w:t>年</w:t>
      </w:r>
      <w:r>
        <w:rPr>
          <w:rFonts w:hint="eastAsia" w:asciiTheme="majorEastAsia" w:hAnsiTheme="majorEastAsia" w:eastAsiaTheme="majorEastAsia" w:cstheme="majorEastAsia"/>
          <w:b/>
          <w:bCs/>
          <w:color w:val="auto"/>
          <w:sz w:val="36"/>
          <w:szCs w:val="36"/>
          <w:highlight w:val="none"/>
          <w:lang w:val="en-US" w:eastAsia="zh-CN"/>
        </w:rPr>
        <w:t>五</w:t>
      </w:r>
      <w:r>
        <w:rPr>
          <w:rFonts w:hint="eastAsia" w:asciiTheme="majorEastAsia" w:hAnsiTheme="majorEastAsia" w:eastAsiaTheme="majorEastAsia" w:cstheme="majorEastAsia"/>
          <w:b/>
          <w:bCs/>
          <w:color w:val="auto"/>
          <w:sz w:val="36"/>
          <w:szCs w:val="36"/>
          <w:highlight w:val="none"/>
        </w:rPr>
        <w:t>月</w:t>
      </w:r>
    </w:p>
    <w:p>
      <w:pPr>
        <w:autoSpaceDE w:val="0"/>
        <w:autoSpaceDN w:val="0"/>
        <w:adjustRightInd w:val="0"/>
        <w:spacing w:line="700" w:lineRule="exact"/>
        <w:rPr>
          <w:rFonts w:cs="黑体" w:asciiTheme="minorEastAsia" w:hAnsiTheme="minorEastAsia"/>
          <w:b/>
          <w:bCs/>
          <w:color w:val="auto"/>
          <w:sz w:val="44"/>
          <w:szCs w:val="44"/>
          <w:highlight w:val="none"/>
          <w:lang w:val="zh-CN"/>
        </w:rPr>
        <w:sectPr>
          <w:pgSz w:w="11906" w:h="16838"/>
          <w:pgMar w:top="1474" w:right="1531" w:bottom="1418" w:left="1531" w:header="851" w:footer="992" w:gutter="0"/>
          <w:pgNumType w:start="1"/>
          <w:cols w:space="425" w:num="1"/>
          <w:docGrid w:type="lines" w:linePitch="312" w:charSpace="0"/>
        </w:sectPr>
      </w:pPr>
    </w:p>
    <w:p>
      <w:pPr>
        <w:autoSpaceDE w:val="0"/>
        <w:autoSpaceDN w:val="0"/>
        <w:adjustRightInd w:val="0"/>
        <w:spacing w:line="700" w:lineRule="exact"/>
        <w:jc w:val="center"/>
        <w:rPr>
          <w:rFonts w:cs="黑体" w:asciiTheme="minorEastAsia" w:hAnsiTheme="minorEastAsia"/>
          <w:b/>
          <w:bCs/>
          <w:color w:val="auto"/>
          <w:sz w:val="44"/>
          <w:szCs w:val="44"/>
          <w:highlight w:val="none"/>
          <w:lang w:val="zh-CN"/>
        </w:rPr>
      </w:pPr>
      <w:r>
        <w:rPr>
          <w:rFonts w:hint="eastAsia" w:cs="黑体" w:asciiTheme="minorEastAsia" w:hAnsiTheme="minorEastAsia"/>
          <w:b/>
          <w:bCs/>
          <w:color w:val="auto"/>
          <w:sz w:val="44"/>
          <w:szCs w:val="44"/>
          <w:highlight w:val="none"/>
          <w:lang w:val="zh-CN"/>
        </w:rPr>
        <w:t>目    录</w:t>
      </w:r>
    </w:p>
    <w:p>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第一章 谈判邀请</w:t>
      </w:r>
    </w:p>
    <w:p>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第二章 采购需求</w:t>
      </w:r>
    </w:p>
    <w:p>
      <w:pPr>
        <w:tabs>
          <w:tab w:val="left" w:pos="7013"/>
        </w:tabs>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第三章 </w:t>
      </w:r>
      <w:r>
        <w:rPr>
          <w:rFonts w:hint="eastAsia" w:asciiTheme="majorEastAsia" w:hAnsiTheme="majorEastAsia" w:eastAsiaTheme="majorEastAsia" w:cstheme="majorEastAsia"/>
          <w:b/>
          <w:color w:val="auto"/>
          <w:kern w:val="0"/>
          <w:sz w:val="32"/>
          <w:szCs w:val="32"/>
          <w:highlight w:val="none"/>
        </w:rPr>
        <w:t>供应商须知前附表</w:t>
      </w:r>
      <w:r>
        <w:rPr>
          <w:rFonts w:hint="eastAsia" w:asciiTheme="majorEastAsia" w:hAnsiTheme="majorEastAsia" w:eastAsiaTheme="majorEastAsia" w:cstheme="majorEastAsia"/>
          <w:b/>
          <w:color w:val="auto"/>
          <w:kern w:val="0"/>
          <w:sz w:val="32"/>
          <w:szCs w:val="32"/>
          <w:highlight w:val="none"/>
        </w:rPr>
        <w:tab/>
      </w:r>
    </w:p>
    <w:p>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第四章 </w:t>
      </w:r>
      <w:r>
        <w:rPr>
          <w:rFonts w:hint="eastAsia" w:asciiTheme="majorEastAsia" w:hAnsiTheme="majorEastAsia" w:eastAsiaTheme="majorEastAsia" w:cstheme="majorEastAsia"/>
          <w:b/>
          <w:color w:val="auto"/>
          <w:kern w:val="0"/>
          <w:sz w:val="32"/>
          <w:szCs w:val="32"/>
          <w:highlight w:val="none"/>
        </w:rPr>
        <w:t>供应商须知</w:t>
      </w:r>
    </w:p>
    <w:p>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一、概念释义</w:t>
      </w:r>
    </w:p>
    <w:p>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二、采购文件说明</w:t>
      </w:r>
    </w:p>
    <w:p>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三、响应文件的编制</w:t>
      </w:r>
    </w:p>
    <w:p>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四、响应文件的递交</w:t>
      </w:r>
    </w:p>
    <w:p>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五、谈判和评审</w:t>
      </w:r>
    </w:p>
    <w:p>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六、确认成交供应商和授予合同</w:t>
      </w:r>
    </w:p>
    <w:p>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第五章 </w:t>
      </w:r>
      <w:r>
        <w:rPr>
          <w:rFonts w:hint="eastAsia" w:asciiTheme="majorEastAsia" w:hAnsiTheme="majorEastAsia" w:eastAsiaTheme="majorEastAsia" w:cstheme="majorEastAsia"/>
          <w:b/>
          <w:color w:val="auto"/>
          <w:kern w:val="0"/>
          <w:sz w:val="32"/>
          <w:szCs w:val="32"/>
          <w:highlight w:val="none"/>
        </w:rPr>
        <w:t>政府采购政策功能</w:t>
      </w:r>
    </w:p>
    <w:p>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第六章 </w:t>
      </w:r>
      <w:r>
        <w:rPr>
          <w:rFonts w:hint="eastAsia" w:asciiTheme="majorEastAsia" w:hAnsiTheme="majorEastAsia" w:eastAsiaTheme="majorEastAsia" w:cstheme="majorEastAsia"/>
          <w:b/>
          <w:color w:val="auto"/>
          <w:kern w:val="0"/>
          <w:sz w:val="32"/>
          <w:szCs w:val="32"/>
          <w:highlight w:val="none"/>
        </w:rPr>
        <w:t>资格审查与评审</w:t>
      </w:r>
    </w:p>
    <w:p>
      <w:pPr>
        <w:autoSpaceDE w:val="0"/>
        <w:autoSpaceDN w:val="0"/>
        <w:adjustRightInd w:val="0"/>
        <w:spacing w:line="700" w:lineRule="exact"/>
        <w:ind w:firstLine="551"/>
        <w:outlineLvl w:val="0"/>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 xml:space="preserve">第七章 </w:t>
      </w:r>
      <w:r>
        <w:rPr>
          <w:rFonts w:hint="eastAsia" w:asciiTheme="majorEastAsia" w:hAnsiTheme="majorEastAsia" w:eastAsiaTheme="majorEastAsia" w:cstheme="majorEastAsia"/>
          <w:b/>
          <w:color w:val="auto"/>
          <w:kern w:val="0"/>
          <w:sz w:val="30"/>
          <w:szCs w:val="30"/>
          <w:highlight w:val="none"/>
        </w:rPr>
        <w:t>合同书格式及合同条款</w:t>
      </w:r>
    </w:p>
    <w:p>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 xml:space="preserve">第八章 </w:t>
      </w:r>
      <w:r>
        <w:rPr>
          <w:rFonts w:hint="eastAsia" w:asciiTheme="majorEastAsia" w:hAnsiTheme="majorEastAsia" w:eastAsiaTheme="majorEastAsia" w:cstheme="majorEastAsia"/>
          <w:b/>
          <w:color w:val="auto"/>
          <w:kern w:val="0"/>
          <w:sz w:val="32"/>
          <w:szCs w:val="32"/>
          <w:highlight w:val="none"/>
        </w:rPr>
        <w:t>响应文件有关格式</w:t>
      </w:r>
    </w:p>
    <w:p>
      <w:pPr>
        <w:pStyle w:val="38"/>
        <w:rPr>
          <w:rFonts w:asciiTheme="majorEastAsia" w:hAnsiTheme="majorEastAsia" w:eastAsiaTheme="majorEastAsia" w:cstheme="majorEastAsia"/>
          <w:b/>
          <w:color w:val="auto"/>
          <w:sz w:val="32"/>
          <w:szCs w:val="32"/>
          <w:highlight w:val="none"/>
        </w:rPr>
      </w:pPr>
    </w:p>
    <w:p>
      <w:pPr>
        <w:pStyle w:val="38"/>
        <w:rPr>
          <w:rFonts w:asciiTheme="majorEastAsia" w:hAnsiTheme="majorEastAsia" w:eastAsiaTheme="majorEastAsia" w:cstheme="majorEastAsia"/>
          <w:b/>
          <w:color w:val="auto"/>
          <w:sz w:val="32"/>
          <w:szCs w:val="32"/>
          <w:highlight w:val="none"/>
        </w:rPr>
      </w:pPr>
    </w:p>
    <w:p>
      <w:pPr>
        <w:pStyle w:val="38"/>
        <w:rPr>
          <w:rFonts w:asciiTheme="majorEastAsia" w:hAnsiTheme="majorEastAsia" w:eastAsiaTheme="majorEastAsia" w:cstheme="majorEastAsia"/>
          <w:b/>
          <w:color w:val="auto"/>
          <w:sz w:val="32"/>
          <w:szCs w:val="32"/>
          <w:highlight w:val="none"/>
        </w:rPr>
      </w:pPr>
    </w:p>
    <w:p>
      <w:pPr>
        <w:pStyle w:val="38"/>
        <w:rPr>
          <w:rFonts w:asciiTheme="majorEastAsia" w:hAnsiTheme="majorEastAsia" w:eastAsiaTheme="majorEastAsia" w:cstheme="majorEastAsia"/>
          <w:b/>
          <w:color w:val="auto"/>
          <w:sz w:val="32"/>
          <w:szCs w:val="32"/>
          <w:highlight w:val="none"/>
        </w:rPr>
      </w:pPr>
    </w:p>
    <w:p>
      <w:pPr>
        <w:pStyle w:val="38"/>
        <w:rPr>
          <w:rFonts w:asciiTheme="majorEastAsia" w:hAnsiTheme="majorEastAsia" w:eastAsiaTheme="majorEastAsia" w:cstheme="majorEastAsia"/>
          <w:b/>
          <w:color w:val="auto"/>
          <w:sz w:val="32"/>
          <w:szCs w:val="32"/>
          <w:highlight w:val="none"/>
        </w:rPr>
      </w:pPr>
    </w:p>
    <w:p>
      <w:pPr>
        <w:numPr>
          <w:ilvl w:val="0"/>
          <w:numId w:val="4"/>
        </w:numPr>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谈判邀请</w:t>
      </w:r>
    </w:p>
    <w:p>
      <w:pPr>
        <w:tabs>
          <w:tab w:val="left" w:pos="7095"/>
        </w:tabs>
        <w:spacing w:line="360" w:lineRule="auto"/>
        <w:contextualSpacing/>
        <w:rPr>
          <w:rFonts w:hAnsi="宋体"/>
          <w:b/>
          <w:bCs/>
          <w:color w:val="auto"/>
          <w:szCs w:val="21"/>
          <w:highlight w:val="none"/>
        </w:rPr>
      </w:pPr>
      <w:r>
        <w:rPr>
          <w:rFonts w:hint="eastAsia" w:hAnsi="宋体"/>
          <w:b/>
          <w:bCs/>
          <w:color w:val="auto"/>
          <w:szCs w:val="21"/>
          <w:highlight w:val="none"/>
        </w:rPr>
        <w:t>项目概况</w:t>
      </w:r>
    </w:p>
    <w:p>
      <w:pPr>
        <w:tabs>
          <w:tab w:val="left" w:pos="7095"/>
        </w:tabs>
        <w:spacing w:line="384" w:lineRule="auto"/>
        <w:ind w:firstLine="420" w:firstLineChars="200"/>
        <w:contextualSpacing/>
        <w:rPr>
          <w:rFonts w:hAnsi="宋体"/>
          <w:color w:val="auto"/>
          <w:szCs w:val="21"/>
          <w:highlight w:val="none"/>
        </w:rPr>
      </w:pPr>
      <w:r>
        <w:rPr>
          <w:rFonts w:hint="eastAsia" w:hAnsi="宋体"/>
          <w:color w:val="auto"/>
          <w:szCs w:val="21"/>
          <w:highlight w:val="none"/>
          <w:lang w:eastAsia="zh-CN"/>
        </w:rPr>
        <w:t>禹州市水利局颍河第三橡胶坝坝袋及配套设备更新项目</w:t>
      </w:r>
      <w:r>
        <w:rPr>
          <w:rFonts w:hint="eastAsia" w:hAnsi="宋体"/>
          <w:color w:val="auto"/>
          <w:szCs w:val="21"/>
          <w:highlight w:val="none"/>
        </w:rPr>
        <w:t>的潜在投标人应在谈判响应截止时间前均可登录《全国公共资源交易平台（河南省·许昌市）》“投标人/供应商登录”入口</w:t>
      </w:r>
      <w:r>
        <w:rPr>
          <w:rFonts w:hint="eastAsia" w:hAnsi="宋体"/>
          <w:color w:val="auto"/>
          <w:szCs w:val="21"/>
          <w:highlight w:val="none"/>
        </w:rPr>
        <w:t>（http://ggzy.xuchang.gov.cn:8088/ggzy/）自行免费下载获取招标文件，并于</w:t>
      </w:r>
      <w:r>
        <w:rPr>
          <w:rFonts w:hint="eastAsia" w:ascii="宋体" w:hAnsi="宋体" w:eastAsia="宋体" w:cs="宋体"/>
          <w:color w:val="auto"/>
          <w:szCs w:val="21"/>
          <w:highlight w:val="none"/>
          <w:shd w:val="clear" w:color="auto" w:fill="FFFFFF"/>
        </w:rPr>
        <w:t>202</w:t>
      </w:r>
      <w:r>
        <w:rPr>
          <w:rFonts w:hint="eastAsia" w:ascii="宋体" w:hAnsi="宋体" w:eastAsia="宋体" w:cs="宋体"/>
          <w:color w:val="auto"/>
          <w:szCs w:val="21"/>
          <w:highlight w:val="none"/>
          <w:shd w:val="clear" w:color="auto" w:fill="FFFFFF"/>
          <w:lang w:val="en-US" w:eastAsia="zh-CN"/>
        </w:rPr>
        <w:t>4</w:t>
      </w:r>
      <w:r>
        <w:rPr>
          <w:rFonts w:hint="eastAsia" w:ascii="宋体" w:hAnsi="宋体" w:eastAsia="宋体" w:cs="宋体"/>
          <w:color w:val="auto"/>
          <w:szCs w:val="21"/>
          <w:highlight w:val="none"/>
          <w:shd w:val="clear" w:color="auto" w:fill="FFFFFF"/>
        </w:rPr>
        <w:t>年</w:t>
      </w:r>
      <w:r>
        <w:rPr>
          <w:rFonts w:hint="eastAsia" w:ascii="宋体" w:hAnsi="宋体" w:eastAsia="宋体" w:cs="宋体"/>
          <w:color w:val="auto"/>
          <w:szCs w:val="21"/>
          <w:highlight w:val="none"/>
          <w:shd w:val="clear" w:color="auto" w:fill="FFFFFF"/>
          <w:lang w:val="en-US" w:eastAsia="zh-CN"/>
        </w:rPr>
        <w:t>06</w:t>
      </w:r>
      <w:r>
        <w:rPr>
          <w:rFonts w:hint="eastAsia" w:ascii="宋体" w:hAnsi="宋体" w:eastAsia="宋体" w:cs="宋体"/>
          <w:color w:val="auto"/>
          <w:szCs w:val="21"/>
          <w:highlight w:val="none"/>
          <w:shd w:val="clear" w:color="auto" w:fill="FFFFFF"/>
        </w:rPr>
        <w:t>月</w:t>
      </w:r>
      <w:r>
        <w:rPr>
          <w:rFonts w:hint="eastAsia" w:ascii="宋体" w:hAnsi="宋体" w:eastAsia="宋体" w:cs="宋体"/>
          <w:color w:val="auto"/>
          <w:szCs w:val="21"/>
          <w:highlight w:val="none"/>
          <w:shd w:val="clear" w:color="auto" w:fill="FFFFFF"/>
          <w:lang w:val="en-US" w:eastAsia="zh-CN"/>
        </w:rPr>
        <w:t>07</w:t>
      </w:r>
      <w:r>
        <w:rPr>
          <w:rFonts w:hint="eastAsia" w:ascii="宋体" w:hAnsi="宋体" w:eastAsia="宋体" w:cs="宋体"/>
          <w:color w:val="auto"/>
          <w:szCs w:val="21"/>
          <w:highlight w:val="none"/>
          <w:shd w:val="clear" w:color="auto" w:fill="FFFFFF"/>
        </w:rPr>
        <w:t>日</w:t>
      </w:r>
      <w:r>
        <w:rPr>
          <w:rFonts w:hint="eastAsia" w:hAnsi="宋体"/>
          <w:color w:val="auto"/>
          <w:szCs w:val="21"/>
          <w:highlight w:val="none"/>
          <w:lang w:val="en-US" w:eastAsia="zh-CN"/>
        </w:rPr>
        <w:t>08</w:t>
      </w:r>
      <w:r>
        <w:rPr>
          <w:rFonts w:hint="eastAsia" w:hAnsi="宋体"/>
          <w:color w:val="auto"/>
          <w:szCs w:val="21"/>
          <w:highlight w:val="none"/>
        </w:rPr>
        <w:t>时30分（北京时间）前递交响应文件。</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一、项目基本情况</w:t>
      </w:r>
    </w:p>
    <w:p>
      <w:pPr>
        <w:tabs>
          <w:tab w:val="left" w:pos="7095"/>
        </w:tabs>
        <w:spacing w:line="360" w:lineRule="auto"/>
        <w:ind w:firstLine="420" w:firstLineChars="200"/>
        <w:contextualSpacing/>
        <w:rPr>
          <w:rFonts w:hint="eastAsia" w:hAnsi="宋体" w:eastAsiaTheme="minorEastAsia"/>
          <w:color w:val="auto"/>
          <w:szCs w:val="21"/>
          <w:highlight w:val="none"/>
          <w:lang w:val="en-US" w:eastAsia="zh-CN"/>
        </w:rPr>
      </w:pPr>
      <w:r>
        <w:rPr>
          <w:rFonts w:hint="eastAsia" w:hAnsi="宋体"/>
          <w:color w:val="auto"/>
          <w:szCs w:val="21"/>
          <w:highlight w:val="none"/>
        </w:rPr>
        <w:t>1.项目编号：</w:t>
      </w:r>
      <w:r>
        <w:rPr>
          <w:rFonts w:hint="eastAsia" w:hAnsi="宋体"/>
          <w:color w:val="auto"/>
          <w:szCs w:val="21"/>
          <w:highlight w:val="none"/>
          <w:lang w:eastAsia="zh-CN"/>
        </w:rPr>
        <w:t>YZCG-DLT2024031</w:t>
      </w:r>
    </w:p>
    <w:p>
      <w:pPr>
        <w:tabs>
          <w:tab w:val="left" w:pos="7095"/>
        </w:tabs>
        <w:spacing w:line="360" w:lineRule="auto"/>
        <w:ind w:firstLine="420" w:firstLineChars="200"/>
        <w:contextualSpacing/>
        <w:rPr>
          <w:rFonts w:hint="eastAsia" w:hAnsi="宋体" w:eastAsiaTheme="minorEastAsia"/>
          <w:color w:val="auto"/>
          <w:szCs w:val="21"/>
          <w:highlight w:val="none"/>
          <w:lang w:eastAsia="zh-CN"/>
        </w:rPr>
      </w:pPr>
      <w:r>
        <w:rPr>
          <w:rFonts w:hint="eastAsia" w:hAnsi="宋体"/>
          <w:color w:val="auto"/>
          <w:szCs w:val="21"/>
          <w:highlight w:val="none"/>
        </w:rPr>
        <w:t>2.项目名称：</w:t>
      </w:r>
      <w:r>
        <w:rPr>
          <w:rFonts w:hint="eastAsia" w:hAnsi="宋体"/>
          <w:color w:val="auto"/>
          <w:szCs w:val="21"/>
          <w:highlight w:val="none"/>
          <w:lang w:eastAsia="zh-CN"/>
        </w:rPr>
        <w:t>禹州市水利局颍河第三橡胶坝坝袋及配套设备更新项目</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3.采购方式：竞争性谈判</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4.预算金额：</w:t>
      </w:r>
      <w:r>
        <w:rPr>
          <w:rFonts w:hint="eastAsia" w:ascii="宋体" w:hAnsi="宋体" w:eastAsia="宋体" w:cs="宋体"/>
          <w:color w:val="auto"/>
          <w:kern w:val="0"/>
          <w:sz w:val="21"/>
          <w:szCs w:val="21"/>
          <w:highlight w:val="none"/>
          <w:lang w:val="en-US" w:eastAsia="zh-CN" w:bidi="ar"/>
        </w:rPr>
        <w:t>1750000.00</w:t>
      </w:r>
      <w:r>
        <w:rPr>
          <w:rFonts w:hint="eastAsia" w:hAnsi="宋体"/>
          <w:color w:val="auto"/>
          <w:szCs w:val="21"/>
          <w:highlight w:val="none"/>
        </w:rPr>
        <w:t>元</w:t>
      </w:r>
    </w:p>
    <w:p>
      <w:pPr>
        <w:tabs>
          <w:tab w:val="left" w:pos="7095"/>
        </w:tabs>
        <w:spacing w:line="360" w:lineRule="auto"/>
        <w:ind w:firstLine="525" w:firstLineChars="250"/>
        <w:contextualSpacing/>
        <w:rPr>
          <w:rFonts w:hAnsi="宋体"/>
          <w:color w:val="auto"/>
          <w:szCs w:val="21"/>
          <w:highlight w:val="none"/>
        </w:rPr>
      </w:pPr>
      <w:r>
        <w:rPr>
          <w:rFonts w:hint="eastAsia" w:hAnsi="宋体"/>
          <w:color w:val="auto"/>
          <w:szCs w:val="21"/>
          <w:highlight w:val="none"/>
        </w:rPr>
        <w:t>最高限价：</w:t>
      </w:r>
      <w:r>
        <w:rPr>
          <w:rFonts w:hint="eastAsia" w:ascii="宋体" w:hAnsi="宋体" w:eastAsia="宋体" w:cs="宋体"/>
          <w:color w:val="auto"/>
          <w:kern w:val="0"/>
          <w:sz w:val="21"/>
          <w:szCs w:val="21"/>
          <w:highlight w:val="none"/>
          <w:lang w:val="en-US" w:eastAsia="zh-CN" w:bidi="ar"/>
        </w:rPr>
        <w:t>1750000.00</w:t>
      </w:r>
      <w:r>
        <w:rPr>
          <w:rFonts w:hint="eastAsia" w:hAnsi="宋体"/>
          <w:color w:val="auto"/>
          <w:szCs w:val="21"/>
          <w:highlight w:val="none"/>
          <w:lang w:val="en-US" w:eastAsia="zh-CN"/>
        </w:rPr>
        <w:t>元</w:t>
      </w:r>
      <w:r>
        <w:rPr>
          <w:rFonts w:hint="eastAsia" w:hAnsi="宋体"/>
          <w:color w:val="auto"/>
          <w:szCs w:val="21"/>
          <w:highlight w:val="none"/>
        </w:rPr>
        <w:t xml:space="preserve"> </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5.采购需求（包括但不限于标的的名称、数量、简要技术需求或服务要求等）</w:t>
      </w:r>
    </w:p>
    <w:p>
      <w:pPr>
        <w:tabs>
          <w:tab w:val="left" w:pos="7095"/>
        </w:tabs>
        <w:spacing w:line="360" w:lineRule="auto"/>
        <w:ind w:firstLine="420" w:firstLineChars="200"/>
        <w:contextualSpacing/>
        <w:rPr>
          <w:rFonts w:hint="eastAsia" w:ascii="宋体" w:hAnsi="宋体" w:eastAsia="宋体" w:cs="宋体"/>
          <w:color w:val="auto"/>
          <w:sz w:val="21"/>
          <w:szCs w:val="21"/>
          <w:highlight w:val="none"/>
        </w:rPr>
      </w:pPr>
      <w:r>
        <w:rPr>
          <w:rFonts w:hint="eastAsia" w:hAnsi="宋体"/>
          <w:color w:val="auto"/>
          <w:szCs w:val="21"/>
          <w:highlight w:val="none"/>
          <w:lang w:eastAsia="zh-CN"/>
        </w:rPr>
        <w:t>禹州市水利局颍河第三橡胶坝坝袋及配套设备更新项目</w:t>
      </w:r>
      <w:r>
        <w:rPr>
          <w:rFonts w:hint="eastAsia" w:ascii="宋体" w:hAnsi="宋体" w:eastAsia="宋体" w:cs="宋体"/>
          <w:color w:val="auto"/>
          <w:kern w:val="0"/>
          <w:sz w:val="21"/>
          <w:szCs w:val="21"/>
          <w:highlight w:val="none"/>
          <w:lang w:val="en-US" w:eastAsia="zh-CN" w:bidi="ar"/>
        </w:rPr>
        <w:t>（详见谈判文件）。</w:t>
      </w:r>
    </w:p>
    <w:p>
      <w:pPr>
        <w:tabs>
          <w:tab w:val="left" w:pos="7095"/>
        </w:tabs>
        <w:spacing w:line="360" w:lineRule="auto"/>
        <w:ind w:firstLine="420" w:firstLineChars="200"/>
        <w:contextualSpacing/>
        <w:rPr>
          <w:rFonts w:hint="eastAsia" w:ascii="宋体" w:hAnsi="宋体" w:eastAsia="宋体" w:cs="宋体"/>
          <w:color w:val="auto"/>
          <w:szCs w:val="21"/>
          <w:highlight w:val="none"/>
          <w:shd w:val="clear" w:color="auto" w:fill="FFFFFF"/>
        </w:rPr>
      </w:pPr>
      <w:r>
        <w:rPr>
          <w:rFonts w:hint="eastAsia" w:hAnsi="宋体"/>
          <w:color w:val="auto"/>
          <w:szCs w:val="21"/>
          <w:highlight w:val="none"/>
        </w:rPr>
        <w:t>6.合同履行期限：签订合同后</w:t>
      </w:r>
      <w:r>
        <w:rPr>
          <w:rFonts w:hint="eastAsia" w:hAnsi="宋体"/>
          <w:color w:val="auto"/>
          <w:szCs w:val="21"/>
          <w:highlight w:val="none"/>
          <w:lang w:val="en-US" w:eastAsia="zh-CN"/>
        </w:rPr>
        <w:t>40</w:t>
      </w:r>
      <w:r>
        <w:rPr>
          <w:rFonts w:hint="eastAsia" w:hAnsi="宋体"/>
          <w:color w:val="auto"/>
          <w:szCs w:val="21"/>
          <w:highlight w:val="none"/>
        </w:rPr>
        <w:t>日历天</w:t>
      </w:r>
      <w:r>
        <w:rPr>
          <w:rFonts w:hint="eastAsia" w:hAnsi="宋体"/>
          <w:color w:val="auto"/>
          <w:szCs w:val="21"/>
          <w:highlight w:val="none"/>
          <w:lang w:val="en-US" w:eastAsia="zh-CN"/>
        </w:rPr>
        <w:t>。</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7.本项目是否接受联合体投标：否</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8.是否接受进口产品：否</w:t>
      </w:r>
    </w:p>
    <w:p>
      <w:pPr>
        <w:tabs>
          <w:tab w:val="left" w:pos="7095"/>
        </w:tabs>
        <w:spacing w:line="384" w:lineRule="auto"/>
        <w:ind w:firstLine="420" w:firstLineChars="200"/>
        <w:contextualSpacing/>
        <w:rPr>
          <w:color w:val="auto"/>
          <w:highlight w:val="none"/>
        </w:rPr>
      </w:pPr>
      <w:r>
        <w:rPr>
          <w:rFonts w:hint="eastAsia" w:hAnsi="宋体"/>
          <w:color w:val="auto"/>
          <w:szCs w:val="21"/>
          <w:highlight w:val="none"/>
        </w:rPr>
        <w:t>9.是否专门面向中小企业：是</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二、供应商资格要求：</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1.满足《中华人民共和国政府采购法》第二十二条规定。</w:t>
      </w:r>
    </w:p>
    <w:p>
      <w:pPr>
        <w:tabs>
          <w:tab w:val="left" w:pos="7095"/>
        </w:tabs>
        <w:spacing w:line="360" w:lineRule="auto"/>
        <w:ind w:firstLine="420" w:firstLineChars="200"/>
        <w:contextualSpacing/>
        <w:rPr>
          <w:rFonts w:asciiTheme="majorEastAsia" w:hAnsiTheme="majorEastAsia" w:eastAsiaTheme="majorEastAsia" w:cstheme="majorEastAsia"/>
          <w:color w:val="auto"/>
          <w:szCs w:val="21"/>
          <w:highlight w:val="none"/>
        </w:rPr>
      </w:pPr>
      <w:r>
        <w:rPr>
          <w:rFonts w:hint="eastAsia" w:hAnsi="宋体"/>
          <w:color w:val="auto"/>
          <w:szCs w:val="21"/>
          <w:highlight w:val="none"/>
        </w:rPr>
        <w:t>2.落实政府采购政策满足的资格要求：</w:t>
      </w:r>
      <w:r>
        <w:rPr>
          <w:rFonts w:hint="eastAsia" w:ascii="宋体" w:hAnsi="宋体" w:eastAsia="宋体" w:cs="宋体"/>
          <w:color w:val="auto"/>
          <w:kern w:val="0"/>
          <w:sz w:val="21"/>
          <w:szCs w:val="21"/>
          <w:highlight w:val="none"/>
          <w:lang w:val="en-US" w:eastAsia="zh-CN" w:bidi="ar"/>
        </w:rPr>
        <w:t>本项目专门面向中小企业采购。</w:t>
      </w:r>
    </w:p>
    <w:p>
      <w:pPr>
        <w:spacing w:line="360" w:lineRule="auto"/>
        <w:ind w:firstLine="420" w:firstLineChars="200"/>
        <w:rPr>
          <w:rFonts w:hAnsi="宋体"/>
          <w:color w:val="auto"/>
          <w:szCs w:val="21"/>
          <w:highlight w:val="none"/>
        </w:rPr>
      </w:pPr>
      <w:r>
        <w:rPr>
          <w:rFonts w:hint="eastAsia" w:hAnsi="宋体"/>
          <w:color w:val="auto"/>
          <w:szCs w:val="21"/>
          <w:highlight w:val="none"/>
        </w:rPr>
        <w:t>3.本项目的特定资格要求：</w:t>
      </w:r>
      <w:r>
        <w:rPr>
          <w:rFonts w:hint="eastAsia" w:hAnsi="宋体"/>
          <w:color w:val="auto"/>
          <w:szCs w:val="21"/>
          <w:highlight w:val="none"/>
          <w:lang w:val="en-US" w:eastAsia="zh-CN"/>
        </w:rPr>
        <w:t>无。</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三、获取谈判文件</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即日起至投标截止时间，登录《全国公共资源交易平台（河南省·许昌市）》“投标人/供应 商登录”入口（http://ggzy.xuchang.gov.cn:8088/ggzy/）自行免费下载竞争性谈判文件。</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 xml:space="preserve">四、响应文件的提交方式及注意事项 </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本项目为全流程电子化交易项目，供应商必须通过许昌公共资源交易系统下载“许昌投标文件制作系统 SEARUN 最新版本”制作并上传加密电子响应文件。截至投标截止时间，交易系统投标通道将关闭，供应商未完成电子投标文件上传的，投标将被拒绝。</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五、谈判截止时间、谈判时间及地点</w:t>
      </w:r>
    </w:p>
    <w:p>
      <w:pPr>
        <w:spacing w:line="440" w:lineRule="exact"/>
        <w:ind w:firstLine="420" w:firstLineChars="200"/>
        <w:rPr>
          <w:rFonts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1、响应文件提交截止时间及谈判响应截止时间、谈判时间：202</w:t>
      </w:r>
      <w:r>
        <w:rPr>
          <w:rFonts w:hint="eastAsia" w:ascii="宋体" w:hAnsi="宋体" w:eastAsia="宋体" w:cs="宋体"/>
          <w:color w:val="auto"/>
          <w:szCs w:val="21"/>
          <w:highlight w:val="none"/>
          <w:shd w:val="clear" w:color="auto" w:fill="FFFFFF"/>
          <w:lang w:val="en-US" w:eastAsia="zh-CN"/>
        </w:rPr>
        <w:t>4</w:t>
      </w:r>
      <w:r>
        <w:rPr>
          <w:rFonts w:hint="eastAsia" w:ascii="宋体" w:hAnsi="宋体" w:eastAsia="宋体" w:cs="宋体"/>
          <w:color w:val="auto"/>
          <w:szCs w:val="21"/>
          <w:highlight w:val="none"/>
          <w:shd w:val="clear" w:color="auto" w:fill="FFFFFF"/>
        </w:rPr>
        <w:t>年</w:t>
      </w:r>
      <w:r>
        <w:rPr>
          <w:rFonts w:hint="eastAsia" w:ascii="宋体" w:hAnsi="宋体" w:eastAsia="宋体" w:cs="宋体"/>
          <w:color w:val="auto"/>
          <w:szCs w:val="21"/>
          <w:highlight w:val="none"/>
          <w:shd w:val="clear" w:color="auto" w:fill="FFFFFF"/>
          <w:lang w:val="en-US" w:eastAsia="zh-CN"/>
        </w:rPr>
        <w:t>06</w:t>
      </w:r>
      <w:r>
        <w:rPr>
          <w:rFonts w:hint="eastAsia" w:ascii="宋体" w:hAnsi="宋体" w:eastAsia="宋体" w:cs="宋体"/>
          <w:color w:val="auto"/>
          <w:szCs w:val="21"/>
          <w:highlight w:val="none"/>
          <w:shd w:val="clear" w:color="auto" w:fill="FFFFFF"/>
        </w:rPr>
        <w:t>月</w:t>
      </w:r>
      <w:r>
        <w:rPr>
          <w:rFonts w:hint="eastAsia" w:ascii="宋体" w:hAnsi="宋体" w:eastAsia="宋体" w:cs="宋体"/>
          <w:color w:val="auto"/>
          <w:szCs w:val="21"/>
          <w:highlight w:val="none"/>
          <w:shd w:val="clear" w:color="auto" w:fill="FFFFFF"/>
          <w:lang w:val="en-US" w:eastAsia="zh-CN"/>
        </w:rPr>
        <w:t>07</w:t>
      </w:r>
      <w:r>
        <w:rPr>
          <w:rFonts w:hint="eastAsia" w:ascii="宋体" w:hAnsi="宋体" w:eastAsia="宋体" w:cs="宋体"/>
          <w:color w:val="auto"/>
          <w:szCs w:val="21"/>
          <w:highlight w:val="none"/>
          <w:shd w:val="clear" w:color="auto" w:fill="FFFFFF"/>
        </w:rPr>
        <w:t>日</w:t>
      </w:r>
      <w:r>
        <w:rPr>
          <w:rFonts w:hint="eastAsia" w:ascii="宋体" w:hAnsi="宋体" w:eastAsia="宋体" w:cs="宋体"/>
          <w:color w:val="auto"/>
          <w:szCs w:val="21"/>
          <w:highlight w:val="none"/>
          <w:shd w:val="clear" w:color="auto" w:fill="FFFFFF"/>
          <w:lang w:val="en-US" w:eastAsia="zh-CN"/>
        </w:rPr>
        <w:t>08</w:t>
      </w:r>
      <w:r>
        <w:rPr>
          <w:rFonts w:hint="eastAsia" w:ascii="宋体" w:hAnsi="宋体" w:eastAsia="宋体" w:cs="宋体"/>
          <w:color w:val="auto"/>
          <w:szCs w:val="21"/>
          <w:highlight w:val="none"/>
          <w:shd w:val="clear" w:color="auto" w:fill="FFFFFF"/>
          <w:lang w:eastAsia="zh-CN"/>
        </w:rPr>
        <w:t>时</w:t>
      </w:r>
      <w:r>
        <w:rPr>
          <w:rFonts w:hint="eastAsia" w:ascii="宋体" w:hAnsi="宋体" w:eastAsia="宋体" w:cs="宋体"/>
          <w:color w:val="auto"/>
          <w:szCs w:val="21"/>
          <w:highlight w:val="none"/>
          <w:shd w:val="clear" w:color="auto" w:fill="FFFFFF"/>
        </w:rPr>
        <w:t>30</w:t>
      </w:r>
      <w:r>
        <w:rPr>
          <w:rFonts w:hint="eastAsia" w:ascii="宋体" w:hAnsi="宋体" w:eastAsia="宋体" w:cs="宋体"/>
          <w:color w:val="auto"/>
          <w:szCs w:val="21"/>
          <w:highlight w:val="none"/>
          <w:shd w:val="clear" w:color="auto" w:fill="FFFFFF"/>
          <w:lang w:eastAsia="zh-CN"/>
        </w:rPr>
        <w:t>分</w:t>
      </w:r>
      <w:r>
        <w:rPr>
          <w:rFonts w:hint="eastAsia" w:ascii="宋体" w:hAnsi="宋体" w:eastAsia="宋体" w:cs="宋体"/>
          <w:color w:val="auto"/>
          <w:szCs w:val="21"/>
          <w:highlight w:val="none"/>
          <w:shd w:val="clear" w:color="auto" w:fill="FFFFFF"/>
        </w:rPr>
        <w:t>（北京时间），逾期提交或不符合规定的响应文件恕不接受。</w:t>
      </w:r>
    </w:p>
    <w:p>
      <w:pPr>
        <w:spacing w:line="440" w:lineRule="exact"/>
        <w:ind w:firstLine="420" w:firstLineChars="200"/>
        <w:rPr>
          <w:rFonts w:ascii="宋体" w:hAnsi="宋体" w:eastAsia="宋体" w:cs="宋体"/>
          <w:color w:val="auto"/>
          <w:szCs w:val="21"/>
          <w:highlight w:val="none"/>
          <w:shd w:val="clear" w:color="auto" w:fill="FFFFFF"/>
        </w:rPr>
      </w:pPr>
      <w:r>
        <w:rPr>
          <w:rFonts w:hint="eastAsia" w:ascii="宋体" w:hAnsi="宋体" w:eastAsia="宋体" w:cs="宋体"/>
          <w:color w:val="auto"/>
          <w:szCs w:val="21"/>
          <w:highlight w:val="none"/>
          <w:shd w:val="clear" w:color="auto" w:fill="FFFFFF"/>
        </w:rPr>
        <w:t>2、响应文件开启时间：同响应文件提交截止时间。</w:t>
      </w:r>
    </w:p>
    <w:p>
      <w:pPr>
        <w:spacing w:line="440" w:lineRule="exact"/>
        <w:ind w:firstLine="420" w:firstLineChars="200"/>
        <w:rPr>
          <w:color w:val="auto"/>
          <w:highlight w:val="none"/>
        </w:rPr>
      </w:pPr>
      <w:r>
        <w:rPr>
          <w:rFonts w:hint="eastAsia" w:ascii="宋体" w:hAnsi="宋体" w:eastAsia="宋体" w:cs="宋体"/>
          <w:color w:val="auto"/>
          <w:szCs w:val="21"/>
          <w:highlight w:val="none"/>
          <w:shd w:val="clear" w:color="auto" w:fill="FFFFFF"/>
        </w:rPr>
        <w:t>3、谈判响应文件开启地点：禹州市公共资源交易中心九楼第开标</w:t>
      </w:r>
      <w:r>
        <w:rPr>
          <w:rFonts w:hint="eastAsia" w:ascii="宋体" w:hAnsi="宋体" w:eastAsia="宋体" w:cs="宋体"/>
          <w:color w:val="auto"/>
          <w:szCs w:val="21"/>
          <w:highlight w:val="none"/>
          <w:shd w:val="clear" w:color="auto" w:fill="FFFFFF"/>
          <w:lang w:val="en-US" w:eastAsia="zh-CN"/>
        </w:rPr>
        <w:t>2</w:t>
      </w:r>
      <w:r>
        <w:rPr>
          <w:rFonts w:hint="eastAsia" w:ascii="宋体" w:hAnsi="宋体" w:eastAsia="宋体" w:cs="宋体"/>
          <w:color w:val="auto"/>
          <w:szCs w:val="21"/>
          <w:highlight w:val="none"/>
          <w:shd w:val="clear" w:color="auto" w:fill="FFFFFF"/>
        </w:rPr>
        <w:t>室。（本项目采用远程不见面谈判，供应商无须到达现场）。</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六、开标注意事项</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本项目采用“不见面”网上开启方式，请响应供应商使用CA数字证书登录全国公共资源交易平台（河南省.许昌市）——进入公共资源交易系统（http://ggzy.xuchang.gov.cn:8088/ggzy/）——点击“项目信息——项目名称”——在系统操作导航栏点击“开标——不见面开标大厅”， 在规定的开启时间内进行解密开启。</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七、发布公告的媒介</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 xml:space="preserve">本次谈判公告同时在《河南省政府采购网》《许昌市政府采购网》《全国公共资源交易平台（河南省·许昌市）》上发布。 </w:t>
      </w:r>
    </w:p>
    <w:p>
      <w:pPr>
        <w:tabs>
          <w:tab w:val="left" w:pos="7095"/>
        </w:tabs>
        <w:spacing w:line="360" w:lineRule="auto"/>
        <w:ind w:firstLine="422" w:firstLineChars="200"/>
        <w:contextualSpacing/>
        <w:rPr>
          <w:rFonts w:hAnsi="宋体"/>
          <w:b/>
          <w:bCs/>
          <w:color w:val="auto"/>
          <w:szCs w:val="21"/>
          <w:highlight w:val="none"/>
        </w:rPr>
      </w:pPr>
      <w:r>
        <w:rPr>
          <w:rFonts w:hint="eastAsia" w:hAnsi="宋体"/>
          <w:b/>
          <w:bCs/>
          <w:color w:val="auto"/>
          <w:szCs w:val="21"/>
          <w:highlight w:val="none"/>
        </w:rPr>
        <w:t>八、联系方式</w:t>
      </w:r>
    </w:p>
    <w:p>
      <w:pPr>
        <w:spacing w:line="384" w:lineRule="auto"/>
        <w:ind w:firstLine="420" w:firstLineChars="200"/>
        <w:jc w:val="left"/>
        <w:rPr>
          <w:rFonts w:hint="eastAsia" w:hAnsi="宋体"/>
          <w:color w:val="auto"/>
          <w:szCs w:val="21"/>
          <w:highlight w:val="none"/>
          <w:lang w:val="en-US" w:eastAsia="zh-CN"/>
        </w:rPr>
      </w:pPr>
      <w:r>
        <w:rPr>
          <w:rFonts w:hint="eastAsia" w:hAnsi="宋体"/>
          <w:color w:val="auto"/>
          <w:szCs w:val="21"/>
          <w:highlight w:val="none"/>
          <w:lang w:val="en-US" w:eastAsia="zh-CN"/>
        </w:rPr>
        <w:t>采购单位：禹州市水利局</w:t>
      </w:r>
    </w:p>
    <w:p>
      <w:pPr>
        <w:spacing w:line="384" w:lineRule="auto"/>
        <w:ind w:firstLine="420" w:firstLineChars="200"/>
        <w:jc w:val="left"/>
        <w:rPr>
          <w:rFonts w:hint="eastAsia" w:hAnsi="宋体"/>
          <w:color w:val="auto"/>
          <w:szCs w:val="21"/>
          <w:highlight w:val="none"/>
          <w:lang w:val="en-US" w:eastAsia="zh-CN"/>
        </w:rPr>
      </w:pPr>
      <w:r>
        <w:rPr>
          <w:rFonts w:hint="eastAsia" w:hAnsi="宋体"/>
          <w:color w:val="auto"/>
          <w:szCs w:val="21"/>
          <w:highlight w:val="none"/>
          <w:lang w:val="en-US" w:eastAsia="zh-CN"/>
        </w:rPr>
        <w:t>地址：禹州市禹王大道东段</w:t>
      </w:r>
    </w:p>
    <w:p>
      <w:pPr>
        <w:spacing w:line="384" w:lineRule="auto"/>
        <w:ind w:firstLine="420" w:firstLineChars="200"/>
        <w:jc w:val="left"/>
        <w:rPr>
          <w:rFonts w:hint="eastAsia" w:hAnsi="宋体"/>
          <w:color w:val="auto"/>
          <w:szCs w:val="21"/>
          <w:highlight w:val="none"/>
          <w:lang w:val="en-US" w:eastAsia="zh-CN"/>
        </w:rPr>
      </w:pPr>
      <w:r>
        <w:rPr>
          <w:rFonts w:hint="eastAsia" w:hAnsi="宋体"/>
          <w:color w:val="auto"/>
          <w:szCs w:val="21"/>
          <w:highlight w:val="none"/>
          <w:lang w:val="en-US" w:eastAsia="zh-CN"/>
        </w:rPr>
        <w:t>联系人：张磊</w:t>
      </w:r>
    </w:p>
    <w:p>
      <w:pPr>
        <w:spacing w:line="384" w:lineRule="auto"/>
        <w:ind w:firstLine="420" w:firstLineChars="200"/>
        <w:jc w:val="left"/>
        <w:rPr>
          <w:rFonts w:hint="eastAsia" w:hAnsi="宋体"/>
          <w:color w:val="auto"/>
          <w:szCs w:val="21"/>
          <w:highlight w:val="none"/>
          <w:lang w:val="en-US" w:eastAsia="zh-CN"/>
        </w:rPr>
      </w:pPr>
      <w:r>
        <w:rPr>
          <w:rFonts w:hint="eastAsia" w:hAnsi="宋体"/>
          <w:color w:val="auto"/>
          <w:szCs w:val="21"/>
          <w:highlight w:val="none"/>
          <w:lang w:val="en-US" w:eastAsia="zh-CN"/>
        </w:rPr>
        <w:t>联系电话：0374-2070638</w:t>
      </w:r>
    </w:p>
    <w:p>
      <w:pPr>
        <w:spacing w:line="440" w:lineRule="exact"/>
        <w:ind w:firstLine="420" w:firstLineChars="200"/>
        <w:rPr>
          <w:rFonts w:hint="eastAsia" w:ascii="宋体" w:hAnsi="宋体" w:cs="宋体"/>
          <w:color w:val="auto"/>
          <w:highlight w:val="none"/>
        </w:rPr>
      </w:pPr>
      <w:r>
        <w:rPr>
          <w:rFonts w:hint="eastAsia" w:ascii="宋体" w:hAnsi="宋体"/>
          <w:color w:val="auto"/>
          <w:szCs w:val="21"/>
          <w:highlight w:val="none"/>
        </w:rPr>
        <w:t>代理机构</w:t>
      </w:r>
      <w:r>
        <w:rPr>
          <w:rFonts w:hint="eastAsia" w:ascii="宋体" w:hAnsi="宋体" w:cs="宋体"/>
          <w:color w:val="auto"/>
          <w:highlight w:val="none"/>
        </w:rPr>
        <w:t>：</w:t>
      </w:r>
      <w:r>
        <w:rPr>
          <w:rFonts w:hint="eastAsia" w:ascii="宋体" w:hAnsi="宋体" w:cs="宋体"/>
          <w:color w:val="auto"/>
          <w:highlight w:val="none"/>
          <w:lang w:eastAsia="zh-CN"/>
        </w:rPr>
        <w:t>河南天欧工程管理有限公司</w:t>
      </w:r>
      <w:r>
        <w:rPr>
          <w:rFonts w:hint="eastAsia" w:ascii="宋体" w:hAnsi="宋体" w:cs="宋体"/>
          <w:color w:val="auto"/>
          <w:highlight w:val="none"/>
        </w:rPr>
        <w:t xml:space="preserve"> </w:t>
      </w:r>
    </w:p>
    <w:p>
      <w:pPr>
        <w:spacing w:line="440" w:lineRule="exact"/>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地址：</w:t>
      </w:r>
      <w:r>
        <w:rPr>
          <w:rFonts w:hint="eastAsia" w:ascii="宋体" w:hAnsi="宋体" w:cs="宋体"/>
          <w:color w:val="auto"/>
          <w:highlight w:val="none"/>
          <w:lang w:eastAsia="zh-CN"/>
        </w:rPr>
        <w:t>禹州市颍川街道办禹王大道东段北侧第二层</w:t>
      </w:r>
    </w:p>
    <w:p>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联系人：</w:t>
      </w:r>
      <w:r>
        <w:rPr>
          <w:rFonts w:hint="eastAsia" w:ascii="宋体" w:hAnsi="宋体" w:cs="宋体"/>
          <w:color w:val="auto"/>
          <w:highlight w:val="none"/>
          <w:lang w:val="en-US" w:eastAsia="zh-CN"/>
        </w:rPr>
        <w:t>王中刚</w:t>
      </w:r>
      <w:r>
        <w:rPr>
          <w:rFonts w:hint="eastAsia" w:ascii="宋体" w:hAnsi="宋体" w:cs="宋体"/>
          <w:color w:val="auto"/>
          <w:highlight w:val="none"/>
        </w:rPr>
        <w:t xml:space="preserve">      </w:t>
      </w:r>
    </w:p>
    <w:p>
      <w:pPr>
        <w:spacing w:line="440" w:lineRule="exact"/>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联系</w:t>
      </w:r>
      <w:r>
        <w:rPr>
          <w:rFonts w:hint="eastAsia" w:ascii="宋体" w:hAnsi="宋体" w:cs="宋体"/>
          <w:color w:val="auto"/>
          <w:highlight w:val="none"/>
          <w:lang w:eastAsia="zh-CN"/>
        </w:rPr>
        <w:t>电话</w:t>
      </w:r>
      <w:r>
        <w:rPr>
          <w:rFonts w:hint="eastAsia" w:ascii="宋体" w:hAnsi="宋体" w:cs="宋体"/>
          <w:color w:val="auto"/>
          <w:highlight w:val="none"/>
        </w:rPr>
        <w:t>：</w:t>
      </w:r>
      <w:r>
        <w:rPr>
          <w:rFonts w:hint="eastAsia" w:ascii="宋体" w:hAnsi="宋体" w:cs="宋体"/>
          <w:color w:val="auto"/>
          <w:highlight w:val="none"/>
          <w:lang w:eastAsia="zh-CN"/>
        </w:rPr>
        <w:t>15136882806</w:t>
      </w:r>
    </w:p>
    <w:p>
      <w:pPr>
        <w:tabs>
          <w:tab w:val="left" w:pos="7095"/>
        </w:tabs>
        <w:spacing w:line="440" w:lineRule="exact"/>
        <w:ind w:firstLine="420" w:firstLineChars="200"/>
        <w:contextualSpacing/>
        <w:jc w:val="left"/>
        <w:rPr>
          <w:rFonts w:hint="eastAsia"/>
          <w:color w:val="auto"/>
          <w:szCs w:val="21"/>
          <w:highlight w:val="none"/>
        </w:rPr>
      </w:pPr>
      <w:r>
        <w:rPr>
          <w:rFonts w:hint="eastAsia" w:ascii="宋体" w:hAnsi="宋体" w:cs="宋体"/>
          <w:color w:val="auto"/>
          <w:szCs w:val="21"/>
          <w:highlight w:val="none"/>
          <w:shd w:val="clear" w:color="auto" w:fill="FFFFFF"/>
        </w:rPr>
        <w:t>监督单位：</w:t>
      </w:r>
      <w:r>
        <w:rPr>
          <w:rFonts w:hint="eastAsia"/>
          <w:color w:val="auto"/>
          <w:szCs w:val="21"/>
          <w:highlight w:val="none"/>
        </w:rPr>
        <w:t>禹州市政府采购监督管理办公室</w:t>
      </w:r>
    </w:p>
    <w:p>
      <w:pPr>
        <w:tabs>
          <w:tab w:val="left" w:pos="7095"/>
        </w:tabs>
        <w:spacing w:line="440" w:lineRule="exact"/>
        <w:ind w:firstLine="420" w:firstLineChars="200"/>
        <w:contextualSpacing/>
        <w:jc w:val="left"/>
        <w:rPr>
          <w:rFonts w:hint="eastAsia" w:ascii="宋体" w:hAnsi="宋体" w:cs="宋体"/>
          <w:color w:val="auto"/>
          <w:szCs w:val="21"/>
          <w:highlight w:val="none"/>
          <w:shd w:val="clear" w:color="auto" w:fill="FFFFFF"/>
        </w:rPr>
      </w:pPr>
      <w:r>
        <w:rPr>
          <w:rFonts w:hint="eastAsia" w:ascii="宋体" w:hAnsi="宋体" w:cs="宋体"/>
          <w:color w:val="auto"/>
          <w:szCs w:val="21"/>
          <w:highlight w:val="none"/>
          <w:shd w:val="clear" w:color="auto" w:fill="FFFFFF"/>
        </w:rPr>
        <w:t>联系电话：0374-8112523</w:t>
      </w:r>
    </w:p>
    <w:p>
      <w:pPr>
        <w:pStyle w:val="2"/>
        <w:rPr>
          <w:rFonts w:hint="eastAsia" w:ascii="宋体" w:hAnsi="宋体" w:cs="宋体"/>
          <w:color w:val="auto"/>
          <w:szCs w:val="21"/>
          <w:highlight w:val="none"/>
          <w:shd w:val="clear" w:color="auto" w:fill="FFFFFF"/>
        </w:rPr>
      </w:pPr>
    </w:p>
    <w:p>
      <w:pPr>
        <w:pStyle w:val="34"/>
        <w:rPr>
          <w:rFonts w:hint="eastAsia" w:ascii="宋体" w:hAnsi="宋体" w:cs="宋体"/>
          <w:color w:val="auto"/>
          <w:szCs w:val="21"/>
          <w:highlight w:val="none"/>
          <w:shd w:val="clear" w:color="auto" w:fill="FFFFFF"/>
        </w:rPr>
      </w:pPr>
    </w:p>
    <w:p>
      <w:pPr>
        <w:pStyle w:val="35"/>
        <w:rPr>
          <w:rFonts w:hint="eastAsia"/>
          <w:color w:val="auto"/>
          <w:highlight w:val="none"/>
          <w:lang w:eastAsia="zh-CN"/>
        </w:rPr>
      </w:pPr>
    </w:p>
    <w:p>
      <w:pPr>
        <w:pStyle w:val="2"/>
        <w:rPr>
          <w:rFonts w:hint="eastAsia" w:ascii="宋体" w:hAnsi="宋体" w:cs="宋体"/>
          <w:color w:val="auto"/>
          <w:szCs w:val="21"/>
          <w:highlight w:val="none"/>
          <w:shd w:val="clear" w:color="auto" w:fill="FFFFFF"/>
          <w:lang w:eastAsia="zh-CN"/>
        </w:rPr>
      </w:pPr>
    </w:p>
    <w:p>
      <w:pPr>
        <w:pStyle w:val="34"/>
        <w:rPr>
          <w:rFonts w:hint="eastAsia"/>
          <w:color w:val="auto"/>
          <w:highlight w:val="none"/>
          <w:lang w:eastAsia="zh-CN"/>
        </w:rPr>
      </w:pPr>
    </w:p>
    <w:p>
      <w:pPr>
        <w:spacing w:line="360" w:lineRule="auto"/>
        <w:rPr>
          <w:rFonts w:hAnsi="宋体"/>
          <w:b/>
          <w:color w:val="auto"/>
          <w:szCs w:val="21"/>
          <w:highlight w:val="none"/>
        </w:rPr>
      </w:pPr>
      <w:r>
        <w:rPr>
          <w:rFonts w:hint="eastAsia" w:hAnsi="宋体"/>
          <w:b/>
          <w:color w:val="auto"/>
          <w:szCs w:val="21"/>
          <w:highlight w:val="none"/>
        </w:rPr>
        <w:t>温馨提示：</w:t>
      </w:r>
    </w:p>
    <w:p>
      <w:pPr>
        <w:tabs>
          <w:tab w:val="left" w:pos="7095"/>
        </w:tabs>
        <w:spacing w:line="360" w:lineRule="auto"/>
        <w:ind w:firstLine="422" w:firstLineChars="200"/>
        <w:contextualSpacing/>
        <w:rPr>
          <w:rFonts w:hAnsi="宋体"/>
          <w:b/>
          <w:color w:val="auto"/>
          <w:szCs w:val="21"/>
          <w:highlight w:val="none"/>
        </w:rPr>
      </w:pPr>
      <w:r>
        <w:rPr>
          <w:rFonts w:hint="eastAsia" w:hAnsi="宋体"/>
          <w:b/>
          <w:color w:val="auto"/>
          <w:szCs w:val="21"/>
          <w:highlight w:val="none"/>
        </w:rPr>
        <w:t>本项目为全流程电子化交易项目，请认真阅读谈判文件，并注意以下事项。</w:t>
      </w:r>
    </w:p>
    <w:p>
      <w:pPr>
        <w:tabs>
          <w:tab w:val="left" w:pos="7095"/>
        </w:tabs>
        <w:spacing w:line="360" w:lineRule="auto"/>
        <w:ind w:firstLine="422" w:firstLineChars="200"/>
        <w:contextualSpacing/>
        <w:rPr>
          <w:rFonts w:hAnsi="宋体"/>
          <w:b/>
          <w:color w:val="auto"/>
          <w:szCs w:val="21"/>
          <w:highlight w:val="none"/>
        </w:rPr>
      </w:pPr>
      <w:r>
        <w:rPr>
          <w:rFonts w:hint="eastAsia" w:asciiTheme="minorEastAsia" w:hAnsiTheme="minorEastAsia"/>
          <w:b/>
          <w:color w:val="auto"/>
          <w:szCs w:val="21"/>
          <w:highlight w:val="none"/>
        </w:rPr>
        <w:t>1.</w:t>
      </w:r>
      <w:r>
        <w:rPr>
          <w:rFonts w:hint="eastAsia" w:hAnsi="宋体"/>
          <w:b/>
          <w:color w:val="auto"/>
          <w:szCs w:val="21"/>
          <w:highlight w:val="none"/>
        </w:rPr>
        <w:t>供应商应按谈判文件规定编制、提交、解密电子响应文件。</w:t>
      </w:r>
    </w:p>
    <w:p>
      <w:pPr>
        <w:tabs>
          <w:tab w:val="left" w:pos="7095"/>
        </w:tabs>
        <w:spacing w:line="360" w:lineRule="auto"/>
        <w:ind w:firstLine="422" w:firstLineChars="200"/>
        <w:contextualSpacing/>
        <w:rPr>
          <w:rFonts w:hAnsi="宋体"/>
          <w:b/>
          <w:color w:val="auto"/>
          <w:szCs w:val="21"/>
          <w:highlight w:val="none"/>
        </w:rPr>
      </w:pPr>
      <w:r>
        <w:rPr>
          <w:rFonts w:hint="eastAsia" w:asciiTheme="minorEastAsia" w:hAnsiTheme="minorEastAsia"/>
          <w:b/>
          <w:color w:val="auto"/>
          <w:szCs w:val="21"/>
          <w:highlight w:val="none"/>
        </w:rPr>
        <w:t>2</w:t>
      </w:r>
      <w:r>
        <w:rPr>
          <w:rFonts w:asciiTheme="minorEastAsia" w:hAnsiTheme="minorEastAsia"/>
          <w:b/>
          <w:color w:val="auto"/>
          <w:szCs w:val="21"/>
          <w:highlight w:val="none"/>
        </w:rPr>
        <w:t>.</w:t>
      </w:r>
      <w:r>
        <w:rPr>
          <w:rFonts w:hint="eastAsia" w:hAnsi="宋体"/>
          <w:b/>
          <w:color w:val="auto"/>
          <w:szCs w:val="21"/>
          <w:highlight w:val="none"/>
        </w:rPr>
        <w:t>电子文件下载、制作</w:t>
      </w:r>
      <w:r>
        <w:rPr>
          <w:rFonts w:hint="eastAsia" w:hAnsi="宋体"/>
          <w:b/>
          <w:bCs w:val="0"/>
          <w:color w:val="auto"/>
          <w:szCs w:val="21"/>
          <w:highlight w:val="none"/>
        </w:rPr>
        <w:t>、提交期间和远程不见面谈判（电子响应文件的解密）环节</w:t>
      </w:r>
      <w:r>
        <w:rPr>
          <w:rFonts w:hint="eastAsia" w:hAnsi="宋体"/>
          <w:b/>
          <w:color w:val="auto"/>
          <w:szCs w:val="21"/>
          <w:highlight w:val="none"/>
        </w:rPr>
        <w:t>，供应商须使用同一个</w:t>
      </w:r>
      <w:r>
        <w:rPr>
          <w:rFonts w:hAnsi="宋体"/>
          <w:b/>
          <w:color w:val="auto"/>
          <w:szCs w:val="21"/>
          <w:highlight w:val="none"/>
        </w:rPr>
        <w:t>CA数字证书</w:t>
      </w:r>
      <w:r>
        <w:rPr>
          <w:rFonts w:hint="eastAsia" w:hAnsi="宋体"/>
          <w:b/>
          <w:color w:val="auto"/>
          <w:szCs w:val="21"/>
          <w:highlight w:val="none"/>
        </w:rPr>
        <w:t>（证书须在有效期内并可正常使用）</w:t>
      </w:r>
      <w:r>
        <w:rPr>
          <w:rFonts w:hAnsi="宋体"/>
          <w:b/>
          <w:color w:val="auto"/>
          <w:szCs w:val="21"/>
          <w:highlight w:val="none"/>
        </w:rPr>
        <w:t>。</w:t>
      </w:r>
    </w:p>
    <w:p>
      <w:pPr>
        <w:tabs>
          <w:tab w:val="left" w:pos="7095"/>
        </w:tabs>
        <w:spacing w:line="360" w:lineRule="auto"/>
        <w:ind w:firstLine="422" w:firstLineChars="200"/>
        <w:contextualSpacing/>
        <w:rPr>
          <w:rFonts w:hAnsi="宋体"/>
          <w:b/>
          <w:color w:val="auto"/>
          <w:szCs w:val="21"/>
          <w:highlight w:val="none"/>
        </w:rPr>
      </w:pPr>
      <w:r>
        <w:rPr>
          <w:rFonts w:asciiTheme="minorEastAsia" w:hAnsiTheme="minorEastAsia"/>
          <w:b/>
          <w:color w:val="auto"/>
          <w:szCs w:val="21"/>
          <w:highlight w:val="none"/>
        </w:rPr>
        <w:t>3</w:t>
      </w:r>
      <w:r>
        <w:rPr>
          <w:rFonts w:hint="eastAsia" w:asciiTheme="minorEastAsia" w:hAnsiTheme="minorEastAsia"/>
          <w:b/>
          <w:color w:val="auto"/>
          <w:szCs w:val="21"/>
          <w:highlight w:val="none"/>
        </w:rPr>
        <w:t>.</w:t>
      </w:r>
      <w:r>
        <w:rPr>
          <w:rFonts w:hint="eastAsia" w:hAnsi="宋体"/>
          <w:b/>
          <w:color w:val="auto"/>
          <w:szCs w:val="21"/>
          <w:highlight w:val="none"/>
        </w:rPr>
        <w:t>电子响应文件的制作</w:t>
      </w:r>
    </w:p>
    <w:p>
      <w:pPr>
        <w:tabs>
          <w:tab w:val="left" w:pos="7095"/>
        </w:tabs>
        <w:spacing w:line="360" w:lineRule="auto"/>
        <w:ind w:firstLine="420" w:firstLineChars="200"/>
        <w:contextualSpacing/>
        <w:rPr>
          <w:rFonts w:hAnsi="宋体"/>
          <w:color w:val="auto"/>
          <w:szCs w:val="21"/>
          <w:highlight w:val="none"/>
        </w:rPr>
      </w:pPr>
      <w:r>
        <w:rPr>
          <w:rFonts w:asciiTheme="minorEastAsia" w:hAnsiTheme="minorEastAsia"/>
          <w:color w:val="auto"/>
          <w:szCs w:val="21"/>
          <w:highlight w:val="none"/>
        </w:rPr>
        <w:t>3</w:t>
      </w:r>
      <w:r>
        <w:rPr>
          <w:rFonts w:hint="eastAsia" w:asciiTheme="minorEastAsia" w:hAnsiTheme="minorEastAsia"/>
          <w:color w:val="auto"/>
          <w:szCs w:val="21"/>
          <w:highlight w:val="none"/>
        </w:rPr>
        <w:t>.1</w:t>
      </w:r>
      <w:r>
        <w:rPr>
          <w:rFonts w:hint="eastAsia" w:hAnsi="宋体"/>
          <w:color w:val="auto"/>
          <w:szCs w:val="21"/>
          <w:highlight w:val="none"/>
        </w:rPr>
        <w:t xml:space="preserve"> 供应商登录《全国公共资源交易平台</w:t>
      </w:r>
      <w:r>
        <w:rPr>
          <w:rFonts w:hint="eastAsia" w:hAnsi="宋体"/>
          <w:color w:val="auto"/>
          <w:szCs w:val="21"/>
          <w:highlight w:val="none"/>
          <w:lang w:eastAsia="zh-CN"/>
        </w:rPr>
        <w:t>（</w:t>
      </w:r>
      <w:r>
        <w:rPr>
          <w:rFonts w:hint="eastAsia" w:hAnsi="宋体"/>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s="宋体"/>
          <w:color w:val="auto"/>
          <w:szCs w:val="21"/>
          <w:highlight w:val="none"/>
          <w:lang w:eastAsia="zh-CN"/>
        </w:rPr>
        <w:t>）</w:t>
      </w:r>
      <w:r>
        <w:rPr>
          <w:rFonts w:hint="eastAsia" w:hAnsi="宋体"/>
          <w:color w:val="auto"/>
          <w:szCs w:val="21"/>
          <w:highlight w:val="none"/>
        </w:rPr>
        <w:t>》公共资源交易系统（</w:t>
      </w:r>
      <w:r>
        <w:rPr>
          <w:color w:val="auto"/>
          <w:highlight w:val="none"/>
        </w:rPr>
        <w:fldChar w:fldCharType="begin"/>
      </w:r>
      <w:r>
        <w:rPr>
          <w:color w:val="auto"/>
          <w:highlight w:val="none"/>
        </w:rPr>
        <w:instrText xml:space="preserve"> HYPERLINK "http://221.14.6.70:8088/ggzy/" </w:instrText>
      </w:r>
      <w:r>
        <w:rPr>
          <w:color w:val="auto"/>
          <w:highlight w:val="none"/>
        </w:rPr>
        <w:fldChar w:fldCharType="separate"/>
      </w:r>
      <w:r>
        <w:rPr>
          <w:rStyle w:val="33"/>
          <w:rFonts w:hAnsi="宋体"/>
          <w:color w:val="auto"/>
          <w:szCs w:val="21"/>
          <w:highlight w:val="none"/>
        </w:rPr>
        <w:t>http://221.14.6.70:8088/ggzy/</w:t>
      </w:r>
      <w:r>
        <w:rPr>
          <w:rStyle w:val="33"/>
          <w:rFonts w:hAnsi="宋体"/>
          <w:color w:val="auto"/>
          <w:szCs w:val="21"/>
          <w:highlight w:val="none"/>
        </w:rPr>
        <w:fldChar w:fldCharType="end"/>
      </w:r>
      <w:r>
        <w:rPr>
          <w:rFonts w:hint="eastAsia" w:hAnsi="宋体"/>
          <w:color w:val="auto"/>
          <w:szCs w:val="21"/>
          <w:highlight w:val="none"/>
        </w:rPr>
        <w:t>）下载“许昌投标文件制作系统SEARUN 最新版本”，按谈判文件要求制作电子响应文件。</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电子响应文件的制作，参考《全国公共资源交易平台</w:t>
      </w:r>
      <w:r>
        <w:rPr>
          <w:rFonts w:hint="eastAsia" w:hAnsi="宋体"/>
          <w:color w:val="auto"/>
          <w:szCs w:val="21"/>
          <w:highlight w:val="none"/>
          <w:lang w:eastAsia="zh-CN"/>
        </w:rPr>
        <w:t>（</w:t>
      </w:r>
      <w:r>
        <w:rPr>
          <w:rFonts w:hint="eastAsia" w:hAnsi="宋体"/>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s="宋体"/>
          <w:color w:val="auto"/>
          <w:szCs w:val="21"/>
          <w:highlight w:val="none"/>
          <w:lang w:eastAsia="zh-CN"/>
        </w:rPr>
        <w:t>）</w:t>
      </w:r>
      <w:r>
        <w:rPr>
          <w:rFonts w:hint="eastAsia" w:hAnsi="宋体"/>
          <w:color w:val="auto"/>
          <w:szCs w:val="21"/>
          <w:highlight w:val="none"/>
        </w:rPr>
        <w:t>》公共资源交易系统——组件下载——交易系统操作手册（投标人、供应商）。</w:t>
      </w:r>
    </w:p>
    <w:p>
      <w:pPr>
        <w:tabs>
          <w:tab w:val="left" w:pos="7095"/>
        </w:tabs>
        <w:spacing w:line="360" w:lineRule="auto"/>
        <w:ind w:firstLine="420" w:firstLineChars="200"/>
        <w:contextualSpacing/>
        <w:rPr>
          <w:rFonts w:hAnsi="宋体"/>
          <w:color w:val="auto"/>
          <w:szCs w:val="21"/>
          <w:highlight w:val="none"/>
        </w:rPr>
      </w:pPr>
      <w:r>
        <w:rPr>
          <w:rFonts w:asciiTheme="minorEastAsia" w:hAnsiTheme="minorEastAsia"/>
          <w:color w:val="auto"/>
          <w:szCs w:val="21"/>
          <w:highlight w:val="none"/>
        </w:rPr>
        <w:t>3</w:t>
      </w:r>
      <w:r>
        <w:rPr>
          <w:rFonts w:hint="eastAsia" w:asciiTheme="minorEastAsia" w:hAnsiTheme="minorEastAsia"/>
          <w:color w:val="auto"/>
          <w:szCs w:val="21"/>
          <w:highlight w:val="none"/>
        </w:rPr>
        <w:t>.</w:t>
      </w:r>
      <w:r>
        <w:rPr>
          <w:rFonts w:asciiTheme="minorEastAsia" w:hAnsiTheme="minorEastAsia"/>
          <w:color w:val="auto"/>
          <w:szCs w:val="21"/>
          <w:highlight w:val="none"/>
        </w:rPr>
        <w:t>2</w:t>
      </w:r>
      <w:r>
        <w:rPr>
          <w:rFonts w:hint="eastAsia" w:hAnsi="宋体"/>
          <w:color w:val="auto"/>
          <w:szCs w:val="21"/>
          <w:highlight w:val="none"/>
        </w:rPr>
        <w:t xml:space="preserve"> 供应商须将谈判文件要求的资质、业绩、荣誉及相关人员证明材料等资料原件扫描件（或图片）制作到所提交的电子响应文件中。</w:t>
      </w:r>
    </w:p>
    <w:p>
      <w:pPr>
        <w:tabs>
          <w:tab w:val="left" w:pos="7095"/>
        </w:tabs>
        <w:spacing w:line="360" w:lineRule="auto"/>
        <w:ind w:firstLine="420" w:firstLineChars="200"/>
        <w:contextualSpacing/>
        <w:rPr>
          <w:rFonts w:hAnsi="宋体"/>
          <w:color w:val="auto"/>
          <w:szCs w:val="21"/>
          <w:highlight w:val="none"/>
        </w:rPr>
      </w:pPr>
      <w:r>
        <w:rPr>
          <w:rFonts w:asciiTheme="minorEastAsia" w:hAnsiTheme="minorEastAsia"/>
          <w:color w:val="auto"/>
          <w:szCs w:val="21"/>
          <w:highlight w:val="none"/>
        </w:rPr>
        <w:t>3.3</w:t>
      </w:r>
      <w:r>
        <w:rPr>
          <w:rFonts w:hint="eastAsia" w:hAnsi="宋体"/>
          <w:color w:val="auto"/>
          <w:szCs w:val="21"/>
          <w:highlight w:val="none"/>
        </w:rPr>
        <w:t>供应商对同一项目多个标段进行响应的，应分别下载所投标段的谈判文件，按标段制作电子响应文件，并</w:t>
      </w:r>
      <w:r>
        <w:rPr>
          <w:rFonts w:hAnsi="宋体"/>
          <w:color w:val="auto"/>
          <w:szCs w:val="21"/>
          <w:highlight w:val="none"/>
        </w:rPr>
        <w:t>按</w:t>
      </w:r>
      <w:r>
        <w:rPr>
          <w:rFonts w:hint="eastAsia" w:hAnsi="宋体"/>
          <w:color w:val="auto"/>
          <w:szCs w:val="21"/>
          <w:highlight w:val="none"/>
        </w:rPr>
        <w:t>谈判</w:t>
      </w:r>
      <w:r>
        <w:rPr>
          <w:rFonts w:hAnsi="宋体"/>
          <w:color w:val="auto"/>
          <w:szCs w:val="21"/>
          <w:highlight w:val="none"/>
        </w:rPr>
        <w:t>文件要求在相应位置加盖</w:t>
      </w:r>
      <w:r>
        <w:rPr>
          <w:rFonts w:hint="eastAsia" w:hAnsi="宋体"/>
          <w:color w:val="auto"/>
          <w:szCs w:val="21"/>
          <w:highlight w:val="none"/>
        </w:rPr>
        <w:t>供应商</w:t>
      </w:r>
      <w:r>
        <w:rPr>
          <w:rFonts w:hAnsi="宋体"/>
          <w:color w:val="auto"/>
          <w:szCs w:val="21"/>
          <w:highlight w:val="none"/>
        </w:rPr>
        <w:t>电子印章</w:t>
      </w:r>
      <w:r>
        <w:rPr>
          <w:rFonts w:hint="eastAsia" w:hAnsi="宋体"/>
          <w:color w:val="auto"/>
          <w:szCs w:val="21"/>
          <w:highlight w:val="none"/>
        </w:rPr>
        <w:t>和法人电子印章。</w:t>
      </w:r>
    </w:p>
    <w:p>
      <w:pPr>
        <w:tabs>
          <w:tab w:val="left" w:pos="7095"/>
        </w:tabs>
        <w:spacing w:line="360" w:lineRule="auto"/>
        <w:ind w:left="105" w:leftChars="50" w:firstLine="315" w:firstLineChars="150"/>
        <w:contextualSpacing/>
        <w:rPr>
          <w:rFonts w:hAnsi="宋体"/>
          <w:color w:val="auto"/>
          <w:szCs w:val="21"/>
          <w:highlight w:val="none"/>
        </w:rPr>
      </w:pPr>
      <w:r>
        <w:rPr>
          <w:rFonts w:hint="eastAsia" w:hAnsi="宋体"/>
          <w:color w:val="auto"/>
          <w:szCs w:val="21"/>
          <w:highlight w:val="none"/>
        </w:rPr>
        <w:t>一个标段对应生成一个文件夹（xxxx项目xx标段）</w:t>
      </w:r>
      <w:r>
        <w:rPr>
          <w:rFonts w:hint="eastAsia" w:hAnsi="宋体"/>
          <w:color w:val="auto"/>
          <w:szCs w:val="21"/>
          <w:highlight w:val="none"/>
          <w:lang w:eastAsia="zh-CN"/>
        </w:rPr>
        <w:t>，</w:t>
      </w:r>
      <w:r>
        <w:rPr>
          <w:rFonts w:hint="eastAsia" w:hAnsi="宋体"/>
          <w:color w:val="auto"/>
          <w:szCs w:val="21"/>
          <w:highlight w:val="none"/>
        </w:rPr>
        <w:t>其中后缀名为“</w:t>
      </w:r>
      <w:r>
        <w:rPr>
          <w:rFonts w:hAnsi="宋体"/>
          <w:color w:val="auto"/>
          <w:szCs w:val="21"/>
          <w:highlight w:val="none"/>
        </w:rPr>
        <w:t>.file</w:t>
      </w:r>
      <w:r>
        <w:rPr>
          <w:rFonts w:hint="eastAsia" w:hAnsi="宋体"/>
          <w:color w:val="auto"/>
          <w:szCs w:val="21"/>
          <w:highlight w:val="none"/>
        </w:rPr>
        <w:t>”的文件用于电子投标使用。</w:t>
      </w:r>
    </w:p>
    <w:p>
      <w:pPr>
        <w:tabs>
          <w:tab w:val="left" w:pos="7095"/>
        </w:tabs>
        <w:spacing w:line="360" w:lineRule="auto"/>
        <w:ind w:firstLine="422" w:firstLineChars="200"/>
        <w:contextualSpacing/>
        <w:rPr>
          <w:rFonts w:hAnsi="宋体"/>
          <w:b/>
          <w:color w:val="auto"/>
          <w:szCs w:val="21"/>
          <w:highlight w:val="none"/>
        </w:rPr>
      </w:pPr>
      <w:r>
        <w:rPr>
          <w:rFonts w:asciiTheme="minorEastAsia" w:hAnsiTheme="minorEastAsia"/>
          <w:b/>
          <w:color w:val="auto"/>
          <w:szCs w:val="21"/>
          <w:highlight w:val="none"/>
        </w:rPr>
        <w:t>4</w:t>
      </w:r>
      <w:r>
        <w:rPr>
          <w:rFonts w:hint="eastAsia" w:asciiTheme="minorEastAsia" w:hAnsiTheme="minorEastAsia"/>
          <w:b/>
          <w:color w:val="auto"/>
          <w:szCs w:val="21"/>
          <w:highlight w:val="none"/>
        </w:rPr>
        <w:t>.加密</w:t>
      </w:r>
      <w:r>
        <w:rPr>
          <w:rFonts w:hint="eastAsia" w:hAnsi="宋体"/>
          <w:b/>
          <w:color w:val="auto"/>
          <w:szCs w:val="21"/>
          <w:highlight w:val="none"/>
        </w:rPr>
        <w:t>电子响应文件的提交</w:t>
      </w:r>
    </w:p>
    <w:p>
      <w:pPr>
        <w:tabs>
          <w:tab w:val="left" w:pos="7095"/>
        </w:tabs>
        <w:spacing w:line="360" w:lineRule="auto"/>
        <w:contextualSpacing/>
        <w:rPr>
          <w:rFonts w:hAnsi="宋体"/>
          <w:color w:val="auto"/>
          <w:szCs w:val="21"/>
          <w:highlight w:val="none"/>
        </w:rPr>
      </w:pPr>
      <w:r>
        <w:rPr>
          <w:rFonts w:asciiTheme="minorEastAsia" w:hAnsiTheme="minorEastAsia"/>
          <w:color w:val="auto"/>
          <w:szCs w:val="21"/>
          <w:highlight w:val="none"/>
        </w:rPr>
        <w:t>4</w:t>
      </w:r>
      <w:r>
        <w:rPr>
          <w:rFonts w:hint="eastAsia" w:asciiTheme="minorEastAsia" w:hAnsiTheme="minorEastAsia"/>
          <w:color w:val="auto"/>
          <w:szCs w:val="21"/>
          <w:highlight w:val="none"/>
        </w:rPr>
        <w:t>.1加密</w:t>
      </w:r>
      <w:r>
        <w:rPr>
          <w:rFonts w:hint="eastAsia" w:hAnsi="宋体"/>
          <w:color w:val="auto"/>
          <w:szCs w:val="21"/>
          <w:highlight w:val="none"/>
        </w:rPr>
        <w:t>电子响应文件应按规定在谈判响应截止时间（谈判时间）之前成功提交至《全国公共资源交易平台</w:t>
      </w:r>
      <w:r>
        <w:rPr>
          <w:rFonts w:hint="eastAsia" w:hAnsi="宋体"/>
          <w:color w:val="auto"/>
          <w:szCs w:val="21"/>
          <w:highlight w:val="none"/>
          <w:lang w:eastAsia="zh-CN"/>
        </w:rPr>
        <w:t>（</w:t>
      </w:r>
      <w:r>
        <w:rPr>
          <w:rFonts w:hint="eastAsia" w:hAnsi="宋体"/>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s="宋体"/>
          <w:color w:val="auto"/>
          <w:szCs w:val="21"/>
          <w:highlight w:val="none"/>
          <w:lang w:eastAsia="zh-CN"/>
        </w:rPr>
        <w:t>）</w:t>
      </w:r>
      <w:r>
        <w:rPr>
          <w:rFonts w:hint="eastAsia" w:hAnsi="宋体"/>
          <w:color w:val="auto"/>
          <w:szCs w:val="21"/>
          <w:highlight w:val="none"/>
        </w:rPr>
        <w:t>》公共资源交易系统（</w:t>
      </w:r>
      <w:r>
        <w:rPr>
          <w:color w:val="auto"/>
          <w:highlight w:val="none"/>
        </w:rPr>
        <w:fldChar w:fldCharType="begin"/>
      </w:r>
      <w:r>
        <w:rPr>
          <w:color w:val="auto"/>
          <w:highlight w:val="none"/>
        </w:rPr>
        <w:instrText xml:space="preserve"> HYPERLINK "http://221.14.6.70:8088/ggzy/" </w:instrText>
      </w:r>
      <w:r>
        <w:rPr>
          <w:color w:val="auto"/>
          <w:highlight w:val="none"/>
        </w:rPr>
        <w:fldChar w:fldCharType="separate"/>
      </w:r>
      <w:r>
        <w:rPr>
          <w:rStyle w:val="33"/>
          <w:rFonts w:hAnsi="宋体"/>
          <w:color w:val="auto"/>
          <w:szCs w:val="21"/>
          <w:highlight w:val="none"/>
        </w:rPr>
        <w:t>http://221.14.6.70:8088/ggzy/</w:t>
      </w:r>
      <w:r>
        <w:rPr>
          <w:rStyle w:val="33"/>
          <w:rFonts w:hAnsi="宋体"/>
          <w:color w:val="auto"/>
          <w:szCs w:val="21"/>
          <w:highlight w:val="none"/>
        </w:rPr>
        <w:fldChar w:fldCharType="end"/>
      </w:r>
      <w:r>
        <w:rPr>
          <w:rFonts w:hint="eastAsia" w:hAnsi="宋体"/>
          <w:color w:val="auto"/>
          <w:szCs w:val="21"/>
          <w:highlight w:val="none"/>
        </w:rPr>
        <w:t>）。</w:t>
      </w:r>
    </w:p>
    <w:p>
      <w:pPr>
        <w:tabs>
          <w:tab w:val="left" w:pos="7095"/>
        </w:tabs>
        <w:spacing w:line="360" w:lineRule="auto"/>
        <w:ind w:firstLine="420" w:firstLineChars="200"/>
        <w:contextualSpacing/>
        <w:rPr>
          <w:rFonts w:hAnsi="宋体"/>
          <w:color w:val="auto"/>
          <w:szCs w:val="21"/>
          <w:highlight w:val="none"/>
        </w:rPr>
      </w:pPr>
      <w:r>
        <w:rPr>
          <w:rFonts w:hint="eastAsia" w:hAnsi="宋体"/>
          <w:color w:val="auto"/>
          <w:szCs w:val="21"/>
          <w:highlight w:val="none"/>
        </w:rPr>
        <w:t>供应商应充分考虑并预留技术处理和上传数据所需时间。</w:t>
      </w:r>
    </w:p>
    <w:p>
      <w:pPr>
        <w:tabs>
          <w:tab w:val="left" w:pos="7095"/>
        </w:tabs>
        <w:spacing w:line="360" w:lineRule="auto"/>
        <w:ind w:firstLine="420" w:firstLineChars="200"/>
        <w:contextualSpacing/>
        <w:rPr>
          <w:rFonts w:hAnsi="宋体"/>
          <w:color w:val="auto"/>
          <w:szCs w:val="21"/>
          <w:highlight w:val="none"/>
        </w:rPr>
      </w:pPr>
      <w:r>
        <w:rPr>
          <w:rFonts w:asciiTheme="minorEastAsia" w:hAnsiTheme="minorEastAsia"/>
          <w:color w:val="auto"/>
          <w:szCs w:val="21"/>
          <w:highlight w:val="none"/>
        </w:rPr>
        <w:t>4.</w:t>
      </w:r>
      <w:r>
        <w:rPr>
          <w:rFonts w:hint="eastAsia" w:asciiTheme="minorEastAsia" w:hAnsiTheme="minorEastAsia"/>
          <w:color w:val="auto"/>
          <w:szCs w:val="21"/>
          <w:highlight w:val="none"/>
        </w:rPr>
        <w:t xml:space="preserve">2 </w:t>
      </w:r>
      <w:r>
        <w:rPr>
          <w:rFonts w:hint="eastAsia" w:hAnsi="宋体"/>
          <w:color w:val="auto"/>
          <w:szCs w:val="21"/>
          <w:highlight w:val="none"/>
        </w:rPr>
        <w:t>供应商对同一项目多个标段进行响应的，加密电子响应文件应按标段分别提交。</w:t>
      </w:r>
    </w:p>
    <w:p>
      <w:pPr>
        <w:tabs>
          <w:tab w:val="left" w:pos="7095"/>
        </w:tabs>
        <w:spacing w:line="360" w:lineRule="auto"/>
        <w:ind w:firstLine="420" w:firstLineChars="200"/>
        <w:contextualSpacing/>
        <w:rPr>
          <w:rFonts w:hAnsi="宋体"/>
          <w:color w:val="auto"/>
          <w:szCs w:val="21"/>
          <w:highlight w:val="none"/>
        </w:rPr>
      </w:pPr>
      <w:r>
        <w:rPr>
          <w:rFonts w:asciiTheme="minorEastAsia" w:hAnsiTheme="minorEastAsia"/>
          <w:color w:val="auto"/>
          <w:szCs w:val="21"/>
          <w:highlight w:val="none"/>
        </w:rPr>
        <w:t>4</w:t>
      </w:r>
      <w:r>
        <w:rPr>
          <w:rFonts w:hint="eastAsia" w:asciiTheme="minorEastAsia" w:hAnsiTheme="minorEastAsia"/>
          <w:color w:val="auto"/>
          <w:szCs w:val="21"/>
          <w:highlight w:val="none"/>
        </w:rPr>
        <w:t>.</w:t>
      </w:r>
      <w:r>
        <w:rPr>
          <w:rFonts w:asciiTheme="minorEastAsia" w:hAnsiTheme="minorEastAsia"/>
          <w:color w:val="auto"/>
          <w:szCs w:val="21"/>
          <w:highlight w:val="none"/>
        </w:rPr>
        <w:t>3</w:t>
      </w:r>
      <w:r>
        <w:rPr>
          <w:rFonts w:hint="eastAsia" w:asciiTheme="minorEastAsia" w:hAnsiTheme="minorEastAsia"/>
          <w:color w:val="auto"/>
          <w:szCs w:val="21"/>
          <w:highlight w:val="none"/>
        </w:rPr>
        <w:t xml:space="preserve"> 加密</w:t>
      </w:r>
      <w:r>
        <w:rPr>
          <w:rFonts w:hint="eastAsia" w:hAnsi="宋体"/>
          <w:color w:val="auto"/>
          <w:szCs w:val="21"/>
          <w:highlight w:val="none"/>
        </w:rPr>
        <w:t>电子响应文件成功提交后，《全国公共资源交易平台</w:t>
      </w:r>
      <w:r>
        <w:rPr>
          <w:rFonts w:hint="eastAsia" w:hAnsi="宋体"/>
          <w:color w:val="auto"/>
          <w:szCs w:val="21"/>
          <w:highlight w:val="none"/>
          <w:lang w:eastAsia="zh-CN"/>
        </w:rPr>
        <w:t>（</w:t>
      </w:r>
      <w:r>
        <w:rPr>
          <w:rFonts w:hint="eastAsia" w:hAnsi="宋体"/>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s="宋体"/>
          <w:color w:val="auto"/>
          <w:szCs w:val="21"/>
          <w:highlight w:val="none"/>
          <w:lang w:eastAsia="zh-CN"/>
        </w:rPr>
        <w:t>）</w:t>
      </w:r>
      <w:r>
        <w:rPr>
          <w:rFonts w:hint="eastAsia" w:hAnsi="宋体"/>
          <w:color w:val="auto"/>
          <w:szCs w:val="21"/>
          <w:highlight w:val="none"/>
        </w:rPr>
        <w:t>》公共资源交易系统（</w:t>
      </w:r>
      <w:r>
        <w:rPr>
          <w:color w:val="auto"/>
          <w:highlight w:val="none"/>
        </w:rPr>
        <w:fldChar w:fldCharType="begin"/>
      </w:r>
      <w:r>
        <w:rPr>
          <w:color w:val="auto"/>
          <w:highlight w:val="none"/>
        </w:rPr>
        <w:instrText xml:space="preserve"> HYPERLINK "http://221.14.6.70:8088/ggzy/" </w:instrText>
      </w:r>
      <w:r>
        <w:rPr>
          <w:color w:val="auto"/>
          <w:highlight w:val="none"/>
        </w:rPr>
        <w:fldChar w:fldCharType="separate"/>
      </w:r>
      <w:r>
        <w:rPr>
          <w:rStyle w:val="33"/>
          <w:rFonts w:hAnsi="宋体"/>
          <w:color w:val="auto"/>
          <w:szCs w:val="21"/>
          <w:highlight w:val="none"/>
        </w:rPr>
        <w:t>http://221.14.6.70:8088/ggzy/</w:t>
      </w:r>
      <w:r>
        <w:rPr>
          <w:rStyle w:val="33"/>
          <w:rFonts w:hAnsi="宋体"/>
          <w:color w:val="auto"/>
          <w:szCs w:val="21"/>
          <w:highlight w:val="none"/>
        </w:rPr>
        <w:fldChar w:fldCharType="end"/>
      </w:r>
      <w:r>
        <w:rPr>
          <w:rFonts w:hint="eastAsia" w:hAnsi="宋体"/>
          <w:color w:val="auto"/>
          <w:szCs w:val="21"/>
          <w:highlight w:val="none"/>
        </w:rPr>
        <w:t>）</w:t>
      </w:r>
      <w:r>
        <w:rPr>
          <w:rFonts w:hint="eastAsia" w:cs="仿宋_GB2312" w:asciiTheme="minorEastAsia" w:hAnsiTheme="minorEastAsia"/>
          <w:color w:val="auto"/>
          <w:szCs w:val="21"/>
          <w:highlight w:val="none"/>
        </w:rPr>
        <w:t>生成“投标文件提交回执单”。</w:t>
      </w:r>
    </w:p>
    <w:p>
      <w:pPr>
        <w:tabs>
          <w:tab w:val="left" w:pos="7095"/>
        </w:tabs>
        <w:spacing w:line="360" w:lineRule="auto"/>
        <w:ind w:firstLine="422" w:firstLineChars="200"/>
        <w:contextualSpacing/>
        <w:rPr>
          <w:rFonts w:hAnsi="宋体"/>
          <w:b/>
          <w:color w:val="auto"/>
          <w:szCs w:val="21"/>
          <w:highlight w:val="none"/>
        </w:rPr>
      </w:pPr>
      <w:r>
        <w:rPr>
          <w:rFonts w:hint="eastAsia" w:asciiTheme="minorEastAsia" w:hAnsiTheme="minorEastAsia"/>
          <w:b/>
          <w:color w:val="auto"/>
          <w:szCs w:val="21"/>
          <w:highlight w:val="none"/>
        </w:rPr>
        <w:t>5.远程不见面谈判（</w:t>
      </w:r>
      <w:r>
        <w:rPr>
          <w:rFonts w:hint="eastAsia" w:hAnsi="宋体"/>
          <w:b/>
          <w:color w:val="auto"/>
          <w:szCs w:val="21"/>
          <w:highlight w:val="none"/>
        </w:rPr>
        <w:t>电子响应文件的解密</w:t>
      </w:r>
      <w:r>
        <w:rPr>
          <w:rFonts w:hint="eastAsia" w:asciiTheme="minorEastAsia" w:hAnsiTheme="minorEastAsia"/>
          <w:b/>
          <w:color w:val="auto"/>
          <w:szCs w:val="21"/>
          <w:highlight w:val="none"/>
        </w:rPr>
        <w:t>）</w:t>
      </w:r>
    </w:p>
    <w:p>
      <w:pPr>
        <w:tabs>
          <w:tab w:val="left" w:pos="7095"/>
        </w:tabs>
        <w:spacing w:line="360" w:lineRule="auto"/>
        <w:ind w:firstLine="420"/>
        <w:contextualSpacing/>
        <w:rPr>
          <w:rFonts w:hAnsi="宋体"/>
          <w:color w:val="auto"/>
          <w:szCs w:val="21"/>
          <w:highlight w:val="none"/>
        </w:rPr>
      </w:pPr>
      <w:r>
        <w:rPr>
          <w:rFonts w:hint="eastAsia" w:asciiTheme="minorEastAsia" w:hAnsiTheme="minorEastAsia"/>
          <w:color w:val="auto"/>
          <w:szCs w:val="21"/>
          <w:highlight w:val="none"/>
        </w:rPr>
        <w:t>5</w:t>
      </w:r>
      <w:r>
        <w:rPr>
          <w:rFonts w:asciiTheme="minorEastAsia" w:hAnsiTheme="minorEastAsia"/>
          <w:color w:val="auto"/>
          <w:szCs w:val="21"/>
          <w:highlight w:val="none"/>
        </w:rPr>
        <w:t>.</w:t>
      </w:r>
      <w:r>
        <w:rPr>
          <w:rFonts w:hint="eastAsia" w:asciiTheme="minorEastAsia" w:hAnsiTheme="minorEastAsia"/>
          <w:color w:val="auto"/>
          <w:szCs w:val="21"/>
          <w:highlight w:val="none"/>
        </w:rPr>
        <w:t>1</w:t>
      </w:r>
      <w:r>
        <w:rPr>
          <w:rFonts w:hint="eastAsia" w:hAnsi="宋体"/>
          <w:color w:val="auto"/>
          <w:szCs w:val="21"/>
          <w:highlight w:val="none"/>
        </w:rPr>
        <w:t>供应商应熟悉《许昌市不见面操作手册》，并提前设置不见面开标浏览器（设置流程详见《许昌市不见面操作手册》）。</w:t>
      </w:r>
    </w:p>
    <w:p>
      <w:pPr>
        <w:tabs>
          <w:tab w:val="left" w:pos="7095"/>
        </w:tabs>
        <w:spacing w:line="360" w:lineRule="auto"/>
        <w:ind w:firstLine="420"/>
        <w:contextualSpacing/>
        <w:rPr>
          <w:rFonts w:hAnsi="宋体"/>
          <w:color w:val="auto"/>
          <w:szCs w:val="21"/>
          <w:highlight w:val="none"/>
        </w:rPr>
      </w:pPr>
      <w:r>
        <w:rPr>
          <w:rFonts w:hint="eastAsia" w:asciiTheme="minorEastAsia" w:hAnsiTheme="minorEastAsia"/>
          <w:color w:val="auto"/>
          <w:szCs w:val="21"/>
          <w:highlight w:val="none"/>
        </w:rPr>
        <w:t xml:space="preserve">5.2 </w:t>
      </w:r>
      <w:r>
        <w:rPr>
          <w:rFonts w:hint="eastAsia" w:hAnsi="宋体"/>
          <w:color w:val="auto"/>
          <w:szCs w:val="21"/>
          <w:highlight w:val="none"/>
        </w:rPr>
        <w:t>《许昌市不见面操作手册》下载路径：全国公共资源交易平台（河南省·许昌市）—“资料下载”栏目。</w:t>
      </w:r>
    </w:p>
    <w:p>
      <w:pPr>
        <w:tabs>
          <w:tab w:val="left" w:pos="7095"/>
        </w:tabs>
        <w:spacing w:line="360" w:lineRule="auto"/>
        <w:ind w:firstLine="420"/>
        <w:contextualSpacing/>
        <w:rPr>
          <w:rFonts w:hAnsi="宋体"/>
          <w:color w:val="auto"/>
          <w:szCs w:val="21"/>
          <w:highlight w:val="none"/>
        </w:rPr>
      </w:pPr>
      <w:r>
        <w:rPr>
          <w:rFonts w:hint="eastAsia" w:asciiTheme="minorEastAsia" w:hAnsiTheme="minorEastAsia"/>
          <w:color w:val="auto"/>
          <w:szCs w:val="21"/>
          <w:highlight w:val="none"/>
        </w:rPr>
        <w:t>5.</w:t>
      </w:r>
      <w:r>
        <w:rPr>
          <w:rFonts w:asciiTheme="minorEastAsia" w:hAnsiTheme="minorEastAsia"/>
          <w:color w:val="auto"/>
          <w:szCs w:val="21"/>
          <w:highlight w:val="none"/>
        </w:rPr>
        <w:t>3</w:t>
      </w:r>
      <w:r>
        <w:rPr>
          <w:rFonts w:hint="eastAsia" w:cs="仿宋_GB2312" w:asciiTheme="minorEastAsia" w:hAnsiTheme="minorEastAsia"/>
          <w:color w:val="auto"/>
          <w:szCs w:val="21"/>
          <w:highlight w:val="none"/>
        </w:rPr>
        <w:t>谈判响应截止时间前供应商应登录本项目不见面开标大厅，按照谈判文件规定的时间准时参加线上响应文件开启。</w:t>
      </w:r>
    </w:p>
    <w:p>
      <w:pPr>
        <w:tabs>
          <w:tab w:val="left" w:pos="7095"/>
        </w:tabs>
        <w:spacing w:line="360" w:lineRule="auto"/>
        <w:ind w:firstLine="420" w:firstLineChars="200"/>
        <w:contextualSpacing/>
        <w:rPr>
          <w:rFonts w:hAnsi="宋体"/>
          <w:color w:val="auto"/>
          <w:szCs w:val="21"/>
          <w:highlight w:val="none"/>
        </w:rPr>
      </w:pPr>
      <w:r>
        <w:rPr>
          <w:rFonts w:hint="eastAsia" w:asciiTheme="minorEastAsia" w:hAnsiTheme="minorEastAsia"/>
          <w:color w:val="auto"/>
          <w:szCs w:val="21"/>
          <w:highlight w:val="none"/>
        </w:rPr>
        <w:t>5.4</w:t>
      </w:r>
      <w:r>
        <w:rPr>
          <w:rFonts w:hint="eastAsia" w:hAnsi="宋体"/>
          <w:color w:val="auto"/>
          <w:szCs w:val="21"/>
          <w:highlight w:val="none"/>
        </w:rPr>
        <w:t>供应商对线上响应文件开启过程和开标记录如有疑义，可在本项目不见面开标大厅“文字互动”对话框或“新增质疑”处在线提出询问。</w:t>
      </w:r>
    </w:p>
    <w:p>
      <w:pPr>
        <w:tabs>
          <w:tab w:val="left" w:pos="7095"/>
        </w:tabs>
        <w:spacing w:line="360" w:lineRule="auto"/>
        <w:ind w:firstLine="420" w:firstLineChars="200"/>
        <w:contextualSpacing/>
        <w:rPr>
          <w:rFonts w:asciiTheme="minorEastAsia" w:hAnsiTheme="minorEastAsia"/>
          <w:color w:val="auto"/>
          <w:szCs w:val="21"/>
          <w:highlight w:val="none"/>
        </w:rPr>
      </w:pPr>
      <w:r>
        <w:rPr>
          <w:rFonts w:hint="eastAsia" w:asciiTheme="minorEastAsia" w:hAnsiTheme="minorEastAsia"/>
          <w:color w:val="auto"/>
          <w:szCs w:val="21"/>
          <w:highlight w:val="none"/>
        </w:rPr>
        <w:t>5.5根据采购代理机构在“文字互动”对话框的通知，供应商选择功能栏“解密环节”按钮进行电子响应文件解密（供应商解密应自采购代理机构点击“开标”按钮后2个小时内完成）。供应商未在规定时间内解密或</w:t>
      </w:r>
      <w:r>
        <w:rPr>
          <w:rFonts w:hint="eastAsia" w:cs="宋体" w:asciiTheme="minorEastAsia" w:hAnsiTheme="minorEastAsia"/>
          <w:color w:val="auto"/>
          <w:kern w:val="0"/>
          <w:szCs w:val="21"/>
          <w:highlight w:val="none"/>
        </w:rPr>
        <w:t>因供应商原因解密失败的，其响应文件将被拒绝。</w:t>
      </w:r>
    </w:p>
    <w:p>
      <w:pPr>
        <w:tabs>
          <w:tab w:val="left" w:pos="7095"/>
        </w:tabs>
        <w:spacing w:line="360" w:lineRule="auto"/>
        <w:ind w:firstLine="420" w:firstLineChars="200"/>
        <w:contextualSpacing/>
        <w:rPr>
          <w:rFonts w:hAnsi="宋体"/>
          <w:color w:val="auto"/>
          <w:szCs w:val="21"/>
          <w:highlight w:val="none"/>
        </w:rPr>
      </w:pPr>
      <w:r>
        <w:rPr>
          <w:rFonts w:hint="eastAsia" w:asciiTheme="minorEastAsia" w:hAnsiTheme="minorEastAsia"/>
          <w:color w:val="auto"/>
          <w:szCs w:val="21"/>
          <w:highlight w:val="none"/>
        </w:rPr>
        <w:t>5.6项目远程</w:t>
      </w:r>
      <w:r>
        <w:rPr>
          <w:rFonts w:hint="eastAsia" w:hAnsi="宋体"/>
          <w:color w:val="auto"/>
          <w:szCs w:val="21"/>
          <w:highlight w:val="none"/>
        </w:rPr>
        <w:t>不见面响应文件开启活动结束时，供应商应在《开标记录表》上进行电子签章。供应商未签章的，视同认可线上响应文件开启结果。</w:t>
      </w:r>
    </w:p>
    <w:p>
      <w:pPr>
        <w:tabs>
          <w:tab w:val="left" w:pos="7095"/>
        </w:tabs>
        <w:spacing w:line="360" w:lineRule="auto"/>
        <w:ind w:firstLine="420"/>
        <w:contextualSpacing/>
        <w:rPr>
          <w:rFonts w:asciiTheme="minorEastAsia" w:hAnsiTheme="minorEastAsia"/>
          <w:b/>
          <w:color w:val="auto"/>
          <w:szCs w:val="21"/>
          <w:highlight w:val="none"/>
        </w:rPr>
      </w:pPr>
      <w:r>
        <w:rPr>
          <w:rFonts w:hint="eastAsia" w:asciiTheme="minorEastAsia" w:hAnsiTheme="minorEastAsia"/>
          <w:b/>
          <w:color w:val="auto"/>
          <w:szCs w:val="21"/>
          <w:highlight w:val="none"/>
        </w:rPr>
        <w:t>6.评审依据</w:t>
      </w:r>
    </w:p>
    <w:p>
      <w:pPr>
        <w:tabs>
          <w:tab w:val="left" w:pos="7095"/>
        </w:tabs>
        <w:spacing w:line="360" w:lineRule="auto"/>
        <w:ind w:firstLine="420"/>
        <w:contextualSpacing/>
        <w:rPr>
          <w:rFonts w:asciiTheme="minorEastAsia" w:hAnsiTheme="minorEastAsia"/>
          <w:color w:val="auto"/>
          <w:szCs w:val="21"/>
          <w:highlight w:val="none"/>
        </w:rPr>
      </w:pPr>
      <w:r>
        <w:rPr>
          <w:rFonts w:hint="eastAsia" w:asciiTheme="minorEastAsia" w:hAnsiTheme="minorEastAsia"/>
          <w:color w:val="auto"/>
          <w:szCs w:val="21"/>
          <w:highlight w:val="none"/>
        </w:rPr>
        <w:t>6.1全流程电子化交易（不见面谈判）项目，谈判小组以成功上传、解密的电子响应文件为依据评审。</w:t>
      </w:r>
    </w:p>
    <w:p>
      <w:pPr>
        <w:tabs>
          <w:tab w:val="left" w:pos="7095"/>
        </w:tabs>
        <w:spacing w:line="360" w:lineRule="auto"/>
        <w:ind w:firstLine="420"/>
        <w:contextualSpacing/>
        <w:rPr>
          <w:rFonts w:asciiTheme="minorEastAsia" w:hAnsiTheme="minorEastAsia"/>
          <w:color w:val="auto"/>
          <w:szCs w:val="21"/>
          <w:highlight w:val="none"/>
        </w:rPr>
      </w:pPr>
      <w:r>
        <w:rPr>
          <w:rFonts w:hint="eastAsia" w:asciiTheme="minorEastAsia" w:hAnsiTheme="minorEastAsia"/>
          <w:color w:val="auto"/>
          <w:szCs w:val="21"/>
          <w:highlight w:val="none"/>
        </w:rPr>
        <w:t>6.2 评审期间，供应商应保持通讯手机畅通，并根据谈判小组要求在规定时间内提供：</w:t>
      </w:r>
    </w:p>
    <w:p>
      <w:pPr>
        <w:tabs>
          <w:tab w:val="left" w:pos="7095"/>
        </w:tabs>
        <w:spacing w:line="360" w:lineRule="auto"/>
        <w:ind w:firstLine="420"/>
        <w:contextualSpacing/>
        <w:rPr>
          <w:rFonts w:asciiTheme="minorEastAsia" w:hAnsiTheme="minorEastAsia"/>
          <w:color w:val="auto"/>
          <w:szCs w:val="21"/>
          <w:highlight w:val="none"/>
        </w:rPr>
      </w:pPr>
      <w:r>
        <w:rPr>
          <w:rFonts w:hint="eastAsia" w:asciiTheme="minorEastAsia" w:hAnsiTheme="minorEastAsia"/>
          <w:color w:val="auto"/>
          <w:szCs w:val="21"/>
          <w:highlight w:val="none"/>
        </w:rPr>
        <w:t>（1）最后报价（加盖公章，或者由法定代表人或其授权的代表签字）；</w:t>
      </w:r>
    </w:p>
    <w:p>
      <w:pPr>
        <w:autoSpaceDE w:val="0"/>
        <w:autoSpaceDN w:val="0"/>
        <w:spacing w:line="360" w:lineRule="auto"/>
        <w:ind w:firstLine="420" w:firstLineChars="200"/>
        <w:contextualSpacing/>
        <w:rPr>
          <w:rFonts w:ascii="ˎ̥" w:hAnsi="ˎ̥"/>
          <w:color w:val="auto"/>
          <w:highlight w:val="none"/>
        </w:rPr>
      </w:pPr>
      <w:r>
        <w:rPr>
          <w:rFonts w:hint="eastAsia" w:ascii="ˎ̥" w:hAnsi="ˎ̥"/>
          <w:color w:val="auto"/>
          <w:highlight w:val="none"/>
        </w:rPr>
        <w:t>提交方式：供应商须使用</w:t>
      </w:r>
      <w:r>
        <w:rPr>
          <w:rFonts w:ascii="ˎ̥" w:hAnsi="ˎ̥"/>
          <w:color w:val="auto"/>
          <w:highlight w:val="none"/>
        </w:rPr>
        <w:t>CA数字证书</w:t>
      </w:r>
      <w:r>
        <w:rPr>
          <w:rFonts w:hint="eastAsia" w:ascii="ˎ̥" w:hAnsi="ˎ̥"/>
          <w:color w:val="auto"/>
          <w:highlight w:val="none"/>
        </w:rPr>
        <w:t>登录</w:t>
      </w:r>
      <w:r>
        <w:rPr>
          <w:rFonts w:hint="eastAsia" w:hAnsi="宋体"/>
          <w:color w:val="auto"/>
          <w:szCs w:val="21"/>
          <w:highlight w:val="none"/>
        </w:rPr>
        <w:t>《全国公共资源交易平台</w:t>
      </w:r>
      <w:r>
        <w:rPr>
          <w:rFonts w:hint="eastAsia" w:hAnsi="宋体"/>
          <w:color w:val="auto"/>
          <w:szCs w:val="21"/>
          <w:highlight w:val="none"/>
          <w:lang w:eastAsia="zh-CN"/>
        </w:rPr>
        <w:t>（</w:t>
      </w:r>
      <w:r>
        <w:rPr>
          <w:rFonts w:hint="eastAsia" w:hAnsi="宋体"/>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s="宋体"/>
          <w:color w:val="auto"/>
          <w:szCs w:val="21"/>
          <w:highlight w:val="none"/>
          <w:lang w:eastAsia="zh-CN"/>
        </w:rPr>
        <w:t>）</w:t>
      </w:r>
      <w:r>
        <w:rPr>
          <w:rFonts w:hint="eastAsia" w:hAnsi="宋体"/>
          <w:color w:val="auto"/>
          <w:szCs w:val="21"/>
          <w:highlight w:val="none"/>
        </w:rPr>
        <w:t>》公共资源交易系统（</w:t>
      </w:r>
      <w:r>
        <w:rPr>
          <w:color w:val="auto"/>
          <w:highlight w:val="none"/>
        </w:rPr>
        <w:t>http://ggzy.xuchang.gov.cn:8088/ggzy/</w:t>
      </w:r>
      <w:r>
        <w:rPr>
          <w:rFonts w:hint="eastAsia" w:hAnsi="宋体"/>
          <w:color w:val="auto"/>
          <w:szCs w:val="21"/>
          <w:highlight w:val="none"/>
        </w:rPr>
        <w:t>）进行最后报价，</w:t>
      </w:r>
      <w:r>
        <w:rPr>
          <w:rFonts w:hint="eastAsia" w:ascii="ˎ̥" w:hAnsi="ˎ̥"/>
          <w:color w:val="auto"/>
          <w:highlight w:val="none"/>
        </w:rPr>
        <w:t>最后报价应包括：</w:t>
      </w:r>
      <w:r>
        <w:rPr>
          <w:rFonts w:hint="eastAsia" w:asciiTheme="minorEastAsia" w:hAnsiTheme="minorEastAsia"/>
          <w:color w:val="auto"/>
          <w:highlight w:val="none"/>
        </w:rPr>
        <w:t>①总报价</w:t>
      </w:r>
      <w:r>
        <w:rPr>
          <w:rFonts w:hint="eastAsia" w:ascii="宋体" w:hAnsi="宋体" w:eastAsia="宋体"/>
          <w:color w:val="auto"/>
          <w:highlight w:val="none"/>
        </w:rPr>
        <w:t>②</w:t>
      </w:r>
      <w:r>
        <w:rPr>
          <w:rFonts w:hint="eastAsia" w:ascii="ˎ̥" w:hAnsi="ˎ̥"/>
          <w:color w:val="auto"/>
          <w:highlight w:val="none"/>
        </w:rPr>
        <w:t>分项报价。</w:t>
      </w:r>
    </w:p>
    <w:p>
      <w:pPr>
        <w:tabs>
          <w:tab w:val="left" w:pos="7095"/>
        </w:tabs>
        <w:spacing w:line="360" w:lineRule="auto"/>
        <w:ind w:firstLine="420"/>
        <w:contextualSpacing/>
        <w:rPr>
          <w:rFonts w:asciiTheme="minorEastAsia" w:hAnsiTheme="minorEastAsia"/>
          <w:color w:val="auto"/>
          <w:szCs w:val="21"/>
          <w:highlight w:val="none"/>
          <w:lang w:val="zh-CN"/>
        </w:rPr>
      </w:pPr>
      <w:r>
        <w:rPr>
          <w:rFonts w:hint="eastAsia" w:asciiTheme="minorEastAsia" w:hAnsiTheme="minorEastAsia"/>
          <w:color w:val="auto"/>
          <w:szCs w:val="21"/>
          <w:highlight w:val="none"/>
          <w:lang w:val="zh-CN"/>
        </w:rPr>
        <w:t>注：</w:t>
      </w:r>
      <w:r>
        <w:rPr>
          <w:rFonts w:hint="eastAsia" w:asciiTheme="minorEastAsia" w:hAnsiTheme="minorEastAsia"/>
          <w:color w:val="auto"/>
          <w:szCs w:val="21"/>
          <w:highlight w:val="none"/>
        </w:rPr>
        <w:t>①谈判小组要求供应商提交最后报价时，</w:t>
      </w:r>
      <w:r>
        <w:rPr>
          <w:rFonts w:hint="eastAsia" w:asciiTheme="minorEastAsia" w:hAnsiTheme="minorEastAsia"/>
          <w:color w:val="auto"/>
          <w:szCs w:val="21"/>
          <w:highlight w:val="none"/>
          <w:lang w:val="zh-CN"/>
        </w:rPr>
        <w:t>在谈判小组规定时间内，供应商未提交最后报价则以其初次提交响应文件报价为最后报价。</w:t>
      </w:r>
    </w:p>
    <w:p>
      <w:pPr>
        <w:tabs>
          <w:tab w:val="left" w:pos="7095"/>
        </w:tabs>
        <w:spacing w:line="360" w:lineRule="auto"/>
        <w:ind w:firstLine="420"/>
        <w:contextualSpacing/>
        <w:rPr>
          <w:rFonts w:asciiTheme="minorEastAsia" w:hAnsiTheme="minorEastAsia"/>
          <w:color w:val="auto"/>
          <w:szCs w:val="21"/>
          <w:highlight w:val="none"/>
        </w:rPr>
      </w:pPr>
      <w:r>
        <w:rPr>
          <w:rFonts w:hint="eastAsia" w:asciiTheme="minorEastAsia" w:hAnsiTheme="minorEastAsia"/>
          <w:color w:val="auto"/>
          <w:szCs w:val="21"/>
          <w:highlight w:val="none"/>
        </w:rPr>
        <w:t>②谈判文件第二章“采购需求”中“采购清单”以工程量清单提供的，供应商应以工程量清单方式提交最后报价。</w:t>
      </w:r>
    </w:p>
    <w:p>
      <w:pPr>
        <w:tabs>
          <w:tab w:val="left" w:pos="7095"/>
        </w:tabs>
        <w:spacing w:line="360" w:lineRule="auto"/>
        <w:ind w:firstLine="420"/>
        <w:contextualSpacing/>
        <w:rPr>
          <w:rFonts w:asciiTheme="minorEastAsia" w:hAnsiTheme="minorEastAsia"/>
          <w:color w:val="auto"/>
          <w:szCs w:val="21"/>
          <w:highlight w:val="none"/>
        </w:rPr>
      </w:pPr>
      <w:r>
        <w:rPr>
          <w:rFonts w:hint="eastAsia" w:asciiTheme="minorEastAsia" w:hAnsiTheme="minorEastAsia"/>
          <w:color w:val="auto"/>
          <w:szCs w:val="21"/>
          <w:highlight w:val="none"/>
        </w:rPr>
        <w:t>③请供应商根据项目情况，可提前准备分项报价。</w:t>
      </w:r>
    </w:p>
    <w:p>
      <w:pPr>
        <w:numPr>
          <w:ilvl w:val="0"/>
          <w:numId w:val="5"/>
        </w:numPr>
        <w:tabs>
          <w:tab w:val="left" w:pos="7095"/>
        </w:tabs>
        <w:spacing w:line="360" w:lineRule="auto"/>
        <w:ind w:firstLine="420" w:firstLineChars="200"/>
        <w:contextualSpacing/>
        <w:rPr>
          <w:rFonts w:asciiTheme="minorEastAsia" w:hAnsiTheme="minorEastAsia"/>
          <w:color w:val="auto"/>
          <w:szCs w:val="21"/>
          <w:highlight w:val="none"/>
        </w:rPr>
      </w:pPr>
      <w:r>
        <w:rPr>
          <w:rFonts w:hint="eastAsia" w:asciiTheme="minorEastAsia" w:hAnsiTheme="minorEastAsia"/>
          <w:color w:val="auto"/>
          <w:szCs w:val="21"/>
          <w:highlight w:val="none"/>
        </w:rPr>
        <w:t>谈判小组如要求供应商提供“澄清、说明或者更正”；“按照谈判文件的变动情况和谈判小组的要求重新提交响应文件”；“</w:t>
      </w:r>
      <w:r>
        <w:rPr>
          <w:rFonts w:asciiTheme="minorEastAsia" w:hAnsiTheme="minorEastAsia"/>
          <w:color w:val="auto"/>
          <w:szCs w:val="21"/>
          <w:highlight w:val="none"/>
        </w:rPr>
        <w:t>最终设计方案或解决方案</w:t>
      </w:r>
      <w:r>
        <w:rPr>
          <w:rFonts w:hint="eastAsia" w:asciiTheme="minorEastAsia" w:hAnsiTheme="minorEastAsia"/>
          <w:color w:val="auto"/>
          <w:szCs w:val="21"/>
          <w:highlight w:val="none"/>
        </w:rPr>
        <w:t>”的，供应商提供的书面材料应加盖公章，或者由法定代表人或其授权的代表签字后通过电子邮件形式提供。</w:t>
      </w:r>
    </w:p>
    <w:p>
      <w:pPr>
        <w:tabs>
          <w:tab w:val="left" w:pos="7095"/>
        </w:tabs>
        <w:spacing w:line="360" w:lineRule="auto"/>
        <w:ind w:firstLine="210" w:firstLineChars="100"/>
        <w:contextualSpacing/>
        <w:rPr>
          <w:rFonts w:hint="default"/>
          <w:color w:val="auto"/>
          <w:highlight w:val="none"/>
          <w:lang w:eastAsia="zh-CN"/>
        </w:rPr>
      </w:pPr>
      <w:r>
        <w:rPr>
          <w:rFonts w:hint="eastAsia" w:asciiTheme="minorEastAsia" w:hAnsiTheme="minorEastAsia"/>
          <w:color w:val="auto"/>
          <w:szCs w:val="21"/>
          <w:highlight w:val="none"/>
        </w:rPr>
        <w:t>（3）如因供应商（参加谈判的法定代表人或其授权代表）未按照本项目谈判文件第八章“响应文件有关格式”要求，在响应文件中未预留手机号码或因供应商自身原因导致谈判小组无法联系供应商参加谈判《最后报价》的，其风险由供应商自行承担，采购人与代理机构不承担任何责任。</w:t>
      </w:r>
    </w:p>
    <w:p>
      <w:pPr>
        <w:jc w:val="center"/>
        <w:rPr>
          <w:rFonts w:hint="eastAsia" w:cs="宋体" w:asciiTheme="majorEastAsia" w:hAnsiTheme="majorEastAsia" w:eastAsiaTheme="majorEastAsia"/>
          <w:b/>
          <w:color w:val="auto"/>
          <w:kern w:val="0"/>
          <w:sz w:val="32"/>
          <w:szCs w:val="32"/>
          <w:highlight w:val="none"/>
        </w:rPr>
      </w:pPr>
    </w:p>
    <w:p>
      <w:pPr>
        <w:jc w:val="center"/>
        <w:rPr>
          <w:rFonts w:hint="eastAsia" w:cs="宋体" w:asciiTheme="majorEastAsia" w:hAnsiTheme="majorEastAsia" w:eastAsiaTheme="majorEastAsia"/>
          <w:b/>
          <w:color w:val="auto"/>
          <w:kern w:val="0"/>
          <w:sz w:val="32"/>
          <w:szCs w:val="32"/>
          <w:highlight w:val="none"/>
        </w:rPr>
      </w:pPr>
    </w:p>
    <w:p>
      <w:pPr>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第二章 采购需求</w:t>
      </w:r>
    </w:p>
    <w:p>
      <w:pPr>
        <w:tabs>
          <w:tab w:val="left" w:pos="7095"/>
        </w:tabs>
        <w:spacing w:line="440" w:lineRule="exact"/>
        <w:ind w:firstLine="422" w:firstLineChars="200"/>
        <w:rPr>
          <w:rFonts w:hint="eastAsia" w:ascii="宋体" w:hAnsi="宋体" w:eastAsia="宋体"/>
          <w:color w:val="auto"/>
          <w:szCs w:val="21"/>
          <w:highlight w:val="none"/>
        </w:rPr>
      </w:pPr>
      <w:r>
        <w:rPr>
          <w:rFonts w:hint="eastAsia" w:ascii="宋体" w:hAnsi="宋体" w:eastAsia="宋体"/>
          <w:b/>
          <w:bCs/>
          <w:color w:val="auto"/>
          <w:szCs w:val="21"/>
          <w:highlight w:val="none"/>
        </w:rPr>
        <w:t>一、本项目需实现的功能或者目标</w:t>
      </w:r>
    </w:p>
    <w:p>
      <w:pPr>
        <w:tabs>
          <w:tab w:val="left" w:pos="7095"/>
        </w:tabs>
        <w:spacing w:line="44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lang w:val="en-US" w:eastAsia="zh-CN"/>
        </w:rPr>
        <w:t>颍河第三橡胶坝坝袋及配套设备更新</w:t>
      </w:r>
      <w:r>
        <w:rPr>
          <w:rFonts w:hint="eastAsia" w:ascii="宋体" w:hAnsi="宋体" w:eastAsia="宋体"/>
          <w:color w:val="auto"/>
          <w:szCs w:val="21"/>
          <w:highlight w:val="none"/>
        </w:rPr>
        <w:t>。</w:t>
      </w:r>
    </w:p>
    <w:p>
      <w:pPr>
        <w:tabs>
          <w:tab w:val="left" w:pos="7095"/>
        </w:tabs>
        <w:spacing w:line="440" w:lineRule="exact"/>
        <w:ind w:firstLine="422" w:firstLineChars="200"/>
        <w:rPr>
          <w:rFonts w:hint="eastAsia" w:ascii="宋体" w:hAnsi="宋体" w:eastAsia="宋体"/>
          <w:b/>
          <w:bCs/>
          <w:color w:val="auto"/>
          <w:szCs w:val="21"/>
          <w:highlight w:val="none"/>
        </w:rPr>
      </w:pPr>
      <w:r>
        <w:rPr>
          <w:rFonts w:hint="eastAsia" w:ascii="宋体" w:hAnsi="宋体" w:eastAsia="宋体"/>
          <w:b/>
          <w:bCs/>
          <w:color w:val="auto"/>
          <w:szCs w:val="21"/>
          <w:highlight w:val="none"/>
          <w:lang w:eastAsia="zh-CN"/>
        </w:rPr>
        <w:t>二、</w:t>
      </w:r>
      <w:r>
        <w:rPr>
          <w:rFonts w:hint="eastAsia" w:ascii="宋体" w:hAnsi="宋体" w:eastAsia="宋体"/>
          <w:b/>
          <w:bCs/>
          <w:color w:val="auto"/>
          <w:szCs w:val="21"/>
          <w:highlight w:val="none"/>
        </w:rPr>
        <w:t>采购清单</w:t>
      </w:r>
    </w:p>
    <w:tbl>
      <w:tblPr>
        <w:tblStyle w:val="26"/>
        <w:tblW w:w="9442" w:type="dxa"/>
        <w:tblInd w:w="-6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6"/>
        <w:gridCol w:w="1018"/>
        <w:gridCol w:w="1274"/>
        <w:gridCol w:w="4519"/>
        <w:gridCol w:w="868"/>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229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名称</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规格参数</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一、橡胶坝袋拆除安装</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橡胶坝袋</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pStyle w:val="2"/>
              <w:keepNext w:val="0"/>
              <w:keepLines w:val="0"/>
              <w:pageBreakBefore w:val="0"/>
              <w:kinsoku/>
              <w:wordWrap/>
              <w:overflowPunct/>
              <w:topLinePunct w:val="0"/>
              <w:autoSpaceDE/>
              <w:autoSpaceDN/>
              <w:bidi w:val="0"/>
              <w:adjustRightInd/>
              <w:snapToGrid/>
              <w:spacing w:after="0" w:line="240" w:lineRule="auto"/>
              <w:textAlignment w:val="auto"/>
              <w:rPr>
                <w:rFonts w:hint="default" w:ascii="宋体" w:hAnsi="宋体" w:eastAsia="宋体" w:cs="宋体"/>
                <w:i w:val="0"/>
                <w:iCs w:val="0"/>
                <w:color w:val="auto"/>
                <w:sz w:val="21"/>
                <w:szCs w:val="21"/>
                <w:highlight w:val="none"/>
                <w:u w:val="none"/>
                <w:lang w:val="en-US" w:eastAsia="zh-CN"/>
              </w:rPr>
            </w:pPr>
            <w:r>
              <w:rPr>
                <w:rFonts w:hint="default" w:ascii="宋体" w:hAnsi="宋体" w:eastAsia="宋体" w:cs="宋体"/>
                <w:i w:val="0"/>
                <w:iCs w:val="0"/>
                <w:color w:val="auto"/>
                <w:sz w:val="21"/>
                <w:szCs w:val="21"/>
                <w:highlight w:val="none"/>
                <w:u w:val="none"/>
                <w:lang w:val="en-US" w:eastAsia="zh-CN"/>
              </w:rPr>
              <w:t>坝高5m，底长90m</w:t>
            </w:r>
            <w:r>
              <w:rPr>
                <w:rFonts w:hint="eastAsia" w:ascii="宋体" w:hAnsi="宋体" w:eastAsia="宋体" w:cs="宋体"/>
                <w:i w:val="0"/>
                <w:iCs w:val="0"/>
                <w:color w:val="auto"/>
                <w:sz w:val="21"/>
                <w:szCs w:val="21"/>
                <w:highlight w:val="none"/>
                <w:u w:val="none"/>
                <w:lang w:val="en-US" w:eastAsia="zh-CN"/>
              </w:rPr>
              <w:t>，</w:t>
            </w:r>
            <w:r>
              <w:rPr>
                <w:rFonts w:hint="default" w:ascii="宋体" w:hAnsi="宋体" w:eastAsia="宋体" w:cs="宋体"/>
                <w:i w:val="0"/>
                <w:iCs w:val="0"/>
                <w:color w:val="auto"/>
                <w:sz w:val="21"/>
                <w:szCs w:val="21"/>
                <w:highlight w:val="none"/>
                <w:u w:val="none"/>
                <w:lang w:val="en-US" w:eastAsia="zh-CN"/>
              </w:rPr>
              <w:t>顶长114m，内压比1.25，三布四胶，胶布采用锦纶66</w:t>
            </w:r>
            <w:r>
              <w:rPr>
                <w:rFonts w:hint="eastAsia" w:ascii="宋体" w:hAnsi="宋体" w:eastAsia="宋体" w:cs="宋体"/>
                <w:i w:val="0"/>
                <w:iCs w:val="0"/>
                <w:color w:val="auto"/>
                <w:sz w:val="21"/>
                <w:szCs w:val="21"/>
                <w:highlight w:val="none"/>
                <w:u w:val="none"/>
                <w:lang w:val="en-US" w:eastAsia="zh-CN"/>
              </w:rPr>
              <w:t>，坝袋</w:t>
            </w:r>
            <w:r>
              <w:rPr>
                <w:rFonts w:hint="default" w:ascii="宋体" w:hAnsi="宋体" w:eastAsia="宋体" w:cs="宋体"/>
                <w:i w:val="0"/>
                <w:iCs w:val="0"/>
                <w:color w:val="auto"/>
                <w:sz w:val="21"/>
                <w:szCs w:val="21"/>
                <w:highlight w:val="none"/>
                <w:u w:val="none"/>
                <w:lang w:val="en-US" w:eastAsia="zh-CN"/>
              </w:rPr>
              <w:t>型号不低于JBD5.0</w:t>
            </w:r>
            <w:r>
              <w:rPr>
                <w:rFonts w:hint="eastAsia" w:ascii="宋体" w:hAnsi="宋体" w:cs="宋体"/>
                <w:i w:val="0"/>
                <w:iCs w:val="0"/>
                <w:color w:val="auto"/>
                <w:sz w:val="21"/>
                <w:szCs w:val="21"/>
                <w:highlight w:val="none"/>
                <w:u w:val="none"/>
                <w:lang w:val="en-US" w:eastAsia="zh-CN"/>
              </w:rPr>
              <w:t>-</w:t>
            </w:r>
            <w:r>
              <w:rPr>
                <w:rFonts w:hint="default" w:ascii="宋体" w:hAnsi="宋体" w:eastAsia="宋体" w:cs="宋体"/>
                <w:i w:val="0"/>
                <w:iCs w:val="0"/>
                <w:color w:val="auto"/>
                <w:sz w:val="21"/>
                <w:szCs w:val="21"/>
                <w:highlight w:val="none"/>
                <w:u w:val="none"/>
                <w:lang w:val="en-US" w:eastAsia="zh-CN"/>
              </w:rPr>
              <w:t>360360-3</w:t>
            </w:r>
            <w:r>
              <w:rPr>
                <w:rFonts w:hint="eastAsia" w:ascii="宋体" w:hAnsi="宋体" w:eastAsia="宋体" w:cs="宋体"/>
                <w:i w:val="0"/>
                <w:iCs w:val="0"/>
                <w:color w:val="auto"/>
                <w:sz w:val="21"/>
                <w:szCs w:val="21"/>
                <w:highlight w:val="none"/>
                <w:u w:val="none"/>
                <w:lang w:val="en-US" w:eastAsia="zh-CN"/>
              </w:rPr>
              <w:t>，</w:t>
            </w:r>
            <w:r>
              <w:rPr>
                <w:rFonts w:hint="default" w:ascii="宋体" w:hAnsi="宋体" w:eastAsia="宋体" w:cs="宋体"/>
                <w:i w:val="0"/>
                <w:iCs w:val="0"/>
                <w:color w:val="auto"/>
                <w:sz w:val="21"/>
                <w:szCs w:val="21"/>
                <w:highlight w:val="none"/>
                <w:u w:val="none"/>
                <w:lang w:val="en-US" w:eastAsia="zh-CN"/>
              </w:rPr>
              <w:t>符合SL554</w:t>
            </w:r>
            <w:r>
              <w:rPr>
                <w:rFonts w:hint="eastAsia" w:ascii="宋体" w:hAnsi="宋体" w:cs="宋体"/>
                <w:i w:val="0"/>
                <w:iCs w:val="0"/>
                <w:color w:val="auto"/>
                <w:sz w:val="21"/>
                <w:szCs w:val="21"/>
                <w:highlight w:val="none"/>
                <w:u w:val="none"/>
                <w:lang w:val="en-US" w:eastAsia="zh-CN"/>
              </w:rPr>
              <w:t>-</w:t>
            </w:r>
            <w:r>
              <w:rPr>
                <w:rFonts w:hint="default" w:ascii="宋体" w:hAnsi="宋体" w:eastAsia="宋体" w:cs="宋体"/>
                <w:i w:val="0"/>
                <w:iCs w:val="0"/>
                <w:color w:val="auto"/>
                <w:sz w:val="21"/>
                <w:szCs w:val="21"/>
                <w:highlight w:val="none"/>
                <w:u w:val="none"/>
                <w:lang w:val="en-US" w:eastAsia="zh-CN"/>
              </w:rPr>
              <w:t>2011标准，使用寿命不低于15年。</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座</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2</w:t>
            </w:r>
          </w:p>
        </w:tc>
        <w:tc>
          <w:tcPr>
            <w:tcW w:w="10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rPr>
              <w:t>底垫片</w:t>
            </w:r>
            <w:r>
              <w:rPr>
                <w:rFonts w:hint="eastAsia" w:ascii="宋体" w:hAnsi="宋体" w:eastAsia="宋体" w:cs="宋体"/>
                <w:i w:val="0"/>
                <w:iCs w:val="0"/>
                <w:color w:val="auto"/>
                <w:sz w:val="21"/>
                <w:szCs w:val="21"/>
                <w:highlight w:val="none"/>
                <w:u w:val="none"/>
                <w:lang w:eastAsia="zh-CN"/>
              </w:rPr>
              <w:t>及其他</w:t>
            </w:r>
            <w:r>
              <w:rPr>
                <w:rFonts w:hint="eastAsia" w:ascii="宋体" w:hAnsi="宋体" w:cs="宋体"/>
                <w:i w:val="0"/>
                <w:iCs w:val="0"/>
                <w:color w:val="auto"/>
                <w:sz w:val="21"/>
                <w:szCs w:val="21"/>
                <w:highlight w:val="none"/>
                <w:u w:val="none"/>
                <w:lang w:eastAsia="zh-CN"/>
              </w:rPr>
              <w:t>附件</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底垫片与坝袋相配套，一布两胶</w:t>
            </w:r>
            <w:r>
              <w:rPr>
                <w:rFonts w:hint="eastAsia" w:ascii="宋体" w:hAnsi="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海绵止水，垫平保护片等。</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项</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3</w:t>
            </w:r>
          </w:p>
        </w:tc>
        <w:tc>
          <w:tcPr>
            <w:tcW w:w="10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旧坝袋拆除</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按要求保留性拆除</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eastAsia="zh-CN"/>
              </w:rPr>
              <w:t>项</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4</w:t>
            </w:r>
          </w:p>
        </w:tc>
        <w:tc>
          <w:tcPr>
            <w:tcW w:w="101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新坝袋安装</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符合GB/T50979-2014</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包含C30混凝土封锚等。</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eastAsia="zh-CN"/>
              </w:rPr>
              <w:t>项</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5</w:t>
            </w:r>
          </w:p>
        </w:tc>
        <w:tc>
          <w:tcPr>
            <w:tcW w:w="1018"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二、配套设备拆除更换</w:t>
            </w: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离心泵更换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转速1450r/min，流量432m³/h，扬程11M，配套功率22KW，机械密封。</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6</w:t>
            </w:r>
          </w:p>
        </w:tc>
        <w:tc>
          <w:tcPr>
            <w:tcW w:w="1018"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真空泵更换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最大气量0.64m³/分，功率2.2KW，转速1420r/min</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sz w:val="21"/>
                <w:szCs w:val="21"/>
                <w:highlight w:val="none"/>
                <w:u w:val="none"/>
                <w:lang w:eastAsia="zh-CN"/>
              </w:rPr>
              <w:t>台</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7</w:t>
            </w:r>
          </w:p>
        </w:tc>
        <w:tc>
          <w:tcPr>
            <w:tcW w:w="1018"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D300闸阀更换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闸阀材料为球墨铸铁，挡板材料为铜，</w:t>
            </w:r>
            <w:r>
              <w:rPr>
                <w:rFonts w:hint="eastAsia" w:ascii="宋体" w:hAnsi="宋体" w:cs="宋体"/>
                <w:i w:val="0"/>
                <w:iCs w:val="0"/>
                <w:color w:val="auto"/>
                <w:sz w:val="21"/>
                <w:szCs w:val="21"/>
                <w:highlight w:val="none"/>
                <w:u w:val="none"/>
                <w:lang w:eastAsia="zh-CN"/>
              </w:rPr>
              <w:t>螺杆材料为不锈钢，</w:t>
            </w:r>
            <w:r>
              <w:rPr>
                <w:rFonts w:hint="eastAsia" w:ascii="宋体" w:hAnsi="宋体" w:eastAsia="宋体" w:cs="宋体"/>
                <w:i w:val="0"/>
                <w:iCs w:val="0"/>
                <w:color w:val="auto"/>
                <w:sz w:val="21"/>
                <w:szCs w:val="21"/>
                <w:highlight w:val="none"/>
                <w:u w:val="none"/>
              </w:rPr>
              <w:t>压力16kg。</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包含所需附件</w:t>
            </w:r>
            <w:r>
              <w:rPr>
                <w:rFonts w:hint="eastAsia" w:ascii="宋体" w:hAnsi="宋体" w:eastAsia="宋体" w:cs="宋体"/>
                <w:i w:val="0"/>
                <w:iCs w:val="0"/>
                <w:color w:val="auto"/>
                <w:sz w:val="21"/>
                <w:szCs w:val="21"/>
                <w:highlight w:val="none"/>
                <w:u w:val="none"/>
                <w:lang w:eastAsia="zh-CN"/>
              </w:rPr>
              <w:t>）</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个</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1018"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D400闸阀</w:t>
            </w:r>
            <w:r>
              <w:rPr>
                <w:rFonts w:hint="eastAsia" w:ascii="宋体" w:hAnsi="宋体" w:cs="宋体"/>
                <w:i w:val="0"/>
                <w:iCs w:val="0"/>
                <w:color w:val="auto"/>
                <w:sz w:val="21"/>
                <w:szCs w:val="21"/>
                <w:highlight w:val="none"/>
                <w:u w:val="none"/>
                <w:lang w:eastAsia="zh-CN"/>
              </w:rPr>
              <w:t>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闸阀材料为球墨铸铁，挡板材料为铜，</w:t>
            </w:r>
            <w:r>
              <w:rPr>
                <w:rFonts w:hint="eastAsia" w:ascii="宋体" w:hAnsi="宋体" w:cs="宋体"/>
                <w:i w:val="0"/>
                <w:iCs w:val="0"/>
                <w:color w:val="auto"/>
                <w:sz w:val="21"/>
                <w:szCs w:val="21"/>
                <w:highlight w:val="none"/>
                <w:u w:val="none"/>
                <w:lang w:eastAsia="zh-CN"/>
              </w:rPr>
              <w:t>螺杆材料为不锈钢，</w:t>
            </w:r>
            <w:r>
              <w:rPr>
                <w:rFonts w:hint="eastAsia" w:ascii="宋体" w:hAnsi="宋体" w:eastAsia="宋体" w:cs="宋体"/>
                <w:i w:val="0"/>
                <w:iCs w:val="0"/>
                <w:color w:val="auto"/>
                <w:sz w:val="21"/>
                <w:szCs w:val="21"/>
                <w:highlight w:val="none"/>
                <w:u w:val="none"/>
              </w:rPr>
              <w:t>压力16kg。</w:t>
            </w:r>
            <w:r>
              <w:rPr>
                <w:rFonts w:hint="eastAsia" w:ascii="宋体" w:hAnsi="宋体" w:eastAsia="宋体" w:cs="宋体"/>
                <w:i w:val="0"/>
                <w:iCs w:val="0"/>
                <w:color w:val="auto"/>
                <w:sz w:val="21"/>
                <w:szCs w:val="21"/>
                <w:highlight w:val="none"/>
                <w:u w:val="none"/>
                <w:lang w:eastAsia="zh-CN"/>
              </w:rPr>
              <w:t>（</w:t>
            </w:r>
            <w:r>
              <w:rPr>
                <w:rFonts w:hint="eastAsia" w:ascii="宋体" w:hAnsi="宋体" w:eastAsia="宋体" w:cs="宋体"/>
                <w:i w:val="0"/>
                <w:iCs w:val="0"/>
                <w:color w:val="auto"/>
                <w:sz w:val="21"/>
                <w:szCs w:val="21"/>
                <w:highlight w:val="none"/>
                <w:u w:val="none"/>
              </w:rPr>
              <w:t>包含所需附件</w:t>
            </w:r>
            <w:r>
              <w:rPr>
                <w:rFonts w:hint="eastAsia" w:ascii="宋体" w:hAnsi="宋体" w:eastAsia="宋体" w:cs="宋体"/>
                <w:i w:val="0"/>
                <w:iCs w:val="0"/>
                <w:color w:val="auto"/>
                <w:sz w:val="21"/>
                <w:szCs w:val="21"/>
                <w:highlight w:val="none"/>
                <w:u w:val="none"/>
                <w:lang w:eastAsia="zh-CN"/>
              </w:rPr>
              <w:t>）</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个</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w:t>
            </w:r>
          </w:p>
        </w:tc>
        <w:tc>
          <w:tcPr>
            <w:tcW w:w="1018" w:type="dxa"/>
            <w:vMerge w:val="continue"/>
            <w:tcBorders>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启闭机更换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val="en-US" w:eastAsia="zh-CN"/>
              </w:rPr>
              <w:t>15t手电两用（</w:t>
            </w:r>
            <w:r>
              <w:rPr>
                <w:rFonts w:hint="eastAsia" w:ascii="宋体" w:hAnsi="宋体" w:eastAsia="宋体" w:cs="宋体"/>
                <w:i w:val="0"/>
                <w:iCs w:val="0"/>
                <w:color w:val="auto"/>
                <w:sz w:val="21"/>
                <w:szCs w:val="21"/>
                <w:highlight w:val="none"/>
                <w:u w:val="none"/>
              </w:rPr>
              <w:t>包含</w:t>
            </w:r>
            <w:r>
              <w:rPr>
                <w:rFonts w:hint="eastAsia" w:ascii="宋体" w:hAnsi="宋体" w:cs="宋体"/>
                <w:i w:val="0"/>
                <w:iCs w:val="0"/>
                <w:color w:val="auto"/>
                <w:sz w:val="21"/>
                <w:szCs w:val="21"/>
                <w:highlight w:val="none"/>
                <w:u w:val="none"/>
                <w:lang w:val="en-US" w:eastAsia="zh-CN"/>
              </w:rPr>
              <w:t>配套</w:t>
            </w:r>
            <w:r>
              <w:rPr>
                <w:rFonts w:hint="eastAsia" w:ascii="宋体" w:hAnsi="宋体" w:eastAsia="宋体" w:cs="宋体"/>
                <w:i w:val="0"/>
                <w:iCs w:val="0"/>
                <w:color w:val="auto"/>
                <w:sz w:val="21"/>
                <w:szCs w:val="21"/>
                <w:highlight w:val="none"/>
                <w:u w:val="none"/>
              </w:rPr>
              <w:t>丝杠12m</w:t>
            </w:r>
            <w:r>
              <w:rPr>
                <w:rFonts w:hint="eastAsia" w:ascii="宋体" w:hAnsi="宋体" w:eastAsia="宋体" w:cs="宋体"/>
                <w:i w:val="0"/>
                <w:iCs w:val="0"/>
                <w:color w:val="auto"/>
                <w:sz w:val="21"/>
                <w:szCs w:val="21"/>
                <w:highlight w:val="none"/>
                <w:u w:val="none"/>
                <w:lang w:eastAsia="zh-CN"/>
              </w:rPr>
              <w:t>）</w:t>
            </w:r>
            <w:r>
              <w:rPr>
                <w:rFonts w:hint="eastAsia" w:ascii="宋体" w:hAnsi="宋体" w:cs="宋体"/>
                <w:i w:val="0"/>
                <w:iCs w:val="0"/>
                <w:color w:val="auto"/>
                <w:sz w:val="21"/>
                <w:szCs w:val="21"/>
                <w:highlight w:val="none"/>
                <w:u w:val="none"/>
                <w:lang w:eastAsia="zh-CN"/>
              </w:rPr>
              <w:t>。</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套</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w:t>
            </w:r>
          </w:p>
        </w:tc>
        <w:tc>
          <w:tcPr>
            <w:tcW w:w="1018"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12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闸门</w:t>
            </w:r>
            <w:r>
              <w:rPr>
                <w:rFonts w:hint="eastAsia" w:ascii="宋体" w:hAnsi="宋体" w:cs="宋体"/>
                <w:i w:val="0"/>
                <w:iCs w:val="0"/>
                <w:color w:val="auto"/>
                <w:sz w:val="21"/>
                <w:szCs w:val="21"/>
                <w:highlight w:val="none"/>
                <w:u w:val="none"/>
                <w:lang w:eastAsia="zh-CN"/>
              </w:rPr>
              <w:t>更换</w:t>
            </w:r>
          </w:p>
        </w:tc>
        <w:tc>
          <w:tcPr>
            <w:tcW w:w="45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eastAsia="zh-CN"/>
              </w:rPr>
              <w:t>闸门材质为钢</w:t>
            </w:r>
            <w:r>
              <w:rPr>
                <w:rFonts w:hint="eastAsia" w:ascii="宋体" w:hAnsi="宋体" w:cs="宋体"/>
                <w:i w:val="0"/>
                <w:iCs w:val="0"/>
                <w:color w:val="auto"/>
                <w:sz w:val="21"/>
                <w:szCs w:val="21"/>
                <w:highlight w:val="none"/>
                <w:u w:val="none"/>
                <w:lang w:val="en-US" w:eastAsia="zh-CN"/>
              </w:rPr>
              <w:t>1.2*2m,（</w:t>
            </w:r>
            <w:r>
              <w:rPr>
                <w:rFonts w:hint="eastAsia" w:ascii="宋体" w:hAnsi="宋体" w:eastAsia="宋体" w:cs="宋体"/>
                <w:i w:val="0"/>
                <w:iCs w:val="0"/>
                <w:color w:val="auto"/>
                <w:sz w:val="21"/>
                <w:szCs w:val="21"/>
                <w:highlight w:val="none"/>
                <w:u w:val="none"/>
              </w:rPr>
              <w:t>包含</w:t>
            </w:r>
            <w:r>
              <w:rPr>
                <w:rFonts w:hint="eastAsia" w:ascii="宋体" w:hAnsi="宋体" w:cs="宋体"/>
                <w:i w:val="0"/>
                <w:iCs w:val="0"/>
                <w:color w:val="auto"/>
                <w:sz w:val="21"/>
                <w:szCs w:val="21"/>
                <w:highlight w:val="none"/>
                <w:u w:val="none"/>
                <w:lang w:val="en-US" w:eastAsia="zh-CN"/>
              </w:rPr>
              <w:t>配套附件）。</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个</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1</w:t>
            </w:r>
          </w:p>
        </w:tc>
      </w:tr>
    </w:tbl>
    <w:p>
      <w:pPr>
        <w:tabs>
          <w:tab w:val="left" w:pos="7095"/>
        </w:tabs>
        <w:spacing w:line="440" w:lineRule="exact"/>
        <w:ind w:firstLine="420" w:firstLineChars="200"/>
        <w:rPr>
          <w:rFonts w:hint="eastAsia" w:ascii="宋体" w:hAnsi="宋体" w:cs="宋体"/>
          <w:i w:val="0"/>
          <w:iCs w:val="0"/>
          <w:color w:val="auto"/>
          <w:sz w:val="21"/>
          <w:szCs w:val="21"/>
          <w:highlight w:val="none"/>
          <w:u w:val="none"/>
          <w:lang w:eastAsia="zh-CN"/>
        </w:rPr>
      </w:pPr>
      <w:r>
        <w:rPr>
          <w:rFonts w:hint="eastAsia" w:ascii="宋体" w:hAnsi="宋体" w:eastAsia="宋体"/>
          <w:color w:val="auto"/>
          <w:szCs w:val="21"/>
          <w:highlight w:val="none"/>
          <w:lang w:eastAsia="zh-CN"/>
        </w:rPr>
        <w:t>核心产品为：</w:t>
      </w:r>
      <w:r>
        <w:rPr>
          <w:rFonts w:hint="eastAsia" w:ascii="宋体" w:hAnsi="宋体" w:cs="宋体"/>
          <w:i w:val="0"/>
          <w:iCs w:val="0"/>
          <w:color w:val="auto"/>
          <w:sz w:val="21"/>
          <w:szCs w:val="21"/>
          <w:highlight w:val="none"/>
          <w:u w:val="none"/>
          <w:lang w:eastAsia="zh-CN"/>
        </w:rPr>
        <w:t>橡胶坝袋</w:t>
      </w:r>
    </w:p>
    <w:p>
      <w:pPr>
        <w:tabs>
          <w:tab w:val="left" w:pos="7095"/>
        </w:tabs>
        <w:spacing w:line="440" w:lineRule="exact"/>
        <w:ind w:firstLine="420" w:firstLineChars="200"/>
        <w:rPr>
          <w:rFonts w:hint="eastAsia" w:ascii="宋体" w:hAnsi="宋体" w:eastAsia="宋体"/>
          <w:color w:val="auto"/>
          <w:szCs w:val="21"/>
          <w:highlight w:val="none"/>
        </w:rPr>
      </w:pPr>
      <w:r>
        <w:rPr>
          <w:rFonts w:hint="eastAsia" w:ascii="宋体" w:hAnsi="宋体" w:eastAsia="宋体"/>
          <w:color w:val="auto"/>
          <w:szCs w:val="21"/>
          <w:highlight w:val="none"/>
        </w:rPr>
        <w:t>注：本采购清单中所列技术规格或主要参数为最低要求，不允许负偏离，否则为无效投标。</w:t>
      </w:r>
    </w:p>
    <w:p>
      <w:pPr>
        <w:tabs>
          <w:tab w:val="left" w:pos="7095"/>
        </w:tabs>
        <w:spacing w:line="440" w:lineRule="exact"/>
        <w:ind w:firstLine="422" w:firstLineChars="200"/>
        <w:rPr>
          <w:rFonts w:hint="eastAsia" w:ascii="宋体" w:hAnsi="宋体" w:eastAsia="宋体"/>
          <w:color w:val="auto"/>
          <w:szCs w:val="21"/>
          <w:highlight w:val="none"/>
        </w:rPr>
      </w:pPr>
      <w:r>
        <w:rPr>
          <w:rFonts w:hint="eastAsia" w:ascii="宋体" w:hAnsi="宋体" w:eastAsia="宋体"/>
          <w:b/>
          <w:bCs/>
          <w:color w:val="auto"/>
          <w:szCs w:val="21"/>
          <w:highlight w:val="none"/>
        </w:rPr>
        <w:t>三、采购标的执行标准</w:t>
      </w:r>
      <w:r>
        <w:rPr>
          <w:rFonts w:hint="eastAsia" w:ascii="宋体" w:hAnsi="宋体" w:eastAsia="宋体"/>
          <w:color w:val="auto"/>
          <w:szCs w:val="21"/>
          <w:highlight w:val="none"/>
        </w:rPr>
        <w:t>：执行国家相关标准。</w:t>
      </w:r>
    </w:p>
    <w:p>
      <w:pPr>
        <w:tabs>
          <w:tab w:val="left" w:pos="7095"/>
        </w:tabs>
        <w:spacing w:line="440" w:lineRule="exact"/>
        <w:ind w:firstLine="422" w:firstLineChars="200"/>
        <w:rPr>
          <w:rFonts w:ascii="宋体" w:hAnsi="宋体" w:eastAsia="宋体" w:cs="黑体"/>
          <w:b/>
          <w:bCs/>
          <w:color w:val="auto"/>
          <w:sz w:val="21"/>
          <w:szCs w:val="21"/>
          <w:highlight w:val="none"/>
          <w:shd w:val="clear" w:color="auto" w:fill="FFFFFF"/>
        </w:rPr>
      </w:pPr>
      <w:r>
        <w:rPr>
          <w:rFonts w:hint="eastAsia" w:ascii="宋体" w:hAnsi="宋体" w:eastAsia="宋体" w:cs="黑体"/>
          <w:b/>
          <w:bCs/>
          <w:color w:val="auto"/>
          <w:sz w:val="21"/>
          <w:szCs w:val="21"/>
          <w:highlight w:val="none"/>
          <w:shd w:val="clear" w:color="auto" w:fill="FFFFFF"/>
        </w:rPr>
        <w:t>四、服务标准、期限、效率等要求：</w:t>
      </w:r>
    </w:p>
    <w:p>
      <w:pPr>
        <w:wordWrap w:val="0"/>
        <w:spacing w:line="360" w:lineRule="auto"/>
        <w:ind w:firstLine="420" w:firstLineChars="200"/>
        <w:rPr>
          <w:rFonts w:hint="eastAsia" w:ascii="宋体" w:hAnsi="宋体" w:eastAsia="宋体" w:cs="仿宋_GB2312"/>
          <w:color w:val="auto"/>
          <w:sz w:val="21"/>
          <w:szCs w:val="21"/>
          <w:highlight w:val="none"/>
          <w:lang w:eastAsia="zh-CN"/>
        </w:rPr>
      </w:pPr>
      <w:r>
        <w:rPr>
          <w:rFonts w:hint="eastAsia" w:ascii="宋体" w:hAnsi="宋体" w:eastAsia="宋体" w:cs="仿宋_GB2312"/>
          <w:color w:val="auto"/>
          <w:sz w:val="21"/>
          <w:szCs w:val="21"/>
          <w:highlight w:val="none"/>
        </w:rPr>
        <w:t>1、交付（服务、完工）时间：签订合同后40日历天</w:t>
      </w:r>
      <w:r>
        <w:rPr>
          <w:rFonts w:hint="eastAsia" w:ascii="宋体" w:hAnsi="宋体" w:eastAsia="宋体" w:cs="仿宋_GB2312"/>
          <w:color w:val="auto"/>
          <w:sz w:val="21"/>
          <w:szCs w:val="21"/>
          <w:highlight w:val="none"/>
          <w:lang w:eastAsia="zh-CN"/>
        </w:rPr>
        <w:t>。</w:t>
      </w:r>
    </w:p>
    <w:p>
      <w:pPr>
        <w:wordWrap w:val="0"/>
        <w:spacing w:line="360" w:lineRule="auto"/>
        <w:ind w:firstLine="420" w:firstLineChars="200"/>
        <w:rPr>
          <w:rFonts w:hint="eastAsia" w:ascii="宋体" w:hAnsi="宋体" w:eastAsia="宋体" w:cs="仿宋_GB2312"/>
          <w:color w:val="auto"/>
          <w:sz w:val="21"/>
          <w:szCs w:val="21"/>
          <w:highlight w:val="none"/>
          <w:lang w:eastAsia="zh-CN"/>
        </w:rPr>
      </w:pPr>
      <w:r>
        <w:rPr>
          <w:rFonts w:hint="eastAsia" w:ascii="宋体" w:hAnsi="宋体" w:eastAsia="宋体" w:cs="仿宋_GB2312"/>
          <w:color w:val="auto"/>
          <w:sz w:val="21"/>
          <w:szCs w:val="21"/>
          <w:highlight w:val="none"/>
        </w:rPr>
        <w:t>2、交付（服务、施工）地点：禹州市颍河第三橡胶坝</w:t>
      </w:r>
      <w:r>
        <w:rPr>
          <w:rFonts w:hint="eastAsia" w:ascii="宋体" w:hAnsi="宋体" w:eastAsia="宋体" w:cs="仿宋_GB2312"/>
          <w:color w:val="auto"/>
          <w:sz w:val="21"/>
          <w:szCs w:val="21"/>
          <w:highlight w:val="none"/>
          <w:lang w:val="en-US" w:eastAsia="zh-CN"/>
        </w:rPr>
        <w:t>。</w:t>
      </w:r>
    </w:p>
    <w:p>
      <w:pPr>
        <w:tabs>
          <w:tab w:val="left" w:pos="7095"/>
        </w:tabs>
        <w:spacing w:line="440" w:lineRule="exact"/>
        <w:ind w:firstLine="422" w:firstLineChars="200"/>
        <w:rPr>
          <w:rFonts w:ascii="宋体" w:hAnsi="宋体" w:eastAsia="宋体" w:cs="黑体"/>
          <w:b/>
          <w:bCs/>
          <w:color w:val="auto"/>
          <w:sz w:val="21"/>
          <w:szCs w:val="21"/>
          <w:highlight w:val="none"/>
          <w:shd w:val="clear" w:color="auto" w:fill="FFFFFF"/>
        </w:rPr>
      </w:pPr>
      <w:r>
        <w:rPr>
          <w:rFonts w:hint="eastAsia" w:ascii="宋体" w:hAnsi="宋体" w:eastAsia="宋体" w:cs="黑体"/>
          <w:b/>
          <w:bCs/>
          <w:color w:val="auto"/>
          <w:sz w:val="21"/>
          <w:szCs w:val="21"/>
          <w:highlight w:val="none"/>
          <w:shd w:val="clear" w:color="auto" w:fill="FFFFFF"/>
        </w:rPr>
        <w:t>五、采购标的的其他技术、服务等要求：</w:t>
      </w:r>
    </w:p>
    <w:p>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 w:val="21"/>
          <w:szCs w:val="21"/>
          <w:highlight w:val="none"/>
        </w:rPr>
        <w:t>1、投标人须明确投标产品的厂家、产地、品牌、型号等</w:t>
      </w:r>
      <w:r>
        <w:rPr>
          <w:rFonts w:hint="eastAsia" w:ascii="宋体" w:hAnsi="宋体" w:eastAsia="宋体"/>
          <w:color w:val="auto"/>
          <w:szCs w:val="21"/>
          <w:highlight w:val="none"/>
        </w:rPr>
        <w:t>参数，否则为无效投标 。</w:t>
      </w:r>
    </w:p>
    <w:p>
      <w:pPr>
        <w:tabs>
          <w:tab w:val="left" w:pos="7095"/>
        </w:tabs>
        <w:spacing w:line="440" w:lineRule="exact"/>
        <w:ind w:firstLine="420" w:firstLineChars="200"/>
        <w:rPr>
          <w:rFonts w:ascii="宋体" w:hAnsi="宋体" w:eastAsia="宋体"/>
          <w:color w:val="auto"/>
          <w:szCs w:val="21"/>
          <w:highlight w:val="none"/>
        </w:rPr>
      </w:pPr>
      <w:r>
        <w:rPr>
          <w:rFonts w:ascii="宋体" w:hAnsi="宋体" w:eastAsia="宋体"/>
          <w:color w:val="auto"/>
          <w:szCs w:val="21"/>
          <w:highlight w:val="none"/>
        </w:rPr>
        <w:t>2</w:t>
      </w:r>
      <w:r>
        <w:rPr>
          <w:rFonts w:hint="eastAsia" w:ascii="宋体" w:hAnsi="宋体" w:eastAsia="宋体"/>
          <w:color w:val="auto"/>
          <w:szCs w:val="21"/>
          <w:highlight w:val="none"/>
        </w:rPr>
        <w:t>、投标人应就该项目完整投标（报价含税费等），否则为无效投标。</w:t>
      </w:r>
    </w:p>
    <w:p>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3、所投产品必须符合招标文件规定标准的全新正品现货，否则为无效投标 。</w:t>
      </w:r>
    </w:p>
    <w:p>
      <w:pPr>
        <w:tabs>
          <w:tab w:val="left" w:pos="7095"/>
        </w:tabs>
        <w:spacing w:line="440" w:lineRule="exact"/>
        <w:ind w:firstLine="420" w:firstLineChars="200"/>
        <w:rPr>
          <w:rFonts w:ascii="宋体" w:hAnsi="宋体" w:eastAsia="宋体"/>
          <w:color w:val="auto"/>
          <w:szCs w:val="21"/>
          <w:highlight w:val="none"/>
        </w:rPr>
      </w:pPr>
      <w:r>
        <w:rPr>
          <w:rFonts w:ascii="宋体" w:hAnsi="宋体" w:eastAsia="宋体"/>
          <w:color w:val="auto"/>
          <w:szCs w:val="21"/>
          <w:highlight w:val="none"/>
        </w:rPr>
        <w:t>4</w:t>
      </w:r>
      <w:r>
        <w:rPr>
          <w:rFonts w:hint="eastAsia" w:ascii="宋体" w:hAnsi="宋体" w:eastAsia="宋体"/>
          <w:color w:val="auto"/>
          <w:szCs w:val="21"/>
          <w:highlight w:val="none"/>
        </w:rPr>
        <w:t>、本招标文件所列需求为最低要求，供应商不得低于此要求，否则为无效投标。</w:t>
      </w:r>
    </w:p>
    <w:p>
      <w:pPr>
        <w:tabs>
          <w:tab w:val="left" w:pos="7095"/>
        </w:tabs>
        <w:spacing w:line="440" w:lineRule="exact"/>
        <w:ind w:firstLine="420" w:firstLineChars="200"/>
        <w:rPr>
          <w:rFonts w:hint="eastAsia" w:ascii="宋体" w:hAnsi="宋体" w:eastAsia="宋体"/>
          <w:color w:val="auto"/>
          <w:szCs w:val="21"/>
          <w:highlight w:val="none"/>
        </w:rPr>
      </w:pPr>
      <w:r>
        <w:rPr>
          <w:rFonts w:ascii="宋体" w:hAnsi="宋体" w:eastAsia="宋体"/>
          <w:color w:val="auto"/>
          <w:szCs w:val="21"/>
          <w:highlight w:val="none"/>
        </w:rPr>
        <w:t>5</w:t>
      </w:r>
      <w:r>
        <w:rPr>
          <w:rFonts w:hint="eastAsia" w:ascii="宋体" w:hAnsi="宋体" w:eastAsia="宋体"/>
          <w:color w:val="auto"/>
          <w:szCs w:val="21"/>
          <w:highlight w:val="none"/>
        </w:rPr>
        <w:t>、投标文件中须有详细的实</w:t>
      </w:r>
      <w:r>
        <w:rPr>
          <w:rFonts w:hint="eastAsia" w:ascii="宋体" w:hAnsi="宋体" w:eastAsia="宋体"/>
          <w:color w:val="auto"/>
          <w:szCs w:val="21"/>
          <w:highlight w:val="none"/>
        </w:rPr>
        <w:t>施（技术）方案</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lang w:val="en-US" w:eastAsia="zh-CN"/>
        </w:rPr>
        <w:t>可行的度汛方案，</w:t>
      </w:r>
      <w:r>
        <w:rPr>
          <w:rFonts w:hint="eastAsia" w:ascii="宋体" w:hAnsi="宋体" w:eastAsia="宋体"/>
          <w:color w:val="auto"/>
          <w:szCs w:val="21"/>
          <w:highlight w:val="none"/>
        </w:rPr>
        <w:t>否则为无效投标。</w:t>
      </w:r>
    </w:p>
    <w:p>
      <w:pPr>
        <w:tabs>
          <w:tab w:val="left" w:pos="7095"/>
        </w:tabs>
        <w:spacing w:line="440" w:lineRule="exact"/>
        <w:ind w:firstLine="420" w:firstLineChars="20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6、投标文件中须有对本项目实施过程的安全施工承诺（格式自拟），</w:t>
      </w:r>
      <w:r>
        <w:rPr>
          <w:rFonts w:hint="eastAsia" w:ascii="宋体" w:hAnsi="宋体" w:eastAsia="宋体"/>
          <w:color w:val="auto"/>
          <w:szCs w:val="21"/>
          <w:highlight w:val="none"/>
        </w:rPr>
        <w:t>否则为无效投标。</w:t>
      </w:r>
    </w:p>
    <w:p>
      <w:pPr>
        <w:tabs>
          <w:tab w:val="left" w:pos="7095"/>
        </w:tabs>
        <w:spacing w:line="440" w:lineRule="exact"/>
        <w:ind w:firstLine="422" w:firstLineChars="200"/>
        <w:rPr>
          <w:rFonts w:ascii="宋体" w:hAnsi="宋体" w:eastAsia="宋体" w:cs="黑体"/>
          <w:b/>
          <w:bCs/>
          <w:color w:val="auto"/>
          <w:sz w:val="21"/>
          <w:szCs w:val="21"/>
          <w:highlight w:val="none"/>
          <w:shd w:val="clear" w:color="auto" w:fill="FFFFFF"/>
        </w:rPr>
      </w:pPr>
      <w:r>
        <w:rPr>
          <w:rFonts w:hint="eastAsia" w:ascii="宋体" w:hAnsi="宋体" w:eastAsia="宋体" w:cs="黑体"/>
          <w:b/>
          <w:bCs/>
          <w:color w:val="auto"/>
          <w:sz w:val="21"/>
          <w:szCs w:val="21"/>
          <w:highlight w:val="none"/>
          <w:shd w:val="clear" w:color="auto" w:fill="FFFFFF"/>
        </w:rPr>
        <w:t>六、验收标准</w:t>
      </w:r>
    </w:p>
    <w:p>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由采购人成立验收小组</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按照采购合同的约定对中标人履约情况进行验收。验收时</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按照采购合同的约定对每一项技术、服务、安全标准的履约情况进行确认。验收结束后由验收小组出具验收报告</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列明各项标准的验收情况及项目总体评价</w:t>
      </w:r>
      <w:r>
        <w:rPr>
          <w:rFonts w:hint="eastAsia" w:ascii="宋体" w:hAnsi="宋体" w:eastAsia="宋体"/>
          <w:color w:val="auto"/>
          <w:szCs w:val="21"/>
          <w:highlight w:val="none"/>
          <w:lang w:eastAsia="zh-CN"/>
        </w:rPr>
        <w:t>，</w:t>
      </w:r>
      <w:r>
        <w:rPr>
          <w:rFonts w:hint="eastAsia" w:ascii="宋体" w:hAnsi="宋体" w:eastAsia="宋体"/>
          <w:color w:val="auto"/>
          <w:szCs w:val="21"/>
          <w:highlight w:val="none"/>
        </w:rPr>
        <w:t>由验收双方共同签署。</w:t>
      </w:r>
    </w:p>
    <w:p>
      <w:pPr>
        <w:numPr>
          <w:ilvl w:val="0"/>
          <w:numId w:val="6"/>
        </w:num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按照国家相关标准、行业标准、地方标准或者其他标准、规范验收</w:t>
      </w:r>
      <w:r>
        <w:rPr>
          <w:rFonts w:hint="eastAsia" w:ascii="宋体" w:hAnsi="宋体" w:eastAsia="宋体"/>
          <w:color w:val="auto"/>
          <w:szCs w:val="21"/>
          <w:highlight w:val="none"/>
          <w:lang w:eastAsia="zh-CN"/>
        </w:rPr>
        <w:t>。</w:t>
      </w:r>
    </w:p>
    <w:p>
      <w:pPr>
        <w:tabs>
          <w:tab w:val="left" w:pos="7095"/>
        </w:tabs>
        <w:spacing w:line="440" w:lineRule="exact"/>
        <w:ind w:firstLine="420" w:firstLineChars="200"/>
        <w:rPr>
          <w:rFonts w:hint="eastAsia" w:ascii="宋体" w:hAnsi="宋体" w:eastAsia="宋体"/>
          <w:color w:val="auto"/>
          <w:szCs w:val="21"/>
          <w:highlight w:val="none"/>
          <w:lang w:eastAsia="zh-CN"/>
        </w:rPr>
      </w:pPr>
      <w:r>
        <w:rPr>
          <w:rFonts w:hint="eastAsia" w:ascii="宋体" w:hAnsi="宋体" w:eastAsia="宋体"/>
          <w:color w:val="auto"/>
          <w:szCs w:val="21"/>
          <w:highlight w:val="none"/>
        </w:rPr>
        <w:t>2、按照招标文件要求、投标文件响应和承诺验收</w:t>
      </w:r>
      <w:r>
        <w:rPr>
          <w:rFonts w:hint="eastAsia" w:ascii="宋体" w:hAnsi="宋体" w:eastAsia="宋体"/>
          <w:color w:val="auto"/>
          <w:szCs w:val="21"/>
          <w:highlight w:val="none"/>
          <w:lang w:eastAsia="zh-CN"/>
        </w:rPr>
        <w:t>。</w:t>
      </w:r>
    </w:p>
    <w:p>
      <w:pPr>
        <w:tabs>
          <w:tab w:val="left" w:pos="7095"/>
        </w:tabs>
        <w:spacing w:line="440" w:lineRule="exact"/>
        <w:ind w:firstLine="420" w:firstLineChars="200"/>
        <w:rPr>
          <w:rFonts w:hint="eastAsia" w:ascii="宋体" w:hAnsi="宋体" w:eastAsia="宋体"/>
          <w:color w:val="auto"/>
          <w:szCs w:val="21"/>
          <w:highlight w:val="none"/>
          <w:lang w:eastAsia="zh-CN"/>
        </w:rPr>
      </w:pPr>
      <w:r>
        <w:rPr>
          <w:rFonts w:hint="eastAsia" w:ascii="宋体" w:hAnsi="宋体" w:eastAsia="宋体"/>
          <w:color w:val="auto"/>
          <w:szCs w:val="21"/>
          <w:highlight w:val="none"/>
        </w:rPr>
        <w:t>3、符合招标文件要求和投标文件承诺</w:t>
      </w:r>
      <w:r>
        <w:rPr>
          <w:rFonts w:hint="eastAsia" w:ascii="宋体" w:hAnsi="宋体" w:eastAsia="宋体"/>
          <w:color w:val="auto"/>
          <w:szCs w:val="21"/>
          <w:highlight w:val="none"/>
          <w:lang w:eastAsia="zh-CN"/>
        </w:rPr>
        <w:t>。</w:t>
      </w:r>
    </w:p>
    <w:p>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4、本项目验收如需要第三方验收，中标方将承担所有产生的费用。</w:t>
      </w:r>
    </w:p>
    <w:p>
      <w:pPr>
        <w:tabs>
          <w:tab w:val="left" w:pos="7095"/>
        </w:tabs>
        <w:spacing w:line="440" w:lineRule="exact"/>
        <w:ind w:firstLine="422" w:firstLineChars="200"/>
        <w:rPr>
          <w:rFonts w:ascii="宋体" w:hAnsi="宋体" w:eastAsia="宋体" w:cs="黑体"/>
          <w:b/>
          <w:bCs/>
          <w:color w:val="auto"/>
          <w:sz w:val="21"/>
          <w:szCs w:val="21"/>
          <w:highlight w:val="none"/>
          <w:shd w:val="clear" w:color="auto" w:fill="FFFFFF"/>
        </w:rPr>
      </w:pPr>
      <w:r>
        <w:rPr>
          <w:rFonts w:hint="eastAsia" w:ascii="宋体" w:hAnsi="宋体" w:eastAsia="宋体" w:cs="黑体"/>
          <w:b/>
          <w:bCs/>
          <w:color w:val="auto"/>
          <w:sz w:val="21"/>
          <w:szCs w:val="21"/>
          <w:highlight w:val="none"/>
          <w:shd w:val="clear" w:color="auto" w:fill="FFFFFF"/>
        </w:rPr>
        <w:t>七、采购资金支付</w:t>
      </w:r>
    </w:p>
    <w:p>
      <w:pPr>
        <w:tabs>
          <w:tab w:val="left" w:pos="7095"/>
        </w:tabs>
        <w:spacing w:line="440" w:lineRule="exact"/>
        <w:ind w:firstLine="420" w:firstLineChars="200"/>
        <w:rPr>
          <w:rFonts w:hint="eastAsia" w:ascii="宋体" w:hAnsi="宋体" w:eastAsia="宋体"/>
          <w:color w:val="auto"/>
          <w:szCs w:val="21"/>
          <w:highlight w:val="none"/>
          <w:lang w:eastAsia="zh-CN"/>
        </w:rPr>
      </w:pPr>
      <w:r>
        <w:rPr>
          <w:rFonts w:hint="eastAsia" w:ascii="宋体" w:hAnsi="宋体" w:eastAsia="宋体"/>
          <w:color w:val="auto"/>
          <w:szCs w:val="21"/>
          <w:highlight w:val="none"/>
        </w:rPr>
        <w:t>采购单位采取设定“分批分次”付款方式的，首付款比例不低于合同金额的</w:t>
      </w:r>
      <w:r>
        <w:rPr>
          <w:rFonts w:ascii="宋体" w:hAnsi="宋体" w:eastAsia="宋体"/>
          <w:color w:val="auto"/>
          <w:szCs w:val="21"/>
          <w:highlight w:val="none"/>
        </w:rPr>
        <w:t xml:space="preserve"> 50%；对于中小企业，首付款比例不低于合同金额的 70%</w:t>
      </w:r>
      <w:r>
        <w:rPr>
          <w:rFonts w:hint="eastAsia" w:ascii="宋体" w:hAnsi="宋体" w:eastAsia="宋体"/>
          <w:color w:val="auto"/>
          <w:szCs w:val="21"/>
          <w:highlight w:val="none"/>
          <w:lang w:eastAsia="zh-CN"/>
        </w:rPr>
        <w:t>。</w:t>
      </w:r>
    </w:p>
    <w:p>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（一）支付方式：按照</w:t>
      </w:r>
      <w:r>
        <w:rPr>
          <w:rFonts w:hint="eastAsia" w:ascii="宋体" w:hAnsi="宋体" w:eastAsia="宋体"/>
          <w:color w:val="auto"/>
          <w:szCs w:val="21"/>
          <w:highlight w:val="none"/>
          <w:lang w:eastAsia="zh-CN"/>
        </w:rPr>
        <w:t>双方</w:t>
      </w:r>
      <w:r>
        <w:rPr>
          <w:rFonts w:hint="eastAsia" w:ascii="宋体" w:hAnsi="宋体" w:eastAsia="宋体"/>
          <w:color w:val="auto"/>
          <w:szCs w:val="21"/>
          <w:highlight w:val="none"/>
        </w:rPr>
        <w:t>合同约定。</w:t>
      </w:r>
    </w:p>
    <w:p>
      <w:pPr>
        <w:tabs>
          <w:tab w:val="left" w:pos="7095"/>
        </w:tabs>
        <w:spacing w:line="440" w:lineRule="exact"/>
        <w:ind w:firstLine="420" w:firstLineChars="200"/>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（二）支付时间及条件：以财政拨付时间为准。</w:t>
      </w: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pStyle w:val="2"/>
        <w:rPr>
          <w:rFonts w:hint="eastAsia" w:cs="宋体" w:asciiTheme="majorEastAsia" w:hAnsiTheme="majorEastAsia" w:eastAsiaTheme="majorEastAsia"/>
          <w:b/>
          <w:color w:val="auto"/>
          <w:kern w:val="0"/>
          <w:sz w:val="32"/>
          <w:szCs w:val="32"/>
          <w:highlight w:val="none"/>
        </w:rPr>
      </w:pPr>
    </w:p>
    <w:p>
      <w:pPr>
        <w:pStyle w:val="2"/>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hint="eastAsia" w:cs="宋体" w:asciiTheme="majorEastAsia" w:hAnsiTheme="majorEastAsia" w:eastAsiaTheme="majorEastAsia"/>
          <w:b/>
          <w:color w:val="auto"/>
          <w:kern w:val="0"/>
          <w:sz w:val="32"/>
          <w:szCs w:val="32"/>
          <w:highlight w:val="none"/>
        </w:rPr>
      </w:pPr>
    </w:p>
    <w:p>
      <w:pPr>
        <w:autoSpaceDE w:val="0"/>
        <w:autoSpaceDN w:val="0"/>
        <w:adjustRightInd w:val="0"/>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第三章  供应商须知前附表</w:t>
      </w:r>
    </w:p>
    <w:p>
      <w:pPr>
        <w:autoSpaceDE w:val="0"/>
        <w:autoSpaceDN w:val="0"/>
        <w:adjustRightInd w:val="0"/>
        <w:jc w:val="left"/>
        <w:rPr>
          <w:rFonts w:cs="宋体" w:asciiTheme="majorEastAsia" w:hAnsiTheme="majorEastAsia" w:eastAsiaTheme="majorEastAsia"/>
          <w:b/>
          <w:bCs/>
          <w:i/>
          <w:iCs/>
          <w:color w:val="auto"/>
          <w:kern w:val="0"/>
          <w:szCs w:val="21"/>
          <w:highlight w:val="none"/>
        </w:rPr>
      </w:pPr>
      <w:r>
        <w:rPr>
          <w:rFonts w:hint="eastAsia"/>
          <w:b/>
          <w:bCs/>
          <w:i/>
          <w:iCs/>
          <w:color w:val="auto"/>
          <w:szCs w:val="21"/>
          <w:highlight w:val="none"/>
        </w:rPr>
        <w:t>谈判文件中凡标有★条款均为实质性要求条款，响应文件须完全响应，未实质响应的，按照无效响应处理。</w:t>
      </w:r>
    </w:p>
    <w:tbl>
      <w:tblPr>
        <w:tblStyle w:val="26"/>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748"/>
        <w:gridCol w:w="6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jc w:val="center"/>
        </w:trPr>
        <w:tc>
          <w:tcPr>
            <w:tcW w:w="806" w:type="dxa"/>
            <w:vAlign w:val="center"/>
          </w:tcPr>
          <w:p>
            <w:pPr>
              <w:autoSpaceDE w:val="0"/>
              <w:autoSpaceDN w:val="0"/>
              <w:adjustRightInd w:val="0"/>
              <w:spacing w:line="276"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 xml:space="preserve">序号 </w:t>
            </w:r>
          </w:p>
        </w:tc>
        <w:tc>
          <w:tcPr>
            <w:tcW w:w="1748" w:type="dxa"/>
            <w:vAlign w:val="center"/>
          </w:tcPr>
          <w:p>
            <w:pPr>
              <w:autoSpaceDE w:val="0"/>
              <w:autoSpaceDN w:val="0"/>
              <w:adjustRightInd w:val="0"/>
              <w:spacing w:line="276"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6513" w:type="dxa"/>
            <w:vAlign w:val="center"/>
          </w:tcPr>
          <w:p>
            <w:pPr>
              <w:autoSpaceDE w:val="0"/>
              <w:autoSpaceDN w:val="0"/>
              <w:adjustRightInd w:val="0"/>
              <w:spacing w:line="276" w:lineRule="auto"/>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采购项目</w:t>
            </w:r>
          </w:p>
        </w:tc>
        <w:tc>
          <w:tcPr>
            <w:tcW w:w="6513" w:type="dxa"/>
            <w:vAlign w:val="center"/>
          </w:tcPr>
          <w:p>
            <w:pPr>
              <w:autoSpaceDE w:val="0"/>
              <w:autoSpaceDN w:val="0"/>
              <w:adjustRightInd w:val="0"/>
              <w:spacing w:line="360" w:lineRule="auto"/>
              <w:jc w:val="both"/>
              <w:rPr>
                <w:rFonts w:hint="eastAsia"/>
                <w:bCs/>
                <w:color w:val="auto"/>
                <w:szCs w:val="21"/>
                <w:highlight w:val="none"/>
                <w:lang w:eastAsia="zh-CN"/>
              </w:rPr>
            </w:pPr>
            <w:r>
              <w:rPr>
                <w:rFonts w:hint="eastAsia"/>
                <w:color w:val="auto"/>
                <w:szCs w:val="21"/>
                <w:highlight w:val="none"/>
              </w:rPr>
              <w:t>项目名称：</w:t>
            </w:r>
            <w:r>
              <w:rPr>
                <w:rFonts w:hint="eastAsia"/>
                <w:bCs/>
                <w:color w:val="auto"/>
                <w:szCs w:val="21"/>
                <w:highlight w:val="none"/>
                <w:lang w:eastAsia="zh-CN"/>
              </w:rPr>
              <w:t>禹州市水利局颍河第三橡胶坝坝袋及配套设备更新项目</w:t>
            </w:r>
          </w:p>
          <w:p>
            <w:pPr>
              <w:pStyle w:val="2"/>
              <w:rPr>
                <w:color w:val="auto"/>
                <w:highlight w:val="none"/>
              </w:rPr>
            </w:pPr>
            <w:r>
              <w:rPr>
                <w:rFonts w:hint="eastAsia"/>
                <w:color w:val="auto"/>
                <w:highlight w:val="none"/>
                <w:lang w:val="en-US" w:eastAsia="zh-CN"/>
              </w:rPr>
              <w:t>项目</w:t>
            </w:r>
            <w:r>
              <w:rPr>
                <w:rFonts w:hint="eastAsia"/>
                <w:color w:val="auto"/>
                <w:highlight w:val="none"/>
              </w:rPr>
              <w:t>编号：</w:t>
            </w:r>
            <w:r>
              <w:rPr>
                <w:rFonts w:hint="eastAsia"/>
                <w:color w:val="auto"/>
                <w:highlight w:val="none"/>
                <w:lang w:eastAsia="zh-CN"/>
              </w:rPr>
              <w:t>YZCG-DLT2024031</w:t>
            </w:r>
            <w:r>
              <w:rPr>
                <w:rFonts w:hint="eastAsia"/>
                <w:color w:val="auto"/>
                <w:highlight w:val="none"/>
              </w:rPr>
              <w:t>（</w:t>
            </w:r>
            <w:r>
              <w:rPr>
                <w:rFonts w:hint="eastAsia"/>
                <w:color w:val="auto"/>
                <w:highlight w:val="none"/>
                <w:lang w:val="zh-CN"/>
              </w:rPr>
              <w:t>编制响应文件时项目编号以该采购编号为准</w:t>
            </w:r>
            <w:r>
              <w:rPr>
                <w:rFonts w:hint="eastAsia"/>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采购人</w:t>
            </w:r>
          </w:p>
        </w:tc>
        <w:tc>
          <w:tcPr>
            <w:tcW w:w="6513" w:type="dxa"/>
            <w:vAlign w:val="center"/>
          </w:tcPr>
          <w:p>
            <w:pPr>
              <w:spacing w:line="440" w:lineRule="exact"/>
              <w:rPr>
                <w:rFonts w:hint="eastAsia" w:asciiTheme="majorEastAsia" w:hAnsiTheme="majorEastAsia" w:eastAsiaTheme="majorEastAsia" w:cstheme="majorEastAsia"/>
                <w:color w:val="auto"/>
                <w:szCs w:val="21"/>
                <w:highlight w:val="none"/>
                <w:lang w:eastAsia="zh-CN"/>
              </w:rPr>
            </w:pPr>
            <w:r>
              <w:rPr>
                <w:rFonts w:hint="eastAsia" w:asciiTheme="majorEastAsia" w:hAnsiTheme="majorEastAsia" w:eastAsiaTheme="majorEastAsia" w:cstheme="majorEastAsia"/>
                <w:color w:val="auto"/>
                <w:szCs w:val="21"/>
                <w:highlight w:val="none"/>
                <w:lang w:eastAsia="zh-CN"/>
              </w:rPr>
              <w:t>名称：禹州市水利局</w:t>
            </w:r>
          </w:p>
          <w:p>
            <w:pPr>
              <w:spacing w:line="440" w:lineRule="exact"/>
              <w:rPr>
                <w:rFonts w:hint="eastAsia" w:asciiTheme="majorEastAsia" w:hAnsiTheme="majorEastAsia" w:eastAsiaTheme="majorEastAsia" w:cstheme="majorEastAsia"/>
                <w:color w:val="auto"/>
                <w:szCs w:val="21"/>
                <w:highlight w:val="none"/>
                <w:lang w:eastAsia="zh-CN"/>
              </w:rPr>
            </w:pPr>
            <w:r>
              <w:rPr>
                <w:rFonts w:hint="eastAsia" w:asciiTheme="majorEastAsia" w:hAnsiTheme="majorEastAsia" w:eastAsiaTheme="majorEastAsia" w:cstheme="majorEastAsia"/>
                <w:color w:val="auto"/>
                <w:szCs w:val="21"/>
                <w:highlight w:val="none"/>
                <w:lang w:eastAsia="zh-CN"/>
              </w:rPr>
              <w:t>地  址：禹州市禹王大道东段</w:t>
            </w:r>
          </w:p>
          <w:p>
            <w:pPr>
              <w:spacing w:line="440" w:lineRule="exact"/>
              <w:rPr>
                <w:rFonts w:hint="eastAsia" w:asciiTheme="majorEastAsia" w:hAnsiTheme="majorEastAsia" w:eastAsiaTheme="majorEastAsia" w:cstheme="majorEastAsia"/>
                <w:color w:val="auto"/>
                <w:szCs w:val="21"/>
                <w:highlight w:val="none"/>
                <w:lang w:eastAsia="zh-CN"/>
              </w:rPr>
            </w:pPr>
            <w:r>
              <w:rPr>
                <w:rFonts w:hint="eastAsia" w:asciiTheme="majorEastAsia" w:hAnsiTheme="majorEastAsia" w:eastAsiaTheme="majorEastAsia" w:cstheme="majorEastAsia"/>
                <w:color w:val="auto"/>
                <w:szCs w:val="21"/>
                <w:highlight w:val="none"/>
                <w:lang w:eastAsia="zh-CN"/>
              </w:rPr>
              <w:t>联系人：张磊</w:t>
            </w:r>
          </w:p>
          <w:p>
            <w:pPr>
              <w:spacing w:line="440" w:lineRule="exact"/>
              <w:rPr>
                <w:rFonts w:hint="eastAsia" w:asciiTheme="majorEastAsia" w:hAnsiTheme="majorEastAsia" w:eastAsiaTheme="majorEastAsia" w:cstheme="majorEastAsia"/>
                <w:color w:val="auto"/>
                <w:szCs w:val="21"/>
                <w:highlight w:val="none"/>
                <w:lang w:eastAsia="zh-CN"/>
              </w:rPr>
            </w:pPr>
            <w:r>
              <w:rPr>
                <w:rFonts w:hint="eastAsia" w:asciiTheme="majorEastAsia" w:hAnsiTheme="majorEastAsia" w:eastAsiaTheme="majorEastAsia" w:cstheme="majorEastAsia"/>
                <w:color w:val="auto"/>
                <w:szCs w:val="21"/>
                <w:highlight w:val="none"/>
                <w:lang w:eastAsia="zh-CN"/>
              </w:rPr>
              <w:t>联系电话：</w:t>
            </w:r>
            <w:r>
              <w:rPr>
                <w:rFonts w:hint="eastAsia" w:asciiTheme="majorEastAsia" w:hAnsiTheme="majorEastAsia" w:eastAsiaTheme="majorEastAsia" w:cstheme="majorEastAsia"/>
                <w:color w:val="auto"/>
                <w:szCs w:val="21"/>
                <w:highlight w:val="none"/>
                <w:lang w:val="en-US" w:eastAsia="zh-CN"/>
              </w:rPr>
              <w:t>0374-2070638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代理机构</w:t>
            </w:r>
          </w:p>
        </w:tc>
        <w:tc>
          <w:tcPr>
            <w:tcW w:w="6513" w:type="dxa"/>
            <w:vAlign w:val="center"/>
          </w:tcPr>
          <w:p>
            <w:pPr>
              <w:spacing w:line="384" w:lineRule="auto"/>
              <w:jc w:val="left"/>
              <w:rPr>
                <w:rFonts w:hint="eastAsia" w:asciiTheme="majorEastAsia" w:hAnsiTheme="majorEastAsia" w:eastAsiaTheme="majorEastAsia" w:cstheme="majorEastAsia"/>
                <w:bCs/>
                <w:color w:val="auto"/>
                <w:szCs w:val="21"/>
                <w:highlight w:val="none"/>
                <w:lang w:eastAsia="zh-CN"/>
              </w:rPr>
            </w:pPr>
            <w:r>
              <w:rPr>
                <w:rFonts w:hint="eastAsia" w:asciiTheme="majorEastAsia" w:hAnsiTheme="majorEastAsia" w:eastAsiaTheme="majorEastAsia" w:cstheme="majorEastAsia"/>
                <w:bCs/>
                <w:color w:val="auto"/>
                <w:szCs w:val="21"/>
                <w:highlight w:val="none"/>
                <w:lang w:eastAsia="zh-CN"/>
              </w:rPr>
              <w:t>名称</w:t>
            </w:r>
            <w:r>
              <w:rPr>
                <w:rFonts w:hint="eastAsia" w:asciiTheme="majorEastAsia" w:hAnsiTheme="majorEastAsia" w:eastAsiaTheme="majorEastAsia" w:cstheme="majorEastAsia"/>
                <w:bCs/>
                <w:color w:val="auto"/>
                <w:szCs w:val="21"/>
                <w:highlight w:val="none"/>
              </w:rPr>
              <w:t>：</w:t>
            </w:r>
            <w:r>
              <w:rPr>
                <w:rFonts w:hint="eastAsia" w:asciiTheme="majorEastAsia" w:hAnsiTheme="majorEastAsia" w:eastAsiaTheme="majorEastAsia" w:cstheme="majorEastAsia"/>
                <w:bCs/>
                <w:color w:val="auto"/>
                <w:szCs w:val="21"/>
                <w:highlight w:val="none"/>
                <w:lang w:eastAsia="zh-CN"/>
              </w:rPr>
              <w:t>河南天欧工程管理有限公司</w:t>
            </w:r>
          </w:p>
          <w:p>
            <w:pPr>
              <w:spacing w:line="384" w:lineRule="auto"/>
              <w:jc w:val="left"/>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地址：</w:t>
            </w:r>
            <w:r>
              <w:rPr>
                <w:rFonts w:hint="eastAsia" w:ascii="宋体" w:hAnsi="宋体" w:cs="宋体"/>
                <w:color w:val="auto"/>
                <w:highlight w:val="none"/>
                <w:lang w:eastAsia="zh-CN"/>
              </w:rPr>
              <w:t>禹州市颍川街道办禹王大道东段北侧第二层</w:t>
            </w:r>
          </w:p>
          <w:p>
            <w:pPr>
              <w:autoSpaceDE w:val="0"/>
              <w:autoSpaceDN w:val="0"/>
              <w:adjustRightInd w:val="0"/>
              <w:spacing w:line="360" w:lineRule="auto"/>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联系人：</w:t>
            </w:r>
            <w:r>
              <w:rPr>
                <w:rFonts w:hint="eastAsia" w:ascii="宋体" w:hAnsi="宋体" w:cs="宋体"/>
                <w:color w:val="auto"/>
                <w:szCs w:val="21"/>
                <w:highlight w:val="none"/>
                <w:lang w:val="en-US" w:eastAsia="zh-CN"/>
              </w:rPr>
              <w:t>王</w:t>
            </w:r>
            <w:r>
              <w:rPr>
                <w:rFonts w:hint="eastAsia" w:ascii="宋体" w:hAnsi="宋体" w:cs="宋体"/>
                <w:color w:val="auto"/>
                <w:szCs w:val="21"/>
                <w:highlight w:val="none"/>
                <w:lang w:val="zh-CN"/>
              </w:rPr>
              <w:t xml:space="preserve">先生    </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cs="宋体"/>
                <w:color w:val="auto"/>
                <w:szCs w:val="21"/>
                <w:highlight w:val="none"/>
                <w:lang w:val="zh-CN"/>
              </w:rPr>
              <w:t>联系电话：</w:t>
            </w:r>
            <w:r>
              <w:rPr>
                <w:rFonts w:hint="eastAsia" w:ascii="宋体" w:hAnsi="宋体" w:cs="宋体"/>
                <w:color w:val="auto"/>
                <w:szCs w:val="21"/>
                <w:highlight w:val="none"/>
                <w:lang w:eastAsia="zh-CN"/>
              </w:rPr>
              <w:t>15136882806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cs="黑体"/>
                <w:color w:val="auto"/>
                <w:szCs w:val="21"/>
                <w:highlight w:val="none"/>
              </w:rPr>
              <w:t>4</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cs="仿宋_GB2312"/>
                <w:color w:val="auto"/>
                <w:szCs w:val="21"/>
                <w:highlight w:val="none"/>
              </w:rPr>
              <w:t>资金来源及落实情况</w:t>
            </w:r>
          </w:p>
        </w:tc>
        <w:tc>
          <w:tcPr>
            <w:tcW w:w="6513" w:type="dxa"/>
            <w:vAlign w:val="center"/>
          </w:tcPr>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cs="仿宋_GB2312"/>
                <w:color w:val="auto"/>
                <w:szCs w:val="21"/>
                <w:highlight w:val="none"/>
              </w:rPr>
              <w:t>财政资金，已落实。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06" w:type="dxa"/>
            <w:vAlign w:val="center"/>
          </w:tcPr>
          <w:p>
            <w:pPr>
              <w:autoSpaceDE w:val="0"/>
              <w:autoSpaceDN w:val="0"/>
              <w:adjustRightInd w:val="0"/>
              <w:spacing w:line="276" w:lineRule="auto"/>
              <w:jc w:val="center"/>
              <w:rPr>
                <w:rFonts w:ascii="宋体" w:hAnsi="宋体" w:eastAsia="宋体" w:cs="宋体"/>
                <w:i w:val="0"/>
                <w:iCs w:val="0"/>
                <w:color w:val="auto"/>
                <w:szCs w:val="21"/>
                <w:highlight w:val="none"/>
              </w:rPr>
            </w:pPr>
            <w:r>
              <w:rPr>
                <w:rFonts w:hint="eastAsia" w:ascii="宋体" w:hAnsi="宋体" w:cs="黑体"/>
                <w:i w:val="0"/>
                <w:iCs w:val="0"/>
                <w:color w:val="auto"/>
                <w:szCs w:val="21"/>
                <w:highlight w:val="none"/>
              </w:rPr>
              <w:t>5</w:t>
            </w:r>
          </w:p>
        </w:tc>
        <w:tc>
          <w:tcPr>
            <w:tcW w:w="1748" w:type="dxa"/>
            <w:vAlign w:val="center"/>
          </w:tcPr>
          <w:p>
            <w:pPr>
              <w:autoSpaceDE w:val="0"/>
              <w:autoSpaceDN w:val="0"/>
              <w:adjustRightInd w:val="0"/>
              <w:spacing w:line="276" w:lineRule="auto"/>
              <w:jc w:val="center"/>
              <w:rPr>
                <w:i w:val="0"/>
                <w:iCs w:val="0"/>
                <w:color w:val="auto"/>
                <w:szCs w:val="21"/>
                <w:highlight w:val="none"/>
              </w:rPr>
            </w:pPr>
            <w:r>
              <w:rPr>
                <w:i w:val="0"/>
                <w:iCs w:val="0"/>
                <w:color w:val="auto"/>
                <w:szCs w:val="21"/>
                <w:highlight w:val="none"/>
              </w:rPr>
              <w:t>合同履行期限</w:t>
            </w:r>
          </w:p>
        </w:tc>
        <w:tc>
          <w:tcPr>
            <w:tcW w:w="6513" w:type="dxa"/>
            <w:vAlign w:val="center"/>
          </w:tcPr>
          <w:p>
            <w:pPr>
              <w:autoSpaceDE w:val="0"/>
              <w:autoSpaceDN w:val="0"/>
              <w:adjustRightInd w:val="0"/>
              <w:spacing w:line="276" w:lineRule="auto"/>
              <w:jc w:val="left"/>
              <w:rPr>
                <w:rFonts w:hint="default"/>
                <w:i w:val="0"/>
                <w:iCs w:val="0"/>
                <w:color w:val="auto"/>
                <w:szCs w:val="21"/>
                <w:highlight w:val="none"/>
                <w:lang w:val="en-US" w:eastAsia="zh-CN"/>
              </w:rPr>
            </w:pPr>
            <w:r>
              <w:rPr>
                <w:rFonts w:hint="eastAsia" w:ascii="宋体" w:hAnsi="宋体" w:eastAsia="宋体" w:cs="仿宋_GB2312"/>
                <w:i w:val="0"/>
                <w:iCs w:val="0"/>
                <w:color w:val="auto"/>
                <w:sz w:val="21"/>
                <w:szCs w:val="21"/>
                <w:highlight w:val="none"/>
              </w:rPr>
              <w:t>签订合同后40日历天</w:t>
            </w:r>
            <w:r>
              <w:rPr>
                <w:rFonts w:hint="eastAsia"/>
                <w:i w:val="0"/>
                <w:iCs w:val="0"/>
                <w:color w:val="auto"/>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pPr>
              <w:autoSpaceDE w:val="0"/>
              <w:autoSpaceDN w:val="0"/>
              <w:adjustRightInd w:val="0"/>
              <w:spacing w:line="276" w:lineRule="auto"/>
              <w:jc w:val="center"/>
              <w:rPr>
                <w:rFonts w:ascii="宋体" w:hAnsi="宋体" w:cs="黑体"/>
                <w:color w:val="auto"/>
                <w:szCs w:val="21"/>
                <w:highlight w:val="none"/>
              </w:rPr>
            </w:pPr>
            <w:r>
              <w:rPr>
                <w:rFonts w:hint="eastAsia" w:ascii="宋体" w:hAnsi="宋体" w:cs="黑体"/>
                <w:color w:val="auto"/>
                <w:szCs w:val="21"/>
                <w:highlight w:val="none"/>
              </w:rPr>
              <w:t>6</w:t>
            </w:r>
          </w:p>
        </w:tc>
        <w:tc>
          <w:tcPr>
            <w:tcW w:w="1748" w:type="dxa"/>
            <w:vAlign w:val="center"/>
          </w:tcPr>
          <w:p>
            <w:pPr>
              <w:autoSpaceDE w:val="0"/>
              <w:autoSpaceDN w:val="0"/>
              <w:adjustRightInd w:val="0"/>
              <w:spacing w:line="276" w:lineRule="auto"/>
              <w:jc w:val="center"/>
              <w:rPr>
                <w:rFonts w:ascii="宋体" w:hAnsi="宋体" w:cs="仿宋_GB2312"/>
                <w:color w:val="auto"/>
                <w:szCs w:val="21"/>
                <w:highlight w:val="none"/>
              </w:rPr>
            </w:pPr>
            <w:r>
              <w:rPr>
                <w:rFonts w:hint="eastAsia" w:ascii="宋体" w:hAnsi="宋体" w:eastAsia="宋体" w:cs="仿宋"/>
                <w:color w:val="auto"/>
                <w:szCs w:val="21"/>
                <w:highlight w:val="none"/>
              </w:rPr>
              <w:t>质量要求</w:t>
            </w:r>
          </w:p>
        </w:tc>
        <w:tc>
          <w:tcPr>
            <w:tcW w:w="6513" w:type="dxa"/>
            <w:vAlign w:val="center"/>
          </w:tcPr>
          <w:p>
            <w:pPr>
              <w:autoSpaceDE w:val="0"/>
              <w:autoSpaceDN w:val="0"/>
              <w:adjustRightInd w:val="0"/>
              <w:spacing w:line="360" w:lineRule="auto"/>
              <w:jc w:val="left"/>
              <w:rPr>
                <w:rFonts w:ascii="宋体" w:hAnsi="宋体" w:cs="仿宋_GB2312"/>
                <w:color w:val="auto"/>
                <w:szCs w:val="21"/>
                <w:highlight w:val="none"/>
              </w:rPr>
            </w:pPr>
            <w:r>
              <w:rPr>
                <w:rFonts w:hint="eastAsia" w:ascii="宋体" w:hAnsi="宋体" w:eastAsia="宋体" w:cs="宋体"/>
                <w:color w:val="auto"/>
                <w:szCs w:val="21"/>
                <w:highlight w:val="none"/>
              </w:rPr>
              <w:t>合格（符合国家现行的验收规范和标准）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restart"/>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7</w:t>
            </w:r>
          </w:p>
        </w:tc>
        <w:tc>
          <w:tcPr>
            <w:tcW w:w="1748" w:type="dxa"/>
            <w:vMerge w:val="restart"/>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供应商资格</w:t>
            </w:r>
          </w:p>
        </w:tc>
        <w:tc>
          <w:tcPr>
            <w:tcW w:w="6513" w:type="dxa"/>
            <w:vAlign w:val="center"/>
          </w:tcPr>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符合《政府采购法》第二十二条之规定；</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1．具有独立承担民事责任的能力； </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2．具有良好的商业信誉和健全的财务会计制度； </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3．具有履行合同所必需的设备和专业技术能力； </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4．具有依法缴纳税收和社会保障资金的良好记录； </w:t>
            </w:r>
          </w:p>
          <w:p>
            <w:pPr>
              <w:autoSpaceDE w:val="0"/>
              <w:autoSpaceDN w:val="0"/>
              <w:adjustRightInd w:val="0"/>
              <w:spacing w:line="360" w:lineRule="auto"/>
              <w:jc w:val="left"/>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5．参加政府采购活动前三年内，在经营活动中没有重大违法记录；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continue"/>
            <w:vAlign w:val="center"/>
          </w:tcPr>
          <w:p>
            <w:pPr>
              <w:autoSpaceDE w:val="0"/>
              <w:autoSpaceDN w:val="0"/>
              <w:adjustRightInd w:val="0"/>
              <w:spacing w:line="276" w:lineRule="auto"/>
              <w:jc w:val="center"/>
              <w:rPr>
                <w:rFonts w:ascii="宋体" w:hAnsi="宋体" w:eastAsia="宋体" w:cs="宋体"/>
                <w:color w:val="auto"/>
                <w:szCs w:val="21"/>
                <w:highlight w:val="none"/>
              </w:rPr>
            </w:pPr>
          </w:p>
        </w:tc>
        <w:tc>
          <w:tcPr>
            <w:tcW w:w="1748" w:type="dxa"/>
            <w:vMerge w:val="continue"/>
            <w:vAlign w:val="center"/>
          </w:tcPr>
          <w:p>
            <w:pPr>
              <w:autoSpaceDE w:val="0"/>
              <w:autoSpaceDN w:val="0"/>
              <w:adjustRightInd w:val="0"/>
              <w:spacing w:line="276" w:lineRule="auto"/>
              <w:jc w:val="center"/>
              <w:rPr>
                <w:rFonts w:hint="eastAsia" w:ascii="宋体" w:hAnsi="宋体" w:eastAsia="宋体" w:cs="宋体"/>
                <w:b/>
                <w:color w:val="auto"/>
                <w:szCs w:val="21"/>
                <w:highlight w:val="none"/>
              </w:rPr>
            </w:pPr>
          </w:p>
        </w:tc>
        <w:tc>
          <w:tcPr>
            <w:tcW w:w="6513" w:type="dxa"/>
            <w:vAlign w:val="center"/>
          </w:tcPr>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注：</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 供应商在投标时，提供《禹州市政府采购供应商信用承诺函》（详见招标文件第八章3.5格式），无需再提交上述证明材料。 </w:t>
            </w:r>
          </w:p>
          <w:p>
            <w:pPr>
              <w:autoSpaceDE w:val="0"/>
              <w:autoSpaceDN w:val="0"/>
              <w:adjustRightInd w:val="0"/>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 采购人有权在签订合同前要求中标供应商提供相关证明材料以核实中标供应商承诺事项的真实性。 </w:t>
            </w:r>
          </w:p>
          <w:p>
            <w:pPr>
              <w:autoSpaceDE w:val="0"/>
              <w:autoSpaceDN w:val="0"/>
              <w:adjustRightInd w:val="0"/>
              <w:spacing w:line="360" w:lineRule="auto"/>
              <w:jc w:val="left"/>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3、 供应商对信用承诺内容的真实性、合法性、有效性负责。如作出虚假信用承诺，视同为“提供虚假材料谋取中标”的违法行为。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8</w:t>
            </w:r>
          </w:p>
        </w:tc>
        <w:tc>
          <w:tcPr>
            <w:tcW w:w="1748" w:type="dxa"/>
            <w:vAlign w:val="center"/>
          </w:tcPr>
          <w:p>
            <w:pPr>
              <w:autoSpaceDE w:val="0"/>
              <w:autoSpaceDN w:val="0"/>
              <w:adjustRightInd w:val="0"/>
              <w:spacing w:line="276" w:lineRule="auto"/>
              <w:jc w:val="center"/>
              <w:rPr>
                <w:rFonts w:ascii="宋体" w:hAnsi="宋体" w:eastAsia="宋体" w:cs="宋体"/>
                <w:bCs/>
                <w:color w:val="auto"/>
                <w:szCs w:val="21"/>
                <w:highlight w:val="none"/>
                <w:lang w:val="zh-CN"/>
              </w:rPr>
            </w:pP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lang w:val="zh-CN"/>
              </w:rPr>
              <w:t>联合体响应</w:t>
            </w:r>
          </w:p>
        </w:tc>
        <w:tc>
          <w:tcPr>
            <w:tcW w:w="6513" w:type="dxa"/>
            <w:vAlign w:val="center"/>
          </w:tcPr>
          <w:p>
            <w:pPr>
              <w:autoSpaceDE w:val="0"/>
              <w:autoSpaceDN w:val="0"/>
              <w:adjustRightInd w:val="0"/>
              <w:spacing w:line="276" w:lineRule="auto"/>
              <w:rPr>
                <w:rFonts w:ascii="宋体" w:hAnsi="宋体" w:eastAsia="宋体" w:cs="宋体"/>
                <w:bCs/>
                <w:color w:val="auto"/>
                <w:szCs w:val="21"/>
                <w:highlight w:val="none"/>
                <w:lang w:val="zh-CN"/>
              </w:rPr>
            </w:pPr>
            <w:r>
              <w:rPr>
                <w:rFonts w:hint="eastAsia" w:ascii="宋体" w:hAnsi="宋体" w:eastAsia="宋体" w:cs="宋体"/>
                <w:color w:val="auto"/>
                <w:kern w:val="0"/>
                <w:szCs w:val="21"/>
                <w:highlight w:val="none"/>
              </w:rPr>
              <w:t xml:space="preserve">本项目 </w:t>
            </w: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color w:val="auto"/>
                <w:kern w:val="0"/>
                <w:szCs w:val="21"/>
                <w:highlight w:val="none"/>
              </w:rPr>
              <w:t>不接受</w:t>
            </w:r>
            <w:r>
              <w:rPr>
                <w:rFonts w:hint="eastAsia" w:ascii="宋体" w:hAnsi="宋体" w:eastAsia="宋体" w:cs="宋体"/>
                <w:bCs/>
                <w:color w:val="auto"/>
                <w:szCs w:val="21"/>
                <w:highlight w:val="none"/>
                <w:lang w:val="zh-CN"/>
              </w:rPr>
              <w:t>□接受</w:t>
            </w:r>
            <w:r>
              <w:rPr>
                <w:rFonts w:hint="eastAsia" w:ascii="宋体" w:hAnsi="宋体" w:eastAsia="宋体" w:cs="宋体"/>
                <w:color w:val="auto"/>
                <w:kern w:val="0"/>
                <w:szCs w:val="21"/>
                <w:highlight w:val="none"/>
              </w:rPr>
              <w:t>联合体响应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9</w:t>
            </w:r>
          </w:p>
        </w:tc>
        <w:tc>
          <w:tcPr>
            <w:tcW w:w="1748" w:type="dxa"/>
            <w:vAlign w:val="center"/>
          </w:tcPr>
          <w:p>
            <w:pPr>
              <w:autoSpaceDE w:val="0"/>
              <w:autoSpaceDN w:val="0"/>
              <w:adjustRightInd w:val="0"/>
              <w:spacing w:line="276" w:lineRule="auto"/>
              <w:jc w:val="center"/>
              <w:rPr>
                <w:rFonts w:ascii="宋体" w:hAnsi="宋体" w:eastAsia="宋体" w:cs="宋体"/>
                <w:bCs/>
                <w:color w:val="auto"/>
                <w:szCs w:val="21"/>
                <w:highlight w:val="none"/>
                <w:lang w:val="zh-CN"/>
              </w:rPr>
            </w:pP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lang w:val="zh-CN"/>
              </w:rPr>
              <w:t>最高限价</w:t>
            </w:r>
          </w:p>
        </w:tc>
        <w:tc>
          <w:tcPr>
            <w:tcW w:w="6513" w:type="dxa"/>
            <w:vAlign w:val="center"/>
          </w:tcPr>
          <w:p>
            <w:pPr>
              <w:autoSpaceDE w:val="0"/>
              <w:autoSpaceDN w:val="0"/>
              <w:adjustRightInd w:val="0"/>
              <w:spacing w:line="360" w:lineRule="auto"/>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最高限价为：</w:t>
            </w:r>
            <w:r>
              <w:rPr>
                <w:rFonts w:hint="eastAsia" w:ascii="宋体" w:hAnsi="宋体" w:eastAsia="宋体" w:cs="宋体"/>
                <w:color w:val="auto"/>
                <w:kern w:val="0"/>
                <w:szCs w:val="21"/>
                <w:highlight w:val="none"/>
                <w:lang w:val="en-US" w:eastAsia="zh-CN"/>
              </w:rPr>
              <w:t>1750000.00</w:t>
            </w:r>
            <w:r>
              <w:rPr>
                <w:rFonts w:hint="eastAsia" w:ascii="宋体" w:hAnsi="宋体" w:eastAsia="宋体" w:cs="宋体"/>
                <w:color w:val="auto"/>
                <w:kern w:val="0"/>
                <w:szCs w:val="21"/>
                <w:highlight w:val="none"/>
              </w:rPr>
              <w:t>元</w:t>
            </w:r>
            <w:r>
              <w:rPr>
                <w:rFonts w:hint="eastAsia" w:ascii="宋体" w:hAnsi="宋体" w:eastAsia="宋体" w:cs="宋体"/>
                <w:color w:val="auto"/>
                <w:kern w:val="0"/>
                <w:szCs w:val="21"/>
                <w:highlight w:val="none"/>
                <w:lang w:eastAsia="zh-CN"/>
              </w:rPr>
              <w:t>。</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color w:val="auto"/>
                <w:kern w:val="0"/>
                <w:szCs w:val="21"/>
                <w:highlight w:val="none"/>
              </w:rPr>
              <w:t>投标人响应报价超出采购人发布的相应招标控制价的，投标无效。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10</w:t>
            </w:r>
          </w:p>
        </w:tc>
        <w:tc>
          <w:tcPr>
            <w:tcW w:w="1748" w:type="dxa"/>
            <w:vAlign w:val="center"/>
          </w:tcPr>
          <w:p>
            <w:pPr>
              <w:autoSpaceDE w:val="0"/>
              <w:autoSpaceDN w:val="0"/>
              <w:adjustRightInd w:val="0"/>
              <w:spacing w:line="276"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现场考察</w:t>
            </w:r>
          </w:p>
        </w:tc>
        <w:tc>
          <w:tcPr>
            <w:tcW w:w="6513" w:type="dxa"/>
            <w:vAlign w:val="center"/>
          </w:tcPr>
          <w:p>
            <w:pPr>
              <w:autoSpaceDE w:val="0"/>
              <w:autoSpaceDN w:val="0"/>
              <w:adjustRightInd w:val="0"/>
              <w:spacing w:line="360" w:lineRule="auto"/>
              <w:rPr>
                <w:rFonts w:ascii="宋体" w:hAnsi="宋体" w:eastAsia="宋体" w:cs="宋体"/>
                <w:color w:val="auto"/>
                <w:kern w:val="0"/>
                <w:szCs w:val="21"/>
                <w:highlight w:val="none"/>
                <w:lang w:val="zh-CN"/>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不组织</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
                <w:bCs/>
                <w:color w:val="auto"/>
                <w:szCs w:val="21"/>
                <w:highlight w:val="none"/>
                <w:lang w:val="zh-CN"/>
              </w:rPr>
              <w:t>□</w:t>
            </w:r>
            <w:r>
              <w:rPr>
                <w:rFonts w:hint="eastAsia" w:ascii="宋体" w:hAnsi="宋体" w:eastAsia="宋体" w:cs="宋体"/>
                <w:bCs/>
                <w:color w:val="auto"/>
                <w:szCs w:val="21"/>
                <w:highlight w:val="none"/>
                <w:lang w:val="zh-CN"/>
              </w:rPr>
              <w:t>组织，时间：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11</w:t>
            </w:r>
          </w:p>
        </w:tc>
        <w:tc>
          <w:tcPr>
            <w:tcW w:w="1748" w:type="dxa"/>
            <w:vAlign w:val="center"/>
          </w:tcPr>
          <w:p>
            <w:pPr>
              <w:autoSpaceDE w:val="0"/>
              <w:autoSpaceDN w:val="0"/>
              <w:adjustRightInd w:val="0"/>
              <w:spacing w:line="276"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谈判前答疑会</w:t>
            </w:r>
          </w:p>
        </w:tc>
        <w:tc>
          <w:tcPr>
            <w:tcW w:w="6513" w:type="dxa"/>
            <w:vAlign w:val="center"/>
          </w:tcPr>
          <w:p>
            <w:pPr>
              <w:autoSpaceDE w:val="0"/>
              <w:autoSpaceDN w:val="0"/>
              <w:adjustRightInd w:val="0"/>
              <w:spacing w:line="360" w:lineRule="auto"/>
              <w:rPr>
                <w:rFonts w:ascii="宋体" w:hAnsi="宋体" w:eastAsia="宋体" w:cs="宋体"/>
                <w:color w:val="auto"/>
                <w:kern w:val="0"/>
                <w:szCs w:val="21"/>
                <w:highlight w:val="none"/>
                <w:lang w:val="zh-CN"/>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不召开</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□召开，时间：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12</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进口产品参与</w:t>
            </w:r>
          </w:p>
        </w:tc>
        <w:tc>
          <w:tcPr>
            <w:tcW w:w="6513" w:type="dxa"/>
            <w:vAlign w:val="center"/>
          </w:tcPr>
          <w:p>
            <w:pPr>
              <w:autoSpaceDE w:val="0"/>
              <w:autoSpaceDN w:val="0"/>
              <w:adjustRightInd w:val="0"/>
              <w:spacing w:line="276" w:lineRule="auto"/>
              <w:rPr>
                <w:rFonts w:ascii="宋体" w:hAnsi="宋体" w:eastAsia="宋体" w:cs="宋体"/>
                <w:color w:val="auto"/>
                <w:szCs w:val="21"/>
                <w:highlight w:val="none"/>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 xml:space="preserve">不允许    </w:t>
            </w:r>
            <w:r>
              <w:rPr>
                <w:rFonts w:hint="eastAsia" w:ascii="宋体" w:hAnsi="宋体" w:eastAsia="宋体" w:cs="宋体"/>
                <w:b/>
                <w:bCs/>
                <w:color w:val="auto"/>
                <w:szCs w:val="21"/>
                <w:highlight w:val="none"/>
                <w:lang w:val="zh-CN"/>
              </w:rPr>
              <w:t>□</w:t>
            </w:r>
            <w:r>
              <w:rPr>
                <w:rFonts w:hint="eastAsia" w:ascii="宋体" w:hAnsi="宋体" w:eastAsia="宋体" w:cs="宋体"/>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13</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谈判有效期</w:t>
            </w:r>
          </w:p>
        </w:tc>
        <w:tc>
          <w:tcPr>
            <w:tcW w:w="6513" w:type="dxa"/>
            <w:vAlign w:val="center"/>
          </w:tcPr>
          <w:p>
            <w:pPr>
              <w:autoSpaceDE w:val="0"/>
              <w:autoSpaceDN w:val="0"/>
              <w:adjustRightInd w:val="0"/>
              <w:spacing w:line="360" w:lineRule="auto"/>
              <w:rPr>
                <w:rFonts w:ascii="宋体" w:hAnsi="Calibri" w:eastAsia="宋体" w:cs="仿宋_GB2312"/>
                <w:color w:val="auto"/>
                <w:szCs w:val="21"/>
                <w:highlight w:val="none"/>
              </w:rPr>
            </w:pPr>
            <w:r>
              <w:rPr>
                <w:rFonts w:hint="eastAsia" w:ascii="宋体" w:hAnsi="宋体" w:eastAsia="宋体" w:cs="仿宋_GB2312"/>
                <w:color w:val="auto"/>
                <w:szCs w:val="21"/>
                <w:highlight w:val="none"/>
              </w:rPr>
              <w:t>90天（自</w:t>
            </w:r>
            <w:r>
              <w:rPr>
                <w:rFonts w:hint="eastAsia" w:ascii="宋体" w:hAnsi="宋体" w:eastAsia="宋体" w:cs="宋体"/>
                <w:color w:val="auto"/>
                <w:kern w:val="0"/>
                <w:szCs w:val="21"/>
                <w:highlight w:val="none"/>
              </w:rPr>
              <w:t>提交谈判响应文件的截止之日起算</w:t>
            </w:r>
            <w:r>
              <w:rPr>
                <w:rFonts w:hint="eastAsia" w:ascii="宋体" w:hAnsi="宋体" w:eastAsia="宋体" w:cs="仿宋_GB2312"/>
                <w:color w:val="auto"/>
                <w:szCs w:val="21"/>
                <w:highlight w:val="none"/>
              </w:rPr>
              <w:t>）</w:t>
            </w:r>
          </w:p>
          <w:p>
            <w:pPr>
              <w:autoSpaceDE w:val="0"/>
              <w:autoSpaceDN w:val="0"/>
              <w:adjustRightInd w:val="0"/>
              <w:spacing w:line="360" w:lineRule="auto"/>
              <w:rPr>
                <w:rFonts w:ascii="宋体" w:hAnsi="宋体" w:eastAsia="宋体" w:cs="宋体"/>
                <w:color w:val="auto"/>
                <w:szCs w:val="21"/>
                <w:highlight w:val="none"/>
              </w:rPr>
            </w:pPr>
            <w:r>
              <w:rPr>
                <w:rFonts w:hint="eastAsia" w:ascii="宋体" w:hAnsi="宋体" w:eastAsia="宋体" w:cs="仿宋_GB2312"/>
                <w:color w:val="auto"/>
                <w:szCs w:val="21"/>
                <w:highlight w:val="none"/>
                <w:lang w:val="zh-CN"/>
              </w:rPr>
              <w:t>成交供应商谈判有效期延至合同验收之日，</w:t>
            </w:r>
            <w:r>
              <w:rPr>
                <w:rFonts w:hint="eastAsia" w:ascii="宋体" w:hAnsi="宋体" w:eastAsia="宋体" w:cs="宋体"/>
                <w:color w:val="auto"/>
                <w:kern w:val="0"/>
                <w:szCs w:val="21"/>
                <w:highlight w:val="none"/>
              </w:rPr>
              <w:t>成交供应商全部合同义务履行完毕为止。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14</w:t>
            </w:r>
          </w:p>
        </w:tc>
        <w:tc>
          <w:tcPr>
            <w:tcW w:w="1748" w:type="dxa"/>
            <w:vAlign w:val="center"/>
          </w:tcPr>
          <w:p>
            <w:pPr>
              <w:autoSpaceDE w:val="0"/>
              <w:autoSpaceDN w:val="0"/>
              <w:adjustRightInd w:val="0"/>
              <w:spacing w:line="360" w:lineRule="auto"/>
              <w:rPr>
                <w:rFonts w:ascii="宋体" w:hAnsi="宋体" w:eastAsia="宋体" w:cs="宋体"/>
                <w:color w:val="auto"/>
                <w:szCs w:val="21"/>
                <w:highlight w:val="none"/>
              </w:rPr>
            </w:pPr>
            <w:r>
              <w:rPr>
                <w:rFonts w:hint="eastAsia" w:ascii="宋体" w:hAnsi="宋体" w:eastAsia="宋体" w:cs="宋体"/>
                <w:bCs/>
                <w:color w:val="auto"/>
                <w:szCs w:val="21"/>
                <w:highlight w:val="none"/>
                <w:lang w:val="zh-CN"/>
              </w:rPr>
              <w:t>成交供应商将本项目非主体、非关键性工作分包</w:t>
            </w:r>
          </w:p>
        </w:tc>
        <w:tc>
          <w:tcPr>
            <w:tcW w:w="6513" w:type="dxa"/>
            <w:vAlign w:val="center"/>
          </w:tcPr>
          <w:p>
            <w:pPr>
              <w:autoSpaceDE w:val="0"/>
              <w:autoSpaceDN w:val="0"/>
              <w:adjustRightInd w:val="0"/>
              <w:spacing w:line="276" w:lineRule="auto"/>
              <w:rPr>
                <w:rFonts w:ascii="宋体" w:hAnsi="宋体" w:eastAsia="宋体" w:cs="宋体"/>
                <w:color w:val="auto"/>
                <w:szCs w:val="21"/>
                <w:highlight w:val="none"/>
              </w:rPr>
            </w:pPr>
            <w:r>
              <w:rPr>
                <w:rFonts w:hint="eastAsia" w:ascii="宋体" w:hAnsi="宋体" w:eastAsia="宋体" w:cs="宋体"/>
                <w:b/>
                <w:color w:val="auto"/>
                <w:kern w:val="0"/>
                <w:szCs w:val="21"/>
                <w:highlight w:val="none"/>
                <w:lang w:val="zh-CN"/>
              </w:rPr>
              <w:fldChar w:fldCharType="begin"/>
            </w:r>
            <w:r>
              <w:rPr>
                <w:rFonts w:hint="eastAsia" w:ascii="宋体" w:hAnsi="宋体" w:eastAsia="宋体" w:cs="宋体"/>
                <w:b/>
                <w:color w:val="auto"/>
                <w:kern w:val="0"/>
                <w:szCs w:val="21"/>
                <w:highlight w:val="none"/>
                <w:lang w:val="zh-CN"/>
              </w:rPr>
              <w:instrText xml:space="preserve">eq \o\ac(</w:instrText>
            </w:r>
            <w:r>
              <w:rPr>
                <w:rFonts w:hint="eastAsia" w:ascii="宋体" w:hAnsi="宋体" w:eastAsia="宋体" w:cs="宋体"/>
                <w:b/>
                <w:color w:val="auto"/>
                <w:kern w:val="0"/>
                <w:position w:val="-4"/>
                <w:sz w:val="31"/>
                <w:szCs w:val="21"/>
                <w:highlight w:val="none"/>
                <w:lang w:val="zh-CN"/>
              </w:rPr>
              <w:instrText xml:space="preserve">□</w:instrText>
            </w:r>
            <w:r>
              <w:rPr>
                <w:rFonts w:hint="eastAsia" w:ascii="宋体" w:hAnsi="宋体" w:eastAsia="宋体" w:cs="宋体"/>
                <w:b/>
                <w:color w:val="auto"/>
                <w:kern w:val="0"/>
                <w:szCs w:val="21"/>
                <w:highlight w:val="none"/>
                <w:lang w:val="zh-CN"/>
              </w:rPr>
              <w:instrText xml:space="preserve">,√)</w:instrText>
            </w:r>
            <w:r>
              <w:rPr>
                <w:rFonts w:hint="eastAsia" w:ascii="宋体" w:hAnsi="宋体" w:eastAsia="宋体" w:cs="宋体"/>
                <w:b/>
                <w:color w:val="auto"/>
                <w:kern w:val="0"/>
                <w:szCs w:val="21"/>
                <w:highlight w:val="none"/>
                <w:lang w:val="zh-CN"/>
              </w:rPr>
              <w:fldChar w:fldCharType="end"/>
            </w:r>
            <w:r>
              <w:rPr>
                <w:rFonts w:hint="eastAsia" w:ascii="宋体" w:hAnsi="宋体" w:eastAsia="宋体" w:cs="宋体"/>
                <w:bCs/>
                <w:color w:val="auto"/>
                <w:szCs w:val="21"/>
                <w:highlight w:val="none"/>
                <w:lang w:val="zh-CN"/>
              </w:rPr>
              <w:t xml:space="preserve">不允许   </w:t>
            </w:r>
            <w:r>
              <w:rPr>
                <w:rFonts w:hint="eastAsia" w:ascii="宋体" w:hAnsi="宋体" w:eastAsia="宋体" w:cs="宋体"/>
                <w:b/>
                <w:bCs/>
                <w:color w:val="auto"/>
                <w:szCs w:val="21"/>
                <w:highlight w:val="none"/>
                <w:lang w:val="zh-CN"/>
              </w:rPr>
              <w:t>□</w:t>
            </w:r>
            <w:r>
              <w:rPr>
                <w:rFonts w:hint="eastAsia" w:ascii="宋体" w:hAnsi="宋体" w:eastAsia="宋体" w:cs="宋体"/>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15</w:t>
            </w:r>
          </w:p>
        </w:tc>
        <w:tc>
          <w:tcPr>
            <w:tcW w:w="1748" w:type="dxa"/>
            <w:vAlign w:val="center"/>
          </w:tcPr>
          <w:p>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响应文件提交截止、谈判响应截止及谈判时间</w:t>
            </w:r>
          </w:p>
        </w:tc>
        <w:tc>
          <w:tcPr>
            <w:tcW w:w="6513" w:type="dxa"/>
            <w:vAlign w:val="center"/>
          </w:tcPr>
          <w:p>
            <w:pPr>
              <w:autoSpaceDE w:val="0"/>
              <w:autoSpaceDN w:val="0"/>
              <w:adjustRightInd w:val="0"/>
              <w:spacing w:line="276" w:lineRule="auto"/>
              <w:rPr>
                <w:rFonts w:ascii="宋体" w:hAnsi="宋体" w:eastAsia="宋体" w:cs="宋体"/>
                <w:b/>
                <w:color w:val="auto"/>
                <w:szCs w:val="21"/>
                <w:highlight w:val="none"/>
                <w:lang w:val="zh-CN"/>
              </w:rPr>
            </w:pPr>
            <w:r>
              <w:rPr>
                <w:rFonts w:hint="eastAsia" w:ascii="宋体" w:hAnsi="宋体" w:eastAsia="宋体" w:cs="宋体"/>
                <w:b/>
                <w:color w:val="auto"/>
                <w:kern w:val="0"/>
                <w:szCs w:val="21"/>
                <w:highlight w:val="none"/>
              </w:rPr>
              <w:t>202</w:t>
            </w:r>
            <w:r>
              <w:rPr>
                <w:rFonts w:hint="eastAsia" w:ascii="宋体" w:hAnsi="宋体" w:eastAsia="宋体" w:cs="宋体"/>
                <w:b/>
                <w:color w:val="auto"/>
                <w:kern w:val="0"/>
                <w:szCs w:val="21"/>
                <w:highlight w:val="none"/>
                <w:lang w:val="en-US" w:eastAsia="zh-CN"/>
              </w:rPr>
              <w:t>4</w:t>
            </w:r>
            <w:r>
              <w:rPr>
                <w:rFonts w:hint="eastAsia" w:ascii="宋体" w:hAnsi="宋体" w:eastAsia="宋体" w:cs="宋体"/>
                <w:b/>
                <w:color w:val="auto"/>
                <w:kern w:val="0"/>
                <w:szCs w:val="21"/>
                <w:highlight w:val="none"/>
              </w:rPr>
              <w:t>年</w:t>
            </w:r>
            <w:r>
              <w:rPr>
                <w:rFonts w:hint="eastAsia" w:ascii="宋体" w:hAnsi="宋体" w:eastAsia="宋体" w:cs="宋体"/>
                <w:b/>
                <w:color w:val="auto"/>
                <w:kern w:val="0"/>
                <w:szCs w:val="21"/>
                <w:highlight w:val="none"/>
                <w:lang w:val="en-US" w:eastAsia="zh-CN"/>
              </w:rPr>
              <w:t>06</w:t>
            </w:r>
            <w:r>
              <w:rPr>
                <w:rFonts w:hint="eastAsia" w:ascii="宋体" w:hAnsi="宋体" w:eastAsia="宋体" w:cs="宋体"/>
                <w:b/>
                <w:color w:val="auto"/>
                <w:kern w:val="0"/>
                <w:szCs w:val="21"/>
                <w:highlight w:val="none"/>
              </w:rPr>
              <w:t>月</w:t>
            </w:r>
            <w:r>
              <w:rPr>
                <w:rFonts w:hint="eastAsia" w:ascii="宋体" w:hAnsi="宋体" w:eastAsia="宋体" w:cs="宋体"/>
                <w:b/>
                <w:color w:val="auto"/>
                <w:kern w:val="0"/>
                <w:szCs w:val="21"/>
                <w:highlight w:val="none"/>
                <w:lang w:val="en-US" w:eastAsia="zh-CN"/>
              </w:rPr>
              <w:t>07</w:t>
            </w:r>
            <w:r>
              <w:rPr>
                <w:rFonts w:hint="eastAsia" w:ascii="宋体" w:hAnsi="宋体" w:eastAsia="宋体" w:cs="宋体"/>
                <w:b/>
                <w:color w:val="auto"/>
                <w:kern w:val="0"/>
                <w:szCs w:val="21"/>
                <w:highlight w:val="none"/>
              </w:rPr>
              <w:t>日</w:t>
            </w:r>
            <w:r>
              <w:rPr>
                <w:rFonts w:hint="eastAsia" w:ascii="宋体" w:hAnsi="宋体" w:eastAsia="宋体" w:cs="宋体"/>
                <w:b/>
                <w:color w:val="auto"/>
                <w:kern w:val="0"/>
                <w:szCs w:val="21"/>
                <w:highlight w:val="none"/>
                <w:lang w:val="en-US" w:eastAsia="zh-CN"/>
              </w:rPr>
              <w:t>08</w:t>
            </w:r>
            <w:r>
              <w:rPr>
                <w:rFonts w:hint="eastAsia" w:ascii="宋体" w:hAnsi="宋体" w:eastAsia="宋体" w:cs="宋体"/>
                <w:b/>
                <w:color w:val="auto"/>
                <w:kern w:val="0"/>
                <w:szCs w:val="21"/>
                <w:highlight w:val="none"/>
                <w:lang w:eastAsia="zh-CN"/>
              </w:rPr>
              <w:t>时</w:t>
            </w:r>
            <w:r>
              <w:rPr>
                <w:rFonts w:hint="eastAsia" w:ascii="宋体" w:hAnsi="宋体" w:eastAsia="宋体" w:cs="宋体"/>
                <w:b/>
                <w:color w:val="auto"/>
                <w:kern w:val="0"/>
                <w:szCs w:val="21"/>
                <w:highlight w:val="none"/>
              </w:rPr>
              <w:t>30</w:t>
            </w:r>
            <w:r>
              <w:rPr>
                <w:rFonts w:hint="eastAsia" w:ascii="宋体" w:hAnsi="宋体" w:eastAsia="宋体" w:cs="宋体"/>
                <w:b/>
                <w:color w:val="auto"/>
                <w:kern w:val="0"/>
                <w:szCs w:val="21"/>
                <w:highlight w:val="none"/>
                <w:lang w:eastAsia="zh-CN"/>
              </w:rPr>
              <w:t>分</w:t>
            </w:r>
            <w:r>
              <w:rPr>
                <w:rFonts w:hint="eastAsia" w:ascii="宋体" w:hAnsi="宋体" w:eastAsia="宋体" w:cs="宋体"/>
                <w:b/>
                <w:color w:val="auto"/>
                <w:kern w:val="0"/>
                <w:szCs w:val="21"/>
                <w:highlight w:val="none"/>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16</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w:t>
            </w:r>
          </w:p>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文件开启地点</w:t>
            </w:r>
          </w:p>
        </w:tc>
        <w:tc>
          <w:tcPr>
            <w:tcW w:w="6513" w:type="dxa"/>
            <w:vAlign w:val="center"/>
          </w:tcPr>
          <w:p>
            <w:pPr>
              <w:autoSpaceDE w:val="0"/>
              <w:autoSpaceDN w:val="0"/>
              <w:adjustRightInd w:val="0"/>
              <w:spacing w:line="360" w:lineRule="auto"/>
              <w:rPr>
                <w:rFonts w:ascii="宋体" w:hAnsi="宋体" w:eastAsia="宋体" w:cs="宋体"/>
                <w:bCs/>
                <w:color w:val="auto"/>
                <w:szCs w:val="21"/>
                <w:highlight w:val="none"/>
                <w:lang w:val="zh-CN"/>
              </w:rPr>
            </w:pPr>
            <w:r>
              <w:rPr>
                <w:rFonts w:hint="eastAsia" w:cs="宋体" w:asciiTheme="minorEastAsia" w:hAnsiTheme="minorEastAsia"/>
                <w:bCs/>
                <w:color w:val="auto"/>
                <w:szCs w:val="21"/>
                <w:highlight w:val="none"/>
              </w:rPr>
              <w:t>禹州市公共资源交易中心开标</w:t>
            </w:r>
            <w:r>
              <w:rPr>
                <w:rFonts w:hint="eastAsia" w:cs="宋体" w:asciiTheme="minorEastAsia" w:hAnsiTheme="minorEastAsia"/>
                <w:bCs/>
                <w:color w:val="auto"/>
                <w:szCs w:val="21"/>
                <w:highlight w:val="none"/>
                <w:lang w:val="en-US" w:eastAsia="zh-CN"/>
              </w:rPr>
              <w:t>2</w:t>
            </w:r>
            <w:r>
              <w:rPr>
                <w:rFonts w:hint="eastAsia" w:cs="宋体" w:asciiTheme="minorEastAsia" w:hAnsiTheme="minorEastAsia"/>
                <w:bCs/>
                <w:color w:val="auto"/>
                <w:szCs w:val="21"/>
                <w:highlight w:val="none"/>
              </w:rPr>
              <w:t>室（地址：禹州市行政服务中心楼九楼）（</w:t>
            </w:r>
            <w:r>
              <w:rPr>
                <w:rFonts w:hint="eastAsia" w:cs="宋体" w:asciiTheme="minorEastAsia" w:hAnsiTheme="minorEastAsia"/>
                <w:b/>
                <w:bCs/>
                <w:color w:val="auto"/>
                <w:szCs w:val="21"/>
                <w:highlight w:val="none"/>
              </w:rPr>
              <w:t>本项目采用远程不见面谈判，供应商无须到达现场</w:t>
            </w:r>
            <w:r>
              <w:rPr>
                <w:rFonts w:hint="eastAsia" w:cs="宋体" w:asciiTheme="minorEastAsia" w:hAnsiTheme="minorEastAsia"/>
                <w:bCs/>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17</w:t>
            </w:r>
          </w:p>
        </w:tc>
        <w:tc>
          <w:tcPr>
            <w:tcW w:w="1748" w:type="dxa"/>
            <w:vAlign w:val="center"/>
          </w:tcPr>
          <w:p>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谈判保证金</w:t>
            </w:r>
          </w:p>
        </w:tc>
        <w:tc>
          <w:tcPr>
            <w:tcW w:w="6513" w:type="dxa"/>
            <w:vAlign w:val="center"/>
          </w:tcPr>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1、不缴纳。</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2、供应商须提供谈判承诺函。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r>
              <w:rPr>
                <w:rFonts w:ascii="宋体" w:hAnsi="宋体" w:eastAsia="宋体" w:cs="宋体"/>
                <w:color w:val="auto"/>
                <w:szCs w:val="21"/>
                <w:highlight w:val="none"/>
              </w:rPr>
              <w:t>8</w:t>
            </w:r>
          </w:p>
        </w:tc>
        <w:tc>
          <w:tcPr>
            <w:tcW w:w="17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Calibri" w:eastAsia="宋体" w:cs="仿宋_GB2312"/>
                <w:color w:val="auto"/>
                <w:szCs w:val="21"/>
                <w:highlight w:val="none"/>
              </w:rPr>
            </w:pPr>
            <w:r>
              <w:rPr>
                <w:rFonts w:hint="eastAsia" w:ascii="宋体" w:hAnsi="宋体" w:cs="仿宋_GB2312"/>
                <w:color w:val="auto"/>
                <w:szCs w:val="21"/>
                <w:highlight w:val="none"/>
              </w:rPr>
              <w:t>谈判文件费用</w:t>
            </w:r>
          </w:p>
          <w:p>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ascii="宋体" w:hAnsi="宋体" w:cs="仿宋_GB2312"/>
                <w:color w:val="auto"/>
                <w:szCs w:val="21"/>
                <w:highlight w:val="none"/>
              </w:rPr>
              <w:t>缴纳方式</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highlight w:val="none"/>
              </w:rPr>
            </w:pPr>
            <w:r>
              <w:rPr>
                <w:rFonts w:hint="eastAsia" w:ascii="宋体" w:hAnsi="宋体" w:cs="宋体"/>
                <w:color w:val="auto"/>
                <w:szCs w:val="21"/>
                <w:highlight w:val="none"/>
              </w:rPr>
              <w:t>谈判文件每份售价人民币0元。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19</w:t>
            </w:r>
          </w:p>
        </w:tc>
        <w:tc>
          <w:tcPr>
            <w:tcW w:w="1748"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公告发布</w:t>
            </w:r>
          </w:p>
        </w:tc>
        <w:tc>
          <w:tcPr>
            <w:tcW w:w="6513" w:type="dxa"/>
            <w:tcBorders>
              <w:top w:val="single" w:color="auto" w:sz="4" w:space="0"/>
            </w:tcBorders>
            <w:vAlign w:val="center"/>
          </w:tcPr>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color w:val="auto"/>
                <w:szCs w:val="21"/>
                <w:highlight w:val="none"/>
              </w:rPr>
              <w:t>谈判公告、成交公告、变更（更正）公告、现场</w:t>
            </w:r>
            <w:r>
              <w:rPr>
                <w:rFonts w:hint="eastAsia" w:ascii="宋体" w:hAnsi="宋体" w:eastAsia="宋体" w:cs="宋体"/>
                <w:color w:val="auto"/>
                <w:szCs w:val="21"/>
                <w:highlight w:val="none"/>
                <w:lang w:eastAsia="zh-CN"/>
              </w:rPr>
              <w:t>勘探</w:t>
            </w:r>
            <w:r>
              <w:rPr>
                <w:rFonts w:hint="eastAsia" w:ascii="宋体" w:hAnsi="宋体" w:eastAsia="宋体" w:cs="宋体"/>
                <w:color w:val="auto"/>
                <w:szCs w:val="21"/>
                <w:highlight w:val="none"/>
              </w:rPr>
              <w:t>答复等相关信息同时在以下网站发布：</w:t>
            </w:r>
            <w:r>
              <w:rPr>
                <w:rFonts w:hint="eastAsia" w:asciiTheme="majorEastAsia" w:hAnsiTheme="majorEastAsia" w:eastAsiaTheme="majorEastAsia" w:cstheme="majorEastAsia"/>
                <w:color w:val="auto"/>
                <w:szCs w:val="21"/>
                <w:highlight w:val="none"/>
              </w:rPr>
              <w:t>《河南省政府采购网》 《全国公共资源交易平台（河南省·许昌市）》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20</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采购人澄清或修改谈判文件时间</w:t>
            </w:r>
          </w:p>
        </w:tc>
        <w:tc>
          <w:tcPr>
            <w:tcW w:w="6513" w:type="dxa"/>
            <w:vAlign w:val="center"/>
          </w:tcPr>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谈判响应截止时间3个工作日前（</w:t>
            </w:r>
            <w:r>
              <w:rPr>
                <w:rFonts w:hint="eastAsia" w:ascii="宋体" w:hAnsi="宋体" w:eastAsia="宋体" w:cs="宋体"/>
                <w:color w:val="auto"/>
                <w:szCs w:val="21"/>
                <w:highlight w:val="none"/>
                <w:lang w:val="zh-CN"/>
              </w:rPr>
              <w:t>澄清内容可能影响谈判响应文件编制的）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21</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供应商对谈判文件质疑截止时间</w:t>
            </w:r>
          </w:p>
        </w:tc>
        <w:tc>
          <w:tcPr>
            <w:tcW w:w="6513" w:type="dxa"/>
            <w:vAlign w:val="center"/>
          </w:tcPr>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谈判公告期满之日起</w:t>
            </w:r>
            <w:r>
              <w:rPr>
                <w:rFonts w:hint="eastAsia" w:ascii="宋体" w:hAnsi="宋体" w:eastAsia="宋体" w:cs="宋体"/>
                <w:bCs/>
                <w:color w:val="auto"/>
                <w:szCs w:val="21"/>
                <w:highlight w:val="none"/>
              </w:rPr>
              <w:t>7</w:t>
            </w:r>
            <w:r>
              <w:rPr>
                <w:rFonts w:hint="eastAsia" w:ascii="宋体" w:hAnsi="宋体" w:eastAsia="宋体" w:cs="宋体"/>
                <w:bCs/>
                <w:color w:val="auto"/>
                <w:szCs w:val="21"/>
                <w:highlight w:val="none"/>
                <w:lang w:val="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22</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响应文件份数</w:t>
            </w:r>
          </w:p>
        </w:tc>
        <w:tc>
          <w:tcPr>
            <w:tcW w:w="6513" w:type="dxa"/>
            <w:vAlign w:val="center"/>
          </w:tcPr>
          <w:p>
            <w:pPr>
              <w:autoSpaceDE w:val="0"/>
              <w:autoSpaceDN w:val="0"/>
              <w:adjustRightInd w:val="0"/>
              <w:spacing w:line="360" w:lineRule="auto"/>
              <w:rPr>
                <w:rFonts w:cs="宋体" w:asciiTheme="minorEastAsia" w:hAnsiTheme="minorEastAsia"/>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color w:val="auto"/>
                <w:szCs w:val="21"/>
                <w:highlight w:val="none"/>
              </w:rPr>
              <w:t>电子响应文件：成功上传至《全国公共资源交易平台（河南省·许昌市）》公共资源交易系统加密电子响应文件1份</w:t>
            </w:r>
            <w:r>
              <w:rPr>
                <w:rFonts w:hint="eastAsia" w:hAnsi="宋体" w:cs="宋体"/>
                <w:color w:val="auto"/>
                <w:szCs w:val="21"/>
                <w:highlight w:val="none"/>
                <w:lang w:val="zh-CN"/>
              </w:rPr>
              <w:t>（文件格式为： XXX公司XXX项目编号.file）。</w:t>
            </w:r>
          </w:p>
          <w:p>
            <w:pPr>
              <w:autoSpaceDE w:val="0"/>
              <w:autoSpaceDN w:val="0"/>
              <w:adjustRightInd w:val="0"/>
              <w:spacing w:line="360" w:lineRule="auto"/>
              <w:rPr>
                <w:rFonts w:ascii="新宋体" w:hAnsi="新宋体" w:eastAsia="新宋体"/>
                <w:color w:val="auto"/>
                <w:szCs w:val="21"/>
                <w:highlight w:val="none"/>
              </w:rPr>
            </w:pPr>
            <w:r>
              <w:rPr>
                <w:rFonts w:hint="eastAsia" w:cs="宋体" w:asciiTheme="minorEastAsia" w:hAnsiTheme="minorEastAsia"/>
                <w:b/>
                <w:bCs/>
                <w:color w:val="auto"/>
                <w:szCs w:val="21"/>
                <w:highlight w:val="none"/>
                <w:lang w:val="zh-CN"/>
              </w:rPr>
              <w:t>□</w:t>
            </w:r>
            <w:r>
              <w:rPr>
                <w:rFonts w:hint="eastAsia" w:ascii="新宋体" w:hAnsi="新宋体" w:eastAsia="新宋体"/>
                <w:color w:val="auto"/>
                <w:szCs w:val="21"/>
                <w:highlight w:val="none"/>
              </w:rPr>
              <w:t>纸质响应文件：</w:t>
            </w:r>
            <w:r>
              <w:rPr>
                <w:rFonts w:hint="eastAsia" w:cs="仿宋_GB2312" w:asciiTheme="minorEastAsia" w:hAnsiTheme="minorEastAsia"/>
                <w:color w:val="auto"/>
                <w:szCs w:val="21"/>
                <w:highlight w:val="none"/>
              </w:rPr>
              <w:t>正本</w:t>
            </w:r>
            <w:r>
              <w:rPr>
                <w:rFonts w:hint="eastAsia" w:cs="仿宋_GB2312" w:asciiTheme="minorEastAsia" w:hAnsiTheme="minorEastAsia"/>
                <w:b/>
                <w:color w:val="auto"/>
                <w:szCs w:val="21"/>
                <w:highlight w:val="none"/>
              </w:rPr>
              <w:t>一</w:t>
            </w:r>
            <w:r>
              <w:rPr>
                <w:rFonts w:hint="eastAsia" w:cs="仿宋_GB2312" w:asciiTheme="minorEastAsia" w:hAnsiTheme="minorEastAsia"/>
                <w:color w:val="auto"/>
                <w:szCs w:val="21"/>
                <w:highlight w:val="none"/>
              </w:rPr>
              <w:t>份，</w:t>
            </w:r>
            <w:r>
              <w:rPr>
                <w:rFonts w:hint="eastAsia" w:ascii="新宋体" w:hAnsi="新宋体" w:eastAsia="新宋体"/>
                <w:color w:val="auto"/>
                <w:szCs w:val="21"/>
                <w:highlight w:val="none"/>
              </w:rPr>
              <w:t>副本一份</w:t>
            </w:r>
            <w:r>
              <w:rPr>
                <w:rFonts w:hint="eastAsia" w:cs="仿宋_GB2312" w:asciiTheme="minorEastAsia" w:hAnsiTheme="minorEastAsia"/>
                <w:color w:val="auto"/>
                <w:szCs w:val="21"/>
                <w:highlight w:val="none"/>
              </w:rPr>
              <w:t>。使用</w:t>
            </w:r>
            <w:r>
              <w:rPr>
                <w:rFonts w:hint="eastAsia" w:ascii="新宋体" w:hAnsi="新宋体" w:eastAsia="新宋体"/>
                <w:color w:val="auto"/>
                <w:szCs w:val="21"/>
                <w:highlight w:val="none"/>
              </w:rPr>
              <w:t>格式为“投标文件（供打印）.PDF”的文件</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新宋体" w:hAnsi="新宋体" w:eastAsia="新宋体"/>
                <w:color w:val="auto"/>
                <w:szCs w:val="21"/>
                <w:highlight w:val="none"/>
              </w:rPr>
              <w:t>电子响应文件和纸质响应文件的内容、格式、水印码、签章应一致。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23</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响应文件的</w:t>
            </w:r>
          </w:p>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签署盖章</w:t>
            </w:r>
          </w:p>
        </w:tc>
        <w:tc>
          <w:tcPr>
            <w:tcW w:w="6513" w:type="dxa"/>
            <w:vAlign w:val="center"/>
          </w:tcPr>
          <w:p>
            <w:pPr>
              <w:autoSpaceDE w:val="0"/>
              <w:autoSpaceDN w:val="0"/>
              <w:adjustRightInd w:val="0"/>
              <w:spacing w:line="420" w:lineRule="exact"/>
              <w:rPr>
                <w:rFonts w:ascii="宋体" w:hAnsi="宋体" w:eastAsia="宋体" w:cs="宋体"/>
                <w:color w:val="auto"/>
                <w:szCs w:val="21"/>
                <w:highlight w:val="none"/>
              </w:rPr>
            </w:pPr>
            <w:r>
              <w:rPr>
                <w:rFonts w:hint="eastAsia" w:ascii="宋体" w:hAnsi="宋体" w:eastAsia="宋体" w:cs="Times New Roman"/>
                <w:color w:val="auto"/>
                <w:szCs w:val="21"/>
                <w:highlight w:val="none"/>
              </w:rPr>
              <w:t>电子响应文件：按谈判文件要求加盖供应商电子印章和法人电子印章。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24</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谈判小组组建</w:t>
            </w:r>
          </w:p>
        </w:tc>
        <w:tc>
          <w:tcPr>
            <w:tcW w:w="6513" w:type="dxa"/>
            <w:vAlign w:val="center"/>
          </w:tcPr>
          <w:p>
            <w:pPr>
              <w:autoSpaceDE w:val="0"/>
              <w:autoSpaceDN w:val="0"/>
              <w:adjustRightInd w:val="0"/>
              <w:spacing w:line="360" w:lineRule="auto"/>
              <w:rPr>
                <w:rFonts w:ascii="宋体" w:hAnsi="宋体" w:cs="仿宋_GB2312"/>
                <w:color w:val="auto"/>
                <w:szCs w:val="21"/>
                <w:highlight w:val="none"/>
                <w:lang w:val="zh-CN"/>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bCs/>
                <w:color w:val="auto"/>
                <w:szCs w:val="21"/>
                <w:highlight w:val="none"/>
              </w:rPr>
              <w:t>谈</w:t>
            </w:r>
            <w:r>
              <w:rPr>
                <w:rFonts w:hint="eastAsia" w:ascii="宋体" w:hAnsi="宋体" w:cs="仿宋_GB2312"/>
                <w:color w:val="auto"/>
                <w:szCs w:val="21"/>
                <w:highlight w:val="none"/>
                <w:lang w:val="zh-CN"/>
              </w:rPr>
              <w:t>判小组 共3人（其中采购人代表1人，评审专家2人），评审专家从政府采购评审专家库中随机抽取。</w:t>
            </w:r>
          </w:p>
          <w:p>
            <w:pPr>
              <w:autoSpaceDE w:val="0"/>
              <w:autoSpaceDN w:val="0"/>
              <w:adjustRightInd w:val="0"/>
              <w:spacing w:line="360" w:lineRule="auto"/>
              <w:rPr>
                <w:rFonts w:ascii="宋体" w:hAnsi="宋体" w:eastAsia="宋体" w:cs="宋体"/>
                <w:color w:val="auto"/>
                <w:szCs w:val="21"/>
                <w:highlight w:val="none"/>
                <w:lang w:val="zh-CN"/>
              </w:rPr>
            </w:pPr>
            <w:r>
              <w:rPr>
                <w:rFonts w:hint="eastAsia" w:ascii="宋体" w:hAnsi="宋体" w:cs="仿宋_GB2312"/>
                <w:color w:val="auto"/>
                <w:szCs w:val="21"/>
                <w:highlight w:val="none"/>
                <w:lang w:val="zh-CN"/>
              </w:rPr>
              <w:t>□由评审专家组成。评审专家从政府采购评审专家库中随机抽取。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25</w:t>
            </w:r>
          </w:p>
        </w:tc>
        <w:tc>
          <w:tcPr>
            <w:tcW w:w="1748" w:type="dxa"/>
            <w:vAlign w:val="center"/>
          </w:tcPr>
          <w:p>
            <w:pPr>
              <w:autoSpaceDE w:val="0"/>
              <w:autoSpaceDN w:val="0"/>
              <w:adjustRightInd w:val="0"/>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评审方法</w:t>
            </w:r>
          </w:p>
        </w:tc>
        <w:tc>
          <w:tcPr>
            <w:tcW w:w="6513" w:type="dxa"/>
            <w:vAlign w:val="center"/>
          </w:tcPr>
          <w:p>
            <w:pPr>
              <w:autoSpaceDE w:val="0"/>
              <w:autoSpaceDN w:val="0"/>
              <w:adjustRightInd w:val="0"/>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质量和服务均能满足谈判文件实质性响应要求且最后报价最低的原则确定成交供应商。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26</w:t>
            </w:r>
          </w:p>
        </w:tc>
        <w:tc>
          <w:tcPr>
            <w:tcW w:w="1748" w:type="dxa"/>
            <w:vAlign w:val="center"/>
          </w:tcPr>
          <w:p>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履约保证金</w:t>
            </w:r>
          </w:p>
        </w:tc>
        <w:tc>
          <w:tcPr>
            <w:tcW w:w="6513" w:type="dxa"/>
            <w:vAlign w:val="center"/>
          </w:tcPr>
          <w:p>
            <w:pPr>
              <w:autoSpaceDE w:val="0"/>
              <w:autoSpaceDN w:val="0"/>
              <w:adjustRightInd w:val="0"/>
              <w:spacing w:line="360" w:lineRule="auto"/>
              <w:rPr>
                <w:rFonts w:ascii="宋体" w:hAnsi="宋体" w:eastAsia="宋体" w:cs="宋体"/>
                <w:color w:val="auto"/>
                <w:kern w:val="0"/>
                <w:szCs w:val="21"/>
                <w:highlight w:val="none"/>
                <w:lang w:val="zh-CN"/>
              </w:rPr>
            </w:pPr>
            <w:r>
              <w:rPr>
                <w:rFonts w:ascii="Segoe UI Symbol" w:hAnsi="Segoe UI Symbol" w:eastAsia="宋体" w:cs="Segoe UI Symbol"/>
                <w:color w:val="auto"/>
                <w:szCs w:val="21"/>
                <w:highlight w:val="none"/>
                <w:lang w:val="zh-CN"/>
              </w:rPr>
              <w:t>☑</w:t>
            </w:r>
            <w:r>
              <w:rPr>
                <w:rFonts w:hint="eastAsia" w:ascii="宋体" w:hAnsi="宋体" w:eastAsia="宋体" w:cs="宋体"/>
                <w:bCs/>
                <w:color w:val="auto"/>
                <w:szCs w:val="21"/>
                <w:highlight w:val="none"/>
                <w:lang w:val="zh-CN"/>
              </w:rPr>
              <w:t>无要求</w:t>
            </w:r>
          </w:p>
          <w:p>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要求提交。履约保证金的数额为合同金额的%。成交供应商以支票、汇票、本票或者金融机构、担保机构出具的保函等非现金形式向采购人提交。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27</w:t>
            </w:r>
          </w:p>
        </w:tc>
        <w:tc>
          <w:tcPr>
            <w:tcW w:w="1748" w:type="dxa"/>
            <w:vAlign w:val="center"/>
          </w:tcPr>
          <w:p>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代理服务费</w:t>
            </w:r>
          </w:p>
        </w:tc>
        <w:tc>
          <w:tcPr>
            <w:tcW w:w="6513" w:type="dxa"/>
            <w:vAlign w:val="center"/>
          </w:tcPr>
          <w:p>
            <w:pPr>
              <w:autoSpaceDE w:val="0"/>
              <w:autoSpaceDN w:val="0"/>
              <w:spacing w:line="360" w:lineRule="auto"/>
              <w:contextualSpacing/>
              <w:rPr>
                <w:rFonts w:hint="eastAsia"/>
                <w:color w:val="auto"/>
                <w:highlight w:val="none"/>
                <w:lang w:eastAsia="zh-CN"/>
              </w:rPr>
            </w:pPr>
            <w:r>
              <w:rPr>
                <w:color w:val="auto"/>
                <w:highlight w:val="none"/>
                <w:lang w:val="zh-CN"/>
              </w:rPr>
              <w:fldChar w:fldCharType="begin"/>
            </w:r>
            <w:r>
              <w:rPr>
                <w:rFonts w:hint="eastAsia"/>
                <w:color w:val="auto"/>
                <w:highlight w:val="none"/>
                <w:lang w:val="zh-CN"/>
              </w:rPr>
              <w:instrText xml:space="preserve">eq \o\ac(□,√)</w:instrText>
            </w:r>
            <w:r>
              <w:rPr>
                <w:color w:val="auto"/>
                <w:highlight w:val="none"/>
                <w:lang w:val="zh-CN"/>
              </w:rPr>
              <w:fldChar w:fldCharType="end"/>
            </w:r>
            <w:r>
              <w:rPr>
                <w:rFonts w:hint="eastAsia"/>
                <w:color w:val="auto"/>
                <w:highlight w:val="none"/>
                <w:lang w:val="zh-CN"/>
              </w:rPr>
              <w:t>收取，</w:t>
            </w:r>
            <w:r>
              <w:rPr>
                <w:rFonts w:hint="eastAsia"/>
                <w:color w:val="auto"/>
                <w:highlight w:val="none"/>
              </w:rPr>
              <w:t>招标代理服务费由中标人支付，</w:t>
            </w:r>
            <w:r>
              <w:rPr>
                <w:rFonts w:hint="eastAsia"/>
                <w:color w:val="auto"/>
                <w:highlight w:val="none"/>
                <w:lang w:eastAsia="zh-CN"/>
              </w:rPr>
              <w:t>按照豫招协</w:t>
            </w:r>
            <w:r>
              <w:rPr>
                <w:rFonts w:hint="eastAsia"/>
                <w:color w:val="auto"/>
                <w:highlight w:val="none"/>
              </w:rPr>
              <w:t>〔</w:t>
            </w:r>
            <w:r>
              <w:rPr>
                <w:color w:val="auto"/>
                <w:highlight w:val="none"/>
              </w:rPr>
              <w:t>20</w:t>
            </w:r>
            <w:r>
              <w:rPr>
                <w:rFonts w:hint="eastAsia"/>
                <w:color w:val="auto"/>
                <w:highlight w:val="none"/>
                <w:lang w:val="en-US" w:eastAsia="zh-CN"/>
              </w:rPr>
              <w:t>23</w:t>
            </w:r>
            <w:r>
              <w:rPr>
                <w:rFonts w:hint="eastAsia"/>
                <w:color w:val="auto"/>
                <w:highlight w:val="none"/>
              </w:rPr>
              <w:t>〕</w:t>
            </w:r>
            <w:r>
              <w:rPr>
                <w:rFonts w:hint="eastAsia"/>
                <w:color w:val="auto"/>
                <w:highlight w:val="none"/>
                <w:lang w:val="en-US" w:eastAsia="zh-CN"/>
              </w:rPr>
              <w:t>002</w:t>
            </w:r>
            <w:r>
              <w:rPr>
                <w:rFonts w:hint="eastAsia"/>
                <w:color w:val="auto"/>
                <w:highlight w:val="none"/>
              </w:rPr>
              <w:t>《</w:t>
            </w:r>
            <w:r>
              <w:rPr>
                <w:rFonts w:hint="eastAsia"/>
                <w:color w:val="auto"/>
                <w:highlight w:val="none"/>
                <w:lang w:eastAsia="zh-CN"/>
              </w:rPr>
              <w:t>河南省招标代理服务收费指导意见</w:t>
            </w:r>
            <w:r>
              <w:rPr>
                <w:rFonts w:hint="eastAsia"/>
                <w:color w:val="auto"/>
                <w:highlight w:val="none"/>
              </w:rPr>
              <w:t>》</w:t>
            </w:r>
            <w:r>
              <w:rPr>
                <w:rFonts w:hint="eastAsia"/>
                <w:color w:val="auto"/>
                <w:highlight w:val="none"/>
                <w:lang w:eastAsia="zh-CN"/>
              </w:rPr>
              <w:t>收取，由中标单位在领取中标通知书时一次性支付给代理机构。</w:t>
            </w:r>
          </w:p>
          <w:p>
            <w:pPr>
              <w:autoSpaceDE w:val="0"/>
              <w:autoSpaceDN w:val="0"/>
              <w:spacing w:line="360" w:lineRule="auto"/>
              <w:contextualSpacing/>
              <w:rPr>
                <w:rFonts w:hint="eastAsia"/>
                <w:color w:val="auto"/>
                <w:sz w:val="21"/>
                <w:szCs w:val="21"/>
                <w:highlight w:val="none"/>
                <w:lang w:eastAsia="zh-CN"/>
              </w:rPr>
            </w:pPr>
            <w:r>
              <w:rPr>
                <w:rFonts w:hint="eastAsia"/>
                <w:color w:val="auto"/>
                <w:sz w:val="21"/>
                <w:szCs w:val="21"/>
                <w:highlight w:val="none"/>
                <w:lang w:eastAsia="zh-CN"/>
              </w:rPr>
              <w:t>招标代理服务收费按差额定率累计法计算：</w:t>
            </w:r>
          </w:p>
          <w:p>
            <w:pPr>
              <w:pStyle w:val="23"/>
              <w:ind w:firstLine="340" w:firstLineChars="100"/>
              <w:rPr>
                <w:rFonts w:ascii="宋体" w:hAnsi="宋体" w:eastAsia="宋体" w:cs="宋体"/>
                <w:bCs/>
                <w:color w:val="auto"/>
                <w:szCs w:val="21"/>
                <w:highlight w:val="none"/>
                <w:lang w:val="zh-CN"/>
              </w:rPr>
            </w:pPr>
            <w:r>
              <w:rPr>
                <w:rFonts w:hint="eastAsia"/>
                <w:color w:val="auto"/>
                <w:highlight w:val="none"/>
                <w:lang w:eastAsia="zh-CN"/>
              </w:rPr>
              <w:drawing>
                <wp:inline distT="0" distB="0" distL="114300" distR="114300">
                  <wp:extent cx="3945255" cy="2764790"/>
                  <wp:effectExtent l="0" t="0" r="17145" b="16510"/>
                  <wp:docPr id="1" name="图片 1"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eb982d9b13b73535a8dfa2cb990fd7"/>
                          <pic:cNvPicPr>
                            <a:picLocks noChangeAspect="1"/>
                          </pic:cNvPicPr>
                        </pic:nvPicPr>
                        <pic:blipFill>
                          <a:blip r:embed="rId5"/>
                          <a:stretch>
                            <a:fillRect/>
                          </a:stretch>
                        </pic:blipFill>
                        <pic:spPr>
                          <a:xfrm>
                            <a:off x="0" y="0"/>
                            <a:ext cx="3945255" cy="276479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28</w:t>
            </w:r>
          </w:p>
        </w:tc>
        <w:tc>
          <w:tcPr>
            <w:tcW w:w="1748" w:type="dxa"/>
            <w:vAlign w:val="center"/>
          </w:tcPr>
          <w:p>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中小企业有关政策</w:t>
            </w:r>
          </w:p>
        </w:tc>
        <w:tc>
          <w:tcPr>
            <w:tcW w:w="6513" w:type="dxa"/>
            <w:vAlign w:val="center"/>
          </w:tcPr>
          <w:p>
            <w:pPr>
              <w:autoSpaceDE w:val="0"/>
              <w:autoSpaceDN w:val="0"/>
              <w:adjustRightInd w:val="0"/>
              <w:spacing w:line="360" w:lineRule="auto"/>
              <w:contextualSpacing/>
              <w:rPr>
                <w:rFonts w:ascii="ˎ̥" w:hAnsi="ˎ̥"/>
                <w:color w:val="auto"/>
                <w:highlight w:val="none"/>
              </w:rPr>
            </w:pPr>
            <w:r>
              <w:rPr>
                <w:rFonts w:hint="eastAsia" w:ascii="ˎ̥" w:hAnsi="ˎ̥"/>
                <w:color w:val="auto"/>
                <w:highlight w:val="none"/>
              </w:rPr>
              <w:t>1、根据工信部等部委发布的《关于印发中小企业划型标准规定的通知》（工信部联企业〔2011〕300号），按照本次采购标的所属行业的划型标准，符合条件的中小企业应按照招标文件格式要求提供《中小企业声明函》，</w:t>
            </w:r>
            <w:r>
              <w:rPr>
                <w:rFonts w:ascii="ˎ̥" w:hAnsi="ˎ̥"/>
                <w:color w:val="auto"/>
                <w:highlight w:val="none"/>
              </w:rPr>
              <w:t>否则不得享受相关中小企业扶持政策。</w:t>
            </w:r>
          </w:p>
          <w:p>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zh-CN"/>
              </w:rPr>
              <w:t>2、本次采购标的对应的小微企业划分标准所属行业：工业</w:t>
            </w:r>
            <w:r>
              <w:rPr>
                <w:rFonts w:hint="eastAsia" w:ascii="ˎ̥" w:hAnsi="ˎ̥"/>
                <w:color w:val="auto"/>
                <w:highlight w:val="none"/>
              </w:rPr>
              <w:t>。</w:t>
            </w:r>
          </w:p>
          <w:p>
            <w:pPr>
              <w:autoSpaceDE w:val="0"/>
              <w:autoSpaceDN w:val="0"/>
              <w:adjustRightInd w:val="0"/>
              <w:spacing w:line="360" w:lineRule="auto"/>
              <w:contextualSpacing/>
              <w:rPr>
                <w:rFonts w:cs="仿宋_GB2312" w:asciiTheme="minorEastAsia" w:hAnsiTheme="minorEastAsia"/>
                <w:color w:val="auto"/>
                <w:szCs w:val="21"/>
                <w:highlight w:val="none"/>
              </w:rPr>
            </w:pPr>
            <w:r>
              <w:rPr>
                <w:rFonts w:hint="eastAsia" w:ascii="ˎ̥" w:hAnsi="ˎ̥"/>
                <w:color w:val="auto"/>
                <w:highlight w:val="none"/>
              </w:rPr>
              <w:t>3、</w:t>
            </w:r>
            <w:r>
              <w:rPr>
                <w:rFonts w:hint="eastAsia"/>
                <w:color w:val="auto"/>
                <w:highlight w:val="none"/>
              </w:rPr>
              <w:t>本项目属于专门面向</w:t>
            </w:r>
            <w:r>
              <w:rPr>
                <w:rFonts w:hint="eastAsia"/>
                <w:color w:val="auto"/>
                <w:highlight w:val="none"/>
                <w:lang w:eastAsia="zh-CN"/>
              </w:rPr>
              <w:t>中小微</w:t>
            </w:r>
            <w:r>
              <w:rPr>
                <w:rFonts w:hint="eastAsia"/>
                <w:color w:val="auto"/>
                <w:highlight w:val="none"/>
              </w:rPr>
              <w:t>企业采购的项目</w:t>
            </w:r>
            <w:r>
              <w:rPr>
                <w:rFonts w:hint="eastAsia"/>
                <w:color w:val="auto"/>
                <w:highlight w:val="none"/>
                <w:lang w:eastAsia="zh-CN"/>
              </w:rPr>
              <w:t>（不再执行价格评审优惠的扶持政策）。</w:t>
            </w:r>
          </w:p>
          <w:p>
            <w:pPr>
              <w:spacing w:line="360" w:lineRule="auto"/>
              <w:contextualSpacing/>
              <w:rPr>
                <w:rFonts w:hint="eastAsia" w:ascii="ˎ̥" w:hAnsi="ˎ̥"/>
                <w:color w:val="auto"/>
                <w:highlight w:val="none"/>
              </w:rPr>
            </w:pPr>
            <w:r>
              <w:rPr>
                <w:rFonts w:hint="eastAsia" w:ascii="ˎ̥" w:hAnsi="ˎ̥"/>
                <w:color w:val="auto"/>
                <w:highlight w:val="none"/>
              </w:rPr>
              <w:t>4、提供由省级以上监狱管理局、戒毒管理局（含新疆生产建设兵团）出具的属于监狱企业证明文件的，视同为小型和微型企业。</w:t>
            </w:r>
          </w:p>
          <w:p>
            <w:pPr>
              <w:spacing w:line="360" w:lineRule="auto"/>
              <w:contextualSpacing/>
              <w:rPr>
                <w:rFonts w:cs="宋体" w:asciiTheme="minorEastAsia" w:hAnsiTheme="minorEastAsia"/>
                <w:b/>
                <w:color w:val="auto"/>
                <w:kern w:val="0"/>
                <w:szCs w:val="21"/>
                <w:highlight w:val="none"/>
                <w:lang w:val="zh-CN"/>
              </w:rPr>
            </w:pPr>
            <w:r>
              <w:rPr>
                <w:rFonts w:hint="eastAsia" w:ascii="ˎ̥" w:hAnsi="ˎ̥"/>
                <w:color w:val="auto"/>
                <w:highlight w:val="none"/>
                <w:lang w:val="en-US" w:eastAsia="zh-CN"/>
              </w:rPr>
              <w:t>5</w:t>
            </w:r>
            <w:r>
              <w:rPr>
                <w:rFonts w:hint="eastAsia" w:ascii="ˎ̥" w:hAnsi="ˎ̥"/>
                <w:color w:val="auto"/>
                <w:highlight w:val="none"/>
              </w:rPr>
              <w:t>、符合享受政府采购支持政策的残疾人福利性单位条件且提供《残疾人福利性单位声明函》的，视同为小型和微型企业。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29</w:t>
            </w:r>
          </w:p>
        </w:tc>
        <w:tc>
          <w:tcPr>
            <w:tcW w:w="1748" w:type="dxa"/>
            <w:vAlign w:val="center"/>
          </w:tcPr>
          <w:p>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节能环保要求</w:t>
            </w:r>
          </w:p>
        </w:tc>
        <w:tc>
          <w:tcPr>
            <w:tcW w:w="6513" w:type="dxa"/>
            <w:vAlign w:val="center"/>
          </w:tcPr>
          <w:p>
            <w:pPr>
              <w:autoSpaceDE w:val="0"/>
              <w:autoSpaceDN w:val="0"/>
              <w:adjustRightInd w:val="0"/>
              <w:spacing w:line="360" w:lineRule="auto"/>
              <w:rPr>
                <w:rFonts w:ascii="ˎ̥" w:hAnsi="ˎ̥"/>
                <w:color w:val="auto"/>
                <w:highlight w:val="none"/>
              </w:rPr>
            </w:pPr>
            <w:r>
              <w:rPr>
                <w:rFonts w:hint="eastAsia" w:cs="宋体" w:asciiTheme="minorEastAsia" w:hAnsiTheme="minorEastAsia"/>
                <w:bCs/>
                <w:color w:val="auto"/>
                <w:szCs w:val="21"/>
                <w:highlight w:val="none"/>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ascii="宋体" w:hAnsi="宋体" w:eastAsia="宋体" w:cs="宋体"/>
                <w:color w:val="auto"/>
                <w:szCs w:val="21"/>
                <w:highlight w:val="none"/>
              </w:rPr>
              <w:t>0</w:t>
            </w:r>
          </w:p>
        </w:tc>
        <w:tc>
          <w:tcPr>
            <w:tcW w:w="17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政府采购合同融资政策告知函</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ascii="宋体" w:hAnsi="宋体" w:eastAsia="宋体" w:cs="宋体"/>
                <w:color w:val="auto"/>
                <w:szCs w:val="21"/>
                <w:highlight w:val="none"/>
              </w:rPr>
              <w:t>1</w:t>
            </w:r>
          </w:p>
        </w:tc>
        <w:tc>
          <w:tcPr>
            <w:tcW w:w="1748" w:type="dxa"/>
            <w:vAlign w:val="center"/>
          </w:tcPr>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成交供应商需提交的资料</w:t>
            </w:r>
          </w:p>
        </w:tc>
        <w:tc>
          <w:tcPr>
            <w:tcW w:w="6513" w:type="dxa"/>
            <w:vAlign w:val="center"/>
          </w:tcPr>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中标人在接到中标通知时，须向代理机构发送投标报价及分项报价一览表（包含主要中标标的的名称、规格型号、数量、单价、服务要求等）电子文档。</w:t>
            </w:r>
            <w:r>
              <w:rPr>
                <w:rFonts w:hint="eastAsia" w:cs="宋体" w:asciiTheme="minorEastAsia" w:hAnsiTheme="minorEastAsia"/>
                <w:color w:val="auto"/>
                <w:szCs w:val="21"/>
                <w:highlight w:val="none"/>
                <w:lang w:val="zh-CN"/>
              </w:rPr>
              <w:t>联系电</w:t>
            </w:r>
            <w:r>
              <w:rPr>
                <w:rFonts w:hint="eastAsia" w:ascii="宋体" w:hAnsi="宋体" w:eastAsia="宋体" w:cs="宋体"/>
                <w:color w:val="auto"/>
                <w:szCs w:val="21"/>
                <w:highlight w:val="none"/>
                <w:lang w:val="zh-CN"/>
              </w:rPr>
              <w:t>话：</w:t>
            </w:r>
            <w:r>
              <w:rPr>
                <w:rFonts w:hint="eastAsia" w:ascii="宋体" w:hAnsi="宋体"/>
                <w:color w:val="auto"/>
                <w:sz w:val="21"/>
                <w:szCs w:val="21"/>
                <w:highlight w:val="none"/>
                <w:lang w:val="zh-CN"/>
              </w:rPr>
              <w:t>151368828</w:t>
            </w:r>
            <w:r>
              <w:rPr>
                <w:rFonts w:hint="eastAsia" w:ascii="宋体" w:hAnsi="宋体" w:eastAsia="宋体" w:cs="宋体"/>
                <w:color w:val="auto"/>
                <w:sz w:val="21"/>
                <w:szCs w:val="21"/>
                <w:highlight w:val="none"/>
                <w:lang w:val="zh-CN"/>
              </w:rPr>
              <w:t>06，邮箱：</w:t>
            </w:r>
            <w:r>
              <w:rPr>
                <w:rFonts w:hint="eastAsia" w:ascii="宋体" w:hAnsi="宋体" w:eastAsia="宋体" w:cs="宋体"/>
                <w:color w:val="auto"/>
                <w:sz w:val="21"/>
                <w:szCs w:val="21"/>
                <w:highlight w:val="none"/>
                <w:u w:val="none"/>
              </w:rPr>
              <w:fldChar w:fldCharType="begin"/>
            </w:r>
            <w:r>
              <w:rPr>
                <w:rFonts w:hint="eastAsia" w:ascii="宋体" w:hAnsi="宋体" w:eastAsia="宋体" w:cs="宋体"/>
                <w:color w:val="auto"/>
                <w:sz w:val="21"/>
                <w:szCs w:val="21"/>
                <w:highlight w:val="none"/>
                <w:u w:val="none"/>
              </w:rPr>
              <w:instrText xml:space="preserve"> HYPERLINK "mailto:2350642745@QQ.CO"</w:instrText>
            </w:r>
            <w:r>
              <w:rPr>
                <w:rFonts w:hint="eastAsia" w:ascii="宋体" w:hAnsi="宋体" w:eastAsia="宋体" w:cs="宋体"/>
                <w:color w:val="auto"/>
                <w:sz w:val="21"/>
                <w:szCs w:val="21"/>
                <w:highlight w:val="none"/>
                <w:u w:val="none"/>
              </w:rPr>
              <w:fldChar w:fldCharType="separate"/>
            </w:r>
            <w:r>
              <w:rPr>
                <w:rFonts w:hint="eastAsia" w:ascii="宋体" w:hAnsi="宋体" w:eastAsia="宋体" w:cs="宋体"/>
                <w:color w:val="auto"/>
                <w:sz w:val="21"/>
                <w:szCs w:val="21"/>
                <w:highlight w:val="none"/>
                <w:u w:val="none"/>
              </w:rPr>
              <w:t>2497631602</w:t>
            </w:r>
            <w:r>
              <w:rPr>
                <w:rStyle w:val="33"/>
                <w:rFonts w:hint="eastAsia" w:ascii="宋体" w:hAnsi="宋体" w:eastAsia="宋体" w:cs="宋体"/>
                <w:color w:val="auto"/>
                <w:sz w:val="21"/>
                <w:szCs w:val="21"/>
                <w:highlight w:val="none"/>
                <w:u w:val="none"/>
              </w:rPr>
              <w:t>@QQ.c</w:t>
            </w:r>
            <w:r>
              <w:rPr>
                <w:rStyle w:val="33"/>
                <w:rFonts w:hint="eastAsia" w:ascii="宋体" w:hAnsi="宋体" w:eastAsia="宋体" w:cs="宋体"/>
                <w:color w:val="auto"/>
                <w:sz w:val="21"/>
                <w:szCs w:val="21"/>
                <w:highlight w:val="none"/>
                <w:u w:val="none"/>
              </w:rPr>
              <w:fldChar w:fldCharType="end"/>
            </w:r>
            <w:r>
              <w:rPr>
                <w:rFonts w:hint="eastAsia" w:ascii="宋体" w:hAnsi="宋体" w:eastAsia="宋体" w:cs="宋体"/>
                <w:color w:val="auto"/>
                <w:sz w:val="21"/>
                <w:szCs w:val="21"/>
                <w:highlight w:val="none"/>
                <w:u w:val="none"/>
              </w:rPr>
              <w:t>om</w:t>
            </w:r>
            <w:r>
              <w:rPr>
                <w:rFonts w:hint="eastAsia" w:ascii="宋体" w:hAnsi="宋体" w:cs="宋体"/>
                <w:color w:val="auto"/>
                <w:szCs w:val="21"/>
                <w:highlight w:val="none"/>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r>
              <w:rPr>
                <w:rFonts w:ascii="宋体" w:hAnsi="宋体" w:eastAsia="宋体" w:cs="宋体"/>
                <w:color w:val="auto"/>
                <w:szCs w:val="21"/>
                <w:highlight w:val="none"/>
              </w:rPr>
              <w:t>2</w:t>
            </w:r>
          </w:p>
        </w:tc>
        <w:tc>
          <w:tcPr>
            <w:tcW w:w="1748" w:type="dxa"/>
            <w:vAlign w:val="center"/>
          </w:tcPr>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电子化采购模式</w:t>
            </w:r>
          </w:p>
        </w:tc>
        <w:tc>
          <w:tcPr>
            <w:tcW w:w="6513" w:type="dxa"/>
            <w:vAlign w:val="center"/>
          </w:tcPr>
          <w:p>
            <w:pPr>
              <w:autoSpaceDE w:val="0"/>
              <w:autoSpaceDN w:val="0"/>
              <w:adjustRightInd w:val="0"/>
              <w:spacing w:line="360" w:lineRule="auto"/>
              <w:rPr>
                <w:rFonts w:cs="宋体" w:asciiTheme="minorEastAsia" w:hAnsiTheme="minorEastAsia"/>
                <w:color w:val="auto"/>
                <w:szCs w:val="21"/>
                <w:highlight w:val="none"/>
              </w:rPr>
            </w:pPr>
            <w:r>
              <w:rPr>
                <w:rFonts w:cs="宋体" w:asciiTheme="minorEastAsia" w:hAnsiTheme="minorEastAsia"/>
                <w:color w:val="auto"/>
                <w:szCs w:val="21"/>
                <w:highlight w:val="none"/>
              </w:rPr>
              <w:fldChar w:fldCharType="begin"/>
            </w:r>
            <w:r>
              <w:rPr>
                <w:rFonts w:hint="eastAsia" w:cs="宋体" w:asciiTheme="minorEastAsia" w:hAnsiTheme="minorEastAsia"/>
                <w:color w:val="auto"/>
                <w:szCs w:val="21"/>
                <w:highlight w:val="none"/>
              </w:rPr>
              <w:instrText xml:space="preserve">eq \o\ac(□,√)</w:instrText>
            </w:r>
            <w:r>
              <w:rPr>
                <w:rFonts w:cs="宋体" w:asciiTheme="minorEastAsia" w:hAnsiTheme="minorEastAsia"/>
                <w:color w:val="auto"/>
                <w:szCs w:val="21"/>
                <w:highlight w:val="none"/>
              </w:rPr>
              <w:fldChar w:fldCharType="end"/>
            </w:r>
            <w:r>
              <w:rPr>
                <w:rFonts w:hint="eastAsia" w:cs="宋体" w:asciiTheme="minorEastAsia" w:hAnsiTheme="minorEastAsia"/>
                <w:color w:val="auto"/>
                <w:szCs w:val="21"/>
                <w:highlight w:val="none"/>
              </w:rPr>
              <w:t>是。供应商响应时须成功上传、加密电子响应文件。供应商资质、业绩、荣誉及相关人员证明材料等资料原件谈判现场不再提供。</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□否。供应商响应时须提供纸质响应文件。供应商资质、业绩、荣誉及相关人员证明材料等资料原件根据谈判文件要求提供。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ascii="宋体" w:hAnsi="宋体" w:eastAsia="宋体" w:cs="宋体"/>
                <w:color w:val="auto"/>
                <w:szCs w:val="21"/>
                <w:highlight w:val="none"/>
              </w:rPr>
              <w:t>33</w:t>
            </w:r>
          </w:p>
        </w:tc>
        <w:tc>
          <w:tcPr>
            <w:tcW w:w="174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最后报价</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根据谈判小组要求，供应商须使用</w:t>
            </w:r>
            <w:r>
              <w:rPr>
                <w:rFonts w:cs="宋体" w:asciiTheme="minorEastAsia" w:hAnsiTheme="minorEastAsia"/>
                <w:color w:val="auto"/>
                <w:szCs w:val="21"/>
                <w:highlight w:val="none"/>
              </w:rPr>
              <w:t>CA数字证书</w:t>
            </w:r>
            <w:r>
              <w:rPr>
                <w:rFonts w:hint="eastAsia" w:cs="宋体" w:asciiTheme="minorEastAsia" w:hAnsiTheme="minorEastAsia"/>
                <w:color w:val="auto"/>
                <w:szCs w:val="21"/>
                <w:highlight w:val="none"/>
              </w:rPr>
              <w:t>登录《全国公共资源交易平台</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河南省▪许昌市</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》公共资源交易系统（</w:t>
            </w:r>
            <w:r>
              <w:rPr>
                <w:rFonts w:cs="宋体" w:asciiTheme="minorEastAsia" w:hAnsiTheme="minorEastAsia"/>
                <w:color w:val="auto"/>
                <w:szCs w:val="21"/>
                <w:highlight w:val="none"/>
              </w:rPr>
              <w:t>http://ggzy.xuchang.gov.cn:8088/ggzy/</w:t>
            </w:r>
            <w:r>
              <w:rPr>
                <w:rFonts w:hint="eastAsia" w:cs="宋体" w:asciiTheme="minorEastAsia" w:hAnsiTheme="minorEastAsia"/>
                <w:color w:val="auto"/>
                <w:szCs w:val="21"/>
                <w:highlight w:val="none"/>
              </w:rPr>
              <w:t>）进行最后报价，最后报价应包括：①总报价②分项报价。</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注：</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①谈判小组要求供应商提交最后报价时，在谈判小组规定时间内，供应商未提交最后报价则以其初次提交响应文件报价为最后报价。</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②采购文件第二章“采购需求”中“采购清单”以工程量清单提供的，供应商应以工程量清单方式提交最后报价。</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③请供应商根据项目情况，可提前准备分项报价。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34</w:t>
            </w:r>
          </w:p>
        </w:tc>
        <w:tc>
          <w:tcPr>
            <w:tcW w:w="1748" w:type="dxa"/>
            <w:vAlign w:val="center"/>
          </w:tcPr>
          <w:p>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特别提示</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1、按照《关于推进全流程电子化交易和在线监管工作有关问题的通知》（许公管办</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2019</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3号）规定：</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不同供应商电子投标文件制作硬件特征码（网卡MAC地址、CPU序号、硬盘序列号）均一致时，视为‘</w:t>
            </w:r>
            <w:r>
              <w:rPr>
                <w:rFonts w:cs="宋体" w:asciiTheme="minorEastAsia" w:hAnsiTheme="minorEastAsia"/>
                <w:color w:val="auto"/>
                <w:szCs w:val="21"/>
                <w:highlight w:val="none"/>
              </w:rPr>
              <w:t>不同</w:t>
            </w:r>
            <w:r>
              <w:rPr>
                <w:rFonts w:hint="eastAsia" w:cs="宋体" w:asciiTheme="minorEastAsia" w:hAnsiTheme="minorEastAsia"/>
                <w:color w:val="auto"/>
                <w:szCs w:val="21"/>
                <w:highlight w:val="none"/>
              </w:rPr>
              <w:t>投标人的投标</w:t>
            </w:r>
            <w:r>
              <w:rPr>
                <w:rFonts w:cs="宋体" w:asciiTheme="minorEastAsia" w:hAnsiTheme="minorEastAsia"/>
                <w:color w:val="auto"/>
                <w:szCs w:val="21"/>
                <w:highlight w:val="none"/>
              </w:rPr>
              <w:t>文件由同一单位或者个人编制</w:t>
            </w:r>
            <w:r>
              <w:rPr>
                <w:rFonts w:hint="eastAsia" w:cs="宋体" w:asciiTheme="minorEastAsia" w:hAnsiTheme="minorEastAsia"/>
                <w:color w:val="auto"/>
                <w:szCs w:val="21"/>
                <w:highlight w:val="none"/>
              </w:rPr>
              <w:t>’或‘</w:t>
            </w:r>
            <w:r>
              <w:rPr>
                <w:rFonts w:cs="宋体" w:asciiTheme="minorEastAsia" w:hAnsiTheme="minorEastAsia"/>
                <w:color w:val="auto"/>
                <w:szCs w:val="21"/>
                <w:highlight w:val="none"/>
              </w:rPr>
              <w:t>不同</w:t>
            </w:r>
            <w:r>
              <w:rPr>
                <w:rFonts w:hint="eastAsia" w:cs="宋体" w:asciiTheme="minorEastAsia" w:hAnsiTheme="minorEastAsia"/>
                <w:color w:val="auto"/>
                <w:szCs w:val="21"/>
                <w:highlight w:val="none"/>
              </w:rPr>
              <w:t>投标人</w:t>
            </w:r>
            <w:r>
              <w:rPr>
                <w:rFonts w:cs="宋体" w:asciiTheme="minorEastAsia" w:hAnsiTheme="minorEastAsia"/>
                <w:color w:val="auto"/>
                <w:szCs w:val="21"/>
                <w:highlight w:val="none"/>
              </w:rPr>
              <w:t>委托同一单位或者个人办理</w:t>
            </w:r>
            <w:r>
              <w:rPr>
                <w:rFonts w:hint="eastAsia" w:cs="宋体" w:asciiTheme="minorEastAsia" w:hAnsiTheme="minorEastAsia"/>
                <w:color w:val="auto"/>
                <w:szCs w:val="21"/>
                <w:highlight w:val="none"/>
              </w:rPr>
              <w:t>响应</w:t>
            </w:r>
            <w:r>
              <w:rPr>
                <w:rFonts w:cs="宋体" w:asciiTheme="minorEastAsia" w:hAnsiTheme="minorEastAsia"/>
                <w:color w:val="auto"/>
                <w:szCs w:val="21"/>
                <w:highlight w:val="none"/>
              </w:rPr>
              <w:t>事宜</w:t>
            </w:r>
            <w:r>
              <w:rPr>
                <w:rFonts w:hint="eastAsia" w:cs="宋体" w:asciiTheme="minorEastAsia" w:hAnsiTheme="minorEastAsia"/>
                <w:color w:val="auto"/>
                <w:szCs w:val="21"/>
                <w:highlight w:val="none"/>
              </w:rPr>
              <w:t>’，其投标无效。</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评审专家应严格按照要求查看“硬件特征码”相关信息并进行评审，在评审报告中显示“不同投标人电子投标文件制作硬件特征码”是否雷同的分析及判定结果。</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2、项目编号以本谈判文件中的采购编号为准：</w:t>
            </w:r>
          </w:p>
          <w:p>
            <w:pPr>
              <w:autoSpaceDE w:val="0"/>
              <w:autoSpaceDN w:val="0"/>
              <w:adjustRightInd w:val="0"/>
              <w:spacing w:line="36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rPr>
              <w:t>3、谈判文件第八章响应文件有关格式的先后顺序不</w:t>
            </w:r>
            <w:r>
              <w:rPr>
                <w:rFonts w:hint="eastAsia" w:cs="宋体" w:asciiTheme="minorEastAsia" w:hAnsiTheme="minorEastAsia"/>
                <w:color w:val="auto"/>
                <w:szCs w:val="21"/>
                <w:highlight w:val="none"/>
                <w:lang w:eastAsia="zh-CN"/>
              </w:rPr>
              <w:t>作</w:t>
            </w:r>
            <w:r>
              <w:rPr>
                <w:rFonts w:hint="eastAsia" w:cs="宋体" w:asciiTheme="minorEastAsia" w:hAnsiTheme="minorEastAsia"/>
                <w:color w:val="auto"/>
                <w:szCs w:val="21"/>
                <w:highlight w:val="none"/>
              </w:rPr>
              <w:t>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35</w:t>
            </w:r>
          </w:p>
        </w:tc>
        <w:tc>
          <w:tcPr>
            <w:tcW w:w="1748" w:type="dxa"/>
            <w:vAlign w:val="center"/>
          </w:tcPr>
          <w:p>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r>
              <w:rPr>
                <w:rFonts w:hint="eastAsia" w:cs="仿宋_GB2312" w:asciiTheme="minorEastAsia" w:hAnsiTheme="minorEastAsia"/>
                <w:color w:val="auto"/>
                <w:szCs w:val="21"/>
                <w:highlight w:val="none"/>
              </w:rPr>
              <w:t>供应商资格核验</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color w:val="auto"/>
                <w:highlight w:val="none"/>
                <w:lang w:val="zh-CN"/>
              </w:rPr>
            </w:pPr>
            <w:r>
              <w:rPr>
                <w:rFonts w:hint="eastAsia" w:ascii="ˎ̥" w:hAnsi="ˎ̥"/>
                <w:color w:val="auto"/>
                <w:highlight w:val="none"/>
              </w:rPr>
              <w:t>供应商在成交后，应将由《禹州市政府采购供应商信用承诺函》替代的证明材料提交采购人核验，经核验无误后，采购人发出成交通知书。</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一、法人或者其他组织的营业执照等证明文件，自然人的身份证明</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1、企业法人营业执照或营业执照。（企业提供）</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2、事业单位法人证书。（事业单位提供）</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3、执业许可证。（非企业专业服务机构提供）</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4、个体工商户营业执照。（个体工商户提供）</w:t>
            </w:r>
          </w:p>
          <w:p>
            <w:pPr>
              <w:autoSpaceDE w:val="0"/>
              <w:autoSpaceDN w:val="0"/>
              <w:adjustRightInd w:val="0"/>
              <w:spacing w:line="360" w:lineRule="auto"/>
              <w:jc w:val="left"/>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5、自然人身份证明。（自然人提供）</w:t>
            </w:r>
          </w:p>
          <w:p>
            <w:pPr>
              <w:autoSpaceDE w:val="0"/>
              <w:autoSpaceDN w:val="0"/>
              <w:adjustRightInd w:val="0"/>
              <w:spacing w:line="360" w:lineRule="auto"/>
              <w:jc w:val="left"/>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6、民办非企业单位登记证书。（民办非企业单位提供）</w:t>
            </w:r>
          </w:p>
          <w:p>
            <w:pPr>
              <w:autoSpaceDE w:val="0"/>
              <w:autoSpaceDN w:val="0"/>
              <w:adjustRightIn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二、财务状况报告相关材料</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（1）供应商是法人（法人包括企业法人、机关法人、事业单位法人和社会团体法人），提供本单位：</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①</w:t>
            </w:r>
            <w:r>
              <w:rPr>
                <w:rFonts w:hint="eastAsia" w:ascii="宋体" w:hAnsi="宋体" w:eastAsia="宋体" w:cs="宋体"/>
                <w:color w:val="auto"/>
                <w:highlight w:val="none"/>
                <w:lang w:val="en-US" w:eastAsia="zh-CN"/>
              </w:rPr>
              <w:t>2022年度</w:t>
            </w:r>
            <w:r>
              <w:rPr>
                <w:rFonts w:hint="eastAsia" w:ascii="宋体" w:hAnsi="宋体" w:eastAsia="宋体" w:cs="宋体"/>
                <w:color w:val="auto"/>
                <w:highlight w:val="none"/>
              </w:rPr>
              <w:t>经审计的财务报告，包括资产负债表、利润表、现金流量表、所有者权益变动表及其附注；</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②基本开户银行出具的资信证明；</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③财政部门认可的政府采购专业担保机构的证明文件和担保机构出具的投标担保函。</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zh-CN"/>
              </w:rPr>
              <w:t>注：仅需提供序号</w:t>
            </w:r>
            <w:r>
              <w:rPr>
                <w:rFonts w:hint="eastAsia" w:ascii="宋体" w:hAnsi="宋体" w:eastAsia="宋体" w:cs="宋体"/>
                <w:color w:val="auto"/>
                <w:highlight w:val="none"/>
              </w:rPr>
              <w:t>①～③其中之一即可。</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（2）供应商（其他组织和自然人）提供本单位：</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①</w:t>
            </w:r>
            <w:r>
              <w:rPr>
                <w:rFonts w:hint="eastAsia" w:ascii="宋体" w:hAnsi="宋体" w:eastAsia="宋体" w:cs="宋体"/>
                <w:color w:val="auto"/>
                <w:highlight w:val="none"/>
                <w:lang w:val="en-US" w:eastAsia="zh-CN"/>
              </w:rPr>
              <w:t>2022年度</w:t>
            </w:r>
            <w:r>
              <w:rPr>
                <w:rFonts w:hint="eastAsia" w:ascii="宋体" w:hAnsi="宋体" w:eastAsia="宋体" w:cs="宋体"/>
                <w:color w:val="auto"/>
                <w:highlight w:val="none"/>
              </w:rPr>
              <w:t>经审计的财务报告，包括资产负债表、利润表、现金流量表、所有者权益变动表及其附注；</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②银行出具的资信证明；</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③财政部门认可的政府采购专业担保机构的证明文件和担保机构出具的投标担保函。</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注：仅需提供序号</w:t>
            </w:r>
            <w:r>
              <w:rPr>
                <w:rFonts w:hint="eastAsia" w:ascii="宋体" w:hAnsi="宋体" w:eastAsia="宋体" w:cs="宋体"/>
                <w:color w:val="auto"/>
                <w:highlight w:val="none"/>
              </w:rPr>
              <w:t>①～③其中之一即可。</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rPr>
              <w:t>三、依法缴纳税收相关材料</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参加本次政府采购项目谈判响应截止时间前六个月内任意一个月缴纳税收凭据。（依法免税的供应商，应提供相应文件证明依法免税）</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四、依法缴纳社会保障资金的证明材料</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参加本次政府采购项目谈判响应截止时间前六个月内任意一个月缴纳社会保险凭据。（依法不需要缴纳社会保障资金的供应商，应提供相应文件证明依法不需要缴纳社会保障资金）</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五、履行合同所必须的设备和专业技术能力的证明材料</w:t>
            </w:r>
          </w:p>
          <w:p>
            <w:pPr>
              <w:autoSpaceDE w:val="0"/>
              <w:autoSpaceDN w:val="0"/>
              <w:adjustRightInd w:val="0"/>
              <w:spacing w:line="360" w:lineRule="auto"/>
              <w:jc w:val="left"/>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①相关设备的购置发票、专业技术人员职称证书、用工合同等；</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②供应商具备履行合同所必须的设备和专业技术能力承诺函或声明（承诺函或声明格式自拟）。</w:t>
            </w:r>
          </w:p>
          <w:p>
            <w:pPr>
              <w:autoSpaceDE w:val="0"/>
              <w:autoSpaceDN w:val="0"/>
              <w:adjustRightInd w:val="0"/>
              <w:spacing w:line="360" w:lineRule="auto"/>
              <w:ind w:right="-11"/>
              <w:rPr>
                <w:rFonts w:hint="eastAsia" w:ascii="宋体" w:hAnsi="宋体" w:eastAsia="宋体" w:cs="宋体"/>
                <w:color w:val="auto"/>
                <w:highlight w:val="none"/>
              </w:rPr>
            </w:pPr>
            <w:r>
              <w:rPr>
                <w:rFonts w:hint="eastAsia" w:ascii="宋体" w:hAnsi="宋体" w:eastAsia="宋体" w:cs="宋体"/>
                <w:color w:val="auto"/>
                <w:highlight w:val="none"/>
                <w:lang w:val="zh-CN"/>
              </w:rPr>
              <w:t>注：仅需提供序号</w:t>
            </w:r>
            <w:r>
              <w:rPr>
                <w:rFonts w:hint="eastAsia" w:ascii="宋体" w:hAnsi="宋体" w:eastAsia="宋体" w:cs="宋体"/>
                <w:color w:val="auto"/>
                <w:highlight w:val="none"/>
              </w:rPr>
              <w:t>①～②其中之一即可。</w:t>
            </w:r>
          </w:p>
          <w:p>
            <w:pPr>
              <w:autoSpaceDE w:val="0"/>
              <w:autoSpaceDN w:val="0"/>
              <w:adjustRightInd w:val="0"/>
              <w:spacing w:line="360" w:lineRule="auto"/>
              <w:ind w:right="-11"/>
              <w:rPr>
                <w:rFonts w:hint="eastAsia" w:ascii="宋体" w:hAnsi="宋体" w:eastAsia="宋体" w:cs="宋体"/>
                <w:color w:val="auto"/>
                <w:highlight w:val="none"/>
                <w:lang w:val="zh-CN"/>
              </w:rPr>
            </w:pPr>
            <w:r>
              <w:rPr>
                <w:rFonts w:hint="eastAsia" w:ascii="宋体" w:hAnsi="宋体" w:eastAsia="宋体" w:cs="宋体"/>
                <w:color w:val="auto"/>
                <w:highlight w:val="none"/>
              </w:rPr>
              <w:t>六、</w:t>
            </w:r>
            <w:r>
              <w:rPr>
                <w:rFonts w:hint="eastAsia" w:ascii="宋体" w:hAnsi="宋体" w:eastAsia="宋体" w:cs="宋体"/>
                <w:color w:val="auto"/>
                <w:highlight w:val="none"/>
                <w:lang w:val="zh-CN"/>
              </w:rPr>
              <w:t>参加政府采购活动前3年内在经营活动中没有重大违法记录的声明</w:t>
            </w:r>
          </w:p>
          <w:p>
            <w:pPr>
              <w:autoSpaceDE w:val="0"/>
              <w:autoSpaceDN w:val="0"/>
              <w:spacing w:line="360" w:lineRule="auto"/>
              <w:contextualSpacing/>
              <w:jc w:val="left"/>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pPr>
              <w:wordWrap w:val="0"/>
              <w:autoSpaceDE w:val="0"/>
              <w:autoSpaceDN w:val="0"/>
              <w:spacing w:line="360" w:lineRule="auto"/>
              <w:contextualSpacing/>
              <w:jc w:val="left"/>
              <w:rPr>
                <w:rFonts w:hint="eastAsia" w:ascii="宋体" w:hAnsi="宋体" w:eastAsia="宋体" w:cs="宋体"/>
                <w:color w:val="auto"/>
                <w:highlight w:val="none"/>
              </w:rPr>
            </w:pPr>
            <w:r>
              <w:rPr>
                <w:rFonts w:hint="eastAsia" w:ascii="宋体" w:hAnsi="宋体" w:eastAsia="宋体" w:cs="宋体"/>
                <w:color w:val="auto"/>
                <w:highlight w:val="none"/>
                <w:lang w:val="zh-CN"/>
              </w:rPr>
              <w:t>七、</w:t>
            </w:r>
            <w:r>
              <w:rPr>
                <w:rFonts w:hint="eastAsia" w:ascii="宋体" w:hAnsi="宋体" w:eastAsia="宋体" w:cs="宋体"/>
                <w:color w:val="auto"/>
                <w:highlight w:val="none"/>
              </w:rPr>
              <w:t>未被列入“信用中国”网站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www.creditchina.gov.cn</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失信被执行人、</w:t>
            </w:r>
            <w:r>
              <w:rPr>
                <w:rFonts w:hint="eastAsia" w:ascii="宋体" w:hAnsi="宋体" w:eastAsia="宋体" w:cs="宋体"/>
                <w:color w:val="auto"/>
                <w:highlight w:val="none"/>
                <w:lang w:eastAsia="zh-CN"/>
              </w:rPr>
              <w:t>重大税收违法失信主体</w:t>
            </w:r>
            <w:r>
              <w:rPr>
                <w:rFonts w:hint="eastAsia" w:ascii="宋体" w:hAnsi="宋体" w:eastAsia="宋体" w:cs="宋体"/>
                <w:color w:val="auto"/>
                <w:highlight w:val="none"/>
              </w:rPr>
              <w:t xml:space="preserve">的供应商；“中国政府采购网” </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www.ccgp.gov.cn</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政府采购严重违法失信行为记录名单的供应商</w:t>
            </w:r>
            <w:r>
              <w:rPr>
                <w:rFonts w:hint="eastAsia" w:ascii="宋体" w:hAnsi="宋体" w:eastAsia="宋体" w:cs="宋体"/>
                <w:color w:val="auto"/>
                <w:highlight w:val="none"/>
                <w:lang w:val="zh-CN"/>
              </w:rPr>
              <w:t>；</w:t>
            </w:r>
            <w:r>
              <w:rPr>
                <w:rFonts w:hint="eastAsia" w:ascii="宋体" w:hAnsi="宋体" w:eastAsia="宋体" w:cs="宋体"/>
                <w:color w:val="auto"/>
                <w:highlight w:val="none"/>
              </w:rPr>
              <w:t xml:space="preserve"> “中国社会组织</w:t>
            </w:r>
            <w:r>
              <w:rPr>
                <w:rFonts w:hint="eastAsia" w:ascii="宋体" w:hAnsi="宋体" w:eastAsia="宋体" w:cs="宋体"/>
                <w:color w:val="auto"/>
                <w:highlight w:val="none"/>
                <w:lang w:eastAsia="zh-CN"/>
              </w:rPr>
              <w:t>政务</w:t>
            </w:r>
            <w:r>
              <w:rPr>
                <w:rFonts w:hint="eastAsia" w:ascii="宋体" w:hAnsi="宋体" w:eastAsia="宋体" w:cs="宋体"/>
                <w:color w:val="auto"/>
                <w:highlight w:val="none"/>
              </w:rPr>
              <w:t>服务平台”网站（www.chinanpo.gov.cn）严重违法失信社会组织名单的供应商（联合体形式投标的，联合体成员存在不良信用记录，视同联合体存在不良信用记录）。</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1、查询渠道：</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①“信用中国”网站（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www.creditchina.gov.cn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w:t>
            </w:r>
          </w:p>
          <w:p>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②“中国政府采购网”（www.ccgp.gov.cn）</w:t>
            </w:r>
          </w:p>
          <w:p>
            <w:pPr>
              <w:spacing w:line="360" w:lineRule="auto"/>
              <w:rPr>
                <w:rFonts w:hint="eastAsia"/>
                <w:color w:val="auto"/>
                <w:highlight w:val="none"/>
                <w:lang w:val="en-US" w:eastAsia="zh-CN"/>
              </w:rPr>
            </w:pPr>
            <w:r>
              <w:rPr>
                <w:rFonts w:hint="eastAsia" w:ascii="宋体" w:hAnsi="宋体" w:eastAsia="宋体" w:cs="宋体"/>
                <w:color w:val="auto"/>
                <w:highlight w:val="none"/>
              </w:rPr>
              <w:t>③“中国社会组织</w:t>
            </w:r>
            <w:r>
              <w:rPr>
                <w:rFonts w:hint="eastAsia" w:ascii="宋体" w:hAnsi="宋体" w:eastAsia="宋体" w:cs="宋体"/>
                <w:color w:val="auto"/>
                <w:highlight w:val="none"/>
                <w:lang w:eastAsia="zh-CN"/>
              </w:rPr>
              <w:t>政务</w:t>
            </w:r>
            <w:r>
              <w:rPr>
                <w:rFonts w:hint="eastAsia" w:ascii="宋体" w:hAnsi="宋体" w:eastAsia="宋体" w:cs="宋体"/>
                <w:color w:val="auto"/>
                <w:highlight w:val="none"/>
              </w:rPr>
              <w:t>服务平台”网站（www.chinanpo.gov.cn）（仅查询社会组织）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pPr>
              <w:autoSpaceDE w:val="0"/>
              <w:autoSpaceDN w:val="0"/>
              <w:adjustRightInd w:val="0"/>
              <w:spacing w:line="276"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36</w:t>
            </w:r>
          </w:p>
        </w:tc>
        <w:tc>
          <w:tcPr>
            <w:tcW w:w="1748" w:type="dxa"/>
            <w:vAlign w:val="center"/>
          </w:tcPr>
          <w:p>
            <w:pPr>
              <w:autoSpaceDE w:val="0"/>
              <w:autoSpaceDN w:val="0"/>
              <w:adjustRightInd w:val="0"/>
              <w:spacing w:line="276" w:lineRule="auto"/>
              <w:jc w:val="center"/>
              <w:rPr>
                <w:rFonts w:hint="eastAsia" w:cs="仿宋_GB2312" w:asciiTheme="minorEastAsia" w:hAnsiTheme="minorEastAsia" w:eastAsiaTheme="minorEastAsia"/>
                <w:color w:val="auto"/>
                <w:kern w:val="2"/>
                <w:sz w:val="21"/>
                <w:szCs w:val="21"/>
                <w:highlight w:val="none"/>
                <w:lang w:val="en-US" w:eastAsia="zh-CN" w:bidi="ar-SA"/>
              </w:rPr>
            </w:pPr>
            <w:r>
              <w:rPr>
                <w:rFonts w:hint="eastAsia" w:cs="仿宋_GB2312" w:asciiTheme="minorEastAsia" w:hAnsiTheme="minorEastAsia"/>
                <w:color w:val="auto"/>
                <w:szCs w:val="21"/>
                <w:highlight w:val="none"/>
              </w:rPr>
              <w:t>投诉渠道</w:t>
            </w:r>
          </w:p>
        </w:tc>
        <w:tc>
          <w:tcPr>
            <w:tcW w:w="6513"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供应商在评标结果和中标结果公示期间，按照《政府采购质疑和投诉办法》的有关规定，已质疑的供应商可以依法向财政部门提起书面投诉。</w:t>
            </w:r>
          </w:p>
          <w:p>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受理部门：禹州市财政局政府采购监督管理办公室</w:t>
            </w:r>
          </w:p>
          <w:p>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受理电话：0374-8112523   </w:t>
            </w:r>
          </w:p>
          <w:p>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电子邮箱：yzscgb8112523@163.com</w:t>
            </w:r>
          </w:p>
          <w:p>
            <w:pPr>
              <w:autoSpaceDE w:val="0"/>
              <w:autoSpaceDN w:val="0"/>
              <w:spacing w:line="360" w:lineRule="auto"/>
              <w:contextualSpacing/>
              <w:rPr>
                <w:rFonts w:hint="eastAsia" w:cs="宋体" w:asciiTheme="minorEastAsia" w:hAnsiTheme="minorEastAsia" w:eastAsiaTheme="minorEastAsia"/>
                <w:color w:val="auto"/>
                <w:kern w:val="0"/>
                <w:sz w:val="21"/>
                <w:szCs w:val="21"/>
                <w:highlight w:val="none"/>
                <w:lang w:val="en-US" w:eastAsia="zh-CN" w:bidi="ar-SA"/>
              </w:rPr>
            </w:pPr>
            <w:r>
              <w:rPr>
                <w:rFonts w:hint="eastAsia" w:cs="宋体" w:asciiTheme="minorEastAsia" w:hAnsiTheme="minorEastAsia"/>
                <w:color w:val="auto"/>
                <w:kern w:val="0"/>
                <w:szCs w:val="21"/>
                <w:highlight w:val="none"/>
              </w:rPr>
              <w:t xml:space="preserve">   通讯地址：禹州市行政北路2号禹州市财政局1305房间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067" w:type="dxa"/>
            <w:gridSpan w:val="3"/>
            <w:tcBorders>
              <w:right w:val="single" w:color="auto" w:sz="4" w:space="0"/>
            </w:tcBorders>
            <w:vAlign w:val="center"/>
          </w:tcPr>
          <w:p>
            <w:pPr>
              <w:autoSpaceDE w:val="0"/>
              <w:autoSpaceDN w:val="0"/>
              <w:adjustRightInd w:val="0"/>
              <w:spacing w:line="360" w:lineRule="auto"/>
              <w:jc w:val="center"/>
              <w:rPr>
                <w:rFonts w:ascii="宋体" w:hAnsi="宋体"/>
                <w:color w:val="auto"/>
                <w:szCs w:val="21"/>
                <w:highlight w:val="none"/>
              </w:rPr>
            </w:pPr>
            <w:r>
              <w:rPr>
                <w:rFonts w:hint="eastAsia" w:ascii="宋体" w:hAnsi="宋体" w:eastAsia="宋体" w:cs="宋体"/>
                <w:color w:val="auto"/>
                <w:position w:val="6"/>
                <w:szCs w:val="21"/>
                <w:highlight w:val="none"/>
              </w:rPr>
              <w:t>未尽事宜，按国家有关规定执行。</w:t>
            </w:r>
          </w:p>
        </w:tc>
      </w:tr>
    </w:tbl>
    <w:p>
      <w:pPr>
        <w:pStyle w:val="23"/>
        <w:ind w:firstLine="0" w:firstLineChars="0"/>
        <w:rPr>
          <w:color w:val="auto"/>
          <w:highlight w:val="none"/>
        </w:rPr>
      </w:pPr>
    </w:p>
    <w:p>
      <w:pPr>
        <w:pStyle w:val="25"/>
        <w:rPr>
          <w:rFonts w:hint="default"/>
          <w:color w:val="auto"/>
          <w:highlight w:val="none"/>
          <w:lang w:eastAsia="zh-CN"/>
        </w:rPr>
      </w:pPr>
    </w:p>
    <w:p>
      <w:pPr>
        <w:rPr>
          <w:rFonts w:hint="default"/>
          <w:color w:val="auto"/>
          <w:highlight w:val="none"/>
          <w:lang w:eastAsia="zh-CN"/>
        </w:rPr>
      </w:pPr>
    </w:p>
    <w:p>
      <w:pPr>
        <w:pStyle w:val="2"/>
        <w:rPr>
          <w:rFonts w:hint="default"/>
          <w:color w:val="auto"/>
          <w:highlight w:val="none"/>
          <w:lang w:eastAsia="zh-CN"/>
        </w:rPr>
      </w:pPr>
    </w:p>
    <w:p>
      <w:pPr>
        <w:pStyle w:val="34"/>
        <w:rPr>
          <w:rFonts w:hint="default"/>
          <w:color w:val="auto"/>
          <w:highlight w:val="none"/>
          <w:lang w:eastAsia="zh-CN"/>
        </w:rPr>
      </w:pPr>
    </w:p>
    <w:p>
      <w:pPr>
        <w:rPr>
          <w:rFonts w:hint="default"/>
          <w:color w:val="auto"/>
          <w:highlight w:val="none"/>
          <w:lang w:eastAsia="zh-CN"/>
        </w:rPr>
      </w:pPr>
    </w:p>
    <w:p>
      <w:pPr>
        <w:pStyle w:val="23"/>
        <w:rPr>
          <w:rFonts w:hint="default"/>
          <w:color w:val="auto"/>
          <w:highlight w:val="none"/>
          <w:lang w:eastAsia="zh-CN"/>
        </w:rPr>
      </w:pPr>
    </w:p>
    <w:p>
      <w:pPr>
        <w:pStyle w:val="24"/>
        <w:rPr>
          <w:rFonts w:hint="default"/>
          <w:color w:val="auto"/>
          <w:highlight w:val="none"/>
          <w:lang w:eastAsia="zh-CN"/>
        </w:rPr>
      </w:pPr>
    </w:p>
    <w:p>
      <w:pPr>
        <w:rPr>
          <w:rFonts w:hint="default"/>
          <w:color w:val="auto"/>
          <w:highlight w:val="none"/>
          <w:lang w:eastAsia="zh-CN"/>
        </w:rPr>
      </w:pPr>
    </w:p>
    <w:p>
      <w:pPr>
        <w:pStyle w:val="2"/>
        <w:rPr>
          <w:rFonts w:hint="default"/>
          <w:color w:val="auto"/>
          <w:highlight w:val="none"/>
          <w:lang w:eastAsia="zh-CN"/>
        </w:rPr>
      </w:pPr>
    </w:p>
    <w:p>
      <w:pPr>
        <w:pStyle w:val="25"/>
        <w:rPr>
          <w:rFonts w:hint="default"/>
          <w:color w:val="auto"/>
          <w:highlight w:val="none"/>
          <w:lang w:eastAsia="zh-CN"/>
        </w:rPr>
      </w:pPr>
    </w:p>
    <w:p>
      <w:pPr>
        <w:rPr>
          <w:rFonts w:hint="default"/>
          <w:color w:val="auto"/>
          <w:highlight w:val="none"/>
          <w:lang w:eastAsia="zh-CN"/>
        </w:rPr>
      </w:pPr>
    </w:p>
    <w:p>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第四章 供应商须知</w:t>
      </w:r>
    </w:p>
    <w:p>
      <w:pPr>
        <w:tabs>
          <w:tab w:val="left" w:pos="1260"/>
        </w:tabs>
        <w:autoSpaceDE w:val="0"/>
        <w:autoSpaceDN w:val="0"/>
        <w:adjustRightInd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一、概念释义</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 适用范围</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1.1 本谈判文件仅适用于本次“采购邀请”</w:t>
      </w:r>
      <w:r>
        <w:rPr>
          <w:rFonts w:hint="eastAsia" w:ascii="宋体" w:hAnsi="宋体"/>
          <w:color w:val="auto"/>
          <w:szCs w:val="21"/>
          <w:highlight w:val="none"/>
        </w:rPr>
        <w:t xml:space="preserve"> 和“供应商须知前附表”中所述采购项目的采购。</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 本谈判文件解释权属于“采购邀请”</w:t>
      </w:r>
      <w:r>
        <w:rPr>
          <w:rFonts w:hint="eastAsia" w:ascii="宋体" w:hAnsi="宋体"/>
          <w:color w:val="auto"/>
          <w:szCs w:val="21"/>
          <w:highlight w:val="none"/>
        </w:rPr>
        <w:t xml:space="preserve"> 和“供应商须知前附表”</w:t>
      </w:r>
      <w:r>
        <w:rPr>
          <w:rFonts w:hint="eastAsia" w:cs="宋体" w:asciiTheme="minorEastAsia" w:hAnsiTheme="minorEastAsia"/>
          <w:color w:val="auto"/>
          <w:kern w:val="0"/>
          <w:szCs w:val="21"/>
          <w:highlight w:val="none"/>
        </w:rPr>
        <w:t>所述的采购人、采购代理机构。</w:t>
      </w:r>
    </w:p>
    <w:p>
      <w:pPr>
        <w:pStyle w:val="53"/>
        <w:autoSpaceDE w:val="0"/>
        <w:autoSpaceDN w:val="0"/>
        <w:spacing w:line="360" w:lineRule="auto"/>
        <w:ind w:left="-424" w:leftChars="-202" w:firstLine="424" w:firstLineChars="201"/>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2.定义</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2.1“采购项目”：</w:t>
      </w:r>
      <w:r>
        <w:rPr>
          <w:rFonts w:hint="eastAsia" w:ascii="宋体" w:hAnsi="宋体"/>
          <w:color w:val="auto"/>
          <w:szCs w:val="21"/>
          <w:highlight w:val="none"/>
        </w:rPr>
        <w:t xml:space="preserve"> 系指</w:t>
      </w:r>
      <w:r>
        <w:rPr>
          <w:rFonts w:hint="eastAsia" w:cs="宋体" w:asciiTheme="minorEastAsia" w:hAnsiTheme="minorEastAsia"/>
          <w:color w:val="auto"/>
          <w:kern w:val="0"/>
          <w:szCs w:val="21"/>
          <w:highlight w:val="none"/>
        </w:rPr>
        <w:t>“供应商须知前附表”中所述的采购项目。</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2.2“采购人、采购代理机构”：</w:t>
      </w:r>
      <w:r>
        <w:rPr>
          <w:rFonts w:hint="eastAsia" w:ascii="宋体" w:hAnsi="宋体"/>
          <w:color w:val="auto"/>
          <w:szCs w:val="21"/>
          <w:highlight w:val="none"/>
        </w:rPr>
        <w:t>系指“供应商须知前附表”中所述的组织本次采购的采购招标代理机构和采购人。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2.3“供应商”系指从采购人、采购代理机构处按规定获取谈判文件，并按照谈判文件向采购人、采购代理机构提交响应文件的供应商。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2.4“成交供应商”系指成交的供应商。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2.5“甲方”系指采购人。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2.6“乙方”系指成交并向采购人提供服务的供应商。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2.7“服务”系指谈判文件规定的供应商为完成采购项目所需承担的全部义务。</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 “进口产品”：是指通过中国海关报关验放进入中国境内且产自关境外的产品，包括已经进入中国境内的进口产品。详见《</w:t>
      </w:r>
      <w:r>
        <w:rPr>
          <w:rFonts w:cs="宋体" w:asciiTheme="minorEastAsia" w:hAnsiTheme="minorEastAsia"/>
          <w:color w:val="auto"/>
          <w:kern w:val="0"/>
          <w:szCs w:val="21"/>
          <w:highlight w:val="none"/>
        </w:rPr>
        <w:t>关于政府采购进口产品管理有关问题的通知</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财库[2007]119号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、《关于政府采购进口产品管理有关问题的通知》（财办库</w:t>
      </w:r>
      <w:r>
        <w:rPr>
          <w:rFonts w:hint="eastAsia" w:cs="宋体" w:asciiTheme="minorEastAsia" w:hAnsiTheme="minorEastAsia"/>
          <w:color w:val="auto"/>
          <w:kern w:val="0"/>
          <w:szCs w:val="21"/>
          <w:highlight w:val="none"/>
          <w:lang w:eastAsia="zh-CN"/>
        </w:rPr>
        <w:t>〔2008〕</w:t>
      </w:r>
      <w:r>
        <w:rPr>
          <w:rFonts w:cs="宋体" w:asciiTheme="minorEastAsia" w:hAnsiTheme="minorEastAsia"/>
          <w:color w:val="auto"/>
          <w:kern w:val="0"/>
          <w:szCs w:val="21"/>
          <w:highlight w:val="none"/>
        </w:rPr>
        <w:t xml:space="preserve">248 </w:t>
      </w:r>
      <w:r>
        <w:rPr>
          <w:rFonts w:hint="eastAsia" w:cs="宋体" w:asciiTheme="minorEastAsia" w:hAnsiTheme="minorEastAsia"/>
          <w:color w:val="auto"/>
          <w:kern w:val="0"/>
          <w:szCs w:val="21"/>
          <w:highlight w:val="none"/>
        </w:rPr>
        <w:t>号）。</w:t>
      </w:r>
    </w:p>
    <w:p>
      <w:pPr>
        <w:autoSpaceDE w:val="0"/>
        <w:autoSpaceDN w:val="0"/>
        <w:spacing w:line="360" w:lineRule="auto"/>
        <w:ind w:left="1415" w:leftChars="199" w:hanging="997" w:hangingChars="475"/>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2.8.1 谈判</w:t>
      </w:r>
      <w:r>
        <w:rPr>
          <w:rFonts w:cs="宋体" w:asciiTheme="minorEastAsia" w:hAnsiTheme="minorEastAsia"/>
          <w:color w:val="auto"/>
          <w:kern w:val="0"/>
          <w:szCs w:val="21"/>
          <w:highlight w:val="none"/>
        </w:rPr>
        <w:t>文件列明不允许或未列明允许进口产品参加</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的，均视为拒绝进口产品参加</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w:t>
      </w:r>
    </w:p>
    <w:p>
      <w:pPr>
        <w:autoSpaceDE w:val="0"/>
        <w:autoSpaceDN w:val="0"/>
        <w:spacing w:line="360" w:lineRule="auto"/>
        <w:ind w:left="1415" w:leftChars="199" w:hanging="997" w:hangingChars="475"/>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2.8.2 </w:t>
      </w:r>
      <w:r>
        <w:rPr>
          <w:rFonts w:cs="宋体" w:asciiTheme="minorEastAsia" w:hAnsiTheme="minorEastAsia"/>
          <w:color w:val="auto"/>
          <w:kern w:val="0"/>
          <w:szCs w:val="21"/>
          <w:highlight w:val="none"/>
        </w:rPr>
        <w:t>如</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文件中已说明，经财政部门审核同意，允许部分或全部产品采购进口产品，</w:t>
      </w:r>
    </w:p>
    <w:p>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供应商</w:t>
      </w:r>
      <w:r>
        <w:rPr>
          <w:rFonts w:cs="宋体" w:asciiTheme="minorEastAsia" w:hAnsiTheme="minorEastAsia"/>
          <w:color w:val="auto"/>
          <w:kern w:val="0"/>
          <w:szCs w:val="21"/>
          <w:highlight w:val="none"/>
        </w:rPr>
        <w:t>既可提供本国产品，也可以提供进口产品。</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2.9 谈判文件中凡标有“★”的条款均系实质性要求条款。</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3.合格的供应商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3.1在中华人民共和国境内注册，具有本项目生产、制造、供应或实施能力，符合、承认并承诺履行本谈判文件各项规定的法人、其他组织或者自然人。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3.2符合本项目“投标邀请”和“供应商须知前附表”中规定的合格供应商所必须具备的条件。</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宋体" w:hAnsi="宋体"/>
          <w:color w:val="auto"/>
          <w:szCs w:val="21"/>
          <w:highlight w:val="none"/>
        </w:rPr>
        <w:t>3.3按照财政部《</w:t>
      </w:r>
      <w:r>
        <w:rPr>
          <w:rFonts w:hint="eastAsia" w:ascii="宋体" w:hAnsi="宋体" w:cs="微软雅黑"/>
          <w:bCs/>
          <w:color w:val="auto"/>
          <w:szCs w:val="21"/>
          <w:highlight w:val="none"/>
        </w:rPr>
        <w:t>关于在政府采购活动中查询及使用信用记录有关问题的通知</w:t>
      </w:r>
      <w:r>
        <w:rPr>
          <w:rFonts w:hint="eastAsia" w:ascii="宋体" w:hAnsi="宋体"/>
          <w:color w:val="auto"/>
          <w:szCs w:val="21"/>
          <w:highlight w:val="none"/>
        </w:rPr>
        <w:t>》（财库</w:t>
      </w:r>
      <w:r>
        <w:rPr>
          <w:rFonts w:hint="eastAsia" w:ascii="宋体" w:hAnsi="宋体" w:cs="微软雅黑"/>
          <w:bCs/>
          <w:color w:val="auto"/>
          <w:szCs w:val="21"/>
          <w:highlight w:val="none"/>
        </w:rPr>
        <w:t>〔2016〕</w:t>
      </w:r>
      <w:r>
        <w:rPr>
          <w:rFonts w:hint="eastAsia" w:ascii="宋体" w:hAnsi="宋体"/>
          <w:color w:val="auto"/>
          <w:szCs w:val="21"/>
          <w:highlight w:val="none"/>
        </w:rPr>
        <w:t>125号）要求，</w:t>
      </w:r>
      <w:r>
        <w:rPr>
          <w:rFonts w:hint="eastAsia" w:cs="宋体" w:asciiTheme="minorEastAsia" w:hAnsiTheme="minorEastAsia"/>
          <w:color w:val="auto"/>
          <w:kern w:val="0"/>
          <w:szCs w:val="21"/>
          <w:highlight w:val="none"/>
        </w:rPr>
        <w:t>政府采购活动中查询及使用供应商信用记录的具体要求为：供应商未被列入失信被执行人、</w:t>
      </w:r>
      <w:r>
        <w:rPr>
          <w:color w:val="auto"/>
          <w:highlight w:val="none"/>
        </w:rPr>
        <w:t>重大税收违法</w:t>
      </w:r>
      <w:r>
        <w:rPr>
          <w:rFonts w:hint="eastAsia"/>
          <w:color w:val="auto"/>
          <w:highlight w:val="none"/>
        </w:rPr>
        <w:t>失信主体</w:t>
      </w:r>
      <w:r>
        <w:rPr>
          <w:rFonts w:hint="eastAsia" w:cs="宋体" w:asciiTheme="minorEastAsia" w:hAnsiTheme="minorEastAsia"/>
          <w:color w:val="auto"/>
          <w:kern w:val="0"/>
          <w:szCs w:val="21"/>
          <w:highlight w:val="none"/>
        </w:rPr>
        <w:t>名单、</w:t>
      </w:r>
      <w:r>
        <w:rPr>
          <w:rFonts w:cs="仿宋_GB2312" w:asciiTheme="minorEastAsia" w:hAnsiTheme="minorEastAsia"/>
          <w:color w:val="auto"/>
          <w:szCs w:val="21"/>
          <w:highlight w:val="none"/>
          <w:shd w:val="clear" w:color="auto" w:fill="FFFFFF"/>
        </w:rPr>
        <w:t>政府采购严重违法失信行为记录名单</w:t>
      </w:r>
      <w:r>
        <w:rPr>
          <w:rFonts w:hint="eastAsia" w:cs="仿宋_GB2312" w:asciiTheme="minorEastAsia" w:hAnsiTheme="minorEastAsia"/>
          <w:color w:val="auto"/>
          <w:szCs w:val="21"/>
          <w:highlight w:val="none"/>
          <w:shd w:val="clear" w:color="auto" w:fill="FFFFFF"/>
        </w:rPr>
        <w:t>、</w:t>
      </w:r>
      <w:r>
        <w:rPr>
          <w:rFonts w:hint="eastAsia" w:cs="宋体" w:asciiTheme="minorEastAsia" w:hAnsiTheme="minorEastAsia"/>
          <w:color w:val="auto"/>
          <w:kern w:val="0"/>
          <w:szCs w:val="21"/>
          <w:highlight w:val="none"/>
        </w:rPr>
        <w:t>严重违法失信社会组织名单（联合体形式投标的，联合体成员存在不良信用记录，视同联合体存在不良信用记录）。</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3.3.1查询渠道：“信用中国”网站（</w:t>
      </w:r>
      <w:r>
        <w:rPr>
          <w:rFonts w:cs="宋体" w:asciiTheme="minorEastAsia" w:hAnsiTheme="minorEastAsia"/>
          <w:color w:val="auto"/>
          <w:kern w:val="0"/>
          <w:szCs w:val="21"/>
          <w:highlight w:val="none"/>
        </w:rPr>
        <w:t>www.creditchina.gov.cn</w:t>
      </w:r>
      <w:r>
        <w:rPr>
          <w:rFonts w:hint="eastAsia" w:cs="宋体" w:asciiTheme="minorEastAsia" w:hAnsiTheme="minorEastAsia"/>
          <w:color w:val="auto"/>
          <w:kern w:val="0"/>
          <w:szCs w:val="21"/>
          <w:highlight w:val="none"/>
        </w:rPr>
        <w:t>）、“中国政府采购网”（</w:t>
      </w:r>
      <w:r>
        <w:rPr>
          <w:rFonts w:cs="宋体" w:asciiTheme="minorEastAsia" w:hAnsiTheme="minorEastAsia"/>
          <w:color w:val="auto"/>
          <w:kern w:val="0"/>
          <w:szCs w:val="21"/>
          <w:highlight w:val="none"/>
        </w:rPr>
        <w:t>www.ccgp.gov.cn</w:t>
      </w:r>
      <w:r>
        <w:rPr>
          <w:rFonts w:hint="eastAsia" w:cs="宋体" w:asciiTheme="minorEastAsia" w:hAnsiTheme="minorEastAsia"/>
          <w:color w:val="auto"/>
          <w:kern w:val="0"/>
          <w:szCs w:val="21"/>
          <w:highlight w:val="none"/>
        </w:rPr>
        <w:t>）、“中国社会组织政务服务平台”网站（</w:t>
      </w:r>
      <w:r>
        <w:rPr>
          <w:rFonts w:hint="eastAsia" w:ascii="宋体" w:hAnsi="宋体" w:eastAsia="宋体" w:cs="宋体"/>
          <w:color w:val="auto"/>
          <w:szCs w:val="21"/>
          <w:highlight w:val="none"/>
        </w:rPr>
        <w:t>chinanpo.mca.gov.cn</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3.4单位负责人为同一人或者存在直接控股、管理关系的不同供应商，不得同时参加本项目响应。违反规定的，相关响应均无效。</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3.5为采购项目提供整体设计、规范编制或者项目管理、监理、检测等服务的供应商，不得再参加该采购项目的其他采购活动。</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3.6“投标邀请”和“供应商须知前附表”规定接受联合体投标的，除应符合本章第</w:t>
      </w:r>
      <w:r>
        <w:rPr>
          <w:rFonts w:cs="宋体" w:asciiTheme="minorEastAsia" w:hAnsiTheme="minorEastAsia"/>
          <w:color w:val="auto"/>
          <w:kern w:val="0"/>
          <w:szCs w:val="21"/>
          <w:highlight w:val="none"/>
        </w:rPr>
        <w:t>3.1</w:t>
      </w:r>
      <w:r>
        <w:rPr>
          <w:rFonts w:hint="eastAsia" w:cs="宋体" w:asciiTheme="minorEastAsia" w:hAnsiTheme="minorEastAsia"/>
          <w:color w:val="auto"/>
          <w:kern w:val="0"/>
          <w:szCs w:val="21"/>
          <w:highlight w:val="none"/>
        </w:rPr>
        <w:t>项和3.2项要求外，还应遵守以下规定：</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3.6.1在响应文件中向采购人提交联合体协议书，明确联合体各方承担的工作和义务；</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3.6.2联合体中有同类资质的供应商按联合体分工承担相同工作的，应当按照资质等级较低的供应商确定资质等级；</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3.6.3采购人根据采购项目的特殊要求规定供应商特定条件的，联合体各方中至少应当有一方符合采购规定的特定条件；</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3.6.4联合体各方不得再单独参加或者与其他供应商另外组成联合体参加同一合同项下的政府采购活动；</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3.6.5</w:t>
      </w:r>
      <w:r>
        <w:rPr>
          <w:rFonts w:cs="宋体" w:asciiTheme="minorEastAsia" w:hAnsiTheme="minorEastAsia"/>
          <w:color w:val="auto"/>
          <w:kern w:val="0"/>
          <w:szCs w:val="21"/>
          <w:highlight w:val="none"/>
        </w:rPr>
        <w:t>联合体各方应当共同与采购人签订采购合同，就采购合同约定的事项对采购人</w:t>
      </w:r>
      <w:r>
        <w:rPr>
          <w:color w:val="auto"/>
          <w:highlight w:val="none"/>
        </w:rPr>
        <w:fldChar w:fldCharType="begin"/>
      </w:r>
      <w:r>
        <w:rPr>
          <w:color w:val="auto"/>
          <w:highlight w:val="none"/>
        </w:rPr>
        <w:instrText xml:space="preserve"> HYPERLINK "https://baike.baidu.com/item/%E6%89%BF%E6%8B%85%E8%BF%9E%E5%B8%A6%E8%B4%A3%E4%BB%BB" \t "_blank" </w:instrText>
      </w:r>
      <w:r>
        <w:rPr>
          <w:color w:val="auto"/>
          <w:highlight w:val="none"/>
        </w:rPr>
        <w:fldChar w:fldCharType="separate"/>
      </w:r>
      <w:r>
        <w:rPr>
          <w:rFonts w:cs="宋体" w:asciiTheme="minorEastAsia" w:hAnsiTheme="minorEastAsia"/>
          <w:color w:val="auto"/>
          <w:kern w:val="0"/>
          <w:szCs w:val="21"/>
          <w:highlight w:val="none"/>
        </w:rPr>
        <w:t>承担连带责任</w:t>
      </w:r>
      <w:r>
        <w:rPr>
          <w:rFonts w:cs="宋体" w:asciiTheme="minorEastAsia" w:hAnsiTheme="minorEastAsia"/>
          <w:color w:val="auto"/>
          <w:kern w:val="0"/>
          <w:szCs w:val="21"/>
          <w:highlight w:val="none"/>
        </w:rPr>
        <w:fldChar w:fldCharType="end"/>
      </w:r>
      <w:r>
        <w:rPr>
          <w:rFonts w:hint="eastAsia"/>
          <w:color w:val="auto"/>
          <w:highlight w:val="none"/>
        </w:rPr>
        <w:t>。</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hint="eastAsia" w:ascii="宋体" w:hAnsi="宋体"/>
          <w:color w:val="auto"/>
          <w:szCs w:val="21"/>
          <w:highlight w:val="none"/>
        </w:rPr>
      </w:pPr>
      <w:r>
        <w:rPr>
          <w:rFonts w:hint="eastAsia" w:ascii="宋体" w:hAnsi="宋体"/>
          <w:color w:val="auto"/>
          <w:szCs w:val="21"/>
          <w:highlight w:val="none"/>
          <w:lang w:val="en-US" w:eastAsia="zh-CN"/>
        </w:rPr>
        <w:t xml:space="preserve">3.7 </w:t>
      </w:r>
      <w:r>
        <w:rPr>
          <w:rFonts w:hint="eastAsia" w:ascii="宋体" w:hAnsi="宋体"/>
          <w:color w:val="auto"/>
          <w:szCs w:val="21"/>
          <w:highlight w:val="none"/>
        </w:rPr>
        <w:t>对投标人的纪律要求</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contextualSpacing/>
        <w:textAlignment w:val="auto"/>
        <w:rPr>
          <w:rFonts w:hint="eastAsia" w:ascii="宋体" w:hAnsi="宋体" w:cs="宋体"/>
          <w:color w:val="auto"/>
          <w:kern w:val="0"/>
          <w:szCs w:val="21"/>
          <w:highlight w:val="none"/>
        </w:rPr>
      </w:pPr>
      <w:r>
        <w:rPr>
          <w:rFonts w:hint="eastAsia" w:ascii="宋体" w:hAnsi="宋体"/>
          <w:color w:val="auto"/>
          <w:szCs w:val="21"/>
          <w:highlight w:val="none"/>
        </w:rPr>
        <w:t>投标人不得相互串</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通投标或者与招标人串</w:t>
      </w:r>
      <w:r>
        <w:rPr>
          <w:rFonts w:hint="eastAsia" w:ascii="宋体" w:hAnsi="宋体"/>
          <w:color w:val="auto"/>
          <w:sz w:val="4"/>
          <w:szCs w:val="4"/>
          <w:highlight w:val="none"/>
          <w:lang w:val="en-US" w:eastAsia="zh-CN"/>
        </w:rPr>
        <w:t xml:space="preserve"> </w:t>
      </w:r>
      <w:r>
        <w:rPr>
          <w:rFonts w:hint="eastAsia" w:ascii="宋体" w:hAnsi="宋体"/>
          <w:color w:val="auto"/>
          <w:szCs w:val="21"/>
          <w:highlight w:val="none"/>
        </w:rPr>
        <w:t>通投标，不得向招标人或者评标委员会成员行</w:t>
      </w:r>
      <w:r>
        <w:rPr>
          <w:rFonts w:hint="eastAsia" w:ascii="宋体" w:hAnsi="宋体"/>
          <w:color w:val="auto"/>
          <w:sz w:val="4"/>
          <w:szCs w:val="4"/>
          <w:highlight w:val="none"/>
          <w:lang w:val="en-US" w:eastAsia="zh-CN"/>
        </w:rPr>
        <w:t xml:space="preserve"> </w:t>
      </w:r>
      <w:r>
        <w:rPr>
          <w:rFonts w:hint="eastAsia" w:ascii="宋体" w:hAnsi="宋体"/>
          <w:color w:val="auto"/>
          <w:szCs w:val="21"/>
          <w:highlight w:val="none"/>
        </w:rPr>
        <w:t>贿谋取中标，不得以他人名义投标或者以其他方式弄虚作假骗取中标，并作出相应的保</w:t>
      </w:r>
      <w:r>
        <w:rPr>
          <w:rFonts w:hint="eastAsia" w:ascii="宋体" w:hAnsi="宋体"/>
          <w:color w:val="auto"/>
          <w:sz w:val="4"/>
          <w:szCs w:val="4"/>
          <w:highlight w:val="none"/>
          <w:lang w:val="en-US" w:eastAsia="zh-CN"/>
        </w:rPr>
        <w:t xml:space="preserve"> </w:t>
      </w:r>
      <w:r>
        <w:rPr>
          <w:rFonts w:hint="eastAsia" w:ascii="宋体" w:hAnsi="宋体"/>
          <w:color w:val="auto"/>
          <w:szCs w:val="21"/>
          <w:highlight w:val="none"/>
        </w:rPr>
        <w:t>证</w:t>
      </w:r>
      <w:r>
        <w:rPr>
          <w:rFonts w:hint="eastAsia" w:ascii="宋体" w:hAnsi="宋体"/>
          <w:color w:val="auto"/>
          <w:szCs w:val="21"/>
          <w:highlight w:val="none"/>
          <w:lang w:eastAsia="zh-CN"/>
        </w:rPr>
        <w:t>，</w:t>
      </w:r>
      <w:r>
        <w:rPr>
          <w:rFonts w:hint="eastAsia" w:ascii="宋体" w:hAnsi="宋体"/>
          <w:color w:val="auto"/>
          <w:szCs w:val="21"/>
          <w:highlight w:val="none"/>
        </w:rPr>
        <w:t>否则视为未</w:t>
      </w:r>
      <w:r>
        <w:rPr>
          <w:rFonts w:hint="eastAsia" w:ascii="宋体" w:hAnsi="宋体"/>
          <w:color w:val="auto"/>
          <w:sz w:val="2"/>
          <w:szCs w:val="2"/>
          <w:highlight w:val="none"/>
          <w:lang w:val="en-US" w:eastAsia="zh-CN"/>
        </w:rPr>
        <w:t xml:space="preserve"> </w:t>
      </w:r>
      <w:r>
        <w:rPr>
          <w:rFonts w:hint="eastAsia" w:ascii="宋体" w:hAnsi="宋体"/>
          <w:color w:val="auto"/>
          <w:szCs w:val="21"/>
          <w:highlight w:val="none"/>
        </w:rPr>
        <w:t>实</w:t>
      </w:r>
      <w:r>
        <w:rPr>
          <w:rFonts w:hint="eastAsia" w:ascii="宋体" w:hAnsi="宋体"/>
          <w:color w:val="auto"/>
          <w:sz w:val="2"/>
          <w:szCs w:val="2"/>
          <w:highlight w:val="none"/>
          <w:lang w:val="en-US" w:eastAsia="zh-CN"/>
        </w:rPr>
        <w:t xml:space="preserve"> </w:t>
      </w:r>
      <w:r>
        <w:rPr>
          <w:rFonts w:hint="eastAsia" w:ascii="宋体" w:hAnsi="宋体"/>
          <w:color w:val="auto"/>
          <w:szCs w:val="21"/>
          <w:highlight w:val="none"/>
        </w:rPr>
        <w:t>质</w:t>
      </w:r>
      <w:r>
        <w:rPr>
          <w:rFonts w:hint="eastAsia" w:ascii="宋体" w:hAnsi="宋体"/>
          <w:color w:val="auto"/>
          <w:sz w:val="2"/>
          <w:szCs w:val="2"/>
          <w:highlight w:val="none"/>
          <w:lang w:val="en-US" w:eastAsia="zh-CN"/>
        </w:rPr>
        <w:t xml:space="preserve"> </w:t>
      </w:r>
      <w:r>
        <w:rPr>
          <w:rFonts w:hint="eastAsia" w:ascii="宋体" w:hAnsi="宋体"/>
          <w:color w:val="auto"/>
          <w:szCs w:val="21"/>
          <w:highlight w:val="none"/>
        </w:rPr>
        <w:t>性响</w:t>
      </w:r>
      <w:r>
        <w:rPr>
          <w:rFonts w:hint="eastAsia" w:ascii="宋体" w:hAnsi="宋体"/>
          <w:color w:val="auto"/>
          <w:sz w:val="2"/>
          <w:szCs w:val="2"/>
          <w:highlight w:val="none"/>
          <w:lang w:val="en-US" w:eastAsia="zh-CN"/>
        </w:rPr>
        <w:t xml:space="preserve"> </w:t>
      </w:r>
      <w:r>
        <w:rPr>
          <w:rFonts w:hint="eastAsia" w:ascii="宋体" w:hAnsi="宋体"/>
          <w:color w:val="auto"/>
          <w:szCs w:val="21"/>
          <w:highlight w:val="none"/>
        </w:rPr>
        <w:t>应</w:t>
      </w:r>
      <w:r>
        <w:rPr>
          <w:rFonts w:hint="eastAsia" w:ascii="宋体" w:hAnsi="宋体"/>
          <w:color w:val="auto"/>
          <w:sz w:val="2"/>
          <w:szCs w:val="2"/>
          <w:highlight w:val="none"/>
          <w:lang w:val="en-US" w:eastAsia="zh-CN"/>
        </w:rPr>
        <w:t xml:space="preserve"> </w:t>
      </w:r>
      <w:r>
        <w:rPr>
          <w:rFonts w:hint="eastAsia" w:ascii="宋体" w:hAnsi="宋体"/>
          <w:color w:val="auto"/>
          <w:szCs w:val="21"/>
          <w:highlight w:val="none"/>
        </w:rPr>
        <w:t>招标文件。投标人不得以任何方式干扰、影响评标工作。</w:t>
      </w:r>
    </w:p>
    <w:p>
      <w:pPr>
        <w:autoSpaceDE w:val="0"/>
        <w:autoSpaceDN w:val="0"/>
        <w:spacing w:line="400" w:lineRule="exact"/>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法律、行政法规规定的其他条件。</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4 .合格的货物和服务</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4.1供应商提供的货物应当符合谈判文件的要求，并且其质量完全符合国家标准、行业标准或地方标准，均有标准的以高（严格）者为准。没有国家标准、行业标准和企业标准的，按照通常标准或者符合采购目的的特定标准确定。</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4.2供应商所提供的服务应当没有侵犯任何第三方的知识产权、技术秘密等合法权利。</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4.3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olor w:val="auto"/>
          <w:szCs w:val="21"/>
          <w:highlight w:val="none"/>
          <w:shd w:val="clear" w:color="auto" w:fill="FFFFFF"/>
        </w:rPr>
        <w:t>4.4根据《强制性产品认证管理规定》（质检总局第117号令）要求，</w:t>
      </w:r>
      <w:r>
        <w:rPr>
          <w:rFonts w:hint="eastAsia" w:cs="宋体" w:asciiTheme="minorEastAsia" w:hAnsiTheme="minorEastAsia"/>
          <w:color w:val="auto"/>
          <w:kern w:val="0"/>
          <w:szCs w:val="21"/>
          <w:highlight w:val="none"/>
        </w:rPr>
        <w:t>如供应商所投产品被列入</w:t>
      </w:r>
      <w:r>
        <w:rPr>
          <w:rFonts w:cs="宋体" w:asciiTheme="minorEastAsia" w:hAnsiTheme="minorEastAsia"/>
          <w:color w:val="auto"/>
          <w:kern w:val="0"/>
          <w:szCs w:val="21"/>
          <w:highlight w:val="none"/>
        </w:rPr>
        <w:t>《中华人民共和国实施强制性产品认证的产品目录》，</w:t>
      </w:r>
      <w:r>
        <w:rPr>
          <w:rFonts w:hint="eastAsia" w:cs="宋体" w:asciiTheme="minorEastAsia" w:hAnsiTheme="minorEastAsia"/>
          <w:color w:val="auto"/>
          <w:kern w:val="0"/>
          <w:szCs w:val="21"/>
          <w:highlight w:val="none"/>
        </w:rPr>
        <w:t>则该产品应</w:t>
      </w:r>
      <w:r>
        <w:rPr>
          <w:rFonts w:cs="宋体" w:asciiTheme="minorEastAsia" w:hAnsiTheme="minorEastAsia"/>
          <w:color w:val="auto"/>
          <w:kern w:val="0"/>
          <w:szCs w:val="21"/>
          <w:highlight w:val="none"/>
        </w:rPr>
        <w:t>具备国家认监委</w:t>
      </w:r>
      <w:r>
        <w:rPr>
          <w:rFonts w:hint="eastAsia" w:cs="宋体" w:asciiTheme="minorEastAsia" w:hAnsiTheme="minorEastAsia"/>
          <w:color w:val="auto"/>
          <w:kern w:val="0"/>
          <w:szCs w:val="21"/>
          <w:highlight w:val="none"/>
        </w:rPr>
        <w:t>指定强制性产品认证机构</w:t>
      </w:r>
      <w:r>
        <w:rPr>
          <w:rFonts w:cs="宋体" w:asciiTheme="minorEastAsia" w:hAnsiTheme="minorEastAsia"/>
          <w:color w:val="auto"/>
          <w:kern w:val="0"/>
          <w:szCs w:val="21"/>
          <w:highlight w:val="none"/>
        </w:rPr>
        <w:t>颁</w:t>
      </w:r>
      <w:r>
        <w:rPr>
          <w:rFonts w:hint="eastAsia" w:cs="宋体" w:asciiTheme="minorEastAsia" w:hAnsiTheme="minorEastAsia"/>
          <w:color w:val="auto"/>
          <w:kern w:val="0"/>
          <w:szCs w:val="21"/>
          <w:highlight w:val="none"/>
        </w:rPr>
        <w:t>发的</w:t>
      </w:r>
      <w:r>
        <w:rPr>
          <w:rFonts w:cs="宋体" w:asciiTheme="minorEastAsia" w:hAnsiTheme="minorEastAsia"/>
          <w:color w:val="auto"/>
          <w:kern w:val="0"/>
          <w:szCs w:val="21"/>
          <w:highlight w:val="none"/>
        </w:rPr>
        <w:t>《中国</w:t>
      </w:r>
      <w:r>
        <w:rPr>
          <w:rFonts w:hint="eastAsia" w:cs="宋体" w:asciiTheme="minorEastAsia" w:hAnsiTheme="minorEastAsia"/>
          <w:color w:val="auto"/>
          <w:kern w:val="0"/>
          <w:szCs w:val="21"/>
          <w:highlight w:val="none"/>
        </w:rPr>
        <w:t>国家</w:t>
      </w:r>
      <w:r>
        <w:rPr>
          <w:rFonts w:cs="宋体" w:asciiTheme="minorEastAsia" w:hAnsiTheme="minorEastAsia"/>
          <w:color w:val="auto"/>
          <w:kern w:val="0"/>
          <w:szCs w:val="21"/>
          <w:highlight w:val="none"/>
        </w:rPr>
        <w:t>强制</w:t>
      </w:r>
      <w:r>
        <w:rPr>
          <w:rFonts w:hint="eastAsia" w:cs="宋体" w:asciiTheme="minorEastAsia" w:hAnsiTheme="minorEastAsia"/>
          <w:color w:val="auto"/>
          <w:kern w:val="0"/>
          <w:szCs w:val="21"/>
          <w:highlight w:val="none"/>
        </w:rPr>
        <w:t>性产品</w:t>
      </w:r>
      <w:r>
        <w:rPr>
          <w:rFonts w:cs="宋体" w:asciiTheme="minorEastAsia" w:hAnsiTheme="minorEastAsia"/>
          <w:color w:val="auto"/>
          <w:kern w:val="0"/>
          <w:szCs w:val="21"/>
          <w:highlight w:val="none"/>
        </w:rPr>
        <w:t>认证</w:t>
      </w:r>
      <w:r>
        <w:rPr>
          <w:rFonts w:hint="eastAsia" w:cs="宋体" w:asciiTheme="minorEastAsia" w:hAnsiTheme="minorEastAsia"/>
          <w:color w:val="auto"/>
          <w:kern w:val="0"/>
          <w:szCs w:val="21"/>
          <w:highlight w:val="none"/>
        </w:rPr>
        <w:t>证书</w:t>
      </w:r>
      <w:r>
        <w:rPr>
          <w:rFonts w:cs="宋体" w:asciiTheme="minorEastAsia" w:hAnsiTheme="minorEastAsia"/>
          <w:color w:val="auto"/>
          <w:kern w:val="0"/>
          <w:szCs w:val="21"/>
          <w:highlight w:val="none"/>
        </w:rPr>
        <w:t>》（CCC 认证）。</w:t>
      </w:r>
      <w:r>
        <w:rPr>
          <w:rFonts w:hint="eastAsia" w:cs="宋体" w:asciiTheme="minorEastAsia" w:hAnsiTheme="minorEastAsia"/>
          <w:color w:val="auto"/>
          <w:kern w:val="0"/>
          <w:szCs w:val="21"/>
          <w:highlight w:val="none"/>
        </w:rPr>
        <w:t>供应商</w:t>
      </w:r>
      <w:r>
        <w:rPr>
          <w:rFonts w:cs="宋体" w:asciiTheme="minorEastAsia" w:hAnsiTheme="minorEastAsia"/>
          <w:color w:val="auto"/>
          <w:kern w:val="0"/>
          <w:szCs w:val="21"/>
          <w:highlight w:val="none"/>
        </w:rPr>
        <w:t>不能提供超出此目录范畴外的替代品</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4.5根据财政部、工业和信息化部、国家质检总局、国家认监委联合发布</w:t>
      </w:r>
      <w:bookmarkStart w:id="0" w:name="baidusnap0"/>
      <w:bookmarkEnd w:id="0"/>
      <w:r>
        <w:rPr>
          <w:rFonts w:hint="eastAsia" w:cs="宋体" w:asciiTheme="minorEastAsia" w:hAnsiTheme="minorEastAsia"/>
          <w:color w:val="auto"/>
          <w:kern w:val="0"/>
          <w:szCs w:val="21"/>
          <w:highlight w:val="none"/>
        </w:rPr>
        <w:t>《关于信息安全产品实施政府采购的通知》（财库[2010]48号）要求，供应商所投产品如被列入</w:t>
      </w:r>
      <w:r>
        <w:rPr>
          <w:rFonts w:cs="宋体" w:asciiTheme="minorEastAsia" w:hAnsiTheme="minorEastAsia"/>
          <w:color w:val="auto"/>
          <w:kern w:val="0"/>
          <w:szCs w:val="21"/>
          <w:highlight w:val="none"/>
        </w:rPr>
        <w:t>《信息安全产品强制性认证目录》，</w:t>
      </w:r>
      <w:r>
        <w:rPr>
          <w:rFonts w:hint="eastAsia" w:cs="宋体" w:asciiTheme="minorEastAsia" w:hAnsiTheme="minorEastAsia"/>
          <w:color w:val="auto"/>
          <w:kern w:val="0"/>
          <w:szCs w:val="21"/>
          <w:highlight w:val="none"/>
        </w:rPr>
        <w:t>则该产品应</w:t>
      </w:r>
      <w:r>
        <w:rPr>
          <w:rFonts w:cs="宋体" w:asciiTheme="minorEastAsia" w:hAnsiTheme="minorEastAsia"/>
          <w:color w:val="auto"/>
          <w:kern w:val="0"/>
          <w:szCs w:val="21"/>
          <w:highlight w:val="none"/>
        </w:rPr>
        <w:t>具备</w:t>
      </w:r>
      <w:r>
        <w:rPr>
          <w:rFonts w:hint="eastAsia" w:cs="宋体" w:asciiTheme="minorEastAsia" w:hAnsiTheme="minorEastAsia"/>
          <w:color w:val="auto"/>
          <w:kern w:val="0"/>
          <w:szCs w:val="21"/>
          <w:highlight w:val="none"/>
        </w:rPr>
        <w:t>中国信息安全认证中心</w:t>
      </w:r>
      <w:r>
        <w:rPr>
          <w:rFonts w:cs="宋体" w:asciiTheme="minorEastAsia" w:hAnsiTheme="minorEastAsia"/>
          <w:color w:val="auto"/>
          <w:kern w:val="0"/>
          <w:szCs w:val="21"/>
          <w:highlight w:val="none"/>
        </w:rPr>
        <w:t>颁</w:t>
      </w:r>
      <w:r>
        <w:rPr>
          <w:rFonts w:hint="eastAsia" w:cs="宋体" w:asciiTheme="minorEastAsia" w:hAnsiTheme="minorEastAsia"/>
          <w:color w:val="auto"/>
          <w:kern w:val="0"/>
          <w:szCs w:val="21"/>
          <w:highlight w:val="none"/>
        </w:rPr>
        <w:t>发的</w:t>
      </w:r>
      <w:r>
        <w:rPr>
          <w:rFonts w:cs="宋体" w:asciiTheme="minorEastAsia" w:hAnsiTheme="minorEastAsia"/>
          <w:color w:val="auto"/>
          <w:kern w:val="0"/>
          <w:szCs w:val="21"/>
          <w:highlight w:val="none"/>
        </w:rPr>
        <w:t>《</w:t>
      </w:r>
      <w:r>
        <w:rPr>
          <w:color w:val="auto"/>
          <w:highlight w:val="none"/>
        </w:rPr>
        <w:fldChar w:fldCharType="begin"/>
      </w:r>
      <w:r>
        <w:rPr>
          <w:color w:val="auto"/>
          <w:highlight w:val="none"/>
        </w:rPr>
        <w:instrText xml:space="preserve"> HYPERLINK "http://www.cnca.gov.cn/cnca/zwxx/ggxx/images/2010/07/19/A6C32D2A507AC2A38326896013A67542.doc" \t "_blank" </w:instrText>
      </w:r>
      <w:r>
        <w:rPr>
          <w:color w:val="auto"/>
          <w:highlight w:val="none"/>
        </w:rPr>
        <w:fldChar w:fldCharType="separate"/>
      </w:r>
      <w:r>
        <w:rPr>
          <w:rFonts w:hint="eastAsia" w:cs="宋体" w:asciiTheme="minorEastAsia" w:hAnsiTheme="minorEastAsia"/>
          <w:color w:val="auto"/>
          <w:kern w:val="0"/>
          <w:szCs w:val="21"/>
          <w:highlight w:val="none"/>
        </w:rPr>
        <w:t>中国国家信息安全产品认证证书</w:t>
      </w:r>
      <w:r>
        <w:rPr>
          <w:rFonts w:hint="eastAsia" w:cs="宋体" w:asciiTheme="minorEastAsia" w:hAnsiTheme="minorEastAsia"/>
          <w:color w:val="auto"/>
          <w:kern w:val="0"/>
          <w:szCs w:val="21"/>
          <w:highlight w:val="none"/>
        </w:rPr>
        <w:fldChar w:fldCharType="end"/>
      </w:r>
      <w:r>
        <w:rPr>
          <w:rFonts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rPr>
        <w:t>供应商</w:t>
      </w:r>
      <w:r>
        <w:rPr>
          <w:rFonts w:cs="宋体" w:asciiTheme="minorEastAsia" w:hAnsiTheme="minorEastAsia"/>
          <w:color w:val="auto"/>
          <w:kern w:val="0"/>
          <w:szCs w:val="21"/>
          <w:highlight w:val="none"/>
        </w:rPr>
        <w:t>不能提供超出此目录范畴外的替代品</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hint="eastAsia" w:ascii="宋体" w:hAnsi="宋体" w:cs="宋体"/>
          <w:color w:val="auto"/>
          <w:kern w:val="0"/>
          <w:szCs w:val="21"/>
          <w:highlight w:val="none"/>
        </w:rPr>
      </w:pPr>
      <w:r>
        <w:rPr>
          <w:rFonts w:ascii="宋体" w:hAnsi="宋体" w:cs="宋体"/>
          <w:color w:val="auto"/>
          <w:kern w:val="0"/>
          <w:szCs w:val="21"/>
          <w:highlight w:val="none"/>
        </w:rPr>
        <w:t xml:space="preserve">4.6 </w:t>
      </w:r>
      <w:r>
        <w:rPr>
          <w:rFonts w:hint="eastAsia" w:ascii="宋体" w:hAnsi="宋体" w:cs="宋体"/>
          <w:color w:val="auto"/>
          <w:kern w:val="0"/>
          <w:szCs w:val="21"/>
          <w:highlight w:val="none"/>
        </w:rPr>
        <w:t>成交单位由于自身原因造成项目延期交付使用，造成采购人损失由成交单位承担，对此作出承诺，否则按未实质性影响招标文件，无效标处理。</w:t>
      </w:r>
    </w:p>
    <w:p>
      <w:pPr>
        <w:pStyle w:val="53"/>
        <w:autoSpaceDE w:val="0"/>
        <w:autoSpaceDN w:val="0"/>
        <w:spacing w:line="360" w:lineRule="auto"/>
        <w:contextualSpacing/>
        <w:rPr>
          <w:rFonts w:hint="eastAsia" w:ascii="宋体" w:hAnsi="宋体" w:cs="宋体"/>
          <w:color w:val="auto"/>
          <w:kern w:val="0"/>
          <w:szCs w:val="21"/>
          <w:highlight w:val="none"/>
        </w:rPr>
      </w:pPr>
      <w:r>
        <w:rPr>
          <w:rFonts w:hint="eastAsia" w:ascii="宋体" w:hAnsi="宋体" w:eastAsia="宋体" w:cs="宋体"/>
          <w:color w:val="auto"/>
          <w:kern w:val="0"/>
          <w:szCs w:val="21"/>
          <w:highlight w:val="none"/>
        </w:rPr>
        <w:t>4.7 供应商根据谈判文件要求及自身条件制定合理的技术方案</w:t>
      </w:r>
      <w:r>
        <w:rPr>
          <w:rFonts w:hint="eastAsia" w:ascii="宋体" w:hAnsi="宋体" w:eastAsia="宋体" w:cs="宋体"/>
          <w:color w:val="auto"/>
          <w:kern w:val="0"/>
          <w:szCs w:val="21"/>
          <w:highlight w:val="none"/>
          <w:lang w:val="en-US" w:eastAsia="zh-CN"/>
        </w:rPr>
        <w:t>和度汛方案</w:t>
      </w:r>
      <w:r>
        <w:rPr>
          <w:rFonts w:hint="eastAsia" w:ascii="宋体" w:hAnsi="宋体" w:eastAsia="宋体" w:cs="宋体"/>
          <w:color w:val="auto"/>
          <w:kern w:val="0"/>
          <w:szCs w:val="21"/>
          <w:highlight w:val="none"/>
        </w:rPr>
        <w:t>，技术方案和</w:t>
      </w:r>
      <w:r>
        <w:rPr>
          <w:rFonts w:hint="eastAsia" w:ascii="宋体" w:hAnsi="宋体" w:eastAsia="宋体" w:cs="宋体"/>
          <w:color w:val="auto"/>
          <w:kern w:val="0"/>
          <w:szCs w:val="21"/>
          <w:highlight w:val="none"/>
          <w:lang w:val="en-US" w:eastAsia="zh-CN"/>
        </w:rPr>
        <w:t>度汛方案</w:t>
      </w:r>
      <w:r>
        <w:rPr>
          <w:rFonts w:hint="eastAsia" w:ascii="宋体" w:hAnsi="宋体" w:eastAsia="宋体" w:cs="宋体"/>
          <w:color w:val="auto"/>
          <w:kern w:val="0"/>
          <w:szCs w:val="21"/>
          <w:highlight w:val="none"/>
        </w:rPr>
        <w:t>须有法定代表人审核签字</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否则其投标将被拒绝。</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5 .谈判费用</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不论采购的结果如何，供应商均应自行承担所有与谈判有关的全部费用，采购人、采购代理机构在任何情况下均无义务和责任承担这些费用。</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6 .信息发布</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本采购项目需要公开的有关信息，包括谈判公告、谈判文件澄清或修改公告、成交公告以及延长响应文件提交截止时间等与采购活动有关的通知，采购人、采购代理机构均将通过在《河南省政府采购网</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采购代理机构在任何情况下均不对此承担任何责任。</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7.代理费用</w:t>
      </w:r>
    </w:p>
    <w:p>
      <w:pPr>
        <w:spacing w:line="42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招标代理服务费由中标人支付，按照豫招协【2023】002 《河南省招标代理服务收费指导意见》收取，由中标单位在领取中标通知书时一次性支付给代理机构。</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8 .其他</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本“供应商须知”的条款如与“采购邀请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采购需求</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供应商须知前附表”和“对响应文件审查与评审”就同一内容的表述不一致的，以“采购邀请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 xml:space="preserve"> 采购需求</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供应商须知前附表”和“对响应文件审查与评审”中规定的内容为准。</w:t>
      </w:r>
    </w:p>
    <w:p>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二、谈判文件说明</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9. 谈判文件构成</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9.1谈判文件由以下部分组成：</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（1）采购邀请</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（2）采购需求</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（3）供应商须知前附表</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（4）供应商须知</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（5）政府采购政策功能</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（6）对响应文件审查与评审</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（7）合同书格式及合同条款</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（8）响应文件有关格式</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（9）本项目谈判文件的澄清、答复、修改、补充内容（如有的话）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9.2供应商应认真阅读、并充分理解谈判文件的全部内容（包括所有的补充、修改内容、重要事项、格式、条款和技术规范、参数及要求等），按谈判文件要求和规定编制响应文件，并保证所提供的全部资料的真实性，否则有可能导致响应被拒绝，其风险由供应商自行承担</w:t>
      </w:r>
      <w:r>
        <w:rPr>
          <w:rFonts w:hint="eastAsia" w:cs="宋体" w:asciiTheme="minorEastAsia" w:hAnsiTheme="minorEastAsia"/>
          <w:color w:val="auto"/>
          <w:kern w:val="0"/>
          <w:szCs w:val="21"/>
          <w:highlight w:val="none"/>
        </w:rPr>
        <w:t>。</w:t>
      </w:r>
      <w:r>
        <w:rPr>
          <w:rFonts w:hint="eastAsia" w:ascii="宋体" w:hAnsi="宋体" w:eastAsia="宋体" w:cs="宋体"/>
          <w:color w:val="auto"/>
          <w:kern w:val="0"/>
          <w:szCs w:val="21"/>
          <w:highlight w:val="none"/>
        </w:rPr>
        <w:t>投标文件须单独提供廉政方案，并由单位法定代表人（单位负责人）签</w:t>
      </w:r>
      <w:r>
        <w:rPr>
          <w:rFonts w:hint="eastAsia" w:ascii="宋体" w:hAnsi="宋体" w:eastAsia="宋体" w:cs="宋体"/>
          <w:color w:val="auto"/>
          <w:kern w:val="0"/>
          <w:szCs w:val="21"/>
          <w:highlight w:val="none"/>
          <w:lang w:val="en-US" w:eastAsia="zh-CN"/>
        </w:rPr>
        <w:t>章</w:t>
      </w:r>
      <w:r>
        <w:rPr>
          <w:rFonts w:hint="eastAsia" w:ascii="宋体" w:hAnsi="宋体" w:eastAsia="宋体" w:cs="宋体"/>
          <w:color w:val="auto"/>
          <w:kern w:val="0"/>
          <w:szCs w:val="21"/>
          <w:highlight w:val="none"/>
        </w:rPr>
        <w:t>，否则将否决其投标</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10 .谈判文件的澄清或修改</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10.1在谈判响应截止期前，无论出于何种原因，采购人可主动地或在解答供应商提出的澄清问题时对谈判文件进行修改。</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10.2采购人、采购代理机构可以对已发出的谈判文件进行必要的澄清或者修改。澄清或者修改的内容可能影响响应文件编制的，采购人将在响应文件提交截止之日3个工作日前，在《</w:t>
      </w:r>
      <w:r>
        <w:rPr>
          <w:rFonts w:hint="eastAsia" w:ascii="宋体" w:hAnsi="宋体" w:cs="宋体"/>
          <w:bCs/>
          <w:color w:val="auto"/>
          <w:szCs w:val="21"/>
          <w:highlight w:val="none"/>
        </w:rPr>
        <w:t>全国公共资源交易平台（河南省·许昌市）</w:t>
      </w:r>
      <w:r>
        <w:rPr>
          <w:rFonts w:hint="eastAsia" w:cs="宋体" w:asciiTheme="minorEastAsia" w:hAnsiTheme="minorEastAsia"/>
          <w:color w:val="auto"/>
          <w:kern w:val="0"/>
          <w:szCs w:val="21"/>
          <w:highlight w:val="none"/>
        </w:rPr>
        <w:t>》《河南省政府采购网》发布更正公告。</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10.3澄清或修改公告的内容为谈判文件的组成部分，并对供应商具有约束力。当谈判文件与澄清或修改公告就同一内容的表述不一致时，以最后发出的文件内容为准。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10.4如果澄清或者修改发出的时间距规定的谈判响应截止时间不足3个工作日的，采购人、采购代理机构将顺延提交响应文件的截止时间。</w:t>
      </w:r>
    </w:p>
    <w:p>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三、响应文件的编制</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11 .响应文件的语言及计量单位</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11.1供应商提交的响应文件以及供应商与采购人、采购代理机构就有关采购事宜的所有来往书面文件均应使用中文。除签名、盖章、专用名称等特殊情形外，以中文以外的文字表述的响应文件视同未提供。</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11.2响应文件计量单位，谈判文件已有明确规定的，使用谈判文件规定的计量单位；谈判文件没有规定的，一律采用中华人民共和国法定计量单位。</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12 .报价</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12.1本次谈判项目的报价均以人民币为计算单位。</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12.2采购人不得向供应商索要或者接受其给予的赠品、回扣或者与采购无关的其他商品、服务。</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12.3供应商应对项目要求的全部内容进行报价，少报漏报将导致其响应为非实质性响应予以拒绝。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谈判的供应商，在谈判结束后还有一次最终报价的机会。</w:t>
      </w:r>
    </w:p>
    <w:p>
      <w:pPr>
        <w:pStyle w:val="5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12.5本项目所涉及的运输、施工、安装、集成、调试、验收、备品和工具等费用均包含在响应报价中。</w:t>
      </w:r>
      <w:r>
        <w:rPr>
          <w:rFonts w:hint="eastAsia" w:ascii="宋体" w:hAnsi="宋体" w:eastAsia="宋体" w:cs="宋体"/>
          <w:color w:val="auto"/>
          <w:kern w:val="0"/>
          <w:szCs w:val="21"/>
          <w:highlight w:val="none"/>
        </w:rPr>
        <w:t>单独承诺响应报价包含对在一切产生的费用，以及对在运输安装过程中的一切安全问题负责，否则为无效投标。</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w:t>
      </w:r>
      <w:r>
        <w:rPr>
          <w:rFonts w:hint="eastAsia" w:cs="宋体" w:asciiTheme="minorEastAsia" w:hAnsiTheme="minorEastAsia"/>
          <w:color w:val="auto"/>
          <w:kern w:val="0"/>
          <w:szCs w:val="21"/>
          <w:highlight w:val="none"/>
          <w:lang w:val="en-US" w:eastAsia="zh-CN"/>
        </w:rPr>
        <w:t>.6</w:t>
      </w:r>
      <w:r>
        <w:rPr>
          <w:rFonts w:hint="eastAsia" w:cs="宋体" w:asciiTheme="minorEastAsia" w:hAnsiTheme="minorEastAsia"/>
          <w:color w:val="auto"/>
          <w:kern w:val="0"/>
          <w:szCs w:val="21"/>
          <w:highlight w:val="none"/>
        </w:rPr>
        <w:t>报价不得高于本项目预算金额，且不低于成本价。供应商的响应报价高于预算金额（项目控制金额上限）的，该供应商的响应文件将被视为非实质性响应予以拒绝。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12.</w:t>
      </w:r>
      <w:r>
        <w:rPr>
          <w:rFonts w:hint="eastAsia" w:cs="宋体" w:asciiTheme="minorEastAsia" w:hAnsiTheme="minorEastAsia"/>
          <w:color w:val="auto"/>
          <w:kern w:val="0"/>
          <w:szCs w:val="21"/>
          <w:highlight w:val="none"/>
          <w:lang w:val="en-US" w:eastAsia="zh-CN"/>
        </w:rPr>
        <w:t>7</w:t>
      </w:r>
      <w:r>
        <w:rPr>
          <w:rFonts w:hint="eastAsia" w:cs="宋体" w:asciiTheme="minorEastAsia" w:hAnsiTheme="minorEastAsia"/>
          <w:color w:val="auto"/>
          <w:kern w:val="0"/>
          <w:szCs w:val="21"/>
          <w:highlight w:val="none"/>
        </w:rPr>
        <w:t>最低报价</w:t>
      </w:r>
      <w:r>
        <w:rPr>
          <w:rFonts w:hint="eastAsia" w:cs="宋体" w:asciiTheme="minorEastAsia" w:hAnsiTheme="minorEastAsia"/>
          <w:color w:val="auto"/>
          <w:kern w:val="0"/>
          <w:szCs w:val="21"/>
          <w:highlight w:val="none"/>
          <w:lang w:eastAsia="zh-CN"/>
        </w:rPr>
        <w:t>不能作为</w:t>
      </w:r>
      <w:r>
        <w:rPr>
          <w:rFonts w:hint="eastAsia" w:cs="宋体" w:asciiTheme="minorEastAsia" w:hAnsiTheme="minorEastAsia"/>
          <w:color w:val="auto"/>
          <w:kern w:val="0"/>
          <w:szCs w:val="21"/>
          <w:highlight w:val="none"/>
        </w:rPr>
        <w:t>成交的保证。</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13 .响应文件有效期</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13.1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13.2采购人可根据实际情况，在原报价有效期截止之前，征询供应商是否同意延长响应文件的有效期，供应商同意延长的须作出书面答复。在延长的报价有效期内，供应商将不会被要求和允许修正其报价。</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13.3成交供应商的响应文件作为项目合同的附件，其有效期至成交供应商全部合同义务履行完毕为止。</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14 .响应文件构成</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14.1响应文件的构成应符合法律法规及谈判文件的要求。</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14.2供应商应当按照谈判文件的要求编制响应文件。响应文件应当对谈判文件提出的要求和条件作出明确响应。</w:t>
      </w:r>
    </w:p>
    <w:p>
      <w:pPr>
        <w:pStyle w:val="5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14.3响应文件由资格证明材料、符合性证明材料、其它材料等组成。</w:t>
      </w:r>
    </w:p>
    <w:p>
      <w:pPr>
        <w:pStyle w:val="5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14.</w:t>
      </w:r>
      <w:r>
        <w:rPr>
          <w:rFonts w:hint="eastAsia" w:cs="宋体" w:asciiTheme="minorEastAsia" w:hAnsiTheme="minorEastAsia"/>
          <w:color w:val="auto"/>
          <w:kern w:val="0"/>
          <w:szCs w:val="21"/>
          <w:highlight w:val="none"/>
          <w:lang w:val="en-US" w:eastAsia="zh-CN"/>
        </w:rPr>
        <w:t>5</w:t>
      </w:r>
      <w:r>
        <w:rPr>
          <w:rFonts w:hint="eastAsia" w:ascii="宋体" w:hAnsi="宋体" w:eastAsia="宋体" w:cs="宋体"/>
          <w:color w:val="auto"/>
          <w:kern w:val="0"/>
          <w:szCs w:val="21"/>
          <w:highlight w:val="none"/>
        </w:rPr>
        <w:t>投标文件中投标人应附“合同履行期限承诺书”（承诺格式自拟，否则投标无效。）</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14.</w:t>
      </w:r>
      <w:r>
        <w:rPr>
          <w:rFonts w:hint="eastAsia" w:cs="宋体" w:asciiTheme="minorEastAsia" w:hAnsiTheme="minorEastAsia"/>
          <w:color w:val="auto"/>
          <w:kern w:val="0"/>
          <w:szCs w:val="21"/>
          <w:highlight w:val="none"/>
          <w:lang w:val="en-US" w:eastAsia="zh-CN"/>
        </w:rPr>
        <w:t>6</w:t>
      </w:r>
      <w:r>
        <w:rPr>
          <w:rFonts w:hint="eastAsia" w:cs="宋体" w:asciiTheme="minorEastAsia" w:hAnsiTheme="minorEastAsia"/>
          <w:color w:val="auto"/>
          <w:kern w:val="0"/>
          <w:szCs w:val="21"/>
          <w:highlight w:val="none"/>
        </w:rPr>
        <w:t>供应商根据谈判文件的规定和采购项目的实际情况，拟在成交后将成交项目的非主体、非关键性工作分包的，应当在响应文件中载明分包承担主体，分包承担主体应当具备相应资质条件且不得再次分包。</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15 .响应文件格式</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15.1响应文件应参照谈判文件第八章（响应文件有关格式）的内容要求、编排顺序和格式要求。</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15.2供应商应按谈判文件提供的格式编写响应文件。谈判文件未提供标准格式的供应商可自行拟定。</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16 .谈判保证金</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16.1本项目不收取谈判保证金。</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16.2供应商应提供谈判承诺函。</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17 .谈判文件的数量和签署盖章</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17.1供应商应提交响应文件份数见“供应商须知前附表”。</w:t>
      </w:r>
    </w:p>
    <w:p>
      <w:pPr>
        <w:pStyle w:val="53"/>
        <w:autoSpaceDE w:val="0"/>
        <w:autoSpaceDN w:val="0"/>
        <w:spacing w:line="360" w:lineRule="auto"/>
        <w:contextualSpacing/>
        <w:rPr>
          <w:rFonts w:cs="仿宋_GB2312" w:asciiTheme="minorEastAsia" w:hAnsiTheme="minorEastAsia"/>
          <w:color w:val="auto"/>
          <w:szCs w:val="21"/>
          <w:highlight w:val="none"/>
          <w:lang w:val="zh-CN"/>
        </w:rPr>
      </w:pPr>
      <w:r>
        <w:rPr>
          <w:rFonts w:hint="eastAsia" w:cs="宋体" w:asciiTheme="minorEastAsia" w:hAnsiTheme="minorEastAsia"/>
          <w:color w:val="auto"/>
          <w:kern w:val="0"/>
          <w:szCs w:val="21"/>
          <w:highlight w:val="none"/>
        </w:rPr>
        <w:t>17.2在谈判文件中已明示需盖章及签名之处，应按谈判文件要求盖章、签名。</w:t>
      </w:r>
    </w:p>
    <w:p>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四、响应文件的提交</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18 .谈判响应截止时间</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18.1供应商必须在“采购邀请”和“供应商须知前附表”中规定的响应截止时间前，将</w:t>
      </w:r>
      <w:r>
        <w:rPr>
          <w:rFonts w:hint="eastAsia" w:cs="仿宋_GB2312" w:asciiTheme="minorEastAsia" w:hAnsiTheme="minorEastAsia"/>
          <w:color w:val="auto"/>
          <w:szCs w:val="21"/>
          <w:highlight w:val="none"/>
        </w:rPr>
        <w:t>加密电子响应文件</w:t>
      </w:r>
      <w:r>
        <w:rPr>
          <w:rFonts w:hint="eastAsia" w:cs="宋体" w:asciiTheme="minorEastAsia" w:hAnsiTheme="minorEastAsia"/>
          <w:color w:val="auto"/>
          <w:szCs w:val="21"/>
          <w:highlight w:val="none"/>
        </w:rPr>
        <w:t>（</w:t>
      </w:r>
      <w:r>
        <w:rPr>
          <w:rFonts w:asciiTheme="minorEastAsia" w:hAnsiTheme="minorEastAsia"/>
          <w:color w:val="auto"/>
          <w:szCs w:val="21"/>
          <w:highlight w:val="none"/>
        </w:rPr>
        <w:t>.file</w:t>
      </w:r>
      <w:r>
        <w:rPr>
          <w:rFonts w:hint="eastAsia" w:cs="宋体" w:asciiTheme="minorEastAsia" w:hAnsiTheme="minorEastAsia"/>
          <w:color w:val="auto"/>
          <w:szCs w:val="21"/>
          <w:highlight w:val="none"/>
        </w:rPr>
        <w:t>格式）</w:t>
      </w:r>
      <w:r>
        <w:rPr>
          <w:rFonts w:hint="eastAsia" w:cs="仿宋_GB2312" w:asciiTheme="minorEastAsia" w:hAnsiTheme="minorEastAsia"/>
          <w:color w:val="auto"/>
          <w:szCs w:val="21"/>
          <w:highlight w:val="none"/>
        </w:rPr>
        <w:t>通过《全国公共资源交易平台</w:t>
      </w:r>
      <w:r>
        <w:rPr>
          <w:rFonts w:hint="eastAsia" w:cs="仿宋_GB2312" w:asciiTheme="minorEastAsia" w:hAnsiTheme="minorEastAsia"/>
          <w:color w:val="auto"/>
          <w:szCs w:val="21"/>
          <w:highlight w:val="none"/>
          <w:lang w:eastAsia="zh-CN"/>
        </w:rPr>
        <w:t>（</w:t>
      </w:r>
      <w:r>
        <w:rPr>
          <w:rFonts w:hint="eastAsia" w:cs="仿宋_GB2312" w:asciiTheme="minorEastAsia" w:hAnsiTheme="minorEastAsia"/>
          <w:color w:val="auto"/>
          <w:szCs w:val="21"/>
          <w:highlight w:val="none"/>
        </w:rPr>
        <w:t>河南省</w:t>
      </w:r>
      <w:r>
        <w:rPr>
          <w:rFonts w:hint="eastAsia" w:ascii="MS Mincho" w:hAnsi="MS Mincho" w:eastAsia="MS Mincho" w:cs="MS Mincho"/>
          <w:color w:val="auto"/>
          <w:szCs w:val="21"/>
          <w:highlight w:val="none"/>
        </w:rPr>
        <w:t>▪</w:t>
      </w:r>
      <w:r>
        <w:rPr>
          <w:rFonts w:hint="eastAsia" w:ascii="宋体" w:hAnsi="宋体" w:cs="宋体"/>
          <w:color w:val="auto"/>
          <w:szCs w:val="21"/>
          <w:highlight w:val="none"/>
        </w:rPr>
        <w:t>许昌市</w:t>
      </w:r>
      <w:r>
        <w:rPr>
          <w:rFonts w:hint="eastAsia" w:ascii="宋体" w:hAnsi="宋体" w:cs="宋体"/>
          <w:color w:val="auto"/>
          <w:szCs w:val="21"/>
          <w:highlight w:val="none"/>
          <w:lang w:eastAsia="zh-CN"/>
        </w:rPr>
        <w:t>）</w:t>
      </w:r>
      <w:r>
        <w:rPr>
          <w:rFonts w:hint="eastAsia" w:cs="仿宋_GB2312" w:asciiTheme="minorEastAsia" w:hAnsiTheme="minorEastAsia"/>
          <w:color w:val="auto"/>
          <w:szCs w:val="21"/>
          <w:highlight w:val="none"/>
        </w:rPr>
        <w:t>》公共资源交易系统成功上传</w:t>
      </w:r>
      <w:r>
        <w:rPr>
          <w:rFonts w:hint="eastAsia" w:cs="宋体" w:asciiTheme="minorEastAsia" w:hAnsiTheme="minorEastAsia"/>
          <w:color w:val="auto"/>
          <w:kern w:val="0"/>
          <w:szCs w:val="21"/>
          <w:highlight w:val="none"/>
        </w:rPr>
        <w:t>。</w:t>
      </w:r>
      <w:r>
        <w:rPr>
          <w:rFonts w:hint="eastAsia" w:cs="微软雅黑"/>
          <w:color w:val="auto"/>
          <w:highlight w:val="none"/>
        </w:rPr>
        <w:t>在提交截止时间以后上传的响应文件，</w:t>
      </w:r>
      <w:r>
        <w:rPr>
          <w:rFonts w:hint="eastAsia" w:cs="宋体" w:asciiTheme="minorEastAsia" w:hAnsiTheme="minorEastAsia"/>
          <w:color w:val="auto"/>
          <w:kern w:val="0"/>
          <w:szCs w:val="21"/>
          <w:highlight w:val="none"/>
        </w:rPr>
        <w:t>采购人、采购代理机构</w:t>
      </w:r>
      <w:r>
        <w:rPr>
          <w:rFonts w:hint="eastAsia" w:cs="微软雅黑"/>
          <w:color w:val="auto"/>
          <w:highlight w:val="none"/>
        </w:rPr>
        <w:t>将予以拒绝。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18.2采购人、采购代理机构可以按本须知第10条规定，通过修改谈判文件自行决定酌情延长谈判响应截止期。在此情况下，采购人和供应商受谈判响应截止期制约的所有权利和义务均应延长至新的截止日期和时间。供应商按采购人修改通知规定的时间递交响应文件。</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19 .迟交的响应文件</w:t>
      </w:r>
    </w:p>
    <w:p>
      <w:pPr>
        <w:autoSpaceDE w:val="0"/>
        <w:autoSpaceDN w:val="0"/>
        <w:spacing w:line="360" w:lineRule="auto"/>
        <w:ind w:left="42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谈判响应文件截止时间之后上传的响应文件，采购人、采购代理机构将拒绝接收。</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20 .响应文件的修改和撤回</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20.1供应商在谈判响应截止时间前，对所提交的响应文件进行补充、修改或者撤回的，须书面通知采购人和采购代理机构。</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供应商应当在谈判响应截止时间前完成电子响应文件的提交，可以补充、修改或撤回。谈判响应截止时间前未完成电子响应文件提交的，视为撤回响应文件。</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20.2供应商补充、修改的内容并作为响应文件的组成部分。补充或修改应当按谈判文件要求签署、盖章、提交，并应注明“修改</w:t>
      </w:r>
      <w:r>
        <w:rPr>
          <w:rFonts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rPr>
        <w:t>或“补充</w:t>
      </w:r>
      <w:r>
        <w:rPr>
          <w:rFonts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rPr>
        <w:t>字样。</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20.3供应商不得在响应有效期内撤销响应文件，否则供应商将承担违背响应承诺函的责任追究。</w:t>
      </w:r>
    </w:p>
    <w:p>
      <w:pPr>
        <w:pStyle w:val="53"/>
        <w:autoSpaceDE w:val="0"/>
        <w:autoSpaceDN w:val="0"/>
        <w:spacing w:line="360" w:lineRule="auto"/>
        <w:ind w:firstLine="0" w:firstLine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21.除供应商须知前附表另有规定外，供应商所提交的响应文件不予退还。</w:t>
      </w:r>
    </w:p>
    <w:p>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五、谈判和评审</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22.响应文件解密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22.1采购人将按谈判文件规定的</w:t>
      </w:r>
      <w:r>
        <w:rPr>
          <w:rFonts w:hint="eastAsia" w:cs="仿宋_GB2312" w:asciiTheme="minorEastAsia" w:hAnsiTheme="minorEastAsia"/>
          <w:color w:val="auto"/>
          <w:szCs w:val="21"/>
          <w:highlight w:val="none"/>
        </w:rPr>
        <w:t>谈判响应截止时间</w:t>
      </w:r>
      <w:r>
        <w:rPr>
          <w:rFonts w:hint="eastAsia" w:cs="宋体" w:asciiTheme="minorEastAsia" w:hAnsiTheme="minorEastAsia"/>
          <w:color w:val="auto"/>
          <w:kern w:val="0"/>
          <w:szCs w:val="21"/>
          <w:highlight w:val="none"/>
        </w:rPr>
        <w:t>和地点解密电子响应文件。由代理机构主持，供应商无须到现场。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仿宋_GB2312" w:asciiTheme="minorEastAsia" w:hAnsiTheme="minorEastAsia"/>
          <w:color w:val="auto"/>
          <w:szCs w:val="21"/>
          <w:highlight w:val="none"/>
        </w:rPr>
        <w:t>22.2谈判响应截止时间</w:t>
      </w:r>
      <w:r>
        <w:rPr>
          <w:rFonts w:hint="eastAsia" w:cs="宋体" w:asciiTheme="minorEastAsia" w:hAnsiTheme="minorEastAsia"/>
          <w:color w:val="auto"/>
          <w:kern w:val="0"/>
          <w:szCs w:val="21"/>
          <w:highlight w:val="none"/>
        </w:rPr>
        <w:t>，由代理机构开通远程不见面开标大厅及开启“文字互动”等功能；供应商、代理机构进行电子响应文件的解密。解密后</w:t>
      </w:r>
      <w:r>
        <w:rPr>
          <w:rFonts w:hint="eastAsia" w:asciiTheme="minorEastAsia" w:hAnsiTheme="minorEastAsia"/>
          <w:color w:val="auto"/>
          <w:szCs w:val="21"/>
          <w:highlight w:val="none"/>
        </w:rPr>
        <w:t>供应商选择功能栏“开标记录”按钮可查看</w:t>
      </w:r>
      <w:r>
        <w:rPr>
          <w:rFonts w:hint="eastAsia" w:cs="宋体" w:asciiTheme="minorEastAsia" w:hAnsiTheme="minorEastAsia"/>
          <w:color w:val="auto"/>
          <w:kern w:val="0"/>
          <w:szCs w:val="21"/>
          <w:highlight w:val="none"/>
        </w:rPr>
        <w:t>供应商名称、修改和撤回投标的通知（如有的话）和谈判文件规定的需要宣布的其他内容。</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22.2.1电子响应文件的解密：全流程电子化交易项目电子响应文件采用双重加密。解密需分标段进行两次解密。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22.2.1.1供应商解密：供应商使用本单位CA数字证书进行远程解密。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22.2.1.2采购代理机构解密：采购代理机构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电子响应文件到达交易系统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Theme="minorEastAsia" w:hAnsiTheme="minorEastAsia"/>
          <w:color w:val="auto"/>
          <w:szCs w:val="21"/>
          <w:highlight w:val="none"/>
        </w:rPr>
        <w:t>22.2.1.3供应商未在规定时间内解密或</w:t>
      </w:r>
      <w:r>
        <w:rPr>
          <w:rFonts w:hint="eastAsia" w:cs="宋体" w:asciiTheme="minorEastAsia" w:hAnsiTheme="minorEastAsia"/>
          <w:color w:val="auto"/>
          <w:kern w:val="0"/>
          <w:szCs w:val="21"/>
          <w:highlight w:val="none"/>
        </w:rPr>
        <w:t>因供应商原因解密失败的，其响应文件将被拒绝。</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22.3 供应商不足3家的，本项目谈判活动终止。（如符合《《政府采购非招标采购方式管理办法》》（财政部令第74号）第二十七条第二款中的</w:t>
      </w:r>
      <w:r>
        <w:rPr>
          <w:rFonts w:hint="eastAsia" w:ascii="Arial" w:hAnsi="Arial" w:cs="Arial"/>
          <w:color w:val="auto"/>
          <w:szCs w:val="21"/>
          <w:highlight w:val="none"/>
          <w:shd w:val="clear" w:color="auto" w:fill="FFFFFF"/>
        </w:rPr>
        <w:t>情形的，</w:t>
      </w:r>
      <w:r>
        <w:rPr>
          <w:rFonts w:hint="eastAsia" w:cs="宋体" w:asciiTheme="minorEastAsia" w:hAnsiTheme="minorEastAsia"/>
          <w:color w:val="auto"/>
          <w:kern w:val="0"/>
          <w:szCs w:val="21"/>
          <w:highlight w:val="none"/>
        </w:rPr>
        <w:t>供应商最低数量可以为两家）</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22.4 响应文件解密过程由采购代理机构负责记录。</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22.5 供应商对解密过程和记录有疑义，以及认为采购人、采购代理机构相关工作人员有需要回避的情形的，应当场提出询问或者回避申请。采购人、采购代理机构对供应商提出的询问或者回避申请应当及时处理。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asciiTheme="minorEastAsia" w:hAnsiTheme="minorEastAsia"/>
          <w:color w:val="auto"/>
          <w:szCs w:val="21"/>
          <w:highlight w:val="none"/>
        </w:rPr>
        <w:t>22.6 响应文件</w:t>
      </w:r>
      <w:r>
        <w:rPr>
          <w:rFonts w:hint="eastAsia" w:hAnsi="宋体"/>
          <w:color w:val="auto"/>
          <w:szCs w:val="21"/>
          <w:highlight w:val="none"/>
        </w:rPr>
        <w:t>解密活动结束时，供应商应在《开标记录表》上进行电子签章。供应商未签章的，视同认可解密结果。</w:t>
      </w:r>
    </w:p>
    <w:p>
      <w:pPr>
        <w:pStyle w:val="53"/>
        <w:numPr>
          <w:ilvl w:val="0"/>
          <w:numId w:val="7"/>
        </w:numPr>
        <w:autoSpaceDE w:val="0"/>
        <w:autoSpaceDN w:val="0"/>
        <w:spacing w:line="360" w:lineRule="auto"/>
        <w:ind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谈判小组组成</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23.1采购人将依法组建谈判小组，谈判小组</w:t>
      </w:r>
      <w:r>
        <w:rPr>
          <w:rFonts w:ascii="ˎ̥" w:hAnsi="ˎ̥"/>
          <w:color w:val="auto"/>
          <w:highlight w:val="none"/>
        </w:rPr>
        <w:t>由采购人代表和评审专家共3人以上单数组成，其中评审专家人数不得少于竞争性谈判小组成员总数</w:t>
      </w:r>
      <w:r>
        <w:rPr>
          <w:rFonts w:hint="eastAsia" w:cs="宋体" w:asciiTheme="minorEastAsia" w:hAnsiTheme="minorEastAsia"/>
          <w:color w:val="auto"/>
          <w:kern w:val="0"/>
          <w:szCs w:val="21"/>
          <w:highlight w:val="none"/>
        </w:rPr>
        <w:t>的三分之二。评审专家依法从政府采购评审专家库中随机抽取。</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23.1.1采购人将依法组建谈判小组，谈判小组由评审专家组成，成员人数应当为</w:t>
      </w:r>
      <w:r>
        <w:rPr>
          <w:rFonts w:ascii="ˎ̥" w:hAnsi="ˎ̥"/>
          <w:color w:val="auto"/>
          <w:highlight w:val="none"/>
        </w:rPr>
        <w:t>3人以上单数组成</w:t>
      </w:r>
      <w:r>
        <w:rPr>
          <w:rFonts w:hint="eastAsia" w:cs="宋体" w:asciiTheme="minorEastAsia" w:hAnsiTheme="minorEastAsia"/>
          <w:color w:val="auto"/>
          <w:kern w:val="0"/>
          <w:szCs w:val="21"/>
          <w:highlight w:val="none"/>
        </w:rPr>
        <w:t>。评审专家依法从政府采购评审专家库中随机抽取。</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23.1.2</w:t>
      </w:r>
      <w:r>
        <w:rPr>
          <w:rFonts w:ascii="ˎ̥" w:hAnsi="ˎ̥"/>
          <w:color w:val="auto"/>
          <w:highlight w:val="none"/>
        </w:rPr>
        <w:t>达到公开招标数额标准的货物或者服务采购项目，或者达到招标规模标准的政府采购工程，竞争性谈判小组应当由5人以上单数组成</w:t>
      </w:r>
      <w:r>
        <w:rPr>
          <w:rFonts w:hint="eastAsia" w:ascii="ˎ̥" w:hAnsi="ˎ̥"/>
          <w:color w:val="auto"/>
          <w:highlight w:val="none"/>
        </w:rPr>
        <w:t>。</w:t>
      </w:r>
    </w:p>
    <w:p>
      <w:pPr>
        <w:pStyle w:val="53"/>
        <w:numPr>
          <w:ilvl w:val="1"/>
          <w:numId w:val="7"/>
        </w:numPr>
        <w:autoSpaceDE w:val="0"/>
        <w:autoSpaceDN w:val="0"/>
        <w:spacing w:line="360" w:lineRule="auto"/>
        <w:ind w:firstLineChars="0"/>
        <w:contextualSpacing/>
        <w:rPr>
          <w:rFonts w:ascii="ˎ̥" w:hAnsi="ˎ̥"/>
          <w:vanish/>
          <w:color w:val="auto"/>
          <w:highlight w:val="none"/>
        </w:rPr>
      </w:pP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23.1.3 </w:t>
      </w:r>
      <w:r>
        <w:rPr>
          <w:rFonts w:ascii="ˎ̥" w:hAnsi="ˎ̥"/>
          <w:color w:val="auto"/>
          <w:highlight w:val="none"/>
        </w:rPr>
        <w:t>采购人不得以评审专家身份参加本部门或本单位采购项目的评审</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23.1.4谈判小组成员与供应商存在下列利害关系之一的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23.1.5参加采购活动前三年内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pPr>
        <w:pStyle w:val="53"/>
        <w:autoSpaceDE w:val="0"/>
        <w:autoSpaceDN w:val="0"/>
        <w:spacing w:line="360" w:lineRule="auto"/>
        <w:contextualSpacing/>
        <w:rPr>
          <w:rFonts w:ascii="ˎ̥" w:hAnsi="ˎ̥"/>
          <w:color w:val="auto"/>
          <w:highlight w:val="none"/>
        </w:rPr>
      </w:pPr>
      <w:r>
        <w:rPr>
          <w:rFonts w:hint="eastAsia" w:cs="宋体" w:asciiTheme="minorEastAsia" w:hAnsiTheme="minorEastAsia"/>
          <w:color w:val="auto"/>
          <w:kern w:val="0"/>
          <w:szCs w:val="21"/>
          <w:highlight w:val="none"/>
        </w:rPr>
        <w:t>23.1.6与供</w:t>
      </w:r>
      <w:r>
        <w:rPr>
          <w:rFonts w:hint="eastAsia" w:ascii="ˎ̥" w:hAnsi="ˎ̥"/>
          <w:color w:val="auto"/>
          <w:highlight w:val="none"/>
        </w:rPr>
        <w:t>应商的法定代表人或者负责人有夫妻、直系血亲、三代以内旁系血亲或者近姻亲关系；</w:t>
      </w:r>
    </w:p>
    <w:p>
      <w:pPr>
        <w:pStyle w:val="53"/>
        <w:autoSpaceDE w:val="0"/>
        <w:autoSpaceDN w:val="0"/>
        <w:spacing w:line="360" w:lineRule="auto"/>
        <w:contextualSpacing/>
        <w:rPr>
          <w:rFonts w:ascii="ˎ̥" w:hAnsi="ˎ̥"/>
          <w:color w:val="auto"/>
          <w:highlight w:val="none"/>
        </w:rPr>
      </w:pPr>
      <w:r>
        <w:rPr>
          <w:rFonts w:hint="eastAsia" w:cs="宋体" w:asciiTheme="minorEastAsia" w:hAnsiTheme="minorEastAsia"/>
          <w:color w:val="auto"/>
          <w:kern w:val="0"/>
          <w:szCs w:val="21"/>
          <w:highlight w:val="none"/>
        </w:rPr>
        <w:t>23.1.7</w:t>
      </w:r>
      <w:r>
        <w:rPr>
          <w:rFonts w:hint="eastAsia" w:ascii="ˎ̥" w:hAnsi="ˎ̥"/>
          <w:color w:val="auto"/>
          <w:highlight w:val="none"/>
        </w:rPr>
        <w:t>与供应商有其他可能影响政府采购活动公平、公正进行的关系。</w:t>
      </w:r>
    </w:p>
    <w:p>
      <w:pPr>
        <w:pStyle w:val="53"/>
        <w:numPr>
          <w:ilvl w:val="0"/>
          <w:numId w:val="8"/>
        </w:numPr>
        <w:autoSpaceDE w:val="0"/>
        <w:autoSpaceDN w:val="0"/>
        <w:spacing w:line="360" w:lineRule="auto"/>
        <w:ind w:firstLineChars="0"/>
        <w:contextualSpacing/>
        <w:rPr>
          <w:rFonts w:cs="宋体" w:asciiTheme="minorEastAsia" w:hAnsiTheme="minorEastAsia"/>
          <w:vanish/>
          <w:color w:val="auto"/>
          <w:kern w:val="0"/>
          <w:szCs w:val="21"/>
          <w:highlight w:val="none"/>
        </w:rPr>
      </w:pP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23.2评审专家发现本人与参加采购活动的供应商有利害关系的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应当主动提出回避。采购人或者采购代理机构发现评审专家与参加采购活动的供应商有利害关系的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23.3采购人不得担任谈判小组组长。</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23.4谈判小组成员名单在成交结果公告前应当保密。</w:t>
      </w:r>
    </w:p>
    <w:p>
      <w:pPr>
        <w:pStyle w:val="53"/>
        <w:numPr>
          <w:ilvl w:val="0"/>
          <w:numId w:val="8"/>
        </w:numPr>
        <w:autoSpaceDE w:val="0"/>
        <w:autoSpaceDN w:val="0"/>
        <w:spacing w:line="360" w:lineRule="auto"/>
        <w:ind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资格审查和符合性审查</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24.1资格审查：谈判小组依据有关法律法规和谈判文件的规定对供应商的资格进行审查。</w:t>
      </w:r>
    </w:p>
    <w:p>
      <w:pPr>
        <w:pStyle w:val="53"/>
        <w:autoSpaceDE w:val="0"/>
        <w:autoSpaceDN w:val="0"/>
        <w:spacing w:line="360" w:lineRule="auto"/>
        <w:ind w:firstLine="422"/>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本项目具体资格审查详见（第六章 资格审查与评审）</w:t>
      </w:r>
      <w:r>
        <w:rPr>
          <w:rFonts w:hint="eastAsia" w:cs="宋体" w:asciiTheme="minorEastAsia" w:hAnsiTheme="minorEastAsia"/>
          <w:color w:val="auto"/>
          <w:kern w:val="0"/>
          <w:szCs w:val="21"/>
          <w:highlight w:val="none"/>
        </w:rPr>
        <w:t>。</w:t>
      </w:r>
    </w:p>
    <w:p>
      <w:pPr>
        <w:pStyle w:val="53"/>
        <w:numPr>
          <w:ilvl w:val="0"/>
          <w:numId w:val="9"/>
        </w:numPr>
        <w:autoSpaceDE w:val="0"/>
        <w:autoSpaceDN w:val="0"/>
        <w:spacing w:line="360" w:lineRule="auto"/>
        <w:ind w:firstLineChars="0"/>
        <w:contextualSpacing/>
        <w:rPr>
          <w:rFonts w:cs="宋体" w:asciiTheme="minorEastAsia" w:hAnsiTheme="minorEastAsia"/>
          <w:vanish/>
          <w:color w:val="auto"/>
          <w:kern w:val="0"/>
          <w:szCs w:val="21"/>
          <w:highlight w:val="none"/>
        </w:rPr>
      </w:pPr>
    </w:p>
    <w:p>
      <w:pPr>
        <w:pStyle w:val="53"/>
        <w:numPr>
          <w:ilvl w:val="0"/>
          <w:numId w:val="9"/>
        </w:numPr>
        <w:autoSpaceDE w:val="0"/>
        <w:autoSpaceDN w:val="0"/>
        <w:spacing w:line="360" w:lineRule="auto"/>
        <w:ind w:firstLineChars="0"/>
        <w:contextualSpacing/>
        <w:rPr>
          <w:rFonts w:cs="宋体" w:asciiTheme="minorEastAsia" w:hAnsiTheme="minorEastAsia"/>
          <w:vanish/>
          <w:color w:val="auto"/>
          <w:kern w:val="0"/>
          <w:szCs w:val="21"/>
          <w:highlight w:val="none"/>
        </w:rPr>
      </w:pPr>
    </w:p>
    <w:p>
      <w:pPr>
        <w:pStyle w:val="53"/>
        <w:numPr>
          <w:ilvl w:val="1"/>
          <w:numId w:val="9"/>
        </w:numPr>
        <w:autoSpaceDE w:val="0"/>
        <w:autoSpaceDN w:val="0"/>
        <w:spacing w:line="360" w:lineRule="auto"/>
        <w:ind w:firstLineChars="0"/>
        <w:contextualSpacing/>
        <w:rPr>
          <w:rFonts w:cs="宋体" w:asciiTheme="minorEastAsia" w:hAnsiTheme="minorEastAsia"/>
          <w:vanish/>
          <w:color w:val="auto"/>
          <w:kern w:val="0"/>
          <w:szCs w:val="21"/>
          <w:highlight w:val="none"/>
        </w:rPr>
      </w:pPr>
    </w:p>
    <w:p>
      <w:pPr>
        <w:pStyle w:val="5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24.2符合性审查：依据谈判文件的规定，从响应文件的有效性、完整性和对谈判文件的响应程度进行审查，以确定是否对谈判文件的全部实质性要求作出响应。</w:t>
      </w:r>
    </w:p>
    <w:p>
      <w:pPr>
        <w:pStyle w:val="53"/>
        <w:keepNext w:val="0"/>
        <w:keepLines w:val="0"/>
        <w:pageBreakBefore w:val="0"/>
        <w:widowControl w:val="0"/>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ascii="宋体" w:hAnsi="宋体"/>
          <w:color w:val="auto"/>
          <w:kern w:val="0"/>
          <w:szCs w:val="21"/>
          <w:highlight w:val="none"/>
          <w:lang w:val="en-US" w:eastAsia="zh-CN"/>
        </w:rPr>
        <w:t xml:space="preserve">24.3 </w:t>
      </w:r>
      <w:r>
        <w:rPr>
          <w:rFonts w:hint="eastAsia" w:ascii="宋体" w:hAnsi="宋体" w:cs="宋体"/>
          <w:color w:val="auto"/>
          <w:kern w:val="0"/>
          <w:szCs w:val="21"/>
          <w:highlight w:val="none"/>
        </w:rPr>
        <w:t>为确保后期项目的实施，供应商的售</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后</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服务承</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诺须经单位法</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定</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代</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表</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人（单位负</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责人）签</w:t>
      </w:r>
      <w:r>
        <w:rPr>
          <w:rFonts w:hint="eastAsia" w:ascii="宋体" w:hAnsi="宋体" w:cs="宋体"/>
          <w:color w:val="auto"/>
          <w:kern w:val="0"/>
          <w:szCs w:val="21"/>
          <w:highlight w:val="none"/>
          <w:lang w:val="en-US" w:eastAsia="zh-CN"/>
        </w:rPr>
        <w:t>章</w:t>
      </w:r>
      <w:r>
        <w:rPr>
          <w:rFonts w:hint="eastAsia" w:ascii="宋体" w:hAnsi="宋体" w:cs="宋体"/>
          <w:color w:val="auto"/>
          <w:kern w:val="0"/>
          <w:szCs w:val="21"/>
          <w:highlight w:val="none"/>
        </w:rPr>
        <w:t>确</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认，否则为无</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效响</w:t>
      </w:r>
      <w:r>
        <w:rPr>
          <w:rFonts w:hint="eastAsia" w:ascii="宋体" w:hAnsi="宋体" w:cs="宋体"/>
          <w:color w:val="auto"/>
          <w:kern w:val="0"/>
          <w:sz w:val="4"/>
          <w:szCs w:val="4"/>
          <w:highlight w:val="none"/>
          <w:lang w:val="en-US" w:eastAsia="zh-CN"/>
        </w:rPr>
        <w:t xml:space="preserve"> </w:t>
      </w:r>
      <w:r>
        <w:rPr>
          <w:rFonts w:hint="eastAsia" w:ascii="宋体" w:hAnsi="宋体" w:cs="宋体"/>
          <w:color w:val="auto"/>
          <w:kern w:val="0"/>
          <w:szCs w:val="21"/>
          <w:highlight w:val="none"/>
        </w:rPr>
        <w:t>应。</w:t>
      </w:r>
    </w:p>
    <w:p>
      <w:pPr>
        <w:pStyle w:val="53"/>
        <w:numPr>
          <w:ilvl w:val="0"/>
          <w:numId w:val="8"/>
        </w:numPr>
        <w:autoSpaceDE w:val="0"/>
        <w:autoSpaceDN w:val="0"/>
        <w:spacing w:line="360" w:lineRule="auto"/>
        <w:ind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响应文件的澄清</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25.1谈</w:t>
      </w:r>
      <w:r>
        <w:rPr>
          <w:rFonts w:ascii="ˎ̥" w:hAnsi="ˎ̥"/>
          <w:color w:val="auto"/>
          <w:highlight w:val="none"/>
        </w:rPr>
        <w:t>判小组在对响应文件的有效性、完整性和响应程度进行审查时，可以要求供应商对响应文件中含义不明确、同类问题表述不一致或者有明显文字和计算错误的内容等作出必要的澄清、说明或者更正</w:t>
      </w:r>
      <w:r>
        <w:rPr>
          <w:rFonts w:hint="eastAsia" w:cs="宋体" w:asciiTheme="minorEastAsia" w:hAnsiTheme="minorEastAsia"/>
          <w:color w:val="auto"/>
          <w:kern w:val="0"/>
          <w:szCs w:val="21"/>
          <w:highlight w:val="none"/>
        </w:rPr>
        <w:t>。</w:t>
      </w:r>
      <w:r>
        <w:rPr>
          <w:rFonts w:ascii="ˎ̥" w:hAnsi="ˎ̥"/>
          <w:color w:val="auto"/>
          <w:highlight w:val="none"/>
        </w:rPr>
        <w:t>供应商的澄清、说明或者更正不得超出响应文件的范围或者改变响应文件的实质性内容</w:t>
      </w:r>
      <w:r>
        <w:rPr>
          <w:rFonts w:hint="eastAsia" w:ascii="ˎ̥" w:hAnsi="ˎ̥"/>
          <w:color w:val="auto"/>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25.2供应商的澄清、说明或者更正应当采用书面</w:t>
      </w:r>
      <w:r>
        <w:rPr>
          <w:rFonts w:hint="eastAsia" w:ascii="ˎ̥" w:hAnsi="ˎ̥"/>
          <w:color w:val="auto"/>
          <w:highlight w:val="none"/>
        </w:rPr>
        <w:t>形式，</w:t>
      </w:r>
      <w:r>
        <w:rPr>
          <w:rFonts w:ascii="ˎ̥" w:hAnsi="ˎ̥"/>
          <w:color w:val="auto"/>
          <w:highlight w:val="none"/>
        </w:rPr>
        <w:t>供应商的澄清、说明或者更正应当由法定代表人或其授权代表签字或者加盖公章。由授权代表签字的，应当附法定代表人授权书。供应商为自然人的，应当由本人签字并附身份证明</w:t>
      </w:r>
      <w:r>
        <w:rPr>
          <w:rFonts w:hint="eastAsia" w:ascii="ˎ̥" w:hAnsi="ˎ̥"/>
          <w:color w:val="auto"/>
          <w:highlight w:val="none"/>
        </w:rPr>
        <w:t>。供应商的澄清、说明或者补正不得超出</w:t>
      </w:r>
      <w:r>
        <w:rPr>
          <w:rFonts w:hint="eastAsia" w:cs="宋体" w:asciiTheme="minorEastAsia" w:hAnsiTheme="minorEastAsia"/>
          <w:color w:val="auto"/>
          <w:kern w:val="0"/>
          <w:szCs w:val="21"/>
          <w:highlight w:val="none"/>
        </w:rPr>
        <w:t>投标文件的范围或者改变响应文件的实质性内容。</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25.3供应商的澄清文件是其响应文件的组成部分。</w:t>
      </w:r>
    </w:p>
    <w:p>
      <w:pPr>
        <w:pStyle w:val="53"/>
        <w:numPr>
          <w:ilvl w:val="0"/>
          <w:numId w:val="8"/>
        </w:numPr>
        <w:autoSpaceDE w:val="0"/>
        <w:autoSpaceDN w:val="0"/>
        <w:spacing w:line="360" w:lineRule="auto"/>
        <w:ind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响应文件报价出现前后不一致的修正</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26.1大写金额和小写金额不一致的，以大写金额为准；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26.2单价金额小数点或者百分比有明显错位的，以开标一览表的总价为准，并修改单价；</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26.3总价金额与按单价汇总金额不一致的，以单价金额计算结果为准。同时出现两种以上不一致的，按照前款规定的顺序修正。修正后的报价按照“供应商须知”25.2规定经供应商确认后产生约束力，供应商不确认的，为无效报价。</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27.响应无效情形</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27.1响应文件属下列情况之一的，按照无效响应处理：</w:t>
      </w: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numPr>
          <w:ilvl w:val="0"/>
          <w:numId w:val="10"/>
        </w:numPr>
        <w:autoSpaceDE w:val="0"/>
        <w:autoSpaceDN w:val="0"/>
        <w:spacing w:line="360" w:lineRule="auto"/>
        <w:ind w:firstLine="0" w:firstLineChars="0"/>
        <w:contextualSpacing/>
        <w:rPr>
          <w:rFonts w:cs="宋体" w:asciiTheme="minorEastAsia" w:hAnsiTheme="minorEastAsia"/>
          <w:vanish/>
          <w:color w:val="auto"/>
          <w:kern w:val="0"/>
          <w:szCs w:val="21"/>
          <w:highlight w:val="none"/>
        </w:rPr>
      </w:pP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27.1.1未按照谈判文件的规定提交谈判承诺函的；</w:t>
      </w: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27.1.2响应文件未按谈判文件要求签署、盖章的；</w:t>
      </w: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27.1.3不具备谈判文件中规定的资格要求的；</w:t>
      </w: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27.1.4报价超过谈判文件中规定的预算金额的；</w:t>
      </w: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27.1.5投标文件内容模糊不清，无法辨认的；</w:t>
      </w:r>
    </w:p>
    <w:p>
      <w:pPr>
        <w:pStyle w:val="53"/>
        <w:autoSpaceDE w:val="0"/>
        <w:autoSpaceDN w:val="0"/>
        <w:spacing w:line="360" w:lineRule="auto"/>
        <w:ind w:left="3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27.1.6响应</w:t>
      </w:r>
      <w:r>
        <w:rPr>
          <w:rFonts w:cs="宋体" w:asciiTheme="minorEastAsia" w:hAnsiTheme="minorEastAsia"/>
          <w:color w:val="auto"/>
          <w:kern w:val="0"/>
          <w:szCs w:val="21"/>
          <w:highlight w:val="none"/>
        </w:rPr>
        <w:t>文件含有采购人不能接受的附加条件的</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27.2有下列情形之一的，视为供应商串通谈判，其响应无效：</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27.2.1不同供应商的响应文件由同一单位或者个人编制；</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27.2.2不同供应商委托同一单位或者个人办理响应事宜；</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27.2.3不同供应商的响应文件载明的项目管理成员或者联系人员为同一人；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27.2.4不同供应商的响应文件异常一致或者投标报价呈规律性差异；</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27.2.5不同供应商的响应文件相互混装。</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27.3按照《关于推进全流程电子化交易和在线监管工作有关问题的通知》（许公管办</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2019</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3号）规定，不同供应商电子响应文件制作硬件特征码（网卡MAC地址、CPU序号、硬盘序列号）均一致时，视为‘</w:t>
      </w:r>
      <w:r>
        <w:rPr>
          <w:rFonts w:cs="宋体" w:asciiTheme="minorEastAsia" w:hAnsiTheme="minorEastAsia"/>
          <w:color w:val="auto"/>
          <w:kern w:val="0"/>
          <w:szCs w:val="21"/>
          <w:highlight w:val="none"/>
        </w:rPr>
        <w:t>不同</w:t>
      </w:r>
      <w:r>
        <w:rPr>
          <w:rFonts w:hint="eastAsia" w:cs="宋体" w:asciiTheme="minorEastAsia" w:hAnsiTheme="minorEastAsia"/>
          <w:color w:val="auto"/>
          <w:kern w:val="0"/>
          <w:szCs w:val="21"/>
          <w:highlight w:val="none"/>
        </w:rPr>
        <w:t>供应商</w:t>
      </w:r>
      <w:r>
        <w:rPr>
          <w:rFonts w:cs="宋体" w:asciiTheme="minorEastAsia" w:hAnsiTheme="minorEastAsia"/>
          <w:color w:val="auto"/>
          <w:kern w:val="0"/>
          <w:szCs w:val="21"/>
          <w:highlight w:val="none"/>
        </w:rPr>
        <w:t>的</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文件由同一单位或者个人编制</w:t>
      </w:r>
      <w:r>
        <w:rPr>
          <w:rFonts w:hint="eastAsia" w:cs="宋体" w:asciiTheme="minorEastAsia" w:hAnsiTheme="minorEastAsia"/>
          <w:color w:val="auto"/>
          <w:kern w:val="0"/>
          <w:szCs w:val="21"/>
          <w:highlight w:val="none"/>
        </w:rPr>
        <w:t>’或‘</w:t>
      </w:r>
      <w:r>
        <w:rPr>
          <w:rFonts w:cs="宋体" w:asciiTheme="minorEastAsia" w:hAnsiTheme="minorEastAsia"/>
          <w:color w:val="auto"/>
          <w:kern w:val="0"/>
          <w:szCs w:val="21"/>
          <w:highlight w:val="none"/>
        </w:rPr>
        <w:t>不同</w:t>
      </w:r>
      <w:r>
        <w:rPr>
          <w:rFonts w:hint="eastAsia" w:cs="宋体" w:asciiTheme="minorEastAsia" w:hAnsiTheme="minorEastAsia"/>
          <w:color w:val="auto"/>
          <w:kern w:val="0"/>
          <w:szCs w:val="21"/>
          <w:highlight w:val="none"/>
        </w:rPr>
        <w:t>供应商</w:t>
      </w:r>
      <w:r>
        <w:rPr>
          <w:rFonts w:cs="宋体" w:asciiTheme="minorEastAsia" w:hAnsiTheme="minorEastAsia"/>
          <w:color w:val="auto"/>
          <w:kern w:val="0"/>
          <w:szCs w:val="21"/>
          <w:highlight w:val="none"/>
        </w:rPr>
        <w:t>委托同一单位或者个人办理</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事宜</w:t>
      </w:r>
      <w:r>
        <w:rPr>
          <w:rFonts w:hint="eastAsia" w:cs="宋体" w:asciiTheme="minorEastAsia" w:hAnsiTheme="minorEastAsia"/>
          <w:color w:val="auto"/>
          <w:kern w:val="0"/>
          <w:szCs w:val="21"/>
          <w:highlight w:val="none"/>
        </w:rPr>
        <w:t>’，其谈判响应无效。</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27.4</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w:t>
      </w:r>
      <w:r>
        <w:rPr>
          <w:rFonts w:hint="eastAsia" w:cs="宋体" w:asciiTheme="minorEastAsia" w:hAnsiTheme="minorEastAsia"/>
          <w:color w:val="auto"/>
          <w:kern w:val="0"/>
          <w:szCs w:val="21"/>
          <w:highlight w:val="none"/>
        </w:rPr>
        <w:t>响应</w:t>
      </w:r>
      <w:r>
        <w:rPr>
          <w:rFonts w:cs="宋体" w:asciiTheme="minorEastAsia" w:hAnsiTheme="minorEastAsia"/>
          <w:color w:val="auto"/>
          <w:kern w:val="0"/>
          <w:szCs w:val="21"/>
          <w:highlight w:val="none"/>
        </w:rPr>
        <w:t>文件规定的其他无效情形</w:t>
      </w:r>
      <w:r>
        <w:rPr>
          <w:rFonts w:hint="eastAsia" w:cs="宋体" w:asciiTheme="minorEastAsia" w:hAnsiTheme="minorEastAsia"/>
          <w:color w:val="auto"/>
          <w:kern w:val="0"/>
          <w:szCs w:val="21"/>
          <w:highlight w:val="none"/>
        </w:rPr>
        <w:t>。</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28.响应文件评审与谈判</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28.1</w:t>
      </w:r>
      <w:r>
        <w:rPr>
          <w:rFonts w:cs="宋体" w:asciiTheme="minorEastAsia" w:hAnsiTheme="minorEastAsia"/>
          <w:color w:val="auto"/>
          <w:kern w:val="0"/>
          <w:szCs w:val="21"/>
          <w:highlight w:val="none"/>
        </w:rPr>
        <w:t>谈判小组应当对响应文件进行评审，并根据谈判文件规定的程序、评定成交的标准等事项与实质性响应谈判文件要求的供应商进行谈判。未实质性响应谈判文件的响应文件按无效处理，谈判小组应当告知有关供应商</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28.2谈判小组所有成员应当集中与单一供应商分别进行谈判，并给予所有参加谈判的供应商平等的谈判机会。</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28.3在谈判中，谈判的任何一方不得透露与谈判有关的其他供应商的技术资料、价格和其他信息。</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28.4在谈判过程中，谈判小组可以根据谈判文件和谈判情况实质性变动采购需求中的技术、服务要求以及合同草案条款，但不得变动谈判文件中的其他内容。实质性变动的内容，须经采购人代表确认。对谈判文件作出的实质性变动是谈判文件的有效组成部分，谈判小组应当及时以书面形式同时通知所有参加谈判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28.5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28.6谈判文件能够详细列明采购标的的技术、服务要求的，谈判结束后，谈判小组应当要求所有继续参加谈判的供应商在规定时间内提交最后报价，提交最后报价的供应商不得少于3家。（如符合《《政府采购非招标采购方式管理办法》》（财政部令第74号）第二十七条第二款中的情形的，供应商最低数量可以为两家）谈判文件不能详细列明采购标的的技术、服务要求，需经谈判由供应商提供最终解决方案的，谈判结束后，谈判小组应当按照少数服从多数的原则投票推荐3家以上供应商的解决方案，并要求其在规定时间内提交最后报价。</w:t>
      </w:r>
    </w:p>
    <w:p>
      <w:pPr>
        <w:pStyle w:val="53"/>
        <w:autoSpaceDE w:val="0"/>
        <w:autoSpaceDN w:val="0"/>
        <w:spacing w:line="360" w:lineRule="auto"/>
        <w:ind w:left="-29"/>
        <w:contextualSpacing/>
        <w:rPr>
          <w:rFonts w:ascii="宋体" w:hAnsi="宋体" w:eastAsia="宋体" w:cs="宋体"/>
          <w:color w:val="auto"/>
          <w:highlight w:val="none"/>
        </w:rPr>
      </w:pPr>
      <w:r>
        <w:rPr>
          <w:rFonts w:hint="eastAsia" w:ascii="宋体" w:hAnsi="宋体" w:eastAsia="宋体" w:cs="宋体"/>
          <w:color w:val="auto"/>
          <w:highlight w:val="none"/>
        </w:rPr>
        <w:t>28.7最后报价是供应商响应文件的有效组成部分。</w:t>
      </w:r>
    </w:p>
    <w:p>
      <w:pPr>
        <w:pStyle w:val="53"/>
        <w:autoSpaceDE w:val="0"/>
        <w:autoSpaceDN w:val="0"/>
        <w:spacing w:line="360" w:lineRule="auto"/>
        <w:ind w:left="-29"/>
        <w:contextualSpacing/>
        <w:rPr>
          <w:rFonts w:ascii="宋体" w:hAnsi="宋体" w:eastAsia="宋体" w:cs="宋体"/>
          <w:color w:val="auto"/>
          <w:highlight w:val="none"/>
        </w:rPr>
      </w:pPr>
      <w:r>
        <w:rPr>
          <w:rFonts w:hint="eastAsia" w:ascii="宋体" w:hAnsi="宋体" w:eastAsia="宋体" w:cs="宋体"/>
          <w:color w:val="auto"/>
          <w:highlight w:val="none"/>
        </w:rPr>
        <w:t>28.8已提交响应文件的供应商，在提交最后报价之前，可以根据谈判情况退出谈判。</w:t>
      </w:r>
    </w:p>
    <w:p>
      <w:pPr>
        <w:pStyle w:val="53"/>
        <w:autoSpaceDE w:val="0"/>
        <w:autoSpaceDN w:val="0"/>
        <w:spacing w:line="360" w:lineRule="auto"/>
        <w:ind w:left="-29"/>
        <w:contextualSpacing/>
        <w:rPr>
          <w:rFonts w:ascii="ˎ̥" w:hAnsi="ˎ̥"/>
          <w:color w:val="auto"/>
          <w:highlight w:val="none"/>
        </w:rPr>
      </w:pPr>
      <w:r>
        <w:rPr>
          <w:rFonts w:hint="eastAsia" w:ascii="宋体" w:hAnsi="宋体" w:eastAsia="宋体" w:cs="宋体"/>
          <w:color w:val="auto"/>
          <w:highlight w:val="none"/>
        </w:rPr>
        <w:t>28.9按</w:t>
      </w:r>
      <w:r>
        <w:rPr>
          <w:rFonts w:hint="eastAsia" w:ascii="ˎ̥" w:hAnsi="ˎ̥"/>
          <w:color w:val="auto"/>
          <w:highlight w:val="none"/>
        </w:rPr>
        <w:t>照《关于推进全流程电子化交易和在线监管工作有关问题的通知》（许公管办</w:t>
      </w:r>
      <w:r>
        <w:rPr>
          <w:rFonts w:hint="eastAsia" w:ascii="ˎ̥" w:hAnsi="ˎ̥"/>
          <w:color w:val="auto"/>
          <w:highlight w:val="none"/>
          <w:lang w:eastAsia="zh-CN"/>
        </w:rPr>
        <w:t>〔</w:t>
      </w:r>
      <w:r>
        <w:rPr>
          <w:rFonts w:hint="eastAsia" w:ascii="ˎ̥" w:hAnsi="ˎ̥"/>
          <w:color w:val="auto"/>
          <w:highlight w:val="none"/>
        </w:rPr>
        <w:t>2019</w:t>
      </w:r>
      <w:r>
        <w:rPr>
          <w:rFonts w:hint="eastAsia" w:ascii="ˎ̥" w:hAnsi="ˎ̥"/>
          <w:color w:val="auto"/>
          <w:highlight w:val="none"/>
          <w:lang w:eastAsia="zh-CN"/>
        </w:rPr>
        <w:t>〕</w:t>
      </w:r>
      <w:r>
        <w:rPr>
          <w:rFonts w:hint="eastAsia" w:ascii="ˎ̥" w:hAnsi="ˎ̥"/>
          <w:color w:val="auto"/>
          <w:highlight w:val="none"/>
        </w:rPr>
        <w:t>3号）规定，评审专家应严格按照要求查看“硬件特征码”相关信息并进行评审。</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29.评审方法与提出成交候选人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ascii="ˎ̥" w:hAnsi="ˎ̥"/>
          <w:color w:val="auto"/>
          <w:highlight w:val="none"/>
        </w:rPr>
        <w:t>谈判小组应当从质量和服务均能满足采购文件实质性响应要求的供应商中，按照最后报价由低到高的顺序提出3名以上成交候选人，并编写评审报告。</w:t>
      </w:r>
    </w:p>
    <w:p>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六、确定成交供应商和授予合同</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30 .确定成交供应商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30.1采购人应当在收到评审报告后5个工作日内，从评审报告提出的成交候选人中，根据质量和服务均能满足采购文件实质性响应要求且最后报价最低的原则确定成交供应商。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30.2采购</w:t>
      </w:r>
      <w:r>
        <w:rPr>
          <w:rFonts w:ascii="ˎ̥" w:hAnsi="ˎ̥"/>
          <w:color w:val="auto"/>
          <w:highlight w:val="none"/>
        </w:rPr>
        <w:t>人逾期未确定成交供应商且不提出异议的，视为确定评审报告提出的最后报价最低的供应商为成交供应商</w:t>
      </w:r>
      <w:r>
        <w:rPr>
          <w:rFonts w:hint="eastAsia" w:ascii="ˎ̥" w:hAnsi="ˎ̥"/>
          <w:color w:val="auto"/>
          <w:highlight w:val="none"/>
        </w:rPr>
        <w:t>。</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31 .终止采购活动的情形</w:t>
      </w:r>
    </w:p>
    <w:p>
      <w:pPr>
        <w:pStyle w:val="53"/>
        <w:autoSpaceDE w:val="0"/>
        <w:autoSpaceDN w:val="0"/>
        <w:spacing w:line="360" w:lineRule="auto"/>
        <w:contextualSpacing/>
        <w:rPr>
          <w:rFonts w:cs="宋体" w:asciiTheme="minorEastAsia" w:hAnsiTheme="minorEastAsia"/>
          <w:b/>
          <w:color w:val="auto"/>
          <w:kern w:val="0"/>
          <w:szCs w:val="21"/>
          <w:highlight w:val="none"/>
        </w:rPr>
      </w:pPr>
      <w:r>
        <w:rPr>
          <w:rFonts w:hint="eastAsia" w:cs="微软雅黑"/>
          <w:color w:val="auto"/>
          <w:highlight w:val="none"/>
        </w:rPr>
        <w:t>在谈判采购中，出现下列情形之一的，采购人应当终止竞争性谈判采购活动，发布项目终止公告并说明原因，重新开展采购活动：</w:t>
      </w:r>
    </w:p>
    <w:p>
      <w:pPr>
        <w:pStyle w:val="53"/>
        <w:numPr>
          <w:ilvl w:val="0"/>
          <w:numId w:val="11"/>
        </w:numPr>
        <w:autoSpaceDE w:val="0"/>
        <w:autoSpaceDN w:val="0"/>
        <w:spacing w:line="360" w:lineRule="auto"/>
        <w:ind w:firstLineChars="0"/>
        <w:contextualSpacing/>
        <w:rPr>
          <w:rFonts w:cs="宋体" w:asciiTheme="minorEastAsia" w:hAnsiTheme="minorEastAsia"/>
          <w:vanish/>
          <w:color w:val="auto"/>
          <w:kern w:val="0"/>
          <w:szCs w:val="21"/>
          <w:highlight w:val="none"/>
        </w:rPr>
      </w:pPr>
    </w:p>
    <w:p>
      <w:pPr>
        <w:pStyle w:val="53"/>
        <w:autoSpaceDE w:val="0"/>
        <w:autoSpaceDN w:val="0"/>
        <w:spacing w:line="360" w:lineRule="auto"/>
        <w:contextualSpacing/>
        <w:rPr>
          <w:rFonts w:asciiTheme="minorEastAsia" w:hAnsiTheme="minorEastAsia"/>
          <w:color w:val="auto"/>
          <w:highlight w:val="none"/>
        </w:rPr>
      </w:pPr>
      <w:r>
        <w:rPr>
          <w:rFonts w:hint="eastAsia" w:asciiTheme="minorEastAsia" w:hAnsiTheme="minorEastAsia"/>
          <w:color w:val="auto"/>
          <w:highlight w:val="none"/>
        </w:rPr>
        <w:t>31.1</w:t>
      </w:r>
      <w:r>
        <w:rPr>
          <w:rFonts w:asciiTheme="minorEastAsia" w:hAnsiTheme="minorEastAsia"/>
          <w:color w:val="auto"/>
          <w:highlight w:val="none"/>
        </w:rPr>
        <w:t>因情况变化，不再符合规定的竞争性谈判采购方式适用情形的；</w:t>
      </w:r>
    </w:p>
    <w:p>
      <w:pPr>
        <w:pStyle w:val="53"/>
        <w:autoSpaceDE w:val="0"/>
        <w:autoSpaceDN w:val="0"/>
        <w:spacing w:line="360" w:lineRule="auto"/>
        <w:contextualSpacing/>
        <w:rPr>
          <w:rFonts w:asciiTheme="minorEastAsia" w:hAnsiTheme="minorEastAsia"/>
          <w:color w:val="auto"/>
          <w:highlight w:val="none"/>
        </w:rPr>
      </w:pPr>
      <w:r>
        <w:rPr>
          <w:rFonts w:hint="eastAsia" w:asciiTheme="minorEastAsia" w:hAnsiTheme="minorEastAsia"/>
          <w:color w:val="auto"/>
          <w:highlight w:val="none"/>
        </w:rPr>
        <w:t>31.2</w:t>
      </w:r>
      <w:r>
        <w:rPr>
          <w:rFonts w:asciiTheme="minorEastAsia" w:hAnsiTheme="minorEastAsia"/>
          <w:color w:val="auto"/>
          <w:highlight w:val="none"/>
        </w:rPr>
        <w:t>出现影响采购公正的违法、违规行为的</w:t>
      </w:r>
      <w:r>
        <w:rPr>
          <w:rFonts w:hint="eastAsia" w:asciiTheme="minorEastAsia" w:hAnsiTheme="minorEastAsia"/>
          <w:color w:val="auto"/>
          <w:highlight w:val="none"/>
        </w:rPr>
        <w:t>；</w:t>
      </w:r>
    </w:p>
    <w:p>
      <w:pPr>
        <w:pStyle w:val="53"/>
        <w:autoSpaceDE w:val="0"/>
        <w:autoSpaceDN w:val="0"/>
        <w:spacing w:line="360" w:lineRule="auto"/>
        <w:contextualSpacing/>
        <w:rPr>
          <w:rFonts w:ascii="ˎ̥" w:hAnsi="ˎ̥"/>
          <w:color w:val="auto"/>
          <w:highlight w:val="none"/>
        </w:rPr>
      </w:pPr>
      <w:r>
        <w:rPr>
          <w:rFonts w:hint="eastAsia" w:asciiTheme="minorEastAsia" w:hAnsiTheme="minorEastAsia"/>
          <w:color w:val="auto"/>
          <w:highlight w:val="none"/>
        </w:rPr>
        <w:t>31.3在采购过程中符合竞争要求的供应商或者报价未超过采购预算的供应商不足3家的，但《政府采购非招标采购方式管理办法》第二十七条第二款规定的情形除外。</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32 .成交公告、发出成交通知书</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32.1采购人确认成交供应商后，采购人在公告成交结果的同时，向成交供应商发出成交通知书。</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32.2成交通知书发出后，采购人不得违法改变成交结果，成交供应商无正当理由不得放弃成交。</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32.3成交供应商在接到成交通知时，须向采购代理机构发送谈判报价及分项报价一览表（包含主要成交标的的名称、规格型号、数量、单价、服务要求等）电子文档，并同时电话告知采购代理机构联系人。</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33 .质疑提出与答复</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33.1供应商认为谈判文件、采购过程和成交结果使自己的权益受到损害的，可以按照《政府采购质疑和投诉办法》（财政部令第94号）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33.1.1对谈判文件提出质疑的，供应商应</w:t>
      </w:r>
      <w:r>
        <w:rPr>
          <w:rFonts w:cs="宋体" w:asciiTheme="minorEastAsia" w:hAnsiTheme="minorEastAsia"/>
          <w:color w:val="auto"/>
          <w:kern w:val="0"/>
          <w:szCs w:val="21"/>
          <w:highlight w:val="none"/>
        </w:rPr>
        <w:t>已依法获取</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文件或者</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提出后电话联系本项目谈判公告中集采机构联系人查看，并同时将符合《政府采购质疑和投诉办法》第十二条规定的纸质质疑函和必要的证明材料一式两份送采购单位，如未提出视为全面接受；</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33.1.2对采购过程提出质疑的，为各采购程序环节结束之日起七个工作日内，以书面形式向采购人和采购代理机构一次性提出；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33.1.3对成交结果提出质疑的，为成交结果公告期限届满之日起七个工作日内，以书面形式向采购人和采购代理机构一次性提出。</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33.2</w:t>
      </w:r>
      <w:r>
        <w:rPr>
          <w:rFonts w:cs="宋体" w:asciiTheme="minorEastAsia" w:hAnsiTheme="minorEastAsia"/>
          <w:color w:val="auto"/>
          <w:kern w:val="0"/>
          <w:szCs w:val="21"/>
          <w:highlight w:val="none"/>
        </w:rPr>
        <w:t>采购人、采购代理机构认为供应商质疑不成立，或者成立但未对</w:t>
      </w:r>
      <w:r>
        <w:rPr>
          <w:rFonts w:hint="eastAsia" w:cs="宋体" w:asciiTheme="minorEastAsia" w:hAnsiTheme="minorEastAsia"/>
          <w:color w:val="auto"/>
          <w:kern w:val="0"/>
          <w:szCs w:val="21"/>
          <w:highlight w:val="none"/>
        </w:rPr>
        <w:t>成交</w:t>
      </w:r>
      <w:r>
        <w:rPr>
          <w:rFonts w:cs="宋体" w:asciiTheme="minorEastAsia" w:hAnsiTheme="minorEastAsia"/>
          <w:color w:val="auto"/>
          <w:kern w:val="0"/>
          <w:szCs w:val="21"/>
          <w:highlight w:val="none"/>
        </w:rPr>
        <w:t>结果构成影响的，继续开展采购活动；认为供应商质疑成立且影响或者可能影响</w:t>
      </w:r>
      <w:r>
        <w:rPr>
          <w:rFonts w:hint="eastAsia" w:cs="宋体" w:asciiTheme="minorEastAsia" w:hAnsiTheme="minorEastAsia"/>
          <w:color w:val="auto"/>
          <w:kern w:val="0"/>
          <w:szCs w:val="21"/>
          <w:highlight w:val="none"/>
        </w:rPr>
        <w:t>成交</w:t>
      </w:r>
      <w:r>
        <w:rPr>
          <w:rFonts w:cs="宋体" w:asciiTheme="minorEastAsia" w:hAnsiTheme="minorEastAsia"/>
          <w:color w:val="auto"/>
          <w:kern w:val="0"/>
          <w:szCs w:val="21"/>
          <w:highlight w:val="none"/>
        </w:rPr>
        <w:t>结果的，按照下列情况处理：</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33.2.1</w:t>
      </w:r>
      <w:r>
        <w:rPr>
          <w:rFonts w:cs="宋体" w:asciiTheme="minorEastAsia" w:hAnsiTheme="minorEastAsia"/>
          <w:color w:val="auto"/>
          <w:kern w:val="0"/>
          <w:szCs w:val="21"/>
          <w:highlight w:val="none"/>
        </w:rPr>
        <w:t>对</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文件提出的质疑，依法通过澄清或者修改可以继续开展采购活动的，澄清或者修改</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文件后继续开展采购活动；否则应当修改</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文件后重新开展采购活动。</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33.2.2</w:t>
      </w:r>
      <w:r>
        <w:rPr>
          <w:rFonts w:cs="宋体" w:asciiTheme="minorEastAsia" w:hAnsiTheme="minorEastAsia"/>
          <w:color w:val="auto"/>
          <w:kern w:val="0"/>
          <w:szCs w:val="21"/>
          <w:highlight w:val="none"/>
        </w:rPr>
        <w:t>对采购过程、</w:t>
      </w:r>
      <w:r>
        <w:rPr>
          <w:rFonts w:hint="eastAsia" w:cs="宋体" w:asciiTheme="minorEastAsia" w:hAnsiTheme="minorEastAsia"/>
          <w:color w:val="auto"/>
          <w:kern w:val="0"/>
          <w:szCs w:val="21"/>
          <w:highlight w:val="none"/>
        </w:rPr>
        <w:t>成交</w:t>
      </w:r>
      <w:r>
        <w:rPr>
          <w:rFonts w:cs="宋体" w:asciiTheme="minorEastAsia" w:hAnsiTheme="minorEastAsia"/>
          <w:color w:val="auto"/>
          <w:kern w:val="0"/>
          <w:szCs w:val="21"/>
          <w:highlight w:val="none"/>
        </w:rPr>
        <w:t>结果提出的质疑，合格供应商符合法定数量时，可以从合格的</w:t>
      </w:r>
      <w:r>
        <w:rPr>
          <w:rFonts w:hint="eastAsia" w:cs="宋体" w:asciiTheme="minorEastAsia" w:hAnsiTheme="minorEastAsia"/>
          <w:color w:val="auto"/>
          <w:kern w:val="0"/>
          <w:szCs w:val="21"/>
          <w:highlight w:val="none"/>
        </w:rPr>
        <w:t>成交候选人</w:t>
      </w:r>
      <w:r>
        <w:rPr>
          <w:rFonts w:cs="宋体" w:asciiTheme="minorEastAsia" w:hAnsiTheme="minorEastAsia"/>
          <w:color w:val="auto"/>
          <w:kern w:val="0"/>
          <w:szCs w:val="21"/>
          <w:highlight w:val="none"/>
        </w:rPr>
        <w:t>中另行确定</w:t>
      </w:r>
      <w:r>
        <w:rPr>
          <w:rFonts w:hint="eastAsia" w:cs="宋体" w:asciiTheme="minorEastAsia" w:hAnsiTheme="minorEastAsia"/>
          <w:color w:val="auto"/>
          <w:kern w:val="0"/>
          <w:szCs w:val="21"/>
          <w:highlight w:val="none"/>
        </w:rPr>
        <w:t>成交</w:t>
      </w:r>
      <w:r>
        <w:rPr>
          <w:rFonts w:cs="宋体" w:asciiTheme="minorEastAsia" w:hAnsiTheme="minorEastAsia"/>
          <w:color w:val="auto"/>
          <w:kern w:val="0"/>
          <w:szCs w:val="21"/>
          <w:highlight w:val="none"/>
        </w:rPr>
        <w:t>供应商的，应当依法另行确定</w:t>
      </w:r>
      <w:r>
        <w:rPr>
          <w:rFonts w:hint="eastAsia" w:cs="宋体" w:asciiTheme="minorEastAsia" w:hAnsiTheme="minorEastAsia"/>
          <w:color w:val="auto"/>
          <w:kern w:val="0"/>
          <w:szCs w:val="21"/>
          <w:highlight w:val="none"/>
        </w:rPr>
        <w:t>成交</w:t>
      </w:r>
      <w:r>
        <w:rPr>
          <w:rFonts w:cs="宋体" w:asciiTheme="minorEastAsia" w:hAnsiTheme="minorEastAsia"/>
          <w:color w:val="auto"/>
          <w:kern w:val="0"/>
          <w:szCs w:val="21"/>
          <w:highlight w:val="none"/>
        </w:rPr>
        <w:t>供应商；否则应当重新开展采购活动</w:t>
      </w:r>
      <w:r>
        <w:rPr>
          <w:rFonts w:hint="eastAsia" w:cs="宋体" w:asciiTheme="minorEastAsia" w:hAnsiTheme="minorEastAsia"/>
          <w:color w:val="auto"/>
          <w:kern w:val="0"/>
          <w:szCs w:val="21"/>
          <w:highlight w:val="none"/>
        </w:rPr>
        <w:t>。</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34 .签订合同</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34.1</w:t>
      </w:r>
      <w:r>
        <w:rPr>
          <w:rFonts w:cs="宋体" w:asciiTheme="minorEastAsia" w:hAnsiTheme="minorEastAsia"/>
          <w:color w:val="auto"/>
          <w:kern w:val="0"/>
          <w:szCs w:val="21"/>
          <w:highlight w:val="none"/>
        </w:rPr>
        <w:t>采购人与成交供应商应当在成交通知书发出之日起30日内，按照</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文件确定的合同文本以及采购标的、规格型号、采购金额、采购数量、技术和服务要求等事项签订政府采购合同</w:t>
      </w:r>
      <w:r>
        <w:rPr>
          <w:rFonts w:hint="eastAsia" w:cs="宋体" w:asciiTheme="minorEastAsia" w:hAnsiTheme="minorEastAsia"/>
          <w:color w:val="auto"/>
          <w:kern w:val="0"/>
          <w:szCs w:val="21"/>
          <w:highlight w:val="none"/>
        </w:rPr>
        <w:t>。</w:t>
      </w:r>
    </w:p>
    <w:p>
      <w:pPr>
        <w:pStyle w:val="5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34.2</w:t>
      </w:r>
      <w:r>
        <w:rPr>
          <w:rFonts w:cs="宋体" w:asciiTheme="minorEastAsia" w:hAnsiTheme="minorEastAsia"/>
          <w:color w:val="auto"/>
          <w:kern w:val="0"/>
          <w:szCs w:val="21"/>
          <w:highlight w:val="none"/>
        </w:rPr>
        <w:t>采购人不得向成交供应商提出超出采购文件以外的任何要求作为签订合同的条件，不得与成交供应商订立背离</w:t>
      </w:r>
      <w:r>
        <w:rPr>
          <w:rFonts w:hint="eastAsia" w:cs="宋体" w:asciiTheme="minorEastAsia" w:hAnsiTheme="minorEastAsia"/>
          <w:color w:val="auto"/>
          <w:kern w:val="0"/>
          <w:szCs w:val="21"/>
          <w:highlight w:val="none"/>
        </w:rPr>
        <w:t>谈判</w:t>
      </w:r>
      <w:r>
        <w:rPr>
          <w:rFonts w:cs="宋体" w:asciiTheme="minorEastAsia" w:hAnsiTheme="minorEastAsia"/>
          <w:color w:val="auto"/>
          <w:kern w:val="0"/>
          <w:szCs w:val="21"/>
          <w:highlight w:val="none"/>
        </w:rPr>
        <w:t>文件确定的合同文本以及采购标的、规格型号、采购金额、采购数量、技术和服务要求等实质性内容的协议</w:t>
      </w:r>
      <w:r>
        <w:rPr>
          <w:rFonts w:hint="eastAsia" w:cs="宋体" w:asciiTheme="minorEastAsia" w:hAnsiTheme="minorEastAsia"/>
          <w:color w:val="auto"/>
          <w:kern w:val="0"/>
          <w:szCs w:val="21"/>
          <w:highlight w:val="none"/>
        </w:rPr>
        <w:t>。</w:t>
      </w:r>
    </w:p>
    <w:p>
      <w:pPr>
        <w:pStyle w:val="53"/>
        <w:autoSpaceDE w:val="0"/>
        <w:autoSpaceDN w:val="0"/>
        <w:spacing w:line="360" w:lineRule="auto"/>
        <w:ind w:firstLine="0" w:firstLine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35 .履约保证金</w:t>
      </w:r>
    </w:p>
    <w:p>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供应商须知前附表”中规定成交供应商提交履约保证金的，成交供应商应当以支票、汇票、本票或者金融机构、担保机构出具的保函等非现金形式向采购人提交。履约保证金的数额不得超过政府采购合同金额的10%。</w:t>
      </w:r>
    </w:p>
    <w:p>
      <w:pPr>
        <w:pStyle w:val="53"/>
        <w:autoSpaceDE w:val="0"/>
        <w:autoSpaceDN w:val="0"/>
        <w:spacing w:line="360" w:lineRule="auto"/>
        <w:ind w:firstLine="0" w:firstLine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36. 政府采购合同融资</w:t>
      </w:r>
    </w:p>
    <w:p>
      <w:pPr>
        <w:pStyle w:val="53"/>
        <w:numPr>
          <w:ilvl w:val="1"/>
          <w:numId w:val="12"/>
        </w:numPr>
        <w:wordWrap w:val="0"/>
        <w:topLinePunct/>
        <w:autoSpaceDE w:val="0"/>
        <w:autoSpaceDN w:val="0"/>
        <w:adjustRightInd w:val="0"/>
        <w:spacing w:line="360" w:lineRule="auto"/>
        <w:ind w:firstLine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缓解中小企业融资难题</w:t>
      </w:r>
    </w:p>
    <w:p>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pPr>
        <w:keepNext w:val="0"/>
        <w:keepLines w:val="0"/>
        <w:pageBreakBefore w:val="0"/>
        <w:widowControl w:val="0"/>
        <w:kinsoku/>
        <w:wordWrap/>
        <w:overflowPunct/>
        <w:topLinePunct w:val="0"/>
        <w:autoSpaceDE w:val="0"/>
        <w:autoSpaceDN w:val="0"/>
        <w:bidi w:val="0"/>
        <w:adjustRightInd/>
        <w:snapToGrid/>
        <w:spacing w:line="420" w:lineRule="exact"/>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36.2  合作金融机构（排名不分先后）</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合作金融机构名称：中原银行许昌分行（小微金融部）</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合作金融机构名称：浦发银行许昌分行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合作金融机构名称：交通银行许昌分行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合作金融机构名称：光大银行许昌分行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合作金融机构名称：招商银行许昌分行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合作金融机构名称：邮储银行许昌市分行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合作金融机构名称：中国银行许昌分行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合作金融机构名称：中信银行郑州红专路支行</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pPr>
        <w:keepNext w:val="0"/>
        <w:keepLines w:val="0"/>
        <w:pageBreakBefore w:val="0"/>
        <w:widowControl w:val="0"/>
        <w:kinsoku/>
        <w:wordWrap/>
        <w:overflowPunct/>
        <w:topLinePunct w:val="0"/>
        <w:autoSpaceDE w:val="0"/>
        <w:autoSpaceDN w:val="0"/>
        <w:bidi w:val="0"/>
        <w:adjustRightInd/>
        <w:snapToGrid/>
        <w:spacing w:line="42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pPr>
        <w:keepNext w:val="0"/>
        <w:keepLines w:val="0"/>
        <w:pageBreakBefore w:val="0"/>
        <w:widowControl w:val="0"/>
        <w:kinsoku/>
        <w:wordWrap/>
        <w:overflowPunct/>
        <w:topLinePunct w:val="0"/>
        <w:autoSpaceDE w:val="0"/>
        <w:autoSpaceDN w:val="0"/>
        <w:bidi w:val="0"/>
        <w:adjustRightInd/>
        <w:snapToGrid/>
        <w:spacing w:line="420" w:lineRule="exact"/>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36.3 “许昌市政府采购合同融资金融产品推介名录”链接</w:t>
      </w:r>
    </w:p>
    <w:p>
      <w:pPr>
        <w:keepNext w:val="0"/>
        <w:keepLines w:val="0"/>
        <w:pageBreakBefore w:val="0"/>
        <w:widowControl w:val="0"/>
        <w:kinsoku/>
        <w:wordWrap/>
        <w:overflowPunct/>
        <w:topLinePunct w:val="0"/>
        <w:autoSpaceDE w:val="0"/>
        <w:autoSpaceDN w:val="0"/>
        <w:bidi w:val="0"/>
        <w:adjustRightInd/>
        <w:snapToGrid/>
        <w:spacing w:line="420" w:lineRule="exact"/>
        <w:ind w:firstLine="840" w:firstLineChars="4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http://xuchang.hngp.gov.cn/xuchang/content?infoId=1606365368231095&amp;channelCode=H711001</w:t>
      </w:r>
    </w:p>
    <w:p>
      <w:pPr>
        <w:autoSpaceDE w:val="0"/>
        <w:autoSpaceDN w:val="0"/>
        <w:spacing w:line="360" w:lineRule="auto"/>
        <w:ind w:left="964"/>
        <w:contextualSpacing/>
        <w:jc w:val="center"/>
        <w:rPr>
          <w:rFonts w:cs="宋体" w:asciiTheme="majorEastAsia" w:hAnsiTheme="majorEastAsia" w:eastAsiaTheme="majorEastAsia"/>
          <w:b/>
          <w:color w:val="auto"/>
          <w:kern w:val="0"/>
          <w:sz w:val="36"/>
          <w:szCs w:val="36"/>
          <w:highlight w:val="none"/>
        </w:rPr>
      </w:pPr>
      <w:r>
        <w:rPr>
          <w:rFonts w:hint="eastAsia" w:cs="宋体" w:asciiTheme="majorEastAsia" w:hAnsiTheme="majorEastAsia" w:eastAsiaTheme="majorEastAsia"/>
          <w:b/>
          <w:color w:val="auto"/>
          <w:kern w:val="0"/>
          <w:sz w:val="32"/>
          <w:szCs w:val="32"/>
          <w:highlight w:val="none"/>
        </w:rPr>
        <w:t>第五章 政府采购政策功能</w:t>
      </w:r>
    </w:p>
    <w:p>
      <w:pPr>
        <w:pStyle w:val="15"/>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eastAsiaTheme="minorEastAsia"/>
          <w:color w:val="auto"/>
          <w:sz w:val="21"/>
          <w:szCs w:val="21"/>
          <w:highlight w:val="none"/>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一、节能能源、保护环境</w:t>
      </w:r>
    </w:p>
    <w:p>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color w:val="auto"/>
          <w:sz w:val="21"/>
          <w:szCs w:val="21"/>
          <w:highlight w:val="none"/>
        </w:rPr>
        <w:t>财政部、生态环境部</w:t>
      </w:r>
      <w:r>
        <w:rPr>
          <w:rFonts w:hint="eastAsia" w:cs="仿宋_GB2312" w:asciiTheme="minorEastAsia" w:hAnsiTheme="minorEastAsia" w:eastAsiaTheme="minorEastAsia"/>
          <w:color w:val="auto"/>
          <w:sz w:val="21"/>
          <w:szCs w:val="21"/>
          <w:highlight w:val="none"/>
          <w:lang w:val="zh-CN"/>
        </w:rPr>
        <w:t>《关于印发环境标志产品政府采购品目清单的通知》</w:t>
      </w:r>
      <w:r>
        <w:rPr>
          <w:rFonts w:hint="eastAsia" w:cs="仿宋_GB2312" w:asciiTheme="minorEastAsia" w:hAnsiTheme="minorEastAsia" w:eastAsiaTheme="minorEastAsia"/>
          <w:color w:val="auto"/>
          <w:sz w:val="21"/>
          <w:szCs w:val="21"/>
          <w:highlight w:val="none"/>
        </w:rPr>
        <w:t>（财库[2019]18号）以及</w:t>
      </w:r>
      <w:r>
        <w:rPr>
          <w:rFonts w:hint="eastAsia" w:cs="仿宋_GB2312" w:asciiTheme="minorEastAsia" w:hAnsiTheme="minorEastAsia" w:eastAsiaTheme="minorEastAsia"/>
          <w:color w:val="auto"/>
          <w:sz w:val="21"/>
          <w:szCs w:val="21"/>
          <w:highlight w:val="none"/>
          <w:lang w:val="zh-CN"/>
        </w:rPr>
        <w:t>财政部、发展改革委</w:t>
      </w:r>
      <w:r>
        <w:rPr>
          <w:rFonts w:hint="eastAsia" w:cs="仿宋_GB2312" w:asciiTheme="minorEastAsia" w:hAnsiTheme="minorEastAsia" w:eastAsiaTheme="minorEastAsia"/>
          <w:color w:val="auto"/>
          <w:sz w:val="21"/>
          <w:szCs w:val="21"/>
          <w:highlight w:val="none"/>
        </w:rPr>
        <w:t>《关于印发节能产品政府采购品目清单的通知》（财库[2019]19号）</w:t>
      </w: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rPr>
        <w:t>采购政府强</w:t>
      </w:r>
      <w:r>
        <w:rPr>
          <w:rFonts w:hint="eastAsia" w:cs="仿宋_GB2312" w:asciiTheme="minorEastAsia" w:hAnsiTheme="minorEastAsia" w:eastAsiaTheme="minorEastAsia"/>
          <w:color w:val="auto"/>
          <w:sz w:val="21"/>
          <w:szCs w:val="21"/>
          <w:highlight w:val="none"/>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pPr>
        <w:pStyle w:val="15"/>
        <w:spacing w:line="360" w:lineRule="auto"/>
        <w:ind w:firstLine="422" w:firstLineChars="200"/>
        <w:contextualSpacing/>
        <w:rPr>
          <w:rFonts w:cs="仿宋_GB2312" w:asciiTheme="minorEastAsia" w:hAnsi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w:t>
      </w:r>
      <w:r>
        <w:rPr>
          <w:rFonts w:hint="eastAsia" w:cs="仿宋_GB2312" w:asciiTheme="minorEastAsia" w:hAnsiTheme="minorEastAsia"/>
          <w:b/>
          <w:color w:val="auto"/>
          <w:sz w:val="21"/>
          <w:szCs w:val="21"/>
          <w:highlight w:val="none"/>
          <w:lang w:val="zh-CN"/>
        </w:rPr>
        <w:t>促进中小企业发展（不含民办非企业）</w:t>
      </w:r>
    </w:p>
    <w:p>
      <w:pPr>
        <w:pStyle w:val="15"/>
        <w:numPr>
          <w:ilvl w:val="0"/>
          <w:numId w:val="0"/>
        </w:numPr>
        <w:spacing w:line="360" w:lineRule="auto"/>
        <w:ind w:leftChars="200"/>
        <w:contextualSpacing/>
        <w:rPr>
          <w:rFonts w:hint="eastAsia" w:cs="仿宋_GB2312" w:asciiTheme="minorEastAsia" w:hAnsiTheme="minorEastAsia"/>
          <w:b w:val="0"/>
          <w:bCs/>
          <w:color w:val="auto"/>
          <w:sz w:val="21"/>
          <w:szCs w:val="21"/>
          <w:highlight w:val="none"/>
          <w:lang w:val="zh-CN"/>
        </w:rPr>
      </w:pPr>
      <w:r>
        <w:rPr>
          <w:rFonts w:hint="eastAsia" w:cs="仿宋_GB2312" w:asciiTheme="minorEastAsia" w:hAnsiTheme="minorEastAsia"/>
          <w:b w:val="0"/>
          <w:bCs/>
          <w:color w:val="auto"/>
          <w:sz w:val="21"/>
          <w:szCs w:val="21"/>
          <w:highlight w:val="none"/>
          <w:lang w:val="zh-CN" w:eastAsia="zh-CN"/>
        </w:rPr>
        <w:t xml:space="preserve">（一）专门面向中小企业预留采购份额 </w:t>
      </w:r>
    </w:p>
    <w:p>
      <w:pPr>
        <w:pStyle w:val="15"/>
        <w:numPr>
          <w:ilvl w:val="0"/>
          <w:numId w:val="0"/>
        </w:numPr>
        <w:spacing w:line="360" w:lineRule="auto"/>
        <w:ind w:leftChars="200"/>
        <w:contextualSpacing/>
        <w:rPr>
          <w:rFonts w:hint="eastAsia" w:cs="仿宋_GB2312" w:asciiTheme="minorEastAsia" w:hAnsiTheme="minorEastAsia"/>
          <w:b w:val="0"/>
          <w:bCs/>
          <w:color w:val="auto"/>
          <w:sz w:val="21"/>
          <w:szCs w:val="21"/>
          <w:highlight w:val="none"/>
          <w:lang w:val="zh-CN"/>
        </w:rPr>
      </w:pPr>
      <w:r>
        <w:rPr>
          <w:rFonts w:hint="eastAsia" w:cs="仿宋_GB2312" w:asciiTheme="minorEastAsia" w:hAnsiTheme="minorEastAsia"/>
          <w:b w:val="0"/>
          <w:bCs/>
          <w:color w:val="auto"/>
          <w:sz w:val="21"/>
          <w:szCs w:val="21"/>
          <w:highlight w:val="none"/>
          <w:lang w:val="zh-CN" w:eastAsia="zh-CN"/>
        </w:rPr>
        <w:t>（二）非专门面向中小企业预留采购份额</w:t>
      </w:r>
    </w:p>
    <w:p>
      <w:pPr>
        <w:topLinePunct/>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rPr>
        <w:t>1、</w:t>
      </w:r>
      <w:r>
        <w:rPr>
          <w:rFonts w:hint="eastAsia" w:cs="仿宋_GB2312" w:asciiTheme="minorEastAsia" w:hAnsiTheme="minorEastAsia"/>
          <w:color w:val="auto"/>
          <w:szCs w:val="21"/>
          <w:highlight w:val="none"/>
          <w:lang w:val="zh-CN"/>
        </w:rPr>
        <w:t>根据财政部、工业和信息化部《政府采购促进中小企业发展管理办法》（财库[2020]46号）、</w:t>
      </w:r>
      <w:r>
        <w:rPr>
          <w:rFonts w:hint="eastAsia" w:cs="仿宋_GB2312" w:asciiTheme="minorEastAsia" w:hAnsiTheme="minorEastAsia"/>
          <w:color w:val="auto"/>
          <w:szCs w:val="21"/>
          <w:highlight w:val="none"/>
        </w:rPr>
        <w:t>《关于进一步加大政府采购支持中小企业力度的通知》（财库〔2022〕19号）</w:t>
      </w:r>
      <w:r>
        <w:rPr>
          <w:rFonts w:hint="eastAsia" w:cs="仿宋_GB2312" w:asciiTheme="minorEastAsia" w:hAnsiTheme="minorEastAsia"/>
          <w:color w:val="auto"/>
          <w:szCs w:val="21"/>
          <w:highlight w:val="none"/>
          <w:lang w:val="zh-CN"/>
        </w:rPr>
        <w:t>规定，对符合该办法规定的小型和微型企业报价给予20%的扣除，用扣除后的价格参与评审。</w:t>
      </w:r>
    </w:p>
    <w:p>
      <w:pPr>
        <w:spacing w:line="360" w:lineRule="auto"/>
        <w:ind w:firstLine="420" w:firstLineChars="200"/>
        <w:contextualSpacing/>
        <w:rPr>
          <w:rFonts w:ascii="ˎ̥" w:hAnsi="ˎ̥"/>
          <w:color w:val="auto"/>
          <w:highlight w:val="none"/>
        </w:rPr>
      </w:pPr>
      <w:r>
        <w:rPr>
          <w:rFonts w:hint="eastAsia" w:ascii="ˎ̥" w:hAnsi="ˎ̥"/>
          <w:color w:val="auto"/>
          <w:highlight w:val="none"/>
        </w:rPr>
        <w:t>2、</w:t>
      </w:r>
      <w:r>
        <w:rPr>
          <w:rFonts w:ascii="ˎ̥" w:hAnsi="ˎ̥"/>
          <w:color w:val="auto"/>
          <w:highlight w:val="none"/>
        </w:rPr>
        <w:t>在货物采购项目中，供应商提供的货物既有中小企业制造货物，也有大型企业制造货物的，不享受</w:t>
      </w:r>
      <w:r>
        <w:rPr>
          <w:rFonts w:hint="eastAsia" w:cs="仿宋_GB2312" w:asciiTheme="minorEastAsia" w:hAnsiTheme="minorEastAsia"/>
          <w:color w:val="auto"/>
          <w:szCs w:val="21"/>
          <w:highlight w:val="none"/>
          <w:lang w:val="zh-CN"/>
        </w:rPr>
        <w:t>《政府采购促进中小企业发展管理办法》（财库[2020]46号）</w:t>
      </w:r>
      <w:r>
        <w:rPr>
          <w:rFonts w:ascii="ˎ̥" w:hAnsi="ˎ̥"/>
          <w:color w:val="auto"/>
          <w:highlight w:val="none"/>
        </w:rPr>
        <w:t>规定的中小企业扶持政策。</w:t>
      </w:r>
    </w:p>
    <w:p>
      <w:pPr>
        <w:spacing w:line="360" w:lineRule="auto"/>
        <w:ind w:firstLine="420" w:firstLineChars="200"/>
        <w:contextualSpacing/>
        <w:rPr>
          <w:rFonts w:ascii="ˎ̥" w:hAnsi="ˎ̥"/>
          <w:color w:val="auto"/>
          <w:highlight w:val="none"/>
        </w:rPr>
      </w:pPr>
      <w:r>
        <w:rPr>
          <w:rFonts w:hint="eastAsia" w:ascii="ˎ̥" w:hAnsi="ˎ̥"/>
          <w:color w:val="auto"/>
          <w:highlight w:val="none"/>
        </w:rPr>
        <w:t>3、</w:t>
      </w:r>
      <w:r>
        <w:rPr>
          <w:rFonts w:ascii="ˎ̥" w:hAnsi="ˎ̥"/>
          <w:color w:val="auto"/>
          <w:highlight w:val="none"/>
        </w:rPr>
        <w:t>以联合体形式参加政府采购活动，联合体各方均为中小企业的，联合体视同中小企业。其中，联合体各方均为小微企业的，联合体视同小微企业。</w:t>
      </w:r>
    </w:p>
    <w:p>
      <w:pPr>
        <w:spacing w:line="360" w:lineRule="auto"/>
        <w:ind w:firstLine="420" w:firstLineChars="200"/>
        <w:contextualSpacing/>
        <w:rPr>
          <w:rFonts w:ascii="ˎ̥" w:hAnsi="ˎ̥"/>
          <w:color w:val="auto"/>
          <w:highlight w:val="none"/>
        </w:rPr>
      </w:pPr>
      <w:r>
        <w:rPr>
          <w:rFonts w:hint="eastAsia" w:ascii="ˎ̥" w:hAnsi="ˎ̥"/>
          <w:color w:val="auto"/>
          <w:highlight w:val="none"/>
        </w:rPr>
        <w:t>4、</w:t>
      </w:r>
      <w:r>
        <w:rPr>
          <w:rFonts w:ascii="ˎ̥" w:hAnsi="ˎ̥"/>
          <w:color w:val="auto"/>
          <w:highlight w:val="none"/>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color w:val="auto"/>
          <w:highlight w:val="none"/>
        </w:rPr>
        <w:t>6</w:t>
      </w:r>
      <w:r>
        <w:rPr>
          <w:rFonts w:ascii="ˎ̥" w:hAnsi="ˎ̥"/>
          <w:color w:val="auto"/>
          <w:highlight w:val="none"/>
        </w:rPr>
        <w:t>%的扣除，用扣除后的价格参加评审。组成联合体或者接受分包的小微企业与联合体内其他企业、分包企业之间存在直接控股、管理关系的，不享受价格扣除优惠政策。</w:t>
      </w:r>
    </w:p>
    <w:p>
      <w:pPr>
        <w:topLinePunct/>
        <w:spacing w:line="360" w:lineRule="auto"/>
        <w:ind w:firstLine="420" w:firstLineChars="200"/>
        <w:contextualSpacing/>
        <w:rPr>
          <w:rFonts w:ascii="ˎ̥" w:hAnsi="ˎ̥"/>
          <w:color w:val="auto"/>
          <w:highlight w:val="none"/>
        </w:rPr>
      </w:pPr>
      <w:r>
        <w:rPr>
          <w:rFonts w:hint="eastAsia" w:ascii="ˎ̥" w:hAnsi="ˎ̥"/>
          <w:color w:val="auto"/>
          <w:highlight w:val="none"/>
        </w:rPr>
        <w:t>5、按照本次采购标的所属行业的划型标准，符合条件的中小企业应按照招标文件格式要求提供《中小企业声明函》，</w:t>
      </w:r>
      <w:r>
        <w:rPr>
          <w:rFonts w:ascii="ˎ̥" w:hAnsi="ˎ̥"/>
          <w:color w:val="auto"/>
          <w:highlight w:val="none"/>
        </w:rPr>
        <w:t>否则不得享受相关中小企业扶持政策。</w:t>
      </w:r>
    </w:p>
    <w:p>
      <w:pPr>
        <w:topLinePunct/>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三、支持监狱企业发展</w:t>
      </w:r>
    </w:p>
    <w:p>
      <w:pPr>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按照财政部、司法部发布的《关于政府采购支持监狱企业发展有关问题的通知》（</w:t>
      </w:r>
      <w:bookmarkStart w:id="1" w:name="OLE_LINK6"/>
      <w:r>
        <w:rPr>
          <w:rFonts w:hint="eastAsia" w:cs="仿宋_GB2312" w:asciiTheme="minorEastAsia" w:hAnsiTheme="minorEastAsia"/>
          <w:color w:val="auto"/>
          <w:szCs w:val="21"/>
          <w:highlight w:val="none"/>
          <w:lang w:val="zh-CN"/>
        </w:rPr>
        <w:t>财库[2014]68号</w:t>
      </w:r>
      <w:bookmarkEnd w:id="1"/>
      <w:r>
        <w:rPr>
          <w:rFonts w:hint="eastAsia" w:cs="仿宋_GB2312" w:asciiTheme="minorEastAsia" w:hAnsiTheme="minorEastAsia"/>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pPr>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四、促进残疾人就业</w:t>
      </w:r>
    </w:p>
    <w:p>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color w:val="auto"/>
          <w:sz w:val="21"/>
          <w:szCs w:val="21"/>
          <w:highlight w:val="none"/>
        </w:rPr>
        <w:t>残疾人福利性单位属于小型、微型企业的，不重复享受政策。</w:t>
      </w:r>
    </w:p>
    <w:p>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3、中标人为残疾人福利性单位的，采购人应当随中标结果同时公告其《残疾人福利性单位声明函》，接受社会监督。</w:t>
      </w:r>
    </w:p>
    <w:p>
      <w:pPr>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五、支持脱贫攻坚（物业服务采购）</w:t>
      </w:r>
    </w:p>
    <w:p>
      <w:pPr>
        <w:topLinePunct/>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1、根据《财政部 国务院扶贫办关于运用政府采购政策支持脱贫攻坚的通知》财库〔2019〕27号有关要求，鼓励优先采购聘用建档立卡贫困人员物业公司提供的物业服务。各级预算单位使用财政性资金采购物业服务的，有条件的应当优先采购注册地在832个国家级贫困县域内，且聘用建档立卡贫困人员物业公司提供的物业服务。</w:t>
      </w:r>
    </w:p>
    <w:p>
      <w:pPr>
        <w:topLinePunct/>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优先采购有关物业公司物业服务的，除按规定在政府采购指定媒体公开项目采购信息外，还应公开物业公司注册所在县扶贫部门出具的聘用建档立卡贫困人员具体数量的证明，确保支持政策落到实处，接受社会监督。</w:t>
      </w:r>
    </w:p>
    <w:p>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p>
    <w:p>
      <w:pPr>
        <w:pStyle w:val="25"/>
        <w:ind w:left="0" w:leftChars="0" w:firstLine="0" w:firstLineChars="0"/>
        <w:rPr>
          <w:color w:val="auto"/>
          <w:highlight w:val="none"/>
        </w:rPr>
      </w:pPr>
    </w:p>
    <w:p>
      <w:pPr>
        <w:tabs>
          <w:tab w:val="left" w:pos="1260"/>
        </w:tabs>
        <w:autoSpaceDE w:val="0"/>
        <w:autoSpaceDN w:val="0"/>
        <w:adjustRightInd w:val="0"/>
        <w:spacing w:line="360" w:lineRule="auto"/>
        <w:contextualSpacing/>
        <w:jc w:val="center"/>
        <w:rPr>
          <w:rFonts w:cs="仿宋_GB2312" w:asciiTheme="minorEastAsia" w:hAnsiTheme="minorEastAsia"/>
          <w:color w:val="auto"/>
          <w:highlight w:val="none"/>
          <w:lang w:val="zh-CN"/>
        </w:rPr>
      </w:pPr>
      <w:r>
        <w:rPr>
          <w:rFonts w:hint="eastAsia" w:cs="宋体" w:asciiTheme="majorEastAsia" w:hAnsiTheme="majorEastAsia" w:eastAsiaTheme="majorEastAsia"/>
          <w:b/>
          <w:color w:val="auto"/>
          <w:kern w:val="0"/>
          <w:sz w:val="32"/>
          <w:szCs w:val="32"/>
          <w:highlight w:val="none"/>
        </w:rPr>
        <w:t>第六章 对响应文件审查与评审</w:t>
      </w:r>
    </w:p>
    <w:p>
      <w:pPr>
        <w:pStyle w:val="15"/>
        <w:spacing w:line="360" w:lineRule="auto"/>
        <w:contextualSpacing/>
        <w:rPr>
          <w:rFonts w:asciiTheme="minorEastAsia" w:hAnsiTheme="minorEastAsia" w:eastAsiaTheme="minorEastAsia"/>
          <w:bCs/>
          <w:color w:val="auto"/>
          <w:sz w:val="21"/>
          <w:szCs w:val="21"/>
          <w:highlight w:val="none"/>
        </w:rPr>
      </w:pPr>
      <w:r>
        <w:rPr>
          <w:rFonts w:cs="仿宋_GB2312" w:asciiTheme="minorEastAsia" w:hAnsiTheme="minorEastAsia" w:eastAsiaTheme="minorEastAsia"/>
          <w:b/>
          <w:color w:val="auto"/>
          <w:sz w:val="21"/>
          <w:szCs w:val="21"/>
          <w:highlight w:val="none"/>
          <w:lang w:val="zh-CN"/>
        </w:rPr>
        <w:t>一、资格审查</w:t>
      </w:r>
    </w:p>
    <w:p>
      <w:pPr>
        <w:spacing w:line="360" w:lineRule="auto"/>
        <w:ind w:right="420" w:rightChars="200" w:firstLine="420" w:firstLineChars="200"/>
        <w:contextualSpacing/>
        <w:rPr>
          <w:rFonts w:cs="仿宋_GB2312" w:asciiTheme="minorEastAsia" w:hAnsiTheme="minorEastAsia"/>
          <w:color w:val="auto"/>
          <w:szCs w:val="21"/>
          <w:highlight w:val="none"/>
          <w:lang w:val="zh-CN"/>
        </w:rPr>
      </w:pPr>
      <w:r>
        <w:rPr>
          <w:rFonts w:hint="eastAsia" w:asciiTheme="minorEastAsia" w:hAnsiTheme="minorEastAsia"/>
          <w:bCs/>
          <w:color w:val="auto"/>
          <w:szCs w:val="21"/>
          <w:highlight w:val="none"/>
        </w:rPr>
        <w:t>谈判小组依法对供应商资格进行审查</w:t>
      </w:r>
      <w:r>
        <w:rPr>
          <w:rFonts w:cs="仿宋_GB2312" w:asciiTheme="minorEastAsia" w:hAnsiTheme="minorEastAsia"/>
          <w:color w:val="auto"/>
          <w:szCs w:val="21"/>
          <w:highlight w:val="none"/>
          <w:lang w:val="zh-CN"/>
        </w:rPr>
        <w:t>。</w:t>
      </w:r>
      <w:r>
        <w:rPr>
          <w:rFonts w:hint="eastAsia" w:cs="仿宋_GB2312" w:asciiTheme="minorEastAsia" w:hAnsiTheme="minorEastAsia"/>
          <w:color w:val="auto"/>
          <w:szCs w:val="21"/>
          <w:highlight w:val="none"/>
          <w:lang w:val="zh-CN"/>
        </w:rPr>
        <w:t>确定符合资格的供应商不少于3家，将</w:t>
      </w:r>
      <w:r>
        <w:rPr>
          <w:rFonts w:ascii="ˎ̥" w:hAnsi="ˎ̥"/>
          <w:color w:val="auto"/>
          <w:highlight w:val="none"/>
        </w:rPr>
        <w:t>对响应文件的有效性、完整性和响应程度进行审查</w:t>
      </w:r>
      <w:r>
        <w:rPr>
          <w:rFonts w:hint="eastAsia" w:ascii="ˎ̥" w:hAnsi="ˎ̥"/>
          <w:color w:val="auto"/>
          <w:highlight w:val="none"/>
        </w:rPr>
        <w:t>并对响应文件进行评审</w:t>
      </w:r>
      <w:r>
        <w:rPr>
          <w:rFonts w:hint="eastAsia" w:cs="仿宋_GB2312" w:asciiTheme="minorEastAsia" w:hAnsiTheme="minorEastAsia"/>
          <w:color w:val="auto"/>
          <w:szCs w:val="21"/>
          <w:highlight w:val="none"/>
          <w:lang w:val="zh-CN"/>
        </w:rPr>
        <w:t>。</w:t>
      </w:r>
      <w:r>
        <w:rPr>
          <w:rFonts w:hint="eastAsia" w:cs="宋体" w:asciiTheme="minorEastAsia" w:hAnsiTheme="minorEastAsia"/>
          <w:color w:val="auto"/>
          <w:kern w:val="0"/>
          <w:szCs w:val="21"/>
          <w:highlight w:val="none"/>
        </w:rPr>
        <w:t>（如符合《《政府采购非招标采购方式管理办法》》（财政部令第74号）第二十七条第二款中的</w:t>
      </w:r>
      <w:r>
        <w:rPr>
          <w:rFonts w:hint="eastAsia" w:ascii="Arial" w:hAnsi="Arial" w:cs="Arial"/>
          <w:color w:val="auto"/>
          <w:szCs w:val="21"/>
          <w:highlight w:val="none"/>
          <w:shd w:val="clear" w:color="auto" w:fill="FFFFFF"/>
        </w:rPr>
        <w:t>情形的，</w:t>
      </w:r>
      <w:r>
        <w:rPr>
          <w:rFonts w:hint="eastAsia" w:cs="宋体" w:asciiTheme="minorEastAsia" w:hAnsiTheme="minorEastAsia"/>
          <w:color w:val="auto"/>
          <w:kern w:val="0"/>
          <w:szCs w:val="21"/>
          <w:highlight w:val="none"/>
        </w:rPr>
        <w:t>供应商最低数量可以为两家）</w:t>
      </w:r>
    </w:p>
    <w:p>
      <w:pPr>
        <w:spacing w:line="360" w:lineRule="auto"/>
        <w:ind w:right="420" w:rightChars="200"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注：（1）资格证明材料（本栏所列内容为本项目的资格审查条件，如有一项不符合要求，则不能进入下一步评审）。</w:t>
      </w:r>
    </w:p>
    <w:p>
      <w:pPr>
        <w:spacing w:line="360" w:lineRule="auto"/>
        <w:ind w:right="420" w:rightChars="200"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（2）资格审查中所涉及的证书及材料，均须在响应投标文件中提供原件扫描件（或图片）。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
                <w:color w:val="auto"/>
                <w:szCs w:val="21"/>
                <w:highlight w:val="none"/>
              </w:rPr>
              <w:t>序号</w:t>
            </w:r>
          </w:p>
        </w:tc>
        <w:tc>
          <w:tcPr>
            <w:tcW w:w="2410" w:type="dxa"/>
            <w:vAlign w:val="center"/>
          </w:tcPr>
          <w:p>
            <w:pPr>
              <w:spacing w:line="360" w:lineRule="auto"/>
              <w:jc w:val="center"/>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
                <w:color w:val="auto"/>
                <w:szCs w:val="21"/>
                <w:highlight w:val="none"/>
              </w:rPr>
              <w:t>资格审查因素</w:t>
            </w:r>
          </w:p>
        </w:tc>
        <w:tc>
          <w:tcPr>
            <w:tcW w:w="5954" w:type="dxa"/>
            <w:vAlign w:val="center"/>
          </w:tcPr>
          <w:p>
            <w:pPr>
              <w:spacing w:line="360" w:lineRule="auto"/>
              <w:jc w:val="center"/>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
                <w:color w:val="auto"/>
                <w:szCs w:val="21"/>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
                <w:color w:val="auto"/>
                <w:szCs w:val="21"/>
                <w:highlight w:val="none"/>
              </w:rPr>
              <w:t>1</w:t>
            </w:r>
          </w:p>
        </w:tc>
        <w:tc>
          <w:tcPr>
            <w:tcW w:w="2410" w:type="dxa"/>
            <w:vAlign w:val="center"/>
          </w:tcPr>
          <w:p>
            <w:pPr>
              <w:spacing w:line="360" w:lineRule="auto"/>
              <w:jc w:val="center"/>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
                <w:color w:val="auto"/>
                <w:szCs w:val="21"/>
                <w:highlight w:val="none"/>
              </w:rPr>
              <w:t>投标函</w:t>
            </w:r>
          </w:p>
        </w:tc>
        <w:tc>
          <w:tcPr>
            <w:tcW w:w="5954" w:type="dxa"/>
            <w:vAlign w:val="center"/>
          </w:tcPr>
          <w:p>
            <w:pPr>
              <w:spacing w:line="360" w:lineRule="auto"/>
              <w:rPr>
                <w:rFonts w:asciiTheme="majorEastAsia" w:hAnsiTheme="majorEastAsia" w:eastAsiaTheme="majorEastAsia" w:cstheme="majorEastAsia"/>
                <w:b/>
                <w:color w:val="auto"/>
                <w:szCs w:val="21"/>
                <w:highlight w:val="none"/>
              </w:rPr>
            </w:pPr>
            <w:r>
              <w:rPr>
                <w:rFonts w:hint="eastAsia" w:asciiTheme="majorEastAsia" w:hAnsiTheme="majorEastAsia" w:eastAsiaTheme="majorEastAsia" w:cstheme="majorEastAsia"/>
                <w:bCs/>
                <w:color w:val="auto"/>
                <w:szCs w:val="21"/>
                <w:highlight w:val="none"/>
              </w:rPr>
              <w:t>参考谈判文件第八章3.1格式填写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2</w:t>
            </w:r>
          </w:p>
        </w:tc>
        <w:tc>
          <w:tcPr>
            <w:tcW w:w="2410" w:type="dxa"/>
            <w:vAlign w:val="center"/>
          </w:tcPr>
          <w:p>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中小企业政策</w:t>
            </w:r>
          </w:p>
        </w:tc>
        <w:tc>
          <w:tcPr>
            <w:tcW w:w="5954" w:type="dxa"/>
            <w:vAlign w:val="center"/>
          </w:tcPr>
          <w:p>
            <w:pPr>
              <w:spacing w:line="360" w:lineRule="auto"/>
              <w:jc w:val="left"/>
              <w:rPr>
                <w:rFonts w:asciiTheme="minorEastAsia" w:hAnsiTheme="minorEastAsia"/>
                <w:bCs/>
                <w:color w:val="auto"/>
                <w:szCs w:val="21"/>
                <w:highlight w:val="none"/>
              </w:rPr>
            </w:pPr>
            <w:r>
              <w:rPr>
                <w:rFonts w:hint="eastAsia" w:asciiTheme="minorEastAsia" w:hAnsiTheme="minorEastAsia"/>
                <w:bCs/>
                <w:color w:val="auto"/>
                <w:szCs w:val="21"/>
                <w:highlight w:val="none"/>
              </w:rPr>
              <w:t>（1）小微企业出具《中小企业声明函》</w:t>
            </w:r>
          </w:p>
          <w:p>
            <w:pPr>
              <w:spacing w:line="360" w:lineRule="auto"/>
              <w:jc w:val="left"/>
              <w:rPr>
                <w:rFonts w:asciiTheme="minorEastAsia" w:hAnsiTheme="minorEastAsia"/>
                <w:bCs/>
                <w:color w:val="auto"/>
                <w:szCs w:val="21"/>
                <w:highlight w:val="none"/>
              </w:rPr>
            </w:pPr>
            <w:r>
              <w:rPr>
                <w:rFonts w:hint="eastAsia" w:asciiTheme="minorEastAsia" w:hAnsiTheme="minorEastAsia"/>
                <w:bCs/>
                <w:color w:val="auto"/>
                <w:szCs w:val="21"/>
                <w:highlight w:val="none"/>
              </w:rPr>
              <w:t>（2）残疾人福利性单位出具《残疾人福利企业声明函》</w:t>
            </w:r>
          </w:p>
          <w:p>
            <w:pPr>
              <w:spacing w:line="360" w:lineRule="auto"/>
              <w:jc w:val="left"/>
              <w:rPr>
                <w:rFonts w:asciiTheme="minorEastAsia" w:hAnsiTheme="minorEastAsia"/>
                <w:bCs/>
                <w:color w:val="auto"/>
                <w:szCs w:val="21"/>
                <w:highlight w:val="none"/>
              </w:rPr>
            </w:pPr>
            <w:r>
              <w:rPr>
                <w:rFonts w:hint="eastAsia" w:asciiTheme="minorEastAsia" w:hAnsiTheme="minorEastAsia"/>
                <w:bCs/>
                <w:color w:val="auto"/>
                <w:szCs w:val="21"/>
                <w:highlight w:val="none"/>
              </w:rPr>
              <w:t>（3）监</w:t>
            </w:r>
            <w:r>
              <w:rPr>
                <w:rFonts w:hint="eastAsia"/>
                <w:color w:val="auto"/>
                <w:highlight w:val="none"/>
              </w:rPr>
              <w:t>狱企业提供由省级以上监狱管理局、戒毒管理局（含新疆生产建设兵团）出具的属于监狱企业的证明文件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hint="eastAsia"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3</w:t>
            </w:r>
          </w:p>
        </w:tc>
        <w:tc>
          <w:tcPr>
            <w:tcW w:w="2410" w:type="dxa"/>
            <w:vAlign w:val="center"/>
          </w:tcPr>
          <w:p>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供应商须具备的特殊</w:t>
            </w:r>
          </w:p>
          <w:p>
            <w:pPr>
              <w:spacing w:line="360" w:lineRule="auto"/>
              <w:jc w:val="center"/>
              <w:rPr>
                <w:rFonts w:hint="eastAsia"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color w:val="auto"/>
                <w:szCs w:val="21"/>
                <w:highlight w:val="none"/>
              </w:rPr>
              <w:t>资质证书</w:t>
            </w:r>
          </w:p>
        </w:tc>
        <w:tc>
          <w:tcPr>
            <w:tcW w:w="5954" w:type="dxa"/>
            <w:vAlign w:val="center"/>
          </w:tcPr>
          <w:p>
            <w:pPr>
              <w:spacing w:line="360" w:lineRule="auto"/>
              <w:rPr>
                <w:rFonts w:hint="eastAsia"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Cs/>
                <w:color w:val="auto"/>
                <w:szCs w:val="21"/>
                <w:highlight w:val="none"/>
              </w:rPr>
              <w:t>详见谈判公告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4</w:t>
            </w:r>
          </w:p>
        </w:tc>
        <w:tc>
          <w:tcPr>
            <w:tcW w:w="2410" w:type="dxa"/>
            <w:vAlign w:val="center"/>
          </w:tcPr>
          <w:p>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禹</w:t>
            </w:r>
            <w:r>
              <w:rPr>
                <w:rFonts w:asciiTheme="minorEastAsia" w:hAnsiTheme="minorEastAsia"/>
                <w:b/>
                <w:color w:val="auto"/>
                <w:szCs w:val="21"/>
                <w:highlight w:val="none"/>
              </w:rPr>
              <w:t>州市政府采购</w:t>
            </w:r>
          </w:p>
          <w:p>
            <w:pPr>
              <w:spacing w:line="360" w:lineRule="auto"/>
              <w:jc w:val="center"/>
              <w:rPr>
                <w:rFonts w:asciiTheme="minorEastAsia" w:hAnsiTheme="minorEastAsia"/>
                <w:b/>
                <w:color w:val="auto"/>
                <w:szCs w:val="21"/>
                <w:highlight w:val="none"/>
              </w:rPr>
            </w:pPr>
            <w:r>
              <w:rPr>
                <w:rFonts w:asciiTheme="minorEastAsia" w:hAnsiTheme="minorEastAsia"/>
                <w:b/>
                <w:color w:val="auto"/>
                <w:szCs w:val="21"/>
                <w:highlight w:val="none"/>
              </w:rPr>
              <w:t>供应商信用承诺函</w:t>
            </w:r>
          </w:p>
        </w:tc>
        <w:tc>
          <w:tcPr>
            <w:tcW w:w="5954" w:type="dxa"/>
            <w:vAlign w:val="center"/>
          </w:tcPr>
          <w:p>
            <w:pPr>
              <w:spacing w:line="360" w:lineRule="auto"/>
              <w:jc w:val="left"/>
              <w:rPr>
                <w:rFonts w:asciiTheme="minorEastAsia" w:hAnsiTheme="minorEastAsia"/>
                <w:b/>
                <w:bCs/>
                <w:color w:val="auto"/>
                <w:szCs w:val="21"/>
                <w:highlight w:val="none"/>
              </w:rPr>
            </w:pPr>
            <w:r>
              <w:rPr>
                <w:rFonts w:hint="eastAsia" w:ascii="宋体" w:hAnsi="宋体" w:cs="微软雅黑"/>
                <w:bCs/>
                <w:color w:val="auto"/>
                <w:szCs w:val="21"/>
                <w:highlight w:val="none"/>
              </w:rPr>
              <w:t>按照招标文件第八章3.4格式填写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5</w:t>
            </w:r>
          </w:p>
        </w:tc>
        <w:tc>
          <w:tcPr>
            <w:tcW w:w="2410" w:type="dxa"/>
            <w:vAlign w:val="center"/>
          </w:tcPr>
          <w:p>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谈判</w:t>
            </w:r>
            <w:r>
              <w:rPr>
                <w:rFonts w:hint="eastAsia" w:cs="仿宋_GB2312" w:asciiTheme="minorEastAsia" w:hAnsiTheme="minorEastAsia"/>
                <w:b/>
                <w:color w:val="auto"/>
                <w:szCs w:val="21"/>
                <w:highlight w:val="none"/>
                <w:lang w:val="zh-CN"/>
              </w:rPr>
              <w:t>报价</w:t>
            </w:r>
          </w:p>
        </w:tc>
        <w:tc>
          <w:tcPr>
            <w:tcW w:w="5954" w:type="dxa"/>
          </w:tcPr>
          <w:p>
            <w:pPr>
              <w:spacing w:line="360" w:lineRule="auto"/>
              <w:rPr>
                <w:rFonts w:asciiTheme="minorEastAsia" w:hAnsiTheme="minorEastAsia"/>
                <w:b/>
                <w:bCs/>
                <w:color w:val="auto"/>
                <w:szCs w:val="21"/>
                <w:highlight w:val="none"/>
              </w:rPr>
            </w:pPr>
            <w:r>
              <w:rPr>
                <w:rFonts w:hint="eastAsia" w:cs="仿宋_GB2312" w:asciiTheme="minorEastAsia" w:hAnsiTheme="minorEastAsia"/>
                <w:color w:val="auto"/>
                <w:szCs w:val="21"/>
                <w:highlight w:val="none"/>
                <w:lang w:val="zh-CN"/>
              </w:rPr>
              <w:t>响应报价是否超出谈判文件中规定的预算金额（最高限价），超出预算金额（最高限价）的报价无效。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asciiTheme="minorEastAsia" w:hAnsiTheme="minorEastAsia" w:eastAsiaTheme="minorEastAsia" w:cstheme="minorBidi"/>
                <w:b/>
                <w:bCs/>
                <w:color w:val="auto"/>
                <w:kern w:val="2"/>
                <w:sz w:val="21"/>
                <w:szCs w:val="21"/>
                <w:highlight w:val="none"/>
                <w:lang w:val="en-US" w:eastAsia="zh-CN" w:bidi="ar-SA"/>
              </w:rPr>
            </w:pPr>
            <w:r>
              <w:rPr>
                <w:rFonts w:hint="eastAsia" w:asciiTheme="minorEastAsia" w:hAnsiTheme="minorEastAsia"/>
                <w:b/>
                <w:bCs/>
                <w:color w:val="auto"/>
                <w:szCs w:val="21"/>
                <w:highlight w:val="none"/>
              </w:rPr>
              <w:t>6</w:t>
            </w:r>
          </w:p>
        </w:tc>
        <w:tc>
          <w:tcPr>
            <w:tcW w:w="2410" w:type="dxa"/>
            <w:vAlign w:val="center"/>
          </w:tcPr>
          <w:p>
            <w:pPr>
              <w:spacing w:line="360" w:lineRule="auto"/>
              <w:jc w:val="center"/>
              <w:rPr>
                <w:rFonts w:asciiTheme="minorEastAsia" w:hAnsiTheme="minorEastAsia"/>
                <w:color w:val="auto"/>
                <w:szCs w:val="21"/>
                <w:highlight w:val="none"/>
              </w:rPr>
            </w:pPr>
            <w:r>
              <w:rPr>
                <w:rFonts w:hint="eastAsia" w:asciiTheme="minorEastAsia" w:hAnsiTheme="minorEastAsia"/>
                <w:b/>
                <w:color w:val="auto"/>
                <w:szCs w:val="21"/>
                <w:highlight w:val="none"/>
              </w:rPr>
              <w:t>谈判承诺函</w:t>
            </w:r>
          </w:p>
        </w:tc>
        <w:tc>
          <w:tcPr>
            <w:tcW w:w="5954" w:type="dxa"/>
            <w:vAlign w:val="center"/>
          </w:tcPr>
          <w:p>
            <w:pPr>
              <w:spacing w:line="360" w:lineRule="auto"/>
              <w:rPr>
                <w:rFonts w:asciiTheme="minorEastAsia" w:hAnsiTheme="minorEastAsia"/>
                <w:b/>
                <w:color w:val="auto"/>
                <w:szCs w:val="21"/>
                <w:highlight w:val="none"/>
              </w:rPr>
            </w:pPr>
            <w:r>
              <w:rPr>
                <w:rFonts w:hint="eastAsia" w:asciiTheme="minorEastAsia" w:hAnsiTheme="minorEastAsia"/>
                <w:color w:val="auto"/>
                <w:szCs w:val="21"/>
                <w:highlight w:val="none"/>
              </w:rPr>
              <w:t>供应商以谈判承诺函的形式替代响应保证金。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hint="eastAsia" w:asciiTheme="minorEastAsia" w:hAnsiTheme="minorEastAsia" w:eastAsiaTheme="minorEastAsia"/>
                <w:b/>
                <w:bCs/>
                <w:color w:val="auto"/>
                <w:szCs w:val="21"/>
                <w:highlight w:val="none"/>
                <w:lang w:val="en-US" w:eastAsia="zh-CN"/>
              </w:rPr>
            </w:pPr>
            <w:r>
              <w:rPr>
                <w:rFonts w:hint="eastAsia" w:asciiTheme="minorEastAsia" w:hAnsiTheme="minorEastAsia"/>
                <w:b/>
                <w:bCs/>
                <w:color w:val="auto"/>
                <w:szCs w:val="21"/>
                <w:highlight w:val="none"/>
                <w:lang w:val="en-US" w:eastAsia="zh-CN"/>
              </w:rPr>
              <w:t>7</w:t>
            </w:r>
          </w:p>
        </w:tc>
        <w:tc>
          <w:tcPr>
            <w:tcW w:w="2410" w:type="dxa"/>
            <w:vAlign w:val="center"/>
          </w:tcPr>
          <w:p>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联合体协议</w:t>
            </w:r>
          </w:p>
        </w:tc>
        <w:tc>
          <w:tcPr>
            <w:tcW w:w="5954" w:type="dxa"/>
          </w:tcPr>
          <w:p>
            <w:pPr>
              <w:spacing w:line="360" w:lineRule="auto"/>
              <w:rPr>
                <w:rFonts w:asciiTheme="minorEastAsia" w:hAnsiTheme="minorEastAsia"/>
                <w:b/>
                <w:bCs/>
                <w:color w:val="auto"/>
                <w:szCs w:val="21"/>
                <w:highlight w:val="none"/>
              </w:rPr>
            </w:pPr>
            <w:r>
              <w:rPr>
                <w:rFonts w:hint="eastAsia" w:asciiTheme="minorEastAsia" w:hAnsiTheme="minorEastAsia"/>
                <w:bCs/>
                <w:color w:val="auto"/>
                <w:szCs w:val="21"/>
                <w:highlight w:val="none"/>
              </w:rPr>
              <w:t>谈判文件接受联合体响应且供应商为联合体的，供应商应提供本协议；否则无须提供。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hint="eastAsia" w:asciiTheme="minorEastAsia" w:hAnsiTheme="minorEastAsia" w:eastAsiaTheme="minorEastAsia"/>
                <w:b/>
                <w:bCs/>
                <w:color w:val="auto"/>
                <w:szCs w:val="21"/>
                <w:highlight w:val="none"/>
                <w:lang w:eastAsia="zh-CN"/>
              </w:rPr>
            </w:pPr>
            <w:r>
              <w:rPr>
                <w:rFonts w:hint="eastAsia" w:asciiTheme="minorEastAsia" w:hAnsiTheme="minorEastAsia"/>
                <w:b/>
                <w:bCs/>
                <w:color w:val="auto"/>
                <w:szCs w:val="21"/>
                <w:highlight w:val="none"/>
                <w:lang w:val="en-US" w:eastAsia="zh-CN"/>
              </w:rPr>
              <w:t>8</w:t>
            </w:r>
          </w:p>
        </w:tc>
        <w:tc>
          <w:tcPr>
            <w:tcW w:w="2410" w:type="dxa"/>
            <w:vAlign w:val="center"/>
          </w:tcPr>
          <w:p>
            <w:pPr>
              <w:spacing w:line="360" w:lineRule="auto"/>
              <w:contextualSpacing/>
              <w:rPr>
                <w:rFonts w:asciiTheme="minorEastAsia" w:hAnsiTheme="minorEastAsia"/>
                <w:b/>
                <w:color w:val="auto"/>
                <w:szCs w:val="21"/>
                <w:highlight w:val="none"/>
              </w:rPr>
            </w:pPr>
            <w:r>
              <w:rPr>
                <w:rFonts w:hint="eastAsia" w:asciiTheme="minorEastAsia" w:hAnsiTheme="minorEastAsia"/>
                <w:b/>
                <w:color w:val="auto"/>
                <w:szCs w:val="21"/>
                <w:highlight w:val="none"/>
              </w:rPr>
              <w:t>供应商身份证明及授权</w:t>
            </w:r>
          </w:p>
        </w:tc>
        <w:tc>
          <w:tcPr>
            <w:tcW w:w="5954" w:type="dxa"/>
          </w:tcPr>
          <w:p>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（1）法定代表人身份证明或提供法定代表人授权委托书及被授权人身份证明。（法人提供）</w:t>
            </w:r>
          </w:p>
          <w:p>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（2）单位负责人身份证明或提供单位负责人授权委托书及被授权人身份证明。（非法人提供）</w:t>
            </w:r>
          </w:p>
          <w:p>
            <w:pPr>
              <w:spacing w:line="360" w:lineRule="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注：</w:t>
            </w:r>
          </w:p>
          <w:p>
            <w:pPr>
              <w:spacing w:line="360" w:lineRule="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①企业（银行、保险、石油石化、电力、电信等行业除外）、事业单位和社会团体以法人身份参加谈判的，法定代表人应与实际提交的“营业执照等证明文件”载明的一致。</w:t>
            </w:r>
          </w:p>
          <w:p>
            <w:pPr>
              <w:spacing w:line="360" w:lineRule="auto"/>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pPr>
              <w:spacing w:line="360" w:lineRule="auto"/>
              <w:rPr>
                <w:rFonts w:asciiTheme="minorEastAsia" w:hAnsiTheme="minorEastAsia"/>
                <w:b/>
                <w:color w:val="auto"/>
                <w:szCs w:val="21"/>
                <w:highlight w:val="none"/>
              </w:rPr>
            </w:pPr>
            <w:r>
              <w:rPr>
                <w:rFonts w:hint="eastAsia" w:cs="仿宋_GB2312" w:asciiTheme="minorEastAsia" w:hAnsiTheme="minorEastAsia"/>
                <w:color w:val="auto"/>
                <w:szCs w:val="21"/>
                <w:highlight w:val="none"/>
                <w:lang w:val="zh-CN"/>
              </w:rPr>
              <w:t>③供应商为自然人的，无需填写法定代表人授权书。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hint="eastAsia" w:asciiTheme="minorEastAsia" w:hAnsiTheme="minorEastAsia" w:eastAsiaTheme="minorEastAsia"/>
                <w:b/>
                <w:bCs/>
                <w:color w:val="auto"/>
                <w:szCs w:val="21"/>
                <w:highlight w:val="none"/>
                <w:lang w:eastAsia="zh-CN"/>
              </w:rPr>
            </w:pPr>
            <w:r>
              <w:rPr>
                <w:rFonts w:hint="eastAsia" w:asciiTheme="minorEastAsia" w:hAnsiTheme="minorEastAsia"/>
                <w:b/>
                <w:bCs/>
                <w:color w:val="auto"/>
                <w:szCs w:val="21"/>
                <w:highlight w:val="none"/>
                <w:lang w:val="en-US" w:eastAsia="zh-CN"/>
              </w:rPr>
              <w:t>9</w:t>
            </w:r>
          </w:p>
        </w:tc>
        <w:tc>
          <w:tcPr>
            <w:tcW w:w="2410" w:type="dxa"/>
            <w:vAlign w:val="center"/>
          </w:tcPr>
          <w:p>
            <w:pPr>
              <w:spacing w:line="360" w:lineRule="auto"/>
              <w:rPr>
                <w:rFonts w:asciiTheme="minorEastAsia" w:hAnsiTheme="minorEastAsia"/>
                <w:b/>
                <w:bCs/>
                <w:color w:val="auto"/>
                <w:szCs w:val="21"/>
                <w:highlight w:val="none"/>
              </w:rPr>
            </w:pPr>
            <w:r>
              <w:rPr>
                <w:rFonts w:hint="eastAsia" w:asciiTheme="minorEastAsia" w:hAnsiTheme="minorEastAsia"/>
                <w:b/>
                <w:bCs/>
                <w:color w:val="auto"/>
                <w:szCs w:val="21"/>
                <w:highlight w:val="none"/>
              </w:rPr>
              <w:t>单位负责人为同一人或者存在直接控股、管理关系的不同供应商，不得参加同一合同项下的政府采购活动</w:t>
            </w:r>
          </w:p>
        </w:tc>
        <w:tc>
          <w:tcPr>
            <w:tcW w:w="5954" w:type="dxa"/>
            <w:vAlign w:val="center"/>
          </w:tcPr>
          <w:p>
            <w:pPr>
              <w:spacing w:line="360" w:lineRule="auto"/>
              <w:jc w:val="both"/>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供应商提供与参加本项目响应的其他供应商之间，单位负责人不为同一人并且不存在直接控股、管理关系承诺函（承诺函格式自拟）。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spacing w:line="360" w:lineRule="auto"/>
              <w:jc w:val="center"/>
              <w:rPr>
                <w:rFonts w:hint="default" w:asciiTheme="minorEastAsia" w:hAnsiTheme="minorEastAsia" w:eastAsiaTheme="minorEastAsia"/>
                <w:b/>
                <w:bCs/>
                <w:color w:val="auto"/>
                <w:szCs w:val="21"/>
                <w:highlight w:val="none"/>
                <w:lang w:val="en-US" w:eastAsia="zh-CN"/>
              </w:rPr>
            </w:pPr>
            <w:r>
              <w:rPr>
                <w:rFonts w:hint="eastAsia" w:asciiTheme="minorEastAsia" w:hAnsiTheme="minorEastAsia"/>
                <w:b/>
                <w:bCs/>
                <w:color w:val="auto"/>
                <w:szCs w:val="21"/>
                <w:highlight w:val="none"/>
                <w:lang w:val="en-US" w:eastAsia="zh-CN"/>
              </w:rPr>
              <w:t>10</w:t>
            </w:r>
          </w:p>
        </w:tc>
        <w:tc>
          <w:tcPr>
            <w:tcW w:w="2410" w:type="dxa"/>
            <w:vAlign w:val="center"/>
          </w:tcPr>
          <w:p>
            <w:pPr>
              <w:spacing w:line="360" w:lineRule="auto"/>
              <w:rPr>
                <w:rFonts w:asciiTheme="minorEastAsia" w:hAnsiTheme="minorEastAsia"/>
                <w:b/>
                <w:bCs/>
                <w:color w:val="auto"/>
                <w:szCs w:val="21"/>
                <w:highlight w:val="none"/>
              </w:rPr>
            </w:pPr>
            <w:r>
              <w:rPr>
                <w:rFonts w:hint="eastAsia" w:asciiTheme="minorEastAsia" w:hAnsiTheme="minorEastAsia"/>
                <w:b/>
                <w:bCs/>
                <w:color w:val="auto"/>
                <w:szCs w:val="21"/>
                <w:highlight w:val="none"/>
              </w:rPr>
              <w:t>为本项目提供整体设计、规范编制或者项目管理、监理、检测等服务的供应商不得参加本项目响应</w:t>
            </w:r>
          </w:p>
        </w:tc>
        <w:tc>
          <w:tcPr>
            <w:tcW w:w="5954" w:type="dxa"/>
            <w:vAlign w:val="center"/>
          </w:tcPr>
          <w:p>
            <w:pPr>
              <w:spacing w:line="360" w:lineRule="auto"/>
              <w:jc w:val="both"/>
              <w:rPr>
                <w:rFonts w:asciiTheme="minorEastAsia" w:hAnsiTheme="minorEastAsia"/>
                <w:bCs/>
                <w:color w:val="auto"/>
                <w:szCs w:val="21"/>
                <w:highlight w:val="none"/>
              </w:rPr>
            </w:pPr>
            <w:r>
              <w:rPr>
                <w:rFonts w:hint="eastAsia" w:cs="仿宋_GB2312" w:asciiTheme="minorEastAsia" w:hAnsiTheme="minorEastAsia"/>
                <w:color w:val="auto"/>
                <w:szCs w:val="21"/>
                <w:highlight w:val="none"/>
                <w:lang w:val="zh-CN"/>
              </w:rPr>
              <w:t>供应商提供未为本项目提供整体设计、规范编制或者项目管理、监理、检测等服务承诺函（承诺函格式自拟）。</w:t>
            </w:r>
          </w:p>
        </w:tc>
      </w:tr>
    </w:tbl>
    <w:p>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二、对响应文件评审</w:t>
      </w:r>
    </w:p>
    <w:p>
      <w:pPr>
        <w:pStyle w:val="15"/>
        <w:spacing w:line="360" w:lineRule="auto"/>
        <w:ind w:firstLine="422" w:firstLineChars="200"/>
        <w:contextualSpacing/>
        <w:rPr>
          <w:rFonts w:asciiTheme="minorEastAsia" w:hAnsiTheme="minorEastAsia" w:eastAsiaTheme="minorEastAsia"/>
          <w:bCs/>
          <w:color w:val="auto"/>
          <w:sz w:val="21"/>
          <w:szCs w:val="21"/>
          <w:highlight w:val="none"/>
        </w:rPr>
      </w:pPr>
      <w:r>
        <w:rPr>
          <w:rFonts w:hint="eastAsia" w:cs="仿宋_GB2312" w:asciiTheme="minorEastAsia" w:hAnsiTheme="minorEastAsia" w:eastAsiaTheme="minorEastAsia"/>
          <w:b/>
          <w:color w:val="auto"/>
          <w:sz w:val="21"/>
          <w:szCs w:val="21"/>
          <w:highlight w:val="none"/>
          <w:lang w:val="zh-CN"/>
        </w:rPr>
        <w:t>（一）审查响应文件</w:t>
      </w:r>
    </w:p>
    <w:p>
      <w:pPr>
        <w:pStyle w:val="15"/>
        <w:spacing w:line="360" w:lineRule="auto"/>
        <w:ind w:firstLine="422" w:firstLineChars="200"/>
        <w:contextualSpacing/>
        <w:jc w:val="left"/>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1、</w:t>
      </w:r>
      <w:r>
        <w:rPr>
          <w:rFonts w:cs="仿宋_GB2312" w:asciiTheme="minorEastAsia" w:hAnsiTheme="minorEastAsia" w:eastAsiaTheme="minorEastAsia"/>
          <w:b/>
          <w:color w:val="auto"/>
          <w:sz w:val="21"/>
          <w:szCs w:val="21"/>
          <w:highlight w:val="none"/>
          <w:lang w:val="zh-CN"/>
        </w:rPr>
        <w:t>审查</w:t>
      </w:r>
      <w:r>
        <w:rPr>
          <w:rFonts w:hint="eastAsia" w:cs="仿宋_GB2312" w:asciiTheme="minorEastAsia" w:hAnsiTheme="minorEastAsia" w:eastAsiaTheme="minorEastAsia"/>
          <w:b/>
          <w:color w:val="auto"/>
          <w:sz w:val="21"/>
          <w:szCs w:val="21"/>
          <w:highlight w:val="none"/>
          <w:lang w:val="zh-CN"/>
        </w:rPr>
        <w:t>响应</w:t>
      </w:r>
      <w:r>
        <w:rPr>
          <w:rFonts w:cs="仿宋_GB2312" w:asciiTheme="minorEastAsia" w:hAnsiTheme="minorEastAsia" w:eastAsiaTheme="minorEastAsia"/>
          <w:b/>
          <w:color w:val="auto"/>
          <w:sz w:val="21"/>
          <w:szCs w:val="21"/>
          <w:highlight w:val="none"/>
          <w:lang w:val="zh-CN"/>
        </w:rPr>
        <w:t>文件是否符合</w:t>
      </w:r>
      <w:r>
        <w:rPr>
          <w:rFonts w:hint="eastAsia" w:cs="仿宋_GB2312" w:asciiTheme="minorEastAsia" w:hAnsiTheme="minorEastAsia" w:eastAsiaTheme="minorEastAsia"/>
          <w:b/>
          <w:color w:val="auto"/>
          <w:sz w:val="21"/>
          <w:szCs w:val="21"/>
          <w:highlight w:val="none"/>
          <w:lang w:val="zh-CN"/>
        </w:rPr>
        <w:t>谈判</w:t>
      </w:r>
      <w:r>
        <w:rPr>
          <w:rFonts w:cs="仿宋_GB2312" w:asciiTheme="minorEastAsia" w:hAnsiTheme="minorEastAsia" w:eastAsiaTheme="minorEastAsia"/>
          <w:b/>
          <w:color w:val="auto"/>
          <w:sz w:val="21"/>
          <w:szCs w:val="21"/>
          <w:highlight w:val="none"/>
          <w:lang w:val="zh-CN"/>
        </w:rPr>
        <w:t>文件的商务、技术等实质性要求；</w:t>
      </w:r>
    </w:p>
    <w:p>
      <w:pPr>
        <w:pStyle w:val="15"/>
        <w:spacing w:line="360" w:lineRule="auto"/>
        <w:ind w:firstLine="420" w:firstLineChars="200"/>
        <w:contextualSpacing/>
        <w:jc w:val="left"/>
        <w:rPr>
          <w:rFonts w:asciiTheme="majorEastAsia" w:hAnsiTheme="majorEastAsia" w:eastAsiaTheme="majorEastAsia" w:cstheme="maj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谈判小组对符合资格的供应商的响应文件进行审查，以确定其是否满足谈判文件的商务、技</w:t>
      </w:r>
      <w:r>
        <w:rPr>
          <w:rFonts w:hint="eastAsia" w:asciiTheme="majorEastAsia" w:hAnsiTheme="majorEastAsia" w:eastAsiaTheme="majorEastAsia" w:cstheme="majorEastAsia"/>
          <w:color w:val="auto"/>
          <w:sz w:val="21"/>
          <w:szCs w:val="21"/>
          <w:highlight w:val="none"/>
          <w:lang w:val="zh-CN"/>
        </w:rPr>
        <w:t>术等实质性要求。</w:t>
      </w:r>
    </w:p>
    <w:p>
      <w:pPr>
        <w:pStyle w:val="15"/>
        <w:ind w:firstLine="422"/>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注：审查中所涉及的证书及材料，均应在电子响应文件中提供原件扫描件（或图片）。</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lang w:val="zh-CN"/>
        </w:rPr>
        <w:t>2、要求供应商对响应文件有关事项作出澄清或者说明；</w:t>
      </w:r>
    </w:p>
    <w:p>
      <w:pPr>
        <w:pStyle w:val="15"/>
        <w:spacing w:line="360" w:lineRule="auto"/>
        <w:ind w:firstLine="420" w:firstLineChars="200"/>
        <w:contextualSpacing/>
        <w:rPr>
          <w:rFonts w:asciiTheme="majorEastAsia" w:hAnsiTheme="majorEastAsia" w:eastAsiaTheme="majorEastAsia" w:cstheme="majorEastAsia"/>
          <w:color w:val="auto"/>
          <w:sz w:val="21"/>
          <w:szCs w:val="21"/>
          <w:highlight w:val="none"/>
          <w:shd w:val="clear" w:color="auto" w:fill="FFFFFF"/>
        </w:rPr>
      </w:pPr>
      <w:r>
        <w:rPr>
          <w:rFonts w:hint="eastAsia" w:asciiTheme="majorEastAsia" w:hAnsiTheme="majorEastAsia" w:eastAsiaTheme="majorEastAsia" w:cstheme="majorEastAsia"/>
          <w:color w:val="auto"/>
          <w:sz w:val="21"/>
          <w:szCs w:val="21"/>
          <w:highlight w:val="none"/>
          <w:shd w:val="clear" w:color="auto" w:fill="FFFFFF"/>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5"/>
        <w:spacing w:line="360" w:lineRule="auto"/>
        <w:ind w:firstLine="420" w:firstLineChars="200"/>
        <w:contextualSpacing/>
        <w:rPr>
          <w:rFonts w:asciiTheme="majorEastAsia" w:hAnsiTheme="majorEastAsia" w:eastAsiaTheme="majorEastAsia" w:cstheme="majorEastAsia"/>
          <w:color w:val="auto"/>
          <w:sz w:val="21"/>
          <w:szCs w:val="21"/>
          <w:highlight w:val="none"/>
          <w:shd w:val="clear" w:color="auto" w:fill="FFFFFF"/>
        </w:rPr>
      </w:pPr>
      <w:r>
        <w:rPr>
          <w:rFonts w:hint="eastAsia" w:asciiTheme="majorEastAsia" w:hAnsiTheme="majorEastAsia" w:eastAsiaTheme="majorEastAsia" w:cstheme="majorEastAsia"/>
          <w:color w:val="auto"/>
          <w:sz w:val="21"/>
          <w:szCs w:val="21"/>
          <w:highlight w:val="none"/>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lang w:val="zh-CN"/>
        </w:rPr>
        <w:t>（二）落实政府采购政策及强制性认证</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rPr>
        <w:t>1、强制采购节能产品和优先采购节能产品、优先采购环保产品</w:t>
      </w:r>
    </w:p>
    <w:p>
      <w:pPr>
        <w:tabs>
          <w:tab w:val="left" w:pos="1260"/>
        </w:tabs>
        <w:autoSpaceDE w:val="0"/>
        <w:autoSpaceDN w:val="0"/>
        <w:spacing w:line="360" w:lineRule="auto"/>
        <w:ind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w:t>
      </w:r>
      <w:r>
        <w:rPr>
          <w:rFonts w:hint="eastAsia" w:asciiTheme="majorEastAsia" w:hAnsiTheme="majorEastAsia" w:eastAsiaTheme="majorEastAsia" w:cstheme="majorEastAsia"/>
          <w:color w:val="auto"/>
          <w:szCs w:val="21"/>
          <w:highlight w:val="none"/>
        </w:rPr>
        <w:t>1</w:t>
      </w:r>
      <w:r>
        <w:rPr>
          <w:rFonts w:hint="eastAsia" w:asciiTheme="majorEastAsia" w:hAnsiTheme="majorEastAsia" w:eastAsiaTheme="majorEastAsia" w:cstheme="majorEastAsia"/>
          <w:color w:val="auto"/>
          <w:szCs w:val="21"/>
          <w:highlight w:val="none"/>
          <w:lang w:val="zh-CN"/>
        </w:rPr>
        <w:t>）对《节能产品政府采购品目清单》所列的政府强制采购节能产品，供应商响应文件中应提供具有国家确定的认证机构出具的、处于有效期之内的节能产品或环境标志产品认证证书，否则将承担其投标被视为非实质性响应投标的风险。</w:t>
      </w:r>
    </w:p>
    <w:p>
      <w:pPr>
        <w:tabs>
          <w:tab w:val="left" w:pos="1260"/>
        </w:tabs>
        <w:autoSpaceDE w:val="0"/>
        <w:autoSpaceDN w:val="0"/>
        <w:spacing w:line="360" w:lineRule="auto"/>
        <w:ind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w:t>
      </w:r>
      <w:r>
        <w:rPr>
          <w:rFonts w:hint="eastAsia" w:asciiTheme="majorEastAsia" w:hAnsiTheme="majorEastAsia" w:eastAsiaTheme="majorEastAsia" w:cstheme="majorEastAsia"/>
          <w:color w:val="auto"/>
          <w:szCs w:val="21"/>
          <w:highlight w:val="none"/>
        </w:rPr>
        <w:t>2</w:t>
      </w:r>
      <w:r>
        <w:rPr>
          <w:rFonts w:hint="eastAsia" w:asciiTheme="majorEastAsia" w:hAnsiTheme="majorEastAsia" w:eastAsiaTheme="majorEastAsia" w:cstheme="majorEastAsia"/>
          <w:color w:val="auto"/>
          <w:szCs w:val="21"/>
          <w:highlight w:val="none"/>
          <w:lang w:val="zh-CN"/>
        </w:rPr>
        <w:t>）供应商所投其他产品若属于《节能产品政府采购品目清单》优先采购产品，响应文件中提供具有国家确定的认证机构出具的、处于有效期之内的节能产品认证证书，应当优先采购。</w:t>
      </w:r>
    </w:p>
    <w:p>
      <w:pPr>
        <w:tabs>
          <w:tab w:val="left" w:pos="1260"/>
        </w:tabs>
        <w:autoSpaceDE w:val="0"/>
        <w:autoSpaceDN w:val="0"/>
        <w:spacing w:line="360" w:lineRule="auto"/>
        <w:ind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szCs w:val="21"/>
          <w:highlight w:val="none"/>
          <w:lang w:val="zh-CN"/>
        </w:rPr>
        <w:t>（</w:t>
      </w:r>
      <w:r>
        <w:rPr>
          <w:rFonts w:hint="eastAsia" w:asciiTheme="majorEastAsia" w:hAnsiTheme="majorEastAsia" w:eastAsiaTheme="majorEastAsia" w:cstheme="majorEastAsia"/>
          <w:color w:val="auto"/>
          <w:szCs w:val="21"/>
          <w:highlight w:val="none"/>
        </w:rPr>
        <w:t>3</w:t>
      </w:r>
      <w:r>
        <w:rPr>
          <w:rFonts w:hint="eastAsia" w:asciiTheme="majorEastAsia" w:hAnsiTheme="majorEastAsia" w:eastAsiaTheme="majorEastAsia" w:cstheme="majorEastAsia"/>
          <w:color w:val="auto"/>
          <w:szCs w:val="21"/>
          <w:highlight w:val="none"/>
          <w:lang w:val="zh-CN"/>
        </w:rPr>
        <w:t>）供应商所投产品若属于《环境标志产品政府采购品目清单》内产品，响应文件中提供具有国家确定的认证机构出具的、处于有效期之内的环境标志产品认证证书，应当优先采购。</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zh-CN"/>
        </w:rPr>
        <w:t>关于强制性产品认证</w:t>
      </w:r>
    </w:p>
    <w:p>
      <w:pPr>
        <w:spacing w:line="360" w:lineRule="auto"/>
        <w:ind w:firstLine="420" w:firstLineChars="200"/>
        <w:contextualSpacing/>
        <w:rPr>
          <w:rFonts w:asciiTheme="majorEastAsia" w:hAnsiTheme="majorEastAsia" w:eastAsiaTheme="majorEastAsia" w:cstheme="majorEastAsia"/>
          <w:color w:val="auto"/>
          <w:kern w:val="0"/>
          <w:szCs w:val="21"/>
          <w:highlight w:val="none"/>
        </w:rPr>
      </w:pPr>
      <w:r>
        <w:rPr>
          <w:rFonts w:hint="eastAsia" w:asciiTheme="majorEastAsia" w:hAnsiTheme="majorEastAsia" w:eastAsiaTheme="majorEastAsia" w:cstheme="majorEastAsia"/>
          <w:color w:val="auto"/>
          <w:szCs w:val="21"/>
          <w:highlight w:val="none"/>
          <w:lang w:val="zh-CN"/>
        </w:rPr>
        <w:t>（1）如供应商所响应产品属于“中国强制性产品认证”（3C认证）范围内，则必须承诺采用《中华人民共和国实施强制性产品认证的产品目录》并在有效期内的产品，应在响应文件中提供“所投产品符合国家强制性要求承诺函”并加盖供应商公章，否则将承担其响应被视为非实质性响应的风险。</w:t>
      </w:r>
    </w:p>
    <w:p>
      <w:pPr>
        <w:wordWrap w:val="0"/>
        <w:autoSpaceDE w:val="0"/>
        <w:autoSpaceDN w:val="0"/>
        <w:spacing w:line="360" w:lineRule="auto"/>
        <w:ind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kern w:val="0"/>
          <w:szCs w:val="21"/>
          <w:highlight w:val="none"/>
        </w:rPr>
        <w:t>（2）供应商所响应产品如被列入《信息安全产品强制性认证目录》，</w:t>
      </w:r>
      <w:r>
        <w:rPr>
          <w:rFonts w:hint="eastAsia" w:asciiTheme="majorEastAsia" w:hAnsiTheme="majorEastAsia" w:eastAsiaTheme="majorEastAsia" w:cstheme="majorEastAsia"/>
          <w:color w:val="auto"/>
          <w:szCs w:val="21"/>
          <w:highlight w:val="none"/>
          <w:lang w:val="zh-CN"/>
        </w:rPr>
        <w:t>则响应文件中应根据本项目谈判文件“第二章 采购需求”提供：</w:t>
      </w:r>
    </w:p>
    <w:p>
      <w:pPr>
        <w:wordWrap w:val="0"/>
        <w:autoSpaceDE w:val="0"/>
        <w:autoSpaceDN w:val="0"/>
        <w:spacing w:line="360" w:lineRule="auto"/>
        <w:ind w:firstLine="420" w:firstLineChars="200"/>
        <w:contextualSpacing/>
        <w:rPr>
          <w:rFonts w:asciiTheme="majorEastAsia" w:hAnsiTheme="majorEastAsia" w:eastAsiaTheme="majorEastAsia" w:cstheme="majorEastAsia"/>
          <w:color w:val="auto"/>
          <w:kern w:val="0"/>
          <w:szCs w:val="21"/>
          <w:highlight w:val="none"/>
        </w:rPr>
      </w:pPr>
      <w:r>
        <w:rPr>
          <w:rFonts w:hint="eastAsia" w:asciiTheme="majorEastAsia" w:hAnsiTheme="majorEastAsia" w:eastAsiaTheme="majorEastAsia" w:cstheme="majorEastAsia"/>
          <w:color w:val="auto"/>
          <w:kern w:val="0"/>
          <w:szCs w:val="21"/>
          <w:highlight w:val="none"/>
        </w:rPr>
        <w:t>①中国信息安全认证中心官网（http://www.isccc.gov.cn/index.shtml）产品查询结果截图并加盖供应商公章；</w:t>
      </w:r>
    </w:p>
    <w:p>
      <w:pPr>
        <w:wordWrap w:val="0"/>
        <w:autoSpaceDE w:val="0"/>
        <w:autoSpaceDN w:val="0"/>
        <w:spacing w:line="360" w:lineRule="auto"/>
        <w:ind w:firstLine="420" w:firstLineChars="200"/>
        <w:contextualSpacing/>
        <w:rPr>
          <w:rFonts w:asciiTheme="majorEastAsia" w:hAnsiTheme="majorEastAsia" w:eastAsiaTheme="majorEastAsia" w:cstheme="majorEastAsia"/>
          <w:color w:val="auto"/>
          <w:szCs w:val="21"/>
          <w:highlight w:val="none"/>
          <w:lang w:val="zh-CN"/>
        </w:rPr>
      </w:pPr>
      <w:r>
        <w:rPr>
          <w:rFonts w:hint="eastAsia" w:asciiTheme="majorEastAsia" w:hAnsiTheme="majorEastAsia" w:eastAsiaTheme="majorEastAsia" w:cstheme="majorEastAsia"/>
          <w:color w:val="auto"/>
          <w:kern w:val="0"/>
          <w:szCs w:val="21"/>
          <w:highlight w:val="none"/>
        </w:rPr>
        <w:t>②中国信息安全认证中心</w:t>
      </w:r>
      <w:r>
        <w:rPr>
          <w:rFonts w:hint="eastAsia" w:asciiTheme="majorEastAsia" w:hAnsiTheme="majorEastAsia" w:eastAsiaTheme="majorEastAsia" w:cstheme="majorEastAsia"/>
          <w:color w:val="auto"/>
          <w:szCs w:val="21"/>
          <w:highlight w:val="none"/>
          <w:lang w:val="zh-CN"/>
        </w:rPr>
        <w:t>颁发的《中国国家信息安全产品认证证书》加盖供应商公章的原件扫描件（或图片）。</w:t>
      </w:r>
    </w:p>
    <w:p>
      <w:pPr>
        <w:wordWrap w:val="0"/>
        <w:spacing w:line="360" w:lineRule="auto"/>
        <w:ind w:firstLine="420" w:firstLineChars="200"/>
        <w:contextualSpacing/>
        <w:rPr>
          <w:rFonts w:asciiTheme="majorEastAsia" w:hAnsiTheme="majorEastAsia" w:eastAsiaTheme="majorEastAsia" w:cstheme="majorEastAsia"/>
          <w:color w:val="auto"/>
          <w:kern w:val="0"/>
          <w:szCs w:val="21"/>
          <w:highlight w:val="none"/>
        </w:rPr>
      </w:pPr>
      <w:r>
        <w:rPr>
          <w:rFonts w:hint="eastAsia" w:asciiTheme="majorEastAsia" w:hAnsiTheme="majorEastAsia" w:eastAsiaTheme="majorEastAsia" w:cstheme="majorEastAsia"/>
          <w:color w:val="auto"/>
          <w:szCs w:val="21"/>
          <w:highlight w:val="none"/>
          <w:lang w:val="zh-CN"/>
        </w:rPr>
        <w:t>注：仅需提供序号</w:t>
      </w:r>
      <w:r>
        <w:rPr>
          <w:rFonts w:hint="eastAsia" w:asciiTheme="majorEastAsia" w:hAnsiTheme="majorEastAsia" w:eastAsiaTheme="majorEastAsia" w:cstheme="majorEastAsia"/>
          <w:color w:val="auto"/>
          <w:szCs w:val="21"/>
          <w:highlight w:val="none"/>
        </w:rPr>
        <w:t>①～②其中之一即可。</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lang w:val="zh-CN"/>
        </w:rPr>
        <w:t>三、评审方法</w:t>
      </w:r>
    </w:p>
    <w:p>
      <w:pPr>
        <w:pStyle w:val="15"/>
        <w:spacing w:line="360" w:lineRule="auto"/>
        <w:ind w:firstLine="420" w:firstLineChars="200"/>
        <w:contextualSpacing/>
        <w:jc w:val="left"/>
        <w:rPr>
          <w:rFonts w:asciiTheme="majorEastAsia" w:hAnsiTheme="majorEastAsia" w:eastAsiaTheme="majorEastAsia" w:cstheme="majorEastAsia"/>
          <w:color w:val="auto"/>
          <w:sz w:val="21"/>
          <w:szCs w:val="21"/>
          <w:highlight w:val="none"/>
          <w:lang w:val="zh-CN"/>
        </w:rPr>
      </w:pPr>
      <w:r>
        <w:rPr>
          <w:rFonts w:hint="eastAsia" w:asciiTheme="majorEastAsia" w:hAnsiTheme="majorEastAsia" w:eastAsiaTheme="majorEastAsia" w:cstheme="majorEastAsia"/>
          <w:color w:val="auto"/>
          <w:sz w:val="21"/>
          <w:szCs w:val="21"/>
          <w:highlight w:val="none"/>
          <w:lang w:val="zh-CN"/>
        </w:rPr>
        <w:t>从质量和服务均能满足采购文件实质性响应要求的供应商中，按照报价由低到高的顺序提出3名成交候选人。根据规定，采购人按照成交候选人排名顺序确定成交供应商。</w:t>
      </w:r>
    </w:p>
    <w:p>
      <w:pPr>
        <w:pStyle w:val="15"/>
        <w:spacing w:line="360" w:lineRule="auto"/>
        <w:ind w:firstLine="422" w:firstLineChars="200"/>
        <w:contextualSpacing/>
        <w:rPr>
          <w:rFonts w:asciiTheme="majorEastAsia" w:hAnsiTheme="majorEastAsia" w:eastAsiaTheme="majorEastAsia" w:cstheme="majorEastAsia"/>
          <w:b/>
          <w:color w:val="auto"/>
          <w:sz w:val="21"/>
          <w:szCs w:val="21"/>
          <w:highlight w:val="none"/>
          <w:lang w:val="zh-CN"/>
        </w:rPr>
      </w:pPr>
      <w:r>
        <w:rPr>
          <w:rFonts w:hint="eastAsia" w:asciiTheme="majorEastAsia" w:hAnsiTheme="majorEastAsia" w:eastAsiaTheme="majorEastAsia" w:cstheme="majorEastAsia"/>
          <w:b/>
          <w:color w:val="auto"/>
          <w:sz w:val="21"/>
          <w:szCs w:val="21"/>
          <w:highlight w:val="none"/>
          <w:lang w:val="zh-CN"/>
        </w:rPr>
        <w:t>四、谈判小组编写评审报告。</w:t>
      </w:r>
    </w:p>
    <w:p>
      <w:pPr>
        <w:pStyle w:val="15"/>
        <w:spacing w:line="360" w:lineRule="auto"/>
        <w:ind w:firstLine="420" w:firstLineChars="200"/>
        <w:contextualSpacing/>
        <w:rPr>
          <w:rFonts w:asciiTheme="majorEastAsia" w:hAnsiTheme="majorEastAsia" w:eastAsiaTheme="majorEastAsia" w:cstheme="majorEastAsia"/>
          <w:color w:val="auto"/>
          <w:sz w:val="21"/>
          <w:szCs w:val="21"/>
          <w:highlight w:val="none"/>
          <w:lang w:val="zh-CN"/>
        </w:rPr>
      </w:pPr>
      <w:r>
        <w:rPr>
          <w:rFonts w:hint="eastAsia" w:asciiTheme="majorEastAsia" w:hAnsiTheme="majorEastAsia" w:eastAsiaTheme="majorEastAsia" w:cstheme="majorEastAsia"/>
          <w:color w:val="auto"/>
          <w:sz w:val="21"/>
          <w:szCs w:val="21"/>
          <w:highlight w:val="none"/>
          <w:lang w:val="zh-CN"/>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注：按照《关于推进全流程电子化交易和在线监管工作有关问题的通知》（许公管办〔2019〕3号）规定：评审专家应严格按照要求查看“硬件特征码” 相关信息并进行评审，在评审报告中显示“不同供应商电子响应文件制作硬件特征码”是否雷同的分析及判定结果。</w:t>
      </w:r>
    </w:p>
    <w:p>
      <w:pPr>
        <w:spacing w:line="360" w:lineRule="auto"/>
        <w:rPr>
          <w:rFonts w:ascii="宋体" w:hAnsi="Calibri" w:eastAsia="宋体" w:cs="仿宋_GB2312"/>
          <w:b/>
          <w:color w:val="auto"/>
          <w:szCs w:val="21"/>
          <w:highlight w:val="none"/>
          <w:lang w:val="zh-CN"/>
        </w:rPr>
      </w:pPr>
    </w:p>
    <w:p>
      <w:pPr>
        <w:tabs>
          <w:tab w:val="left" w:pos="1260"/>
        </w:tabs>
        <w:autoSpaceDE w:val="0"/>
        <w:autoSpaceDN w:val="0"/>
        <w:adjustRightInd w:val="0"/>
        <w:spacing w:line="360" w:lineRule="auto"/>
        <w:contextualSpacing/>
        <w:jc w:val="center"/>
        <w:rPr>
          <w:rFonts w:hint="eastAsia" w:ascii="宋体" w:hAnsi="宋体" w:cs="宋体"/>
          <w:b/>
          <w:color w:val="auto"/>
          <w:kern w:val="0"/>
          <w:sz w:val="32"/>
          <w:szCs w:val="32"/>
          <w:highlight w:val="none"/>
        </w:rPr>
      </w:pPr>
    </w:p>
    <w:p>
      <w:pPr>
        <w:pStyle w:val="2"/>
        <w:rPr>
          <w:rFonts w:hint="eastAsia" w:ascii="宋体" w:hAnsi="宋体" w:cs="宋体"/>
          <w:b/>
          <w:color w:val="auto"/>
          <w:kern w:val="0"/>
          <w:sz w:val="32"/>
          <w:szCs w:val="32"/>
          <w:highlight w:val="none"/>
        </w:rPr>
      </w:pPr>
    </w:p>
    <w:p>
      <w:pPr>
        <w:pStyle w:val="34"/>
        <w:rPr>
          <w:rFonts w:hint="eastAsia" w:ascii="宋体" w:hAnsi="宋体" w:cs="宋体"/>
          <w:b/>
          <w:color w:val="auto"/>
          <w:kern w:val="0"/>
          <w:sz w:val="32"/>
          <w:szCs w:val="32"/>
          <w:highlight w:val="none"/>
        </w:rPr>
      </w:pPr>
    </w:p>
    <w:p>
      <w:pPr>
        <w:pStyle w:val="35"/>
        <w:rPr>
          <w:rFonts w:hint="eastAsia" w:ascii="宋体" w:hAnsi="宋体" w:cs="宋体"/>
          <w:b/>
          <w:color w:val="auto"/>
          <w:kern w:val="0"/>
          <w:sz w:val="32"/>
          <w:szCs w:val="32"/>
          <w:highlight w:val="none"/>
        </w:rPr>
      </w:pPr>
    </w:p>
    <w:p>
      <w:pPr>
        <w:rPr>
          <w:rFonts w:hint="eastAsia" w:ascii="宋体" w:hAnsi="宋体" w:cs="宋体"/>
          <w:b/>
          <w:color w:val="auto"/>
          <w:kern w:val="0"/>
          <w:sz w:val="32"/>
          <w:szCs w:val="32"/>
          <w:highlight w:val="none"/>
        </w:rPr>
      </w:pPr>
    </w:p>
    <w:p>
      <w:pPr>
        <w:pStyle w:val="2"/>
        <w:rPr>
          <w:rFonts w:hint="eastAsia" w:ascii="宋体" w:hAnsi="宋体" w:cs="宋体"/>
          <w:b/>
          <w:color w:val="auto"/>
          <w:kern w:val="0"/>
          <w:sz w:val="32"/>
          <w:szCs w:val="32"/>
          <w:highlight w:val="none"/>
        </w:rPr>
      </w:pPr>
    </w:p>
    <w:p>
      <w:pPr>
        <w:pStyle w:val="34"/>
        <w:rPr>
          <w:rFonts w:hint="eastAsia" w:ascii="宋体" w:hAnsi="宋体" w:cs="宋体"/>
          <w:b/>
          <w:color w:val="auto"/>
          <w:kern w:val="0"/>
          <w:sz w:val="32"/>
          <w:szCs w:val="32"/>
          <w:highlight w:val="none"/>
        </w:rPr>
      </w:pPr>
    </w:p>
    <w:p>
      <w:pPr>
        <w:pStyle w:val="35"/>
        <w:rPr>
          <w:rFonts w:hint="eastAsia" w:ascii="宋体" w:hAnsi="宋体" w:cs="宋体"/>
          <w:b/>
          <w:color w:val="auto"/>
          <w:kern w:val="0"/>
          <w:sz w:val="32"/>
          <w:szCs w:val="32"/>
          <w:highlight w:val="none"/>
        </w:rPr>
      </w:pPr>
    </w:p>
    <w:p>
      <w:pPr>
        <w:rPr>
          <w:rFonts w:hint="eastAsia" w:ascii="宋体" w:hAnsi="宋体" w:cs="宋体"/>
          <w:b/>
          <w:color w:val="auto"/>
          <w:kern w:val="0"/>
          <w:sz w:val="32"/>
          <w:szCs w:val="32"/>
          <w:highlight w:val="none"/>
        </w:rPr>
      </w:pPr>
    </w:p>
    <w:p>
      <w:pPr>
        <w:pStyle w:val="2"/>
        <w:rPr>
          <w:rFonts w:hint="eastAsia" w:ascii="宋体" w:hAnsi="宋体" w:cs="宋体"/>
          <w:b/>
          <w:color w:val="auto"/>
          <w:kern w:val="0"/>
          <w:sz w:val="32"/>
          <w:szCs w:val="32"/>
          <w:highlight w:val="none"/>
        </w:rPr>
      </w:pPr>
    </w:p>
    <w:p>
      <w:pPr>
        <w:pStyle w:val="34"/>
        <w:rPr>
          <w:rFonts w:hint="eastAsia" w:ascii="宋体" w:hAnsi="宋体" w:cs="宋体"/>
          <w:b/>
          <w:color w:val="auto"/>
          <w:kern w:val="0"/>
          <w:sz w:val="32"/>
          <w:szCs w:val="32"/>
          <w:highlight w:val="none"/>
        </w:rPr>
      </w:pPr>
    </w:p>
    <w:p>
      <w:pPr>
        <w:pStyle w:val="35"/>
        <w:rPr>
          <w:rFonts w:hint="eastAsia" w:ascii="宋体" w:hAnsi="宋体" w:cs="宋体"/>
          <w:b/>
          <w:color w:val="auto"/>
          <w:kern w:val="0"/>
          <w:sz w:val="32"/>
          <w:szCs w:val="32"/>
          <w:highlight w:val="none"/>
        </w:rPr>
      </w:pPr>
    </w:p>
    <w:p>
      <w:pPr>
        <w:rPr>
          <w:rFonts w:hint="eastAsia"/>
          <w:color w:val="auto"/>
          <w:highlight w:val="none"/>
        </w:rPr>
      </w:pPr>
    </w:p>
    <w:p>
      <w:pPr>
        <w:rPr>
          <w:rFonts w:hint="eastAsia"/>
          <w:color w:val="auto"/>
          <w:highlight w:val="none"/>
        </w:rPr>
      </w:pPr>
    </w:p>
    <w:p>
      <w:pPr>
        <w:tabs>
          <w:tab w:val="left" w:pos="1260"/>
        </w:tabs>
        <w:autoSpaceDE w:val="0"/>
        <w:autoSpaceDN w:val="0"/>
        <w:adjustRightInd w:val="0"/>
        <w:spacing w:line="360" w:lineRule="auto"/>
        <w:contextualSpacing/>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 xml:space="preserve">第七章 </w:t>
      </w:r>
      <w:r>
        <w:rPr>
          <w:rFonts w:hint="eastAsia" w:cs="宋体" w:asciiTheme="majorEastAsia" w:hAnsiTheme="majorEastAsia" w:eastAsiaTheme="majorEastAsia"/>
          <w:b/>
          <w:color w:val="auto"/>
          <w:kern w:val="0"/>
          <w:sz w:val="32"/>
          <w:szCs w:val="32"/>
          <w:highlight w:val="none"/>
        </w:rPr>
        <w:t>拟签订的合同文本</w:t>
      </w:r>
    </w:p>
    <w:p>
      <w:pPr>
        <w:numPr>
          <w:ilvl w:val="0"/>
          <w:numId w:val="0"/>
        </w:numPr>
        <w:shd w:val="clea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28"/>
          <w:szCs w:val="28"/>
          <w:highlight w:val="none"/>
          <w:lang w:eastAsia="zh-CN"/>
        </w:rPr>
      </w:pPr>
      <w:r>
        <w:rPr>
          <w:rFonts w:hint="eastAsia" w:cs="宋体" w:asciiTheme="majorEastAsia" w:hAnsiTheme="majorEastAsia" w:eastAsiaTheme="majorEastAsia"/>
          <w:b/>
          <w:color w:val="auto"/>
          <w:kern w:val="0"/>
          <w:sz w:val="28"/>
          <w:szCs w:val="28"/>
          <w:highlight w:val="none"/>
          <w:lang w:eastAsia="zh-CN"/>
        </w:rPr>
        <w:t>（供参考，以实际签订合同为准）</w:t>
      </w:r>
    </w:p>
    <w:p>
      <w:pPr>
        <w:jc w:val="center"/>
        <w:rPr>
          <w:color w:val="auto"/>
          <w:kern w:val="0"/>
          <w:sz w:val="40"/>
          <w:szCs w:val="40"/>
          <w:highlight w:val="none"/>
        </w:rPr>
      </w:pPr>
      <w:bookmarkStart w:id="2" w:name="bookmark111"/>
      <w:bookmarkStart w:id="3" w:name="bookmark112"/>
      <w:bookmarkStart w:id="4" w:name="bookmark110"/>
      <w:r>
        <w:rPr>
          <w:color w:val="auto"/>
          <w:kern w:val="0"/>
          <w:sz w:val="40"/>
          <w:szCs w:val="40"/>
          <w:highlight w:val="none"/>
        </w:rPr>
        <w:t>政府采购货物合同（范本）</w:t>
      </w:r>
      <w:bookmarkEnd w:id="2"/>
      <w:bookmarkEnd w:id="3"/>
      <w:bookmarkEnd w:id="4"/>
    </w:p>
    <w:p>
      <w:pPr>
        <w:rPr>
          <w:rFonts w:ascii="Calibri" w:hAnsi="Calibri"/>
          <w:color w:val="auto"/>
          <w:highlight w:val="none"/>
        </w:rPr>
      </w:pP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合同编号：</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签 订 地：</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甲方（采购人）：</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住所地：</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乙方（中标人）：</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住 所 地：</w:t>
      </w:r>
      <w:r>
        <w:rPr>
          <w:rFonts w:hint="eastAsia" w:ascii="宋体" w:hAnsi="宋体" w:eastAsia="宋体" w:cs="宋体"/>
          <w:color w:val="auto"/>
          <w:sz w:val="21"/>
          <w:szCs w:val="21"/>
          <w:highlight w:val="none"/>
          <w:u w:val="single"/>
          <w:lang w:val="zh-CN"/>
        </w:rPr>
        <w:t xml:space="preserve">                          </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乙方于</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日参加了</w:t>
      </w:r>
      <w:r>
        <w:rPr>
          <w:rFonts w:hint="eastAsia" w:ascii="宋体" w:hAnsi="宋体" w:eastAsia="宋体" w:cs="宋体"/>
          <w:color w:val="auto"/>
          <w:sz w:val="21"/>
          <w:szCs w:val="21"/>
          <w:highlight w:val="none"/>
          <w:u w:val="single"/>
          <w:lang w:val="zh-CN"/>
        </w:rPr>
        <w:t>（采购代理机构）</w:t>
      </w:r>
      <w:r>
        <w:rPr>
          <w:rFonts w:hint="eastAsia" w:ascii="宋体" w:hAnsi="宋体" w:eastAsia="宋体" w:cs="宋体"/>
          <w:color w:val="auto"/>
          <w:sz w:val="21"/>
          <w:szCs w:val="21"/>
          <w:highlight w:val="none"/>
          <w:lang w:val="zh-CN"/>
        </w:rPr>
        <w:t>组织的“</w:t>
      </w:r>
      <w:r>
        <w:rPr>
          <w:rFonts w:hint="eastAsia" w:ascii="宋体" w:hAnsi="宋体" w:eastAsia="宋体" w:cs="宋体"/>
          <w:color w:val="auto"/>
          <w:sz w:val="21"/>
          <w:szCs w:val="21"/>
          <w:highlight w:val="none"/>
          <w:u w:val="single"/>
          <w:lang w:val="zh-CN"/>
        </w:rPr>
        <w:t>（项目名称及项目编号）</w:t>
      </w:r>
      <w:r>
        <w:rPr>
          <w:rFonts w:hint="eastAsia" w:ascii="宋体" w:hAnsi="宋体" w:eastAsia="宋体" w:cs="宋体"/>
          <w:color w:val="auto"/>
          <w:sz w:val="21"/>
          <w:szCs w:val="21"/>
          <w:highlight w:val="none"/>
          <w:lang w:val="zh-CN"/>
        </w:rPr>
        <w:t>”政府采购活动，经评标委员会评审确定乙方为</w:t>
      </w:r>
      <w:r>
        <w:rPr>
          <w:rFonts w:hint="eastAsia" w:ascii="宋体" w:hAnsi="宋体" w:eastAsia="宋体" w:cs="宋体"/>
          <w:color w:val="auto"/>
          <w:sz w:val="21"/>
          <w:szCs w:val="21"/>
          <w:highlight w:val="none"/>
          <w:u w:val="single"/>
          <w:lang w:val="zh-CN"/>
        </w:rPr>
        <w:t>（包及包名称）</w:t>
      </w:r>
      <w:r>
        <w:rPr>
          <w:rFonts w:hint="eastAsia" w:ascii="宋体" w:hAnsi="宋体" w:eastAsia="宋体" w:cs="宋体"/>
          <w:color w:val="auto"/>
          <w:sz w:val="21"/>
          <w:szCs w:val="21"/>
          <w:highlight w:val="none"/>
          <w:lang w:val="zh-CN"/>
        </w:rPr>
        <w:t>中标人，按照《中华人民共和国民法典》《中华人民共和国政府采购法》和相关的法律法规规定，以及招标文件规定，经甲乙双方协商一致，签订本政府采购合同。</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第一条货物条款</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乙方向甲方提供以下货物</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pPr>
              <w:spacing w:line="44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货物名称</w:t>
            </w:r>
          </w:p>
        </w:tc>
        <w:tc>
          <w:tcPr>
            <w:tcW w:w="5013" w:type="dxa"/>
            <w:noWrap/>
            <w:vAlign w:val="center"/>
          </w:tcPr>
          <w:p>
            <w:pPr>
              <w:spacing w:line="44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品牌、规格型号（技术参数）</w:t>
            </w:r>
          </w:p>
        </w:tc>
        <w:tc>
          <w:tcPr>
            <w:tcW w:w="884" w:type="dxa"/>
            <w:noWrap/>
            <w:vAlign w:val="center"/>
          </w:tcPr>
          <w:p>
            <w:pPr>
              <w:spacing w:line="440" w:lineRule="exact"/>
              <w:ind w:firstLine="105"/>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单价</w:t>
            </w: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数量</w:t>
            </w:r>
          </w:p>
        </w:tc>
        <w:tc>
          <w:tcPr>
            <w:tcW w:w="1179" w:type="dxa"/>
            <w:noWrap/>
            <w:vAlign w:val="center"/>
          </w:tcPr>
          <w:p>
            <w:pPr>
              <w:spacing w:line="44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5013"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1179" w:type="dxa"/>
            <w:noWrap/>
            <w:vAlign w:val="center"/>
          </w:tcPr>
          <w:p>
            <w:pPr>
              <w:spacing w:line="440" w:lineRule="exact"/>
              <w:jc w:val="center"/>
              <w:rPr>
                <w:rFonts w:hint="eastAsia" w:ascii="宋体" w:hAnsi="宋体" w:eastAsia="宋体" w:cs="宋体"/>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5013"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1179" w:type="dxa"/>
            <w:noWrap/>
            <w:vAlign w:val="center"/>
          </w:tcPr>
          <w:p>
            <w:pPr>
              <w:spacing w:line="440" w:lineRule="exact"/>
              <w:jc w:val="center"/>
              <w:rPr>
                <w:rFonts w:hint="eastAsia" w:ascii="宋体" w:hAnsi="宋体" w:eastAsia="宋体" w:cs="宋体"/>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5013"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884" w:type="dxa"/>
            <w:noWrap/>
            <w:vAlign w:val="center"/>
          </w:tcPr>
          <w:p>
            <w:pPr>
              <w:spacing w:line="440" w:lineRule="exact"/>
              <w:jc w:val="center"/>
              <w:rPr>
                <w:rFonts w:hint="eastAsia" w:ascii="宋体" w:hAnsi="宋体" w:eastAsia="宋体" w:cs="宋体"/>
                <w:color w:val="auto"/>
                <w:sz w:val="21"/>
                <w:szCs w:val="21"/>
                <w:highlight w:val="none"/>
                <w:lang w:val="zh-CN"/>
              </w:rPr>
            </w:pPr>
          </w:p>
        </w:tc>
        <w:tc>
          <w:tcPr>
            <w:tcW w:w="1179" w:type="dxa"/>
            <w:noWrap/>
            <w:vAlign w:val="center"/>
          </w:tcPr>
          <w:p>
            <w:pPr>
              <w:spacing w:line="440" w:lineRule="exact"/>
              <w:jc w:val="center"/>
              <w:rPr>
                <w:rFonts w:hint="eastAsia" w:ascii="宋体" w:hAnsi="宋体" w:eastAsia="宋体" w:cs="宋体"/>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noWrap/>
            <w:vAlign w:val="center"/>
          </w:tcPr>
          <w:p>
            <w:pPr>
              <w:spacing w:line="440" w:lineRule="exact"/>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合计</w:t>
            </w:r>
          </w:p>
        </w:tc>
        <w:tc>
          <w:tcPr>
            <w:tcW w:w="2947" w:type="dxa"/>
            <w:gridSpan w:val="3"/>
            <w:noWrap/>
            <w:vAlign w:val="center"/>
          </w:tcPr>
          <w:p>
            <w:pPr>
              <w:spacing w:line="440" w:lineRule="exact"/>
              <w:jc w:val="center"/>
              <w:rPr>
                <w:rFonts w:hint="eastAsia" w:ascii="宋体" w:hAnsi="宋体" w:eastAsia="宋体" w:cs="宋体"/>
                <w:color w:val="auto"/>
                <w:sz w:val="21"/>
                <w:szCs w:val="21"/>
                <w:highlight w:val="none"/>
                <w:lang w:val="zh-CN"/>
              </w:rPr>
            </w:pPr>
          </w:p>
        </w:tc>
      </w:tr>
    </w:tbl>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注：如上述表格不适用相关货物的，具体品牌、数量、规格型号（技术参数）及质保期等可用附件形式列明，作为本合同组成部分。……</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第二条合同总金额</w:t>
      </w:r>
    </w:p>
    <w:p>
      <w:pPr>
        <w:spacing w:line="400" w:lineRule="exact"/>
        <w:ind w:firstLine="420" w:firstLineChars="200"/>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lang w:val="zh-CN"/>
        </w:rPr>
        <w:t>合同总金额为人民币（大写）：</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此价格为合同执行不变价，不因国家政策变化而变化，该价款包括了货物及与之配套的设计、制造、正版软件、检验、包装、运输、保险、税费以及安装、组织验收、培训、技术服务（包括技术资料、图纸提供等）、质保期服务等全部价款，除此之外，甲方不再向乙方支付其他任何费用。……</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第三条质量要求及技术标准</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1.货物原产地：</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2.货物的质量要求：……</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3.货物的技术标准：……</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第四条交货</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1.交货日期：</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2.交货地点：……</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第五条包装、装运及运输</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1.乙方负责包装、装运和运输，由于不适当的包装、装运和运输造成货物有任何损坏均由乙方负责。</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2.包装费、运费及相关费用已包含在合同总金额内。</w:t>
      </w:r>
    </w:p>
    <w:p>
      <w:pPr>
        <w:autoSpaceDE w:val="0"/>
        <w:autoSpaceDN w:val="0"/>
        <w:adjustRightInd w:val="0"/>
        <w:spacing w:line="40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rPr>
        <w:t>根据财政部等三部门《关于印发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商品包装政府采购需求标准（试行）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快递包装政府采购需求标准（试行）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的通知》规定，对乙方提出的具体包装要求：</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第六条货款支付</w:t>
      </w:r>
    </w:p>
    <w:p>
      <w:pPr>
        <w:tabs>
          <w:tab w:val="left" w:pos="840"/>
        </w:tabs>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1.货物运到交货地点，经甲乙双方共同验收合格后由甲方负责办理货款支付手续。</w:t>
      </w:r>
    </w:p>
    <w:p>
      <w:pPr>
        <w:tabs>
          <w:tab w:val="left" w:pos="840"/>
        </w:tabs>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2.允许并鼓励乙方提供电子发票，甲方自收到发票之日起2个工作日内支付资金，并不得附加未经约定的其他条件。</w:t>
      </w:r>
    </w:p>
    <w:p>
      <w:pPr>
        <w:tabs>
          <w:tab w:val="left" w:pos="840"/>
        </w:tabs>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3.付款方式</w:t>
      </w:r>
    </w:p>
    <w:p>
      <w:pPr>
        <w:tabs>
          <w:tab w:val="left" w:pos="840"/>
        </w:tabs>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3.1预付款比例：</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％，于政府采购合同签订生效并具备实施条件后2个工作日内支付。</w:t>
      </w:r>
    </w:p>
    <w:p>
      <w:pPr>
        <w:tabs>
          <w:tab w:val="left" w:pos="840"/>
        </w:tabs>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第七条履约保证金</w:t>
      </w:r>
    </w:p>
    <w:p>
      <w:pPr>
        <w:autoSpaceDE w:val="0"/>
        <w:autoSpaceDN w:val="0"/>
        <w:adjustRightInd w:val="0"/>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根据许昌市优化政府采购营商环境要求，项目不收取履约保证金。</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第八条售后服务及承诺</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1.乙方有完善的服务体系，有能力提供持续的、本地化售后服务。</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2.乙方负责系统安装和调试以及操作人员培训，并制定详细的培训计划，使操作人员能独立进行管理、操作、维护和故障处理等工作，做好相关记录及技术文档收集整理，待验收合格后移交给甲方。</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3.供货及服务范围：乙方负责货物的供应、运输、安装调试、免费培训、售后服务。</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第九条</w:t>
      </w:r>
      <w:r>
        <w:rPr>
          <w:rFonts w:hint="eastAsia" w:ascii="宋体" w:hAnsi="宋体" w:eastAsia="宋体" w:cs="宋体"/>
          <w:color w:val="auto"/>
          <w:kern w:val="1"/>
          <w:sz w:val="21"/>
          <w:szCs w:val="21"/>
          <w:highlight w:val="none"/>
        </w:rPr>
        <w:t>验收</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1.货物运抵现场后，采购人将对货物数量、质量、规格等进行检验。如发现货物和规格或者两者都与合同不符，采购人有权根据检验结果要求中标人立即更换或者提出索赔要求。</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2.开箱检查设备外观，如有损伤或质量缺陷，乙方应及时更换。</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3.依据合同设备清单，对设备品牌、规格型号（技术参数）、数量、质保书等必备附件进行检查。</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货物由中标人进行安装，完毕后，采购人应对货物的数量、质量、规格、性能等进行详细而全面的检验。在收到乙方项目验收建议之日起7个工作日内，对采购项目进行实质性验收（验收建议有明显不当的除外）。</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对大型或复杂的政府采购项目，以及特种设备，甲方应当邀请国家认可的质量检测机构参与验收工作，并出具验收报告，相关费用负担由甲乙双方约定，履约验收报告应当依法依规及时在河南省政府采购网公开发布。</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6.根据财</w:t>
      </w:r>
      <w:r>
        <w:rPr>
          <w:rFonts w:hint="eastAsia" w:ascii="宋体" w:hAnsi="宋体" w:eastAsia="宋体" w:cs="宋体"/>
          <w:color w:val="auto"/>
          <w:sz w:val="21"/>
          <w:szCs w:val="21"/>
          <w:highlight w:val="none"/>
        </w:rPr>
        <w:t>政部等三部门《关于印发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商品包装政府采购需求标准（试行）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快递包装政府采购需求标准（试行）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的通知》规定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zh-CN"/>
        </w:rPr>
        <w:t>采购文件对商品包装和快递包装提出具体要求的，</w:t>
      </w:r>
      <w:r>
        <w:rPr>
          <w:rFonts w:hint="eastAsia" w:ascii="宋体" w:hAnsi="宋体" w:eastAsia="宋体" w:cs="宋体"/>
          <w:color w:val="auto"/>
          <w:sz w:val="21"/>
          <w:szCs w:val="21"/>
          <w:highlight w:val="none"/>
        </w:rPr>
        <w:t>对乙方所提供包装的履约验收要求（必要时要求乙方在履约验收环节出具检测报告）：</w:t>
      </w:r>
      <w:r>
        <w:rPr>
          <w:rFonts w:hint="eastAsia" w:ascii="宋体" w:hAnsi="宋体" w:eastAsia="宋体" w:cs="宋体"/>
          <w:color w:val="auto"/>
          <w:sz w:val="21"/>
          <w:szCs w:val="21"/>
          <w:highlight w:val="none"/>
          <w:u w:val="single"/>
          <w:lang w:val="zh-CN"/>
        </w:rPr>
        <w:t xml:space="preserve">                        </w:t>
      </w:r>
    </w:p>
    <w:p>
      <w:pPr>
        <w:numPr>
          <w:ilvl w:val="0"/>
          <w:numId w:val="13"/>
        </w:numPr>
        <w:spacing w:line="40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权利瑕疵担当</w:t>
      </w:r>
    </w:p>
    <w:p>
      <w:pPr>
        <w:numPr>
          <w:ilvl w:val="0"/>
          <w:numId w:val="14"/>
        </w:numPr>
        <w:spacing w:line="40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乙方保证对其出售的标的物享有合法的权利；</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2.乙方应保证在其出售的标的物上不存在任何未曾向甲方透露的担保物权，如抵押权、质押权、留置权等；</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3.乙方应保证其所出售的标的物没有侵害任何第三人的知识产权和商业秘密等权利；</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4.如甲方使用该标的物构成上述侵权的，则由乙方承担全部责任。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第十一条知识产权</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保证，甲方在使用该货物或者货物的任何一部分时，免受第三方提出的侵犯其专利权、商标权或其他知识产权的起诉。如发生此类纠纷，由乙方承担一切责任；如因此给甲方造成损失的，乙方负责全额赔偿。</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2.乙方为执行本合同而提供的技术资料或者其他相关资料、软件等由甲方永久免费使用。</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第十二条甲方责任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1.及时办理付款手续。</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2.负责提供工作场地，协助乙方办理有关事宜。</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3.对合同条款及所知悉的乙方商业秘密负有保密义务。</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第十三条乙方责任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1.保证所供货物均为投标文件承诺的货物，符合相关质量检测标准，具有该产品的出厂标准或国家鉴定证书，保证其全部部件为全新的未使用的且符合相关质量要求。</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2.保证货物的售后服务，严格依据投标文件及相关承诺，对货物及系统进行保修、维护等服务。</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3.保证其所供货物不存在侵犯第三方知识产权的行为，否则由此产生的损失由乙方承担。</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第十四条违约责任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1.甲乙双方任意一方无故终止合同的，违约方应当按照合同总金额的%向守约方支付违约金。</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2.乙方逾期交付货物时，每逾</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日乙方向甲方支付合同总金额</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‰的滞纳金。逾期交货超过</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日的，甲方有权决定是否继续履行合同，如甲方决定终止履行合同的，乙方应按照第1款的规定赔偿甲方违约金。</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3.乙方所供货物品牌、规格型号、质量等不符合合同约定标准，甲方有权拒收，以及甲方收货后，发现产品出现质量问题不能使用的，甲方有权终止合同，同时，乙方向甲方支付合同总金额</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%的违约金，如果违约金不足以支付甲方所受损失的，甲方有权要求其赔偿。</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4.在质保期内产品出现质量问题，乙方必须在接到甲方通知后</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小时内到达现场解决，否则甲方有权另请单位解决，由此产生的费用由乙方承担，产生的损失由乙方赔偿。</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5.甲方逾期支付资金的违约责任：</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6.因甲方原因导致变更、中止或者终止政府采购合同的，甲方对供应商受到的损失予以赔偿或者补偿：</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7.甲乙双方违背其他合同条款，违约方赔偿对方损失。</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第十五条不可抗力</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第十六条保密</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乙方在合同履行期间知悉甲方的工作秘密（包括相关业务信息），不得透露或以其他方式提供给合同双方以外的其他方（包括乙方内部与本合同无关的任何人员），乙方的保密责任不因本合同的终止而终止。</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乙方违反本合同所规定的保密义务，应按照本合同总金额的</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%支付违约金。</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第十七条争议解决</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甲乙双方在合同履行中发生争议，应通过协商解决。如协商不成，可以向合同签订地法院提起诉讼。</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第十八条合同生效及其它</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1.除招标文件规定且甲方事先书面同意外，乙方不得部分或者全部转让、分包履行其应履行的合同项下的义务。</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2.合同由甲、乙双方法定代表人（或者授权代表）签字并加盖单位公章，以最后一方签字日期为合同生效日期。</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3.本合同一式份，甲方</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份，乙方</w:t>
      </w:r>
      <w:r>
        <w:rPr>
          <w:rFonts w:hint="eastAsia" w:ascii="宋体" w:hAnsi="宋体" w:eastAsia="宋体" w:cs="宋体"/>
          <w:color w:val="auto"/>
          <w:sz w:val="21"/>
          <w:szCs w:val="21"/>
          <w:highlight w:val="none"/>
          <w:u w:val="single"/>
          <w:lang w:val="zh-CN"/>
        </w:rPr>
        <w:t xml:space="preserve">    </w:t>
      </w:r>
      <w:r>
        <w:rPr>
          <w:rFonts w:hint="eastAsia" w:ascii="宋体" w:hAnsi="宋体" w:eastAsia="宋体" w:cs="宋体"/>
          <w:color w:val="auto"/>
          <w:sz w:val="21"/>
          <w:szCs w:val="21"/>
          <w:highlight w:val="none"/>
          <w:lang w:val="zh-CN"/>
        </w:rPr>
        <w:t>份。</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第十九条  政府采购合同融资</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政府采购合同签订前开展融资业务的。中标（成交）供应商持政府采购中标（成交）通知书提前与金融机构进行合同融资商洽，双方达成融资意向后，中标（成交）供应商与采购人签订政府采购合同，合同中供应商的银行账户要与合同融资的回款账户一致。中标（成交）供应商和贷款金融机构要及时将政府采购合同作为融资质押的信息告知采购人。采购人要从严加强合同付款账户管理，未经贷款银行同意，不随意更改合同付款账户。</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政府采购合同签订后开展融资的账户管理。在合同履约期间，中标（成交）供应商持已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拟贷款银行回款账户一致。</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第二十条本合同附件</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1.中标通知书；</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2.政府采购招标文件（含招标文件的澄清、修改等）；</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3.乙方投标文件；</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4.中标人在评标过程中做出的有关澄清、说明、承诺或者补正文件（材料）。</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   方：                               乙   方：</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单位名称（公章）：                        单位名称（公章）：</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法定代表人（授权代表）签字：            法定代表人（授权代表）签字：</w:t>
      </w:r>
    </w:p>
    <w:p>
      <w:pPr>
        <w:spacing w:line="40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电   话：                               电   话：</w:t>
      </w:r>
    </w:p>
    <w:p>
      <w:pPr>
        <w:spacing w:line="400" w:lineRule="exact"/>
        <w:ind w:firstLine="420" w:firstLineChars="200"/>
        <w:rPr>
          <w:rFonts w:hint="eastAsia" w:ascii="宋体" w:hAnsi="宋体" w:eastAsia="宋体" w:cs="宋体"/>
          <w:color w:val="auto"/>
          <w:sz w:val="21"/>
          <w:szCs w:val="21"/>
          <w:highlight w:val="none"/>
          <w:lang w:val="zh-CN"/>
        </w:rPr>
      </w:pPr>
    </w:p>
    <w:p>
      <w:pPr>
        <w:spacing w:line="360" w:lineRule="auto"/>
        <w:contextualSpacing/>
        <w:jc w:val="center"/>
        <w:rPr>
          <w:rFonts w:hint="eastAsia" w:ascii="宋体" w:hAnsi="宋体" w:eastAsia="宋体" w:cs="宋体"/>
          <w:b/>
          <w:color w:val="auto"/>
          <w:kern w:val="0"/>
          <w:sz w:val="21"/>
          <w:szCs w:val="21"/>
          <w:highlight w:val="none"/>
        </w:rPr>
      </w:pPr>
      <w:r>
        <w:rPr>
          <w:rFonts w:hint="eastAsia" w:ascii="宋体" w:hAnsi="宋体" w:eastAsia="宋体" w:cs="宋体"/>
          <w:color w:val="auto"/>
          <w:sz w:val="21"/>
          <w:szCs w:val="21"/>
          <w:highlight w:val="none"/>
          <w:lang w:val="zh-CN"/>
        </w:rPr>
        <w:t>年  月  日                                 年  月  日</w:t>
      </w:r>
    </w:p>
    <w:p>
      <w:pPr>
        <w:pStyle w:val="22"/>
        <w:spacing w:before="75" w:after="75" w:line="360" w:lineRule="auto"/>
        <w:rPr>
          <w:rFonts w:ascii="宋体" w:hAnsi="宋体"/>
          <w:color w:val="auto"/>
          <w:sz w:val="21"/>
          <w:szCs w:val="21"/>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p>
    <w:p>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 xml:space="preserve">第八章 </w:t>
      </w:r>
      <w:bookmarkStart w:id="5" w:name="_Hlk55569782"/>
      <w:r>
        <w:rPr>
          <w:rFonts w:hint="eastAsia" w:cs="宋体" w:asciiTheme="majorEastAsia" w:hAnsiTheme="majorEastAsia" w:eastAsiaTheme="majorEastAsia"/>
          <w:b/>
          <w:color w:val="auto"/>
          <w:kern w:val="0"/>
          <w:sz w:val="32"/>
          <w:szCs w:val="32"/>
          <w:highlight w:val="none"/>
        </w:rPr>
        <w:t>响应</w:t>
      </w:r>
      <w:bookmarkEnd w:id="5"/>
      <w:r>
        <w:rPr>
          <w:rFonts w:hint="eastAsia" w:cs="宋体" w:asciiTheme="majorEastAsia" w:hAnsiTheme="majorEastAsia" w:eastAsiaTheme="majorEastAsia"/>
          <w:b/>
          <w:color w:val="auto"/>
          <w:kern w:val="0"/>
          <w:sz w:val="32"/>
          <w:szCs w:val="32"/>
          <w:highlight w:val="none"/>
        </w:rPr>
        <w:t>文件有关格式</w:t>
      </w:r>
    </w:p>
    <w:p>
      <w:pPr>
        <w:pStyle w:val="2"/>
        <w:rPr>
          <w:color w:val="auto"/>
          <w:highlight w:val="none"/>
        </w:rPr>
      </w:pPr>
    </w:p>
    <w:p>
      <w:pPr>
        <w:spacing w:line="480" w:lineRule="auto"/>
        <w:ind w:firstLine="1080" w:firstLineChars="300"/>
        <w:rPr>
          <w:rFonts w:ascii="宋体" w:hAnsi="宋体" w:cs="宋体"/>
          <w:color w:val="auto"/>
          <w:sz w:val="24"/>
          <w:highlight w:val="none"/>
        </w:rPr>
      </w:pPr>
      <w:r>
        <w:rPr>
          <w:rFonts w:hint="eastAsia" w:ascii="宋体" w:hAnsi="宋体" w:cs="宋体"/>
          <w:color w:val="auto"/>
          <w:sz w:val="36"/>
          <w:szCs w:val="36"/>
          <w:highlight w:val="none"/>
          <w:u w:val="single"/>
        </w:rPr>
        <w:t xml:space="preserve">                   （项目名称） </w:t>
      </w: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jc w:val="center"/>
        <w:rPr>
          <w:rFonts w:ascii="宋体" w:hAnsi="宋体" w:cs="宋体"/>
          <w:b/>
          <w:bCs/>
          <w:color w:val="auto"/>
          <w:sz w:val="48"/>
          <w:szCs w:val="48"/>
          <w:highlight w:val="none"/>
        </w:rPr>
      </w:pPr>
    </w:p>
    <w:p>
      <w:pPr>
        <w:spacing w:line="380" w:lineRule="exact"/>
        <w:jc w:val="center"/>
        <w:rPr>
          <w:rFonts w:ascii="宋体" w:hAnsi="宋体" w:cs="宋体"/>
          <w:b/>
          <w:bCs/>
          <w:color w:val="auto"/>
          <w:sz w:val="48"/>
          <w:szCs w:val="48"/>
          <w:highlight w:val="none"/>
        </w:rPr>
      </w:pPr>
    </w:p>
    <w:p>
      <w:pPr>
        <w:spacing w:line="380" w:lineRule="exact"/>
        <w:jc w:val="center"/>
        <w:rPr>
          <w:rFonts w:ascii="宋体" w:hAnsi="宋体" w:cs="宋体"/>
          <w:b/>
          <w:bCs/>
          <w:color w:val="auto"/>
          <w:sz w:val="48"/>
          <w:szCs w:val="48"/>
          <w:highlight w:val="none"/>
        </w:rPr>
      </w:pPr>
    </w:p>
    <w:p>
      <w:pPr>
        <w:spacing w:line="480" w:lineRule="auto"/>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竞争性谈判响应文件</w:t>
      </w: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after="120"/>
        <w:ind w:left="63" w:right="63" w:firstLine="340" w:firstLineChars="100"/>
        <w:rPr>
          <w:rFonts w:ascii="宋体" w:hAnsi="Times New Roman" w:eastAsia="宋体" w:cs="Times New Roman"/>
          <w:color w:val="auto"/>
          <w:kern w:val="0"/>
          <w:sz w:val="34"/>
          <w:szCs w:val="20"/>
          <w:highlight w:val="none"/>
        </w:rPr>
      </w:pPr>
    </w:p>
    <w:p>
      <w:pPr>
        <w:spacing w:line="380" w:lineRule="exact"/>
        <w:rPr>
          <w:rFonts w:ascii="宋体" w:hAnsi="宋体" w:cs="宋体"/>
          <w:color w:val="auto"/>
          <w:sz w:val="24"/>
          <w:highlight w:val="none"/>
        </w:rPr>
      </w:pPr>
    </w:p>
    <w:p>
      <w:pPr>
        <w:spacing w:line="380" w:lineRule="exact"/>
        <w:rPr>
          <w:rFonts w:ascii="宋体" w:hAnsi="宋体" w:cs="宋体"/>
          <w:color w:val="auto"/>
          <w:sz w:val="24"/>
          <w:highlight w:val="none"/>
        </w:rPr>
      </w:pPr>
    </w:p>
    <w:p>
      <w:pPr>
        <w:spacing w:line="480" w:lineRule="auto"/>
        <w:ind w:firstLine="1680" w:firstLineChars="600"/>
        <w:rPr>
          <w:rFonts w:ascii="宋体" w:hAnsi="宋体" w:cs="宋体"/>
          <w:color w:val="auto"/>
          <w:sz w:val="24"/>
          <w:highlight w:val="none"/>
        </w:rPr>
      </w:pPr>
      <w:r>
        <w:rPr>
          <w:rFonts w:hint="eastAsia" w:ascii="宋体" w:hAnsi="宋体" w:cs="宋体"/>
          <w:color w:val="auto"/>
          <w:sz w:val="28"/>
          <w:szCs w:val="28"/>
          <w:highlight w:val="none"/>
        </w:rPr>
        <w:t>供应商：（全称并加盖公章）</w:t>
      </w:r>
    </w:p>
    <w:p>
      <w:pPr>
        <w:spacing w:line="480" w:lineRule="auto"/>
        <w:ind w:firstLine="1680" w:firstLineChars="600"/>
        <w:rPr>
          <w:rFonts w:ascii="宋体" w:hAnsi="宋体" w:cs="宋体"/>
          <w:b/>
          <w:bCs/>
          <w:color w:val="auto"/>
          <w:sz w:val="28"/>
          <w:szCs w:val="28"/>
          <w:highlight w:val="none"/>
        </w:rPr>
      </w:pPr>
      <w:r>
        <w:rPr>
          <w:rFonts w:hint="eastAsia" w:ascii="宋体" w:hAnsi="宋体" w:cs="宋体"/>
          <w:color w:val="auto"/>
          <w:sz w:val="28"/>
          <w:szCs w:val="28"/>
          <w:highlight w:val="none"/>
        </w:rPr>
        <w:t>法定代表人或委托代理人（签字）：</w:t>
      </w:r>
    </w:p>
    <w:p>
      <w:pPr>
        <w:spacing w:line="480" w:lineRule="auto"/>
        <w:ind w:firstLine="1680" w:firstLineChars="600"/>
        <w:rPr>
          <w:rFonts w:ascii="宋体" w:hAnsi="宋体" w:cs="宋体"/>
          <w:color w:val="auto"/>
          <w:sz w:val="24"/>
          <w:highlight w:val="none"/>
        </w:rPr>
      </w:pPr>
      <w:r>
        <w:rPr>
          <w:rFonts w:hint="eastAsia" w:ascii="宋体" w:hAnsi="宋体" w:cs="宋体"/>
          <w:color w:val="auto"/>
          <w:sz w:val="28"/>
          <w:szCs w:val="28"/>
          <w:highlight w:val="none"/>
        </w:rPr>
        <w:t>日    期：年 月 日</w:t>
      </w:r>
    </w:p>
    <w:p>
      <w:pPr>
        <w:pStyle w:val="23"/>
        <w:ind w:firstLine="340"/>
        <w:rPr>
          <w:color w:val="auto"/>
          <w:highlight w:val="none"/>
        </w:rPr>
      </w:pPr>
    </w:p>
    <w:p>
      <w:pPr>
        <w:pStyle w:val="25"/>
        <w:ind w:left="420" w:firstLine="480"/>
        <w:rPr>
          <w:rFonts w:hint="default"/>
          <w:color w:val="auto"/>
          <w:highlight w:val="none"/>
          <w:lang w:eastAsia="zh-CN"/>
        </w:rPr>
      </w:pPr>
    </w:p>
    <w:p>
      <w:pPr>
        <w:pStyle w:val="25"/>
        <w:ind w:left="420" w:firstLine="480"/>
        <w:rPr>
          <w:rFonts w:hint="default"/>
          <w:color w:val="auto"/>
          <w:highlight w:val="none"/>
          <w:lang w:eastAsia="zh-CN"/>
        </w:rPr>
      </w:pPr>
    </w:p>
    <w:p>
      <w:pPr>
        <w:pStyle w:val="63"/>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bookmarkStart w:id="6" w:name="_Hlk61874509"/>
      <w:r>
        <w:rPr>
          <w:rFonts w:hint="eastAsia" w:cs="黑体" w:asciiTheme="minorEastAsia" w:hAnsiTheme="minorEastAsia" w:eastAsiaTheme="minorEastAsia"/>
          <w:color w:val="auto"/>
          <w:kern w:val="2"/>
          <w:sz w:val="28"/>
          <w:szCs w:val="28"/>
          <w:highlight w:val="none"/>
          <w:lang w:val="zh-CN"/>
        </w:rPr>
        <w:t>一、供应商应答索引表</w:t>
      </w:r>
    </w:p>
    <w:bookmarkEnd w:id="6"/>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供应商应答</w:t>
            </w:r>
          </w:p>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响应文件中所在页码</w:t>
            </w:r>
          </w:p>
        </w:tc>
        <w:tc>
          <w:tcPr>
            <w:tcW w:w="2018" w:type="dxa"/>
            <w:vAlign w:val="center"/>
          </w:tcPr>
          <w:p>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供应商应答索引表</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报价一览表</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报价函</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pPr>
              <w:snapToGrid w:val="0"/>
              <w:spacing w:line="400" w:lineRule="exact"/>
              <w:jc w:val="center"/>
              <w:rPr>
                <w:rFonts w:ascii="宋体" w:hAnsi="宋体" w:cs="微软雅黑"/>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s="微软雅黑"/>
                <w:bCs/>
                <w:color w:val="auto"/>
                <w:kern w:val="0"/>
                <w:sz w:val="21"/>
                <w:szCs w:val="21"/>
                <w:highlight w:val="none"/>
              </w:rPr>
              <w:t>供应商须具备的特殊资质证书</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8</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谈判承诺函</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9</w:t>
            </w:r>
          </w:p>
        </w:tc>
        <w:tc>
          <w:tcPr>
            <w:tcW w:w="3751" w:type="dxa"/>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联合体协议</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rPr>
            </w:pPr>
            <w:r>
              <w:rPr>
                <w:rFonts w:hint="eastAsia" w:asciiTheme="majorEastAsia" w:hAnsiTheme="majorEastAsia" w:eastAsiaTheme="majorEastAsia" w:cstheme="majorEastAsia"/>
                <w:bCs/>
                <w:color w:val="auto"/>
                <w:szCs w:val="21"/>
                <w:highlight w:val="none"/>
              </w:rPr>
              <w:t>10</w:t>
            </w:r>
          </w:p>
        </w:tc>
        <w:tc>
          <w:tcPr>
            <w:tcW w:w="3751" w:type="dxa"/>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供应商与参加本项目响应的其他供应商之间，单位负责人不为同一人并且不存在直接控股、管理关系承诺函</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rPr>
            </w:pPr>
            <w:r>
              <w:rPr>
                <w:rFonts w:hint="eastAsia" w:asciiTheme="majorEastAsia" w:hAnsiTheme="majorEastAsia" w:eastAsiaTheme="majorEastAsia" w:cstheme="majorEastAsia"/>
                <w:bCs/>
                <w:color w:val="auto"/>
                <w:szCs w:val="21"/>
                <w:highlight w:val="none"/>
              </w:rPr>
              <w:t>11</w:t>
            </w:r>
          </w:p>
        </w:tc>
        <w:tc>
          <w:tcPr>
            <w:tcW w:w="3751" w:type="dxa"/>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供应商未为本项目提供整体设计、规范编制或者项目管理、监理、检测等服务承诺函</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lang w:val="zh-CN"/>
              </w:rPr>
              <w:t>1</w:t>
            </w:r>
            <w:r>
              <w:rPr>
                <w:rFonts w:hint="eastAsia" w:asciiTheme="majorEastAsia" w:hAnsiTheme="majorEastAsia" w:eastAsiaTheme="majorEastAsia" w:cstheme="majorEastAsia"/>
                <w:bCs/>
                <w:color w:val="auto"/>
                <w:szCs w:val="21"/>
                <w:highlight w:val="none"/>
              </w:rPr>
              <w:t>2</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分项报价表</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hint="eastAsia" w:ascii="宋体" w:hAnsi="宋体" w:cs="微软雅黑" w:eastAsiaTheme="minorEastAsia"/>
                <w:color w:val="auto"/>
                <w:kern w:val="2"/>
                <w:sz w:val="21"/>
                <w:szCs w:val="21"/>
                <w:highlight w:val="none"/>
                <w:lang w:val="zh-CN" w:eastAsia="zh-CN" w:bidi="ar-SA"/>
              </w:rPr>
            </w:pPr>
            <w:r>
              <w:rPr>
                <w:rFonts w:hint="eastAsia" w:ascii="宋体" w:hAnsi="宋体" w:cs="微软雅黑"/>
                <w:color w:val="auto"/>
                <w:szCs w:val="21"/>
                <w:highlight w:val="none"/>
              </w:rPr>
              <w:t>13</w:t>
            </w:r>
          </w:p>
        </w:tc>
        <w:tc>
          <w:tcPr>
            <w:tcW w:w="3751" w:type="dxa"/>
            <w:vAlign w:val="center"/>
          </w:tcPr>
          <w:p>
            <w:pPr>
              <w:pStyle w:val="15"/>
              <w:kinsoku w:val="0"/>
              <w:overflowPunct w:val="0"/>
              <w:autoSpaceDE w:val="0"/>
              <w:autoSpaceDN w:val="0"/>
              <w:spacing w:line="320" w:lineRule="exact"/>
              <w:rPr>
                <w:rFonts w:hint="eastAsia"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14</w:t>
            </w:r>
          </w:p>
        </w:tc>
        <w:tc>
          <w:tcPr>
            <w:tcW w:w="3751" w:type="dxa"/>
            <w:tcBorders>
              <w:top w:val="double" w:color="auto" w:sz="4" w:space="0"/>
            </w:tcBorders>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tcBorders>
              <w:top w:val="double" w:color="auto" w:sz="4" w:space="0"/>
            </w:tcBorders>
            <w:vAlign w:val="center"/>
          </w:tcPr>
          <w:p>
            <w:pPr>
              <w:jc w:val="center"/>
              <w:rPr>
                <w:color w:val="auto"/>
                <w:szCs w:val="21"/>
                <w:highlight w:val="none"/>
              </w:rPr>
            </w:pPr>
          </w:p>
        </w:tc>
        <w:tc>
          <w:tcPr>
            <w:tcW w:w="1560" w:type="dxa"/>
            <w:tcBorders>
              <w:top w:val="double" w:color="auto" w:sz="4" w:space="0"/>
            </w:tcBorders>
            <w:vAlign w:val="center"/>
          </w:tcPr>
          <w:p>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15</w:t>
            </w:r>
          </w:p>
        </w:tc>
        <w:tc>
          <w:tcPr>
            <w:tcW w:w="3751" w:type="dxa"/>
            <w:vAlign w:val="center"/>
          </w:tcPr>
          <w:p>
            <w:pPr>
              <w:pStyle w:val="15"/>
              <w:kinsoku w:val="0"/>
              <w:overflowPunct w:val="0"/>
              <w:autoSpaceDE w:val="0"/>
              <w:autoSpaceDN w:val="0"/>
              <w:spacing w:line="320" w:lineRule="exact"/>
              <w:rPr>
                <w:rFonts w:hint="eastAsia" w:hAnsi="宋体" w:eastAsia="宋体" w:cs="微软雅黑"/>
                <w:bCs/>
                <w:color w:val="auto"/>
                <w:kern w:val="0"/>
                <w:sz w:val="21"/>
                <w:szCs w:val="21"/>
                <w:highlight w:val="none"/>
                <w:lang w:eastAsia="zh-CN"/>
              </w:rPr>
            </w:pPr>
            <w:r>
              <w:rPr>
                <w:rFonts w:hint="eastAsia" w:hAnsi="宋体" w:cs="微软雅黑"/>
                <w:bCs/>
                <w:color w:val="auto"/>
                <w:kern w:val="0"/>
                <w:sz w:val="21"/>
                <w:szCs w:val="21"/>
                <w:highlight w:val="none"/>
              </w:rPr>
              <w:t>服务</w:t>
            </w:r>
            <w:r>
              <w:rPr>
                <w:rFonts w:hint="eastAsia" w:hAnsi="宋体" w:cs="微软雅黑"/>
                <w:bCs/>
                <w:color w:val="auto"/>
                <w:kern w:val="0"/>
                <w:sz w:val="21"/>
                <w:szCs w:val="21"/>
                <w:highlight w:val="none"/>
                <w:lang w:val="en-US" w:eastAsia="zh-CN"/>
              </w:rPr>
              <w:t>承诺</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16</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pPr>
              <w:jc w:val="center"/>
              <w:rPr>
                <w:color w:val="auto"/>
                <w:szCs w:val="21"/>
                <w:highlight w:val="none"/>
              </w:rPr>
            </w:pPr>
          </w:p>
        </w:tc>
        <w:tc>
          <w:tcPr>
            <w:tcW w:w="1560" w:type="dxa"/>
            <w:tcBorders>
              <w:top w:val="single" w:color="auto" w:sz="4" w:space="0"/>
            </w:tcBorders>
            <w:vAlign w:val="center"/>
          </w:tcPr>
          <w:p>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17</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中小企业声明函</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18</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ascii="宋体" w:hAnsi="宋体" w:cs="微软雅黑" w:eastAsiaTheme="minorEastAsia"/>
                <w:color w:val="auto"/>
                <w:kern w:val="2"/>
                <w:sz w:val="21"/>
                <w:szCs w:val="21"/>
                <w:highlight w:val="none"/>
                <w:lang w:val="en-US" w:eastAsia="zh-CN" w:bidi="ar-SA"/>
              </w:rPr>
            </w:pPr>
            <w:r>
              <w:rPr>
                <w:rFonts w:hint="eastAsia" w:ascii="宋体" w:hAnsi="宋体" w:cs="微软雅黑"/>
                <w:color w:val="auto"/>
                <w:szCs w:val="21"/>
                <w:highlight w:val="none"/>
              </w:rPr>
              <w:t>19</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监狱企业证明文件</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其它资料</w:t>
            </w:r>
          </w:p>
        </w:tc>
        <w:tc>
          <w:tcPr>
            <w:tcW w:w="1559" w:type="dxa"/>
            <w:vAlign w:val="center"/>
          </w:tcPr>
          <w:p>
            <w:pPr>
              <w:jc w:val="center"/>
              <w:rPr>
                <w:color w:val="auto"/>
                <w:szCs w:val="21"/>
                <w:highlight w:val="none"/>
              </w:rPr>
            </w:pPr>
          </w:p>
        </w:tc>
        <w:tc>
          <w:tcPr>
            <w:tcW w:w="1560" w:type="dxa"/>
            <w:vAlign w:val="center"/>
          </w:tcPr>
          <w:p>
            <w:pPr>
              <w:snapToGrid w:val="0"/>
              <w:spacing w:line="400" w:lineRule="exact"/>
              <w:rPr>
                <w:rFonts w:ascii="宋体" w:hAnsi="宋体" w:cs="微软雅黑"/>
                <w:color w:val="auto"/>
                <w:szCs w:val="21"/>
                <w:highlight w:val="none"/>
              </w:rPr>
            </w:pPr>
          </w:p>
        </w:tc>
        <w:tc>
          <w:tcPr>
            <w:tcW w:w="2018" w:type="dxa"/>
            <w:vAlign w:val="center"/>
          </w:tcPr>
          <w:p>
            <w:pPr>
              <w:snapToGrid w:val="0"/>
              <w:spacing w:line="400" w:lineRule="exact"/>
              <w:rPr>
                <w:rFonts w:ascii="宋体" w:hAnsi="宋体" w:cs="微软雅黑"/>
                <w:color w:val="auto"/>
                <w:szCs w:val="21"/>
                <w:highlight w:val="none"/>
              </w:rPr>
            </w:pPr>
          </w:p>
        </w:tc>
      </w:tr>
    </w:tbl>
    <w:p>
      <w:pPr>
        <w:tabs>
          <w:tab w:val="left" w:pos="1260"/>
        </w:tabs>
        <w:autoSpaceDE w:val="0"/>
        <w:autoSpaceDN w:val="0"/>
        <w:adjustRightInd w:val="0"/>
        <w:spacing w:line="360" w:lineRule="auto"/>
        <w:ind w:left="424" w:leftChars="202"/>
        <w:contextualSpacing/>
        <w:rPr>
          <w:rFonts w:ascii="宋体" w:hAnsi="Calibri" w:eastAsia="宋体" w:cs="Times New Roman"/>
          <w:color w:val="auto"/>
          <w:sz w:val="24"/>
          <w:szCs w:val="24"/>
          <w:highlight w:val="none"/>
        </w:rPr>
      </w:pPr>
    </w:p>
    <w:p>
      <w:pPr>
        <w:pStyle w:val="23"/>
        <w:ind w:firstLine="340"/>
        <w:rPr>
          <w:color w:val="auto"/>
          <w:highlight w:val="none"/>
        </w:rPr>
      </w:pPr>
    </w:p>
    <w:p>
      <w:pPr>
        <w:pStyle w:val="15"/>
        <w:spacing w:line="360" w:lineRule="auto"/>
        <w:jc w:val="center"/>
        <w:rPr>
          <w:rFonts w:asciiTheme="majorEastAsia" w:hAnsiTheme="majorEastAsia" w:eastAsiaTheme="majorEastAsia"/>
          <w:b/>
          <w:snapToGrid w:val="0"/>
          <w:color w:val="auto"/>
          <w:kern w:val="0"/>
          <w:sz w:val="28"/>
          <w:szCs w:val="28"/>
          <w:highlight w:val="none"/>
        </w:rPr>
      </w:pPr>
      <w:r>
        <w:rPr>
          <w:rFonts w:hint="eastAsia" w:asciiTheme="majorEastAsia" w:hAnsiTheme="majorEastAsia" w:eastAsiaTheme="majorEastAsia"/>
          <w:b/>
          <w:snapToGrid w:val="0"/>
          <w:color w:val="auto"/>
          <w:kern w:val="0"/>
          <w:sz w:val="28"/>
          <w:szCs w:val="28"/>
          <w:highlight w:val="none"/>
        </w:rPr>
        <w:t>二、第一次报价一览表</w:t>
      </w:r>
    </w:p>
    <w:p>
      <w:pPr>
        <w:spacing w:before="50" w:afterLines="50" w:line="360" w:lineRule="auto"/>
        <w:contextualSpacing/>
        <w:jc w:val="left"/>
        <w:rPr>
          <w:rFonts w:ascii="宋体" w:hAnsi="宋体" w:eastAsia="宋体" w:cs="Times New Roman"/>
          <w:color w:val="auto"/>
          <w:szCs w:val="21"/>
          <w:highlight w:val="none"/>
        </w:rPr>
      </w:pPr>
    </w:p>
    <w:p>
      <w:pPr>
        <w:spacing w:before="50" w:afterLines="50" w:line="360" w:lineRule="auto"/>
        <w:contextualSpacing/>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项目编号：</w:t>
      </w:r>
    </w:p>
    <w:p>
      <w:pPr>
        <w:spacing w:line="360" w:lineRule="auto"/>
        <w:contextualSpacing/>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项目名称：                                                   </w:t>
      </w:r>
      <w:r>
        <w:rPr>
          <w:rFonts w:hint="eastAsia" w:ascii="宋体" w:hAnsi="宋体" w:eastAsia="宋体" w:cs="Arial"/>
          <w:color w:val="auto"/>
          <w:szCs w:val="21"/>
          <w:highlight w:val="none"/>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adjustRightInd w:val="0"/>
              <w:spacing w:line="480" w:lineRule="exact"/>
              <w:jc w:val="center"/>
              <w:rPr>
                <w:rFonts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adjustRightInd w:val="0"/>
              <w:spacing w:line="480" w:lineRule="exact"/>
              <w:jc w:val="center"/>
              <w:rPr>
                <w:rFonts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adjustRightInd w:val="0"/>
              <w:spacing w:line="480" w:lineRule="exact"/>
              <w:jc w:val="center"/>
              <w:rPr>
                <w:rFonts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adjustRightInd w:val="0"/>
              <w:spacing w:line="480" w:lineRule="exact"/>
              <w:jc w:val="center"/>
              <w:rPr>
                <w:rFonts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auto"/>
            <w:vAlign w:val="center"/>
          </w:tcPr>
          <w:p>
            <w:pPr>
              <w:autoSpaceDE w:val="0"/>
              <w:autoSpaceDN w:val="0"/>
              <w:adjustRightInd w:val="0"/>
              <w:spacing w:line="480" w:lineRule="exact"/>
              <w:jc w:val="center"/>
              <w:rPr>
                <w:rFonts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备注</w:t>
            </w: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Times New Roman"/>
                <w:color w:val="auto"/>
                <w:szCs w:val="21"/>
                <w:highlight w:val="none"/>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Times New Roman"/>
                <w:color w:val="auto"/>
                <w:szCs w:val="21"/>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highlight w:val="none"/>
                <w:lang w:val="zh-CN"/>
              </w:rPr>
            </w:pPr>
          </w:p>
        </w:tc>
      </w:tr>
    </w:tbl>
    <w:p>
      <w:pPr>
        <w:autoSpaceDE w:val="0"/>
        <w:autoSpaceDN w:val="0"/>
        <w:adjustRightInd w:val="0"/>
        <w:spacing w:line="480" w:lineRule="auto"/>
        <w:rPr>
          <w:rFonts w:ascii="宋体" w:hAnsi="宋体" w:eastAsia="宋体" w:cs="宋体"/>
          <w:color w:val="auto"/>
          <w:szCs w:val="21"/>
          <w:highlight w:val="none"/>
        </w:rPr>
      </w:pPr>
    </w:p>
    <w:p>
      <w:pPr>
        <w:autoSpaceDE w:val="0"/>
        <w:autoSpaceDN w:val="0"/>
        <w:adjustRightInd w:val="0"/>
        <w:spacing w:line="480" w:lineRule="auto"/>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供应商名称：</w:t>
      </w:r>
      <w:r>
        <w:rPr>
          <w:rFonts w:hint="eastAsia" w:ascii="宋体" w:hAnsi="宋体" w:eastAsia="宋体" w:cs="宋体"/>
          <w:color w:val="auto"/>
          <w:szCs w:val="21"/>
          <w:highlight w:val="none"/>
          <w:u w:val="single"/>
          <w:lang w:val="zh-CN"/>
        </w:rPr>
        <w:t xml:space="preserve">     （全称）   </w:t>
      </w:r>
      <w:r>
        <w:rPr>
          <w:rFonts w:hint="eastAsia" w:ascii="宋体" w:hAnsi="宋体" w:eastAsia="宋体" w:cs="宋体"/>
          <w:color w:val="auto"/>
          <w:szCs w:val="21"/>
          <w:highlight w:val="none"/>
          <w:lang w:val="zh-CN"/>
        </w:rPr>
        <w:t>（公章）：</w:t>
      </w:r>
    </w:p>
    <w:p>
      <w:pPr>
        <w:autoSpaceDE w:val="0"/>
        <w:autoSpaceDN w:val="0"/>
        <w:adjustRightInd w:val="0"/>
        <w:spacing w:line="480" w:lineRule="auto"/>
        <w:rPr>
          <w:rFonts w:cs="宋体" w:asciiTheme="minorEastAsia" w:hAnsiTheme="minorEastAsia"/>
          <w:color w:val="auto"/>
          <w:szCs w:val="21"/>
          <w:highlight w:val="none"/>
          <w:lang w:val="zh-CN"/>
        </w:rPr>
      </w:pPr>
      <w:r>
        <w:rPr>
          <w:rFonts w:hint="eastAsia" w:ascii="宋体" w:hAnsi="宋体" w:eastAsia="宋体" w:cs="宋体"/>
          <w:color w:val="auto"/>
          <w:szCs w:val="21"/>
          <w:highlight w:val="none"/>
          <w:lang w:val="zh-CN"/>
        </w:rPr>
        <w:t xml:space="preserve">日期：  </w:t>
      </w:r>
      <w:r>
        <w:rPr>
          <w:rFonts w:hint="eastAsia" w:cs="宋体" w:asciiTheme="minorEastAsia" w:hAnsiTheme="minorEastAsia"/>
          <w:color w:val="auto"/>
          <w:szCs w:val="21"/>
          <w:highlight w:val="none"/>
          <w:lang w:val="zh-CN"/>
        </w:rPr>
        <w:t xml:space="preserve">  年    月     日</w:t>
      </w:r>
    </w:p>
    <w:p>
      <w:pPr>
        <w:autoSpaceDE w:val="0"/>
        <w:autoSpaceDN w:val="0"/>
        <w:adjustRightInd w:val="0"/>
        <w:spacing w:line="480" w:lineRule="auto"/>
        <w:rPr>
          <w:rFonts w:ascii="宋体" w:hAnsi="Calibri" w:eastAsia="宋体" w:cs="宋体"/>
          <w:color w:val="auto"/>
          <w:szCs w:val="21"/>
          <w:highlight w:val="none"/>
          <w:lang w:val="zh-CN"/>
        </w:rPr>
      </w:pPr>
      <w:r>
        <w:rPr>
          <w:rFonts w:hint="eastAsia" w:ascii="宋体" w:hAnsi="宋体" w:eastAsia="宋体" w:cs="宋体"/>
          <w:color w:val="auto"/>
          <w:szCs w:val="21"/>
          <w:highlight w:val="none"/>
          <w:lang w:val="zh-CN"/>
        </w:rPr>
        <w:t>注：1、合同履行期限指完成该项目的最终时间。</w:t>
      </w:r>
    </w:p>
    <w:p>
      <w:pPr>
        <w:autoSpaceDE w:val="0"/>
        <w:autoSpaceDN w:val="0"/>
        <w:adjustRightInd w:val="0"/>
        <w:spacing w:line="480" w:lineRule="auto"/>
        <w:ind w:firstLine="420" w:firstLineChars="200"/>
        <w:rPr>
          <w:rFonts w:ascii="宋体" w:hAnsi="Calibri" w:eastAsia="宋体" w:cs="宋体"/>
          <w:color w:val="auto"/>
          <w:szCs w:val="21"/>
          <w:highlight w:val="none"/>
          <w:lang w:val="zh-CN"/>
        </w:rPr>
      </w:pPr>
      <w:r>
        <w:rPr>
          <w:rFonts w:hint="eastAsia" w:ascii="宋体" w:hAnsi="宋体" w:eastAsia="宋体" w:cs="宋体"/>
          <w:color w:val="auto"/>
          <w:szCs w:val="21"/>
          <w:highlight w:val="none"/>
          <w:lang w:val="zh-CN"/>
        </w:rPr>
        <w:t>2、如谈判公告明确项目合同履行期限以年为单位，本表应填写完成该项目的年限。</w:t>
      </w:r>
    </w:p>
    <w:p>
      <w:pPr>
        <w:autoSpaceDE w:val="0"/>
        <w:autoSpaceDN w:val="0"/>
        <w:adjustRightInd w:val="0"/>
        <w:spacing w:line="360" w:lineRule="auto"/>
        <w:rPr>
          <w:rFonts w:ascii="宋体" w:cs="宋体"/>
          <w:color w:val="auto"/>
          <w:sz w:val="24"/>
          <w:highlight w:val="none"/>
          <w:lang w:val="zh-CN"/>
        </w:rPr>
      </w:pPr>
    </w:p>
    <w:p>
      <w:pPr>
        <w:autoSpaceDE w:val="0"/>
        <w:autoSpaceDN w:val="0"/>
        <w:adjustRightInd w:val="0"/>
        <w:spacing w:line="360" w:lineRule="auto"/>
        <w:rPr>
          <w:rFonts w:ascii="宋体" w:cs="宋体"/>
          <w:color w:val="auto"/>
          <w:sz w:val="24"/>
          <w:highlight w:val="none"/>
          <w:lang w:val="zh-CN"/>
        </w:rPr>
      </w:pPr>
    </w:p>
    <w:p>
      <w:pPr>
        <w:autoSpaceDE w:val="0"/>
        <w:autoSpaceDN w:val="0"/>
        <w:adjustRightInd w:val="0"/>
        <w:spacing w:line="360" w:lineRule="auto"/>
        <w:rPr>
          <w:rFonts w:ascii="宋体" w:cs="宋体"/>
          <w:color w:val="auto"/>
          <w:sz w:val="24"/>
          <w:highlight w:val="none"/>
          <w:lang w:val="zh-CN"/>
        </w:rPr>
      </w:pPr>
    </w:p>
    <w:p>
      <w:pPr>
        <w:pStyle w:val="23"/>
        <w:ind w:firstLine="340"/>
        <w:rPr>
          <w:color w:val="auto"/>
          <w:highlight w:val="none"/>
          <w:lang w:val="zh-CN"/>
        </w:rPr>
      </w:pPr>
    </w:p>
    <w:p>
      <w:pPr>
        <w:autoSpaceDE w:val="0"/>
        <w:autoSpaceDN w:val="0"/>
        <w:adjustRightInd w:val="0"/>
        <w:spacing w:line="360" w:lineRule="auto"/>
        <w:rPr>
          <w:rFonts w:cs="黑体" w:asciiTheme="minorEastAsia" w:hAnsiTheme="minorEastAsia"/>
          <w:b/>
          <w:bCs/>
          <w:color w:val="auto"/>
          <w:sz w:val="44"/>
          <w:szCs w:val="44"/>
          <w:highlight w:val="none"/>
          <w:lang w:val="zh-CN"/>
        </w:rPr>
      </w:pPr>
    </w:p>
    <w:p>
      <w:pPr>
        <w:pStyle w:val="38"/>
        <w:rPr>
          <w:rFonts w:cs="黑体" w:asciiTheme="minorEastAsia" w:hAnsiTheme="minorEastAsia"/>
          <w:b/>
          <w:bCs/>
          <w:color w:val="auto"/>
          <w:sz w:val="44"/>
          <w:szCs w:val="44"/>
          <w:highlight w:val="none"/>
        </w:rPr>
      </w:pPr>
    </w:p>
    <w:p>
      <w:pPr>
        <w:pStyle w:val="38"/>
        <w:rPr>
          <w:rFonts w:cs="黑体" w:asciiTheme="minorEastAsia" w:hAnsiTheme="minorEastAsia"/>
          <w:b/>
          <w:bCs/>
          <w:color w:val="auto"/>
          <w:sz w:val="44"/>
          <w:szCs w:val="44"/>
          <w:highlight w:val="none"/>
        </w:rPr>
      </w:pPr>
    </w:p>
    <w:p>
      <w:pPr>
        <w:pStyle w:val="38"/>
        <w:rPr>
          <w:rFonts w:cs="黑体" w:asciiTheme="minorEastAsia" w:hAnsiTheme="minorEastAsia"/>
          <w:b/>
          <w:bCs/>
          <w:color w:val="auto"/>
          <w:sz w:val="44"/>
          <w:szCs w:val="44"/>
          <w:highlight w:val="none"/>
        </w:rPr>
      </w:pPr>
    </w:p>
    <w:p>
      <w:pPr>
        <w:pStyle w:val="38"/>
        <w:rPr>
          <w:rFonts w:cs="黑体" w:asciiTheme="minorEastAsia" w:hAnsiTheme="minorEastAsia"/>
          <w:b/>
          <w:bCs/>
          <w:color w:val="auto"/>
          <w:sz w:val="44"/>
          <w:szCs w:val="44"/>
          <w:highlight w:val="none"/>
        </w:rPr>
      </w:pPr>
    </w:p>
    <w:p>
      <w:pPr>
        <w:pStyle w:val="38"/>
        <w:rPr>
          <w:rFonts w:cs="黑体" w:asciiTheme="minorEastAsia" w:hAnsiTheme="minorEastAsia"/>
          <w:b/>
          <w:bCs/>
          <w:color w:val="auto"/>
          <w:sz w:val="44"/>
          <w:szCs w:val="44"/>
          <w:highlight w:val="none"/>
        </w:rPr>
      </w:pPr>
    </w:p>
    <w:p>
      <w:pPr>
        <w:pStyle w:val="38"/>
        <w:rPr>
          <w:rFonts w:cs="黑体" w:asciiTheme="minorEastAsia" w:hAnsiTheme="minorEastAsia"/>
          <w:b/>
          <w:bCs/>
          <w:color w:val="auto"/>
          <w:sz w:val="44"/>
          <w:szCs w:val="44"/>
          <w:highlight w:val="none"/>
        </w:rPr>
      </w:pPr>
    </w:p>
    <w:p>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bookmarkStart w:id="7" w:name="_Hlk61874583"/>
      <w:r>
        <w:rPr>
          <w:rFonts w:hint="eastAsia" w:cs="黑体" w:asciiTheme="minorEastAsia" w:hAnsiTheme="minorEastAsia"/>
          <w:b/>
          <w:bCs/>
          <w:color w:val="auto"/>
          <w:sz w:val="28"/>
          <w:szCs w:val="28"/>
          <w:highlight w:val="none"/>
          <w:lang w:val="zh-CN"/>
        </w:rPr>
        <w:t>三、资格审查证明材料</w:t>
      </w:r>
    </w:p>
    <w:p>
      <w:pPr>
        <w:pStyle w:val="15"/>
        <w:spacing w:line="360" w:lineRule="auto"/>
        <w:jc w:val="center"/>
        <w:rPr>
          <w:rFonts w:asciiTheme="majorEastAsia" w:hAnsiTheme="majorEastAsia" w:eastAsiaTheme="majorEastAsia"/>
          <w:b/>
          <w:snapToGrid w:val="0"/>
          <w:color w:val="auto"/>
          <w:kern w:val="0"/>
          <w:szCs w:val="24"/>
          <w:highlight w:val="none"/>
        </w:rPr>
      </w:pPr>
      <w:r>
        <w:rPr>
          <w:rFonts w:hint="eastAsia" w:asciiTheme="majorEastAsia" w:hAnsiTheme="majorEastAsia" w:eastAsiaTheme="majorEastAsia"/>
          <w:b/>
          <w:snapToGrid w:val="0"/>
          <w:color w:val="auto"/>
          <w:kern w:val="0"/>
          <w:szCs w:val="24"/>
          <w:highlight w:val="none"/>
        </w:rPr>
        <w:t>3.1 报 价 函</w:t>
      </w:r>
    </w:p>
    <w:p>
      <w:pPr>
        <w:adjustRightInd w:val="0"/>
        <w:spacing w:line="360" w:lineRule="auto"/>
        <w:contextualSpacing/>
        <w:rPr>
          <w:rFonts w:asciiTheme="minorEastAsia" w:hAnsiTheme="minorEastAsia"/>
          <w:b/>
          <w:snapToGrid w:val="0"/>
          <w:color w:val="auto"/>
          <w:kern w:val="0"/>
          <w:szCs w:val="21"/>
          <w:highlight w:val="none"/>
        </w:rPr>
      </w:pPr>
      <w:r>
        <w:rPr>
          <w:rFonts w:hint="eastAsia" w:asciiTheme="minorEastAsia" w:hAnsiTheme="minorEastAsia"/>
          <w:snapToGrid w:val="0"/>
          <w:color w:val="auto"/>
          <w:kern w:val="0"/>
          <w:szCs w:val="21"/>
          <w:highlight w:val="none"/>
        </w:rPr>
        <w:t>致：</w:t>
      </w:r>
      <w:r>
        <w:rPr>
          <w:rFonts w:hint="eastAsia" w:asciiTheme="minorEastAsia" w:hAnsiTheme="minorEastAsia"/>
          <w:snapToGrid w:val="0"/>
          <w:color w:val="auto"/>
          <w:kern w:val="0"/>
          <w:szCs w:val="21"/>
          <w:highlight w:val="none"/>
          <w:u w:val="single"/>
          <w:lang w:val="en-US" w:eastAsia="zh-CN"/>
        </w:rPr>
        <w:t xml:space="preserve">      </w:t>
      </w:r>
      <w:r>
        <w:rPr>
          <w:rFonts w:hint="eastAsia" w:ascii="宋体" w:hAnsi="宋体" w:cs="宋体"/>
          <w:b/>
          <w:snapToGrid w:val="0"/>
          <w:color w:val="auto"/>
          <w:kern w:val="0"/>
          <w:szCs w:val="21"/>
          <w:highlight w:val="none"/>
        </w:rPr>
        <w:t>（采购人）</w:t>
      </w:r>
    </w:p>
    <w:p>
      <w:pPr>
        <w:adjustRightInd w:val="0"/>
        <w:spacing w:line="360" w:lineRule="auto"/>
        <w:ind w:firstLine="420" w:firstLineChars="200"/>
        <w:contextualSpacing/>
        <w:outlineLvl w:val="0"/>
        <w:rPr>
          <w:rFonts w:asciiTheme="minorEastAsia" w:hAnsiTheme="minorEastAsia"/>
          <w:snapToGrid w:val="0"/>
          <w:color w:val="auto"/>
          <w:kern w:val="0"/>
          <w:szCs w:val="21"/>
          <w:highlight w:val="none"/>
        </w:rPr>
      </w:pPr>
      <w:r>
        <w:rPr>
          <w:rFonts w:hint="eastAsia" w:asciiTheme="minorEastAsia" w:hAnsiTheme="minorEastAsia"/>
          <w:snapToGrid w:val="0"/>
          <w:color w:val="auto"/>
          <w:kern w:val="0"/>
          <w:szCs w:val="21"/>
          <w:highlight w:val="none"/>
        </w:rPr>
        <w:t>根据贵方</w:t>
      </w:r>
      <w:r>
        <w:rPr>
          <w:rFonts w:hint="eastAsia" w:asciiTheme="minorEastAsia" w:hAnsiTheme="minorEastAsia"/>
          <w:snapToGrid w:val="0"/>
          <w:color w:val="auto"/>
          <w:kern w:val="0"/>
          <w:szCs w:val="21"/>
          <w:highlight w:val="none"/>
          <w:u w:val="single"/>
          <w:lang w:val="en-US" w:eastAsia="zh-CN"/>
        </w:rPr>
        <w:t xml:space="preserve">      </w:t>
      </w:r>
      <w:r>
        <w:rPr>
          <w:rFonts w:hint="eastAsia" w:asciiTheme="minorEastAsia" w:hAnsiTheme="minorEastAsia"/>
          <w:snapToGrid w:val="0"/>
          <w:color w:val="auto"/>
          <w:kern w:val="0"/>
          <w:szCs w:val="21"/>
          <w:highlight w:val="none"/>
        </w:rPr>
        <w:t>（项目名称</w:t>
      </w:r>
      <w:r>
        <w:rPr>
          <w:rFonts w:hint="eastAsia" w:asciiTheme="minorEastAsia" w:hAnsiTheme="minorEastAsia"/>
          <w:snapToGrid w:val="0"/>
          <w:color w:val="auto"/>
          <w:kern w:val="0"/>
          <w:szCs w:val="21"/>
          <w:highlight w:val="none"/>
          <w:lang w:eastAsia="zh-CN"/>
        </w:rPr>
        <w:t>、</w:t>
      </w:r>
      <w:r>
        <w:rPr>
          <w:rFonts w:hint="eastAsia" w:asciiTheme="minorEastAsia" w:hAnsiTheme="minorEastAsia"/>
          <w:snapToGrid w:val="0"/>
          <w:color w:val="auto"/>
          <w:kern w:val="0"/>
          <w:szCs w:val="21"/>
          <w:highlight w:val="none"/>
        </w:rPr>
        <w:t>项目编号）采购的竞争性谈判公告及谈判邀请，</w:t>
      </w:r>
      <w:r>
        <w:rPr>
          <w:rFonts w:hint="eastAsia" w:asciiTheme="minorEastAsia" w:hAnsiTheme="minorEastAsia"/>
          <w:snapToGrid w:val="0"/>
          <w:color w:val="auto"/>
          <w:kern w:val="0"/>
          <w:szCs w:val="21"/>
          <w:highlight w:val="none"/>
          <w:u w:val="single"/>
          <w:lang w:val="en-US" w:eastAsia="zh-CN"/>
        </w:rPr>
        <w:t xml:space="preserve">      </w:t>
      </w:r>
      <w:r>
        <w:rPr>
          <w:rFonts w:hint="eastAsia" w:asciiTheme="minorEastAsia" w:hAnsiTheme="minorEastAsia"/>
          <w:snapToGrid w:val="0"/>
          <w:color w:val="auto"/>
          <w:kern w:val="0"/>
          <w:szCs w:val="21"/>
          <w:highlight w:val="none"/>
        </w:rPr>
        <w:t>（姓名和职务）被正式授权并代表供应商</w:t>
      </w:r>
      <w:r>
        <w:rPr>
          <w:rFonts w:hint="eastAsia" w:asciiTheme="minorEastAsia" w:hAnsiTheme="minorEastAsia"/>
          <w:snapToGrid w:val="0"/>
          <w:color w:val="auto"/>
          <w:kern w:val="0"/>
          <w:szCs w:val="21"/>
          <w:highlight w:val="none"/>
          <w:u w:val="single"/>
          <w:lang w:val="en-US" w:eastAsia="zh-CN"/>
        </w:rPr>
        <w:t xml:space="preserve">      </w:t>
      </w:r>
      <w:r>
        <w:rPr>
          <w:rFonts w:hint="eastAsia" w:asciiTheme="minorEastAsia" w:hAnsiTheme="minorEastAsia"/>
          <w:snapToGrid w:val="0"/>
          <w:color w:val="auto"/>
          <w:kern w:val="0"/>
          <w:szCs w:val="21"/>
          <w:highlight w:val="none"/>
        </w:rPr>
        <w:t>（供应商名称、地址）提交。</w:t>
      </w:r>
    </w:p>
    <w:p>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我方确认收到贵方提供的</w:t>
      </w:r>
      <w:r>
        <w:rPr>
          <w:rFonts w:hint="eastAsia" w:asciiTheme="minorEastAsia" w:hAnsiTheme="minorEastAsia" w:eastAsiaTheme="minorEastAsia"/>
          <w:snapToGrid w:val="0"/>
          <w:color w:val="auto"/>
          <w:kern w:val="0"/>
          <w:sz w:val="21"/>
          <w:szCs w:val="21"/>
          <w:highlight w:val="none"/>
          <w:u w:val="single"/>
          <w:lang w:val="en-US" w:eastAsia="zh-CN"/>
        </w:rPr>
        <w:t xml:space="preserve">      </w:t>
      </w:r>
      <w:r>
        <w:rPr>
          <w:rFonts w:hint="eastAsia" w:asciiTheme="minorEastAsia" w:hAnsiTheme="minorEastAsia" w:eastAsiaTheme="minorEastAsia"/>
          <w:snapToGrid w:val="0"/>
          <w:color w:val="auto"/>
          <w:kern w:val="0"/>
          <w:sz w:val="21"/>
          <w:szCs w:val="21"/>
          <w:highlight w:val="none"/>
        </w:rPr>
        <w:t>（项目名称</w:t>
      </w:r>
      <w:r>
        <w:rPr>
          <w:rFonts w:hint="eastAsia" w:asciiTheme="minorEastAsia" w:hAnsiTheme="minorEastAsia" w:eastAsiaTheme="minorEastAsia"/>
          <w:snapToGrid w:val="0"/>
          <w:color w:val="auto"/>
          <w:kern w:val="0"/>
          <w:sz w:val="21"/>
          <w:szCs w:val="21"/>
          <w:highlight w:val="none"/>
          <w:lang w:eastAsia="zh-CN"/>
        </w:rPr>
        <w:t>、</w:t>
      </w:r>
      <w:r>
        <w:rPr>
          <w:rFonts w:hint="eastAsia" w:asciiTheme="minorEastAsia" w:hAnsiTheme="minorEastAsia" w:eastAsiaTheme="minorEastAsia"/>
          <w:snapToGrid w:val="0"/>
          <w:color w:val="auto"/>
          <w:kern w:val="0"/>
          <w:sz w:val="21"/>
          <w:szCs w:val="21"/>
          <w:highlight w:val="none"/>
        </w:rPr>
        <w:t>招标编号）谈判文件的全部内容。</w:t>
      </w:r>
    </w:p>
    <w:p>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在参与响应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Theme="minorEastAsia" w:hAnsiTheme="minorEastAsia" w:eastAsiaTheme="minorEastAsia"/>
          <w:color w:val="auto"/>
          <w:sz w:val="21"/>
          <w:szCs w:val="21"/>
          <w:highlight w:val="none"/>
        </w:rPr>
        <w:t>已完全理解并接受谈判文件的各项规定和要求及资金支付规定，对谈判文件的合理性、合法性不再有异议。</w:t>
      </w:r>
    </w:p>
    <w:p>
      <w:pPr>
        <w:adjustRightInd w:val="0"/>
        <w:spacing w:line="360" w:lineRule="auto"/>
        <w:ind w:firstLine="525" w:firstLineChars="25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我方已完全明白谈判文件的所有条款要求，并申明如下：</w:t>
      </w:r>
    </w:p>
    <w:p>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一、按谈判文件提供的全部相关</w:t>
      </w:r>
      <w:r>
        <w:rPr>
          <w:rFonts w:hint="eastAsia" w:cs="Courier New" w:asciiTheme="minorEastAsia" w:hAnsiTheme="minorEastAsia"/>
          <w:color w:val="auto"/>
          <w:szCs w:val="21"/>
          <w:highlight w:val="none"/>
          <w:lang w:eastAsia="zh-CN"/>
        </w:rPr>
        <w:t>货物及相关</w:t>
      </w:r>
      <w:r>
        <w:rPr>
          <w:rFonts w:hint="eastAsia" w:cs="Courier New" w:asciiTheme="minorEastAsia" w:hAnsiTheme="minorEastAsia"/>
          <w:color w:val="auto"/>
          <w:szCs w:val="21"/>
          <w:highlight w:val="none"/>
        </w:rPr>
        <w:t>服务的响应总价详见《报价一览表》。</w:t>
      </w:r>
    </w:p>
    <w:p>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二、</w:t>
      </w:r>
      <w:r>
        <w:rPr>
          <w:rFonts w:hint="eastAsia" w:ascii="宋体" w:hAnsi="宋体"/>
          <w:color w:val="auto"/>
          <w:szCs w:val="21"/>
          <w:highlight w:val="none"/>
        </w:rPr>
        <w:t>我方同意在本项目谈判文件中规定的开标日起90日历天内，遵守本谈判文件中的承诺且在此期限期满之前均具有约束力。我方同意并遵守本谈判文件“供应商须知”中第十四条第三款关于延长投标有效期的规定。</w:t>
      </w:r>
      <w:r>
        <w:rPr>
          <w:rFonts w:hint="eastAsia" w:cs="Courier New" w:asciiTheme="minorEastAsia" w:hAnsiTheme="minorEastAsia"/>
          <w:color w:val="auto"/>
          <w:szCs w:val="21"/>
          <w:highlight w:val="none"/>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三、我方明白并同意，在规定的谈判响应时间截止之后，响应有效期之内撤销谈判响应的，则我方承担违背响应承诺的责任追究。</w:t>
      </w:r>
    </w:p>
    <w:p>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四、我方同意按照贵方可能提出的要求而提供与谈判响应有关的任何其它数据、信息或资料。</w:t>
      </w:r>
    </w:p>
    <w:p>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五、我方理解贵方不一定接受最低响应报价。</w:t>
      </w:r>
    </w:p>
    <w:p>
      <w:pPr>
        <w:pStyle w:val="22"/>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六、我方如果成交，将保证履行谈判文件及其澄清、修改文件（如果有）中的全部责任和义务，按质、按量、按期完成《采购需求》及《合同书》中的全部任务。</w:t>
      </w:r>
    </w:p>
    <w:p>
      <w:pPr>
        <w:pStyle w:val="22"/>
        <w:adjustRightInd w:val="0"/>
        <w:spacing w:line="360" w:lineRule="auto"/>
        <w:ind w:firstLine="420" w:firstLineChars="200"/>
        <w:contextualSpacing/>
        <w:rPr>
          <w:rFonts w:cs="宋体"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七、我方在此保证所提交的所有文件和全部说明是真实的和正确的。</w:t>
      </w:r>
    </w:p>
    <w:p>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八、我方响应报价已包含应向知识产权所有权人支付的所有相关税费，并保证采购人在中国使用我方提供的货物时，如有第三方提出侵犯其知识产权主张的，责任由我方承担。 </w:t>
      </w:r>
    </w:p>
    <w:p>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九、我方具备《政府采购法》第二十二条规定的条件；承诺如下：</w:t>
      </w:r>
    </w:p>
    <w:p>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1. 具有独立承担民事责任能力的在中华人民共和国境内注册的法人或其他组织或自然人，有效的营业执照（或事业法人登记证或身份证等相关证明）。</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2. 我方已依法缴纳了各项税费及社会保险费用，如有需要，可随时向采购人提供近六个月内的相关缴费证明，以便核查。</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3. 我方已依法建立健全的财务会计制度，如有需要，可随时向采购人提供相关证明材料，以便核查。</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4. 参加政府采购活动前三年内，在经营活动中没有重大违法记录。</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5. 符合法律、行政法规规定的其他条件。</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宋体" w:asciiTheme="minorEastAsia" w:hAnsiTheme="minorEastAsia"/>
          <w:color w:val="auto"/>
          <w:szCs w:val="21"/>
          <w:highlight w:val="none"/>
        </w:rPr>
        <w:t>以上内容如有虚假或与事实不符的，谈判小组可将</w:t>
      </w:r>
      <w:r>
        <w:rPr>
          <w:rFonts w:hint="eastAsia" w:cs="Arial" w:asciiTheme="minorEastAsia" w:hAnsiTheme="minorEastAsia"/>
          <w:color w:val="auto"/>
          <w:szCs w:val="21"/>
          <w:highlight w:val="none"/>
        </w:rPr>
        <w:t>我方做无效投标处理，我方愿意承担相应的法律责任。</w:t>
      </w:r>
    </w:p>
    <w:p>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十、我方具备履行合同所必需的设备和专业技术能力。</w:t>
      </w:r>
    </w:p>
    <w:p>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snapToGrid w:val="0"/>
          <w:color w:val="auto"/>
          <w:kern w:val="0"/>
          <w:sz w:val="21"/>
          <w:szCs w:val="21"/>
          <w:highlight w:val="none"/>
        </w:rPr>
        <w:t>十一、</w:t>
      </w:r>
      <w:r>
        <w:rPr>
          <w:rFonts w:hint="eastAsia" w:asciiTheme="minorEastAsia" w:hAnsiTheme="minorEastAsia" w:eastAsiaTheme="minorEastAsia"/>
          <w:color w:val="auto"/>
          <w:sz w:val="21"/>
          <w:szCs w:val="21"/>
          <w:highlight w:val="none"/>
        </w:rPr>
        <w:t>我方对在本函及响应文件中所作的所有承诺承担法律责任。</w:t>
      </w:r>
    </w:p>
    <w:p>
      <w:pPr>
        <w:pStyle w:val="15"/>
        <w:adjustRightInd w:val="0"/>
        <w:snapToGrid w:val="0"/>
        <w:spacing w:line="360" w:lineRule="auto"/>
        <w:rPr>
          <w:rFonts w:asciiTheme="minorEastAsia" w:hAnsiTheme="minorEastAsia" w:eastAsiaTheme="minorEastAsia"/>
          <w:color w:val="auto"/>
          <w:sz w:val="21"/>
          <w:szCs w:val="21"/>
          <w:highlight w:val="none"/>
        </w:rPr>
      </w:pPr>
    </w:p>
    <w:p>
      <w:pPr>
        <w:pStyle w:val="15"/>
        <w:adjustRightInd w:val="0"/>
        <w:snapToGrid w:val="0"/>
        <w:spacing w:line="360" w:lineRule="auto"/>
        <w:rPr>
          <w:rFonts w:asciiTheme="minorEastAsia" w:hAnsiTheme="minorEastAsia" w:eastAsiaTheme="minorEastAsia"/>
          <w:color w:val="auto"/>
          <w:sz w:val="21"/>
          <w:szCs w:val="21"/>
          <w:highlight w:val="none"/>
        </w:rPr>
      </w:pPr>
    </w:p>
    <w:p>
      <w:pPr>
        <w:pStyle w:val="15"/>
        <w:adjustRightInd w:val="0"/>
        <w:snapToGrid w:val="0"/>
        <w:spacing w:line="360" w:lineRule="auto"/>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所有与本项目谈判有关的一切正式往来请寄：</w:t>
      </w:r>
    </w:p>
    <w:p>
      <w:pPr>
        <w:adjustRightInd w:val="0"/>
        <w:snapToGrid w:val="0"/>
        <w:spacing w:line="360" w:lineRule="auto"/>
        <w:ind w:firstLine="420" w:firstLineChars="200"/>
        <w:rPr>
          <w:rFonts w:cs="宋体" w:asciiTheme="minorEastAsia" w:hAnsiTheme="minorEastAsia"/>
          <w:color w:val="auto"/>
          <w:szCs w:val="21"/>
          <w:highlight w:val="none"/>
          <w:u w:val="single"/>
        </w:rPr>
      </w:pPr>
      <w:r>
        <w:rPr>
          <w:rFonts w:hint="eastAsia" w:cs="宋体" w:asciiTheme="minorEastAsia" w:hAnsiTheme="minorEastAsia"/>
          <w:color w:val="auto"/>
          <w:szCs w:val="21"/>
          <w:highlight w:val="none"/>
        </w:rPr>
        <w:t>地    址</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 xml:space="preserve"> 邮政编码</w:t>
      </w:r>
      <w:r>
        <w:rPr>
          <w:rFonts w:hint="eastAsia" w:cs="宋体" w:asciiTheme="minorEastAsia" w:hAnsiTheme="minorEastAsia"/>
          <w:color w:val="auto"/>
          <w:szCs w:val="21"/>
          <w:highlight w:val="none"/>
          <w:lang w:eastAsia="zh-CN"/>
        </w:rPr>
        <w:t>：</w:t>
      </w:r>
    </w:p>
    <w:p>
      <w:pPr>
        <w:adjustRightInd w:val="0"/>
        <w:snapToGrid w:val="0"/>
        <w:spacing w:line="360" w:lineRule="auto"/>
        <w:ind w:firstLine="420" w:firstLineChars="20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电    话</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 xml:space="preserve"> 传    真</w:t>
      </w:r>
      <w:r>
        <w:rPr>
          <w:rFonts w:hint="eastAsia" w:cs="宋体" w:asciiTheme="minorEastAsia" w:hAnsiTheme="minorEastAsia"/>
          <w:color w:val="auto"/>
          <w:szCs w:val="21"/>
          <w:highlight w:val="none"/>
          <w:lang w:eastAsia="zh-CN"/>
        </w:rPr>
        <w:t>：</w:t>
      </w:r>
    </w:p>
    <w:p>
      <w:pPr>
        <w:adjustRightInd w:val="0"/>
        <w:snapToGrid w:val="0"/>
        <w:spacing w:line="360" w:lineRule="auto"/>
        <w:ind w:firstLine="420" w:firstLineChars="200"/>
        <w:rPr>
          <w:rFonts w:cs="宋体" w:asciiTheme="minorEastAsia" w:hAnsiTheme="minorEastAsia"/>
          <w:color w:val="auto"/>
          <w:szCs w:val="21"/>
          <w:highlight w:val="none"/>
          <w:u w:val="single"/>
        </w:rPr>
      </w:pPr>
      <w:r>
        <w:rPr>
          <w:rFonts w:hint="eastAsia" w:cs="宋体" w:asciiTheme="minorEastAsia" w:hAnsiTheme="minorEastAsia"/>
          <w:color w:val="auto"/>
          <w:szCs w:val="21"/>
          <w:highlight w:val="none"/>
        </w:rPr>
        <w:t>供应商代表姓名</w:t>
      </w:r>
      <w:r>
        <w:rPr>
          <w:rFonts w:hint="eastAsia" w:cs="宋体" w:asciiTheme="minorEastAsia" w:hAnsiTheme="minorEastAsia"/>
          <w:color w:val="auto"/>
          <w:szCs w:val="21"/>
          <w:highlight w:val="none"/>
          <w:lang w:eastAsia="zh-CN"/>
        </w:rPr>
        <w:t>：</w:t>
      </w:r>
      <w:r>
        <w:rPr>
          <w:rFonts w:hint="eastAsia" w:cs="宋体" w:asciiTheme="minorEastAsia" w:hAnsiTheme="minorEastAsia"/>
          <w:color w:val="auto"/>
          <w:szCs w:val="21"/>
          <w:highlight w:val="none"/>
        </w:rPr>
        <w:t xml:space="preserve"> 职    务</w:t>
      </w:r>
      <w:r>
        <w:rPr>
          <w:rFonts w:hint="eastAsia" w:cs="宋体" w:asciiTheme="minorEastAsia" w:hAnsiTheme="minorEastAsia"/>
          <w:color w:val="auto"/>
          <w:szCs w:val="21"/>
          <w:highlight w:val="none"/>
          <w:lang w:eastAsia="zh-CN"/>
        </w:rPr>
        <w:t>：</w:t>
      </w:r>
    </w:p>
    <w:p>
      <w:pPr>
        <w:adjustRightInd w:val="0"/>
        <w:snapToGrid w:val="0"/>
        <w:spacing w:line="360" w:lineRule="auto"/>
        <w:rPr>
          <w:rFonts w:cs="宋体" w:asciiTheme="minorEastAsia" w:hAnsiTheme="minorEastAsia"/>
          <w:color w:val="auto"/>
          <w:szCs w:val="21"/>
          <w:highlight w:val="none"/>
          <w:u w:val="single"/>
        </w:rPr>
      </w:pPr>
    </w:p>
    <w:p>
      <w:pPr>
        <w:adjustRightInd w:val="0"/>
        <w:snapToGrid w:val="0"/>
        <w:spacing w:line="360" w:lineRule="auto"/>
        <w:rPr>
          <w:rFonts w:cs="宋体" w:asciiTheme="minorEastAsia" w:hAnsiTheme="minorEastAsia"/>
          <w:color w:val="auto"/>
          <w:szCs w:val="21"/>
          <w:highlight w:val="none"/>
          <w:u w:val="single"/>
        </w:rPr>
      </w:pPr>
    </w:p>
    <w:p>
      <w:pPr>
        <w:adjustRightInd w:val="0"/>
        <w:snapToGrid w:val="0"/>
        <w:spacing w:line="360" w:lineRule="auto"/>
        <w:rPr>
          <w:rFonts w:cs="宋体" w:asciiTheme="minorEastAsia" w:hAnsiTheme="minorEastAsia"/>
          <w:color w:val="auto"/>
          <w:szCs w:val="21"/>
          <w:highlight w:val="none"/>
          <w:u w:val="single"/>
        </w:rPr>
      </w:pPr>
    </w:p>
    <w:p>
      <w:pPr>
        <w:adjustRightInd w:val="0"/>
        <w:snapToGrid w:val="0"/>
        <w:spacing w:line="360" w:lineRule="auto"/>
        <w:rPr>
          <w:rFonts w:cs="宋体" w:asciiTheme="minorEastAsia" w:hAnsiTheme="minorEastAsia"/>
          <w:color w:val="auto"/>
          <w:szCs w:val="21"/>
          <w:highlight w:val="none"/>
          <w:u w:val="single"/>
        </w:rPr>
      </w:pPr>
    </w:p>
    <w:p>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rPr>
        <w:t>）：</w:t>
      </w:r>
    </w:p>
    <w:p>
      <w:pPr>
        <w:adjustRightInd w:val="0"/>
        <w:snapToGrid w:val="0"/>
        <w:spacing w:line="360" w:lineRule="auto"/>
        <w:ind w:firstLine="4305" w:firstLineChars="2050"/>
        <w:rPr>
          <w:rFonts w:cs="宋体" w:asciiTheme="minorEastAsia" w:hAnsiTheme="minorEastAsia"/>
          <w:color w:val="auto"/>
          <w:szCs w:val="21"/>
          <w:highlight w:val="none"/>
        </w:rPr>
      </w:pPr>
    </w:p>
    <w:p>
      <w:pPr>
        <w:adjustRightInd w:val="0"/>
        <w:snapToGrid w:val="0"/>
        <w:spacing w:line="360" w:lineRule="auto"/>
        <w:ind w:firstLine="4305" w:firstLineChars="20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日期：      年     月     日</w:t>
      </w:r>
    </w:p>
    <w:p>
      <w:pPr>
        <w:adjustRightInd w:val="0"/>
        <w:snapToGrid w:val="0"/>
        <w:spacing w:line="360" w:lineRule="auto"/>
        <w:ind w:firstLine="4305" w:firstLineChars="2050"/>
        <w:rPr>
          <w:rFonts w:cs="宋体" w:asciiTheme="minorEastAsia" w:hAnsiTheme="minorEastAsia"/>
          <w:color w:val="auto"/>
          <w:szCs w:val="21"/>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pStyle w:val="38"/>
        <w:rPr>
          <w:color w:val="auto"/>
          <w:highlight w:val="none"/>
        </w:rPr>
      </w:pPr>
    </w:p>
    <w:p>
      <w:pPr>
        <w:spacing w:line="480" w:lineRule="exact"/>
        <w:jc w:val="center"/>
        <w:rPr>
          <w:rFonts w:ascii="宋体" w:hAnsi="宋体"/>
          <w:color w:val="auto"/>
          <w:sz w:val="24"/>
          <w:szCs w:val="24"/>
          <w:highlight w:val="none"/>
        </w:rPr>
      </w:pPr>
      <w:r>
        <w:rPr>
          <w:rFonts w:hint="eastAsia" w:asciiTheme="majorEastAsia" w:hAnsiTheme="majorEastAsia" w:eastAsiaTheme="majorEastAsia"/>
          <w:b/>
          <w:bCs/>
          <w:color w:val="auto"/>
          <w:sz w:val="24"/>
          <w:szCs w:val="24"/>
          <w:highlight w:val="none"/>
        </w:rPr>
        <w:t>3.2 法定代表人（单位负责人）</w:t>
      </w:r>
      <w:r>
        <w:rPr>
          <w:rFonts w:asciiTheme="majorEastAsia" w:hAnsiTheme="majorEastAsia" w:eastAsiaTheme="majorEastAsia"/>
          <w:b/>
          <w:bCs/>
          <w:color w:val="auto"/>
          <w:sz w:val="24"/>
          <w:szCs w:val="24"/>
          <w:highlight w:val="none"/>
        </w:rPr>
        <w:t>资</w:t>
      </w:r>
      <w:r>
        <w:rPr>
          <w:rFonts w:hint="eastAsia" w:asciiTheme="majorEastAsia" w:hAnsiTheme="majorEastAsia" w:eastAsiaTheme="majorEastAsia"/>
          <w:b/>
          <w:bCs/>
          <w:color w:val="auto"/>
          <w:sz w:val="24"/>
          <w:szCs w:val="24"/>
          <w:highlight w:val="none"/>
        </w:rPr>
        <w:t>格</w:t>
      </w:r>
      <w:r>
        <w:rPr>
          <w:rFonts w:asciiTheme="majorEastAsia" w:hAnsiTheme="majorEastAsia" w:eastAsiaTheme="majorEastAsia"/>
          <w:b/>
          <w:bCs/>
          <w:color w:val="auto"/>
          <w:sz w:val="24"/>
          <w:szCs w:val="24"/>
          <w:highlight w:val="none"/>
        </w:rPr>
        <w:t>证</w:t>
      </w:r>
      <w:r>
        <w:rPr>
          <w:rFonts w:hint="eastAsia" w:asciiTheme="majorEastAsia" w:hAnsiTheme="majorEastAsia" w:eastAsiaTheme="majorEastAsia"/>
          <w:b/>
          <w:bCs/>
          <w:color w:val="auto"/>
          <w:sz w:val="24"/>
          <w:szCs w:val="24"/>
          <w:highlight w:val="none"/>
        </w:rPr>
        <w:t>明</w:t>
      </w:r>
      <w:r>
        <w:rPr>
          <w:rFonts w:asciiTheme="majorEastAsia" w:hAnsiTheme="majorEastAsia" w:eastAsiaTheme="majorEastAsia"/>
          <w:b/>
          <w:bCs/>
          <w:color w:val="auto"/>
          <w:sz w:val="24"/>
          <w:szCs w:val="24"/>
          <w:highlight w:val="none"/>
        </w:rPr>
        <w:t>书</w:t>
      </w:r>
    </w:p>
    <w:p>
      <w:pPr>
        <w:pStyle w:val="55"/>
        <w:spacing w:line="480" w:lineRule="auto"/>
        <w:ind w:firstLine="472" w:firstLineChars="225"/>
        <w:jc w:val="left"/>
        <w:rPr>
          <w:rFonts w:asciiTheme="minorEastAsia" w:hAnsiTheme="minorEastAsia"/>
          <w:color w:val="auto"/>
          <w:sz w:val="21"/>
          <w:szCs w:val="21"/>
          <w:highlight w:val="none"/>
          <w:u w:val="single"/>
        </w:rPr>
      </w:pPr>
      <w:r>
        <w:rPr>
          <w:rFonts w:asciiTheme="minorEastAsia" w:hAnsiTheme="minorEastAsia"/>
          <w:color w:val="auto"/>
          <w:sz w:val="21"/>
          <w:szCs w:val="21"/>
          <w:highlight w:val="none"/>
        </w:rPr>
        <w:t>单</w:t>
      </w:r>
      <w:r>
        <w:rPr>
          <w:rFonts w:hint="eastAsia" w:asciiTheme="minorEastAsia" w:hAnsiTheme="minorEastAsia"/>
          <w:color w:val="auto"/>
          <w:sz w:val="21"/>
          <w:szCs w:val="21"/>
          <w:highlight w:val="none"/>
        </w:rPr>
        <w:t>位名</w:t>
      </w:r>
      <w:r>
        <w:rPr>
          <w:rFonts w:asciiTheme="minorEastAsia" w:hAnsiTheme="minorEastAsia"/>
          <w:color w:val="auto"/>
          <w:sz w:val="21"/>
          <w:szCs w:val="21"/>
          <w:highlight w:val="none"/>
        </w:rPr>
        <w:t>称</w:t>
      </w:r>
      <w:r>
        <w:rPr>
          <w:rFonts w:hint="eastAsia" w:asciiTheme="minorEastAsia" w:hAnsiTheme="minorEastAsia"/>
          <w:color w:val="auto"/>
          <w:sz w:val="21"/>
          <w:szCs w:val="21"/>
          <w:highlight w:val="none"/>
        </w:rPr>
        <w:t>：</w:t>
      </w:r>
    </w:p>
    <w:p>
      <w:pPr>
        <w:pStyle w:val="55"/>
        <w:spacing w:line="480" w:lineRule="auto"/>
        <w:ind w:firstLine="472" w:firstLineChars="225"/>
        <w:jc w:val="left"/>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地址：</w:t>
      </w:r>
    </w:p>
    <w:p>
      <w:pPr>
        <w:pStyle w:val="5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姓名：       性</w:t>
      </w:r>
      <w:r>
        <w:rPr>
          <w:rFonts w:asciiTheme="minorEastAsia" w:hAnsiTheme="minorEastAsia"/>
          <w:color w:val="auto"/>
          <w:sz w:val="21"/>
          <w:szCs w:val="21"/>
          <w:highlight w:val="none"/>
        </w:rPr>
        <w:t>别</w:t>
      </w:r>
      <w:r>
        <w:rPr>
          <w:rFonts w:hint="eastAsia" w:asciiTheme="minorEastAsia" w:hAnsiTheme="minorEastAsia"/>
          <w:color w:val="auto"/>
          <w:sz w:val="21"/>
          <w:szCs w:val="21"/>
          <w:highlight w:val="none"/>
        </w:rPr>
        <w:t>：     年</w:t>
      </w:r>
      <w:r>
        <w:rPr>
          <w:rFonts w:asciiTheme="minorEastAsia" w:hAnsiTheme="minorEastAsia"/>
          <w:color w:val="auto"/>
          <w:sz w:val="21"/>
          <w:szCs w:val="21"/>
          <w:highlight w:val="none"/>
        </w:rPr>
        <w:t>龄</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 xml:space="preserve">     职务</w:t>
      </w:r>
      <w:r>
        <w:rPr>
          <w:rFonts w:hint="eastAsia" w:asciiTheme="minorEastAsia" w:hAnsiTheme="minorEastAsia"/>
          <w:color w:val="auto"/>
          <w:sz w:val="21"/>
          <w:szCs w:val="21"/>
          <w:highlight w:val="none"/>
        </w:rPr>
        <w:t>：</w:t>
      </w:r>
    </w:p>
    <w:p>
      <w:pPr>
        <w:pStyle w:val="5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本人系</w:t>
      </w:r>
      <w:r>
        <w:rPr>
          <w:rFonts w:hint="eastAsia" w:asciiTheme="minorEastAsia" w:hAnsiTheme="minorEastAsia"/>
          <w:i/>
          <w:snapToGrid w:val="0"/>
          <w:color w:val="auto"/>
          <w:sz w:val="21"/>
          <w:szCs w:val="21"/>
          <w:highlight w:val="none"/>
          <w:u w:val="single"/>
        </w:rPr>
        <w:t>供应商名</w:t>
      </w:r>
      <w:r>
        <w:rPr>
          <w:rFonts w:asciiTheme="minorEastAsia" w:hAnsiTheme="minorEastAsia"/>
          <w:i/>
          <w:snapToGrid w:val="0"/>
          <w:color w:val="auto"/>
          <w:sz w:val="21"/>
          <w:szCs w:val="21"/>
          <w:highlight w:val="none"/>
          <w:u w:val="single"/>
        </w:rPr>
        <w:t>称</w:t>
      </w:r>
      <w:r>
        <w:rPr>
          <w:rFonts w:hint="eastAsia" w:asciiTheme="minorEastAsia" w:hAnsiTheme="minorEastAsia"/>
          <w:color w:val="auto"/>
          <w:sz w:val="21"/>
          <w:szCs w:val="21"/>
          <w:highlight w:val="none"/>
        </w:rPr>
        <w:t>的法定代表人（单位负责人）。就</w:t>
      </w:r>
      <w:r>
        <w:rPr>
          <w:rFonts w:asciiTheme="minorEastAsia" w:hAnsiTheme="minorEastAsia"/>
          <w:color w:val="auto"/>
          <w:sz w:val="21"/>
          <w:szCs w:val="21"/>
          <w:highlight w:val="none"/>
        </w:rPr>
        <w:t>参</w:t>
      </w:r>
      <w:r>
        <w:rPr>
          <w:rFonts w:hint="eastAsia" w:asciiTheme="minorEastAsia" w:hAnsiTheme="minorEastAsia"/>
          <w:color w:val="auto"/>
          <w:sz w:val="21"/>
          <w:szCs w:val="21"/>
          <w:highlight w:val="none"/>
        </w:rPr>
        <w:t>加贵方项目</w:t>
      </w:r>
      <w:r>
        <w:rPr>
          <w:rFonts w:asciiTheme="minorEastAsia" w:hAnsiTheme="minorEastAsia"/>
          <w:color w:val="auto"/>
          <w:sz w:val="21"/>
          <w:szCs w:val="21"/>
          <w:highlight w:val="none"/>
        </w:rPr>
        <w:t>编号为</w:t>
      </w:r>
      <w:r>
        <w:rPr>
          <w:rFonts w:asciiTheme="minorEastAsia" w:hAnsiTheme="minorEastAsia"/>
          <w:i/>
          <w:color w:val="auto"/>
          <w:sz w:val="21"/>
          <w:szCs w:val="21"/>
          <w:highlight w:val="none"/>
          <w:u w:val="single"/>
        </w:rPr>
        <w:t>项目编号</w:t>
      </w:r>
      <w:r>
        <w:rPr>
          <w:rFonts w:hint="eastAsia" w:asciiTheme="minorEastAsia" w:hAnsiTheme="minorEastAsia"/>
          <w:color w:val="auto"/>
          <w:sz w:val="21"/>
          <w:szCs w:val="21"/>
          <w:highlight w:val="none"/>
        </w:rPr>
        <w:t>的</w:t>
      </w:r>
      <w:r>
        <w:rPr>
          <w:rFonts w:asciiTheme="minorEastAsia" w:hAnsiTheme="minorEastAsia"/>
          <w:i/>
          <w:color w:val="auto"/>
          <w:sz w:val="21"/>
          <w:szCs w:val="21"/>
          <w:highlight w:val="none"/>
          <w:u w:val="single"/>
        </w:rPr>
        <w:t>项目</w:t>
      </w:r>
      <w:r>
        <w:rPr>
          <w:rFonts w:hint="eastAsia" w:asciiTheme="minorEastAsia" w:hAnsiTheme="minorEastAsia"/>
          <w:i/>
          <w:color w:val="auto"/>
          <w:sz w:val="21"/>
          <w:szCs w:val="21"/>
          <w:highlight w:val="none"/>
          <w:u w:val="single"/>
        </w:rPr>
        <w:t>名</w:t>
      </w:r>
      <w:r>
        <w:rPr>
          <w:rFonts w:asciiTheme="minorEastAsia" w:hAnsiTheme="minorEastAsia"/>
          <w:i/>
          <w:color w:val="auto"/>
          <w:sz w:val="21"/>
          <w:szCs w:val="21"/>
          <w:highlight w:val="none"/>
          <w:u w:val="single"/>
        </w:rPr>
        <w:t>称</w:t>
      </w:r>
      <w:r>
        <w:rPr>
          <w:rFonts w:hint="eastAsia" w:asciiTheme="minorEastAsia" w:hAnsiTheme="minorEastAsia"/>
          <w:color w:val="auto"/>
          <w:sz w:val="21"/>
          <w:szCs w:val="21"/>
          <w:highlight w:val="none"/>
        </w:rPr>
        <w:t>竞争性谈判</w:t>
      </w:r>
      <w:r>
        <w:rPr>
          <w:rFonts w:asciiTheme="minorEastAsia" w:hAnsiTheme="minorEastAsia"/>
          <w:color w:val="auto"/>
          <w:sz w:val="21"/>
          <w:szCs w:val="21"/>
          <w:highlight w:val="none"/>
        </w:rPr>
        <w:t>项目</w:t>
      </w:r>
      <w:r>
        <w:rPr>
          <w:rFonts w:hint="eastAsia" w:asciiTheme="minorEastAsia" w:hAnsiTheme="minorEastAsia"/>
          <w:color w:val="auto"/>
          <w:sz w:val="21"/>
          <w:szCs w:val="21"/>
          <w:highlight w:val="none"/>
        </w:rPr>
        <w:t>的响应</w:t>
      </w:r>
      <w:r>
        <w:rPr>
          <w:rFonts w:asciiTheme="minorEastAsia" w:hAnsiTheme="minorEastAsia"/>
          <w:color w:val="auto"/>
          <w:sz w:val="21"/>
          <w:szCs w:val="21"/>
          <w:highlight w:val="none"/>
        </w:rPr>
        <w:t>报价</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署上</w:t>
      </w:r>
      <w:r>
        <w:rPr>
          <w:rFonts w:asciiTheme="minorEastAsia" w:hAnsiTheme="minorEastAsia"/>
          <w:color w:val="auto"/>
          <w:sz w:val="21"/>
          <w:szCs w:val="21"/>
          <w:highlight w:val="none"/>
        </w:rPr>
        <w:t>述项目</w:t>
      </w:r>
      <w:r>
        <w:rPr>
          <w:rFonts w:hint="eastAsia" w:asciiTheme="minorEastAsia" w:hAnsiTheme="minorEastAsia"/>
          <w:color w:val="auto"/>
          <w:sz w:val="21"/>
          <w:szCs w:val="21"/>
          <w:highlight w:val="none"/>
        </w:rPr>
        <w:t>的响应文件及合同的</w:t>
      </w:r>
      <w:r>
        <w:rPr>
          <w:rFonts w:asciiTheme="minorEastAsia" w:hAnsiTheme="minorEastAsia"/>
          <w:color w:val="auto"/>
          <w:sz w:val="21"/>
          <w:szCs w:val="21"/>
          <w:highlight w:val="none"/>
        </w:rPr>
        <w:t>执</w:t>
      </w:r>
      <w:r>
        <w:rPr>
          <w:rFonts w:hint="eastAsia" w:asciiTheme="minorEastAsia" w:hAnsiTheme="minorEastAsia"/>
          <w:color w:val="auto"/>
          <w:sz w:val="21"/>
          <w:szCs w:val="21"/>
          <w:highlight w:val="none"/>
        </w:rPr>
        <w:t>行、完成、服</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和保修，</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署合同和</w:t>
      </w:r>
      <w:r>
        <w:rPr>
          <w:rFonts w:asciiTheme="minorEastAsia" w:hAnsiTheme="minorEastAsia"/>
          <w:color w:val="auto"/>
          <w:sz w:val="21"/>
          <w:szCs w:val="21"/>
          <w:highlight w:val="none"/>
        </w:rPr>
        <w:t>处</w:t>
      </w:r>
      <w:r>
        <w:rPr>
          <w:rFonts w:hint="eastAsia" w:asciiTheme="minorEastAsia" w:hAnsiTheme="minorEastAsia"/>
          <w:color w:val="auto"/>
          <w:sz w:val="21"/>
          <w:szCs w:val="21"/>
          <w:highlight w:val="none"/>
        </w:rPr>
        <w:t>理与之有</w:t>
      </w:r>
      <w:r>
        <w:rPr>
          <w:rFonts w:asciiTheme="minorEastAsia" w:hAnsiTheme="minorEastAsia"/>
          <w:color w:val="auto"/>
          <w:sz w:val="21"/>
          <w:szCs w:val="21"/>
          <w:highlight w:val="none"/>
        </w:rPr>
        <w:t>关的</w:t>
      </w:r>
      <w:r>
        <w:rPr>
          <w:rFonts w:hint="eastAsia" w:asciiTheme="minorEastAsia" w:hAnsiTheme="minorEastAsia"/>
          <w:color w:val="auto"/>
          <w:sz w:val="21"/>
          <w:szCs w:val="21"/>
          <w:highlight w:val="none"/>
        </w:rPr>
        <w:t>一切事</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w:t>
      </w:r>
    </w:p>
    <w:p>
      <w:pPr>
        <w:pStyle w:val="5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特此</w:t>
      </w:r>
      <w:r>
        <w:rPr>
          <w:rFonts w:asciiTheme="minorEastAsia" w:hAnsiTheme="minorEastAsia"/>
          <w:color w:val="auto"/>
          <w:sz w:val="21"/>
          <w:szCs w:val="21"/>
          <w:highlight w:val="none"/>
        </w:rPr>
        <w:t>证</w:t>
      </w:r>
      <w:r>
        <w:rPr>
          <w:rFonts w:hint="eastAsia" w:asciiTheme="minorEastAsia" w:hAnsiTheme="minorEastAsia"/>
          <w:color w:val="auto"/>
          <w:sz w:val="21"/>
          <w:szCs w:val="21"/>
          <w:highlight w:val="none"/>
        </w:rPr>
        <w:t>明。</w:t>
      </w:r>
    </w:p>
    <w:p>
      <w:pPr>
        <w:pStyle w:val="55"/>
        <w:spacing w:line="480" w:lineRule="auto"/>
        <w:ind w:firstLine="472" w:firstLineChars="225"/>
        <w:jc w:val="left"/>
        <w:rPr>
          <w:rFonts w:asciiTheme="minorEastAsia" w:hAnsiTheme="minorEastAsia"/>
          <w:color w:val="auto"/>
          <w:sz w:val="21"/>
          <w:szCs w:val="21"/>
          <w:highlight w:val="none"/>
          <w:u w:val="single"/>
        </w:rPr>
      </w:pPr>
      <w:r>
        <w:rPr>
          <w:rFonts w:hint="eastAsia" w:asciiTheme="minorEastAsia" w:hAnsiTheme="minorEastAsia"/>
          <w:color w:val="auto"/>
          <w:sz w:val="21"/>
          <w:szCs w:val="21"/>
          <w:highlight w:val="none"/>
        </w:rPr>
        <w:t>法定代表人（单位负责人）联系电话（手机）：</w:t>
      </w:r>
    </w:p>
    <w:p>
      <w:pPr>
        <w:pStyle w:val="55"/>
        <w:spacing w:line="480" w:lineRule="auto"/>
        <w:ind w:firstLine="472" w:firstLineChars="225"/>
        <w:jc w:val="left"/>
        <w:rPr>
          <w:rFonts w:asciiTheme="minorEastAsia" w:hAnsiTheme="minorEastAsia"/>
          <w:color w:val="auto"/>
          <w:sz w:val="21"/>
          <w:szCs w:val="21"/>
          <w:highlight w:val="none"/>
        </w:rPr>
      </w:pPr>
    </w:p>
    <w:p>
      <w:pPr>
        <w:pStyle w:val="55"/>
        <w:spacing w:line="480" w:lineRule="auto"/>
        <w:ind w:firstLine="472" w:firstLineChars="225"/>
        <w:jc w:val="left"/>
        <w:rPr>
          <w:rFonts w:asciiTheme="minorEastAsia" w:hAnsiTheme="minorEastAsia"/>
          <w:color w:val="auto"/>
          <w:sz w:val="21"/>
          <w:szCs w:val="21"/>
          <w:highlight w:val="none"/>
        </w:rPr>
      </w:pPr>
    </w:p>
    <w:p>
      <w:pPr>
        <w:pStyle w:val="55"/>
        <w:spacing w:line="480" w:lineRule="auto"/>
        <w:ind w:left="-538" w:leftChars="-256" w:firstLine="539" w:firstLineChars="257"/>
        <w:jc w:val="center"/>
        <w:rPr>
          <w:rFonts w:asciiTheme="minorEastAsia" w:hAnsiTheme="minorEastAsia"/>
          <w:bCs/>
          <w:color w:val="auto"/>
          <w:sz w:val="21"/>
          <w:szCs w:val="21"/>
          <w:highlight w:val="none"/>
        </w:rPr>
      </w:pPr>
      <w:r>
        <w:rPr>
          <w:rFonts w:hint="eastAsia" w:asciiTheme="minorEastAsia" w:hAnsiTheme="minorEastAsia"/>
          <w:bCs/>
          <w:color w:val="auto"/>
          <w:sz w:val="21"/>
          <w:szCs w:val="21"/>
          <w:highlight w:val="none"/>
        </w:rPr>
        <w:t>【此</w:t>
      </w:r>
      <w:r>
        <w:rPr>
          <w:rFonts w:asciiTheme="minorEastAsia" w:hAnsiTheme="minorEastAsia"/>
          <w:bCs/>
          <w:color w:val="auto"/>
          <w:sz w:val="21"/>
          <w:szCs w:val="21"/>
          <w:highlight w:val="none"/>
        </w:rPr>
        <w:t>处请</w:t>
      </w:r>
      <w:r>
        <w:rPr>
          <w:rFonts w:hint="eastAsia" w:asciiTheme="minorEastAsia" w:hAnsiTheme="minorEastAsia"/>
          <w:bCs/>
          <w:color w:val="auto"/>
          <w:sz w:val="21"/>
          <w:szCs w:val="21"/>
          <w:highlight w:val="none"/>
        </w:rPr>
        <w:t>粘</w:t>
      </w:r>
      <w:r>
        <w:rPr>
          <w:rFonts w:asciiTheme="minorEastAsia" w:hAnsiTheme="minorEastAsia"/>
          <w:bCs/>
          <w:color w:val="auto"/>
          <w:sz w:val="21"/>
          <w:szCs w:val="21"/>
          <w:highlight w:val="none"/>
        </w:rPr>
        <w:t>贴</w:t>
      </w:r>
      <w:r>
        <w:rPr>
          <w:rFonts w:hint="eastAsia" w:asciiTheme="minorEastAsia" w:hAnsiTheme="minorEastAsia"/>
          <w:bCs/>
          <w:color w:val="auto"/>
          <w:sz w:val="21"/>
          <w:szCs w:val="21"/>
          <w:highlight w:val="none"/>
        </w:rPr>
        <w:t>法定代表人（单位负责人）身份</w:t>
      </w:r>
      <w:r>
        <w:rPr>
          <w:rFonts w:asciiTheme="minorEastAsia" w:hAnsiTheme="minorEastAsia"/>
          <w:bCs/>
          <w:color w:val="auto"/>
          <w:sz w:val="21"/>
          <w:szCs w:val="21"/>
          <w:highlight w:val="none"/>
        </w:rPr>
        <w:t>证复</w:t>
      </w:r>
      <w:r>
        <w:rPr>
          <w:rFonts w:hint="eastAsia" w:asciiTheme="minorEastAsia" w:hAnsiTheme="minorEastAsia"/>
          <w:bCs/>
          <w:color w:val="auto"/>
          <w:sz w:val="21"/>
          <w:szCs w:val="21"/>
          <w:highlight w:val="none"/>
        </w:rPr>
        <w:t>印件，需清晰反映身份证有效期限】</w:t>
      </w:r>
    </w:p>
    <w:p>
      <w:pPr>
        <w:pStyle w:val="55"/>
        <w:spacing w:line="480" w:lineRule="auto"/>
        <w:ind w:left="-538" w:leftChars="-256" w:firstLine="539" w:firstLineChars="257"/>
        <w:jc w:val="center"/>
        <w:rPr>
          <w:rFonts w:asciiTheme="minorEastAsia" w:hAnsiTheme="minorEastAsia"/>
          <w:bCs/>
          <w:color w:val="auto"/>
          <w:sz w:val="21"/>
          <w:szCs w:val="21"/>
          <w:highlight w:val="none"/>
        </w:rPr>
      </w:pPr>
    </w:p>
    <w:p>
      <w:pPr>
        <w:autoSpaceDE w:val="0"/>
        <w:autoSpaceDN w:val="0"/>
        <w:adjustRightInd w:val="0"/>
        <w:spacing w:line="360" w:lineRule="auto"/>
        <w:ind w:right="-11"/>
        <w:rPr>
          <w:rFonts w:cs="宋体" w:asciiTheme="minorEastAsia" w:hAnsiTheme="minorEastAsia"/>
          <w:color w:val="auto"/>
          <w:szCs w:val="21"/>
          <w:highlight w:val="none"/>
          <w:lang w:val="zh-CN"/>
        </w:rPr>
      </w:pPr>
    </w:p>
    <w:p>
      <w:pPr>
        <w:autoSpaceDE w:val="0"/>
        <w:autoSpaceDN w:val="0"/>
        <w:adjustRightInd w:val="0"/>
        <w:spacing w:line="360" w:lineRule="auto"/>
        <w:ind w:right="-11"/>
        <w:rPr>
          <w:rFonts w:cs="宋体" w:asciiTheme="minorEastAsia" w:hAnsiTheme="minorEastAsia"/>
          <w:color w:val="auto"/>
          <w:szCs w:val="21"/>
          <w:highlight w:val="none"/>
          <w:lang w:val="zh-CN"/>
        </w:rPr>
      </w:pPr>
    </w:p>
    <w:p>
      <w:pPr>
        <w:autoSpaceDE w:val="0"/>
        <w:autoSpaceDN w:val="0"/>
        <w:adjustRightInd w:val="0"/>
        <w:spacing w:line="360" w:lineRule="auto"/>
        <w:ind w:right="-11"/>
        <w:rPr>
          <w:rFonts w:cs="宋体" w:asciiTheme="minorEastAsia" w:hAnsiTheme="minorEastAsia"/>
          <w:color w:val="auto"/>
          <w:szCs w:val="21"/>
          <w:highlight w:val="none"/>
          <w:lang w:val="zh-CN"/>
        </w:rPr>
      </w:pPr>
    </w:p>
    <w:p>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rPr>
        <w:t>）：</w:t>
      </w:r>
    </w:p>
    <w:p>
      <w:pPr>
        <w:pStyle w:val="58"/>
        <w:spacing w:before="60" w:line="480" w:lineRule="auto"/>
        <w:ind w:firstLine="3937" w:firstLineChars="1875"/>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签署日期：   年   月  日</w:t>
      </w:r>
    </w:p>
    <w:p>
      <w:pPr>
        <w:pStyle w:val="57"/>
        <w:spacing w:line="480" w:lineRule="auto"/>
        <w:rPr>
          <w:rFonts w:cs="Arial" w:asciiTheme="minorEastAsia" w:hAnsiTheme="minorEastAsia"/>
          <w:color w:val="auto"/>
          <w:sz w:val="21"/>
          <w:szCs w:val="21"/>
          <w:highlight w:val="none"/>
        </w:rPr>
      </w:pPr>
    </w:p>
    <w:p>
      <w:pPr>
        <w:rPr>
          <w:color w:val="auto"/>
          <w:szCs w:val="21"/>
          <w:highlight w:val="none"/>
        </w:rPr>
      </w:pPr>
    </w:p>
    <w:p>
      <w:pPr>
        <w:spacing w:line="320" w:lineRule="exact"/>
        <w:ind w:firstLine="420" w:firstLineChars="200"/>
        <w:rPr>
          <w:rFonts w:asciiTheme="minorEastAsia" w:hAnsiTheme="minorEastAsia"/>
          <w:bCs/>
          <w:color w:val="auto"/>
          <w:kern w:val="12"/>
          <w:szCs w:val="21"/>
          <w:highlight w:val="none"/>
        </w:rPr>
      </w:pPr>
      <w:r>
        <w:rPr>
          <w:rFonts w:hint="eastAsia" w:asciiTheme="minorEastAsia" w:hAnsiTheme="minorEastAsia"/>
          <w:bCs/>
          <w:color w:val="auto"/>
          <w:kern w:val="12"/>
          <w:szCs w:val="21"/>
          <w:highlight w:val="none"/>
        </w:rPr>
        <w:t>说明：法定代表人（单位负责人）</w:t>
      </w:r>
      <w:r>
        <w:rPr>
          <w:rFonts w:asciiTheme="minorEastAsia" w:hAnsiTheme="minorEastAsia"/>
          <w:bCs/>
          <w:color w:val="auto"/>
          <w:kern w:val="12"/>
          <w:szCs w:val="21"/>
          <w:highlight w:val="none"/>
        </w:rPr>
        <w:t>参</w:t>
      </w:r>
      <w:r>
        <w:rPr>
          <w:rFonts w:hint="eastAsia" w:asciiTheme="minorEastAsia" w:hAnsiTheme="minorEastAsia"/>
          <w:bCs/>
          <w:color w:val="auto"/>
          <w:kern w:val="12"/>
          <w:szCs w:val="21"/>
          <w:highlight w:val="none"/>
        </w:rPr>
        <w:t>加本竞争性谈判</w:t>
      </w:r>
      <w:r>
        <w:rPr>
          <w:rFonts w:asciiTheme="minorEastAsia" w:hAnsiTheme="minorEastAsia"/>
          <w:bCs/>
          <w:color w:val="auto"/>
          <w:kern w:val="12"/>
          <w:szCs w:val="21"/>
          <w:highlight w:val="none"/>
        </w:rPr>
        <w:t>项目</w:t>
      </w:r>
      <w:r>
        <w:rPr>
          <w:rFonts w:hint="eastAsia" w:asciiTheme="minorEastAsia" w:hAnsiTheme="minorEastAsia"/>
          <w:bCs/>
          <w:color w:val="auto"/>
          <w:kern w:val="12"/>
          <w:szCs w:val="21"/>
          <w:highlight w:val="none"/>
        </w:rPr>
        <w:t>响应的，</w:t>
      </w:r>
      <w:r>
        <w:rPr>
          <w:rFonts w:asciiTheme="minorEastAsia" w:hAnsiTheme="minorEastAsia"/>
          <w:bCs/>
          <w:color w:val="auto"/>
          <w:kern w:val="12"/>
          <w:szCs w:val="21"/>
          <w:highlight w:val="none"/>
        </w:rPr>
        <w:t>仅须</w:t>
      </w:r>
      <w:r>
        <w:rPr>
          <w:rFonts w:hint="eastAsia" w:asciiTheme="minorEastAsia" w:hAnsiTheme="minorEastAsia"/>
          <w:bCs/>
          <w:color w:val="auto"/>
          <w:kern w:val="12"/>
          <w:szCs w:val="21"/>
          <w:highlight w:val="none"/>
        </w:rPr>
        <w:t>出具此</w:t>
      </w:r>
      <w:r>
        <w:rPr>
          <w:rFonts w:asciiTheme="minorEastAsia" w:hAnsiTheme="minorEastAsia"/>
          <w:bCs/>
          <w:color w:val="auto"/>
          <w:kern w:val="12"/>
          <w:szCs w:val="21"/>
          <w:highlight w:val="none"/>
        </w:rPr>
        <w:t>证</w:t>
      </w:r>
      <w:r>
        <w:rPr>
          <w:rFonts w:hint="eastAsia" w:asciiTheme="minorEastAsia" w:hAnsiTheme="minorEastAsia"/>
          <w:bCs/>
          <w:color w:val="auto"/>
          <w:kern w:val="12"/>
          <w:szCs w:val="21"/>
          <w:highlight w:val="none"/>
        </w:rPr>
        <w:t>明</w:t>
      </w:r>
      <w:r>
        <w:rPr>
          <w:rFonts w:asciiTheme="minorEastAsia" w:hAnsiTheme="minorEastAsia"/>
          <w:bCs/>
          <w:color w:val="auto"/>
          <w:kern w:val="12"/>
          <w:szCs w:val="21"/>
          <w:highlight w:val="none"/>
        </w:rPr>
        <w:t>书</w:t>
      </w:r>
      <w:r>
        <w:rPr>
          <w:rFonts w:hint="eastAsia" w:asciiTheme="minorEastAsia" w:hAnsiTheme="minorEastAsia"/>
          <w:bCs/>
          <w:color w:val="auto"/>
          <w:kern w:val="12"/>
          <w:szCs w:val="21"/>
          <w:highlight w:val="none"/>
        </w:rPr>
        <w:t>。</w:t>
      </w:r>
    </w:p>
    <w:p>
      <w:pPr>
        <w:spacing w:line="320" w:lineRule="exact"/>
        <w:ind w:firstLine="420" w:firstLineChars="200"/>
        <w:rPr>
          <w:rFonts w:asciiTheme="minorEastAsia" w:hAnsiTheme="minorEastAsia"/>
          <w:bCs/>
          <w:color w:val="auto"/>
          <w:kern w:val="12"/>
          <w:szCs w:val="21"/>
          <w:highlight w:val="none"/>
        </w:rPr>
      </w:pPr>
    </w:p>
    <w:p>
      <w:pPr>
        <w:spacing w:line="480" w:lineRule="exact"/>
        <w:jc w:val="center"/>
        <w:rPr>
          <w:rFonts w:ascii="宋体" w:hAnsi="宋体"/>
          <w:b/>
          <w:bCs/>
          <w:color w:val="auto"/>
          <w:sz w:val="24"/>
          <w:szCs w:val="24"/>
          <w:highlight w:val="none"/>
        </w:rPr>
      </w:pPr>
    </w:p>
    <w:p>
      <w:pPr>
        <w:pStyle w:val="25"/>
        <w:ind w:left="0" w:leftChars="0" w:firstLine="0" w:firstLineChars="0"/>
        <w:rPr>
          <w:rFonts w:hint="default"/>
          <w:color w:val="auto"/>
          <w:highlight w:val="none"/>
          <w:lang w:eastAsia="zh-CN"/>
        </w:rPr>
      </w:pPr>
    </w:p>
    <w:p>
      <w:pPr>
        <w:spacing w:line="480" w:lineRule="exact"/>
        <w:jc w:val="center"/>
        <w:rPr>
          <w:rFonts w:ascii="宋体" w:hAnsi="宋体"/>
          <w:b/>
          <w:bCs/>
          <w:color w:val="auto"/>
          <w:sz w:val="24"/>
          <w:szCs w:val="24"/>
          <w:highlight w:val="none"/>
        </w:rPr>
      </w:pPr>
      <w:r>
        <w:rPr>
          <w:rFonts w:hint="eastAsia" w:ascii="宋体" w:hAnsi="宋体"/>
          <w:b/>
          <w:bCs/>
          <w:color w:val="auto"/>
          <w:sz w:val="24"/>
          <w:szCs w:val="24"/>
          <w:highlight w:val="none"/>
        </w:rPr>
        <w:t>3.3 法定代表人（单位负责人）授权书</w:t>
      </w:r>
    </w:p>
    <w:p>
      <w:pPr>
        <w:spacing w:line="480" w:lineRule="exact"/>
        <w:jc w:val="center"/>
        <w:rPr>
          <w:rFonts w:ascii="宋体" w:hAnsi="宋体"/>
          <w:b/>
          <w:bCs/>
          <w:color w:val="auto"/>
          <w:sz w:val="36"/>
          <w:szCs w:val="36"/>
          <w:highlight w:val="none"/>
        </w:rPr>
      </w:pP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本人</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法人姓名</w:t>
      </w:r>
      <w:r>
        <w:rPr>
          <w:rFonts w:hint="eastAsia" w:cs="Arial" w:asciiTheme="minorEastAsia" w:hAnsiTheme="minorEastAsia"/>
          <w:color w:val="auto"/>
          <w:szCs w:val="21"/>
          <w:highlight w:val="none"/>
        </w:rPr>
        <w:t>系</w:t>
      </w:r>
      <w:r>
        <w:rPr>
          <w:rFonts w:hint="eastAsia" w:cs="Arial" w:asciiTheme="minorEastAsia" w:hAnsiTheme="minorEastAsia"/>
          <w:color w:val="auto"/>
          <w:szCs w:val="21"/>
          <w:highlight w:val="none"/>
          <w:u w:val="single"/>
        </w:rPr>
        <w:t>　</w:t>
      </w:r>
      <w:r>
        <w:rPr>
          <w:rFonts w:hint="eastAsia" w:asciiTheme="minorEastAsia" w:hAnsiTheme="minorEastAsia"/>
          <w:i/>
          <w:snapToGrid w:val="0"/>
          <w:color w:val="auto"/>
          <w:szCs w:val="21"/>
          <w:highlight w:val="none"/>
          <w:u w:val="single"/>
        </w:rPr>
        <w:t xml:space="preserve">供应商名称  </w:t>
      </w:r>
      <w:r>
        <w:rPr>
          <w:rFonts w:hint="eastAsia" w:cs="Arial" w:asciiTheme="minorEastAsia" w:hAnsiTheme="minorEastAsia"/>
          <w:color w:val="auto"/>
          <w:szCs w:val="21"/>
          <w:highlight w:val="none"/>
        </w:rPr>
        <w:t>的法定代表人（单位负责人），现委托</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姓名，职务</w:t>
      </w:r>
      <w:r>
        <w:rPr>
          <w:rFonts w:hint="eastAsia" w:cs="Arial" w:asciiTheme="minorEastAsia" w:hAnsiTheme="minorEastAsia"/>
          <w:color w:val="auto"/>
          <w:szCs w:val="21"/>
          <w:highlight w:val="none"/>
        </w:rPr>
        <w:t>以我方的名义参加贵方</w:t>
      </w:r>
      <w:r>
        <w:rPr>
          <w:rFonts w:hint="eastAsia" w:asciiTheme="minorEastAsia" w:hAnsiTheme="minorEastAsia"/>
          <w:snapToGrid w:val="0"/>
          <w:color w:val="auto"/>
          <w:kern w:val="0"/>
          <w:szCs w:val="21"/>
          <w:highlight w:val="none"/>
          <w:u w:val="single"/>
          <w:lang w:val="en-US" w:eastAsia="zh-CN"/>
        </w:rPr>
        <w:t xml:space="preserve">             </w:t>
      </w:r>
      <w:r>
        <w:rPr>
          <w:rFonts w:hint="eastAsia" w:cs="Arial" w:asciiTheme="minorEastAsia" w:hAnsiTheme="minorEastAsia"/>
          <w:color w:val="auto"/>
          <w:szCs w:val="21"/>
          <w:highlight w:val="none"/>
          <w:lang w:eastAsia="zh-CN"/>
        </w:rPr>
        <w:t>（</w:t>
      </w:r>
      <w:r>
        <w:rPr>
          <w:rFonts w:hint="eastAsia" w:cs="Arial" w:asciiTheme="minorEastAsia" w:hAnsiTheme="minorEastAsia"/>
          <w:color w:val="auto"/>
          <w:szCs w:val="21"/>
          <w:highlight w:val="none"/>
        </w:rPr>
        <w:t>项目</w:t>
      </w:r>
      <w:r>
        <w:rPr>
          <w:rFonts w:hint="eastAsia" w:cs="Arial" w:asciiTheme="minorEastAsia" w:hAnsiTheme="minorEastAsia"/>
          <w:color w:val="auto"/>
          <w:szCs w:val="21"/>
          <w:highlight w:val="none"/>
          <w:lang w:eastAsia="zh-CN"/>
        </w:rPr>
        <w:t>名称）</w:t>
      </w:r>
      <w:r>
        <w:rPr>
          <w:rFonts w:hint="eastAsia" w:cs="Arial" w:asciiTheme="minorEastAsia" w:hAnsiTheme="minorEastAsia"/>
          <w:color w:val="auto"/>
          <w:szCs w:val="21"/>
          <w:highlight w:val="none"/>
        </w:rPr>
        <w:t>的谈判响应活动，并代表我方全权办理针对上述项目的谈判、响应文件澄清、签约等一切具体事务和签署相关文件。</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我方对被授权人的签名事项负全部责任。</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被授权人无转委托权，特此委托。</w:t>
      </w:r>
    </w:p>
    <w:p>
      <w:pPr>
        <w:spacing w:line="48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 xml:space="preserve">供应商名称： </w:t>
      </w:r>
      <w:r>
        <w:rPr>
          <w:rFonts w:hint="eastAsia" w:asciiTheme="minorEastAsia" w:hAnsiTheme="minorEastAsia"/>
          <w:color w:val="auto"/>
          <w:szCs w:val="21"/>
          <w:highlight w:val="none"/>
          <w:u w:val="single"/>
        </w:rPr>
        <w:t xml:space="preserve">       （全称）       </w:t>
      </w:r>
      <w:r>
        <w:rPr>
          <w:rFonts w:hint="eastAsia" w:asciiTheme="minorEastAsia" w:hAnsiTheme="minorEastAsia"/>
          <w:color w:val="auto"/>
          <w:szCs w:val="21"/>
          <w:highlight w:val="none"/>
        </w:rPr>
        <w:t xml:space="preserve"> （并加盖单位公章）</w:t>
      </w:r>
    </w:p>
    <w:p>
      <w:pPr>
        <w:spacing w:line="480" w:lineRule="auto"/>
        <w:ind w:firstLine="420" w:firstLineChars="200"/>
        <w:rPr>
          <w:rFonts w:cs="Arial"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法定代表人（单位负责人）：（签字或加盖名章）</w:t>
      </w:r>
    </w:p>
    <w:p>
      <w:pPr>
        <w:spacing w:line="480" w:lineRule="auto"/>
        <w:ind w:firstLine="420" w:firstLineChars="200"/>
        <w:rPr>
          <w:rFonts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授权代表：（签字或加盖名章）</w:t>
      </w:r>
    </w:p>
    <w:p>
      <w:pPr>
        <w:spacing w:line="480" w:lineRule="auto"/>
        <w:ind w:firstLine="420" w:firstLineChars="200"/>
        <w:rPr>
          <w:rFonts w:asciiTheme="minorEastAsia" w:hAnsiTheme="minorEastAsia"/>
          <w:color w:val="auto"/>
          <w:szCs w:val="21"/>
          <w:highlight w:val="none"/>
          <w:u w:val="singl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授权代表联系电话（手机）：</w:t>
      </w:r>
    </w:p>
    <w:tbl>
      <w:tblPr>
        <w:tblStyle w:val="26"/>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2"/>
        <w:gridCol w:w="7"/>
        <w:gridCol w:w="4466"/>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48" w:hRule="atLeast"/>
        </w:trPr>
        <w:tc>
          <w:tcPr>
            <w:tcW w:w="4472" w:type="dxa"/>
            <w:vAlign w:val="center"/>
          </w:tcPr>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法定代表人（单位负责人）身份证（正面）</w:t>
            </w:r>
          </w:p>
        </w:tc>
        <w:tc>
          <w:tcPr>
            <w:tcW w:w="4473" w:type="dxa"/>
            <w:gridSpan w:val="2"/>
            <w:vAlign w:val="center"/>
          </w:tcPr>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trPr>
        <w:tc>
          <w:tcPr>
            <w:tcW w:w="4479" w:type="dxa"/>
            <w:gridSpan w:val="2"/>
            <w:vAlign w:val="center"/>
          </w:tcPr>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法定代表人（单位负责人）授权代表身份证</w:t>
            </w:r>
          </w:p>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（正面）</w:t>
            </w:r>
          </w:p>
        </w:tc>
        <w:tc>
          <w:tcPr>
            <w:tcW w:w="4480" w:type="dxa"/>
            <w:gridSpan w:val="2"/>
            <w:vAlign w:val="center"/>
          </w:tcPr>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法定代表人（单位负责人）授权代表身份证</w:t>
            </w:r>
          </w:p>
          <w:p>
            <w:pPr>
              <w:jc w:val="center"/>
              <w:rPr>
                <w:rFonts w:asciiTheme="minorEastAsia" w:hAnsiTheme="minorEastAsia"/>
                <w:color w:val="auto"/>
                <w:szCs w:val="21"/>
                <w:highlight w:val="none"/>
              </w:rPr>
            </w:pPr>
            <w:r>
              <w:rPr>
                <w:rFonts w:hint="eastAsia" w:asciiTheme="minorEastAsia" w:hAnsiTheme="minorEastAsia"/>
                <w:color w:val="auto"/>
                <w:szCs w:val="21"/>
                <w:highlight w:val="none"/>
              </w:rPr>
              <w:t>（反面）</w:t>
            </w:r>
          </w:p>
        </w:tc>
      </w:tr>
    </w:tbl>
    <w:p>
      <w:pPr>
        <w:widowControl/>
        <w:spacing w:before="100" w:beforeAutospacing="1" w:after="100" w:afterAutospacing="1" w:line="360" w:lineRule="auto"/>
        <w:jc w:val="center"/>
        <w:rPr>
          <w:rFonts w:ascii="宋体" w:hAnsi="宋体"/>
          <w:b/>
          <w:bCs/>
          <w:color w:val="auto"/>
          <w:sz w:val="24"/>
          <w:szCs w:val="24"/>
          <w:highlight w:val="none"/>
        </w:rPr>
      </w:pPr>
    </w:p>
    <w:p>
      <w:pPr>
        <w:pStyle w:val="23"/>
        <w:ind w:firstLine="340"/>
        <w:rPr>
          <w:color w:val="auto"/>
          <w:highlight w:val="none"/>
        </w:rPr>
      </w:pPr>
    </w:p>
    <w:p>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3.4禹州市政府采购供应商信用承诺函</w:t>
      </w:r>
    </w:p>
    <w:p>
      <w:pPr>
        <w:rPr>
          <w:rFonts w:cs="宋体" w:asciiTheme="minorEastAsia" w:hAnsiTheme="minorEastAsia"/>
          <w:color w:val="auto"/>
          <w:szCs w:val="21"/>
          <w:highlight w:val="none"/>
          <w:lang w:val="zh-CN"/>
        </w:rPr>
      </w:pPr>
    </w:p>
    <w:p>
      <w:pPr>
        <w:spacing w:line="600" w:lineRule="exact"/>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致（采购人或采购代理机构）：</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单位名称（自然人姓名）</w:t>
      </w:r>
      <w:r>
        <w:rPr>
          <w:rFonts w:hint="eastAsia" w:cs="宋体" w:asciiTheme="minorEastAsia" w:hAnsiTheme="minorEastAsia"/>
          <w:color w:val="auto"/>
          <w:szCs w:val="21"/>
          <w:highlight w:val="none"/>
          <w:lang w:val="zh-CN"/>
        </w:rPr>
        <w:t>：</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统一社会信用代码（身份证号码）</w:t>
      </w:r>
      <w:r>
        <w:rPr>
          <w:rFonts w:hint="eastAsia" w:cs="宋体" w:asciiTheme="minorEastAsia" w:hAnsiTheme="minorEastAsia"/>
          <w:color w:val="auto"/>
          <w:szCs w:val="21"/>
          <w:highlight w:val="none"/>
          <w:lang w:val="zh-CN"/>
        </w:rPr>
        <w:t>：</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w:t>
      </w:r>
      <w:r>
        <w:rPr>
          <w:rFonts w:hint="eastAsia" w:cs="宋体" w:asciiTheme="minorEastAsia" w:hAnsiTheme="minorEastAsia"/>
          <w:color w:val="auto"/>
          <w:szCs w:val="21"/>
          <w:highlight w:val="none"/>
          <w:lang w:val="zh-CN"/>
        </w:rPr>
        <w:t>：</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联系地址和电话：</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为维护公平、公正、公开的政府采购市场秩序，树立诚实守信的政府采购供应商形象，我单位（本人）自愿作出以下承诺：</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（一）具有独立承担民事责任的能力；</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（二）具有良好的商业信誉和健全的财务会计制度；</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（三）具有履行合同所必需的设备和专业技术能力；</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（四）有依法缴纳税收和社会保障资金的良好记录；</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（五）参加政府采购活动前三年内，在经营活动中没有重大违法记录；</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（六）未被列入经营异常名录或者严重违法失信名单、失信被执行人，重大税收违法案件当事人名单、政府采购严重违法失信行为记录名单；</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（七）未被相关监管部门作出行政处罚且尚在处罚有效期的；</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（八）未曾作出虚假采购承诺；</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（九）符合法律、行政法规规定的其他条件。</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供应商（电子章）</w:t>
      </w:r>
      <w:r>
        <w:rPr>
          <w:rFonts w:hint="eastAsia" w:cs="宋体" w:asciiTheme="minorEastAsia" w:hAnsiTheme="minorEastAsia"/>
          <w:color w:val="auto"/>
          <w:szCs w:val="21"/>
          <w:highlight w:val="none"/>
          <w:lang w:val="zh-CN"/>
        </w:rPr>
        <w:t>：</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法定代表人、负责人、本人或授权代表（签字或电子印章）</w:t>
      </w:r>
      <w:r>
        <w:rPr>
          <w:rFonts w:hint="eastAsia" w:cs="宋体" w:asciiTheme="minorEastAsia" w:hAnsiTheme="minorEastAsia"/>
          <w:color w:val="auto"/>
          <w:szCs w:val="21"/>
          <w:highlight w:val="none"/>
          <w:lang w:val="zh-CN"/>
        </w:rPr>
        <w:t>：</w:t>
      </w:r>
    </w:p>
    <w:p>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日期：年月日</w:t>
      </w:r>
    </w:p>
    <w:p>
      <w:pPr>
        <w:rPr>
          <w:rFonts w:cs="宋体" w:asciiTheme="minorEastAsia" w:hAnsiTheme="minorEastAsia"/>
          <w:color w:val="auto"/>
          <w:szCs w:val="21"/>
          <w:highlight w:val="none"/>
          <w:lang w:val="zh-CN"/>
        </w:rPr>
      </w:pPr>
    </w:p>
    <w:p>
      <w:pPr>
        <w:rPr>
          <w:rFonts w:ascii="仿宋" w:hAnsi="仿宋" w:eastAsia="仿宋" w:cs="华文仿宋"/>
          <w:color w:val="auto"/>
          <w:szCs w:val="21"/>
          <w:highlight w:val="none"/>
        </w:rPr>
      </w:pPr>
    </w:p>
    <w:p>
      <w:pPr>
        <w:rPr>
          <w:rFonts w:ascii="仿宋" w:hAnsi="仿宋" w:eastAsia="仿宋"/>
          <w:color w:val="auto"/>
          <w:highlight w:val="none"/>
        </w:rPr>
      </w:pPr>
      <w:r>
        <w:rPr>
          <w:rFonts w:ascii="仿宋" w:hAnsi="仿宋" w:eastAsia="仿宋" w:cs="华文仿宋"/>
          <w:color w:val="auto"/>
          <w:szCs w:val="21"/>
          <w:highlight w:val="none"/>
        </w:rPr>
        <w:t>注：1.供应商须在</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文件中按此模板提供承诺函，未提供视为未实质性响应</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文件要求，按无效投标处理。</w:t>
      </w:r>
    </w:p>
    <w:p>
      <w:pPr>
        <w:autoSpaceDE w:val="0"/>
        <w:autoSpaceDN w:val="0"/>
        <w:adjustRightInd w:val="0"/>
        <w:spacing w:line="360" w:lineRule="auto"/>
        <w:jc w:val="left"/>
        <w:outlineLvl w:val="0"/>
        <w:rPr>
          <w:rFonts w:ascii="宋体" w:hAnsi="宋体"/>
          <w:b/>
          <w:bCs/>
          <w:color w:val="auto"/>
          <w:sz w:val="24"/>
          <w:szCs w:val="24"/>
          <w:highlight w:val="none"/>
        </w:rPr>
      </w:pPr>
      <w:r>
        <w:rPr>
          <w:rFonts w:ascii="仿宋" w:hAnsi="仿宋" w:eastAsia="仿宋" w:cs="华文仿宋"/>
          <w:color w:val="auto"/>
          <w:szCs w:val="21"/>
          <w:highlight w:val="none"/>
        </w:rPr>
        <w:t>2.供应商的法定代表人或者授权代表的签字或盖章应真实、有效，如由授权代表签字或盖章的，应提供“法定代表人授权书”。</w:t>
      </w: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p>
    <w:p>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3.5 谈判承诺函</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本企业郑重承诺：</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一、将遵循公开、公平、公正和诚实信用的原则参加</w:t>
      </w:r>
      <w:r>
        <w:rPr>
          <w:rFonts w:hint="eastAsia" w:asciiTheme="minorEastAsia" w:hAnsiTheme="minorEastAsia" w:eastAsiaTheme="minorEastAsia" w:cstheme="minorBidi"/>
          <w:color w:val="auto"/>
          <w:sz w:val="21"/>
          <w:szCs w:val="21"/>
          <w:highlight w:val="none"/>
          <w:u w:val="single"/>
          <w:lang w:val="en-US" w:eastAsia="zh-CN"/>
        </w:rPr>
        <w:t xml:space="preserve">      （</w:t>
      </w:r>
      <w:r>
        <w:rPr>
          <w:rFonts w:hint="eastAsia" w:asciiTheme="minorEastAsia" w:hAnsiTheme="minorEastAsia" w:eastAsiaTheme="minorEastAsia" w:cstheme="minorBidi"/>
          <w:color w:val="auto"/>
          <w:sz w:val="21"/>
          <w:szCs w:val="21"/>
          <w:highlight w:val="none"/>
        </w:rPr>
        <w:t>项目名称）的投标</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二、本次响应活动所提供的一切材料都是真实、有效、合法的</w:t>
      </w:r>
      <w:r>
        <w:rPr>
          <w:rFonts w:hint="eastAsia" w:asciiTheme="minorEastAsia" w:hAnsiTheme="minorEastAsia" w:eastAsiaTheme="minorEastAsia" w:cstheme="minorBidi"/>
          <w:color w:val="auto"/>
          <w:sz w:val="21"/>
          <w:szCs w:val="21"/>
          <w:highlight w:val="none"/>
          <w:lang w:eastAsia="zh-CN"/>
        </w:rPr>
        <w:t>；</w:t>
      </w:r>
      <w:r>
        <w:rPr>
          <w:rFonts w:hint="eastAsia" w:asciiTheme="minorEastAsia" w:hAnsiTheme="minorEastAsia" w:eastAsiaTheme="minorEastAsia" w:cstheme="minorBidi"/>
          <w:color w:val="auto"/>
          <w:sz w:val="21"/>
          <w:szCs w:val="21"/>
          <w:highlight w:val="none"/>
        </w:rPr>
        <w:t xml:space="preserve"> </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三、不与其他供应商相互串通投标报价，不排挤其他供应商的公平竞争，不损害采购人或其他供应商的合法权益</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四、不与采购人或采购代理机构串通投标，不损害国家利益、社会公共利益或者他人的合法权益</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五、不向采购人或者</w:t>
      </w:r>
      <w:r>
        <w:rPr>
          <w:color w:val="auto"/>
          <w:highlight w:val="none"/>
        </w:rPr>
        <w:fldChar w:fldCharType="begin"/>
      </w:r>
      <w:r>
        <w:rPr>
          <w:color w:val="auto"/>
          <w:highlight w:val="none"/>
        </w:rPr>
        <w:instrText xml:space="preserve"> HYPERLINK "http://www.cbi360.net/hyjd/1zt102.html" \t "https://www.cbi360.net/hyjd/20170619/_blank" </w:instrText>
      </w:r>
      <w:r>
        <w:rPr>
          <w:color w:val="auto"/>
          <w:highlight w:val="none"/>
        </w:rPr>
        <w:fldChar w:fldCharType="separate"/>
      </w:r>
      <w:r>
        <w:rPr>
          <w:rFonts w:hint="eastAsia" w:asciiTheme="minorEastAsia" w:hAnsiTheme="minorEastAsia" w:eastAsiaTheme="minorEastAsia" w:cstheme="minorBidi"/>
          <w:color w:val="auto"/>
          <w:sz w:val="21"/>
          <w:szCs w:val="21"/>
          <w:highlight w:val="none"/>
        </w:rPr>
        <w:t>评标</w:t>
      </w:r>
      <w:r>
        <w:rPr>
          <w:rFonts w:hint="eastAsia" w:asciiTheme="minorEastAsia" w:hAnsiTheme="minorEastAsia" w:eastAsiaTheme="minorEastAsia" w:cstheme="minorBidi"/>
          <w:color w:val="auto"/>
          <w:sz w:val="21"/>
          <w:szCs w:val="21"/>
          <w:highlight w:val="none"/>
        </w:rPr>
        <w:fldChar w:fldCharType="end"/>
      </w:r>
      <w:r>
        <w:rPr>
          <w:rFonts w:hint="eastAsia" w:asciiTheme="minorEastAsia" w:hAnsiTheme="minorEastAsia" w:eastAsiaTheme="minorEastAsia" w:cstheme="minorBidi"/>
          <w:color w:val="auto"/>
          <w:sz w:val="21"/>
          <w:szCs w:val="21"/>
          <w:highlight w:val="none"/>
        </w:rPr>
        <w:t>委员会成员行贿以牟取;</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六、不以他人名义投标或者以其他方式弄虚作假，骗取中标</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七、不扰乱禹州市政府采购市场秩序</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八、不在</w:t>
      </w:r>
      <w:r>
        <w:rPr>
          <w:color w:val="auto"/>
          <w:highlight w:val="none"/>
        </w:rPr>
        <w:fldChar w:fldCharType="begin"/>
      </w:r>
      <w:r>
        <w:rPr>
          <w:color w:val="auto"/>
          <w:highlight w:val="none"/>
        </w:rPr>
        <w:instrText xml:space="preserve"> HYPERLINK "http://www.cbi360.net/hyjd/1zt99.html" \t "https://www.cbi360.net/hyjd/20170619/_blank" </w:instrText>
      </w:r>
      <w:r>
        <w:rPr>
          <w:color w:val="auto"/>
          <w:highlight w:val="none"/>
        </w:rPr>
        <w:fldChar w:fldCharType="separate"/>
      </w:r>
      <w:r>
        <w:rPr>
          <w:rFonts w:hint="eastAsia" w:asciiTheme="minorEastAsia" w:hAnsiTheme="minorEastAsia" w:eastAsiaTheme="minorEastAsia" w:cstheme="minorBidi"/>
          <w:color w:val="auto"/>
          <w:sz w:val="21"/>
          <w:szCs w:val="21"/>
          <w:highlight w:val="none"/>
        </w:rPr>
        <w:t>开标</w:t>
      </w:r>
      <w:r>
        <w:rPr>
          <w:rFonts w:hint="eastAsia" w:asciiTheme="minorEastAsia" w:hAnsiTheme="minorEastAsia" w:eastAsiaTheme="minorEastAsia" w:cstheme="minorBidi"/>
          <w:color w:val="auto"/>
          <w:sz w:val="21"/>
          <w:szCs w:val="21"/>
          <w:highlight w:val="none"/>
        </w:rPr>
        <w:fldChar w:fldCharType="end"/>
      </w:r>
      <w:r>
        <w:rPr>
          <w:rFonts w:hint="eastAsia" w:asciiTheme="minorEastAsia" w:hAnsiTheme="minorEastAsia" w:eastAsiaTheme="minorEastAsia" w:cstheme="minorBidi"/>
          <w:color w:val="auto"/>
          <w:sz w:val="21"/>
          <w:szCs w:val="21"/>
          <w:highlight w:val="none"/>
        </w:rPr>
        <w:t>后进行虚假恶意投诉</w:t>
      </w:r>
      <w:r>
        <w:rPr>
          <w:rFonts w:hint="eastAsia" w:asciiTheme="minorEastAsia" w:hAnsiTheme="minorEastAsia" w:eastAsiaTheme="minorEastAsia" w:cstheme="minorBidi"/>
          <w:color w:val="auto"/>
          <w:sz w:val="21"/>
          <w:szCs w:val="21"/>
          <w:highlight w:val="none"/>
          <w:lang w:eastAsia="zh-CN"/>
        </w:rPr>
        <w:t>；</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九、中标后不得将</w:t>
      </w:r>
      <w:r>
        <w:rPr>
          <w:color w:val="auto"/>
          <w:highlight w:val="none"/>
        </w:rPr>
        <w:fldChar w:fldCharType="begin"/>
      </w:r>
      <w:r>
        <w:rPr>
          <w:color w:val="auto"/>
          <w:highlight w:val="none"/>
        </w:rPr>
        <w:instrText xml:space="preserve"> HYPERLINK "http://www.cbi360.net/hyjd/1zt49.html" \t "https://www.cbi360.net/hyjd/20170619/_blank" </w:instrText>
      </w:r>
      <w:r>
        <w:rPr>
          <w:color w:val="auto"/>
          <w:highlight w:val="none"/>
        </w:rPr>
        <w:fldChar w:fldCharType="separate"/>
      </w:r>
      <w:r>
        <w:rPr>
          <w:rFonts w:hint="eastAsia"/>
          <w:color w:val="auto"/>
          <w:sz w:val="21"/>
          <w:szCs w:val="21"/>
          <w:highlight w:val="none"/>
        </w:rPr>
        <w:t>谈判</w:t>
      </w:r>
      <w:r>
        <w:rPr>
          <w:rFonts w:hint="eastAsia" w:asciiTheme="minorEastAsia" w:hAnsiTheme="minorEastAsia" w:eastAsiaTheme="minorEastAsia" w:cstheme="minorBidi"/>
          <w:color w:val="auto"/>
          <w:sz w:val="21"/>
          <w:szCs w:val="21"/>
          <w:highlight w:val="none"/>
        </w:rPr>
        <w:t>文件</w:t>
      </w:r>
      <w:r>
        <w:rPr>
          <w:rFonts w:hint="eastAsia" w:asciiTheme="minorEastAsia" w:hAnsiTheme="minorEastAsia" w:eastAsiaTheme="minorEastAsia" w:cstheme="minorBidi"/>
          <w:color w:val="auto"/>
          <w:sz w:val="21"/>
          <w:szCs w:val="21"/>
          <w:highlight w:val="none"/>
        </w:rPr>
        <w:fldChar w:fldCharType="end"/>
      </w:r>
      <w:r>
        <w:rPr>
          <w:rFonts w:hint="eastAsia" w:asciiTheme="minorEastAsia" w:hAnsiTheme="minorEastAsia" w:eastAsiaTheme="minorEastAsia" w:cstheme="minorBidi"/>
          <w:color w:val="auto"/>
          <w:sz w:val="21"/>
          <w:szCs w:val="21"/>
          <w:highlight w:val="none"/>
        </w:rPr>
        <w:t>规定不予转包、分包的项目转包、分包于他人。</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十、中标后在合同约定时间内完成达到业主满意的</w:t>
      </w:r>
      <w:r>
        <w:rPr>
          <w:rFonts w:hint="eastAsia" w:asciiTheme="minorEastAsia" w:hAnsiTheme="minorEastAsia" w:eastAsiaTheme="minorEastAsia" w:cstheme="minorBidi"/>
          <w:color w:val="auto"/>
          <w:sz w:val="21"/>
          <w:szCs w:val="21"/>
          <w:highlight w:val="none"/>
          <w:lang w:eastAsia="zh-CN"/>
        </w:rPr>
        <w:t>项目</w:t>
      </w:r>
      <w:r>
        <w:rPr>
          <w:rFonts w:hint="eastAsia" w:asciiTheme="minorEastAsia" w:hAnsiTheme="minorEastAsia" w:eastAsiaTheme="minorEastAsia" w:cstheme="minorBidi"/>
          <w:color w:val="auto"/>
          <w:sz w:val="21"/>
          <w:szCs w:val="21"/>
          <w:highlight w:val="none"/>
        </w:rPr>
        <w:t>任务。</w:t>
      </w:r>
    </w:p>
    <w:p>
      <w:pPr>
        <w:pStyle w:val="22"/>
        <w:widowControl/>
        <w:shd w:val="clear" w:color="auto"/>
        <w:spacing w:line="360" w:lineRule="auto"/>
        <w:ind w:firstLine="420" w:firstLineChars="2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本公司若有违反本承诺内容的行为，愿意承担法律责任，包括：愿意接受相关行政主管部门作出的处罚，愿意接受禹州市政府采购监督管理办公室作出的罚没履约保证金或者现金处罚、限制交易和停止交易等市场准入与清出的处理。</w:t>
      </w:r>
    </w:p>
    <w:p>
      <w:pPr>
        <w:pStyle w:val="22"/>
        <w:widowControl/>
        <w:shd w:val="clear" w:color="auto"/>
        <w:spacing w:after="300" w:line="336" w:lineRule="atLeast"/>
        <w:rPr>
          <w:rFonts w:asciiTheme="minorEastAsia" w:hAnsiTheme="minorEastAsia" w:eastAsiaTheme="minorEastAsia" w:cstheme="minorBidi"/>
          <w:color w:val="auto"/>
          <w:sz w:val="21"/>
          <w:szCs w:val="21"/>
          <w:highlight w:val="none"/>
        </w:rPr>
      </w:pPr>
    </w:p>
    <w:p>
      <w:pPr>
        <w:pStyle w:val="22"/>
        <w:widowControl/>
        <w:shd w:val="clear" w:color="auto"/>
        <w:spacing w:after="300" w:line="336" w:lineRule="atLeast"/>
        <w:ind w:firstLine="3570" w:firstLineChars="1700"/>
        <w:rPr>
          <w:rFonts w:asciiTheme="minorEastAsia" w:hAnsiTheme="minorEastAsia" w:eastAsiaTheme="minorEastAsia" w:cstheme="minorBidi"/>
          <w:color w:val="auto"/>
          <w:sz w:val="21"/>
          <w:szCs w:val="21"/>
          <w:highlight w:val="none"/>
        </w:rPr>
      </w:pPr>
      <w:r>
        <w:rPr>
          <w:rFonts w:hint="eastAsia" w:asciiTheme="minorEastAsia" w:hAnsiTheme="minorEastAsia" w:eastAsiaTheme="minorEastAsia" w:cstheme="minorBidi"/>
          <w:color w:val="auto"/>
          <w:sz w:val="21"/>
          <w:szCs w:val="21"/>
          <w:highlight w:val="none"/>
        </w:rPr>
        <w:t>供应商名称</w:t>
      </w:r>
      <w:r>
        <w:rPr>
          <w:rFonts w:hint="eastAsia" w:asciiTheme="minorEastAsia" w:hAnsiTheme="minorEastAsia" w:eastAsiaTheme="minorEastAsia" w:cstheme="minorBidi"/>
          <w:color w:val="auto"/>
          <w:sz w:val="21"/>
          <w:szCs w:val="21"/>
          <w:highlight w:val="none"/>
          <w:lang w:eastAsia="zh-CN"/>
        </w:rPr>
        <w:t>（</w:t>
      </w:r>
      <w:r>
        <w:rPr>
          <w:rFonts w:hint="eastAsia" w:asciiTheme="minorEastAsia" w:hAnsiTheme="minorEastAsia" w:eastAsiaTheme="minorEastAsia" w:cstheme="minorBidi"/>
          <w:color w:val="auto"/>
          <w:sz w:val="21"/>
          <w:szCs w:val="21"/>
          <w:highlight w:val="none"/>
        </w:rPr>
        <w:t>盖章</w:t>
      </w:r>
      <w:r>
        <w:rPr>
          <w:rFonts w:hint="eastAsia" w:asciiTheme="minorEastAsia" w:hAnsiTheme="minorEastAsia" w:eastAsiaTheme="minorEastAsia" w:cstheme="minorBidi"/>
          <w:color w:val="auto"/>
          <w:sz w:val="21"/>
          <w:szCs w:val="21"/>
          <w:highlight w:val="none"/>
          <w:lang w:eastAsia="zh-CN"/>
        </w:rPr>
        <w:t>）</w:t>
      </w:r>
      <w:r>
        <w:rPr>
          <w:rFonts w:hint="eastAsia" w:asciiTheme="minorEastAsia" w:hAnsiTheme="minorEastAsia" w:eastAsiaTheme="minorEastAsia" w:cstheme="minorBidi"/>
          <w:color w:val="auto"/>
          <w:sz w:val="21"/>
          <w:szCs w:val="21"/>
          <w:highlight w:val="none"/>
        </w:rPr>
        <w:t>：</w:t>
      </w:r>
    </w:p>
    <w:p>
      <w:pPr>
        <w:pStyle w:val="22"/>
        <w:widowControl/>
        <w:shd w:val="clear" w:color="auto"/>
        <w:spacing w:after="300" w:line="336" w:lineRule="atLeast"/>
        <w:ind w:firstLine="3570" w:firstLineChars="1700"/>
        <w:rPr>
          <w:rFonts w:ascii="宋体" w:hAnsi="宋体"/>
          <w:b/>
          <w:bCs/>
          <w:color w:val="auto"/>
          <w:highlight w:val="none"/>
        </w:rPr>
      </w:pPr>
      <w:r>
        <w:rPr>
          <w:rFonts w:hint="eastAsia" w:asciiTheme="minorEastAsia" w:hAnsiTheme="minorEastAsia" w:eastAsiaTheme="minorEastAsia" w:cstheme="minorBidi"/>
          <w:color w:val="auto"/>
          <w:sz w:val="21"/>
          <w:szCs w:val="21"/>
          <w:highlight w:val="none"/>
        </w:rPr>
        <w:t>年  月  日</w:t>
      </w:r>
    </w:p>
    <w:p>
      <w:pPr>
        <w:autoSpaceDE w:val="0"/>
        <w:autoSpaceDN w:val="0"/>
        <w:adjustRightInd w:val="0"/>
        <w:spacing w:line="360" w:lineRule="auto"/>
        <w:jc w:val="center"/>
        <w:outlineLvl w:val="0"/>
        <w:rPr>
          <w:rFonts w:ascii="宋体" w:hAnsi="宋体"/>
          <w:b/>
          <w:bCs/>
          <w:color w:val="auto"/>
          <w:sz w:val="24"/>
          <w:szCs w:val="24"/>
          <w:highlight w:val="none"/>
        </w:rPr>
      </w:pPr>
    </w:p>
    <w:p>
      <w:pPr>
        <w:pStyle w:val="23"/>
        <w:ind w:firstLine="241"/>
        <w:rPr>
          <w:rFonts w:hAnsi="宋体"/>
          <w:b/>
          <w:bCs/>
          <w:color w:val="auto"/>
          <w:sz w:val="24"/>
          <w:szCs w:val="24"/>
          <w:highlight w:val="none"/>
        </w:rPr>
      </w:pPr>
    </w:p>
    <w:p>
      <w:pPr>
        <w:pStyle w:val="25"/>
        <w:ind w:left="420" w:firstLine="482"/>
        <w:rPr>
          <w:rFonts w:hint="default" w:ascii="宋体" w:hAnsi="宋体"/>
          <w:b/>
          <w:bCs/>
          <w:color w:val="auto"/>
          <w:szCs w:val="24"/>
          <w:highlight w:val="none"/>
          <w:lang w:eastAsia="zh-CN"/>
        </w:rPr>
      </w:pPr>
    </w:p>
    <w:p>
      <w:pPr>
        <w:rPr>
          <w:rFonts w:ascii="宋体" w:hAnsi="宋体"/>
          <w:b/>
          <w:bCs/>
          <w:color w:val="auto"/>
          <w:sz w:val="24"/>
          <w:szCs w:val="24"/>
          <w:highlight w:val="none"/>
        </w:rPr>
      </w:pPr>
    </w:p>
    <w:p>
      <w:pPr>
        <w:pStyle w:val="23"/>
        <w:ind w:firstLine="241"/>
        <w:rPr>
          <w:rFonts w:hAnsi="宋体"/>
          <w:b/>
          <w:bCs/>
          <w:color w:val="auto"/>
          <w:sz w:val="24"/>
          <w:szCs w:val="24"/>
          <w:highlight w:val="none"/>
        </w:rPr>
      </w:pPr>
    </w:p>
    <w:p>
      <w:pPr>
        <w:pStyle w:val="25"/>
        <w:ind w:left="420" w:firstLine="482"/>
        <w:rPr>
          <w:rFonts w:hint="default" w:ascii="宋体" w:hAnsi="宋体"/>
          <w:b/>
          <w:bCs/>
          <w:color w:val="auto"/>
          <w:szCs w:val="24"/>
          <w:highlight w:val="none"/>
          <w:lang w:eastAsia="zh-CN"/>
        </w:rPr>
      </w:pPr>
    </w:p>
    <w:p>
      <w:pPr>
        <w:rPr>
          <w:color w:val="auto"/>
          <w:highlight w:val="none"/>
        </w:rPr>
      </w:pPr>
    </w:p>
    <w:p>
      <w:pPr>
        <w:autoSpaceDE w:val="0"/>
        <w:autoSpaceDN w:val="0"/>
        <w:adjustRightInd w:val="0"/>
        <w:spacing w:line="360" w:lineRule="auto"/>
        <w:jc w:val="center"/>
        <w:outlineLvl w:val="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3</w:t>
      </w:r>
      <w:r>
        <w:rPr>
          <w:rFonts w:ascii="宋体" w:hAnsi="宋体" w:eastAsia="宋体" w:cs="Times New Roman"/>
          <w:b/>
          <w:bCs/>
          <w:color w:val="auto"/>
          <w:sz w:val="24"/>
          <w:szCs w:val="24"/>
          <w:highlight w:val="none"/>
        </w:rPr>
        <w:t xml:space="preserve">.6 </w:t>
      </w:r>
      <w:r>
        <w:rPr>
          <w:rFonts w:hint="eastAsia" w:ascii="宋体" w:hAnsi="宋体" w:eastAsia="宋体" w:cs="Times New Roman"/>
          <w:b/>
          <w:bCs/>
          <w:color w:val="auto"/>
          <w:sz w:val="24"/>
          <w:szCs w:val="24"/>
          <w:highlight w:val="none"/>
        </w:rPr>
        <w:t>中小企业声明函（</w:t>
      </w:r>
      <w:r>
        <w:rPr>
          <w:rFonts w:hint="eastAsia" w:ascii="宋体" w:hAnsi="宋体" w:eastAsia="宋体" w:cs="Times New Roman"/>
          <w:b/>
          <w:bCs/>
          <w:color w:val="auto"/>
          <w:sz w:val="24"/>
          <w:szCs w:val="24"/>
          <w:highlight w:val="none"/>
          <w:lang w:eastAsia="zh-CN"/>
        </w:rPr>
        <w:t>货物</w:t>
      </w:r>
      <w:r>
        <w:rPr>
          <w:rFonts w:hint="eastAsia" w:ascii="宋体" w:hAnsi="宋体" w:eastAsia="宋体" w:cs="Times New Roman"/>
          <w:b/>
          <w:bCs/>
          <w:color w:val="auto"/>
          <w:sz w:val="24"/>
          <w:szCs w:val="24"/>
          <w:highlight w:val="none"/>
        </w:rPr>
        <w:t>）</w:t>
      </w:r>
    </w:p>
    <w:p>
      <w:pPr>
        <w:spacing w:line="360" w:lineRule="auto"/>
        <w:jc w:val="center"/>
        <w:rPr>
          <w:rFonts w:ascii="宋体" w:hAnsi="Calibri" w:eastAsia="宋体" w:cs="Times New Roman"/>
          <w:b/>
          <w:bCs/>
          <w:color w:val="auto"/>
          <w:szCs w:val="21"/>
          <w:highlight w:val="none"/>
        </w:rPr>
      </w:pPr>
    </w:p>
    <w:p>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本公司（联合体）郑重声明，根据《政府采购促进中小企业发展管理办法》（财库﹝2020﹞46 号）的规定，本公司（联合体）参加</w:t>
      </w:r>
      <w:r>
        <w:rPr>
          <w:rFonts w:ascii="宋体" w:hAnsi="宋体" w:eastAsia="宋体" w:cs="Times New Roman"/>
          <w:i/>
          <w:color w:val="auto"/>
          <w:szCs w:val="21"/>
          <w:highlight w:val="none"/>
          <w:u w:val="single"/>
        </w:rPr>
        <w:t>（单位名称）</w:t>
      </w:r>
      <w:r>
        <w:rPr>
          <w:rFonts w:ascii="宋体" w:hAnsi="宋体" w:eastAsia="宋体" w:cs="Times New Roman"/>
          <w:color w:val="auto"/>
          <w:szCs w:val="21"/>
          <w:highlight w:val="none"/>
        </w:rPr>
        <w:t>的</w:t>
      </w:r>
      <w:r>
        <w:rPr>
          <w:rFonts w:ascii="宋体" w:hAnsi="宋体" w:eastAsia="宋体" w:cs="Times New Roman"/>
          <w:i/>
          <w:color w:val="auto"/>
          <w:szCs w:val="21"/>
          <w:highlight w:val="none"/>
          <w:u w:val="single"/>
        </w:rPr>
        <w:t>（项目名称）</w:t>
      </w:r>
      <w:r>
        <w:rPr>
          <w:rFonts w:ascii="宋体" w:hAnsi="宋体" w:eastAsia="宋体" w:cs="Times New Roman"/>
          <w:color w:val="auto"/>
          <w:szCs w:val="21"/>
          <w:highlight w:val="none"/>
        </w:rPr>
        <w:t>采购活动，</w:t>
      </w:r>
      <w:r>
        <w:rPr>
          <w:rFonts w:hint="eastAsia" w:ascii="宋体" w:hAnsi="宋体" w:eastAsia="宋体" w:cs="Times New Roman"/>
          <w:color w:val="auto"/>
          <w:szCs w:val="21"/>
          <w:highlight w:val="none"/>
        </w:rPr>
        <w:t>提供的货物</w:t>
      </w:r>
      <w:r>
        <w:rPr>
          <w:rFonts w:ascii="宋体" w:hAnsi="宋体" w:eastAsia="宋体" w:cs="Times New Roman"/>
          <w:color w:val="auto"/>
          <w:szCs w:val="21"/>
          <w:highlight w:val="none"/>
        </w:rPr>
        <w:t>全部由符合政策要求的中小企业</w:t>
      </w:r>
      <w:r>
        <w:rPr>
          <w:rFonts w:hint="eastAsia" w:ascii="宋体" w:hAnsi="宋体" w:eastAsia="宋体" w:cs="Times New Roman"/>
          <w:color w:val="auto"/>
          <w:szCs w:val="21"/>
          <w:highlight w:val="none"/>
        </w:rPr>
        <w:t>制造</w:t>
      </w:r>
      <w:r>
        <w:rPr>
          <w:rFonts w:ascii="宋体" w:hAnsi="宋体" w:eastAsia="宋体" w:cs="Times New Roman"/>
          <w:color w:val="auto"/>
          <w:szCs w:val="21"/>
          <w:highlight w:val="none"/>
        </w:rPr>
        <w:t>。相关企业（含联合体中的中小企业、签订分包意向协议的中小企业）的具体情况如下：</w:t>
      </w:r>
    </w:p>
    <w:p>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1. </w:t>
      </w:r>
      <w:r>
        <w:rPr>
          <w:rFonts w:ascii="宋体" w:hAnsi="宋体" w:eastAsia="宋体" w:cs="Times New Roman"/>
          <w:i/>
          <w:color w:val="auto"/>
          <w:szCs w:val="21"/>
          <w:highlight w:val="none"/>
          <w:u w:val="single"/>
        </w:rPr>
        <w:t>（标的名称）</w:t>
      </w:r>
      <w:r>
        <w:rPr>
          <w:rFonts w:ascii="宋体" w:hAnsi="宋体" w:eastAsia="宋体" w:cs="Times New Roman"/>
          <w:color w:val="auto"/>
          <w:szCs w:val="21"/>
          <w:highlight w:val="none"/>
        </w:rPr>
        <w:t>，属于</w:t>
      </w:r>
      <w:r>
        <w:rPr>
          <w:rFonts w:ascii="宋体" w:hAnsi="宋体" w:eastAsia="宋体" w:cs="Times New Roman"/>
          <w:i/>
          <w:color w:val="auto"/>
          <w:szCs w:val="21"/>
          <w:highlight w:val="none"/>
          <w:u w:val="single"/>
        </w:rPr>
        <w:t>（采购文件中明确的所属行业）</w:t>
      </w:r>
      <w:r>
        <w:rPr>
          <w:rFonts w:ascii="宋体" w:hAnsi="宋体" w:eastAsia="宋体" w:cs="Times New Roman"/>
          <w:color w:val="auto"/>
          <w:szCs w:val="21"/>
          <w:highlight w:val="none"/>
        </w:rPr>
        <w:t>行业；制造商为</w:t>
      </w:r>
      <w:r>
        <w:rPr>
          <w:rFonts w:ascii="宋体" w:hAnsi="宋体" w:eastAsia="宋体" w:cs="Times New Roman"/>
          <w:i/>
          <w:color w:val="auto"/>
          <w:szCs w:val="21"/>
          <w:highlight w:val="none"/>
          <w:u w:val="single"/>
        </w:rPr>
        <w:t>（企业名称）</w:t>
      </w:r>
      <w:r>
        <w:rPr>
          <w:rFonts w:ascii="宋体" w:hAnsi="宋体" w:eastAsia="宋体" w:cs="Times New Roman"/>
          <w:color w:val="auto"/>
          <w:szCs w:val="21"/>
          <w:highlight w:val="none"/>
        </w:rPr>
        <w:t>，从业人员人，营业收入为万元，资产总额为万元，属于</w:t>
      </w:r>
      <w:r>
        <w:rPr>
          <w:rFonts w:ascii="宋体" w:hAnsi="宋体" w:eastAsia="宋体" w:cs="Times New Roman"/>
          <w:i/>
          <w:color w:val="auto"/>
          <w:szCs w:val="21"/>
          <w:highlight w:val="none"/>
          <w:u w:val="single"/>
        </w:rPr>
        <w:t>（中型企业、小型企业、微型企业）</w:t>
      </w:r>
      <w:r>
        <w:rPr>
          <w:rFonts w:ascii="宋体" w:hAnsi="宋体" w:eastAsia="宋体" w:cs="Times New Roman"/>
          <w:color w:val="auto"/>
          <w:szCs w:val="21"/>
          <w:highlight w:val="none"/>
        </w:rPr>
        <w:t>；</w:t>
      </w:r>
    </w:p>
    <w:p>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2. </w:t>
      </w:r>
      <w:r>
        <w:rPr>
          <w:rFonts w:ascii="宋体" w:hAnsi="宋体" w:eastAsia="宋体" w:cs="Times New Roman"/>
          <w:i/>
          <w:color w:val="auto"/>
          <w:szCs w:val="21"/>
          <w:highlight w:val="none"/>
          <w:u w:val="single"/>
        </w:rPr>
        <w:t>（标的名称）</w:t>
      </w:r>
      <w:r>
        <w:rPr>
          <w:rFonts w:ascii="宋体" w:hAnsi="宋体" w:eastAsia="宋体" w:cs="Times New Roman"/>
          <w:color w:val="auto"/>
          <w:szCs w:val="21"/>
          <w:highlight w:val="none"/>
        </w:rPr>
        <w:t>，属于</w:t>
      </w:r>
      <w:r>
        <w:rPr>
          <w:rFonts w:ascii="宋体" w:hAnsi="宋体" w:eastAsia="宋体" w:cs="Times New Roman"/>
          <w:i/>
          <w:color w:val="auto"/>
          <w:szCs w:val="21"/>
          <w:highlight w:val="none"/>
          <w:u w:val="single"/>
        </w:rPr>
        <w:t>（采购文件中明确的所属行业）</w:t>
      </w:r>
      <w:r>
        <w:rPr>
          <w:rFonts w:ascii="宋体" w:hAnsi="宋体" w:eastAsia="宋体" w:cs="Times New Roman"/>
          <w:color w:val="auto"/>
          <w:szCs w:val="21"/>
          <w:highlight w:val="none"/>
        </w:rPr>
        <w:t>行业；制造商为</w:t>
      </w:r>
      <w:r>
        <w:rPr>
          <w:rFonts w:ascii="宋体" w:hAnsi="宋体" w:eastAsia="宋体" w:cs="Times New Roman"/>
          <w:i/>
          <w:color w:val="auto"/>
          <w:szCs w:val="21"/>
          <w:highlight w:val="none"/>
          <w:u w:val="single"/>
        </w:rPr>
        <w:t>（企业名称）</w:t>
      </w:r>
      <w:r>
        <w:rPr>
          <w:rFonts w:ascii="宋体" w:hAnsi="宋体" w:eastAsia="宋体" w:cs="Times New Roman"/>
          <w:color w:val="auto"/>
          <w:szCs w:val="21"/>
          <w:highlight w:val="none"/>
        </w:rPr>
        <w:t>，从业人员人，营业收入为万元，资产总额为万元，属于</w:t>
      </w:r>
      <w:r>
        <w:rPr>
          <w:rFonts w:ascii="宋体" w:hAnsi="宋体" w:eastAsia="宋体" w:cs="Times New Roman"/>
          <w:i/>
          <w:color w:val="auto"/>
          <w:szCs w:val="21"/>
          <w:highlight w:val="none"/>
          <w:u w:val="single"/>
        </w:rPr>
        <w:t>（中型企业、小型企业、微型企业）</w:t>
      </w:r>
      <w:r>
        <w:rPr>
          <w:rFonts w:ascii="宋体" w:hAnsi="宋体" w:eastAsia="宋体" w:cs="Times New Roman"/>
          <w:color w:val="auto"/>
          <w:szCs w:val="21"/>
          <w:highlight w:val="none"/>
        </w:rPr>
        <w:t>；</w:t>
      </w:r>
    </w:p>
    <w:p>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以上企业，不属于大企业的分支机构，不存在控股股东为大企业的情形，也不存在与大企业的负责人为同一人的情形。本企业对上述声明内容的真实性负责。如有虚假，将依法承担相应责任。</w:t>
      </w:r>
    </w:p>
    <w:p>
      <w:pPr>
        <w:widowControl/>
        <w:autoSpaceDE w:val="0"/>
        <w:spacing w:line="400" w:lineRule="exact"/>
        <w:jc w:val="left"/>
        <w:rPr>
          <w:rFonts w:ascii="宋体" w:hAnsi="宋体" w:eastAsia="宋体" w:cs="宋体"/>
          <w:color w:val="auto"/>
          <w:szCs w:val="21"/>
          <w:highlight w:val="none"/>
        </w:rPr>
      </w:pPr>
    </w:p>
    <w:p>
      <w:pPr>
        <w:widowControl/>
        <w:autoSpaceDE w:val="0"/>
        <w:spacing w:line="400" w:lineRule="exact"/>
        <w:jc w:val="left"/>
        <w:rPr>
          <w:rFonts w:ascii="宋体" w:hAnsi="宋体" w:eastAsia="宋体" w:cs="宋体"/>
          <w:color w:val="auto"/>
          <w:szCs w:val="21"/>
          <w:highlight w:val="none"/>
        </w:rPr>
      </w:pPr>
    </w:p>
    <w:p>
      <w:pPr>
        <w:widowControl/>
        <w:autoSpaceDE w:val="0"/>
        <w:spacing w:line="400" w:lineRule="exact"/>
        <w:jc w:val="left"/>
        <w:rPr>
          <w:rFonts w:hint="eastAsia" w:asciiTheme="minorEastAsia" w:hAnsiTheme="minorEastAsia" w:eastAsiaTheme="minorEastAsia" w:cstheme="minorBidi"/>
          <w:color w:val="auto"/>
          <w:kern w:val="2"/>
          <w:sz w:val="21"/>
          <w:szCs w:val="21"/>
          <w:highlight w:val="none"/>
          <w:lang w:val="en-US" w:eastAsia="zh-CN" w:bidi="ar-SA"/>
        </w:rPr>
      </w:pPr>
      <w:r>
        <w:rPr>
          <w:rFonts w:hint="eastAsia" w:asciiTheme="minorEastAsia" w:hAnsiTheme="minorEastAsia" w:eastAsiaTheme="minorEastAsia" w:cstheme="minorBidi"/>
          <w:color w:val="auto"/>
          <w:kern w:val="2"/>
          <w:sz w:val="21"/>
          <w:szCs w:val="21"/>
          <w:highlight w:val="none"/>
          <w:lang w:val="en-US" w:eastAsia="zh-CN" w:bidi="ar-SA"/>
        </w:rPr>
        <w:t>注：1、“企业类型”请如实选择填写：中型、小型、微型。</w:t>
      </w:r>
    </w:p>
    <w:p>
      <w:pPr>
        <w:pStyle w:val="23"/>
        <w:ind w:firstLineChars="200"/>
        <w:rPr>
          <w:rFonts w:hint="eastAsia" w:asciiTheme="minorEastAsia" w:hAnsiTheme="minorEastAsia" w:eastAsiaTheme="minorEastAsia" w:cstheme="minorBidi"/>
          <w:color w:val="auto"/>
          <w:kern w:val="2"/>
          <w:sz w:val="21"/>
          <w:szCs w:val="21"/>
          <w:highlight w:val="none"/>
          <w:lang w:val="en-US" w:eastAsia="zh-CN" w:bidi="ar-SA"/>
        </w:rPr>
      </w:pPr>
      <w:r>
        <w:rPr>
          <w:rFonts w:hint="eastAsia" w:asciiTheme="minorEastAsia" w:hAnsiTheme="minorEastAsia" w:eastAsiaTheme="minorEastAsia" w:cstheme="minorBidi"/>
          <w:color w:val="auto"/>
          <w:kern w:val="2"/>
          <w:sz w:val="21"/>
          <w:szCs w:val="21"/>
          <w:highlight w:val="none"/>
          <w:lang w:val="en-US" w:eastAsia="zh-CN" w:bidi="ar-SA"/>
        </w:rPr>
        <w:t>2、从业人员、营业收入、资产总额填报上一年度数据，无上一年度数据的新成立企业可不填报。</w:t>
      </w:r>
    </w:p>
    <w:p>
      <w:pPr>
        <w:widowControl/>
        <w:spacing w:line="400" w:lineRule="exact"/>
        <w:ind w:firstLine="2100" w:firstLineChars="1000"/>
        <w:jc w:val="left"/>
        <w:rPr>
          <w:rFonts w:ascii="宋体" w:hAnsi="宋体" w:eastAsia="宋体" w:cs="宋体"/>
          <w:color w:val="auto"/>
          <w:szCs w:val="21"/>
          <w:highlight w:val="none"/>
        </w:rPr>
      </w:pPr>
    </w:p>
    <w:p>
      <w:pPr>
        <w:widowControl/>
        <w:spacing w:line="4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供应商：（全称并加盖公章）</w:t>
      </w:r>
    </w:p>
    <w:p>
      <w:pPr>
        <w:widowControl/>
        <w:spacing w:line="400" w:lineRule="exact"/>
        <w:ind w:firstLine="4410" w:firstLineChars="2100"/>
        <w:jc w:val="lef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pPr>
        <w:pStyle w:val="25"/>
        <w:ind w:left="0" w:leftChars="0" w:firstLine="0" w:firstLineChars="0"/>
        <w:rPr>
          <w:rFonts w:hint="default"/>
          <w:color w:val="auto"/>
          <w:highlight w:val="none"/>
          <w:lang w:eastAsia="zh-CN"/>
        </w:rPr>
      </w:pPr>
    </w:p>
    <w:p>
      <w:pPr>
        <w:rPr>
          <w:color w:val="auto"/>
          <w:highlight w:val="none"/>
        </w:rPr>
      </w:pPr>
    </w:p>
    <w:p>
      <w:pPr>
        <w:pStyle w:val="23"/>
        <w:ind w:firstLine="340"/>
        <w:rPr>
          <w:color w:val="auto"/>
          <w:highlight w:val="none"/>
        </w:rPr>
      </w:pPr>
    </w:p>
    <w:p>
      <w:pPr>
        <w:pStyle w:val="25"/>
        <w:ind w:left="420" w:firstLine="480"/>
        <w:rPr>
          <w:rFonts w:hint="default"/>
          <w:color w:val="auto"/>
          <w:highlight w:val="none"/>
          <w:lang w:eastAsia="zh-CN"/>
        </w:rPr>
      </w:pPr>
    </w:p>
    <w:p>
      <w:pPr>
        <w:rPr>
          <w:color w:val="auto"/>
          <w:highlight w:val="none"/>
        </w:rPr>
      </w:pPr>
    </w:p>
    <w:p>
      <w:pPr>
        <w:pStyle w:val="25"/>
        <w:ind w:left="0" w:leftChars="0" w:firstLine="0" w:firstLineChars="0"/>
        <w:rPr>
          <w:rFonts w:hint="default"/>
          <w:color w:val="auto"/>
          <w:highlight w:val="none"/>
          <w:lang w:eastAsia="zh-CN"/>
        </w:rPr>
      </w:pPr>
    </w:p>
    <w:p>
      <w:pPr>
        <w:rPr>
          <w:color w:val="auto"/>
          <w:highlight w:val="none"/>
        </w:rPr>
      </w:pPr>
    </w:p>
    <w:p>
      <w:pPr>
        <w:autoSpaceDE w:val="0"/>
        <w:autoSpaceDN w:val="0"/>
        <w:adjustRightInd w:val="0"/>
        <w:spacing w:line="360" w:lineRule="auto"/>
        <w:jc w:val="center"/>
        <w:outlineLvl w:val="0"/>
        <w:rPr>
          <w:rFonts w:ascii="宋体" w:hAnsi="宋体" w:eastAsia="宋体" w:cs="Times New Roman"/>
          <w:b/>
          <w:bCs/>
          <w:color w:val="auto"/>
          <w:sz w:val="28"/>
          <w:szCs w:val="28"/>
          <w:highlight w:val="none"/>
        </w:rPr>
      </w:pPr>
      <w:r>
        <w:rPr>
          <w:rFonts w:hint="eastAsia" w:ascii="宋体" w:hAnsi="宋体" w:eastAsia="宋体" w:cs="Times New Roman"/>
          <w:b/>
          <w:bCs/>
          <w:color w:val="auto"/>
          <w:sz w:val="24"/>
          <w:szCs w:val="24"/>
          <w:highlight w:val="none"/>
        </w:rPr>
        <w:t>3.</w:t>
      </w:r>
      <w:r>
        <w:rPr>
          <w:rFonts w:ascii="宋体" w:hAnsi="宋体" w:eastAsia="宋体" w:cs="Times New Roman"/>
          <w:b/>
          <w:bCs/>
          <w:color w:val="auto"/>
          <w:sz w:val="24"/>
          <w:szCs w:val="24"/>
          <w:highlight w:val="none"/>
        </w:rPr>
        <w:t>7</w:t>
      </w:r>
      <w:r>
        <w:rPr>
          <w:rFonts w:hint="eastAsia" w:ascii="宋体" w:hAnsi="宋体" w:eastAsia="宋体" w:cs="Times New Roman"/>
          <w:b/>
          <w:bCs/>
          <w:color w:val="auto"/>
          <w:sz w:val="24"/>
          <w:szCs w:val="24"/>
          <w:highlight w:val="none"/>
        </w:rPr>
        <w:t xml:space="preserve"> 残疾人福利性单位声明函</w:t>
      </w:r>
    </w:p>
    <w:p>
      <w:pPr>
        <w:spacing w:line="360" w:lineRule="auto"/>
        <w:ind w:firstLine="420" w:firstLineChars="200"/>
        <w:rPr>
          <w:rFonts w:ascii="宋体" w:hAnsi="Calibri" w:eastAsia="宋体" w:cs="Times New Roman"/>
          <w:color w:val="auto"/>
          <w:szCs w:val="21"/>
          <w:highlight w:val="none"/>
        </w:rPr>
      </w:pPr>
      <w:r>
        <w:rPr>
          <w:rFonts w:hint="eastAsia" w:ascii="宋体" w:hAnsi="宋体" w:eastAsia="宋体" w:cs="Times New Roman"/>
          <w:color w:val="auto"/>
          <w:szCs w:val="21"/>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ascii="宋体" w:hAnsi="Calibri" w:eastAsia="宋体" w:cs="Times New Roman"/>
          <w:color w:val="auto"/>
          <w:szCs w:val="21"/>
          <w:highlight w:val="none"/>
        </w:rPr>
      </w:pPr>
      <w:r>
        <w:rPr>
          <w:rFonts w:hint="eastAsia" w:ascii="宋体" w:hAnsi="宋体" w:eastAsia="宋体" w:cs="Times New Roman"/>
          <w:color w:val="auto"/>
          <w:szCs w:val="21"/>
          <w:highlight w:val="none"/>
        </w:rPr>
        <w:t>本单位对上述声明的真实性负责。如有虚假，将依法承担相应责任。</w:t>
      </w:r>
    </w:p>
    <w:p>
      <w:pPr>
        <w:spacing w:line="360" w:lineRule="auto"/>
        <w:rPr>
          <w:rFonts w:ascii="宋体" w:hAnsi="Calibri" w:eastAsia="宋体" w:cs="Times New Roman"/>
          <w:color w:val="auto"/>
          <w:szCs w:val="21"/>
          <w:highlight w:val="none"/>
        </w:rPr>
      </w:pPr>
    </w:p>
    <w:p>
      <w:pPr>
        <w:spacing w:line="360" w:lineRule="auto"/>
        <w:ind w:firstLine="3780" w:firstLineChars="1800"/>
        <w:rPr>
          <w:rFonts w:ascii="宋体" w:hAnsi="Calibri" w:eastAsia="宋体" w:cs="Times New Roman"/>
          <w:color w:val="auto"/>
          <w:szCs w:val="21"/>
          <w:highlight w:val="none"/>
        </w:rPr>
      </w:pPr>
      <w:r>
        <w:rPr>
          <w:rFonts w:hint="eastAsia" w:ascii="宋体" w:hAnsi="宋体" w:eastAsia="宋体" w:cs="宋体"/>
          <w:color w:val="auto"/>
          <w:szCs w:val="21"/>
          <w:highlight w:val="none"/>
          <w:lang w:val="zh-CN"/>
        </w:rPr>
        <w:t>单位名称（盖章）：</w:t>
      </w:r>
    </w:p>
    <w:p>
      <w:pPr>
        <w:spacing w:line="360" w:lineRule="auto"/>
        <w:rPr>
          <w:rFonts w:ascii="宋体" w:hAnsi="Calibri" w:eastAsia="宋体" w:cs="Times New Roman"/>
          <w:color w:val="auto"/>
          <w:szCs w:val="21"/>
          <w:highlight w:val="none"/>
        </w:rPr>
      </w:pPr>
      <w:r>
        <w:rPr>
          <w:rFonts w:hint="eastAsia" w:ascii="宋体" w:hAnsi="宋体" w:eastAsia="宋体" w:cs="Times New Roman"/>
          <w:color w:val="auto"/>
          <w:szCs w:val="21"/>
          <w:highlight w:val="none"/>
        </w:rPr>
        <w:t xml:space="preserve">                                    日    期：      </w:t>
      </w:r>
      <w:r>
        <w:rPr>
          <w:rFonts w:hint="eastAsia" w:ascii="宋体" w:hAnsi="宋体" w:eastAsia="宋体" w:cs="宋体"/>
          <w:color w:val="auto"/>
          <w:szCs w:val="21"/>
          <w:highlight w:val="none"/>
        </w:rPr>
        <w:t>年    月    日</w:t>
      </w:r>
    </w:p>
    <w:p>
      <w:pPr>
        <w:autoSpaceDE w:val="0"/>
        <w:autoSpaceDN w:val="0"/>
        <w:adjustRightInd w:val="0"/>
        <w:spacing w:line="360" w:lineRule="auto"/>
        <w:jc w:val="center"/>
        <w:outlineLvl w:val="0"/>
        <w:rPr>
          <w:rFonts w:ascii="宋体" w:hAnsi="宋体"/>
          <w:b/>
          <w:bCs/>
          <w:color w:val="auto"/>
          <w:sz w:val="24"/>
          <w:szCs w:val="24"/>
          <w:highlight w:val="none"/>
        </w:rPr>
      </w:pPr>
    </w:p>
    <w:p>
      <w:pPr>
        <w:pStyle w:val="38"/>
        <w:rPr>
          <w:rFonts w:ascii="宋体" w:hAnsi="宋体"/>
          <w:b/>
          <w:bCs/>
          <w:color w:val="auto"/>
          <w:sz w:val="24"/>
          <w:highlight w:val="none"/>
        </w:rPr>
      </w:pPr>
    </w:p>
    <w:p>
      <w:pPr>
        <w:autoSpaceDE w:val="0"/>
        <w:autoSpaceDN w:val="0"/>
        <w:adjustRightInd w:val="0"/>
        <w:spacing w:line="360" w:lineRule="auto"/>
        <w:jc w:val="center"/>
        <w:outlineLvl w:val="0"/>
        <w:rPr>
          <w:rFonts w:cs="黑体" w:asciiTheme="minorEastAsia" w:hAnsiTheme="minorEastAsia"/>
          <w:b/>
          <w:bCs/>
          <w:color w:val="auto"/>
          <w:sz w:val="44"/>
          <w:szCs w:val="44"/>
          <w:highlight w:val="none"/>
          <w:lang w:val="zh-CN"/>
        </w:rPr>
      </w:pPr>
      <w:r>
        <w:rPr>
          <w:rFonts w:hint="eastAsia" w:ascii="宋体" w:hAnsi="宋体"/>
          <w:b/>
          <w:bCs/>
          <w:color w:val="auto"/>
          <w:sz w:val="24"/>
          <w:szCs w:val="24"/>
          <w:highlight w:val="none"/>
        </w:rPr>
        <w:t xml:space="preserve">3.8 其他资格证书或材料 </w:t>
      </w:r>
    </w:p>
    <w:p>
      <w:pPr>
        <w:autoSpaceDE w:val="0"/>
        <w:autoSpaceDN w:val="0"/>
        <w:adjustRightInd w:val="0"/>
        <w:spacing w:line="360" w:lineRule="auto"/>
        <w:rPr>
          <w:rFonts w:cs="黑体" w:asciiTheme="minorEastAsia" w:hAnsiTheme="minorEastAsia"/>
          <w:b/>
          <w:bCs/>
          <w:color w:val="auto"/>
          <w:sz w:val="28"/>
          <w:szCs w:val="28"/>
          <w:highlight w:val="none"/>
          <w:lang w:val="zh-CN"/>
        </w:rPr>
      </w:pPr>
    </w:p>
    <w:p>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p>
    <w:p>
      <w:pPr>
        <w:pStyle w:val="23"/>
        <w:ind w:firstLine="281"/>
        <w:rPr>
          <w:rFonts w:cs="黑体" w:asciiTheme="minorEastAsia" w:hAnsiTheme="minorEastAsia"/>
          <w:b/>
          <w:bCs/>
          <w:color w:val="auto"/>
          <w:sz w:val="28"/>
          <w:szCs w:val="28"/>
          <w:highlight w:val="none"/>
          <w:lang w:val="zh-CN"/>
        </w:rPr>
      </w:pPr>
    </w:p>
    <w:p>
      <w:pPr>
        <w:pStyle w:val="25"/>
        <w:ind w:left="420"/>
        <w:rPr>
          <w:rFonts w:hint="default" w:cs="黑体" w:asciiTheme="minorEastAsia" w:hAnsiTheme="minorEastAsia"/>
          <w:b/>
          <w:bCs/>
          <w:color w:val="auto"/>
          <w:sz w:val="28"/>
          <w:szCs w:val="28"/>
          <w:highlight w:val="none"/>
          <w:lang w:val="zh-CN" w:eastAsia="zh-CN"/>
        </w:rPr>
      </w:pPr>
    </w:p>
    <w:p>
      <w:pPr>
        <w:rPr>
          <w:rFonts w:cs="黑体" w:asciiTheme="minorEastAsia" w:hAnsiTheme="minorEastAsia"/>
          <w:b/>
          <w:bCs/>
          <w:color w:val="auto"/>
          <w:sz w:val="28"/>
          <w:szCs w:val="28"/>
          <w:highlight w:val="none"/>
          <w:lang w:val="zh-CN"/>
        </w:rPr>
      </w:pPr>
    </w:p>
    <w:p>
      <w:pPr>
        <w:pStyle w:val="23"/>
        <w:ind w:firstLine="281"/>
        <w:rPr>
          <w:rFonts w:cs="黑体" w:asciiTheme="minorEastAsia" w:hAnsiTheme="minorEastAsia"/>
          <w:b/>
          <w:bCs/>
          <w:color w:val="auto"/>
          <w:sz w:val="28"/>
          <w:szCs w:val="28"/>
          <w:highlight w:val="none"/>
          <w:lang w:val="zh-CN"/>
        </w:rPr>
      </w:pPr>
    </w:p>
    <w:p>
      <w:pPr>
        <w:pStyle w:val="25"/>
        <w:ind w:left="420"/>
        <w:rPr>
          <w:rFonts w:hint="default" w:cs="黑体" w:asciiTheme="minorEastAsia" w:hAnsiTheme="minorEastAsia"/>
          <w:b/>
          <w:bCs/>
          <w:color w:val="auto"/>
          <w:sz w:val="28"/>
          <w:szCs w:val="28"/>
          <w:highlight w:val="none"/>
          <w:lang w:val="zh-CN" w:eastAsia="zh-CN"/>
        </w:rPr>
      </w:pPr>
    </w:p>
    <w:p>
      <w:pPr>
        <w:rPr>
          <w:rFonts w:cs="黑体" w:asciiTheme="minorEastAsia" w:hAnsiTheme="minorEastAsia"/>
          <w:b/>
          <w:bCs/>
          <w:color w:val="auto"/>
          <w:sz w:val="28"/>
          <w:szCs w:val="28"/>
          <w:highlight w:val="none"/>
          <w:lang w:val="zh-CN"/>
        </w:rPr>
      </w:pPr>
    </w:p>
    <w:p>
      <w:pPr>
        <w:pStyle w:val="23"/>
        <w:ind w:firstLine="281"/>
        <w:rPr>
          <w:rFonts w:cs="黑体" w:asciiTheme="minorEastAsia" w:hAnsiTheme="minorEastAsia"/>
          <w:b/>
          <w:bCs/>
          <w:color w:val="auto"/>
          <w:sz w:val="28"/>
          <w:szCs w:val="28"/>
          <w:highlight w:val="none"/>
          <w:lang w:val="zh-CN"/>
        </w:rPr>
      </w:pPr>
    </w:p>
    <w:p>
      <w:pPr>
        <w:pStyle w:val="25"/>
        <w:ind w:left="420" w:firstLine="480"/>
        <w:rPr>
          <w:rFonts w:hint="default"/>
          <w:color w:val="auto"/>
          <w:highlight w:val="none"/>
          <w:lang w:val="zh-CN" w:eastAsia="zh-CN"/>
        </w:rPr>
      </w:pPr>
    </w:p>
    <w:p>
      <w:pPr>
        <w:pStyle w:val="23"/>
        <w:ind w:firstLine="340"/>
        <w:rPr>
          <w:color w:val="auto"/>
          <w:highlight w:val="none"/>
          <w:lang w:val="zh-CN"/>
        </w:rPr>
      </w:pPr>
    </w:p>
    <w:bookmarkEnd w:id="7"/>
    <w:p>
      <w:pPr>
        <w:autoSpaceDE w:val="0"/>
        <w:autoSpaceDN w:val="0"/>
        <w:adjustRightInd w:val="0"/>
        <w:spacing w:line="360" w:lineRule="auto"/>
        <w:jc w:val="center"/>
        <w:outlineLvl w:val="0"/>
        <w:rPr>
          <w:rFonts w:cs="黑体" w:asciiTheme="minorEastAsia" w:hAnsiTheme="minorEastAsia"/>
          <w:b/>
          <w:bCs/>
          <w:color w:val="auto"/>
          <w:sz w:val="28"/>
          <w:szCs w:val="28"/>
          <w:highlight w:val="none"/>
        </w:rPr>
      </w:pPr>
      <w:bookmarkStart w:id="8" w:name="_Hlk61874645"/>
      <w:r>
        <w:rPr>
          <w:rFonts w:hint="eastAsia" w:cs="黑体" w:asciiTheme="minorEastAsia" w:hAnsiTheme="minorEastAsia"/>
          <w:b/>
          <w:bCs/>
          <w:color w:val="auto"/>
          <w:sz w:val="28"/>
          <w:szCs w:val="28"/>
          <w:highlight w:val="none"/>
          <w:lang w:val="zh-CN"/>
        </w:rPr>
        <w:t>四、</w:t>
      </w:r>
      <w:r>
        <w:rPr>
          <w:rFonts w:hint="eastAsia" w:cs="黑体" w:asciiTheme="minorEastAsia" w:hAnsiTheme="minorEastAsia"/>
          <w:b/>
          <w:bCs/>
          <w:color w:val="auto"/>
          <w:sz w:val="28"/>
          <w:szCs w:val="28"/>
          <w:highlight w:val="none"/>
          <w:lang w:val="zh-CN" w:eastAsia="zh-CN"/>
        </w:rPr>
        <w:t>符合性</w:t>
      </w:r>
      <w:r>
        <w:rPr>
          <w:rFonts w:hint="eastAsia" w:cs="黑体" w:asciiTheme="minorEastAsia" w:hAnsiTheme="minorEastAsia"/>
          <w:b/>
          <w:bCs/>
          <w:color w:val="auto"/>
          <w:sz w:val="28"/>
          <w:szCs w:val="28"/>
          <w:highlight w:val="none"/>
          <w:lang w:val="zh-CN"/>
        </w:rPr>
        <w:t>审查相关材料</w:t>
      </w:r>
    </w:p>
    <w:p>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4.1分项报价表（格式自拟）</w:t>
      </w:r>
    </w:p>
    <w:p>
      <w:pPr>
        <w:autoSpaceDE w:val="0"/>
        <w:autoSpaceDN w:val="0"/>
        <w:adjustRightInd w:val="0"/>
        <w:spacing w:line="360" w:lineRule="auto"/>
        <w:outlineLvl w:val="0"/>
        <w:rPr>
          <w:rFonts w:hAnsi="宋体" w:eastAsia="宋体"/>
          <w:b/>
          <w:snapToGrid w:val="0"/>
          <w:color w:val="auto"/>
          <w:kern w:val="0"/>
          <w:szCs w:val="21"/>
          <w:highlight w:val="none"/>
        </w:rPr>
      </w:pPr>
    </w:p>
    <w:p>
      <w:pPr>
        <w:autoSpaceDE w:val="0"/>
        <w:autoSpaceDN w:val="0"/>
        <w:adjustRightInd w:val="0"/>
        <w:spacing w:line="360" w:lineRule="auto"/>
        <w:jc w:val="center"/>
        <w:outlineLvl w:val="0"/>
        <w:rPr>
          <w:rFonts w:hint="eastAsia" w:ascii="宋体" w:hAnsi="宋体"/>
          <w:b/>
          <w:bCs/>
          <w:color w:val="auto"/>
          <w:sz w:val="24"/>
          <w:szCs w:val="24"/>
          <w:highlight w:val="none"/>
          <w:lang w:val="zh-CN"/>
        </w:rPr>
      </w:pPr>
    </w:p>
    <w:p>
      <w:pPr>
        <w:autoSpaceDE w:val="0"/>
        <w:autoSpaceDN w:val="0"/>
        <w:adjustRightInd w:val="0"/>
        <w:spacing w:line="360" w:lineRule="auto"/>
        <w:jc w:val="center"/>
        <w:outlineLvl w:val="0"/>
        <w:rPr>
          <w:rFonts w:hint="eastAsia" w:ascii="宋体" w:hAnsi="宋体"/>
          <w:b/>
          <w:bCs/>
          <w:color w:val="auto"/>
          <w:sz w:val="24"/>
          <w:szCs w:val="24"/>
          <w:highlight w:val="none"/>
        </w:rPr>
      </w:pPr>
      <w:r>
        <w:rPr>
          <w:rFonts w:hint="eastAsia" w:ascii="宋体" w:hAnsi="宋体"/>
          <w:b/>
          <w:bCs/>
          <w:color w:val="auto"/>
          <w:sz w:val="24"/>
          <w:szCs w:val="24"/>
          <w:highlight w:val="none"/>
        </w:rPr>
        <w:t>4.2 技术规格偏离表</w:t>
      </w:r>
    </w:p>
    <w:p>
      <w:pPr>
        <w:spacing w:before="50" w:afterLines="50" w:line="360" w:lineRule="auto"/>
        <w:contextualSpacing/>
        <w:jc w:val="left"/>
        <w:rPr>
          <w:rFonts w:ascii="宋体" w:hAnsi="宋体" w:eastAsia="宋体" w:cs="宋体"/>
          <w:color w:val="auto"/>
          <w:szCs w:val="21"/>
          <w:highlight w:val="none"/>
        </w:rPr>
      </w:pPr>
      <w:r>
        <w:rPr>
          <w:rFonts w:hint="eastAsia" w:ascii="宋体" w:hAnsi="宋体" w:eastAsia="宋体" w:cs="宋体"/>
          <w:color w:val="auto"/>
          <w:szCs w:val="21"/>
          <w:highlight w:val="none"/>
        </w:rPr>
        <w:t>采购编号：</w:t>
      </w:r>
    </w:p>
    <w:p>
      <w:pPr>
        <w:autoSpaceDE w:val="0"/>
        <w:autoSpaceDN w:val="0"/>
        <w:adjustRightInd w:val="0"/>
        <w:spacing w:line="360" w:lineRule="auto"/>
        <w:outlineLvl w:val="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项目名称：   </w:t>
      </w:r>
    </w:p>
    <w:p>
      <w:pPr>
        <w:autoSpaceDE w:val="0"/>
        <w:autoSpaceDN w:val="0"/>
        <w:adjustRightInd w:val="0"/>
        <w:spacing w:line="360" w:lineRule="auto"/>
        <w:outlineLvl w:val="0"/>
        <w:rPr>
          <w:rFonts w:ascii="宋体" w:hAnsi="宋体" w:eastAsia="宋体" w:cs="宋体"/>
          <w:b/>
          <w:snapToGrid w:val="0"/>
          <w:color w:val="auto"/>
          <w:kern w:val="0"/>
          <w:szCs w:val="21"/>
          <w:highlight w:val="none"/>
        </w:rPr>
      </w:pPr>
    </w:p>
    <w:tbl>
      <w:tblPr>
        <w:tblStyle w:val="26"/>
        <w:tblW w:w="9322" w:type="dxa"/>
        <w:tblInd w:w="0" w:type="dxa"/>
        <w:tblLayout w:type="fixed"/>
        <w:tblCellMar>
          <w:top w:w="0" w:type="dxa"/>
          <w:left w:w="108" w:type="dxa"/>
          <w:bottom w:w="0" w:type="dxa"/>
          <w:right w:w="108" w:type="dxa"/>
        </w:tblCellMar>
      </w:tblPr>
      <w:tblGrid>
        <w:gridCol w:w="817"/>
        <w:gridCol w:w="1418"/>
        <w:gridCol w:w="1275"/>
        <w:gridCol w:w="1418"/>
        <w:gridCol w:w="1417"/>
        <w:gridCol w:w="1560"/>
        <w:gridCol w:w="1417"/>
      </w:tblGrid>
      <w:tr>
        <w:tblPrEx>
          <w:tblCellMar>
            <w:top w:w="0" w:type="dxa"/>
            <w:left w:w="108" w:type="dxa"/>
            <w:bottom w:w="0" w:type="dxa"/>
            <w:right w:w="108" w:type="dxa"/>
          </w:tblCellMar>
        </w:tblPrEx>
        <w:trPr>
          <w:trHeight w:val="851" w:hRule="atLeast"/>
        </w:trPr>
        <w:tc>
          <w:tcPr>
            <w:tcW w:w="817"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418"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货物服务</w:t>
            </w:r>
          </w:p>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1275"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品牌规格</w:t>
            </w:r>
          </w:p>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w:t>
            </w:r>
          </w:p>
        </w:tc>
        <w:tc>
          <w:tcPr>
            <w:tcW w:w="1418"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招标文件</w:t>
            </w:r>
          </w:p>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投标技术</w:t>
            </w:r>
          </w:p>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参数</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偏离</w:t>
            </w:r>
          </w:p>
          <w:p>
            <w:pPr>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auto"/>
            <w:vAlign w:val="center"/>
          </w:tcPr>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偏离内容</w:t>
            </w:r>
          </w:p>
          <w:p>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tc>
      </w:tr>
      <w:tr>
        <w:tblPrEx>
          <w:tblCellMar>
            <w:top w:w="0" w:type="dxa"/>
            <w:left w:w="108" w:type="dxa"/>
            <w:bottom w:w="0" w:type="dxa"/>
            <w:right w:w="108" w:type="dxa"/>
          </w:tblCellMar>
        </w:tblPrEx>
        <w:trPr>
          <w:trHeight w:val="851" w:hRule="atLeast"/>
        </w:trPr>
        <w:tc>
          <w:tcPr>
            <w:tcW w:w="8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27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
                <w:bCs/>
                <w:color w:val="auto"/>
                <w:szCs w:val="21"/>
                <w:highlight w:val="none"/>
              </w:rPr>
            </w:pPr>
          </w:p>
        </w:tc>
      </w:tr>
      <w:tr>
        <w:tblPrEx>
          <w:tblCellMar>
            <w:top w:w="0" w:type="dxa"/>
            <w:left w:w="108" w:type="dxa"/>
            <w:bottom w:w="0" w:type="dxa"/>
            <w:right w:w="108" w:type="dxa"/>
          </w:tblCellMar>
        </w:tblPrEx>
        <w:trPr>
          <w:trHeight w:val="851" w:hRule="atLeast"/>
        </w:trPr>
        <w:tc>
          <w:tcPr>
            <w:tcW w:w="8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27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
                <w:bCs/>
                <w:color w:val="auto"/>
                <w:szCs w:val="21"/>
                <w:highlight w:val="none"/>
              </w:rPr>
            </w:pPr>
          </w:p>
        </w:tc>
      </w:tr>
      <w:tr>
        <w:tblPrEx>
          <w:tblCellMar>
            <w:top w:w="0" w:type="dxa"/>
            <w:left w:w="108" w:type="dxa"/>
            <w:bottom w:w="0" w:type="dxa"/>
            <w:right w:w="108" w:type="dxa"/>
          </w:tblCellMar>
        </w:tblPrEx>
        <w:trPr>
          <w:trHeight w:val="851" w:hRule="atLeast"/>
        </w:trPr>
        <w:tc>
          <w:tcPr>
            <w:tcW w:w="8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Cs/>
                <w:color w:val="auto"/>
                <w:szCs w:val="21"/>
                <w:highlight w:val="none"/>
              </w:rPr>
            </w:pPr>
            <w:r>
              <w:rPr>
                <w:rFonts w:hint="eastAsia" w:ascii="宋体" w:hAnsi="宋体" w:eastAsia="宋体" w:cs="宋体"/>
                <w:color w:val="auto"/>
                <w:szCs w:val="21"/>
                <w:highlight w:val="none"/>
              </w:rPr>
              <w:t>…</w:t>
            </w: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27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cs="宋体"/>
                <w:b/>
                <w:bCs/>
                <w:color w:val="auto"/>
                <w:szCs w:val="21"/>
                <w:highlight w:val="none"/>
              </w:rPr>
            </w:pPr>
          </w:p>
        </w:tc>
      </w:tr>
    </w:tbl>
    <w:p>
      <w:pPr>
        <w:autoSpaceDE w:val="0"/>
        <w:autoSpaceDN w:val="0"/>
        <w:adjustRightInd w:val="0"/>
        <w:spacing w:line="480" w:lineRule="auto"/>
        <w:rPr>
          <w:rFonts w:ascii="宋体" w:hAnsi="宋体" w:eastAsia="宋体" w:cs="宋体"/>
          <w:color w:val="auto"/>
          <w:szCs w:val="21"/>
          <w:highlight w:val="none"/>
          <w:lang w:val="zh-CN"/>
        </w:rPr>
      </w:pPr>
    </w:p>
    <w:p>
      <w:pPr>
        <w:autoSpaceDE w:val="0"/>
        <w:autoSpaceDN w:val="0"/>
        <w:adjustRightInd w:val="0"/>
        <w:spacing w:line="480" w:lineRule="auto"/>
        <w:rPr>
          <w:rFonts w:ascii="宋体" w:hAnsi="宋体" w:eastAsia="宋体" w:cs="宋体"/>
          <w:color w:val="auto"/>
          <w:szCs w:val="21"/>
          <w:highlight w:val="none"/>
          <w:lang w:val="zh-CN"/>
        </w:rPr>
      </w:pPr>
      <w:r>
        <w:rPr>
          <w:rFonts w:hint="eastAsia" w:ascii="宋体" w:hAnsi="宋体" w:eastAsia="宋体" w:cs="宋体"/>
          <w:color w:val="auto"/>
          <w:szCs w:val="21"/>
          <w:highlight w:val="none"/>
        </w:rPr>
        <w:t>投标人名称（并加盖公章）：</w:t>
      </w:r>
    </w:p>
    <w:p>
      <w:pPr>
        <w:autoSpaceDE w:val="0"/>
        <w:autoSpaceDN w:val="0"/>
        <w:adjustRightInd w:val="0"/>
        <w:spacing w:line="480" w:lineRule="auto"/>
        <w:rPr>
          <w:rFonts w:ascii="宋体" w:hAnsi="宋体" w:eastAsia="宋体" w:cs="宋体"/>
          <w:color w:val="auto"/>
          <w:szCs w:val="21"/>
          <w:highlight w:val="none"/>
          <w:lang w:val="zh-CN"/>
        </w:rPr>
      </w:pPr>
    </w:p>
    <w:p>
      <w:pPr>
        <w:rPr>
          <w:color w:val="auto"/>
          <w:highlight w:val="none"/>
          <w:lang w:val="zh-CN"/>
        </w:rPr>
      </w:pPr>
    </w:p>
    <w:p>
      <w:pPr>
        <w:autoSpaceDE w:val="0"/>
        <w:autoSpaceDN w:val="0"/>
        <w:adjustRightInd w:val="0"/>
        <w:spacing w:line="360" w:lineRule="auto"/>
        <w:jc w:val="both"/>
        <w:outlineLvl w:val="0"/>
        <w:rPr>
          <w:rFonts w:ascii="仿宋" w:hAnsi="仿宋" w:eastAsia="仿宋" w:cs="仿宋"/>
          <w:color w:val="auto"/>
          <w:sz w:val="24"/>
          <w:szCs w:val="24"/>
          <w:highlight w:val="none"/>
        </w:rPr>
      </w:pPr>
    </w:p>
    <w:p>
      <w:pPr>
        <w:autoSpaceDE w:val="0"/>
        <w:autoSpaceDN w:val="0"/>
        <w:adjustRightInd w:val="0"/>
        <w:spacing w:line="360" w:lineRule="auto"/>
        <w:jc w:val="center"/>
        <w:outlineLvl w:val="0"/>
        <w:rPr>
          <w:rFonts w:ascii="仿宋" w:hAnsi="仿宋" w:eastAsia="仿宋" w:cs="仿宋"/>
          <w:color w:val="auto"/>
          <w:sz w:val="24"/>
          <w:szCs w:val="24"/>
          <w:highlight w:val="none"/>
        </w:rPr>
      </w:pPr>
    </w:p>
    <w:p>
      <w:pPr>
        <w:autoSpaceDE w:val="0"/>
        <w:autoSpaceDN w:val="0"/>
        <w:adjustRightInd w:val="0"/>
        <w:spacing w:line="360" w:lineRule="auto"/>
        <w:jc w:val="center"/>
        <w:outlineLvl w:val="0"/>
        <w:rPr>
          <w:rFonts w:ascii="宋体" w:hAnsi="Calibri" w:eastAsia="宋体" w:cs="Times New Roman"/>
          <w:b/>
          <w:bCs/>
          <w:color w:val="auto"/>
          <w:sz w:val="24"/>
          <w:szCs w:val="24"/>
          <w:highlight w:val="none"/>
        </w:rPr>
      </w:pPr>
      <w:r>
        <w:rPr>
          <w:rFonts w:hint="eastAsia" w:ascii="仿宋" w:hAnsi="仿宋" w:eastAsia="仿宋" w:cs="仿宋"/>
          <w:b/>
          <w:color w:val="auto"/>
          <w:sz w:val="24"/>
          <w:szCs w:val="24"/>
          <w:highlight w:val="none"/>
        </w:rPr>
        <w:t>4.</w:t>
      </w:r>
      <w:r>
        <w:rPr>
          <w:rFonts w:hint="eastAsia" w:ascii="仿宋" w:hAnsi="仿宋" w:eastAsia="仿宋" w:cs="仿宋"/>
          <w:b/>
          <w:color w:val="auto"/>
          <w:sz w:val="24"/>
          <w:szCs w:val="24"/>
          <w:highlight w:val="none"/>
          <w:lang w:val="en-US" w:eastAsia="zh-CN"/>
        </w:rPr>
        <w:t>3</w:t>
      </w:r>
      <w:r>
        <w:rPr>
          <w:rFonts w:hint="eastAsia" w:ascii="宋体" w:hAnsi="宋体" w:eastAsia="宋体" w:cs="Times New Roman"/>
          <w:b/>
          <w:bCs/>
          <w:color w:val="auto"/>
          <w:sz w:val="24"/>
          <w:szCs w:val="24"/>
          <w:highlight w:val="none"/>
        </w:rPr>
        <w:t xml:space="preserve"> 实施方案 </w:t>
      </w:r>
    </w:p>
    <w:p>
      <w:pPr>
        <w:snapToGrid w:val="0"/>
        <w:spacing w:line="360" w:lineRule="auto"/>
        <w:jc w:val="center"/>
        <w:rPr>
          <w:rFonts w:ascii="宋体" w:hAnsi="Calibri" w:eastAsia="宋体" w:cs="Times New Roman"/>
          <w:b/>
          <w:snapToGrid w:val="0"/>
          <w:color w:val="auto"/>
          <w:kern w:val="0"/>
          <w:sz w:val="36"/>
          <w:szCs w:val="36"/>
          <w:highlight w:val="none"/>
        </w:rPr>
      </w:pPr>
    </w:p>
    <w:p>
      <w:pPr>
        <w:autoSpaceDE w:val="0"/>
        <w:autoSpaceDN w:val="0"/>
        <w:adjustRightInd w:val="0"/>
        <w:spacing w:line="360" w:lineRule="auto"/>
        <w:jc w:val="center"/>
        <w:rPr>
          <w:rFonts w:ascii="宋体" w:hAnsi="Calibri" w:eastAsia="宋体" w:cs="宋体"/>
          <w:color w:val="auto"/>
          <w:szCs w:val="21"/>
          <w:highlight w:val="none"/>
          <w:lang w:val="zh-CN"/>
        </w:rPr>
      </w:pPr>
      <w:r>
        <w:rPr>
          <w:rFonts w:hint="eastAsia" w:ascii="宋体" w:hAnsi="宋体" w:eastAsia="宋体" w:cs="宋体"/>
          <w:color w:val="auto"/>
          <w:szCs w:val="21"/>
          <w:highlight w:val="none"/>
          <w:lang w:val="zh-CN"/>
        </w:rPr>
        <w:t>（供应商根据谈判文件要求自行编制）</w:t>
      </w:r>
    </w:p>
    <w:p>
      <w:pPr>
        <w:autoSpaceDE w:val="0"/>
        <w:autoSpaceDN w:val="0"/>
        <w:adjustRightInd w:val="0"/>
        <w:spacing w:line="360" w:lineRule="auto"/>
        <w:jc w:val="center"/>
        <w:outlineLvl w:val="0"/>
        <w:rPr>
          <w:rFonts w:ascii="宋体" w:hAnsi="宋体" w:eastAsia="宋体" w:cs="Times New Roman"/>
          <w:b/>
          <w:bCs/>
          <w:color w:val="auto"/>
          <w:sz w:val="28"/>
          <w:szCs w:val="28"/>
          <w:highlight w:val="none"/>
        </w:rPr>
      </w:pPr>
    </w:p>
    <w:p>
      <w:pPr>
        <w:pStyle w:val="23"/>
        <w:ind w:firstLine="340"/>
        <w:rPr>
          <w:color w:val="auto"/>
          <w:highlight w:val="none"/>
        </w:rPr>
      </w:pPr>
    </w:p>
    <w:p>
      <w:pPr>
        <w:autoSpaceDE w:val="0"/>
        <w:autoSpaceDN w:val="0"/>
        <w:adjustRightInd w:val="0"/>
        <w:spacing w:line="360" w:lineRule="auto"/>
        <w:jc w:val="center"/>
        <w:outlineLvl w:val="0"/>
        <w:rPr>
          <w:rFonts w:ascii="宋体" w:hAnsi="Calibri"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4.</w:t>
      </w:r>
      <w:r>
        <w:rPr>
          <w:rFonts w:hint="eastAsia" w:ascii="宋体" w:hAnsi="宋体" w:eastAsia="宋体" w:cs="Times New Roman"/>
          <w:b/>
          <w:bCs/>
          <w:color w:val="auto"/>
          <w:sz w:val="24"/>
          <w:szCs w:val="24"/>
          <w:highlight w:val="none"/>
          <w:lang w:val="en-US" w:eastAsia="zh-CN"/>
        </w:rPr>
        <w:t>4</w:t>
      </w:r>
      <w:r>
        <w:rPr>
          <w:rFonts w:hint="eastAsia" w:ascii="宋体" w:hAnsi="宋体" w:eastAsia="宋体" w:cs="Times New Roman"/>
          <w:b/>
          <w:bCs/>
          <w:color w:val="auto"/>
          <w:sz w:val="24"/>
          <w:szCs w:val="24"/>
          <w:highlight w:val="none"/>
        </w:rPr>
        <w:t>业绩情况表</w:t>
      </w:r>
    </w:p>
    <w:p>
      <w:pPr>
        <w:spacing w:line="360" w:lineRule="auto"/>
        <w:contextualSpacing/>
        <w:jc w:val="left"/>
        <w:rPr>
          <w:rFonts w:ascii="宋体" w:hAnsi="Calibri" w:eastAsia="宋体" w:cs="Times New Roman"/>
          <w:color w:val="auto"/>
          <w:szCs w:val="21"/>
          <w:highlight w:val="none"/>
        </w:rPr>
      </w:pPr>
      <w:r>
        <w:rPr>
          <w:rFonts w:hint="eastAsia" w:ascii="宋体" w:hAnsi="宋体" w:eastAsia="宋体" w:cs="Times New Roman"/>
          <w:color w:val="auto"/>
          <w:szCs w:val="21"/>
          <w:highlight w:val="none"/>
        </w:rPr>
        <w:t>项目编号：</w:t>
      </w:r>
    </w:p>
    <w:p>
      <w:pPr>
        <w:snapToGrid w:val="0"/>
        <w:spacing w:line="360" w:lineRule="auto"/>
        <w:rPr>
          <w:rFonts w:ascii="宋体" w:hAnsi="Calibri" w:eastAsia="宋体" w:cs="Times New Roman"/>
          <w:b/>
          <w:snapToGrid w:val="0"/>
          <w:color w:val="auto"/>
          <w:kern w:val="0"/>
          <w:szCs w:val="21"/>
          <w:highlight w:val="none"/>
        </w:rPr>
      </w:pPr>
      <w:r>
        <w:rPr>
          <w:rFonts w:hint="eastAsia" w:ascii="宋体" w:hAnsi="宋体" w:eastAsia="宋体" w:cs="Times New Roman"/>
          <w:color w:val="auto"/>
          <w:szCs w:val="21"/>
          <w:highlight w:val="none"/>
        </w:rPr>
        <w:t xml:space="preserve">项目名称：   </w:t>
      </w:r>
    </w:p>
    <w:tbl>
      <w:tblPr>
        <w:tblStyle w:val="26"/>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序号</w:t>
            </w:r>
          </w:p>
        </w:tc>
        <w:tc>
          <w:tcPr>
            <w:tcW w:w="180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客户单位名称</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项目名称及主要内容</w:t>
            </w:r>
          </w:p>
        </w:tc>
        <w:tc>
          <w:tcPr>
            <w:tcW w:w="143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合同金额</w:t>
            </w:r>
          </w:p>
          <w:p>
            <w:pPr>
              <w:jc w:val="center"/>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（万元）</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80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357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43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80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357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43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80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357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43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807"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3577"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1439"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1705"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Times New Roman"/>
                <w:color w:val="auto"/>
                <w:szCs w:val="21"/>
                <w:highlight w:val="none"/>
              </w:rPr>
            </w:pPr>
            <w:r>
              <w:rPr>
                <w:rFonts w:hint="eastAsia" w:ascii="宋体" w:hAnsi="宋体" w:eastAsia="宋体" w:cs="宋体"/>
                <w:color w:val="auto"/>
                <w:szCs w:val="21"/>
                <w:highlight w:val="none"/>
              </w:rPr>
              <w:t>……</w:t>
            </w:r>
          </w:p>
        </w:tc>
        <w:tc>
          <w:tcPr>
            <w:tcW w:w="1807"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3577"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1439"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c>
          <w:tcPr>
            <w:tcW w:w="1705" w:type="dxa"/>
            <w:tcBorders>
              <w:top w:val="single" w:color="auto" w:sz="4" w:space="0"/>
              <w:left w:val="single" w:color="auto" w:sz="4" w:space="0"/>
              <w:bottom w:val="single" w:color="auto" w:sz="4" w:space="0"/>
              <w:right w:val="single" w:color="auto" w:sz="4" w:space="0"/>
            </w:tcBorders>
            <w:vAlign w:val="center"/>
          </w:tcPr>
          <w:p>
            <w:pPr>
              <w:rPr>
                <w:rFonts w:ascii="宋体" w:hAnsi="Calibri" w:eastAsia="宋体" w:cs="Times New Roman"/>
                <w:color w:val="auto"/>
                <w:szCs w:val="21"/>
                <w:highlight w:val="none"/>
              </w:rPr>
            </w:pPr>
          </w:p>
        </w:tc>
      </w:tr>
    </w:tbl>
    <w:p>
      <w:pPr>
        <w:autoSpaceDE w:val="0"/>
        <w:autoSpaceDN w:val="0"/>
        <w:adjustRightInd w:val="0"/>
        <w:spacing w:line="480" w:lineRule="auto"/>
        <w:ind w:firstLine="1890" w:firstLineChars="900"/>
        <w:rPr>
          <w:rFonts w:ascii="宋体" w:hAnsi="宋体" w:eastAsia="宋体" w:cs="宋体"/>
          <w:color w:val="auto"/>
          <w:szCs w:val="21"/>
          <w:highlight w:val="none"/>
          <w:lang w:val="zh-CN"/>
        </w:rPr>
      </w:pPr>
      <w:bookmarkStart w:id="9" w:name="_Hlk64723634"/>
      <w:r>
        <w:rPr>
          <w:rFonts w:hint="eastAsia" w:ascii="宋体" w:hAnsi="宋体" w:eastAsia="宋体" w:cs="宋体"/>
          <w:color w:val="auto"/>
          <w:szCs w:val="21"/>
          <w:highlight w:val="none"/>
          <w:lang w:val="zh-CN"/>
        </w:rPr>
        <w:t>供应商名称（公章）：</w:t>
      </w:r>
    </w:p>
    <w:p>
      <w:pPr>
        <w:autoSpaceDE w:val="0"/>
        <w:autoSpaceDN w:val="0"/>
        <w:adjustRightInd w:val="0"/>
        <w:spacing w:line="480" w:lineRule="auto"/>
        <w:ind w:firstLine="1890" w:firstLineChars="900"/>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投标人法定代表人（单位负责人）或授权代表签字：</w:t>
      </w:r>
    </w:p>
    <w:bookmarkEnd w:id="9"/>
    <w:p>
      <w:pPr>
        <w:pStyle w:val="23"/>
        <w:ind w:firstLine="0" w:firstLineChars="0"/>
        <w:rPr>
          <w:color w:val="auto"/>
          <w:highlight w:val="none"/>
        </w:rPr>
      </w:pPr>
    </w:p>
    <w:p>
      <w:pPr>
        <w:autoSpaceDE w:val="0"/>
        <w:autoSpaceDN w:val="0"/>
        <w:adjustRightInd w:val="0"/>
        <w:spacing w:line="360" w:lineRule="auto"/>
        <w:jc w:val="center"/>
        <w:outlineLvl w:val="0"/>
        <w:rPr>
          <w:rFonts w:ascii="宋体" w:hAnsi="Calibri"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4.</w:t>
      </w:r>
      <w:r>
        <w:rPr>
          <w:rFonts w:hint="eastAsia" w:ascii="宋体" w:hAnsi="宋体" w:eastAsia="宋体" w:cs="Times New Roman"/>
          <w:b/>
          <w:bCs/>
          <w:color w:val="auto"/>
          <w:sz w:val="24"/>
          <w:szCs w:val="24"/>
          <w:highlight w:val="none"/>
          <w:lang w:val="en-US" w:eastAsia="zh-CN"/>
        </w:rPr>
        <w:t>5</w:t>
      </w:r>
      <w:r>
        <w:rPr>
          <w:rFonts w:hint="eastAsia" w:ascii="宋体" w:hAnsi="宋体" w:eastAsia="宋体" w:cs="Times New Roman"/>
          <w:b/>
          <w:bCs/>
          <w:color w:val="auto"/>
          <w:sz w:val="24"/>
          <w:szCs w:val="24"/>
          <w:highlight w:val="none"/>
        </w:rPr>
        <w:t>服务承诺书</w:t>
      </w:r>
    </w:p>
    <w:p>
      <w:pPr>
        <w:autoSpaceDE w:val="0"/>
        <w:autoSpaceDN w:val="0"/>
        <w:adjustRightInd w:val="0"/>
        <w:spacing w:line="360" w:lineRule="auto"/>
        <w:jc w:val="center"/>
        <w:outlineLvl w:val="0"/>
        <w:rPr>
          <w:rFonts w:ascii="宋体" w:hAnsi="Calibri" w:eastAsia="宋体" w:cs="Times New Roman"/>
          <w:b/>
          <w:bCs/>
          <w:color w:val="auto"/>
          <w:sz w:val="36"/>
          <w:szCs w:val="36"/>
          <w:highlight w:val="none"/>
        </w:rPr>
      </w:pPr>
    </w:p>
    <w:p>
      <w:pPr>
        <w:autoSpaceDE w:val="0"/>
        <w:autoSpaceDN w:val="0"/>
        <w:adjustRightInd w:val="0"/>
        <w:spacing w:line="360" w:lineRule="auto"/>
        <w:jc w:val="center"/>
        <w:rPr>
          <w:rFonts w:ascii="宋体" w:hAnsi="Calibri" w:eastAsia="宋体" w:cs="宋体"/>
          <w:color w:val="auto"/>
          <w:szCs w:val="21"/>
          <w:highlight w:val="none"/>
          <w:lang w:val="zh-CN"/>
        </w:rPr>
      </w:pPr>
      <w:r>
        <w:rPr>
          <w:rFonts w:hint="eastAsia" w:ascii="宋体" w:hAnsi="宋体" w:eastAsia="宋体" w:cs="宋体"/>
          <w:color w:val="auto"/>
          <w:szCs w:val="21"/>
          <w:highlight w:val="none"/>
          <w:lang w:val="zh-CN"/>
        </w:rPr>
        <w:t>（供应商根据谈判文件要求自行编制）</w:t>
      </w:r>
    </w:p>
    <w:p>
      <w:pPr>
        <w:autoSpaceDE w:val="0"/>
        <w:autoSpaceDN w:val="0"/>
        <w:adjustRightInd w:val="0"/>
        <w:spacing w:line="360" w:lineRule="auto"/>
        <w:jc w:val="center"/>
        <w:outlineLvl w:val="0"/>
        <w:rPr>
          <w:rFonts w:ascii="宋体" w:hAnsi="宋体" w:eastAsia="宋体" w:cs="Times New Roman"/>
          <w:b/>
          <w:bCs/>
          <w:color w:val="auto"/>
          <w:sz w:val="24"/>
          <w:szCs w:val="24"/>
          <w:highlight w:val="none"/>
        </w:rPr>
      </w:pPr>
    </w:p>
    <w:p>
      <w:pPr>
        <w:pStyle w:val="25"/>
        <w:ind w:left="0" w:leftChars="0" w:firstLine="0" w:firstLineChars="0"/>
        <w:rPr>
          <w:rFonts w:hint="default"/>
          <w:color w:val="auto"/>
          <w:highlight w:val="none"/>
          <w:lang w:eastAsia="zh-CN"/>
        </w:rPr>
      </w:pPr>
    </w:p>
    <w:p>
      <w:pPr>
        <w:pStyle w:val="25"/>
        <w:ind w:left="420" w:firstLine="420"/>
        <w:rPr>
          <w:rFonts w:hint="default" w:ascii="宋体" w:hAnsi="宋体" w:eastAsia="宋体" w:cs="宋体"/>
          <w:color w:val="auto"/>
          <w:sz w:val="21"/>
          <w:szCs w:val="21"/>
          <w:highlight w:val="none"/>
          <w:lang w:eastAsia="zh-CN"/>
        </w:rPr>
      </w:pPr>
    </w:p>
    <w:p>
      <w:pPr>
        <w:rPr>
          <w:color w:val="auto"/>
          <w:highlight w:val="none"/>
        </w:rPr>
      </w:pPr>
    </w:p>
    <w:p>
      <w:pPr>
        <w:pStyle w:val="25"/>
        <w:ind w:left="0" w:leftChars="0" w:firstLine="0" w:firstLineChars="0"/>
        <w:rPr>
          <w:rFonts w:hint="default"/>
          <w:color w:val="auto"/>
          <w:highlight w:val="none"/>
          <w:lang w:eastAsia="zh-CN"/>
        </w:rPr>
      </w:pPr>
    </w:p>
    <w:p>
      <w:pPr>
        <w:rPr>
          <w:rFonts w:hint="default"/>
          <w:color w:val="auto"/>
          <w:highlight w:val="none"/>
          <w:lang w:eastAsia="zh-CN"/>
        </w:rPr>
      </w:pPr>
    </w:p>
    <w:p>
      <w:pPr>
        <w:pStyle w:val="25"/>
        <w:ind w:left="420" w:firstLine="480"/>
        <w:rPr>
          <w:rFonts w:hint="default"/>
          <w:color w:val="auto"/>
          <w:highlight w:val="none"/>
          <w:lang w:eastAsia="zh-CN"/>
        </w:rPr>
      </w:pPr>
    </w:p>
    <w:bookmarkEnd w:id="8"/>
    <w:p>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r>
        <w:rPr>
          <w:rFonts w:hint="eastAsia" w:cs="黑体" w:asciiTheme="minorEastAsia" w:hAnsiTheme="minorEastAsia"/>
          <w:b/>
          <w:bCs/>
          <w:color w:val="auto"/>
          <w:sz w:val="28"/>
          <w:szCs w:val="28"/>
          <w:highlight w:val="none"/>
          <w:lang w:val="zh-CN"/>
        </w:rPr>
        <w:t>五、</w:t>
      </w:r>
      <w:r>
        <w:rPr>
          <w:rFonts w:cs="黑体" w:asciiTheme="minorEastAsia" w:hAnsiTheme="minorEastAsia"/>
          <w:b/>
          <w:bCs/>
          <w:color w:val="auto"/>
          <w:sz w:val="28"/>
          <w:szCs w:val="28"/>
          <w:highlight w:val="none"/>
          <w:lang w:val="zh-CN"/>
        </w:rPr>
        <w:t>其他资料（若有）</w:t>
      </w:r>
    </w:p>
    <w:p>
      <w:pPr>
        <w:rPr>
          <w:color w:val="auto"/>
          <w:highlight w:val="none"/>
        </w:rPr>
      </w:pPr>
    </w:p>
    <w:p>
      <w:pPr>
        <w:rPr>
          <w:color w:val="auto"/>
          <w:highlight w:val="none"/>
        </w:rPr>
      </w:pPr>
    </w:p>
    <w:p>
      <w:pPr>
        <w:spacing w:line="360" w:lineRule="auto"/>
        <w:jc w:val="center"/>
        <w:rPr>
          <w:rFonts w:ascii="宋体" w:hAnsi="宋体"/>
          <w:b/>
          <w:bCs/>
          <w:color w:val="auto"/>
          <w:szCs w:val="21"/>
          <w:highlight w:val="none"/>
        </w:rPr>
      </w:pPr>
      <w:r>
        <w:rPr>
          <w:rFonts w:ascii="宋体" w:hAnsi="宋体"/>
          <w:b/>
          <w:bCs/>
          <w:color w:val="auto"/>
          <w:szCs w:val="21"/>
          <w:highlight w:val="none"/>
        </w:rPr>
        <w:t>除</w:t>
      </w:r>
      <w:r>
        <w:rPr>
          <w:rFonts w:hint="eastAsia" w:ascii="宋体" w:hAnsi="宋体"/>
          <w:b/>
          <w:bCs/>
          <w:color w:val="auto"/>
          <w:szCs w:val="21"/>
          <w:highlight w:val="none"/>
        </w:rPr>
        <w:t>谈判</w:t>
      </w:r>
      <w:r>
        <w:rPr>
          <w:rFonts w:ascii="宋体" w:hAnsi="宋体"/>
          <w:b/>
          <w:bCs/>
          <w:color w:val="auto"/>
          <w:szCs w:val="21"/>
          <w:highlight w:val="none"/>
        </w:rPr>
        <w:t>文件另有规定外，</w:t>
      </w:r>
      <w:r>
        <w:rPr>
          <w:rFonts w:hint="eastAsia" w:ascii="宋体" w:hAnsi="宋体"/>
          <w:b/>
          <w:bCs/>
          <w:color w:val="auto"/>
          <w:szCs w:val="21"/>
          <w:highlight w:val="none"/>
        </w:rPr>
        <w:t>供应商</w:t>
      </w:r>
      <w:r>
        <w:rPr>
          <w:rFonts w:ascii="宋体" w:hAnsi="宋体"/>
          <w:b/>
          <w:bCs/>
          <w:color w:val="auto"/>
          <w:szCs w:val="21"/>
          <w:highlight w:val="none"/>
        </w:rPr>
        <w:t>认为需要提交的其他证明材料或资料加盖</w:t>
      </w:r>
      <w:r>
        <w:rPr>
          <w:rFonts w:hint="eastAsia" w:ascii="宋体" w:hAnsi="宋体"/>
          <w:b/>
          <w:bCs/>
          <w:color w:val="auto"/>
          <w:szCs w:val="21"/>
          <w:highlight w:val="none"/>
        </w:rPr>
        <w:t>供应商</w:t>
      </w:r>
      <w:r>
        <w:rPr>
          <w:rFonts w:ascii="宋体" w:hAnsi="宋体"/>
          <w:b/>
          <w:bCs/>
          <w:color w:val="auto"/>
          <w:szCs w:val="21"/>
          <w:highlight w:val="none"/>
        </w:rPr>
        <w:t>公章后应在此项下提交。</w:t>
      </w:r>
    </w:p>
    <w:p>
      <w:pPr>
        <w:spacing w:line="360" w:lineRule="auto"/>
        <w:rPr>
          <w:color w:val="auto"/>
          <w:highlight w:val="none"/>
        </w:rPr>
      </w:pPr>
    </w:p>
    <w:p>
      <w:pPr>
        <w:rPr>
          <w:color w:val="auto"/>
          <w:highlight w:val="none"/>
        </w:rPr>
      </w:pPr>
    </w:p>
    <w:p>
      <w:pPr>
        <w:rPr>
          <w:color w:val="auto"/>
          <w:highlight w:val="none"/>
        </w:rPr>
      </w:pPr>
    </w:p>
    <w:p>
      <w:pPr>
        <w:rPr>
          <w:color w:val="auto"/>
          <w:highlight w:val="none"/>
        </w:rPr>
      </w:pPr>
    </w:p>
    <w:bookmarkEnd w:id="10"/>
    <w:sectPr>
      <w:footerReference r:id="rId3" w:type="default"/>
      <w:pgSz w:w="11906" w:h="16838"/>
      <w:pgMar w:top="1474" w:right="1531" w:bottom="1418"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
    <w:altName w:val="Arial"/>
    <w:panose1 w:val="00000000000000000000"/>
    <w:charset w:val="00"/>
    <w:family w:val="decorative"/>
    <w:pitch w:val="default"/>
    <w:sig w:usb0="00000000" w:usb1="00000000" w:usb2="00000000" w:usb3="00000000" w:csb0="00000001" w:csb1="00000000"/>
  </w:font>
  <w:font w:name="微软简隶书">
    <w:altName w:val="黑体"/>
    <w:panose1 w:val="00000000000000000000"/>
    <w:charset w:val="86"/>
    <w:family w:val="auto"/>
    <w:pitch w:val="default"/>
    <w:sig w:usb0="00000000" w:usb1="00000000" w:usb2="00000010" w:usb3="00000000" w:csb0="00040000" w:csb1="00000000"/>
  </w:font>
  <w:font w:name="华文隶书">
    <w:panose1 w:val="02010800040101010101"/>
    <w:charset w:val="86"/>
    <w:family w:val="auto"/>
    <w:pitch w:val="default"/>
    <w:sig w:usb0="00000001" w:usb1="080F0000" w:usb2="0000000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8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3140438"/>
    </w:sdtPr>
    <w:sdtContent>
      <w:p>
        <w:pPr>
          <w:pStyle w:val="18"/>
          <w:jc w:val="center"/>
        </w:pPr>
        <w:r>
          <w:fldChar w:fldCharType="begin"/>
        </w:r>
        <w:r>
          <w:instrText xml:space="preserve">PAGE   \* MERGEFORMAT</w:instrText>
        </w:r>
        <w:r>
          <w:fldChar w:fldCharType="separate"/>
        </w:r>
        <w:r>
          <w:rPr>
            <w:lang w:val="zh-CN"/>
          </w:rPr>
          <w:t>48</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B2657"/>
    <w:multiLevelType w:val="singleLevel"/>
    <w:tmpl w:val="80CB2657"/>
    <w:lvl w:ilvl="0" w:tentative="0">
      <w:start w:val="1"/>
      <w:numFmt w:val="decimal"/>
      <w:suff w:val="nothing"/>
      <w:lvlText w:val="%1、"/>
      <w:lvlJc w:val="left"/>
    </w:lvl>
  </w:abstractNum>
  <w:abstractNum w:abstractNumId="1">
    <w:nsid w:val="DBD26914"/>
    <w:multiLevelType w:val="singleLevel"/>
    <w:tmpl w:val="DBD26914"/>
    <w:lvl w:ilvl="0" w:tentative="0">
      <w:start w:val="1"/>
      <w:numFmt w:val="chineseCounting"/>
      <w:suff w:val="space"/>
      <w:lvlText w:val="第%1章"/>
      <w:lvlJc w:val="left"/>
      <w:rPr>
        <w:rFonts w:hint="eastAsia"/>
      </w:rPr>
    </w:lvl>
  </w:abstractNum>
  <w:abstractNum w:abstractNumId="2">
    <w:nsid w:val="EF493672"/>
    <w:multiLevelType w:val="singleLevel"/>
    <w:tmpl w:val="EF493672"/>
    <w:lvl w:ilvl="0" w:tentative="0">
      <w:start w:val="2"/>
      <w:numFmt w:val="decimal"/>
      <w:suff w:val="nothing"/>
      <w:lvlText w:val="（%1）"/>
      <w:lvlJc w:val="left"/>
    </w:lvl>
  </w:abstractNum>
  <w:abstractNum w:abstractNumId="3">
    <w:nsid w:val="00000006"/>
    <w:multiLevelType w:val="multilevel"/>
    <w:tmpl w:val="00000006"/>
    <w:lvl w:ilvl="0" w:tentative="0">
      <w:start w:val="1"/>
      <w:numFmt w:val="chineseCountingThousand"/>
      <w:pStyle w:val="3"/>
      <w:suff w:val="nothing"/>
      <w:lvlText w:val="第%1部分"/>
      <w:lvlJc w:val="center"/>
      <w:pPr>
        <w:ind w:left="-288" w:firstLine="288"/>
      </w:pPr>
      <w:rPr>
        <w:rFonts w:hint="eastAsia"/>
        <w:sz w:val="28"/>
        <w:szCs w:val="28"/>
      </w:rPr>
    </w:lvl>
    <w:lvl w:ilvl="1" w:tentative="0">
      <w:start w:val="1"/>
      <w:numFmt w:val="chineseCountingThousand"/>
      <w:pStyle w:val="4"/>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6"/>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00000014"/>
    <w:multiLevelType w:val="multilevel"/>
    <w:tmpl w:val="00000014"/>
    <w:lvl w:ilvl="0" w:tentative="0">
      <w:start w:val="1"/>
      <w:numFmt w:val="decimal"/>
      <w:pStyle w:val="5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1B830A2"/>
    <w:multiLevelType w:val="multilevel"/>
    <w:tmpl w:val="01B830A2"/>
    <w:lvl w:ilvl="0" w:tentative="0">
      <w:start w:val="23"/>
      <w:numFmt w:val="decimal"/>
      <w:lvlText w:val="%1."/>
      <w:lvlJc w:val="left"/>
      <w:pPr>
        <w:ind w:left="420" w:hanging="420"/>
      </w:pPr>
      <w:rPr>
        <w:rFonts w:hint="eastAsia"/>
      </w:rPr>
    </w:lvl>
    <w:lvl w:ilvl="1" w:tentative="0">
      <w:start w:val="4"/>
      <w:numFmt w:val="decimal"/>
      <w:lvlText w:val="22.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12E17952"/>
    <w:multiLevelType w:val="multilevel"/>
    <w:tmpl w:val="12E17952"/>
    <w:lvl w:ilvl="0" w:tentative="0">
      <w:start w:val="10"/>
      <w:numFmt w:val="japaneseCounting"/>
      <w:lvlText w:val="第%1条"/>
      <w:lvlJc w:val="left"/>
      <w:pPr>
        <w:tabs>
          <w:tab w:val="left" w:pos="1440"/>
        </w:tabs>
        <w:ind w:left="1440" w:hanging="9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26B81AF5"/>
    <w:multiLevelType w:val="multilevel"/>
    <w:tmpl w:val="26B81AF5"/>
    <w:lvl w:ilvl="0" w:tentative="0">
      <w:start w:val="36"/>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8">
    <w:nsid w:val="37B308D7"/>
    <w:multiLevelType w:val="multilevel"/>
    <w:tmpl w:val="37B308D7"/>
    <w:lvl w:ilvl="0" w:tentative="0">
      <w:start w:val="26"/>
      <w:numFmt w:val="decimal"/>
      <w:lvlText w:val="%1."/>
      <w:lvlJc w:val="left"/>
      <w:pPr>
        <w:ind w:left="420" w:hanging="420"/>
      </w:pPr>
      <w:rPr>
        <w:rFonts w:hint="eastAsia"/>
      </w:rPr>
    </w:lvl>
    <w:lvl w:ilvl="1" w:tentative="0">
      <w:start w:val="1"/>
      <w:numFmt w:val="decimal"/>
      <w:lvlText w:val="26.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9">
    <w:nsid w:val="59CA577B"/>
    <w:multiLevelType w:val="multilevel"/>
    <w:tmpl w:val="59CA577B"/>
    <w:lvl w:ilvl="0" w:tentative="0">
      <w:start w:val="1"/>
      <w:numFmt w:val="decimal"/>
      <w:lvlText w:val="%1."/>
      <w:lvlJc w:val="left"/>
      <w:pPr>
        <w:tabs>
          <w:tab w:val="left" w:pos="720"/>
        </w:tabs>
        <w:ind w:left="720" w:hanging="2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0">
    <w:nsid w:val="59F817E8"/>
    <w:multiLevelType w:val="singleLevel"/>
    <w:tmpl w:val="59F817E8"/>
    <w:lvl w:ilvl="0" w:tentative="0">
      <w:start w:val="1"/>
      <w:numFmt w:val="chineseCounting"/>
      <w:pStyle w:val="63"/>
      <w:suff w:val="nothing"/>
      <w:lvlText w:val="%1、"/>
      <w:lvlJc w:val="left"/>
    </w:lvl>
  </w:abstractNum>
  <w:abstractNum w:abstractNumId="11">
    <w:nsid w:val="6A103D04"/>
    <w:multiLevelType w:val="multilevel"/>
    <w:tmpl w:val="6A103D04"/>
    <w:lvl w:ilvl="0" w:tentative="0">
      <w:start w:val="3"/>
      <w:numFmt w:val="decimal"/>
      <w:lvlText w:val="%1."/>
      <w:lvlJc w:val="left"/>
      <w:pPr>
        <w:ind w:left="420" w:hanging="420"/>
      </w:pPr>
      <w:rPr>
        <w:rFonts w:hint="eastAsia"/>
      </w:rPr>
    </w:lvl>
    <w:lvl w:ilvl="1" w:tentative="0">
      <w:start w:val="2"/>
      <w:numFmt w:val="decimal"/>
      <w:lvlText w:val="3.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2">
    <w:nsid w:val="6AAE699A"/>
    <w:multiLevelType w:val="multilevel"/>
    <w:tmpl w:val="6AAE699A"/>
    <w:lvl w:ilvl="0" w:tentative="0">
      <w:start w:val="1"/>
      <w:numFmt w:val="decimal"/>
      <w:lvlText w:val="%1.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39739AC"/>
    <w:multiLevelType w:val="multilevel"/>
    <w:tmpl w:val="739739AC"/>
    <w:lvl w:ilvl="0" w:tentative="0">
      <w:start w:val="23"/>
      <w:numFmt w:val="decimal"/>
      <w:lvlText w:val="%1."/>
      <w:lvlJc w:val="left"/>
      <w:pPr>
        <w:ind w:left="420" w:hanging="420"/>
      </w:pPr>
      <w:rPr>
        <w:rFonts w:hint="eastAsia"/>
      </w:rPr>
    </w:lvl>
    <w:lvl w:ilvl="1" w:tentative="0">
      <w:start w:val="1"/>
      <w:numFmt w:val="decimal"/>
      <w:lvlText w:val="22.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num w:numId="1">
    <w:abstractNumId w:val="3"/>
  </w:num>
  <w:num w:numId="2">
    <w:abstractNumId w:val="4"/>
  </w:num>
  <w:num w:numId="3">
    <w:abstractNumId w:val="10"/>
  </w:num>
  <w:num w:numId="4">
    <w:abstractNumId w:val="1"/>
  </w:num>
  <w:num w:numId="5">
    <w:abstractNumId w:val="2"/>
  </w:num>
  <w:num w:numId="6">
    <w:abstractNumId w:val="0"/>
  </w:num>
  <w:num w:numId="7">
    <w:abstractNumId w:val="13"/>
  </w:num>
  <w:num w:numId="8">
    <w:abstractNumId w:val="5"/>
  </w:num>
  <w:num w:numId="9">
    <w:abstractNumId w:val="11"/>
  </w:num>
  <w:num w:numId="10">
    <w:abstractNumId w:val="12"/>
  </w:num>
  <w:num w:numId="11">
    <w:abstractNumId w:val="8"/>
  </w:num>
  <w:num w:numId="12">
    <w:abstractNumId w:val="7"/>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dit="readOnly"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zN2VjMWNkOWE1YzRhYjVhMGNlMzhjNWQwMjdkMWEifQ=="/>
    <w:docVar w:name="KSO_WPS_MARK_KEY" w:val="9fbbf21a-4595-4072-b958-ed8c995b50e2"/>
  </w:docVars>
  <w:rsids>
    <w:rsidRoot w:val="00F51389"/>
    <w:rsid w:val="00001390"/>
    <w:rsid w:val="00001AAB"/>
    <w:rsid w:val="0000220B"/>
    <w:rsid w:val="000028B5"/>
    <w:rsid w:val="00003C00"/>
    <w:rsid w:val="00003D13"/>
    <w:rsid w:val="000061F3"/>
    <w:rsid w:val="00006D15"/>
    <w:rsid w:val="0000789F"/>
    <w:rsid w:val="00010A8E"/>
    <w:rsid w:val="00010FAB"/>
    <w:rsid w:val="000142E8"/>
    <w:rsid w:val="00014504"/>
    <w:rsid w:val="000159BD"/>
    <w:rsid w:val="00015CB5"/>
    <w:rsid w:val="0001629D"/>
    <w:rsid w:val="0001677B"/>
    <w:rsid w:val="00016ECB"/>
    <w:rsid w:val="00020755"/>
    <w:rsid w:val="00025B39"/>
    <w:rsid w:val="00025E45"/>
    <w:rsid w:val="0003056A"/>
    <w:rsid w:val="000311FB"/>
    <w:rsid w:val="00032540"/>
    <w:rsid w:val="000327E2"/>
    <w:rsid w:val="000328B5"/>
    <w:rsid w:val="00032AF5"/>
    <w:rsid w:val="0003398D"/>
    <w:rsid w:val="0003470E"/>
    <w:rsid w:val="00034E53"/>
    <w:rsid w:val="00034F0C"/>
    <w:rsid w:val="0003556C"/>
    <w:rsid w:val="0003677A"/>
    <w:rsid w:val="000400E2"/>
    <w:rsid w:val="00040A19"/>
    <w:rsid w:val="00040F65"/>
    <w:rsid w:val="000418F1"/>
    <w:rsid w:val="0004289A"/>
    <w:rsid w:val="00042E56"/>
    <w:rsid w:val="00043418"/>
    <w:rsid w:val="00043FBC"/>
    <w:rsid w:val="000463C9"/>
    <w:rsid w:val="00047139"/>
    <w:rsid w:val="00047B44"/>
    <w:rsid w:val="00052D94"/>
    <w:rsid w:val="000530F0"/>
    <w:rsid w:val="00055E3D"/>
    <w:rsid w:val="00056C81"/>
    <w:rsid w:val="0006044F"/>
    <w:rsid w:val="000609FD"/>
    <w:rsid w:val="00061CC7"/>
    <w:rsid w:val="00063640"/>
    <w:rsid w:val="0007075F"/>
    <w:rsid w:val="00073DCF"/>
    <w:rsid w:val="00075875"/>
    <w:rsid w:val="000763D3"/>
    <w:rsid w:val="000763E2"/>
    <w:rsid w:val="00077FF3"/>
    <w:rsid w:val="0008053A"/>
    <w:rsid w:val="00081B52"/>
    <w:rsid w:val="00082C6E"/>
    <w:rsid w:val="00086CF3"/>
    <w:rsid w:val="00086DE9"/>
    <w:rsid w:val="00091C3D"/>
    <w:rsid w:val="000923DF"/>
    <w:rsid w:val="00092652"/>
    <w:rsid w:val="00092FDB"/>
    <w:rsid w:val="000935DE"/>
    <w:rsid w:val="000936D5"/>
    <w:rsid w:val="000939A1"/>
    <w:rsid w:val="00093BD2"/>
    <w:rsid w:val="00094806"/>
    <w:rsid w:val="00094A72"/>
    <w:rsid w:val="00097E57"/>
    <w:rsid w:val="000A2375"/>
    <w:rsid w:val="000A3042"/>
    <w:rsid w:val="000A65DA"/>
    <w:rsid w:val="000A6DB7"/>
    <w:rsid w:val="000A7F6C"/>
    <w:rsid w:val="000B04D4"/>
    <w:rsid w:val="000B0FC2"/>
    <w:rsid w:val="000B1D9E"/>
    <w:rsid w:val="000B4684"/>
    <w:rsid w:val="000B59E9"/>
    <w:rsid w:val="000B6376"/>
    <w:rsid w:val="000B74CC"/>
    <w:rsid w:val="000B7BA2"/>
    <w:rsid w:val="000C05E8"/>
    <w:rsid w:val="000C127F"/>
    <w:rsid w:val="000C1BCA"/>
    <w:rsid w:val="000C2771"/>
    <w:rsid w:val="000C2E49"/>
    <w:rsid w:val="000C393F"/>
    <w:rsid w:val="000C5582"/>
    <w:rsid w:val="000C57C8"/>
    <w:rsid w:val="000C6651"/>
    <w:rsid w:val="000C6B8C"/>
    <w:rsid w:val="000C6CC0"/>
    <w:rsid w:val="000C6E80"/>
    <w:rsid w:val="000D10A6"/>
    <w:rsid w:val="000D3CE4"/>
    <w:rsid w:val="000D581B"/>
    <w:rsid w:val="000D72CD"/>
    <w:rsid w:val="000D74F9"/>
    <w:rsid w:val="000D7DD7"/>
    <w:rsid w:val="000E0A3C"/>
    <w:rsid w:val="000E263E"/>
    <w:rsid w:val="000E264F"/>
    <w:rsid w:val="000E3E48"/>
    <w:rsid w:val="000E4F3B"/>
    <w:rsid w:val="000F5266"/>
    <w:rsid w:val="000F7B6E"/>
    <w:rsid w:val="001008C2"/>
    <w:rsid w:val="00102096"/>
    <w:rsid w:val="00103B76"/>
    <w:rsid w:val="00104301"/>
    <w:rsid w:val="001052E3"/>
    <w:rsid w:val="00110C26"/>
    <w:rsid w:val="00111A8C"/>
    <w:rsid w:val="00111C75"/>
    <w:rsid w:val="0011232C"/>
    <w:rsid w:val="0011325E"/>
    <w:rsid w:val="0011409A"/>
    <w:rsid w:val="00116DCD"/>
    <w:rsid w:val="00117D5D"/>
    <w:rsid w:val="00120197"/>
    <w:rsid w:val="001219B2"/>
    <w:rsid w:val="00122334"/>
    <w:rsid w:val="00122554"/>
    <w:rsid w:val="001236C4"/>
    <w:rsid w:val="00124CC1"/>
    <w:rsid w:val="00125D2E"/>
    <w:rsid w:val="001262C8"/>
    <w:rsid w:val="00126FB1"/>
    <w:rsid w:val="001276EF"/>
    <w:rsid w:val="00131FB7"/>
    <w:rsid w:val="001322A5"/>
    <w:rsid w:val="00134C9E"/>
    <w:rsid w:val="0013699A"/>
    <w:rsid w:val="00137DCA"/>
    <w:rsid w:val="00140426"/>
    <w:rsid w:val="00141B3F"/>
    <w:rsid w:val="00143A14"/>
    <w:rsid w:val="00147B7D"/>
    <w:rsid w:val="00154346"/>
    <w:rsid w:val="0015508F"/>
    <w:rsid w:val="00155287"/>
    <w:rsid w:val="001560BF"/>
    <w:rsid w:val="00156172"/>
    <w:rsid w:val="00157294"/>
    <w:rsid w:val="001624C8"/>
    <w:rsid w:val="00163CBE"/>
    <w:rsid w:val="001645B9"/>
    <w:rsid w:val="001645C1"/>
    <w:rsid w:val="00165060"/>
    <w:rsid w:val="001650BA"/>
    <w:rsid w:val="00165379"/>
    <w:rsid w:val="00166532"/>
    <w:rsid w:val="0016721F"/>
    <w:rsid w:val="00167360"/>
    <w:rsid w:val="00167FAF"/>
    <w:rsid w:val="00170D72"/>
    <w:rsid w:val="001711F3"/>
    <w:rsid w:val="0017193E"/>
    <w:rsid w:val="00171C87"/>
    <w:rsid w:val="00175D7E"/>
    <w:rsid w:val="00177313"/>
    <w:rsid w:val="00177348"/>
    <w:rsid w:val="00177750"/>
    <w:rsid w:val="001800F9"/>
    <w:rsid w:val="001821E8"/>
    <w:rsid w:val="001829C2"/>
    <w:rsid w:val="00183CA5"/>
    <w:rsid w:val="00183EF7"/>
    <w:rsid w:val="00184640"/>
    <w:rsid w:val="001858DD"/>
    <w:rsid w:val="00185C2F"/>
    <w:rsid w:val="00185ECD"/>
    <w:rsid w:val="00185F40"/>
    <w:rsid w:val="0018761C"/>
    <w:rsid w:val="0019010F"/>
    <w:rsid w:val="001948F5"/>
    <w:rsid w:val="00195771"/>
    <w:rsid w:val="00195BD1"/>
    <w:rsid w:val="00195D1B"/>
    <w:rsid w:val="00196A87"/>
    <w:rsid w:val="001977EA"/>
    <w:rsid w:val="001A00BA"/>
    <w:rsid w:val="001A0EDB"/>
    <w:rsid w:val="001A2150"/>
    <w:rsid w:val="001A4C92"/>
    <w:rsid w:val="001A70C2"/>
    <w:rsid w:val="001B2541"/>
    <w:rsid w:val="001B3ABE"/>
    <w:rsid w:val="001B41AD"/>
    <w:rsid w:val="001B4E29"/>
    <w:rsid w:val="001B7057"/>
    <w:rsid w:val="001B7C18"/>
    <w:rsid w:val="001C0DE9"/>
    <w:rsid w:val="001C0F1B"/>
    <w:rsid w:val="001C10C9"/>
    <w:rsid w:val="001C309B"/>
    <w:rsid w:val="001C5048"/>
    <w:rsid w:val="001C6497"/>
    <w:rsid w:val="001C6C61"/>
    <w:rsid w:val="001C73E4"/>
    <w:rsid w:val="001C7D64"/>
    <w:rsid w:val="001D0B78"/>
    <w:rsid w:val="001D357E"/>
    <w:rsid w:val="001D46FE"/>
    <w:rsid w:val="001D5962"/>
    <w:rsid w:val="001D6E54"/>
    <w:rsid w:val="001E0AE7"/>
    <w:rsid w:val="001E1A48"/>
    <w:rsid w:val="001E1B0A"/>
    <w:rsid w:val="001E1BBB"/>
    <w:rsid w:val="001E407F"/>
    <w:rsid w:val="001E4E8A"/>
    <w:rsid w:val="001E66A5"/>
    <w:rsid w:val="001E6C54"/>
    <w:rsid w:val="001E78EA"/>
    <w:rsid w:val="001F0128"/>
    <w:rsid w:val="001F121D"/>
    <w:rsid w:val="001F202D"/>
    <w:rsid w:val="001F22AA"/>
    <w:rsid w:val="001F3326"/>
    <w:rsid w:val="001F375B"/>
    <w:rsid w:val="001F3AFD"/>
    <w:rsid w:val="001F4319"/>
    <w:rsid w:val="001F459F"/>
    <w:rsid w:val="001F4B20"/>
    <w:rsid w:val="001F54B6"/>
    <w:rsid w:val="001F7E43"/>
    <w:rsid w:val="002026FE"/>
    <w:rsid w:val="002038BA"/>
    <w:rsid w:val="00210D73"/>
    <w:rsid w:val="002121A9"/>
    <w:rsid w:val="00212788"/>
    <w:rsid w:val="0021529B"/>
    <w:rsid w:val="00216728"/>
    <w:rsid w:val="00217EDF"/>
    <w:rsid w:val="002232E0"/>
    <w:rsid w:val="002237C7"/>
    <w:rsid w:val="00223E42"/>
    <w:rsid w:val="00226FAA"/>
    <w:rsid w:val="002274E5"/>
    <w:rsid w:val="0023037F"/>
    <w:rsid w:val="00230F55"/>
    <w:rsid w:val="00232298"/>
    <w:rsid w:val="00235E0B"/>
    <w:rsid w:val="00237179"/>
    <w:rsid w:val="00237336"/>
    <w:rsid w:val="00243474"/>
    <w:rsid w:val="00243B01"/>
    <w:rsid w:val="00245322"/>
    <w:rsid w:val="00247570"/>
    <w:rsid w:val="00247938"/>
    <w:rsid w:val="00252EA6"/>
    <w:rsid w:val="002533E9"/>
    <w:rsid w:val="0025419C"/>
    <w:rsid w:val="0025544A"/>
    <w:rsid w:val="002567BE"/>
    <w:rsid w:val="00257257"/>
    <w:rsid w:val="00257C33"/>
    <w:rsid w:val="0026050A"/>
    <w:rsid w:val="002605BE"/>
    <w:rsid w:val="00261A16"/>
    <w:rsid w:val="00263C0C"/>
    <w:rsid w:val="00264FDB"/>
    <w:rsid w:val="0026501C"/>
    <w:rsid w:val="00265FBA"/>
    <w:rsid w:val="00266A53"/>
    <w:rsid w:val="00266F38"/>
    <w:rsid w:val="002704F0"/>
    <w:rsid w:val="00272238"/>
    <w:rsid w:val="00272AE2"/>
    <w:rsid w:val="00273414"/>
    <w:rsid w:val="00273F1D"/>
    <w:rsid w:val="0027728C"/>
    <w:rsid w:val="00280336"/>
    <w:rsid w:val="002804A3"/>
    <w:rsid w:val="00280CF7"/>
    <w:rsid w:val="00281155"/>
    <w:rsid w:val="00281AD7"/>
    <w:rsid w:val="00282790"/>
    <w:rsid w:val="00283B68"/>
    <w:rsid w:val="00285231"/>
    <w:rsid w:val="002907E6"/>
    <w:rsid w:val="00291747"/>
    <w:rsid w:val="002949B9"/>
    <w:rsid w:val="00296074"/>
    <w:rsid w:val="002969B1"/>
    <w:rsid w:val="002A00B7"/>
    <w:rsid w:val="002A0347"/>
    <w:rsid w:val="002A0C31"/>
    <w:rsid w:val="002A2062"/>
    <w:rsid w:val="002A4AAD"/>
    <w:rsid w:val="002A7921"/>
    <w:rsid w:val="002B2BE8"/>
    <w:rsid w:val="002B3C48"/>
    <w:rsid w:val="002B51C1"/>
    <w:rsid w:val="002B5624"/>
    <w:rsid w:val="002B6F60"/>
    <w:rsid w:val="002B737D"/>
    <w:rsid w:val="002B75C6"/>
    <w:rsid w:val="002C12C3"/>
    <w:rsid w:val="002C1C54"/>
    <w:rsid w:val="002C3CC2"/>
    <w:rsid w:val="002C57A9"/>
    <w:rsid w:val="002C7422"/>
    <w:rsid w:val="002C78F6"/>
    <w:rsid w:val="002D0D13"/>
    <w:rsid w:val="002D11F7"/>
    <w:rsid w:val="002D256B"/>
    <w:rsid w:val="002D3C26"/>
    <w:rsid w:val="002D50A9"/>
    <w:rsid w:val="002D5287"/>
    <w:rsid w:val="002D662F"/>
    <w:rsid w:val="002D6B1C"/>
    <w:rsid w:val="002E1FAE"/>
    <w:rsid w:val="002E3055"/>
    <w:rsid w:val="002E60F6"/>
    <w:rsid w:val="002E744B"/>
    <w:rsid w:val="002F06BA"/>
    <w:rsid w:val="002F45A1"/>
    <w:rsid w:val="002F7C32"/>
    <w:rsid w:val="00301E3B"/>
    <w:rsid w:val="00302A87"/>
    <w:rsid w:val="003035CC"/>
    <w:rsid w:val="0030425C"/>
    <w:rsid w:val="0030587D"/>
    <w:rsid w:val="003067AE"/>
    <w:rsid w:val="0031527C"/>
    <w:rsid w:val="00316537"/>
    <w:rsid w:val="00316973"/>
    <w:rsid w:val="00316D67"/>
    <w:rsid w:val="00317177"/>
    <w:rsid w:val="0032071E"/>
    <w:rsid w:val="00320855"/>
    <w:rsid w:val="00321B4D"/>
    <w:rsid w:val="00321E55"/>
    <w:rsid w:val="00322774"/>
    <w:rsid w:val="00332254"/>
    <w:rsid w:val="00333113"/>
    <w:rsid w:val="00333AAE"/>
    <w:rsid w:val="00334874"/>
    <w:rsid w:val="003352D3"/>
    <w:rsid w:val="00335C32"/>
    <w:rsid w:val="00336815"/>
    <w:rsid w:val="00337D9B"/>
    <w:rsid w:val="00341BE1"/>
    <w:rsid w:val="003432A0"/>
    <w:rsid w:val="00343D66"/>
    <w:rsid w:val="00344EE8"/>
    <w:rsid w:val="00345108"/>
    <w:rsid w:val="00345B36"/>
    <w:rsid w:val="00345B39"/>
    <w:rsid w:val="00345E09"/>
    <w:rsid w:val="00347BAF"/>
    <w:rsid w:val="00350E1D"/>
    <w:rsid w:val="0035386D"/>
    <w:rsid w:val="00354B6F"/>
    <w:rsid w:val="00354DF6"/>
    <w:rsid w:val="00356510"/>
    <w:rsid w:val="00360DAD"/>
    <w:rsid w:val="003613B6"/>
    <w:rsid w:val="003620CD"/>
    <w:rsid w:val="00362359"/>
    <w:rsid w:val="00362F9A"/>
    <w:rsid w:val="003650E5"/>
    <w:rsid w:val="00365286"/>
    <w:rsid w:val="00365BDD"/>
    <w:rsid w:val="00366838"/>
    <w:rsid w:val="003708B7"/>
    <w:rsid w:val="00370DFF"/>
    <w:rsid w:val="00372753"/>
    <w:rsid w:val="00373F74"/>
    <w:rsid w:val="00376F8E"/>
    <w:rsid w:val="0037723D"/>
    <w:rsid w:val="00380000"/>
    <w:rsid w:val="0038108B"/>
    <w:rsid w:val="003826A1"/>
    <w:rsid w:val="00383277"/>
    <w:rsid w:val="00383DD4"/>
    <w:rsid w:val="00383FA4"/>
    <w:rsid w:val="00383FF4"/>
    <w:rsid w:val="00386B46"/>
    <w:rsid w:val="00390340"/>
    <w:rsid w:val="0039051F"/>
    <w:rsid w:val="00391CDE"/>
    <w:rsid w:val="00394229"/>
    <w:rsid w:val="00395FCE"/>
    <w:rsid w:val="00396784"/>
    <w:rsid w:val="00397761"/>
    <w:rsid w:val="003A02F1"/>
    <w:rsid w:val="003A14F9"/>
    <w:rsid w:val="003A2823"/>
    <w:rsid w:val="003A3878"/>
    <w:rsid w:val="003A3FC9"/>
    <w:rsid w:val="003A47EB"/>
    <w:rsid w:val="003A4AC5"/>
    <w:rsid w:val="003A4C56"/>
    <w:rsid w:val="003B1853"/>
    <w:rsid w:val="003B2A80"/>
    <w:rsid w:val="003B4471"/>
    <w:rsid w:val="003B5BE5"/>
    <w:rsid w:val="003B7DDB"/>
    <w:rsid w:val="003B7FB3"/>
    <w:rsid w:val="003C013E"/>
    <w:rsid w:val="003C1A3D"/>
    <w:rsid w:val="003C26E2"/>
    <w:rsid w:val="003C2F4E"/>
    <w:rsid w:val="003C3022"/>
    <w:rsid w:val="003C570D"/>
    <w:rsid w:val="003C669F"/>
    <w:rsid w:val="003C76DE"/>
    <w:rsid w:val="003D2326"/>
    <w:rsid w:val="003D2A39"/>
    <w:rsid w:val="003D400D"/>
    <w:rsid w:val="003D61F3"/>
    <w:rsid w:val="003D640D"/>
    <w:rsid w:val="003D6EA0"/>
    <w:rsid w:val="003E05ED"/>
    <w:rsid w:val="003E0EF9"/>
    <w:rsid w:val="003E3476"/>
    <w:rsid w:val="003E4CE5"/>
    <w:rsid w:val="003E5077"/>
    <w:rsid w:val="003E5BA1"/>
    <w:rsid w:val="003E5D20"/>
    <w:rsid w:val="003E5E8C"/>
    <w:rsid w:val="003E7330"/>
    <w:rsid w:val="003E7F48"/>
    <w:rsid w:val="003F00B8"/>
    <w:rsid w:val="003F0137"/>
    <w:rsid w:val="003F11AD"/>
    <w:rsid w:val="003F2076"/>
    <w:rsid w:val="003F529F"/>
    <w:rsid w:val="003F635C"/>
    <w:rsid w:val="003F758F"/>
    <w:rsid w:val="00400336"/>
    <w:rsid w:val="00402250"/>
    <w:rsid w:val="00403471"/>
    <w:rsid w:val="004037DB"/>
    <w:rsid w:val="004037E2"/>
    <w:rsid w:val="00403A82"/>
    <w:rsid w:val="004040EC"/>
    <w:rsid w:val="00405309"/>
    <w:rsid w:val="00405C0B"/>
    <w:rsid w:val="00406AE0"/>
    <w:rsid w:val="00410A25"/>
    <w:rsid w:val="004117D0"/>
    <w:rsid w:val="00411D64"/>
    <w:rsid w:val="00414D08"/>
    <w:rsid w:val="00416D0E"/>
    <w:rsid w:val="004179D8"/>
    <w:rsid w:val="00420293"/>
    <w:rsid w:val="00421EE1"/>
    <w:rsid w:val="004224AA"/>
    <w:rsid w:val="00422978"/>
    <w:rsid w:val="004233A0"/>
    <w:rsid w:val="00423593"/>
    <w:rsid w:val="00426B29"/>
    <w:rsid w:val="00427171"/>
    <w:rsid w:val="004309F7"/>
    <w:rsid w:val="00431563"/>
    <w:rsid w:val="00431A4E"/>
    <w:rsid w:val="00431F06"/>
    <w:rsid w:val="0043314E"/>
    <w:rsid w:val="00433E39"/>
    <w:rsid w:val="00435633"/>
    <w:rsid w:val="00436C3E"/>
    <w:rsid w:val="0043706F"/>
    <w:rsid w:val="004370BD"/>
    <w:rsid w:val="0044639D"/>
    <w:rsid w:val="004471CC"/>
    <w:rsid w:val="00447728"/>
    <w:rsid w:val="00447DB3"/>
    <w:rsid w:val="00450166"/>
    <w:rsid w:val="00450B7E"/>
    <w:rsid w:val="004511E4"/>
    <w:rsid w:val="00452FF0"/>
    <w:rsid w:val="00453B62"/>
    <w:rsid w:val="00454B40"/>
    <w:rsid w:val="00460FA6"/>
    <w:rsid w:val="00461772"/>
    <w:rsid w:val="0046214B"/>
    <w:rsid w:val="0046220D"/>
    <w:rsid w:val="00463C57"/>
    <w:rsid w:val="004661DD"/>
    <w:rsid w:val="004661DE"/>
    <w:rsid w:val="00467546"/>
    <w:rsid w:val="004675C8"/>
    <w:rsid w:val="004676F5"/>
    <w:rsid w:val="004713E9"/>
    <w:rsid w:val="00471613"/>
    <w:rsid w:val="00472D4C"/>
    <w:rsid w:val="004738B8"/>
    <w:rsid w:val="00474B4E"/>
    <w:rsid w:val="00475975"/>
    <w:rsid w:val="00475BC1"/>
    <w:rsid w:val="00476908"/>
    <w:rsid w:val="00477E2A"/>
    <w:rsid w:val="00480204"/>
    <w:rsid w:val="00480551"/>
    <w:rsid w:val="00481633"/>
    <w:rsid w:val="00482475"/>
    <w:rsid w:val="00483BBC"/>
    <w:rsid w:val="00486B9D"/>
    <w:rsid w:val="00490683"/>
    <w:rsid w:val="004931C7"/>
    <w:rsid w:val="00495F9F"/>
    <w:rsid w:val="00496673"/>
    <w:rsid w:val="004A1281"/>
    <w:rsid w:val="004A13E7"/>
    <w:rsid w:val="004A1CD2"/>
    <w:rsid w:val="004A2AE5"/>
    <w:rsid w:val="004A352D"/>
    <w:rsid w:val="004A35BF"/>
    <w:rsid w:val="004A3D12"/>
    <w:rsid w:val="004A44CF"/>
    <w:rsid w:val="004A4F9A"/>
    <w:rsid w:val="004A57DB"/>
    <w:rsid w:val="004A65D0"/>
    <w:rsid w:val="004A69C6"/>
    <w:rsid w:val="004A7E57"/>
    <w:rsid w:val="004B0300"/>
    <w:rsid w:val="004B07FA"/>
    <w:rsid w:val="004B1644"/>
    <w:rsid w:val="004B2666"/>
    <w:rsid w:val="004B29B1"/>
    <w:rsid w:val="004B4A61"/>
    <w:rsid w:val="004B53B1"/>
    <w:rsid w:val="004C00FF"/>
    <w:rsid w:val="004C15CA"/>
    <w:rsid w:val="004C2A96"/>
    <w:rsid w:val="004C3610"/>
    <w:rsid w:val="004C65A8"/>
    <w:rsid w:val="004C7DB1"/>
    <w:rsid w:val="004D109F"/>
    <w:rsid w:val="004D1A38"/>
    <w:rsid w:val="004D1E6E"/>
    <w:rsid w:val="004D29D8"/>
    <w:rsid w:val="004D327B"/>
    <w:rsid w:val="004D4C9F"/>
    <w:rsid w:val="004D4CAB"/>
    <w:rsid w:val="004D796C"/>
    <w:rsid w:val="004D7FCC"/>
    <w:rsid w:val="004E01FD"/>
    <w:rsid w:val="004E38A8"/>
    <w:rsid w:val="004E3BC4"/>
    <w:rsid w:val="004E5A48"/>
    <w:rsid w:val="004E643B"/>
    <w:rsid w:val="004E680E"/>
    <w:rsid w:val="004E749A"/>
    <w:rsid w:val="004F3FD7"/>
    <w:rsid w:val="004F551F"/>
    <w:rsid w:val="004F68CC"/>
    <w:rsid w:val="004F68D4"/>
    <w:rsid w:val="004F6FBD"/>
    <w:rsid w:val="004F7042"/>
    <w:rsid w:val="004F797A"/>
    <w:rsid w:val="004F7B53"/>
    <w:rsid w:val="0050133C"/>
    <w:rsid w:val="0050216B"/>
    <w:rsid w:val="005021E8"/>
    <w:rsid w:val="005028C0"/>
    <w:rsid w:val="005034F7"/>
    <w:rsid w:val="005070B4"/>
    <w:rsid w:val="005075CA"/>
    <w:rsid w:val="00510715"/>
    <w:rsid w:val="00510D29"/>
    <w:rsid w:val="005117BB"/>
    <w:rsid w:val="005119C1"/>
    <w:rsid w:val="00512E1D"/>
    <w:rsid w:val="00513627"/>
    <w:rsid w:val="00515E0C"/>
    <w:rsid w:val="005200E8"/>
    <w:rsid w:val="00520172"/>
    <w:rsid w:val="00523927"/>
    <w:rsid w:val="00523928"/>
    <w:rsid w:val="0052471F"/>
    <w:rsid w:val="00525B29"/>
    <w:rsid w:val="00526033"/>
    <w:rsid w:val="00526360"/>
    <w:rsid w:val="00526575"/>
    <w:rsid w:val="00527005"/>
    <w:rsid w:val="0053007B"/>
    <w:rsid w:val="005314A3"/>
    <w:rsid w:val="0053374B"/>
    <w:rsid w:val="00533BD9"/>
    <w:rsid w:val="005366B4"/>
    <w:rsid w:val="00536ACD"/>
    <w:rsid w:val="0054064C"/>
    <w:rsid w:val="00540AEB"/>
    <w:rsid w:val="005415F6"/>
    <w:rsid w:val="00542031"/>
    <w:rsid w:val="00542445"/>
    <w:rsid w:val="00542EA4"/>
    <w:rsid w:val="005431B2"/>
    <w:rsid w:val="0054333F"/>
    <w:rsid w:val="005442B8"/>
    <w:rsid w:val="00546002"/>
    <w:rsid w:val="005469B3"/>
    <w:rsid w:val="005510C6"/>
    <w:rsid w:val="00551347"/>
    <w:rsid w:val="00552B4E"/>
    <w:rsid w:val="00553C25"/>
    <w:rsid w:val="005552F8"/>
    <w:rsid w:val="00555840"/>
    <w:rsid w:val="00555C79"/>
    <w:rsid w:val="005601D7"/>
    <w:rsid w:val="00561BCD"/>
    <w:rsid w:val="00561F8A"/>
    <w:rsid w:val="00562BBD"/>
    <w:rsid w:val="00562CB0"/>
    <w:rsid w:val="00564009"/>
    <w:rsid w:val="005645C2"/>
    <w:rsid w:val="00570BD7"/>
    <w:rsid w:val="00572C46"/>
    <w:rsid w:val="00573136"/>
    <w:rsid w:val="005755F7"/>
    <w:rsid w:val="00576428"/>
    <w:rsid w:val="00577000"/>
    <w:rsid w:val="0057757E"/>
    <w:rsid w:val="00581FC6"/>
    <w:rsid w:val="005828A9"/>
    <w:rsid w:val="00584690"/>
    <w:rsid w:val="00587160"/>
    <w:rsid w:val="00587598"/>
    <w:rsid w:val="005905BD"/>
    <w:rsid w:val="005939AD"/>
    <w:rsid w:val="00594467"/>
    <w:rsid w:val="00594542"/>
    <w:rsid w:val="0059516F"/>
    <w:rsid w:val="005958C1"/>
    <w:rsid w:val="00597D5D"/>
    <w:rsid w:val="005A0E94"/>
    <w:rsid w:val="005A1288"/>
    <w:rsid w:val="005A1C0C"/>
    <w:rsid w:val="005A2D61"/>
    <w:rsid w:val="005A34CB"/>
    <w:rsid w:val="005A3987"/>
    <w:rsid w:val="005A7556"/>
    <w:rsid w:val="005B00B4"/>
    <w:rsid w:val="005B1479"/>
    <w:rsid w:val="005B3594"/>
    <w:rsid w:val="005B439F"/>
    <w:rsid w:val="005B4519"/>
    <w:rsid w:val="005B6237"/>
    <w:rsid w:val="005B6B3A"/>
    <w:rsid w:val="005C0E3C"/>
    <w:rsid w:val="005C10B0"/>
    <w:rsid w:val="005C2C3A"/>
    <w:rsid w:val="005C2DB6"/>
    <w:rsid w:val="005C36E0"/>
    <w:rsid w:val="005C6D03"/>
    <w:rsid w:val="005C7380"/>
    <w:rsid w:val="005D02C4"/>
    <w:rsid w:val="005D09B2"/>
    <w:rsid w:val="005D272E"/>
    <w:rsid w:val="005D32D6"/>
    <w:rsid w:val="005D402A"/>
    <w:rsid w:val="005D433F"/>
    <w:rsid w:val="005D5852"/>
    <w:rsid w:val="005D5E11"/>
    <w:rsid w:val="005D77CF"/>
    <w:rsid w:val="005E0D81"/>
    <w:rsid w:val="005E1286"/>
    <w:rsid w:val="005E4F9E"/>
    <w:rsid w:val="005E5F1F"/>
    <w:rsid w:val="005E678E"/>
    <w:rsid w:val="005E6DCD"/>
    <w:rsid w:val="005E792E"/>
    <w:rsid w:val="005F149E"/>
    <w:rsid w:val="005F1C92"/>
    <w:rsid w:val="005F308B"/>
    <w:rsid w:val="005F3918"/>
    <w:rsid w:val="005F403A"/>
    <w:rsid w:val="005F6298"/>
    <w:rsid w:val="005F70A3"/>
    <w:rsid w:val="005F730F"/>
    <w:rsid w:val="006010BB"/>
    <w:rsid w:val="006018A4"/>
    <w:rsid w:val="00601BD1"/>
    <w:rsid w:val="00601DC9"/>
    <w:rsid w:val="0060316A"/>
    <w:rsid w:val="00603215"/>
    <w:rsid w:val="00603BB7"/>
    <w:rsid w:val="00603F58"/>
    <w:rsid w:val="00604711"/>
    <w:rsid w:val="00604CFB"/>
    <w:rsid w:val="00605D7C"/>
    <w:rsid w:val="00605FBB"/>
    <w:rsid w:val="00606922"/>
    <w:rsid w:val="00606CC7"/>
    <w:rsid w:val="006070B9"/>
    <w:rsid w:val="006118DE"/>
    <w:rsid w:val="00614CC8"/>
    <w:rsid w:val="0061788D"/>
    <w:rsid w:val="006211BD"/>
    <w:rsid w:val="00621788"/>
    <w:rsid w:val="00622134"/>
    <w:rsid w:val="00622FF6"/>
    <w:rsid w:val="00623338"/>
    <w:rsid w:val="006256FB"/>
    <w:rsid w:val="00625718"/>
    <w:rsid w:val="00626DBC"/>
    <w:rsid w:val="00630D2E"/>
    <w:rsid w:val="0063165C"/>
    <w:rsid w:val="00632759"/>
    <w:rsid w:val="00633659"/>
    <w:rsid w:val="00633894"/>
    <w:rsid w:val="006341CB"/>
    <w:rsid w:val="00634E5F"/>
    <w:rsid w:val="00636AAD"/>
    <w:rsid w:val="0063733E"/>
    <w:rsid w:val="006378BB"/>
    <w:rsid w:val="00637BD3"/>
    <w:rsid w:val="00644E97"/>
    <w:rsid w:val="0064698E"/>
    <w:rsid w:val="00651415"/>
    <w:rsid w:val="00651426"/>
    <w:rsid w:val="006518A6"/>
    <w:rsid w:val="00651ADD"/>
    <w:rsid w:val="00653408"/>
    <w:rsid w:val="00653B41"/>
    <w:rsid w:val="00654950"/>
    <w:rsid w:val="00661FBA"/>
    <w:rsid w:val="00664B3B"/>
    <w:rsid w:val="006674B6"/>
    <w:rsid w:val="0066760C"/>
    <w:rsid w:val="00670DA1"/>
    <w:rsid w:val="00670F99"/>
    <w:rsid w:val="00671218"/>
    <w:rsid w:val="00672CEE"/>
    <w:rsid w:val="0067320B"/>
    <w:rsid w:val="0067402F"/>
    <w:rsid w:val="006744B2"/>
    <w:rsid w:val="00674902"/>
    <w:rsid w:val="00674A1A"/>
    <w:rsid w:val="006775C1"/>
    <w:rsid w:val="006775DE"/>
    <w:rsid w:val="00680403"/>
    <w:rsid w:val="006811AB"/>
    <w:rsid w:val="00681601"/>
    <w:rsid w:val="00681C8B"/>
    <w:rsid w:val="006822AF"/>
    <w:rsid w:val="0068441A"/>
    <w:rsid w:val="00685CAE"/>
    <w:rsid w:val="00686693"/>
    <w:rsid w:val="00687238"/>
    <w:rsid w:val="0069117B"/>
    <w:rsid w:val="00693891"/>
    <w:rsid w:val="00694E02"/>
    <w:rsid w:val="006951C7"/>
    <w:rsid w:val="006956D7"/>
    <w:rsid w:val="00697309"/>
    <w:rsid w:val="006A13FE"/>
    <w:rsid w:val="006A2919"/>
    <w:rsid w:val="006A5FAE"/>
    <w:rsid w:val="006B04B2"/>
    <w:rsid w:val="006B0B41"/>
    <w:rsid w:val="006B0DF4"/>
    <w:rsid w:val="006B3B14"/>
    <w:rsid w:val="006B4425"/>
    <w:rsid w:val="006B4D5A"/>
    <w:rsid w:val="006B6FCC"/>
    <w:rsid w:val="006C0258"/>
    <w:rsid w:val="006C0FC3"/>
    <w:rsid w:val="006C2307"/>
    <w:rsid w:val="006C33F0"/>
    <w:rsid w:val="006C3FE0"/>
    <w:rsid w:val="006C4D95"/>
    <w:rsid w:val="006C575E"/>
    <w:rsid w:val="006C6C4B"/>
    <w:rsid w:val="006C7EC8"/>
    <w:rsid w:val="006D0A58"/>
    <w:rsid w:val="006D1C9F"/>
    <w:rsid w:val="006D24FE"/>
    <w:rsid w:val="006D3FBB"/>
    <w:rsid w:val="006D4258"/>
    <w:rsid w:val="006D6526"/>
    <w:rsid w:val="006D77FA"/>
    <w:rsid w:val="006D7995"/>
    <w:rsid w:val="006E09B6"/>
    <w:rsid w:val="006E1073"/>
    <w:rsid w:val="006E14EB"/>
    <w:rsid w:val="006E1EB3"/>
    <w:rsid w:val="006E2C2C"/>
    <w:rsid w:val="006E2EB4"/>
    <w:rsid w:val="006E3CDB"/>
    <w:rsid w:val="006E42C7"/>
    <w:rsid w:val="006E49F1"/>
    <w:rsid w:val="006E5294"/>
    <w:rsid w:val="006E6699"/>
    <w:rsid w:val="006E69A9"/>
    <w:rsid w:val="006E7595"/>
    <w:rsid w:val="006E7D75"/>
    <w:rsid w:val="006F1560"/>
    <w:rsid w:val="006F3EF5"/>
    <w:rsid w:val="006F42BD"/>
    <w:rsid w:val="006F4C1F"/>
    <w:rsid w:val="006F64FA"/>
    <w:rsid w:val="006F6735"/>
    <w:rsid w:val="006F7B0C"/>
    <w:rsid w:val="00700999"/>
    <w:rsid w:val="00702238"/>
    <w:rsid w:val="00703498"/>
    <w:rsid w:val="007106F8"/>
    <w:rsid w:val="00710BB7"/>
    <w:rsid w:val="00710DF8"/>
    <w:rsid w:val="007111C4"/>
    <w:rsid w:val="00712E6E"/>
    <w:rsid w:val="00714EA5"/>
    <w:rsid w:val="00716754"/>
    <w:rsid w:val="00717E8B"/>
    <w:rsid w:val="00722A0D"/>
    <w:rsid w:val="007232E6"/>
    <w:rsid w:val="00723ED1"/>
    <w:rsid w:val="00723FCA"/>
    <w:rsid w:val="0072488A"/>
    <w:rsid w:val="0072571C"/>
    <w:rsid w:val="00725743"/>
    <w:rsid w:val="00727688"/>
    <w:rsid w:val="00730668"/>
    <w:rsid w:val="0073118A"/>
    <w:rsid w:val="00734689"/>
    <w:rsid w:val="00734954"/>
    <w:rsid w:val="0073552F"/>
    <w:rsid w:val="0073735A"/>
    <w:rsid w:val="007373E3"/>
    <w:rsid w:val="00737B3F"/>
    <w:rsid w:val="00740D1E"/>
    <w:rsid w:val="00741C81"/>
    <w:rsid w:val="00742F47"/>
    <w:rsid w:val="00743379"/>
    <w:rsid w:val="007444C5"/>
    <w:rsid w:val="007445B8"/>
    <w:rsid w:val="00744E1E"/>
    <w:rsid w:val="00751A03"/>
    <w:rsid w:val="0075246E"/>
    <w:rsid w:val="007530A0"/>
    <w:rsid w:val="00754526"/>
    <w:rsid w:val="0075555D"/>
    <w:rsid w:val="00755EAC"/>
    <w:rsid w:val="00760351"/>
    <w:rsid w:val="00761164"/>
    <w:rsid w:val="00761513"/>
    <w:rsid w:val="00761D31"/>
    <w:rsid w:val="00762844"/>
    <w:rsid w:val="007642BA"/>
    <w:rsid w:val="0077020D"/>
    <w:rsid w:val="00770E07"/>
    <w:rsid w:val="00771B80"/>
    <w:rsid w:val="00772048"/>
    <w:rsid w:val="00773878"/>
    <w:rsid w:val="00773DC6"/>
    <w:rsid w:val="00775A7C"/>
    <w:rsid w:val="00775C43"/>
    <w:rsid w:val="00776295"/>
    <w:rsid w:val="00776FB7"/>
    <w:rsid w:val="00777CAF"/>
    <w:rsid w:val="00777D4F"/>
    <w:rsid w:val="00777F0E"/>
    <w:rsid w:val="00780BE0"/>
    <w:rsid w:val="00781395"/>
    <w:rsid w:val="00782E32"/>
    <w:rsid w:val="00783B28"/>
    <w:rsid w:val="00784246"/>
    <w:rsid w:val="00784839"/>
    <w:rsid w:val="007849F9"/>
    <w:rsid w:val="00784B9C"/>
    <w:rsid w:val="0078560B"/>
    <w:rsid w:val="0078733C"/>
    <w:rsid w:val="00792870"/>
    <w:rsid w:val="00793ADE"/>
    <w:rsid w:val="007942AC"/>
    <w:rsid w:val="0079568D"/>
    <w:rsid w:val="00795A56"/>
    <w:rsid w:val="00797E8C"/>
    <w:rsid w:val="00797EA3"/>
    <w:rsid w:val="007A05F2"/>
    <w:rsid w:val="007A0F7B"/>
    <w:rsid w:val="007A1777"/>
    <w:rsid w:val="007A1836"/>
    <w:rsid w:val="007A7C77"/>
    <w:rsid w:val="007B1443"/>
    <w:rsid w:val="007B167E"/>
    <w:rsid w:val="007B3355"/>
    <w:rsid w:val="007B58EF"/>
    <w:rsid w:val="007B664E"/>
    <w:rsid w:val="007C0F76"/>
    <w:rsid w:val="007C23FB"/>
    <w:rsid w:val="007C2A45"/>
    <w:rsid w:val="007C325A"/>
    <w:rsid w:val="007C3465"/>
    <w:rsid w:val="007C4218"/>
    <w:rsid w:val="007C60F9"/>
    <w:rsid w:val="007C6809"/>
    <w:rsid w:val="007C6B50"/>
    <w:rsid w:val="007C7CA1"/>
    <w:rsid w:val="007D14C6"/>
    <w:rsid w:val="007D2628"/>
    <w:rsid w:val="007D2BA0"/>
    <w:rsid w:val="007D37EB"/>
    <w:rsid w:val="007D3BF6"/>
    <w:rsid w:val="007D5C83"/>
    <w:rsid w:val="007D6EF3"/>
    <w:rsid w:val="007D75B8"/>
    <w:rsid w:val="007E0167"/>
    <w:rsid w:val="007E24F9"/>
    <w:rsid w:val="007E2A0C"/>
    <w:rsid w:val="007E4337"/>
    <w:rsid w:val="007E5326"/>
    <w:rsid w:val="007F1CC8"/>
    <w:rsid w:val="007F1D12"/>
    <w:rsid w:val="007F4C5A"/>
    <w:rsid w:val="007F6309"/>
    <w:rsid w:val="007F7141"/>
    <w:rsid w:val="00800661"/>
    <w:rsid w:val="00800777"/>
    <w:rsid w:val="00800A4D"/>
    <w:rsid w:val="00800EAD"/>
    <w:rsid w:val="00802179"/>
    <w:rsid w:val="008048C6"/>
    <w:rsid w:val="00804FB3"/>
    <w:rsid w:val="00805456"/>
    <w:rsid w:val="00805927"/>
    <w:rsid w:val="00805CFD"/>
    <w:rsid w:val="008066AC"/>
    <w:rsid w:val="00810B9A"/>
    <w:rsid w:val="008123F9"/>
    <w:rsid w:val="00812AC8"/>
    <w:rsid w:val="00813462"/>
    <w:rsid w:val="008147AE"/>
    <w:rsid w:val="008147B1"/>
    <w:rsid w:val="00814D8F"/>
    <w:rsid w:val="0081581D"/>
    <w:rsid w:val="00815F3D"/>
    <w:rsid w:val="00815F60"/>
    <w:rsid w:val="008162F1"/>
    <w:rsid w:val="00817E30"/>
    <w:rsid w:val="00820CAD"/>
    <w:rsid w:val="008219F4"/>
    <w:rsid w:val="00822AC8"/>
    <w:rsid w:val="008235EB"/>
    <w:rsid w:val="0082465D"/>
    <w:rsid w:val="00827FEC"/>
    <w:rsid w:val="00834335"/>
    <w:rsid w:val="00834D27"/>
    <w:rsid w:val="00836566"/>
    <w:rsid w:val="008375D0"/>
    <w:rsid w:val="00837834"/>
    <w:rsid w:val="00837F36"/>
    <w:rsid w:val="00847A1F"/>
    <w:rsid w:val="0085091C"/>
    <w:rsid w:val="008528A2"/>
    <w:rsid w:val="00854C04"/>
    <w:rsid w:val="00856E26"/>
    <w:rsid w:val="008571D3"/>
    <w:rsid w:val="00857412"/>
    <w:rsid w:val="008629A1"/>
    <w:rsid w:val="008638C4"/>
    <w:rsid w:val="00865204"/>
    <w:rsid w:val="00870DCD"/>
    <w:rsid w:val="00870F89"/>
    <w:rsid w:val="008734D4"/>
    <w:rsid w:val="00875099"/>
    <w:rsid w:val="008824BB"/>
    <w:rsid w:val="0088488A"/>
    <w:rsid w:val="008868B3"/>
    <w:rsid w:val="008913A0"/>
    <w:rsid w:val="00891F6D"/>
    <w:rsid w:val="00893816"/>
    <w:rsid w:val="00894121"/>
    <w:rsid w:val="0089532C"/>
    <w:rsid w:val="00895CD2"/>
    <w:rsid w:val="00896627"/>
    <w:rsid w:val="008A1317"/>
    <w:rsid w:val="008A3236"/>
    <w:rsid w:val="008A3274"/>
    <w:rsid w:val="008A3CC2"/>
    <w:rsid w:val="008A4195"/>
    <w:rsid w:val="008A532F"/>
    <w:rsid w:val="008A735D"/>
    <w:rsid w:val="008A74BB"/>
    <w:rsid w:val="008B1EBC"/>
    <w:rsid w:val="008B2928"/>
    <w:rsid w:val="008B3760"/>
    <w:rsid w:val="008B3BF1"/>
    <w:rsid w:val="008B46D9"/>
    <w:rsid w:val="008B4CCA"/>
    <w:rsid w:val="008B58EC"/>
    <w:rsid w:val="008B5CFA"/>
    <w:rsid w:val="008B62B1"/>
    <w:rsid w:val="008B6376"/>
    <w:rsid w:val="008B72C1"/>
    <w:rsid w:val="008C0905"/>
    <w:rsid w:val="008C0B8F"/>
    <w:rsid w:val="008C31E6"/>
    <w:rsid w:val="008C380D"/>
    <w:rsid w:val="008C427B"/>
    <w:rsid w:val="008C6525"/>
    <w:rsid w:val="008C7DE8"/>
    <w:rsid w:val="008D0138"/>
    <w:rsid w:val="008D0251"/>
    <w:rsid w:val="008D25AE"/>
    <w:rsid w:val="008D26FB"/>
    <w:rsid w:val="008D37EF"/>
    <w:rsid w:val="008D4045"/>
    <w:rsid w:val="008D4DB3"/>
    <w:rsid w:val="008D5621"/>
    <w:rsid w:val="008E2454"/>
    <w:rsid w:val="008E2EA4"/>
    <w:rsid w:val="008E2FE5"/>
    <w:rsid w:val="008E38DF"/>
    <w:rsid w:val="008E3ADC"/>
    <w:rsid w:val="008E6FB1"/>
    <w:rsid w:val="008E7034"/>
    <w:rsid w:val="008F2CA7"/>
    <w:rsid w:val="008F3063"/>
    <w:rsid w:val="008F436B"/>
    <w:rsid w:val="008F4D59"/>
    <w:rsid w:val="009018C8"/>
    <w:rsid w:val="00902012"/>
    <w:rsid w:val="009024C2"/>
    <w:rsid w:val="00903C60"/>
    <w:rsid w:val="00905873"/>
    <w:rsid w:val="00906DFF"/>
    <w:rsid w:val="00910725"/>
    <w:rsid w:val="00910FBF"/>
    <w:rsid w:val="00911976"/>
    <w:rsid w:val="00912D43"/>
    <w:rsid w:val="00912E30"/>
    <w:rsid w:val="009130EC"/>
    <w:rsid w:val="00913638"/>
    <w:rsid w:val="00920741"/>
    <w:rsid w:val="009217D3"/>
    <w:rsid w:val="00924304"/>
    <w:rsid w:val="009270F3"/>
    <w:rsid w:val="00927464"/>
    <w:rsid w:val="00932A01"/>
    <w:rsid w:val="00932BA0"/>
    <w:rsid w:val="009332CB"/>
    <w:rsid w:val="0093402B"/>
    <w:rsid w:val="00935551"/>
    <w:rsid w:val="00937AB5"/>
    <w:rsid w:val="009407DF"/>
    <w:rsid w:val="00943698"/>
    <w:rsid w:val="00944C89"/>
    <w:rsid w:val="0094603F"/>
    <w:rsid w:val="009462A9"/>
    <w:rsid w:val="009471BE"/>
    <w:rsid w:val="00947FB1"/>
    <w:rsid w:val="00950855"/>
    <w:rsid w:val="00950BCD"/>
    <w:rsid w:val="0095149E"/>
    <w:rsid w:val="00951507"/>
    <w:rsid w:val="00951A0E"/>
    <w:rsid w:val="00951B79"/>
    <w:rsid w:val="00951C8E"/>
    <w:rsid w:val="0095351D"/>
    <w:rsid w:val="00953631"/>
    <w:rsid w:val="009544C1"/>
    <w:rsid w:val="009574C6"/>
    <w:rsid w:val="00957B34"/>
    <w:rsid w:val="00964173"/>
    <w:rsid w:val="009652AA"/>
    <w:rsid w:val="009653D9"/>
    <w:rsid w:val="00965E0E"/>
    <w:rsid w:val="00967811"/>
    <w:rsid w:val="00970AF2"/>
    <w:rsid w:val="00971754"/>
    <w:rsid w:val="009717EB"/>
    <w:rsid w:val="00971DFC"/>
    <w:rsid w:val="00973827"/>
    <w:rsid w:val="00973BD1"/>
    <w:rsid w:val="0097443E"/>
    <w:rsid w:val="00974710"/>
    <w:rsid w:val="00974B0A"/>
    <w:rsid w:val="00974F9F"/>
    <w:rsid w:val="00976022"/>
    <w:rsid w:val="00976944"/>
    <w:rsid w:val="0097746F"/>
    <w:rsid w:val="00977773"/>
    <w:rsid w:val="00977ACB"/>
    <w:rsid w:val="00977CD0"/>
    <w:rsid w:val="0098186A"/>
    <w:rsid w:val="009820C4"/>
    <w:rsid w:val="00983891"/>
    <w:rsid w:val="0098473F"/>
    <w:rsid w:val="00985444"/>
    <w:rsid w:val="009870BB"/>
    <w:rsid w:val="0099196E"/>
    <w:rsid w:val="00992F1F"/>
    <w:rsid w:val="0099354B"/>
    <w:rsid w:val="00994A8A"/>
    <w:rsid w:val="00995231"/>
    <w:rsid w:val="009964B1"/>
    <w:rsid w:val="009A0AC7"/>
    <w:rsid w:val="009A1053"/>
    <w:rsid w:val="009A296B"/>
    <w:rsid w:val="009A2BC5"/>
    <w:rsid w:val="009A47E3"/>
    <w:rsid w:val="009A569C"/>
    <w:rsid w:val="009A6F91"/>
    <w:rsid w:val="009B2804"/>
    <w:rsid w:val="009B3ABA"/>
    <w:rsid w:val="009B3B64"/>
    <w:rsid w:val="009B4ECF"/>
    <w:rsid w:val="009B773A"/>
    <w:rsid w:val="009C12AB"/>
    <w:rsid w:val="009C35AA"/>
    <w:rsid w:val="009C46D1"/>
    <w:rsid w:val="009C5C9D"/>
    <w:rsid w:val="009D09DF"/>
    <w:rsid w:val="009D0D89"/>
    <w:rsid w:val="009D24B7"/>
    <w:rsid w:val="009D43BB"/>
    <w:rsid w:val="009D792B"/>
    <w:rsid w:val="009D7AA6"/>
    <w:rsid w:val="009E037C"/>
    <w:rsid w:val="009E0E1A"/>
    <w:rsid w:val="009E10B4"/>
    <w:rsid w:val="009E1290"/>
    <w:rsid w:val="009E1C06"/>
    <w:rsid w:val="009E1FE4"/>
    <w:rsid w:val="009E2134"/>
    <w:rsid w:val="009E2AB7"/>
    <w:rsid w:val="009E33C2"/>
    <w:rsid w:val="009E34DF"/>
    <w:rsid w:val="009E483D"/>
    <w:rsid w:val="009E4AE9"/>
    <w:rsid w:val="009E6006"/>
    <w:rsid w:val="009E6D58"/>
    <w:rsid w:val="009E7104"/>
    <w:rsid w:val="009E76FA"/>
    <w:rsid w:val="009F00B7"/>
    <w:rsid w:val="009F1EC7"/>
    <w:rsid w:val="009F55F0"/>
    <w:rsid w:val="009F6831"/>
    <w:rsid w:val="00A00CC2"/>
    <w:rsid w:val="00A019D6"/>
    <w:rsid w:val="00A0270D"/>
    <w:rsid w:val="00A03155"/>
    <w:rsid w:val="00A0463D"/>
    <w:rsid w:val="00A05160"/>
    <w:rsid w:val="00A0544A"/>
    <w:rsid w:val="00A06482"/>
    <w:rsid w:val="00A066DE"/>
    <w:rsid w:val="00A072B6"/>
    <w:rsid w:val="00A1226A"/>
    <w:rsid w:val="00A146D0"/>
    <w:rsid w:val="00A1637B"/>
    <w:rsid w:val="00A17134"/>
    <w:rsid w:val="00A244A9"/>
    <w:rsid w:val="00A2693F"/>
    <w:rsid w:val="00A26A2D"/>
    <w:rsid w:val="00A272CE"/>
    <w:rsid w:val="00A30773"/>
    <w:rsid w:val="00A323FD"/>
    <w:rsid w:val="00A328BF"/>
    <w:rsid w:val="00A32B16"/>
    <w:rsid w:val="00A34B3D"/>
    <w:rsid w:val="00A35125"/>
    <w:rsid w:val="00A35E1D"/>
    <w:rsid w:val="00A36259"/>
    <w:rsid w:val="00A36768"/>
    <w:rsid w:val="00A40597"/>
    <w:rsid w:val="00A409A7"/>
    <w:rsid w:val="00A44E4A"/>
    <w:rsid w:val="00A44E77"/>
    <w:rsid w:val="00A45511"/>
    <w:rsid w:val="00A45E7F"/>
    <w:rsid w:val="00A46195"/>
    <w:rsid w:val="00A46A87"/>
    <w:rsid w:val="00A502CD"/>
    <w:rsid w:val="00A5050D"/>
    <w:rsid w:val="00A51D09"/>
    <w:rsid w:val="00A53362"/>
    <w:rsid w:val="00A561F7"/>
    <w:rsid w:val="00A5620A"/>
    <w:rsid w:val="00A57099"/>
    <w:rsid w:val="00A577F4"/>
    <w:rsid w:val="00A57D69"/>
    <w:rsid w:val="00A608C5"/>
    <w:rsid w:val="00A60BD4"/>
    <w:rsid w:val="00A611F5"/>
    <w:rsid w:val="00A630FF"/>
    <w:rsid w:val="00A634C2"/>
    <w:rsid w:val="00A64431"/>
    <w:rsid w:val="00A64F78"/>
    <w:rsid w:val="00A64FE3"/>
    <w:rsid w:val="00A67F60"/>
    <w:rsid w:val="00A70C43"/>
    <w:rsid w:val="00A71479"/>
    <w:rsid w:val="00A72BD8"/>
    <w:rsid w:val="00A72EF1"/>
    <w:rsid w:val="00A73B7F"/>
    <w:rsid w:val="00A77E89"/>
    <w:rsid w:val="00A80539"/>
    <w:rsid w:val="00A80B9F"/>
    <w:rsid w:val="00A81306"/>
    <w:rsid w:val="00A81955"/>
    <w:rsid w:val="00A82BFF"/>
    <w:rsid w:val="00A83081"/>
    <w:rsid w:val="00A85865"/>
    <w:rsid w:val="00A87546"/>
    <w:rsid w:val="00A9002A"/>
    <w:rsid w:val="00A94441"/>
    <w:rsid w:val="00A94C72"/>
    <w:rsid w:val="00A96F47"/>
    <w:rsid w:val="00A97D1D"/>
    <w:rsid w:val="00A97F1A"/>
    <w:rsid w:val="00AA0887"/>
    <w:rsid w:val="00AA0FE4"/>
    <w:rsid w:val="00AA16B6"/>
    <w:rsid w:val="00AA265E"/>
    <w:rsid w:val="00AB24BA"/>
    <w:rsid w:val="00AB2A56"/>
    <w:rsid w:val="00AB3A45"/>
    <w:rsid w:val="00AB7182"/>
    <w:rsid w:val="00AB7551"/>
    <w:rsid w:val="00AC0D4D"/>
    <w:rsid w:val="00AC11DA"/>
    <w:rsid w:val="00AC1376"/>
    <w:rsid w:val="00AC13CD"/>
    <w:rsid w:val="00AC4329"/>
    <w:rsid w:val="00AC5B3F"/>
    <w:rsid w:val="00AC62A0"/>
    <w:rsid w:val="00AC6657"/>
    <w:rsid w:val="00AC6B92"/>
    <w:rsid w:val="00AD0AFC"/>
    <w:rsid w:val="00AD1F5C"/>
    <w:rsid w:val="00AD218A"/>
    <w:rsid w:val="00AD30A0"/>
    <w:rsid w:val="00AD310A"/>
    <w:rsid w:val="00AD32B6"/>
    <w:rsid w:val="00AD34FD"/>
    <w:rsid w:val="00AD3D1D"/>
    <w:rsid w:val="00AD418B"/>
    <w:rsid w:val="00AD43D5"/>
    <w:rsid w:val="00AD5C9F"/>
    <w:rsid w:val="00AE0428"/>
    <w:rsid w:val="00AE23CC"/>
    <w:rsid w:val="00AE36B8"/>
    <w:rsid w:val="00AE65F4"/>
    <w:rsid w:val="00AE77C7"/>
    <w:rsid w:val="00AF539A"/>
    <w:rsid w:val="00B01713"/>
    <w:rsid w:val="00B0198A"/>
    <w:rsid w:val="00B0319F"/>
    <w:rsid w:val="00B03F40"/>
    <w:rsid w:val="00B04227"/>
    <w:rsid w:val="00B042A9"/>
    <w:rsid w:val="00B06717"/>
    <w:rsid w:val="00B06BAD"/>
    <w:rsid w:val="00B06BE5"/>
    <w:rsid w:val="00B11B79"/>
    <w:rsid w:val="00B11F03"/>
    <w:rsid w:val="00B11F7A"/>
    <w:rsid w:val="00B14641"/>
    <w:rsid w:val="00B15931"/>
    <w:rsid w:val="00B16327"/>
    <w:rsid w:val="00B17370"/>
    <w:rsid w:val="00B2055A"/>
    <w:rsid w:val="00B2067D"/>
    <w:rsid w:val="00B24B86"/>
    <w:rsid w:val="00B25AF8"/>
    <w:rsid w:val="00B262F0"/>
    <w:rsid w:val="00B26A6E"/>
    <w:rsid w:val="00B3072F"/>
    <w:rsid w:val="00B30A6C"/>
    <w:rsid w:val="00B3107C"/>
    <w:rsid w:val="00B339F7"/>
    <w:rsid w:val="00B3426B"/>
    <w:rsid w:val="00B34826"/>
    <w:rsid w:val="00B34E29"/>
    <w:rsid w:val="00B34ED9"/>
    <w:rsid w:val="00B35424"/>
    <w:rsid w:val="00B354F7"/>
    <w:rsid w:val="00B36066"/>
    <w:rsid w:val="00B36E12"/>
    <w:rsid w:val="00B40238"/>
    <w:rsid w:val="00B40771"/>
    <w:rsid w:val="00B40C10"/>
    <w:rsid w:val="00B40C7E"/>
    <w:rsid w:val="00B414C8"/>
    <w:rsid w:val="00B4170E"/>
    <w:rsid w:val="00B42CD4"/>
    <w:rsid w:val="00B43A28"/>
    <w:rsid w:val="00B45553"/>
    <w:rsid w:val="00B466BF"/>
    <w:rsid w:val="00B47334"/>
    <w:rsid w:val="00B523B5"/>
    <w:rsid w:val="00B572CE"/>
    <w:rsid w:val="00B57D0C"/>
    <w:rsid w:val="00B601CE"/>
    <w:rsid w:val="00B60910"/>
    <w:rsid w:val="00B60D34"/>
    <w:rsid w:val="00B60D3F"/>
    <w:rsid w:val="00B61575"/>
    <w:rsid w:val="00B64C7A"/>
    <w:rsid w:val="00B64E09"/>
    <w:rsid w:val="00B64EAB"/>
    <w:rsid w:val="00B65A0E"/>
    <w:rsid w:val="00B66952"/>
    <w:rsid w:val="00B66E6E"/>
    <w:rsid w:val="00B7182E"/>
    <w:rsid w:val="00B71DD9"/>
    <w:rsid w:val="00B72742"/>
    <w:rsid w:val="00B72960"/>
    <w:rsid w:val="00B7312F"/>
    <w:rsid w:val="00B748F4"/>
    <w:rsid w:val="00B75416"/>
    <w:rsid w:val="00B768EB"/>
    <w:rsid w:val="00B80243"/>
    <w:rsid w:val="00B80297"/>
    <w:rsid w:val="00B80C52"/>
    <w:rsid w:val="00B81AA3"/>
    <w:rsid w:val="00B8323E"/>
    <w:rsid w:val="00B871AE"/>
    <w:rsid w:val="00B902ED"/>
    <w:rsid w:val="00B90F7B"/>
    <w:rsid w:val="00B91885"/>
    <w:rsid w:val="00B91BF4"/>
    <w:rsid w:val="00B93693"/>
    <w:rsid w:val="00B95A20"/>
    <w:rsid w:val="00B9758A"/>
    <w:rsid w:val="00BA1A72"/>
    <w:rsid w:val="00BA3949"/>
    <w:rsid w:val="00BA4B89"/>
    <w:rsid w:val="00BA5FF9"/>
    <w:rsid w:val="00BA6105"/>
    <w:rsid w:val="00BB0481"/>
    <w:rsid w:val="00BB0F21"/>
    <w:rsid w:val="00BB17CE"/>
    <w:rsid w:val="00BB1EC0"/>
    <w:rsid w:val="00BB2573"/>
    <w:rsid w:val="00BB391E"/>
    <w:rsid w:val="00BB4D42"/>
    <w:rsid w:val="00BB4EA2"/>
    <w:rsid w:val="00BB6CC2"/>
    <w:rsid w:val="00BC01E9"/>
    <w:rsid w:val="00BC05E7"/>
    <w:rsid w:val="00BC1566"/>
    <w:rsid w:val="00BC2DD2"/>
    <w:rsid w:val="00BC31B0"/>
    <w:rsid w:val="00BC3812"/>
    <w:rsid w:val="00BC3FC1"/>
    <w:rsid w:val="00BC45E1"/>
    <w:rsid w:val="00BC6D39"/>
    <w:rsid w:val="00BD0FE7"/>
    <w:rsid w:val="00BD2068"/>
    <w:rsid w:val="00BD29B5"/>
    <w:rsid w:val="00BD2BC9"/>
    <w:rsid w:val="00BD2DE0"/>
    <w:rsid w:val="00BD316A"/>
    <w:rsid w:val="00BD3AFF"/>
    <w:rsid w:val="00BD5492"/>
    <w:rsid w:val="00BE036E"/>
    <w:rsid w:val="00BE2307"/>
    <w:rsid w:val="00BE35C5"/>
    <w:rsid w:val="00BE4B4C"/>
    <w:rsid w:val="00BE5347"/>
    <w:rsid w:val="00BF1DA5"/>
    <w:rsid w:val="00BF21E1"/>
    <w:rsid w:val="00BF4441"/>
    <w:rsid w:val="00BF4740"/>
    <w:rsid w:val="00BF6AF2"/>
    <w:rsid w:val="00BF71EF"/>
    <w:rsid w:val="00BF7823"/>
    <w:rsid w:val="00C0053D"/>
    <w:rsid w:val="00C00EB4"/>
    <w:rsid w:val="00C012C6"/>
    <w:rsid w:val="00C01824"/>
    <w:rsid w:val="00C02C34"/>
    <w:rsid w:val="00C02DE2"/>
    <w:rsid w:val="00C042EF"/>
    <w:rsid w:val="00C06F9E"/>
    <w:rsid w:val="00C07CED"/>
    <w:rsid w:val="00C10B68"/>
    <w:rsid w:val="00C124C8"/>
    <w:rsid w:val="00C140FE"/>
    <w:rsid w:val="00C1466C"/>
    <w:rsid w:val="00C1496E"/>
    <w:rsid w:val="00C150DB"/>
    <w:rsid w:val="00C1514A"/>
    <w:rsid w:val="00C1518E"/>
    <w:rsid w:val="00C151DF"/>
    <w:rsid w:val="00C16251"/>
    <w:rsid w:val="00C23622"/>
    <w:rsid w:val="00C23E9E"/>
    <w:rsid w:val="00C24818"/>
    <w:rsid w:val="00C30E18"/>
    <w:rsid w:val="00C3322D"/>
    <w:rsid w:val="00C34DA9"/>
    <w:rsid w:val="00C35E76"/>
    <w:rsid w:val="00C36189"/>
    <w:rsid w:val="00C36302"/>
    <w:rsid w:val="00C36AF9"/>
    <w:rsid w:val="00C412B5"/>
    <w:rsid w:val="00C414AD"/>
    <w:rsid w:val="00C4199B"/>
    <w:rsid w:val="00C430C9"/>
    <w:rsid w:val="00C44F01"/>
    <w:rsid w:val="00C45BF6"/>
    <w:rsid w:val="00C45EEC"/>
    <w:rsid w:val="00C46442"/>
    <w:rsid w:val="00C4751F"/>
    <w:rsid w:val="00C47902"/>
    <w:rsid w:val="00C51319"/>
    <w:rsid w:val="00C556A9"/>
    <w:rsid w:val="00C61E37"/>
    <w:rsid w:val="00C638EC"/>
    <w:rsid w:val="00C658CC"/>
    <w:rsid w:val="00C7067F"/>
    <w:rsid w:val="00C70AB4"/>
    <w:rsid w:val="00C7189B"/>
    <w:rsid w:val="00C727B1"/>
    <w:rsid w:val="00C731CA"/>
    <w:rsid w:val="00C7432D"/>
    <w:rsid w:val="00C7551F"/>
    <w:rsid w:val="00C75A26"/>
    <w:rsid w:val="00C84D8B"/>
    <w:rsid w:val="00C8587D"/>
    <w:rsid w:val="00C86AC5"/>
    <w:rsid w:val="00C87210"/>
    <w:rsid w:val="00C87865"/>
    <w:rsid w:val="00C9258B"/>
    <w:rsid w:val="00C932A1"/>
    <w:rsid w:val="00C9518E"/>
    <w:rsid w:val="00C956D7"/>
    <w:rsid w:val="00C9592D"/>
    <w:rsid w:val="00C970BB"/>
    <w:rsid w:val="00C97CAB"/>
    <w:rsid w:val="00CA0494"/>
    <w:rsid w:val="00CA1C48"/>
    <w:rsid w:val="00CA2C12"/>
    <w:rsid w:val="00CA6EA8"/>
    <w:rsid w:val="00CB13C7"/>
    <w:rsid w:val="00CB1755"/>
    <w:rsid w:val="00CB3DB2"/>
    <w:rsid w:val="00CB5066"/>
    <w:rsid w:val="00CB5576"/>
    <w:rsid w:val="00CB6910"/>
    <w:rsid w:val="00CC43A2"/>
    <w:rsid w:val="00CC4FD6"/>
    <w:rsid w:val="00CC5DB4"/>
    <w:rsid w:val="00CD036C"/>
    <w:rsid w:val="00CD121E"/>
    <w:rsid w:val="00CD153E"/>
    <w:rsid w:val="00CD2002"/>
    <w:rsid w:val="00CD4CBE"/>
    <w:rsid w:val="00CD6E1B"/>
    <w:rsid w:val="00CD76D3"/>
    <w:rsid w:val="00CD7E6D"/>
    <w:rsid w:val="00CE0F39"/>
    <w:rsid w:val="00CE1B44"/>
    <w:rsid w:val="00CE330C"/>
    <w:rsid w:val="00CE74A6"/>
    <w:rsid w:val="00CF06E0"/>
    <w:rsid w:val="00CF0786"/>
    <w:rsid w:val="00CF0ADC"/>
    <w:rsid w:val="00CF4F24"/>
    <w:rsid w:val="00CF70F7"/>
    <w:rsid w:val="00CF7B44"/>
    <w:rsid w:val="00D00392"/>
    <w:rsid w:val="00D00A03"/>
    <w:rsid w:val="00D025BE"/>
    <w:rsid w:val="00D03037"/>
    <w:rsid w:val="00D0553A"/>
    <w:rsid w:val="00D0563A"/>
    <w:rsid w:val="00D05D6B"/>
    <w:rsid w:val="00D10641"/>
    <w:rsid w:val="00D10F92"/>
    <w:rsid w:val="00D11037"/>
    <w:rsid w:val="00D14351"/>
    <w:rsid w:val="00D1649F"/>
    <w:rsid w:val="00D167E5"/>
    <w:rsid w:val="00D21019"/>
    <w:rsid w:val="00D227B2"/>
    <w:rsid w:val="00D228EB"/>
    <w:rsid w:val="00D23E27"/>
    <w:rsid w:val="00D2596F"/>
    <w:rsid w:val="00D26DDF"/>
    <w:rsid w:val="00D26FE8"/>
    <w:rsid w:val="00D30187"/>
    <w:rsid w:val="00D31D93"/>
    <w:rsid w:val="00D31F0B"/>
    <w:rsid w:val="00D33A35"/>
    <w:rsid w:val="00D35049"/>
    <w:rsid w:val="00D368EA"/>
    <w:rsid w:val="00D409E1"/>
    <w:rsid w:val="00D44821"/>
    <w:rsid w:val="00D461B1"/>
    <w:rsid w:val="00D5147A"/>
    <w:rsid w:val="00D517C1"/>
    <w:rsid w:val="00D54611"/>
    <w:rsid w:val="00D54C29"/>
    <w:rsid w:val="00D56164"/>
    <w:rsid w:val="00D5717B"/>
    <w:rsid w:val="00D5790C"/>
    <w:rsid w:val="00D60902"/>
    <w:rsid w:val="00D60BC1"/>
    <w:rsid w:val="00D6372E"/>
    <w:rsid w:val="00D639ED"/>
    <w:rsid w:val="00D65616"/>
    <w:rsid w:val="00D676A5"/>
    <w:rsid w:val="00D67B74"/>
    <w:rsid w:val="00D70CA0"/>
    <w:rsid w:val="00D717AC"/>
    <w:rsid w:val="00D745FC"/>
    <w:rsid w:val="00D74DC7"/>
    <w:rsid w:val="00D775AA"/>
    <w:rsid w:val="00D77D7D"/>
    <w:rsid w:val="00D8091D"/>
    <w:rsid w:val="00D80F3D"/>
    <w:rsid w:val="00D8111D"/>
    <w:rsid w:val="00D8186D"/>
    <w:rsid w:val="00D82917"/>
    <w:rsid w:val="00D82C1F"/>
    <w:rsid w:val="00D8313B"/>
    <w:rsid w:val="00D85124"/>
    <w:rsid w:val="00D86D89"/>
    <w:rsid w:val="00D87AE5"/>
    <w:rsid w:val="00D87CA6"/>
    <w:rsid w:val="00D90604"/>
    <w:rsid w:val="00D90CE2"/>
    <w:rsid w:val="00D90F4C"/>
    <w:rsid w:val="00D931EF"/>
    <w:rsid w:val="00D932CA"/>
    <w:rsid w:val="00D95770"/>
    <w:rsid w:val="00D96C92"/>
    <w:rsid w:val="00DA3386"/>
    <w:rsid w:val="00DA3738"/>
    <w:rsid w:val="00DA3C6B"/>
    <w:rsid w:val="00DA404F"/>
    <w:rsid w:val="00DA5188"/>
    <w:rsid w:val="00DA70EB"/>
    <w:rsid w:val="00DB1913"/>
    <w:rsid w:val="00DB2AD7"/>
    <w:rsid w:val="00DB45EB"/>
    <w:rsid w:val="00DB4C7C"/>
    <w:rsid w:val="00DB723C"/>
    <w:rsid w:val="00DB748A"/>
    <w:rsid w:val="00DC1CA1"/>
    <w:rsid w:val="00DC2987"/>
    <w:rsid w:val="00DC36C7"/>
    <w:rsid w:val="00DC3DBB"/>
    <w:rsid w:val="00DC5A3D"/>
    <w:rsid w:val="00DD116A"/>
    <w:rsid w:val="00DD1648"/>
    <w:rsid w:val="00DD17E4"/>
    <w:rsid w:val="00DD1CF6"/>
    <w:rsid w:val="00DD1DAA"/>
    <w:rsid w:val="00DD43EB"/>
    <w:rsid w:val="00DD5441"/>
    <w:rsid w:val="00DD66CF"/>
    <w:rsid w:val="00DE0880"/>
    <w:rsid w:val="00DE35E7"/>
    <w:rsid w:val="00DE3E9A"/>
    <w:rsid w:val="00DE49B4"/>
    <w:rsid w:val="00DE4F7B"/>
    <w:rsid w:val="00DE5047"/>
    <w:rsid w:val="00DE58C3"/>
    <w:rsid w:val="00DF233C"/>
    <w:rsid w:val="00DF493C"/>
    <w:rsid w:val="00DF5193"/>
    <w:rsid w:val="00DF664B"/>
    <w:rsid w:val="00DF68F6"/>
    <w:rsid w:val="00E000F5"/>
    <w:rsid w:val="00E00A80"/>
    <w:rsid w:val="00E033A9"/>
    <w:rsid w:val="00E05333"/>
    <w:rsid w:val="00E0539A"/>
    <w:rsid w:val="00E07350"/>
    <w:rsid w:val="00E139B5"/>
    <w:rsid w:val="00E140BF"/>
    <w:rsid w:val="00E155B5"/>
    <w:rsid w:val="00E16A95"/>
    <w:rsid w:val="00E203D7"/>
    <w:rsid w:val="00E2286C"/>
    <w:rsid w:val="00E23924"/>
    <w:rsid w:val="00E2434C"/>
    <w:rsid w:val="00E24944"/>
    <w:rsid w:val="00E24E41"/>
    <w:rsid w:val="00E2572A"/>
    <w:rsid w:val="00E26EA4"/>
    <w:rsid w:val="00E307F8"/>
    <w:rsid w:val="00E31AE6"/>
    <w:rsid w:val="00E328ED"/>
    <w:rsid w:val="00E32D01"/>
    <w:rsid w:val="00E3418E"/>
    <w:rsid w:val="00E353E7"/>
    <w:rsid w:val="00E371CE"/>
    <w:rsid w:val="00E403D1"/>
    <w:rsid w:val="00E4131A"/>
    <w:rsid w:val="00E43378"/>
    <w:rsid w:val="00E450CB"/>
    <w:rsid w:val="00E52D68"/>
    <w:rsid w:val="00E544C0"/>
    <w:rsid w:val="00E60107"/>
    <w:rsid w:val="00E6072E"/>
    <w:rsid w:val="00E62376"/>
    <w:rsid w:val="00E62935"/>
    <w:rsid w:val="00E63001"/>
    <w:rsid w:val="00E63BD1"/>
    <w:rsid w:val="00E64115"/>
    <w:rsid w:val="00E64CCF"/>
    <w:rsid w:val="00E65415"/>
    <w:rsid w:val="00E65B96"/>
    <w:rsid w:val="00E7068D"/>
    <w:rsid w:val="00E71F45"/>
    <w:rsid w:val="00E71FE4"/>
    <w:rsid w:val="00E72052"/>
    <w:rsid w:val="00E72B34"/>
    <w:rsid w:val="00E7506D"/>
    <w:rsid w:val="00E76E8A"/>
    <w:rsid w:val="00E77192"/>
    <w:rsid w:val="00E806C3"/>
    <w:rsid w:val="00E81BF2"/>
    <w:rsid w:val="00E83B57"/>
    <w:rsid w:val="00E85524"/>
    <w:rsid w:val="00E8670A"/>
    <w:rsid w:val="00E86D2C"/>
    <w:rsid w:val="00E8799C"/>
    <w:rsid w:val="00E87E2A"/>
    <w:rsid w:val="00E906B8"/>
    <w:rsid w:val="00E91429"/>
    <w:rsid w:val="00E919FB"/>
    <w:rsid w:val="00E93908"/>
    <w:rsid w:val="00E956EC"/>
    <w:rsid w:val="00E95CE4"/>
    <w:rsid w:val="00E96283"/>
    <w:rsid w:val="00E96915"/>
    <w:rsid w:val="00E96F89"/>
    <w:rsid w:val="00E97C42"/>
    <w:rsid w:val="00EA0782"/>
    <w:rsid w:val="00EA0CC5"/>
    <w:rsid w:val="00EA1F46"/>
    <w:rsid w:val="00EA20BB"/>
    <w:rsid w:val="00EA2CDE"/>
    <w:rsid w:val="00EB1202"/>
    <w:rsid w:val="00EB2412"/>
    <w:rsid w:val="00EB2492"/>
    <w:rsid w:val="00EB3AA0"/>
    <w:rsid w:val="00EB3D1C"/>
    <w:rsid w:val="00EB4C15"/>
    <w:rsid w:val="00EB7D05"/>
    <w:rsid w:val="00EC0361"/>
    <w:rsid w:val="00EC0745"/>
    <w:rsid w:val="00EC07C7"/>
    <w:rsid w:val="00EC2221"/>
    <w:rsid w:val="00EC2484"/>
    <w:rsid w:val="00EC2D14"/>
    <w:rsid w:val="00EC384C"/>
    <w:rsid w:val="00EC43BC"/>
    <w:rsid w:val="00EC6B05"/>
    <w:rsid w:val="00EC6B6D"/>
    <w:rsid w:val="00EC7F11"/>
    <w:rsid w:val="00ED1BA8"/>
    <w:rsid w:val="00ED2ADE"/>
    <w:rsid w:val="00ED4705"/>
    <w:rsid w:val="00ED4AF7"/>
    <w:rsid w:val="00ED50B7"/>
    <w:rsid w:val="00ED5762"/>
    <w:rsid w:val="00ED6463"/>
    <w:rsid w:val="00EE1611"/>
    <w:rsid w:val="00EE20E3"/>
    <w:rsid w:val="00EE2534"/>
    <w:rsid w:val="00EE3384"/>
    <w:rsid w:val="00EE37D3"/>
    <w:rsid w:val="00EE38E4"/>
    <w:rsid w:val="00EE4B90"/>
    <w:rsid w:val="00EE51BD"/>
    <w:rsid w:val="00EE6AD3"/>
    <w:rsid w:val="00EE6B49"/>
    <w:rsid w:val="00EF0AA9"/>
    <w:rsid w:val="00EF38CD"/>
    <w:rsid w:val="00EF43F2"/>
    <w:rsid w:val="00EF444C"/>
    <w:rsid w:val="00EF452C"/>
    <w:rsid w:val="00EF4BCC"/>
    <w:rsid w:val="00EF4CE3"/>
    <w:rsid w:val="00EF56E4"/>
    <w:rsid w:val="00EF5803"/>
    <w:rsid w:val="00EF684F"/>
    <w:rsid w:val="00EF69A2"/>
    <w:rsid w:val="00F011B0"/>
    <w:rsid w:val="00F01880"/>
    <w:rsid w:val="00F02578"/>
    <w:rsid w:val="00F02C16"/>
    <w:rsid w:val="00F033DE"/>
    <w:rsid w:val="00F04B5A"/>
    <w:rsid w:val="00F06A23"/>
    <w:rsid w:val="00F10A3D"/>
    <w:rsid w:val="00F10A63"/>
    <w:rsid w:val="00F12CE8"/>
    <w:rsid w:val="00F12D75"/>
    <w:rsid w:val="00F13588"/>
    <w:rsid w:val="00F13EFD"/>
    <w:rsid w:val="00F145DD"/>
    <w:rsid w:val="00F165A3"/>
    <w:rsid w:val="00F206B2"/>
    <w:rsid w:val="00F21791"/>
    <w:rsid w:val="00F21E3B"/>
    <w:rsid w:val="00F22C17"/>
    <w:rsid w:val="00F23201"/>
    <w:rsid w:val="00F237E5"/>
    <w:rsid w:val="00F23C62"/>
    <w:rsid w:val="00F24831"/>
    <w:rsid w:val="00F300C3"/>
    <w:rsid w:val="00F30ABD"/>
    <w:rsid w:val="00F30B39"/>
    <w:rsid w:val="00F31134"/>
    <w:rsid w:val="00F31EB3"/>
    <w:rsid w:val="00F3359B"/>
    <w:rsid w:val="00F335BF"/>
    <w:rsid w:val="00F35841"/>
    <w:rsid w:val="00F36E57"/>
    <w:rsid w:val="00F402F3"/>
    <w:rsid w:val="00F43428"/>
    <w:rsid w:val="00F43DCE"/>
    <w:rsid w:val="00F44074"/>
    <w:rsid w:val="00F4626B"/>
    <w:rsid w:val="00F463EA"/>
    <w:rsid w:val="00F51389"/>
    <w:rsid w:val="00F51ED8"/>
    <w:rsid w:val="00F51FCE"/>
    <w:rsid w:val="00F54292"/>
    <w:rsid w:val="00F5466E"/>
    <w:rsid w:val="00F57519"/>
    <w:rsid w:val="00F57887"/>
    <w:rsid w:val="00F602EB"/>
    <w:rsid w:val="00F61CEE"/>
    <w:rsid w:val="00F620FE"/>
    <w:rsid w:val="00F621B4"/>
    <w:rsid w:val="00F62BD1"/>
    <w:rsid w:val="00F635ED"/>
    <w:rsid w:val="00F636B5"/>
    <w:rsid w:val="00F6392B"/>
    <w:rsid w:val="00F6477D"/>
    <w:rsid w:val="00F6575E"/>
    <w:rsid w:val="00F66293"/>
    <w:rsid w:val="00F66967"/>
    <w:rsid w:val="00F66D61"/>
    <w:rsid w:val="00F6777E"/>
    <w:rsid w:val="00F678C9"/>
    <w:rsid w:val="00F67F31"/>
    <w:rsid w:val="00F71411"/>
    <w:rsid w:val="00F71493"/>
    <w:rsid w:val="00F721F4"/>
    <w:rsid w:val="00F74989"/>
    <w:rsid w:val="00F75216"/>
    <w:rsid w:val="00F76653"/>
    <w:rsid w:val="00F80DFA"/>
    <w:rsid w:val="00F82BD9"/>
    <w:rsid w:val="00F847FE"/>
    <w:rsid w:val="00F849D7"/>
    <w:rsid w:val="00F8547E"/>
    <w:rsid w:val="00F85FCF"/>
    <w:rsid w:val="00F8646D"/>
    <w:rsid w:val="00F86489"/>
    <w:rsid w:val="00F87042"/>
    <w:rsid w:val="00F8732C"/>
    <w:rsid w:val="00F9067B"/>
    <w:rsid w:val="00F908B9"/>
    <w:rsid w:val="00F90D82"/>
    <w:rsid w:val="00F92C08"/>
    <w:rsid w:val="00F95851"/>
    <w:rsid w:val="00F958B7"/>
    <w:rsid w:val="00F97918"/>
    <w:rsid w:val="00F97E77"/>
    <w:rsid w:val="00FA18CC"/>
    <w:rsid w:val="00FA1936"/>
    <w:rsid w:val="00FA2DF6"/>
    <w:rsid w:val="00FA2EC6"/>
    <w:rsid w:val="00FA3110"/>
    <w:rsid w:val="00FA5D51"/>
    <w:rsid w:val="00FA64E7"/>
    <w:rsid w:val="00FA774A"/>
    <w:rsid w:val="00FB0DF3"/>
    <w:rsid w:val="00FB5F75"/>
    <w:rsid w:val="00FB79D5"/>
    <w:rsid w:val="00FC0619"/>
    <w:rsid w:val="00FC0DEB"/>
    <w:rsid w:val="00FC15F1"/>
    <w:rsid w:val="00FC17F3"/>
    <w:rsid w:val="00FC1902"/>
    <w:rsid w:val="00FC43F4"/>
    <w:rsid w:val="00FC4640"/>
    <w:rsid w:val="00FC4909"/>
    <w:rsid w:val="00FC4962"/>
    <w:rsid w:val="00FC5101"/>
    <w:rsid w:val="00FC5ACC"/>
    <w:rsid w:val="00FD12DE"/>
    <w:rsid w:val="00FD37FE"/>
    <w:rsid w:val="00FD39F4"/>
    <w:rsid w:val="00FD50D4"/>
    <w:rsid w:val="00FD62FF"/>
    <w:rsid w:val="00FD676E"/>
    <w:rsid w:val="00FE2050"/>
    <w:rsid w:val="00FE2F78"/>
    <w:rsid w:val="00FE43E1"/>
    <w:rsid w:val="00FE52EB"/>
    <w:rsid w:val="00FE6095"/>
    <w:rsid w:val="00FE61C6"/>
    <w:rsid w:val="00FE6477"/>
    <w:rsid w:val="00FE7C2D"/>
    <w:rsid w:val="00FF0578"/>
    <w:rsid w:val="00FF1858"/>
    <w:rsid w:val="00FF33EB"/>
    <w:rsid w:val="00FF3F01"/>
    <w:rsid w:val="00FF3F5D"/>
    <w:rsid w:val="00FF4EA4"/>
    <w:rsid w:val="00FF4F57"/>
    <w:rsid w:val="00FF53FD"/>
    <w:rsid w:val="00FF6C87"/>
    <w:rsid w:val="01087EB9"/>
    <w:rsid w:val="01393F5D"/>
    <w:rsid w:val="015E2B82"/>
    <w:rsid w:val="017149DC"/>
    <w:rsid w:val="01873E33"/>
    <w:rsid w:val="01C861C5"/>
    <w:rsid w:val="01DA23AF"/>
    <w:rsid w:val="01EE5E5A"/>
    <w:rsid w:val="02042EF4"/>
    <w:rsid w:val="02314E41"/>
    <w:rsid w:val="02425598"/>
    <w:rsid w:val="027D5641"/>
    <w:rsid w:val="028E485D"/>
    <w:rsid w:val="02BB5D2E"/>
    <w:rsid w:val="02BF719D"/>
    <w:rsid w:val="032C493C"/>
    <w:rsid w:val="0332754E"/>
    <w:rsid w:val="03517802"/>
    <w:rsid w:val="035E2C4D"/>
    <w:rsid w:val="036C45B6"/>
    <w:rsid w:val="03B6440A"/>
    <w:rsid w:val="03EF5EB9"/>
    <w:rsid w:val="03F226D3"/>
    <w:rsid w:val="04144CB8"/>
    <w:rsid w:val="0414564A"/>
    <w:rsid w:val="04475923"/>
    <w:rsid w:val="046F5D19"/>
    <w:rsid w:val="04A6236A"/>
    <w:rsid w:val="04C40E66"/>
    <w:rsid w:val="04ED2911"/>
    <w:rsid w:val="053F5432"/>
    <w:rsid w:val="05556A37"/>
    <w:rsid w:val="05632C21"/>
    <w:rsid w:val="05BE2E04"/>
    <w:rsid w:val="05C217CC"/>
    <w:rsid w:val="05F6756F"/>
    <w:rsid w:val="064E7C45"/>
    <w:rsid w:val="066F4837"/>
    <w:rsid w:val="067B7ADB"/>
    <w:rsid w:val="06AB63C4"/>
    <w:rsid w:val="06B85401"/>
    <w:rsid w:val="06C76C7A"/>
    <w:rsid w:val="06F049E2"/>
    <w:rsid w:val="072D4D2F"/>
    <w:rsid w:val="079C0E99"/>
    <w:rsid w:val="07A207B1"/>
    <w:rsid w:val="07BA35AC"/>
    <w:rsid w:val="07BF5E31"/>
    <w:rsid w:val="07D159C5"/>
    <w:rsid w:val="07D9327A"/>
    <w:rsid w:val="07E822C7"/>
    <w:rsid w:val="07F22BB4"/>
    <w:rsid w:val="07F96DEB"/>
    <w:rsid w:val="08000695"/>
    <w:rsid w:val="080261BB"/>
    <w:rsid w:val="0809666B"/>
    <w:rsid w:val="0826548A"/>
    <w:rsid w:val="08A9795F"/>
    <w:rsid w:val="08D81C3A"/>
    <w:rsid w:val="08DA1E8C"/>
    <w:rsid w:val="08ED0258"/>
    <w:rsid w:val="08EF08AA"/>
    <w:rsid w:val="09097ED2"/>
    <w:rsid w:val="094D4AE5"/>
    <w:rsid w:val="09527028"/>
    <w:rsid w:val="09551750"/>
    <w:rsid w:val="095D1506"/>
    <w:rsid w:val="095F1577"/>
    <w:rsid w:val="09611AE5"/>
    <w:rsid w:val="09B61E03"/>
    <w:rsid w:val="09B96D4E"/>
    <w:rsid w:val="09D766CE"/>
    <w:rsid w:val="09DB1CA7"/>
    <w:rsid w:val="09E74862"/>
    <w:rsid w:val="0A1E34A8"/>
    <w:rsid w:val="0A1F105F"/>
    <w:rsid w:val="0A335D9D"/>
    <w:rsid w:val="0A4B727F"/>
    <w:rsid w:val="0A5271DD"/>
    <w:rsid w:val="0A6B1350"/>
    <w:rsid w:val="0A962F1E"/>
    <w:rsid w:val="0ABD3B53"/>
    <w:rsid w:val="0AD81D4C"/>
    <w:rsid w:val="0AEB4DCD"/>
    <w:rsid w:val="0AED524D"/>
    <w:rsid w:val="0B042130"/>
    <w:rsid w:val="0B2B4994"/>
    <w:rsid w:val="0B391354"/>
    <w:rsid w:val="0B502FD2"/>
    <w:rsid w:val="0BC52A31"/>
    <w:rsid w:val="0BCA6449"/>
    <w:rsid w:val="0BDF4A68"/>
    <w:rsid w:val="0C05091C"/>
    <w:rsid w:val="0C6311F3"/>
    <w:rsid w:val="0C741652"/>
    <w:rsid w:val="0C8637F8"/>
    <w:rsid w:val="0C8D7DE5"/>
    <w:rsid w:val="0CAA7A35"/>
    <w:rsid w:val="0CAE7D79"/>
    <w:rsid w:val="0CC954FA"/>
    <w:rsid w:val="0CD02BA2"/>
    <w:rsid w:val="0CE7384B"/>
    <w:rsid w:val="0CFA70C9"/>
    <w:rsid w:val="0D0D2E36"/>
    <w:rsid w:val="0D1A639E"/>
    <w:rsid w:val="0D481F5E"/>
    <w:rsid w:val="0DAC0795"/>
    <w:rsid w:val="0DCC4E45"/>
    <w:rsid w:val="0DD447CF"/>
    <w:rsid w:val="0DD750AD"/>
    <w:rsid w:val="0E0E518E"/>
    <w:rsid w:val="0E1D453B"/>
    <w:rsid w:val="0E1E7AC7"/>
    <w:rsid w:val="0E211F8B"/>
    <w:rsid w:val="0E335042"/>
    <w:rsid w:val="0E7F2542"/>
    <w:rsid w:val="0EA30502"/>
    <w:rsid w:val="0ED408B0"/>
    <w:rsid w:val="0ED62150"/>
    <w:rsid w:val="0ED93001"/>
    <w:rsid w:val="0EDE1004"/>
    <w:rsid w:val="0EFE0311"/>
    <w:rsid w:val="0F0A1F37"/>
    <w:rsid w:val="0F3D0BE6"/>
    <w:rsid w:val="0F45151F"/>
    <w:rsid w:val="0F492F98"/>
    <w:rsid w:val="0F59545C"/>
    <w:rsid w:val="0F5B3D41"/>
    <w:rsid w:val="0F5E7E72"/>
    <w:rsid w:val="0F9327BF"/>
    <w:rsid w:val="0FAA0C75"/>
    <w:rsid w:val="0FAB0EE6"/>
    <w:rsid w:val="0FF75276"/>
    <w:rsid w:val="10060191"/>
    <w:rsid w:val="100B4F00"/>
    <w:rsid w:val="10270E40"/>
    <w:rsid w:val="104430E9"/>
    <w:rsid w:val="10937144"/>
    <w:rsid w:val="10C20E4B"/>
    <w:rsid w:val="10CC2FF3"/>
    <w:rsid w:val="10E42629"/>
    <w:rsid w:val="10E741A0"/>
    <w:rsid w:val="10F36FE9"/>
    <w:rsid w:val="10FD6F47"/>
    <w:rsid w:val="110E6C6E"/>
    <w:rsid w:val="11413AD5"/>
    <w:rsid w:val="115665C0"/>
    <w:rsid w:val="115D39B8"/>
    <w:rsid w:val="115E2F88"/>
    <w:rsid w:val="116B77A2"/>
    <w:rsid w:val="118764AC"/>
    <w:rsid w:val="118C172A"/>
    <w:rsid w:val="11A50019"/>
    <w:rsid w:val="11C41B5C"/>
    <w:rsid w:val="11E154D4"/>
    <w:rsid w:val="11F264E7"/>
    <w:rsid w:val="122C725F"/>
    <w:rsid w:val="122F6CC8"/>
    <w:rsid w:val="123F74DC"/>
    <w:rsid w:val="1271520B"/>
    <w:rsid w:val="127A1044"/>
    <w:rsid w:val="128E3D8E"/>
    <w:rsid w:val="1291530D"/>
    <w:rsid w:val="12CB6213"/>
    <w:rsid w:val="12CC47F7"/>
    <w:rsid w:val="12D6271E"/>
    <w:rsid w:val="12E50F51"/>
    <w:rsid w:val="132D1D71"/>
    <w:rsid w:val="139169C3"/>
    <w:rsid w:val="139466E7"/>
    <w:rsid w:val="139713B8"/>
    <w:rsid w:val="13BF59AC"/>
    <w:rsid w:val="13BF63D1"/>
    <w:rsid w:val="13CF6622"/>
    <w:rsid w:val="13E1581F"/>
    <w:rsid w:val="13FD3B91"/>
    <w:rsid w:val="14214638"/>
    <w:rsid w:val="143F6CA5"/>
    <w:rsid w:val="14527AE3"/>
    <w:rsid w:val="1461426A"/>
    <w:rsid w:val="14700C2F"/>
    <w:rsid w:val="147572AE"/>
    <w:rsid w:val="147C739E"/>
    <w:rsid w:val="147E444A"/>
    <w:rsid w:val="149819C8"/>
    <w:rsid w:val="14D058A3"/>
    <w:rsid w:val="14E01C0B"/>
    <w:rsid w:val="14E863BD"/>
    <w:rsid w:val="151D2886"/>
    <w:rsid w:val="153A1234"/>
    <w:rsid w:val="153B0F6D"/>
    <w:rsid w:val="1543552E"/>
    <w:rsid w:val="15444E7F"/>
    <w:rsid w:val="15511A5E"/>
    <w:rsid w:val="15C36BD0"/>
    <w:rsid w:val="15E8716E"/>
    <w:rsid w:val="15EE44D7"/>
    <w:rsid w:val="15F146D6"/>
    <w:rsid w:val="16112C35"/>
    <w:rsid w:val="161D03CE"/>
    <w:rsid w:val="164D0EC9"/>
    <w:rsid w:val="168969BA"/>
    <w:rsid w:val="16B051B6"/>
    <w:rsid w:val="16BC6A9D"/>
    <w:rsid w:val="16CA259A"/>
    <w:rsid w:val="16D358F4"/>
    <w:rsid w:val="16EB2460"/>
    <w:rsid w:val="17097C7A"/>
    <w:rsid w:val="172B5511"/>
    <w:rsid w:val="175E24E1"/>
    <w:rsid w:val="17797B1C"/>
    <w:rsid w:val="17B078B6"/>
    <w:rsid w:val="17B80644"/>
    <w:rsid w:val="17B86239"/>
    <w:rsid w:val="17D6125F"/>
    <w:rsid w:val="17E37F22"/>
    <w:rsid w:val="17E52026"/>
    <w:rsid w:val="17F525F2"/>
    <w:rsid w:val="17FD65D0"/>
    <w:rsid w:val="1850222C"/>
    <w:rsid w:val="187272D7"/>
    <w:rsid w:val="187A6DFA"/>
    <w:rsid w:val="188350F6"/>
    <w:rsid w:val="18891FE1"/>
    <w:rsid w:val="18BD7EDC"/>
    <w:rsid w:val="18C216D0"/>
    <w:rsid w:val="18F44079"/>
    <w:rsid w:val="18F61CE6"/>
    <w:rsid w:val="19322678"/>
    <w:rsid w:val="193E2B72"/>
    <w:rsid w:val="19520625"/>
    <w:rsid w:val="195E6397"/>
    <w:rsid w:val="197B011F"/>
    <w:rsid w:val="198F1D07"/>
    <w:rsid w:val="19A52E4A"/>
    <w:rsid w:val="19BD55EE"/>
    <w:rsid w:val="19DB09FD"/>
    <w:rsid w:val="19DB76A3"/>
    <w:rsid w:val="19F41259"/>
    <w:rsid w:val="1A424B3D"/>
    <w:rsid w:val="1A4E34E2"/>
    <w:rsid w:val="1A50262B"/>
    <w:rsid w:val="1A6D388D"/>
    <w:rsid w:val="1A7C5501"/>
    <w:rsid w:val="1A805D4E"/>
    <w:rsid w:val="1A907281"/>
    <w:rsid w:val="1A96658C"/>
    <w:rsid w:val="1AB95659"/>
    <w:rsid w:val="1ABD0370"/>
    <w:rsid w:val="1AE95642"/>
    <w:rsid w:val="1AEB4D84"/>
    <w:rsid w:val="1B09100F"/>
    <w:rsid w:val="1B1C3903"/>
    <w:rsid w:val="1B283D33"/>
    <w:rsid w:val="1B3011AA"/>
    <w:rsid w:val="1B6C00C4"/>
    <w:rsid w:val="1B70335D"/>
    <w:rsid w:val="1B843C1F"/>
    <w:rsid w:val="1B933962"/>
    <w:rsid w:val="1BB1077D"/>
    <w:rsid w:val="1BC27E34"/>
    <w:rsid w:val="1C1C4ADB"/>
    <w:rsid w:val="1C317F37"/>
    <w:rsid w:val="1C3312D7"/>
    <w:rsid w:val="1C3C005D"/>
    <w:rsid w:val="1C5237EF"/>
    <w:rsid w:val="1C527EEE"/>
    <w:rsid w:val="1C58653F"/>
    <w:rsid w:val="1C9119FB"/>
    <w:rsid w:val="1CB36692"/>
    <w:rsid w:val="1CBD66FD"/>
    <w:rsid w:val="1CD41554"/>
    <w:rsid w:val="1CD60FDD"/>
    <w:rsid w:val="1D34705F"/>
    <w:rsid w:val="1D440BCC"/>
    <w:rsid w:val="1D4B646C"/>
    <w:rsid w:val="1D5A145A"/>
    <w:rsid w:val="1D6750D6"/>
    <w:rsid w:val="1D792624"/>
    <w:rsid w:val="1D805054"/>
    <w:rsid w:val="1D885F7E"/>
    <w:rsid w:val="1D8B6121"/>
    <w:rsid w:val="1D8C4188"/>
    <w:rsid w:val="1D90357B"/>
    <w:rsid w:val="1DA85C0E"/>
    <w:rsid w:val="1DBB4888"/>
    <w:rsid w:val="1DF10879"/>
    <w:rsid w:val="1E33043A"/>
    <w:rsid w:val="1E9F04CF"/>
    <w:rsid w:val="1EA9518B"/>
    <w:rsid w:val="1EAC0576"/>
    <w:rsid w:val="1F410D26"/>
    <w:rsid w:val="1F457DEB"/>
    <w:rsid w:val="1F486284"/>
    <w:rsid w:val="1F4A09AF"/>
    <w:rsid w:val="1F4F76D7"/>
    <w:rsid w:val="1F5E25BF"/>
    <w:rsid w:val="1FD55739"/>
    <w:rsid w:val="1FE62D4E"/>
    <w:rsid w:val="20000DDB"/>
    <w:rsid w:val="201914DE"/>
    <w:rsid w:val="201D42E6"/>
    <w:rsid w:val="202F4C72"/>
    <w:rsid w:val="204C3CC9"/>
    <w:rsid w:val="20551BE7"/>
    <w:rsid w:val="205B3BD8"/>
    <w:rsid w:val="208A5C9C"/>
    <w:rsid w:val="20B14377"/>
    <w:rsid w:val="20B816B5"/>
    <w:rsid w:val="20BB4A98"/>
    <w:rsid w:val="20ED0E50"/>
    <w:rsid w:val="20EE48C6"/>
    <w:rsid w:val="20FF154F"/>
    <w:rsid w:val="212D4657"/>
    <w:rsid w:val="21312F9D"/>
    <w:rsid w:val="215D400B"/>
    <w:rsid w:val="216F5F71"/>
    <w:rsid w:val="21724AA6"/>
    <w:rsid w:val="21A33405"/>
    <w:rsid w:val="21AD0AEE"/>
    <w:rsid w:val="21DE1590"/>
    <w:rsid w:val="21DF17AC"/>
    <w:rsid w:val="220F7E93"/>
    <w:rsid w:val="221E77C8"/>
    <w:rsid w:val="2258544D"/>
    <w:rsid w:val="226D4858"/>
    <w:rsid w:val="228268B0"/>
    <w:rsid w:val="229A27ED"/>
    <w:rsid w:val="22B643D4"/>
    <w:rsid w:val="22C94223"/>
    <w:rsid w:val="22CA3922"/>
    <w:rsid w:val="2301785C"/>
    <w:rsid w:val="230940A3"/>
    <w:rsid w:val="23177121"/>
    <w:rsid w:val="234C3C41"/>
    <w:rsid w:val="235F58ED"/>
    <w:rsid w:val="23820B7F"/>
    <w:rsid w:val="238F4A93"/>
    <w:rsid w:val="23B21D50"/>
    <w:rsid w:val="23C53A10"/>
    <w:rsid w:val="23D06D16"/>
    <w:rsid w:val="23D160BD"/>
    <w:rsid w:val="23D46034"/>
    <w:rsid w:val="23D700A4"/>
    <w:rsid w:val="23E41534"/>
    <w:rsid w:val="240A3BE2"/>
    <w:rsid w:val="24326801"/>
    <w:rsid w:val="245106F3"/>
    <w:rsid w:val="245B2117"/>
    <w:rsid w:val="2461458C"/>
    <w:rsid w:val="24655634"/>
    <w:rsid w:val="24AD6D38"/>
    <w:rsid w:val="24B32A61"/>
    <w:rsid w:val="24D83346"/>
    <w:rsid w:val="25697EF5"/>
    <w:rsid w:val="257121FC"/>
    <w:rsid w:val="25720679"/>
    <w:rsid w:val="258B0188"/>
    <w:rsid w:val="2591011D"/>
    <w:rsid w:val="25AC4D31"/>
    <w:rsid w:val="25AF47EA"/>
    <w:rsid w:val="25B644FA"/>
    <w:rsid w:val="25B70A1E"/>
    <w:rsid w:val="25DC2BFD"/>
    <w:rsid w:val="25DF5154"/>
    <w:rsid w:val="25E24BC7"/>
    <w:rsid w:val="26255963"/>
    <w:rsid w:val="26572034"/>
    <w:rsid w:val="265B42DF"/>
    <w:rsid w:val="266E1381"/>
    <w:rsid w:val="26823CA7"/>
    <w:rsid w:val="26A74F53"/>
    <w:rsid w:val="26B66697"/>
    <w:rsid w:val="26CA0394"/>
    <w:rsid w:val="26D02A26"/>
    <w:rsid w:val="26F84164"/>
    <w:rsid w:val="26FE2E44"/>
    <w:rsid w:val="27191BBA"/>
    <w:rsid w:val="27222F8C"/>
    <w:rsid w:val="273E2CA9"/>
    <w:rsid w:val="27553E85"/>
    <w:rsid w:val="27736336"/>
    <w:rsid w:val="277A73D4"/>
    <w:rsid w:val="2795453C"/>
    <w:rsid w:val="27A229B2"/>
    <w:rsid w:val="27A475C8"/>
    <w:rsid w:val="27B5253B"/>
    <w:rsid w:val="27C07D51"/>
    <w:rsid w:val="27C11777"/>
    <w:rsid w:val="27E432F0"/>
    <w:rsid w:val="27FC1603"/>
    <w:rsid w:val="282613FD"/>
    <w:rsid w:val="283E3CD3"/>
    <w:rsid w:val="286A7171"/>
    <w:rsid w:val="28745EC8"/>
    <w:rsid w:val="288C6375"/>
    <w:rsid w:val="28E6635F"/>
    <w:rsid w:val="28E86B18"/>
    <w:rsid w:val="28ED1EDD"/>
    <w:rsid w:val="28F41C0C"/>
    <w:rsid w:val="29267F4E"/>
    <w:rsid w:val="292744D8"/>
    <w:rsid w:val="299A48AA"/>
    <w:rsid w:val="29B570DA"/>
    <w:rsid w:val="29C46731"/>
    <w:rsid w:val="29D14A0E"/>
    <w:rsid w:val="29E80BF0"/>
    <w:rsid w:val="29FA4AED"/>
    <w:rsid w:val="2A10401D"/>
    <w:rsid w:val="2A46584F"/>
    <w:rsid w:val="2A480AF2"/>
    <w:rsid w:val="2A4D4EEC"/>
    <w:rsid w:val="2A505CF6"/>
    <w:rsid w:val="2A5A2D40"/>
    <w:rsid w:val="2A5D6CB9"/>
    <w:rsid w:val="2A9E2215"/>
    <w:rsid w:val="2AD21972"/>
    <w:rsid w:val="2ADC36E1"/>
    <w:rsid w:val="2B3F5F01"/>
    <w:rsid w:val="2B8151F8"/>
    <w:rsid w:val="2BB4596C"/>
    <w:rsid w:val="2BC63257"/>
    <w:rsid w:val="2C0B7CF9"/>
    <w:rsid w:val="2C0E1747"/>
    <w:rsid w:val="2C2B7C03"/>
    <w:rsid w:val="2C2E4C48"/>
    <w:rsid w:val="2C377758"/>
    <w:rsid w:val="2C70553A"/>
    <w:rsid w:val="2C723632"/>
    <w:rsid w:val="2C9E20A7"/>
    <w:rsid w:val="2CA567FD"/>
    <w:rsid w:val="2D4F570F"/>
    <w:rsid w:val="2D5F028F"/>
    <w:rsid w:val="2D656721"/>
    <w:rsid w:val="2D845F08"/>
    <w:rsid w:val="2DC518B5"/>
    <w:rsid w:val="2DCD34F3"/>
    <w:rsid w:val="2DD707ED"/>
    <w:rsid w:val="2DEC110A"/>
    <w:rsid w:val="2E291720"/>
    <w:rsid w:val="2E2F0008"/>
    <w:rsid w:val="2E5A4E26"/>
    <w:rsid w:val="2E5D642A"/>
    <w:rsid w:val="2E722EA4"/>
    <w:rsid w:val="2E741573"/>
    <w:rsid w:val="2EA87DE8"/>
    <w:rsid w:val="2EB84F76"/>
    <w:rsid w:val="2EC5794C"/>
    <w:rsid w:val="2ED4747E"/>
    <w:rsid w:val="2ED74DED"/>
    <w:rsid w:val="2F124B1C"/>
    <w:rsid w:val="2F1320F9"/>
    <w:rsid w:val="2F261EE0"/>
    <w:rsid w:val="2F45482D"/>
    <w:rsid w:val="2F477084"/>
    <w:rsid w:val="2F5E419A"/>
    <w:rsid w:val="2F653AB3"/>
    <w:rsid w:val="2F7C6138"/>
    <w:rsid w:val="2FCF2577"/>
    <w:rsid w:val="2FF24A9E"/>
    <w:rsid w:val="3017495E"/>
    <w:rsid w:val="301A0A01"/>
    <w:rsid w:val="303D5733"/>
    <w:rsid w:val="30460B22"/>
    <w:rsid w:val="305F0D15"/>
    <w:rsid w:val="307D673F"/>
    <w:rsid w:val="3090558E"/>
    <w:rsid w:val="30B61D5C"/>
    <w:rsid w:val="30C848E7"/>
    <w:rsid w:val="30FE6532"/>
    <w:rsid w:val="310B7E0E"/>
    <w:rsid w:val="311461A8"/>
    <w:rsid w:val="31324247"/>
    <w:rsid w:val="315D52F9"/>
    <w:rsid w:val="318C38CE"/>
    <w:rsid w:val="31994BEB"/>
    <w:rsid w:val="31AF55AB"/>
    <w:rsid w:val="31C1427F"/>
    <w:rsid w:val="31CF4AB1"/>
    <w:rsid w:val="31EC310B"/>
    <w:rsid w:val="320D3218"/>
    <w:rsid w:val="32231A2F"/>
    <w:rsid w:val="32292BC7"/>
    <w:rsid w:val="323546BB"/>
    <w:rsid w:val="32966D3C"/>
    <w:rsid w:val="32985053"/>
    <w:rsid w:val="329B4902"/>
    <w:rsid w:val="32B20743"/>
    <w:rsid w:val="32E31462"/>
    <w:rsid w:val="32E81473"/>
    <w:rsid w:val="32EB01D9"/>
    <w:rsid w:val="33022C64"/>
    <w:rsid w:val="331309CD"/>
    <w:rsid w:val="331839C9"/>
    <w:rsid w:val="332366A3"/>
    <w:rsid w:val="33274478"/>
    <w:rsid w:val="33437504"/>
    <w:rsid w:val="335A0B92"/>
    <w:rsid w:val="33741567"/>
    <w:rsid w:val="33817B10"/>
    <w:rsid w:val="33D34062"/>
    <w:rsid w:val="33D56F13"/>
    <w:rsid w:val="340B5DEF"/>
    <w:rsid w:val="34280373"/>
    <w:rsid w:val="3439458D"/>
    <w:rsid w:val="343F0855"/>
    <w:rsid w:val="345B262C"/>
    <w:rsid w:val="345D5D57"/>
    <w:rsid w:val="346E5D8F"/>
    <w:rsid w:val="34781430"/>
    <w:rsid w:val="3478653E"/>
    <w:rsid w:val="349A755C"/>
    <w:rsid w:val="34E46AC5"/>
    <w:rsid w:val="350A079B"/>
    <w:rsid w:val="35306958"/>
    <w:rsid w:val="35316934"/>
    <w:rsid w:val="35475D4E"/>
    <w:rsid w:val="355D6D6F"/>
    <w:rsid w:val="356A4DAC"/>
    <w:rsid w:val="35823A3E"/>
    <w:rsid w:val="35A324DC"/>
    <w:rsid w:val="35C15576"/>
    <w:rsid w:val="35C46C85"/>
    <w:rsid w:val="361D0FD2"/>
    <w:rsid w:val="36257DF1"/>
    <w:rsid w:val="364B0EC2"/>
    <w:rsid w:val="36971E40"/>
    <w:rsid w:val="36A112CD"/>
    <w:rsid w:val="36D45DBC"/>
    <w:rsid w:val="37265173"/>
    <w:rsid w:val="374B30EB"/>
    <w:rsid w:val="37571F09"/>
    <w:rsid w:val="3786381D"/>
    <w:rsid w:val="379C086E"/>
    <w:rsid w:val="37BE016E"/>
    <w:rsid w:val="38014F46"/>
    <w:rsid w:val="382D42DF"/>
    <w:rsid w:val="387D4BEB"/>
    <w:rsid w:val="38E97278"/>
    <w:rsid w:val="38FC4233"/>
    <w:rsid w:val="39073CCD"/>
    <w:rsid w:val="390E6A0D"/>
    <w:rsid w:val="39124D88"/>
    <w:rsid w:val="391317D1"/>
    <w:rsid w:val="391E6950"/>
    <w:rsid w:val="396C0E37"/>
    <w:rsid w:val="39984C79"/>
    <w:rsid w:val="399D511C"/>
    <w:rsid w:val="39A5214C"/>
    <w:rsid w:val="39D20F0C"/>
    <w:rsid w:val="39DD2DAE"/>
    <w:rsid w:val="39F45E57"/>
    <w:rsid w:val="3A0C1F0A"/>
    <w:rsid w:val="3A0D7783"/>
    <w:rsid w:val="3A126EC8"/>
    <w:rsid w:val="3A1A4D37"/>
    <w:rsid w:val="3A1A525E"/>
    <w:rsid w:val="3A2D481C"/>
    <w:rsid w:val="3A4818A4"/>
    <w:rsid w:val="3B2C491F"/>
    <w:rsid w:val="3B3553E0"/>
    <w:rsid w:val="3B380893"/>
    <w:rsid w:val="3B47390A"/>
    <w:rsid w:val="3B641C5F"/>
    <w:rsid w:val="3B8743ED"/>
    <w:rsid w:val="3B91744B"/>
    <w:rsid w:val="3BA66882"/>
    <w:rsid w:val="3BF75330"/>
    <w:rsid w:val="3C175755"/>
    <w:rsid w:val="3C4D34DB"/>
    <w:rsid w:val="3C58453A"/>
    <w:rsid w:val="3C6E1771"/>
    <w:rsid w:val="3C725167"/>
    <w:rsid w:val="3C816786"/>
    <w:rsid w:val="3C9839FA"/>
    <w:rsid w:val="3C9D7136"/>
    <w:rsid w:val="3CA6239E"/>
    <w:rsid w:val="3CB04E80"/>
    <w:rsid w:val="3CB42016"/>
    <w:rsid w:val="3CBC04FF"/>
    <w:rsid w:val="3CC67CD4"/>
    <w:rsid w:val="3CE40593"/>
    <w:rsid w:val="3CF5050D"/>
    <w:rsid w:val="3D96637E"/>
    <w:rsid w:val="3D9C34CD"/>
    <w:rsid w:val="3DAC323C"/>
    <w:rsid w:val="3DC372EE"/>
    <w:rsid w:val="3DEC2498"/>
    <w:rsid w:val="3DEC2546"/>
    <w:rsid w:val="3DFF3A72"/>
    <w:rsid w:val="3E4C6ADC"/>
    <w:rsid w:val="3E4F494F"/>
    <w:rsid w:val="3E4F7D08"/>
    <w:rsid w:val="3E5E22B0"/>
    <w:rsid w:val="3E7313A8"/>
    <w:rsid w:val="3EAB1FCD"/>
    <w:rsid w:val="3ED82F46"/>
    <w:rsid w:val="3F007457"/>
    <w:rsid w:val="3F0B2EA0"/>
    <w:rsid w:val="3F3C2EDE"/>
    <w:rsid w:val="3FA806EF"/>
    <w:rsid w:val="3FAD3FCA"/>
    <w:rsid w:val="3FB206A1"/>
    <w:rsid w:val="3FCC262F"/>
    <w:rsid w:val="3FEE6BBA"/>
    <w:rsid w:val="400F2AAE"/>
    <w:rsid w:val="40251D40"/>
    <w:rsid w:val="403522DF"/>
    <w:rsid w:val="407D1B57"/>
    <w:rsid w:val="40BE3049"/>
    <w:rsid w:val="40D7450E"/>
    <w:rsid w:val="40F22894"/>
    <w:rsid w:val="41173296"/>
    <w:rsid w:val="412B5DC9"/>
    <w:rsid w:val="412D70FE"/>
    <w:rsid w:val="413A0EB3"/>
    <w:rsid w:val="41614FF9"/>
    <w:rsid w:val="416D7FD7"/>
    <w:rsid w:val="418C73D0"/>
    <w:rsid w:val="41A7588A"/>
    <w:rsid w:val="41AA2E44"/>
    <w:rsid w:val="41C826FD"/>
    <w:rsid w:val="42012609"/>
    <w:rsid w:val="42156BF5"/>
    <w:rsid w:val="422721F4"/>
    <w:rsid w:val="42473F85"/>
    <w:rsid w:val="42547D8B"/>
    <w:rsid w:val="42756434"/>
    <w:rsid w:val="427E301C"/>
    <w:rsid w:val="4280273F"/>
    <w:rsid w:val="428F246C"/>
    <w:rsid w:val="42B018DA"/>
    <w:rsid w:val="42D765D0"/>
    <w:rsid w:val="42F23437"/>
    <w:rsid w:val="42F36125"/>
    <w:rsid w:val="430B4CE4"/>
    <w:rsid w:val="43193DDE"/>
    <w:rsid w:val="43210EE4"/>
    <w:rsid w:val="4332746C"/>
    <w:rsid w:val="434B5597"/>
    <w:rsid w:val="435624D6"/>
    <w:rsid w:val="4356443C"/>
    <w:rsid w:val="43575E8C"/>
    <w:rsid w:val="435E0AA5"/>
    <w:rsid w:val="43663E29"/>
    <w:rsid w:val="43700BED"/>
    <w:rsid w:val="44052193"/>
    <w:rsid w:val="4436276D"/>
    <w:rsid w:val="444769AF"/>
    <w:rsid w:val="44550223"/>
    <w:rsid w:val="447162A7"/>
    <w:rsid w:val="447332F0"/>
    <w:rsid w:val="44B90FD0"/>
    <w:rsid w:val="44EA4606"/>
    <w:rsid w:val="44FD6F67"/>
    <w:rsid w:val="451241A2"/>
    <w:rsid w:val="45351080"/>
    <w:rsid w:val="455231F0"/>
    <w:rsid w:val="45554E75"/>
    <w:rsid w:val="45675D0C"/>
    <w:rsid w:val="456B3430"/>
    <w:rsid w:val="456D5AF0"/>
    <w:rsid w:val="458A4B1F"/>
    <w:rsid w:val="458C667A"/>
    <w:rsid w:val="45C36283"/>
    <w:rsid w:val="45D25BB8"/>
    <w:rsid w:val="45DD7344"/>
    <w:rsid w:val="45E615FB"/>
    <w:rsid w:val="461C16C9"/>
    <w:rsid w:val="46366161"/>
    <w:rsid w:val="463B050F"/>
    <w:rsid w:val="463E6D9A"/>
    <w:rsid w:val="46465AAA"/>
    <w:rsid w:val="464E7B30"/>
    <w:rsid w:val="467D2F1A"/>
    <w:rsid w:val="46843C64"/>
    <w:rsid w:val="4695426A"/>
    <w:rsid w:val="46C95B13"/>
    <w:rsid w:val="46CE1703"/>
    <w:rsid w:val="46DA3884"/>
    <w:rsid w:val="46DE0F76"/>
    <w:rsid w:val="46E35449"/>
    <w:rsid w:val="46E8208A"/>
    <w:rsid w:val="46E92F23"/>
    <w:rsid w:val="472B40CF"/>
    <w:rsid w:val="473960E8"/>
    <w:rsid w:val="4753794A"/>
    <w:rsid w:val="477B7C75"/>
    <w:rsid w:val="477D53B0"/>
    <w:rsid w:val="47A07BC1"/>
    <w:rsid w:val="47A345BE"/>
    <w:rsid w:val="47A4555A"/>
    <w:rsid w:val="47AF74CC"/>
    <w:rsid w:val="47C21F0B"/>
    <w:rsid w:val="47DE1878"/>
    <w:rsid w:val="47E80E8A"/>
    <w:rsid w:val="48080763"/>
    <w:rsid w:val="48264474"/>
    <w:rsid w:val="482C59B3"/>
    <w:rsid w:val="485128BA"/>
    <w:rsid w:val="48561630"/>
    <w:rsid w:val="48727FDF"/>
    <w:rsid w:val="48737219"/>
    <w:rsid w:val="4892657D"/>
    <w:rsid w:val="48A4239B"/>
    <w:rsid w:val="48C0687E"/>
    <w:rsid w:val="48EE371C"/>
    <w:rsid w:val="48F453AD"/>
    <w:rsid w:val="490C0E49"/>
    <w:rsid w:val="493B7D23"/>
    <w:rsid w:val="49574371"/>
    <w:rsid w:val="498B5D51"/>
    <w:rsid w:val="49CE328F"/>
    <w:rsid w:val="49CF3E0F"/>
    <w:rsid w:val="49E32D62"/>
    <w:rsid w:val="4A1C7D5B"/>
    <w:rsid w:val="4A222BB1"/>
    <w:rsid w:val="4A471230"/>
    <w:rsid w:val="4A73764F"/>
    <w:rsid w:val="4A7B30FE"/>
    <w:rsid w:val="4A957F5D"/>
    <w:rsid w:val="4ABE0F93"/>
    <w:rsid w:val="4AD83818"/>
    <w:rsid w:val="4AE051E1"/>
    <w:rsid w:val="4AF173EE"/>
    <w:rsid w:val="4AF45317"/>
    <w:rsid w:val="4AFD58C2"/>
    <w:rsid w:val="4B0D60AB"/>
    <w:rsid w:val="4B1C644B"/>
    <w:rsid w:val="4B7D0C82"/>
    <w:rsid w:val="4BB26B7D"/>
    <w:rsid w:val="4BB40C35"/>
    <w:rsid w:val="4BC13264"/>
    <w:rsid w:val="4C10163E"/>
    <w:rsid w:val="4C2645A5"/>
    <w:rsid w:val="4C295D83"/>
    <w:rsid w:val="4C4B737E"/>
    <w:rsid w:val="4C7F78FB"/>
    <w:rsid w:val="4CA30BBC"/>
    <w:rsid w:val="4CD34FFD"/>
    <w:rsid w:val="4CE713A1"/>
    <w:rsid w:val="4CEB5C57"/>
    <w:rsid w:val="4CFB09F8"/>
    <w:rsid w:val="4D005CCE"/>
    <w:rsid w:val="4D10679D"/>
    <w:rsid w:val="4D133E52"/>
    <w:rsid w:val="4D550000"/>
    <w:rsid w:val="4DA53A6F"/>
    <w:rsid w:val="4DCE1994"/>
    <w:rsid w:val="4DD252B5"/>
    <w:rsid w:val="4DE45808"/>
    <w:rsid w:val="4DFA7BDD"/>
    <w:rsid w:val="4E1C6E78"/>
    <w:rsid w:val="4E241889"/>
    <w:rsid w:val="4E2B1C56"/>
    <w:rsid w:val="4E6323B1"/>
    <w:rsid w:val="4E9448CD"/>
    <w:rsid w:val="4EAA3AA7"/>
    <w:rsid w:val="4EBB2B6F"/>
    <w:rsid w:val="4EC16975"/>
    <w:rsid w:val="4F1069B5"/>
    <w:rsid w:val="4F374C6E"/>
    <w:rsid w:val="4F6A5A2A"/>
    <w:rsid w:val="4F732AC8"/>
    <w:rsid w:val="4F970531"/>
    <w:rsid w:val="4FA11FA1"/>
    <w:rsid w:val="4FC6709B"/>
    <w:rsid w:val="4FD712A8"/>
    <w:rsid w:val="4FF32A73"/>
    <w:rsid w:val="4FF6292C"/>
    <w:rsid w:val="4FF65309"/>
    <w:rsid w:val="4FF77EAB"/>
    <w:rsid w:val="50040D6C"/>
    <w:rsid w:val="500C702E"/>
    <w:rsid w:val="50560813"/>
    <w:rsid w:val="505F0174"/>
    <w:rsid w:val="508D52FA"/>
    <w:rsid w:val="50A050A3"/>
    <w:rsid w:val="50BB2978"/>
    <w:rsid w:val="51095C3F"/>
    <w:rsid w:val="511B2742"/>
    <w:rsid w:val="51352836"/>
    <w:rsid w:val="513B13C3"/>
    <w:rsid w:val="51854A61"/>
    <w:rsid w:val="519A0DF5"/>
    <w:rsid w:val="51A13899"/>
    <w:rsid w:val="51C24DCB"/>
    <w:rsid w:val="51C71D47"/>
    <w:rsid w:val="51F46E3D"/>
    <w:rsid w:val="51FB3E3E"/>
    <w:rsid w:val="520C2784"/>
    <w:rsid w:val="522315ED"/>
    <w:rsid w:val="52301CBD"/>
    <w:rsid w:val="52391561"/>
    <w:rsid w:val="5253098E"/>
    <w:rsid w:val="52581E68"/>
    <w:rsid w:val="528771C6"/>
    <w:rsid w:val="52B63C9D"/>
    <w:rsid w:val="52E57838"/>
    <w:rsid w:val="53042B53"/>
    <w:rsid w:val="531600B4"/>
    <w:rsid w:val="53170BC1"/>
    <w:rsid w:val="533B5CF7"/>
    <w:rsid w:val="53552BF6"/>
    <w:rsid w:val="535A1FCB"/>
    <w:rsid w:val="536561B2"/>
    <w:rsid w:val="53933805"/>
    <w:rsid w:val="5399299F"/>
    <w:rsid w:val="53FA012A"/>
    <w:rsid w:val="540F2A41"/>
    <w:rsid w:val="54150FD2"/>
    <w:rsid w:val="541F46FD"/>
    <w:rsid w:val="543125DE"/>
    <w:rsid w:val="544C0545"/>
    <w:rsid w:val="544D5E47"/>
    <w:rsid w:val="547853B5"/>
    <w:rsid w:val="548F5A18"/>
    <w:rsid w:val="548F7CC1"/>
    <w:rsid w:val="54B74BCF"/>
    <w:rsid w:val="54CF331D"/>
    <w:rsid w:val="54E0475B"/>
    <w:rsid w:val="54FC5062"/>
    <w:rsid w:val="550541C2"/>
    <w:rsid w:val="555645FD"/>
    <w:rsid w:val="55684A64"/>
    <w:rsid w:val="557F3457"/>
    <w:rsid w:val="55A52242"/>
    <w:rsid w:val="55BA027F"/>
    <w:rsid w:val="55BD3AE0"/>
    <w:rsid w:val="55C93BF0"/>
    <w:rsid w:val="55CF657E"/>
    <w:rsid w:val="55DA5F6F"/>
    <w:rsid w:val="55F55CB5"/>
    <w:rsid w:val="56626902"/>
    <w:rsid w:val="56640629"/>
    <w:rsid w:val="56674A84"/>
    <w:rsid w:val="56700294"/>
    <w:rsid w:val="5688184B"/>
    <w:rsid w:val="56B213F9"/>
    <w:rsid w:val="56E57FF1"/>
    <w:rsid w:val="56F37AB8"/>
    <w:rsid w:val="56F50266"/>
    <w:rsid w:val="56FC7846"/>
    <w:rsid w:val="57256D9D"/>
    <w:rsid w:val="57622227"/>
    <w:rsid w:val="57A77237"/>
    <w:rsid w:val="57B859EB"/>
    <w:rsid w:val="57D2139A"/>
    <w:rsid w:val="57DF4B76"/>
    <w:rsid w:val="58143EF1"/>
    <w:rsid w:val="585C571D"/>
    <w:rsid w:val="586631C9"/>
    <w:rsid w:val="586B1477"/>
    <w:rsid w:val="587A4EC7"/>
    <w:rsid w:val="588B0E82"/>
    <w:rsid w:val="589C02B5"/>
    <w:rsid w:val="58A31F4C"/>
    <w:rsid w:val="58C260AB"/>
    <w:rsid w:val="58D72FFB"/>
    <w:rsid w:val="58E113A8"/>
    <w:rsid w:val="58FC6EB5"/>
    <w:rsid w:val="59281C6E"/>
    <w:rsid w:val="5928537F"/>
    <w:rsid w:val="59372DB8"/>
    <w:rsid w:val="59484EC2"/>
    <w:rsid w:val="596D705C"/>
    <w:rsid w:val="598B064C"/>
    <w:rsid w:val="59E950A2"/>
    <w:rsid w:val="59EF3692"/>
    <w:rsid w:val="5A3F332F"/>
    <w:rsid w:val="5A495E65"/>
    <w:rsid w:val="5A5227C7"/>
    <w:rsid w:val="5A6705E1"/>
    <w:rsid w:val="5A85418B"/>
    <w:rsid w:val="5AA2467B"/>
    <w:rsid w:val="5AA342BB"/>
    <w:rsid w:val="5AAF57F4"/>
    <w:rsid w:val="5ABC29E4"/>
    <w:rsid w:val="5AC57853"/>
    <w:rsid w:val="5ACB1D91"/>
    <w:rsid w:val="5AD26501"/>
    <w:rsid w:val="5B0E1223"/>
    <w:rsid w:val="5B69632E"/>
    <w:rsid w:val="5B834427"/>
    <w:rsid w:val="5B92362B"/>
    <w:rsid w:val="5BAE2A99"/>
    <w:rsid w:val="5BB41EEB"/>
    <w:rsid w:val="5BC20F3E"/>
    <w:rsid w:val="5BC409B6"/>
    <w:rsid w:val="5BCD2A28"/>
    <w:rsid w:val="5BCF7A90"/>
    <w:rsid w:val="5BDF731D"/>
    <w:rsid w:val="5C0B05A2"/>
    <w:rsid w:val="5C1717D9"/>
    <w:rsid w:val="5C1A7007"/>
    <w:rsid w:val="5C1E368A"/>
    <w:rsid w:val="5C20031E"/>
    <w:rsid w:val="5C3D2516"/>
    <w:rsid w:val="5C3F26AF"/>
    <w:rsid w:val="5C593045"/>
    <w:rsid w:val="5C757E7F"/>
    <w:rsid w:val="5CB139A0"/>
    <w:rsid w:val="5CC826A5"/>
    <w:rsid w:val="5CD938B8"/>
    <w:rsid w:val="5CDA23D8"/>
    <w:rsid w:val="5D280ACB"/>
    <w:rsid w:val="5D3121C7"/>
    <w:rsid w:val="5D5977A1"/>
    <w:rsid w:val="5D823D4C"/>
    <w:rsid w:val="5DA504AA"/>
    <w:rsid w:val="5DD54801"/>
    <w:rsid w:val="5E2B098A"/>
    <w:rsid w:val="5E8E5AC1"/>
    <w:rsid w:val="5E921C4D"/>
    <w:rsid w:val="5E9544E9"/>
    <w:rsid w:val="5ECC015F"/>
    <w:rsid w:val="5EE83EB0"/>
    <w:rsid w:val="5EFB17CA"/>
    <w:rsid w:val="5F2E6ABA"/>
    <w:rsid w:val="5F2F3381"/>
    <w:rsid w:val="5F31221B"/>
    <w:rsid w:val="5F3D2932"/>
    <w:rsid w:val="5F436B04"/>
    <w:rsid w:val="5F4A434F"/>
    <w:rsid w:val="5F4C6AB1"/>
    <w:rsid w:val="5F630463"/>
    <w:rsid w:val="5FA71E70"/>
    <w:rsid w:val="5FBF4F4A"/>
    <w:rsid w:val="5FEA7357"/>
    <w:rsid w:val="600039FD"/>
    <w:rsid w:val="6001186C"/>
    <w:rsid w:val="600E4AFF"/>
    <w:rsid w:val="602629C5"/>
    <w:rsid w:val="6031230F"/>
    <w:rsid w:val="6045514E"/>
    <w:rsid w:val="606E3CED"/>
    <w:rsid w:val="60D16749"/>
    <w:rsid w:val="60DB3FC7"/>
    <w:rsid w:val="61035D91"/>
    <w:rsid w:val="61036DF0"/>
    <w:rsid w:val="61377119"/>
    <w:rsid w:val="613D270C"/>
    <w:rsid w:val="61442516"/>
    <w:rsid w:val="614E3A65"/>
    <w:rsid w:val="61687ECC"/>
    <w:rsid w:val="617D2E49"/>
    <w:rsid w:val="61941255"/>
    <w:rsid w:val="61994186"/>
    <w:rsid w:val="61A02AE1"/>
    <w:rsid w:val="61BC4DC2"/>
    <w:rsid w:val="61C44678"/>
    <w:rsid w:val="61C64CD9"/>
    <w:rsid w:val="61CB0541"/>
    <w:rsid w:val="61F6105D"/>
    <w:rsid w:val="62003B63"/>
    <w:rsid w:val="62195750"/>
    <w:rsid w:val="622368EE"/>
    <w:rsid w:val="622E3D96"/>
    <w:rsid w:val="62493070"/>
    <w:rsid w:val="62537301"/>
    <w:rsid w:val="6281063A"/>
    <w:rsid w:val="6294666F"/>
    <w:rsid w:val="62993EE6"/>
    <w:rsid w:val="62EC6126"/>
    <w:rsid w:val="62F6410D"/>
    <w:rsid w:val="63035AB9"/>
    <w:rsid w:val="634675E2"/>
    <w:rsid w:val="634A36E8"/>
    <w:rsid w:val="63520B99"/>
    <w:rsid w:val="635A7834"/>
    <w:rsid w:val="635F267A"/>
    <w:rsid w:val="63780F4D"/>
    <w:rsid w:val="63843E11"/>
    <w:rsid w:val="638962A8"/>
    <w:rsid w:val="63A905F9"/>
    <w:rsid w:val="63A948B2"/>
    <w:rsid w:val="63BF3CCD"/>
    <w:rsid w:val="63E70B6A"/>
    <w:rsid w:val="63E74E43"/>
    <w:rsid w:val="63F4509F"/>
    <w:rsid w:val="641D561E"/>
    <w:rsid w:val="64721148"/>
    <w:rsid w:val="648006B8"/>
    <w:rsid w:val="6486046D"/>
    <w:rsid w:val="64881741"/>
    <w:rsid w:val="64B15FD5"/>
    <w:rsid w:val="64BF36B4"/>
    <w:rsid w:val="64C76A4D"/>
    <w:rsid w:val="64D67FEA"/>
    <w:rsid w:val="64FE6613"/>
    <w:rsid w:val="65150382"/>
    <w:rsid w:val="651654D0"/>
    <w:rsid w:val="653C2322"/>
    <w:rsid w:val="655955A4"/>
    <w:rsid w:val="657E22F9"/>
    <w:rsid w:val="65864EAB"/>
    <w:rsid w:val="6596649A"/>
    <w:rsid w:val="65A2097C"/>
    <w:rsid w:val="65CA557B"/>
    <w:rsid w:val="65CE6CF9"/>
    <w:rsid w:val="65D25022"/>
    <w:rsid w:val="65E035FB"/>
    <w:rsid w:val="65FB49E2"/>
    <w:rsid w:val="662A75DE"/>
    <w:rsid w:val="665A71CA"/>
    <w:rsid w:val="665D68EF"/>
    <w:rsid w:val="66980FBD"/>
    <w:rsid w:val="66A30944"/>
    <w:rsid w:val="66BF5BD4"/>
    <w:rsid w:val="66C21125"/>
    <w:rsid w:val="66ED7B52"/>
    <w:rsid w:val="66FC7544"/>
    <w:rsid w:val="671B5AC7"/>
    <w:rsid w:val="67341FB4"/>
    <w:rsid w:val="674175E7"/>
    <w:rsid w:val="675B3896"/>
    <w:rsid w:val="67646CF1"/>
    <w:rsid w:val="676C544D"/>
    <w:rsid w:val="67F03A67"/>
    <w:rsid w:val="67FF24A8"/>
    <w:rsid w:val="68C26C72"/>
    <w:rsid w:val="68C60434"/>
    <w:rsid w:val="68D23C1D"/>
    <w:rsid w:val="69161797"/>
    <w:rsid w:val="69294622"/>
    <w:rsid w:val="693138E7"/>
    <w:rsid w:val="693B5FAC"/>
    <w:rsid w:val="69450A1E"/>
    <w:rsid w:val="6948576C"/>
    <w:rsid w:val="69995CD6"/>
    <w:rsid w:val="699E4BA0"/>
    <w:rsid w:val="69CA0494"/>
    <w:rsid w:val="69F10A05"/>
    <w:rsid w:val="69F46A26"/>
    <w:rsid w:val="69FB4D8B"/>
    <w:rsid w:val="6A1011E7"/>
    <w:rsid w:val="6A9164AF"/>
    <w:rsid w:val="6AC62746"/>
    <w:rsid w:val="6B2904EB"/>
    <w:rsid w:val="6B3A2BB1"/>
    <w:rsid w:val="6B4722DF"/>
    <w:rsid w:val="6B4825DE"/>
    <w:rsid w:val="6B4A0729"/>
    <w:rsid w:val="6B511329"/>
    <w:rsid w:val="6B5938AC"/>
    <w:rsid w:val="6B6932A5"/>
    <w:rsid w:val="6B8D4D61"/>
    <w:rsid w:val="6BF6440D"/>
    <w:rsid w:val="6C162679"/>
    <w:rsid w:val="6C2234CC"/>
    <w:rsid w:val="6C580798"/>
    <w:rsid w:val="6C580C23"/>
    <w:rsid w:val="6C61060D"/>
    <w:rsid w:val="6C8157B0"/>
    <w:rsid w:val="6C924DA6"/>
    <w:rsid w:val="6CA976D1"/>
    <w:rsid w:val="6CCA0BA4"/>
    <w:rsid w:val="6CE4229B"/>
    <w:rsid w:val="6D232F07"/>
    <w:rsid w:val="6D32159C"/>
    <w:rsid w:val="6D351CF7"/>
    <w:rsid w:val="6D52229A"/>
    <w:rsid w:val="6D911FCA"/>
    <w:rsid w:val="6DB217D4"/>
    <w:rsid w:val="6DD33FC8"/>
    <w:rsid w:val="6DDA7806"/>
    <w:rsid w:val="6DEF55B7"/>
    <w:rsid w:val="6E030EEC"/>
    <w:rsid w:val="6E2C680B"/>
    <w:rsid w:val="6E2F763B"/>
    <w:rsid w:val="6E412611"/>
    <w:rsid w:val="6E4D6045"/>
    <w:rsid w:val="6E544C8B"/>
    <w:rsid w:val="6E6C1216"/>
    <w:rsid w:val="6E6D4529"/>
    <w:rsid w:val="6E7335DF"/>
    <w:rsid w:val="6E9976D7"/>
    <w:rsid w:val="6EB746A7"/>
    <w:rsid w:val="6EF32B6E"/>
    <w:rsid w:val="6F04700A"/>
    <w:rsid w:val="6F13150B"/>
    <w:rsid w:val="6F2A1CE8"/>
    <w:rsid w:val="6F3110C4"/>
    <w:rsid w:val="6F34277B"/>
    <w:rsid w:val="6F4E676B"/>
    <w:rsid w:val="6F6B3219"/>
    <w:rsid w:val="6F751CB2"/>
    <w:rsid w:val="6F79782E"/>
    <w:rsid w:val="6F80296B"/>
    <w:rsid w:val="6F832092"/>
    <w:rsid w:val="6F954516"/>
    <w:rsid w:val="6FE54084"/>
    <w:rsid w:val="6FE8143A"/>
    <w:rsid w:val="70052E70"/>
    <w:rsid w:val="70194B6E"/>
    <w:rsid w:val="701A17D4"/>
    <w:rsid w:val="701C7146"/>
    <w:rsid w:val="7021512D"/>
    <w:rsid w:val="7039129F"/>
    <w:rsid w:val="704A3350"/>
    <w:rsid w:val="704D75D1"/>
    <w:rsid w:val="70506DB5"/>
    <w:rsid w:val="705C4FBF"/>
    <w:rsid w:val="7072440C"/>
    <w:rsid w:val="707324D0"/>
    <w:rsid w:val="70764DB5"/>
    <w:rsid w:val="708E4067"/>
    <w:rsid w:val="7092622D"/>
    <w:rsid w:val="709D754D"/>
    <w:rsid w:val="70BB1864"/>
    <w:rsid w:val="710A6D91"/>
    <w:rsid w:val="71136A83"/>
    <w:rsid w:val="711753EE"/>
    <w:rsid w:val="71212C19"/>
    <w:rsid w:val="7131029F"/>
    <w:rsid w:val="71434331"/>
    <w:rsid w:val="71CB356E"/>
    <w:rsid w:val="71CF43CD"/>
    <w:rsid w:val="71EC2A56"/>
    <w:rsid w:val="72233563"/>
    <w:rsid w:val="72AB337C"/>
    <w:rsid w:val="72B127EC"/>
    <w:rsid w:val="72D2094C"/>
    <w:rsid w:val="72D74F98"/>
    <w:rsid w:val="731A0C90"/>
    <w:rsid w:val="73497518"/>
    <w:rsid w:val="737E090F"/>
    <w:rsid w:val="738B0027"/>
    <w:rsid w:val="73E536E4"/>
    <w:rsid w:val="741756AE"/>
    <w:rsid w:val="741A563C"/>
    <w:rsid w:val="746A2912"/>
    <w:rsid w:val="74904342"/>
    <w:rsid w:val="74B119A4"/>
    <w:rsid w:val="74B87DFA"/>
    <w:rsid w:val="74CE4491"/>
    <w:rsid w:val="74D22322"/>
    <w:rsid w:val="74D74AF8"/>
    <w:rsid w:val="74DD0E8A"/>
    <w:rsid w:val="74E9222B"/>
    <w:rsid w:val="751414C1"/>
    <w:rsid w:val="753A35BC"/>
    <w:rsid w:val="755446EC"/>
    <w:rsid w:val="755E1E93"/>
    <w:rsid w:val="75752706"/>
    <w:rsid w:val="757C6A4C"/>
    <w:rsid w:val="75AB4839"/>
    <w:rsid w:val="75C90F3B"/>
    <w:rsid w:val="75E874BC"/>
    <w:rsid w:val="76015A01"/>
    <w:rsid w:val="760C1695"/>
    <w:rsid w:val="7616038C"/>
    <w:rsid w:val="764309F2"/>
    <w:rsid w:val="765144A6"/>
    <w:rsid w:val="76721B44"/>
    <w:rsid w:val="767C5E46"/>
    <w:rsid w:val="76896C05"/>
    <w:rsid w:val="76B625A7"/>
    <w:rsid w:val="76D2056E"/>
    <w:rsid w:val="76E6597A"/>
    <w:rsid w:val="770C5354"/>
    <w:rsid w:val="771F4B41"/>
    <w:rsid w:val="774921DC"/>
    <w:rsid w:val="774C5829"/>
    <w:rsid w:val="77727982"/>
    <w:rsid w:val="777A1C0E"/>
    <w:rsid w:val="777B3763"/>
    <w:rsid w:val="779D14EF"/>
    <w:rsid w:val="77A80A16"/>
    <w:rsid w:val="77AE1D1E"/>
    <w:rsid w:val="77B72606"/>
    <w:rsid w:val="78120820"/>
    <w:rsid w:val="7812701B"/>
    <w:rsid w:val="78143BC7"/>
    <w:rsid w:val="781C68DB"/>
    <w:rsid w:val="78441F14"/>
    <w:rsid w:val="7864658C"/>
    <w:rsid w:val="787D7581"/>
    <w:rsid w:val="78A23952"/>
    <w:rsid w:val="78AF68A0"/>
    <w:rsid w:val="78C10D7D"/>
    <w:rsid w:val="78C37659"/>
    <w:rsid w:val="78FD41F5"/>
    <w:rsid w:val="79030E08"/>
    <w:rsid w:val="790B56C3"/>
    <w:rsid w:val="791B3252"/>
    <w:rsid w:val="7965507C"/>
    <w:rsid w:val="79DD4BB1"/>
    <w:rsid w:val="79EB00CF"/>
    <w:rsid w:val="7A0B3779"/>
    <w:rsid w:val="7A173887"/>
    <w:rsid w:val="7A435270"/>
    <w:rsid w:val="7A9B52C8"/>
    <w:rsid w:val="7ACE4ED2"/>
    <w:rsid w:val="7AF57281"/>
    <w:rsid w:val="7B0155BF"/>
    <w:rsid w:val="7B3F18A5"/>
    <w:rsid w:val="7B4707E1"/>
    <w:rsid w:val="7B520E3A"/>
    <w:rsid w:val="7BAE37F4"/>
    <w:rsid w:val="7BC16393"/>
    <w:rsid w:val="7BC164A4"/>
    <w:rsid w:val="7BE12D09"/>
    <w:rsid w:val="7BE144DF"/>
    <w:rsid w:val="7BFE17E7"/>
    <w:rsid w:val="7C046ED2"/>
    <w:rsid w:val="7C1D0C87"/>
    <w:rsid w:val="7C2154D6"/>
    <w:rsid w:val="7C453C67"/>
    <w:rsid w:val="7C547659"/>
    <w:rsid w:val="7C790E6E"/>
    <w:rsid w:val="7C80010D"/>
    <w:rsid w:val="7C934C7B"/>
    <w:rsid w:val="7CA13F21"/>
    <w:rsid w:val="7D00333D"/>
    <w:rsid w:val="7D0543E8"/>
    <w:rsid w:val="7D191B50"/>
    <w:rsid w:val="7D276B1C"/>
    <w:rsid w:val="7D28758B"/>
    <w:rsid w:val="7D2D11FF"/>
    <w:rsid w:val="7D3739D6"/>
    <w:rsid w:val="7D426DE3"/>
    <w:rsid w:val="7D4B1C96"/>
    <w:rsid w:val="7D640708"/>
    <w:rsid w:val="7D647283"/>
    <w:rsid w:val="7D6F2E6F"/>
    <w:rsid w:val="7D7A79B6"/>
    <w:rsid w:val="7D9930C3"/>
    <w:rsid w:val="7DE1586C"/>
    <w:rsid w:val="7DE20C95"/>
    <w:rsid w:val="7DFA0E8A"/>
    <w:rsid w:val="7E235418"/>
    <w:rsid w:val="7E2E3EDA"/>
    <w:rsid w:val="7E404A2E"/>
    <w:rsid w:val="7E4C7A10"/>
    <w:rsid w:val="7E4D2297"/>
    <w:rsid w:val="7E525710"/>
    <w:rsid w:val="7E583278"/>
    <w:rsid w:val="7E6A3A0D"/>
    <w:rsid w:val="7E8951D1"/>
    <w:rsid w:val="7E8B4E88"/>
    <w:rsid w:val="7E9D221C"/>
    <w:rsid w:val="7EAF6B04"/>
    <w:rsid w:val="7EB36946"/>
    <w:rsid w:val="7EB52D4A"/>
    <w:rsid w:val="7EC43622"/>
    <w:rsid w:val="7ECA7D27"/>
    <w:rsid w:val="7EDA680F"/>
    <w:rsid w:val="7EEC1A19"/>
    <w:rsid w:val="7EF735F0"/>
    <w:rsid w:val="7EFB200E"/>
    <w:rsid w:val="7F0A2998"/>
    <w:rsid w:val="7F0A6E59"/>
    <w:rsid w:val="7F0B0D76"/>
    <w:rsid w:val="7F0D0AAC"/>
    <w:rsid w:val="7F130E11"/>
    <w:rsid w:val="7F187943"/>
    <w:rsid w:val="7F2F3A66"/>
    <w:rsid w:val="7F3040A4"/>
    <w:rsid w:val="7F3C0227"/>
    <w:rsid w:val="7F76420A"/>
    <w:rsid w:val="7FDA25BF"/>
    <w:rsid w:val="7FF93B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1"/>
    <w:autoRedefine/>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4">
    <w:name w:val="heading 2"/>
    <w:basedOn w:val="1"/>
    <w:next w:val="1"/>
    <w:link w:val="42"/>
    <w:autoRedefine/>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5">
    <w:name w:val="heading 3"/>
    <w:basedOn w:val="1"/>
    <w:next w:val="1"/>
    <w:link w:val="43"/>
    <w:autoRedefine/>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6">
    <w:name w:val="heading 4"/>
    <w:basedOn w:val="1"/>
    <w:next w:val="1"/>
    <w:link w:val="44"/>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46"/>
    <w:autoRedefine/>
    <w:unhideWhenUsed/>
    <w:qFormat/>
    <w:uiPriority w:val="99"/>
    <w:pPr>
      <w:spacing w:after="120"/>
    </w:pPr>
  </w:style>
  <w:style w:type="paragraph" w:styleId="7">
    <w:name w:val="Normal Indent"/>
    <w:basedOn w:val="1"/>
    <w:autoRedefine/>
    <w:qFormat/>
    <w:uiPriority w:val="0"/>
    <w:pPr>
      <w:ind w:firstLine="425"/>
    </w:pPr>
    <w:rPr>
      <w:rFonts w:ascii="Times New Roman" w:hAnsi="Times New Roman" w:eastAsia="宋体" w:cs="Times New Roman"/>
      <w:szCs w:val="20"/>
    </w:rPr>
  </w:style>
  <w:style w:type="paragraph" w:styleId="8">
    <w:name w:val="caption"/>
    <w:basedOn w:val="1"/>
    <w:next w:val="1"/>
    <w:autoRedefine/>
    <w:qFormat/>
    <w:uiPriority w:val="0"/>
    <w:rPr>
      <w:rFonts w:ascii="Arial" w:hAnsi="Arial" w:eastAsia="黑体" w:cs="Arial"/>
      <w:sz w:val="20"/>
      <w:szCs w:val="20"/>
    </w:rPr>
  </w:style>
  <w:style w:type="paragraph" w:styleId="9">
    <w:name w:val="annotation text"/>
    <w:basedOn w:val="1"/>
    <w:autoRedefine/>
    <w:semiHidden/>
    <w:unhideWhenUsed/>
    <w:qFormat/>
    <w:uiPriority w:val="99"/>
    <w:pPr>
      <w:jc w:val="left"/>
    </w:pPr>
  </w:style>
  <w:style w:type="paragraph" w:styleId="10">
    <w:name w:val="Body Text 3"/>
    <w:basedOn w:val="1"/>
    <w:link w:val="45"/>
    <w:autoRedefine/>
    <w:qFormat/>
    <w:uiPriority w:val="0"/>
    <w:rPr>
      <w:rFonts w:ascii="Times New Roman" w:hAnsi="Times New Roman" w:eastAsia="宋体" w:cs="Times New Roman"/>
      <w:color w:val="FF0000"/>
      <w:sz w:val="24"/>
      <w:szCs w:val="24"/>
    </w:rPr>
  </w:style>
  <w:style w:type="paragraph" w:styleId="11">
    <w:name w:val="Body Text Indent"/>
    <w:basedOn w:val="1"/>
    <w:next w:val="12"/>
    <w:link w:val="65"/>
    <w:autoRedefine/>
    <w:qFormat/>
    <w:uiPriority w:val="0"/>
    <w:pPr>
      <w:adjustRightInd w:val="0"/>
      <w:spacing w:after="120" w:line="360" w:lineRule="atLeast"/>
      <w:ind w:left="420" w:leftChars="200"/>
      <w:jc w:val="left"/>
      <w:textAlignment w:val="baseline"/>
    </w:pPr>
    <w:rPr>
      <w:kern w:val="0"/>
      <w:sz w:val="24"/>
      <w:szCs w:val="20"/>
    </w:rPr>
  </w:style>
  <w:style w:type="paragraph" w:styleId="12">
    <w:name w:val="envelope return"/>
    <w:basedOn w:val="1"/>
    <w:autoRedefine/>
    <w:unhideWhenUsed/>
    <w:qFormat/>
    <w:uiPriority w:val="99"/>
    <w:pPr>
      <w:snapToGrid w:val="0"/>
    </w:pPr>
    <w:rPr>
      <w:rFonts w:ascii="Arial" w:hAnsi="Arial"/>
    </w:rPr>
  </w:style>
  <w:style w:type="paragraph" w:styleId="13">
    <w:name w:val="toc 5"/>
    <w:basedOn w:val="1"/>
    <w:next w:val="1"/>
    <w:autoRedefine/>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autoRedefine/>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47"/>
    <w:autoRedefine/>
    <w:qFormat/>
    <w:uiPriority w:val="0"/>
    <w:rPr>
      <w:rFonts w:eastAsia="宋体"/>
      <w:sz w:val="24"/>
    </w:rPr>
  </w:style>
  <w:style w:type="paragraph" w:styleId="16">
    <w:name w:val="Date"/>
    <w:basedOn w:val="1"/>
    <w:next w:val="1"/>
    <w:link w:val="48"/>
    <w:autoRedefine/>
    <w:unhideWhenUsed/>
    <w:qFormat/>
    <w:uiPriority w:val="99"/>
    <w:pPr>
      <w:ind w:left="100" w:leftChars="2500"/>
    </w:pPr>
  </w:style>
  <w:style w:type="paragraph" w:styleId="17">
    <w:name w:val="Balloon Text"/>
    <w:basedOn w:val="1"/>
    <w:link w:val="66"/>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HTML Preformatted"/>
    <w:basedOn w:val="1"/>
    <w:link w:val="50"/>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autoRedefine/>
    <w:qFormat/>
    <w:uiPriority w:val="0"/>
    <w:rPr>
      <w:rFonts w:ascii="Calibri" w:hAnsi="Calibri" w:eastAsia="宋体" w:cs="Times New Roman"/>
      <w:sz w:val="24"/>
      <w:szCs w:val="24"/>
    </w:rPr>
  </w:style>
  <w:style w:type="paragraph" w:styleId="23">
    <w:name w:val="Body Text First Indent"/>
    <w:basedOn w:val="2"/>
    <w:next w:val="24"/>
    <w:link w:val="51"/>
    <w:autoRedefine/>
    <w:qFormat/>
    <w:uiPriority w:val="0"/>
    <w:pPr>
      <w:ind w:firstLine="420" w:firstLineChars="100"/>
    </w:pPr>
    <w:rPr>
      <w:rFonts w:ascii="宋体" w:hAnsi="Times New Roman" w:eastAsia="宋体" w:cs="Times New Roman"/>
      <w:kern w:val="0"/>
      <w:sz w:val="34"/>
      <w:szCs w:val="20"/>
    </w:rPr>
  </w:style>
  <w:style w:type="paragraph" w:customStyle="1" w:styleId="24">
    <w:name w:val="List Paragraph1"/>
    <w:basedOn w:val="1"/>
    <w:next w:val="1"/>
    <w:autoRedefine/>
    <w:qFormat/>
    <w:uiPriority w:val="0"/>
    <w:pPr>
      <w:ind w:firstLine="420" w:firstLineChars="200"/>
    </w:pPr>
    <w:rPr>
      <w:rFonts w:ascii="Calibri" w:hAnsi="Calibri" w:cs="宋体"/>
    </w:rPr>
  </w:style>
  <w:style w:type="paragraph" w:styleId="25">
    <w:name w:val="Body Text First Indent 2"/>
    <w:basedOn w:val="11"/>
    <w:next w:val="1"/>
    <w:autoRedefine/>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22"/>
    <w:rPr>
      <w:b/>
      <w:bCs/>
    </w:rPr>
  </w:style>
  <w:style w:type="character" w:styleId="30">
    <w:name w:val="page number"/>
    <w:basedOn w:val="28"/>
    <w:autoRedefine/>
    <w:qFormat/>
    <w:uiPriority w:val="0"/>
  </w:style>
  <w:style w:type="character" w:styleId="31">
    <w:name w:val="FollowedHyperlink"/>
    <w:basedOn w:val="28"/>
    <w:autoRedefine/>
    <w:semiHidden/>
    <w:unhideWhenUsed/>
    <w:qFormat/>
    <w:uiPriority w:val="99"/>
    <w:rPr>
      <w:color w:val="800080" w:themeColor="followedHyperlink"/>
      <w:u w:val="single"/>
      <w14:textFill>
        <w14:solidFill>
          <w14:schemeClr w14:val="folHlink"/>
        </w14:solidFill>
      </w14:textFill>
    </w:rPr>
  </w:style>
  <w:style w:type="character" w:styleId="32">
    <w:name w:val="Emphasis"/>
    <w:basedOn w:val="28"/>
    <w:autoRedefine/>
    <w:qFormat/>
    <w:uiPriority w:val="20"/>
    <w:rPr>
      <w:i/>
      <w:iCs/>
    </w:rPr>
  </w:style>
  <w:style w:type="character" w:styleId="33">
    <w:name w:val="Hyperlink"/>
    <w:basedOn w:val="28"/>
    <w:autoRedefine/>
    <w:unhideWhenUsed/>
    <w:qFormat/>
    <w:uiPriority w:val="99"/>
    <w:rPr>
      <w:color w:val="0000FF"/>
      <w:u w:val="single"/>
    </w:rPr>
  </w:style>
  <w:style w:type="paragraph" w:customStyle="1" w:styleId="34">
    <w:name w:val="style4"/>
    <w:basedOn w:val="1"/>
    <w:next w:val="35"/>
    <w:autoRedefine/>
    <w:qFormat/>
    <w:uiPriority w:val="0"/>
    <w:pPr>
      <w:widowControl/>
      <w:spacing w:before="280" w:after="280"/>
    </w:pPr>
    <w:rPr>
      <w:rFonts w:ascii="宋体" w:hAnsi="Times New Roman" w:eastAsia="宋体" w:cs="Times New Roman"/>
      <w:sz w:val="18"/>
    </w:rPr>
  </w:style>
  <w:style w:type="paragraph" w:customStyle="1" w:styleId="35">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7">
    <w:name w:val="页眉 Char"/>
    <w:basedOn w:val="28"/>
    <w:link w:val="19"/>
    <w:autoRedefine/>
    <w:qFormat/>
    <w:uiPriority w:val="99"/>
    <w:rPr>
      <w:rFonts w:asciiTheme="minorHAnsi" w:hAnsiTheme="minorHAnsi" w:eastAsiaTheme="minorEastAsia" w:cstheme="minorBidi"/>
      <w:kern w:val="2"/>
      <w:sz w:val="18"/>
      <w:szCs w:val="18"/>
    </w:rPr>
  </w:style>
  <w:style w:type="paragraph" w:customStyle="1" w:styleId="38">
    <w:name w:val="首行缩进"/>
    <w:basedOn w:val="1"/>
    <w:autoRedefine/>
    <w:qFormat/>
    <w:uiPriority w:val="0"/>
    <w:rPr>
      <w:rFonts w:ascii="Times New Roman" w:hAnsi="Times New Roman" w:cs="宋体"/>
      <w:kern w:val="0"/>
      <w:szCs w:val="24"/>
      <w:lang w:val="zh-CN"/>
    </w:rPr>
  </w:style>
  <w:style w:type="paragraph" w:customStyle="1" w:styleId="39">
    <w:name w:val="列出段落1"/>
    <w:basedOn w:val="1"/>
    <w:autoRedefine/>
    <w:qFormat/>
    <w:uiPriority w:val="34"/>
    <w:pPr>
      <w:ind w:firstLine="420" w:firstLineChars="200"/>
    </w:pPr>
  </w:style>
  <w:style w:type="paragraph" w:customStyle="1" w:styleId="40">
    <w:name w:val="无间隔1"/>
    <w:basedOn w:val="1"/>
    <w:autoRedefine/>
    <w:qFormat/>
    <w:uiPriority w:val="99"/>
    <w:pPr>
      <w:spacing w:line="400" w:lineRule="exact"/>
    </w:pPr>
    <w:rPr>
      <w:sz w:val="24"/>
    </w:rPr>
  </w:style>
  <w:style w:type="character" w:customStyle="1" w:styleId="41">
    <w:name w:val="标题 1 Char"/>
    <w:basedOn w:val="28"/>
    <w:link w:val="3"/>
    <w:autoRedefine/>
    <w:qFormat/>
    <w:uiPriority w:val="0"/>
    <w:rPr>
      <w:rFonts w:ascii="Calibri" w:hAnsi="Calibri" w:eastAsia="宋体" w:cs="Times New Roman"/>
      <w:b/>
      <w:bCs/>
      <w:kern w:val="44"/>
      <w:sz w:val="44"/>
      <w:szCs w:val="44"/>
    </w:rPr>
  </w:style>
  <w:style w:type="character" w:customStyle="1" w:styleId="42">
    <w:name w:val="标题 2 Char"/>
    <w:basedOn w:val="28"/>
    <w:link w:val="4"/>
    <w:autoRedefine/>
    <w:qFormat/>
    <w:uiPriority w:val="0"/>
    <w:rPr>
      <w:rFonts w:ascii="Arial" w:hAnsi="Arial" w:eastAsia="黑体" w:cs="Times New Roman"/>
      <w:b/>
      <w:bCs/>
      <w:sz w:val="32"/>
      <w:szCs w:val="32"/>
    </w:rPr>
  </w:style>
  <w:style w:type="character" w:customStyle="1" w:styleId="43">
    <w:name w:val="标题 3 Char"/>
    <w:basedOn w:val="28"/>
    <w:link w:val="5"/>
    <w:autoRedefine/>
    <w:qFormat/>
    <w:uiPriority w:val="0"/>
    <w:rPr>
      <w:rFonts w:ascii="宋体" w:hAnsi="宋体" w:eastAsia="宋体" w:cs="Times New Roman"/>
      <w:b/>
      <w:color w:val="000000"/>
      <w:kern w:val="0"/>
      <w:sz w:val="24"/>
      <w:szCs w:val="20"/>
      <w:lang w:val="en-GB"/>
    </w:rPr>
  </w:style>
  <w:style w:type="character" w:customStyle="1" w:styleId="44">
    <w:name w:val="标题 4 Char"/>
    <w:basedOn w:val="28"/>
    <w:link w:val="6"/>
    <w:autoRedefine/>
    <w:qFormat/>
    <w:uiPriority w:val="0"/>
    <w:rPr>
      <w:rFonts w:ascii="Arial" w:hAnsi="Arial" w:eastAsia="黑体" w:cs="Times New Roman"/>
      <w:b/>
      <w:bCs/>
      <w:sz w:val="28"/>
      <w:szCs w:val="28"/>
    </w:rPr>
  </w:style>
  <w:style w:type="character" w:customStyle="1" w:styleId="45">
    <w:name w:val="正文文本 3 Char"/>
    <w:basedOn w:val="28"/>
    <w:link w:val="10"/>
    <w:autoRedefine/>
    <w:qFormat/>
    <w:uiPriority w:val="0"/>
    <w:rPr>
      <w:rFonts w:ascii="Times New Roman" w:hAnsi="Times New Roman" w:eastAsia="宋体" w:cs="Times New Roman"/>
      <w:color w:val="FF0000"/>
      <w:sz w:val="24"/>
      <w:szCs w:val="24"/>
    </w:rPr>
  </w:style>
  <w:style w:type="character" w:customStyle="1" w:styleId="46">
    <w:name w:val="正文文本 Char"/>
    <w:basedOn w:val="28"/>
    <w:link w:val="2"/>
    <w:autoRedefine/>
    <w:qFormat/>
    <w:uiPriority w:val="99"/>
  </w:style>
  <w:style w:type="character" w:customStyle="1" w:styleId="47">
    <w:name w:val="纯文本 Char"/>
    <w:basedOn w:val="28"/>
    <w:link w:val="15"/>
    <w:autoRedefine/>
    <w:qFormat/>
    <w:uiPriority w:val="0"/>
    <w:rPr>
      <w:rFonts w:eastAsia="宋体"/>
      <w:sz w:val="24"/>
    </w:rPr>
  </w:style>
  <w:style w:type="character" w:customStyle="1" w:styleId="48">
    <w:name w:val="日期 Char"/>
    <w:basedOn w:val="28"/>
    <w:link w:val="16"/>
    <w:autoRedefine/>
    <w:qFormat/>
    <w:uiPriority w:val="99"/>
  </w:style>
  <w:style w:type="character" w:customStyle="1" w:styleId="49">
    <w:name w:val="页脚 Char"/>
    <w:basedOn w:val="28"/>
    <w:link w:val="18"/>
    <w:autoRedefine/>
    <w:qFormat/>
    <w:uiPriority w:val="99"/>
    <w:rPr>
      <w:rFonts w:asciiTheme="minorHAnsi" w:hAnsiTheme="minorHAnsi" w:eastAsiaTheme="minorEastAsia" w:cstheme="minorBidi"/>
      <w:kern w:val="2"/>
      <w:sz w:val="18"/>
      <w:szCs w:val="18"/>
    </w:rPr>
  </w:style>
  <w:style w:type="character" w:customStyle="1" w:styleId="50">
    <w:name w:val="HTML 预设格式 Char"/>
    <w:basedOn w:val="28"/>
    <w:link w:val="21"/>
    <w:autoRedefine/>
    <w:semiHidden/>
    <w:qFormat/>
    <w:uiPriority w:val="99"/>
    <w:rPr>
      <w:rFonts w:ascii="宋体" w:hAnsi="宋体" w:eastAsia="宋体" w:cs="宋体"/>
      <w:kern w:val="0"/>
      <w:sz w:val="24"/>
      <w:szCs w:val="24"/>
    </w:rPr>
  </w:style>
  <w:style w:type="character" w:customStyle="1" w:styleId="51">
    <w:name w:val="正文首行缩进 Char"/>
    <w:basedOn w:val="46"/>
    <w:link w:val="23"/>
    <w:autoRedefine/>
    <w:qFormat/>
    <w:uiPriority w:val="0"/>
    <w:rPr>
      <w:rFonts w:ascii="宋体" w:hAnsi="Times New Roman" w:eastAsia="宋体" w:cs="Times New Roman"/>
      <w:kern w:val="0"/>
      <w:sz w:val="34"/>
      <w:szCs w:val="20"/>
    </w:rPr>
  </w:style>
  <w:style w:type="character" w:customStyle="1" w:styleId="52">
    <w:name w:val="纯文本 Char1"/>
    <w:autoRedefine/>
    <w:qFormat/>
    <w:uiPriority w:val="0"/>
    <w:rPr>
      <w:rFonts w:eastAsia="宋体"/>
      <w:sz w:val="24"/>
    </w:rPr>
  </w:style>
  <w:style w:type="paragraph" w:styleId="53">
    <w:name w:val="List Paragraph"/>
    <w:basedOn w:val="1"/>
    <w:autoRedefine/>
    <w:unhideWhenUsed/>
    <w:qFormat/>
    <w:uiPriority w:val="99"/>
    <w:pPr>
      <w:ind w:firstLine="420" w:firstLineChars="200"/>
    </w:pPr>
  </w:style>
  <w:style w:type="character" w:customStyle="1" w:styleId="54">
    <w:name w:val="正文文本缩进 Char Char"/>
    <w:link w:val="55"/>
    <w:autoRedefine/>
    <w:qFormat/>
    <w:uiPriority w:val="0"/>
    <w:rPr>
      <w:rFonts w:ascii="宋体"/>
      <w:sz w:val="24"/>
    </w:rPr>
  </w:style>
  <w:style w:type="paragraph" w:customStyle="1" w:styleId="55">
    <w:name w:val="正文文本缩进1"/>
    <w:basedOn w:val="1"/>
    <w:link w:val="54"/>
    <w:autoRedefine/>
    <w:qFormat/>
    <w:uiPriority w:val="0"/>
    <w:pPr>
      <w:spacing w:line="360" w:lineRule="auto"/>
      <w:ind w:firstLine="480" w:firstLineChars="200"/>
    </w:pPr>
    <w:rPr>
      <w:rFonts w:ascii="宋体"/>
      <w:sz w:val="24"/>
    </w:rPr>
  </w:style>
  <w:style w:type="character" w:customStyle="1" w:styleId="56">
    <w:name w:val="日期 Char Char"/>
    <w:link w:val="57"/>
    <w:autoRedefine/>
    <w:qFormat/>
    <w:uiPriority w:val="0"/>
    <w:rPr>
      <w:sz w:val="24"/>
    </w:rPr>
  </w:style>
  <w:style w:type="paragraph" w:customStyle="1" w:styleId="57">
    <w:name w:val="日期1"/>
    <w:basedOn w:val="1"/>
    <w:next w:val="1"/>
    <w:link w:val="56"/>
    <w:autoRedefine/>
    <w:qFormat/>
    <w:uiPriority w:val="0"/>
    <w:rPr>
      <w:sz w:val="24"/>
    </w:rPr>
  </w:style>
  <w:style w:type="paragraph" w:customStyle="1" w:styleId="58">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9">
    <w:name w:val="样式1"/>
    <w:basedOn w:val="1"/>
    <w:autoRedefine/>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60">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61">
    <w:name w:val="edittexttarea"/>
    <w:basedOn w:val="28"/>
    <w:autoRedefine/>
    <w:qFormat/>
    <w:uiPriority w:val="0"/>
  </w:style>
  <w:style w:type="paragraph" w:customStyle="1" w:styleId="62">
    <w:name w:val="样式 标题 1 + 四号 居中 段前: 12 磅 段后: 12 磅 行距: 单倍行距"/>
    <w:basedOn w:val="3"/>
    <w:autoRedefine/>
    <w:qFormat/>
    <w:uiPriority w:val="0"/>
    <w:pPr>
      <w:spacing w:before="240" w:after="240" w:line="240" w:lineRule="auto"/>
      <w:ind w:left="-288"/>
      <w:jc w:val="center"/>
    </w:pPr>
    <w:rPr>
      <w:rFonts w:cs="宋体"/>
      <w:sz w:val="28"/>
      <w:szCs w:val="20"/>
    </w:rPr>
  </w:style>
  <w:style w:type="paragraph" w:customStyle="1" w:styleId="63">
    <w:name w:val="样式 样式 样式 样式 标题 2 + 宋体 五号 非加粗 黑色 + 段前: 6 磅 段后: 0 磅 行距: 单倍行距 + 段前:..."/>
    <w:basedOn w:val="1"/>
    <w:autoRedefine/>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64">
    <w:name w:val="正文文本缩进 Char"/>
    <w:autoRedefine/>
    <w:qFormat/>
    <w:uiPriority w:val="0"/>
    <w:rPr>
      <w:sz w:val="24"/>
    </w:rPr>
  </w:style>
  <w:style w:type="character" w:customStyle="1" w:styleId="65">
    <w:name w:val="正文文本缩进 Char1"/>
    <w:basedOn w:val="28"/>
    <w:link w:val="11"/>
    <w:autoRedefine/>
    <w:semiHidden/>
    <w:qFormat/>
    <w:uiPriority w:val="99"/>
    <w:rPr>
      <w:kern w:val="2"/>
      <w:sz w:val="21"/>
      <w:szCs w:val="22"/>
    </w:rPr>
  </w:style>
  <w:style w:type="character" w:customStyle="1" w:styleId="66">
    <w:name w:val="批注框文本 Char"/>
    <w:basedOn w:val="28"/>
    <w:link w:val="17"/>
    <w:autoRedefine/>
    <w:semiHidden/>
    <w:qFormat/>
    <w:uiPriority w:val="99"/>
    <w:rPr>
      <w:kern w:val="2"/>
      <w:sz w:val="18"/>
      <w:szCs w:val="18"/>
    </w:rPr>
  </w:style>
  <w:style w:type="paragraph" w:customStyle="1" w:styleId="67">
    <w:name w:val="*正文"/>
    <w:basedOn w:val="1"/>
    <w:autoRedefine/>
    <w:qFormat/>
    <w:uiPriority w:val="0"/>
    <w:pPr>
      <w:keepNext/>
      <w:keepLines/>
      <w:spacing w:line="360" w:lineRule="auto"/>
      <w:ind w:firstLine="200" w:firstLineChars="200"/>
    </w:pPr>
    <w:rPr>
      <w:rFonts w:ascii="宋体" w:hAnsi="宋体"/>
    </w:rPr>
  </w:style>
  <w:style w:type="character" w:customStyle="1" w:styleId="68">
    <w:name w:val="样式 标书正文 + 下划线 Char"/>
    <w:autoRedefine/>
    <w:qFormat/>
    <w:uiPriority w:val="0"/>
    <w:rPr>
      <w:rFonts w:eastAsia="Ari"/>
      <w:kern w:val="2"/>
      <w:sz w:val="28"/>
      <w:szCs w:val="28"/>
      <w:u w:val="single"/>
      <w:lang w:val="en-US" w:eastAsia="zh-CN"/>
    </w:rPr>
  </w:style>
  <w:style w:type="paragraph" w:customStyle="1" w:styleId="69">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70">
    <w:name w:val="纯文本1"/>
    <w:basedOn w:val="1"/>
    <w:autoRedefine/>
    <w:qFormat/>
    <w:uiPriority w:val="0"/>
    <w:rPr>
      <w:rFonts w:ascii="宋体" w:hAnsi="Courier New"/>
      <w:kern w:val="0"/>
      <w:sz w:val="20"/>
      <w:szCs w:val="21"/>
    </w:rPr>
  </w:style>
  <w:style w:type="paragraph" w:customStyle="1" w:styleId="71">
    <w:name w:val="p0"/>
    <w:basedOn w:val="1"/>
    <w:autoRedefine/>
    <w:qFormat/>
    <w:uiPriority w:val="0"/>
    <w:pPr>
      <w:widowControl/>
    </w:pPr>
    <w:rPr>
      <w:kern w:val="0"/>
    </w:rPr>
  </w:style>
  <w:style w:type="character" w:customStyle="1" w:styleId="72">
    <w:name w:val="font61"/>
    <w:basedOn w:val="28"/>
    <w:autoRedefine/>
    <w:qFormat/>
    <w:uiPriority w:val="0"/>
    <w:rPr>
      <w:rFonts w:hint="eastAsia" w:ascii="宋体" w:hAnsi="宋体" w:eastAsia="宋体" w:cs="宋体"/>
      <w:color w:val="000000"/>
      <w:sz w:val="22"/>
      <w:szCs w:val="22"/>
      <w:u w:val="none"/>
    </w:rPr>
  </w:style>
  <w:style w:type="character" w:customStyle="1" w:styleId="73">
    <w:name w:val="font31"/>
    <w:basedOn w:val="28"/>
    <w:autoRedefine/>
    <w:qFormat/>
    <w:uiPriority w:val="0"/>
    <w:rPr>
      <w:rFonts w:hint="eastAsia" w:ascii="仿宋_GB2312" w:eastAsia="仿宋_GB2312" w:cs="仿宋_GB2312"/>
      <w:color w:val="000000"/>
      <w:sz w:val="22"/>
      <w:szCs w:val="22"/>
      <w:u w:val="none"/>
    </w:rPr>
  </w:style>
  <w:style w:type="character" w:customStyle="1" w:styleId="74">
    <w:name w:val="font21"/>
    <w:basedOn w:val="28"/>
    <w:autoRedefine/>
    <w:qFormat/>
    <w:uiPriority w:val="0"/>
    <w:rPr>
      <w:rFonts w:hint="eastAsia" w:ascii="宋体" w:hAnsi="宋体" w:eastAsia="宋体" w:cs="宋体"/>
      <w:color w:val="000000"/>
      <w:sz w:val="20"/>
      <w:szCs w:val="20"/>
      <w:u w:val="none"/>
    </w:rPr>
  </w:style>
  <w:style w:type="character" w:customStyle="1" w:styleId="75">
    <w:name w:val="font41"/>
    <w:basedOn w:val="28"/>
    <w:autoRedefine/>
    <w:qFormat/>
    <w:uiPriority w:val="0"/>
    <w:rPr>
      <w:rFonts w:hint="eastAsia" w:ascii="仿宋_GB2312" w:eastAsia="仿宋_GB2312" w:cs="仿宋_GB2312"/>
      <w:color w:val="000000"/>
      <w:sz w:val="20"/>
      <w:szCs w:val="20"/>
      <w:u w:val="none"/>
    </w:rPr>
  </w:style>
  <w:style w:type="character" w:customStyle="1" w:styleId="76">
    <w:name w:val="font11"/>
    <w:basedOn w:val="28"/>
    <w:autoRedefine/>
    <w:qFormat/>
    <w:uiPriority w:val="0"/>
    <w:rPr>
      <w:rFonts w:hint="eastAsia" w:ascii="宋体" w:hAnsi="宋体" w:eastAsia="宋体" w:cs="宋体"/>
      <w:i/>
      <w:color w:val="000000"/>
      <w:sz w:val="21"/>
      <w:szCs w:val="21"/>
      <w:u w:val="none"/>
    </w:rPr>
  </w:style>
  <w:style w:type="paragraph" w:styleId="77">
    <w:name w:val="No Spacing"/>
    <w:autoRedefine/>
    <w:qFormat/>
    <w:uiPriority w:val="0"/>
    <w:pPr>
      <w:widowControl w:val="0"/>
      <w:spacing w:line="400" w:lineRule="exact"/>
      <w:jc w:val="both"/>
    </w:pPr>
    <w:rPr>
      <w:rFonts w:ascii="Calibri" w:hAnsi="Calibri" w:eastAsia="Calibri" w:cs="Calibri"/>
      <w:color w:val="000000"/>
      <w:kern w:val="2"/>
      <w:sz w:val="24"/>
      <w:szCs w:val="24"/>
      <w:u w:color="000000"/>
      <w:lang w:val="en-US" w:eastAsia="zh-CN" w:bidi="ar-SA"/>
    </w:rPr>
  </w:style>
  <w:style w:type="character" w:customStyle="1" w:styleId="78">
    <w:name w:val="Unresolved Mention"/>
    <w:basedOn w:val="28"/>
    <w:autoRedefine/>
    <w:semiHidden/>
    <w:unhideWhenUsed/>
    <w:qFormat/>
    <w:uiPriority w:val="99"/>
    <w:rPr>
      <w:color w:val="605E5C"/>
      <w:shd w:val="clear" w:color="auto" w:fill="E1DFDD"/>
    </w:rPr>
  </w:style>
  <w:style w:type="paragraph" w:customStyle="1" w:styleId="79">
    <w:name w:val="正文首行缩进1"/>
    <w:basedOn w:val="2"/>
    <w:next w:val="80"/>
    <w:autoRedefine/>
    <w:qFormat/>
    <w:uiPriority w:val="0"/>
    <w:pPr>
      <w:ind w:firstLine="420" w:firstLineChars="100"/>
    </w:pPr>
    <w:rPr>
      <w:rFonts w:ascii="宋体" w:hAnsi="Times New Roman" w:eastAsia="宋体" w:cs="Times New Roman"/>
      <w:kern w:val="0"/>
      <w:sz w:val="34"/>
      <w:szCs w:val="20"/>
    </w:rPr>
  </w:style>
  <w:style w:type="paragraph" w:customStyle="1" w:styleId="80">
    <w:name w:val="正文首行缩进 21"/>
    <w:basedOn w:val="81"/>
    <w:next w:val="1"/>
    <w:autoRedefine/>
    <w:qFormat/>
    <w:uiPriority w:val="0"/>
    <w:pPr>
      <w:snapToGrid w:val="0"/>
      <w:spacing w:line="360" w:lineRule="auto"/>
      <w:ind w:left="480" w:firstLine="562" w:firstLineChars="200"/>
    </w:pPr>
    <w:rPr>
      <w:rFonts w:hint="eastAsia" w:ascii="仿宋_GB2312" w:hAnsi="仿宋_GB2312" w:cs="Times New Roman"/>
      <w:szCs w:val="30"/>
      <w:lang w:eastAsia="en-US"/>
    </w:rPr>
  </w:style>
  <w:style w:type="paragraph" w:customStyle="1" w:styleId="81">
    <w:name w:val="正文文本缩进2"/>
    <w:basedOn w:val="1"/>
    <w:next w:val="80"/>
    <w:autoRedefine/>
    <w:qFormat/>
    <w:uiPriority w:val="0"/>
    <w:pPr>
      <w:adjustRightInd w:val="0"/>
      <w:spacing w:line="360" w:lineRule="atLeast"/>
      <w:ind w:left="420" w:leftChars="200"/>
      <w:jc w:val="left"/>
      <w:textAlignment w:val="baseline"/>
    </w:pPr>
  </w:style>
  <w:style w:type="paragraph" w:customStyle="1" w:styleId="82">
    <w:name w:val="正文 New"/>
    <w:basedOn w:val="1"/>
    <w:autoRedefine/>
    <w:semiHidden/>
    <w:qFormat/>
    <w:uiPriority w:val="0"/>
    <w:pPr>
      <w:spacing w:line="440" w:lineRule="exact"/>
      <w:ind w:left="357" w:hanging="357"/>
    </w:pPr>
  </w:style>
  <w:style w:type="paragraph" w:customStyle="1" w:styleId="83">
    <w:name w:val="Heading #2|1"/>
    <w:basedOn w:val="1"/>
    <w:autoRedefine/>
    <w:qFormat/>
    <w:uiPriority w:val="0"/>
    <w:pPr>
      <w:widowControl w:val="0"/>
      <w:shd w:val="clear" w:color="auto" w:fill="auto"/>
      <w:spacing w:after="270" w:line="590" w:lineRule="exact"/>
      <w:jc w:val="center"/>
      <w:outlineLvl w:val="1"/>
    </w:pPr>
    <w:rPr>
      <w:rFonts w:ascii="宋体" w:hAnsi="宋体" w:eastAsia="宋体" w:cs="宋体"/>
      <w:color w:val="58646D"/>
      <w:sz w:val="42"/>
      <w:szCs w:val="42"/>
      <w:u w:val="none"/>
      <w:shd w:val="clear" w:color="auto" w:fill="auto"/>
      <w:lang w:val="zh-TW" w:eastAsia="zh-TW" w:bidi="zh-TW"/>
    </w:rPr>
  </w:style>
  <w:style w:type="paragraph" w:customStyle="1" w:styleId="84">
    <w:name w:val="Body text|1"/>
    <w:basedOn w:val="1"/>
    <w:autoRedefine/>
    <w:qFormat/>
    <w:uiPriority w:val="0"/>
    <w:pPr>
      <w:widowControl w:val="0"/>
      <w:shd w:val="clear" w:color="auto" w:fill="auto"/>
      <w:spacing w:line="379" w:lineRule="auto"/>
      <w:ind w:firstLine="400"/>
    </w:pPr>
    <w:rPr>
      <w:rFonts w:ascii="宋体" w:hAnsi="宋体" w:eastAsia="宋体" w:cs="宋体"/>
      <w:color w:val="434E5A"/>
      <w:sz w:val="22"/>
      <w:szCs w:val="22"/>
      <w:u w:val="none"/>
      <w:shd w:val="clear" w:color="auto" w:fill="auto"/>
      <w:lang w:val="zh-TW" w:eastAsia="zh-TW" w:bidi="zh-TW"/>
    </w:rPr>
  </w:style>
  <w:style w:type="paragraph" w:customStyle="1" w:styleId="85">
    <w:name w:val="Header or footer|1"/>
    <w:basedOn w:val="1"/>
    <w:autoRedefine/>
    <w:qFormat/>
    <w:uiPriority w:val="0"/>
    <w:pPr>
      <w:widowControl w:val="0"/>
      <w:shd w:val="clear" w:color="auto" w:fill="auto"/>
    </w:pPr>
    <w:rPr>
      <w:sz w:val="17"/>
      <w:szCs w:val="17"/>
      <w:u w:val="none"/>
      <w:shd w:val="clear" w:color="auto" w:fil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793E1D4-E832-428E-87A5-845022392F16}">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55</Pages>
  <Words>31288</Words>
  <Characters>33229</Characters>
  <Lines>240</Lines>
  <Paragraphs>67</Paragraphs>
  <TotalTime>0</TotalTime>
  <ScaleCrop>false</ScaleCrop>
  <LinksUpToDate>false</LinksUpToDate>
  <CharactersWithSpaces>34251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2018-08-06T02:30:00Z</dcterms:created>
  <dc:creator>许昌市公共资源交易中心:孟莉</dc:creator>
  <cp:lastModifiedBy>　</cp:lastModifiedBy>
  <cp:lastPrinted>2024-05-30T06:06:00Z</cp:lastPrinted>
  <dcterms:modified xsi:type="dcterms:W3CDTF">2024-06-03T00:20:49Z</dcterms:modified>
  <cp:revision>394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B6A06B9AB72849239E32338AD9AFAED1_13</vt:lpwstr>
  </property>
</Properties>
</file>