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cstheme="majorEastAsia"/>
          <w:b/>
          <w:bCs/>
          <w:color w:val="auto"/>
          <w:sz w:val="36"/>
          <w:szCs w:val="36"/>
        </w:rPr>
      </w:pPr>
      <w:r>
        <w:rPr>
          <w:rFonts w:hint="eastAsia" w:ascii="宋体" w:hAnsi="宋体" w:eastAsia="宋体" w:cstheme="majorEastAsia"/>
          <w:b/>
          <w:bCs/>
          <w:color w:val="auto"/>
          <w:sz w:val="36"/>
          <w:szCs w:val="36"/>
          <w:lang w:eastAsia="zh-CN"/>
        </w:rPr>
        <w:t>禹州市文化广电和旅游局基层综合文化服务中心示范点打造项目</w:t>
      </w:r>
    </w:p>
    <w:p>
      <w:pPr>
        <w:pStyle w:val="24"/>
        <w:jc w:val="center"/>
        <w:rPr>
          <w:color w:val="auto"/>
        </w:rPr>
      </w:pPr>
    </w:p>
    <w:p>
      <w:pPr>
        <w:pStyle w:val="16"/>
        <w:ind w:left="5250"/>
        <w:jc w:val="center"/>
        <w:rPr>
          <w:color w:val="auto"/>
        </w:rPr>
      </w:pPr>
    </w:p>
    <w:p>
      <w:pPr>
        <w:pStyle w:val="9"/>
        <w:rPr>
          <w:color w:val="auto"/>
        </w:rPr>
      </w:pPr>
    </w:p>
    <w:p>
      <w:pPr>
        <w:pStyle w:val="10"/>
        <w:rPr>
          <w:color w:val="auto"/>
        </w:rPr>
      </w:pPr>
    </w:p>
    <w:p>
      <w:pPr>
        <w:pStyle w:val="10"/>
        <w:rPr>
          <w:color w:val="auto"/>
        </w:rPr>
      </w:pPr>
    </w:p>
    <w:p>
      <w:pPr>
        <w:pStyle w:val="10"/>
        <w:rPr>
          <w:color w:val="auto"/>
        </w:rPr>
      </w:pPr>
    </w:p>
    <w:p>
      <w:pPr>
        <w:pStyle w:val="10"/>
        <w:rPr>
          <w:color w:val="auto"/>
        </w:rPr>
      </w:pPr>
    </w:p>
    <w:p>
      <w:pPr>
        <w:jc w:val="center"/>
        <w:rPr>
          <w:rFonts w:ascii="宋体" w:hAnsi="宋体" w:eastAsia="宋体" w:cs="黑体"/>
          <w:bCs/>
          <w:color w:val="auto"/>
          <w:w w:val="90"/>
          <w:sz w:val="72"/>
          <w:szCs w:val="72"/>
        </w:rPr>
      </w:pPr>
      <w:r>
        <w:rPr>
          <w:rFonts w:hint="eastAsia" w:ascii="宋体" w:hAnsi="宋体" w:eastAsia="宋体" w:cs="黑体"/>
          <w:bCs/>
          <w:color w:val="auto"/>
          <w:w w:val="90"/>
          <w:sz w:val="72"/>
          <w:szCs w:val="72"/>
        </w:rPr>
        <w:t>竞争性谈判文件</w:t>
      </w:r>
    </w:p>
    <w:p>
      <w:pPr>
        <w:rPr>
          <w:rFonts w:ascii="宋体" w:hAnsi="宋体" w:eastAsia="宋体"/>
          <w:color w:val="auto"/>
        </w:rPr>
      </w:pPr>
    </w:p>
    <w:p>
      <w:pPr>
        <w:rPr>
          <w:rFonts w:ascii="宋体" w:hAnsi="宋体" w:eastAsia="宋体"/>
          <w:color w:val="auto"/>
        </w:rPr>
      </w:pPr>
    </w:p>
    <w:p>
      <w:pPr>
        <w:pStyle w:val="9"/>
        <w:rPr>
          <w:rFonts w:ascii="宋体" w:hAnsi="宋体" w:eastAsia="宋体"/>
          <w:color w:val="auto"/>
        </w:rPr>
      </w:pPr>
    </w:p>
    <w:p>
      <w:pPr>
        <w:rPr>
          <w:rFonts w:ascii="宋体" w:hAnsi="宋体" w:eastAsia="宋体"/>
          <w:color w:val="auto"/>
        </w:rPr>
      </w:pPr>
    </w:p>
    <w:p>
      <w:pPr>
        <w:rPr>
          <w:rFonts w:ascii="宋体" w:hAnsi="宋体" w:eastAsia="宋体"/>
          <w:color w:val="auto"/>
        </w:rPr>
      </w:pPr>
    </w:p>
    <w:p>
      <w:pPr>
        <w:pStyle w:val="51"/>
        <w:rPr>
          <w:rFonts w:ascii="宋体" w:hAnsi="宋体" w:eastAsia="宋体"/>
          <w:color w:val="auto"/>
        </w:rPr>
      </w:pPr>
    </w:p>
    <w:p>
      <w:pPr>
        <w:pStyle w:val="51"/>
        <w:rPr>
          <w:rFonts w:ascii="宋体" w:hAnsi="宋体" w:eastAsia="宋体"/>
          <w:color w:val="auto"/>
        </w:rPr>
      </w:pPr>
    </w:p>
    <w:p>
      <w:pPr>
        <w:pStyle w:val="51"/>
        <w:rPr>
          <w:rFonts w:ascii="宋体" w:hAnsi="宋体" w:eastAsia="宋体"/>
          <w:color w:val="auto"/>
        </w:rPr>
      </w:pPr>
    </w:p>
    <w:p>
      <w:pPr>
        <w:pStyle w:val="51"/>
        <w:rPr>
          <w:rFonts w:ascii="宋体" w:hAnsi="宋体" w:eastAsia="宋体"/>
          <w:color w:val="auto"/>
        </w:rPr>
      </w:pPr>
    </w:p>
    <w:p>
      <w:pPr>
        <w:pStyle w:val="51"/>
        <w:rPr>
          <w:rFonts w:ascii="宋体" w:hAnsi="宋体" w:eastAsia="宋体"/>
          <w:color w:val="auto"/>
        </w:rPr>
      </w:pPr>
    </w:p>
    <w:p>
      <w:pPr>
        <w:rPr>
          <w:rFonts w:ascii="宋体" w:hAnsi="宋体" w:eastAsia="宋体"/>
          <w:color w:val="auto"/>
        </w:rPr>
      </w:pPr>
    </w:p>
    <w:p>
      <w:pPr>
        <w:spacing w:line="600" w:lineRule="exact"/>
        <w:ind w:firstLine="1066" w:firstLineChars="295"/>
        <w:rPr>
          <w:rFonts w:hint="default" w:ascii="宋体" w:hAnsi="宋体" w:eastAsia="宋体" w:cstheme="majorEastAsia"/>
          <w:b/>
          <w:bCs/>
          <w:color w:val="auto"/>
          <w:sz w:val="36"/>
          <w:szCs w:val="36"/>
          <w:lang w:val="en-US" w:eastAsia="zh-CN"/>
        </w:rPr>
      </w:pPr>
      <w:r>
        <w:rPr>
          <w:rFonts w:hint="eastAsia" w:ascii="宋体" w:hAnsi="宋体" w:eastAsia="宋体" w:cstheme="majorEastAsia"/>
          <w:b/>
          <w:bCs/>
          <w:color w:val="auto"/>
          <w:sz w:val="36"/>
          <w:szCs w:val="36"/>
        </w:rPr>
        <w:t>采购编号：</w:t>
      </w:r>
      <w:bookmarkStart w:id="0" w:name="_Hlk82421398"/>
      <w:r>
        <w:rPr>
          <w:rFonts w:hint="eastAsia" w:ascii="宋体" w:hAnsi="宋体" w:eastAsia="宋体" w:cstheme="majorEastAsia"/>
          <w:b/>
          <w:bCs/>
          <w:color w:val="auto"/>
          <w:sz w:val="36"/>
          <w:szCs w:val="36"/>
        </w:rPr>
        <w:t>YZCG-DLT202</w:t>
      </w:r>
      <w:r>
        <w:rPr>
          <w:rFonts w:hint="eastAsia" w:ascii="宋体" w:hAnsi="宋体" w:eastAsia="宋体" w:cstheme="majorEastAsia"/>
          <w:b/>
          <w:bCs/>
          <w:color w:val="auto"/>
          <w:sz w:val="36"/>
          <w:szCs w:val="36"/>
          <w:lang w:val="en-US" w:eastAsia="zh-CN"/>
        </w:rPr>
        <w:t>4032</w:t>
      </w:r>
    </w:p>
    <w:bookmarkEnd w:id="0"/>
    <w:p>
      <w:pPr>
        <w:ind w:firstLine="1084" w:firstLineChars="300"/>
        <w:rPr>
          <w:rFonts w:hint="eastAsia" w:ascii="宋体" w:hAnsi="宋体" w:eastAsia="宋体" w:cstheme="majorEastAsia"/>
          <w:b/>
          <w:bCs/>
          <w:color w:val="auto"/>
          <w:sz w:val="36"/>
          <w:szCs w:val="36"/>
          <w:lang w:eastAsia="zh-CN"/>
        </w:rPr>
      </w:pPr>
      <w:r>
        <w:rPr>
          <w:rFonts w:hint="eastAsia" w:ascii="宋体" w:hAnsi="宋体" w:eastAsia="宋体" w:cstheme="majorEastAsia"/>
          <w:b/>
          <w:bCs/>
          <w:color w:val="auto"/>
          <w:sz w:val="36"/>
          <w:szCs w:val="36"/>
        </w:rPr>
        <w:t>采购单位：</w:t>
      </w:r>
      <w:r>
        <w:rPr>
          <w:rFonts w:hint="eastAsia" w:ascii="宋体" w:hAnsi="宋体" w:eastAsia="宋体" w:cstheme="majorEastAsia"/>
          <w:b/>
          <w:bCs/>
          <w:color w:val="auto"/>
          <w:sz w:val="36"/>
          <w:szCs w:val="36"/>
          <w:lang w:eastAsia="zh-CN"/>
        </w:rPr>
        <w:t>禹州市文化广电和旅游局</w:t>
      </w:r>
    </w:p>
    <w:p>
      <w:pPr>
        <w:ind w:firstLine="1066" w:firstLineChars="295"/>
        <w:rPr>
          <w:rFonts w:hint="eastAsia" w:ascii="宋体" w:hAnsi="宋体" w:eastAsia="宋体" w:cstheme="majorEastAsia"/>
          <w:b/>
          <w:bCs/>
          <w:color w:val="auto"/>
          <w:sz w:val="36"/>
          <w:szCs w:val="36"/>
          <w:lang w:eastAsia="zh-CN"/>
        </w:rPr>
      </w:pPr>
      <w:r>
        <w:rPr>
          <w:rFonts w:hint="eastAsia" w:ascii="宋体" w:hAnsi="宋体" w:eastAsia="宋体" w:cstheme="majorEastAsia"/>
          <w:b/>
          <w:bCs/>
          <w:color w:val="auto"/>
          <w:sz w:val="36"/>
          <w:szCs w:val="36"/>
        </w:rPr>
        <w:t>代理机构：</w:t>
      </w:r>
      <w:r>
        <w:rPr>
          <w:rFonts w:hint="eastAsia" w:ascii="宋体" w:hAnsi="宋体" w:eastAsia="宋体" w:cstheme="majorEastAsia"/>
          <w:b/>
          <w:bCs/>
          <w:color w:val="auto"/>
          <w:sz w:val="36"/>
          <w:szCs w:val="36"/>
          <w:lang w:eastAsia="zh-CN"/>
        </w:rPr>
        <w:t>天勤工程咨询有限公司</w:t>
      </w:r>
    </w:p>
    <w:p>
      <w:pPr>
        <w:pStyle w:val="24"/>
        <w:ind w:left="0" w:leftChars="0" w:firstLine="0" w:firstLineChars="0"/>
        <w:rPr>
          <w:color w:val="auto"/>
        </w:rPr>
      </w:pPr>
    </w:p>
    <w:p>
      <w:pPr>
        <w:jc w:val="center"/>
        <w:rPr>
          <w:rFonts w:ascii="宋体" w:hAnsi="宋体" w:eastAsia="宋体" w:cstheme="majorEastAsia"/>
          <w:b/>
          <w:bCs/>
          <w:color w:val="auto"/>
          <w:sz w:val="36"/>
          <w:szCs w:val="36"/>
        </w:rPr>
      </w:pPr>
      <w:r>
        <w:rPr>
          <w:rFonts w:hint="eastAsia" w:ascii="宋体" w:hAnsi="宋体" w:eastAsia="宋体" w:cstheme="majorEastAsia"/>
          <w:b/>
          <w:bCs/>
          <w:color w:val="auto"/>
          <w:sz w:val="36"/>
          <w:szCs w:val="36"/>
        </w:rPr>
        <w:t>二〇二四年</w:t>
      </w:r>
      <w:r>
        <w:rPr>
          <w:rFonts w:hint="eastAsia" w:ascii="宋体" w:hAnsi="宋体" w:eastAsia="宋体" w:cstheme="majorEastAsia"/>
          <w:b/>
          <w:bCs/>
          <w:color w:val="auto"/>
          <w:sz w:val="36"/>
          <w:szCs w:val="36"/>
          <w:lang w:val="en-US" w:eastAsia="zh-CN"/>
        </w:rPr>
        <w:t>六</w:t>
      </w:r>
      <w:r>
        <w:rPr>
          <w:rFonts w:hint="eastAsia" w:ascii="宋体" w:hAnsi="宋体" w:eastAsia="宋体" w:cstheme="majorEastAsia"/>
          <w:b/>
          <w:bCs/>
          <w:color w:val="auto"/>
          <w:sz w:val="36"/>
          <w:szCs w:val="36"/>
        </w:rPr>
        <w:t>月</w:t>
      </w:r>
    </w:p>
    <w:p>
      <w:pPr>
        <w:autoSpaceDE w:val="0"/>
        <w:autoSpaceDN w:val="0"/>
        <w:adjustRightInd w:val="0"/>
        <w:spacing w:line="700" w:lineRule="exact"/>
        <w:jc w:val="center"/>
        <w:rPr>
          <w:rFonts w:ascii="宋体" w:hAnsi="宋体" w:eastAsia="宋体" w:cs="黑体"/>
          <w:b/>
          <w:bCs/>
          <w:color w:val="auto"/>
          <w:sz w:val="44"/>
          <w:szCs w:val="44"/>
          <w:lang w:val="zh-CN"/>
        </w:rPr>
      </w:pPr>
    </w:p>
    <w:p>
      <w:pPr>
        <w:autoSpaceDE w:val="0"/>
        <w:autoSpaceDN w:val="0"/>
        <w:adjustRightInd w:val="0"/>
        <w:spacing w:line="700" w:lineRule="exact"/>
        <w:jc w:val="center"/>
        <w:rPr>
          <w:rFonts w:ascii="宋体" w:hAnsi="宋体" w:eastAsia="宋体" w:cs="黑体"/>
          <w:b/>
          <w:bCs/>
          <w:color w:val="auto"/>
          <w:sz w:val="44"/>
          <w:szCs w:val="44"/>
          <w:lang w:val="zh-CN"/>
        </w:rPr>
      </w:pPr>
    </w:p>
    <w:p>
      <w:pPr>
        <w:autoSpaceDE w:val="0"/>
        <w:autoSpaceDN w:val="0"/>
        <w:adjustRightInd w:val="0"/>
        <w:spacing w:line="700" w:lineRule="exact"/>
        <w:jc w:val="center"/>
        <w:rPr>
          <w:rFonts w:ascii="宋体" w:hAnsi="宋体" w:eastAsia="宋体" w:cs="黑体"/>
          <w:b/>
          <w:bCs/>
          <w:color w:val="auto"/>
          <w:sz w:val="44"/>
          <w:szCs w:val="44"/>
          <w:lang w:val="zh-CN"/>
        </w:rPr>
      </w:pPr>
      <w:r>
        <w:rPr>
          <w:rFonts w:hint="eastAsia" w:ascii="宋体" w:hAnsi="宋体" w:eastAsia="宋体" w:cs="黑体"/>
          <w:b/>
          <w:bCs/>
          <w:color w:val="auto"/>
          <w:sz w:val="44"/>
          <w:szCs w:val="44"/>
          <w:lang w:val="zh-CN"/>
        </w:rPr>
        <w:t>目    录</w:t>
      </w:r>
    </w:p>
    <w:p>
      <w:pPr>
        <w:autoSpaceDE w:val="0"/>
        <w:autoSpaceDN w:val="0"/>
        <w:adjustRightInd w:val="0"/>
        <w:spacing w:line="700" w:lineRule="exact"/>
        <w:ind w:firstLine="551"/>
        <w:rPr>
          <w:rFonts w:ascii="宋体" w:hAnsi="宋体" w:eastAsia="宋体" w:cstheme="majorEastAsia"/>
          <w:b/>
          <w:bCs/>
          <w:color w:val="auto"/>
          <w:sz w:val="32"/>
          <w:szCs w:val="32"/>
          <w:lang w:val="zh-CN"/>
        </w:rPr>
      </w:pPr>
    </w:p>
    <w:p>
      <w:pPr>
        <w:autoSpaceDE w:val="0"/>
        <w:autoSpaceDN w:val="0"/>
        <w:adjustRightInd w:val="0"/>
        <w:spacing w:line="700" w:lineRule="exact"/>
        <w:ind w:firstLine="551"/>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第一章 谈判邀请</w:t>
      </w:r>
    </w:p>
    <w:p>
      <w:pPr>
        <w:autoSpaceDE w:val="0"/>
        <w:autoSpaceDN w:val="0"/>
        <w:adjustRightInd w:val="0"/>
        <w:spacing w:line="700" w:lineRule="exact"/>
        <w:ind w:firstLine="551"/>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第二章 采购需求</w:t>
      </w:r>
    </w:p>
    <w:p>
      <w:pPr>
        <w:autoSpaceDE w:val="0"/>
        <w:autoSpaceDN w:val="0"/>
        <w:adjustRightInd w:val="0"/>
        <w:spacing w:line="700" w:lineRule="exact"/>
        <w:ind w:firstLine="560"/>
        <w:rPr>
          <w:rFonts w:ascii="宋体" w:hAnsi="宋体" w:eastAsia="宋体" w:cstheme="majorEastAsia"/>
          <w:b/>
          <w:color w:val="auto"/>
          <w:kern w:val="0"/>
          <w:sz w:val="32"/>
          <w:szCs w:val="32"/>
        </w:rPr>
      </w:pPr>
      <w:r>
        <w:rPr>
          <w:rFonts w:hint="eastAsia" w:ascii="宋体" w:hAnsi="宋体" w:eastAsia="宋体" w:cstheme="majorEastAsia"/>
          <w:b/>
          <w:bCs/>
          <w:color w:val="auto"/>
          <w:sz w:val="32"/>
          <w:szCs w:val="32"/>
          <w:lang w:val="zh-CN"/>
        </w:rPr>
        <w:t xml:space="preserve">第三章 </w:t>
      </w:r>
      <w:r>
        <w:rPr>
          <w:rFonts w:hint="eastAsia" w:ascii="宋体" w:hAnsi="宋体" w:eastAsia="宋体" w:cstheme="majorEastAsia"/>
          <w:b/>
          <w:color w:val="auto"/>
          <w:kern w:val="0"/>
          <w:sz w:val="32"/>
          <w:szCs w:val="32"/>
        </w:rPr>
        <w:t>供应商须知前附表</w:t>
      </w:r>
    </w:p>
    <w:p>
      <w:pPr>
        <w:autoSpaceDE w:val="0"/>
        <w:autoSpaceDN w:val="0"/>
        <w:adjustRightInd w:val="0"/>
        <w:spacing w:line="700" w:lineRule="exact"/>
        <w:ind w:firstLine="560"/>
        <w:rPr>
          <w:rFonts w:ascii="宋体" w:hAnsi="宋体" w:eastAsia="宋体" w:cstheme="majorEastAsia"/>
          <w:b/>
          <w:color w:val="auto"/>
          <w:kern w:val="0"/>
          <w:sz w:val="32"/>
          <w:szCs w:val="32"/>
        </w:rPr>
      </w:pPr>
      <w:r>
        <w:rPr>
          <w:rFonts w:hint="eastAsia" w:ascii="宋体" w:hAnsi="宋体" w:eastAsia="宋体" w:cstheme="majorEastAsia"/>
          <w:b/>
          <w:bCs/>
          <w:color w:val="auto"/>
          <w:sz w:val="32"/>
          <w:szCs w:val="32"/>
          <w:lang w:val="zh-CN"/>
        </w:rPr>
        <w:t xml:space="preserve">第四章 </w:t>
      </w:r>
      <w:r>
        <w:rPr>
          <w:rFonts w:hint="eastAsia" w:ascii="宋体" w:hAnsi="宋体" w:eastAsia="宋体" w:cstheme="majorEastAsia"/>
          <w:b/>
          <w:color w:val="auto"/>
          <w:kern w:val="0"/>
          <w:sz w:val="32"/>
          <w:szCs w:val="32"/>
        </w:rPr>
        <w:t>供应商须知</w:t>
      </w:r>
    </w:p>
    <w:p>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一、概念释义</w:t>
      </w:r>
    </w:p>
    <w:p>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二、采购文件说明</w:t>
      </w:r>
    </w:p>
    <w:p>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三、响应文件的编制</w:t>
      </w:r>
    </w:p>
    <w:p>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四、响应文件的递交</w:t>
      </w:r>
    </w:p>
    <w:p>
      <w:pPr>
        <w:autoSpaceDE w:val="0"/>
        <w:autoSpaceDN w:val="0"/>
        <w:adjustRightInd w:val="0"/>
        <w:spacing w:line="700" w:lineRule="exact"/>
        <w:ind w:firstLine="560"/>
        <w:rPr>
          <w:rFonts w:ascii="宋体" w:hAnsi="宋体" w:eastAsia="宋体" w:cstheme="majorEastAsia"/>
          <w:color w:val="auto"/>
          <w:sz w:val="30"/>
          <w:szCs w:val="30"/>
          <w:lang w:val="zh-CN"/>
        </w:rPr>
      </w:pPr>
      <w:r>
        <w:rPr>
          <w:rFonts w:hint="eastAsia" w:ascii="宋体" w:hAnsi="宋体" w:eastAsia="宋体" w:cstheme="majorEastAsia"/>
          <w:color w:val="auto"/>
          <w:sz w:val="30"/>
          <w:szCs w:val="30"/>
          <w:lang w:val="zh-CN"/>
        </w:rPr>
        <w:t>五、谈判和评审</w:t>
      </w:r>
    </w:p>
    <w:p>
      <w:pPr>
        <w:autoSpaceDE w:val="0"/>
        <w:autoSpaceDN w:val="0"/>
        <w:adjustRightInd w:val="0"/>
        <w:spacing w:line="700" w:lineRule="exact"/>
        <w:ind w:firstLine="551"/>
        <w:rPr>
          <w:rFonts w:ascii="宋体" w:hAnsi="宋体" w:eastAsia="宋体" w:cstheme="majorEastAsia"/>
          <w:b/>
          <w:bCs/>
          <w:color w:val="auto"/>
          <w:sz w:val="30"/>
          <w:szCs w:val="30"/>
          <w:lang w:val="zh-CN"/>
        </w:rPr>
      </w:pPr>
      <w:r>
        <w:rPr>
          <w:rFonts w:hint="eastAsia" w:ascii="宋体" w:hAnsi="宋体" w:eastAsia="宋体" w:cstheme="majorEastAsia"/>
          <w:color w:val="auto"/>
          <w:sz w:val="30"/>
          <w:szCs w:val="30"/>
          <w:lang w:val="zh-CN"/>
        </w:rPr>
        <w:t>六、确认成交供应商和授予合同</w:t>
      </w:r>
    </w:p>
    <w:p>
      <w:pPr>
        <w:autoSpaceDE w:val="0"/>
        <w:autoSpaceDN w:val="0"/>
        <w:adjustRightInd w:val="0"/>
        <w:spacing w:line="700" w:lineRule="exact"/>
        <w:ind w:firstLine="551"/>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 xml:space="preserve">第五章 </w:t>
      </w:r>
      <w:r>
        <w:rPr>
          <w:rFonts w:hint="eastAsia" w:ascii="宋体" w:hAnsi="宋体" w:eastAsia="宋体" w:cstheme="majorEastAsia"/>
          <w:b/>
          <w:color w:val="auto"/>
          <w:kern w:val="0"/>
          <w:sz w:val="32"/>
          <w:szCs w:val="32"/>
        </w:rPr>
        <w:t>政府采购政策功能</w:t>
      </w:r>
    </w:p>
    <w:p>
      <w:pPr>
        <w:autoSpaceDE w:val="0"/>
        <w:autoSpaceDN w:val="0"/>
        <w:adjustRightInd w:val="0"/>
        <w:spacing w:line="700" w:lineRule="exact"/>
        <w:ind w:firstLine="551"/>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 xml:space="preserve">第六章 </w:t>
      </w:r>
      <w:r>
        <w:rPr>
          <w:rFonts w:hint="eastAsia" w:ascii="宋体" w:hAnsi="宋体" w:eastAsia="宋体" w:cstheme="majorEastAsia"/>
          <w:b/>
          <w:color w:val="auto"/>
          <w:kern w:val="0"/>
          <w:sz w:val="32"/>
          <w:szCs w:val="32"/>
        </w:rPr>
        <w:t>对响应文件审查与评审</w:t>
      </w:r>
    </w:p>
    <w:p>
      <w:pPr>
        <w:autoSpaceDE w:val="0"/>
        <w:autoSpaceDN w:val="0"/>
        <w:adjustRightInd w:val="0"/>
        <w:spacing w:line="700" w:lineRule="exact"/>
        <w:ind w:firstLine="551"/>
        <w:outlineLvl w:val="0"/>
        <w:rPr>
          <w:rFonts w:ascii="宋体" w:hAnsi="宋体" w:eastAsia="宋体" w:cstheme="majorEastAsia"/>
          <w:b/>
          <w:bCs/>
          <w:color w:val="auto"/>
          <w:sz w:val="32"/>
          <w:szCs w:val="32"/>
          <w:lang w:val="zh-CN"/>
        </w:rPr>
      </w:pPr>
      <w:r>
        <w:rPr>
          <w:rFonts w:hint="eastAsia" w:ascii="宋体" w:hAnsi="宋体" w:eastAsia="宋体" w:cstheme="majorEastAsia"/>
          <w:b/>
          <w:bCs/>
          <w:color w:val="auto"/>
          <w:sz w:val="32"/>
          <w:szCs w:val="32"/>
          <w:lang w:val="zh-CN"/>
        </w:rPr>
        <w:t>第七章 拟签订合同文本</w:t>
      </w:r>
    </w:p>
    <w:p>
      <w:pPr>
        <w:autoSpaceDE w:val="0"/>
        <w:autoSpaceDN w:val="0"/>
        <w:adjustRightInd w:val="0"/>
        <w:spacing w:line="700" w:lineRule="exact"/>
        <w:ind w:firstLine="551"/>
        <w:rPr>
          <w:rFonts w:ascii="宋体" w:hAnsi="宋体" w:eastAsia="宋体" w:cstheme="majorEastAsia"/>
          <w:b/>
          <w:color w:val="auto"/>
          <w:kern w:val="0"/>
          <w:sz w:val="32"/>
          <w:szCs w:val="32"/>
        </w:rPr>
      </w:pPr>
      <w:r>
        <w:rPr>
          <w:rFonts w:hint="eastAsia" w:ascii="宋体" w:hAnsi="宋体" w:eastAsia="宋体" w:cstheme="majorEastAsia"/>
          <w:b/>
          <w:bCs/>
          <w:color w:val="auto"/>
          <w:sz w:val="32"/>
          <w:szCs w:val="32"/>
          <w:lang w:val="zh-CN"/>
        </w:rPr>
        <w:t xml:space="preserve">第八章 </w:t>
      </w:r>
      <w:r>
        <w:rPr>
          <w:rFonts w:hint="eastAsia" w:ascii="宋体" w:hAnsi="宋体" w:eastAsia="宋体" w:cstheme="majorEastAsia"/>
          <w:b/>
          <w:color w:val="auto"/>
          <w:kern w:val="0"/>
          <w:sz w:val="32"/>
          <w:szCs w:val="32"/>
        </w:rPr>
        <w:t>响应文件有关格式</w:t>
      </w:r>
    </w:p>
    <w:p>
      <w:pPr>
        <w:autoSpaceDE w:val="0"/>
        <w:autoSpaceDN w:val="0"/>
        <w:adjustRightInd w:val="0"/>
        <w:spacing w:line="700" w:lineRule="exact"/>
        <w:ind w:firstLine="551"/>
        <w:rPr>
          <w:rFonts w:ascii="宋体" w:hAnsi="宋体" w:eastAsia="宋体" w:cstheme="majorEastAsia"/>
          <w:b/>
          <w:color w:val="auto"/>
          <w:kern w:val="0"/>
          <w:sz w:val="32"/>
          <w:szCs w:val="32"/>
        </w:rPr>
      </w:pPr>
    </w:p>
    <w:p>
      <w:pPr>
        <w:widowControl/>
        <w:jc w:val="left"/>
        <w:rPr>
          <w:rFonts w:ascii="宋体" w:hAnsi="宋体" w:eastAsia="宋体" w:cs="宋体"/>
          <w:b/>
          <w:color w:val="auto"/>
          <w:sz w:val="36"/>
          <w:szCs w:val="36"/>
          <w:shd w:val="clear" w:color="auto" w:fill="FFFFFF"/>
        </w:rPr>
      </w:pPr>
      <w:r>
        <w:rPr>
          <w:rFonts w:hint="eastAsia" w:ascii="宋体" w:hAnsi="宋体" w:eastAsia="宋体" w:cs="宋体"/>
          <w:b/>
          <w:color w:val="auto"/>
          <w:sz w:val="36"/>
          <w:szCs w:val="36"/>
          <w:shd w:val="clear" w:color="auto" w:fill="FFFFFF"/>
        </w:rPr>
        <w:br w:type="page"/>
      </w:r>
    </w:p>
    <w:p>
      <w:pPr>
        <w:pStyle w:val="49"/>
        <w:numPr>
          <w:ilvl w:val="0"/>
          <w:numId w:val="4"/>
        </w:numPr>
        <w:ind w:firstLineChars="0"/>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谈判邀请</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天勤工程咨询有限公司受禹州市文化广电和旅游局的委托，就“禹州市文化广电和旅游局基层综合文化服务中心示范点打造项目”进行竞争性谈判，欢迎合格的投标商前来投标。</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1、采 购 人：禹州市文化广电和旅游局</w:t>
      </w:r>
    </w:p>
    <w:p>
      <w:pPr>
        <w:wordWrap w:val="0"/>
        <w:spacing w:line="360" w:lineRule="auto"/>
        <w:ind w:firstLine="420" w:firstLineChars="200"/>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2、项目名称：禹州市文化广电和旅游局基层综合文化服务中心示范点打造项目</w:t>
      </w:r>
    </w:p>
    <w:p>
      <w:pPr>
        <w:wordWrap w:val="0"/>
        <w:spacing w:line="360" w:lineRule="auto"/>
        <w:ind w:firstLine="420" w:firstLineChars="200"/>
        <w:rPr>
          <w:rFonts w:ascii="宋体" w:hAnsi="宋体" w:eastAsia="宋体" w:cs="仿宋_GB2312"/>
          <w:color w:val="auto"/>
          <w:szCs w:val="21"/>
        </w:rPr>
      </w:pPr>
      <w:r>
        <w:rPr>
          <w:rFonts w:hint="eastAsia" w:ascii="宋体" w:hAnsi="宋体" w:eastAsia="宋体" w:cs="仿宋_GB2312"/>
          <w:color w:val="auto"/>
          <w:szCs w:val="21"/>
          <w:lang w:val="zh-CN"/>
        </w:rPr>
        <w:t>3、采购编号：YZCG-DLT202</w:t>
      </w:r>
      <w:r>
        <w:rPr>
          <w:rFonts w:hint="eastAsia" w:ascii="宋体" w:hAnsi="宋体" w:eastAsia="宋体" w:cs="仿宋_GB2312"/>
          <w:color w:val="auto"/>
          <w:szCs w:val="21"/>
          <w:lang w:val="en-US" w:eastAsia="zh-CN"/>
        </w:rPr>
        <w:t>4032</w:t>
      </w:r>
      <w:r>
        <w:rPr>
          <w:rFonts w:hint="eastAsia" w:ascii="宋体" w:hAnsi="宋体" w:eastAsia="宋体" w:cs="仿宋_GB2312"/>
          <w:color w:val="auto"/>
          <w:szCs w:val="21"/>
          <w:lang w:val="zh-CN"/>
        </w:rPr>
        <w:t>；</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4、项目需求：</w:t>
      </w:r>
      <w:r>
        <w:rPr>
          <w:rFonts w:hint="eastAsia" w:ascii="宋体" w:hAnsi="宋体" w:eastAsia="宋体" w:cs="黑体"/>
          <w:b w:val="0"/>
          <w:bCs w:val="0"/>
          <w:color w:val="auto"/>
          <w:sz w:val="21"/>
          <w:szCs w:val="21"/>
          <w:shd w:val="clear" w:color="auto" w:fill="FFFFFF"/>
          <w:lang w:val="en-US" w:eastAsia="zh-CN"/>
        </w:rPr>
        <w:t>打造10个基层文化服务中心（古城镇钟楼村、刘楼村，郭连镇郭西社区、岗胡村，鸿畅镇藏凤沟村，神垕镇西大社区，磨街乡刘门村、大涧村，方岗镇方北村、方东村）</w:t>
      </w:r>
      <w:r>
        <w:rPr>
          <w:rFonts w:hint="eastAsia" w:ascii="宋体" w:hAnsi="宋体" w:eastAsia="宋体" w:cs="仿宋_GB2312"/>
          <w:color w:val="auto"/>
          <w:szCs w:val="21"/>
        </w:rPr>
        <w:t>；</w:t>
      </w:r>
    </w:p>
    <w:p>
      <w:pPr>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lang w:val="zh-CN"/>
        </w:rPr>
        <w:t>5</w:t>
      </w:r>
      <w:r>
        <w:rPr>
          <w:rFonts w:hint="eastAsia" w:ascii="宋体" w:hAnsi="宋体" w:eastAsia="宋体" w:cs="仿宋_GB2312"/>
          <w:color w:val="auto"/>
          <w:szCs w:val="21"/>
          <w:lang w:val="zh-CN"/>
        </w:rPr>
        <w:t>、采购预算：</w:t>
      </w:r>
      <w:r>
        <w:rPr>
          <w:rFonts w:hint="eastAsia" w:ascii="宋体" w:hAnsi="宋体" w:eastAsia="宋体" w:cs="仿宋_GB2312"/>
          <w:color w:val="auto"/>
          <w:szCs w:val="21"/>
          <w:lang w:val="en-US" w:eastAsia="zh-CN"/>
        </w:rPr>
        <w:t>686900.00</w:t>
      </w:r>
      <w:r>
        <w:rPr>
          <w:rFonts w:ascii="宋体" w:hAnsi="宋体" w:eastAsia="宋体" w:cs="仿宋_GB2312"/>
          <w:color w:val="auto"/>
          <w:szCs w:val="21"/>
        </w:rPr>
        <w:t>元</w:t>
      </w:r>
      <w:r>
        <w:rPr>
          <w:rFonts w:hint="eastAsia" w:ascii="宋体" w:hAnsi="宋体" w:eastAsia="宋体" w:cs="仿宋_GB2312"/>
          <w:color w:val="auto"/>
          <w:szCs w:val="21"/>
        </w:rPr>
        <w:t>；</w:t>
      </w:r>
    </w:p>
    <w:p>
      <w:pPr>
        <w:tabs>
          <w:tab w:val="left" w:pos="5325"/>
        </w:tabs>
        <w:wordWrap w:val="0"/>
        <w:spacing w:line="360" w:lineRule="auto"/>
        <w:ind w:firstLine="420" w:firstLineChars="200"/>
        <w:rPr>
          <w:rFonts w:ascii="宋体" w:hAnsi="宋体" w:eastAsia="宋体" w:cs="仿宋_GB2312"/>
          <w:color w:val="auto"/>
          <w:szCs w:val="21"/>
        </w:rPr>
      </w:pPr>
      <w:r>
        <w:rPr>
          <w:rFonts w:ascii="宋体" w:hAnsi="宋体" w:eastAsia="宋体" w:cs="仿宋_GB2312"/>
          <w:color w:val="auto"/>
          <w:szCs w:val="21"/>
        </w:rPr>
        <w:t>6</w:t>
      </w:r>
      <w:r>
        <w:rPr>
          <w:rFonts w:hint="eastAsia" w:ascii="宋体" w:hAnsi="宋体" w:eastAsia="宋体" w:cs="仿宋_GB2312"/>
          <w:color w:val="auto"/>
          <w:szCs w:val="21"/>
        </w:rPr>
        <w:t>、交付（服务、完工）时间：合同签订后</w:t>
      </w:r>
      <w:r>
        <w:rPr>
          <w:rFonts w:hint="eastAsia" w:ascii="宋体" w:hAnsi="宋体" w:eastAsia="宋体" w:cs="仿宋_GB2312"/>
          <w:color w:val="auto"/>
          <w:szCs w:val="21"/>
          <w:lang w:val="en-US" w:eastAsia="zh-CN"/>
        </w:rPr>
        <w:t>45</w:t>
      </w:r>
      <w:r>
        <w:rPr>
          <w:rFonts w:ascii="宋体" w:hAnsi="宋体" w:eastAsia="宋体" w:cs="仿宋_GB2312"/>
          <w:color w:val="auto"/>
          <w:szCs w:val="21"/>
        </w:rPr>
        <w:t>日历天内</w:t>
      </w:r>
      <w:r>
        <w:rPr>
          <w:rFonts w:hint="eastAsia" w:ascii="宋体" w:hAnsi="宋体" w:eastAsia="宋体" w:cs="仿宋_GB2312"/>
          <w:color w:val="auto"/>
          <w:szCs w:val="21"/>
        </w:rPr>
        <w:t>。</w:t>
      </w:r>
      <w:r>
        <w:rPr>
          <w:rFonts w:ascii="宋体" w:hAnsi="宋体" w:eastAsia="宋体" w:cs="仿宋_GB2312"/>
          <w:color w:val="auto"/>
          <w:szCs w:val="21"/>
        </w:rPr>
        <w:tab/>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lang w:val="en-US" w:eastAsia="zh-CN"/>
        </w:rPr>
        <w:t>约</w:t>
      </w:r>
      <w:r>
        <w:rPr>
          <w:rFonts w:hint="eastAsia" w:ascii="宋体" w:hAnsi="宋体" w:eastAsia="宋体" w:cs="仿宋_GB2312"/>
          <w:color w:val="auto"/>
          <w:szCs w:val="21"/>
          <w:lang w:val="zh-CN"/>
        </w:rPr>
        <w:t>能源、保护环境、扶持不发达地区和少数民族地区、促进中小企业、监狱企业发展等政府采购政策。（本项目专门面向中小企业采购。）</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三、供应商资格要求</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1、符合《政府采购法》第二十二条之规定；</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2、本项目不接受联合体投标。</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（一）持CA数字认证证书，登录《全国公共资源交易平台（河南省·许昌市）》“系统用户注册”入口</w:t>
      </w:r>
      <w:r>
        <w:rPr>
          <w:color w:val="auto"/>
        </w:rPr>
        <w:fldChar w:fldCharType="begin"/>
      </w:r>
      <w:r>
        <w:rPr>
          <w:color w:val="auto"/>
        </w:rPr>
        <w:instrText xml:space="preserve"> HYPERLINK "file:///C:\\Users\\xiaoai\\Desktop\\（一）持CA数字认证证书，登录《全国公共资源交易平台（河南省·许昌市）》" </w:instrText>
      </w:r>
      <w:r>
        <w:rPr>
          <w:color w:val="auto"/>
        </w:rPr>
        <w:fldChar w:fldCharType="separate"/>
      </w:r>
      <w:r>
        <w:rPr>
          <w:rFonts w:hint="eastAsia" w:ascii="宋体" w:hAnsi="宋体" w:eastAsia="宋体"/>
          <w:color w:val="auto"/>
          <w:szCs w:val="21"/>
          <w:lang w:val="zh-CN"/>
        </w:rPr>
        <w:t>http://ggzy.xuchang.gov.cn:8088/ggzy/eps/public/RegistAllJcxx.html）</w:t>
      </w:r>
      <w:r>
        <w:rPr>
          <w:rFonts w:hint="eastAsia" w:ascii="宋体" w:hAnsi="宋体" w:eastAsia="宋体"/>
          <w:color w:val="auto"/>
          <w:szCs w:val="21"/>
          <w:lang w:val="zh-CN"/>
        </w:rPr>
        <w:fldChar w:fldCharType="end"/>
      </w:r>
      <w:r>
        <w:rPr>
          <w:rFonts w:hint="eastAsia" w:ascii="宋体" w:hAnsi="宋体" w:eastAsia="宋体" w:cs="仿宋_GB2312"/>
          <w:color w:val="auto"/>
          <w:szCs w:val="21"/>
          <w:lang w:val="zh-CN"/>
        </w:rPr>
        <w:t>进行免费注册登记（详见“常见问题解答－诚信库网上注册相关资料下载”）；</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（二）在谈判响应截止时间前均可登录《全国公共资源交易平台（河南省·许昌市）》“投标人/供应商登录”入口</w:t>
      </w:r>
      <w:r>
        <w:rPr>
          <w:color w:val="auto"/>
        </w:rPr>
        <w:fldChar w:fldCharType="begin"/>
      </w:r>
      <w:r>
        <w:rPr>
          <w:color w:val="auto"/>
        </w:rPr>
        <w:instrText xml:space="preserve"> HYPERLINK "file:///C:\\Users\\xiaoai\\Desktop\\（一）持CA数字认证证书，登录《全国公共资源交易平台（河南省·许昌市）》" </w:instrText>
      </w:r>
      <w:r>
        <w:rPr>
          <w:color w:val="auto"/>
        </w:rPr>
        <w:fldChar w:fldCharType="separate"/>
      </w:r>
      <w:r>
        <w:rPr>
          <w:rFonts w:hint="eastAsia" w:ascii="宋体" w:hAnsi="宋体" w:eastAsia="宋体"/>
          <w:color w:val="auto"/>
          <w:szCs w:val="21"/>
          <w:lang w:val="zh-CN"/>
        </w:rPr>
        <w:t>（http://ggzy.xuchang.gov.cn:8088/ggzy/）</w:t>
      </w:r>
      <w:r>
        <w:rPr>
          <w:rFonts w:hint="eastAsia" w:ascii="宋体" w:hAnsi="宋体" w:eastAsia="宋体"/>
          <w:color w:val="auto"/>
          <w:szCs w:val="21"/>
          <w:lang w:val="zh-CN"/>
        </w:rPr>
        <w:fldChar w:fldCharType="end"/>
      </w:r>
      <w:r>
        <w:rPr>
          <w:rFonts w:hint="eastAsia" w:ascii="宋体" w:hAnsi="宋体" w:eastAsia="宋体" w:cs="仿宋_GB2312"/>
          <w:color w:val="auto"/>
          <w:szCs w:val="21"/>
          <w:lang w:val="zh-CN"/>
        </w:rPr>
        <w:t>自行免费下载竞争性谈判文件（详见“常见问题解答－交易系统操作手册”）。</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1、响应文件提交截止时间及谈判响应截止时间、谈判时间：2024年</w:t>
      </w:r>
      <w:r>
        <w:rPr>
          <w:rFonts w:hint="eastAsia" w:ascii="宋体" w:hAnsi="宋体" w:eastAsia="宋体" w:cs="仿宋_GB2312"/>
          <w:color w:val="auto"/>
          <w:szCs w:val="21"/>
          <w:lang w:val="en-US" w:eastAsia="zh-CN"/>
        </w:rPr>
        <w:t>6</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11</w:t>
      </w:r>
      <w:r>
        <w:rPr>
          <w:rFonts w:hint="eastAsia" w:ascii="宋体" w:hAnsi="宋体" w:eastAsia="宋体" w:cs="仿宋_GB2312"/>
          <w:color w:val="auto"/>
          <w:szCs w:val="21"/>
          <w:lang w:val="zh-CN"/>
        </w:rPr>
        <w:t>日08：30（北京时间），逾期送达或不符合规定的响应文件恕不接受。</w:t>
      </w:r>
    </w:p>
    <w:p>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2、响应文件开启时间：同响应文件提交截止时间。</w:t>
      </w:r>
      <w:r>
        <w:rPr>
          <w:rFonts w:ascii="宋体" w:hAnsi="宋体" w:eastAsia="宋体" w:cs="仿宋_GB2312"/>
          <w:color w:val="auto"/>
          <w:szCs w:val="21"/>
          <w:lang w:val="zh-CN"/>
        </w:rPr>
        <w:tab/>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六、谈判响应文件开启</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（一）谈判响应文件开启地点：禹州市公共资源交易中心九楼第二开标室。（本项目采用远程不见面谈判，供应商无需到达现场）。</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 本项目为全流程电子化交易项目，供应商须提交电子响应文件。</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1、加密电子响应文件（.file格式）须在响应文件提交截止时间（谈判响应截止时间）前通过《全国公共资源交易平台（河南省</w:t>
      </w:r>
      <w:r>
        <w:rPr>
          <w:rFonts w:ascii="Segoe UI Emoji" w:hAnsi="Segoe UI Emoji" w:eastAsia="宋体" w:cs="Segoe UI Emoji"/>
          <w:color w:val="auto"/>
          <w:szCs w:val="21"/>
          <w:lang w:val="zh-CN"/>
        </w:rPr>
        <w:t>▪</w:t>
      </w:r>
      <w:r>
        <w:rPr>
          <w:rFonts w:hint="eastAsia" w:ascii="宋体" w:hAnsi="宋体" w:eastAsia="宋体" w:cs="仿宋_GB2312"/>
          <w:color w:val="auto"/>
          <w:szCs w:val="21"/>
          <w:lang w:val="zh-CN"/>
        </w:rPr>
        <w:t>许昌市）》公共资源交易系统成功上传。</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谈判响应截止时间前，供应商应登录不见面开标大厅，按照谈判响应截止时间准时参加线上响应文件开启，在系统规定时间内对电子响应文件进行远程解密，未在规定时间内解密或因供应商原因解密失败的，其响应文件将被拒绝。</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3、不见面开标大厅登录：供应商使用CA数字证书登录全国公共资源交易平台（河南省·许昌市）——进入公共资源交易系统</w:t>
      </w:r>
      <w:r>
        <w:rPr>
          <w:color w:val="auto"/>
        </w:rPr>
        <w:fldChar w:fldCharType="begin"/>
      </w:r>
      <w:r>
        <w:rPr>
          <w:color w:val="auto"/>
        </w:rPr>
        <w:instrText xml:space="preserve"> HYPERLINK "file:///C:\\Users\\xiaoai\\Desktop\\（一）持CA数字认证证书，登录《全国公共资源交易平台（河南省·许昌市）》" </w:instrText>
      </w:r>
      <w:r>
        <w:rPr>
          <w:color w:val="auto"/>
        </w:rPr>
        <w:fldChar w:fldCharType="separate"/>
      </w:r>
      <w:r>
        <w:rPr>
          <w:rFonts w:hint="eastAsia" w:ascii="宋体" w:hAnsi="宋体" w:eastAsia="宋体"/>
          <w:color w:val="auto"/>
          <w:szCs w:val="21"/>
          <w:lang w:val="zh-CN"/>
        </w:rPr>
        <w:t>（http://ggzy.xuchang.gov.cn:8088/ggzy/）</w:t>
      </w:r>
      <w:r>
        <w:rPr>
          <w:rFonts w:hint="eastAsia" w:ascii="宋体" w:hAnsi="宋体" w:eastAsia="宋体"/>
          <w:color w:val="auto"/>
          <w:szCs w:val="21"/>
          <w:lang w:val="zh-CN"/>
        </w:rPr>
        <w:fldChar w:fldCharType="end"/>
      </w:r>
      <w:r>
        <w:rPr>
          <w:rFonts w:hint="eastAsia" w:ascii="宋体" w:hAnsi="宋体" w:eastAsia="宋体" w:cs="仿宋_GB2312"/>
          <w:color w:val="auto"/>
          <w:szCs w:val="21"/>
          <w:lang w:val="zh-CN"/>
        </w:rPr>
        <w:t>——点击“项目信息——项目名称”——在系统操作导航栏点击“开标——不见面开标大厅”。</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pPr>
        <w:wordWrap w:val="0"/>
        <w:spacing w:line="360" w:lineRule="auto"/>
        <w:ind w:firstLine="420" w:firstLineChars="200"/>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采购单位：禹州市文化广电和旅游局</w:t>
      </w:r>
    </w:p>
    <w:p>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lang w:val="en-US" w:eastAsia="zh-CN"/>
        </w:rPr>
        <w:t>禹王大道东段</w:t>
      </w:r>
    </w:p>
    <w:p>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lang w:val="en-US" w:eastAsia="zh-CN"/>
        </w:rPr>
        <w:t>郭女士</w:t>
      </w:r>
    </w:p>
    <w:p>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lang w:val="en-US" w:eastAsia="zh-CN"/>
        </w:rPr>
        <w:t xml:space="preserve">15936371776 </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pPr>
        <w:wordWrap w:val="0"/>
        <w:spacing w:line="360" w:lineRule="auto"/>
        <w:ind w:left="1155" w:leftChars="200" w:hanging="735" w:hangingChars="35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lang w:val="en-US" w:eastAsia="zh-CN"/>
        </w:rPr>
        <w:t>荟萃路15号</w:t>
      </w:r>
    </w:p>
    <w:p>
      <w:pPr>
        <w:wordWrap w:val="0"/>
        <w:spacing w:line="360" w:lineRule="auto"/>
        <w:ind w:left="1155" w:leftChars="200" w:hanging="735" w:hangingChars="35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lang w:val="en-US" w:eastAsia="zh-CN"/>
        </w:rPr>
        <w:t>刘先生</w:t>
      </w:r>
    </w:p>
    <w:p>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lang w:val="en-US" w:eastAsia="zh-CN"/>
        </w:rPr>
        <w:t>15237466887</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pPr>
        <w:spacing w:line="360" w:lineRule="auto"/>
        <w:rPr>
          <w:rFonts w:ascii="宋体" w:hAnsi="宋体" w:eastAsia="宋体"/>
          <w:b/>
          <w:color w:val="auto"/>
          <w:szCs w:val="21"/>
        </w:rPr>
      </w:pPr>
    </w:p>
    <w:p>
      <w:pPr>
        <w:spacing w:line="360" w:lineRule="auto"/>
        <w:rPr>
          <w:rFonts w:ascii="宋体" w:hAnsi="宋体" w:eastAsia="宋体"/>
          <w:b/>
          <w:color w:val="auto"/>
          <w:szCs w:val="21"/>
        </w:rPr>
      </w:pPr>
      <w:r>
        <w:rPr>
          <w:rFonts w:hint="eastAsia" w:ascii="宋体" w:hAnsi="宋体" w:eastAsia="宋体"/>
          <w:b/>
          <w:color w:val="auto"/>
          <w:szCs w:val="21"/>
        </w:rPr>
        <w:t>温馨提示：</w:t>
      </w:r>
    </w:p>
    <w:p>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w:t>
      </w:r>
      <w:r>
        <w:rPr>
          <w:rFonts w:ascii="Segoe UI Emoji" w:hAnsi="Segoe UI Emoji" w:eastAsia="宋体" w:cs="Segoe UI Emoji"/>
          <w:color w:val="auto"/>
          <w:szCs w:val="21"/>
        </w:rPr>
        <w:t>▪</w:t>
      </w:r>
      <w:r>
        <w:rPr>
          <w:rFonts w:hint="eastAsia" w:ascii="宋体" w:hAnsi="宋体" w:eastAsia="宋体" w:cs="宋体"/>
          <w:color w:val="auto"/>
          <w:szCs w:val="21"/>
        </w:rPr>
        <w:t>许昌市）</w:t>
      </w:r>
      <w:r>
        <w:rPr>
          <w:rFonts w:hint="eastAsia" w:ascii="宋体" w:hAnsi="宋体" w:eastAsia="宋体"/>
          <w:color w:val="auto"/>
          <w:szCs w:val="21"/>
        </w:rPr>
        <w:t>》公共资源交易系统（</w:t>
      </w:r>
      <w:r>
        <w:rPr>
          <w:rFonts w:ascii="宋体" w:hAnsi="宋体" w:eastAsia="宋体"/>
          <w:color w:val="auto"/>
          <w:szCs w:val="21"/>
        </w:rPr>
        <w:t>http://221.14.6.70:8088/ggzy/</w:t>
      </w:r>
      <w:r>
        <w:rPr>
          <w:rFonts w:hint="eastAsia" w:ascii="宋体" w:hAnsi="宋体" w:eastAsia="宋体"/>
          <w:color w:val="auto"/>
          <w:szCs w:val="21"/>
        </w:rPr>
        <w:t>）下载“许昌投标文件制作系统</w:t>
      </w:r>
      <w:r>
        <w:rPr>
          <w:rFonts w:ascii="宋体" w:hAnsi="宋体" w:eastAsia="宋体"/>
          <w:color w:val="auto"/>
          <w:szCs w:val="21"/>
        </w:rPr>
        <w:t xml:space="preserve">SEARUN </w:t>
      </w:r>
      <w:r>
        <w:rPr>
          <w:rFonts w:hint="eastAsia" w:ascii="宋体" w:hAnsi="宋体" w:eastAsia="宋体"/>
          <w:color w:val="auto"/>
          <w:szCs w:val="21"/>
        </w:rPr>
        <w:t>最新版本”，按谈判文件要求制作电子响应文件。</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电子响应文件的制作，参考《全国公共资源交易平台（河南省</w:t>
      </w:r>
      <w:r>
        <w:rPr>
          <w:rFonts w:ascii="Segoe UI Emoji" w:hAnsi="Segoe UI Emoji" w:eastAsia="宋体" w:cs="Segoe UI Emoji"/>
          <w:color w:val="auto"/>
          <w:szCs w:val="21"/>
        </w:rPr>
        <w:t>▪</w:t>
      </w:r>
      <w:r>
        <w:rPr>
          <w:rFonts w:hint="eastAsia" w:ascii="宋体" w:hAnsi="宋体" w:eastAsia="宋体" w:cs="宋体"/>
          <w:color w:val="auto"/>
          <w:szCs w:val="21"/>
        </w:rPr>
        <w:t>许昌市）</w:t>
      </w:r>
      <w:r>
        <w:rPr>
          <w:rFonts w:hint="eastAsia" w:ascii="宋体" w:hAnsi="宋体" w:eastAsia="宋体"/>
          <w:color w:val="auto"/>
          <w:szCs w:val="21"/>
        </w:rPr>
        <w:t>》公共资源交易系统——组件下载——交易系统操作手册（投标人、供应商）。</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3.2供应商须将谈判文件要求的资质、业绩、荣誉及相关人员证明材料等资料原件扫描件（或图片）制作到所提交的电子响应文件中。</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3.3供应商对同一项目多个标段进行响应的，应分别下载所投标段的谈判文件，按标段制作电子响应文件，并按谈判文件要求在相应位置加盖供应商电子印章和法人电子印章。</w:t>
      </w:r>
    </w:p>
    <w:p>
      <w:pPr>
        <w:tabs>
          <w:tab w:val="left" w:pos="7095"/>
        </w:tabs>
        <w:spacing w:line="360" w:lineRule="auto"/>
        <w:ind w:left="105" w:leftChars="50" w:firstLine="315" w:firstLineChars="150"/>
        <w:contextualSpacing/>
        <w:rPr>
          <w:rFonts w:ascii="宋体" w:hAnsi="宋体" w:eastAsia="宋体"/>
          <w:color w:val="auto"/>
          <w:szCs w:val="21"/>
        </w:rPr>
      </w:pPr>
      <w:r>
        <w:rPr>
          <w:rFonts w:hint="eastAsia" w:ascii="宋体" w:hAnsi="宋体" w:eastAsia="宋体"/>
          <w:color w:val="auto"/>
          <w:szCs w:val="21"/>
        </w:rPr>
        <w:t>一个标段对应生成一个文件夹（</w:t>
      </w:r>
      <w:r>
        <w:rPr>
          <w:rFonts w:ascii="宋体" w:hAnsi="宋体" w:eastAsia="宋体"/>
          <w:color w:val="auto"/>
          <w:szCs w:val="21"/>
        </w:rPr>
        <w:t>xxxx</w:t>
      </w:r>
      <w:r>
        <w:rPr>
          <w:rFonts w:hint="eastAsia" w:ascii="宋体" w:hAnsi="宋体" w:eastAsia="宋体"/>
          <w:color w:val="auto"/>
          <w:szCs w:val="21"/>
        </w:rPr>
        <w:t>项目</w:t>
      </w:r>
      <w:r>
        <w:rPr>
          <w:rFonts w:ascii="宋体" w:hAnsi="宋体" w:eastAsia="宋体"/>
          <w:color w:val="auto"/>
          <w:szCs w:val="21"/>
        </w:rPr>
        <w:t>xx</w:t>
      </w:r>
      <w:r>
        <w:rPr>
          <w:rFonts w:hint="eastAsia" w:ascii="宋体" w:hAnsi="宋体" w:eastAsia="宋体"/>
          <w:color w:val="auto"/>
          <w:szCs w:val="21"/>
        </w:rPr>
        <w:t>标段），其中后缀名为“</w:t>
      </w:r>
      <w:r>
        <w:rPr>
          <w:rFonts w:ascii="宋体" w:hAnsi="宋体" w:eastAsia="宋体"/>
          <w:color w:val="auto"/>
          <w:szCs w:val="21"/>
        </w:rPr>
        <w:t>.file</w:t>
      </w:r>
      <w:r>
        <w:rPr>
          <w:rFonts w:hint="eastAsia" w:ascii="宋体" w:hAnsi="宋体" w:eastAsia="宋体"/>
          <w:color w:val="auto"/>
          <w:szCs w:val="21"/>
        </w:rPr>
        <w:t>”的文件用于电子投标使用。</w:t>
      </w:r>
    </w:p>
    <w:p>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pPr>
        <w:tabs>
          <w:tab w:val="left" w:pos="7095"/>
        </w:tabs>
        <w:spacing w:line="360" w:lineRule="auto"/>
        <w:ind w:firstLine="210" w:firstLineChars="100"/>
        <w:rPr>
          <w:rFonts w:ascii="宋体" w:hAnsi="宋体" w:eastAsia="宋体"/>
          <w:color w:val="auto"/>
          <w:szCs w:val="21"/>
        </w:rPr>
      </w:pPr>
      <w:r>
        <w:rPr>
          <w:rFonts w:hint="eastAsia" w:ascii="宋体" w:hAnsi="宋体" w:eastAsia="宋体"/>
          <w:color w:val="auto"/>
          <w:szCs w:val="21"/>
        </w:rPr>
        <w:t>4.1加密电子响应文件应按规定在谈判响应截止时间（谈判时间）之前成功提交至《全国公共资源交易平台（河南省</w:t>
      </w:r>
      <w:r>
        <w:rPr>
          <w:rFonts w:ascii="Segoe UI Emoji" w:hAnsi="Segoe UI Emoji" w:eastAsia="宋体" w:cs="Segoe UI Emoji"/>
          <w:color w:val="auto"/>
          <w:szCs w:val="21"/>
        </w:rPr>
        <w:t>▪</w:t>
      </w:r>
      <w:r>
        <w:rPr>
          <w:rFonts w:hint="eastAsia" w:ascii="宋体" w:hAnsi="宋体" w:eastAsia="宋体" w:cs="宋体"/>
          <w:color w:val="auto"/>
          <w:szCs w:val="21"/>
        </w:rPr>
        <w:t>许昌市）</w:t>
      </w:r>
      <w:r>
        <w:rPr>
          <w:rFonts w:hint="eastAsia" w:ascii="宋体" w:hAnsi="宋体" w:eastAsia="宋体"/>
          <w:color w:val="auto"/>
          <w:szCs w:val="21"/>
        </w:rPr>
        <w:t>》公共资源交易系统（</w:t>
      </w:r>
      <w:r>
        <w:rPr>
          <w:rFonts w:ascii="宋体" w:hAnsi="宋体" w:eastAsia="宋体"/>
          <w:color w:val="auto"/>
          <w:szCs w:val="21"/>
        </w:rPr>
        <w:t>http://221.14.6.70:8088/ggzy/</w:t>
      </w:r>
      <w:r>
        <w:rPr>
          <w:rFonts w:hint="eastAsia" w:ascii="宋体" w:hAnsi="宋体" w:eastAsia="宋体"/>
          <w:color w:val="auto"/>
          <w:szCs w:val="21"/>
        </w:rPr>
        <w:t>）。</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供应商应充分考虑并预留技术处理和上传数据所需时间。</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4.2供应商对同一项目多个标段进行响应的，加密电子响应文件应按标段分别提交。</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4.3加密电子响应文件成功提交后，《全国公共资源交易平台（河南省</w:t>
      </w:r>
      <w:r>
        <w:rPr>
          <w:rFonts w:ascii="Segoe UI Emoji" w:hAnsi="Segoe UI Emoji" w:eastAsia="宋体" w:cs="Segoe UI Emoji"/>
          <w:color w:val="auto"/>
          <w:szCs w:val="21"/>
        </w:rPr>
        <w:t>▪</w:t>
      </w:r>
      <w:r>
        <w:rPr>
          <w:rFonts w:hint="eastAsia" w:ascii="宋体" w:hAnsi="宋体" w:eastAsia="宋体" w:cs="宋体"/>
          <w:color w:val="auto"/>
          <w:szCs w:val="21"/>
        </w:rPr>
        <w:t>许昌市）</w:t>
      </w:r>
      <w:r>
        <w:rPr>
          <w:rFonts w:hint="eastAsia" w:ascii="宋体" w:hAnsi="宋体" w:eastAsia="宋体"/>
          <w:color w:val="auto"/>
          <w:szCs w:val="21"/>
        </w:rPr>
        <w:t>》公共资源交易系统（</w:t>
      </w:r>
      <w:r>
        <w:rPr>
          <w:rFonts w:ascii="宋体" w:hAnsi="宋体" w:eastAsia="宋体"/>
          <w:color w:val="auto"/>
          <w:szCs w:val="21"/>
        </w:rPr>
        <w:t>http://221.14.6.70:8088/ggzy/</w:t>
      </w:r>
      <w:r>
        <w:rPr>
          <w:rFonts w:hint="eastAsia" w:ascii="宋体" w:hAnsi="宋体" w:eastAsia="宋体"/>
          <w:color w:val="auto"/>
          <w:szCs w:val="21"/>
        </w:rPr>
        <w:t>）</w:t>
      </w:r>
      <w:r>
        <w:rPr>
          <w:rFonts w:hint="eastAsia" w:ascii="宋体" w:hAnsi="宋体" w:eastAsia="宋体" w:cs="仿宋_GB2312"/>
          <w:color w:val="auto"/>
          <w:szCs w:val="21"/>
        </w:rPr>
        <w:t>生成“投标文件提交回执单”。</w:t>
      </w:r>
    </w:p>
    <w:p>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pPr>
        <w:tabs>
          <w:tab w:val="left" w:pos="7095"/>
        </w:tabs>
        <w:spacing w:line="360" w:lineRule="auto"/>
        <w:ind w:firstLine="420"/>
        <w:rPr>
          <w:rFonts w:ascii="宋体" w:hAnsi="宋体" w:eastAsia="宋体"/>
          <w:color w:val="auto"/>
          <w:szCs w:val="21"/>
        </w:rPr>
      </w:pPr>
      <w:r>
        <w:rPr>
          <w:rFonts w:hint="eastAsia" w:ascii="宋体" w:hAnsi="宋体" w:eastAsia="宋体"/>
          <w:color w:val="auto"/>
          <w:szCs w:val="21"/>
        </w:rPr>
        <w:t>5.1供应商应熟悉《许昌市不见面操作手册》，并提前设置不见面开标浏览器（设置流程详见《许昌市不见面操作手册》）。</w:t>
      </w:r>
    </w:p>
    <w:p>
      <w:pPr>
        <w:tabs>
          <w:tab w:val="left" w:pos="7095"/>
        </w:tabs>
        <w:spacing w:line="360" w:lineRule="auto"/>
        <w:ind w:firstLine="420"/>
        <w:rPr>
          <w:rFonts w:ascii="宋体" w:hAnsi="宋体" w:eastAsia="宋体"/>
          <w:color w:val="auto"/>
          <w:szCs w:val="21"/>
        </w:rPr>
      </w:pPr>
      <w:r>
        <w:rPr>
          <w:rFonts w:hint="eastAsia" w:ascii="宋体" w:hAnsi="宋体" w:eastAsia="宋体"/>
          <w:color w:val="auto"/>
          <w:szCs w:val="21"/>
        </w:rPr>
        <w:t>5.2《许昌市不见面操作手册》下载路径：全国公共资源交易平台（河南省·许昌市）—“资料下载”栏目。</w:t>
      </w:r>
    </w:p>
    <w:p>
      <w:pPr>
        <w:tabs>
          <w:tab w:val="left" w:pos="7095"/>
        </w:tabs>
        <w:spacing w:line="360" w:lineRule="auto"/>
        <w:ind w:firstLine="420"/>
        <w:rPr>
          <w:rFonts w:ascii="宋体" w:hAnsi="宋体" w:eastAsia="宋体"/>
          <w:color w:val="auto"/>
          <w:szCs w:val="21"/>
        </w:rPr>
      </w:pPr>
      <w:r>
        <w:rPr>
          <w:rFonts w:hint="eastAsia" w:ascii="宋体" w:hAnsi="宋体" w:eastAsia="宋体"/>
          <w:color w:val="auto"/>
          <w:szCs w:val="21"/>
        </w:rPr>
        <w:t>5.3</w:t>
      </w:r>
      <w:r>
        <w:rPr>
          <w:rFonts w:hint="eastAsia" w:ascii="宋体" w:hAnsi="宋体" w:eastAsia="宋体" w:cs="仿宋_GB2312"/>
          <w:color w:val="auto"/>
          <w:szCs w:val="21"/>
        </w:rPr>
        <w:t>谈判响应截止时间前供应商应登录本项目不见面开标大厅，按照谈判文件规定的时间准时参加线上响应文件开启。</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5.4供应商对线上响应文件开启过程和开标记录如有疑义，可在本项目不见面开标大厅“文字互动”对话框或“新增质疑”处在线提出询问。</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5.5根据采购代理机构在“文字互动”对话框的通知，供应商选择功能栏“解密环节”按钮进行电子响应文件解密（供应商解密应</w:t>
      </w:r>
      <w:r>
        <w:rPr>
          <w:rFonts w:hint="eastAsia" w:ascii="宋体" w:hAnsi="宋体" w:eastAsia="宋体"/>
          <w:color w:val="auto"/>
          <w:szCs w:val="21"/>
          <w:lang w:val="en-US" w:eastAsia="zh-CN"/>
        </w:rPr>
        <w:t>当由</w:t>
      </w:r>
      <w:r>
        <w:rPr>
          <w:rFonts w:hint="eastAsia" w:ascii="宋体" w:hAnsi="宋体" w:eastAsia="宋体"/>
          <w:color w:val="auto"/>
          <w:szCs w:val="21"/>
        </w:rPr>
        <w:t>采购代理机构点击“开标”按钮后2个小时内完成）。供应商未在规定时间内解密或</w:t>
      </w:r>
      <w:r>
        <w:rPr>
          <w:rFonts w:hint="eastAsia" w:ascii="宋体" w:hAnsi="宋体" w:eastAsia="宋体" w:cs="宋体"/>
          <w:color w:val="auto"/>
          <w:kern w:val="0"/>
          <w:szCs w:val="21"/>
        </w:rPr>
        <w:t>因供应商原因解密失败的，其响应文件将被拒绝。</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5.6项目远程不见面响应文件开启活动结束时，供应商应在《开标记录表》上进行电子签章。供应商未签章的，视同认可线上响应文件开启结果。</w:t>
      </w:r>
    </w:p>
    <w:p>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6.1全流程电子化交易（不见面谈判）项目，谈判小组以成功上传、解密的电子响应文件为依据评审。</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提交方式：供应商须使用</w:t>
      </w:r>
      <w:r>
        <w:rPr>
          <w:rFonts w:ascii="宋体" w:hAnsi="宋体" w:eastAsia="宋体"/>
          <w:color w:val="auto"/>
          <w:szCs w:val="21"/>
        </w:rPr>
        <w:t>CA</w:t>
      </w:r>
      <w:r>
        <w:rPr>
          <w:rFonts w:hint="eastAsia" w:ascii="宋体" w:hAnsi="宋体" w:eastAsia="宋体"/>
          <w:color w:val="auto"/>
          <w:szCs w:val="21"/>
        </w:rPr>
        <w:t>数字证书登录《全国公共资源交易平台（河南省</w:t>
      </w:r>
      <w:r>
        <w:rPr>
          <w:rFonts w:ascii="Segoe UI Emoji" w:hAnsi="Segoe UI Emoji" w:eastAsia="宋体" w:cs="Segoe UI Emoji"/>
          <w:color w:val="auto"/>
          <w:szCs w:val="21"/>
        </w:rPr>
        <w:t>▪</w:t>
      </w:r>
      <w:r>
        <w:rPr>
          <w:rFonts w:hint="eastAsia" w:ascii="宋体" w:hAnsi="宋体" w:eastAsia="宋体"/>
          <w:color w:val="auto"/>
          <w:szCs w:val="21"/>
        </w:rPr>
        <w:t>许昌市）》公共资源交易系统（</w:t>
      </w:r>
      <w:r>
        <w:rPr>
          <w:rFonts w:ascii="宋体" w:hAnsi="宋体" w:eastAsia="宋体"/>
          <w:color w:val="auto"/>
          <w:szCs w:val="21"/>
        </w:rPr>
        <w:t>http://ggzy.xuchang.gov.cn:8088/ggzy/</w:t>
      </w:r>
      <w:r>
        <w:rPr>
          <w:rFonts w:hint="eastAsia" w:ascii="宋体" w:hAnsi="宋体" w:eastAsia="宋体"/>
          <w:color w:val="auto"/>
          <w:szCs w:val="21"/>
        </w:rPr>
        <w:t>）进行最后报价，最后报价应包括：①总报价②分项报价。</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pPr>
        <w:jc w:val="center"/>
        <w:rPr>
          <w:rFonts w:ascii="宋体" w:hAnsi="宋体" w:eastAsia="宋体" w:cs="宋体"/>
          <w:b/>
          <w:color w:val="auto"/>
          <w:kern w:val="0"/>
          <w:sz w:val="32"/>
          <w:szCs w:val="32"/>
        </w:rPr>
      </w:pPr>
    </w:p>
    <w:p>
      <w:pPr>
        <w:jc w:val="center"/>
        <w:rPr>
          <w:rFonts w:ascii="宋体" w:hAnsi="宋体" w:eastAsia="宋体" w:cs="宋体"/>
          <w:b/>
          <w:color w:val="auto"/>
          <w:kern w:val="0"/>
          <w:sz w:val="32"/>
          <w:szCs w:val="32"/>
        </w:rPr>
      </w:pPr>
    </w:p>
    <w:p>
      <w:pPr>
        <w:jc w:val="center"/>
        <w:rPr>
          <w:rFonts w:ascii="宋体" w:hAnsi="宋体" w:eastAsia="宋体" w:cs="宋体"/>
          <w:b/>
          <w:color w:val="auto"/>
          <w:kern w:val="0"/>
          <w:sz w:val="32"/>
          <w:szCs w:val="32"/>
        </w:rPr>
      </w:pPr>
    </w:p>
    <w:p>
      <w:pPr>
        <w:pStyle w:val="24"/>
        <w:rPr>
          <w:color w:val="auto"/>
        </w:rPr>
      </w:pPr>
    </w:p>
    <w:p>
      <w:pPr>
        <w:pStyle w:val="16"/>
        <w:ind w:left="5250"/>
        <w:rPr>
          <w:color w:val="auto"/>
        </w:rPr>
      </w:pPr>
    </w:p>
    <w:p>
      <w:pPr>
        <w:rPr>
          <w:color w:val="auto"/>
        </w:rPr>
      </w:pPr>
    </w:p>
    <w:p>
      <w:pPr>
        <w:pStyle w:val="10"/>
        <w:rPr>
          <w:color w:val="auto"/>
        </w:rPr>
      </w:pPr>
    </w:p>
    <w:p>
      <w:pPr>
        <w:pStyle w:val="10"/>
        <w:rPr>
          <w:color w:val="auto"/>
        </w:rPr>
      </w:pPr>
    </w:p>
    <w:p>
      <w:pPr>
        <w:pStyle w:val="10"/>
        <w:rPr>
          <w:color w:val="auto"/>
        </w:rPr>
      </w:pPr>
    </w:p>
    <w:p>
      <w:pPr>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第二章 采购需求</w:t>
      </w:r>
    </w:p>
    <w:p>
      <w:pPr>
        <w:widowControl/>
        <w:shd w:val="clear" w:color="auto" w:fill="FFFFFF"/>
        <w:spacing w:line="580" w:lineRule="exact"/>
        <w:jc w:val="left"/>
        <w:rPr>
          <w:rFonts w:ascii="宋体" w:hAnsi="宋体" w:eastAsia="宋体" w:cs="黑体"/>
          <w:b w:val="0"/>
          <w:bCs w:val="0"/>
          <w:color w:val="auto"/>
          <w:sz w:val="21"/>
          <w:szCs w:val="21"/>
          <w:shd w:val="clear" w:color="auto" w:fill="FFFFFF"/>
        </w:rPr>
      </w:pPr>
      <w:r>
        <w:rPr>
          <w:rFonts w:hint="eastAsia" w:ascii="宋体" w:hAnsi="宋体" w:eastAsia="宋体" w:cs="黑体"/>
          <w:b w:val="0"/>
          <w:bCs w:val="0"/>
          <w:color w:val="auto"/>
          <w:sz w:val="21"/>
          <w:szCs w:val="21"/>
          <w:shd w:val="clear" w:color="auto" w:fill="FFFFFF"/>
        </w:rPr>
        <w:t>一、本项目需实现的功能或者目标：</w:t>
      </w:r>
    </w:p>
    <w:p>
      <w:pPr>
        <w:widowControl/>
        <w:shd w:val="clear" w:color="auto" w:fill="FFFFFF"/>
        <w:spacing w:line="580" w:lineRule="exact"/>
        <w:ind w:firstLine="420" w:firstLineChars="200"/>
        <w:jc w:val="left"/>
        <w:rPr>
          <w:rFonts w:hint="eastAsia" w:ascii="宋体" w:hAnsi="宋体" w:eastAsia="宋体" w:cs="黑体"/>
          <w:b w:val="0"/>
          <w:bCs w:val="0"/>
          <w:color w:val="auto"/>
          <w:sz w:val="21"/>
          <w:szCs w:val="21"/>
          <w:shd w:val="clear" w:color="auto" w:fill="FFFFFF"/>
          <w:lang w:val="en-US" w:eastAsia="zh-CN"/>
        </w:rPr>
      </w:pPr>
      <w:r>
        <w:rPr>
          <w:rFonts w:hint="eastAsia" w:ascii="宋体" w:hAnsi="宋体" w:eastAsia="宋体" w:cs="黑体"/>
          <w:b w:val="0"/>
          <w:bCs w:val="0"/>
          <w:color w:val="auto"/>
          <w:sz w:val="21"/>
          <w:szCs w:val="21"/>
          <w:shd w:val="clear" w:color="auto" w:fill="FFFFFF"/>
          <w:lang w:val="en-US" w:eastAsia="zh-CN"/>
        </w:rPr>
        <w:t>打造10个基层文化服务中心（古城镇钟楼村、刘楼村，郭连镇郭西社区、岗胡村，鸿畅镇藏凤沟村，神垕镇西大社区，磨街乡刘门村、大涧村，方岗镇方北村、方东村）</w:t>
      </w:r>
    </w:p>
    <w:p>
      <w:pPr>
        <w:widowControl/>
        <w:shd w:val="clear" w:color="auto" w:fill="FFFFFF"/>
        <w:spacing w:line="580" w:lineRule="exact"/>
        <w:jc w:val="left"/>
        <w:rPr>
          <w:rFonts w:ascii="宋体" w:hAnsi="宋体" w:eastAsia="宋体" w:cs="黑体"/>
          <w:b w:val="0"/>
          <w:bCs w:val="0"/>
          <w:color w:val="auto"/>
          <w:sz w:val="21"/>
          <w:szCs w:val="21"/>
          <w:shd w:val="clear" w:color="auto" w:fill="FFFFFF"/>
        </w:rPr>
      </w:pPr>
      <w:r>
        <w:rPr>
          <w:rFonts w:hint="eastAsia" w:ascii="宋体" w:hAnsi="宋体" w:eastAsia="宋体" w:cs="黑体"/>
          <w:b w:val="0"/>
          <w:bCs w:val="0"/>
          <w:color w:val="auto"/>
          <w:sz w:val="21"/>
          <w:szCs w:val="21"/>
          <w:shd w:val="clear" w:color="auto" w:fill="FFFFFF"/>
        </w:rPr>
        <w:t>二、采购清单：</w:t>
      </w:r>
    </w:p>
    <w:tbl>
      <w:tblPr>
        <w:tblStyle w:val="25"/>
        <w:tblW w:w="9446" w:type="dxa"/>
        <w:jc w:val="center"/>
        <w:tblLayout w:type="autofit"/>
        <w:tblCellMar>
          <w:top w:w="0" w:type="dxa"/>
          <w:left w:w="0" w:type="dxa"/>
          <w:bottom w:w="0" w:type="dxa"/>
          <w:right w:w="0" w:type="dxa"/>
        </w:tblCellMar>
      </w:tblPr>
      <w:tblGrid>
        <w:gridCol w:w="491"/>
        <w:gridCol w:w="825"/>
        <w:gridCol w:w="6351"/>
        <w:gridCol w:w="552"/>
        <w:gridCol w:w="562"/>
        <w:gridCol w:w="665"/>
      </w:tblGrid>
      <w:tr>
        <w:tblPrEx>
          <w:tblCellMar>
            <w:top w:w="0" w:type="dxa"/>
            <w:left w:w="0" w:type="dxa"/>
            <w:bottom w:w="0" w:type="dxa"/>
            <w:right w:w="0" w:type="dxa"/>
          </w:tblCellMar>
        </w:tblPrEx>
        <w:trPr>
          <w:trHeight w:val="670"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9"/>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kern w:val="0"/>
                <w:sz w:val="21"/>
                <w:szCs w:val="21"/>
              </w:rPr>
              <w:t>序号</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产品</w:t>
            </w:r>
          </w:p>
          <w:p>
            <w:pPr>
              <w:widowControl/>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名称</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技术参数</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数量</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auto"/>
                <w:sz w:val="21"/>
                <w:szCs w:val="21"/>
              </w:rPr>
            </w:pPr>
            <w:r>
              <w:rPr>
                <w:rFonts w:hint="eastAsia" w:ascii="宋体" w:hAnsi="宋体" w:eastAsia="宋体" w:cs="宋体"/>
                <w:b/>
                <w:color w:val="auto"/>
                <w:kern w:val="0"/>
                <w:sz w:val="21"/>
                <w:szCs w:val="21"/>
              </w:rPr>
              <w:t>单位</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auto"/>
                <w:kern w:val="0"/>
                <w:sz w:val="21"/>
                <w:szCs w:val="21"/>
              </w:rPr>
            </w:pPr>
            <w:r>
              <w:rPr>
                <w:rFonts w:hint="eastAsia" w:ascii="宋体" w:hAnsi="宋体" w:eastAsia="宋体" w:cs="宋体"/>
                <w:b/>
                <w:bCs/>
                <w:color w:val="auto"/>
                <w:sz w:val="21"/>
                <w:szCs w:val="21"/>
              </w:rPr>
              <w:t>采购标的对应的行业</w:t>
            </w:r>
          </w:p>
        </w:tc>
      </w:tr>
      <w:tr>
        <w:tblPrEx>
          <w:tblCellMar>
            <w:top w:w="0" w:type="dxa"/>
            <w:left w:w="0" w:type="dxa"/>
            <w:bottom w:w="0" w:type="dxa"/>
            <w:right w:w="0" w:type="dxa"/>
          </w:tblCellMar>
        </w:tblPrEx>
        <w:trPr>
          <w:trHeight w:val="436"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01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有源线阵列全频音箱</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1、高音单元：气动喷射式扬声器*2，由一台DSP进行调整，一台75W数字功放推动，高音声波辐射形式：平面波。</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2、全频单元：8寸*2，由一台DSP进行调整，一台550W数字功放推动，有相位塞进行调整。</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3、水平覆盖角度宽：90度，垂直：自适应。</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4、最大声压级：125dB。</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5、频率响应(±1.5dB) ：80Hz--22KHz。</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6、单只额定功率：625W。</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7、可通过专用通讯线缆连接电脑端软件进行调试。</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8、DSP调整：每个通道包括通道静音开关、衰减器、分频、10段参数均衡、压限、延时和相位的调整；主通道另带有10段参量均衡、延时及相位调整。</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9、主通道滤波、延时、相位、衰减器。</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10、每通道单独静音开关、衰减器（-20至+5dB）、十段参量均衡（-24至+12dB）、压限、延时、相位。</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11、压限器阈值、启动时间和释放时间调节、保护温度设定、低音补偿开关。</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12、可修改设备号1至255，可将数据保存至电脑和从电脑中恢复至设备，可单组保存或全部保存可选，广播模式，可级联集中调试。</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13、DSP有16个预置存储，可存储16组不同的数据，不仅可以通过计算机软件实时调用，功放面板上还带有物理拨动开关，方便用户在不连接计算机软件时随时调用。</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14、每个输出通道带有高通、低通分频设置，频点可任意选择，分频类型共有12种类型选择。</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15、每个输出通道带有10段参量均衡，10段均衡具有调节图示表，10个点在软件界面采用10种不同颜色区分方便调节，均衡类型具有5种类型选择，同时频率、Q值、增益等参数可调。</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16、每个输出通道可做-24dB至+12dB步进为0.1dB输入增益精细化调节。</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17、功率放大器：D类数字功率放大器，（较传统功放节电70%）系统功率：1400W。</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352"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02</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有源线阵列低音音箱</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1、系统功率：1100W    系统扬声器：18寸*1；</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2、最大声压级输出：123dB；</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3、操作频率(-10dB) ：30Hz</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200Hz；     </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4、可通过专用通讯线缆连接电脑端软件进行调试；</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5、DSP调整：每个通道包括通道静音、增益、分频、6段参数均衡、压限、延时和相位的调整；主通道另带有6段参量均衡、延时及相位调整；</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6、主通道滤波、延时、相位、衰减器；</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7、每通道单独静音开关、衰减器（-20至+5dB）、六段参量均衡（-24至+12dB）、压限、延时、相位；</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8、压限器阈值、启动时间和释放时间调节、保护温度设定、低音补偿开关；</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9、可修改设备号1至255，可将数据保存至电脑和从电脑中恢复至设备，可单组保存或全部保存可选，广播模式，可级联集中调试</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10、DSP有8个预置存储，可存储8组不同的数据，不仅可以通过计算机软件实时调用，功放面板上还带有物理拨动开关，方便用户在不连接计算机软件时随时调用。</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11、每个输出通道带有高通、低通分频设置，频点可任意选择，分频类型共有9种类型选择，分频斜率最大可调为24dB；</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12、每个输出通道带有6段参量均衡，6段均衡具有调节图示表，6个点在软件界面采用6种不同颜色区分方便调节，均衡类型具有3种类型选择，同时频率、Q值、增益等参数可调；</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13、每个输出通道可做-24dB至+12dB步进为0.1dB输入增益精细化调节；            </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14、功率放大器：D类数字功率放大器（较传统功放节电70%）               </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487"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3</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音箱</w:t>
            </w:r>
          </w:p>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吊架</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加厚黑色钢材，按吊装需求制作，田字外观，起固定一列线阵音箱作用，含音箱固定插销；</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487"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4</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航空箱</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采用优质的铝合金型材，设计合理、结构坚固、外形美观。</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5</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数字无线话筒</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1、双通道分集接收无线麦克风系统；</w:t>
            </w:r>
            <w:r>
              <w:rPr>
                <w:rFonts w:hint="eastAsia" w:ascii="宋体" w:hAnsi="宋体" w:eastAsia="宋体" w:cs="宋体"/>
                <w:color w:val="auto"/>
                <w:sz w:val="21"/>
                <w:szCs w:val="21"/>
              </w:rPr>
              <w:t>可任意搭配手持、头戴/领夹、鹅颈会议麦使用</w:t>
            </w:r>
            <w:r>
              <w:rPr>
                <w:rFonts w:hint="eastAsia" w:ascii="宋体" w:hAnsi="宋体" w:eastAsia="宋体" w:cs="宋体"/>
                <w:color w:val="auto"/>
                <w:kern w:val="0"/>
                <w:sz w:val="21"/>
                <w:szCs w:val="21"/>
              </w:rPr>
              <w:t>；</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2、采用UHF600M-900MHz频段；</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3、PLL数字锁相环多信道频率合成技术；</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4、将发射机红外对频窗口对准接收机，即可自动搜寻对应频点快速对频锁频；</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5、高档液晶显示屏，使接收机及发射器的信号强度、音频动态、工作ID、工作频率等状态一目了然；</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6、带模拟导频功能，能有效解决假接收产生噪音；                                                                                                                                                           </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、频率稳定度：±0.05%；</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8</w:t>
            </w:r>
            <w:r>
              <w:rPr>
                <w:rFonts w:hint="eastAsia" w:ascii="宋体" w:hAnsi="宋体" w:eastAsia="宋体" w:cs="宋体"/>
                <w:color w:val="auto"/>
                <w:kern w:val="0"/>
                <w:sz w:val="21"/>
                <w:szCs w:val="21"/>
              </w:rPr>
              <w:t>、调制方式：FM（调频）/ PLL（锁相环频率合成）；</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、频率响应 ：30Hz~18KHz；</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、邻频干扰比：＞80dB；</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、音频输出接口：TRS混合输出 0～200mV, 双通道XLR分立输出: 0～400mV；</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6</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天线分配器</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产品描述：</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1、提供八组电源输入给麦克风接收器使用，方便安装；</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2、提供八通道低损耗天线分配BNC接口，可接四套单频道自动选讯接收机；</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3、购买时线材灵活选配，可配TNC插头方便链接；</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4、适用频带范围：460MHz-980MHz；</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5、输出/入增益： 0dB(频段中心）；</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6、输出端绝缘度：20dB；</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7、输出/入阻抗： 50欧姆；</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8、频宽：500MHz；</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9、接口：BNC插座；</w:t>
            </w:r>
          </w:p>
          <w:p>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10、电源供应：DC12-18V   消耗电流：170mA；</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7</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指向性天线</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定向接收板：</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1、复合纳米材料；</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2、接收频率：460MHz-980MHz</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3、工作电压10V DC </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4、工作阻抗50Ω</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5、天线增益7.5dBi</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6、传统BNC接口方便链接；</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7、增益效果可自由调节，180°接收；</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8、展翼天线设计接收距离更远；</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9、与接收器组配可信号增强500米距离；</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10、可选配接收板固定支架安装；                                                    </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8</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话筒收纳箱</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箱面ABS加贴密度板,铝合金边框,内部上下模型加防震棉.</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09</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76"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室外</w:t>
            </w:r>
          </w:p>
          <w:p>
            <w:pPr>
              <w:widowControl/>
              <w:spacing w:line="276" w:lineRule="auto"/>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音响</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1、三喇叭单元：低音15英寸*1只，中音5寸*1只，高音*1只。                                                                                                                                          2、不低于2路乐器输入、2路有线话筒输入、2路U段无线话筒输入、1路耳机监听、1路直播输入；外接1路立体声莲花音频输入，1路3.5耳机接口音频输入，1路立体声莲花音频输</w:t>
            </w:r>
            <w:r>
              <w:rPr>
                <w:rFonts w:hint="eastAsia" w:ascii="宋体" w:hAnsi="宋体" w:eastAsia="宋体" w:cs="宋体"/>
                <w:color w:val="auto"/>
                <w:sz w:val="21"/>
                <w:szCs w:val="21"/>
                <w:lang w:eastAsia="zh-CN"/>
              </w:rPr>
              <w:t>出</w:t>
            </w:r>
            <w:r>
              <w:rPr>
                <w:rFonts w:hint="eastAsia" w:ascii="宋体" w:hAnsi="宋体" w:eastAsia="宋体" w:cs="宋体"/>
                <w:color w:val="auto"/>
                <w:sz w:val="21"/>
                <w:szCs w:val="21"/>
              </w:rPr>
              <w:t>。</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3、双USB，SD插接口读卡播放功能，智能数字显示屏，上下选择。</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4、话筒优先功能，录音功能，TWS功能，消人声功能，循环播放功能，声卡功能，FM收音功能。                                                                                                                                                   5、主音量、乐器音量、话筒音量独立可调。    </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6、主音量高音、低音，话筒高音、低音、话筒混响，话筒延时，话筒重复独立可调。</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、全能遥控，数字多功能按键、内置数码卡拉OK混响芯片。</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 xml:space="preserve">、手持式无线话筒，传输距离≥50米                                                 </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、便携式拉杆，2个万向脚轮，2个带刹车万向脚轮。                                                                                                                                                                       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、木质箱体，烤漆铁网保护。</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、内置式充电器，具有充电保护功能. 输入电源：AC:220V/50Hz，DC:12V(交直流两种供电方式）；内置蓄电池连续播放时间≥3小时。</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、额定输出功率：≥80W</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w:t>
            </w:r>
          </w:p>
          <w:p>
            <w:pPr>
              <w:pStyle w:val="49"/>
              <w:spacing w:line="276" w:lineRule="auto"/>
              <w:ind w:firstLine="0" w:firstLineChars="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、频率范围：50Hz~20KHz</w:t>
            </w:r>
            <w:r>
              <w:rPr>
                <w:rFonts w:hint="eastAsia" w:ascii="宋体" w:hAnsi="宋体" w:eastAsia="宋体" w:cs="宋体"/>
                <w:color w:val="auto"/>
                <w:sz w:val="21"/>
                <w:szCs w:val="21"/>
                <w:lang w:eastAsia="zh-CN"/>
              </w:rPr>
              <w:t>；</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、灵敏度：≥87dB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                     </w:t>
            </w:r>
          </w:p>
          <w:p>
            <w:pPr>
              <w:pStyle w:val="49"/>
              <w:spacing w:line="276" w:lineRule="auto"/>
              <w:ind w:firstLine="0" w:firstLine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、信噪比：≥75dB</w:t>
            </w:r>
            <w:r>
              <w:rPr>
                <w:rFonts w:hint="eastAsia" w:ascii="宋体" w:hAnsi="宋体" w:eastAsia="宋体" w:cs="宋体"/>
                <w:color w:val="auto"/>
                <w:sz w:val="21"/>
                <w:szCs w:val="21"/>
                <w:lang w:eastAsia="zh-CN"/>
              </w:rPr>
              <w:t>；</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210" w:firstLineChars="100"/>
              <w:jc w:val="both"/>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无线</w:t>
            </w:r>
          </w:p>
          <w:p>
            <w:pPr>
              <w:widowControl/>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话筒</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1、采用高灵敏度，低底噪专业级咪芯；</w:t>
            </w:r>
          </w:p>
          <w:p>
            <w:pPr>
              <w:pStyle w:val="49"/>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2、2.4G自动追频，</w:t>
            </w:r>
            <w:r>
              <w:rPr>
                <w:rFonts w:hint="eastAsia" w:ascii="宋体" w:hAnsi="宋体" w:eastAsia="宋体" w:cs="宋体"/>
                <w:color w:val="auto"/>
                <w:sz w:val="21"/>
                <w:szCs w:val="21"/>
                <w:lang w:eastAsia="zh-CN"/>
              </w:rPr>
              <w:t>有效防止</w:t>
            </w:r>
            <w:r>
              <w:rPr>
                <w:rFonts w:hint="eastAsia" w:ascii="宋体" w:hAnsi="宋体" w:eastAsia="宋体" w:cs="宋体"/>
                <w:color w:val="auto"/>
                <w:sz w:val="21"/>
                <w:szCs w:val="21"/>
              </w:rPr>
              <w:t>干扰；</w:t>
            </w:r>
          </w:p>
          <w:p>
            <w:pPr>
              <w:pStyle w:val="49"/>
              <w:numPr>
                <w:ilvl w:val="0"/>
                <w:numId w:val="5"/>
              </w:numPr>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接收器内置锂电池，超长待机；</w:t>
            </w:r>
          </w:p>
          <w:p>
            <w:pPr>
              <w:pStyle w:val="49"/>
              <w:numPr>
                <w:ilvl w:val="0"/>
                <w:numId w:val="5"/>
              </w:numPr>
              <w:spacing w:line="276" w:lineRule="auto"/>
              <w:ind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标准配置1个接收器配备2支头戴麦克风；</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“一管三”架</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一打三鼓架；不锈钢材质；高1.25米宽60CM。</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2</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班鼓（含架子）</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型号420型，不锈钢架子，高75CM，宽45CM。</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3</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二胡</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红木材质，长81CM，号子90CM。</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4</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曲胡</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花梨木，黑乌蛇皮，优质木材，手工打磨抛光上漆。</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5</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梆子</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黑</w:t>
            </w:r>
            <w:r>
              <w:rPr>
                <w:rFonts w:hint="eastAsia" w:ascii="宋体" w:hAnsi="宋体" w:eastAsia="宋体" w:cs="宋体"/>
                <w:color w:val="auto"/>
                <w:sz w:val="21"/>
                <w:szCs w:val="21"/>
                <w:lang w:val="en-US" w:eastAsia="zh-CN"/>
              </w:rPr>
              <w:t>檀</w:t>
            </w:r>
            <w:r>
              <w:rPr>
                <w:rFonts w:hint="eastAsia" w:ascii="宋体" w:hAnsi="宋体" w:eastAsia="宋体" w:cs="宋体"/>
                <w:color w:val="auto"/>
                <w:sz w:val="21"/>
                <w:szCs w:val="21"/>
                <w:lang w:eastAsia="zh-CN"/>
              </w:rPr>
              <w:t>长</w:t>
            </w:r>
            <w:r>
              <w:rPr>
                <w:rFonts w:hint="eastAsia" w:ascii="宋体" w:hAnsi="宋体" w:eastAsia="宋体" w:cs="宋体"/>
                <w:color w:val="auto"/>
                <w:sz w:val="21"/>
                <w:szCs w:val="21"/>
              </w:rPr>
              <w:t>21CM，宽5CM。</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6</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大京镲</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响铜直径20CM，重≥1.8斤。</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7</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小镲</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响铜直径15CM，重≥0.85斤。</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8</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大锣</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响铜直径30CM，重≥1.85斤。</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19</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手锣</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响铜直径22CM，重≥0.8斤。</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手板</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黑檀长27CM，宽6CM。</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铙</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响铜直径30CM，重3.6斤。</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2</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电子琴</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键盘61键标准琴键，350种音色、</w:t>
            </w:r>
            <w:r>
              <w:rPr>
                <w:rFonts w:hint="eastAsia" w:ascii="宋体" w:hAnsi="宋体" w:eastAsia="宋体" w:cs="宋体"/>
                <w:color w:val="auto"/>
                <w:sz w:val="21"/>
                <w:szCs w:val="21"/>
                <w:lang w:eastAsia="zh-CN"/>
              </w:rPr>
              <w:t>节奏</w:t>
            </w:r>
            <w:r>
              <w:rPr>
                <w:rFonts w:hint="eastAsia" w:ascii="宋体" w:hAnsi="宋体" w:eastAsia="宋体" w:cs="宋体"/>
                <w:color w:val="auto"/>
                <w:sz w:val="21"/>
                <w:szCs w:val="21"/>
              </w:rPr>
              <w:t>，多首示范曲，内置编程、录音等功能，外接耳机、话筒、音频输入等，含架子。</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架</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谱架</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钢合金材质，高≥50CM，宽≥40CM。</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4</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象棋</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材质：桉木，棋子厚度≥1.5CM，直径4.8CM以上。</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5</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跳棋</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六边形棋盘，棋子手感顺滑，耐磨耐用。</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6</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舞蹈伞</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直径≥90CM，长≥80CM，防水布料，竹木材质。</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450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把</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7</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扇子</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骨长CM31.5CM，仿真丝材质。</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450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把</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en-US" w:eastAsia="zh-CN"/>
              </w:rPr>
              <w:t>8</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阅览桌</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尺寸：1.2m*2.4m，材料：冷轧钢+多层板。</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张</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29</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阅览椅</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带扶手，人体工学设计，多点支撑贴合人体，加大厚实座垫轻松舒适。</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180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把</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棋牌椅</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带扶手，人体工学设计，多点支撑贴合人体，加大厚实座垫轻松舒适。</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240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把</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棋牌桌</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尼龙材质台布，柔软舒适，人性化设计，稳固结实。</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60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张</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2</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书架</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尺寸：0.9m*2.2m，基材优质环保刨花板，甲醛释放量达到国家</w:t>
            </w:r>
            <w:r>
              <w:rPr>
                <w:rFonts w:hint="eastAsia" w:ascii="宋体" w:hAnsi="宋体" w:eastAsia="宋体" w:cs="宋体"/>
                <w:color w:val="auto"/>
                <w:sz w:val="21"/>
                <w:szCs w:val="21"/>
                <w:lang w:eastAsia="zh-CN"/>
              </w:rPr>
              <w:t>采用</w:t>
            </w:r>
            <w:r>
              <w:rPr>
                <w:rFonts w:hint="eastAsia" w:ascii="宋体" w:hAnsi="宋体" w:eastAsia="宋体" w:cs="宋体"/>
                <w:color w:val="auto"/>
                <w:sz w:val="21"/>
                <w:szCs w:val="21"/>
              </w:rPr>
              <w:t>E1级实木颗粒板环保要求，板材无异味。</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120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组</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3</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中号</w:t>
            </w:r>
          </w:p>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盘鼓</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24寸，直径80CM，带架子，高40CM，实木材质，鼓身喷大红漆。</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360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面</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4</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腰鼓</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直径14CM，高32CM，喷大红漆。</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450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5</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军鼓</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寸型，</w:t>
            </w:r>
            <w:r>
              <w:rPr>
                <w:rFonts w:hint="eastAsia" w:ascii="宋体" w:hAnsi="宋体" w:eastAsia="宋体" w:cs="宋体"/>
                <w:color w:val="auto"/>
                <w:sz w:val="21"/>
                <w:szCs w:val="21"/>
                <w:lang w:val="en-US" w:eastAsia="zh-CN"/>
              </w:rPr>
              <w:t>直径56</w:t>
            </w:r>
            <w:r>
              <w:rPr>
                <w:rFonts w:hint="eastAsia" w:ascii="宋体" w:hAnsi="宋体" w:eastAsia="宋体" w:cs="宋体"/>
                <w:color w:val="auto"/>
                <w:sz w:val="21"/>
                <w:szCs w:val="21"/>
              </w:rPr>
              <w:t>CM，</w:t>
            </w:r>
            <w:r>
              <w:rPr>
                <w:rFonts w:hint="eastAsia" w:ascii="宋体" w:hAnsi="宋体" w:eastAsia="宋体" w:cs="宋体"/>
                <w:color w:val="auto"/>
                <w:sz w:val="21"/>
                <w:szCs w:val="21"/>
                <w:lang w:val="en-US" w:eastAsia="zh-CN"/>
              </w:rPr>
              <w:t>高25</w:t>
            </w:r>
            <w:r>
              <w:rPr>
                <w:rFonts w:hint="eastAsia" w:ascii="宋体" w:hAnsi="宋体" w:eastAsia="宋体" w:cs="宋体"/>
                <w:color w:val="auto"/>
                <w:sz w:val="21"/>
                <w:szCs w:val="21"/>
              </w:rPr>
              <w:t>CM</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不锈钢材质鼓面高档树脂PVC</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含鼓槌背带</w:t>
            </w:r>
            <w:r>
              <w:rPr>
                <w:rFonts w:hint="eastAsia" w:ascii="宋体" w:hAnsi="宋体" w:eastAsia="宋体" w:cs="宋体"/>
                <w:color w:val="auto"/>
                <w:sz w:val="21"/>
                <w:szCs w:val="21"/>
              </w:rPr>
              <w:t>。</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面</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工业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6</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图书室墙壁装饰</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10mm厚pvc打印，机器雕刻含安装。</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服务业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7</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文体活动室装饰</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10mm厚pvc打印，机器雕刻含安装。</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服务业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en-US" w:eastAsia="zh-CN"/>
              </w:rPr>
              <w:t>8</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宣传栏</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不锈钢报栏（内版面2*1.1米）含安装。</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服务业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39</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标识牌</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wifi标识牌，05亚克力背打印。</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服务业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40</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标牌</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内容: 综合文化服务中心免费开放;材质:不锈钢。</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服务业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val="en-US" w:eastAsia="zh-CN"/>
              </w:rPr>
              <w:t>1</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文化</w:t>
            </w:r>
          </w:p>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板面</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内容: 文化联盟章程、制度、人员架构等。</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服务业</w:t>
            </w:r>
          </w:p>
        </w:tc>
      </w:tr>
      <w:tr>
        <w:tblPrEx>
          <w:tblCellMar>
            <w:top w:w="0" w:type="dxa"/>
            <w:left w:w="0" w:type="dxa"/>
            <w:bottom w:w="0" w:type="dxa"/>
            <w:right w:w="0" w:type="dxa"/>
          </w:tblCellMar>
        </w:tblPrEx>
        <w:trPr>
          <w:trHeight w:val="529" w:hRule="atLeast"/>
          <w:jc w:val="center"/>
        </w:trPr>
        <w:tc>
          <w:tcPr>
            <w:tcW w:w="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val="en-US" w:eastAsia="zh-CN"/>
              </w:rPr>
              <w:t>2</w:t>
            </w: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辅材</w:t>
            </w:r>
          </w:p>
        </w:tc>
        <w:tc>
          <w:tcPr>
            <w:tcW w:w="63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49"/>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音响线材、堆叠架、双面胶等</w:t>
            </w:r>
          </w:p>
        </w:tc>
        <w:tc>
          <w:tcPr>
            <w:tcW w:w="5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批</w:t>
            </w:r>
          </w:p>
        </w:tc>
        <w:tc>
          <w:tcPr>
            <w:tcW w:w="6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Cs/>
                <w:color w:val="auto"/>
                <w:kern w:val="0"/>
                <w:sz w:val="21"/>
                <w:szCs w:val="21"/>
              </w:rPr>
            </w:pPr>
          </w:p>
        </w:tc>
      </w:tr>
    </w:tbl>
    <w:p>
      <w:pPr>
        <w:widowControl/>
        <w:shd w:val="clear" w:color="auto" w:fill="FFFFFF"/>
        <w:spacing w:line="440" w:lineRule="exact"/>
        <w:jc w:val="left"/>
        <w:rPr>
          <w:rFonts w:ascii="宋体" w:hAnsi="宋体" w:eastAsia="宋体"/>
          <w:b w:val="0"/>
          <w:bCs/>
          <w:color w:val="auto"/>
          <w:sz w:val="21"/>
          <w:szCs w:val="21"/>
        </w:rPr>
      </w:pPr>
      <w:r>
        <w:rPr>
          <w:rFonts w:hint="eastAsia" w:ascii="宋体" w:hAnsi="宋体" w:eastAsia="宋体" w:cs="微软雅黑"/>
          <w:b w:val="0"/>
          <w:bCs/>
          <w:color w:val="auto"/>
          <w:sz w:val="21"/>
          <w:szCs w:val="21"/>
        </w:rPr>
        <w:t>注：本采购清单中所列技术规格或主要参数为最低要求，不允许负偏离，否则为无效响应。</w:t>
      </w:r>
    </w:p>
    <w:p>
      <w:pPr>
        <w:widowControl/>
        <w:shd w:val="clear" w:color="auto" w:fill="FFFFFF"/>
        <w:spacing w:line="440" w:lineRule="exact"/>
        <w:jc w:val="left"/>
        <w:rPr>
          <w:rFonts w:ascii="宋体" w:hAnsi="宋体" w:eastAsia="宋体"/>
          <w:b w:val="0"/>
          <w:bCs/>
          <w:color w:val="auto"/>
          <w:sz w:val="21"/>
          <w:szCs w:val="21"/>
        </w:rPr>
      </w:pPr>
      <w:r>
        <w:rPr>
          <w:rFonts w:hint="eastAsia" w:ascii="宋体" w:hAnsi="宋体" w:eastAsia="宋体" w:cs="黑体"/>
          <w:b w:val="0"/>
          <w:bCs/>
          <w:color w:val="auto"/>
          <w:sz w:val="21"/>
          <w:szCs w:val="21"/>
          <w:shd w:val="clear" w:color="auto" w:fill="FFFFFF"/>
        </w:rPr>
        <w:t>三、采购标的执行标准：</w:t>
      </w:r>
      <w:r>
        <w:rPr>
          <w:rFonts w:hint="eastAsia" w:ascii="宋体" w:hAnsi="宋体" w:eastAsia="宋体"/>
          <w:b w:val="0"/>
          <w:bCs/>
          <w:color w:val="auto"/>
          <w:sz w:val="21"/>
          <w:szCs w:val="21"/>
        </w:rPr>
        <w:t>执行国家相关标准。</w:t>
      </w:r>
    </w:p>
    <w:p>
      <w:pPr>
        <w:tabs>
          <w:tab w:val="left" w:pos="7095"/>
        </w:tabs>
        <w:spacing w:line="440" w:lineRule="exact"/>
        <w:rPr>
          <w:rFonts w:ascii="宋体" w:hAnsi="宋体" w:eastAsia="宋体" w:cs="黑体"/>
          <w:b w:val="0"/>
          <w:bCs/>
          <w:color w:val="auto"/>
          <w:sz w:val="21"/>
          <w:szCs w:val="21"/>
          <w:shd w:val="clear" w:color="auto" w:fill="FFFFFF"/>
        </w:rPr>
      </w:pPr>
      <w:r>
        <w:rPr>
          <w:rFonts w:hint="eastAsia" w:ascii="宋体" w:hAnsi="宋体" w:eastAsia="宋体" w:cs="黑体"/>
          <w:b w:val="0"/>
          <w:bCs/>
          <w:color w:val="auto"/>
          <w:sz w:val="21"/>
          <w:szCs w:val="21"/>
          <w:shd w:val="clear" w:color="auto" w:fill="FFFFFF"/>
        </w:rPr>
        <w:t>四、服务标准、期限、效率等要求：</w:t>
      </w:r>
    </w:p>
    <w:p>
      <w:pPr>
        <w:tabs>
          <w:tab w:val="left" w:pos="7095"/>
        </w:tabs>
        <w:spacing w:line="440" w:lineRule="exact"/>
        <w:ind w:firstLine="420" w:firstLineChars="200"/>
        <w:rPr>
          <w:rFonts w:ascii="宋体" w:hAnsi="宋体" w:eastAsia="宋体"/>
          <w:b w:val="0"/>
          <w:bCs/>
          <w:color w:val="auto"/>
          <w:sz w:val="21"/>
          <w:szCs w:val="21"/>
        </w:rPr>
      </w:pPr>
      <w:r>
        <w:rPr>
          <w:rFonts w:ascii="宋体" w:hAnsi="宋体" w:eastAsia="宋体"/>
          <w:b w:val="0"/>
          <w:bCs/>
          <w:color w:val="auto"/>
          <w:sz w:val="21"/>
          <w:szCs w:val="21"/>
        </w:rPr>
        <w:t>质保期为1年，质保期内发生故障或质量问题，卖方在接到通知后2小时进行响应，4小时到达，24小时内处理问题。</w:t>
      </w:r>
    </w:p>
    <w:p>
      <w:pPr>
        <w:tabs>
          <w:tab w:val="left" w:pos="7095"/>
        </w:tabs>
        <w:spacing w:line="440" w:lineRule="exact"/>
        <w:rPr>
          <w:rFonts w:ascii="宋体" w:hAnsi="宋体" w:eastAsia="宋体" w:cs="黑体"/>
          <w:b w:val="0"/>
          <w:bCs/>
          <w:color w:val="auto"/>
          <w:sz w:val="21"/>
          <w:szCs w:val="21"/>
          <w:shd w:val="clear" w:color="auto" w:fill="FFFFFF"/>
        </w:rPr>
      </w:pPr>
      <w:r>
        <w:rPr>
          <w:rFonts w:hint="eastAsia" w:ascii="宋体" w:hAnsi="宋体" w:eastAsia="宋体" w:cs="黑体"/>
          <w:b w:val="0"/>
          <w:bCs/>
          <w:color w:val="auto"/>
          <w:sz w:val="21"/>
          <w:szCs w:val="21"/>
          <w:shd w:val="clear" w:color="auto" w:fill="FFFFFF"/>
        </w:rPr>
        <w:t>五、采购标的的其他技术、服务等要求：</w:t>
      </w:r>
    </w:p>
    <w:p>
      <w:pPr>
        <w:tabs>
          <w:tab w:val="left" w:pos="7095"/>
        </w:tabs>
        <w:spacing w:line="440" w:lineRule="exact"/>
        <w:ind w:firstLine="420" w:firstLineChars="200"/>
        <w:rPr>
          <w:rFonts w:hint="eastAsia" w:ascii="宋体" w:hAnsi="宋体" w:eastAsia="宋体"/>
          <w:b w:val="0"/>
          <w:bCs/>
          <w:color w:val="auto"/>
          <w:sz w:val="21"/>
          <w:szCs w:val="21"/>
          <w:lang w:eastAsia="zh-CN"/>
        </w:rPr>
      </w:pPr>
      <w:r>
        <w:rPr>
          <w:rFonts w:hint="eastAsia" w:ascii="宋体" w:hAnsi="宋体" w:eastAsia="宋体"/>
          <w:b w:val="0"/>
          <w:bCs/>
          <w:color w:val="auto"/>
          <w:sz w:val="21"/>
          <w:szCs w:val="21"/>
        </w:rPr>
        <w:t>1、供应商须明确投标产品的</w:t>
      </w:r>
      <w:r>
        <w:rPr>
          <w:rFonts w:hint="eastAsia" w:ascii="宋体" w:hAnsi="宋体" w:eastAsia="宋体"/>
          <w:b w:val="0"/>
          <w:bCs/>
          <w:color w:val="auto"/>
          <w:sz w:val="21"/>
          <w:szCs w:val="21"/>
          <w:lang w:val="en-US" w:eastAsia="zh-CN"/>
        </w:rPr>
        <w:t>制造商及规模</w:t>
      </w:r>
      <w:r>
        <w:rPr>
          <w:rFonts w:hint="eastAsia" w:ascii="宋体" w:hAnsi="宋体" w:eastAsia="宋体"/>
          <w:b w:val="0"/>
          <w:bCs/>
          <w:color w:val="auto"/>
          <w:sz w:val="21"/>
          <w:szCs w:val="21"/>
        </w:rPr>
        <w:t>、产地</w:t>
      </w:r>
      <w:r>
        <w:rPr>
          <w:rFonts w:hint="eastAsia" w:ascii="宋体" w:hAnsi="宋体" w:eastAsia="宋体"/>
          <w:b w:val="0"/>
          <w:bCs/>
          <w:color w:val="auto"/>
          <w:sz w:val="21"/>
          <w:szCs w:val="21"/>
          <w:lang w:val="en-US" w:eastAsia="zh-CN"/>
        </w:rPr>
        <w:t>及所在区域</w:t>
      </w:r>
      <w:r>
        <w:rPr>
          <w:rFonts w:hint="eastAsia" w:ascii="宋体" w:hAnsi="宋体" w:eastAsia="宋体"/>
          <w:b w:val="0"/>
          <w:bCs/>
          <w:color w:val="auto"/>
          <w:sz w:val="21"/>
          <w:szCs w:val="21"/>
        </w:rPr>
        <w:t>、品牌、型号等参数，否则为无效响应文件</w:t>
      </w:r>
      <w:r>
        <w:rPr>
          <w:rFonts w:hint="eastAsia" w:ascii="宋体" w:hAnsi="宋体" w:eastAsia="宋体"/>
          <w:b w:val="0"/>
          <w:bCs/>
          <w:color w:val="auto"/>
          <w:sz w:val="21"/>
          <w:szCs w:val="21"/>
          <w:lang w:eastAsia="zh-CN"/>
        </w:rPr>
        <w:t>。</w:t>
      </w:r>
    </w:p>
    <w:p>
      <w:pPr>
        <w:tabs>
          <w:tab w:val="left" w:pos="7095"/>
        </w:tabs>
        <w:spacing w:line="440" w:lineRule="exact"/>
        <w:ind w:firstLine="420" w:firstLineChars="200"/>
        <w:rPr>
          <w:rFonts w:ascii="宋体" w:hAnsi="宋体" w:eastAsia="宋体"/>
          <w:b w:val="0"/>
          <w:bCs/>
          <w:color w:val="auto"/>
          <w:sz w:val="21"/>
          <w:szCs w:val="21"/>
        </w:rPr>
      </w:pPr>
      <w:r>
        <w:rPr>
          <w:rFonts w:ascii="宋体" w:hAnsi="宋体" w:eastAsia="宋体"/>
          <w:b w:val="0"/>
          <w:bCs/>
          <w:color w:val="auto"/>
          <w:sz w:val="21"/>
          <w:szCs w:val="21"/>
        </w:rPr>
        <w:t>2</w:t>
      </w:r>
      <w:r>
        <w:rPr>
          <w:rFonts w:hint="eastAsia" w:ascii="宋体" w:hAnsi="宋体" w:eastAsia="宋体"/>
          <w:b w:val="0"/>
          <w:bCs/>
          <w:color w:val="auto"/>
          <w:sz w:val="21"/>
          <w:szCs w:val="21"/>
        </w:rPr>
        <w:t>、供应商应就该项目完整投标（报价含税费等），否则为无效响应文件。</w:t>
      </w:r>
    </w:p>
    <w:p>
      <w:pPr>
        <w:tabs>
          <w:tab w:val="left" w:pos="7095"/>
        </w:tabs>
        <w:spacing w:line="440" w:lineRule="exact"/>
        <w:ind w:firstLine="420" w:firstLineChars="200"/>
        <w:rPr>
          <w:rFonts w:ascii="宋体" w:hAnsi="宋体" w:eastAsia="宋体"/>
          <w:b w:val="0"/>
          <w:bCs/>
          <w:color w:val="auto"/>
          <w:sz w:val="21"/>
          <w:szCs w:val="21"/>
        </w:rPr>
      </w:pPr>
      <w:r>
        <w:rPr>
          <w:rFonts w:hint="eastAsia" w:ascii="宋体" w:hAnsi="宋体" w:eastAsia="宋体"/>
          <w:b w:val="0"/>
          <w:bCs/>
          <w:color w:val="auto"/>
          <w:sz w:val="21"/>
          <w:szCs w:val="21"/>
        </w:rPr>
        <w:t>3、所投产品必须符合谈判文件规定标准的全新正品现货，否则为无效响应文件 。</w:t>
      </w:r>
    </w:p>
    <w:p>
      <w:pPr>
        <w:tabs>
          <w:tab w:val="left" w:pos="7095"/>
        </w:tabs>
        <w:spacing w:line="440" w:lineRule="exact"/>
        <w:ind w:firstLine="420" w:firstLineChars="200"/>
        <w:rPr>
          <w:rFonts w:ascii="宋体" w:hAnsi="宋体" w:eastAsia="宋体"/>
          <w:b w:val="0"/>
          <w:bCs/>
          <w:color w:val="auto"/>
          <w:sz w:val="21"/>
          <w:szCs w:val="21"/>
        </w:rPr>
      </w:pPr>
      <w:r>
        <w:rPr>
          <w:rFonts w:ascii="宋体" w:hAnsi="宋体" w:eastAsia="宋体"/>
          <w:b w:val="0"/>
          <w:bCs/>
          <w:color w:val="auto"/>
          <w:sz w:val="21"/>
          <w:szCs w:val="21"/>
        </w:rPr>
        <w:t>4</w:t>
      </w:r>
      <w:r>
        <w:rPr>
          <w:rFonts w:hint="eastAsia" w:ascii="宋体" w:hAnsi="宋体" w:eastAsia="宋体"/>
          <w:b w:val="0"/>
          <w:bCs/>
          <w:color w:val="auto"/>
          <w:sz w:val="21"/>
          <w:szCs w:val="21"/>
        </w:rPr>
        <w:t>、本谈判文件所列需求为最低要求，供应商不得低于此要求，否则为无效响应文件。</w:t>
      </w:r>
    </w:p>
    <w:p>
      <w:pPr>
        <w:tabs>
          <w:tab w:val="left" w:pos="7095"/>
        </w:tabs>
        <w:spacing w:line="440" w:lineRule="exact"/>
        <w:ind w:firstLine="420" w:firstLineChars="200"/>
        <w:rPr>
          <w:rFonts w:hint="eastAsia" w:ascii="宋体" w:hAnsi="宋体" w:eastAsia="宋体"/>
          <w:b w:val="0"/>
          <w:bCs/>
          <w:color w:val="auto"/>
          <w:sz w:val="21"/>
          <w:szCs w:val="21"/>
        </w:rPr>
      </w:pPr>
      <w:r>
        <w:rPr>
          <w:rFonts w:ascii="宋体" w:hAnsi="宋体" w:eastAsia="宋体"/>
          <w:b w:val="0"/>
          <w:bCs/>
          <w:color w:val="auto"/>
          <w:sz w:val="21"/>
          <w:szCs w:val="21"/>
        </w:rPr>
        <w:t>5</w:t>
      </w:r>
      <w:r>
        <w:rPr>
          <w:rFonts w:hint="eastAsia" w:ascii="宋体" w:hAnsi="宋体" w:eastAsia="宋体"/>
          <w:b w:val="0"/>
          <w:bCs/>
          <w:color w:val="auto"/>
          <w:sz w:val="21"/>
          <w:szCs w:val="21"/>
        </w:rPr>
        <w:t>、响应文件中具有完整可行的实施（技术）方案</w:t>
      </w:r>
      <w:r>
        <w:rPr>
          <w:rFonts w:hint="eastAsia" w:ascii="宋体" w:hAnsi="宋体" w:eastAsia="宋体"/>
          <w:b w:val="0"/>
          <w:bCs/>
          <w:color w:val="auto"/>
          <w:sz w:val="21"/>
          <w:szCs w:val="21"/>
          <w:lang w:eastAsia="zh-CN"/>
        </w:rPr>
        <w:t>、</w:t>
      </w:r>
      <w:r>
        <w:rPr>
          <w:rFonts w:hint="eastAsia" w:ascii="宋体" w:hAnsi="宋体" w:eastAsia="宋体"/>
          <w:b w:val="0"/>
          <w:bCs/>
          <w:color w:val="auto"/>
          <w:sz w:val="21"/>
          <w:szCs w:val="21"/>
          <w:lang w:val="en-US" w:eastAsia="zh-CN"/>
        </w:rPr>
        <w:t>售后服务方案，</w:t>
      </w:r>
      <w:r>
        <w:rPr>
          <w:rFonts w:hint="eastAsia" w:ascii="宋体" w:hAnsi="宋体" w:eastAsia="宋体"/>
          <w:b w:val="0"/>
          <w:bCs/>
          <w:color w:val="auto"/>
          <w:sz w:val="21"/>
          <w:szCs w:val="21"/>
        </w:rPr>
        <w:t>须明确售后负责人、联系人和联系电话</w:t>
      </w:r>
      <w:r>
        <w:rPr>
          <w:rFonts w:hint="eastAsia" w:ascii="宋体" w:hAnsi="宋体" w:eastAsia="宋体"/>
          <w:b w:val="0"/>
          <w:bCs/>
          <w:color w:val="auto"/>
          <w:sz w:val="21"/>
          <w:szCs w:val="21"/>
          <w:lang w:eastAsia="zh-CN"/>
        </w:rPr>
        <w:t>，</w:t>
      </w:r>
      <w:r>
        <w:rPr>
          <w:rFonts w:hint="eastAsia" w:ascii="宋体" w:hAnsi="宋体" w:eastAsia="宋体"/>
          <w:b w:val="0"/>
          <w:bCs/>
          <w:color w:val="auto"/>
          <w:sz w:val="21"/>
          <w:szCs w:val="21"/>
        </w:rPr>
        <w:t>方案</w:t>
      </w:r>
      <w:r>
        <w:rPr>
          <w:rFonts w:hint="eastAsia" w:ascii="宋体" w:hAnsi="宋体" w:eastAsia="宋体"/>
          <w:b w:val="0"/>
          <w:bCs/>
          <w:color w:val="auto"/>
          <w:sz w:val="21"/>
          <w:szCs w:val="21"/>
          <w:lang w:val="en-US" w:eastAsia="zh-CN"/>
        </w:rPr>
        <w:t>需法定代表人签字，</w:t>
      </w:r>
      <w:r>
        <w:rPr>
          <w:rFonts w:hint="eastAsia" w:ascii="宋体" w:hAnsi="宋体" w:eastAsia="宋体"/>
          <w:b w:val="0"/>
          <w:bCs/>
          <w:color w:val="auto"/>
          <w:sz w:val="21"/>
          <w:szCs w:val="21"/>
        </w:rPr>
        <w:t>否则为无效响应文件。</w:t>
      </w:r>
    </w:p>
    <w:p>
      <w:pPr>
        <w:tabs>
          <w:tab w:val="left" w:pos="7095"/>
        </w:tabs>
        <w:spacing w:line="440" w:lineRule="exact"/>
        <w:rPr>
          <w:rFonts w:ascii="宋体" w:hAnsi="宋体" w:eastAsia="宋体" w:cs="黑体"/>
          <w:b w:val="0"/>
          <w:bCs/>
          <w:color w:val="auto"/>
          <w:sz w:val="21"/>
          <w:szCs w:val="21"/>
          <w:shd w:val="clear" w:color="auto" w:fill="FFFFFF"/>
        </w:rPr>
      </w:pPr>
      <w:r>
        <w:rPr>
          <w:rFonts w:hint="eastAsia" w:ascii="宋体" w:hAnsi="宋体" w:eastAsia="宋体" w:cs="黑体"/>
          <w:b w:val="0"/>
          <w:bCs/>
          <w:color w:val="auto"/>
          <w:sz w:val="21"/>
          <w:szCs w:val="21"/>
          <w:shd w:val="clear" w:color="auto" w:fill="FFFFFF"/>
        </w:rPr>
        <w:t>六、验收标准：</w:t>
      </w:r>
    </w:p>
    <w:p>
      <w:pPr>
        <w:tabs>
          <w:tab w:val="left" w:pos="7095"/>
        </w:tabs>
        <w:spacing w:line="440" w:lineRule="exact"/>
        <w:ind w:firstLine="420" w:firstLineChars="200"/>
        <w:rPr>
          <w:rFonts w:ascii="宋体" w:hAnsi="宋体" w:eastAsia="宋体"/>
          <w:b w:val="0"/>
          <w:bCs/>
          <w:color w:val="auto"/>
          <w:sz w:val="21"/>
          <w:szCs w:val="21"/>
        </w:rPr>
      </w:pPr>
      <w:r>
        <w:rPr>
          <w:rFonts w:hint="eastAsia" w:ascii="宋体" w:hAnsi="宋体" w:eastAsia="宋体"/>
          <w:b w:val="0"/>
          <w:bCs/>
          <w:color w:val="auto"/>
          <w:sz w:val="21"/>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pPr>
        <w:tabs>
          <w:tab w:val="left" w:pos="7095"/>
        </w:tabs>
        <w:spacing w:line="440" w:lineRule="exact"/>
        <w:ind w:firstLine="420" w:firstLineChars="200"/>
        <w:rPr>
          <w:rFonts w:ascii="宋体" w:hAnsi="宋体" w:eastAsia="宋体"/>
          <w:b w:val="0"/>
          <w:bCs/>
          <w:color w:val="auto"/>
          <w:sz w:val="21"/>
          <w:szCs w:val="21"/>
        </w:rPr>
      </w:pPr>
      <w:r>
        <w:rPr>
          <w:rFonts w:hint="eastAsia" w:ascii="宋体" w:hAnsi="宋体" w:eastAsia="宋体"/>
          <w:b w:val="0"/>
          <w:bCs/>
          <w:color w:val="auto"/>
          <w:sz w:val="21"/>
          <w:szCs w:val="21"/>
        </w:rPr>
        <w:t>1、按照国家相关标准、行业标准、地方标准或者其他标准、规范验收（与采购标的执行标准一致，选填）；</w:t>
      </w:r>
    </w:p>
    <w:p>
      <w:pPr>
        <w:tabs>
          <w:tab w:val="left" w:pos="7095"/>
        </w:tabs>
        <w:spacing w:line="440" w:lineRule="exact"/>
        <w:ind w:firstLine="420" w:firstLineChars="200"/>
        <w:rPr>
          <w:rFonts w:ascii="宋体" w:hAnsi="宋体" w:eastAsia="宋体"/>
          <w:b w:val="0"/>
          <w:bCs/>
          <w:color w:val="auto"/>
          <w:sz w:val="21"/>
          <w:szCs w:val="21"/>
        </w:rPr>
      </w:pPr>
      <w:r>
        <w:rPr>
          <w:rFonts w:hint="eastAsia" w:ascii="宋体" w:hAnsi="宋体" w:eastAsia="宋体"/>
          <w:b w:val="0"/>
          <w:bCs/>
          <w:color w:val="auto"/>
          <w:sz w:val="21"/>
          <w:szCs w:val="21"/>
        </w:rPr>
        <w:t>2、按照谈判文件要求、响应文件响应和承诺验收；</w:t>
      </w:r>
    </w:p>
    <w:p>
      <w:pPr>
        <w:tabs>
          <w:tab w:val="left" w:pos="7095"/>
        </w:tabs>
        <w:spacing w:line="440" w:lineRule="exact"/>
        <w:ind w:firstLine="420" w:firstLineChars="200"/>
        <w:rPr>
          <w:rFonts w:ascii="宋体" w:hAnsi="宋体" w:eastAsia="宋体"/>
          <w:b w:val="0"/>
          <w:bCs/>
          <w:color w:val="auto"/>
          <w:sz w:val="21"/>
          <w:szCs w:val="21"/>
        </w:rPr>
      </w:pPr>
      <w:r>
        <w:rPr>
          <w:rFonts w:hint="eastAsia" w:ascii="宋体" w:hAnsi="宋体" w:eastAsia="宋体"/>
          <w:b w:val="0"/>
          <w:bCs/>
          <w:color w:val="auto"/>
          <w:sz w:val="21"/>
          <w:szCs w:val="21"/>
        </w:rPr>
        <w:t>3、本项目验收如需要第三方验收，中标方将承担所有产生的费用。</w:t>
      </w:r>
    </w:p>
    <w:p>
      <w:pPr>
        <w:tabs>
          <w:tab w:val="left" w:pos="7095"/>
        </w:tabs>
        <w:spacing w:line="440" w:lineRule="exact"/>
        <w:rPr>
          <w:rFonts w:ascii="宋体" w:hAnsi="宋体" w:eastAsia="宋体" w:cs="黑体"/>
          <w:b w:val="0"/>
          <w:bCs/>
          <w:color w:val="auto"/>
          <w:sz w:val="21"/>
          <w:szCs w:val="21"/>
          <w:shd w:val="clear" w:color="auto" w:fill="FFFFFF"/>
        </w:rPr>
      </w:pPr>
      <w:r>
        <w:rPr>
          <w:rFonts w:hint="eastAsia" w:ascii="宋体" w:hAnsi="宋体" w:eastAsia="宋体" w:cs="黑体"/>
          <w:b w:val="0"/>
          <w:bCs/>
          <w:color w:val="auto"/>
          <w:sz w:val="21"/>
          <w:szCs w:val="21"/>
          <w:shd w:val="clear" w:color="auto" w:fill="FFFFFF"/>
        </w:rPr>
        <w:t>七、采购资金支付</w:t>
      </w:r>
    </w:p>
    <w:p>
      <w:pPr>
        <w:wordWrap w:val="0"/>
        <w:spacing w:line="360" w:lineRule="auto"/>
        <w:ind w:firstLine="420" w:firstLineChars="200"/>
        <w:contextualSpacing/>
        <w:rPr>
          <w:rFonts w:hint="default" w:ascii="宋体" w:hAnsi="宋体" w:eastAsia="宋体"/>
          <w:color w:val="auto"/>
          <w:szCs w:val="21"/>
          <w:lang w:val="en-US" w:eastAsia="zh-CN"/>
        </w:rPr>
      </w:pPr>
      <w:r>
        <w:rPr>
          <w:rFonts w:hint="eastAsia" w:ascii="宋体" w:hAnsi="宋体" w:eastAsia="宋体"/>
          <w:color w:val="auto"/>
          <w:szCs w:val="21"/>
          <w:lang w:val="zh-CN" w:eastAsia="zh-CN"/>
        </w:rPr>
        <w:t>采购单位若采取设定“分批分次”付款方式的，首付款比例不低于合同金额的 50%；对于中小企业，首付款比例不低于合同金额的 70%；采购单位若采购“货物类及需要供应商垫资”的项目，在合同履约前向中标成交供应商预付不低于合同金额 40%的启动资金；对于中小企业，预付不低于合同金额 60%的启动资金</w:t>
      </w:r>
      <w:r>
        <w:rPr>
          <w:rFonts w:hint="eastAsia" w:cs="仿宋_GB2312" w:asciiTheme="minorEastAsia" w:hAnsiTheme="minorEastAsia"/>
          <w:color w:val="auto"/>
          <w:szCs w:val="21"/>
          <w:lang w:val="zh-CN"/>
        </w:rPr>
        <w:t>。</w:t>
      </w:r>
    </w:p>
    <w:p>
      <w:pPr>
        <w:tabs>
          <w:tab w:val="left" w:pos="7095"/>
        </w:tabs>
        <w:spacing w:line="440" w:lineRule="exact"/>
        <w:ind w:firstLine="420" w:firstLineChars="200"/>
        <w:rPr>
          <w:rFonts w:ascii="宋体" w:hAnsi="宋体" w:eastAsia="宋体"/>
          <w:b w:val="0"/>
          <w:bCs/>
          <w:color w:val="auto"/>
          <w:sz w:val="21"/>
          <w:szCs w:val="21"/>
        </w:rPr>
      </w:pPr>
      <w:r>
        <w:rPr>
          <w:rFonts w:hint="eastAsia" w:ascii="宋体" w:hAnsi="宋体" w:eastAsia="宋体"/>
          <w:b w:val="0"/>
          <w:bCs/>
          <w:color w:val="auto"/>
          <w:sz w:val="21"/>
          <w:szCs w:val="21"/>
        </w:rPr>
        <w:t>（一）支付方式：双方签订合同约定。</w:t>
      </w:r>
    </w:p>
    <w:p>
      <w:pPr>
        <w:tabs>
          <w:tab w:val="left" w:pos="7095"/>
        </w:tabs>
        <w:spacing w:line="440" w:lineRule="exact"/>
        <w:ind w:firstLine="420" w:firstLineChars="200"/>
        <w:rPr>
          <w:rFonts w:ascii="宋体" w:hAnsi="宋体" w:eastAsia="宋体"/>
          <w:b w:val="0"/>
          <w:bCs/>
          <w:color w:val="auto"/>
          <w:sz w:val="21"/>
          <w:szCs w:val="21"/>
        </w:rPr>
      </w:pPr>
      <w:r>
        <w:rPr>
          <w:rFonts w:hint="eastAsia" w:ascii="宋体" w:hAnsi="宋体" w:eastAsia="宋体"/>
          <w:b w:val="0"/>
          <w:bCs/>
          <w:color w:val="auto"/>
          <w:sz w:val="21"/>
          <w:szCs w:val="21"/>
        </w:rPr>
        <w:t>（二）支付时间及条件：双方签订合同约定。</w:t>
      </w:r>
    </w:p>
    <w:p>
      <w:pPr>
        <w:pStyle w:val="24"/>
        <w:ind w:left="0" w:leftChars="0" w:firstLine="0" w:firstLineChars="0"/>
        <w:rPr>
          <w:b w:val="0"/>
          <w:bCs/>
          <w:color w:val="auto"/>
          <w:sz w:val="21"/>
          <w:szCs w:val="21"/>
        </w:rPr>
      </w:pPr>
    </w:p>
    <w:p>
      <w:pPr>
        <w:autoSpaceDE w:val="0"/>
        <w:autoSpaceDN w:val="0"/>
        <w:adjustRightInd w:val="0"/>
        <w:ind w:firstLine="2891" w:firstLineChars="900"/>
        <w:rPr>
          <w:rFonts w:ascii="宋体" w:hAnsi="宋体" w:eastAsia="宋体" w:cs="宋体"/>
          <w:b/>
          <w:color w:val="auto"/>
          <w:kern w:val="0"/>
          <w:sz w:val="32"/>
          <w:szCs w:val="32"/>
        </w:rPr>
      </w:pPr>
    </w:p>
    <w:p>
      <w:pPr>
        <w:autoSpaceDE w:val="0"/>
        <w:autoSpaceDN w:val="0"/>
        <w:adjustRightInd w:val="0"/>
        <w:rPr>
          <w:rFonts w:ascii="宋体" w:hAnsi="宋体" w:eastAsia="宋体" w:cs="宋体"/>
          <w:b/>
          <w:color w:val="auto"/>
          <w:kern w:val="0"/>
          <w:sz w:val="32"/>
          <w:szCs w:val="32"/>
        </w:rPr>
      </w:pPr>
    </w:p>
    <w:p>
      <w:pPr>
        <w:pStyle w:val="24"/>
        <w:rPr>
          <w:color w:val="auto"/>
        </w:rPr>
      </w:pPr>
    </w:p>
    <w:p>
      <w:pPr>
        <w:pStyle w:val="16"/>
        <w:ind w:left="5250"/>
        <w:rPr>
          <w:color w:val="auto"/>
        </w:rPr>
      </w:pPr>
    </w:p>
    <w:p>
      <w:pPr>
        <w:rPr>
          <w:color w:val="auto"/>
        </w:rPr>
      </w:pPr>
    </w:p>
    <w:p>
      <w:pPr>
        <w:pStyle w:val="24"/>
        <w:rPr>
          <w:color w:val="auto"/>
        </w:rPr>
      </w:pPr>
    </w:p>
    <w:p>
      <w:pPr>
        <w:pStyle w:val="16"/>
        <w:ind w:left="5250"/>
        <w:rPr>
          <w:color w:val="auto"/>
        </w:rPr>
      </w:pPr>
    </w:p>
    <w:p>
      <w:pPr>
        <w:rPr>
          <w:color w:val="auto"/>
        </w:rPr>
      </w:pPr>
    </w:p>
    <w:p>
      <w:pPr>
        <w:rPr>
          <w:color w:val="auto"/>
        </w:rPr>
      </w:pPr>
    </w:p>
    <w:p>
      <w:pPr>
        <w:rPr>
          <w:color w:val="auto"/>
        </w:rPr>
      </w:pPr>
    </w:p>
    <w:p>
      <w:pPr>
        <w:pStyle w:val="24"/>
        <w:rPr>
          <w:color w:val="auto"/>
        </w:rPr>
      </w:pPr>
    </w:p>
    <w:p>
      <w:pPr>
        <w:pStyle w:val="16"/>
        <w:ind w:left="5250"/>
        <w:rPr>
          <w:color w:val="auto"/>
        </w:rPr>
      </w:pPr>
    </w:p>
    <w:p>
      <w:pPr>
        <w:autoSpaceDE w:val="0"/>
        <w:autoSpaceDN w:val="0"/>
        <w:adjustRightInd w:val="0"/>
        <w:ind w:firstLine="2891" w:firstLineChars="900"/>
        <w:rPr>
          <w:rFonts w:ascii="宋体" w:hAnsi="宋体" w:eastAsia="宋体" w:cs="宋体"/>
          <w:b/>
          <w:color w:val="auto"/>
          <w:kern w:val="0"/>
          <w:sz w:val="32"/>
          <w:szCs w:val="32"/>
        </w:rPr>
      </w:pPr>
      <w:r>
        <w:rPr>
          <w:rFonts w:hint="eastAsia" w:ascii="宋体" w:hAnsi="宋体" w:eastAsia="宋体" w:cs="宋体"/>
          <w:b/>
          <w:color w:val="auto"/>
          <w:kern w:val="0"/>
          <w:sz w:val="32"/>
          <w:szCs w:val="32"/>
        </w:rPr>
        <w:t>第三章 供应商须知前附表</w:t>
      </w:r>
    </w:p>
    <w:p>
      <w:pPr>
        <w:autoSpaceDE w:val="0"/>
        <w:autoSpaceDN w:val="0"/>
        <w:adjustRightInd w:val="0"/>
        <w:spacing w:line="360" w:lineRule="auto"/>
        <w:ind w:right="-11"/>
        <w:jc w:val="left"/>
        <w:rPr>
          <w:rFonts w:ascii="宋体" w:hAnsi="宋体" w:eastAsia="宋体" w:cs="宋体"/>
          <w:b/>
          <w:color w:val="auto"/>
          <w:kern w:val="0"/>
          <w:szCs w:val="21"/>
        </w:rPr>
      </w:pPr>
      <w:r>
        <w:rPr>
          <w:rFonts w:hint="eastAsia" w:ascii="宋体" w:hAnsi="宋体" w:eastAsia="宋体" w:cs="微软雅黑"/>
          <w:b/>
          <w:color w:val="auto"/>
          <w:szCs w:val="21"/>
        </w:rPr>
        <w:t>谈判文件中凡标有★条款均为实质性要求条款，响应文件须完全响应，未实质响应的，按照无效响应处理。</w:t>
      </w:r>
    </w:p>
    <w:tbl>
      <w:tblPr>
        <w:tblStyle w:val="2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12"/>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b/>
                <w:color w:val="auto"/>
                <w:szCs w:val="21"/>
              </w:rPr>
            </w:pPr>
            <w:r>
              <w:rPr>
                <w:rFonts w:hint="eastAsia" w:ascii="宋体" w:hAnsi="宋体" w:eastAsia="宋体" w:cs="仿宋_GB2312"/>
                <w:b/>
                <w:color w:val="auto"/>
                <w:szCs w:val="21"/>
              </w:rPr>
              <w:t>序号</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b/>
                <w:color w:val="auto"/>
                <w:szCs w:val="21"/>
              </w:rPr>
            </w:pPr>
            <w:r>
              <w:rPr>
                <w:rFonts w:hint="eastAsia" w:ascii="宋体" w:hAnsi="宋体" w:eastAsia="宋体" w:cs="仿宋_GB2312"/>
                <w:b/>
                <w:color w:val="auto"/>
                <w:szCs w:val="21"/>
              </w:rPr>
              <w:t>条款名称</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b/>
                <w:color w:val="auto"/>
                <w:szCs w:val="21"/>
              </w:rPr>
            </w:pPr>
            <w:r>
              <w:rPr>
                <w:rFonts w:hint="eastAsia" w:ascii="宋体" w:hAnsi="宋体" w:eastAsia="宋体" w:cs="仿宋_GB2312"/>
                <w:b/>
                <w:color w:val="auto"/>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采购项目</w:t>
            </w:r>
          </w:p>
        </w:tc>
        <w:tc>
          <w:tcPr>
            <w:tcW w:w="708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right="-11"/>
              <w:rPr>
                <w:rFonts w:hint="eastAsia" w:ascii="宋体" w:hAnsi="宋体" w:eastAsia="宋体" w:cs="仿宋_GB2312"/>
                <w:color w:val="auto"/>
                <w:szCs w:val="21"/>
                <w:lang w:eastAsia="zh-CN"/>
              </w:rPr>
            </w:pPr>
            <w:r>
              <w:rPr>
                <w:rFonts w:hint="eastAsia" w:ascii="宋体" w:hAnsi="宋体" w:eastAsia="宋体" w:cs="仿宋_GB2312"/>
                <w:color w:val="auto"/>
                <w:szCs w:val="21"/>
              </w:rPr>
              <w:t>项目名称：</w:t>
            </w:r>
            <w:r>
              <w:rPr>
                <w:rFonts w:hint="eastAsia" w:ascii="宋体" w:hAnsi="宋体" w:eastAsia="宋体" w:cs="仿宋_GB2312"/>
                <w:color w:val="auto"/>
                <w:szCs w:val="21"/>
                <w:lang w:eastAsia="zh-CN"/>
              </w:rPr>
              <w:t>禹州市文化广电和旅游局基层综合文化服务中心示范点打造项目</w:t>
            </w:r>
          </w:p>
          <w:p>
            <w:pPr>
              <w:autoSpaceDE w:val="0"/>
              <w:autoSpaceDN w:val="0"/>
              <w:adjustRightInd w:val="0"/>
              <w:spacing w:line="360" w:lineRule="auto"/>
              <w:ind w:right="-11"/>
              <w:rPr>
                <w:rFonts w:hint="eastAsia" w:ascii="宋体" w:hAnsi="宋体" w:eastAsia="宋体" w:cs="仿宋_GB2312"/>
                <w:color w:val="auto"/>
                <w:szCs w:val="21"/>
                <w:lang w:val="en-US" w:eastAsia="zh-CN"/>
              </w:rPr>
            </w:pPr>
            <w:r>
              <w:rPr>
                <w:rFonts w:hint="eastAsia" w:ascii="宋体" w:hAnsi="宋体" w:eastAsia="宋体" w:cs="仿宋_GB2312"/>
                <w:color w:val="auto"/>
                <w:szCs w:val="21"/>
              </w:rPr>
              <w:t>采购编号：</w:t>
            </w:r>
            <w:r>
              <w:rPr>
                <w:rFonts w:hint="eastAsia" w:ascii="宋体" w:hAnsi="宋体" w:eastAsia="宋体" w:cs="仿宋_GB2312"/>
                <w:color w:val="auto"/>
                <w:szCs w:val="21"/>
                <w:lang w:val="zh-CN"/>
              </w:rPr>
              <w:t>YZCG-DLT202</w:t>
            </w:r>
            <w:r>
              <w:rPr>
                <w:rFonts w:hint="eastAsia" w:ascii="宋体" w:hAnsi="宋体" w:eastAsia="宋体" w:cs="仿宋_GB2312"/>
                <w:color w:val="auto"/>
                <w:szCs w:val="21"/>
                <w:lang w:val="en-US" w:eastAsia="zh-CN"/>
              </w:rPr>
              <w:t>4032</w:t>
            </w:r>
          </w:p>
          <w:p>
            <w:pPr>
              <w:autoSpaceDE w:val="0"/>
              <w:autoSpaceDN w:val="0"/>
              <w:adjustRightInd w:val="0"/>
              <w:spacing w:line="360" w:lineRule="auto"/>
              <w:jc w:val="left"/>
              <w:rPr>
                <w:rFonts w:ascii="宋体" w:hAnsi="宋体" w:eastAsia="宋体" w:cs="仿宋_GB2312"/>
                <w:color w:val="auto"/>
                <w:szCs w:val="21"/>
              </w:rPr>
            </w:pPr>
            <w:r>
              <w:rPr>
                <w:rFonts w:hint="eastAsia" w:ascii="宋体" w:hAnsi="宋体" w:eastAsia="宋体" w:cs="仿宋_GB2312"/>
                <w:color w:val="auto"/>
                <w:szCs w:val="21"/>
              </w:rPr>
              <w:t>交付（服务、完工）时间：合同签订后</w:t>
            </w:r>
            <w:r>
              <w:rPr>
                <w:rFonts w:hint="eastAsia" w:ascii="宋体" w:hAnsi="宋体" w:eastAsia="宋体" w:cs="仿宋_GB2312"/>
                <w:color w:val="auto"/>
                <w:szCs w:val="21"/>
                <w:lang w:val="en-US" w:eastAsia="zh-CN"/>
              </w:rPr>
              <w:t>45</w:t>
            </w:r>
            <w:r>
              <w:rPr>
                <w:rFonts w:ascii="宋体" w:hAnsi="宋体" w:eastAsia="宋体" w:cs="仿宋_GB2312"/>
                <w:color w:val="auto"/>
                <w:szCs w:val="21"/>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TimesNewRomanPSMT"/>
                <w:color w:val="auto"/>
                <w:szCs w:val="21"/>
              </w:rPr>
            </w:pPr>
            <w:r>
              <w:rPr>
                <w:rFonts w:hint="eastAsia" w:ascii="宋体" w:hAnsi="宋体" w:eastAsia="宋体" w:cs="TimesNewRomanPSMT"/>
                <w:color w:val="auto"/>
                <w:szCs w:val="21"/>
              </w:rPr>
              <w:t>2</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采购人</w:t>
            </w:r>
          </w:p>
        </w:tc>
        <w:tc>
          <w:tcPr>
            <w:tcW w:w="708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440" w:lineRule="exact"/>
              <w:jc w:val="left"/>
              <w:rPr>
                <w:rFonts w:hint="eastAsia" w:ascii="宋体" w:hAnsi="宋体" w:eastAsia="宋体" w:cs="仿宋_GB2312"/>
                <w:color w:val="auto"/>
                <w:szCs w:val="21"/>
                <w:shd w:val="clear" w:color="auto" w:fill="FFFFFF"/>
                <w:lang w:eastAsia="zh-CN"/>
              </w:rPr>
            </w:pPr>
            <w:r>
              <w:rPr>
                <w:rFonts w:hint="eastAsia" w:ascii="宋体" w:hAnsi="宋体" w:eastAsia="宋体" w:cs="仿宋_GB2312"/>
                <w:color w:val="auto"/>
                <w:szCs w:val="21"/>
                <w:shd w:val="clear" w:color="auto" w:fill="FFFFFF"/>
              </w:rPr>
              <w:t>采购单位：</w:t>
            </w:r>
            <w:r>
              <w:rPr>
                <w:rFonts w:hint="eastAsia" w:ascii="宋体" w:hAnsi="宋体" w:eastAsia="宋体" w:cs="仿宋_GB2312"/>
                <w:color w:val="auto"/>
                <w:szCs w:val="21"/>
                <w:shd w:val="clear" w:color="auto" w:fill="FFFFFF"/>
                <w:lang w:eastAsia="zh-CN"/>
              </w:rPr>
              <w:t>禹州市文化广电和旅游局</w:t>
            </w:r>
          </w:p>
          <w:p>
            <w:pPr>
              <w:widowControl/>
              <w:shd w:val="clear" w:color="auto" w:fill="FFFFFF"/>
              <w:spacing w:line="440" w:lineRule="exact"/>
              <w:jc w:val="left"/>
              <w:rPr>
                <w:rFonts w:hint="default" w:ascii="宋体" w:hAnsi="宋体" w:eastAsia="宋体" w:cs="仿宋_GB2312"/>
                <w:color w:val="auto"/>
                <w:szCs w:val="21"/>
                <w:shd w:val="clear" w:color="auto" w:fill="FFFFFF"/>
                <w:lang w:val="en-US" w:eastAsia="zh-CN"/>
              </w:rPr>
            </w:pPr>
            <w:r>
              <w:rPr>
                <w:rFonts w:hint="eastAsia" w:ascii="宋体" w:hAnsi="宋体" w:eastAsia="宋体" w:cs="仿宋_GB2312"/>
                <w:color w:val="auto"/>
                <w:szCs w:val="21"/>
                <w:shd w:val="clear" w:color="auto" w:fill="FFFFFF"/>
              </w:rPr>
              <w:t>地  址：禹州市</w:t>
            </w:r>
            <w:r>
              <w:rPr>
                <w:rFonts w:hint="eastAsia" w:ascii="宋体" w:hAnsi="宋体" w:eastAsia="宋体" w:cs="仿宋_GB2312"/>
                <w:color w:val="auto"/>
                <w:szCs w:val="21"/>
                <w:shd w:val="clear" w:color="auto" w:fill="FFFFFF"/>
                <w:lang w:val="en-US" w:eastAsia="zh-CN"/>
              </w:rPr>
              <w:t>禹王大道东段</w:t>
            </w:r>
          </w:p>
          <w:p>
            <w:pPr>
              <w:widowControl/>
              <w:shd w:val="clear" w:color="auto" w:fill="FFFFFF"/>
              <w:spacing w:line="440" w:lineRule="exact"/>
              <w:jc w:val="left"/>
              <w:rPr>
                <w:rFonts w:hint="default" w:ascii="宋体" w:hAnsi="宋体" w:eastAsia="宋体" w:cs="仿宋_GB2312"/>
                <w:color w:val="auto"/>
                <w:szCs w:val="21"/>
                <w:shd w:val="clear" w:color="auto" w:fill="FFFFFF"/>
                <w:lang w:val="en-US" w:eastAsia="zh-CN"/>
              </w:rPr>
            </w:pPr>
            <w:r>
              <w:rPr>
                <w:rFonts w:hint="eastAsia" w:ascii="宋体" w:hAnsi="宋体" w:eastAsia="宋体" w:cs="仿宋_GB2312"/>
                <w:color w:val="auto"/>
                <w:szCs w:val="21"/>
                <w:shd w:val="clear" w:color="auto" w:fill="FFFFFF"/>
              </w:rPr>
              <w:t>联系人：</w:t>
            </w:r>
            <w:r>
              <w:rPr>
                <w:rFonts w:hint="eastAsia" w:ascii="宋体" w:hAnsi="宋体" w:eastAsia="宋体" w:cs="仿宋_GB2312"/>
                <w:color w:val="auto"/>
                <w:szCs w:val="21"/>
                <w:shd w:val="clear" w:color="auto" w:fill="FFFFFF"/>
                <w:lang w:val="en-US" w:eastAsia="zh-CN"/>
              </w:rPr>
              <w:t>郭女士</w:t>
            </w:r>
          </w:p>
          <w:p>
            <w:pPr>
              <w:widowControl/>
              <w:shd w:val="clear" w:color="auto" w:fill="FFFFFF"/>
              <w:spacing w:line="440" w:lineRule="exact"/>
              <w:jc w:val="left"/>
              <w:rPr>
                <w:rFonts w:hint="default" w:ascii="宋体" w:hAnsi="宋体" w:eastAsia="宋体" w:cs="仿宋_GB2312"/>
                <w:color w:val="auto"/>
                <w:szCs w:val="21"/>
                <w:shd w:val="clear" w:color="auto" w:fill="FFFFFF"/>
                <w:lang w:val="en-US" w:eastAsia="zh-CN"/>
              </w:rPr>
            </w:pPr>
            <w:r>
              <w:rPr>
                <w:rFonts w:hint="eastAsia" w:ascii="宋体" w:hAnsi="宋体" w:eastAsia="宋体" w:cs="仿宋_GB2312"/>
                <w:color w:val="auto"/>
                <w:szCs w:val="21"/>
                <w:shd w:val="clear" w:color="auto" w:fill="FFFFFF"/>
              </w:rPr>
              <w:t>联系电话：</w:t>
            </w:r>
            <w:r>
              <w:rPr>
                <w:rFonts w:hint="eastAsia" w:ascii="宋体" w:hAnsi="宋体" w:eastAsia="宋体" w:cs="仿宋_GB2312"/>
                <w:color w:val="auto"/>
                <w:szCs w:val="21"/>
                <w:shd w:val="clear" w:color="auto" w:fill="FFFFFF"/>
                <w:lang w:val="en-US" w:eastAsia="zh-CN"/>
              </w:rPr>
              <w:t>15936371776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3</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采购机构</w:t>
            </w:r>
          </w:p>
        </w:tc>
        <w:tc>
          <w:tcPr>
            <w:tcW w:w="708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440" w:lineRule="exact"/>
              <w:jc w:val="left"/>
              <w:rPr>
                <w:rFonts w:hint="eastAsia" w:ascii="宋体" w:hAnsi="宋体" w:eastAsia="宋体" w:cs="仿宋_GB2312"/>
                <w:color w:val="auto"/>
                <w:szCs w:val="21"/>
                <w:shd w:val="clear" w:color="auto" w:fill="FFFFFF"/>
                <w:lang w:eastAsia="zh-CN"/>
              </w:rPr>
            </w:pPr>
            <w:r>
              <w:rPr>
                <w:rFonts w:hint="eastAsia" w:ascii="宋体" w:hAnsi="宋体" w:eastAsia="宋体" w:cs="仿宋_GB2312"/>
                <w:color w:val="auto"/>
                <w:szCs w:val="21"/>
                <w:shd w:val="clear" w:color="auto" w:fill="FFFFFF"/>
              </w:rPr>
              <w:t>代理机构：</w:t>
            </w:r>
            <w:r>
              <w:rPr>
                <w:rFonts w:hint="eastAsia" w:ascii="宋体" w:hAnsi="宋体" w:eastAsia="宋体" w:cs="仿宋_GB2312"/>
                <w:color w:val="auto"/>
                <w:szCs w:val="21"/>
                <w:shd w:val="clear" w:color="auto" w:fill="FFFFFF"/>
                <w:lang w:eastAsia="zh-CN"/>
              </w:rPr>
              <w:t>天勤工程咨询有限公司</w:t>
            </w:r>
          </w:p>
          <w:p>
            <w:pPr>
              <w:widowControl/>
              <w:shd w:val="clear" w:color="auto" w:fill="FFFFFF"/>
              <w:spacing w:line="440" w:lineRule="exact"/>
              <w:jc w:val="left"/>
              <w:rPr>
                <w:rFonts w:hint="eastAsia" w:ascii="宋体" w:hAnsi="宋体" w:eastAsia="宋体" w:cs="仿宋_GB2312"/>
                <w:color w:val="auto"/>
                <w:szCs w:val="21"/>
                <w:shd w:val="clear" w:color="auto" w:fill="FFFFFF"/>
                <w:lang w:val="en-US" w:eastAsia="zh-CN"/>
              </w:rPr>
            </w:pPr>
            <w:r>
              <w:rPr>
                <w:rFonts w:hint="eastAsia" w:ascii="宋体" w:hAnsi="宋体" w:eastAsia="宋体" w:cs="仿宋_GB2312"/>
                <w:color w:val="auto"/>
                <w:szCs w:val="21"/>
                <w:shd w:val="clear" w:color="auto" w:fill="FFFFFF"/>
              </w:rPr>
              <w:t>地</w:t>
            </w:r>
            <w:r>
              <w:rPr>
                <w:rFonts w:ascii="宋体" w:hAnsi="宋体" w:eastAsia="宋体" w:cs="仿宋_GB2312"/>
                <w:color w:val="auto"/>
                <w:szCs w:val="21"/>
                <w:shd w:val="clear" w:color="auto" w:fill="FFFFFF"/>
              </w:rPr>
              <w:t xml:space="preserve"> 址：禹州市</w:t>
            </w:r>
            <w:r>
              <w:rPr>
                <w:rFonts w:hint="eastAsia" w:ascii="宋体" w:hAnsi="宋体" w:eastAsia="宋体" w:cs="仿宋_GB2312"/>
                <w:color w:val="auto"/>
                <w:szCs w:val="21"/>
                <w:shd w:val="clear" w:color="auto" w:fill="FFFFFF"/>
                <w:lang w:val="en-US" w:eastAsia="zh-CN"/>
              </w:rPr>
              <w:t>荟萃路15号</w:t>
            </w:r>
          </w:p>
          <w:p>
            <w:pPr>
              <w:widowControl/>
              <w:shd w:val="clear" w:color="auto" w:fill="FFFFFF"/>
              <w:spacing w:line="440" w:lineRule="exact"/>
              <w:jc w:val="left"/>
              <w:rPr>
                <w:rFonts w:hint="default" w:ascii="宋体" w:hAnsi="宋体" w:eastAsia="宋体" w:cs="仿宋_GB2312"/>
                <w:color w:val="auto"/>
                <w:szCs w:val="21"/>
                <w:shd w:val="clear" w:color="auto" w:fill="FFFFFF"/>
                <w:lang w:val="en-US" w:eastAsia="zh-CN"/>
              </w:rPr>
            </w:pPr>
            <w:r>
              <w:rPr>
                <w:rFonts w:hint="eastAsia" w:ascii="宋体" w:hAnsi="宋体" w:eastAsia="宋体" w:cs="仿宋_GB2312"/>
                <w:color w:val="auto"/>
                <w:szCs w:val="21"/>
                <w:shd w:val="clear" w:color="auto" w:fill="FFFFFF"/>
              </w:rPr>
              <w:t>联系人：</w:t>
            </w:r>
            <w:r>
              <w:rPr>
                <w:rFonts w:hint="eastAsia" w:ascii="宋体" w:hAnsi="宋体" w:eastAsia="宋体" w:cs="仿宋_GB2312"/>
                <w:color w:val="auto"/>
                <w:szCs w:val="21"/>
                <w:shd w:val="clear" w:color="auto" w:fill="FFFFFF"/>
                <w:lang w:val="en-US" w:eastAsia="zh-CN"/>
              </w:rPr>
              <w:t>刘先生</w:t>
            </w:r>
          </w:p>
          <w:p>
            <w:pPr>
              <w:autoSpaceDE w:val="0"/>
              <w:autoSpaceDN w:val="0"/>
              <w:adjustRightInd w:val="0"/>
              <w:spacing w:line="360" w:lineRule="auto"/>
              <w:jc w:val="left"/>
              <w:rPr>
                <w:rFonts w:hint="default" w:ascii="宋体" w:hAnsi="宋体" w:eastAsia="宋体" w:cs="仿宋_GB2312"/>
                <w:color w:val="auto"/>
                <w:szCs w:val="21"/>
                <w:lang w:val="en-US" w:eastAsia="zh-CN"/>
              </w:rPr>
            </w:pPr>
            <w:r>
              <w:rPr>
                <w:rFonts w:hint="eastAsia" w:ascii="宋体" w:hAnsi="宋体" w:eastAsia="宋体" w:cs="仿宋_GB2312"/>
                <w:color w:val="auto"/>
                <w:szCs w:val="21"/>
                <w:shd w:val="clear" w:color="auto" w:fill="FFFFFF"/>
              </w:rPr>
              <w:t>联系电话：</w:t>
            </w:r>
            <w:r>
              <w:rPr>
                <w:rFonts w:hint="eastAsia" w:ascii="宋体" w:hAnsi="宋体" w:eastAsia="宋体" w:cs="仿宋_GB2312"/>
                <w:color w:val="auto"/>
                <w:szCs w:val="21"/>
                <w:shd w:val="clear" w:color="auto" w:fill="FFFFFF"/>
                <w:lang w:val="en-US" w:eastAsia="zh-CN"/>
              </w:rPr>
              <w:t>15237466887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724"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4</w:t>
            </w:r>
          </w:p>
        </w:tc>
        <w:tc>
          <w:tcPr>
            <w:tcW w:w="2112"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微软雅黑"/>
                <w:b/>
                <w:color w:val="auto"/>
                <w:szCs w:val="21"/>
              </w:rPr>
              <w:t>★</w:t>
            </w:r>
            <w:r>
              <w:rPr>
                <w:rFonts w:hint="eastAsia" w:ascii="宋体" w:hAnsi="宋体" w:eastAsia="宋体" w:cs="仿宋_GB2312"/>
                <w:color w:val="auto"/>
                <w:szCs w:val="21"/>
              </w:rPr>
              <w:t>供应商资格</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符合《政府采购法》第二十二条规定</w:t>
            </w:r>
          </w:p>
          <w:p>
            <w:pPr>
              <w:autoSpaceDE w:val="0"/>
              <w:autoSpaceDN w:val="0"/>
              <w:adjustRightInd w:val="0"/>
              <w:spacing w:line="360" w:lineRule="auto"/>
              <w:ind w:right="-11"/>
              <w:rPr>
                <w:rFonts w:ascii="宋体" w:hAnsi="宋体" w:eastAsia="宋体"/>
                <w:color w:val="auto"/>
                <w:lang w:val="zh-CN"/>
              </w:rPr>
            </w:pPr>
            <w:r>
              <w:rPr>
                <w:rFonts w:ascii="宋体" w:hAnsi="宋体" w:eastAsia="宋体"/>
                <w:color w:val="auto"/>
                <w:lang w:val="zh-CN"/>
              </w:rPr>
              <w:t>1．具有独立承担民事责任的能力；</w:t>
            </w:r>
          </w:p>
          <w:p>
            <w:pPr>
              <w:autoSpaceDE w:val="0"/>
              <w:autoSpaceDN w:val="0"/>
              <w:adjustRightInd w:val="0"/>
              <w:spacing w:line="360" w:lineRule="auto"/>
              <w:ind w:right="-11"/>
              <w:rPr>
                <w:rFonts w:ascii="宋体" w:hAnsi="宋体" w:eastAsia="宋体"/>
                <w:color w:val="auto"/>
                <w:lang w:val="zh-CN"/>
              </w:rPr>
            </w:pPr>
            <w:r>
              <w:rPr>
                <w:rFonts w:ascii="宋体" w:hAnsi="宋体" w:eastAsia="宋体"/>
                <w:color w:val="auto"/>
                <w:lang w:val="zh-CN"/>
              </w:rPr>
              <w:t>2．具有良好的商业信誉和健全的财务会计制度；</w:t>
            </w:r>
          </w:p>
          <w:p>
            <w:pPr>
              <w:autoSpaceDE w:val="0"/>
              <w:autoSpaceDN w:val="0"/>
              <w:adjustRightInd w:val="0"/>
              <w:spacing w:line="360" w:lineRule="auto"/>
              <w:ind w:right="-11"/>
              <w:rPr>
                <w:rFonts w:ascii="宋体" w:hAnsi="宋体" w:eastAsia="宋体"/>
                <w:color w:val="auto"/>
                <w:lang w:val="zh-CN"/>
              </w:rPr>
            </w:pPr>
            <w:r>
              <w:rPr>
                <w:rFonts w:ascii="宋体" w:hAnsi="宋体" w:eastAsia="宋体"/>
                <w:color w:val="auto"/>
                <w:lang w:val="zh-CN"/>
              </w:rPr>
              <w:t>3．具有履行合同所必需的设备和专业技术能力；</w:t>
            </w:r>
          </w:p>
          <w:p>
            <w:pPr>
              <w:autoSpaceDE w:val="0"/>
              <w:autoSpaceDN w:val="0"/>
              <w:adjustRightInd w:val="0"/>
              <w:spacing w:line="360" w:lineRule="auto"/>
              <w:ind w:right="-11"/>
              <w:rPr>
                <w:rFonts w:ascii="宋体" w:hAnsi="宋体" w:eastAsia="宋体"/>
                <w:color w:val="auto"/>
                <w:lang w:val="zh-CN"/>
              </w:rPr>
            </w:pPr>
            <w:r>
              <w:rPr>
                <w:rFonts w:ascii="宋体" w:hAnsi="宋体" w:eastAsia="宋体"/>
                <w:color w:val="auto"/>
                <w:lang w:val="zh-CN"/>
              </w:rPr>
              <w:t>4．具有依法缴纳税收和社会保障资金的良好记录；</w:t>
            </w:r>
          </w:p>
          <w:p>
            <w:pPr>
              <w:spacing w:line="360" w:lineRule="auto"/>
              <w:rPr>
                <w:rFonts w:ascii="宋体" w:hAnsi="宋体" w:eastAsia="宋体"/>
                <w:color w:val="auto"/>
                <w:lang w:val="zh-CN"/>
              </w:rPr>
            </w:pPr>
            <w:r>
              <w:rPr>
                <w:rFonts w:ascii="宋体" w:hAnsi="宋体" w:eastAsia="宋体"/>
                <w:color w:val="auto"/>
                <w:lang w:val="zh-CN"/>
              </w:rPr>
              <w:t>5．参加政府采购活动前三年内，在经营活动中没有重大违法记录；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24"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p>
        </w:tc>
        <w:tc>
          <w:tcPr>
            <w:tcW w:w="2112"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微软雅黑"/>
                <w:b/>
                <w:color w:val="auto"/>
                <w:szCs w:val="21"/>
              </w:rPr>
            </w:pP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11"/>
              <w:rPr>
                <w:rFonts w:ascii="宋体" w:hAnsi="宋体" w:eastAsia="宋体"/>
                <w:color w:val="auto"/>
                <w:lang w:val="zh-CN"/>
              </w:rPr>
            </w:pPr>
            <w:r>
              <w:rPr>
                <w:rFonts w:hint="eastAsia" w:ascii="宋体" w:hAnsi="宋体" w:eastAsia="宋体"/>
                <w:color w:val="auto"/>
                <w:lang w:val="zh-CN"/>
              </w:rPr>
              <w:t>注：</w:t>
            </w:r>
            <w:r>
              <w:rPr>
                <w:rFonts w:ascii="宋体" w:hAnsi="宋体" w:eastAsia="宋体"/>
                <w:color w:val="auto"/>
                <w:lang w:val="zh-CN"/>
              </w:rPr>
              <w:t>1、供应商在投标时，提供《禹州市政府采购供应商信用承诺函》（详见谈判文件第八章3.5格式），无需再提交上述证明材料。</w:t>
            </w:r>
          </w:p>
          <w:p>
            <w:pPr>
              <w:autoSpaceDE w:val="0"/>
              <w:autoSpaceDN w:val="0"/>
              <w:adjustRightInd w:val="0"/>
              <w:spacing w:line="360" w:lineRule="auto"/>
              <w:ind w:right="-11"/>
              <w:rPr>
                <w:rFonts w:ascii="宋体" w:hAnsi="宋体" w:eastAsia="宋体"/>
                <w:color w:val="auto"/>
                <w:lang w:val="zh-CN"/>
              </w:rPr>
            </w:pPr>
            <w:r>
              <w:rPr>
                <w:rFonts w:ascii="宋体" w:hAnsi="宋体" w:eastAsia="宋体"/>
                <w:color w:val="auto"/>
                <w:lang w:val="zh-CN"/>
              </w:rPr>
              <w:t>2、采购人有权在签订合同前要求成交供应商提供相关证明材料以核实成交供应商承诺事项的真实性。</w:t>
            </w:r>
          </w:p>
          <w:p>
            <w:pPr>
              <w:autoSpaceDE w:val="0"/>
              <w:autoSpaceDN w:val="0"/>
              <w:adjustRightInd w:val="0"/>
              <w:spacing w:line="360" w:lineRule="auto"/>
              <w:ind w:right="-11"/>
              <w:rPr>
                <w:rFonts w:ascii="宋体" w:hAnsi="宋体" w:eastAsia="宋体"/>
                <w:color w:val="auto"/>
                <w:lang w:val="zh-CN"/>
              </w:rPr>
            </w:pPr>
            <w:r>
              <w:rPr>
                <w:rFonts w:ascii="宋体" w:hAnsi="宋体" w:eastAsia="宋体"/>
                <w:color w:val="auto"/>
                <w:lang w:val="zh-CN"/>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5</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微软雅黑"/>
                <w:b/>
                <w:color w:val="auto"/>
                <w:szCs w:val="21"/>
              </w:rPr>
              <w:t>★</w:t>
            </w:r>
            <w:r>
              <w:rPr>
                <w:rFonts w:hint="eastAsia" w:ascii="宋体" w:hAnsi="宋体" w:eastAsia="宋体" w:cs="宋体"/>
                <w:bCs/>
                <w:color w:val="auto"/>
                <w:szCs w:val="21"/>
                <w:lang w:val="zh-CN"/>
              </w:rPr>
              <w:t>联合体响应</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eastAsia="宋体" w:cs="宋体"/>
                <w:bCs/>
                <w:color w:val="auto"/>
                <w:szCs w:val="21"/>
                <w:lang w:val="zh-CN"/>
              </w:rPr>
            </w:pPr>
            <w:r>
              <w:rPr>
                <w:rFonts w:hint="eastAsia" w:ascii="宋体" w:hAnsi="宋体" w:eastAsia="宋体" w:cs="宋体"/>
                <w:color w:val="auto"/>
                <w:kern w:val="0"/>
                <w:szCs w:val="21"/>
              </w:rPr>
              <w:t>本项目</w:t>
            </w: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color w:val="auto"/>
                <w:kern w:val="0"/>
                <w:szCs w:val="21"/>
              </w:rPr>
              <w:t>不接受</w:t>
            </w:r>
            <w:r>
              <w:rPr>
                <w:rFonts w:hint="eastAsia" w:ascii="宋体" w:hAnsi="宋体" w:eastAsia="宋体" w:cs="宋体"/>
                <w:bCs/>
                <w:color w:val="auto"/>
                <w:szCs w:val="21"/>
                <w:lang w:val="zh-CN"/>
              </w:rPr>
              <w:t>□接受</w:t>
            </w:r>
            <w:r>
              <w:rPr>
                <w:rFonts w:hint="eastAsia" w:ascii="宋体" w:hAnsi="宋体" w:eastAsia="宋体" w:cs="宋体"/>
                <w:color w:val="auto"/>
                <w:kern w:val="0"/>
                <w:szCs w:val="21"/>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6</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微软雅黑"/>
                <w:b/>
                <w:color w:val="auto"/>
                <w:szCs w:val="21"/>
              </w:rPr>
              <w:t>★</w:t>
            </w:r>
            <w:r>
              <w:rPr>
                <w:rFonts w:hint="eastAsia" w:ascii="宋体" w:hAnsi="宋体" w:eastAsia="宋体" w:cs="宋体"/>
                <w:bCs/>
                <w:color w:val="auto"/>
                <w:szCs w:val="21"/>
                <w:lang w:val="zh-CN"/>
              </w:rPr>
              <w:t>预算金额</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eastAsia="宋体" w:cs="宋体"/>
                <w:bCs/>
                <w:color w:val="auto"/>
                <w:szCs w:val="21"/>
              </w:rPr>
            </w:pPr>
            <w:r>
              <w:rPr>
                <w:rFonts w:hint="eastAsia" w:ascii="宋体" w:hAnsi="宋体" w:eastAsia="宋体" w:cs="仿宋_GB2312"/>
                <w:color w:val="auto"/>
                <w:szCs w:val="21"/>
                <w:lang w:val="en-US" w:eastAsia="zh-CN"/>
              </w:rPr>
              <w:t>686900.00</w:t>
            </w:r>
            <w:r>
              <w:rPr>
                <w:rFonts w:ascii="宋体" w:hAnsi="宋体" w:eastAsia="宋体" w:cs="仿宋_GB2312"/>
                <w:color w:val="auto"/>
                <w:szCs w:val="21"/>
              </w:rPr>
              <w:t>元；</w:t>
            </w:r>
            <w:r>
              <w:rPr>
                <w:rFonts w:hint="eastAsia" w:ascii="宋体" w:hAnsi="宋体" w:eastAsia="宋体" w:cs="宋体"/>
                <w:bCs/>
                <w:color w:val="auto"/>
                <w:szCs w:val="21"/>
                <w:lang w:val="zh-CN"/>
              </w:rPr>
              <w:t>超出预算金额的响应无效</w:t>
            </w:r>
            <w:r>
              <w:rPr>
                <w:rFonts w:hint="eastAsia" w:ascii="宋体" w:hAnsi="宋体" w:eastAsia="宋体" w:cs="宋体"/>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7</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现场考察</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不组织</w:t>
            </w:r>
          </w:p>
          <w:p>
            <w:pPr>
              <w:autoSpaceDE w:val="0"/>
              <w:autoSpaceDN w:val="0"/>
              <w:adjustRightInd w:val="0"/>
              <w:rPr>
                <w:rFonts w:ascii="宋体" w:hAnsi="宋体" w:eastAsia="宋体" w:cs="宋体"/>
                <w:bCs/>
                <w:color w:val="auto"/>
                <w:szCs w:val="21"/>
                <w:lang w:val="zh-CN"/>
              </w:rPr>
            </w:pPr>
            <w:r>
              <w:rPr>
                <w:rFonts w:hint="eastAsia" w:ascii="宋体" w:hAnsi="宋体" w:eastAsia="宋体" w:cs="宋体"/>
                <w:b/>
                <w:bCs/>
                <w:color w:val="auto"/>
                <w:szCs w:val="21"/>
                <w:lang w:val="zh-CN"/>
              </w:rPr>
              <w:t>□</w:t>
            </w:r>
            <w:r>
              <w:rPr>
                <w:rFonts w:hint="eastAsia" w:ascii="宋体" w:hAnsi="宋体" w:eastAsia="宋体" w:cs="宋体"/>
                <w:bCs/>
                <w:color w:val="auto"/>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8</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谈判前答疑会</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s="宋体"/>
                <w:color w:val="auto"/>
                <w:kern w:val="0"/>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不召开</w:t>
            </w:r>
          </w:p>
          <w:p>
            <w:pPr>
              <w:autoSpaceDE w:val="0"/>
              <w:autoSpaceDN w:val="0"/>
              <w:adjustRightInd w:val="0"/>
              <w:rPr>
                <w:rFonts w:ascii="宋体" w:hAnsi="宋体" w:eastAsia="宋体" w:cs="宋体"/>
                <w:bCs/>
                <w:color w:val="auto"/>
                <w:szCs w:val="21"/>
                <w:lang w:val="zh-CN"/>
              </w:rPr>
            </w:pPr>
            <w:r>
              <w:rPr>
                <w:rFonts w:hint="eastAsia" w:ascii="宋体" w:hAnsi="宋体" w:eastAsia="宋体" w:cs="宋体"/>
                <w:bCs/>
                <w:color w:val="auto"/>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9</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进口产品参与</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10</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微软雅黑"/>
                <w:b/>
                <w:color w:val="auto"/>
                <w:szCs w:val="21"/>
              </w:rPr>
              <w:t>★</w:t>
            </w:r>
            <w:r>
              <w:rPr>
                <w:rFonts w:hint="eastAsia" w:ascii="宋体" w:hAnsi="宋体" w:eastAsia="宋体" w:cs="仿宋_GB2312"/>
                <w:color w:val="auto"/>
                <w:szCs w:val="21"/>
              </w:rPr>
              <w:t>谈判有效期</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s="仿宋_GB2312"/>
                <w:color w:val="auto"/>
                <w:szCs w:val="21"/>
              </w:rPr>
            </w:pPr>
            <w:r>
              <w:rPr>
                <w:rFonts w:hint="eastAsia" w:ascii="宋体" w:hAnsi="宋体" w:eastAsia="宋体" w:cs="仿宋_GB2312"/>
                <w:color w:val="auto"/>
                <w:szCs w:val="21"/>
              </w:rPr>
              <w:t>90天（自</w:t>
            </w:r>
            <w:r>
              <w:rPr>
                <w:rFonts w:hint="eastAsia" w:ascii="宋体" w:hAnsi="宋体" w:eastAsia="宋体" w:cs="宋体"/>
                <w:color w:val="auto"/>
                <w:kern w:val="0"/>
                <w:szCs w:val="21"/>
              </w:rPr>
              <w:t>提交谈判响应文件的截止之日起算</w:t>
            </w:r>
            <w:r>
              <w:rPr>
                <w:rFonts w:hint="eastAsia" w:ascii="宋体" w:hAnsi="宋体" w:eastAsia="宋体" w:cs="仿宋_GB2312"/>
                <w:color w:val="auto"/>
                <w:szCs w:val="21"/>
              </w:rPr>
              <w:t>）</w:t>
            </w:r>
          </w:p>
          <w:p>
            <w:pPr>
              <w:autoSpaceDE w:val="0"/>
              <w:autoSpaceDN w:val="0"/>
              <w:adjustRightInd w:val="0"/>
              <w:rPr>
                <w:rFonts w:ascii="宋体" w:hAnsi="宋体" w:eastAsia="宋体" w:cs="仿宋_GB2312"/>
                <w:color w:val="auto"/>
                <w:szCs w:val="21"/>
              </w:rPr>
            </w:pPr>
            <w:r>
              <w:rPr>
                <w:rFonts w:hint="eastAsia" w:ascii="宋体" w:hAnsi="宋体" w:eastAsia="宋体" w:cs="仿宋_GB2312"/>
                <w:color w:val="auto"/>
                <w:szCs w:val="21"/>
                <w:lang w:val="zh-CN"/>
              </w:rPr>
              <w:t>成交供应商谈判有效期延至合同验收之日，</w:t>
            </w:r>
            <w:r>
              <w:rPr>
                <w:rFonts w:hint="eastAsia" w:ascii="宋体" w:hAnsi="宋体" w:eastAsia="宋体" w:cs="宋体"/>
                <w:color w:val="auto"/>
                <w:kern w:val="0"/>
                <w:szCs w:val="21"/>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11</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eastAsia="宋体" w:cs="仿宋_GB2312"/>
                <w:color w:val="auto"/>
                <w:szCs w:val="21"/>
              </w:rPr>
            </w:pPr>
            <w:r>
              <w:rPr>
                <w:rFonts w:hint="eastAsia" w:ascii="宋体" w:hAnsi="宋体" w:eastAsia="宋体" w:cs="宋体"/>
                <w:bCs/>
                <w:color w:val="auto"/>
                <w:szCs w:val="21"/>
                <w:lang w:val="zh-CN"/>
              </w:rPr>
              <w:t>成交供应商将本项目非主体、非关键性工作分包</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ascii="宋体" w:hAnsi="宋体" w:eastAsia="宋体" w:cs="仿宋_GB2312"/>
                <w:color w:val="auto"/>
                <w:szCs w:val="21"/>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 xml:space="preserve">不允许   </w:t>
            </w:r>
            <w:r>
              <w:rPr>
                <w:rFonts w:hint="eastAsia" w:ascii="宋体" w:hAnsi="宋体" w:eastAsia="宋体" w:cs="宋体"/>
                <w:b/>
                <w:bCs/>
                <w:color w:val="auto"/>
                <w:szCs w:val="21"/>
                <w:lang w:val="zh-CN"/>
              </w:rPr>
              <w:t>□</w:t>
            </w:r>
            <w:r>
              <w:rPr>
                <w:rFonts w:hint="eastAsia" w:ascii="宋体" w:hAnsi="宋体" w:eastAsia="宋体" w:cs="仿宋_GB2312"/>
                <w:color w:val="auto"/>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12</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仿宋_GB2312"/>
                <w:color w:val="auto"/>
                <w:szCs w:val="21"/>
                <w:shd w:val="clear" w:color="auto" w:fill="FFFFFF"/>
              </w:rPr>
              <w:t>响应文件提交截止、</w:t>
            </w:r>
            <w:r>
              <w:rPr>
                <w:rFonts w:hint="eastAsia" w:ascii="宋体" w:hAnsi="宋体" w:eastAsia="宋体" w:cs="宋体"/>
                <w:bCs/>
                <w:color w:val="auto"/>
                <w:szCs w:val="21"/>
                <w:lang w:val="zh-CN"/>
              </w:rPr>
              <w:t>谈判响应截止及谈判时间</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210" w:firstLineChars="100"/>
              <w:rPr>
                <w:rFonts w:ascii="宋体" w:hAnsi="宋体" w:eastAsia="宋体" w:cs="宋体"/>
                <w:bCs/>
                <w:color w:val="auto"/>
                <w:szCs w:val="21"/>
                <w:lang w:val="zh-CN"/>
              </w:rPr>
            </w:pPr>
            <w:r>
              <w:rPr>
                <w:rFonts w:hint="eastAsia" w:ascii="宋体" w:hAnsi="宋体" w:eastAsia="宋体" w:cs="宋体"/>
                <w:bCs/>
                <w:color w:val="auto"/>
                <w:szCs w:val="21"/>
              </w:rPr>
              <w:t>2024</w:t>
            </w:r>
            <w:r>
              <w:rPr>
                <w:rFonts w:hint="eastAsia" w:ascii="宋体" w:hAnsi="宋体" w:eastAsia="宋体" w:cs="宋体"/>
                <w:bCs/>
                <w:color w:val="auto"/>
                <w:szCs w:val="21"/>
                <w:lang w:val="zh-CN"/>
              </w:rPr>
              <w:t>年</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lang w:val="zh-CN"/>
              </w:rPr>
              <w:t>月</w:t>
            </w:r>
            <w:r>
              <w:rPr>
                <w:rFonts w:hint="eastAsia" w:ascii="宋体" w:hAnsi="宋体" w:eastAsia="宋体" w:cs="宋体"/>
                <w:bCs/>
                <w:color w:val="auto"/>
                <w:szCs w:val="21"/>
                <w:lang w:val="en-US" w:eastAsia="zh-CN"/>
              </w:rPr>
              <w:t>11</w:t>
            </w:r>
            <w:r>
              <w:rPr>
                <w:rFonts w:hint="eastAsia" w:ascii="宋体" w:hAnsi="宋体" w:eastAsia="宋体" w:cs="宋体"/>
                <w:bCs/>
                <w:color w:val="auto"/>
                <w:szCs w:val="21"/>
                <w:lang w:val="zh-CN"/>
              </w:rPr>
              <w:t>日</w:t>
            </w:r>
            <w:r>
              <w:rPr>
                <w:rFonts w:hint="eastAsia" w:ascii="宋体" w:hAnsi="宋体" w:eastAsia="宋体" w:cs="宋体"/>
                <w:bCs/>
                <w:color w:val="auto"/>
                <w:szCs w:val="21"/>
              </w:rPr>
              <w:t>08</w:t>
            </w:r>
            <w:r>
              <w:rPr>
                <w:rFonts w:hint="eastAsia" w:ascii="宋体" w:hAnsi="宋体" w:eastAsia="宋体" w:cs="宋体"/>
                <w:bCs/>
                <w:color w:val="auto"/>
                <w:szCs w:val="21"/>
                <w:lang w:val="zh-CN"/>
              </w:rPr>
              <w:t>：</w:t>
            </w:r>
            <w:r>
              <w:rPr>
                <w:rFonts w:hint="eastAsia" w:ascii="宋体" w:hAnsi="宋体" w:eastAsia="宋体" w:cs="宋体"/>
                <w:bCs/>
                <w:color w:val="auto"/>
                <w:szCs w:val="21"/>
              </w:rPr>
              <w:t>30</w:t>
            </w:r>
            <w:r>
              <w:rPr>
                <w:rFonts w:hint="eastAsia" w:ascii="宋体" w:hAnsi="宋体" w:eastAsia="宋体" w:cs="宋体"/>
                <w:bCs/>
                <w:color w:val="auto"/>
                <w:szCs w:val="21"/>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13</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响应文件</w:t>
            </w:r>
          </w:p>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开启地点</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仿宋_GB2312"/>
                <w:color w:val="auto"/>
                <w:szCs w:val="21"/>
              </w:rPr>
              <w:t>禹州市公共资源交易中心开标二室（地址：禹州市行政服务中心楼九楼）（</w:t>
            </w:r>
            <w:r>
              <w:rPr>
                <w:rFonts w:hint="eastAsia" w:ascii="宋体" w:hAnsi="宋体" w:eastAsia="宋体" w:cs="Arial"/>
                <w:b/>
                <w:color w:val="auto"/>
                <w:szCs w:val="21"/>
              </w:rPr>
              <w:t>本项目采用远程不见面谈判，供应商无须到达现场</w:t>
            </w:r>
            <w:r>
              <w:rPr>
                <w:rFonts w:hint="eastAsia" w:ascii="宋体" w:hAnsi="宋体" w:eastAsia="宋体" w:cs="Arial"/>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14</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宋体"/>
                <w:bCs/>
                <w:color w:val="auto"/>
                <w:szCs w:val="21"/>
                <w:lang w:val="zh-CN"/>
              </w:rPr>
            </w:pPr>
            <w:r>
              <w:rPr>
                <w:rFonts w:hint="eastAsia" w:ascii="宋体" w:hAnsi="宋体" w:eastAsia="宋体" w:cs="宋体"/>
                <w:color w:val="auto"/>
                <w:kern w:val="0"/>
                <w:szCs w:val="21"/>
              </w:rPr>
              <w:t>谈判保证金</w:t>
            </w:r>
          </w:p>
        </w:tc>
        <w:tc>
          <w:tcPr>
            <w:tcW w:w="7082" w:type="dxa"/>
            <w:tcBorders>
              <w:top w:val="single" w:color="auto" w:sz="4" w:space="0"/>
              <w:left w:val="single" w:color="auto" w:sz="4" w:space="0"/>
              <w:bottom w:val="single" w:color="auto" w:sz="4" w:space="0"/>
              <w:right w:val="single" w:color="auto" w:sz="4" w:space="0"/>
            </w:tcBorders>
            <w:vAlign w:val="center"/>
          </w:tcPr>
          <w:p>
            <w:pPr>
              <w:tabs>
                <w:tab w:val="left" w:pos="1260"/>
              </w:tabs>
              <w:autoSpaceDE w:val="0"/>
              <w:autoSpaceDN w:val="0"/>
              <w:adjustRightInd w:val="0"/>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本项目不收取。</w:t>
            </w:r>
          </w:p>
          <w:p>
            <w:pPr>
              <w:tabs>
                <w:tab w:val="left" w:pos="1260"/>
              </w:tabs>
              <w:autoSpaceDE w:val="0"/>
              <w:autoSpaceDN w:val="0"/>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供应商应提供谈判承诺函。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15</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仿宋_GB2312"/>
                <w:color w:val="auto"/>
                <w:szCs w:val="21"/>
              </w:rPr>
            </w:pPr>
            <w:r>
              <w:rPr>
                <w:rFonts w:hint="eastAsia" w:ascii="宋体" w:hAnsi="宋体" w:eastAsia="宋体" w:cs="仿宋_GB2312"/>
                <w:color w:val="auto"/>
                <w:szCs w:val="21"/>
              </w:rPr>
              <w:t>公告发布</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color w:val="auto"/>
                <w:szCs w:val="21"/>
              </w:rPr>
              <w:t>谈判公告、成交公告、变更（更正）公告、现场勘察答复等相关信息同时在以下网站发布：</w:t>
            </w:r>
            <w:r>
              <w:rPr>
                <w:rFonts w:hint="eastAsia" w:ascii="宋体" w:hAnsi="宋体" w:eastAsia="宋体" w:cs="仿宋_GB2312"/>
                <w:color w:val="auto"/>
                <w:szCs w:val="21"/>
                <w:lang w:val="zh-CN"/>
              </w:rPr>
              <w:t>《河南省政府采购网》《全国公共资源交易平台（河南省•许昌市）》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16</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仿宋_GB2312"/>
                <w:color w:val="auto"/>
                <w:szCs w:val="21"/>
              </w:rPr>
            </w:pPr>
            <w:r>
              <w:rPr>
                <w:rFonts w:hint="eastAsia" w:ascii="宋体" w:hAnsi="宋体" w:eastAsia="宋体" w:cs="仿宋_GB2312"/>
                <w:color w:val="auto"/>
                <w:szCs w:val="21"/>
              </w:rPr>
              <w:t>采购人澄清或修改</w:t>
            </w:r>
          </w:p>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仿宋_GB2312"/>
                <w:color w:val="auto"/>
                <w:szCs w:val="21"/>
              </w:rPr>
              <w:t>谈判文件时间</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谈判响应截止时间3个工作日前（</w:t>
            </w:r>
            <w:r>
              <w:rPr>
                <w:rFonts w:hint="eastAsia" w:ascii="宋体" w:hAnsi="宋体" w:eastAsia="宋体" w:cs="仿宋_GB2312"/>
                <w:color w:val="auto"/>
                <w:szCs w:val="21"/>
                <w:lang w:val="zh-CN"/>
              </w:rPr>
              <w:t>澄清内容可能影响谈判响应文件编制的）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17</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供应商对采购文件</w:t>
            </w:r>
          </w:p>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质疑截止时间</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谈判公告期满之日起七个工作日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18</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响应文件份数</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color w:val="auto"/>
                <w:szCs w:val="21"/>
              </w:rPr>
            </w:pPr>
            <w:r>
              <w:rPr>
                <w:rFonts w:hint="eastAsia" w:ascii="宋体" w:hAnsi="宋体" w:eastAsia="宋体"/>
                <w:b/>
                <w:color w:val="auto"/>
                <w:szCs w:val="21"/>
              </w:rPr>
              <w:fldChar w:fldCharType="begin"/>
            </w:r>
            <w:r>
              <w:rPr>
                <w:rFonts w:hint="eastAsia" w:ascii="宋体" w:hAnsi="宋体" w:eastAsia="宋体"/>
                <w:b/>
                <w:color w:val="auto"/>
                <w:szCs w:val="21"/>
              </w:rPr>
              <w:instrText xml:space="preserve">eq \o\ac(□,√)</w:instrText>
            </w:r>
            <w:r>
              <w:rPr>
                <w:rFonts w:hint="eastAsia" w:ascii="宋体" w:hAnsi="宋体" w:eastAsia="宋体"/>
                <w:b/>
                <w:color w:val="auto"/>
                <w:szCs w:val="21"/>
              </w:rPr>
              <w:fldChar w:fldCharType="end"/>
            </w:r>
            <w:r>
              <w:rPr>
                <w:rFonts w:hint="eastAsia" w:ascii="宋体" w:hAnsi="宋体" w:eastAsia="宋体"/>
                <w:color w:val="auto"/>
                <w:szCs w:val="21"/>
              </w:rPr>
              <w:t>电子响应文件：成功上传至《全国公共资源交易平台（河南省·许昌市）》公共资源交易系统加密电子响应文件1份</w:t>
            </w:r>
            <w:r>
              <w:rPr>
                <w:rFonts w:hint="eastAsia" w:ascii="宋体" w:hAnsi="宋体" w:eastAsia="宋体" w:cs="宋体"/>
                <w:color w:val="auto"/>
                <w:szCs w:val="21"/>
                <w:lang w:val="zh-CN"/>
              </w:rPr>
              <w:t>（文件格式为：</w:t>
            </w:r>
            <w:r>
              <w:rPr>
                <w:rFonts w:ascii="宋体" w:hAnsi="宋体" w:eastAsia="宋体" w:cs="宋体"/>
                <w:color w:val="auto"/>
                <w:szCs w:val="21"/>
                <w:lang w:val="zh-CN"/>
              </w:rPr>
              <w:t xml:space="preserve"> XXX</w:t>
            </w:r>
            <w:r>
              <w:rPr>
                <w:rFonts w:hint="eastAsia" w:ascii="宋体" w:hAnsi="宋体" w:eastAsia="宋体" w:cs="宋体"/>
                <w:color w:val="auto"/>
                <w:szCs w:val="21"/>
                <w:lang w:val="zh-CN"/>
              </w:rPr>
              <w:t>公司</w:t>
            </w:r>
            <w:r>
              <w:rPr>
                <w:rFonts w:ascii="宋体" w:hAnsi="宋体" w:eastAsia="宋体" w:cs="宋体"/>
                <w:color w:val="auto"/>
                <w:szCs w:val="21"/>
                <w:lang w:val="zh-CN"/>
              </w:rPr>
              <w:t>XXX</w:t>
            </w:r>
            <w:r>
              <w:rPr>
                <w:rFonts w:hint="eastAsia" w:ascii="宋体" w:hAnsi="宋体" w:eastAsia="宋体" w:cs="宋体"/>
                <w:color w:val="auto"/>
                <w:szCs w:val="21"/>
                <w:lang w:val="zh-CN"/>
              </w:rPr>
              <w:t>项目编号</w:t>
            </w:r>
            <w:r>
              <w:rPr>
                <w:rFonts w:ascii="宋体" w:hAnsi="宋体" w:eastAsia="宋体" w:cs="宋体"/>
                <w:color w:val="auto"/>
                <w:szCs w:val="21"/>
                <w:lang w:val="zh-CN"/>
              </w:rPr>
              <w:t>.file</w:t>
            </w:r>
            <w:r>
              <w:rPr>
                <w:rFonts w:hint="eastAsia" w:ascii="宋体" w:hAnsi="宋体" w:eastAsia="宋体" w:cs="宋体"/>
                <w:color w:val="auto"/>
                <w:szCs w:val="21"/>
                <w:lang w:val="zh-CN"/>
              </w:rPr>
              <w:t>）。</w:t>
            </w:r>
          </w:p>
          <w:p>
            <w:pPr>
              <w:autoSpaceDE w:val="0"/>
              <w:autoSpaceDN w:val="0"/>
              <w:adjustRightInd w:val="0"/>
              <w:spacing w:line="360" w:lineRule="auto"/>
              <w:rPr>
                <w:rFonts w:ascii="宋体" w:hAnsi="宋体" w:eastAsia="宋体"/>
                <w:color w:val="auto"/>
                <w:szCs w:val="21"/>
              </w:rPr>
            </w:pPr>
            <w:r>
              <w:rPr>
                <w:rFonts w:hint="eastAsia" w:ascii="宋体" w:hAnsi="宋体" w:eastAsia="宋体" w:cs="宋体"/>
                <w:b/>
                <w:bCs/>
                <w:color w:val="auto"/>
                <w:szCs w:val="21"/>
                <w:lang w:val="zh-CN"/>
              </w:rPr>
              <w:t>□</w:t>
            </w:r>
            <w:r>
              <w:rPr>
                <w:rFonts w:hint="eastAsia" w:ascii="宋体" w:hAnsi="宋体" w:eastAsia="宋体"/>
                <w:color w:val="auto"/>
                <w:szCs w:val="21"/>
              </w:rPr>
              <w:t>纸质响应文件：</w:t>
            </w:r>
            <w:r>
              <w:rPr>
                <w:rFonts w:hint="eastAsia" w:ascii="宋体" w:hAnsi="宋体" w:eastAsia="宋体" w:cs="仿宋_GB2312"/>
                <w:color w:val="auto"/>
                <w:szCs w:val="21"/>
              </w:rPr>
              <w:t>正本</w:t>
            </w:r>
            <w:r>
              <w:rPr>
                <w:rFonts w:hint="eastAsia" w:ascii="宋体" w:hAnsi="宋体" w:eastAsia="宋体" w:cs="仿宋_GB2312"/>
                <w:b/>
                <w:color w:val="auto"/>
                <w:szCs w:val="21"/>
              </w:rPr>
              <w:t>一</w:t>
            </w:r>
            <w:r>
              <w:rPr>
                <w:rFonts w:hint="eastAsia" w:ascii="宋体" w:hAnsi="宋体" w:eastAsia="宋体" w:cs="仿宋_GB2312"/>
                <w:color w:val="auto"/>
                <w:szCs w:val="21"/>
              </w:rPr>
              <w:t>份，</w:t>
            </w:r>
            <w:r>
              <w:rPr>
                <w:rFonts w:hint="eastAsia" w:ascii="宋体" w:hAnsi="宋体" w:eastAsia="宋体"/>
                <w:color w:val="auto"/>
                <w:szCs w:val="21"/>
              </w:rPr>
              <w:t>副本一份</w:t>
            </w:r>
            <w:r>
              <w:rPr>
                <w:rFonts w:hint="eastAsia" w:ascii="宋体" w:hAnsi="宋体" w:eastAsia="宋体" w:cs="仿宋_GB2312"/>
                <w:color w:val="auto"/>
                <w:szCs w:val="21"/>
              </w:rPr>
              <w:t>。使用</w:t>
            </w:r>
            <w:r>
              <w:rPr>
                <w:rFonts w:hint="eastAsia" w:ascii="宋体" w:hAnsi="宋体" w:eastAsia="宋体"/>
                <w:color w:val="auto"/>
                <w:szCs w:val="21"/>
              </w:rPr>
              <w:t>格式为“投标文件（供打印）.PDF”的文件</w:t>
            </w:r>
          </w:p>
          <w:p>
            <w:pPr>
              <w:autoSpaceDE w:val="0"/>
              <w:autoSpaceDN w:val="0"/>
              <w:adjustRightInd w:val="0"/>
              <w:spacing w:line="360" w:lineRule="auto"/>
              <w:rPr>
                <w:rFonts w:ascii="宋体" w:hAnsi="宋体" w:eastAsia="宋体" w:cs="宋体"/>
                <w:bCs/>
                <w:color w:val="auto"/>
                <w:szCs w:val="21"/>
                <w:highlight w:val="lightGray"/>
                <w:lang w:val="zh-CN"/>
              </w:rPr>
            </w:pPr>
            <w:r>
              <w:rPr>
                <w:rFonts w:hint="eastAsia" w:ascii="宋体" w:hAnsi="宋体" w:eastAsia="宋体"/>
                <w:color w:val="auto"/>
                <w:szCs w:val="21"/>
              </w:rPr>
              <w:t>电子响应文件和纸质响应文件的内容、格式、水印码、签章应一致。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TimesNewRomanPSMT"/>
                <w:color w:val="auto"/>
                <w:szCs w:val="21"/>
              </w:rPr>
              <w:t>19</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响应文件的</w:t>
            </w:r>
          </w:p>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签署盖章</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rPr>
                <w:rFonts w:ascii="宋体" w:hAnsi="宋体" w:eastAsia="宋体"/>
                <w:color w:val="auto"/>
                <w:szCs w:val="21"/>
              </w:rPr>
            </w:pPr>
            <w:r>
              <w:rPr>
                <w:rFonts w:hint="eastAsia" w:ascii="宋体" w:hAnsi="宋体" w:eastAsia="宋体"/>
                <w:b/>
                <w:color w:val="auto"/>
                <w:szCs w:val="21"/>
              </w:rPr>
              <w:fldChar w:fldCharType="begin"/>
            </w:r>
            <w:r>
              <w:rPr>
                <w:rFonts w:hint="eastAsia" w:ascii="宋体" w:hAnsi="宋体" w:eastAsia="宋体"/>
                <w:b/>
                <w:color w:val="auto"/>
                <w:szCs w:val="21"/>
              </w:rPr>
              <w:instrText xml:space="preserve">eq \o\ac(□,√)</w:instrText>
            </w:r>
            <w:r>
              <w:rPr>
                <w:rFonts w:hint="eastAsia" w:ascii="宋体" w:hAnsi="宋体" w:eastAsia="宋体"/>
                <w:b/>
                <w:color w:val="auto"/>
                <w:szCs w:val="21"/>
              </w:rPr>
              <w:fldChar w:fldCharType="end"/>
            </w:r>
            <w:r>
              <w:rPr>
                <w:rFonts w:hint="eastAsia" w:ascii="宋体" w:hAnsi="宋体" w:eastAsia="宋体"/>
                <w:color w:val="auto"/>
                <w:szCs w:val="21"/>
              </w:rPr>
              <w:t>电子响应文件：按谈判文件要求加盖供应商电子印章和法人电子印章。</w:t>
            </w:r>
          </w:p>
          <w:p>
            <w:pPr>
              <w:autoSpaceDE w:val="0"/>
              <w:autoSpaceDN w:val="0"/>
              <w:adjustRightInd w:val="0"/>
              <w:spacing w:line="420" w:lineRule="exact"/>
              <w:rPr>
                <w:rFonts w:ascii="宋体" w:hAnsi="宋体" w:eastAsia="宋体" w:cs="仿宋_GB2312"/>
                <w:color w:val="auto"/>
                <w:szCs w:val="21"/>
                <w:highlight w:val="lightGray"/>
              </w:rPr>
            </w:pPr>
            <w:r>
              <w:rPr>
                <w:rFonts w:hint="eastAsia" w:ascii="宋体" w:hAnsi="宋体" w:eastAsia="宋体" w:cs="宋体"/>
                <w:b/>
                <w:bCs/>
                <w:color w:val="auto"/>
                <w:szCs w:val="21"/>
                <w:lang w:val="zh-CN"/>
              </w:rPr>
              <w:t>□</w:t>
            </w:r>
            <w:r>
              <w:rPr>
                <w:rFonts w:hint="eastAsia" w:ascii="宋体" w:hAnsi="宋体" w:eastAsia="宋体"/>
                <w:color w:val="auto"/>
                <w:szCs w:val="21"/>
              </w:rPr>
              <w:t>纸质响应文件：响应文件封面加盖供应商公章（响应文件是指供应商电子响应文件制作完成后生成的后缀名为“</w:t>
            </w:r>
            <w:r>
              <w:rPr>
                <w:rFonts w:ascii="宋体" w:hAnsi="宋体" w:eastAsia="宋体"/>
                <w:color w:val="auto"/>
                <w:szCs w:val="21"/>
              </w:rPr>
              <w:t>.PDF</w:t>
            </w:r>
            <w:r>
              <w:rPr>
                <w:rFonts w:hint="eastAsia" w:ascii="宋体" w:hAnsi="宋体" w:eastAsia="宋体"/>
                <w:color w:val="auto"/>
                <w:szCs w:val="21"/>
              </w:rPr>
              <w:t>”的文件打印的纸质响应文件）。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TimesNewRomanPSMT"/>
                <w:color w:val="auto"/>
                <w:szCs w:val="21"/>
              </w:rPr>
            </w:pPr>
            <w:r>
              <w:rPr>
                <w:rFonts w:hint="eastAsia" w:ascii="宋体" w:hAnsi="宋体" w:eastAsia="宋体" w:cs="TimesNewRomanPSMT"/>
                <w:color w:val="auto"/>
                <w:szCs w:val="21"/>
              </w:rPr>
              <w:t>20</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仿宋_GB2312"/>
                <w:color w:val="auto"/>
                <w:szCs w:val="21"/>
              </w:rPr>
            </w:pPr>
            <w:r>
              <w:rPr>
                <w:rFonts w:hint="eastAsia" w:ascii="宋体" w:hAnsi="宋体" w:eastAsia="宋体" w:cs="黑体"/>
                <w:color w:val="auto"/>
                <w:szCs w:val="21"/>
              </w:rPr>
              <w:t>谈判小组组建</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仿宋_GB2312"/>
                <w:color w:val="auto"/>
                <w:szCs w:val="21"/>
                <w:lang w:val="zh-CN"/>
              </w:rPr>
              <w:t>由采购人代表1人和评审专家2人共3人组成，其中评审专家的人数不少于谈判小组成员总数的三分之二。评审专家从政府采购评审专家库中随机抽取。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TimesNewRomanPSMT"/>
                <w:color w:val="auto"/>
                <w:szCs w:val="21"/>
              </w:rPr>
            </w:pPr>
            <w:r>
              <w:rPr>
                <w:rFonts w:hint="eastAsia" w:ascii="宋体" w:hAnsi="宋体" w:eastAsia="宋体" w:cs="黑体"/>
                <w:color w:val="auto"/>
                <w:szCs w:val="21"/>
              </w:rPr>
              <w:t>21</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黑体"/>
                <w:color w:val="auto"/>
                <w:szCs w:val="21"/>
              </w:rPr>
            </w:pPr>
            <w:r>
              <w:rPr>
                <w:rFonts w:hint="eastAsia" w:ascii="宋体" w:hAnsi="宋体" w:eastAsia="宋体" w:cs="黑体"/>
                <w:color w:val="auto"/>
                <w:szCs w:val="21"/>
              </w:rPr>
              <w:t>评审方法</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olor w:val="auto"/>
                <w:szCs w:val="21"/>
              </w:rPr>
            </w:pPr>
            <w:r>
              <w:rPr>
                <w:rFonts w:hint="eastAsia" w:ascii="宋体" w:hAnsi="宋体" w:eastAsia="宋体"/>
                <w:color w:val="auto"/>
              </w:rPr>
              <w:t>质量和服务均能满足谈判文件实质性响应要求且最后报价最低的原则确定成交供应商</w:t>
            </w:r>
            <w:r>
              <w:rPr>
                <w:rFonts w:hint="eastAsia" w:ascii="宋体" w:hAnsi="宋体" w:eastAsia="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22</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授权函</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仿宋_GB2312"/>
                <w:color w:val="auto"/>
                <w:szCs w:val="21"/>
                <w:lang w:val="zh-CN"/>
              </w:rPr>
              <w:t>采购单位委派代表参加谈判小组的，须向代理机构出具授权函。除授权代表外，采购单位委派纪检监察人员对谈判过程实施监督的须进入禹州市公共资源交易中心九楼电子监督室，并向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23</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中小企业有关政策</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 w:val="0"/>
                <w:bCs/>
                <w:color w:val="auto"/>
                <w:kern w:val="0"/>
                <w:szCs w:val="21"/>
                <w:lang w:val="zh-CN"/>
              </w:rPr>
            </w:pPr>
            <w:r>
              <w:rPr>
                <w:rFonts w:hint="eastAsia" w:ascii="宋体" w:hAnsi="宋体" w:eastAsia="宋体" w:cs="宋体"/>
                <w:b w:val="0"/>
                <w:bCs/>
                <w:color w:val="auto"/>
                <w:kern w:val="0"/>
                <w:szCs w:val="21"/>
                <w:lang w:val="zh-CN"/>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宋体" w:hAnsi="宋体" w:eastAsia="宋体" w:cs="宋体"/>
                <w:b w:val="0"/>
                <w:bCs/>
                <w:color w:val="auto"/>
                <w:kern w:val="0"/>
                <w:szCs w:val="21"/>
                <w:lang w:val="zh-CN"/>
              </w:rPr>
              <w:t>否则不得享受相关中小企业扶持政策。</w:t>
            </w:r>
          </w:p>
          <w:p>
            <w:pPr>
              <w:autoSpaceDE w:val="0"/>
              <w:autoSpaceDN w:val="0"/>
              <w:adjustRightInd w:val="0"/>
              <w:spacing w:line="360" w:lineRule="auto"/>
              <w:rPr>
                <w:rFonts w:hint="eastAsia" w:ascii="宋体" w:hAnsi="宋体" w:eastAsia="宋体" w:cs="宋体"/>
                <w:b w:val="0"/>
                <w:bCs/>
                <w:color w:val="auto"/>
                <w:kern w:val="0"/>
                <w:szCs w:val="21"/>
                <w:lang w:val="zh-CN" w:eastAsia="zh-CN"/>
              </w:rPr>
            </w:pPr>
            <w:r>
              <w:rPr>
                <w:rFonts w:hint="eastAsia" w:ascii="宋体" w:hAnsi="宋体" w:eastAsia="宋体" w:cs="宋体"/>
                <w:b w:val="0"/>
                <w:bCs/>
                <w:color w:val="auto"/>
                <w:kern w:val="0"/>
                <w:szCs w:val="21"/>
                <w:lang w:val="en-US" w:eastAsia="zh-CN"/>
              </w:rPr>
              <w:t>2</w:t>
            </w:r>
            <w:r>
              <w:rPr>
                <w:rFonts w:hint="eastAsia" w:ascii="宋体" w:hAnsi="宋体" w:eastAsia="宋体" w:cs="宋体"/>
                <w:b w:val="0"/>
                <w:bCs/>
                <w:color w:val="auto"/>
                <w:kern w:val="0"/>
                <w:szCs w:val="21"/>
                <w:lang w:val="zh-CN"/>
              </w:rPr>
              <w:t>、本项目属于专门面向中小企业采购的项目</w:t>
            </w:r>
            <w:r>
              <w:rPr>
                <w:rFonts w:hint="eastAsia" w:ascii="宋体" w:hAnsi="宋体" w:eastAsia="宋体" w:cs="宋体"/>
                <w:b w:val="0"/>
                <w:bCs/>
                <w:color w:val="auto"/>
                <w:kern w:val="0"/>
                <w:szCs w:val="21"/>
                <w:lang w:val="zh-CN" w:eastAsia="zh-CN"/>
              </w:rPr>
              <w:t>（不再执行价格评审优惠的扶持政策）。</w:t>
            </w:r>
          </w:p>
          <w:p>
            <w:pPr>
              <w:autoSpaceDE w:val="0"/>
              <w:autoSpaceDN w:val="0"/>
              <w:adjustRightInd w:val="0"/>
              <w:spacing w:line="360" w:lineRule="auto"/>
              <w:rPr>
                <w:rFonts w:ascii="宋体" w:hAnsi="宋体" w:eastAsia="宋体" w:cs="宋体"/>
                <w:b w:val="0"/>
                <w:bCs/>
                <w:color w:val="auto"/>
                <w:kern w:val="0"/>
                <w:szCs w:val="21"/>
                <w:lang w:val="zh-CN"/>
              </w:rPr>
            </w:pPr>
            <w:r>
              <w:rPr>
                <w:rFonts w:hint="eastAsia" w:ascii="宋体" w:hAnsi="宋体" w:eastAsia="宋体" w:cs="宋体"/>
                <w:b w:val="0"/>
                <w:bCs/>
                <w:color w:val="auto"/>
                <w:kern w:val="0"/>
                <w:szCs w:val="21"/>
                <w:lang w:val="en-US" w:eastAsia="zh-CN"/>
              </w:rPr>
              <w:t>3</w:t>
            </w:r>
            <w:r>
              <w:rPr>
                <w:rFonts w:hint="eastAsia" w:ascii="宋体" w:hAnsi="宋体" w:eastAsia="宋体" w:cs="宋体"/>
                <w:b w:val="0"/>
                <w:bCs/>
                <w:color w:val="auto"/>
                <w:kern w:val="0"/>
                <w:szCs w:val="21"/>
                <w:lang w:val="zh-CN"/>
              </w:rPr>
              <w:t>、提供由省级以上监狱管理局、戒毒管理局（含新疆生产建设兵团）出具的属于监狱企业证明文件的，视同为小型和微型企业。</w:t>
            </w:r>
          </w:p>
          <w:p>
            <w:pPr>
              <w:autoSpaceDE w:val="0"/>
              <w:autoSpaceDN w:val="0"/>
              <w:adjustRightInd w:val="0"/>
              <w:spacing w:line="360" w:lineRule="auto"/>
              <w:rPr>
                <w:rFonts w:ascii="宋体" w:hAnsi="宋体" w:eastAsia="宋体" w:cs="宋体"/>
                <w:b/>
                <w:color w:val="auto"/>
                <w:kern w:val="0"/>
                <w:szCs w:val="21"/>
                <w:lang w:val="zh-CN"/>
              </w:rPr>
            </w:pPr>
            <w:r>
              <w:rPr>
                <w:rFonts w:hint="eastAsia" w:ascii="宋体" w:hAnsi="宋体" w:eastAsia="宋体" w:cs="宋体"/>
                <w:b w:val="0"/>
                <w:bCs/>
                <w:color w:val="auto"/>
                <w:kern w:val="0"/>
                <w:szCs w:val="21"/>
                <w:lang w:val="en-US" w:eastAsia="zh-CN"/>
              </w:rPr>
              <w:t>4</w:t>
            </w:r>
            <w:r>
              <w:rPr>
                <w:rFonts w:hint="eastAsia" w:ascii="宋体" w:hAnsi="宋体" w:eastAsia="宋体" w:cs="宋体"/>
                <w:b w:val="0"/>
                <w:bCs/>
                <w:color w:val="auto"/>
                <w:kern w:val="0"/>
                <w:szCs w:val="21"/>
                <w:lang w:val="zh-CN"/>
              </w:rPr>
              <w:t>、符合享受政府采购支持政策的残疾人福利性单位条件且提供《残疾人福利性单位声明函》的，视同为小型和微型企业。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24</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节能环保要求</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olor w:val="auto"/>
              </w:rPr>
            </w:pPr>
            <w:r>
              <w:rPr>
                <w:rFonts w:hint="eastAsia" w:ascii="宋体" w:hAnsi="宋体" w:eastAsia="宋体" w:cs="宋体"/>
                <w:bCs/>
                <w:color w:val="auto"/>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25</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信息安全要求</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Cs/>
                <w:color w:val="auto"/>
                <w:szCs w:val="21"/>
                <w:lang w:val="zh-CN"/>
              </w:rPr>
              <w:t>按照《关于信息安全产品实施政府采购的通知》（财库【2010】48号）要求：信息安全产品，需提供由中国信息安全认证中心按国家标准认证颁发的有效认证证书。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26</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履约保证金</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atLeast"/>
              <w:rPr>
                <w:rFonts w:ascii="宋体" w:hAnsi="宋体" w:eastAsia="宋体" w:cs="宋体"/>
                <w:color w:val="auto"/>
                <w:kern w:val="0"/>
                <w:szCs w:val="21"/>
                <w:lang w:val="zh-CN"/>
              </w:rPr>
            </w:pPr>
            <w:r>
              <w:rPr>
                <w:rFonts w:hint="eastAsia" w:ascii="Segoe UI Emoji" w:hAnsi="Segoe UI Emoji" w:eastAsia="宋体" w:cs="Segoe UI Emoji"/>
                <w:b/>
                <w:bCs/>
                <w:color w:val="auto"/>
                <w:szCs w:val="21"/>
                <w:lang w:val="zh-CN"/>
              </w:rPr>
              <w:t>☑</w:t>
            </w:r>
            <w:r>
              <w:rPr>
                <w:rFonts w:hint="eastAsia" w:ascii="宋体" w:hAnsi="宋体" w:eastAsia="宋体" w:cs="宋体"/>
                <w:bCs/>
                <w:color w:val="auto"/>
                <w:szCs w:val="21"/>
                <w:lang w:val="zh-CN"/>
              </w:rPr>
              <w:t>无要求</w:t>
            </w:r>
          </w:p>
          <w:p>
            <w:pPr>
              <w:autoSpaceDE w:val="0"/>
              <w:autoSpaceDN w:val="0"/>
              <w:adjustRightInd w:val="0"/>
              <w:spacing w:line="440" w:lineRule="atLeast"/>
              <w:rPr>
                <w:rFonts w:ascii="宋体" w:hAnsi="宋体" w:eastAsia="宋体" w:cs="宋体"/>
                <w:bCs/>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szCs w:val="21"/>
                <w:lang w:val="zh-CN"/>
              </w:rPr>
              <w:fldChar w:fldCharType="end"/>
            </w:r>
            <w:r>
              <w:rPr>
                <w:rFonts w:hint="eastAsia" w:ascii="宋体" w:hAnsi="宋体" w:eastAsia="宋体" w:cs="宋体"/>
                <w:color w:val="auto"/>
                <w:szCs w:val="21"/>
              </w:rPr>
              <w:t>要求提交。履约保证金的数额为合同金额</w:t>
            </w:r>
            <w:r>
              <w:rPr>
                <w:rFonts w:hint="eastAsia" w:ascii="宋体" w:hAnsi="宋体" w:eastAsia="宋体"/>
                <w:color w:val="auto"/>
                <w:szCs w:val="21"/>
              </w:rPr>
              <w:t>的  %</w:t>
            </w:r>
            <w:r>
              <w:rPr>
                <w:rFonts w:hint="eastAsia" w:ascii="宋体" w:hAnsi="宋体" w:eastAsia="宋体" w:cs="宋体"/>
                <w:color w:val="auto"/>
                <w:szCs w:val="21"/>
              </w:rPr>
              <w:t>。成交供应商以支票、汇票、本票或者金融机构、担保机构出具的保函等非现金形式向采购人提交。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27</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代理服务费</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atLeast"/>
              <w:rPr>
                <w:rFonts w:ascii="宋体" w:hAnsi="宋体" w:eastAsia="宋体" w:cs="宋体"/>
                <w:bCs/>
                <w:color w:val="auto"/>
                <w:szCs w:val="21"/>
                <w:lang w:val="zh-CN"/>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eq \o\ac(□,√)</w:instrTex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招标代理服务费由中标人支付，按照豫招协〔2023〕002《河南省招标代理服务收费指导意见》收取，由中标单位在领取中标通知书时一次性支付给代理机构。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28</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成交供应商需提交</w:t>
            </w:r>
          </w:p>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的资料</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bCs/>
                <w:color w:val="auto"/>
                <w:szCs w:val="21"/>
                <w:lang w:val="zh-CN"/>
              </w:rPr>
              <w:t>中标人在接到中标通知时，须向代理机构发送投标报价及分项报价一览表（包含主要中标标的的名称、规格型号、数量、单价、服务要求等）电子文档，并同时通知代理机构，联系电话：</w:t>
            </w:r>
            <w:r>
              <w:rPr>
                <w:rFonts w:hint="eastAsia" w:ascii="宋体" w:hAnsi="宋体" w:eastAsia="宋体" w:cs="宋体"/>
                <w:bCs/>
                <w:color w:val="auto"/>
                <w:szCs w:val="21"/>
                <w:lang w:val="en-US" w:eastAsia="zh-CN"/>
              </w:rPr>
              <w:t>15237466887</w:t>
            </w:r>
            <w:r>
              <w:rPr>
                <w:rFonts w:hint="eastAsia" w:ascii="宋体" w:hAnsi="宋体" w:eastAsia="宋体" w:cs="宋体"/>
                <w:bCs/>
                <w:color w:val="auto"/>
                <w:szCs w:val="21"/>
                <w:lang w:val="zh-CN"/>
              </w:rPr>
              <w:t>，邮箱：</w:t>
            </w:r>
            <w:r>
              <w:rPr>
                <w:rFonts w:hint="eastAsia" w:ascii="宋体" w:hAnsi="宋体" w:eastAsia="宋体" w:cs="宋体"/>
                <w:bCs/>
                <w:color w:val="auto"/>
                <w:szCs w:val="21"/>
                <w:lang w:val="en-US" w:eastAsia="zh-CN"/>
              </w:rPr>
              <w:t>921364740@qq</w:t>
            </w:r>
            <w:r>
              <w:rPr>
                <w:rFonts w:hint="eastAsia" w:ascii="宋体" w:hAnsi="宋体" w:eastAsia="宋体" w:cs="宋体"/>
                <w:bCs/>
                <w:color w:val="auto"/>
                <w:szCs w:val="21"/>
                <w:lang w:val="zh-CN"/>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29</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电子化采购模式</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b/>
                <w:color w:val="auto"/>
                <w:kern w:val="0"/>
                <w:szCs w:val="21"/>
                <w:lang w:val="zh-CN"/>
              </w:rPr>
              <w:fldChar w:fldCharType="begin"/>
            </w:r>
            <w:r>
              <w:rPr>
                <w:rFonts w:hint="eastAsia" w:ascii="宋体" w:hAnsi="宋体" w:eastAsia="宋体" w:cs="宋体"/>
                <w:b/>
                <w:color w:val="auto"/>
                <w:kern w:val="0"/>
                <w:szCs w:val="21"/>
                <w:lang w:val="zh-CN"/>
              </w:rPr>
              <w:instrText xml:space="preserve">eq \o\ac(□,</w:instrText>
            </w:r>
            <w:r>
              <w:rPr>
                <w:rFonts w:hint="eastAsia" w:ascii="宋体" w:hAnsi="宋体" w:eastAsia="宋体" w:cs="宋体"/>
                <w:b/>
                <w:color w:val="auto"/>
                <w:kern w:val="0"/>
                <w:position w:val="2"/>
                <w:szCs w:val="21"/>
                <w:lang w:val="zh-CN"/>
              </w:rPr>
              <w:instrText xml:space="preserve">√</w:instrText>
            </w:r>
            <w:r>
              <w:rPr>
                <w:rFonts w:hint="eastAsia" w:ascii="宋体" w:hAnsi="宋体" w:eastAsia="宋体" w:cs="宋体"/>
                <w:b/>
                <w:color w:val="auto"/>
                <w:kern w:val="0"/>
                <w:szCs w:val="21"/>
                <w:lang w:val="zh-CN"/>
              </w:rPr>
              <w:instrText xml:space="preserve">)</w:instrText>
            </w:r>
            <w:r>
              <w:rPr>
                <w:rFonts w:hint="eastAsia" w:ascii="宋体" w:hAnsi="宋体" w:eastAsia="宋体" w:cs="宋体"/>
                <w:b/>
                <w:color w:val="auto"/>
                <w:kern w:val="0"/>
                <w:szCs w:val="21"/>
                <w:lang w:val="zh-CN"/>
              </w:rPr>
              <w:fldChar w:fldCharType="end"/>
            </w:r>
            <w:r>
              <w:rPr>
                <w:rFonts w:hint="eastAsia" w:ascii="宋体" w:hAnsi="宋体" w:eastAsia="宋体" w:cs="宋体"/>
                <w:bCs/>
                <w:color w:val="auto"/>
                <w:szCs w:val="21"/>
                <w:lang w:val="zh-CN"/>
              </w:rPr>
              <w:t>是。</w:t>
            </w:r>
            <w:r>
              <w:rPr>
                <w:rFonts w:hint="eastAsia" w:ascii="宋体" w:hAnsi="宋体" w:eastAsia="宋体" w:cs="宋体"/>
                <w:color w:val="auto"/>
                <w:szCs w:val="21"/>
                <w:lang w:val="zh-CN"/>
              </w:rPr>
              <w:t>供应商响应时须成功上传、加密电子响应文件。供应商资质、业绩、荣誉及相关人员证明材料等资料原件谈判现场不再提供（本谈判文件第六章另有要求提供原件的除外）。</w:t>
            </w:r>
          </w:p>
          <w:p>
            <w:pPr>
              <w:autoSpaceDE w:val="0"/>
              <w:autoSpaceDN w:val="0"/>
              <w:adjustRightInd w:val="0"/>
              <w:spacing w:line="360" w:lineRule="auto"/>
              <w:rPr>
                <w:rFonts w:ascii="宋体" w:hAnsi="宋体" w:eastAsia="宋体" w:cs="宋体"/>
                <w:bCs/>
                <w:color w:val="auto"/>
                <w:szCs w:val="21"/>
                <w:lang w:val="zh-CN"/>
              </w:rPr>
            </w:pPr>
            <w:r>
              <w:rPr>
                <w:rFonts w:hint="eastAsia" w:ascii="宋体" w:hAnsi="宋体" w:eastAsia="宋体" w:cs="宋体"/>
                <w:color w:val="auto"/>
                <w:szCs w:val="21"/>
                <w:lang w:val="zh-CN"/>
              </w:rPr>
              <w:t>□否。供应商响应时须提供纸质响应文件。供应商资质、业绩、荣誉及相关人员证明材料等资料原件根据谈判文件要求提供。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黑体"/>
                <w:color w:val="auto"/>
                <w:szCs w:val="21"/>
              </w:rPr>
              <w:t>30</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最后报价</w:t>
            </w:r>
          </w:p>
        </w:tc>
        <w:tc>
          <w:tcPr>
            <w:tcW w:w="7082" w:type="dxa"/>
            <w:tcBorders>
              <w:top w:val="single" w:color="auto" w:sz="4" w:space="0"/>
              <w:left w:val="single" w:color="auto" w:sz="4" w:space="0"/>
              <w:bottom w:val="single" w:color="auto" w:sz="4" w:space="0"/>
              <w:right w:val="single" w:color="auto" w:sz="4" w:space="0"/>
            </w:tcBorders>
            <w:vAlign w:val="center"/>
          </w:tcPr>
          <w:p>
            <w:pPr>
              <w:wordWrap w:val="0"/>
              <w:autoSpaceDE w:val="0"/>
              <w:autoSpaceDN w:val="0"/>
              <w:adjustRightInd w:val="0"/>
              <w:spacing w:line="360" w:lineRule="auto"/>
              <w:rPr>
                <w:rFonts w:ascii="宋体" w:hAnsi="宋体" w:eastAsia="宋体"/>
                <w:color w:val="auto"/>
              </w:rPr>
            </w:pPr>
            <w:r>
              <w:rPr>
                <w:rFonts w:hint="eastAsia" w:ascii="宋体" w:hAnsi="宋体" w:eastAsia="宋体"/>
                <w:color w:val="auto"/>
              </w:rPr>
              <w:t>根据谈判小组要求，供应商须使用</w:t>
            </w:r>
            <w:r>
              <w:rPr>
                <w:rFonts w:ascii="宋体" w:hAnsi="宋体" w:eastAsia="宋体"/>
                <w:color w:val="auto"/>
              </w:rPr>
              <w:t>CA</w:t>
            </w:r>
            <w:r>
              <w:rPr>
                <w:rFonts w:hint="eastAsia" w:ascii="宋体" w:hAnsi="宋体" w:eastAsia="宋体"/>
                <w:color w:val="auto"/>
              </w:rPr>
              <w:t>数字证书登录</w:t>
            </w:r>
            <w:r>
              <w:rPr>
                <w:rFonts w:hint="eastAsia" w:ascii="宋体" w:hAnsi="宋体" w:eastAsia="宋体"/>
                <w:color w:val="auto"/>
                <w:szCs w:val="21"/>
              </w:rPr>
              <w:t>《全国公共资源交易平台（河南省</w:t>
            </w:r>
            <w:r>
              <w:rPr>
                <w:rFonts w:ascii="Segoe UI Emoji" w:hAnsi="Segoe UI Emoji" w:eastAsia="宋体" w:cs="Segoe UI Emoji"/>
                <w:color w:val="auto"/>
                <w:szCs w:val="21"/>
              </w:rPr>
              <w:t>▪</w:t>
            </w:r>
            <w:r>
              <w:rPr>
                <w:rFonts w:hint="eastAsia" w:ascii="宋体" w:hAnsi="宋体" w:eastAsia="宋体" w:cs="宋体"/>
                <w:color w:val="auto"/>
                <w:szCs w:val="21"/>
              </w:rPr>
              <w:t>许昌市）</w:t>
            </w:r>
            <w:r>
              <w:rPr>
                <w:rFonts w:hint="eastAsia" w:ascii="宋体" w:hAnsi="宋体" w:eastAsia="宋体"/>
                <w:color w:val="auto"/>
                <w:szCs w:val="21"/>
              </w:rPr>
              <w:t>》公共资源交易系统（</w:t>
            </w:r>
            <w:r>
              <w:rPr>
                <w:rFonts w:ascii="宋体" w:hAnsi="宋体" w:eastAsia="宋体"/>
                <w:color w:val="auto"/>
              </w:rPr>
              <w:t>http://ggzy.xuchang.gov.cn:8088/ggzy/</w:t>
            </w:r>
            <w:r>
              <w:rPr>
                <w:rFonts w:hint="eastAsia" w:ascii="宋体" w:hAnsi="宋体" w:eastAsia="宋体"/>
                <w:color w:val="auto"/>
                <w:szCs w:val="21"/>
              </w:rPr>
              <w:t>）进行最后报价，</w:t>
            </w:r>
            <w:r>
              <w:rPr>
                <w:rFonts w:hint="eastAsia" w:ascii="宋体" w:hAnsi="宋体" w:eastAsia="宋体"/>
                <w:color w:val="auto"/>
              </w:rPr>
              <w:t>最后报价应包括：①总报价②分项报价。</w:t>
            </w:r>
          </w:p>
          <w:p>
            <w:pPr>
              <w:autoSpaceDE w:val="0"/>
              <w:autoSpaceDN w:val="0"/>
              <w:adjustRightInd w:val="0"/>
              <w:spacing w:line="360" w:lineRule="auto"/>
              <w:ind w:right="-11"/>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注：</w:t>
            </w:r>
          </w:p>
          <w:p>
            <w:pPr>
              <w:wordWrap w:val="0"/>
              <w:autoSpaceDE w:val="0"/>
              <w:autoSpaceDN w:val="0"/>
              <w:adjustRightInd w:val="0"/>
              <w:spacing w:line="360" w:lineRule="auto"/>
              <w:rPr>
                <w:rFonts w:ascii="宋体" w:hAnsi="宋体" w:eastAsia="宋体"/>
                <w:color w:val="auto"/>
                <w:szCs w:val="21"/>
                <w:lang w:val="zh-CN"/>
              </w:rPr>
            </w:pPr>
            <w:r>
              <w:rPr>
                <w:rFonts w:hint="eastAsia" w:ascii="宋体" w:hAnsi="宋体" w:eastAsia="宋体"/>
                <w:color w:val="auto"/>
                <w:szCs w:val="21"/>
              </w:rPr>
              <w:t>①谈判小组要求供应商提交最后报价时，</w:t>
            </w:r>
            <w:r>
              <w:rPr>
                <w:rFonts w:hint="eastAsia" w:ascii="宋体" w:hAnsi="宋体" w:eastAsia="宋体"/>
                <w:color w:val="auto"/>
                <w:szCs w:val="21"/>
                <w:lang w:val="zh-CN"/>
              </w:rPr>
              <w:t>在谈判小组规定时间内，供应商未提交最后报价则以其初次提交响应文件报价为最后报价。</w:t>
            </w:r>
          </w:p>
          <w:p>
            <w:pPr>
              <w:wordWrap w:val="0"/>
              <w:autoSpaceDE w:val="0"/>
              <w:autoSpaceDN w:val="0"/>
              <w:adjustRightInd w:val="0"/>
              <w:spacing w:line="360" w:lineRule="auto"/>
              <w:rPr>
                <w:rFonts w:ascii="宋体" w:hAnsi="宋体" w:eastAsia="宋体"/>
                <w:color w:val="auto"/>
                <w:szCs w:val="21"/>
              </w:rPr>
            </w:pPr>
            <w:r>
              <w:rPr>
                <w:rFonts w:hint="eastAsia" w:ascii="宋体" w:hAnsi="宋体" w:eastAsia="宋体"/>
                <w:color w:val="auto"/>
                <w:szCs w:val="21"/>
              </w:rPr>
              <w:t>②采购文件第二章“采购需求”中“采购清单”以工程量清单提供的，供应商应以工程量清单方式提交最后报价。</w:t>
            </w:r>
          </w:p>
          <w:p>
            <w:pPr>
              <w:wordWrap w:val="0"/>
              <w:autoSpaceDE w:val="0"/>
              <w:autoSpaceDN w:val="0"/>
              <w:adjustRightInd w:val="0"/>
              <w:spacing w:line="360" w:lineRule="auto"/>
              <w:rPr>
                <w:rFonts w:ascii="宋体" w:hAnsi="宋体" w:eastAsia="宋体"/>
                <w:color w:val="auto"/>
              </w:rPr>
            </w:pPr>
            <w:r>
              <w:rPr>
                <w:rFonts w:hint="eastAsia" w:ascii="宋体" w:hAnsi="宋体" w:eastAsia="宋体"/>
                <w:color w:val="auto"/>
                <w:szCs w:val="21"/>
              </w:rPr>
              <w:t>③请供应商根据项目情况，可提前准备分项报价。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宋体"/>
                <w:color w:val="auto"/>
                <w:szCs w:val="21"/>
              </w:rPr>
              <w:t>31</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解释权</w:t>
            </w:r>
          </w:p>
        </w:tc>
        <w:tc>
          <w:tcPr>
            <w:tcW w:w="70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构成谈判文件的各个组成文件应互为解释，互为说明；</w:t>
            </w:r>
          </w:p>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1、除谈判文件中有特别规定外，仅适用于谈判阶段的规定，按谈判公告（谈判邀请书）、谈判人须知、评标办法的先后顺序解释；</w:t>
            </w:r>
          </w:p>
          <w:p>
            <w:pPr>
              <w:spacing w:line="360" w:lineRule="auto"/>
              <w:rPr>
                <w:rFonts w:ascii="宋体" w:hAnsi="宋体" w:eastAsia="宋体" w:cs="宋体"/>
                <w:color w:val="auto"/>
                <w:szCs w:val="21"/>
                <w:lang w:val="zh-CN"/>
              </w:rPr>
            </w:pPr>
            <w:r>
              <w:rPr>
                <w:rFonts w:hint="eastAsia" w:ascii="宋体" w:hAnsi="宋体" w:eastAsia="宋体" w:cs="宋体"/>
                <w:color w:val="auto"/>
                <w:szCs w:val="21"/>
              </w:rPr>
              <w:t>2</w:t>
            </w:r>
            <w:r>
              <w:rPr>
                <w:rFonts w:hint="eastAsia" w:ascii="宋体" w:hAnsi="宋体" w:eastAsia="宋体" w:cs="宋体"/>
                <w:color w:val="auto"/>
                <w:szCs w:val="21"/>
                <w:lang w:val="zh-CN"/>
              </w:rPr>
              <w:t>、同一组成文件中就同一事项的规定或约定不一致的，以编排顺序在后者为准；</w:t>
            </w:r>
          </w:p>
          <w:p>
            <w:pPr>
              <w:spacing w:line="360" w:lineRule="auto"/>
              <w:rPr>
                <w:rFonts w:ascii="宋体" w:hAnsi="宋体" w:eastAsia="宋体" w:cs="宋体"/>
                <w:color w:val="auto"/>
                <w:szCs w:val="21"/>
                <w:lang w:val="zh-CN"/>
              </w:rPr>
            </w:pPr>
            <w:r>
              <w:rPr>
                <w:rFonts w:hint="eastAsia" w:ascii="宋体" w:hAnsi="宋体" w:eastAsia="宋体" w:cs="宋体"/>
                <w:color w:val="auto"/>
                <w:szCs w:val="21"/>
              </w:rPr>
              <w:t>3</w:t>
            </w:r>
            <w:r>
              <w:rPr>
                <w:rFonts w:hint="eastAsia" w:ascii="宋体" w:hAnsi="宋体" w:eastAsia="宋体" w:cs="宋体"/>
                <w:color w:val="auto"/>
                <w:szCs w:val="21"/>
                <w:lang w:val="zh-CN"/>
              </w:rPr>
              <w:t>、同一组成文件不同版本之间有不一致的，以形成时间在后者为准；</w:t>
            </w:r>
          </w:p>
          <w:p>
            <w:pPr>
              <w:wordWrap w:val="0"/>
              <w:autoSpaceDE w:val="0"/>
              <w:autoSpaceDN w:val="0"/>
              <w:adjustRightInd w:val="0"/>
              <w:spacing w:line="360" w:lineRule="auto"/>
              <w:rPr>
                <w:rFonts w:ascii="宋体" w:hAnsi="宋体" w:eastAsia="宋体"/>
                <w:color w:val="auto"/>
              </w:rPr>
            </w:pPr>
            <w:r>
              <w:rPr>
                <w:rFonts w:hint="eastAsia" w:ascii="宋体" w:hAnsi="宋体" w:eastAsia="宋体" w:cs="宋体"/>
                <w:color w:val="auto"/>
                <w:szCs w:val="21"/>
                <w:lang w:val="zh-CN"/>
              </w:rPr>
              <w:t>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宋体"/>
                <w:color w:val="auto"/>
                <w:szCs w:val="21"/>
              </w:rPr>
              <w:t>32</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bCs/>
                <w:color w:val="auto"/>
                <w:szCs w:val="21"/>
                <w:lang w:val="zh-CN"/>
              </w:rPr>
              <w:t>知识产权</w:t>
            </w:r>
          </w:p>
        </w:tc>
        <w:tc>
          <w:tcPr>
            <w:tcW w:w="708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构成本谈判文件各个组成部分的文件，未经采购人书面同意，供应商不得擅自复印和用于非本谈判项目所需的其他目的。采购人全部或者部分使用未中标人响应文件中的技术成果或技术方案时，需征得其书面同意，并不得擅自复印或提供给第三人</w:t>
            </w:r>
            <w:r>
              <w:rPr>
                <w:rFonts w:ascii="宋体" w:hAnsi="宋体" w:eastAsia="宋体" w:cs="宋体"/>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黑体"/>
                <w:color w:val="auto"/>
                <w:szCs w:val="21"/>
              </w:rPr>
            </w:pPr>
            <w:r>
              <w:rPr>
                <w:rFonts w:hint="eastAsia" w:ascii="宋体" w:hAnsi="宋体" w:eastAsia="宋体" w:cs="宋体"/>
                <w:color w:val="auto"/>
                <w:szCs w:val="21"/>
              </w:rPr>
              <w:t>33</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bCs/>
                <w:color w:val="auto"/>
                <w:szCs w:val="21"/>
                <w:lang w:val="zh-CN"/>
              </w:rPr>
            </w:pPr>
            <w:r>
              <w:rPr>
                <w:rFonts w:hint="eastAsia" w:ascii="宋体" w:hAnsi="宋体" w:eastAsia="宋体" w:cs="宋体"/>
                <w:color w:val="auto"/>
                <w:szCs w:val="21"/>
                <w:lang w:val="zh-CN"/>
              </w:rPr>
              <w:t>投标文件的拒收</w:t>
            </w:r>
          </w:p>
        </w:tc>
        <w:tc>
          <w:tcPr>
            <w:tcW w:w="70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lang w:val="zh-CN"/>
              </w:rPr>
            </w:pPr>
            <w:r>
              <w:rPr>
                <w:rFonts w:hint="eastAsia" w:ascii="宋体" w:hAnsi="宋体" w:eastAsia="宋体" w:cs="宋体"/>
                <w:color w:val="auto"/>
                <w:szCs w:val="21"/>
                <w:lang w:val="zh-CN"/>
              </w:rPr>
              <w:t>1、未成功上传的投标文件；</w:t>
            </w:r>
          </w:p>
          <w:p>
            <w:pPr>
              <w:rPr>
                <w:rFonts w:ascii="宋体" w:hAnsi="宋体" w:eastAsia="宋体" w:cs="宋体"/>
                <w:color w:val="auto"/>
                <w:szCs w:val="21"/>
                <w:lang w:val="zh-CN"/>
              </w:rPr>
            </w:pPr>
            <w:r>
              <w:rPr>
                <w:rFonts w:hint="eastAsia" w:ascii="宋体" w:hAnsi="宋体" w:eastAsia="宋体" w:cs="宋体"/>
                <w:color w:val="auto"/>
                <w:szCs w:val="21"/>
                <w:lang w:val="zh-CN"/>
              </w:rPr>
              <w:t>2、未进行解密或未按要求成功解密的投标文件。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lang w:val="zh-CN"/>
              </w:rPr>
            </w:pPr>
            <w:r>
              <w:rPr>
                <w:rFonts w:ascii="宋体" w:hAnsi="宋体" w:eastAsia="宋体" w:cs="宋体"/>
                <w:color w:val="auto"/>
                <w:szCs w:val="21"/>
                <w:lang w:val="zh-CN"/>
              </w:rPr>
              <w:t>34</w:t>
            </w: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特别提示</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olor w:val="auto"/>
              </w:rPr>
            </w:pPr>
            <w:r>
              <w:rPr>
                <w:rFonts w:ascii="宋体" w:hAnsi="宋体" w:eastAsia="宋体"/>
                <w:color w:val="auto"/>
              </w:rPr>
              <w:t>1</w:t>
            </w:r>
            <w:r>
              <w:rPr>
                <w:rFonts w:hint="eastAsia" w:ascii="宋体" w:hAnsi="宋体" w:eastAsia="宋体"/>
                <w:color w:val="auto"/>
              </w:rPr>
              <w:t>、按照《关于推进全流程电子化交易和在线监管工作有关问题的通知》（许公管办〔</w:t>
            </w:r>
            <w:r>
              <w:rPr>
                <w:rFonts w:ascii="宋体" w:hAnsi="宋体" w:eastAsia="宋体"/>
                <w:color w:val="auto"/>
              </w:rPr>
              <w:t>2019</w:t>
            </w:r>
            <w:r>
              <w:rPr>
                <w:rFonts w:hint="eastAsia" w:ascii="宋体" w:hAnsi="宋体" w:eastAsia="宋体"/>
                <w:color w:val="auto"/>
              </w:rPr>
              <w:t>〕</w:t>
            </w:r>
            <w:r>
              <w:rPr>
                <w:rFonts w:ascii="宋体" w:hAnsi="宋体" w:eastAsia="宋体"/>
                <w:color w:val="auto"/>
              </w:rPr>
              <w:t>3</w:t>
            </w:r>
            <w:r>
              <w:rPr>
                <w:rFonts w:hint="eastAsia" w:ascii="宋体" w:hAnsi="宋体" w:eastAsia="宋体"/>
                <w:color w:val="auto"/>
              </w:rPr>
              <w:t>号）规定：</w:t>
            </w:r>
          </w:p>
          <w:p>
            <w:pPr>
              <w:autoSpaceDE w:val="0"/>
              <w:autoSpaceDN w:val="0"/>
              <w:adjustRightInd w:val="0"/>
              <w:spacing w:line="360" w:lineRule="auto"/>
              <w:rPr>
                <w:rFonts w:ascii="宋体" w:hAnsi="宋体" w:eastAsia="宋体"/>
                <w:color w:val="auto"/>
              </w:rPr>
            </w:pPr>
            <w:r>
              <w:rPr>
                <w:rFonts w:hint="eastAsia" w:ascii="宋体" w:hAnsi="宋体" w:eastAsia="宋体"/>
                <w:color w:val="auto"/>
              </w:rPr>
              <w:t>不同供应商电子投标文件制作硬件特征码（网卡</w:t>
            </w:r>
            <w:r>
              <w:rPr>
                <w:rFonts w:ascii="宋体" w:hAnsi="宋体" w:eastAsia="宋体"/>
                <w:color w:val="auto"/>
              </w:rPr>
              <w:t>MAC</w:t>
            </w:r>
            <w:r>
              <w:rPr>
                <w:rFonts w:hint="eastAsia" w:ascii="宋体" w:hAnsi="宋体" w:eastAsia="宋体"/>
                <w:color w:val="auto"/>
              </w:rPr>
              <w:t>地址、</w:t>
            </w:r>
            <w:r>
              <w:rPr>
                <w:rFonts w:ascii="宋体" w:hAnsi="宋体" w:eastAsia="宋体"/>
                <w:color w:val="auto"/>
              </w:rPr>
              <w:t>CPU</w:t>
            </w:r>
            <w:r>
              <w:rPr>
                <w:rFonts w:hint="eastAsia" w:ascii="宋体" w:hAnsi="宋体" w:eastAsia="宋体"/>
                <w:color w:val="auto"/>
              </w:rPr>
              <w:t>序号、硬盘序列号）均一致时，视为‘不同投标人的投标文件由同一单位或者个人编制’或‘不同投标人委托同一单位或者个人办理</w:t>
            </w:r>
            <w:r>
              <w:rPr>
                <w:rFonts w:hint="eastAsia" w:ascii="宋体" w:hAnsi="宋体" w:eastAsia="宋体"/>
                <w:color w:val="auto"/>
                <w:lang w:eastAsia="zh-CN"/>
              </w:rPr>
              <w:t>相</w:t>
            </w:r>
            <w:r>
              <w:rPr>
                <w:rFonts w:hint="eastAsia" w:ascii="宋体" w:hAnsi="宋体" w:eastAsia="宋体"/>
                <w:color w:val="auto"/>
              </w:rPr>
              <w:t>应事宜’，其投标无效。</w:t>
            </w:r>
          </w:p>
          <w:p>
            <w:pPr>
              <w:autoSpaceDE w:val="0"/>
              <w:autoSpaceDN w:val="0"/>
              <w:adjustRightInd w:val="0"/>
              <w:spacing w:line="360" w:lineRule="auto"/>
              <w:rPr>
                <w:rFonts w:ascii="宋体" w:hAnsi="宋体" w:eastAsia="宋体"/>
                <w:color w:val="auto"/>
              </w:rPr>
            </w:pPr>
            <w:r>
              <w:rPr>
                <w:rFonts w:hint="eastAsia" w:ascii="宋体" w:hAnsi="宋体" w:eastAsia="宋体"/>
                <w:color w:val="auto"/>
              </w:rPr>
              <w:t>评审专家应严格按照要求查看“硬件特征码”相关信息并进行评审，在评审报告中显示“不同投标人电子投标文件制作硬件特征码”是否雷同的分析及判定结果。</w:t>
            </w:r>
          </w:p>
          <w:p>
            <w:pPr>
              <w:autoSpaceDE w:val="0"/>
              <w:autoSpaceDN w:val="0"/>
              <w:adjustRightInd w:val="0"/>
              <w:spacing w:line="360" w:lineRule="auto"/>
              <w:rPr>
                <w:rFonts w:ascii="宋体" w:hAnsi="宋体" w:eastAsia="宋体"/>
                <w:color w:val="auto"/>
              </w:rPr>
            </w:pPr>
            <w:r>
              <w:rPr>
                <w:rFonts w:ascii="宋体" w:hAnsi="宋体" w:eastAsia="宋体"/>
                <w:color w:val="auto"/>
              </w:rPr>
              <w:t>2</w:t>
            </w:r>
            <w:r>
              <w:rPr>
                <w:rFonts w:hint="eastAsia" w:ascii="宋体" w:hAnsi="宋体" w:eastAsia="宋体"/>
                <w:color w:val="auto"/>
              </w:rPr>
              <w:t>、项目编号以本谈判文件中的采购编号为准。</w:t>
            </w:r>
          </w:p>
          <w:p>
            <w:pPr>
              <w:spacing w:line="360" w:lineRule="auto"/>
              <w:rPr>
                <w:rFonts w:ascii="宋体" w:hAnsi="宋体" w:eastAsia="宋体" w:cs="宋体"/>
                <w:color w:val="auto"/>
                <w:szCs w:val="21"/>
                <w:lang w:val="zh-CN"/>
              </w:rPr>
            </w:pPr>
            <w:r>
              <w:rPr>
                <w:rFonts w:ascii="宋体" w:hAnsi="宋体" w:eastAsia="宋体"/>
                <w:color w:val="auto"/>
              </w:rPr>
              <w:t>3</w:t>
            </w:r>
            <w:r>
              <w:rPr>
                <w:rFonts w:hint="eastAsia" w:ascii="宋体" w:hAnsi="宋体" w:eastAsia="宋体"/>
                <w:color w:val="auto"/>
              </w:rPr>
              <w:t>、谈判文件第八章响应文件有关格式的先后顺序不</w:t>
            </w:r>
            <w:r>
              <w:rPr>
                <w:rFonts w:hint="eastAsia" w:ascii="宋体" w:hAnsi="宋体" w:eastAsia="宋体"/>
                <w:color w:val="auto"/>
                <w:lang w:eastAsia="zh-CN"/>
              </w:rPr>
              <w:t>作</w:t>
            </w:r>
            <w:r>
              <w:rPr>
                <w:rFonts w:hint="eastAsia" w:ascii="宋体" w:hAnsi="宋体" w:eastAsia="宋体"/>
                <w:color w:val="auto"/>
              </w:rPr>
              <w:t>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35</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cs="仿宋_GB2312" w:asciiTheme="minorEastAsia" w:hAnsiTheme="minorEastAsia"/>
                <w:color w:val="auto"/>
                <w:szCs w:val="21"/>
              </w:rPr>
            </w:pPr>
            <w:r>
              <w:rPr>
                <w:rFonts w:hint="eastAsia" w:cs="仿宋_GB2312" w:asciiTheme="minorEastAsia" w:hAnsiTheme="minorEastAsia"/>
                <w:color w:val="auto"/>
                <w:szCs w:val="21"/>
              </w:rPr>
              <w:t>供应商资格</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11"/>
              <w:rPr>
                <w:rFonts w:ascii="宋体" w:hAnsi="宋体" w:eastAsia="宋体"/>
                <w:color w:val="auto"/>
                <w:szCs w:val="21"/>
              </w:rPr>
            </w:pPr>
            <w:r>
              <w:rPr>
                <w:rFonts w:hint="eastAsia" w:ascii="宋体" w:hAnsi="宋体" w:eastAsia="宋体"/>
                <w:color w:val="auto"/>
                <w:szCs w:val="21"/>
              </w:rPr>
              <w:t>供应商在成交后，应将由《禹州市政府采购供应商信用承诺函》替代的证明材料提交采购人核验，经核验无误后，发出成交通知书。</w:t>
            </w:r>
          </w:p>
          <w:p>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bCs/>
                <w:color w:val="auto"/>
                <w:szCs w:val="21"/>
                <w:lang w:val="zh-CN"/>
              </w:rPr>
              <w:t>一、</w:t>
            </w:r>
            <w:r>
              <w:rPr>
                <w:rFonts w:ascii="宋体" w:hAnsi="宋体" w:eastAsia="宋体" w:cs="宋体"/>
                <w:b/>
                <w:bCs/>
                <w:color w:val="auto"/>
                <w:szCs w:val="21"/>
                <w:lang w:val="zh-CN"/>
              </w:rPr>
              <w:t>法人或者其他组织的营业执照等证明文件，自然人的身份证明</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1、企业法人营业执照或营业执照。（企业提供）</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2、事业单位法人证书。（事业单位提供）</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3、执业许可证。（非企业专业服务机构提供）</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4、个体工商户营业执照。（个体工商户提供）</w:t>
            </w:r>
          </w:p>
          <w:p>
            <w:pPr>
              <w:autoSpaceDE w:val="0"/>
              <w:autoSpaceDN w:val="0"/>
              <w:adjustRightInd w:val="0"/>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5、自然人身份证明。（自然人提供）</w:t>
            </w:r>
          </w:p>
          <w:p>
            <w:pPr>
              <w:autoSpaceDE w:val="0"/>
              <w:autoSpaceDN w:val="0"/>
              <w:adjustRightInd w:val="0"/>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6、民办非企业单位登记证书。（民办非企业单位提供）</w:t>
            </w:r>
          </w:p>
          <w:p>
            <w:pPr>
              <w:autoSpaceDE w:val="0"/>
              <w:autoSpaceDN w:val="0"/>
              <w:adjustRightInd w:val="0"/>
              <w:spacing w:line="360" w:lineRule="auto"/>
              <w:jc w:val="left"/>
              <w:rPr>
                <w:rFonts w:ascii="宋体" w:hAnsi="宋体" w:eastAsia="宋体" w:cs="仿宋_GB2312"/>
                <w:b/>
                <w:color w:val="auto"/>
                <w:szCs w:val="21"/>
              </w:rPr>
            </w:pPr>
            <w:r>
              <w:rPr>
                <w:rFonts w:hint="eastAsia" w:ascii="宋体" w:hAnsi="宋体" w:eastAsia="宋体" w:cs="仿宋_GB2312"/>
                <w:b/>
                <w:color w:val="auto"/>
                <w:szCs w:val="21"/>
              </w:rPr>
              <w:t>二、财务状况报告相关材料</w:t>
            </w:r>
          </w:p>
          <w:p>
            <w:pPr>
              <w:spacing w:line="360" w:lineRule="auto"/>
              <w:rPr>
                <w:rFonts w:ascii="宋体" w:hAnsi="宋体" w:eastAsia="宋体"/>
                <w:bCs/>
                <w:color w:val="auto"/>
                <w:szCs w:val="21"/>
              </w:rPr>
            </w:pPr>
            <w:r>
              <w:rPr>
                <w:rFonts w:hint="eastAsia" w:ascii="宋体" w:hAnsi="宋体" w:eastAsia="宋体"/>
                <w:bCs/>
                <w:color w:val="auto"/>
                <w:szCs w:val="21"/>
              </w:rPr>
              <w:t>（1）供应商是法人（法人包括企业法人、机关法人、事业单位法人和社会团体法人），提供本单位：</w:t>
            </w:r>
          </w:p>
          <w:p>
            <w:pPr>
              <w:spacing w:line="360" w:lineRule="auto"/>
              <w:rPr>
                <w:rFonts w:ascii="宋体" w:hAnsi="宋体" w:eastAsia="宋体"/>
                <w:bCs/>
                <w:color w:val="auto"/>
                <w:szCs w:val="21"/>
              </w:rPr>
            </w:pPr>
            <w:r>
              <w:rPr>
                <w:rFonts w:hint="eastAsia" w:ascii="宋体" w:hAnsi="宋体" w:eastAsia="宋体"/>
                <w:bCs/>
                <w:color w:val="auto"/>
                <w:szCs w:val="21"/>
              </w:rPr>
              <w:t>①2022年度</w:t>
            </w:r>
            <w:r>
              <w:rPr>
                <w:rFonts w:hint="eastAsia" w:ascii="宋体" w:hAnsi="宋体" w:eastAsia="宋体"/>
                <w:bCs/>
                <w:color w:val="auto"/>
                <w:szCs w:val="21"/>
                <w:lang w:val="en-US" w:eastAsia="zh-CN"/>
              </w:rPr>
              <w:t>或2023年度</w:t>
            </w:r>
            <w:r>
              <w:rPr>
                <w:rFonts w:hint="eastAsia" w:ascii="宋体" w:hAnsi="宋体" w:eastAsia="宋体"/>
                <w:bCs/>
                <w:color w:val="auto"/>
                <w:szCs w:val="21"/>
              </w:rPr>
              <w:t>经审计的财务报告，包括资产负债表、利润表、现金流量表、所有者权益变动表及其附注；</w:t>
            </w:r>
          </w:p>
          <w:p>
            <w:pPr>
              <w:spacing w:line="360" w:lineRule="auto"/>
              <w:rPr>
                <w:rFonts w:ascii="宋体" w:hAnsi="宋体" w:eastAsia="宋体"/>
                <w:bCs/>
                <w:color w:val="auto"/>
                <w:szCs w:val="21"/>
              </w:rPr>
            </w:pPr>
            <w:r>
              <w:rPr>
                <w:rFonts w:hint="eastAsia" w:ascii="宋体" w:hAnsi="宋体" w:eastAsia="宋体"/>
                <w:bCs/>
                <w:color w:val="auto"/>
                <w:szCs w:val="21"/>
              </w:rPr>
              <w:t>②基本开户银行出具的资信证明；</w:t>
            </w:r>
          </w:p>
          <w:p>
            <w:pPr>
              <w:spacing w:line="360" w:lineRule="auto"/>
              <w:rPr>
                <w:rFonts w:ascii="宋体" w:hAnsi="宋体" w:eastAsia="宋体"/>
                <w:bCs/>
                <w:color w:val="auto"/>
                <w:szCs w:val="21"/>
              </w:rPr>
            </w:pPr>
            <w:r>
              <w:rPr>
                <w:rFonts w:hint="eastAsia" w:ascii="宋体" w:hAnsi="宋体" w:eastAsia="宋体"/>
                <w:bCs/>
                <w:color w:val="auto"/>
                <w:szCs w:val="21"/>
              </w:rPr>
              <w:t>③财政部门认可的政府采购专业担保机构的证明文件和担保机构出具的投标担保函。</w:t>
            </w:r>
          </w:p>
          <w:p>
            <w:pPr>
              <w:spacing w:line="360" w:lineRule="auto"/>
              <w:rPr>
                <w:rFonts w:ascii="宋体" w:hAnsi="宋体" w:eastAsia="宋体"/>
                <w:bCs/>
                <w:color w:val="auto"/>
                <w:szCs w:val="21"/>
              </w:rPr>
            </w:pPr>
            <w:r>
              <w:rPr>
                <w:rFonts w:hint="eastAsia" w:ascii="宋体" w:hAnsi="宋体" w:eastAsia="宋体" w:cs="仿宋_GB2312"/>
                <w:color w:val="auto"/>
                <w:szCs w:val="21"/>
                <w:lang w:val="zh-CN"/>
              </w:rPr>
              <w:t>注：仅需提供序号</w:t>
            </w:r>
            <w:r>
              <w:rPr>
                <w:rFonts w:hint="eastAsia" w:ascii="宋体" w:hAnsi="宋体" w:eastAsia="宋体"/>
                <w:color w:val="auto"/>
                <w:szCs w:val="21"/>
              </w:rPr>
              <w:t>①～③其中之一即可。</w:t>
            </w:r>
          </w:p>
          <w:p>
            <w:pPr>
              <w:spacing w:line="360" w:lineRule="auto"/>
              <w:rPr>
                <w:rFonts w:ascii="宋体" w:hAnsi="宋体" w:eastAsia="宋体"/>
                <w:bCs/>
                <w:color w:val="auto"/>
                <w:szCs w:val="21"/>
              </w:rPr>
            </w:pPr>
            <w:r>
              <w:rPr>
                <w:rFonts w:hint="eastAsia" w:ascii="宋体" w:hAnsi="宋体" w:eastAsia="宋体"/>
                <w:bCs/>
                <w:color w:val="auto"/>
                <w:szCs w:val="21"/>
              </w:rPr>
              <w:t>（2）供应商（其他组织和自然人）提供本单位：</w:t>
            </w:r>
          </w:p>
          <w:p>
            <w:pPr>
              <w:spacing w:line="360" w:lineRule="auto"/>
              <w:rPr>
                <w:rFonts w:ascii="宋体" w:hAnsi="宋体" w:eastAsia="宋体"/>
                <w:bCs/>
                <w:color w:val="auto"/>
                <w:szCs w:val="21"/>
              </w:rPr>
            </w:pPr>
            <w:r>
              <w:rPr>
                <w:rFonts w:hint="eastAsia" w:ascii="宋体" w:hAnsi="宋体" w:eastAsia="宋体"/>
                <w:bCs/>
                <w:color w:val="auto"/>
                <w:szCs w:val="21"/>
              </w:rPr>
              <w:t>①2022年度</w:t>
            </w:r>
            <w:r>
              <w:rPr>
                <w:rFonts w:hint="eastAsia" w:ascii="宋体" w:hAnsi="宋体" w:eastAsia="宋体"/>
                <w:bCs/>
                <w:color w:val="auto"/>
                <w:szCs w:val="21"/>
                <w:lang w:val="en-US" w:eastAsia="zh-CN"/>
              </w:rPr>
              <w:t>或2023年度</w:t>
            </w:r>
            <w:r>
              <w:rPr>
                <w:rFonts w:hint="eastAsia" w:ascii="宋体" w:hAnsi="宋体" w:eastAsia="宋体"/>
                <w:bCs/>
                <w:color w:val="auto"/>
                <w:szCs w:val="21"/>
              </w:rPr>
              <w:t>经审计的财务报告，包括资产负债表、利润表、现金流量表、所有者权益变动表及其附注；</w:t>
            </w:r>
          </w:p>
          <w:p>
            <w:pPr>
              <w:spacing w:line="360" w:lineRule="auto"/>
              <w:rPr>
                <w:rFonts w:ascii="宋体" w:hAnsi="宋体" w:eastAsia="宋体"/>
                <w:bCs/>
                <w:color w:val="auto"/>
                <w:szCs w:val="21"/>
              </w:rPr>
            </w:pPr>
            <w:r>
              <w:rPr>
                <w:rFonts w:hint="eastAsia" w:ascii="宋体" w:hAnsi="宋体" w:eastAsia="宋体"/>
                <w:bCs/>
                <w:color w:val="auto"/>
                <w:szCs w:val="21"/>
              </w:rPr>
              <w:t>②银行出具的资信证明；</w:t>
            </w:r>
          </w:p>
          <w:p>
            <w:pPr>
              <w:spacing w:line="360" w:lineRule="auto"/>
              <w:rPr>
                <w:rFonts w:ascii="宋体" w:hAnsi="宋体" w:eastAsia="宋体"/>
                <w:bCs/>
                <w:color w:val="auto"/>
                <w:szCs w:val="21"/>
              </w:rPr>
            </w:pPr>
            <w:r>
              <w:rPr>
                <w:rFonts w:hint="eastAsia" w:ascii="宋体" w:hAnsi="宋体" w:eastAsia="宋体"/>
                <w:bCs/>
                <w:color w:val="auto"/>
                <w:szCs w:val="21"/>
              </w:rPr>
              <w:t>③财政部门认可的政府采购专业担保机构的证明文件和担保机构出具的投标担保函。</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仿宋_GB2312"/>
                <w:color w:val="auto"/>
                <w:szCs w:val="21"/>
                <w:lang w:val="zh-CN"/>
              </w:rPr>
              <w:t>注：仅需提供序号</w:t>
            </w:r>
            <w:r>
              <w:rPr>
                <w:rFonts w:hint="eastAsia" w:ascii="宋体" w:hAnsi="宋体" w:eastAsia="宋体"/>
                <w:color w:val="auto"/>
                <w:szCs w:val="21"/>
              </w:rPr>
              <w:t>①～③其中之一即可。</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仿宋_GB2312"/>
                <w:b/>
                <w:color w:val="auto"/>
                <w:szCs w:val="21"/>
              </w:rPr>
              <w:t>三、依法缴纳税收相关材料</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参加本次政府采购项目谈判响应截止时间前一年内任意一个月缴纳税收凭据。（依法免税的供应商，应提供相应文件证明依法免税）</w:t>
            </w:r>
          </w:p>
          <w:p>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bCs/>
                <w:color w:val="auto"/>
                <w:szCs w:val="21"/>
                <w:lang w:val="zh-CN"/>
              </w:rPr>
              <w:t>四、依法缴纳社会保障资金的证明材料</w:t>
            </w:r>
          </w:p>
          <w:p>
            <w:pPr>
              <w:autoSpaceDE w:val="0"/>
              <w:autoSpaceDN w:val="0"/>
              <w:adjustRightInd w:val="0"/>
              <w:spacing w:line="360" w:lineRule="auto"/>
              <w:ind w:right="-11"/>
              <w:rPr>
                <w:rFonts w:ascii="宋体" w:hAnsi="宋体" w:eastAsia="宋体" w:cs="宋体"/>
                <w:bCs/>
                <w:color w:val="auto"/>
                <w:szCs w:val="21"/>
                <w:lang w:val="zh-CN"/>
              </w:rPr>
            </w:pPr>
            <w:r>
              <w:rPr>
                <w:rFonts w:hint="eastAsia" w:ascii="宋体" w:hAnsi="宋体" w:eastAsia="宋体" w:cs="宋体"/>
                <w:bCs/>
                <w:color w:val="auto"/>
                <w:szCs w:val="21"/>
                <w:lang w:val="zh-CN"/>
              </w:rPr>
              <w:t>参加本次政府采购项目谈判响应截止时间前一年内任意一个月缴纳社会保险凭据。（依法不需要缴纳社会保障资金的供应商，应提供相应文件证明依法不需要缴纳社会保障资金）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bCs/>
                <w:color w:val="auto"/>
                <w:szCs w:val="21"/>
                <w:lang w:val="zh-CN"/>
              </w:rPr>
              <w:t>五、履行合同所必需的设备和专业技术能力的证明材料</w:t>
            </w:r>
          </w:p>
          <w:p>
            <w:pPr>
              <w:autoSpaceDE w:val="0"/>
              <w:autoSpaceDN w:val="0"/>
              <w:adjustRightInd w:val="0"/>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①相关设备的购置发票、专业技术人员职称证书、用工合同等；</w:t>
            </w:r>
          </w:p>
          <w:p>
            <w:pPr>
              <w:spacing w:line="360" w:lineRule="auto"/>
              <w:rPr>
                <w:rFonts w:ascii="宋体" w:hAnsi="宋体" w:eastAsia="宋体"/>
                <w:bCs/>
                <w:color w:val="auto"/>
                <w:szCs w:val="21"/>
              </w:rPr>
            </w:pPr>
            <w:r>
              <w:rPr>
                <w:rFonts w:hint="eastAsia" w:ascii="宋体" w:hAnsi="宋体" w:eastAsia="宋体"/>
                <w:bCs/>
                <w:color w:val="auto"/>
                <w:szCs w:val="21"/>
              </w:rPr>
              <w:t>②供应商具备履行合同所必需的设备和专业技术能力承诺函或声明（承诺函或声明格式自拟）。</w:t>
            </w:r>
          </w:p>
          <w:p>
            <w:pPr>
              <w:autoSpaceDE w:val="0"/>
              <w:autoSpaceDN w:val="0"/>
              <w:adjustRightInd w:val="0"/>
              <w:spacing w:line="360" w:lineRule="auto"/>
              <w:ind w:right="-11"/>
              <w:rPr>
                <w:rFonts w:ascii="宋体" w:hAnsi="宋体" w:eastAsia="宋体"/>
                <w:color w:val="auto"/>
                <w:szCs w:val="21"/>
              </w:rPr>
            </w:pPr>
            <w:r>
              <w:rPr>
                <w:rFonts w:hint="eastAsia" w:ascii="宋体" w:hAnsi="宋体" w:eastAsia="宋体" w:cs="仿宋_GB2312"/>
                <w:color w:val="auto"/>
                <w:szCs w:val="21"/>
                <w:lang w:val="zh-CN"/>
              </w:rPr>
              <w:t>注：仅需提供序号</w:t>
            </w:r>
            <w:r>
              <w:rPr>
                <w:rFonts w:hint="eastAsia" w:ascii="宋体" w:hAnsi="宋体" w:eastAsia="宋体"/>
                <w:color w:val="auto"/>
                <w:szCs w:val="21"/>
              </w:rPr>
              <w:t>①～②其中之一即可。</w:t>
            </w:r>
          </w:p>
          <w:p>
            <w:pPr>
              <w:autoSpaceDE w:val="0"/>
              <w:autoSpaceDN w:val="0"/>
              <w:adjustRightInd w:val="0"/>
              <w:spacing w:line="360" w:lineRule="auto"/>
              <w:ind w:right="-11"/>
              <w:rPr>
                <w:rFonts w:ascii="宋体" w:hAnsi="宋体" w:eastAsia="宋体" w:cs="宋体"/>
                <w:b/>
                <w:bCs/>
                <w:color w:val="auto"/>
                <w:szCs w:val="21"/>
                <w:lang w:val="zh-CN"/>
              </w:rPr>
            </w:pPr>
            <w:r>
              <w:rPr>
                <w:rFonts w:hint="eastAsia" w:ascii="宋体" w:hAnsi="宋体" w:eastAsia="宋体" w:cs="宋体"/>
                <w:b/>
                <w:color w:val="auto"/>
                <w:kern w:val="0"/>
                <w:szCs w:val="21"/>
              </w:rPr>
              <w:t>六、</w:t>
            </w:r>
            <w:r>
              <w:rPr>
                <w:rFonts w:ascii="宋体" w:hAnsi="宋体" w:eastAsia="宋体" w:cs="宋体"/>
                <w:b/>
                <w:bCs/>
                <w:color w:val="auto"/>
                <w:szCs w:val="21"/>
                <w:lang w:val="zh-CN"/>
              </w:rPr>
              <w:t>参加政府采购活动前3年内在经营活动中没有重大违法记录的声明</w:t>
            </w:r>
          </w:p>
          <w:p>
            <w:pPr>
              <w:autoSpaceDE w:val="0"/>
              <w:autoSpaceDN w:val="0"/>
              <w:spacing w:line="360" w:lineRule="auto"/>
              <w:contextualSpacing/>
              <w:jc w:val="left"/>
              <w:rPr>
                <w:rFonts w:ascii="宋体" w:hAnsi="宋体" w:eastAsia="宋体" w:cs="宋体"/>
                <w:bCs/>
                <w:color w:val="auto"/>
                <w:szCs w:val="21"/>
                <w:lang w:val="zh-CN"/>
              </w:rPr>
            </w:pPr>
            <w:r>
              <w:rPr>
                <w:rFonts w:hint="eastAsia" w:ascii="宋体" w:hAnsi="宋体" w:eastAsia="宋体" w:cs="宋体"/>
                <w:bCs/>
                <w:color w:val="auto"/>
                <w:szCs w:val="21"/>
                <w:lang w:val="zh-CN"/>
              </w:rPr>
              <w:t>供应商“</w:t>
            </w:r>
            <w:r>
              <w:rPr>
                <w:rFonts w:ascii="宋体" w:hAnsi="宋体" w:eastAsia="宋体" w:cs="宋体"/>
                <w:bCs/>
                <w:color w:val="auto"/>
                <w:szCs w:val="21"/>
                <w:lang w:val="zh-CN"/>
              </w:rPr>
              <w:t>参加政府采购活动前3年内在经营活动中没有重大违法记录的书面声明</w:t>
            </w:r>
            <w:r>
              <w:rPr>
                <w:rFonts w:hint="eastAsia" w:ascii="宋体" w:hAnsi="宋体" w:eastAsia="宋体" w:cs="宋体"/>
                <w:bCs/>
                <w:color w:val="auto"/>
                <w:szCs w:val="21"/>
                <w:lang w:val="zh-CN"/>
              </w:rPr>
              <w:t>”。 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ascii="宋体" w:hAnsi="宋体" w:eastAsia="宋体" w:cs="宋体"/>
                <w:color w:val="auto"/>
                <w:kern w:val="0"/>
                <w:szCs w:val="21"/>
              </w:rPr>
            </w:pPr>
            <w:r>
              <w:rPr>
                <w:rFonts w:hint="eastAsia" w:ascii="宋体" w:hAnsi="宋体" w:eastAsia="宋体" w:cs="宋体"/>
                <w:b/>
                <w:bCs/>
                <w:color w:val="auto"/>
                <w:szCs w:val="21"/>
                <w:lang w:val="zh-CN"/>
              </w:rPr>
              <w:t>七、</w:t>
            </w:r>
            <w:r>
              <w:rPr>
                <w:rFonts w:ascii="宋体" w:hAnsi="宋体" w:eastAsia="宋体" w:cs="仿宋_GB2312"/>
                <w:b/>
                <w:color w:val="auto"/>
                <w:szCs w:val="21"/>
                <w:shd w:val="clear" w:color="auto" w:fill="FFFFFF"/>
              </w:rPr>
              <w:t>未被列入“信用中国”网站</w:t>
            </w:r>
            <w:r>
              <w:rPr>
                <w:rFonts w:hint="eastAsia" w:ascii="宋体" w:hAnsi="宋体" w:eastAsia="宋体" w:cs="仿宋_GB2312"/>
                <w:b/>
                <w:color w:val="auto"/>
                <w:szCs w:val="21"/>
                <w:shd w:val="clear" w:color="auto" w:fill="FFFFFF"/>
              </w:rPr>
              <w:t>（</w:t>
            </w:r>
            <w:r>
              <w:rPr>
                <w:rFonts w:ascii="宋体" w:hAnsi="宋体" w:eastAsia="宋体" w:cs="仿宋_GB2312"/>
                <w:b/>
                <w:color w:val="auto"/>
                <w:szCs w:val="21"/>
                <w:shd w:val="clear" w:color="auto" w:fill="FFFFFF"/>
              </w:rPr>
              <w:t>www.creditchina.gov.cn</w:t>
            </w:r>
            <w:r>
              <w:rPr>
                <w:rFonts w:hint="eastAsia" w:ascii="宋体" w:hAnsi="宋体" w:eastAsia="宋体" w:cs="仿宋_GB2312"/>
                <w:b/>
                <w:color w:val="auto"/>
                <w:szCs w:val="21"/>
                <w:shd w:val="clear" w:color="auto" w:fill="FFFFFF"/>
              </w:rPr>
              <w:t>）</w:t>
            </w:r>
            <w:r>
              <w:rPr>
                <w:rFonts w:ascii="宋体" w:hAnsi="宋体" w:eastAsia="宋体" w:cs="仿宋_GB2312"/>
                <w:b/>
                <w:color w:val="auto"/>
                <w:szCs w:val="21"/>
                <w:shd w:val="clear" w:color="auto" w:fill="FFFFFF"/>
              </w:rPr>
              <w:t>失信被执行人、</w:t>
            </w:r>
            <w:r>
              <w:rPr>
                <w:rFonts w:hint="eastAsia" w:ascii="宋体" w:hAnsi="宋体" w:eastAsia="宋体" w:cs="仿宋_GB2312"/>
                <w:b/>
                <w:color w:val="auto"/>
                <w:szCs w:val="21"/>
                <w:shd w:val="clear" w:color="auto" w:fill="FFFFFF"/>
              </w:rPr>
              <w:t>重大税收违法失信主体</w:t>
            </w:r>
            <w:r>
              <w:rPr>
                <w:rFonts w:ascii="宋体" w:hAnsi="宋体" w:eastAsia="宋体" w:cs="仿宋_GB2312"/>
                <w:b/>
                <w:color w:val="auto"/>
                <w:szCs w:val="21"/>
                <w:shd w:val="clear" w:color="auto" w:fill="FFFFFF"/>
              </w:rPr>
              <w:t>的</w:t>
            </w:r>
            <w:r>
              <w:rPr>
                <w:rFonts w:hint="eastAsia" w:ascii="宋体" w:hAnsi="宋体" w:eastAsia="宋体" w:cs="仿宋_GB2312"/>
                <w:b/>
                <w:color w:val="auto"/>
                <w:szCs w:val="21"/>
                <w:shd w:val="clear" w:color="auto" w:fill="FFFFFF"/>
              </w:rPr>
              <w:t>供应商</w:t>
            </w:r>
            <w:r>
              <w:rPr>
                <w:rFonts w:ascii="宋体" w:hAnsi="宋体" w:eastAsia="宋体" w:cs="仿宋_GB2312"/>
                <w:b/>
                <w:color w:val="auto"/>
                <w:szCs w:val="21"/>
                <w:shd w:val="clear" w:color="auto" w:fill="FFFFFF"/>
              </w:rPr>
              <w:t>；</w:t>
            </w:r>
            <w:r>
              <w:rPr>
                <w:rFonts w:hint="eastAsia" w:ascii="宋体" w:hAnsi="宋体" w:eastAsia="宋体" w:cs="仿宋_GB2312"/>
                <w:b/>
                <w:color w:val="auto"/>
                <w:szCs w:val="21"/>
                <w:shd w:val="clear" w:color="auto" w:fill="FFFFFF"/>
              </w:rPr>
              <w:t>“</w:t>
            </w:r>
            <w:r>
              <w:rPr>
                <w:rFonts w:ascii="宋体" w:hAnsi="宋体" w:eastAsia="宋体" w:cs="仿宋_GB2312"/>
                <w:b/>
                <w:color w:val="auto"/>
                <w:szCs w:val="21"/>
                <w:shd w:val="clear" w:color="auto" w:fill="FFFFFF"/>
              </w:rPr>
              <w:t>中国政府采购网</w:t>
            </w:r>
            <w:r>
              <w:rPr>
                <w:rFonts w:hint="eastAsia" w:ascii="宋体" w:hAnsi="宋体" w:eastAsia="宋体" w:cs="仿宋_GB2312"/>
                <w:b/>
                <w:color w:val="auto"/>
                <w:szCs w:val="21"/>
                <w:shd w:val="clear" w:color="auto" w:fill="FFFFFF"/>
              </w:rPr>
              <w:t>”（</w:t>
            </w:r>
            <w:r>
              <w:rPr>
                <w:rFonts w:ascii="宋体" w:hAnsi="宋体" w:eastAsia="宋体" w:cs="仿宋_GB2312"/>
                <w:b/>
                <w:color w:val="auto"/>
                <w:szCs w:val="21"/>
                <w:shd w:val="clear" w:color="auto" w:fill="FFFFFF"/>
              </w:rPr>
              <w:t>www.ccgp.gov.cn</w:t>
            </w:r>
            <w:r>
              <w:rPr>
                <w:rFonts w:hint="eastAsia" w:ascii="宋体" w:hAnsi="宋体" w:eastAsia="宋体" w:cs="仿宋_GB2312"/>
                <w:b/>
                <w:color w:val="auto"/>
                <w:szCs w:val="21"/>
                <w:shd w:val="clear" w:color="auto" w:fill="FFFFFF"/>
              </w:rPr>
              <w:t>）</w:t>
            </w:r>
            <w:r>
              <w:rPr>
                <w:rFonts w:ascii="宋体" w:hAnsi="宋体" w:eastAsia="宋体" w:cs="仿宋_GB2312"/>
                <w:b/>
                <w:color w:val="auto"/>
                <w:szCs w:val="21"/>
                <w:shd w:val="clear" w:color="auto" w:fill="FFFFFF"/>
              </w:rPr>
              <w:t>政府采购严重违法失信行为记录名单的</w:t>
            </w:r>
            <w:r>
              <w:rPr>
                <w:rFonts w:hint="eastAsia" w:ascii="宋体" w:hAnsi="宋体" w:eastAsia="宋体" w:cs="仿宋_GB2312"/>
                <w:b/>
                <w:color w:val="auto"/>
                <w:szCs w:val="21"/>
                <w:shd w:val="clear" w:color="auto" w:fill="FFFFFF"/>
              </w:rPr>
              <w:t>供应商</w:t>
            </w:r>
            <w:r>
              <w:rPr>
                <w:rFonts w:hint="eastAsia" w:ascii="宋体" w:hAnsi="宋体" w:eastAsia="宋体" w:cs="宋体"/>
                <w:b/>
                <w:bCs/>
                <w:color w:val="auto"/>
                <w:szCs w:val="21"/>
                <w:lang w:val="zh-CN"/>
              </w:rPr>
              <w:t>；</w:t>
            </w:r>
            <w:r>
              <w:rPr>
                <w:rFonts w:hint="eastAsia" w:ascii="宋体" w:hAnsi="宋体" w:eastAsia="宋体" w:cs="仿宋_GB2312"/>
                <w:b/>
                <w:color w:val="auto"/>
                <w:szCs w:val="21"/>
                <w:shd w:val="clear" w:color="auto" w:fill="FFFFFF"/>
              </w:rPr>
              <w:t xml:space="preserve"> “中国社会组织政务服务平台”网站（</w:t>
            </w:r>
            <w:r>
              <w:rPr>
                <w:rFonts w:ascii="宋体" w:hAnsi="宋体" w:eastAsia="宋体" w:cs="仿宋_GB2312"/>
                <w:b/>
                <w:color w:val="auto"/>
                <w:szCs w:val="21"/>
                <w:shd w:val="clear" w:color="auto" w:fill="FFFFFF"/>
              </w:rPr>
              <w:t>https://chinanpo.mca.gov.cn</w:t>
            </w:r>
            <w:r>
              <w:rPr>
                <w:rFonts w:hint="eastAsia" w:ascii="宋体" w:hAnsi="宋体" w:eastAsia="宋体" w:cs="仿宋_GB2312"/>
                <w:b/>
                <w:color w:val="auto"/>
                <w:szCs w:val="21"/>
                <w:shd w:val="clear" w:color="auto" w:fill="FFFFFF"/>
              </w:rPr>
              <w:t>）严重违法失信社会组织名单的供应商（</w:t>
            </w:r>
            <w:r>
              <w:rPr>
                <w:rFonts w:hint="eastAsia" w:ascii="宋体" w:hAnsi="宋体" w:eastAsia="宋体" w:cs="宋体"/>
                <w:color w:val="auto"/>
                <w:kern w:val="0"/>
                <w:szCs w:val="21"/>
              </w:rPr>
              <w:t>联合体形式投标的，联合体成员存在不良信用记录，视同联合体存在不良信用记录）。</w:t>
            </w:r>
          </w:p>
          <w:p>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1、查询渠道：</w:t>
            </w:r>
          </w:p>
          <w:p>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eastAsia="宋体" w:cs="宋体"/>
                <w:color w:val="auto"/>
                <w:kern w:val="0"/>
                <w:szCs w:val="21"/>
              </w:rPr>
              <w:t>www.creditchina.gov.cn</w:t>
            </w:r>
            <w:r>
              <w:rPr>
                <w:rFonts w:hint="eastAsia" w:ascii="宋体" w:hAnsi="宋体" w:eastAsia="宋体" w:cs="宋体"/>
                <w:color w:val="auto"/>
                <w:kern w:val="0"/>
                <w:szCs w:val="21"/>
              </w:rPr>
              <w:fldChar w:fldCharType="end"/>
            </w:r>
            <w:r>
              <w:rPr>
                <w:rFonts w:hint="eastAsia" w:ascii="宋体" w:hAnsi="宋体" w:eastAsia="宋体" w:cs="宋体"/>
                <w:color w:val="auto"/>
                <w:kern w:val="0"/>
                <w:szCs w:val="21"/>
              </w:rPr>
              <w:t>）</w:t>
            </w:r>
          </w:p>
          <w:p>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②“中国政府采购网”（www.ccgp.gov.cn）</w:t>
            </w:r>
          </w:p>
          <w:p>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③“中国社会组织政务服务平台”网站（</w:t>
            </w:r>
            <w:r>
              <w:rPr>
                <w:rFonts w:ascii="宋体" w:hAnsi="宋体" w:eastAsia="宋体" w:cs="宋体"/>
                <w:color w:val="auto"/>
                <w:kern w:val="0"/>
                <w:szCs w:val="21"/>
              </w:rPr>
              <w:t>https://chinanpo.mca.gov.cn</w:t>
            </w:r>
            <w:r>
              <w:rPr>
                <w:rFonts w:hint="eastAsia" w:ascii="宋体" w:hAnsi="宋体" w:eastAsia="宋体" w:cs="宋体"/>
                <w:color w:val="auto"/>
                <w:kern w:val="0"/>
                <w:szCs w:val="21"/>
              </w:rPr>
              <w:t>）（仅查询社会组织）；</w:t>
            </w:r>
          </w:p>
          <w:p>
            <w:pPr>
              <w:pStyle w:val="24"/>
              <w:ind w:left="0" w:leftChars="0" w:firstLine="0" w:firstLineChars="0"/>
              <w:rPr>
                <w:rFonts w:ascii="宋体" w:hAnsi="宋体" w:eastAsia="宋体" w:cs="宋体"/>
                <w:bCs/>
                <w:color w:val="auto"/>
                <w:szCs w:val="21"/>
                <w:lang w:val="zh-CN"/>
              </w:rPr>
            </w:pPr>
            <w:r>
              <w:rPr>
                <w:rFonts w:hint="eastAsia" w:ascii="宋体" w:hAnsi="宋体" w:eastAsia="宋体" w:cs="宋体"/>
                <w:bCs/>
                <w:color w:val="auto"/>
                <w:szCs w:val="21"/>
                <w:lang w:val="zh-CN"/>
              </w:rPr>
              <w:t>信用信息的使用原则：经采购人认定的被列入失信被执行人、重大税收违法失信主体、政府采购严重违法失信行为记录名单的投标人、严重违法失信名单，将拒绝其参与本次政府采购活动。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36</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eastAsia="宋体" w:cs="宋体"/>
                <w:color w:val="auto"/>
                <w:kern w:val="0"/>
                <w:szCs w:val="21"/>
              </w:rPr>
            </w:pPr>
            <w:r>
              <w:rPr>
                <w:rFonts w:hint="eastAsia" w:ascii="宋体" w:hAnsi="宋体" w:eastAsia="宋体" w:cs="宋体"/>
                <w:color w:val="auto"/>
                <w:kern w:val="0"/>
                <w:szCs w:val="21"/>
              </w:rPr>
              <w:t>投诉渠道</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供应商在评标结果和中标结果公示期间， 按照《政府采购质疑和投诉办法》的有关规定，已质疑的供应商可以依法向财政部门提起书面投诉。</w:t>
            </w:r>
          </w:p>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 xml:space="preserve">   受理部门：禹州市财政局政府采购监督管理办公室</w:t>
            </w:r>
          </w:p>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 xml:space="preserve">   受理电话：0374-8112523   </w:t>
            </w:r>
          </w:p>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 xml:space="preserve">   电子邮箱：yzscgb8112523@163.com</w:t>
            </w:r>
          </w:p>
          <w:p>
            <w:pPr>
              <w:autoSpaceDE w:val="0"/>
              <w:autoSpaceDN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 xml:space="preserve">   通讯地址：禹州市行政北路2号禹州市财政局1305房间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37</w:t>
            </w:r>
          </w:p>
        </w:tc>
        <w:tc>
          <w:tcPr>
            <w:tcW w:w="2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政府采购合同</w:t>
            </w:r>
          </w:p>
          <w:p>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 xml:space="preserve">融资 </w:t>
            </w:r>
          </w:p>
          <w:p>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政策告知函</w:t>
            </w:r>
          </w:p>
        </w:tc>
        <w:tc>
          <w:tcPr>
            <w:tcW w:w="70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right="-11"/>
              <w:rPr>
                <w:rFonts w:ascii="宋体" w:hAnsi="宋体" w:eastAsia="宋体" w:cs="宋体"/>
                <w:color w:val="auto"/>
                <w:kern w:val="0"/>
                <w:szCs w:val="21"/>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1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未尽事宜，按国家有关规定执行。</w:t>
            </w:r>
          </w:p>
        </w:tc>
      </w:tr>
    </w:tbl>
    <w:p>
      <w:pPr>
        <w:tabs>
          <w:tab w:val="left" w:pos="1260"/>
        </w:tabs>
        <w:autoSpaceDE w:val="0"/>
        <w:autoSpaceDN w:val="0"/>
        <w:adjustRightInd w:val="0"/>
        <w:spacing w:line="360" w:lineRule="auto"/>
        <w:ind w:firstLine="3213" w:firstLineChars="1000"/>
        <w:rPr>
          <w:rFonts w:ascii="宋体" w:hAnsi="宋体" w:eastAsia="宋体" w:cs="宋体"/>
          <w:b/>
          <w:color w:val="auto"/>
          <w:kern w:val="0"/>
          <w:sz w:val="32"/>
          <w:szCs w:val="32"/>
        </w:rPr>
      </w:pPr>
    </w:p>
    <w:p>
      <w:pPr>
        <w:pStyle w:val="24"/>
        <w:rPr>
          <w:color w:val="auto"/>
        </w:rPr>
      </w:pPr>
    </w:p>
    <w:p>
      <w:pPr>
        <w:pStyle w:val="16"/>
        <w:ind w:left="5250"/>
        <w:rPr>
          <w:color w:val="auto"/>
        </w:rPr>
      </w:pPr>
    </w:p>
    <w:p>
      <w:pPr>
        <w:rPr>
          <w:color w:val="auto"/>
        </w:rPr>
      </w:pPr>
    </w:p>
    <w:p>
      <w:pPr>
        <w:pStyle w:val="24"/>
        <w:rPr>
          <w:color w:val="auto"/>
        </w:rPr>
      </w:pPr>
    </w:p>
    <w:p>
      <w:pPr>
        <w:pStyle w:val="16"/>
        <w:ind w:left="5250"/>
        <w:rPr>
          <w:color w:val="auto"/>
        </w:rPr>
      </w:pPr>
    </w:p>
    <w:p>
      <w:pPr>
        <w:rPr>
          <w:color w:val="auto"/>
        </w:rPr>
      </w:pPr>
    </w:p>
    <w:p>
      <w:pPr>
        <w:pStyle w:val="24"/>
        <w:rPr>
          <w:color w:val="auto"/>
        </w:rPr>
      </w:pPr>
    </w:p>
    <w:p>
      <w:pPr>
        <w:pStyle w:val="16"/>
        <w:ind w:left="5250"/>
        <w:rPr>
          <w:color w:val="auto"/>
        </w:rPr>
      </w:pPr>
    </w:p>
    <w:p>
      <w:pPr>
        <w:rPr>
          <w:color w:val="auto"/>
        </w:rPr>
      </w:pPr>
    </w:p>
    <w:p>
      <w:pPr>
        <w:pStyle w:val="9"/>
        <w:rPr>
          <w:color w:val="auto"/>
        </w:rPr>
      </w:pPr>
    </w:p>
    <w:p>
      <w:pPr>
        <w:pStyle w:val="10"/>
        <w:rPr>
          <w:color w:val="auto"/>
        </w:rPr>
      </w:pPr>
    </w:p>
    <w:p>
      <w:pPr>
        <w:pStyle w:val="10"/>
        <w:rPr>
          <w:color w:val="auto"/>
        </w:rPr>
      </w:pPr>
    </w:p>
    <w:p>
      <w:pPr>
        <w:pStyle w:val="24"/>
        <w:ind w:left="0" w:leftChars="0" w:firstLine="0" w:firstLineChars="0"/>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left" w:pos="1260"/>
        </w:tabs>
        <w:autoSpaceDE w:val="0"/>
        <w:autoSpaceDN w:val="0"/>
        <w:adjustRightInd w:val="0"/>
        <w:spacing w:line="360" w:lineRule="auto"/>
        <w:ind w:firstLine="3213" w:firstLineChars="1000"/>
        <w:rPr>
          <w:rFonts w:ascii="宋体" w:hAnsi="宋体" w:eastAsia="宋体" w:cs="宋体"/>
          <w:b/>
          <w:color w:val="auto"/>
          <w:kern w:val="0"/>
          <w:sz w:val="32"/>
          <w:szCs w:val="32"/>
        </w:rPr>
      </w:pPr>
      <w:r>
        <w:rPr>
          <w:rFonts w:hint="eastAsia" w:ascii="宋体" w:hAnsi="宋体" w:eastAsia="宋体" w:cs="宋体"/>
          <w:b/>
          <w:color w:val="auto"/>
          <w:kern w:val="0"/>
          <w:sz w:val="32"/>
          <w:szCs w:val="32"/>
        </w:rPr>
        <w:t>第四章 供应商须知</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1.适用范围</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1.1本谈判文件仅适用于本次“采购邀请”</w:t>
      </w:r>
      <w:r>
        <w:rPr>
          <w:rFonts w:hint="eastAsia" w:ascii="宋体" w:hAnsi="宋体" w:eastAsia="宋体" w:cs="宋体"/>
          <w:color w:val="auto"/>
          <w:szCs w:val="21"/>
        </w:rPr>
        <w:t xml:space="preserve"> 和“供应商须知前附表”中所述采购项目的采购。</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1.2本谈判文件解释权属于“采购邀请”</w:t>
      </w:r>
      <w:r>
        <w:rPr>
          <w:rFonts w:hint="eastAsia" w:ascii="宋体" w:hAnsi="宋体" w:eastAsia="宋体" w:cs="宋体"/>
          <w:color w:val="auto"/>
          <w:szCs w:val="21"/>
        </w:rPr>
        <w:t xml:space="preserve"> 和“供应商须知前附表”</w:t>
      </w:r>
      <w:r>
        <w:rPr>
          <w:rFonts w:hint="eastAsia" w:ascii="宋体" w:hAnsi="宋体" w:eastAsia="宋体" w:cs="宋体"/>
          <w:color w:val="auto"/>
          <w:kern w:val="0"/>
          <w:szCs w:val="21"/>
        </w:rPr>
        <w:t>所述的采购人、采购代理机构。</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2.定义</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2.1“采购项目”：系指“供应商须知前附表”中所述的采购项目。</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2.2“采购人、采购机构”：系指“供应商须知前附表”中所述的组织本次采购的代理机构和采购人。</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2.3“供应商”系指从采购人、采购代理机构处按规定获取谈判文件，并按照谈判文件向采购人、采购代理机构提交响应文件的供应商。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2.4“成交供应商”系指成交的供应商。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2.5“甲方”系指采购人。</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2.6“乙方”系指成交并向采购人提供服务的供应商。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2.7“服务”系指</w:t>
      </w:r>
      <w:r>
        <w:rPr>
          <w:rFonts w:hint="eastAsia" w:ascii="宋体" w:hAnsi="宋体" w:eastAsia="宋体"/>
          <w:color w:val="auto"/>
        </w:rPr>
        <w:t>谈判</w:t>
      </w:r>
      <w:r>
        <w:rPr>
          <w:rFonts w:hint="eastAsia" w:ascii="宋体" w:hAnsi="宋体" w:eastAsia="宋体" w:cs="宋体"/>
          <w:color w:val="auto"/>
          <w:kern w:val="0"/>
          <w:szCs w:val="21"/>
        </w:rPr>
        <w:t>文件规定的供应商为完成采购项目所需承担的全部义务。</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2.8.1谈判文件列明不允许或未列明允许进口产品参加响应的，均视为拒绝进口产品参加响应。</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2.8.2 如响应文件中已说明，经财政部门审核同意，允许部分或全部产品采购进口产品，供应商既可提供本国产品，也可以提供进口产品。</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2.9谈判文件中凡标有“★”的条款均系实质性要求条款。</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3.合格的供应商</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3.1在中华人民共和国境内注册，具有本项目生产、制造、供应或实施能力，符合、承认并承诺履行本谈判文件各项规定的法人、其他组织或者自然人。</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3.2符合本项目“投标邀请”和“供应商须知前附表”中规定的合格供应商所必须具备的条件。</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3.3</w:t>
      </w:r>
      <w:r>
        <w:rPr>
          <w:rFonts w:ascii="宋体" w:hAnsi="宋体" w:eastAsia="宋体" w:cs="宋体"/>
          <w:color w:val="auto"/>
          <w:kern w:val="0"/>
          <w:szCs w:val="21"/>
        </w:rPr>
        <w:t>按照财政部《关于在政府采购活动中查询及使用信用记录有关问题的通知》（财库〔2016〕125号）要求，政府采购活动中查询及使用供应商信用记录的具体要求为：供应商未被列入失信被执行人、</w:t>
      </w:r>
      <w:r>
        <w:rPr>
          <w:rFonts w:hint="eastAsia" w:ascii="宋体" w:hAnsi="宋体" w:eastAsia="宋体" w:cs="宋体"/>
          <w:color w:val="auto"/>
          <w:kern w:val="0"/>
          <w:szCs w:val="21"/>
        </w:rPr>
        <w:t>重大税收违法失信主体</w:t>
      </w:r>
      <w:r>
        <w:rPr>
          <w:rFonts w:ascii="宋体" w:hAnsi="宋体" w:eastAsia="宋体" w:cs="宋体"/>
          <w:color w:val="auto"/>
          <w:kern w:val="0"/>
          <w:szCs w:val="21"/>
        </w:rPr>
        <w:t>、政府采购严重违法失信行为记录名单、严重违法失信社会组织名单（联合体形式投标的，联合体成员存在不良信用记录，视同联合体存在不良信用记录）。</w:t>
      </w:r>
    </w:p>
    <w:p>
      <w:pPr>
        <w:autoSpaceDE w:val="0"/>
        <w:autoSpaceDN w:val="0"/>
        <w:spacing w:line="360" w:lineRule="auto"/>
        <w:ind w:firstLine="420" w:firstLineChars="200"/>
        <w:rPr>
          <w:rFonts w:ascii="宋体" w:hAnsi="宋体" w:eastAsia="宋体" w:cs="宋体"/>
          <w:color w:val="auto"/>
          <w:kern w:val="0"/>
          <w:szCs w:val="21"/>
        </w:rPr>
      </w:pPr>
      <w:r>
        <w:rPr>
          <w:rFonts w:ascii="宋体" w:hAnsi="宋体" w:eastAsia="宋体" w:cs="宋体"/>
          <w:color w:val="auto"/>
          <w:kern w:val="0"/>
          <w:szCs w:val="21"/>
        </w:rPr>
        <w:t>3.3.1</w:t>
      </w:r>
      <w:r>
        <w:rPr>
          <w:rFonts w:ascii="宋体" w:hAnsi="宋体" w:eastAsia="宋体" w:cs="宋体"/>
          <w:color w:val="auto"/>
          <w:kern w:val="0"/>
          <w:szCs w:val="21"/>
        </w:rPr>
        <w:tab/>
      </w:r>
      <w:r>
        <w:rPr>
          <w:rFonts w:ascii="宋体" w:hAnsi="宋体" w:eastAsia="宋体" w:cs="宋体"/>
          <w:color w:val="auto"/>
          <w:kern w:val="0"/>
          <w:szCs w:val="21"/>
        </w:rPr>
        <w:t>查询渠道：“信用中国”网站（www.creditchina.gov.cn）、“中国政府采购网”（www.ccgp.gov.cn）、“中国社会组织政务服务平台”网站（</w:t>
      </w:r>
      <w:r>
        <w:rPr>
          <w:color w:val="auto"/>
        </w:rPr>
        <w:fldChar w:fldCharType="begin"/>
      </w:r>
      <w:r>
        <w:rPr>
          <w:color w:val="auto"/>
        </w:rPr>
        <w:instrText xml:space="preserve"> HYPERLINK "https://chinanpo.mca.gov.cn" </w:instrText>
      </w:r>
      <w:r>
        <w:rPr>
          <w:color w:val="auto"/>
        </w:rPr>
        <w:fldChar w:fldCharType="separate"/>
      </w:r>
      <w:r>
        <w:rPr>
          <w:rStyle w:val="30"/>
          <w:rFonts w:ascii="宋体" w:hAnsi="宋体" w:eastAsia="宋体" w:cs="宋体"/>
          <w:color w:val="auto"/>
          <w:kern w:val="0"/>
          <w:szCs w:val="21"/>
        </w:rPr>
        <w:t>https://chinanpo.mca.gov.cn</w:t>
      </w:r>
      <w:r>
        <w:rPr>
          <w:rStyle w:val="30"/>
          <w:rFonts w:ascii="宋体" w:hAnsi="宋体" w:eastAsia="宋体" w:cs="宋体"/>
          <w:color w:val="auto"/>
          <w:kern w:val="0"/>
          <w:szCs w:val="21"/>
        </w:rPr>
        <w:fldChar w:fldCharType="end"/>
      </w:r>
      <w:r>
        <w:rPr>
          <w:rFonts w:ascii="宋体" w:hAnsi="宋体" w:eastAsia="宋体" w:cs="宋体"/>
          <w:color w:val="auto"/>
          <w:kern w:val="0"/>
          <w:szCs w:val="21"/>
        </w:rPr>
        <w:t>）；</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3.4 单位负责人为同一人或者存在直接控股、管理关系的不同供应商，不得同时参加本项目响应。违反规定的，相关响应均无效。</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3.5为采购项目提供整体设计、规范编制或者项目管理、监理、检测等服务的供应商，不得再参加该采购项目的其他采购活动。</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3.6“投标邀请”和“供应商须知前附表”规定接受联合体投标的，除应符合本章第3.1项和3.2项要求外，还应遵守以下规定：</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3.6.1在响应文件中向采购人提交联合体协议书，明确联合体各方承担的工作和义务；</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3.6.2联合体中有同类资质的供应商按联合体分工承担相同工作的，应当按照资质等级较低的供应商确定资质等级；</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3.6.3招标人根据采购项目的特殊要求规定供应商特定条件的，联合体各方中至少应当有一方符合采购规定的特定条件；</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3.6.4联合体各方不得再单独参加或者与其他供应商另外组成联合体参加同一合同项下的政府采购活动；</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3.6.5联合体各方应当共同与采购人签订采购合同，就采购合同约定的事项对采购人承担连带责任。</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3.7法律、行政法规规定的其他条件。</w:t>
      </w:r>
    </w:p>
    <w:p>
      <w:pPr>
        <w:autoSpaceDE w:val="0"/>
        <w:autoSpaceDN w:val="0"/>
        <w:spacing w:line="360" w:lineRule="auto"/>
        <w:ind w:firstLine="422" w:firstLineChars="200"/>
        <w:rPr>
          <w:rFonts w:ascii="宋体" w:hAnsi="宋体" w:eastAsia="宋体" w:cs="宋体"/>
          <w:b/>
          <w:color w:val="auto"/>
          <w:kern w:val="0"/>
          <w:szCs w:val="21"/>
        </w:rPr>
      </w:pPr>
      <w:r>
        <w:rPr>
          <w:rFonts w:hint="eastAsia" w:ascii="宋体" w:hAnsi="宋体" w:eastAsia="宋体" w:cs="宋体"/>
          <w:b/>
          <w:color w:val="auto"/>
          <w:kern w:val="0"/>
          <w:szCs w:val="21"/>
        </w:rPr>
        <w:t>4.合格的货物和服务</w:t>
      </w:r>
    </w:p>
    <w:p>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4.1</w:t>
      </w:r>
      <w:r>
        <w:rPr>
          <w:rFonts w:hint="eastAsia" w:ascii="宋体" w:hAnsi="宋体" w:eastAsia="宋体" w:cs="宋体"/>
          <w:color w:val="auto"/>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4.2</w:t>
      </w:r>
      <w:r>
        <w:rPr>
          <w:rFonts w:hint="eastAsia" w:ascii="宋体" w:hAnsi="宋体" w:eastAsia="宋体" w:cs="宋体"/>
          <w:color w:val="auto"/>
          <w:kern w:val="0"/>
          <w:szCs w:val="21"/>
        </w:rPr>
        <w:t>供应商所提供的服务应当没有侵犯任何第三方的知识产权、技术秘密等合法权利。</w:t>
      </w:r>
    </w:p>
    <w:p>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4.3</w:t>
      </w:r>
      <w:r>
        <w:rPr>
          <w:rFonts w:hint="eastAsia" w:ascii="宋体" w:hAnsi="宋体" w:eastAsia="宋体" w:cs="宋体"/>
          <w:color w:val="auto"/>
          <w:kern w:val="0"/>
          <w:szCs w:val="21"/>
        </w:rPr>
        <w:t>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pPr>
        <w:autoSpaceDE w:val="0"/>
        <w:autoSpaceDN w:val="0"/>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4.4</w:t>
      </w:r>
      <w:r>
        <w:rPr>
          <w:rFonts w:hint="eastAsia" w:ascii="宋体" w:hAnsi="宋体" w:eastAsia="宋体" w:cs="宋体"/>
          <w:color w:val="auto"/>
          <w:kern w:val="0"/>
          <w:szCs w:val="21"/>
        </w:rPr>
        <w:t>根据财政部、工业和信息化部、国家质检总局、国家认监委联合发布</w:t>
      </w:r>
      <w:bookmarkStart w:id="1" w:name="baidusnap0"/>
      <w:bookmarkEnd w:id="1"/>
      <w:r>
        <w:rPr>
          <w:rFonts w:hint="eastAsia" w:ascii="宋体" w:hAnsi="宋体" w:eastAsia="宋体" w:cs="宋体"/>
          <w:color w:val="auto"/>
          <w:kern w:val="0"/>
          <w:szCs w:val="21"/>
        </w:rPr>
        <w:t>《关于信息安全产品实施政府采购的通知》（财库[2010]48号）要求，供应商所投产品如被列入《信息安全产品强制性认证目录》，则该产品应具备中国信息安全认证中心颁发的《</w:t>
      </w:r>
      <w:r>
        <w:rPr>
          <w:rFonts w:hint="eastAsia" w:ascii="宋体" w:hAnsi="宋体" w:eastAsia="宋体" w:cs="宋体"/>
          <w:color w:val="auto"/>
          <w:kern w:val="0"/>
          <w:szCs w:val="21"/>
        </w:rPr>
        <w:fldChar w:fldCharType="begin"/>
      </w:r>
      <w:r>
        <w:rPr>
          <w:rFonts w:hint="eastAsia" w:ascii="宋体" w:hAnsi="宋体" w:eastAsia="宋体" w:cs="宋体"/>
          <w:color w:val="auto"/>
          <w:kern w:val="0"/>
          <w:szCs w:val="21"/>
        </w:rPr>
        <w:instrText xml:space="preserve"> HYPERLINK "http://www.cnca.gov.cn/cnca/zwxx/ggxx/images/2010/07/19/A6C32D2A507AC2A38326896013A67542.doc" \t "_blank" </w:instrText>
      </w:r>
      <w:r>
        <w:rPr>
          <w:rFonts w:hint="eastAsia" w:ascii="宋体" w:hAnsi="宋体" w:eastAsia="宋体" w:cs="宋体"/>
          <w:color w:val="auto"/>
          <w:kern w:val="0"/>
          <w:szCs w:val="21"/>
        </w:rPr>
        <w:fldChar w:fldCharType="separate"/>
      </w:r>
      <w:r>
        <w:rPr>
          <w:rFonts w:hint="eastAsia" w:ascii="宋体" w:hAnsi="宋体" w:eastAsia="宋体" w:cs="宋体"/>
          <w:color w:val="auto"/>
          <w:kern w:val="0"/>
          <w:szCs w:val="21"/>
        </w:rPr>
        <w:t>中国国家信息安全产品认证证书</w:t>
      </w:r>
      <w:r>
        <w:rPr>
          <w:rFonts w:hint="eastAsia" w:ascii="宋体" w:hAnsi="宋体" w:eastAsia="宋体" w:cs="宋体"/>
          <w:color w:val="auto"/>
          <w:kern w:val="0"/>
          <w:szCs w:val="21"/>
        </w:rPr>
        <w:fldChar w:fldCharType="end"/>
      </w:r>
      <w:r>
        <w:rPr>
          <w:rFonts w:hint="eastAsia" w:ascii="宋体" w:hAnsi="宋体" w:eastAsia="宋体" w:cs="宋体"/>
          <w:color w:val="auto"/>
          <w:kern w:val="0"/>
          <w:szCs w:val="21"/>
        </w:rPr>
        <w:t>》。供应商不能提供超出此目录范畴外的替代品。</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5.谈判费用</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不论采购的结果如何，供应商均应自行承担所有与谈判有关的全部费用，采购人、采购代理机构在任何情况下均无义务和责任承担这些费用。</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6.信息发布</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本采购项目需要公开的有关信息，包括谈判公告、谈判文件澄清或修改公告、成交公告以及延长响应文件提交截止时间等与采购活动有关的通知，采购人、采购代理机构均将通过在</w:t>
      </w:r>
      <w:r>
        <w:rPr>
          <w:rFonts w:hint="eastAsia" w:ascii="宋体" w:hAnsi="宋体" w:eastAsia="宋体" w:cs="仿宋_GB2312"/>
          <w:color w:val="auto"/>
          <w:szCs w:val="21"/>
          <w:lang w:val="zh-CN"/>
        </w:rPr>
        <w:t>《河南省政府采购网》《全国公共资源交易平台（河南省•许昌市）》公开发布</w:t>
      </w:r>
      <w:r>
        <w:rPr>
          <w:rFonts w:hint="eastAsia" w:ascii="宋体" w:hAnsi="宋体" w:eastAsia="宋体" w:cs="宋体"/>
          <w:color w:val="auto"/>
          <w:kern w:val="0"/>
          <w:szCs w:val="21"/>
        </w:rPr>
        <w:t>。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7.采购代理机构代理费用收取标准和方式</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详见供应商须知前附表</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8.其他</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8.1本“供应商须知”的条款如与“采购邀请”“采购需求”“供应商须知前附表”和“谈判和评审”就同一内容的表述不一致的，以“采购邀请”“ 采购需求”“供应商须知前附表”和“谈判和评审”中规定的内容为准。</w:t>
      </w:r>
    </w:p>
    <w:p>
      <w:pPr>
        <w:tabs>
          <w:tab w:val="left" w:pos="1260"/>
        </w:tabs>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二、谈判文件说明</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9.谈判文件构成</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9.1谈判文件由以下部分组成：</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（1）采购邀请（竞争性谈判公告）</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（2）采购需求</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（3）供应商须知前附表</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（4）供应商须知</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（5）政府采购政策功能</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（6）资格审查与评审</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（7）合同书格式及合同条款</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（8）响应文件有关格式</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（9）本项目谈判文件的澄清、答复、修改、补充内容（如有的话）</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供应商需提供此项承诺函，否则将否决其投标。</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10.谈判文件的澄清或修改</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10.1 在谈判响应截止期前，无论出于何种原因，采购人可主动地或在解答供应商提出的澄清问题时对谈判文件进行修改。</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10.3澄清或修改公告的内容为谈判文件的组成部分，并对供应商具有约束力。当谈判文件与澄清或修改公告就同一内容的表述不一致时，以最后发出的文件内容为准。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10.4如果澄清或者修改发出的时间距规定的谈判响应截止时间不足3个工作日的，采购人、采购代理机构将顺延提交响应文件的截止时间。</w:t>
      </w:r>
    </w:p>
    <w:p>
      <w:pPr>
        <w:tabs>
          <w:tab w:val="left" w:pos="1260"/>
        </w:tabs>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三、响应文件的编制</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11.响应文件的语言及计量单位</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11.2响应文件计量单位，谈判文件已有明确规定的，使用谈判文件规定的计量单位；谈判文件没有规定的，一律采用中华人民共和国法定计量单位。</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12.报价</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12.1本次谈判项目的报价均以人民币为计算单位。</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12.2采购人不得向供应商索要或者接受其给予的赠品、回扣或者与采购无关的其他商品、服务。</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12.3供应商应对项目要求的全部内容进行报价，少报漏报将导致其响应为非实质性响应予以拒绝。</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12.4供应商应当按照国家相关规定，结合自身服务水平和承受能力进行第二次报价（即最终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12.5本项目所涉及的运输、施工、安装、集成、调试、验收、备品和工具等费用均包含在响应报价中。单独承诺响应报价包含本项目实施过程中的所有费用，以及在运输过程中的一切安全问题负责，否则将承担其投标被视为非实质性响应投标的风险。</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12.6报价不得高于本项目预算金额，且不低于成本价。供应商的响应报价高于预算金额（项目控制金额上限）的，该供应商的响应文件将被视为非实质性响应予以拒绝。</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12.7最低报价不能作为成交的保证。</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13.响应文件有效期</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13.3成交供应商的响应文件作为项目合同的附件，其有效期至成交供应商全部合同义务履行完毕为止。</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14.响应文件构成</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14.1响应文件的构成应符合法律法规及谈判文件的要求。</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14.2供应商应当按照谈判文件的要求编制响应文件。响应文件应当对谈判文件提出的要求和条件作出明确响应。</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14.3响应文件由资格证明材料、符合性证明材料、其他材料等组成。</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14.5供应商登录许昌公共资源交易系统下载“许昌投标文件制作系统SEARUN 最新版本”，按谈判文件要求根据所响应标段制作电子响应文件。 一个标段对应生成一个文件夹（xxxx项目xx标段）， 其中包含2个文件和1个文件夹。后缀名为“.file”的文件用于电子响应使用。</w:t>
      </w:r>
    </w:p>
    <w:p>
      <w:pPr>
        <w:pStyle w:val="49"/>
        <w:autoSpaceDE w:val="0"/>
        <w:autoSpaceDN w:val="0"/>
        <w:spacing w:line="360" w:lineRule="auto"/>
        <w:ind w:firstLine="422"/>
        <w:rPr>
          <w:rFonts w:ascii="宋体" w:hAnsi="宋体" w:eastAsia="宋体" w:cs="宋体"/>
          <w:b/>
          <w:bCs/>
          <w:color w:val="auto"/>
          <w:kern w:val="0"/>
          <w:szCs w:val="21"/>
        </w:rPr>
      </w:pPr>
      <w:r>
        <w:rPr>
          <w:rFonts w:hint="eastAsia" w:ascii="宋体" w:hAnsi="宋体" w:eastAsia="宋体" w:cs="宋体"/>
          <w:b/>
          <w:bCs/>
          <w:color w:val="auto"/>
          <w:kern w:val="0"/>
          <w:szCs w:val="21"/>
        </w:rPr>
        <w:t>电子响应文件制作技术咨询：0374-2961598。</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15.响应文件格式</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15.1响应文件应参照谈判文件第八章（响应文件有关格式）的内容要求、编排顺序和格式要求，供应商应按照以上要求将响应文件以A4幅面编上唯一的连贯页码，并在响应文件封面上注明：所投项目名称、标段、项目编号、供应商名称、法人或授权委托人签字、日期等字样。</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15.2供应商应按谈判文件提供的格式编写响应文件。谈判文件未提供标准格式的供应商可自行拟定。</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 xml:space="preserve">16.谈判保证金  </w:t>
      </w:r>
    </w:p>
    <w:p>
      <w:pPr>
        <w:autoSpaceDE w:val="0"/>
        <w:autoSpaceDN w:val="0"/>
        <w:spacing w:line="360" w:lineRule="auto"/>
        <w:ind w:firstLine="420" w:firstLineChars="200"/>
        <w:rPr>
          <w:rFonts w:ascii="宋体" w:hAnsi="Calibri" w:eastAsia="宋体" w:cs="宋体"/>
          <w:color w:val="auto"/>
          <w:kern w:val="0"/>
          <w:szCs w:val="21"/>
        </w:rPr>
      </w:pPr>
      <w:r>
        <w:rPr>
          <w:rFonts w:hint="eastAsia" w:ascii="宋体" w:hAnsi="宋体" w:eastAsia="宋体" w:cs="宋体"/>
          <w:color w:val="auto"/>
          <w:kern w:val="0"/>
          <w:szCs w:val="21"/>
        </w:rPr>
        <w:t>16.1本项目不收取谈判保证金。</w:t>
      </w:r>
    </w:p>
    <w:p>
      <w:pPr>
        <w:autoSpaceDE w:val="0"/>
        <w:autoSpaceDN w:val="0"/>
        <w:spacing w:line="360" w:lineRule="auto"/>
        <w:ind w:firstLine="420" w:firstLineChars="200"/>
        <w:rPr>
          <w:rFonts w:ascii="宋体" w:hAnsi="Calibri" w:eastAsia="宋体" w:cs="宋体"/>
          <w:color w:val="auto"/>
          <w:kern w:val="0"/>
          <w:szCs w:val="21"/>
        </w:rPr>
      </w:pPr>
      <w:r>
        <w:rPr>
          <w:rFonts w:hint="eastAsia" w:ascii="宋体" w:hAnsi="宋体" w:eastAsia="宋体" w:cs="宋体"/>
          <w:color w:val="auto"/>
          <w:kern w:val="0"/>
          <w:szCs w:val="21"/>
        </w:rPr>
        <w:t>16.2供应商应提供谈判承诺函。</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17.谈判文件的数量和签署盖章</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17.1供应商应提交响应文件份数见“供应商须知前附表”。</w:t>
      </w:r>
    </w:p>
    <w:p>
      <w:pPr>
        <w:pStyle w:val="49"/>
        <w:autoSpaceDE w:val="0"/>
        <w:autoSpaceDN w:val="0"/>
        <w:spacing w:line="360" w:lineRule="auto"/>
        <w:rPr>
          <w:rFonts w:hint="eastAsia" w:ascii="宋体" w:hAnsi="宋体" w:eastAsia="宋体" w:cs="宋体"/>
          <w:color w:val="auto"/>
          <w:szCs w:val="21"/>
          <w:lang w:val="zh-CN"/>
        </w:rPr>
      </w:pPr>
      <w:r>
        <w:rPr>
          <w:rFonts w:hint="eastAsia" w:ascii="宋体" w:hAnsi="宋体" w:eastAsia="宋体" w:cs="宋体"/>
          <w:color w:val="auto"/>
          <w:kern w:val="0"/>
          <w:szCs w:val="21"/>
        </w:rPr>
        <w:t>17.2在谈判文件中已明示需盖章及签名之处，电子响应文件应按谈判文件要求加盖供应商电子印章和法人</w:t>
      </w:r>
      <w:r>
        <w:rPr>
          <w:rFonts w:hint="eastAsia" w:ascii="宋体" w:hAnsi="宋体" w:eastAsia="宋体" w:cs="宋体"/>
          <w:color w:val="auto"/>
          <w:kern w:val="0"/>
          <w:szCs w:val="21"/>
          <w:lang w:val="en-US" w:eastAsia="zh-CN"/>
        </w:rPr>
        <w:t>电子签</w:t>
      </w:r>
      <w:r>
        <w:rPr>
          <w:rFonts w:hint="eastAsia" w:ascii="宋体" w:hAnsi="宋体" w:eastAsia="宋体" w:cs="宋体"/>
          <w:color w:val="auto"/>
          <w:kern w:val="0"/>
          <w:szCs w:val="21"/>
        </w:rPr>
        <w:t>章。</w:t>
      </w:r>
    </w:p>
    <w:p>
      <w:pPr>
        <w:tabs>
          <w:tab w:val="left" w:pos="1260"/>
        </w:tabs>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四、响应文件的递交</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18.谈判响应截止时间</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18.1供应商必须在“采购邀请”和“供应商须知前附表”中规定的响应截止时间前，将加密电子响应文件（.file格式）通过《全国公共资源交易平台（河南省</w:t>
      </w:r>
      <w:r>
        <w:rPr>
          <w:rFonts w:ascii="Segoe UI Emoji" w:hAnsi="Segoe UI Emoji" w:eastAsia="宋体" w:cs="Segoe UI Emoji"/>
          <w:color w:val="auto"/>
          <w:kern w:val="0"/>
          <w:szCs w:val="21"/>
        </w:rPr>
        <w:t>▪</w:t>
      </w:r>
      <w:r>
        <w:rPr>
          <w:rFonts w:hint="eastAsia" w:ascii="宋体" w:hAnsi="宋体" w:eastAsia="宋体" w:cs="宋体"/>
          <w:color w:val="auto"/>
          <w:kern w:val="0"/>
          <w:szCs w:val="21"/>
        </w:rPr>
        <w:t>许昌市）》公共资源交易系统成功上传。在提交截止时间以后上传的响应文件，采购人、采购代理机构将予以拒绝。</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19.迟交的响应文件</w:t>
      </w:r>
    </w:p>
    <w:p>
      <w:pPr>
        <w:autoSpaceDE w:val="0"/>
        <w:autoSpaceDN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谈判响应文件截止时间之后送达/上传的响应文件，采购人、采购代理机构将拒绝接收。</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20.响应文件的修改和撤回</w:t>
      </w:r>
    </w:p>
    <w:p>
      <w:pPr>
        <w:autoSpaceDE w:val="0"/>
        <w:autoSpaceDN w:val="0"/>
        <w:spacing w:line="360" w:lineRule="auto"/>
        <w:ind w:firstLine="420" w:firstLineChars="200"/>
        <w:rPr>
          <w:rFonts w:ascii="宋体" w:hAnsi="Calibri" w:eastAsia="宋体" w:cs="宋体"/>
          <w:color w:val="auto"/>
          <w:szCs w:val="21"/>
        </w:rPr>
      </w:pPr>
      <w:r>
        <w:rPr>
          <w:rFonts w:hint="eastAsia" w:ascii="宋体" w:hAnsi="宋体" w:eastAsia="宋体" w:cs="宋体"/>
          <w:color w:val="auto"/>
          <w:kern w:val="0"/>
          <w:szCs w:val="21"/>
        </w:rPr>
        <w:t>20.1</w:t>
      </w:r>
      <w:r>
        <w:rPr>
          <w:rFonts w:hint="eastAsia" w:ascii="宋体" w:hAnsi="宋体" w:eastAsia="宋体" w:cs="宋体"/>
          <w:color w:val="auto"/>
          <w:szCs w:val="21"/>
        </w:rPr>
        <w:t>供应商在谈判响应截止时间前，对所提交的响应文件进行补充、修改或者撤回的，须书面通知采购人和代理机构。</w:t>
      </w:r>
      <w:r>
        <w:rPr>
          <w:rFonts w:hint="eastAsia" w:ascii="宋体" w:hAnsi="宋体" w:eastAsia="宋体" w:cs="宋体"/>
          <w:color w:val="auto"/>
          <w:kern w:val="0"/>
          <w:szCs w:val="21"/>
        </w:rPr>
        <w:t>供应商应当在谈判响应截止时间前完成电子响应文件的提交，可以补充、修改或撤回。谈判响应截止时间前未完成电子响应文件提交的，视为撤回响应文件。</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20.2供应商补充、修改的内容并作为响应文件的组成部分。补充或修改应当按谈判文件要求签署、盖章、提交，并应注明“修改”或“补充”字样。</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20.3供应商不得在投标有效期内撤销响应文件，否则供应商将承担违背响应承诺函的责任追究。</w:t>
      </w:r>
    </w:p>
    <w:p>
      <w:pPr>
        <w:pStyle w:val="49"/>
        <w:autoSpaceDE w:val="0"/>
        <w:autoSpaceDN w:val="0"/>
        <w:spacing w:line="360" w:lineRule="auto"/>
        <w:ind w:firstLine="0" w:firstLineChars="0"/>
        <w:rPr>
          <w:rFonts w:ascii="宋体" w:hAnsi="宋体" w:eastAsia="宋体" w:cs="宋体"/>
          <w:color w:val="auto"/>
          <w:kern w:val="0"/>
          <w:szCs w:val="21"/>
        </w:rPr>
      </w:pPr>
      <w:r>
        <w:rPr>
          <w:rFonts w:hint="eastAsia" w:ascii="宋体" w:hAnsi="宋体" w:eastAsia="宋体" w:cs="宋体"/>
          <w:b/>
          <w:color w:val="auto"/>
          <w:kern w:val="0"/>
          <w:szCs w:val="21"/>
        </w:rPr>
        <w:t>21.除供应商须知前附表另有规定外，供应商所提交的电子响应文件不予退还。</w:t>
      </w:r>
    </w:p>
    <w:p>
      <w:pPr>
        <w:tabs>
          <w:tab w:val="left" w:pos="1260"/>
        </w:tabs>
        <w:autoSpaceDE w:val="0"/>
        <w:autoSpaceDN w:val="0"/>
        <w:spacing w:line="360" w:lineRule="auto"/>
        <w:jc w:val="center"/>
        <w:rPr>
          <w:rFonts w:ascii="宋体" w:hAnsi="宋体" w:eastAsia="宋体" w:cs="宋体"/>
          <w:b/>
          <w:color w:val="auto"/>
          <w:kern w:val="0"/>
          <w:szCs w:val="21"/>
        </w:rPr>
      </w:pPr>
      <w:r>
        <w:rPr>
          <w:rFonts w:hint="eastAsia" w:ascii="宋体" w:hAnsi="宋体" w:eastAsia="宋体" w:cs="宋体"/>
          <w:b/>
          <w:color w:val="auto"/>
          <w:kern w:val="0"/>
          <w:szCs w:val="21"/>
        </w:rPr>
        <w:t>五、谈判和评审</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22.响应文件密封情况检查及解密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22.1采购人将按谈判文件规定的谈判响应截止时间和地点解密电子响应文件。由代理机构主持，供应商无需到现场。</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22.2谈判响应截止时间，由代理机构开通远程不见面开标大厅及开启“文字互动”等功能；供应商、代理机构进行电子响应文件的解密。解密后供应商选择功能栏“开标记录”按钮可查看供应商名称、修改和撤回投标的通知（如有的话）和谈判文件规定的需要宣布的其他内容。</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电子响应文件的解密：全流程电子化交易项目电子响应文件采用双重加密。解密需分标段进行两次解密。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22.2.1.1供应商解密：供应商使用本单位CA数字证书进行远程解密。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22.2.1.2采购代理机构解密：采购代理机构按电子响应文件到达交易系统的先后顺序，使用本单位CA数字证书进行再次解密。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22.1.3供应商未在规定时间内解密或因供应商原因解密失败的，其响应文件将被拒绝。</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22.3供应商不足3家的，本项目谈判活动终止。（如符合《政府采购非招标采购方式管理办法》（财政部令第74号）第二十七条第二款中的情形的，供应商最低数量可以为两家）</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22.4响应文件解密过程由采购代理机构负责记录。</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22.5供应商对解密过程和记录</w:t>
      </w:r>
      <w:r>
        <w:rPr>
          <w:rFonts w:hint="eastAsia" w:ascii="宋体" w:hAnsi="宋体" w:eastAsia="宋体" w:cs="宋体"/>
          <w:color w:val="auto"/>
          <w:kern w:val="0"/>
          <w:szCs w:val="21"/>
          <w:lang w:eastAsia="zh-CN"/>
        </w:rPr>
        <w:t>有异议</w:t>
      </w:r>
      <w:r>
        <w:rPr>
          <w:rFonts w:hint="eastAsia" w:ascii="宋体" w:hAnsi="宋体" w:eastAsia="宋体" w:cs="宋体"/>
          <w:color w:val="auto"/>
          <w:kern w:val="0"/>
          <w:szCs w:val="21"/>
        </w:rPr>
        <w:t>，以及认为采购人、采购代理机构相关工作人员有需要回避的情形的，应当场提出询问或者回避申请。采购人、采购代理机构对供应商提出的询问或者回避申请应当及时处理。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22.6响应文件解密活动结束时，供应商应在《开标记录表》上进行电子签章。供应商未签章的，视同认可解密结果。</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23.谈判小组组成</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23.1采购人将依法组建谈判小组，谈判小组由采购人代表和评审专家共3人以上单数组成，其中评审专家人数不得少于竞争性谈判小组成员总数的三分之二。评审专家依法从政府采购评审专家库中随机抽取。</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23.1.1采购人将依法组建谈判小组，谈判小组由评审专家组成，成员人数应当为3人以上单数组成。评审专家依法从政府采购评审专家库中随机抽取。</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23.1.2达到公开招标数额标准的货物或者服务采购项目，或者达到招标规模标准的政府采购工程，竞争性谈判小组应当由5人以上单数组成。</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23.2采购人不得以评审专家身份参加本部门或本单位采购项目的评审。</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23.3谈判小组成员与供应商存在下列利害关系之一的，应当回避：</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23.3.1参加采购活动前三年内，与供应商存在劳动关系，或者担任过供应商的董事、监事，或者是供应商的控股股东或实际控制人；</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23.3.2与供应商的法定代表人或者负责人有夫妻、直系血亲、三代以内旁系血亲或者近姻亲关系；</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23.3.3与供应商有其他可能影响政府采购活动公平、公正进行的关系。</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23.4评审专家发现本人与参加采购活动的供应商有利害关系的，应当主动提出回避。采购人或者采购代理机构发现评审专家与参加采购活动的供应商有利害关系的，应当要求其回避。</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23.5采购人不得担任谈判小组组长。</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23.6谈判小组成员名单在成交结果公告前应当保密。</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24.资格审查和符合性审查</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24.1 资格审查：谈判小组依据有关法律法规和谈判文件的规定对供应商的资格进行审查。</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24.2符合性审查：依据谈判文件的规定，从响应文件的有效性、完整性和对谈判文件的响应程度进行审查，以确定是否对谈判文件的全部实质性要求作出响应。为确保后期项目实施，实施方案的编制需要供应商法人审核予以签字确认，否则视为无效响应文件。</w:t>
      </w:r>
    </w:p>
    <w:p>
      <w:pPr>
        <w:pStyle w:val="49"/>
        <w:autoSpaceDE w:val="0"/>
        <w:autoSpaceDN w:val="0"/>
        <w:spacing w:line="360" w:lineRule="auto"/>
        <w:ind w:firstLine="422"/>
        <w:rPr>
          <w:rFonts w:ascii="宋体" w:hAnsi="宋体" w:eastAsia="宋体" w:cs="宋体"/>
          <w:b/>
          <w:color w:val="auto"/>
          <w:kern w:val="0"/>
          <w:szCs w:val="21"/>
        </w:rPr>
      </w:pPr>
      <w:r>
        <w:rPr>
          <w:rFonts w:hint="eastAsia" w:ascii="宋体" w:hAnsi="宋体" w:eastAsia="宋体" w:cs="宋体"/>
          <w:b/>
          <w:color w:val="auto"/>
          <w:kern w:val="0"/>
          <w:szCs w:val="21"/>
        </w:rPr>
        <w:t>25.响应文件的澄清</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25.1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49"/>
        <w:numPr>
          <w:ilvl w:val="1"/>
          <w:numId w:val="6"/>
        </w:numPr>
        <w:autoSpaceDE w:val="0"/>
        <w:autoSpaceDN w:val="0"/>
        <w:spacing w:line="360" w:lineRule="auto"/>
        <w:ind w:firstLineChars="0"/>
        <w:contextualSpacing/>
        <w:rPr>
          <w:rFonts w:ascii="宋体" w:hAnsi="宋体" w:eastAsia="宋体" w:cs="宋体"/>
          <w:vanish/>
          <w:color w:val="auto"/>
          <w:kern w:val="0"/>
          <w:szCs w:val="21"/>
        </w:rPr>
      </w:pP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25.2供应商的澄清、说明或者更正应当由法定代表人或其授权代表签字或者加盖公章。由授权代表签字的，应当附法定代表人授权书。供应商为自然人的，应当由本人签字并附身份证明。供应商的澄清、说明或者补正不得超出响应文件的范围或者改变响应文件的实质性内容。</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25.3供应商的澄清文件是其响应文件的组成部分。</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26.响应文件报价出现前后不一致的修正</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26.1大写金额和小写金额不一致的，以大写金额为准；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26.2单价金额小数点或者百分比有明显错位的，以开标一览表的总价为准，并修改单价；</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27.响应无效情形</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27.1响应文件属下列情况之一的，按照无效响应处理：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w:t>
      </w:r>
      <w:r>
        <w:rPr>
          <w:rFonts w:ascii="宋体" w:hAnsi="宋体" w:eastAsia="宋体" w:cs="宋体"/>
          <w:color w:val="auto"/>
          <w:kern w:val="0"/>
          <w:szCs w:val="21"/>
        </w:rPr>
        <w:t>.1.1</w:t>
      </w:r>
      <w:r>
        <w:rPr>
          <w:rFonts w:ascii="宋体" w:hAnsi="宋体" w:eastAsia="宋体" w:cs="宋体"/>
          <w:color w:val="auto"/>
          <w:kern w:val="0"/>
          <w:szCs w:val="21"/>
        </w:rPr>
        <w:tab/>
      </w:r>
      <w:r>
        <w:rPr>
          <w:rFonts w:ascii="宋体" w:hAnsi="宋体" w:eastAsia="宋体" w:cs="宋体"/>
          <w:color w:val="auto"/>
          <w:kern w:val="0"/>
          <w:szCs w:val="21"/>
        </w:rPr>
        <w:t>未按照招标文件的规定提交《禹州市政府采购供应商信用承诺函》的；</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27.1.2未按照谈判文件的规定提交谈判承诺函的；</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27.1.3响应文件未按谈判文件要求签署、盖章的；</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27.1.4不具备谈判文件中规定的资格要求的；</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27.1.5报价超过谈判文件中规定的预算金额的；</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27.1.6响应文件内容模糊不清，无法辨认的；</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27.1.7响应文件含有采购人不能接受的附加条件的。</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27.2有下列情形之一的，视为供应商串通谈判，其响应无效：</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27.2.1不同供应商的响应文件由同一单位或者个人编制；</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27.2.2不同供应商委托同一单位或者个人办理</w:t>
      </w:r>
      <w:r>
        <w:rPr>
          <w:rFonts w:hint="eastAsia" w:ascii="宋体" w:hAnsi="宋体" w:eastAsia="宋体" w:cs="宋体"/>
          <w:color w:val="auto"/>
          <w:kern w:val="0"/>
          <w:szCs w:val="21"/>
          <w:lang w:eastAsia="zh-CN"/>
        </w:rPr>
        <w:t>相</w:t>
      </w:r>
      <w:r>
        <w:rPr>
          <w:rFonts w:hint="eastAsia" w:ascii="宋体" w:hAnsi="宋体" w:eastAsia="宋体" w:cs="宋体"/>
          <w:color w:val="auto"/>
          <w:kern w:val="0"/>
          <w:szCs w:val="21"/>
        </w:rPr>
        <w:t>应事宜；</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27.2.3不同供应商的响应文件载明的项目管理成员或者联系人员为同一人；</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27.2.4不同供应商的响应文件异常一致或者投标报价呈规律性差异；</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27.3谈判小组认为供应商的报价明显低于其他通过符合性审查供应商的报价，有可能影响产品质量或者不能诚信履约的，应当要求其在合理的时间内提供说明，必要时提交相关证明材料；供应商不能证明其报价合理性的，谈判小组应当将其作为无效响应处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27.4按照《关于推进全流程电子化交易和在线监管工作有关问题的通知》（许公管办〔2019〕3号）规定，不同供应商电子响应文件制作硬件特征码（网卡MAC地址、CPU序号、硬盘序列号等）雷同时，视为‘不同供应商的响应文件由同一单位或者个人编制’或‘不同供应商委托同一单位或者个人办理响应事宜’，其谈判响应无效。</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27.5法律法规和</w:t>
      </w:r>
      <w:r>
        <w:rPr>
          <w:rFonts w:hint="eastAsia" w:ascii="宋体" w:hAnsi="宋体" w:eastAsia="宋体" w:cs="宋体"/>
          <w:color w:val="auto"/>
          <w:kern w:val="0"/>
          <w:szCs w:val="21"/>
          <w:lang w:val="en-US" w:eastAsia="zh-CN"/>
        </w:rPr>
        <w:t>谈判</w:t>
      </w:r>
      <w:r>
        <w:rPr>
          <w:rFonts w:hint="eastAsia" w:ascii="宋体" w:hAnsi="宋体" w:eastAsia="宋体" w:cs="宋体"/>
          <w:color w:val="auto"/>
          <w:kern w:val="0"/>
          <w:szCs w:val="21"/>
        </w:rPr>
        <w:t>文件规定的其他无效情形。</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28.响应文件评审与谈判</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28.1谈判小组应当对响应文件进行评审，并根据谈判文件规定的程序、评定成交的标准等事项与实质性响应谈判文件要求的供应商进行谈判。未实质性响应谈判文件的响应文件按无效处理，谈判小组应当告知有关供应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28.2谈判小组所有成员应当集中与单一供应商分别进行谈判，并给予所有参加谈判的供应商平等的谈判机会。</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28.3在谈判中，谈判的任何一方不得透露与谈判有关的其他供应商的技术资料、价格和其他信息。</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28.6谈判文件能够详细列明采购标的的技术、服务要求的，谈判结束后，谈判小组应当要求所有继续参加谈判的供应商在规定时间内提交最后报价（供应商最终报价不能高于第一次报价，采购人改变技术需求的除外），提交最后报价的供应商不得少于3家。（如符合《政府采购非招标采购方式管理办法》（财政部令第74号）第二十七条第二款中的情形的，供应商最低数量可以为两家）</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28.7最后报价是供应商响应文件的有效组成部分。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28.8已提交响应文件的供应商，在提交最后报价之前，可以根据谈判情况退出谈判。</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28.9按照《关于推进全流程电子化交易和在线监管工作有关问题的通知》（许公管办〔2019〕3号）规定，评审专家应严格按照要求查看“硬件特征码相” 关信息并进行评审。</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29.评审方法与提出成交候选人</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谈判小组应当从质量和服务均能满足采购文件实质性响应要求的供应商中，按照最后报价由低到高的顺序提出3名成交候选人，并编写评审报告。</w:t>
      </w:r>
    </w:p>
    <w:p>
      <w:pPr>
        <w:numPr>
          <w:ilvl w:val="0"/>
          <w:numId w:val="7"/>
        </w:numPr>
        <w:tabs>
          <w:tab w:val="left" w:pos="1260"/>
        </w:tabs>
        <w:autoSpaceDE w:val="0"/>
        <w:autoSpaceDN w:val="0"/>
        <w:spacing w:line="360" w:lineRule="auto"/>
        <w:contextualSpacing/>
        <w:jc w:val="center"/>
        <w:rPr>
          <w:rFonts w:ascii="宋体" w:hAnsi="宋体" w:eastAsia="宋体" w:cs="宋体"/>
          <w:b/>
          <w:color w:val="auto"/>
          <w:kern w:val="0"/>
          <w:szCs w:val="21"/>
        </w:rPr>
      </w:pPr>
      <w:r>
        <w:rPr>
          <w:rFonts w:hint="eastAsia" w:ascii="宋体" w:hAnsi="宋体" w:eastAsia="宋体" w:cs="宋体"/>
          <w:b/>
          <w:color w:val="auto"/>
          <w:kern w:val="0"/>
          <w:szCs w:val="21"/>
        </w:rPr>
        <w:t>确定成交供应商和授予合同</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30.确定成交供应商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30.1采购人应当在收到评审报告后5个工作日内，从评审报告提出的成交候选人中，根据质量和服务均能满足采购文件实质性响应要求且最后报价最低的原则确定成交供应商。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30.2采购人逾期未确定成交供应商且不提出异议的，视为确定评审报告提出的最后报价最低的供应商为成交供应商。中标公告发布后1个工作日（有特殊原因的，须提前向采购人和招标代理机构书面说明情况）内到招标代理机构领取中标通知书，供应商需对此项进行承诺。</w:t>
      </w:r>
    </w:p>
    <w:p>
      <w:pPr>
        <w:pStyle w:val="49"/>
        <w:autoSpaceDE w:val="0"/>
        <w:autoSpaceDN w:val="0"/>
        <w:spacing w:line="360" w:lineRule="auto"/>
        <w:ind w:firstLine="0" w:firstLineChars="0"/>
        <w:rPr>
          <w:rFonts w:ascii="宋体" w:hAnsi="宋体" w:eastAsia="宋体" w:cs="宋体"/>
          <w:b/>
          <w:bCs/>
          <w:color w:val="auto"/>
          <w:szCs w:val="21"/>
        </w:rPr>
      </w:pPr>
      <w:r>
        <w:rPr>
          <w:rFonts w:hint="eastAsia" w:ascii="宋体" w:hAnsi="宋体" w:eastAsia="宋体" w:cs="宋体"/>
          <w:b/>
          <w:bCs/>
          <w:color w:val="auto"/>
          <w:szCs w:val="21"/>
        </w:rPr>
        <w:t>31.终止采购活动的情形</w:t>
      </w:r>
    </w:p>
    <w:p>
      <w:pPr>
        <w:pStyle w:val="49"/>
        <w:autoSpaceDE w:val="0"/>
        <w:autoSpaceDN w:val="0"/>
        <w:spacing w:line="360" w:lineRule="auto"/>
        <w:ind w:firstLine="211" w:firstLineChars="100"/>
        <w:rPr>
          <w:rFonts w:ascii="宋体" w:hAnsi="宋体" w:eastAsia="宋体" w:cs="宋体"/>
          <w:b/>
          <w:bCs/>
          <w:color w:val="auto"/>
          <w:kern w:val="0"/>
          <w:szCs w:val="21"/>
        </w:rPr>
      </w:pPr>
      <w:r>
        <w:rPr>
          <w:rFonts w:hint="eastAsia" w:ascii="宋体" w:hAnsi="宋体" w:eastAsia="宋体" w:cs="宋体"/>
          <w:b/>
          <w:bCs/>
          <w:color w:val="auto"/>
          <w:szCs w:val="21"/>
        </w:rPr>
        <w:t>在谈判采购中，出现下列情形之一的，采购人应当终止竞争性谈判采购活动，发布项目终止公告并说明原因，重新开展采购活动：</w:t>
      </w:r>
    </w:p>
    <w:p>
      <w:pPr>
        <w:pStyle w:val="49"/>
        <w:numPr>
          <w:ilvl w:val="0"/>
          <w:numId w:val="6"/>
        </w:numPr>
        <w:autoSpaceDE w:val="0"/>
        <w:autoSpaceDN w:val="0"/>
        <w:spacing w:line="360" w:lineRule="auto"/>
        <w:ind w:firstLineChars="0"/>
        <w:contextualSpacing/>
        <w:rPr>
          <w:rFonts w:ascii="宋体" w:hAnsi="宋体" w:eastAsia="宋体" w:cs="宋体"/>
          <w:vanish/>
          <w:color w:val="auto"/>
          <w:kern w:val="0"/>
          <w:szCs w:val="21"/>
        </w:rPr>
      </w:pP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31.1因情况变化，不再符合规定的竞争性谈判采购方式适用情形的；</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31.2出现影响采购公正的违法、违规行为的；</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31.3在采购过程中符合竞争要求的供应商或者报价未超过采购预算的供应商不足3家的，但《政府采购非招标采购方式管理办法》第二十七条第二款规定的情形除外。</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32.成交公告、发出成交通知书</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32.1采购人确认成交供应商后，采购人在公告成交结果的同时，向成交供应商发出成交通知书。</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32.2成交通知书发出后，采购人不得违法改变成交结果，成交供应商无正当理由不得放弃成交。</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33.质疑提出与答复</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33.1供应商认为谈判文件、采购过程和成交结果使自己的权益受到损害的，可以按照《政府采购质疑和投诉办法》（财政部令第94号）质疑。提出质疑的供应商应当是参与本项目采购活动的供应商。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33.1.1 对谈判文件提出质疑的，供应商应已依法获取谈判文件，且应当在获取谈判文件或者谈判文件公告期限届满之日起7个工作日内通过《全国公共资源交易平台（河南省·许昌市）》一次性提出，提出后电话联系本项目谈判公告中采购代理机构联系人查看，并同时将符合《政府采购质疑和投诉办法》第十二条规定的纸质质疑函和必要的证明材料一式两份送采购单位和采购代理机构，如未提出视为全面接受；</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33.1.2 对采购过程提出质疑的，为各采购程序环节结束之日起七个工作日内，以书面形式向采购人和采购代理机构一次性提出；</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34.1.3 对成交结果提出质疑的，为成交结果公告期限届满之日起七个工作日内，以书面形式向采购人和采购代理机构一次性提出，</w:t>
      </w:r>
      <w:r>
        <w:rPr>
          <w:rFonts w:hint="eastAsia" w:ascii="宋体" w:hAnsi="宋体" w:eastAsia="宋体" w:cs="宋体"/>
          <w:color w:val="auto"/>
          <w:kern w:val="0"/>
          <w:szCs w:val="21"/>
          <w:lang w:eastAsia="zh-CN"/>
        </w:rPr>
        <w:t>提出</w:t>
      </w:r>
      <w:r>
        <w:rPr>
          <w:rFonts w:hint="eastAsia" w:ascii="宋体" w:hAnsi="宋体" w:eastAsia="宋体" w:cs="宋体"/>
          <w:color w:val="auto"/>
          <w:kern w:val="0"/>
          <w:szCs w:val="21"/>
        </w:rPr>
        <w:t>质疑的供应商须为参加本项目谈判开评标的供应商。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33.2采购人、采购代理机构认为供应商质疑不成立，或者成立但未对成交结果构成影响的，继续开展采购活动；认为供应商质疑成立且影响或者可能影响成交结果的，按照下列情况处理：</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33.2.1对谈判文件提出的质疑，依法通过澄清或者修改可以继续开展采购活动的，澄清或者修改谈判文件后继续开展采购活动；否则应当修改谈判文件后重新开展采购活动。</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33.2.2对采购过程、成交结果提出的质疑，合格供应商符合法定数量时，可以从合格的成交候选人中另行确定成交供应商的，应当依法另行确定成交供应商；否则应当重新开展采购活动。</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34.签订合同</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34.1采购人与成交供应商应当在成交通知书发出之日起30日内，按照谈判文件确定的合同文本以及采购标的、规格型号、采购金额、采购数量、技术和服务要求等事项签订政府采购合同。</w:t>
      </w:r>
    </w:p>
    <w:p>
      <w:pPr>
        <w:pStyle w:val="49"/>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kern w:val="0"/>
          <w:szCs w:val="21"/>
        </w:rPr>
        <w:t>34.2采购人不得向成交供应商提出超出采购文件以外的任何要求作为签订合同的条件，不得与成交供应商订立背离谈判文件确定的合同文本以及采购标的、规格型号、采购金额、采购数量、技术和服务要求等实质性内容的协议。</w:t>
      </w:r>
    </w:p>
    <w:p>
      <w:pPr>
        <w:pStyle w:val="49"/>
        <w:autoSpaceDE w:val="0"/>
        <w:autoSpaceDN w:val="0"/>
        <w:spacing w:line="360" w:lineRule="auto"/>
        <w:ind w:firstLine="0" w:firstLineChars="0"/>
        <w:rPr>
          <w:rFonts w:ascii="宋体" w:hAnsi="宋体" w:eastAsia="宋体" w:cs="宋体"/>
          <w:b/>
          <w:color w:val="auto"/>
          <w:kern w:val="0"/>
          <w:szCs w:val="21"/>
        </w:rPr>
      </w:pPr>
      <w:r>
        <w:rPr>
          <w:rFonts w:hint="eastAsia" w:ascii="宋体" w:hAnsi="宋体" w:eastAsia="宋体" w:cs="宋体"/>
          <w:b/>
          <w:color w:val="auto"/>
          <w:kern w:val="0"/>
          <w:szCs w:val="21"/>
        </w:rPr>
        <w:t>35、履约保证金</w:t>
      </w:r>
    </w:p>
    <w:p>
      <w:pPr>
        <w:autoSpaceDE w:val="0"/>
        <w:autoSpaceDN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autoSpaceDE w:val="0"/>
        <w:autoSpaceDN w:val="0"/>
        <w:spacing w:line="360" w:lineRule="auto"/>
        <w:jc w:val="left"/>
        <w:rPr>
          <w:rFonts w:ascii="宋体" w:hAnsi="宋体" w:eastAsia="宋体" w:cs="宋体"/>
          <w:b/>
          <w:color w:val="auto"/>
          <w:kern w:val="0"/>
          <w:szCs w:val="21"/>
        </w:rPr>
      </w:pPr>
      <w:r>
        <w:rPr>
          <w:rFonts w:hint="eastAsia" w:ascii="宋体" w:hAnsi="宋体" w:eastAsia="宋体" w:cs="宋体"/>
          <w:b/>
          <w:color w:val="auto"/>
          <w:kern w:val="0"/>
          <w:szCs w:val="21"/>
        </w:rPr>
        <w:t>36、其他</w:t>
      </w:r>
    </w:p>
    <w:p>
      <w:pPr>
        <w:autoSpaceDE w:val="0"/>
        <w:autoSpaceDN w:val="0"/>
        <w:spacing w:line="360" w:lineRule="auto"/>
        <w:ind w:left="964"/>
        <w:contextualSpacing/>
        <w:rPr>
          <w:rFonts w:ascii="宋体" w:hAnsi="宋体" w:eastAsia="宋体" w:cs="宋体"/>
          <w:color w:val="auto"/>
          <w:kern w:val="0"/>
          <w:szCs w:val="21"/>
        </w:rPr>
      </w:pPr>
      <w:r>
        <w:rPr>
          <w:rFonts w:hint="eastAsia" w:ascii="宋体" w:hAnsi="宋体" w:eastAsia="宋体" w:cs="宋体"/>
          <w:color w:val="auto"/>
          <w:kern w:val="0"/>
          <w:szCs w:val="21"/>
        </w:rPr>
        <w:t>本次谈判文件未尽事项，以法律法规规定的为准。</w:t>
      </w:r>
    </w:p>
    <w:p>
      <w:pPr>
        <w:pStyle w:val="49"/>
        <w:autoSpaceDE w:val="0"/>
        <w:autoSpaceDN w:val="0"/>
        <w:spacing w:line="360" w:lineRule="auto"/>
        <w:ind w:firstLine="0" w:firstLineChars="0"/>
        <w:contextualSpacing/>
        <w:rPr>
          <w:rFonts w:ascii="宋体" w:hAnsi="宋体" w:eastAsia="宋体" w:cs="宋体"/>
          <w:color w:val="auto"/>
          <w:kern w:val="0"/>
          <w:szCs w:val="21"/>
        </w:rPr>
      </w:pPr>
      <w:r>
        <w:rPr>
          <w:rFonts w:hint="eastAsia" w:ascii="宋体" w:hAnsi="宋体" w:eastAsia="宋体" w:cs="宋体"/>
          <w:b/>
          <w:color w:val="auto"/>
          <w:kern w:val="0"/>
          <w:szCs w:val="21"/>
        </w:rPr>
        <w:t>37、政府采购合同融资</w:t>
      </w:r>
    </w:p>
    <w:p>
      <w:pPr>
        <w:pStyle w:val="49"/>
        <w:wordWrap w:val="0"/>
        <w:topLinePunct/>
        <w:autoSpaceDE w:val="0"/>
        <w:autoSpaceDN w:val="0"/>
        <w:adjustRightInd w:val="0"/>
        <w:spacing w:line="360" w:lineRule="auto"/>
        <w:contextualSpacing/>
        <w:rPr>
          <w:rFonts w:ascii="宋体" w:hAnsi="宋体" w:eastAsia="宋体" w:cs="宋体"/>
          <w:color w:val="auto"/>
          <w:kern w:val="0"/>
          <w:szCs w:val="21"/>
        </w:rPr>
      </w:pPr>
      <w:r>
        <w:rPr>
          <w:rFonts w:hint="eastAsia" w:ascii="宋体" w:hAnsi="宋体" w:eastAsia="宋体" w:cs="宋体"/>
          <w:color w:val="auto"/>
          <w:kern w:val="0"/>
          <w:szCs w:val="21"/>
        </w:rPr>
        <w:t>37.1缓解中小企业融资难题</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37.2合作金融机构（排名不分先后）</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合作金融机构名称：中原银行许昌分行（小微金融部）</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联系人及电话：陈阳 13137407575   方金龙  15836539901</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地址：许昌市建安大道与紫云路交汇处中原银行</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合作金融机构名称：浦发银行许昌分行</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联系人及电话：赵勇  0374-7313569、7313502 18937459920</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地址：许昌市许继大道1163号许继花园</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合作金融机构名称：交通银行许昌分行</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联系人：宋纪刚  0374-2369912  13733951305</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地址：许昌市莲城大道114号</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合作金融机构名称：光大银行许昌分行</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联系人：李东磊  0374-2928168 18569936868</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地址：许昌市魏都区八一路文峰路交叉口西北角</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合作金融机构名称：招商银行许昌分行</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联系人及电话：崔星迪  0374-5376058  18839983051</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地址：许昌市建安大道中段新天下AB座</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合作金融机构名称：邮储银行许昌市分行</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联系人及电话：张彦峰13839001972 武松涛18839902679</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徐亚爽15038297574</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地址：许昌市莲城大道邮储银行莲城支行二楼</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合作金融机构名称：中国银行许昌分行</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联系人及电话：白炜 13938772680   刘晓飞  0374-3338596</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地址：许昌市魏都区建设路1488号</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合作金融机构名称：中信银行郑州红专路支行</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联系人：韩晨  13253490679</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地址：郑州市金水区经三路北26号中信银行郑州红专路支行</w:t>
      </w:r>
    </w:p>
    <w:p>
      <w:pPr>
        <w:autoSpaceDE w:val="0"/>
        <w:autoSpaceDN w:val="0"/>
        <w:spacing w:line="360" w:lineRule="auto"/>
        <w:ind w:firstLine="420" w:firstLineChars="200"/>
        <w:contextualSpacing/>
        <w:jc w:val="left"/>
        <w:rPr>
          <w:rFonts w:ascii="宋体" w:hAnsi="宋体" w:eastAsia="宋体" w:cs="宋体"/>
          <w:color w:val="auto"/>
          <w:kern w:val="0"/>
          <w:szCs w:val="21"/>
        </w:rPr>
      </w:pPr>
      <w:r>
        <w:rPr>
          <w:rFonts w:hint="eastAsia" w:ascii="宋体" w:hAnsi="宋体" w:eastAsia="宋体" w:cs="宋体"/>
          <w:color w:val="auto"/>
          <w:kern w:val="0"/>
          <w:szCs w:val="21"/>
        </w:rPr>
        <w:t>36.3 “许昌市政府采购合同融资金融产品推介名录”链接</w:t>
      </w:r>
    </w:p>
    <w:p>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http://xuchang.hngp.gov.cn/xuchang/content?infoId=1606365368231095&amp;channelCode=H711001</w:t>
      </w:r>
    </w:p>
    <w:p>
      <w:pPr>
        <w:autoSpaceDE w:val="0"/>
        <w:autoSpaceDN w:val="0"/>
        <w:spacing w:line="360" w:lineRule="auto"/>
        <w:ind w:left="964"/>
        <w:contextualSpacing/>
        <w:rPr>
          <w:rFonts w:hint="eastAsia" w:ascii="宋体" w:hAnsi="宋体" w:eastAsia="宋体" w:cs="宋体"/>
          <w:color w:val="auto"/>
          <w:szCs w:val="21"/>
          <w:lang w:eastAsia="zh-CN"/>
        </w:rPr>
      </w:pPr>
    </w:p>
    <w:p>
      <w:pPr>
        <w:pStyle w:val="23"/>
        <w:rPr>
          <w:rFonts w:hint="eastAsia"/>
          <w:color w:val="auto"/>
          <w:lang w:eastAsia="zh-CN"/>
        </w:rPr>
      </w:pPr>
    </w:p>
    <w:p>
      <w:pPr>
        <w:pStyle w:val="23"/>
        <w:rPr>
          <w:rFonts w:hint="eastAsia"/>
          <w:color w:val="auto"/>
          <w:lang w:eastAsia="zh-CN"/>
        </w:rPr>
      </w:pPr>
    </w:p>
    <w:p>
      <w:pPr>
        <w:autoSpaceDE w:val="0"/>
        <w:autoSpaceDN w:val="0"/>
        <w:spacing w:line="360" w:lineRule="auto"/>
        <w:ind w:left="964" w:firstLine="1446" w:firstLineChars="450"/>
        <w:contextualSpacing/>
        <w:jc w:val="left"/>
        <w:rPr>
          <w:rFonts w:ascii="宋体" w:hAnsi="宋体" w:eastAsia="宋体" w:cs="宋体"/>
          <w:b/>
          <w:color w:val="auto"/>
          <w:kern w:val="0"/>
          <w:sz w:val="32"/>
          <w:szCs w:val="32"/>
        </w:rPr>
      </w:pPr>
    </w:p>
    <w:p>
      <w:pPr>
        <w:pStyle w:val="9"/>
        <w:rPr>
          <w:color w:val="auto"/>
        </w:rPr>
      </w:pPr>
    </w:p>
    <w:p>
      <w:pPr>
        <w:pStyle w:val="10"/>
        <w:rPr>
          <w:rFonts w:hint="eastAsia"/>
          <w:color w:val="auto"/>
        </w:rPr>
      </w:pPr>
    </w:p>
    <w:p>
      <w:pPr>
        <w:pStyle w:val="10"/>
        <w:rPr>
          <w:rFonts w:hint="eastAsia"/>
          <w:color w:val="auto"/>
        </w:rPr>
      </w:pPr>
    </w:p>
    <w:p>
      <w:pPr>
        <w:pStyle w:val="10"/>
        <w:rPr>
          <w:rFonts w:hint="eastAsia"/>
          <w:color w:val="auto"/>
        </w:rPr>
      </w:pPr>
    </w:p>
    <w:p>
      <w:pPr>
        <w:pStyle w:val="10"/>
        <w:rPr>
          <w:rFonts w:hint="eastAsia"/>
          <w:color w:val="auto"/>
        </w:rPr>
      </w:pPr>
    </w:p>
    <w:p>
      <w:pPr>
        <w:autoSpaceDE w:val="0"/>
        <w:autoSpaceDN w:val="0"/>
        <w:spacing w:line="360" w:lineRule="auto"/>
        <w:ind w:left="964" w:firstLine="1446" w:firstLineChars="450"/>
        <w:contextualSpacing/>
        <w:jc w:val="left"/>
        <w:rPr>
          <w:rFonts w:hint="eastAsia" w:ascii="宋体" w:hAnsi="宋体" w:eastAsia="宋体" w:cs="宋体"/>
          <w:b/>
          <w:color w:val="auto"/>
          <w:kern w:val="0"/>
          <w:sz w:val="32"/>
          <w:szCs w:val="32"/>
        </w:rPr>
      </w:pPr>
    </w:p>
    <w:p>
      <w:pPr>
        <w:autoSpaceDE w:val="0"/>
        <w:autoSpaceDN w:val="0"/>
        <w:spacing w:line="360" w:lineRule="auto"/>
        <w:ind w:left="964" w:firstLine="1446" w:firstLineChars="450"/>
        <w:contextualSpacing/>
        <w:jc w:val="left"/>
        <w:rPr>
          <w:rFonts w:ascii="宋体" w:hAnsi="宋体" w:eastAsia="宋体" w:cs="宋体"/>
          <w:b/>
          <w:color w:val="auto"/>
          <w:kern w:val="0"/>
          <w:sz w:val="32"/>
          <w:szCs w:val="32"/>
        </w:rPr>
      </w:pPr>
      <w:r>
        <w:rPr>
          <w:rFonts w:hint="eastAsia" w:ascii="宋体" w:hAnsi="宋体" w:eastAsia="宋体" w:cs="宋体"/>
          <w:b/>
          <w:color w:val="auto"/>
          <w:kern w:val="0"/>
          <w:sz w:val="32"/>
          <w:szCs w:val="32"/>
        </w:rPr>
        <w:t>第五章 政府采购政策功能</w:t>
      </w:r>
    </w:p>
    <w:p>
      <w:pPr>
        <w:pStyle w:val="51"/>
        <w:rPr>
          <w:rFonts w:ascii="宋体" w:hAnsi="宋体" w:eastAsia="宋体"/>
          <w:color w:val="auto"/>
        </w:rPr>
      </w:pPr>
    </w:p>
    <w:p>
      <w:pPr>
        <w:pStyle w:val="15"/>
        <w:spacing w:line="360" w:lineRule="auto"/>
        <w:ind w:firstLine="420" w:firstLineChars="200"/>
        <w:contextualSpacing/>
        <w:rPr>
          <w:rFonts w:ascii="宋体" w:hAnsi="宋体" w:cs="仿宋_GB2312"/>
          <w:color w:val="auto"/>
          <w:szCs w:val="21"/>
          <w:lang w:val="zh-CN"/>
        </w:rPr>
      </w:pPr>
      <w:r>
        <w:rPr>
          <w:rFonts w:hint="eastAsia" w:ascii="宋体" w:hAnsi="宋体" w:cs="仿宋_GB2312"/>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pPr>
        <w:pStyle w:val="15"/>
        <w:spacing w:line="360" w:lineRule="auto"/>
        <w:ind w:firstLine="632" w:firstLineChars="300"/>
        <w:contextualSpacing/>
        <w:rPr>
          <w:rFonts w:ascii="宋体" w:hAnsi="宋体" w:cs="仿宋_GB2312"/>
          <w:b/>
          <w:color w:val="auto"/>
          <w:sz w:val="21"/>
          <w:szCs w:val="21"/>
          <w:lang w:val="zh-CN"/>
        </w:rPr>
      </w:pPr>
      <w:r>
        <w:rPr>
          <w:rFonts w:hint="eastAsia" w:ascii="宋体" w:hAnsi="宋体" w:cs="仿宋_GB2312"/>
          <w:b/>
          <w:color w:val="auto"/>
          <w:sz w:val="21"/>
          <w:szCs w:val="21"/>
          <w:lang w:val="zh-CN"/>
        </w:rPr>
        <w:t>一、节能能源、保护环境</w:t>
      </w:r>
    </w:p>
    <w:p>
      <w:pPr>
        <w:pStyle w:val="15"/>
        <w:spacing w:line="360" w:lineRule="auto"/>
        <w:ind w:firstLine="630" w:firstLineChars="300"/>
        <w:contextualSpacing/>
        <w:rPr>
          <w:rFonts w:ascii="宋体" w:hAnsi="宋体" w:cs="仿宋_GB2312"/>
          <w:color w:val="auto"/>
          <w:sz w:val="21"/>
          <w:szCs w:val="21"/>
          <w:lang w:val="zh-CN"/>
        </w:rPr>
      </w:pPr>
      <w:r>
        <w:rPr>
          <w:rFonts w:hint="eastAsia" w:ascii="宋体" w:hAnsi="宋体" w:cs="仿宋_GB2312"/>
          <w:color w:val="auto"/>
          <w:sz w:val="21"/>
          <w:szCs w:val="21"/>
          <w:lang w:val="zh-CN"/>
        </w:rPr>
        <w:t>按照《财政部、发展改革委、生态环境部、市场监管总局关于调整优化节能产品、环境标志产品政府采购执行机制的通知》（财库〔2019〕9号）和</w:t>
      </w:r>
      <w:r>
        <w:rPr>
          <w:rFonts w:hint="eastAsia" w:ascii="宋体" w:hAnsi="宋体" w:cs="仿宋_GB2312"/>
          <w:color w:val="auto"/>
          <w:sz w:val="21"/>
          <w:szCs w:val="21"/>
        </w:rPr>
        <w:t>财政部、生态环境部</w:t>
      </w:r>
      <w:r>
        <w:rPr>
          <w:rFonts w:hint="eastAsia" w:ascii="宋体" w:hAnsi="宋体" w:cs="仿宋_GB2312"/>
          <w:color w:val="auto"/>
          <w:sz w:val="21"/>
          <w:szCs w:val="21"/>
          <w:lang w:val="zh-CN"/>
        </w:rPr>
        <w:t>《关于印发环境标志产品政府采购品目清单的通知》</w:t>
      </w:r>
      <w:r>
        <w:rPr>
          <w:rFonts w:hint="eastAsia" w:ascii="宋体" w:hAnsi="宋体" w:cs="仿宋_GB2312"/>
          <w:color w:val="auto"/>
          <w:sz w:val="21"/>
          <w:szCs w:val="21"/>
        </w:rPr>
        <w:t>（财库[2019]18号）以及</w:t>
      </w:r>
      <w:r>
        <w:rPr>
          <w:rFonts w:hint="eastAsia" w:ascii="宋体" w:hAnsi="宋体" w:cs="仿宋_GB2312"/>
          <w:color w:val="auto"/>
          <w:sz w:val="21"/>
          <w:szCs w:val="21"/>
          <w:lang w:val="zh-CN"/>
        </w:rPr>
        <w:t>财政部、发展改革委</w:t>
      </w:r>
      <w:r>
        <w:rPr>
          <w:rFonts w:hint="eastAsia" w:ascii="宋体" w:hAnsi="宋体" w:cs="仿宋_GB2312"/>
          <w:color w:val="auto"/>
          <w:sz w:val="21"/>
          <w:szCs w:val="21"/>
        </w:rPr>
        <w:t>《关于印发节能产品政府采购品目清单的通知》（财库[2019]19号）</w:t>
      </w:r>
      <w:r>
        <w:rPr>
          <w:rFonts w:hint="eastAsia" w:ascii="宋体" w:hAnsi="宋体" w:cs="仿宋_GB2312"/>
          <w:color w:val="auto"/>
          <w:sz w:val="21"/>
          <w:szCs w:val="21"/>
          <w:lang w:val="zh-CN"/>
        </w:rPr>
        <w:t>，</w:t>
      </w:r>
      <w:r>
        <w:rPr>
          <w:rFonts w:hint="eastAsia" w:ascii="宋体" w:hAnsi="宋体" w:cs="仿宋_GB2312"/>
          <w:color w:val="auto"/>
          <w:sz w:val="21"/>
          <w:szCs w:val="21"/>
        </w:rPr>
        <w:t>采购政府强</w:t>
      </w:r>
      <w:r>
        <w:rPr>
          <w:rFonts w:hint="eastAsia" w:ascii="宋体" w:hAnsi="宋体" w:cs="仿宋_GB2312"/>
          <w:color w:val="auto"/>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15"/>
        <w:spacing w:line="360" w:lineRule="auto"/>
        <w:ind w:firstLine="422" w:firstLineChars="200"/>
        <w:contextualSpacing/>
        <w:rPr>
          <w:rFonts w:ascii="宋体" w:hAnsi="宋体" w:cs="仿宋_GB2312"/>
          <w:b/>
          <w:color w:val="auto"/>
          <w:sz w:val="21"/>
          <w:szCs w:val="21"/>
          <w:lang w:val="zh-CN"/>
        </w:rPr>
      </w:pPr>
      <w:r>
        <w:rPr>
          <w:rFonts w:hint="eastAsia" w:ascii="宋体" w:hAnsi="宋体" w:cs="仿宋_GB2312"/>
          <w:b/>
          <w:color w:val="auto"/>
          <w:sz w:val="21"/>
          <w:szCs w:val="21"/>
          <w:lang w:val="zh-CN"/>
        </w:rPr>
        <w:t>二、促进中小企业发展（不含民办非企业）</w:t>
      </w:r>
    </w:p>
    <w:p>
      <w:pPr>
        <w:topLinePunct/>
        <w:spacing w:line="360" w:lineRule="auto"/>
        <w:ind w:firstLine="420" w:firstLineChars="200"/>
        <w:contextualSpacing/>
        <w:rPr>
          <w:rFonts w:ascii="宋体" w:hAnsi="宋体" w:eastAsia="宋体"/>
          <w:color w:val="auto"/>
        </w:rPr>
      </w:pPr>
      <w:r>
        <w:rPr>
          <w:rFonts w:hint="eastAsia" w:ascii="宋体" w:hAnsi="宋体" w:eastAsia="宋体"/>
          <w:color w:val="auto"/>
        </w:rPr>
        <w:t>（一）本项目为专门面向中小企业预留采购份额（不再执行价格评审优惠的扶持政策）</w:t>
      </w:r>
    </w:p>
    <w:p>
      <w:pPr>
        <w:topLinePunct/>
        <w:spacing w:line="360" w:lineRule="auto"/>
        <w:ind w:firstLine="420" w:firstLineChars="200"/>
        <w:contextualSpacing/>
        <w:rPr>
          <w:rFonts w:hint="eastAsia" w:ascii="宋体" w:hAnsi="宋体" w:eastAsia="宋体"/>
          <w:color w:val="auto"/>
        </w:rPr>
      </w:pPr>
      <w:r>
        <w:rPr>
          <w:rFonts w:hint="eastAsia" w:ascii="宋体" w:hAnsi="宋体" w:eastAsia="宋体"/>
          <w:color w:val="auto"/>
        </w:rPr>
        <w:t>（二）非专门面向中小企业预留采购份额</w:t>
      </w:r>
    </w:p>
    <w:p>
      <w:pPr>
        <w:topLinePunct/>
        <w:spacing w:line="360" w:lineRule="auto"/>
        <w:ind w:firstLine="420" w:firstLineChars="200"/>
        <w:contextualSpacing/>
        <w:rPr>
          <w:rFonts w:ascii="宋体" w:hAnsi="宋体" w:eastAsia="宋体" w:cs="仿宋_GB2312"/>
          <w:color w:val="auto"/>
          <w:szCs w:val="21"/>
          <w:lang w:val="zh-CN"/>
        </w:rPr>
      </w:pPr>
      <w:r>
        <w:rPr>
          <w:rFonts w:hint="eastAsia" w:ascii="宋体" w:hAnsi="宋体" w:eastAsia="宋体" w:cs="仿宋_GB2312"/>
          <w:color w:val="auto"/>
          <w:szCs w:val="21"/>
          <w:lang w:val="zh-CN"/>
        </w:rPr>
        <w:t>1、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pPr>
        <w:spacing w:line="360" w:lineRule="auto"/>
        <w:ind w:firstLine="420" w:firstLineChars="200"/>
        <w:contextualSpacing/>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ascii="宋体" w:hAnsi="宋体" w:eastAsia="宋体" w:cs="仿宋_GB2312"/>
          <w:color w:val="auto"/>
          <w:szCs w:val="21"/>
          <w:lang w:val="zh-CN"/>
        </w:rPr>
        <w:t>在货物采购项目中，供应商提供的货物既有中小企业制造货物，也有大型企业制造货物的，不享受</w:t>
      </w:r>
      <w:r>
        <w:rPr>
          <w:rFonts w:hint="eastAsia" w:ascii="宋体" w:hAnsi="宋体" w:eastAsia="宋体" w:cs="仿宋_GB2312"/>
          <w:color w:val="auto"/>
          <w:szCs w:val="21"/>
          <w:lang w:val="zh-CN"/>
        </w:rPr>
        <w:t>《政府采购促进中小企业发展管理办法》（财库[2020]46号）</w:t>
      </w:r>
      <w:r>
        <w:rPr>
          <w:rFonts w:ascii="宋体" w:hAnsi="宋体" w:eastAsia="宋体" w:cs="仿宋_GB2312"/>
          <w:color w:val="auto"/>
          <w:szCs w:val="21"/>
          <w:lang w:val="zh-CN"/>
        </w:rPr>
        <w:t>规定的中小企业扶持政策。</w:t>
      </w:r>
    </w:p>
    <w:p>
      <w:pPr>
        <w:spacing w:line="360" w:lineRule="auto"/>
        <w:ind w:firstLine="420" w:firstLineChars="200"/>
        <w:jc w:val="left"/>
        <w:rPr>
          <w:rFonts w:ascii="宋体" w:hAnsi="宋体" w:eastAsia="宋体" w:cs="仿宋_GB2312"/>
          <w:color w:val="auto"/>
          <w:szCs w:val="21"/>
          <w:lang w:val="zh-CN"/>
        </w:rPr>
      </w:pPr>
      <w:r>
        <w:rPr>
          <w:rFonts w:hint="eastAsia" w:ascii="宋体" w:hAnsi="宋体" w:eastAsia="宋体" w:cs="仿宋_GB2312"/>
          <w:color w:val="auto"/>
          <w:szCs w:val="21"/>
          <w:lang w:val="zh-CN"/>
        </w:rPr>
        <w:t>3、</w:t>
      </w:r>
      <w:r>
        <w:rPr>
          <w:rFonts w:ascii="宋体" w:hAnsi="宋体" w:eastAsia="宋体" w:cs="仿宋_GB2312"/>
          <w:color w:val="auto"/>
          <w:szCs w:val="21"/>
          <w:lang w:val="zh-CN"/>
        </w:rPr>
        <w:t>以联合体形式参加政府采购活动，联合体各方均为中小企业的，联合体视同中小企业。其中，联合体各方均为小微企业的，联合体视同小微企业，</w:t>
      </w:r>
      <w:r>
        <w:rPr>
          <w:rFonts w:hint="eastAsia" w:ascii="宋体" w:hAnsi="宋体" w:eastAsia="宋体" w:cs="仿宋_GB2312"/>
          <w:color w:val="auto"/>
          <w:szCs w:val="21"/>
          <w:lang w:val="zh-CN"/>
        </w:rPr>
        <w:t>对小型和微型企业报价扣除20%。</w:t>
      </w:r>
    </w:p>
    <w:p>
      <w:pPr>
        <w:spacing w:line="360" w:lineRule="auto"/>
        <w:ind w:firstLine="420" w:firstLineChars="200"/>
        <w:contextualSpacing/>
        <w:rPr>
          <w:rFonts w:ascii="宋体" w:hAnsi="宋体" w:eastAsia="宋体" w:cs="仿宋_GB2312"/>
          <w:color w:val="auto"/>
          <w:szCs w:val="21"/>
          <w:lang w:val="zh-CN"/>
        </w:rPr>
      </w:pPr>
      <w:r>
        <w:rPr>
          <w:rFonts w:hint="eastAsia" w:ascii="宋体" w:hAnsi="宋体" w:eastAsia="宋体" w:cs="仿宋_GB2312"/>
          <w:color w:val="auto"/>
          <w:szCs w:val="21"/>
          <w:lang w:val="zh-CN"/>
        </w:rPr>
        <w:t>4、</w:t>
      </w:r>
      <w:r>
        <w:rPr>
          <w:rFonts w:ascii="宋体" w:hAnsi="宋体" w:eastAsia="宋体" w:cs="仿宋_GB2312"/>
          <w:color w:val="auto"/>
          <w:szCs w:val="21"/>
          <w:lang w:val="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eastAsia="宋体" w:cs="仿宋_GB2312"/>
          <w:color w:val="auto"/>
          <w:szCs w:val="21"/>
          <w:lang w:val="zh-CN"/>
        </w:rPr>
        <w:t>6</w:t>
      </w:r>
      <w:r>
        <w:rPr>
          <w:rFonts w:ascii="宋体" w:hAnsi="宋体" w:eastAsia="宋体" w:cs="仿宋_GB2312"/>
          <w:color w:val="auto"/>
          <w:szCs w:val="21"/>
          <w:lang w:val="zh-CN"/>
        </w:rPr>
        <w:t>%的扣除，用扣除后的价格参加评审。组成联合体或者接受分包的小微企业与联合体内其他企业、分包企业之间存在直接控股、管理关系的，不享受价格扣除优惠政策。</w:t>
      </w:r>
    </w:p>
    <w:p>
      <w:pPr>
        <w:topLinePunct/>
        <w:spacing w:line="360" w:lineRule="auto"/>
        <w:ind w:firstLine="420" w:firstLineChars="200"/>
        <w:contextualSpacing/>
        <w:rPr>
          <w:rFonts w:ascii="宋体" w:hAnsi="宋体" w:eastAsia="宋体" w:cs="仿宋_GB2312"/>
          <w:color w:val="auto"/>
          <w:szCs w:val="21"/>
          <w:lang w:val="zh-CN"/>
        </w:rPr>
      </w:pPr>
      <w:r>
        <w:rPr>
          <w:rFonts w:hint="eastAsia" w:ascii="宋体" w:hAnsi="宋体" w:eastAsia="宋体" w:cs="仿宋_GB2312"/>
          <w:color w:val="auto"/>
          <w:szCs w:val="21"/>
          <w:lang w:val="zh-CN"/>
        </w:rPr>
        <w:t>5、按照本次采购标的所属行业的划定标准，符合条件的中小企业应按照招标文件格式要求提供《中小企业声明函》，</w:t>
      </w:r>
      <w:r>
        <w:rPr>
          <w:rFonts w:ascii="宋体" w:hAnsi="宋体" w:eastAsia="宋体" w:cs="仿宋_GB2312"/>
          <w:color w:val="auto"/>
          <w:szCs w:val="21"/>
          <w:lang w:val="zh-CN"/>
        </w:rPr>
        <w:t>否则不得享受相关中小企业扶持政策。</w:t>
      </w:r>
    </w:p>
    <w:p>
      <w:pPr>
        <w:topLinePunct/>
        <w:spacing w:line="360" w:lineRule="auto"/>
        <w:ind w:firstLine="422" w:firstLineChars="200"/>
        <w:contextualSpacing/>
        <w:rPr>
          <w:rFonts w:ascii="宋体" w:hAnsi="宋体" w:eastAsia="宋体" w:cs="仿宋_GB2312"/>
          <w:b/>
          <w:color w:val="auto"/>
          <w:szCs w:val="21"/>
          <w:lang w:val="zh-CN"/>
        </w:rPr>
      </w:pPr>
      <w:r>
        <w:rPr>
          <w:rFonts w:hint="eastAsia" w:ascii="宋体" w:hAnsi="宋体" w:eastAsia="宋体" w:cs="仿宋_GB2312"/>
          <w:b/>
          <w:color w:val="auto"/>
          <w:szCs w:val="21"/>
          <w:lang w:val="zh-CN"/>
        </w:rPr>
        <w:t>三、支持监狱企业发展</w:t>
      </w:r>
    </w:p>
    <w:p>
      <w:pPr>
        <w:spacing w:line="360" w:lineRule="auto"/>
        <w:ind w:firstLine="420" w:firstLineChars="200"/>
        <w:contextualSpacing/>
        <w:rPr>
          <w:rFonts w:ascii="宋体" w:hAnsi="宋体" w:eastAsia="宋体" w:cs="仿宋_GB2312"/>
          <w:color w:val="auto"/>
          <w:szCs w:val="21"/>
          <w:lang w:val="zh-CN"/>
        </w:rPr>
      </w:pPr>
      <w:r>
        <w:rPr>
          <w:rFonts w:hint="eastAsia" w:ascii="宋体" w:hAnsi="宋体" w:eastAsia="宋体" w:cs="仿宋_GB2312"/>
          <w:color w:val="auto"/>
          <w:szCs w:val="21"/>
          <w:lang w:val="zh-CN"/>
        </w:rPr>
        <w:t>按照财政部、司法部发布的《关于政府采购支持监狱企业发展有关问题的通知》（</w:t>
      </w:r>
      <w:bookmarkStart w:id="2" w:name="OLE_LINK6"/>
      <w:r>
        <w:rPr>
          <w:rFonts w:hint="eastAsia" w:ascii="宋体" w:hAnsi="宋体" w:eastAsia="宋体" w:cs="仿宋_GB2312"/>
          <w:color w:val="auto"/>
          <w:szCs w:val="21"/>
          <w:lang w:val="zh-CN"/>
        </w:rPr>
        <w:t>财库[2014]68号</w:t>
      </w:r>
      <w:bookmarkEnd w:id="2"/>
      <w:r>
        <w:rPr>
          <w:rFonts w:hint="eastAsia" w:ascii="宋体" w:hAnsi="宋体" w:eastAsia="宋体" w:cs="仿宋_GB2312"/>
          <w:color w:val="auto"/>
          <w:szCs w:val="21"/>
          <w:lang w:val="zh-CN"/>
        </w:rPr>
        <w:t>）规定，在政府采购活动中，监狱企业视同小型、微型企业，享受评审中价格扣除的政府采购政策，对监狱企业产品价格扣除20%，用扣除后的价格参与评审。监狱企业应当提供由省级以上监狱管理局、戒毒管理局（含新疆生产建设兵团）出具的属于监狱企业的证明文件。</w:t>
      </w:r>
    </w:p>
    <w:p>
      <w:pPr>
        <w:spacing w:line="360" w:lineRule="auto"/>
        <w:ind w:firstLine="422" w:firstLineChars="200"/>
        <w:contextualSpacing/>
        <w:rPr>
          <w:rFonts w:ascii="宋体" w:hAnsi="宋体" w:eastAsia="宋体" w:cs="仿宋_GB2312"/>
          <w:b/>
          <w:color w:val="auto"/>
          <w:szCs w:val="21"/>
          <w:lang w:val="zh-CN"/>
        </w:rPr>
      </w:pPr>
      <w:r>
        <w:rPr>
          <w:rFonts w:hint="eastAsia" w:ascii="宋体" w:hAnsi="宋体" w:eastAsia="宋体" w:cs="仿宋_GB2312"/>
          <w:b/>
          <w:color w:val="auto"/>
          <w:szCs w:val="21"/>
          <w:lang w:val="zh-CN"/>
        </w:rPr>
        <w:t>四、促进残疾人就业</w:t>
      </w:r>
    </w:p>
    <w:p>
      <w:pPr>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对残疾人福利性单位产品价格扣除20%，用扣除后的价格参与评审。残疾人福利性单位属于小型、微型企业的，不重复享受政策。</w:t>
      </w:r>
    </w:p>
    <w:p>
      <w:pPr>
        <w:pStyle w:val="15"/>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5"/>
        <w:spacing w:line="360" w:lineRule="auto"/>
        <w:ind w:firstLine="420" w:firstLineChars="200"/>
        <w:contextualSpacing/>
        <w:rPr>
          <w:rFonts w:ascii="宋体" w:hAnsi="宋体" w:cs="仿宋_GB2312"/>
          <w:color w:val="auto"/>
          <w:sz w:val="21"/>
          <w:szCs w:val="21"/>
          <w:lang w:val="zh-CN"/>
        </w:rPr>
      </w:pPr>
      <w:r>
        <w:rPr>
          <w:rFonts w:hint="eastAsia" w:ascii="宋体" w:hAnsi="宋体" w:cs="仿宋_GB2312"/>
          <w:color w:val="auto"/>
          <w:sz w:val="21"/>
          <w:szCs w:val="21"/>
          <w:lang w:val="zh-CN"/>
        </w:rPr>
        <w:t>3、中标人为残疾人福利性单位的，招标人应当随中标结果同时公告其《残疾人福利性单位声明函》，接受社会监督。</w:t>
      </w:r>
    </w:p>
    <w:p>
      <w:pPr>
        <w:pStyle w:val="15"/>
        <w:spacing w:line="360" w:lineRule="auto"/>
        <w:ind w:left="282" w:hanging="282" w:hangingChars="78"/>
        <w:contextualSpacing/>
        <w:jc w:val="center"/>
        <w:rPr>
          <w:rFonts w:ascii="宋体" w:hAnsi="宋体" w:cs="宋体"/>
          <w:b/>
          <w:color w:val="auto"/>
          <w:kern w:val="0"/>
          <w:sz w:val="36"/>
          <w:szCs w:val="36"/>
        </w:rPr>
      </w:pPr>
    </w:p>
    <w:p>
      <w:pPr>
        <w:tabs>
          <w:tab w:val="left" w:pos="1260"/>
        </w:tabs>
        <w:autoSpaceDE w:val="0"/>
        <w:autoSpaceDN w:val="0"/>
        <w:adjustRightInd w:val="0"/>
        <w:spacing w:line="360" w:lineRule="auto"/>
        <w:ind w:firstLine="1590" w:firstLineChars="495"/>
        <w:rPr>
          <w:rFonts w:ascii="宋体" w:hAnsi="宋体" w:eastAsia="宋体" w:cs="宋体"/>
          <w:b/>
          <w:color w:val="auto"/>
          <w:kern w:val="0"/>
          <w:sz w:val="32"/>
          <w:szCs w:val="32"/>
        </w:rPr>
      </w:pPr>
    </w:p>
    <w:p>
      <w:pPr>
        <w:pStyle w:val="24"/>
        <w:rPr>
          <w:color w:val="auto"/>
        </w:rPr>
      </w:pPr>
    </w:p>
    <w:p>
      <w:pPr>
        <w:pStyle w:val="16"/>
        <w:ind w:left="5250"/>
        <w:rPr>
          <w:rFonts w:hint="eastAsia"/>
          <w:color w:val="auto"/>
        </w:rPr>
      </w:pPr>
    </w:p>
    <w:p>
      <w:pPr>
        <w:rPr>
          <w:color w:val="auto"/>
        </w:rPr>
      </w:pPr>
    </w:p>
    <w:p>
      <w:pPr>
        <w:rPr>
          <w:color w:val="auto"/>
        </w:rPr>
      </w:pPr>
    </w:p>
    <w:p>
      <w:pPr>
        <w:pStyle w:val="9"/>
        <w:rPr>
          <w:color w:val="auto"/>
        </w:rPr>
      </w:pPr>
    </w:p>
    <w:p>
      <w:pPr>
        <w:tabs>
          <w:tab w:val="left" w:pos="1260"/>
        </w:tabs>
        <w:autoSpaceDE w:val="0"/>
        <w:autoSpaceDN w:val="0"/>
        <w:adjustRightInd w:val="0"/>
        <w:spacing w:line="360" w:lineRule="auto"/>
        <w:rPr>
          <w:rFonts w:hint="eastAsia" w:ascii="宋体" w:hAnsi="宋体" w:eastAsia="宋体" w:cs="宋体"/>
          <w:b/>
          <w:color w:val="auto"/>
          <w:kern w:val="0"/>
          <w:sz w:val="32"/>
          <w:szCs w:val="32"/>
        </w:rPr>
      </w:pPr>
    </w:p>
    <w:p>
      <w:pPr>
        <w:tabs>
          <w:tab w:val="left" w:pos="1260"/>
        </w:tabs>
        <w:autoSpaceDE w:val="0"/>
        <w:autoSpaceDN w:val="0"/>
        <w:adjustRightInd w:val="0"/>
        <w:spacing w:line="360" w:lineRule="auto"/>
        <w:ind w:firstLine="1590" w:firstLineChars="495"/>
        <w:rPr>
          <w:rFonts w:ascii="宋体" w:hAnsi="宋体" w:eastAsia="宋体" w:cs="宋体"/>
          <w:b/>
          <w:color w:val="auto"/>
          <w:kern w:val="0"/>
          <w:sz w:val="32"/>
          <w:szCs w:val="32"/>
        </w:rPr>
      </w:pPr>
      <w:r>
        <w:rPr>
          <w:rFonts w:hint="eastAsia" w:ascii="宋体" w:hAnsi="宋体" w:eastAsia="宋体" w:cs="宋体"/>
          <w:b/>
          <w:color w:val="auto"/>
          <w:kern w:val="0"/>
          <w:sz w:val="32"/>
          <w:szCs w:val="32"/>
        </w:rPr>
        <w:t>第六章    响应文件审查与评审</w:t>
      </w:r>
    </w:p>
    <w:p>
      <w:pPr>
        <w:pStyle w:val="15"/>
        <w:spacing w:line="360" w:lineRule="auto"/>
        <w:contextualSpacing/>
        <w:rPr>
          <w:rFonts w:ascii="宋体" w:hAnsi="宋体"/>
          <w:bCs/>
          <w:color w:val="auto"/>
          <w:sz w:val="21"/>
          <w:szCs w:val="21"/>
        </w:rPr>
      </w:pPr>
      <w:r>
        <w:rPr>
          <w:rFonts w:ascii="宋体" w:hAnsi="宋体" w:cs="仿宋_GB2312"/>
          <w:b/>
          <w:color w:val="auto"/>
          <w:sz w:val="21"/>
          <w:szCs w:val="21"/>
          <w:lang w:val="zh-CN"/>
        </w:rPr>
        <w:t>一、资格审查</w:t>
      </w:r>
    </w:p>
    <w:p>
      <w:pPr>
        <w:spacing w:line="360" w:lineRule="auto"/>
        <w:ind w:right="420" w:rightChars="200" w:firstLine="420" w:firstLineChars="200"/>
        <w:contextualSpacing/>
        <w:rPr>
          <w:rFonts w:ascii="宋体" w:hAnsi="宋体" w:eastAsia="宋体" w:cs="仿宋_GB2312"/>
          <w:color w:val="auto"/>
          <w:szCs w:val="21"/>
          <w:lang w:val="zh-CN"/>
        </w:rPr>
      </w:pPr>
      <w:r>
        <w:rPr>
          <w:rFonts w:hint="eastAsia" w:ascii="宋体" w:hAnsi="宋体" w:eastAsia="宋体"/>
          <w:bCs/>
          <w:color w:val="auto"/>
          <w:szCs w:val="21"/>
        </w:rPr>
        <w:t>谈判小组依法对供应商资格进行审查</w:t>
      </w:r>
      <w:r>
        <w:rPr>
          <w:rFonts w:ascii="宋体" w:hAnsi="宋体" w:eastAsia="宋体" w:cs="仿宋_GB2312"/>
          <w:color w:val="auto"/>
          <w:szCs w:val="21"/>
          <w:lang w:val="zh-CN"/>
        </w:rPr>
        <w:t>。</w:t>
      </w:r>
      <w:r>
        <w:rPr>
          <w:rFonts w:hint="eastAsia" w:ascii="宋体" w:hAnsi="宋体" w:eastAsia="宋体" w:cs="仿宋_GB2312"/>
          <w:color w:val="auto"/>
          <w:szCs w:val="21"/>
          <w:lang w:val="zh-CN"/>
        </w:rPr>
        <w:t>确定符合资格的供应商不少于3家，将</w:t>
      </w:r>
      <w:r>
        <w:rPr>
          <w:rFonts w:ascii="宋体" w:hAnsi="宋体" w:eastAsia="宋体"/>
          <w:color w:val="auto"/>
          <w:szCs w:val="21"/>
        </w:rPr>
        <w:t>对响应文件的有效性、完整性和响应程度进行审查</w:t>
      </w:r>
      <w:r>
        <w:rPr>
          <w:rFonts w:hint="eastAsia" w:ascii="宋体" w:hAnsi="宋体" w:eastAsia="宋体"/>
          <w:color w:val="auto"/>
          <w:szCs w:val="21"/>
        </w:rPr>
        <w:t>并对响应文件进行评审</w:t>
      </w:r>
      <w:r>
        <w:rPr>
          <w:rFonts w:hint="eastAsia" w:ascii="宋体" w:hAnsi="宋体" w:eastAsia="宋体" w:cs="仿宋_GB2312"/>
          <w:color w:val="auto"/>
          <w:szCs w:val="21"/>
          <w:lang w:val="zh-CN"/>
        </w:rPr>
        <w:t>。</w:t>
      </w:r>
      <w:r>
        <w:rPr>
          <w:rFonts w:hint="eastAsia" w:ascii="宋体" w:hAnsi="宋体" w:eastAsia="宋体" w:cs="宋体"/>
          <w:color w:val="auto"/>
          <w:kern w:val="0"/>
          <w:szCs w:val="21"/>
        </w:rPr>
        <w:t>（如符合《政府采购非招标采购方式管理办法》（财政部令第74号）第二十七条第二款中的</w:t>
      </w:r>
      <w:r>
        <w:rPr>
          <w:rFonts w:hint="eastAsia" w:ascii="宋体" w:hAnsi="宋体" w:eastAsia="宋体" w:cs="Arial"/>
          <w:color w:val="auto"/>
          <w:szCs w:val="21"/>
          <w:shd w:val="clear" w:color="auto" w:fill="FFFFFF"/>
        </w:rPr>
        <w:t>情形的，</w:t>
      </w:r>
      <w:r>
        <w:rPr>
          <w:rFonts w:hint="eastAsia" w:ascii="宋体" w:hAnsi="宋体" w:eastAsia="宋体" w:cs="宋体"/>
          <w:color w:val="auto"/>
          <w:kern w:val="0"/>
          <w:szCs w:val="21"/>
        </w:rPr>
        <w:t>供应商最低数量可以为两家）</w:t>
      </w:r>
    </w:p>
    <w:p>
      <w:pPr>
        <w:spacing w:line="360" w:lineRule="auto"/>
        <w:ind w:right="420" w:rightChars="200" w:firstLine="420" w:firstLineChars="200"/>
        <w:contextualSpacing/>
        <w:rPr>
          <w:rFonts w:ascii="宋体" w:hAnsi="宋体" w:eastAsia="宋体"/>
          <w:bCs/>
          <w:color w:val="auto"/>
          <w:szCs w:val="21"/>
          <w:lang w:val="zh-CN"/>
        </w:rPr>
      </w:pPr>
      <w:r>
        <w:rPr>
          <w:rFonts w:hint="eastAsia" w:ascii="宋体" w:hAnsi="宋体" w:eastAsia="宋体"/>
          <w:bCs/>
          <w:color w:val="auto"/>
          <w:szCs w:val="21"/>
          <w:lang w:val="zh-CN"/>
        </w:rPr>
        <w:t>注：（1）资格证明材料（本栏所列内容为本项目的资格审查条件，如有一项不符合要求，则不能进入下一步评审）。</w:t>
      </w:r>
    </w:p>
    <w:p>
      <w:pPr>
        <w:spacing w:line="360" w:lineRule="auto"/>
        <w:ind w:right="420" w:rightChars="200" w:firstLine="420" w:firstLineChars="200"/>
        <w:contextualSpacing/>
        <w:rPr>
          <w:rFonts w:ascii="宋体" w:hAnsi="宋体" w:eastAsia="宋体"/>
          <w:bCs/>
          <w:color w:val="auto"/>
          <w:szCs w:val="21"/>
          <w:lang w:val="zh-CN"/>
        </w:rPr>
      </w:pPr>
      <w:r>
        <w:rPr>
          <w:rFonts w:hint="eastAsia" w:ascii="宋体" w:hAnsi="宋体" w:eastAsia="宋体"/>
          <w:bCs/>
          <w:color w:val="auto"/>
          <w:szCs w:val="21"/>
          <w:lang w:val="zh-CN"/>
        </w:rPr>
        <w:t>（2）资格审查中所涉及的证书及材料，均须在电子投标文件中提供原件扫描件（或图片）。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序号</w:t>
            </w:r>
          </w:p>
        </w:tc>
        <w:tc>
          <w:tcPr>
            <w:tcW w:w="2410" w:type="dxa"/>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资格审查</w:t>
            </w:r>
            <w:r>
              <w:rPr>
                <w:rFonts w:ascii="宋体" w:hAnsi="宋体" w:eastAsia="宋体"/>
                <w:b/>
                <w:color w:val="auto"/>
                <w:szCs w:val="21"/>
              </w:rPr>
              <w:t>因素</w:t>
            </w:r>
          </w:p>
        </w:tc>
        <w:tc>
          <w:tcPr>
            <w:tcW w:w="5954" w:type="dxa"/>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1</w:t>
            </w:r>
          </w:p>
        </w:tc>
        <w:tc>
          <w:tcPr>
            <w:tcW w:w="2410" w:type="dxa"/>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报价函</w:t>
            </w:r>
          </w:p>
        </w:tc>
        <w:tc>
          <w:tcPr>
            <w:tcW w:w="5954" w:type="dxa"/>
            <w:vAlign w:val="center"/>
          </w:tcPr>
          <w:p>
            <w:pPr>
              <w:spacing w:line="360" w:lineRule="auto"/>
              <w:rPr>
                <w:rFonts w:ascii="宋体" w:hAnsi="宋体" w:eastAsia="宋体"/>
                <w:b/>
                <w:color w:val="auto"/>
                <w:szCs w:val="21"/>
              </w:rPr>
            </w:pPr>
            <w:r>
              <w:rPr>
                <w:rFonts w:hint="eastAsia" w:ascii="宋体" w:hAnsi="宋体" w:eastAsia="宋体" w:cs="微软雅黑"/>
                <w:bCs/>
                <w:color w:val="auto"/>
                <w:szCs w:val="21"/>
              </w:rPr>
              <w:t>按照谈判文件第八章3.1格式填写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2</w:t>
            </w:r>
          </w:p>
        </w:tc>
        <w:tc>
          <w:tcPr>
            <w:tcW w:w="2410" w:type="dxa"/>
            <w:vAlign w:val="center"/>
          </w:tcPr>
          <w:p>
            <w:pPr>
              <w:spacing w:line="360" w:lineRule="auto"/>
              <w:jc w:val="center"/>
              <w:rPr>
                <w:rFonts w:ascii="宋体" w:hAnsi="宋体" w:eastAsia="宋体" w:cs="宋体"/>
                <w:b/>
                <w:color w:val="auto"/>
                <w:szCs w:val="21"/>
                <w:lang w:val="zh-CN"/>
              </w:rPr>
            </w:pPr>
            <w:r>
              <w:rPr>
                <w:rFonts w:hint="eastAsia" w:ascii="宋体" w:hAnsi="宋体" w:eastAsia="宋体" w:cs="宋体"/>
                <w:b/>
                <w:color w:val="auto"/>
                <w:szCs w:val="21"/>
                <w:lang w:val="zh-CN"/>
              </w:rPr>
              <w:t>禹州</w:t>
            </w:r>
            <w:r>
              <w:rPr>
                <w:rFonts w:ascii="宋体" w:hAnsi="宋体" w:eastAsia="宋体" w:cs="宋体"/>
                <w:b/>
                <w:color w:val="auto"/>
                <w:szCs w:val="21"/>
                <w:lang w:val="zh-CN"/>
              </w:rPr>
              <w:t>市政府采购</w:t>
            </w:r>
          </w:p>
          <w:p>
            <w:pPr>
              <w:spacing w:line="360" w:lineRule="auto"/>
              <w:jc w:val="center"/>
              <w:rPr>
                <w:rFonts w:ascii="宋体" w:hAnsi="宋体" w:eastAsia="宋体" w:cs="宋体"/>
                <w:bCs/>
                <w:color w:val="auto"/>
                <w:szCs w:val="21"/>
                <w:lang w:val="zh-CN"/>
              </w:rPr>
            </w:pPr>
            <w:r>
              <w:rPr>
                <w:rFonts w:ascii="宋体" w:hAnsi="宋体" w:eastAsia="宋体" w:cs="宋体"/>
                <w:b/>
                <w:color w:val="auto"/>
                <w:szCs w:val="21"/>
                <w:lang w:val="zh-CN"/>
              </w:rPr>
              <w:t>供应商信用承诺函</w:t>
            </w:r>
          </w:p>
        </w:tc>
        <w:tc>
          <w:tcPr>
            <w:tcW w:w="5954" w:type="dxa"/>
            <w:vAlign w:val="center"/>
          </w:tcPr>
          <w:p>
            <w:pPr>
              <w:spacing w:line="360" w:lineRule="auto"/>
              <w:jc w:val="left"/>
              <w:rPr>
                <w:rFonts w:ascii="宋体" w:hAnsi="宋体" w:eastAsia="宋体" w:cs="宋体"/>
                <w:bCs/>
                <w:color w:val="auto"/>
                <w:szCs w:val="21"/>
                <w:lang w:val="zh-CN"/>
              </w:rPr>
            </w:pPr>
            <w:r>
              <w:rPr>
                <w:rFonts w:hint="eastAsia" w:ascii="宋体" w:hAnsi="宋体" w:eastAsia="宋体" w:cs="宋体"/>
                <w:bCs/>
                <w:color w:val="auto"/>
                <w:szCs w:val="21"/>
                <w:lang w:val="zh-CN"/>
              </w:rPr>
              <w:t>按照</w:t>
            </w:r>
            <w:r>
              <w:rPr>
                <w:rFonts w:hint="eastAsia" w:ascii="宋体" w:hAnsi="宋体" w:eastAsia="宋体" w:cs="微软雅黑"/>
                <w:bCs/>
                <w:color w:val="auto"/>
                <w:szCs w:val="21"/>
              </w:rPr>
              <w:t>谈判文件</w:t>
            </w:r>
            <w:r>
              <w:rPr>
                <w:rFonts w:hint="eastAsia" w:ascii="宋体" w:hAnsi="宋体" w:eastAsia="宋体" w:cs="宋体"/>
                <w:bCs/>
                <w:color w:val="auto"/>
                <w:szCs w:val="21"/>
                <w:lang w:val="zh-CN"/>
              </w:rPr>
              <w:t>第八章3.</w:t>
            </w:r>
            <w:r>
              <w:rPr>
                <w:rFonts w:hint="eastAsia" w:ascii="宋体" w:hAnsi="宋体" w:eastAsia="宋体" w:cs="宋体"/>
                <w:bCs/>
                <w:color w:val="auto"/>
                <w:szCs w:val="21"/>
              </w:rPr>
              <w:t>5</w:t>
            </w:r>
            <w:r>
              <w:rPr>
                <w:rFonts w:hint="eastAsia" w:ascii="宋体" w:hAnsi="宋体" w:eastAsia="宋体" w:cs="宋体"/>
                <w:bCs/>
                <w:color w:val="auto"/>
                <w:szCs w:val="21"/>
                <w:lang w:val="zh-CN"/>
              </w:rPr>
              <w:t>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eastAsia="宋体"/>
                <w:b/>
                <w:bCs/>
                <w:color w:val="auto"/>
                <w:szCs w:val="21"/>
              </w:rPr>
            </w:pPr>
            <w:r>
              <w:rPr>
                <w:rFonts w:hint="eastAsia" w:ascii="宋体" w:hAnsi="宋体" w:eastAsia="宋体"/>
                <w:b/>
                <w:bCs/>
                <w:color w:val="auto"/>
                <w:szCs w:val="21"/>
              </w:rPr>
              <w:t>3</w:t>
            </w:r>
          </w:p>
        </w:tc>
        <w:tc>
          <w:tcPr>
            <w:tcW w:w="2410" w:type="dxa"/>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供应商须具备的特殊</w:t>
            </w:r>
          </w:p>
          <w:p>
            <w:pPr>
              <w:spacing w:line="360" w:lineRule="auto"/>
              <w:jc w:val="center"/>
              <w:rPr>
                <w:rFonts w:ascii="宋体" w:hAnsi="宋体" w:eastAsia="宋体"/>
                <w:b/>
                <w:bCs/>
                <w:color w:val="auto"/>
                <w:szCs w:val="21"/>
              </w:rPr>
            </w:pPr>
            <w:r>
              <w:rPr>
                <w:rFonts w:hint="eastAsia" w:ascii="宋体" w:hAnsi="宋体" w:eastAsia="宋体"/>
                <w:b/>
                <w:color w:val="auto"/>
                <w:szCs w:val="21"/>
              </w:rPr>
              <w:t>资质证书</w:t>
            </w:r>
          </w:p>
        </w:tc>
        <w:tc>
          <w:tcPr>
            <w:tcW w:w="5954" w:type="dxa"/>
            <w:vAlign w:val="center"/>
          </w:tcPr>
          <w:p>
            <w:pPr>
              <w:spacing w:line="360" w:lineRule="auto"/>
              <w:rPr>
                <w:rFonts w:ascii="宋体" w:hAnsi="宋体" w:eastAsia="宋体"/>
                <w:b/>
                <w:bCs/>
                <w:color w:val="auto"/>
                <w:szCs w:val="21"/>
              </w:rPr>
            </w:pPr>
            <w:r>
              <w:rPr>
                <w:rFonts w:hint="eastAsia" w:ascii="宋体" w:hAnsi="宋体" w:eastAsia="宋体"/>
                <w:bCs/>
                <w:color w:val="auto"/>
                <w:szCs w:val="21"/>
              </w:rPr>
              <w:t>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eastAsia="宋体"/>
                <w:b/>
                <w:bCs/>
                <w:color w:val="auto"/>
                <w:szCs w:val="21"/>
              </w:rPr>
            </w:pPr>
            <w:r>
              <w:rPr>
                <w:rFonts w:hint="eastAsia" w:ascii="宋体" w:hAnsi="宋体" w:eastAsia="宋体"/>
                <w:b/>
                <w:bCs/>
                <w:color w:val="auto"/>
                <w:szCs w:val="21"/>
              </w:rPr>
              <w:t>4</w:t>
            </w:r>
          </w:p>
        </w:tc>
        <w:tc>
          <w:tcPr>
            <w:tcW w:w="2410" w:type="dxa"/>
            <w:vAlign w:val="center"/>
          </w:tcPr>
          <w:p>
            <w:pPr>
              <w:spacing w:line="360" w:lineRule="auto"/>
              <w:jc w:val="center"/>
              <w:rPr>
                <w:rFonts w:ascii="宋体" w:hAnsi="宋体" w:eastAsia="宋体"/>
                <w:b/>
                <w:bCs/>
                <w:color w:val="auto"/>
                <w:szCs w:val="21"/>
              </w:rPr>
            </w:pPr>
            <w:r>
              <w:rPr>
                <w:rFonts w:hint="eastAsia" w:ascii="宋体" w:hAnsi="宋体" w:eastAsia="宋体"/>
                <w:b/>
                <w:bCs/>
                <w:color w:val="auto"/>
                <w:szCs w:val="21"/>
              </w:rPr>
              <w:t>谈判</w:t>
            </w:r>
            <w:r>
              <w:rPr>
                <w:rFonts w:hint="eastAsia" w:ascii="宋体" w:hAnsi="宋体" w:eastAsia="宋体" w:cs="仿宋_GB2312"/>
                <w:b/>
                <w:color w:val="auto"/>
                <w:szCs w:val="21"/>
                <w:lang w:val="zh-CN"/>
              </w:rPr>
              <w:t>报价</w:t>
            </w:r>
          </w:p>
        </w:tc>
        <w:tc>
          <w:tcPr>
            <w:tcW w:w="5954" w:type="dxa"/>
          </w:tcPr>
          <w:p>
            <w:pPr>
              <w:spacing w:line="360" w:lineRule="auto"/>
              <w:rPr>
                <w:rFonts w:ascii="宋体" w:hAnsi="宋体" w:eastAsia="宋体"/>
                <w:b/>
                <w:bCs/>
                <w:color w:val="auto"/>
                <w:szCs w:val="21"/>
              </w:rPr>
            </w:pPr>
            <w:r>
              <w:rPr>
                <w:rFonts w:hint="eastAsia" w:ascii="宋体" w:hAnsi="宋体" w:eastAsia="宋体" w:cs="仿宋_GB2312"/>
                <w:color w:val="auto"/>
                <w:szCs w:val="21"/>
                <w:lang w:val="zh-CN"/>
              </w:rPr>
              <w:t>响应报价是否超出谈判文件中规定的预算金额，超出预算金额的报价无效。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宋体" w:hAnsi="宋体" w:eastAsia="宋体"/>
                <w:b/>
                <w:color w:val="auto"/>
                <w:szCs w:val="21"/>
              </w:rPr>
            </w:pPr>
            <w:r>
              <w:rPr>
                <w:rFonts w:hint="eastAsia" w:ascii="宋体" w:hAnsi="宋体" w:eastAsia="宋体"/>
                <w:b/>
                <w:color w:val="auto"/>
                <w:szCs w:val="21"/>
              </w:rPr>
              <w:t>5</w:t>
            </w:r>
          </w:p>
        </w:tc>
        <w:tc>
          <w:tcPr>
            <w:tcW w:w="2410" w:type="dxa"/>
            <w:vAlign w:val="center"/>
          </w:tcPr>
          <w:p>
            <w:pPr>
              <w:spacing w:line="360" w:lineRule="auto"/>
              <w:jc w:val="center"/>
              <w:rPr>
                <w:rFonts w:ascii="宋体" w:hAnsi="宋体" w:eastAsia="宋体"/>
                <w:color w:val="auto"/>
                <w:szCs w:val="21"/>
              </w:rPr>
            </w:pPr>
            <w:r>
              <w:rPr>
                <w:rFonts w:hint="eastAsia" w:ascii="宋体" w:hAnsi="宋体" w:eastAsia="宋体"/>
                <w:b/>
                <w:color w:val="auto"/>
                <w:szCs w:val="21"/>
              </w:rPr>
              <w:t>响应承诺函</w:t>
            </w:r>
          </w:p>
        </w:tc>
        <w:tc>
          <w:tcPr>
            <w:tcW w:w="5954" w:type="dxa"/>
            <w:vAlign w:val="center"/>
          </w:tcPr>
          <w:p>
            <w:pPr>
              <w:spacing w:line="360" w:lineRule="auto"/>
              <w:rPr>
                <w:rFonts w:ascii="宋体" w:hAnsi="宋体" w:eastAsia="宋体"/>
                <w:b/>
                <w:color w:val="auto"/>
                <w:szCs w:val="21"/>
              </w:rPr>
            </w:pPr>
            <w:r>
              <w:rPr>
                <w:rFonts w:hint="eastAsia" w:ascii="宋体" w:hAnsi="宋体" w:eastAsia="宋体"/>
                <w:color w:val="auto"/>
                <w:szCs w:val="21"/>
              </w:rPr>
              <w:t>供应商以响应承诺函的形式替代响应保证金。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pPr>
              <w:spacing w:line="360" w:lineRule="auto"/>
              <w:contextualSpacing/>
              <w:jc w:val="center"/>
              <w:rPr>
                <w:rFonts w:ascii="宋体" w:hAnsi="宋体" w:eastAsia="宋体"/>
                <w:b/>
                <w:color w:val="auto"/>
                <w:szCs w:val="21"/>
              </w:rPr>
            </w:pPr>
            <w:r>
              <w:rPr>
                <w:rFonts w:hint="eastAsia" w:ascii="宋体" w:hAnsi="宋体" w:eastAsia="宋体"/>
                <w:b/>
                <w:color w:val="auto"/>
                <w:szCs w:val="21"/>
              </w:rPr>
              <w:t>6</w:t>
            </w:r>
          </w:p>
        </w:tc>
        <w:tc>
          <w:tcPr>
            <w:tcW w:w="2410" w:type="dxa"/>
            <w:vAlign w:val="center"/>
          </w:tcPr>
          <w:p>
            <w:pPr>
              <w:spacing w:line="360" w:lineRule="auto"/>
              <w:jc w:val="center"/>
              <w:rPr>
                <w:rFonts w:ascii="宋体" w:hAnsi="宋体" w:eastAsia="宋体"/>
                <w:b/>
                <w:bCs/>
                <w:color w:val="auto"/>
                <w:szCs w:val="21"/>
              </w:rPr>
            </w:pPr>
            <w:r>
              <w:rPr>
                <w:rFonts w:hint="eastAsia" w:ascii="宋体" w:hAnsi="宋体" w:eastAsia="宋体"/>
                <w:b/>
                <w:bCs/>
                <w:color w:val="auto"/>
                <w:szCs w:val="21"/>
              </w:rPr>
              <w:t>联合体协议</w:t>
            </w:r>
          </w:p>
        </w:tc>
        <w:tc>
          <w:tcPr>
            <w:tcW w:w="5954" w:type="dxa"/>
          </w:tcPr>
          <w:p>
            <w:pPr>
              <w:spacing w:line="360" w:lineRule="auto"/>
              <w:rPr>
                <w:rFonts w:ascii="宋体" w:hAnsi="宋体" w:eastAsia="宋体"/>
                <w:b/>
                <w:bCs/>
                <w:color w:val="auto"/>
                <w:szCs w:val="21"/>
              </w:rPr>
            </w:pPr>
            <w:r>
              <w:rPr>
                <w:rFonts w:hint="eastAsia" w:ascii="宋体" w:hAnsi="宋体" w:eastAsia="宋体"/>
                <w:bCs/>
                <w:color w:val="auto"/>
                <w:szCs w:val="21"/>
              </w:rPr>
              <w:t>谈判文件接收联合体响应且供应商为联合体的，供应商应提供本协议；否则无须提供。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宋体" w:hAnsi="宋体" w:eastAsia="宋体"/>
                <w:b/>
                <w:color w:val="auto"/>
                <w:szCs w:val="21"/>
              </w:rPr>
            </w:pPr>
            <w:r>
              <w:rPr>
                <w:rFonts w:hint="eastAsia" w:ascii="宋体" w:hAnsi="宋体" w:eastAsia="宋体"/>
                <w:b/>
                <w:color w:val="auto"/>
                <w:szCs w:val="21"/>
              </w:rPr>
              <w:t>7</w:t>
            </w:r>
          </w:p>
        </w:tc>
        <w:tc>
          <w:tcPr>
            <w:tcW w:w="2410" w:type="dxa"/>
            <w:vAlign w:val="center"/>
          </w:tcPr>
          <w:p>
            <w:pPr>
              <w:spacing w:line="360" w:lineRule="auto"/>
              <w:contextualSpacing/>
              <w:jc w:val="center"/>
              <w:rPr>
                <w:rFonts w:ascii="宋体" w:hAnsi="宋体" w:eastAsia="宋体"/>
                <w:b/>
                <w:color w:val="auto"/>
                <w:szCs w:val="21"/>
              </w:rPr>
            </w:pPr>
            <w:r>
              <w:rPr>
                <w:rFonts w:hint="eastAsia" w:ascii="宋体" w:hAnsi="宋体" w:eastAsia="宋体"/>
                <w:b/>
                <w:color w:val="auto"/>
                <w:szCs w:val="21"/>
              </w:rPr>
              <w:t>供应商身份证明及授权</w:t>
            </w:r>
          </w:p>
        </w:tc>
        <w:tc>
          <w:tcPr>
            <w:tcW w:w="5954" w:type="dxa"/>
          </w:tcPr>
          <w:p>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（1）法定代表人身份证明或提供法定代表人授权委托书及被授权人身份证明。（法人提供）</w:t>
            </w:r>
          </w:p>
          <w:p>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（2）单位负责人身份证明或提供单位负责人授权委托书及被授权人身份证明。（非法人提供）</w:t>
            </w:r>
          </w:p>
          <w:p>
            <w:pPr>
              <w:spacing w:line="360" w:lineRule="auto"/>
              <w:rPr>
                <w:rFonts w:ascii="宋体" w:hAnsi="宋体" w:eastAsia="宋体" w:cs="仿宋_GB2312"/>
                <w:b/>
                <w:bCs/>
                <w:color w:val="auto"/>
                <w:szCs w:val="21"/>
                <w:lang w:val="zh-CN"/>
              </w:rPr>
            </w:pPr>
            <w:r>
              <w:rPr>
                <w:rFonts w:hint="eastAsia" w:ascii="宋体" w:hAnsi="宋体" w:eastAsia="宋体" w:cs="仿宋_GB2312"/>
                <w:b/>
                <w:bCs/>
                <w:color w:val="auto"/>
                <w:szCs w:val="21"/>
                <w:lang w:val="zh-CN"/>
              </w:rPr>
              <w:t>注：</w:t>
            </w:r>
          </w:p>
          <w:p>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①企业（银行、保险、石油石化、电力、电信等行业除外）、事业单位和社会团体以法人身份参加谈判的，法定代表人应与实际提交的“营业执照等证明文件”载明的一致。</w:t>
            </w:r>
          </w:p>
          <w:p>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pPr>
              <w:spacing w:line="360" w:lineRule="auto"/>
              <w:rPr>
                <w:rFonts w:ascii="宋体" w:hAnsi="宋体" w:eastAsia="宋体"/>
                <w:b/>
                <w:color w:val="auto"/>
                <w:szCs w:val="21"/>
              </w:rPr>
            </w:pPr>
            <w:r>
              <w:rPr>
                <w:rFonts w:hint="eastAsia" w:ascii="宋体" w:hAnsi="宋体" w:eastAsia="宋体" w:cs="仿宋_GB2312"/>
                <w:color w:val="auto"/>
                <w:szCs w:val="21"/>
                <w:lang w:val="zh-CN"/>
              </w:rPr>
              <w:t>③供应商为自然人的，无需填写法定代表人授权书。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宋体" w:hAnsi="宋体" w:eastAsia="宋体"/>
                <w:b/>
                <w:color w:val="auto"/>
                <w:szCs w:val="21"/>
              </w:rPr>
            </w:pPr>
            <w:r>
              <w:rPr>
                <w:rFonts w:hint="eastAsia" w:ascii="宋体" w:hAnsi="宋体" w:eastAsia="宋体"/>
                <w:b/>
                <w:color w:val="auto"/>
                <w:szCs w:val="21"/>
              </w:rPr>
              <w:t>8</w:t>
            </w:r>
          </w:p>
        </w:tc>
        <w:tc>
          <w:tcPr>
            <w:tcW w:w="2410" w:type="dxa"/>
            <w:vAlign w:val="center"/>
          </w:tcPr>
          <w:p>
            <w:pPr>
              <w:spacing w:line="360" w:lineRule="auto"/>
              <w:rPr>
                <w:rFonts w:ascii="宋体" w:hAnsi="宋体" w:eastAsia="宋体"/>
                <w:b/>
                <w:bCs/>
                <w:color w:val="auto"/>
                <w:szCs w:val="21"/>
              </w:rPr>
            </w:pPr>
            <w:r>
              <w:rPr>
                <w:rFonts w:hint="eastAsia" w:ascii="宋体" w:hAnsi="宋体" w:eastAsia="宋体"/>
                <w:b/>
                <w:bCs/>
                <w:color w:val="auto"/>
                <w:szCs w:val="21"/>
              </w:rPr>
              <w:t>单位负责人为同一人或者存在直接控股、管理关系的不同供应商，不得参加同一合同项下的政府采购活动</w:t>
            </w:r>
          </w:p>
        </w:tc>
        <w:tc>
          <w:tcPr>
            <w:tcW w:w="5954" w:type="dxa"/>
          </w:tcPr>
          <w:p>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供应商提供与参加本项目响应的其他供应商之间，单位负责人不为同一人并且不存在直接控股、管理关系承诺函（承诺函格式自拟）。</w:t>
            </w:r>
          </w:p>
          <w:p>
            <w:pPr>
              <w:spacing w:line="360" w:lineRule="auto"/>
              <w:rPr>
                <w:rFonts w:ascii="宋体" w:hAnsi="宋体" w:eastAsia="宋体" w:cs="仿宋_GB2312"/>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宋体" w:hAnsi="宋体" w:eastAsia="宋体"/>
                <w:b/>
                <w:color w:val="auto"/>
                <w:szCs w:val="21"/>
              </w:rPr>
            </w:pPr>
            <w:r>
              <w:rPr>
                <w:rFonts w:hint="eastAsia" w:ascii="宋体" w:hAnsi="宋体" w:eastAsia="宋体"/>
                <w:b/>
                <w:color w:val="auto"/>
                <w:szCs w:val="21"/>
              </w:rPr>
              <w:t>9</w:t>
            </w:r>
          </w:p>
        </w:tc>
        <w:tc>
          <w:tcPr>
            <w:tcW w:w="2410" w:type="dxa"/>
            <w:vAlign w:val="center"/>
          </w:tcPr>
          <w:p>
            <w:pPr>
              <w:spacing w:line="360" w:lineRule="auto"/>
              <w:rPr>
                <w:rFonts w:ascii="宋体" w:hAnsi="宋体" w:eastAsia="宋体"/>
                <w:b/>
                <w:bCs/>
                <w:color w:val="auto"/>
                <w:szCs w:val="21"/>
              </w:rPr>
            </w:pPr>
            <w:r>
              <w:rPr>
                <w:rFonts w:hint="eastAsia" w:ascii="宋体" w:hAnsi="宋体" w:eastAsia="宋体"/>
                <w:b/>
                <w:bCs/>
                <w:color w:val="auto"/>
                <w:szCs w:val="21"/>
              </w:rPr>
              <w:t>为本项目提供整体设计、规范编制或者项目管理、监理、检测等服务的供应商不得参加本项目响应</w:t>
            </w:r>
          </w:p>
        </w:tc>
        <w:tc>
          <w:tcPr>
            <w:tcW w:w="5954" w:type="dxa"/>
          </w:tcPr>
          <w:p>
            <w:pPr>
              <w:spacing w:line="360" w:lineRule="auto"/>
              <w:rPr>
                <w:rFonts w:ascii="宋体" w:hAnsi="宋体" w:eastAsia="宋体" w:cs="仿宋_GB2312"/>
                <w:color w:val="auto"/>
                <w:szCs w:val="21"/>
                <w:lang w:val="zh-CN"/>
              </w:rPr>
            </w:pPr>
            <w:r>
              <w:rPr>
                <w:rFonts w:hint="eastAsia" w:ascii="宋体" w:hAnsi="宋体" w:eastAsia="宋体" w:cs="仿宋_GB2312"/>
                <w:color w:val="auto"/>
                <w:szCs w:val="21"/>
                <w:lang w:val="zh-CN"/>
              </w:rPr>
              <w:t>供应商提供未为本项目提供整体设计、规范编制或者项目管理、监理、检测等服务承诺函（承诺函格式自拟）。</w:t>
            </w:r>
          </w:p>
          <w:p>
            <w:pPr>
              <w:spacing w:line="360" w:lineRule="auto"/>
              <w:rPr>
                <w:rFonts w:ascii="宋体" w:hAnsi="宋体" w:eastAsia="宋体"/>
                <w:bCs/>
                <w:color w:val="auto"/>
                <w:szCs w:val="21"/>
              </w:rPr>
            </w:pPr>
          </w:p>
        </w:tc>
      </w:tr>
    </w:tbl>
    <w:p>
      <w:pPr>
        <w:pStyle w:val="15"/>
        <w:spacing w:line="360" w:lineRule="auto"/>
        <w:ind w:firstLine="422" w:firstLineChars="200"/>
        <w:contextualSpacing/>
        <w:rPr>
          <w:rFonts w:ascii="宋体" w:hAnsi="宋体" w:cs="仿宋_GB2312"/>
          <w:b/>
          <w:color w:val="auto"/>
          <w:sz w:val="21"/>
          <w:szCs w:val="21"/>
          <w:lang w:val="zh-CN"/>
        </w:rPr>
      </w:pPr>
      <w:bookmarkStart w:id="3" w:name="_GoBack"/>
      <w:bookmarkEnd w:id="3"/>
      <w:r>
        <w:rPr>
          <w:rFonts w:hint="eastAsia" w:ascii="宋体" w:hAnsi="宋体" w:cs="仿宋_GB2312"/>
          <w:b/>
          <w:color w:val="auto"/>
          <w:sz w:val="21"/>
          <w:szCs w:val="21"/>
          <w:lang w:val="zh-CN"/>
        </w:rPr>
        <w:t>二、对响应文件评审</w:t>
      </w:r>
    </w:p>
    <w:p>
      <w:pPr>
        <w:pStyle w:val="15"/>
        <w:spacing w:line="360" w:lineRule="auto"/>
        <w:ind w:firstLine="422" w:firstLineChars="200"/>
        <w:contextualSpacing/>
        <w:rPr>
          <w:rFonts w:ascii="宋体" w:hAnsi="宋体"/>
          <w:bCs/>
          <w:color w:val="auto"/>
          <w:sz w:val="21"/>
          <w:szCs w:val="21"/>
        </w:rPr>
      </w:pPr>
      <w:r>
        <w:rPr>
          <w:rFonts w:hint="eastAsia" w:ascii="宋体" w:hAnsi="宋体" w:cs="仿宋_GB2312"/>
          <w:b/>
          <w:color w:val="auto"/>
          <w:sz w:val="21"/>
          <w:szCs w:val="21"/>
          <w:lang w:val="zh-CN"/>
        </w:rPr>
        <w:t>（一）审查响应文件</w:t>
      </w:r>
    </w:p>
    <w:p>
      <w:pPr>
        <w:pStyle w:val="15"/>
        <w:spacing w:line="360" w:lineRule="auto"/>
        <w:ind w:firstLine="422" w:firstLineChars="200"/>
        <w:contextualSpacing/>
        <w:jc w:val="left"/>
        <w:rPr>
          <w:rFonts w:ascii="宋体" w:hAnsi="宋体" w:cs="仿宋_GB2312"/>
          <w:b/>
          <w:color w:val="auto"/>
          <w:sz w:val="21"/>
          <w:szCs w:val="21"/>
          <w:lang w:val="zh-CN"/>
        </w:rPr>
      </w:pPr>
      <w:r>
        <w:rPr>
          <w:rFonts w:hint="eastAsia" w:ascii="宋体" w:hAnsi="宋体" w:cs="仿宋_GB2312"/>
          <w:b/>
          <w:color w:val="auto"/>
          <w:sz w:val="21"/>
          <w:szCs w:val="21"/>
          <w:lang w:val="zh-CN"/>
        </w:rPr>
        <w:t>1、</w:t>
      </w:r>
      <w:r>
        <w:rPr>
          <w:rFonts w:ascii="宋体" w:hAnsi="宋体" w:cs="仿宋_GB2312"/>
          <w:b/>
          <w:color w:val="auto"/>
          <w:sz w:val="21"/>
          <w:szCs w:val="21"/>
          <w:lang w:val="zh-CN"/>
        </w:rPr>
        <w:t>审查</w:t>
      </w:r>
      <w:r>
        <w:rPr>
          <w:rFonts w:hint="eastAsia" w:ascii="宋体" w:hAnsi="宋体" w:cs="仿宋_GB2312"/>
          <w:b/>
          <w:color w:val="auto"/>
          <w:sz w:val="21"/>
          <w:szCs w:val="21"/>
          <w:lang w:val="zh-CN"/>
        </w:rPr>
        <w:t>响应</w:t>
      </w:r>
      <w:r>
        <w:rPr>
          <w:rFonts w:ascii="宋体" w:hAnsi="宋体" w:cs="仿宋_GB2312"/>
          <w:b/>
          <w:color w:val="auto"/>
          <w:sz w:val="21"/>
          <w:szCs w:val="21"/>
          <w:lang w:val="zh-CN"/>
        </w:rPr>
        <w:t>文件是否符合</w:t>
      </w:r>
      <w:r>
        <w:rPr>
          <w:rFonts w:hint="eastAsia" w:ascii="宋体" w:hAnsi="宋体" w:cs="仿宋_GB2312"/>
          <w:b/>
          <w:color w:val="auto"/>
          <w:sz w:val="21"/>
          <w:szCs w:val="21"/>
          <w:lang w:val="zh-CN"/>
        </w:rPr>
        <w:t>谈判</w:t>
      </w:r>
      <w:r>
        <w:rPr>
          <w:rFonts w:ascii="宋体" w:hAnsi="宋体" w:cs="仿宋_GB2312"/>
          <w:b/>
          <w:color w:val="auto"/>
          <w:sz w:val="21"/>
          <w:szCs w:val="21"/>
          <w:lang w:val="zh-CN"/>
        </w:rPr>
        <w:t>文件的商务、技术等实质性要求；</w:t>
      </w:r>
    </w:p>
    <w:p>
      <w:pPr>
        <w:pStyle w:val="15"/>
        <w:spacing w:line="360" w:lineRule="auto"/>
        <w:ind w:firstLine="420" w:firstLineChars="200"/>
        <w:contextualSpacing/>
        <w:jc w:val="left"/>
        <w:rPr>
          <w:rFonts w:ascii="宋体" w:hAnsi="宋体" w:cs="仿宋_GB2312"/>
          <w:color w:val="auto"/>
          <w:sz w:val="21"/>
          <w:szCs w:val="21"/>
          <w:lang w:val="zh-CN"/>
        </w:rPr>
      </w:pPr>
      <w:r>
        <w:rPr>
          <w:rFonts w:hint="eastAsia" w:ascii="宋体" w:hAnsi="宋体" w:cs="仿宋_GB2312"/>
          <w:color w:val="auto"/>
          <w:sz w:val="21"/>
          <w:szCs w:val="21"/>
          <w:lang w:val="zh-CN"/>
        </w:rPr>
        <w:t>谈判小组对符合资格的投标人的响应文件进行审查，以确定其是否满足谈判文件的商务、技术等实质性要求。</w:t>
      </w:r>
    </w:p>
    <w:p>
      <w:pPr>
        <w:pStyle w:val="15"/>
        <w:spacing w:line="360" w:lineRule="auto"/>
        <w:ind w:firstLine="420" w:firstLineChars="200"/>
        <w:contextualSpacing/>
        <w:jc w:val="left"/>
        <w:rPr>
          <w:rFonts w:ascii="宋体" w:hAnsi="宋体" w:cs="仿宋_GB2312"/>
          <w:color w:val="auto"/>
          <w:sz w:val="21"/>
          <w:szCs w:val="21"/>
          <w:lang w:val="zh-CN"/>
        </w:rPr>
      </w:pPr>
      <w:r>
        <w:rPr>
          <w:rFonts w:hint="eastAsia" w:ascii="宋体" w:hAnsi="宋体" w:cs="仿宋_GB2312"/>
          <w:color w:val="auto"/>
          <w:sz w:val="21"/>
          <w:szCs w:val="21"/>
          <w:lang w:val="zh-CN"/>
        </w:rPr>
        <w:t>注：审查中所涉及的证书及材料，均应在电子响应文件中提供原件扫描件（或图片）。</w:t>
      </w:r>
    </w:p>
    <w:p>
      <w:pPr>
        <w:pStyle w:val="15"/>
        <w:spacing w:line="360" w:lineRule="auto"/>
        <w:ind w:firstLine="422" w:firstLineChars="200"/>
        <w:contextualSpacing/>
        <w:rPr>
          <w:rFonts w:ascii="宋体" w:hAnsi="宋体" w:cs="仿宋_GB2312"/>
          <w:b/>
          <w:color w:val="auto"/>
          <w:sz w:val="21"/>
          <w:szCs w:val="21"/>
          <w:lang w:val="zh-CN"/>
        </w:rPr>
      </w:pPr>
      <w:r>
        <w:rPr>
          <w:rFonts w:hint="eastAsia" w:ascii="宋体" w:hAnsi="宋体" w:cs="仿宋_GB2312"/>
          <w:b/>
          <w:color w:val="auto"/>
          <w:sz w:val="21"/>
          <w:szCs w:val="21"/>
          <w:lang w:val="zh-CN"/>
        </w:rPr>
        <w:t>2、</w:t>
      </w:r>
      <w:r>
        <w:rPr>
          <w:rFonts w:ascii="宋体" w:hAnsi="宋体" w:cs="仿宋_GB2312"/>
          <w:b/>
          <w:color w:val="auto"/>
          <w:sz w:val="21"/>
          <w:szCs w:val="21"/>
          <w:lang w:val="zh-CN"/>
        </w:rPr>
        <w:t>要求</w:t>
      </w:r>
      <w:r>
        <w:rPr>
          <w:rFonts w:hint="eastAsia" w:ascii="宋体" w:hAnsi="宋体" w:cs="仿宋_GB2312"/>
          <w:b/>
          <w:color w:val="auto"/>
          <w:sz w:val="21"/>
          <w:szCs w:val="21"/>
          <w:lang w:val="zh-CN"/>
        </w:rPr>
        <w:t>供应商</w:t>
      </w:r>
      <w:r>
        <w:rPr>
          <w:rFonts w:ascii="宋体" w:hAnsi="宋体" w:cs="仿宋_GB2312"/>
          <w:b/>
          <w:color w:val="auto"/>
          <w:sz w:val="21"/>
          <w:szCs w:val="21"/>
          <w:lang w:val="zh-CN"/>
        </w:rPr>
        <w:t>对</w:t>
      </w:r>
      <w:r>
        <w:rPr>
          <w:rFonts w:hint="eastAsia" w:ascii="宋体" w:hAnsi="宋体" w:cs="仿宋_GB2312"/>
          <w:b/>
          <w:color w:val="auto"/>
          <w:sz w:val="21"/>
          <w:szCs w:val="21"/>
          <w:lang w:val="zh-CN"/>
        </w:rPr>
        <w:t>响应</w:t>
      </w:r>
      <w:r>
        <w:rPr>
          <w:rFonts w:ascii="宋体" w:hAnsi="宋体" w:cs="仿宋_GB2312"/>
          <w:b/>
          <w:color w:val="auto"/>
          <w:sz w:val="21"/>
          <w:szCs w:val="21"/>
          <w:lang w:val="zh-CN"/>
        </w:rPr>
        <w:t>文件有关事项作出澄清或者说明；</w:t>
      </w:r>
    </w:p>
    <w:p>
      <w:pPr>
        <w:pStyle w:val="15"/>
        <w:spacing w:line="360" w:lineRule="auto"/>
        <w:ind w:firstLine="420" w:firstLineChars="200"/>
        <w:contextualSpacing/>
        <w:rPr>
          <w:rFonts w:ascii="宋体" w:hAnsi="宋体" w:cs="Arial"/>
          <w:color w:val="auto"/>
          <w:sz w:val="21"/>
          <w:szCs w:val="21"/>
          <w:shd w:val="clear" w:color="auto" w:fill="FFFFFF"/>
        </w:rPr>
      </w:pPr>
      <w:r>
        <w:rPr>
          <w:rFonts w:hint="eastAsia" w:ascii="宋体" w:hAnsi="宋体" w:cs="Arial"/>
          <w:color w:val="auto"/>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5"/>
        <w:spacing w:line="360" w:lineRule="auto"/>
        <w:ind w:firstLine="420" w:firstLineChars="200"/>
        <w:contextualSpacing/>
        <w:rPr>
          <w:rFonts w:ascii="宋体" w:hAnsi="宋体" w:cs="Arial"/>
          <w:color w:val="auto"/>
          <w:sz w:val="21"/>
          <w:szCs w:val="21"/>
          <w:shd w:val="clear" w:color="auto" w:fill="FFFFFF"/>
        </w:rPr>
      </w:pPr>
      <w:r>
        <w:rPr>
          <w:rFonts w:hint="eastAsia" w:ascii="宋体" w:hAnsi="宋体" w:cs="Arial"/>
          <w:color w:val="auto"/>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5"/>
        <w:spacing w:line="360" w:lineRule="auto"/>
        <w:ind w:firstLine="422" w:firstLineChars="200"/>
        <w:contextualSpacing/>
        <w:rPr>
          <w:rFonts w:ascii="宋体" w:hAnsi="宋体" w:cs="仿宋_GB2312"/>
          <w:b/>
          <w:color w:val="auto"/>
          <w:sz w:val="21"/>
          <w:szCs w:val="21"/>
          <w:lang w:val="zh-CN"/>
        </w:rPr>
      </w:pPr>
      <w:r>
        <w:rPr>
          <w:rFonts w:ascii="宋体" w:hAnsi="宋体" w:cs="仿宋_GB2312"/>
          <w:b/>
          <w:color w:val="auto"/>
          <w:sz w:val="21"/>
          <w:szCs w:val="21"/>
          <w:lang w:val="zh-CN"/>
        </w:rPr>
        <w:t>3、投标无效情形</w:t>
      </w:r>
    </w:p>
    <w:p>
      <w:pPr>
        <w:pStyle w:val="15"/>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pPr>
        <w:pStyle w:val="15"/>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2）符合性审查资料未按采购文件要求签署、盖章的；</w:t>
      </w:r>
    </w:p>
    <w:p>
      <w:pPr>
        <w:pStyle w:val="15"/>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3）有下列情形之一的，视为投标人串通投标，其投标无效：</w:t>
      </w:r>
    </w:p>
    <w:p>
      <w:pPr>
        <w:pStyle w:val="15"/>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a.不同供应商的投标文件由同一单位或者个人编制；</w:t>
      </w:r>
    </w:p>
    <w:p>
      <w:pPr>
        <w:pStyle w:val="15"/>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b.不同供应商委托同一单位或者个人办理投标事宜；</w:t>
      </w:r>
    </w:p>
    <w:p>
      <w:pPr>
        <w:pStyle w:val="15"/>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c.不同供应商的投标文件载明的项目管理成员或者联系人员为同一人；</w:t>
      </w:r>
    </w:p>
    <w:p>
      <w:pPr>
        <w:pStyle w:val="15"/>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d.不同供应商的投标文件异常一致或者投标报价呈规律性差异；</w:t>
      </w:r>
    </w:p>
    <w:p>
      <w:pPr>
        <w:pStyle w:val="15"/>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e.不同供应商的投标文件相互混装；</w:t>
      </w:r>
    </w:p>
    <w:p>
      <w:pPr>
        <w:pStyle w:val="15"/>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pPr>
        <w:pStyle w:val="15"/>
        <w:spacing w:line="360" w:lineRule="auto"/>
        <w:ind w:firstLine="420" w:firstLineChars="200"/>
        <w:contextualSpacing/>
        <w:rPr>
          <w:rFonts w:hint="eastAsia" w:ascii="宋体" w:hAnsi="宋体" w:cs="仿宋_GB2312"/>
          <w:color w:val="auto"/>
          <w:sz w:val="21"/>
          <w:szCs w:val="21"/>
          <w:lang w:val="zh-CN"/>
        </w:rPr>
      </w:pPr>
      <w:r>
        <w:rPr>
          <w:rFonts w:ascii="宋体" w:hAnsi="宋体" w:cs="仿宋_GB2312"/>
          <w:color w:val="auto"/>
          <w:sz w:val="21"/>
          <w:szCs w:val="21"/>
          <w:lang w:val="zh-CN"/>
        </w:rPr>
        <w:t>5）法律法规和招标文件规定的其他无效情形。</w:t>
      </w:r>
    </w:p>
    <w:p>
      <w:pPr>
        <w:pStyle w:val="15"/>
        <w:spacing w:line="360" w:lineRule="auto"/>
        <w:ind w:firstLine="422" w:firstLineChars="200"/>
        <w:contextualSpacing/>
        <w:rPr>
          <w:rFonts w:ascii="宋体" w:hAnsi="宋体" w:cs="仿宋_GB2312"/>
          <w:b/>
          <w:color w:val="auto"/>
          <w:sz w:val="21"/>
          <w:szCs w:val="21"/>
          <w:lang w:val="zh-CN"/>
        </w:rPr>
      </w:pPr>
      <w:r>
        <w:rPr>
          <w:rFonts w:hint="eastAsia" w:ascii="宋体" w:hAnsi="宋体" w:cs="仿宋_GB2312"/>
          <w:b/>
          <w:color w:val="auto"/>
          <w:sz w:val="21"/>
          <w:szCs w:val="21"/>
          <w:lang w:val="zh-CN"/>
        </w:rPr>
        <w:t>三、评审方法</w:t>
      </w:r>
    </w:p>
    <w:p>
      <w:pPr>
        <w:pStyle w:val="15"/>
        <w:spacing w:line="360" w:lineRule="auto"/>
        <w:ind w:firstLine="420" w:firstLineChars="200"/>
        <w:contextualSpacing/>
        <w:jc w:val="left"/>
        <w:rPr>
          <w:rFonts w:ascii="宋体" w:hAnsi="宋体" w:cs="仿宋_GB2312"/>
          <w:color w:val="auto"/>
          <w:sz w:val="21"/>
          <w:szCs w:val="21"/>
          <w:lang w:val="zh-CN"/>
        </w:rPr>
      </w:pPr>
      <w:r>
        <w:rPr>
          <w:rFonts w:hint="eastAsia" w:ascii="宋体" w:hAnsi="宋体" w:cs="仿宋_GB2312"/>
          <w:color w:val="auto"/>
          <w:sz w:val="21"/>
          <w:szCs w:val="21"/>
          <w:lang w:val="zh-CN"/>
        </w:rPr>
        <w:t>从质量和服务均能满足采购文件实质性响应要求的供应商中，按照报价由低到高的顺序提出</w:t>
      </w:r>
      <w:r>
        <w:rPr>
          <w:rFonts w:ascii="宋体" w:hAnsi="宋体" w:cs="仿宋_GB2312"/>
          <w:color w:val="auto"/>
          <w:sz w:val="21"/>
          <w:szCs w:val="21"/>
          <w:lang w:val="zh-CN"/>
        </w:rPr>
        <w:t>3</w:t>
      </w:r>
      <w:r>
        <w:rPr>
          <w:rFonts w:hint="eastAsia" w:ascii="宋体" w:hAnsi="宋体" w:cs="仿宋_GB2312"/>
          <w:color w:val="auto"/>
          <w:sz w:val="21"/>
          <w:szCs w:val="21"/>
          <w:lang w:val="zh-CN"/>
        </w:rPr>
        <w:t>名成交候选人。根据规定，采购人按照成交候选人排名顺序确定成交供应商。</w:t>
      </w:r>
    </w:p>
    <w:p>
      <w:pPr>
        <w:pStyle w:val="15"/>
        <w:spacing w:line="360" w:lineRule="auto"/>
        <w:ind w:firstLine="422" w:firstLineChars="200"/>
        <w:contextualSpacing/>
        <w:rPr>
          <w:rFonts w:ascii="宋体" w:hAnsi="宋体" w:cs="仿宋_GB2312"/>
          <w:b/>
          <w:color w:val="auto"/>
          <w:sz w:val="21"/>
          <w:szCs w:val="21"/>
          <w:lang w:val="zh-CN"/>
        </w:rPr>
      </w:pPr>
      <w:r>
        <w:rPr>
          <w:rFonts w:hint="eastAsia" w:ascii="宋体" w:hAnsi="宋体" w:cs="仿宋_GB2312"/>
          <w:b/>
          <w:color w:val="auto"/>
          <w:sz w:val="21"/>
          <w:szCs w:val="21"/>
          <w:lang w:val="zh-CN"/>
        </w:rPr>
        <w:t>四、谈判小组编写评审报告。</w:t>
      </w:r>
    </w:p>
    <w:p>
      <w:pPr>
        <w:pStyle w:val="15"/>
        <w:spacing w:line="360" w:lineRule="auto"/>
        <w:ind w:firstLine="420" w:firstLineChars="200"/>
        <w:contextualSpacing/>
        <w:rPr>
          <w:rFonts w:ascii="宋体" w:hAnsi="宋体" w:cs="仿宋_GB2312"/>
          <w:b w:val="0"/>
          <w:bCs/>
          <w:color w:val="auto"/>
          <w:sz w:val="21"/>
          <w:szCs w:val="21"/>
          <w:lang w:val="zh-CN"/>
        </w:rPr>
      </w:pPr>
      <w:r>
        <w:rPr>
          <w:rFonts w:hint="eastAsia" w:ascii="宋体" w:hAnsi="宋体" w:cs="仿宋_GB2312"/>
          <w:color w:val="auto"/>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Pr>
          <w:rFonts w:hint="eastAsia" w:ascii="宋体" w:hAnsi="宋体" w:eastAsia="宋体" w:cs="宋体"/>
          <w:b w:val="0"/>
          <w:bCs/>
          <w:color w:val="auto"/>
          <w:sz w:val="21"/>
          <w:szCs w:val="21"/>
          <w:highlight w:val="none"/>
          <w:lang w:val="zh-CN"/>
        </w:rPr>
        <w:t>为进一步优化营商环境，加快政府采购实施进度，采购人委托评审委员会在推荐的中标候选人名单中直接按顺序确定中标人</w:t>
      </w:r>
    </w:p>
    <w:p>
      <w:pPr>
        <w:wordWrap w:val="0"/>
        <w:spacing w:line="360" w:lineRule="auto"/>
        <w:ind w:firstLine="420" w:firstLineChars="200"/>
        <w:contextualSpacing/>
        <w:rPr>
          <w:rFonts w:ascii="宋体" w:hAnsi="宋体" w:eastAsia="宋体" w:cs="仿宋_GB2312"/>
          <w:color w:val="auto"/>
          <w:szCs w:val="21"/>
          <w:lang w:val="zh-CN"/>
        </w:rPr>
      </w:pPr>
      <w:r>
        <w:rPr>
          <w:rFonts w:hint="eastAsia" w:ascii="宋体" w:hAnsi="宋体" w:eastAsia="宋体" w:cs="仿宋_GB2312"/>
          <w:color w:val="auto"/>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pPr>
        <w:rPr>
          <w:color w:val="auto"/>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第七章 拟签订的合同文本</w:t>
      </w:r>
    </w:p>
    <w:p>
      <w:pPr>
        <w:spacing w:line="360" w:lineRule="auto"/>
        <w:jc w:val="center"/>
        <w:rPr>
          <w:rFonts w:ascii="宋体" w:hAnsi="宋体" w:eastAsia="宋体" w:cs="微软雅黑"/>
          <w:b/>
          <w:bCs/>
          <w:color w:val="auto"/>
          <w:szCs w:val="21"/>
        </w:rPr>
      </w:pPr>
      <w:r>
        <w:rPr>
          <w:rFonts w:hint="eastAsia" w:ascii="宋体" w:hAnsi="宋体" w:eastAsia="宋体" w:cs="微软雅黑"/>
          <w:b/>
          <w:bCs/>
          <w:color w:val="auto"/>
          <w:szCs w:val="21"/>
        </w:rPr>
        <w:t>（此合同仅供参考。以最终采购人与中标人签订的合同条款为准进行公示，</w:t>
      </w:r>
    </w:p>
    <w:p>
      <w:pPr>
        <w:spacing w:line="360" w:lineRule="auto"/>
        <w:jc w:val="center"/>
        <w:rPr>
          <w:rFonts w:ascii="宋体" w:hAnsi="宋体" w:eastAsia="宋体" w:cs="微软雅黑"/>
          <w:b/>
          <w:bCs/>
          <w:color w:val="auto"/>
          <w:szCs w:val="21"/>
        </w:rPr>
      </w:pPr>
      <w:r>
        <w:rPr>
          <w:rFonts w:hint="eastAsia" w:ascii="宋体" w:hAnsi="宋体" w:eastAsia="宋体" w:cs="微软雅黑"/>
          <w:b/>
          <w:bCs/>
          <w:color w:val="auto"/>
          <w:szCs w:val="21"/>
        </w:rPr>
        <w:t>最终签订合同的主要条款不能与招标文件有冲突）</w:t>
      </w:r>
    </w:p>
    <w:p>
      <w:pPr>
        <w:spacing w:line="360" w:lineRule="auto"/>
        <w:ind w:firstLine="5400" w:firstLineChars="3000"/>
        <w:rPr>
          <w:rFonts w:ascii="宋体" w:hAnsi="宋体" w:eastAsia="宋体"/>
          <w:color w:val="auto"/>
          <w:sz w:val="18"/>
          <w:szCs w:val="18"/>
        </w:rPr>
      </w:pPr>
      <w:r>
        <w:rPr>
          <w:rFonts w:hint="eastAsia" w:ascii="宋体" w:hAnsi="宋体" w:eastAsia="宋体"/>
          <w:color w:val="auto"/>
          <w:sz w:val="18"/>
          <w:szCs w:val="18"/>
        </w:rPr>
        <w:t>本合同口是/口否中小企业预留合同</w:t>
      </w:r>
    </w:p>
    <w:p>
      <w:pPr>
        <w:spacing w:line="360" w:lineRule="auto"/>
        <w:ind w:firstLine="2250" w:firstLineChars="750"/>
        <w:jc w:val="left"/>
        <w:rPr>
          <w:rFonts w:ascii="宋体" w:hAnsi="宋体" w:eastAsia="宋体"/>
          <w:color w:val="auto"/>
          <w:sz w:val="30"/>
          <w:szCs w:val="30"/>
        </w:rPr>
      </w:pPr>
      <w:r>
        <w:rPr>
          <w:rFonts w:hint="eastAsia" w:ascii="宋体" w:hAnsi="宋体" w:eastAsia="宋体"/>
          <w:color w:val="auto"/>
          <w:sz w:val="30"/>
          <w:szCs w:val="30"/>
        </w:rPr>
        <w:t>政府采购货物合同（范本）</w:t>
      </w:r>
    </w:p>
    <w:p>
      <w:pPr>
        <w:spacing w:line="360" w:lineRule="auto"/>
        <w:rPr>
          <w:rFonts w:ascii="宋体" w:hAnsi="宋体" w:eastAsia="宋体"/>
          <w:color w:val="auto"/>
          <w:szCs w:val="21"/>
          <w:u w:val="single"/>
        </w:rPr>
      </w:pPr>
      <w:r>
        <w:rPr>
          <w:rFonts w:hint="eastAsia" w:ascii="宋体" w:hAnsi="宋体" w:eastAsia="宋体"/>
          <w:color w:val="auto"/>
          <w:szCs w:val="21"/>
        </w:rPr>
        <w:t>合同编号：</w:t>
      </w:r>
    </w:p>
    <w:p>
      <w:pPr>
        <w:spacing w:line="360" w:lineRule="auto"/>
        <w:rPr>
          <w:rFonts w:ascii="宋体" w:hAnsi="宋体" w:eastAsia="宋体"/>
          <w:color w:val="auto"/>
          <w:szCs w:val="21"/>
          <w:u w:val="single"/>
        </w:rPr>
      </w:pPr>
      <w:r>
        <w:rPr>
          <w:rFonts w:hint="eastAsia" w:ascii="宋体" w:hAnsi="宋体" w:eastAsia="宋体"/>
          <w:color w:val="auto"/>
          <w:szCs w:val="21"/>
        </w:rPr>
        <w:t>签 订 地：</w:t>
      </w:r>
    </w:p>
    <w:p>
      <w:pPr>
        <w:spacing w:line="360" w:lineRule="auto"/>
        <w:rPr>
          <w:rFonts w:ascii="宋体" w:hAnsi="宋体" w:eastAsia="宋体"/>
          <w:color w:val="auto"/>
          <w:szCs w:val="21"/>
          <w:u w:val="single"/>
        </w:rPr>
      </w:pPr>
      <w:r>
        <w:rPr>
          <w:rFonts w:hint="eastAsia" w:ascii="宋体" w:hAnsi="宋体" w:eastAsia="宋体"/>
          <w:color w:val="auto"/>
          <w:szCs w:val="21"/>
        </w:rPr>
        <w:t>甲方（采购人）：</w:t>
      </w:r>
    </w:p>
    <w:p>
      <w:pPr>
        <w:spacing w:line="360" w:lineRule="auto"/>
        <w:rPr>
          <w:rFonts w:ascii="宋体" w:hAnsi="宋体" w:eastAsia="宋体"/>
          <w:color w:val="auto"/>
          <w:szCs w:val="21"/>
          <w:u w:val="single"/>
        </w:rPr>
      </w:pPr>
      <w:r>
        <w:rPr>
          <w:rFonts w:hint="eastAsia" w:ascii="宋体" w:hAnsi="宋体" w:eastAsia="宋体"/>
          <w:color w:val="auto"/>
          <w:szCs w:val="21"/>
        </w:rPr>
        <w:t>住所地：</w:t>
      </w:r>
    </w:p>
    <w:p>
      <w:pPr>
        <w:spacing w:line="360" w:lineRule="auto"/>
        <w:rPr>
          <w:rFonts w:ascii="宋体" w:hAnsi="宋体" w:eastAsia="宋体"/>
          <w:color w:val="auto"/>
          <w:szCs w:val="21"/>
          <w:u w:val="single"/>
        </w:rPr>
      </w:pPr>
      <w:r>
        <w:rPr>
          <w:rFonts w:hint="eastAsia" w:ascii="宋体" w:hAnsi="宋体" w:eastAsia="宋体"/>
          <w:color w:val="auto"/>
          <w:szCs w:val="21"/>
        </w:rPr>
        <w:t>乙方（中标人）：</w:t>
      </w:r>
    </w:p>
    <w:p>
      <w:pPr>
        <w:spacing w:line="360" w:lineRule="auto"/>
        <w:rPr>
          <w:rFonts w:ascii="宋体" w:hAnsi="宋体" w:eastAsia="宋体"/>
          <w:color w:val="auto"/>
          <w:szCs w:val="21"/>
          <w:u w:val="single"/>
        </w:rPr>
      </w:pPr>
      <w:r>
        <w:rPr>
          <w:rFonts w:hint="eastAsia" w:ascii="宋体" w:hAnsi="宋体" w:eastAsia="宋体"/>
          <w:color w:val="auto"/>
          <w:szCs w:val="21"/>
        </w:rPr>
        <w:t>住所地：</w:t>
      </w:r>
    </w:p>
    <w:p>
      <w:pPr>
        <w:spacing w:line="360" w:lineRule="auto"/>
        <w:rPr>
          <w:rFonts w:ascii="宋体" w:hAnsi="宋体" w:eastAsia="宋体"/>
          <w:color w:val="auto"/>
          <w:szCs w:val="21"/>
          <w:u w:val="single"/>
        </w:rPr>
      </w:pPr>
      <w:r>
        <w:rPr>
          <w:rFonts w:hint="eastAsia" w:ascii="宋体" w:hAnsi="宋体" w:eastAsia="宋体"/>
          <w:color w:val="auto"/>
          <w:szCs w:val="21"/>
        </w:rPr>
        <w:t>乙方于年月日参加了（</w:t>
      </w:r>
      <w:r>
        <w:rPr>
          <w:rFonts w:hint="eastAsia" w:ascii="宋体" w:hAnsi="宋体" w:eastAsia="宋体"/>
          <w:color w:val="auto"/>
          <w:szCs w:val="21"/>
          <w:u w:val="single"/>
        </w:rPr>
        <w:t>采购代理机构）</w:t>
      </w:r>
      <w:r>
        <w:rPr>
          <w:rFonts w:hint="eastAsia" w:ascii="宋体" w:hAnsi="宋体" w:eastAsia="宋体"/>
          <w:color w:val="auto"/>
          <w:szCs w:val="21"/>
        </w:rPr>
        <w:t>组织的“（</w:t>
      </w:r>
      <w:r>
        <w:rPr>
          <w:rFonts w:hint="eastAsia" w:ascii="宋体" w:hAnsi="宋体" w:eastAsia="宋体"/>
          <w:color w:val="auto"/>
          <w:szCs w:val="21"/>
          <w:u w:val="single"/>
        </w:rPr>
        <w:t>项目名称及项目编号）</w:t>
      </w:r>
      <w:r>
        <w:rPr>
          <w:rFonts w:hint="eastAsia" w:ascii="宋体" w:hAnsi="宋体" w:eastAsia="宋体"/>
          <w:color w:val="auto"/>
          <w:szCs w:val="21"/>
        </w:rPr>
        <w:t>” 政府采购活动，经评标委员会评审确定乙方为（</w:t>
      </w:r>
      <w:r>
        <w:rPr>
          <w:rFonts w:hint="eastAsia" w:ascii="宋体" w:hAnsi="宋体" w:eastAsia="宋体"/>
          <w:color w:val="auto"/>
          <w:szCs w:val="21"/>
          <w:u w:val="single"/>
        </w:rPr>
        <w:t>包及包名称）</w:t>
      </w:r>
      <w:r>
        <w:rPr>
          <w:rFonts w:hint="eastAsia" w:ascii="宋体" w:hAnsi="宋体" w:eastAsia="宋体"/>
          <w:color w:val="auto"/>
          <w:szCs w:val="21"/>
        </w:rPr>
        <w:t>中标人，按照《中华人民共和国民法典》《中华人民共和国政府采购法》和相关的法律法规规定，以及招标文件规定，经甲乙双方协商一致，签订本政府采购合同。</w:t>
      </w:r>
    </w:p>
    <w:p>
      <w:pPr>
        <w:pStyle w:val="49"/>
        <w:numPr>
          <w:ilvl w:val="0"/>
          <w:numId w:val="8"/>
        </w:numPr>
        <w:spacing w:line="360" w:lineRule="auto"/>
        <w:ind w:left="420" w:firstLineChars="0"/>
        <w:rPr>
          <w:rFonts w:ascii="宋体" w:hAnsi="宋体" w:eastAsia="宋体"/>
          <w:color w:val="auto"/>
          <w:szCs w:val="21"/>
        </w:rPr>
      </w:pPr>
      <w:r>
        <w:rPr>
          <w:rFonts w:hint="eastAsia" w:ascii="宋体" w:hAnsi="宋体" w:eastAsia="宋体"/>
          <w:color w:val="auto"/>
          <w:szCs w:val="21"/>
        </w:rPr>
        <w:t xml:space="preserve"> 货物条款</w:t>
      </w:r>
    </w:p>
    <w:p>
      <w:pPr>
        <w:spacing w:line="360" w:lineRule="auto"/>
        <w:rPr>
          <w:rFonts w:ascii="宋体" w:hAnsi="宋体" w:eastAsia="宋体"/>
          <w:color w:val="auto"/>
          <w:szCs w:val="21"/>
        </w:rPr>
      </w:pPr>
      <w:r>
        <w:rPr>
          <w:rFonts w:hint="eastAsia" w:ascii="宋体" w:hAnsi="宋体" w:eastAsia="宋体"/>
          <w:color w:val="auto"/>
          <w:szCs w:val="21"/>
        </w:rPr>
        <w:t>乙方向甲方提供以下货物</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color w:val="auto"/>
                <w:szCs w:val="21"/>
              </w:rPr>
            </w:pPr>
            <w:r>
              <w:rPr>
                <w:rFonts w:hint="eastAsia" w:ascii="宋体" w:hAnsi="宋体" w:eastAsia="宋体"/>
                <w:color w:val="auto"/>
                <w:szCs w:val="21"/>
              </w:rPr>
              <w:t>货物名称</w:t>
            </w:r>
          </w:p>
        </w:tc>
        <w:tc>
          <w:tcPr>
            <w:tcW w:w="4253" w:type="dxa"/>
          </w:tcPr>
          <w:p>
            <w:pPr>
              <w:spacing w:line="360" w:lineRule="auto"/>
              <w:jc w:val="center"/>
              <w:rPr>
                <w:rFonts w:ascii="宋体" w:hAnsi="宋体" w:eastAsia="宋体"/>
                <w:color w:val="auto"/>
                <w:szCs w:val="21"/>
              </w:rPr>
            </w:pPr>
            <w:r>
              <w:rPr>
                <w:rFonts w:hint="eastAsia" w:ascii="宋体" w:hAnsi="宋体" w:eastAsia="宋体"/>
                <w:color w:val="auto"/>
                <w:szCs w:val="21"/>
              </w:rPr>
              <w:t>品牌、规格型号（技术参数）</w:t>
            </w:r>
          </w:p>
        </w:tc>
        <w:tc>
          <w:tcPr>
            <w:tcW w:w="709" w:type="dxa"/>
            <w:tcBorders>
              <w:right w:val="single" w:color="auto" w:sz="4" w:space="0"/>
            </w:tcBorders>
          </w:tcPr>
          <w:p>
            <w:pPr>
              <w:spacing w:line="360" w:lineRule="auto"/>
              <w:rPr>
                <w:rFonts w:ascii="宋体" w:hAnsi="宋体" w:eastAsia="宋体"/>
                <w:color w:val="auto"/>
                <w:szCs w:val="21"/>
              </w:rPr>
            </w:pPr>
            <w:r>
              <w:rPr>
                <w:rFonts w:hint="eastAsia" w:ascii="宋体" w:hAnsi="宋体" w:eastAsia="宋体"/>
                <w:color w:val="auto"/>
                <w:szCs w:val="21"/>
              </w:rPr>
              <w:t>单价</w:t>
            </w:r>
          </w:p>
        </w:tc>
        <w:tc>
          <w:tcPr>
            <w:tcW w:w="708" w:type="dxa"/>
            <w:tcBorders>
              <w:left w:val="single" w:color="auto" w:sz="4" w:space="0"/>
              <w:right w:val="single" w:color="auto" w:sz="4" w:space="0"/>
            </w:tcBorders>
          </w:tcPr>
          <w:p>
            <w:pPr>
              <w:spacing w:line="360" w:lineRule="auto"/>
              <w:rPr>
                <w:rFonts w:ascii="宋体" w:hAnsi="宋体" w:eastAsia="宋体"/>
                <w:color w:val="auto"/>
                <w:szCs w:val="21"/>
              </w:rPr>
            </w:pPr>
            <w:r>
              <w:rPr>
                <w:rFonts w:hint="eastAsia" w:ascii="宋体" w:hAnsi="宋体" w:eastAsia="宋体"/>
                <w:color w:val="auto"/>
                <w:szCs w:val="21"/>
              </w:rPr>
              <w:t>数量</w:t>
            </w:r>
          </w:p>
        </w:tc>
        <w:tc>
          <w:tcPr>
            <w:tcW w:w="749" w:type="dxa"/>
            <w:tcBorders>
              <w:left w:val="single" w:color="auto" w:sz="4" w:space="0"/>
              <w:right w:val="single" w:color="auto" w:sz="4" w:space="0"/>
            </w:tcBorders>
          </w:tcPr>
          <w:p>
            <w:pPr>
              <w:spacing w:line="360" w:lineRule="auto"/>
              <w:rPr>
                <w:rFonts w:ascii="宋体" w:hAnsi="宋体" w:eastAsia="宋体"/>
                <w:color w:val="auto"/>
                <w:szCs w:val="21"/>
              </w:rPr>
            </w:pPr>
            <w:r>
              <w:rPr>
                <w:rFonts w:hint="eastAsia" w:ascii="宋体" w:hAnsi="宋体" w:eastAsia="宋体"/>
                <w:color w:val="auto"/>
                <w:szCs w:val="21"/>
              </w:rPr>
              <w:t>小计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color w:val="auto"/>
                <w:szCs w:val="21"/>
              </w:rPr>
            </w:pPr>
          </w:p>
        </w:tc>
        <w:tc>
          <w:tcPr>
            <w:tcW w:w="4253" w:type="dxa"/>
          </w:tcPr>
          <w:p>
            <w:pPr>
              <w:spacing w:line="360" w:lineRule="auto"/>
              <w:rPr>
                <w:rFonts w:ascii="宋体" w:hAnsi="宋体" w:eastAsia="宋体"/>
                <w:color w:val="auto"/>
                <w:szCs w:val="21"/>
              </w:rPr>
            </w:pPr>
          </w:p>
        </w:tc>
        <w:tc>
          <w:tcPr>
            <w:tcW w:w="709" w:type="dxa"/>
            <w:tcBorders>
              <w:right w:val="single" w:color="auto" w:sz="4" w:space="0"/>
            </w:tcBorders>
          </w:tcPr>
          <w:p>
            <w:pPr>
              <w:spacing w:line="360" w:lineRule="auto"/>
              <w:rPr>
                <w:rFonts w:ascii="宋体" w:hAnsi="宋体" w:eastAsia="宋体"/>
                <w:color w:val="auto"/>
                <w:szCs w:val="21"/>
              </w:rPr>
            </w:pPr>
          </w:p>
        </w:tc>
        <w:tc>
          <w:tcPr>
            <w:tcW w:w="708" w:type="dxa"/>
            <w:tcBorders>
              <w:left w:val="single" w:color="auto" w:sz="4" w:space="0"/>
              <w:right w:val="single" w:color="auto" w:sz="4" w:space="0"/>
            </w:tcBorders>
          </w:tcPr>
          <w:p>
            <w:pPr>
              <w:spacing w:line="360" w:lineRule="auto"/>
              <w:rPr>
                <w:rFonts w:ascii="宋体" w:hAnsi="宋体" w:eastAsia="宋体"/>
                <w:color w:val="auto"/>
                <w:szCs w:val="21"/>
              </w:rPr>
            </w:pPr>
          </w:p>
        </w:tc>
        <w:tc>
          <w:tcPr>
            <w:tcW w:w="749" w:type="dxa"/>
            <w:tcBorders>
              <w:left w:val="single" w:color="auto" w:sz="4" w:space="0"/>
              <w:right w:val="single" w:color="auto" w:sz="4" w:space="0"/>
            </w:tcBorders>
          </w:tcPr>
          <w:p>
            <w:pPr>
              <w:spacing w:line="360" w:lineRule="auto"/>
              <w:rPr>
                <w:rFonts w:ascii="宋体" w:hAnsi="宋体" w:eastAsia="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color w:val="auto"/>
                <w:szCs w:val="21"/>
              </w:rPr>
            </w:pPr>
          </w:p>
        </w:tc>
        <w:tc>
          <w:tcPr>
            <w:tcW w:w="4253" w:type="dxa"/>
          </w:tcPr>
          <w:p>
            <w:pPr>
              <w:spacing w:line="360" w:lineRule="auto"/>
              <w:rPr>
                <w:rFonts w:ascii="宋体" w:hAnsi="宋体" w:eastAsia="宋体"/>
                <w:color w:val="auto"/>
                <w:szCs w:val="21"/>
              </w:rPr>
            </w:pPr>
          </w:p>
        </w:tc>
        <w:tc>
          <w:tcPr>
            <w:tcW w:w="709" w:type="dxa"/>
            <w:tcBorders>
              <w:right w:val="single" w:color="auto" w:sz="4" w:space="0"/>
            </w:tcBorders>
          </w:tcPr>
          <w:p>
            <w:pPr>
              <w:spacing w:line="360" w:lineRule="auto"/>
              <w:rPr>
                <w:rFonts w:ascii="宋体" w:hAnsi="宋体" w:eastAsia="宋体"/>
                <w:color w:val="auto"/>
                <w:szCs w:val="21"/>
              </w:rPr>
            </w:pPr>
          </w:p>
        </w:tc>
        <w:tc>
          <w:tcPr>
            <w:tcW w:w="708" w:type="dxa"/>
            <w:tcBorders>
              <w:left w:val="single" w:color="auto" w:sz="4" w:space="0"/>
              <w:right w:val="single" w:color="auto" w:sz="4" w:space="0"/>
            </w:tcBorders>
          </w:tcPr>
          <w:p>
            <w:pPr>
              <w:spacing w:line="360" w:lineRule="auto"/>
              <w:rPr>
                <w:rFonts w:ascii="宋体" w:hAnsi="宋体" w:eastAsia="宋体"/>
                <w:color w:val="auto"/>
                <w:szCs w:val="21"/>
              </w:rPr>
            </w:pPr>
          </w:p>
        </w:tc>
        <w:tc>
          <w:tcPr>
            <w:tcW w:w="749" w:type="dxa"/>
            <w:tcBorders>
              <w:left w:val="single" w:color="auto" w:sz="4" w:space="0"/>
              <w:right w:val="single" w:color="auto" w:sz="4" w:space="0"/>
            </w:tcBorders>
          </w:tcPr>
          <w:p>
            <w:pPr>
              <w:spacing w:line="360" w:lineRule="auto"/>
              <w:rPr>
                <w:rFonts w:ascii="宋体" w:hAnsi="宋体" w:eastAsia="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pPr>
              <w:spacing w:line="360" w:lineRule="auto"/>
              <w:rPr>
                <w:rFonts w:ascii="宋体" w:hAnsi="宋体" w:eastAsia="宋体"/>
                <w:color w:val="auto"/>
                <w:szCs w:val="21"/>
              </w:rPr>
            </w:pPr>
          </w:p>
        </w:tc>
        <w:tc>
          <w:tcPr>
            <w:tcW w:w="4253" w:type="dxa"/>
          </w:tcPr>
          <w:p>
            <w:pPr>
              <w:spacing w:line="360" w:lineRule="auto"/>
              <w:rPr>
                <w:rFonts w:ascii="宋体" w:hAnsi="宋体" w:eastAsia="宋体"/>
                <w:color w:val="auto"/>
                <w:szCs w:val="21"/>
              </w:rPr>
            </w:pPr>
          </w:p>
        </w:tc>
        <w:tc>
          <w:tcPr>
            <w:tcW w:w="709" w:type="dxa"/>
            <w:tcBorders>
              <w:right w:val="single" w:color="auto" w:sz="4" w:space="0"/>
            </w:tcBorders>
          </w:tcPr>
          <w:p>
            <w:pPr>
              <w:spacing w:line="360" w:lineRule="auto"/>
              <w:rPr>
                <w:rFonts w:ascii="宋体" w:hAnsi="宋体" w:eastAsia="宋体"/>
                <w:color w:val="auto"/>
                <w:szCs w:val="21"/>
              </w:rPr>
            </w:pPr>
          </w:p>
        </w:tc>
        <w:tc>
          <w:tcPr>
            <w:tcW w:w="708" w:type="dxa"/>
            <w:tcBorders>
              <w:left w:val="single" w:color="auto" w:sz="4" w:space="0"/>
              <w:right w:val="single" w:color="auto" w:sz="4" w:space="0"/>
            </w:tcBorders>
          </w:tcPr>
          <w:p>
            <w:pPr>
              <w:spacing w:line="360" w:lineRule="auto"/>
              <w:rPr>
                <w:rFonts w:ascii="宋体" w:hAnsi="宋体" w:eastAsia="宋体"/>
                <w:color w:val="auto"/>
                <w:szCs w:val="21"/>
              </w:rPr>
            </w:pPr>
          </w:p>
        </w:tc>
        <w:tc>
          <w:tcPr>
            <w:tcW w:w="749" w:type="dxa"/>
            <w:tcBorders>
              <w:left w:val="single" w:color="auto" w:sz="4" w:space="0"/>
              <w:right w:val="single" w:color="auto" w:sz="4" w:space="0"/>
            </w:tcBorders>
          </w:tcPr>
          <w:p>
            <w:pPr>
              <w:spacing w:line="360" w:lineRule="auto"/>
              <w:rPr>
                <w:rFonts w:ascii="宋体" w:hAnsi="宋体" w:eastAsia="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pPr>
              <w:spacing w:line="360" w:lineRule="auto"/>
              <w:jc w:val="center"/>
              <w:rPr>
                <w:rFonts w:ascii="宋体" w:hAnsi="宋体" w:eastAsia="宋体"/>
                <w:color w:val="auto"/>
                <w:szCs w:val="21"/>
              </w:rPr>
            </w:pPr>
            <w:r>
              <w:rPr>
                <w:rFonts w:hint="eastAsia" w:ascii="宋体" w:hAnsi="宋体" w:eastAsia="宋体"/>
                <w:color w:val="auto"/>
                <w:szCs w:val="21"/>
              </w:rPr>
              <w:t>合计</w:t>
            </w:r>
          </w:p>
        </w:tc>
        <w:tc>
          <w:tcPr>
            <w:tcW w:w="2166" w:type="dxa"/>
            <w:gridSpan w:val="3"/>
            <w:tcBorders>
              <w:right w:val="single" w:color="auto" w:sz="4" w:space="0"/>
            </w:tcBorders>
          </w:tcPr>
          <w:p>
            <w:pPr>
              <w:spacing w:line="360" w:lineRule="auto"/>
              <w:rPr>
                <w:rFonts w:ascii="宋体" w:hAnsi="宋体" w:eastAsia="宋体"/>
                <w:color w:val="auto"/>
                <w:szCs w:val="21"/>
              </w:rPr>
            </w:pPr>
          </w:p>
        </w:tc>
      </w:tr>
    </w:tbl>
    <w:p>
      <w:pPr>
        <w:spacing w:line="360" w:lineRule="auto"/>
        <w:ind w:firstLine="105" w:firstLineChars="50"/>
        <w:rPr>
          <w:rFonts w:ascii="宋体" w:hAnsi="宋体" w:eastAsia="宋体"/>
          <w:color w:val="auto"/>
          <w:szCs w:val="21"/>
        </w:rPr>
      </w:pPr>
      <w:r>
        <w:rPr>
          <w:rFonts w:hint="eastAsia" w:ascii="宋体" w:hAnsi="宋体" w:eastAsia="宋体"/>
          <w:color w:val="auto"/>
          <w:szCs w:val="21"/>
        </w:rPr>
        <w:t>注：如上述表格不适用相关货物的，具体品牌、数量、规格型号（技术参数）及质保期等可用附件形式列明，作为本合同组成部分。</w:t>
      </w:r>
    </w:p>
    <w:p>
      <w:pPr>
        <w:spacing w:line="360" w:lineRule="auto"/>
        <w:rPr>
          <w:rFonts w:ascii="宋体" w:hAnsi="宋体" w:eastAsia="宋体"/>
          <w:color w:val="auto"/>
          <w:szCs w:val="21"/>
        </w:rPr>
      </w:pPr>
      <w:r>
        <w:rPr>
          <w:rFonts w:hint="eastAsia" w:ascii="宋体" w:hAnsi="宋体" w:eastAsia="宋体"/>
          <w:color w:val="auto"/>
          <w:szCs w:val="21"/>
        </w:rPr>
        <w:t>第二条  合同总金额</w:t>
      </w:r>
    </w:p>
    <w:p>
      <w:pPr>
        <w:spacing w:line="360" w:lineRule="auto"/>
        <w:ind w:firstLine="315" w:firstLineChars="150"/>
        <w:rPr>
          <w:rFonts w:ascii="宋体" w:hAnsi="宋体" w:eastAsia="宋体"/>
          <w:color w:val="auto"/>
          <w:szCs w:val="21"/>
          <w:u w:val="single"/>
        </w:rPr>
      </w:pPr>
      <w:r>
        <w:rPr>
          <w:rFonts w:hint="eastAsia" w:ascii="宋体" w:hAnsi="宋体" w:eastAsia="宋体"/>
          <w:color w:val="auto"/>
          <w:szCs w:val="21"/>
        </w:rPr>
        <w:t>合同总金额为人民币（大写）：￥</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此价格为合同执行不变价，不因国家政策变化</w:t>
      </w:r>
      <w:r>
        <w:rPr>
          <w:rFonts w:hint="eastAsia" w:ascii="宋体" w:hAnsi="宋体" w:eastAsia="宋体"/>
          <w:color w:val="auto"/>
          <w:szCs w:val="21"/>
          <w:lang w:eastAsia="zh-CN"/>
        </w:rPr>
        <w:t>而</w:t>
      </w:r>
      <w:r>
        <w:rPr>
          <w:rFonts w:hint="eastAsia" w:ascii="宋体" w:hAnsi="宋体" w:eastAsia="宋体"/>
          <w:color w:val="auto"/>
          <w:szCs w:val="21"/>
        </w:rPr>
        <w:t>变化，该价款包括了货物及与之配套的设计、制造、正版软件、检验、包装、运输、保险、税费以及安装、组织验收、培训，技术服务（包括技术资料、团纸提供等）.质保期服务等全部价款，除此之外，甲方不再向乙方支付其他任何费用。</w:t>
      </w:r>
    </w:p>
    <w:p>
      <w:pPr>
        <w:spacing w:line="360" w:lineRule="auto"/>
        <w:rPr>
          <w:rFonts w:ascii="宋体" w:hAnsi="宋体" w:eastAsia="宋体"/>
          <w:color w:val="auto"/>
          <w:szCs w:val="21"/>
        </w:rPr>
      </w:pPr>
      <w:r>
        <w:rPr>
          <w:rFonts w:hint="eastAsia" w:ascii="宋体" w:hAnsi="宋体" w:eastAsia="宋体"/>
          <w:color w:val="auto"/>
          <w:szCs w:val="21"/>
        </w:rPr>
        <w:t>第三条   质量要求及技术标准</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1.货物原产地：</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2.货物的 质量要求：</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3.货物的技术标准：</w:t>
      </w:r>
    </w:p>
    <w:p>
      <w:pPr>
        <w:spacing w:line="360" w:lineRule="auto"/>
        <w:rPr>
          <w:rFonts w:ascii="宋体" w:hAnsi="宋体" w:eastAsia="宋体"/>
          <w:color w:val="auto"/>
          <w:szCs w:val="21"/>
        </w:rPr>
      </w:pPr>
      <w:r>
        <w:rPr>
          <w:rFonts w:hint="eastAsia" w:ascii="宋体" w:hAnsi="宋体" w:eastAsia="宋体"/>
          <w:color w:val="auto"/>
          <w:szCs w:val="21"/>
        </w:rPr>
        <w:t>第四条   交货</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1.交货日期：</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2.交货地点：</w:t>
      </w:r>
    </w:p>
    <w:p>
      <w:pPr>
        <w:spacing w:line="360" w:lineRule="auto"/>
        <w:rPr>
          <w:rFonts w:ascii="宋体" w:hAnsi="宋体" w:eastAsia="宋体"/>
          <w:color w:val="auto"/>
          <w:szCs w:val="21"/>
        </w:rPr>
      </w:pPr>
      <w:r>
        <w:rPr>
          <w:rFonts w:hint="eastAsia" w:ascii="宋体" w:hAnsi="宋体" w:eastAsia="宋体"/>
          <w:color w:val="auto"/>
          <w:szCs w:val="21"/>
        </w:rPr>
        <w:t>第五条   包装、 装运及运输</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1.乙方负责包装、装运和运输，由于不适当的包装、装运和运输造成货物有任何损坏均由乙方负责。</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2.包装费、运费及相关费用已包含在合同总金额内。</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3.根据财政部等三部门《关于印发〈商品包装政府采购需求标准（试行）〉〈快递包装政府采购需求标准（试行）的通知》规定，对乙方提出的具体包装要求：</w:t>
      </w:r>
    </w:p>
    <w:p>
      <w:pPr>
        <w:spacing w:line="360" w:lineRule="auto"/>
        <w:rPr>
          <w:rFonts w:ascii="宋体" w:hAnsi="宋体" w:eastAsia="宋体"/>
          <w:color w:val="auto"/>
          <w:szCs w:val="21"/>
        </w:rPr>
      </w:pPr>
      <w:r>
        <w:rPr>
          <w:rFonts w:hint="eastAsia" w:ascii="宋体" w:hAnsi="宋体" w:eastAsia="宋体"/>
          <w:color w:val="auto"/>
          <w:szCs w:val="21"/>
        </w:rPr>
        <w:t>第六条    货款支付</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1.货物运到交货地点，经甲乙双方共同验收合格后由甲方负责办理贷款支付手续。</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2.允许并鼓励乙方提供电子发票，甲方自收到发票之日起2个工作日内支付资金，并不得附加未经约定的其他条件。</w:t>
      </w:r>
    </w:p>
    <w:p>
      <w:pPr>
        <w:spacing w:line="360" w:lineRule="auto"/>
        <w:ind w:firstLine="210" w:firstLineChars="100"/>
        <w:rPr>
          <w:rFonts w:ascii="宋体" w:hAnsi="宋体" w:eastAsia="宋体"/>
          <w:color w:val="auto"/>
          <w:szCs w:val="21"/>
        </w:rPr>
      </w:pPr>
      <w:r>
        <w:rPr>
          <w:rFonts w:hint="eastAsia" w:ascii="宋体" w:hAnsi="宋体" w:eastAsia="宋体"/>
          <w:color w:val="auto"/>
          <w:szCs w:val="21"/>
        </w:rPr>
        <w:t>3.付款方式</w:t>
      </w:r>
    </w:p>
    <w:p>
      <w:pPr>
        <w:spacing w:line="360" w:lineRule="auto"/>
        <w:ind w:firstLine="210" w:firstLineChars="100"/>
        <w:rPr>
          <w:rFonts w:ascii="宋体" w:hAnsi="宋体" w:eastAsia="宋体"/>
          <w:color w:val="auto"/>
          <w:szCs w:val="21"/>
        </w:rPr>
      </w:pPr>
      <w:r>
        <w:rPr>
          <w:rFonts w:hint="eastAsia" w:ascii="宋体" w:hAnsi="宋体" w:eastAsia="宋体"/>
          <w:color w:val="auto"/>
          <w:szCs w:val="21"/>
        </w:rPr>
        <w:t>3.1预付款比例： _ %， 于政府采购合同签订生效并具备实施条件后2个工作日内支付。</w:t>
      </w:r>
    </w:p>
    <w:p>
      <w:pPr>
        <w:spacing w:line="360" w:lineRule="auto"/>
        <w:rPr>
          <w:rFonts w:ascii="宋体" w:hAnsi="宋体" w:eastAsia="宋体"/>
          <w:color w:val="auto"/>
          <w:szCs w:val="21"/>
        </w:rPr>
      </w:pPr>
      <w:r>
        <w:rPr>
          <w:rFonts w:hint="eastAsia" w:ascii="宋体" w:hAnsi="宋体" w:eastAsia="宋体"/>
          <w:color w:val="auto"/>
          <w:szCs w:val="21"/>
        </w:rPr>
        <w:t>第七条   履约保证金</w:t>
      </w:r>
    </w:p>
    <w:p>
      <w:pPr>
        <w:spacing w:line="360" w:lineRule="auto"/>
        <w:ind w:firstLine="105" w:firstLineChars="50"/>
        <w:rPr>
          <w:rFonts w:ascii="宋体" w:hAnsi="宋体" w:eastAsia="宋体"/>
          <w:color w:val="auto"/>
          <w:szCs w:val="21"/>
        </w:rPr>
      </w:pPr>
      <w:r>
        <w:rPr>
          <w:rFonts w:hint="eastAsia" w:ascii="宋体" w:hAnsi="宋体" w:eastAsia="宋体"/>
          <w:color w:val="auto"/>
          <w:szCs w:val="21"/>
        </w:rPr>
        <w:t>根据许昌市优化政府采购营商环境要求，项目不收取履约保证金。</w:t>
      </w:r>
    </w:p>
    <w:p>
      <w:pPr>
        <w:spacing w:line="360" w:lineRule="auto"/>
        <w:rPr>
          <w:rFonts w:ascii="宋体" w:hAnsi="宋体" w:eastAsia="宋体"/>
          <w:color w:val="auto"/>
          <w:szCs w:val="21"/>
        </w:rPr>
      </w:pPr>
      <w:r>
        <w:rPr>
          <w:rFonts w:hint="eastAsia" w:ascii="宋体" w:hAnsi="宋体" w:eastAsia="宋体"/>
          <w:color w:val="auto"/>
          <w:szCs w:val="21"/>
        </w:rPr>
        <w:t>第八条   售后服务及承诺</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1.乙方有完善的服务体系，有能力提供持续的、本地化售后服务。</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2.乙方负责系统安装和调试以及操作人员培训，并制定详细的培训计划，使操作人员能独立进行管理、操作、维护和故障处理等工作，做好相关记录及技术文档收集整理，待验收合格后移交给甲方。</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3.供货及服务范围：乙方负责货物的</w:t>
      </w:r>
      <w:r>
        <w:rPr>
          <w:rFonts w:hint="eastAsia" w:ascii="宋体" w:hAnsi="宋体" w:eastAsia="宋体"/>
          <w:color w:val="auto"/>
          <w:szCs w:val="21"/>
          <w:lang w:eastAsia="zh-CN"/>
        </w:rPr>
        <w:t>供</w:t>
      </w:r>
      <w:r>
        <w:rPr>
          <w:rFonts w:hint="eastAsia" w:ascii="宋体" w:hAnsi="宋体" w:eastAsia="宋体"/>
          <w:color w:val="auto"/>
          <w:szCs w:val="21"/>
        </w:rPr>
        <w:t>应、运输、安装调试。免费培训、售后服务。</w:t>
      </w:r>
    </w:p>
    <w:p>
      <w:pPr>
        <w:spacing w:line="360" w:lineRule="auto"/>
        <w:rPr>
          <w:rFonts w:ascii="宋体" w:hAnsi="宋体" w:eastAsia="宋体"/>
          <w:color w:val="auto"/>
          <w:szCs w:val="21"/>
        </w:rPr>
      </w:pPr>
      <w:r>
        <w:rPr>
          <w:rFonts w:hint="eastAsia" w:ascii="宋体" w:hAnsi="宋体" w:eastAsia="宋体"/>
          <w:color w:val="auto"/>
          <w:szCs w:val="21"/>
        </w:rPr>
        <w:t>第九条   验收</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1.货物运抵现场后，采购人将对货物数量、质量、规格等进行检验。如发现货物和规格或者两者都与合同不符，采购人有权根据检验结果要求中标人立即更换或者提出索赔要求。</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2.开箱检查设备外观，如有损伤或质量缺陷，乙方应及时更换。</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3.依据合同设备清单，对设备品牌、规格型号（技术参数）、数量、质保书等必备附件进行检查。</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4.货物由中标人进行安装。完毕后，采购人应对货物的数量、质量、规格、性能等进行详细全面</w:t>
      </w:r>
      <w:r>
        <w:rPr>
          <w:rFonts w:hint="eastAsia" w:ascii="宋体" w:hAnsi="宋体" w:eastAsia="宋体"/>
          <w:color w:val="auto"/>
          <w:szCs w:val="21"/>
          <w:lang w:eastAsia="zh-CN"/>
        </w:rPr>
        <w:t>的</w:t>
      </w:r>
      <w:r>
        <w:rPr>
          <w:rFonts w:hint="eastAsia" w:ascii="宋体" w:hAnsi="宋体" w:eastAsia="宋体"/>
          <w:color w:val="auto"/>
          <w:szCs w:val="21"/>
        </w:rPr>
        <w:t>检验。在收到乙方项目验收建议之日起7个工作日内，对采购项目进行实质性验收（验收建议有明显不当的除外）。</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5.对大型或复杂的政府采购项目，以及特种设备。甲方应当邀请国家认可的质量检测机构参与验收工作，并出具验收报告，相关费用负担由甲乙双方约定，履约验收报告应当依法依规及时在</w:t>
      </w:r>
      <w:r>
        <w:rPr>
          <w:rFonts w:hint="eastAsia" w:ascii="宋体" w:hAnsi="宋体" w:eastAsia="宋体"/>
          <w:color w:val="auto"/>
          <w:szCs w:val="21"/>
          <w:lang w:val="en-US" w:eastAsia="zh-CN"/>
        </w:rPr>
        <w:t>河南省</w:t>
      </w:r>
      <w:r>
        <w:rPr>
          <w:rFonts w:hint="eastAsia" w:ascii="宋体" w:hAnsi="宋体" w:eastAsia="宋体"/>
          <w:color w:val="auto"/>
          <w:szCs w:val="21"/>
        </w:rPr>
        <w:t>政府采购网公开发布。</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6.根据财政部等三部门《关于印发〈商品包装政府采购需求标准（试行）〉〈快</w:t>
      </w:r>
      <w:r>
        <w:rPr>
          <w:rFonts w:hint="eastAsia" w:ascii="宋体" w:hAnsi="宋体" w:eastAsia="宋体"/>
          <w:color w:val="auto"/>
          <w:szCs w:val="21"/>
          <w:lang w:eastAsia="zh-CN"/>
        </w:rPr>
        <w:t>递</w:t>
      </w:r>
      <w:r>
        <w:rPr>
          <w:rFonts w:hint="eastAsia" w:ascii="宋体" w:hAnsi="宋体" w:eastAsia="宋体"/>
          <w:color w:val="auto"/>
          <w:szCs w:val="21"/>
        </w:rPr>
        <w:t>包装政府采购需求标准（试行）〉的通知》规定，采购文件对商品包装和快递包装提出具体要求的，对乙方所提供包装的履约验收要求（必要时要求乙方在履约验收环节出具检测报告）：</w:t>
      </w:r>
    </w:p>
    <w:p>
      <w:pPr>
        <w:spacing w:line="360" w:lineRule="auto"/>
        <w:rPr>
          <w:rFonts w:ascii="宋体" w:hAnsi="宋体" w:eastAsia="宋体"/>
          <w:color w:val="auto"/>
          <w:szCs w:val="21"/>
        </w:rPr>
      </w:pPr>
      <w:r>
        <w:rPr>
          <w:rFonts w:hint="eastAsia" w:ascii="宋体" w:hAnsi="宋体" w:eastAsia="宋体"/>
          <w:color w:val="auto"/>
          <w:szCs w:val="21"/>
        </w:rPr>
        <w:t>第十条   权利瑕疵担当</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1.乙方保证对其出售的标的物享有合法的权利：</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2.乙方应保证在其出售的标的物上不存在任何未曾向甲方</w:t>
      </w:r>
      <w:r>
        <w:rPr>
          <w:rFonts w:hint="eastAsia" w:ascii="宋体" w:hAnsi="宋体" w:eastAsia="宋体"/>
          <w:color w:val="auto"/>
          <w:szCs w:val="21"/>
          <w:lang w:eastAsia="zh-CN"/>
        </w:rPr>
        <w:t>披露</w:t>
      </w:r>
      <w:r>
        <w:rPr>
          <w:rFonts w:hint="eastAsia" w:ascii="宋体" w:hAnsi="宋体" w:eastAsia="宋体"/>
          <w:color w:val="auto"/>
          <w:szCs w:val="21"/>
        </w:rPr>
        <w:t>的担保物权，如抵押权、质押权、留置权等：</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3.乙方应保证其所出售的标的物没有侵害任何第三人的知识产权和商业秘密等权利：</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4.如甲方使用该标的物构成上述侵权的，则由乙方承担全部责任。</w:t>
      </w:r>
    </w:p>
    <w:p>
      <w:pPr>
        <w:spacing w:line="360" w:lineRule="auto"/>
        <w:rPr>
          <w:rFonts w:ascii="宋体" w:hAnsi="宋体" w:eastAsia="宋体"/>
          <w:color w:val="auto"/>
          <w:szCs w:val="21"/>
        </w:rPr>
      </w:pPr>
      <w:r>
        <w:rPr>
          <w:rFonts w:hint="eastAsia" w:ascii="宋体" w:hAnsi="宋体" w:eastAsia="宋体"/>
          <w:color w:val="auto"/>
          <w:szCs w:val="21"/>
        </w:rPr>
        <w:t>第十一条   知识产权</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2.乙方为执行本合同而提供的技术资料或者其他相关资料、软件等由甲方永久免费使用。</w:t>
      </w:r>
    </w:p>
    <w:p>
      <w:pPr>
        <w:spacing w:line="360" w:lineRule="auto"/>
        <w:rPr>
          <w:rFonts w:ascii="宋体" w:hAnsi="宋体" w:eastAsia="宋体"/>
          <w:color w:val="auto"/>
          <w:szCs w:val="21"/>
        </w:rPr>
      </w:pPr>
      <w:r>
        <w:rPr>
          <w:rFonts w:hint="eastAsia" w:ascii="宋体" w:hAnsi="宋体" w:eastAsia="宋体"/>
          <w:color w:val="auto"/>
          <w:szCs w:val="21"/>
        </w:rPr>
        <w:t>第十二条    甲方责任</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1.及时办理付款手续。</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2.负责提供工作场地，协助乙方办理有关事宜。</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3.对合同条款及所知悉的乙方商业秘密负有保密义务。</w:t>
      </w:r>
    </w:p>
    <w:p>
      <w:pPr>
        <w:spacing w:line="360" w:lineRule="auto"/>
        <w:rPr>
          <w:rFonts w:ascii="宋体" w:hAnsi="宋体" w:eastAsia="宋体"/>
          <w:color w:val="auto"/>
          <w:szCs w:val="21"/>
        </w:rPr>
      </w:pPr>
      <w:r>
        <w:rPr>
          <w:rFonts w:hint="eastAsia" w:ascii="宋体" w:hAnsi="宋体" w:eastAsia="宋体"/>
          <w:color w:val="auto"/>
          <w:szCs w:val="21"/>
        </w:rPr>
        <w:t>第十三条    乙方责任</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1.保证所供货物均为投标文件承诺的货物，符合相关质量检测标准， 具有该产品的出厂标准或国家鉴定证书。保证其全部部件为全新的未使用的且符合相关质量要求。</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2.保证货物的售后服务，严格依据投标文件及相关承诺，对货物及系统进行保修、维护等服务。</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3.保证其所供货物不存在侵犯第三方知识产权的行为，否则由此产生的损失由己方承担。</w:t>
      </w:r>
    </w:p>
    <w:p>
      <w:pPr>
        <w:spacing w:line="360" w:lineRule="auto"/>
        <w:rPr>
          <w:rFonts w:ascii="宋体" w:hAnsi="宋体" w:eastAsia="宋体"/>
          <w:color w:val="auto"/>
          <w:szCs w:val="21"/>
        </w:rPr>
      </w:pPr>
      <w:r>
        <w:rPr>
          <w:rFonts w:hint="eastAsia" w:ascii="宋体" w:hAnsi="宋体" w:eastAsia="宋体"/>
          <w:color w:val="auto"/>
          <w:szCs w:val="21"/>
        </w:rPr>
        <w:t>第十四条   违约责任</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1.甲乙双方任意一方无故终止合同的，</w:t>
      </w:r>
      <w:r>
        <w:rPr>
          <w:rFonts w:hint="eastAsia" w:ascii="宋体" w:hAnsi="宋体" w:eastAsia="宋体"/>
          <w:color w:val="auto"/>
          <w:szCs w:val="21"/>
          <w:lang w:eastAsia="zh-CN"/>
        </w:rPr>
        <w:t>违约</w:t>
      </w:r>
      <w:r>
        <w:rPr>
          <w:rFonts w:hint="eastAsia" w:ascii="宋体" w:hAnsi="宋体" w:eastAsia="宋体"/>
          <w:color w:val="auto"/>
          <w:szCs w:val="21"/>
        </w:rPr>
        <w:t>方应当按照合同总金额的_ %向守约方支付违约金。</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2.乙方逾期交付货物时，每逾_日乙方向甲方支付合同总金 额%的</w:t>
      </w:r>
      <w:r>
        <w:rPr>
          <w:rFonts w:hint="eastAsia" w:ascii="宋体" w:hAnsi="宋体" w:eastAsia="宋体"/>
          <w:color w:val="auto"/>
          <w:szCs w:val="21"/>
          <w:lang w:eastAsia="zh-CN"/>
        </w:rPr>
        <w:t>滞纳金</w:t>
      </w:r>
      <w:r>
        <w:rPr>
          <w:rFonts w:hint="eastAsia" w:ascii="宋体" w:hAnsi="宋体" w:eastAsia="宋体"/>
          <w:color w:val="auto"/>
          <w:szCs w:val="21"/>
        </w:rPr>
        <w:t>。逾期交货超过__日的， 甲方有权决定是否继续履行合同，如甲方决定终止履行合同的，乙方应按照第1款的规定赔偿甲方违约金。</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4.在质保期内产品出现质量问题，乙方必须在接到甲方通知后_小时内到达现场解决，否则甲方有权另请单位解决，由此产生的费用由乙方承担，产生的损失由乙方赔偿。</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5.甲方逾期支付资金的违约责任：</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6.因甲方原因导致变更，中止或者终止政府采购合同的，甲方对供应商受到的损失予以赔</w:t>
      </w:r>
      <w:r>
        <w:rPr>
          <w:rFonts w:hint="eastAsia" w:ascii="宋体" w:hAnsi="宋体" w:eastAsia="宋体"/>
          <w:color w:val="auto"/>
          <w:szCs w:val="21"/>
          <w:lang w:eastAsia="zh-CN"/>
        </w:rPr>
        <w:t>偿</w:t>
      </w:r>
      <w:r>
        <w:rPr>
          <w:rFonts w:hint="eastAsia" w:ascii="宋体" w:hAnsi="宋体" w:eastAsia="宋体"/>
          <w:color w:val="auto"/>
          <w:szCs w:val="21"/>
        </w:rPr>
        <w:t>或者补偿：</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7.甲乙双方违背其他</w:t>
      </w:r>
      <w:r>
        <w:rPr>
          <w:rFonts w:hint="eastAsia" w:ascii="宋体" w:hAnsi="宋体" w:eastAsia="宋体"/>
          <w:color w:val="auto"/>
          <w:szCs w:val="21"/>
          <w:lang w:eastAsia="zh-CN"/>
        </w:rPr>
        <w:t>合同</w:t>
      </w:r>
      <w:r>
        <w:rPr>
          <w:rFonts w:hint="eastAsia" w:ascii="宋体" w:hAnsi="宋体" w:eastAsia="宋体"/>
          <w:color w:val="auto"/>
          <w:szCs w:val="21"/>
        </w:rPr>
        <w:t>条款。违约方赔偿对方损失。</w:t>
      </w:r>
    </w:p>
    <w:p>
      <w:pPr>
        <w:spacing w:line="360" w:lineRule="auto"/>
        <w:rPr>
          <w:rFonts w:ascii="宋体" w:hAnsi="宋体" w:eastAsia="宋体"/>
          <w:color w:val="auto"/>
          <w:szCs w:val="21"/>
        </w:rPr>
      </w:pPr>
      <w:r>
        <w:rPr>
          <w:rFonts w:hint="eastAsia" w:ascii="宋体" w:hAnsi="宋体" w:eastAsia="宋体"/>
          <w:color w:val="auto"/>
          <w:szCs w:val="21"/>
        </w:rPr>
        <w:t>第十五条   不可抗力</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pPr>
        <w:spacing w:line="360" w:lineRule="auto"/>
        <w:rPr>
          <w:rFonts w:ascii="宋体" w:hAnsi="宋体" w:eastAsia="宋体"/>
          <w:color w:val="auto"/>
          <w:szCs w:val="21"/>
        </w:rPr>
      </w:pPr>
      <w:r>
        <w:rPr>
          <w:rFonts w:hint="eastAsia" w:ascii="宋体" w:hAnsi="宋体" w:eastAsia="宋体"/>
          <w:color w:val="auto"/>
          <w:szCs w:val="21"/>
        </w:rPr>
        <w:t>第十六条   保密</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乙方在合同履行期间知悉甲方的工作秘密（包括相关业务信息），不得透露或以其他方式提供给合同双方以外的其他方（包括乙方内部与本合同无关的任何人员）。乙方的保密责任不因本合同的终止</w:t>
      </w:r>
      <w:r>
        <w:rPr>
          <w:rFonts w:hint="eastAsia" w:ascii="宋体" w:hAnsi="宋体" w:eastAsia="宋体"/>
          <w:color w:val="auto"/>
          <w:szCs w:val="21"/>
          <w:lang w:eastAsia="zh-CN"/>
        </w:rPr>
        <w:t>而</w:t>
      </w:r>
      <w:r>
        <w:rPr>
          <w:rFonts w:hint="eastAsia" w:ascii="宋体" w:hAnsi="宋体" w:eastAsia="宋体"/>
          <w:color w:val="auto"/>
          <w:szCs w:val="21"/>
        </w:rPr>
        <w:t>终止。</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乙方违反本合同所规定的保害义务，应按照本合同总金额的_ %支付违约金。</w:t>
      </w:r>
    </w:p>
    <w:p>
      <w:pPr>
        <w:spacing w:line="360" w:lineRule="auto"/>
        <w:rPr>
          <w:rFonts w:ascii="宋体" w:hAnsi="宋体" w:eastAsia="宋体"/>
          <w:color w:val="auto"/>
          <w:szCs w:val="21"/>
        </w:rPr>
      </w:pPr>
      <w:r>
        <w:rPr>
          <w:rFonts w:hint="eastAsia" w:ascii="宋体" w:hAnsi="宋体" w:eastAsia="宋体"/>
          <w:color w:val="auto"/>
          <w:szCs w:val="21"/>
        </w:rPr>
        <w:t>第十七条   争议解决</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甲乙双方在合同履行中发生争议，应通过协商解决。如协商不成，可以向合同签订地法院提起诉</w:t>
      </w:r>
      <w:r>
        <w:rPr>
          <w:rFonts w:hint="eastAsia" w:ascii="宋体" w:hAnsi="宋体" w:eastAsia="宋体"/>
          <w:color w:val="auto"/>
          <w:szCs w:val="21"/>
          <w:lang w:eastAsia="zh-CN"/>
        </w:rPr>
        <w:t>讼</w:t>
      </w:r>
      <w:r>
        <w:rPr>
          <w:rFonts w:hint="eastAsia" w:ascii="宋体" w:hAnsi="宋体" w:eastAsia="宋体"/>
          <w:color w:val="auto"/>
          <w:szCs w:val="21"/>
        </w:rPr>
        <w:t>。</w:t>
      </w:r>
    </w:p>
    <w:p>
      <w:pPr>
        <w:spacing w:line="360" w:lineRule="auto"/>
        <w:rPr>
          <w:rFonts w:ascii="宋体" w:hAnsi="宋体" w:eastAsia="宋体"/>
          <w:color w:val="auto"/>
          <w:szCs w:val="21"/>
        </w:rPr>
      </w:pPr>
      <w:r>
        <w:rPr>
          <w:rFonts w:hint="eastAsia" w:ascii="宋体" w:hAnsi="宋体" w:eastAsia="宋体"/>
          <w:color w:val="auto"/>
          <w:szCs w:val="21"/>
        </w:rPr>
        <w:t>第十八条   合同生效及其他</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1.除招标文件规定且甲方事先书面同意外，乙方不得部分或者全部转让、分包履行其应履行的合同项下的义务。</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2.合同由甲，乙双方法定代表人（或者授权代表）签字并加盖单位公章，以最后一方签字日期为合同生效日期。</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3.本合同一式份，甲方份，乙方份。</w:t>
      </w:r>
    </w:p>
    <w:p>
      <w:pPr>
        <w:spacing w:line="360" w:lineRule="auto"/>
        <w:rPr>
          <w:rFonts w:ascii="宋体" w:hAnsi="宋体" w:eastAsia="宋体"/>
          <w:color w:val="auto"/>
          <w:szCs w:val="21"/>
        </w:rPr>
      </w:pPr>
      <w:r>
        <w:rPr>
          <w:rFonts w:hint="eastAsia" w:ascii="宋体" w:hAnsi="宋体" w:eastAsia="宋体"/>
          <w:color w:val="auto"/>
          <w:szCs w:val="21"/>
        </w:rPr>
        <w:t>第十九条   政府采购合间融资</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1.政府采购合同签订前开展融资业务的。中标（成交）供应商持政府采购中标（成交）通知书提前与金融机构进行合同融资</w:t>
      </w:r>
      <w:r>
        <w:rPr>
          <w:rFonts w:hint="eastAsia" w:ascii="宋体" w:hAnsi="宋体" w:eastAsia="宋体"/>
          <w:color w:val="auto"/>
          <w:szCs w:val="21"/>
          <w:lang w:eastAsia="zh-CN"/>
        </w:rPr>
        <w:t>商洽</w:t>
      </w:r>
      <w:r>
        <w:rPr>
          <w:rFonts w:hint="eastAsia" w:ascii="宋体" w:hAnsi="宋体" w:eastAsia="宋体"/>
          <w:color w:val="auto"/>
          <w:szCs w:val="21"/>
        </w:rPr>
        <w:t>，双方达成融资意向后，中标（成交）供应商与采购人签订政府采购合同，合同中供应商的银行账户要与合同融资的</w:t>
      </w:r>
      <w:r>
        <w:rPr>
          <w:rFonts w:hint="eastAsia" w:ascii="宋体" w:hAnsi="宋体" w:eastAsia="宋体"/>
          <w:color w:val="auto"/>
          <w:szCs w:val="21"/>
          <w:lang w:eastAsia="zh-CN"/>
        </w:rPr>
        <w:t>回款</w:t>
      </w:r>
      <w:r>
        <w:rPr>
          <w:rFonts w:hint="eastAsia" w:ascii="宋体" w:hAnsi="宋体" w:eastAsia="宋体"/>
          <w:color w:val="auto"/>
          <w:szCs w:val="21"/>
        </w:rPr>
        <w:t>账户一致。中标（成交）供应商和贷款金融机构应及时将政府采购合同作为融资质押的信息告知采购人。采购人要从严加强合同付款账户管理，未经贷款银行同意，不随意更改合同付</w:t>
      </w:r>
      <w:r>
        <w:rPr>
          <w:rFonts w:hint="eastAsia" w:ascii="宋体" w:hAnsi="宋体" w:eastAsia="宋体"/>
          <w:color w:val="auto"/>
          <w:szCs w:val="21"/>
          <w:lang w:eastAsia="zh-CN"/>
        </w:rPr>
        <w:t>款</w:t>
      </w:r>
      <w:r>
        <w:rPr>
          <w:rFonts w:hint="eastAsia" w:ascii="宋体" w:hAnsi="宋体" w:eastAsia="宋体"/>
          <w:color w:val="auto"/>
          <w:szCs w:val="21"/>
        </w:rPr>
        <w:t>账户。</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2.政府采购合</w:t>
      </w:r>
      <w:r>
        <w:rPr>
          <w:rFonts w:hint="eastAsia" w:ascii="宋体" w:hAnsi="宋体" w:eastAsia="宋体"/>
          <w:color w:val="auto"/>
          <w:szCs w:val="21"/>
          <w:lang w:eastAsia="zh-CN"/>
        </w:rPr>
        <w:t>同</w:t>
      </w:r>
      <w:r>
        <w:rPr>
          <w:rFonts w:hint="eastAsia" w:ascii="宋体" w:hAnsi="宋体" w:eastAsia="宋体"/>
          <w:color w:val="auto"/>
          <w:szCs w:val="21"/>
        </w:rPr>
        <w:t>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3.当中标（成交）供应商成功获取银行贷款后，采购人还应根据信息公开要求，加强合同账户及资金支付管理，确保</w:t>
      </w:r>
      <w:r>
        <w:rPr>
          <w:rFonts w:hint="eastAsia" w:ascii="宋体" w:hAnsi="宋体" w:eastAsia="宋体"/>
          <w:color w:val="auto"/>
          <w:szCs w:val="21"/>
          <w:lang w:eastAsia="zh-CN"/>
        </w:rPr>
        <w:t>合同</w:t>
      </w:r>
      <w:r>
        <w:rPr>
          <w:rFonts w:hint="eastAsia" w:ascii="宋体" w:hAnsi="宋体" w:eastAsia="宋体"/>
          <w:color w:val="auto"/>
          <w:szCs w:val="21"/>
        </w:rPr>
        <w:t>资金准确支付到贷款银行确认的回款账户。采购人不得不经贷款银行同意擅自更改合同账户。非法支付项目资金，造成不良后果的，将承担相应法律责任。</w:t>
      </w:r>
    </w:p>
    <w:p>
      <w:pPr>
        <w:spacing w:line="360" w:lineRule="auto"/>
        <w:rPr>
          <w:rFonts w:ascii="宋体" w:hAnsi="宋体" w:eastAsia="宋体"/>
          <w:color w:val="auto"/>
          <w:szCs w:val="21"/>
        </w:rPr>
      </w:pPr>
      <w:r>
        <w:rPr>
          <w:rFonts w:hint="eastAsia" w:ascii="宋体" w:hAnsi="宋体" w:eastAsia="宋体"/>
          <w:color w:val="auto"/>
          <w:szCs w:val="21"/>
        </w:rPr>
        <w:t>第二十条        本合同附件</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1.中标通知书：</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2.政府采购招标文件（含招标文件的澄清，修改等）：</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3.乙方投标文件：</w:t>
      </w:r>
    </w:p>
    <w:p>
      <w:pPr>
        <w:spacing w:line="360" w:lineRule="auto"/>
        <w:ind w:firstLine="315" w:firstLineChars="150"/>
        <w:rPr>
          <w:rFonts w:ascii="宋体" w:hAnsi="宋体" w:eastAsia="宋体"/>
          <w:color w:val="auto"/>
          <w:szCs w:val="21"/>
        </w:rPr>
      </w:pPr>
      <w:r>
        <w:rPr>
          <w:rFonts w:hint="eastAsia" w:ascii="宋体" w:hAnsi="宋体" w:eastAsia="宋体"/>
          <w:color w:val="auto"/>
          <w:szCs w:val="21"/>
        </w:rPr>
        <w:t>4.中标人在评标过程中作出的有关澄清、说明，承诺或者补正文件（材料）。</w:t>
      </w:r>
    </w:p>
    <w:p>
      <w:pPr>
        <w:spacing w:line="360" w:lineRule="auto"/>
        <w:rPr>
          <w:rFonts w:ascii="宋体" w:hAnsi="宋体" w:eastAsia="宋体"/>
          <w:color w:val="auto"/>
          <w:szCs w:val="21"/>
        </w:rPr>
      </w:pPr>
      <w:r>
        <w:rPr>
          <w:rFonts w:hint="eastAsia" w:ascii="宋体" w:hAnsi="宋体" w:eastAsia="宋体"/>
          <w:color w:val="auto"/>
          <w:szCs w:val="21"/>
        </w:rPr>
        <w:t>甲  方：                                      乙  方：</w:t>
      </w:r>
    </w:p>
    <w:p>
      <w:pPr>
        <w:spacing w:line="360" w:lineRule="auto"/>
        <w:rPr>
          <w:rFonts w:ascii="宋体" w:hAnsi="宋体" w:eastAsia="宋体"/>
          <w:color w:val="auto"/>
          <w:szCs w:val="21"/>
        </w:rPr>
      </w:pPr>
      <w:r>
        <w:rPr>
          <w:rFonts w:hint="eastAsia" w:ascii="宋体" w:hAnsi="宋体" w:eastAsia="宋体"/>
          <w:color w:val="auto"/>
          <w:szCs w:val="21"/>
        </w:rPr>
        <w:t>单位名称（公章）：                              单位名称（公章）：</w:t>
      </w:r>
    </w:p>
    <w:p>
      <w:pPr>
        <w:spacing w:line="360" w:lineRule="auto"/>
        <w:rPr>
          <w:rFonts w:ascii="宋体" w:hAnsi="宋体" w:eastAsia="宋体"/>
          <w:color w:val="auto"/>
          <w:szCs w:val="21"/>
        </w:rPr>
      </w:pPr>
      <w:r>
        <w:rPr>
          <w:rFonts w:hint="eastAsia" w:ascii="宋体" w:hAnsi="宋体" w:eastAsia="宋体"/>
          <w:color w:val="auto"/>
          <w:szCs w:val="21"/>
        </w:rPr>
        <w:t>法定代表人（授权代表）签字：                    法定代表人（授权代表）签字：</w:t>
      </w:r>
    </w:p>
    <w:p>
      <w:pPr>
        <w:tabs>
          <w:tab w:val="left" w:pos="4587"/>
        </w:tabs>
        <w:spacing w:line="360" w:lineRule="auto"/>
        <w:rPr>
          <w:rFonts w:ascii="宋体" w:hAnsi="宋体" w:eastAsia="宋体"/>
          <w:color w:val="auto"/>
          <w:szCs w:val="21"/>
        </w:rPr>
      </w:pPr>
      <w:r>
        <w:rPr>
          <w:rFonts w:hint="eastAsia" w:ascii="宋体" w:hAnsi="宋体" w:eastAsia="宋体"/>
          <w:color w:val="auto"/>
          <w:szCs w:val="21"/>
        </w:rPr>
        <w:t xml:space="preserve">  电  话：                                    </w:t>
      </w:r>
      <w:r>
        <w:rPr>
          <w:rFonts w:ascii="宋体" w:hAnsi="宋体" w:eastAsia="宋体"/>
          <w:color w:val="auto"/>
          <w:szCs w:val="21"/>
        </w:rPr>
        <w:t>电话：</w:t>
      </w:r>
      <w:r>
        <w:rPr>
          <w:rFonts w:ascii="宋体" w:hAnsi="宋体" w:eastAsia="宋体"/>
          <w:color w:val="auto"/>
          <w:szCs w:val="21"/>
        </w:rPr>
        <w:tab/>
      </w:r>
    </w:p>
    <w:p>
      <w:pPr>
        <w:spacing w:line="360" w:lineRule="auto"/>
        <w:rPr>
          <w:rFonts w:ascii="宋体" w:hAnsi="宋体" w:eastAsia="宋体"/>
          <w:color w:val="auto"/>
          <w:szCs w:val="21"/>
        </w:rPr>
      </w:pPr>
      <w:r>
        <w:rPr>
          <w:rFonts w:hint="eastAsia" w:ascii="宋体" w:hAnsi="宋体" w:eastAsia="宋体"/>
          <w:color w:val="auto"/>
          <w:szCs w:val="21"/>
        </w:rPr>
        <w:t>年     月    日                                年   月   日</w:t>
      </w:r>
    </w:p>
    <w:p>
      <w:pPr>
        <w:tabs>
          <w:tab w:val="left" w:pos="1260"/>
        </w:tabs>
        <w:autoSpaceDE w:val="0"/>
        <w:autoSpaceDN w:val="0"/>
        <w:adjustRightInd w:val="0"/>
        <w:spacing w:line="360" w:lineRule="auto"/>
        <w:rPr>
          <w:rFonts w:ascii="宋体" w:hAnsi="宋体" w:eastAsia="宋体" w:cs="宋体"/>
          <w:b/>
          <w:color w:val="auto"/>
          <w:kern w:val="0"/>
          <w:sz w:val="32"/>
          <w:szCs w:val="32"/>
        </w:rPr>
      </w:pPr>
    </w:p>
    <w:p>
      <w:pPr>
        <w:pStyle w:val="24"/>
        <w:rPr>
          <w:color w:val="auto"/>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p>
    <w:p>
      <w:pPr>
        <w:pStyle w:val="9"/>
        <w:rPr>
          <w:color w:val="auto"/>
        </w:rPr>
      </w:pPr>
    </w:p>
    <w:p>
      <w:pPr>
        <w:pStyle w:val="24"/>
        <w:ind w:left="0" w:leftChars="0" w:firstLine="0" w:firstLineChars="0"/>
        <w:rPr>
          <w:color w:val="auto"/>
        </w:rPr>
      </w:pPr>
    </w:p>
    <w:p>
      <w:pPr>
        <w:tabs>
          <w:tab w:val="left" w:pos="1260"/>
        </w:tabs>
        <w:autoSpaceDE w:val="0"/>
        <w:autoSpaceDN w:val="0"/>
        <w:adjustRightInd w:val="0"/>
        <w:spacing w:line="360" w:lineRule="auto"/>
        <w:jc w:val="center"/>
        <w:rPr>
          <w:rFonts w:ascii="宋体" w:hAnsi="宋体" w:eastAsia="宋体" w:cs="宋体"/>
          <w:b/>
          <w:color w:val="auto"/>
          <w:kern w:val="0"/>
          <w:sz w:val="32"/>
          <w:szCs w:val="32"/>
        </w:rPr>
      </w:pPr>
      <w:r>
        <w:rPr>
          <w:rFonts w:hint="eastAsia" w:ascii="宋体" w:hAnsi="宋体" w:eastAsia="宋体" w:cs="宋体"/>
          <w:b/>
          <w:color w:val="auto"/>
          <w:kern w:val="0"/>
          <w:sz w:val="32"/>
          <w:szCs w:val="32"/>
        </w:rPr>
        <w:t>第八章 响应文件有关格式</w:t>
      </w:r>
    </w:p>
    <w:p>
      <w:pPr>
        <w:pStyle w:val="24"/>
        <w:ind w:left="0" w:leftChars="0" w:firstLine="0" w:firstLineChars="0"/>
        <w:rPr>
          <w:color w:val="auto"/>
        </w:rPr>
      </w:pPr>
    </w:p>
    <w:p>
      <w:pPr>
        <w:pStyle w:val="62"/>
        <w:numPr>
          <w:ilvl w:val="0"/>
          <w:numId w:val="0"/>
        </w:numPr>
        <w:tabs>
          <w:tab w:val="left" w:pos="660"/>
        </w:tabs>
        <w:snapToGrid w:val="0"/>
        <w:spacing w:before="0" w:line="400" w:lineRule="exact"/>
        <w:rPr>
          <w:rFonts w:cs="黑体"/>
          <w:color w:val="auto"/>
          <w:kern w:val="2"/>
          <w:sz w:val="28"/>
          <w:szCs w:val="28"/>
          <w:lang w:val="zh-CN"/>
        </w:rPr>
      </w:pPr>
      <w:r>
        <w:rPr>
          <w:rFonts w:hint="eastAsia" w:cs="黑体"/>
          <w:color w:val="auto"/>
          <w:kern w:val="2"/>
          <w:sz w:val="28"/>
          <w:szCs w:val="28"/>
          <w:lang w:val="zh-CN"/>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4"/>
        <w:gridCol w:w="992"/>
        <w:gridCol w:w="2693"/>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34"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685" w:type="dxa"/>
            <w:gridSpan w:val="2"/>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2018" w:type="dxa"/>
            <w:vAlign w:val="center"/>
          </w:tcPr>
          <w:p>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供应商应答索引表</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报价函</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w:t>
            </w:r>
            <w:r>
              <w:rPr>
                <w:rFonts w:hAnsi="宋体"/>
                <w:color w:val="auto"/>
                <w:kern w:val="0"/>
                <w:sz w:val="21"/>
                <w:szCs w:val="21"/>
              </w:rPr>
              <w:t>资</w:t>
            </w:r>
            <w:r>
              <w:rPr>
                <w:rFonts w:hint="eastAsia" w:hAnsi="宋体"/>
                <w:color w:val="auto"/>
                <w:kern w:val="0"/>
                <w:sz w:val="21"/>
                <w:szCs w:val="21"/>
              </w:rPr>
              <w:t>格</w:t>
            </w:r>
            <w:r>
              <w:rPr>
                <w:rFonts w:hAnsi="宋体"/>
                <w:color w:val="auto"/>
                <w:kern w:val="0"/>
                <w:sz w:val="21"/>
                <w:szCs w:val="21"/>
              </w:rPr>
              <w:t>证</w:t>
            </w:r>
            <w:r>
              <w:rPr>
                <w:rFonts w:hint="eastAsia" w:hAnsi="宋体"/>
                <w:color w:val="auto"/>
                <w:kern w:val="0"/>
                <w:sz w:val="21"/>
                <w:szCs w:val="21"/>
              </w:rPr>
              <w:t>明</w:t>
            </w:r>
            <w:r>
              <w:rPr>
                <w:rFonts w:hAnsi="宋体"/>
                <w:color w:val="auto"/>
                <w:kern w:val="0"/>
                <w:sz w:val="21"/>
                <w:szCs w:val="21"/>
              </w:rPr>
              <w:t>书</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vAlign w:val="center"/>
          </w:tcPr>
          <w:p>
            <w:pPr>
              <w:snapToGrid w:val="0"/>
              <w:spacing w:line="400" w:lineRule="exact"/>
              <w:jc w:val="center"/>
              <w:rPr>
                <w:rFonts w:ascii="宋体" w:hAnsi="宋体" w:cs="微软雅黑"/>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禹州市政府采购供应商信用承诺函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供应商须具备的特殊资质证书</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8</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谈判承诺函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9</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联合体协议</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10</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供应商与参加本项目响应的其他供应商之间，单位负责人不为同一人并且不存在直接控股、管理关系承诺函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11</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供应商未为本项目提供整体设计、规范编制或者项目管理、监理、检测等服务承诺函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tcBorders>
              <w:top w:val="double" w:color="auto" w:sz="4" w:space="0"/>
            </w:tcBorders>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12</w:t>
            </w:r>
          </w:p>
        </w:tc>
        <w:tc>
          <w:tcPr>
            <w:tcW w:w="3685" w:type="dxa"/>
            <w:gridSpan w:val="2"/>
            <w:tcBorders>
              <w:top w:val="double" w:color="auto" w:sz="4" w:space="0"/>
            </w:tcBorders>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分项报价表</w:t>
            </w:r>
          </w:p>
        </w:tc>
        <w:tc>
          <w:tcPr>
            <w:tcW w:w="1559" w:type="dxa"/>
            <w:tcBorders>
              <w:top w:val="double" w:color="auto" w:sz="4" w:space="0"/>
            </w:tcBorders>
            <w:vAlign w:val="center"/>
          </w:tcPr>
          <w:p>
            <w:pPr>
              <w:jc w:val="center"/>
              <w:rPr>
                <w:color w:val="auto"/>
                <w:szCs w:val="21"/>
              </w:rPr>
            </w:pPr>
          </w:p>
        </w:tc>
        <w:tc>
          <w:tcPr>
            <w:tcW w:w="1560" w:type="dxa"/>
            <w:tcBorders>
              <w:top w:val="double" w:color="auto" w:sz="4" w:space="0"/>
            </w:tcBorders>
            <w:vAlign w:val="center"/>
          </w:tcPr>
          <w:p>
            <w:pPr>
              <w:snapToGrid w:val="0"/>
              <w:spacing w:line="400" w:lineRule="exact"/>
              <w:rPr>
                <w:rFonts w:ascii="宋体" w:hAnsi="宋体" w:cs="微软雅黑"/>
                <w:color w:val="auto"/>
                <w:szCs w:val="21"/>
              </w:rPr>
            </w:pPr>
          </w:p>
        </w:tc>
        <w:tc>
          <w:tcPr>
            <w:tcW w:w="2018" w:type="dxa"/>
            <w:tcBorders>
              <w:top w:val="double" w:color="auto" w:sz="4" w:space="0"/>
            </w:tcBorders>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技术规格偏离表</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技术方案（实施方案）</w:t>
            </w:r>
          </w:p>
        </w:tc>
        <w:tc>
          <w:tcPr>
            <w:tcW w:w="1559" w:type="dxa"/>
            <w:vAlign w:val="center"/>
          </w:tcPr>
          <w:p>
            <w:pPr>
              <w:jc w:val="center"/>
              <w:rPr>
                <w:color w:val="auto"/>
                <w:szCs w:val="21"/>
              </w:rPr>
            </w:pPr>
          </w:p>
        </w:tc>
        <w:tc>
          <w:tcPr>
            <w:tcW w:w="1560" w:type="dxa"/>
            <w:tcBorders>
              <w:top w:val="single" w:color="auto" w:sz="4" w:space="0"/>
            </w:tcBorders>
            <w:vAlign w:val="center"/>
          </w:tcPr>
          <w:p>
            <w:pPr>
              <w:snapToGrid w:val="0"/>
              <w:spacing w:line="400" w:lineRule="exact"/>
              <w:rPr>
                <w:rFonts w:ascii="宋体" w:hAnsi="宋体" w:cs="微软雅黑"/>
                <w:color w:val="auto"/>
                <w:szCs w:val="21"/>
              </w:rPr>
            </w:pPr>
          </w:p>
        </w:tc>
        <w:tc>
          <w:tcPr>
            <w:tcW w:w="2018" w:type="dxa"/>
            <w:tcBorders>
              <w:top w:val="single" w:color="auto" w:sz="4" w:space="0"/>
            </w:tcBorders>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售后服务方案</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业绩情况表</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政府强制采购节能产品品目清单情况</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优先采购节能产品政府采购品目清单情况</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优先采购环境标志产品政府采购品目清单情况</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20</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中小企业声明函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21</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残疾人福利性单位声明函</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22</w:t>
            </w:r>
          </w:p>
        </w:tc>
        <w:tc>
          <w:tcPr>
            <w:tcW w:w="3685" w:type="dxa"/>
            <w:gridSpan w:val="2"/>
            <w:vAlign w:val="center"/>
          </w:tcPr>
          <w:p>
            <w:pPr>
              <w:pStyle w:val="15"/>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监狱企业证明文件</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23</w:t>
            </w:r>
          </w:p>
        </w:tc>
        <w:tc>
          <w:tcPr>
            <w:tcW w:w="3685" w:type="dxa"/>
            <w:gridSpan w:val="2"/>
            <w:vAlign w:val="center"/>
          </w:tcPr>
          <w:p>
            <w:pPr>
              <w:pStyle w:val="15"/>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cs="宋体" w:asciiTheme="minorEastAsia" w:hAnsiTheme="minorEastAsia"/>
                <w:bCs/>
                <w:color w:val="auto"/>
                <w:sz w:val="21"/>
                <w:szCs w:val="21"/>
                <w:lang w:val="zh-CN"/>
              </w:rPr>
              <w:t>中国信息安全认证中心按国家标准认证颁发的</w:t>
            </w:r>
            <w:r>
              <w:rPr>
                <w:rFonts w:cs="宋体" w:asciiTheme="minorEastAsia" w:hAnsiTheme="minorEastAsia"/>
                <w:color w:val="auto"/>
                <w:kern w:val="0"/>
                <w:sz w:val="21"/>
                <w:szCs w:val="21"/>
              </w:rPr>
              <w:t>信息安全产品</w:t>
            </w:r>
            <w:r>
              <w:rPr>
                <w:rFonts w:hint="eastAsia" w:cs="宋体" w:asciiTheme="minorEastAsia" w:hAnsiTheme="minorEastAsia"/>
                <w:bCs/>
                <w:color w:val="auto"/>
                <w:sz w:val="21"/>
                <w:szCs w:val="21"/>
                <w:lang w:val="zh-CN"/>
              </w:rPr>
              <w:t>有效认证证书</w:t>
            </w:r>
          </w:p>
        </w:tc>
        <w:tc>
          <w:tcPr>
            <w:tcW w:w="1559" w:type="dxa"/>
            <w:vAlign w:val="center"/>
          </w:tcPr>
          <w:p>
            <w:pPr>
              <w:jc w:val="center"/>
              <w:rPr>
                <w:color w:val="auto"/>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534" w:type="dxa"/>
            <w:vAlign w:val="center"/>
          </w:tcPr>
          <w:p>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24</w:t>
            </w:r>
          </w:p>
        </w:tc>
        <w:tc>
          <w:tcPr>
            <w:tcW w:w="992" w:type="dxa"/>
            <w:tcBorders>
              <w:right w:val="single" w:color="auto" w:sz="4" w:space="0"/>
            </w:tcBorders>
            <w:vAlign w:val="center"/>
          </w:tcPr>
          <w:p>
            <w:pPr>
              <w:pStyle w:val="15"/>
              <w:kinsoku w:val="0"/>
              <w:overflowPunct w:val="0"/>
              <w:autoSpaceDE w:val="0"/>
              <w:autoSpaceDN w:val="0"/>
              <w:spacing w:line="320" w:lineRule="exact"/>
              <w:rPr>
                <w:rFonts w:asciiTheme="majorEastAsia" w:hAnsiTheme="majorEastAsia" w:eastAsiaTheme="majorEastAsia" w:cstheme="majorEastAsia"/>
                <w:bCs/>
                <w:color w:val="auto"/>
                <w:sz w:val="21"/>
                <w:szCs w:val="21"/>
                <w:lang w:val="zh-CN"/>
              </w:rPr>
            </w:pPr>
            <w:r>
              <w:rPr>
                <w:rFonts w:hint="eastAsia" w:hAnsi="宋体" w:cs="微软雅黑"/>
                <w:bCs/>
                <w:color w:val="auto"/>
                <w:kern w:val="0"/>
                <w:sz w:val="21"/>
                <w:szCs w:val="21"/>
              </w:rPr>
              <w:t>其它资料</w:t>
            </w:r>
          </w:p>
        </w:tc>
        <w:tc>
          <w:tcPr>
            <w:tcW w:w="2693" w:type="dxa"/>
            <w:tcBorders>
              <w:left w:val="single" w:color="auto" w:sz="4" w:space="0"/>
            </w:tcBorders>
            <w:vAlign w:val="center"/>
          </w:tcPr>
          <w:p>
            <w:pPr>
              <w:pStyle w:val="15"/>
              <w:kinsoku w:val="0"/>
              <w:overflowPunct w:val="0"/>
              <w:autoSpaceDE w:val="0"/>
              <w:autoSpaceDN w:val="0"/>
              <w:spacing w:line="320" w:lineRule="exact"/>
              <w:rPr>
                <w:rFonts w:hAnsi="宋体"/>
                <w:color w:val="auto"/>
                <w:kern w:val="0"/>
                <w:sz w:val="21"/>
                <w:szCs w:val="21"/>
              </w:rPr>
            </w:pPr>
          </w:p>
        </w:tc>
        <w:tc>
          <w:tcPr>
            <w:tcW w:w="1559" w:type="dxa"/>
            <w:vAlign w:val="center"/>
          </w:tcPr>
          <w:p>
            <w:pPr>
              <w:pStyle w:val="15"/>
              <w:rPr>
                <w:color w:val="auto"/>
                <w:sz w:val="21"/>
                <w:szCs w:val="21"/>
              </w:rPr>
            </w:pPr>
          </w:p>
        </w:tc>
        <w:tc>
          <w:tcPr>
            <w:tcW w:w="1560" w:type="dxa"/>
            <w:vAlign w:val="center"/>
          </w:tcPr>
          <w:p>
            <w:pPr>
              <w:snapToGrid w:val="0"/>
              <w:spacing w:line="400" w:lineRule="exact"/>
              <w:rPr>
                <w:rFonts w:ascii="宋体" w:hAnsi="宋体" w:cs="微软雅黑"/>
                <w:color w:val="auto"/>
                <w:szCs w:val="21"/>
              </w:rPr>
            </w:pPr>
          </w:p>
        </w:tc>
        <w:tc>
          <w:tcPr>
            <w:tcW w:w="2018" w:type="dxa"/>
            <w:vAlign w:val="center"/>
          </w:tcPr>
          <w:p>
            <w:pPr>
              <w:snapToGrid w:val="0"/>
              <w:spacing w:line="400" w:lineRule="exact"/>
              <w:rPr>
                <w:rFonts w:ascii="宋体" w:hAnsi="宋体" w:cs="微软雅黑"/>
                <w:color w:val="auto"/>
                <w:szCs w:val="21"/>
              </w:rPr>
            </w:pPr>
          </w:p>
        </w:tc>
      </w:tr>
    </w:tbl>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jc w:val="center"/>
        <w:rPr>
          <w:rFonts w:hint="eastAsia" w:ascii="宋体" w:hAnsi="宋体" w:cs="微软雅黑"/>
          <w:bCs/>
          <w:color w:val="auto"/>
          <w:kern w:val="0"/>
          <w:sz w:val="21"/>
          <w:szCs w:val="21"/>
        </w:rPr>
      </w:pPr>
    </w:p>
    <w:p>
      <w:pPr>
        <w:pStyle w:val="15"/>
        <w:spacing w:line="360" w:lineRule="auto"/>
        <w:jc w:val="center"/>
        <w:rPr>
          <w:rFonts w:hint="eastAsia" w:ascii="宋体" w:hAnsi="宋体" w:cs="微软雅黑"/>
          <w:bCs/>
          <w:color w:val="auto"/>
          <w:kern w:val="0"/>
          <w:sz w:val="21"/>
          <w:szCs w:val="21"/>
        </w:rPr>
      </w:pPr>
    </w:p>
    <w:p>
      <w:pPr>
        <w:pStyle w:val="15"/>
        <w:spacing w:line="360" w:lineRule="auto"/>
        <w:jc w:val="center"/>
        <w:rPr>
          <w:rFonts w:hint="eastAsia" w:ascii="宋体" w:hAnsi="宋体" w:cs="微软雅黑"/>
          <w:bCs/>
          <w:color w:val="auto"/>
          <w:kern w:val="0"/>
          <w:sz w:val="21"/>
          <w:szCs w:val="21"/>
        </w:rPr>
      </w:pPr>
    </w:p>
    <w:p>
      <w:pPr>
        <w:pStyle w:val="15"/>
        <w:spacing w:line="360" w:lineRule="auto"/>
        <w:jc w:val="center"/>
        <w:rPr>
          <w:rFonts w:hint="eastAsia" w:ascii="宋体" w:hAnsi="宋体" w:cs="微软雅黑"/>
          <w:bCs/>
          <w:color w:val="auto"/>
          <w:kern w:val="0"/>
          <w:sz w:val="21"/>
          <w:szCs w:val="21"/>
        </w:rPr>
      </w:pPr>
    </w:p>
    <w:p>
      <w:pPr>
        <w:pStyle w:val="15"/>
        <w:spacing w:line="360" w:lineRule="auto"/>
        <w:jc w:val="center"/>
        <w:rPr>
          <w:rFonts w:ascii="宋体" w:hAnsi="宋体" w:cs="微软雅黑"/>
          <w:bCs/>
          <w:color w:val="auto"/>
          <w:kern w:val="0"/>
          <w:sz w:val="21"/>
          <w:szCs w:val="21"/>
        </w:rPr>
      </w:pPr>
    </w:p>
    <w:p>
      <w:pPr>
        <w:pStyle w:val="15"/>
        <w:spacing w:line="360" w:lineRule="auto"/>
        <w:rPr>
          <w:rFonts w:ascii="宋体" w:hAnsi="宋体" w:cs="微软雅黑"/>
          <w:bCs/>
          <w:color w:val="auto"/>
          <w:kern w:val="0"/>
          <w:sz w:val="21"/>
          <w:szCs w:val="21"/>
        </w:rPr>
      </w:pPr>
    </w:p>
    <w:p>
      <w:pPr>
        <w:pStyle w:val="15"/>
        <w:spacing w:line="360" w:lineRule="auto"/>
        <w:jc w:val="center"/>
        <w:rPr>
          <w:rFonts w:ascii="宋体" w:hAnsi="宋体"/>
          <w:b/>
          <w:snapToGrid w:val="0"/>
          <w:color w:val="auto"/>
          <w:kern w:val="0"/>
          <w:sz w:val="28"/>
          <w:szCs w:val="28"/>
        </w:rPr>
      </w:pPr>
      <w:r>
        <w:rPr>
          <w:rFonts w:hint="eastAsia" w:ascii="宋体" w:hAnsi="宋体"/>
          <w:b/>
          <w:snapToGrid w:val="0"/>
          <w:color w:val="auto"/>
          <w:kern w:val="0"/>
          <w:sz w:val="28"/>
          <w:szCs w:val="28"/>
        </w:rPr>
        <w:t>二、报价一览表</w:t>
      </w:r>
    </w:p>
    <w:p>
      <w:pPr>
        <w:pStyle w:val="15"/>
        <w:spacing w:line="360" w:lineRule="auto"/>
        <w:jc w:val="center"/>
        <w:rPr>
          <w:rFonts w:ascii="宋体" w:hAnsi="宋体"/>
          <w:b/>
          <w:snapToGrid w:val="0"/>
          <w:color w:val="auto"/>
          <w:kern w:val="0"/>
          <w:sz w:val="28"/>
          <w:szCs w:val="28"/>
        </w:rPr>
      </w:pPr>
    </w:p>
    <w:p>
      <w:pPr>
        <w:spacing w:afterLines="50" w:line="360" w:lineRule="auto"/>
        <w:contextualSpacing/>
        <w:jc w:val="left"/>
        <w:rPr>
          <w:rFonts w:ascii="宋体" w:hAnsi="宋体" w:eastAsia="宋体"/>
          <w:color w:val="auto"/>
          <w:szCs w:val="21"/>
        </w:rPr>
      </w:pPr>
      <w:r>
        <w:rPr>
          <w:rFonts w:hint="eastAsia" w:ascii="宋体" w:hAnsi="宋体" w:eastAsia="宋体"/>
          <w:color w:val="auto"/>
          <w:szCs w:val="21"/>
        </w:rPr>
        <w:t>项目编号：</w:t>
      </w:r>
    </w:p>
    <w:p>
      <w:pPr>
        <w:spacing w:line="360" w:lineRule="auto"/>
        <w:rPr>
          <w:rFonts w:ascii="宋体" w:hAnsi="宋体" w:eastAsia="宋体"/>
          <w:color w:val="auto"/>
          <w:szCs w:val="21"/>
        </w:rPr>
      </w:pPr>
      <w:r>
        <w:rPr>
          <w:rFonts w:hint="eastAsia" w:ascii="宋体" w:hAnsi="宋体" w:eastAsia="宋体"/>
          <w:color w:val="auto"/>
          <w:szCs w:val="21"/>
        </w:rPr>
        <w:t xml:space="preserve">项目名称：                                                   </w:t>
      </w:r>
      <w:r>
        <w:rPr>
          <w:rFonts w:hint="eastAsia" w:ascii="宋体" w:hAnsi="宋体" w:eastAsia="宋体" w:cs="Arial"/>
          <w:color w:val="auto"/>
          <w:szCs w:val="21"/>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交付（服务、完工）时间</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ascii="宋体" w:hAnsi="宋体" w:eastAsia="宋体" w:cs="宋体"/>
                <w:b/>
                <w:color w:val="auto"/>
                <w:szCs w:val="21"/>
                <w:lang w:val="zh-CN"/>
              </w:rPr>
            </w:pPr>
            <w:r>
              <w:rPr>
                <w:rFonts w:hint="eastAsia" w:ascii="宋体" w:hAnsi="宋体" w:eastAsia="宋体" w:cs="宋体"/>
                <w:b/>
                <w:color w:val="auto"/>
                <w:szCs w:val="21"/>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olor w:val="auto"/>
                <w:szCs w:val="21"/>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olor w:val="auto"/>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eastAsia="宋体" w:cs="宋体"/>
                <w:color w:val="auto"/>
                <w:szCs w:val="21"/>
                <w:lang w:val="zh-CN"/>
              </w:rPr>
            </w:pPr>
            <w:r>
              <w:rPr>
                <w:rFonts w:hint="eastAsia" w:ascii="宋体" w:hAnsi="宋体" w:eastAsia="宋体" w:cs="宋体"/>
                <w:color w:val="auto"/>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宋体"/>
                <w:color w:val="auto"/>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宋体" w:hAnsi="宋体" w:eastAsia="宋体" w:cs="宋体"/>
                <w:color w:val="auto"/>
                <w:szCs w:val="21"/>
                <w:lang w:val="zh-CN"/>
              </w:rPr>
            </w:pPr>
          </w:p>
        </w:tc>
      </w:tr>
    </w:tbl>
    <w:p>
      <w:pPr>
        <w:autoSpaceDE w:val="0"/>
        <w:autoSpaceDN w:val="0"/>
        <w:adjustRightInd w:val="0"/>
        <w:spacing w:line="480" w:lineRule="auto"/>
        <w:rPr>
          <w:rFonts w:ascii="宋体" w:hAnsi="宋体" w:eastAsia="宋体" w:cs="宋体"/>
          <w:color w:val="auto"/>
          <w:szCs w:val="21"/>
          <w:lang w:val="zh-CN"/>
        </w:rPr>
      </w:pPr>
    </w:p>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宋体"/>
          <w:color w:val="auto"/>
          <w:szCs w:val="21"/>
          <w:u w:val="single"/>
          <w:lang w:val="zh-CN"/>
        </w:rPr>
        <w:t xml:space="preserve">     （全称）   </w:t>
      </w:r>
      <w:r>
        <w:rPr>
          <w:rFonts w:hint="eastAsia" w:ascii="宋体" w:hAnsi="宋体" w:eastAsia="宋体" w:cs="宋体"/>
          <w:color w:val="auto"/>
          <w:szCs w:val="21"/>
          <w:lang w:val="zh-CN"/>
        </w:rPr>
        <w:t>（公章）：</w:t>
      </w:r>
    </w:p>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日期：     年    月     日</w:t>
      </w:r>
    </w:p>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注：1、交付日期指完成该项目的最终时间。</w:t>
      </w:r>
    </w:p>
    <w:p>
      <w:pPr>
        <w:autoSpaceDE w:val="0"/>
        <w:autoSpaceDN w:val="0"/>
        <w:adjustRightInd w:val="0"/>
        <w:spacing w:line="48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2、如谈判公告明确项目交付日期以年为单位，本表应填写完成该项目的年限。</w:t>
      </w: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autoSpaceDE w:val="0"/>
        <w:autoSpaceDN w:val="0"/>
        <w:adjustRightInd w:val="0"/>
        <w:spacing w:line="360" w:lineRule="auto"/>
        <w:rPr>
          <w:rFonts w:ascii="宋体" w:hAnsi="宋体" w:eastAsia="宋体" w:cs="宋体"/>
          <w:color w:val="auto"/>
          <w:sz w:val="24"/>
          <w:lang w:val="zh-CN"/>
        </w:rPr>
      </w:pPr>
    </w:p>
    <w:p>
      <w:pPr>
        <w:pStyle w:val="9"/>
        <w:rPr>
          <w:color w:val="auto"/>
          <w:lang w:val="zh-CN"/>
        </w:rPr>
      </w:pPr>
    </w:p>
    <w:p>
      <w:pPr>
        <w:pStyle w:val="10"/>
        <w:rPr>
          <w:color w:val="auto"/>
          <w:lang w:val="zh-CN"/>
        </w:rPr>
      </w:pPr>
    </w:p>
    <w:p>
      <w:pPr>
        <w:pStyle w:val="24"/>
        <w:rPr>
          <w:color w:val="auto"/>
          <w:lang w:val="zh-CN"/>
        </w:rPr>
      </w:pPr>
    </w:p>
    <w:p>
      <w:pPr>
        <w:pStyle w:val="16"/>
        <w:ind w:left="0" w:leftChars="0"/>
        <w:rPr>
          <w:color w:val="auto"/>
          <w:lang w:val="zh-CN"/>
        </w:rPr>
      </w:pPr>
    </w:p>
    <w:p>
      <w:pPr>
        <w:autoSpaceDE w:val="0"/>
        <w:autoSpaceDN w:val="0"/>
        <w:adjustRightInd w:val="0"/>
        <w:spacing w:line="360" w:lineRule="auto"/>
        <w:jc w:val="center"/>
        <w:rPr>
          <w:rFonts w:ascii="宋体" w:hAnsi="宋体" w:eastAsia="宋体"/>
          <w:b/>
          <w:snapToGrid w:val="0"/>
          <w:color w:val="auto"/>
          <w:kern w:val="0"/>
          <w:sz w:val="36"/>
          <w:szCs w:val="36"/>
        </w:rPr>
      </w:pPr>
      <w:r>
        <w:rPr>
          <w:rFonts w:hint="eastAsia" w:ascii="宋体" w:hAnsi="宋体" w:eastAsia="宋体" w:cs="黑体"/>
          <w:b/>
          <w:bCs/>
          <w:color w:val="auto"/>
          <w:sz w:val="28"/>
          <w:szCs w:val="28"/>
          <w:lang w:val="zh-CN"/>
        </w:rPr>
        <w:t>三、资格审查相关材料</w:t>
      </w:r>
    </w:p>
    <w:p>
      <w:pPr>
        <w:pStyle w:val="15"/>
        <w:spacing w:line="360" w:lineRule="auto"/>
        <w:jc w:val="center"/>
        <w:rPr>
          <w:rFonts w:ascii="宋体" w:hAnsi="宋体"/>
          <w:b/>
          <w:snapToGrid w:val="0"/>
          <w:color w:val="auto"/>
          <w:kern w:val="0"/>
          <w:szCs w:val="24"/>
        </w:rPr>
      </w:pPr>
      <w:r>
        <w:rPr>
          <w:rFonts w:hint="eastAsia" w:ascii="宋体" w:hAnsi="宋体"/>
          <w:b/>
          <w:snapToGrid w:val="0"/>
          <w:color w:val="auto"/>
          <w:kern w:val="0"/>
          <w:szCs w:val="24"/>
        </w:rPr>
        <w:t>3.1 报 价 函</w:t>
      </w:r>
    </w:p>
    <w:p>
      <w:pPr>
        <w:pStyle w:val="15"/>
        <w:spacing w:line="360" w:lineRule="auto"/>
        <w:jc w:val="center"/>
        <w:rPr>
          <w:rFonts w:ascii="宋体" w:hAnsi="宋体"/>
          <w:b/>
          <w:snapToGrid w:val="0"/>
          <w:color w:val="auto"/>
          <w:kern w:val="0"/>
          <w:sz w:val="28"/>
          <w:szCs w:val="28"/>
        </w:rPr>
      </w:pPr>
    </w:p>
    <w:p>
      <w:pPr>
        <w:adjustRightInd w:val="0"/>
        <w:spacing w:line="360" w:lineRule="auto"/>
        <w:rPr>
          <w:rFonts w:ascii="宋体" w:hAnsi="宋体" w:eastAsia="宋体"/>
          <w:b/>
          <w:snapToGrid w:val="0"/>
          <w:color w:val="auto"/>
          <w:kern w:val="0"/>
          <w:szCs w:val="21"/>
        </w:rPr>
      </w:pPr>
      <w:r>
        <w:rPr>
          <w:rFonts w:hint="eastAsia" w:ascii="宋体" w:hAnsi="宋体" w:eastAsia="宋体"/>
          <w:snapToGrid w:val="0"/>
          <w:color w:val="auto"/>
          <w:kern w:val="0"/>
          <w:szCs w:val="21"/>
        </w:rPr>
        <w:t>致：</w:t>
      </w:r>
      <w:r>
        <w:rPr>
          <w:rFonts w:hint="eastAsia" w:asciiTheme="minorEastAsia" w:hAnsiTheme="minorEastAsia"/>
          <w:snapToGrid w:val="0"/>
          <w:color w:val="auto"/>
          <w:kern w:val="0"/>
          <w:szCs w:val="21"/>
          <w:u w:val="single"/>
        </w:rPr>
        <w:t xml:space="preserve">              （采购人名称）</w:t>
      </w:r>
    </w:p>
    <w:p>
      <w:pPr>
        <w:adjustRightInd w:val="0"/>
        <w:spacing w:line="360" w:lineRule="auto"/>
        <w:ind w:firstLine="420" w:firstLineChars="200"/>
        <w:outlineLvl w:val="0"/>
        <w:rPr>
          <w:rFonts w:ascii="宋体" w:hAnsi="宋体" w:eastAsia="宋体"/>
          <w:snapToGrid w:val="0"/>
          <w:color w:val="auto"/>
          <w:kern w:val="0"/>
          <w:szCs w:val="21"/>
        </w:rPr>
      </w:pPr>
      <w:r>
        <w:rPr>
          <w:rFonts w:hint="eastAsia" w:ascii="宋体" w:hAnsi="宋体" w:eastAsia="宋体"/>
          <w:snapToGrid w:val="0"/>
          <w:color w:val="auto"/>
          <w:kern w:val="0"/>
          <w:szCs w:val="21"/>
        </w:rPr>
        <w:t>根据贵方（项目名称、项目编号）采购的竞争性谈判公告及谈判邀请，_______（姓名和职务）被正式授权并代表供应商（供应商名称、地址）提交。</w:t>
      </w:r>
    </w:p>
    <w:p>
      <w:pPr>
        <w:pStyle w:val="15"/>
        <w:adjustRightInd w:val="0"/>
        <w:spacing w:line="360" w:lineRule="auto"/>
        <w:ind w:firstLine="420" w:firstLineChars="200"/>
        <w:rPr>
          <w:rFonts w:ascii="宋体" w:hAnsi="宋体"/>
          <w:snapToGrid w:val="0"/>
          <w:color w:val="auto"/>
          <w:kern w:val="0"/>
          <w:sz w:val="21"/>
          <w:szCs w:val="21"/>
        </w:rPr>
      </w:pPr>
      <w:r>
        <w:rPr>
          <w:rFonts w:hint="eastAsia" w:ascii="宋体" w:hAnsi="宋体"/>
          <w:snapToGrid w:val="0"/>
          <w:color w:val="auto"/>
          <w:kern w:val="0"/>
          <w:sz w:val="21"/>
          <w:szCs w:val="21"/>
        </w:rPr>
        <w:t>我方确认收到贵方提供的（项目名称、项目编号）谈判文件的全部内容。</w:t>
      </w:r>
    </w:p>
    <w:p>
      <w:pPr>
        <w:pStyle w:val="15"/>
        <w:adjustRightInd w:val="0"/>
        <w:spacing w:line="360" w:lineRule="auto"/>
        <w:ind w:firstLine="420" w:firstLineChars="200"/>
        <w:rPr>
          <w:rFonts w:ascii="宋体" w:hAnsi="宋体"/>
          <w:snapToGrid w:val="0"/>
          <w:color w:val="auto"/>
          <w:kern w:val="0"/>
          <w:sz w:val="21"/>
          <w:szCs w:val="21"/>
        </w:rPr>
      </w:pPr>
      <w:r>
        <w:rPr>
          <w:rFonts w:hint="eastAsia" w:ascii="宋体" w:hAnsi="宋体"/>
          <w:snapToGrid w:val="0"/>
          <w:color w:val="auto"/>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color w:val="auto"/>
          <w:sz w:val="21"/>
          <w:szCs w:val="21"/>
        </w:rPr>
        <w:t>已完全理解并接受谈判文件的各项规定和要求及资金支付规定，对谈判文件的合理性、合法性不再有异议。</w:t>
      </w:r>
    </w:p>
    <w:p>
      <w:pPr>
        <w:adjustRightInd w:val="0"/>
        <w:spacing w:line="360" w:lineRule="auto"/>
        <w:ind w:firstLine="525" w:firstLineChars="250"/>
        <w:rPr>
          <w:rFonts w:ascii="宋体" w:hAnsi="宋体" w:eastAsia="宋体" w:cs="Courier New"/>
          <w:color w:val="auto"/>
          <w:szCs w:val="21"/>
        </w:rPr>
      </w:pPr>
      <w:r>
        <w:rPr>
          <w:rFonts w:hint="eastAsia" w:ascii="宋体" w:hAnsi="宋体" w:eastAsia="宋体" w:cs="Courier New"/>
          <w:color w:val="auto"/>
          <w:szCs w:val="21"/>
        </w:rPr>
        <w:t>我方已完全明白谈判文件的所有条款要求，并申明如下：</w:t>
      </w:r>
    </w:p>
    <w:p>
      <w:pPr>
        <w:adjustRightInd w:val="0"/>
        <w:spacing w:line="360" w:lineRule="auto"/>
        <w:ind w:firstLine="420" w:firstLineChars="200"/>
        <w:rPr>
          <w:rFonts w:ascii="宋体" w:hAnsi="宋体" w:eastAsia="宋体" w:cs="Courier New"/>
          <w:color w:val="auto"/>
          <w:szCs w:val="21"/>
        </w:rPr>
      </w:pPr>
      <w:r>
        <w:rPr>
          <w:rFonts w:hint="eastAsia" w:ascii="宋体" w:hAnsi="宋体" w:eastAsia="宋体" w:cs="Courier New"/>
          <w:color w:val="auto"/>
          <w:szCs w:val="21"/>
        </w:rPr>
        <w:t>一、按谈判文件提供的全部货物与相关服务的响应总价详见《报价一览表》。</w:t>
      </w:r>
    </w:p>
    <w:p>
      <w:pPr>
        <w:adjustRightInd w:val="0"/>
        <w:spacing w:line="360" w:lineRule="auto"/>
        <w:ind w:firstLine="420" w:firstLineChars="200"/>
        <w:rPr>
          <w:rFonts w:ascii="宋体" w:hAnsi="宋体" w:eastAsia="宋体" w:cs="Courier New"/>
          <w:color w:val="auto"/>
          <w:szCs w:val="21"/>
        </w:rPr>
      </w:pPr>
      <w:r>
        <w:rPr>
          <w:rFonts w:hint="eastAsia" w:ascii="宋体" w:hAnsi="宋体" w:eastAsia="宋体" w:cs="Courier New"/>
          <w:color w:val="auto"/>
          <w:szCs w:val="21"/>
        </w:rPr>
        <w:t>二、</w:t>
      </w:r>
      <w:r>
        <w:rPr>
          <w:rFonts w:hint="eastAsia" w:ascii="宋体" w:hAnsi="宋体" w:eastAsia="宋体"/>
          <w:color w:val="auto"/>
          <w:szCs w:val="21"/>
        </w:rPr>
        <w:t>我方同意在本项目谈判文件中规定的开标日起90天内遵守本谈判文件中的承诺且在此期限期满之前均具有约束力。我方同意并遵守本谈判文件“</w:t>
      </w:r>
      <w:r>
        <w:rPr>
          <w:rFonts w:hint="eastAsia" w:ascii="宋体" w:hAnsi="宋体" w:cs="仿宋_GB2312"/>
          <w:color w:val="auto"/>
          <w:szCs w:val="21"/>
          <w:lang w:val="zh-CN"/>
        </w:rPr>
        <w:t>供应商</w:t>
      </w:r>
      <w:r>
        <w:rPr>
          <w:rFonts w:hint="eastAsia" w:ascii="宋体" w:hAnsi="宋体" w:eastAsia="宋体"/>
          <w:color w:val="auto"/>
          <w:szCs w:val="21"/>
        </w:rPr>
        <w:t>须知”中第十四条第三款关于延长投标有效期的规定。</w:t>
      </w:r>
      <w:r>
        <w:rPr>
          <w:rFonts w:hint="eastAsia" w:ascii="宋体" w:hAnsi="宋体" w:eastAsia="宋体" w:cs="Courier New"/>
          <w:color w:val="auto"/>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pPr>
        <w:pStyle w:val="20"/>
        <w:adjustRightInd w:val="0"/>
        <w:spacing w:line="360" w:lineRule="auto"/>
        <w:ind w:firstLine="420" w:firstLineChars="200"/>
        <w:rPr>
          <w:rFonts w:ascii="宋体" w:hAnsi="宋体" w:cs="Courier New"/>
          <w:color w:val="auto"/>
          <w:sz w:val="21"/>
          <w:szCs w:val="21"/>
        </w:rPr>
      </w:pPr>
      <w:r>
        <w:rPr>
          <w:rFonts w:hint="eastAsia" w:ascii="宋体" w:hAnsi="宋体" w:cs="Courier New"/>
          <w:color w:val="auto"/>
          <w:sz w:val="21"/>
          <w:szCs w:val="21"/>
        </w:rPr>
        <w:t>三、我方明白并同意，在规定的谈判响应时间截止之后，响应有效期之内撤销谈判响应的，则我方承担违背响应承诺的责任追究。</w:t>
      </w:r>
    </w:p>
    <w:p>
      <w:pPr>
        <w:pStyle w:val="20"/>
        <w:adjustRightInd w:val="0"/>
        <w:spacing w:line="360" w:lineRule="auto"/>
        <w:ind w:firstLine="420" w:firstLineChars="200"/>
        <w:rPr>
          <w:rFonts w:ascii="宋体" w:hAnsi="宋体" w:cs="Courier New"/>
          <w:color w:val="auto"/>
          <w:sz w:val="21"/>
          <w:szCs w:val="21"/>
        </w:rPr>
      </w:pPr>
      <w:r>
        <w:rPr>
          <w:rFonts w:hint="eastAsia" w:ascii="宋体" w:hAnsi="宋体" w:cs="Courier New"/>
          <w:color w:val="auto"/>
          <w:sz w:val="21"/>
          <w:szCs w:val="21"/>
        </w:rPr>
        <w:t>四、我方同意按照贵方可能提出的要求而提供与谈判响应有关的任何其他数据、信息或资料。</w:t>
      </w:r>
    </w:p>
    <w:p>
      <w:pPr>
        <w:pStyle w:val="20"/>
        <w:adjustRightInd w:val="0"/>
        <w:spacing w:line="360" w:lineRule="auto"/>
        <w:ind w:firstLine="420" w:firstLineChars="200"/>
        <w:rPr>
          <w:rFonts w:ascii="宋体" w:hAnsi="宋体" w:cs="Courier New"/>
          <w:color w:val="auto"/>
          <w:sz w:val="21"/>
          <w:szCs w:val="21"/>
        </w:rPr>
      </w:pPr>
      <w:r>
        <w:rPr>
          <w:rFonts w:hint="eastAsia" w:ascii="宋体" w:hAnsi="宋体" w:cs="Courier New"/>
          <w:color w:val="auto"/>
          <w:sz w:val="21"/>
          <w:szCs w:val="21"/>
        </w:rPr>
        <w:t>五、我方理解贵方不一定接受最低响应报价。</w:t>
      </w:r>
    </w:p>
    <w:p>
      <w:pPr>
        <w:pStyle w:val="20"/>
        <w:adjustRightInd w:val="0"/>
        <w:spacing w:line="360" w:lineRule="auto"/>
        <w:ind w:firstLine="420" w:firstLineChars="200"/>
        <w:rPr>
          <w:rFonts w:ascii="宋体" w:hAnsi="宋体" w:cs="Courier New"/>
          <w:color w:val="auto"/>
          <w:sz w:val="21"/>
          <w:szCs w:val="21"/>
        </w:rPr>
      </w:pPr>
      <w:r>
        <w:rPr>
          <w:rFonts w:hint="eastAsia" w:ascii="宋体" w:hAnsi="宋体" w:cs="Courier New"/>
          <w:color w:val="auto"/>
          <w:sz w:val="21"/>
          <w:szCs w:val="21"/>
        </w:rPr>
        <w:t>六、我方如果成交，将保证履行谈判文件及其澄清、修改文件（如果有）中的全部责任和义务，按质、按量、按期完成《采购需求》及《合同书》中的全部任务。</w:t>
      </w:r>
    </w:p>
    <w:p>
      <w:pPr>
        <w:pStyle w:val="20"/>
        <w:adjustRightInd w:val="0"/>
        <w:spacing w:line="360" w:lineRule="auto"/>
        <w:ind w:firstLine="420" w:firstLineChars="200"/>
        <w:rPr>
          <w:rFonts w:ascii="宋体" w:hAnsi="宋体" w:cs="宋体"/>
          <w:color w:val="auto"/>
          <w:sz w:val="21"/>
          <w:szCs w:val="21"/>
        </w:rPr>
      </w:pPr>
      <w:r>
        <w:rPr>
          <w:rFonts w:hint="eastAsia" w:ascii="宋体" w:hAnsi="宋体" w:cs="Courier New"/>
          <w:color w:val="auto"/>
          <w:sz w:val="21"/>
          <w:szCs w:val="21"/>
        </w:rPr>
        <w:t>七、我方在此保证所提交的所有文件和全部说明是真实的和正确的。</w:t>
      </w:r>
    </w:p>
    <w:p>
      <w:pPr>
        <w:pStyle w:val="15"/>
        <w:adjustRightInd w:val="0"/>
        <w:spacing w:line="360" w:lineRule="auto"/>
        <w:ind w:firstLine="420" w:firstLineChars="200"/>
        <w:rPr>
          <w:rFonts w:ascii="宋体" w:hAnsi="宋体"/>
          <w:color w:val="auto"/>
          <w:sz w:val="21"/>
          <w:szCs w:val="21"/>
        </w:rPr>
      </w:pPr>
      <w:r>
        <w:rPr>
          <w:rFonts w:hint="eastAsia" w:ascii="宋体" w:hAnsi="宋体"/>
          <w:color w:val="auto"/>
          <w:sz w:val="21"/>
          <w:szCs w:val="21"/>
        </w:rPr>
        <w:t xml:space="preserve">八、我方响应报价已包含应向知识产权所有权人支付的所有相关税费，并保证采购人在中国使用我方提供的货物时，如有第三方提出侵犯其知识产权主张的，责任由我方承担。 </w:t>
      </w:r>
    </w:p>
    <w:p>
      <w:pPr>
        <w:pStyle w:val="15"/>
        <w:adjustRightInd w:val="0"/>
        <w:spacing w:line="360" w:lineRule="auto"/>
        <w:ind w:firstLine="420" w:firstLineChars="200"/>
        <w:rPr>
          <w:rFonts w:ascii="宋体" w:hAnsi="宋体" w:cs="Arial"/>
          <w:color w:val="auto"/>
          <w:sz w:val="21"/>
          <w:szCs w:val="21"/>
        </w:rPr>
      </w:pPr>
      <w:r>
        <w:rPr>
          <w:rFonts w:hint="eastAsia" w:ascii="宋体" w:hAnsi="宋体" w:cs="Arial"/>
          <w:color w:val="auto"/>
          <w:sz w:val="21"/>
          <w:szCs w:val="21"/>
        </w:rPr>
        <w:t>九、我方具备《政府采购法》第二十二条规定的条件；承诺如下：</w:t>
      </w:r>
    </w:p>
    <w:p>
      <w:pPr>
        <w:pStyle w:val="15"/>
        <w:adjustRightInd w:val="0"/>
        <w:spacing w:line="360" w:lineRule="auto"/>
        <w:ind w:firstLine="420" w:firstLineChars="200"/>
        <w:rPr>
          <w:rFonts w:ascii="宋体" w:hAnsi="宋体" w:cs="Arial"/>
          <w:color w:val="auto"/>
          <w:sz w:val="21"/>
          <w:szCs w:val="21"/>
        </w:rPr>
      </w:pPr>
      <w:r>
        <w:rPr>
          <w:rFonts w:hint="eastAsia" w:ascii="宋体" w:hAnsi="宋体" w:cs="Arial"/>
          <w:color w:val="auto"/>
          <w:sz w:val="21"/>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2. 我方已依法缴纳了各项税费及社会保险费用，如有需要，可随时向采购人提供近六个月内的相关缴费证明，以便核查。</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3. 我方已依法建立健全的财务会计制度，如有需要，可随时向采购人提供相关证明材料，以便核查。</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4. 参加政府采购活动前三年内，在经营活动中没有重大违法记录。</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5. 符合法律、行政法规规定的其他条件。</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宋体"/>
          <w:color w:val="auto"/>
          <w:szCs w:val="21"/>
        </w:rPr>
        <w:t>以上内容如有虚假或与事实不符的，谈判小组可将</w:t>
      </w:r>
      <w:r>
        <w:rPr>
          <w:rFonts w:hint="eastAsia" w:ascii="宋体" w:hAnsi="宋体" w:eastAsia="宋体" w:cs="Arial"/>
          <w:color w:val="auto"/>
          <w:szCs w:val="21"/>
        </w:rPr>
        <w:t>我方作无效投标处理，我方愿意承担相应的法律责任。</w:t>
      </w:r>
    </w:p>
    <w:p>
      <w:pPr>
        <w:pStyle w:val="15"/>
        <w:adjustRightInd w:val="0"/>
        <w:spacing w:line="360" w:lineRule="auto"/>
        <w:ind w:firstLine="420" w:firstLineChars="200"/>
        <w:rPr>
          <w:rFonts w:ascii="宋体" w:hAnsi="宋体"/>
          <w:color w:val="auto"/>
          <w:sz w:val="21"/>
          <w:szCs w:val="21"/>
        </w:rPr>
      </w:pPr>
      <w:r>
        <w:rPr>
          <w:rFonts w:hint="eastAsia" w:ascii="宋体" w:hAnsi="宋体"/>
          <w:color w:val="auto"/>
          <w:sz w:val="21"/>
          <w:szCs w:val="21"/>
        </w:rPr>
        <w:t>十、我方具备履行合同所必需的设备和专业技术能力。</w:t>
      </w:r>
    </w:p>
    <w:p>
      <w:pPr>
        <w:pStyle w:val="15"/>
        <w:adjustRightInd w:val="0"/>
        <w:spacing w:line="360" w:lineRule="auto"/>
        <w:ind w:firstLine="420" w:firstLineChars="200"/>
        <w:rPr>
          <w:rFonts w:ascii="宋体" w:hAnsi="宋体"/>
          <w:color w:val="auto"/>
          <w:sz w:val="21"/>
          <w:szCs w:val="21"/>
        </w:rPr>
      </w:pPr>
      <w:r>
        <w:rPr>
          <w:rFonts w:hint="eastAsia" w:ascii="宋体" w:hAnsi="宋体"/>
          <w:snapToGrid w:val="0"/>
          <w:color w:val="auto"/>
          <w:kern w:val="0"/>
          <w:sz w:val="21"/>
          <w:szCs w:val="21"/>
        </w:rPr>
        <w:t>十一、</w:t>
      </w:r>
      <w:r>
        <w:rPr>
          <w:rFonts w:hint="eastAsia" w:ascii="宋体" w:hAnsi="宋体"/>
          <w:color w:val="auto"/>
          <w:sz w:val="21"/>
          <w:szCs w:val="21"/>
        </w:rPr>
        <w:t>我方对在本函及响应文件中所作的所有承诺承担法律责任。</w:t>
      </w:r>
    </w:p>
    <w:p>
      <w:pPr>
        <w:pStyle w:val="15"/>
        <w:adjustRightInd w:val="0"/>
        <w:snapToGrid w:val="0"/>
        <w:spacing w:line="360" w:lineRule="auto"/>
        <w:rPr>
          <w:rFonts w:ascii="宋体" w:hAnsi="宋体"/>
          <w:color w:val="auto"/>
          <w:sz w:val="21"/>
          <w:szCs w:val="21"/>
        </w:rPr>
      </w:pPr>
    </w:p>
    <w:p>
      <w:pPr>
        <w:pStyle w:val="15"/>
        <w:adjustRightInd w:val="0"/>
        <w:snapToGrid w:val="0"/>
        <w:spacing w:line="360" w:lineRule="auto"/>
        <w:rPr>
          <w:rFonts w:ascii="宋体" w:hAnsi="宋体"/>
          <w:color w:val="auto"/>
          <w:sz w:val="21"/>
          <w:szCs w:val="21"/>
        </w:rPr>
      </w:pPr>
    </w:p>
    <w:p>
      <w:pPr>
        <w:pStyle w:val="15"/>
        <w:adjustRightInd w:val="0"/>
        <w:snapToGrid w:val="0"/>
        <w:spacing w:line="360" w:lineRule="auto"/>
        <w:rPr>
          <w:rFonts w:ascii="宋体" w:hAnsi="宋体"/>
          <w:color w:val="auto"/>
          <w:sz w:val="21"/>
          <w:szCs w:val="21"/>
        </w:rPr>
      </w:pPr>
      <w:r>
        <w:rPr>
          <w:rFonts w:hint="eastAsia" w:ascii="宋体" w:hAnsi="宋体"/>
          <w:color w:val="auto"/>
          <w:sz w:val="21"/>
          <w:szCs w:val="21"/>
        </w:rPr>
        <w:t>所有与本项目谈判有关的一切正式往来请寄：</w:t>
      </w:r>
    </w:p>
    <w:p>
      <w:pPr>
        <w:adjustRightInd w:val="0"/>
        <w:snapToGrid w:val="0"/>
        <w:spacing w:line="360" w:lineRule="auto"/>
        <w:rPr>
          <w:rFonts w:ascii="宋体" w:hAnsi="宋体" w:eastAsia="宋体" w:cs="宋体"/>
          <w:color w:val="auto"/>
          <w:szCs w:val="21"/>
          <w:u w:val="single"/>
        </w:rPr>
      </w:pPr>
      <w:r>
        <w:rPr>
          <w:rFonts w:hint="eastAsia" w:ascii="宋体" w:hAnsi="宋体" w:eastAsia="宋体" w:cs="宋体"/>
          <w:color w:val="auto"/>
          <w:szCs w:val="21"/>
        </w:rPr>
        <w:t>地    址： 邮政编码：</w:t>
      </w:r>
    </w:p>
    <w:p>
      <w:pPr>
        <w:adjustRightInd w:val="0"/>
        <w:snapToGrid w:val="0"/>
        <w:spacing w:line="360" w:lineRule="auto"/>
        <w:rPr>
          <w:rFonts w:ascii="宋体" w:hAnsi="宋体" w:eastAsia="宋体" w:cs="宋体"/>
          <w:color w:val="auto"/>
          <w:szCs w:val="21"/>
        </w:rPr>
      </w:pPr>
      <w:r>
        <w:rPr>
          <w:rFonts w:hint="eastAsia" w:ascii="宋体" w:hAnsi="宋体" w:eastAsia="宋体" w:cs="宋体"/>
          <w:color w:val="auto"/>
          <w:szCs w:val="21"/>
        </w:rPr>
        <w:t>电    话： 传    真：</w:t>
      </w:r>
    </w:p>
    <w:p>
      <w:pPr>
        <w:adjustRightInd w:val="0"/>
        <w:snapToGrid w:val="0"/>
        <w:spacing w:line="360" w:lineRule="auto"/>
        <w:rPr>
          <w:rFonts w:ascii="宋体" w:hAnsi="宋体" w:eastAsia="宋体" w:cs="宋体"/>
          <w:color w:val="auto"/>
          <w:szCs w:val="21"/>
          <w:u w:val="single"/>
        </w:rPr>
      </w:pPr>
      <w:r>
        <w:rPr>
          <w:rFonts w:hint="eastAsia" w:ascii="宋体" w:hAnsi="宋体" w:eastAsia="宋体" w:cs="宋体"/>
          <w:color w:val="auto"/>
          <w:szCs w:val="21"/>
        </w:rPr>
        <w:t>供应商代表姓名： 职    务：</w:t>
      </w:r>
    </w:p>
    <w:p>
      <w:pPr>
        <w:adjustRightInd w:val="0"/>
        <w:snapToGrid w:val="0"/>
        <w:spacing w:line="360" w:lineRule="auto"/>
        <w:rPr>
          <w:rFonts w:ascii="宋体" w:hAnsi="宋体" w:eastAsia="宋体" w:cs="宋体"/>
          <w:color w:val="auto"/>
          <w:szCs w:val="21"/>
          <w:u w:val="single"/>
        </w:rPr>
      </w:pPr>
    </w:p>
    <w:p>
      <w:pPr>
        <w:adjustRightInd w:val="0"/>
        <w:snapToGrid w:val="0"/>
        <w:spacing w:line="360" w:lineRule="auto"/>
        <w:rPr>
          <w:rFonts w:ascii="宋体" w:hAnsi="宋体" w:eastAsia="宋体" w:cs="宋体"/>
          <w:color w:val="auto"/>
          <w:szCs w:val="21"/>
          <w:u w:val="single"/>
        </w:rPr>
      </w:pPr>
    </w:p>
    <w:p>
      <w:pPr>
        <w:adjustRightInd w:val="0"/>
        <w:snapToGrid w:val="0"/>
        <w:spacing w:line="360" w:lineRule="auto"/>
        <w:rPr>
          <w:rFonts w:ascii="宋体" w:hAnsi="宋体" w:eastAsia="宋体" w:cs="宋体"/>
          <w:color w:val="auto"/>
          <w:szCs w:val="21"/>
          <w:u w:val="single"/>
        </w:rPr>
      </w:pPr>
    </w:p>
    <w:p>
      <w:pPr>
        <w:adjustRightInd w:val="0"/>
        <w:snapToGrid w:val="0"/>
        <w:spacing w:line="360" w:lineRule="auto"/>
        <w:rPr>
          <w:rFonts w:ascii="宋体" w:hAnsi="宋体" w:eastAsia="宋体" w:cs="宋体"/>
          <w:color w:val="auto"/>
          <w:szCs w:val="21"/>
          <w:u w:val="single"/>
        </w:rPr>
      </w:pPr>
    </w:p>
    <w:p>
      <w:pPr>
        <w:adjustRightInd w:val="0"/>
        <w:snapToGrid w:val="0"/>
        <w:spacing w:line="360" w:lineRule="auto"/>
        <w:ind w:firstLine="4305" w:firstLineChars="2050"/>
        <w:rPr>
          <w:rFonts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Arial"/>
          <w:color w:val="auto"/>
          <w:szCs w:val="21"/>
        </w:rPr>
        <w:t>并加盖公章</w:t>
      </w:r>
      <w:r>
        <w:rPr>
          <w:rFonts w:hint="eastAsia" w:ascii="宋体" w:hAnsi="宋体" w:eastAsia="宋体" w:cs="宋体"/>
          <w:color w:val="auto"/>
          <w:szCs w:val="21"/>
        </w:rPr>
        <w:t>）：</w:t>
      </w:r>
    </w:p>
    <w:p>
      <w:pPr>
        <w:adjustRightInd w:val="0"/>
        <w:snapToGrid w:val="0"/>
        <w:spacing w:line="360" w:lineRule="auto"/>
        <w:ind w:firstLine="4305" w:firstLineChars="2050"/>
        <w:rPr>
          <w:rFonts w:ascii="宋体" w:hAnsi="宋体" w:eastAsia="宋体" w:cs="宋体"/>
          <w:color w:val="auto"/>
          <w:szCs w:val="21"/>
        </w:rPr>
      </w:pPr>
    </w:p>
    <w:p>
      <w:pPr>
        <w:adjustRightInd w:val="0"/>
        <w:snapToGrid w:val="0"/>
        <w:spacing w:line="360" w:lineRule="auto"/>
        <w:ind w:firstLine="4305" w:firstLineChars="2050"/>
        <w:rPr>
          <w:rFonts w:ascii="宋体" w:hAnsi="宋体" w:eastAsia="宋体" w:cs="宋体"/>
          <w:color w:val="auto"/>
          <w:szCs w:val="21"/>
        </w:rPr>
      </w:pPr>
      <w:r>
        <w:rPr>
          <w:rFonts w:hint="eastAsia" w:ascii="宋体" w:hAnsi="宋体" w:eastAsia="宋体" w:cs="宋体"/>
          <w:color w:val="auto"/>
          <w:szCs w:val="21"/>
        </w:rPr>
        <w:t>日期：      年     月     日</w:t>
      </w:r>
    </w:p>
    <w:p>
      <w:pPr>
        <w:adjustRightInd w:val="0"/>
        <w:snapToGrid w:val="0"/>
        <w:spacing w:line="360" w:lineRule="auto"/>
        <w:ind w:firstLine="4305" w:firstLineChars="2050"/>
        <w:rPr>
          <w:rFonts w:ascii="宋体" w:hAnsi="宋体" w:eastAsia="宋体" w:cs="宋体"/>
          <w:color w:val="auto"/>
          <w:szCs w:val="21"/>
        </w:rPr>
      </w:pPr>
    </w:p>
    <w:p>
      <w:pPr>
        <w:adjustRightInd w:val="0"/>
        <w:snapToGrid w:val="0"/>
        <w:spacing w:line="360" w:lineRule="auto"/>
        <w:ind w:firstLine="4305" w:firstLineChars="2050"/>
        <w:rPr>
          <w:rFonts w:ascii="宋体" w:hAnsi="宋体" w:eastAsia="宋体" w:cs="宋体"/>
          <w:color w:val="auto"/>
          <w:szCs w:val="21"/>
        </w:rPr>
      </w:pPr>
    </w:p>
    <w:p>
      <w:pPr>
        <w:adjustRightInd w:val="0"/>
        <w:snapToGrid w:val="0"/>
        <w:spacing w:line="360" w:lineRule="auto"/>
        <w:ind w:firstLine="4305" w:firstLineChars="2050"/>
        <w:rPr>
          <w:rFonts w:ascii="宋体" w:hAnsi="宋体" w:eastAsia="宋体" w:cs="宋体"/>
          <w:color w:val="auto"/>
          <w:szCs w:val="21"/>
        </w:rPr>
      </w:pPr>
    </w:p>
    <w:p>
      <w:pPr>
        <w:adjustRightInd w:val="0"/>
        <w:snapToGrid w:val="0"/>
        <w:spacing w:line="360" w:lineRule="auto"/>
        <w:ind w:firstLine="4305" w:firstLineChars="2050"/>
        <w:rPr>
          <w:rFonts w:ascii="宋体" w:hAnsi="宋体" w:eastAsia="宋体" w:cs="宋体"/>
          <w:color w:val="auto"/>
          <w:szCs w:val="21"/>
        </w:rPr>
      </w:pPr>
    </w:p>
    <w:p>
      <w:pPr>
        <w:pStyle w:val="9"/>
        <w:rPr>
          <w:color w:val="auto"/>
        </w:rPr>
      </w:pPr>
    </w:p>
    <w:p>
      <w:pPr>
        <w:pStyle w:val="10"/>
        <w:rPr>
          <w:color w:val="auto"/>
        </w:rPr>
      </w:pPr>
    </w:p>
    <w:p>
      <w:pPr>
        <w:pStyle w:val="24"/>
        <w:ind w:left="0" w:leftChars="0" w:firstLine="0" w:firstLineChars="0"/>
        <w:rPr>
          <w:color w:val="auto"/>
        </w:rPr>
      </w:pPr>
    </w:p>
    <w:p/>
    <w:p>
      <w:pPr>
        <w:spacing w:line="480" w:lineRule="exact"/>
        <w:jc w:val="center"/>
        <w:rPr>
          <w:rFonts w:ascii="宋体" w:hAnsi="宋体" w:eastAsia="宋体"/>
          <w:b/>
          <w:bCs/>
          <w:color w:val="auto"/>
          <w:sz w:val="24"/>
          <w:szCs w:val="24"/>
        </w:rPr>
      </w:pPr>
      <w:r>
        <w:rPr>
          <w:rFonts w:hint="eastAsia" w:ascii="宋体" w:hAnsi="宋体" w:eastAsia="宋体"/>
          <w:b/>
          <w:bCs/>
          <w:color w:val="auto"/>
          <w:sz w:val="24"/>
          <w:szCs w:val="24"/>
        </w:rPr>
        <w:t>3.2 法定代表人（单位负责人）资格证明书</w:t>
      </w:r>
    </w:p>
    <w:p>
      <w:pPr>
        <w:autoSpaceDE w:val="0"/>
        <w:autoSpaceDN w:val="0"/>
        <w:adjustRightInd w:val="0"/>
        <w:spacing w:line="480" w:lineRule="auto"/>
        <w:ind w:firstLine="616" w:firstLineChars="257"/>
        <w:rPr>
          <w:rFonts w:ascii="宋体" w:hAnsi="宋体" w:eastAsia="宋体"/>
          <w:color w:val="auto"/>
          <w:sz w:val="24"/>
          <w:szCs w:val="24"/>
        </w:rPr>
      </w:pPr>
    </w:p>
    <w:p>
      <w:pPr>
        <w:pStyle w:val="55"/>
        <w:spacing w:line="480" w:lineRule="auto"/>
        <w:ind w:firstLine="472" w:firstLineChars="225"/>
        <w:jc w:val="left"/>
        <w:rPr>
          <w:color w:val="auto"/>
          <w:sz w:val="21"/>
          <w:szCs w:val="21"/>
        </w:rPr>
      </w:pPr>
      <w:r>
        <w:rPr>
          <w:rFonts w:hint="eastAsia"/>
          <w:color w:val="auto"/>
          <w:sz w:val="21"/>
          <w:szCs w:val="21"/>
        </w:rPr>
        <w:t>单位名称：</w:t>
      </w:r>
    </w:p>
    <w:p>
      <w:pPr>
        <w:pStyle w:val="55"/>
        <w:spacing w:line="480" w:lineRule="auto"/>
        <w:ind w:firstLine="472" w:firstLineChars="225"/>
        <w:jc w:val="left"/>
        <w:rPr>
          <w:color w:val="auto"/>
          <w:sz w:val="21"/>
          <w:szCs w:val="21"/>
        </w:rPr>
      </w:pPr>
      <w:r>
        <w:rPr>
          <w:rFonts w:hint="eastAsia"/>
          <w:color w:val="auto"/>
          <w:sz w:val="21"/>
          <w:szCs w:val="21"/>
        </w:rPr>
        <w:t>地址：</w:t>
      </w:r>
    </w:p>
    <w:p>
      <w:pPr>
        <w:pStyle w:val="55"/>
        <w:spacing w:line="480" w:lineRule="auto"/>
        <w:ind w:firstLine="472" w:firstLineChars="225"/>
        <w:jc w:val="left"/>
        <w:rPr>
          <w:color w:val="auto"/>
          <w:sz w:val="21"/>
          <w:szCs w:val="21"/>
        </w:rPr>
      </w:pPr>
      <w:r>
        <w:rPr>
          <w:rFonts w:hint="eastAsia"/>
          <w:color w:val="auto"/>
          <w:sz w:val="21"/>
          <w:szCs w:val="21"/>
        </w:rPr>
        <w:t xml:space="preserve">姓名：       性别：     年龄：     职务：        </w:t>
      </w:r>
    </w:p>
    <w:p>
      <w:pPr>
        <w:pStyle w:val="55"/>
        <w:spacing w:line="480" w:lineRule="auto"/>
        <w:ind w:firstLine="472" w:firstLineChars="225"/>
        <w:jc w:val="left"/>
        <w:rPr>
          <w:color w:val="auto"/>
          <w:sz w:val="21"/>
          <w:szCs w:val="21"/>
        </w:rPr>
      </w:pPr>
      <w:r>
        <w:rPr>
          <w:rFonts w:hint="eastAsia"/>
          <w:color w:val="auto"/>
          <w:sz w:val="21"/>
          <w:szCs w:val="21"/>
        </w:rPr>
        <w:t>本人系</w:t>
      </w:r>
      <w:r>
        <w:rPr>
          <w:rFonts w:hint="eastAsia"/>
          <w:i/>
          <w:snapToGrid w:val="0"/>
          <w:color w:val="auto"/>
          <w:sz w:val="21"/>
          <w:szCs w:val="21"/>
          <w:u w:val="single"/>
        </w:rPr>
        <w:t>供应商名称</w:t>
      </w:r>
      <w:r>
        <w:rPr>
          <w:rFonts w:hint="eastAsia"/>
          <w:color w:val="auto"/>
          <w:sz w:val="21"/>
          <w:szCs w:val="21"/>
        </w:rPr>
        <w:t>的法定代表人（单位负责人）。就参加贵方项目编号为</w:t>
      </w:r>
      <w:r>
        <w:rPr>
          <w:rFonts w:hint="eastAsia"/>
          <w:i/>
          <w:color w:val="auto"/>
          <w:sz w:val="21"/>
          <w:szCs w:val="21"/>
          <w:u w:val="single"/>
        </w:rPr>
        <w:t>项目编号</w:t>
      </w:r>
      <w:r>
        <w:rPr>
          <w:rFonts w:hint="eastAsia"/>
          <w:color w:val="auto"/>
          <w:sz w:val="21"/>
          <w:szCs w:val="21"/>
        </w:rPr>
        <w:t>的</w:t>
      </w:r>
      <w:r>
        <w:rPr>
          <w:rFonts w:hint="eastAsia"/>
          <w:i/>
          <w:color w:val="auto"/>
          <w:sz w:val="21"/>
          <w:szCs w:val="21"/>
          <w:u w:val="single"/>
        </w:rPr>
        <w:t>项目名称、</w:t>
      </w:r>
      <w:r>
        <w:rPr>
          <w:rFonts w:hint="eastAsia"/>
          <w:color w:val="auto"/>
          <w:sz w:val="21"/>
          <w:szCs w:val="21"/>
        </w:rPr>
        <w:t>竞争性谈判项目的响应报价，签署上述项目的响应文件及合同的执行、完成、服务和保修，签署合同和处理与之有关的一切事务。</w:t>
      </w:r>
    </w:p>
    <w:p>
      <w:pPr>
        <w:pStyle w:val="55"/>
        <w:spacing w:line="480" w:lineRule="auto"/>
        <w:ind w:firstLine="472" w:firstLineChars="225"/>
        <w:jc w:val="left"/>
        <w:rPr>
          <w:color w:val="auto"/>
          <w:sz w:val="21"/>
          <w:szCs w:val="21"/>
        </w:rPr>
      </w:pPr>
      <w:r>
        <w:rPr>
          <w:rFonts w:hint="eastAsia"/>
          <w:color w:val="auto"/>
          <w:sz w:val="21"/>
          <w:szCs w:val="21"/>
        </w:rPr>
        <w:t>特此证明。</w:t>
      </w:r>
    </w:p>
    <w:p>
      <w:pPr>
        <w:pStyle w:val="55"/>
        <w:spacing w:line="480" w:lineRule="auto"/>
        <w:ind w:firstLine="472" w:firstLineChars="225"/>
        <w:jc w:val="left"/>
        <w:rPr>
          <w:color w:val="auto"/>
          <w:sz w:val="21"/>
          <w:szCs w:val="21"/>
        </w:rPr>
      </w:pPr>
      <w:r>
        <w:rPr>
          <w:rFonts w:hint="eastAsia"/>
          <w:color w:val="auto"/>
          <w:sz w:val="21"/>
          <w:szCs w:val="21"/>
        </w:rPr>
        <w:t>法定代表人（单位负责人）联系电话（手机）：</w:t>
      </w:r>
    </w:p>
    <w:p>
      <w:pPr>
        <w:pStyle w:val="55"/>
        <w:spacing w:line="480" w:lineRule="auto"/>
        <w:ind w:firstLine="472" w:firstLineChars="225"/>
        <w:jc w:val="left"/>
        <w:rPr>
          <w:color w:val="auto"/>
          <w:sz w:val="21"/>
          <w:szCs w:val="21"/>
        </w:rPr>
      </w:pPr>
    </w:p>
    <w:p>
      <w:pPr>
        <w:pStyle w:val="55"/>
        <w:spacing w:line="480" w:lineRule="auto"/>
        <w:ind w:firstLine="472" w:firstLineChars="225"/>
        <w:jc w:val="left"/>
        <w:rPr>
          <w:color w:val="auto"/>
          <w:sz w:val="21"/>
          <w:szCs w:val="21"/>
        </w:rPr>
      </w:pPr>
    </w:p>
    <w:p>
      <w:pPr>
        <w:pStyle w:val="55"/>
        <w:spacing w:line="480" w:lineRule="auto"/>
        <w:ind w:left="-538" w:leftChars="-256" w:firstLine="539" w:firstLineChars="257"/>
        <w:jc w:val="center"/>
        <w:rPr>
          <w:bCs/>
          <w:color w:val="auto"/>
          <w:sz w:val="21"/>
          <w:szCs w:val="21"/>
        </w:rPr>
      </w:pPr>
      <w:r>
        <w:rPr>
          <w:rFonts w:hint="eastAsia"/>
          <w:bCs/>
          <w:color w:val="auto"/>
          <w:sz w:val="21"/>
          <w:szCs w:val="21"/>
        </w:rPr>
        <w:t>【此处请粘贴法定代表人（单位负责人）身份证复印件，需清晰反映身份证有效期限】</w:t>
      </w:r>
    </w:p>
    <w:p>
      <w:pPr>
        <w:pStyle w:val="55"/>
        <w:spacing w:line="480" w:lineRule="auto"/>
        <w:ind w:left="-538" w:leftChars="-256" w:firstLine="539" w:firstLineChars="257"/>
        <w:jc w:val="center"/>
        <w:rPr>
          <w:bCs/>
          <w:color w:val="auto"/>
          <w:sz w:val="21"/>
          <w:szCs w:val="21"/>
        </w:rPr>
      </w:pPr>
    </w:p>
    <w:p>
      <w:pPr>
        <w:autoSpaceDE w:val="0"/>
        <w:autoSpaceDN w:val="0"/>
        <w:adjustRightInd w:val="0"/>
        <w:spacing w:line="360" w:lineRule="auto"/>
        <w:ind w:right="-11"/>
        <w:rPr>
          <w:rFonts w:ascii="宋体" w:hAnsi="宋体" w:eastAsia="宋体" w:cs="宋体"/>
          <w:color w:val="auto"/>
          <w:szCs w:val="21"/>
          <w:lang w:val="zh-CN"/>
        </w:rPr>
      </w:pPr>
    </w:p>
    <w:p>
      <w:pPr>
        <w:autoSpaceDE w:val="0"/>
        <w:autoSpaceDN w:val="0"/>
        <w:adjustRightInd w:val="0"/>
        <w:spacing w:line="360" w:lineRule="auto"/>
        <w:ind w:right="-11"/>
        <w:rPr>
          <w:rFonts w:ascii="宋体" w:hAnsi="宋体" w:eastAsia="宋体" w:cs="宋体"/>
          <w:color w:val="auto"/>
          <w:szCs w:val="21"/>
          <w:lang w:val="zh-CN"/>
        </w:rPr>
      </w:pPr>
    </w:p>
    <w:p>
      <w:pPr>
        <w:autoSpaceDE w:val="0"/>
        <w:autoSpaceDN w:val="0"/>
        <w:adjustRightInd w:val="0"/>
        <w:spacing w:line="360" w:lineRule="auto"/>
        <w:ind w:right="-11"/>
        <w:rPr>
          <w:rFonts w:ascii="宋体" w:hAnsi="宋体" w:eastAsia="宋体" w:cs="宋体"/>
          <w:color w:val="auto"/>
          <w:szCs w:val="21"/>
          <w:lang w:val="zh-CN"/>
        </w:rPr>
      </w:pPr>
    </w:p>
    <w:p>
      <w:pPr>
        <w:adjustRightInd w:val="0"/>
        <w:snapToGrid w:val="0"/>
        <w:spacing w:line="360" w:lineRule="auto"/>
        <w:ind w:firstLine="3885" w:firstLineChars="1850"/>
        <w:rPr>
          <w:rFonts w:ascii="宋体" w:hAnsi="宋体" w:eastAsia="宋体" w:cs="宋体"/>
          <w:color w:val="auto"/>
          <w:szCs w:val="21"/>
        </w:rPr>
      </w:pPr>
      <w:r>
        <w:rPr>
          <w:rFonts w:hint="eastAsia" w:ascii="宋体" w:hAnsi="宋体" w:eastAsia="宋体" w:cs="宋体"/>
          <w:color w:val="auto"/>
          <w:szCs w:val="21"/>
        </w:rPr>
        <w:t>供应商名称（</w:t>
      </w:r>
      <w:r>
        <w:rPr>
          <w:rFonts w:hint="eastAsia" w:ascii="宋体" w:hAnsi="宋体" w:eastAsia="宋体" w:cs="Arial"/>
          <w:color w:val="auto"/>
          <w:szCs w:val="21"/>
        </w:rPr>
        <w:t>并加盖公章</w:t>
      </w:r>
      <w:r>
        <w:rPr>
          <w:rFonts w:hint="eastAsia" w:ascii="宋体" w:hAnsi="宋体" w:eastAsia="宋体" w:cs="宋体"/>
          <w:color w:val="auto"/>
          <w:szCs w:val="21"/>
        </w:rPr>
        <w:t>）：</w:t>
      </w:r>
    </w:p>
    <w:p>
      <w:pPr>
        <w:pStyle w:val="58"/>
        <w:spacing w:before="60" w:line="480" w:lineRule="auto"/>
        <w:ind w:firstLine="3937" w:firstLineChars="1875"/>
        <w:rPr>
          <w:rFonts w:ascii="宋体" w:hAnsi="宋体" w:cs="Arial"/>
          <w:color w:val="auto"/>
          <w:sz w:val="21"/>
          <w:szCs w:val="21"/>
        </w:rPr>
      </w:pPr>
      <w:r>
        <w:rPr>
          <w:rFonts w:hint="eastAsia" w:ascii="宋体" w:hAnsi="宋体" w:cs="Arial"/>
          <w:color w:val="auto"/>
          <w:sz w:val="21"/>
          <w:szCs w:val="21"/>
        </w:rPr>
        <w:t>签署日期：   年   月  日</w:t>
      </w:r>
    </w:p>
    <w:p>
      <w:pPr>
        <w:pStyle w:val="57"/>
        <w:spacing w:line="480" w:lineRule="auto"/>
        <w:rPr>
          <w:rFonts w:ascii="宋体" w:hAnsi="宋体" w:eastAsia="宋体" w:cs="Arial"/>
          <w:color w:val="auto"/>
          <w:sz w:val="21"/>
          <w:szCs w:val="21"/>
        </w:rPr>
      </w:pPr>
    </w:p>
    <w:p>
      <w:pPr>
        <w:rPr>
          <w:rFonts w:ascii="宋体" w:hAnsi="宋体" w:eastAsia="宋体"/>
          <w:color w:val="auto"/>
          <w:szCs w:val="21"/>
        </w:rPr>
      </w:pPr>
    </w:p>
    <w:p>
      <w:pPr>
        <w:spacing w:line="320" w:lineRule="exact"/>
        <w:ind w:firstLine="420" w:firstLineChars="200"/>
        <w:rPr>
          <w:rFonts w:ascii="宋体" w:hAnsi="宋体" w:eastAsia="宋体"/>
          <w:bCs/>
          <w:color w:val="auto"/>
          <w:kern w:val="12"/>
          <w:szCs w:val="21"/>
        </w:rPr>
      </w:pPr>
      <w:r>
        <w:rPr>
          <w:rFonts w:hint="eastAsia" w:ascii="宋体" w:hAnsi="宋体" w:eastAsia="宋体"/>
          <w:bCs/>
          <w:color w:val="auto"/>
          <w:kern w:val="12"/>
          <w:szCs w:val="21"/>
        </w:rPr>
        <w:t>说明：法定代表人（单位负责人）参加本竞争性谈判项目响应的，仅</w:t>
      </w:r>
      <w:r>
        <w:rPr>
          <w:rFonts w:hint="eastAsia" w:ascii="宋体" w:hAnsi="宋体" w:eastAsia="宋体"/>
          <w:bCs/>
          <w:color w:val="auto"/>
          <w:kern w:val="12"/>
          <w:szCs w:val="21"/>
          <w:lang w:eastAsia="zh-CN"/>
        </w:rPr>
        <w:t>需</w:t>
      </w:r>
      <w:r>
        <w:rPr>
          <w:rFonts w:hint="eastAsia" w:ascii="宋体" w:hAnsi="宋体" w:eastAsia="宋体"/>
          <w:bCs/>
          <w:color w:val="auto"/>
          <w:kern w:val="12"/>
          <w:szCs w:val="21"/>
        </w:rPr>
        <w:t>出具此证明书。</w:t>
      </w:r>
    </w:p>
    <w:p>
      <w:pPr>
        <w:spacing w:line="320" w:lineRule="exact"/>
        <w:ind w:firstLine="420" w:firstLineChars="200"/>
        <w:rPr>
          <w:rFonts w:ascii="宋体" w:hAnsi="宋体" w:eastAsia="宋体"/>
          <w:bCs/>
          <w:color w:val="auto"/>
          <w:kern w:val="12"/>
          <w:szCs w:val="21"/>
        </w:rPr>
      </w:pPr>
    </w:p>
    <w:p>
      <w:pPr>
        <w:spacing w:line="480" w:lineRule="exact"/>
        <w:jc w:val="center"/>
        <w:rPr>
          <w:rFonts w:ascii="宋体" w:hAnsi="宋体" w:eastAsia="宋体"/>
          <w:b/>
          <w:bCs/>
          <w:color w:val="auto"/>
          <w:sz w:val="24"/>
          <w:szCs w:val="24"/>
        </w:rPr>
      </w:pPr>
    </w:p>
    <w:p>
      <w:pPr>
        <w:pStyle w:val="24"/>
        <w:ind w:left="0" w:leftChars="0" w:firstLine="0" w:firstLineChars="0"/>
        <w:rPr>
          <w:color w:val="auto"/>
        </w:rPr>
      </w:pPr>
    </w:p>
    <w:p>
      <w:pPr>
        <w:spacing w:line="480" w:lineRule="exact"/>
        <w:jc w:val="center"/>
        <w:rPr>
          <w:rFonts w:ascii="宋体" w:hAnsi="宋体" w:eastAsia="宋体"/>
          <w:b/>
          <w:bCs/>
          <w:color w:val="auto"/>
          <w:sz w:val="24"/>
          <w:szCs w:val="24"/>
        </w:rPr>
      </w:pPr>
      <w:r>
        <w:rPr>
          <w:rFonts w:hint="eastAsia" w:ascii="宋体" w:hAnsi="宋体" w:eastAsia="宋体"/>
          <w:b/>
          <w:bCs/>
          <w:color w:val="auto"/>
          <w:sz w:val="24"/>
          <w:szCs w:val="24"/>
        </w:rPr>
        <w:t>3.3 法定代表人（单位负责人）授权书</w:t>
      </w:r>
    </w:p>
    <w:p>
      <w:pPr>
        <w:spacing w:line="480" w:lineRule="exact"/>
        <w:jc w:val="center"/>
        <w:rPr>
          <w:rFonts w:ascii="宋体" w:hAnsi="宋体" w:eastAsia="宋体"/>
          <w:b/>
          <w:bCs/>
          <w:color w:val="auto"/>
          <w:sz w:val="36"/>
          <w:szCs w:val="36"/>
        </w:rPr>
      </w:pP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本人</w:t>
      </w:r>
      <w:r>
        <w:rPr>
          <w:rFonts w:hint="eastAsia" w:ascii="宋体" w:hAnsi="宋体" w:eastAsia="宋体" w:cs="Arial"/>
          <w:color w:val="auto"/>
          <w:szCs w:val="21"/>
          <w:u w:val="single"/>
        </w:rPr>
        <w:t xml:space="preserve">　 </w:t>
      </w:r>
      <w:r>
        <w:rPr>
          <w:rFonts w:hint="eastAsia" w:ascii="宋体" w:hAnsi="宋体" w:eastAsia="宋体"/>
          <w:i/>
          <w:snapToGrid w:val="0"/>
          <w:color w:val="auto"/>
          <w:szCs w:val="21"/>
          <w:u w:val="single"/>
        </w:rPr>
        <w:t>法人姓名</w:t>
      </w:r>
      <w:r>
        <w:rPr>
          <w:rFonts w:hint="eastAsia" w:ascii="宋体" w:hAnsi="宋体" w:eastAsia="宋体" w:cs="Arial"/>
          <w:color w:val="auto"/>
          <w:szCs w:val="21"/>
        </w:rPr>
        <w:t>系</w:t>
      </w:r>
      <w:r>
        <w:rPr>
          <w:rFonts w:hint="eastAsia" w:ascii="宋体" w:hAnsi="宋体" w:eastAsia="宋体" w:cs="Arial"/>
          <w:color w:val="auto"/>
          <w:szCs w:val="21"/>
          <w:u w:val="single"/>
        </w:rPr>
        <w:t>　</w:t>
      </w:r>
      <w:r>
        <w:rPr>
          <w:rFonts w:hint="eastAsia" w:ascii="宋体" w:hAnsi="宋体" w:eastAsia="宋体"/>
          <w:i/>
          <w:snapToGrid w:val="0"/>
          <w:color w:val="auto"/>
          <w:szCs w:val="21"/>
          <w:u w:val="single"/>
        </w:rPr>
        <w:t xml:space="preserve">供应商名称  </w:t>
      </w:r>
      <w:r>
        <w:rPr>
          <w:rFonts w:hint="eastAsia" w:ascii="宋体" w:hAnsi="宋体" w:eastAsia="宋体" w:cs="Arial"/>
          <w:color w:val="auto"/>
          <w:szCs w:val="21"/>
        </w:rPr>
        <w:t>的法定代表人（单位负责人），现委托</w:t>
      </w:r>
      <w:r>
        <w:rPr>
          <w:rFonts w:hint="eastAsia" w:ascii="宋体" w:hAnsi="宋体" w:eastAsia="宋体" w:cs="Arial"/>
          <w:color w:val="auto"/>
          <w:szCs w:val="21"/>
          <w:u w:val="single"/>
        </w:rPr>
        <w:t xml:space="preserve">　 </w:t>
      </w:r>
      <w:r>
        <w:rPr>
          <w:rFonts w:hint="eastAsia" w:ascii="宋体" w:hAnsi="宋体" w:eastAsia="宋体"/>
          <w:i/>
          <w:snapToGrid w:val="0"/>
          <w:color w:val="auto"/>
          <w:szCs w:val="21"/>
          <w:u w:val="single"/>
        </w:rPr>
        <w:t>姓名，职务</w:t>
      </w:r>
      <w:r>
        <w:rPr>
          <w:rFonts w:hint="eastAsia" w:ascii="宋体" w:hAnsi="宋体" w:eastAsia="宋体" w:cs="Arial"/>
          <w:color w:val="auto"/>
          <w:szCs w:val="21"/>
        </w:rPr>
        <w:t>以我方的名义参加贵方______________________（项目名称）的谈判响应活动，并代表我方全权办理针对上述项目的谈判、响应文件澄清、签约等一切具体事务和签署相关文件。</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我方对被授权人的签名事项负全部责任。</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rPr>
          <w:rFonts w:ascii="宋体" w:hAnsi="宋体" w:eastAsia="宋体" w:cs="Arial"/>
          <w:color w:val="auto"/>
          <w:szCs w:val="21"/>
        </w:rPr>
      </w:pPr>
      <w:r>
        <w:rPr>
          <w:rFonts w:hint="eastAsia" w:ascii="宋体" w:hAnsi="宋体" w:eastAsia="宋体" w:cs="Arial"/>
          <w:color w:val="auto"/>
          <w:szCs w:val="21"/>
        </w:rPr>
        <w:t>被授权人无转委托权，特此委托。</w:t>
      </w:r>
    </w:p>
    <w:p>
      <w:pPr>
        <w:spacing w:line="480" w:lineRule="auto"/>
        <w:ind w:firstLine="420" w:firstLineChars="200"/>
        <w:rPr>
          <w:rFonts w:ascii="宋体" w:hAnsi="宋体" w:eastAsia="宋体"/>
          <w:color w:val="auto"/>
          <w:szCs w:val="21"/>
        </w:rPr>
      </w:pPr>
      <w:r>
        <w:rPr>
          <w:rFonts w:hint="eastAsia" w:ascii="宋体" w:hAnsi="宋体" w:eastAsia="宋体"/>
          <w:color w:val="auto"/>
          <w:szCs w:val="21"/>
        </w:rPr>
        <w:t xml:space="preserve">供应商名称： </w:t>
      </w:r>
      <w:r>
        <w:rPr>
          <w:rFonts w:hint="eastAsia" w:ascii="宋体" w:hAnsi="宋体" w:eastAsia="宋体"/>
          <w:color w:val="auto"/>
          <w:szCs w:val="21"/>
          <w:u w:val="single"/>
        </w:rPr>
        <w:t xml:space="preserve">       （全称）       </w:t>
      </w:r>
      <w:r>
        <w:rPr>
          <w:rFonts w:hint="eastAsia" w:ascii="宋体" w:hAnsi="宋体" w:eastAsia="宋体"/>
          <w:color w:val="auto"/>
          <w:szCs w:val="21"/>
        </w:rPr>
        <w:t xml:space="preserve"> （并加盖单位公章）</w:t>
      </w:r>
    </w:p>
    <w:p>
      <w:pPr>
        <w:spacing w:line="480" w:lineRule="auto"/>
        <w:ind w:firstLine="420" w:firstLineChars="200"/>
        <w:rPr>
          <w:rFonts w:ascii="宋体" w:hAnsi="宋体" w:eastAsia="宋体" w:cs="Arial"/>
          <w:color w:val="auto"/>
          <w:szCs w:val="21"/>
        </w:rPr>
      </w:pPr>
      <w:r>
        <w:rPr>
          <w:rFonts w:hint="eastAsia" w:ascii="宋体" w:hAnsi="宋体" w:eastAsia="宋体" w:cs="Arial"/>
          <w:color w:val="auto"/>
          <w:szCs w:val="21"/>
        </w:rPr>
        <w:t>法定代表人（单位负责人）：（签字或加盖名章）</w:t>
      </w:r>
    </w:p>
    <w:p>
      <w:pPr>
        <w:spacing w:line="480" w:lineRule="auto"/>
        <w:ind w:firstLine="420" w:firstLineChars="200"/>
        <w:rPr>
          <w:rFonts w:ascii="宋体" w:hAnsi="宋体" w:eastAsia="宋体"/>
          <w:color w:val="auto"/>
          <w:szCs w:val="21"/>
        </w:rPr>
      </w:pPr>
      <w:r>
        <w:rPr>
          <w:rFonts w:hint="eastAsia" w:ascii="宋体" w:hAnsi="宋体" w:eastAsia="宋体" w:cs="Arial"/>
          <w:color w:val="auto"/>
          <w:szCs w:val="21"/>
        </w:rPr>
        <w:t>法定代表人（单位负责人）</w:t>
      </w:r>
      <w:r>
        <w:rPr>
          <w:rFonts w:hint="eastAsia" w:ascii="宋体" w:hAnsi="宋体" w:eastAsia="宋体"/>
          <w:color w:val="auto"/>
          <w:szCs w:val="21"/>
        </w:rPr>
        <w:t>授权代表：（签字或加盖名章）</w:t>
      </w:r>
    </w:p>
    <w:p>
      <w:pPr>
        <w:spacing w:line="480" w:lineRule="auto"/>
        <w:ind w:firstLine="420" w:firstLineChars="200"/>
        <w:rPr>
          <w:rFonts w:ascii="宋体" w:hAnsi="宋体" w:eastAsia="宋体"/>
          <w:color w:val="auto"/>
          <w:szCs w:val="21"/>
        </w:rPr>
      </w:pPr>
      <w:r>
        <w:rPr>
          <w:rFonts w:hint="eastAsia" w:ascii="宋体" w:hAnsi="宋体" w:eastAsia="宋体" w:cs="Arial"/>
          <w:color w:val="auto"/>
          <w:szCs w:val="21"/>
        </w:rPr>
        <w:t>法定代表人（单位负责人）</w:t>
      </w:r>
      <w:r>
        <w:rPr>
          <w:rFonts w:hint="eastAsia" w:ascii="宋体" w:hAnsi="宋体" w:eastAsia="宋体"/>
          <w:color w:val="auto"/>
          <w:szCs w:val="21"/>
        </w:rPr>
        <w:t>授权代表联系电话（手机）：</w:t>
      </w:r>
    </w:p>
    <w:tbl>
      <w:tblPr>
        <w:tblStyle w:val="25"/>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5"/>
        <w:gridCol w:w="7"/>
        <w:gridCol w:w="4479"/>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法定代表人（单位负责人）授权代表身份证</w:t>
            </w:r>
          </w:p>
          <w:p>
            <w:pPr>
              <w:jc w:val="center"/>
              <w:rPr>
                <w:rFonts w:ascii="宋体" w:hAnsi="宋体" w:eastAsia="宋体"/>
                <w:color w:val="auto"/>
                <w:szCs w:val="21"/>
              </w:rPr>
            </w:pPr>
            <w:r>
              <w:rPr>
                <w:rFonts w:hint="eastAsia" w:ascii="宋体" w:hAnsi="宋体" w:eastAsia="宋体"/>
                <w:color w:val="auto"/>
                <w:szCs w:val="21"/>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法定代表人（单位负责人）授权代表身份证</w:t>
            </w:r>
          </w:p>
          <w:p>
            <w:pPr>
              <w:jc w:val="center"/>
              <w:rPr>
                <w:rFonts w:ascii="宋体" w:hAnsi="宋体" w:eastAsia="宋体"/>
                <w:color w:val="auto"/>
                <w:szCs w:val="21"/>
              </w:rPr>
            </w:pPr>
            <w:r>
              <w:rPr>
                <w:rFonts w:hint="eastAsia" w:ascii="宋体" w:hAnsi="宋体" w:eastAsia="宋体"/>
                <w:color w:val="auto"/>
                <w:szCs w:val="21"/>
              </w:rPr>
              <w:t>（反面）</w:t>
            </w:r>
          </w:p>
        </w:tc>
      </w:tr>
    </w:tbl>
    <w:p>
      <w:pPr>
        <w:autoSpaceDE w:val="0"/>
        <w:autoSpaceDN w:val="0"/>
        <w:adjustRightInd w:val="0"/>
        <w:spacing w:line="360" w:lineRule="auto"/>
        <w:outlineLvl w:val="0"/>
        <w:rPr>
          <w:rFonts w:ascii="宋体" w:hAnsi="宋体" w:eastAsia="宋体"/>
          <w:b/>
          <w:bCs/>
          <w:color w:val="auto"/>
          <w:sz w:val="24"/>
          <w:szCs w:val="24"/>
        </w:rPr>
      </w:pPr>
    </w:p>
    <w:p>
      <w:pPr>
        <w:pStyle w:val="16"/>
        <w:ind w:left="0" w:leftChars="0"/>
        <w:rPr>
          <w:color w:val="auto"/>
        </w:rPr>
      </w:pPr>
    </w:p>
    <w:p>
      <w:pPr>
        <w:rPr>
          <w:color w:val="auto"/>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3.4 谈判承诺函</w:t>
      </w:r>
    </w:p>
    <w:p>
      <w:pPr>
        <w:autoSpaceDE w:val="0"/>
        <w:autoSpaceDN w:val="0"/>
        <w:snapToGrid w:val="0"/>
        <w:spacing w:line="360" w:lineRule="auto"/>
        <w:jc w:val="center"/>
        <w:rPr>
          <w:rFonts w:ascii="宋体" w:hAnsi="宋体" w:eastAsia="宋体"/>
          <w:b/>
          <w:bCs/>
          <w:color w:val="auto"/>
          <w:sz w:val="24"/>
          <w:szCs w:val="24"/>
        </w:rPr>
      </w:pPr>
    </w:p>
    <w:p>
      <w:pPr>
        <w:spacing w:beforeLines="50" w:line="360" w:lineRule="auto"/>
        <w:contextualSpacing/>
        <w:rPr>
          <w:rFonts w:ascii="宋体" w:hAnsi="宋体" w:eastAsia="宋体" w:cs="宋体"/>
          <w:color w:val="auto"/>
          <w:szCs w:val="21"/>
          <w:lang w:val="zh-CN"/>
        </w:rPr>
      </w:pPr>
      <w:r>
        <w:rPr>
          <w:rFonts w:hint="eastAsia" w:ascii="宋体" w:hAnsi="宋体" w:eastAsia="宋体" w:cs="宋体"/>
          <w:color w:val="auto"/>
          <w:szCs w:val="21"/>
          <w:u w:val="single"/>
          <w:lang w:val="zh-CN"/>
        </w:rPr>
        <w:t xml:space="preserve">（采购人名称） </w:t>
      </w:r>
      <w:r>
        <w:rPr>
          <w:rFonts w:hint="eastAsia" w:ascii="宋体" w:hAnsi="宋体" w:eastAsia="宋体" w:cs="宋体"/>
          <w:color w:val="auto"/>
          <w:szCs w:val="21"/>
          <w:lang w:val="zh-CN"/>
        </w:rPr>
        <w:t>：</w:t>
      </w:r>
    </w:p>
    <w:p>
      <w:pPr>
        <w:spacing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经研究，我方自愿参与贵方____年____月____日____（项目编号、项目名称）的投标，将严格遵守《中华人民共和国政府采购法》等相关法律法规规定，并无条件地遵守本次采购活动各项规定。我们郑重承诺：我方如果在本次响应活动中有下列情形之一的，愿接受政府采购监督管理部门给予相关处罚并承诺依法承担相关的经济赔偿责任和法律责任。</w:t>
      </w:r>
    </w:p>
    <w:p>
      <w:pPr>
        <w:spacing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一、在响应有效期内撤销响应文件；</w:t>
      </w:r>
    </w:p>
    <w:p>
      <w:pPr>
        <w:spacing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二、在响应文件中提供虚假材料；</w:t>
      </w:r>
    </w:p>
    <w:p>
      <w:pPr>
        <w:spacing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三、除因不可抗力或谈判文件认可的情形以外，成交后不与采购人签订合同；</w:t>
      </w:r>
    </w:p>
    <w:p>
      <w:pPr>
        <w:spacing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四、与采购人、其他供应商或者采购代理机构恶意串通；</w:t>
      </w:r>
    </w:p>
    <w:p>
      <w:pPr>
        <w:spacing w:beforeLines="50" w:line="360" w:lineRule="auto"/>
        <w:ind w:firstLine="420" w:firstLineChars="200"/>
        <w:contextualSpacing/>
        <w:rPr>
          <w:rFonts w:ascii="宋体" w:hAnsi="宋体" w:eastAsia="宋体" w:cs="宋体"/>
          <w:color w:val="auto"/>
          <w:szCs w:val="21"/>
          <w:lang w:val="zh-CN"/>
        </w:rPr>
      </w:pPr>
      <w:r>
        <w:rPr>
          <w:rFonts w:hint="eastAsia" w:ascii="宋体" w:hAnsi="宋体" w:eastAsia="宋体" w:cs="宋体"/>
          <w:color w:val="auto"/>
          <w:szCs w:val="21"/>
          <w:lang w:val="zh-CN"/>
        </w:rPr>
        <w:t>五、法律法规及本谈判文件规定的其他严重违法行为。</w:t>
      </w:r>
    </w:p>
    <w:p>
      <w:pPr>
        <w:rPr>
          <w:rFonts w:ascii="宋体" w:hAnsi="宋体" w:eastAsia="宋体"/>
          <w:color w:val="auto"/>
          <w:sz w:val="28"/>
          <w:szCs w:val="28"/>
          <w:u w:val="single"/>
        </w:rPr>
      </w:pPr>
    </w:p>
    <w:p>
      <w:pPr>
        <w:rPr>
          <w:rFonts w:ascii="宋体" w:hAnsi="宋体" w:eastAsia="宋体"/>
          <w:color w:val="auto"/>
          <w:sz w:val="28"/>
          <w:szCs w:val="28"/>
          <w:u w:val="single"/>
        </w:rPr>
      </w:pPr>
    </w:p>
    <w:p>
      <w:pPr>
        <w:spacing w:line="480" w:lineRule="auto"/>
        <w:ind w:firstLine="4357" w:firstLineChars="2075"/>
        <w:rPr>
          <w:rFonts w:ascii="宋体" w:hAnsi="宋体" w:eastAsia="宋体" w:cs="Arial"/>
          <w:color w:val="auto"/>
          <w:szCs w:val="21"/>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r>
        <w:rPr>
          <w:rFonts w:hint="eastAsia" w:ascii="宋体" w:hAnsi="宋体" w:eastAsia="宋体" w:cs="Arial"/>
          <w:color w:val="auto"/>
          <w:szCs w:val="21"/>
        </w:rPr>
        <w:t>　　　　　　　　　</w:t>
      </w:r>
    </w:p>
    <w:p>
      <w:pPr>
        <w:spacing w:line="480" w:lineRule="auto"/>
        <w:ind w:firstLine="4357" w:firstLineChars="2075"/>
        <w:rPr>
          <w:rFonts w:ascii="宋体" w:hAnsi="宋体" w:eastAsia="宋体" w:cs="Arial"/>
          <w:color w:val="auto"/>
          <w:szCs w:val="21"/>
        </w:rPr>
      </w:pPr>
      <w:r>
        <w:rPr>
          <w:rFonts w:hint="eastAsia" w:ascii="宋体" w:hAnsi="宋体" w:eastAsia="宋体" w:cs="Arial"/>
          <w:color w:val="auto"/>
          <w:szCs w:val="21"/>
        </w:rPr>
        <w:t>日　  期：      年    月    日</w:t>
      </w:r>
    </w:p>
    <w:p>
      <w:pPr>
        <w:autoSpaceDE w:val="0"/>
        <w:autoSpaceDN w:val="0"/>
        <w:adjustRightInd w:val="0"/>
        <w:spacing w:line="360" w:lineRule="auto"/>
        <w:jc w:val="center"/>
        <w:rPr>
          <w:rFonts w:ascii="宋体" w:hAnsi="宋体" w:eastAsia="宋体" w:cs="宋体"/>
          <w:color w:val="auto"/>
          <w:szCs w:val="21"/>
          <w:lang w:val="zh-CN"/>
        </w:rPr>
      </w:pPr>
    </w:p>
    <w:p>
      <w:pPr>
        <w:autoSpaceDE w:val="0"/>
        <w:autoSpaceDN w:val="0"/>
        <w:adjustRightInd w:val="0"/>
        <w:spacing w:line="360" w:lineRule="auto"/>
        <w:ind w:right="-11"/>
        <w:rPr>
          <w:rFonts w:ascii="宋体" w:hAnsi="宋体" w:eastAsia="宋体" w:cs="宋体"/>
          <w:color w:val="auto"/>
          <w:szCs w:val="21"/>
          <w:lang w:val="zh-CN"/>
        </w:rPr>
      </w:pPr>
    </w:p>
    <w:p>
      <w:pPr>
        <w:pStyle w:val="50"/>
        <w:rPr>
          <w:rFonts w:ascii="宋体" w:hAnsi="宋体" w:eastAsia="宋体" w:cs="宋体"/>
          <w:color w:val="auto"/>
          <w:szCs w:val="21"/>
          <w:lang w:val="zh-CN"/>
        </w:rPr>
      </w:pPr>
    </w:p>
    <w:p>
      <w:pPr>
        <w:pStyle w:val="50"/>
        <w:rPr>
          <w:rFonts w:ascii="宋体" w:hAnsi="宋体" w:eastAsia="宋体" w:cs="宋体"/>
          <w:color w:val="auto"/>
          <w:szCs w:val="21"/>
          <w:lang w:val="zh-CN"/>
        </w:rPr>
      </w:pPr>
    </w:p>
    <w:p>
      <w:pPr>
        <w:pStyle w:val="50"/>
        <w:rPr>
          <w:rFonts w:ascii="宋体" w:hAnsi="宋体" w:eastAsia="宋体" w:cs="宋体"/>
          <w:color w:val="auto"/>
          <w:szCs w:val="21"/>
          <w:lang w:val="zh-CN"/>
        </w:rPr>
      </w:pPr>
    </w:p>
    <w:p>
      <w:pPr>
        <w:pStyle w:val="50"/>
        <w:rPr>
          <w:rFonts w:ascii="宋体" w:hAnsi="宋体" w:eastAsia="宋体" w:cs="宋体"/>
          <w:color w:val="auto"/>
          <w:szCs w:val="21"/>
          <w:lang w:val="zh-CN"/>
        </w:rPr>
      </w:pPr>
    </w:p>
    <w:p>
      <w:pPr>
        <w:pStyle w:val="9"/>
        <w:rPr>
          <w:rFonts w:ascii="宋体" w:hAnsi="宋体" w:eastAsia="宋体"/>
          <w:color w:val="auto"/>
          <w:lang w:val="zh-CN"/>
        </w:rPr>
      </w:pPr>
    </w:p>
    <w:p>
      <w:pPr>
        <w:spacing w:line="360" w:lineRule="auto"/>
        <w:jc w:val="center"/>
        <w:rPr>
          <w:rFonts w:ascii="宋体" w:hAnsi="宋体" w:eastAsia="宋体"/>
          <w:b/>
          <w:bCs/>
          <w:color w:val="auto"/>
          <w:sz w:val="24"/>
          <w:szCs w:val="24"/>
        </w:rPr>
      </w:pPr>
    </w:p>
    <w:p>
      <w:pPr>
        <w:spacing w:line="360" w:lineRule="auto"/>
        <w:jc w:val="center"/>
        <w:rPr>
          <w:rFonts w:ascii="宋体" w:hAnsi="宋体" w:eastAsia="宋体"/>
          <w:b/>
          <w:bCs/>
          <w:color w:val="auto"/>
          <w:sz w:val="24"/>
          <w:szCs w:val="24"/>
        </w:rPr>
      </w:pPr>
    </w:p>
    <w:p>
      <w:pPr>
        <w:pStyle w:val="24"/>
        <w:rPr>
          <w:color w:val="auto"/>
        </w:rPr>
      </w:pPr>
    </w:p>
    <w:p>
      <w:pPr>
        <w:rPr>
          <w:color w:val="auto"/>
        </w:rPr>
      </w:pPr>
    </w:p>
    <w:p>
      <w:pPr>
        <w:spacing w:line="360" w:lineRule="auto"/>
        <w:jc w:val="center"/>
        <w:rPr>
          <w:rFonts w:ascii="宋体" w:hAnsi="宋体" w:eastAsia="宋体"/>
          <w:b/>
          <w:bCs/>
          <w:color w:val="auto"/>
          <w:sz w:val="24"/>
          <w:szCs w:val="24"/>
        </w:rPr>
      </w:pPr>
    </w:p>
    <w:p>
      <w:pPr>
        <w:rPr>
          <w:rFonts w:ascii="宋体" w:hAnsi="宋体" w:eastAsia="宋体"/>
          <w:b/>
          <w:bCs/>
          <w:color w:val="auto"/>
          <w:sz w:val="24"/>
          <w:szCs w:val="24"/>
        </w:rPr>
      </w:pPr>
    </w:p>
    <w:p>
      <w:pPr>
        <w:pStyle w:val="24"/>
        <w:rPr>
          <w:color w:val="auto"/>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3.5 禹州市政府采购供应商信用承诺函</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致（采购人或采购代理机构）：</w:t>
      </w:r>
    </w:p>
    <w:p>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单位名称（自然人姓名）：</w:t>
      </w:r>
    </w:p>
    <w:p>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统一社会信用代码（身份证号码）：</w:t>
      </w:r>
    </w:p>
    <w:p>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法定代表人（负责人）：</w:t>
      </w:r>
    </w:p>
    <w:p>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联系地址和电话：</w:t>
      </w:r>
    </w:p>
    <w:p>
      <w:pPr>
        <w:spacing w:line="360" w:lineRule="auto"/>
        <w:ind w:firstLine="210" w:firstLineChars="100"/>
        <w:jc w:val="left"/>
        <w:rPr>
          <w:rFonts w:ascii="宋体" w:hAnsi="宋体" w:eastAsia="宋体" w:cs="宋体"/>
          <w:color w:val="auto"/>
          <w:szCs w:val="21"/>
          <w:lang w:val="zh-CN"/>
        </w:rPr>
      </w:pPr>
      <w:r>
        <w:rPr>
          <w:rFonts w:hint="eastAsia" w:ascii="宋体" w:hAnsi="宋体" w:eastAsia="宋体" w:cs="宋体"/>
          <w:color w:val="auto"/>
          <w:szCs w:val="21"/>
          <w:lang w:val="zh-CN"/>
        </w:rPr>
        <w:t>为维护公平、公正、公开的政府采购市场秩序，树立诚实守信的政府采购供应商形象，我单位（本人）自愿作出以下承诺：</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（一）具有独立承担民事责任的能力；</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（二）具有良好的商业信誉和健全的财务会计制度；</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（三）具有履行合同所必需的设备和专业技术能力；</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（四）有依法缴纳税收和社会保障资金的良好记录；</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（五）参加政府采购活动前三年内，在经营活动中没有重大违法记录；</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（六）未被列入经营异常名录或者严重违法失信名单、失信被执行人，重大税收违法失信主体、政府采购严重违法失信行为记录名单；</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（七）未被相关监管部门作出行政处罚且尚在处罚有效期的；</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（八）未曾作出虚假采购承诺；</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（九）符合法律、行政法规规定的其他条件。</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360" w:lineRule="auto"/>
        <w:jc w:val="left"/>
        <w:rPr>
          <w:rFonts w:ascii="宋体" w:hAnsi="宋体" w:eastAsia="宋体" w:cs="宋体"/>
          <w:color w:val="auto"/>
          <w:szCs w:val="21"/>
          <w:lang w:val="zh-CN"/>
        </w:rPr>
      </w:pP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供应商（电子章）：</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法定代表人、负责人、本人或授权代表（签字或电子印章）：</w:t>
      </w:r>
    </w:p>
    <w:p>
      <w:pPr>
        <w:spacing w:line="360" w:lineRule="auto"/>
        <w:jc w:val="left"/>
        <w:rPr>
          <w:rFonts w:ascii="宋体" w:hAnsi="宋体" w:eastAsia="宋体" w:cs="宋体"/>
          <w:color w:val="auto"/>
          <w:szCs w:val="21"/>
          <w:lang w:val="zh-CN"/>
        </w:rPr>
      </w:pPr>
      <w:r>
        <w:rPr>
          <w:rFonts w:hint="eastAsia" w:ascii="宋体" w:hAnsi="宋体" w:eastAsia="宋体" w:cs="宋体"/>
          <w:color w:val="auto"/>
          <w:szCs w:val="21"/>
          <w:lang w:val="zh-CN"/>
        </w:rPr>
        <w:t>日期：</w:t>
      </w:r>
      <w:r>
        <w:rPr>
          <w:rFonts w:ascii="宋体" w:hAnsi="宋体" w:eastAsia="宋体" w:cs="宋体"/>
          <w:color w:val="auto"/>
          <w:szCs w:val="21"/>
          <w:lang w:val="zh-CN"/>
        </w:rPr>
        <w:t xml:space="preserve">    年    月      日</w:t>
      </w:r>
    </w:p>
    <w:p>
      <w:pPr>
        <w:spacing w:line="360" w:lineRule="auto"/>
        <w:jc w:val="left"/>
        <w:rPr>
          <w:rFonts w:ascii="宋体" w:hAnsi="宋体" w:eastAsia="宋体" w:cs="宋体"/>
          <w:color w:val="auto"/>
          <w:szCs w:val="21"/>
          <w:lang w:val="zh-CN"/>
        </w:rPr>
      </w:pPr>
    </w:p>
    <w:p>
      <w:pPr>
        <w:spacing w:line="360" w:lineRule="auto"/>
        <w:jc w:val="left"/>
        <w:rPr>
          <w:rFonts w:ascii="宋体" w:hAnsi="宋体" w:eastAsia="宋体" w:cs="宋体"/>
          <w:color w:val="auto"/>
          <w:szCs w:val="21"/>
          <w:lang w:val="zh-CN"/>
        </w:rPr>
      </w:pPr>
    </w:p>
    <w:p>
      <w:pPr>
        <w:spacing w:line="360" w:lineRule="auto"/>
        <w:jc w:val="left"/>
        <w:rPr>
          <w:rFonts w:ascii="宋体" w:hAnsi="宋体" w:eastAsia="宋体" w:cs="宋体"/>
          <w:color w:val="auto"/>
          <w:sz w:val="18"/>
          <w:szCs w:val="18"/>
          <w:lang w:val="zh-CN"/>
        </w:rPr>
      </w:pPr>
      <w:r>
        <w:rPr>
          <w:rFonts w:hint="eastAsia" w:ascii="宋体" w:hAnsi="宋体" w:eastAsia="宋体" w:cs="宋体"/>
          <w:color w:val="auto"/>
          <w:sz w:val="18"/>
          <w:szCs w:val="18"/>
          <w:lang w:val="zh-CN"/>
        </w:rPr>
        <w:t>注：</w:t>
      </w:r>
      <w:r>
        <w:rPr>
          <w:rFonts w:ascii="宋体" w:hAnsi="宋体" w:eastAsia="宋体" w:cs="宋体"/>
          <w:color w:val="auto"/>
          <w:sz w:val="18"/>
          <w:szCs w:val="18"/>
          <w:lang w:val="zh-CN"/>
        </w:rPr>
        <w:t>1.供应商须在响应文件中按此模板提供承诺函，未提供视为未实质性响应谈判文件要求，按无效投标处理。</w:t>
      </w:r>
    </w:p>
    <w:p>
      <w:pPr>
        <w:spacing w:line="360" w:lineRule="auto"/>
        <w:jc w:val="left"/>
        <w:rPr>
          <w:rFonts w:ascii="宋体" w:hAnsi="宋体" w:eastAsia="宋体" w:cs="宋体"/>
          <w:color w:val="auto"/>
          <w:sz w:val="18"/>
          <w:szCs w:val="18"/>
          <w:lang w:val="zh-CN"/>
        </w:rPr>
      </w:pPr>
      <w:r>
        <w:rPr>
          <w:rFonts w:ascii="宋体" w:hAnsi="宋体" w:eastAsia="宋体" w:cs="宋体"/>
          <w:color w:val="auto"/>
          <w:sz w:val="18"/>
          <w:szCs w:val="18"/>
          <w:lang w:val="zh-CN"/>
        </w:rPr>
        <w:t>2.供应商的法定代表人或者授权代表的签字或盖章应真实、有效，如由授权代表签字或盖章的，应提供“法定代表人授权书”。</w:t>
      </w:r>
    </w:p>
    <w:p>
      <w:pPr>
        <w:spacing w:line="360" w:lineRule="auto"/>
        <w:jc w:val="left"/>
        <w:rPr>
          <w:rFonts w:ascii="宋体" w:hAnsi="宋体" w:eastAsia="宋体" w:cs="宋体"/>
          <w:color w:val="auto"/>
          <w:szCs w:val="21"/>
          <w:lang w:val="zh-CN"/>
        </w:rPr>
      </w:pPr>
    </w:p>
    <w:p>
      <w:pPr>
        <w:pStyle w:val="16"/>
        <w:ind w:left="5250"/>
        <w:rPr>
          <w:color w:val="auto"/>
        </w:rPr>
      </w:pPr>
    </w:p>
    <w:p>
      <w:pPr>
        <w:rPr>
          <w:color w:val="auto"/>
        </w:rPr>
      </w:pPr>
    </w:p>
    <w:p>
      <w:pPr>
        <w:pStyle w:val="9"/>
        <w:rPr>
          <w:rFonts w:ascii="宋体" w:hAnsi="宋体" w:eastAsia="宋体" w:cs="宋体"/>
          <w:color w:val="auto"/>
          <w:sz w:val="24"/>
          <w:lang w:val="zh-CN"/>
        </w:rPr>
      </w:pPr>
    </w:p>
    <w:p>
      <w:pPr>
        <w:pStyle w:val="9"/>
        <w:rPr>
          <w:rFonts w:ascii="宋体" w:hAnsi="宋体" w:eastAsia="宋体" w:cs="宋体"/>
          <w:color w:val="auto"/>
          <w:sz w:val="24"/>
          <w:lang w:val="zh-CN"/>
        </w:rPr>
      </w:pPr>
    </w:p>
    <w:p>
      <w:pPr>
        <w:pStyle w:val="9"/>
        <w:rPr>
          <w:rFonts w:ascii="宋体" w:hAnsi="宋体" w:eastAsia="宋体" w:cs="宋体"/>
          <w:color w:val="auto"/>
          <w:sz w:val="24"/>
          <w:lang w:val="zh-CN"/>
        </w:rPr>
      </w:pPr>
    </w:p>
    <w:p>
      <w:pPr>
        <w:autoSpaceDE w:val="0"/>
        <w:autoSpaceDN w:val="0"/>
        <w:adjustRightInd w:val="0"/>
        <w:spacing w:line="360" w:lineRule="auto"/>
        <w:jc w:val="center"/>
        <w:outlineLvl w:val="0"/>
        <w:rPr>
          <w:rFonts w:ascii="宋体" w:hAnsi="宋体" w:eastAsia="宋体"/>
          <w:b/>
          <w:snapToGrid w:val="0"/>
          <w:color w:val="auto"/>
          <w:kern w:val="0"/>
          <w:sz w:val="36"/>
          <w:szCs w:val="36"/>
        </w:rPr>
      </w:pPr>
    </w:p>
    <w:p>
      <w:pPr>
        <w:pStyle w:val="16"/>
        <w:ind w:left="0" w:leftChars="0"/>
        <w:rPr>
          <w:rFonts w:ascii="宋体" w:hAnsi="宋体" w:eastAsia="宋体" w:cs="黑体"/>
          <w:b/>
          <w:bCs/>
          <w:color w:val="auto"/>
          <w:sz w:val="44"/>
          <w:szCs w:val="44"/>
          <w:lang w:val="zh-CN"/>
        </w:rPr>
      </w:pPr>
    </w:p>
    <w:p>
      <w:pPr>
        <w:rPr>
          <w:rFonts w:ascii="宋体" w:hAnsi="宋体" w:eastAsia="宋体" w:cs="黑体"/>
          <w:b/>
          <w:bCs/>
          <w:color w:val="auto"/>
          <w:sz w:val="44"/>
          <w:szCs w:val="44"/>
          <w:lang w:val="zh-CN"/>
        </w:rPr>
      </w:pPr>
    </w:p>
    <w:p>
      <w:pPr>
        <w:rPr>
          <w:rFonts w:ascii="宋体" w:hAnsi="宋体" w:eastAsia="宋体" w:cs="黑体"/>
          <w:b/>
          <w:bCs/>
          <w:color w:val="auto"/>
          <w:sz w:val="44"/>
          <w:szCs w:val="44"/>
          <w:lang w:val="zh-CN"/>
        </w:rPr>
      </w:pPr>
    </w:p>
    <w:p>
      <w:pPr>
        <w:rPr>
          <w:rFonts w:ascii="宋体" w:hAnsi="宋体" w:eastAsia="宋体" w:cs="黑体"/>
          <w:b/>
          <w:bCs/>
          <w:color w:val="auto"/>
          <w:sz w:val="44"/>
          <w:szCs w:val="44"/>
          <w:lang w:val="zh-CN"/>
        </w:rPr>
      </w:pPr>
    </w:p>
    <w:p>
      <w:pPr>
        <w:rPr>
          <w:rFonts w:ascii="宋体" w:hAnsi="宋体" w:eastAsia="宋体" w:cs="黑体"/>
          <w:b/>
          <w:bCs/>
          <w:color w:val="auto"/>
          <w:sz w:val="44"/>
          <w:szCs w:val="44"/>
          <w:lang w:val="zh-CN"/>
        </w:rPr>
      </w:pPr>
    </w:p>
    <w:p>
      <w:pPr>
        <w:rPr>
          <w:rFonts w:ascii="宋体" w:hAnsi="宋体" w:eastAsia="宋体" w:cs="黑体"/>
          <w:b/>
          <w:bCs/>
          <w:color w:val="auto"/>
          <w:sz w:val="44"/>
          <w:szCs w:val="44"/>
          <w:lang w:val="zh-CN"/>
        </w:rPr>
      </w:pPr>
    </w:p>
    <w:p>
      <w:pPr>
        <w:rPr>
          <w:rFonts w:ascii="宋体" w:hAnsi="宋体" w:eastAsia="宋体" w:cs="黑体"/>
          <w:b/>
          <w:bCs/>
          <w:color w:val="auto"/>
          <w:sz w:val="44"/>
          <w:szCs w:val="44"/>
          <w:lang w:val="zh-CN"/>
        </w:rPr>
      </w:pPr>
    </w:p>
    <w:p>
      <w:pPr>
        <w:rPr>
          <w:rFonts w:ascii="宋体" w:hAnsi="宋体" w:eastAsia="宋体" w:cs="黑体"/>
          <w:b/>
          <w:bCs/>
          <w:color w:val="auto"/>
          <w:sz w:val="44"/>
          <w:szCs w:val="44"/>
          <w:lang w:val="zh-CN"/>
        </w:rPr>
      </w:pPr>
    </w:p>
    <w:p>
      <w:pPr>
        <w:rPr>
          <w:rFonts w:ascii="宋体" w:hAnsi="宋体" w:eastAsia="宋体" w:cs="黑体"/>
          <w:b/>
          <w:bCs/>
          <w:color w:val="auto"/>
          <w:sz w:val="44"/>
          <w:szCs w:val="44"/>
          <w:lang w:val="zh-CN"/>
        </w:rPr>
        <w:sectPr>
          <w:footerReference r:id="rId3" w:type="default"/>
          <w:pgSz w:w="11906" w:h="16838"/>
          <w:pgMar w:top="1440" w:right="1800" w:bottom="1440" w:left="1800" w:header="851" w:footer="992" w:gutter="0"/>
          <w:pgNumType w:start="0"/>
          <w:cols w:space="425" w:num="1"/>
          <w:titlePg/>
          <w:docGrid w:type="lines" w:linePitch="312" w:charSpace="0"/>
        </w:sect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lang w:val="en-US" w:eastAsia="zh-CN"/>
        </w:rPr>
        <w:t>3.6</w:t>
      </w:r>
      <w:r>
        <w:rPr>
          <w:rFonts w:hint="eastAsia" w:ascii="宋体" w:hAnsi="宋体" w:eastAsia="宋体"/>
          <w:b/>
          <w:bCs/>
          <w:color w:val="auto"/>
          <w:sz w:val="24"/>
          <w:szCs w:val="24"/>
        </w:rPr>
        <w:t xml:space="preserve"> 中小企业声明函（货物）</w:t>
      </w:r>
    </w:p>
    <w:p>
      <w:pPr>
        <w:spacing w:line="360" w:lineRule="auto"/>
        <w:jc w:val="center"/>
        <w:rPr>
          <w:rFonts w:ascii="宋体" w:hAnsi="宋体" w:eastAsia="宋体"/>
          <w:b/>
          <w:bCs/>
          <w:color w:val="auto"/>
          <w:szCs w:val="21"/>
        </w:rPr>
      </w:pPr>
    </w:p>
    <w:p>
      <w:pPr>
        <w:spacing w:line="360" w:lineRule="auto"/>
        <w:ind w:firstLine="707" w:firstLineChars="337"/>
        <w:jc w:val="left"/>
        <w:rPr>
          <w:rFonts w:ascii="宋体" w:hAnsi="宋体" w:eastAsia="宋体"/>
          <w:color w:val="auto"/>
        </w:rPr>
      </w:pPr>
      <w:r>
        <w:rPr>
          <w:rFonts w:hint="eastAsia" w:ascii="宋体" w:hAnsi="宋体" w:eastAsia="宋体"/>
          <w:color w:val="auto"/>
        </w:rPr>
        <w:t>本公司（联合体）郑重声明，根据《政府采购促进中小企业发展管理办法》（财库﹝</w:t>
      </w:r>
      <w:r>
        <w:rPr>
          <w:rFonts w:ascii="宋体" w:hAnsi="宋体" w:eastAsia="宋体"/>
          <w:color w:val="auto"/>
        </w:rPr>
        <w:t>2020</w:t>
      </w:r>
      <w:r>
        <w:rPr>
          <w:rFonts w:hint="eastAsia" w:ascii="宋体" w:hAnsi="宋体" w:eastAsia="宋体"/>
          <w:color w:val="auto"/>
        </w:rPr>
        <w:t>﹞</w:t>
      </w:r>
      <w:r>
        <w:rPr>
          <w:rFonts w:ascii="宋体" w:hAnsi="宋体" w:eastAsia="宋体"/>
          <w:color w:val="auto"/>
        </w:rPr>
        <w:t xml:space="preserve">46 </w:t>
      </w:r>
      <w:r>
        <w:rPr>
          <w:rFonts w:hint="eastAsia" w:ascii="宋体" w:hAnsi="宋体" w:eastAsia="宋体"/>
          <w:color w:val="auto"/>
        </w:rPr>
        <w:t>号）的规定，本公司（联合体）参加</w:t>
      </w:r>
      <w:r>
        <w:rPr>
          <w:rFonts w:hint="eastAsia" w:ascii="宋体" w:hAnsi="宋体" w:eastAsia="宋体"/>
          <w:i/>
          <w:color w:val="auto"/>
          <w:u w:val="single"/>
        </w:rPr>
        <w:t>（单位名称）</w:t>
      </w:r>
      <w:r>
        <w:rPr>
          <w:rFonts w:hint="eastAsia" w:ascii="宋体" w:hAnsi="宋体" w:eastAsia="宋体"/>
          <w:color w:val="auto"/>
        </w:rPr>
        <w:t>的</w:t>
      </w:r>
      <w:r>
        <w:rPr>
          <w:rFonts w:hint="eastAsia" w:ascii="宋体" w:hAnsi="宋体" w:eastAsia="宋体"/>
          <w:i/>
          <w:color w:val="auto"/>
          <w:u w:val="single"/>
        </w:rPr>
        <w:t>（项目名称）</w:t>
      </w:r>
      <w:r>
        <w:rPr>
          <w:rFonts w:hint="eastAsia" w:ascii="宋体" w:hAnsi="宋体" w:eastAsia="宋体"/>
          <w:color w:val="auto"/>
        </w:rPr>
        <w:t>采购活动，提供的货物全部由符合政策要求的中小企业制造。相关企业（含联合体中的中小企业、签订分包意向协议的中小企业）的具体情况如下：</w:t>
      </w:r>
    </w:p>
    <w:p>
      <w:pPr>
        <w:spacing w:line="360" w:lineRule="auto"/>
        <w:ind w:firstLine="707" w:firstLineChars="337"/>
        <w:jc w:val="left"/>
        <w:rPr>
          <w:rFonts w:ascii="宋体" w:hAnsi="宋体" w:eastAsia="宋体"/>
          <w:color w:val="auto"/>
        </w:rPr>
      </w:pPr>
      <w:r>
        <w:rPr>
          <w:rFonts w:ascii="宋体" w:hAnsi="宋体" w:eastAsia="宋体"/>
          <w:color w:val="auto"/>
        </w:rPr>
        <w:t xml:space="preserve">1. </w:t>
      </w:r>
      <w:r>
        <w:rPr>
          <w:rFonts w:hint="eastAsia" w:ascii="宋体" w:hAnsi="宋体" w:eastAsia="宋体"/>
          <w:i/>
          <w:color w:val="auto"/>
          <w:u w:val="single"/>
        </w:rPr>
        <w:t>（标的名称）</w:t>
      </w:r>
      <w:r>
        <w:rPr>
          <w:rFonts w:hint="eastAsia" w:ascii="宋体" w:hAnsi="宋体" w:eastAsia="宋体"/>
          <w:color w:val="auto"/>
        </w:rPr>
        <w:t>，属于</w:t>
      </w:r>
      <w:r>
        <w:rPr>
          <w:rFonts w:hint="eastAsia" w:ascii="宋体" w:hAnsi="宋体" w:eastAsia="宋体"/>
          <w:i/>
          <w:color w:val="auto"/>
          <w:u w:val="single"/>
        </w:rPr>
        <w:t>（采购文件中明确的所属行业）</w:t>
      </w:r>
      <w:r>
        <w:rPr>
          <w:rFonts w:hint="eastAsia" w:ascii="宋体" w:hAnsi="宋体" w:eastAsia="宋体"/>
          <w:color w:val="auto"/>
        </w:rPr>
        <w:t>行业；制造商为</w:t>
      </w:r>
      <w:r>
        <w:rPr>
          <w:rFonts w:hint="eastAsia" w:ascii="宋体" w:hAnsi="宋体" w:eastAsia="宋体"/>
          <w:i/>
          <w:color w:val="auto"/>
          <w:u w:val="single"/>
        </w:rPr>
        <w:t>（企业名称）</w:t>
      </w:r>
      <w:r>
        <w:rPr>
          <w:rFonts w:hint="eastAsia" w:ascii="宋体" w:hAnsi="宋体" w:eastAsia="宋体"/>
          <w:color w:val="auto"/>
        </w:rPr>
        <w:t>，从业人员人，营业收入为</w:t>
      </w:r>
      <w:r>
        <w:rPr>
          <w:rFonts w:hint="eastAsia" w:ascii="宋体" w:hAnsi="宋体" w:eastAsia="宋体"/>
          <w:color w:val="auto"/>
          <w:u w:val="single"/>
          <w:lang w:val="en-US" w:eastAsia="zh-CN"/>
        </w:rPr>
        <w:t xml:space="preserve">  </w:t>
      </w:r>
      <w:r>
        <w:rPr>
          <w:rFonts w:hint="eastAsia" w:ascii="宋体" w:hAnsi="宋体" w:eastAsia="宋体"/>
          <w:color w:val="auto"/>
        </w:rPr>
        <w:t>万元，资产总额为万元，属于</w:t>
      </w:r>
      <w:r>
        <w:rPr>
          <w:rFonts w:hint="eastAsia" w:ascii="宋体" w:hAnsi="宋体" w:eastAsia="宋体"/>
          <w:i/>
          <w:color w:val="auto"/>
          <w:u w:val="single"/>
        </w:rPr>
        <w:t>（中型企业、小型企业、微型企业）</w:t>
      </w:r>
      <w:r>
        <w:rPr>
          <w:rFonts w:hint="eastAsia" w:ascii="宋体" w:hAnsi="宋体" w:eastAsia="宋体"/>
          <w:color w:val="auto"/>
        </w:rPr>
        <w:t>；</w:t>
      </w:r>
    </w:p>
    <w:p>
      <w:pPr>
        <w:spacing w:line="360" w:lineRule="auto"/>
        <w:ind w:firstLine="707" w:firstLineChars="337"/>
        <w:jc w:val="left"/>
        <w:rPr>
          <w:rFonts w:ascii="宋体" w:hAnsi="宋体" w:eastAsia="宋体"/>
          <w:color w:val="auto"/>
        </w:rPr>
      </w:pPr>
      <w:r>
        <w:rPr>
          <w:rFonts w:ascii="宋体" w:hAnsi="宋体" w:eastAsia="宋体"/>
          <w:color w:val="auto"/>
        </w:rPr>
        <w:t xml:space="preserve">2. </w:t>
      </w:r>
      <w:r>
        <w:rPr>
          <w:rFonts w:hint="eastAsia" w:ascii="宋体" w:hAnsi="宋体" w:eastAsia="宋体"/>
          <w:i/>
          <w:color w:val="auto"/>
          <w:u w:val="single"/>
        </w:rPr>
        <w:t>（标的名称）</w:t>
      </w:r>
      <w:r>
        <w:rPr>
          <w:rFonts w:hint="eastAsia" w:ascii="宋体" w:hAnsi="宋体" w:eastAsia="宋体"/>
          <w:color w:val="auto"/>
        </w:rPr>
        <w:t>，属于</w:t>
      </w:r>
      <w:r>
        <w:rPr>
          <w:rFonts w:hint="eastAsia" w:ascii="宋体" w:hAnsi="宋体" w:eastAsia="宋体"/>
          <w:i/>
          <w:color w:val="auto"/>
          <w:u w:val="single"/>
        </w:rPr>
        <w:t>（采购文件中明确的所属行业）</w:t>
      </w:r>
      <w:r>
        <w:rPr>
          <w:rFonts w:hint="eastAsia" w:ascii="宋体" w:hAnsi="宋体" w:eastAsia="宋体"/>
          <w:color w:val="auto"/>
        </w:rPr>
        <w:t>行业；制造商为</w:t>
      </w:r>
      <w:r>
        <w:rPr>
          <w:rFonts w:hint="eastAsia" w:ascii="宋体" w:hAnsi="宋体" w:eastAsia="宋体"/>
          <w:i/>
          <w:color w:val="auto"/>
          <w:u w:val="single"/>
        </w:rPr>
        <w:t>（企业名称）</w:t>
      </w:r>
      <w:r>
        <w:rPr>
          <w:rFonts w:hint="eastAsia" w:ascii="宋体" w:hAnsi="宋体" w:eastAsia="宋体"/>
          <w:color w:val="auto"/>
        </w:rPr>
        <w:t>，从业人员人，营业收入为万元，资产总额为万元，属于</w:t>
      </w:r>
      <w:r>
        <w:rPr>
          <w:rFonts w:hint="eastAsia" w:ascii="宋体" w:hAnsi="宋体" w:eastAsia="宋体"/>
          <w:i/>
          <w:color w:val="auto"/>
          <w:u w:val="single"/>
        </w:rPr>
        <w:t>（中型企业、小型企业、微型企业）</w:t>
      </w:r>
      <w:r>
        <w:rPr>
          <w:rFonts w:hint="eastAsia" w:ascii="宋体" w:hAnsi="宋体" w:eastAsia="宋体"/>
          <w:color w:val="auto"/>
        </w:rPr>
        <w:t>；</w:t>
      </w:r>
    </w:p>
    <w:p>
      <w:pPr>
        <w:spacing w:line="360" w:lineRule="auto"/>
        <w:ind w:firstLine="707" w:firstLineChars="337"/>
        <w:jc w:val="left"/>
        <w:rPr>
          <w:rFonts w:ascii="宋体" w:hAnsi="宋体" w:eastAsia="宋体"/>
          <w:color w:val="auto"/>
        </w:rPr>
      </w:pPr>
      <w:r>
        <w:rPr>
          <w:rFonts w:ascii="宋体" w:hAnsi="宋体" w:eastAsia="宋体"/>
          <w:color w:val="auto"/>
        </w:rPr>
        <w:t xml:space="preserve">…… </w:t>
      </w:r>
    </w:p>
    <w:p>
      <w:pPr>
        <w:spacing w:line="360" w:lineRule="auto"/>
        <w:ind w:firstLine="707" w:firstLineChars="337"/>
        <w:jc w:val="left"/>
        <w:rPr>
          <w:rFonts w:ascii="宋体" w:hAnsi="宋体" w:eastAsia="宋体"/>
          <w:color w:val="auto"/>
        </w:rPr>
      </w:pPr>
      <w:r>
        <w:rPr>
          <w:rFonts w:hint="eastAsia" w:ascii="宋体" w:hAnsi="宋体" w:eastAsia="宋体"/>
          <w:color w:val="auto"/>
        </w:rPr>
        <w:t>以上企业，不属于大企业的分支机构，不存在控股股东为大企业的情形，也不存在与大企业的负责人为同一人的情形。本企业对上述声明内容的真实性负责。如有虚假，将依法承担相应责任。</w:t>
      </w:r>
    </w:p>
    <w:p>
      <w:pPr>
        <w:spacing w:line="360" w:lineRule="auto"/>
        <w:ind w:firstLine="707" w:firstLineChars="337"/>
        <w:jc w:val="left"/>
        <w:rPr>
          <w:rFonts w:ascii="宋体" w:hAnsi="宋体" w:eastAsia="宋体"/>
          <w:color w:val="auto"/>
        </w:rPr>
      </w:pPr>
    </w:p>
    <w:p>
      <w:pPr>
        <w:spacing w:line="360" w:lineRule="auto"/>
        <w:ind w:firstLine="707" w:firstLineChars="337"/>
        <w:jc w:val="left"/>
        <w:rPr>
          <w:rFonts w:ascii="宋体" w:hAnsi="宋体" w:eastAsia="宋体"/>
          <w:color w:val="auto"/>
        </w:rPr>
      </w:pPr>
    </w:p>
    <w:p>
      <w:pPr>
        <w:spacing w:line="480" w:lineRule="auto"/>
        <w:jc w:val="left"/>
        <w:rPr>
          <w:rFonts w:ascii="宋体" w:hAnsi="宋体" w:eastAsia="宋体"/>
          <w:color w:val="auto"/>
        </w:rPr>
      </w:pPr>
      <w:r>
        <w:rPr>
          <w:rFonts w:hint="eastAsia" w:ascii="宋体" w:hAnsi="宋体" w:eastAsia="宋体"/>
          <w:color w:val="auto"/>
        </w:rPr>
        <w:t>企业名称（盖章）：</w:t>
      </w:r>
    </w:p>
    <w:p>
      <w:pPr>
        <w:spacing w:line="480" w:lineRule="auto"/>
        <w:jc w:val="left"/>
        <w:rPr>
          <w:rFonts w:ascii="宋体" w:hAnsi="宋体" w:eastAsia="宋体" w:cs="Arial"/>
          <w:color w:val="auto"/>
          <w:szCs w:val="21"/>
        </w:rPr>
      </w:pPr>
      <w:r>
        <w:rPr>
          <w:rFonts w:hint="eastAsia" w:ascii="宋体" w:hAnsi="宋体" w:eastAsia="宋体"/>
          <w:color w:val="auto"/>
        </w:rPr>
        <w:t>日期：</w:t>
      </w:r>
    </w:p>
    <w:p>
      <w:pPr>
        <w:spacing w:line="480" w:lineRule="auto"/>
        <w:ind w:left="4358" w:leftChars="2075"/>
        <w:rPr>
          <w:rFonts w:ascii="宋体" w:hAnsi="宋体" w:eastAsia="宋体" w:cs="Arial"/>
          <w:color w:val="auto"/>
          <w:szCs w:val="21"/>
        </w:rPr>
      </w:pPr>
    </w:p>
    <w:p>
      <w:pPr>
        <w:widowControl/>
        <w:spacing w:before="100" w:beforeAutospacing="1" w:after="100" w:afterAutospacing="1" w:line="360" w:lineRule="auto"/>
        <w:contextualSpacing/>
        <w:jc w:val="left"/>
        <w:rPr>
          <w:rFonts w:ascii="宋体" w:hAnsi="宋体" w:eastAsia="宋体"/>
          <w:color w:val="auto"/>
          <w:szCs w:val="21"/>
        </w:rPr>
      </w:pPr>
      <w:r>
        <w:rPr>
          <w:rFonts w:hint="eastAsia" w:ascii="宋体" w:hAnsi="宋体" w:eastAsia="宋体"/>
          <w:color w:val="auto"/>
          <w:szCs w:val="21"/>
        </w:rPr>
        <w:t>说明：</w:t>
      </w:r>
    </w:p>
    <w:p>
      <w:pPr>
        <w:widowControl/>
        <w:spacing w:before="100" w:beforeAutospacing="1" w:after="100" w:afterAutospacing="1" w:line="360" w:lineRule="auto"/>
        <w:contextualSpacing/>
        <w:jc w:val="left"/>
        <w:rPr>
          <w:rFonts w:ascii="宋体" w:hAnsi="宋体" w:eastAsia="宋体" w:cs="Arial"/>
          <w:color w:val="auto"/>
          <w:kern w:val="0"/>
          <w:szCs w:val="21"/>
        </w:rPr>
      </w:pPr>
      <w:r>
        <w:rPr>
          <w:rFonts w:hint="eastAsia" w:ascii="宋体" w:hAnsi="宋体" w:eastAsia="宋体" w:cs="Arial"/>
          <w:color w:val="auto"/>
          <w:kern w:val="0"/>
          <w:szCs w:val="21"/>
        </w:rPr>
        <w:t>1、</w:t>
      </w:r>
      <w:r>
        <w:rPr>
          <w:rFonts w:hint="eastAsia" w:ascii="宋体" w:hAnsi="宋体" w:eastAsia="宋体"/>
          <w:color w:val="auto"/>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eastAsia="宋体" w:cs="Arial"/>
          <w:color w:val="auto"/>
          <w:kern w:val="0"/>
          <w:szCs w:val="21"/>
        </w:rPr>
      </w:pPr>
      <w:r>
        <w:rPr>
          <w:rFonts w:hint="eastAsia" w:ascii="宋体" w:hAnsi="宋体" w:eastAsia="宋体" w:cs="Arial"/>
          <w:color w:val="auto"/>
          <w:kern w:val="0"/>
          <w:szCs w:val="21"/>
        </w:rPr>
        <w:t>2、中小企业参加政府采购活动，应当出具</w:t>
      </w:r>
      <w:r>
        <w:rPr>
          <w:rFonts w:hint="eastAsia" w:ascii="宋体" w:hAnsi="宋体" w:eastAsia="宋体"/>
          <w:color w:val="auto"/>
        </w:rPr>
        <w:t>《中小企业声明函》，否则不得享受相关中小企业扶持政</w:t>
      </w:r>
      <w:r>
        <w:rPr>
          <w:rFonts w:hint="eastAsia" w:ascii="宋体" w:hAnsi="宋体" w:eastAsia="宋体" w:cs="Arial"/>
          <w:color w:val="auto"/>
          <w:kern w:val="0"/>
          <w:szCs w:val="21"/>
        </w:rPr>
        <w:t>策。</w:t>
      </w:r>
    </w:p>
    <w:p>
      <w:pPr>
        <w:rPr>
          <w:rFonts w:ascii="宋体" w:hAnsi="宋体" w:eastAsia="宋体"/>
          <w:color w:val="auto"/>
        </w:rPr>
      </w:pPr>
    </w:p>
    <w:p>
      <w:pPr>
        <w:autoSpaceDE w:val="0"/>
        <w:autoSpaceDN w:val="0"/>
        <w:adjustRightInd w:val="0"/>
        <w:spacing w:line="360" w:lineRule="auto"/>
        <w:outlineLvl w:val="0"/>
        <w:rPr>
          <w:rFonts w:ascii="宋体" w:hAnsi="宋体" w:eastAsia="宋体"/>
          <w:b/>
          <w:bCs/>
          <w:color w:val="auto"/>
          <w:sz w:val="24"/>
          <w:szCs w:val="24"/>
        </w:rPr>
      </w:pPr>
    </w:p>
    <w:p>
      <w:pPr>
        <w:pStyle w:val="51"/>
        <w:ind w:firstLine="0" w:firstLineChars="0"/>
        <w:rPr>
          <w:rFonts w:ascii="宋体" w:hAnsi="宋体" w:eastAsia="宋体"/>
          <w:color w:val="auto"/>
        </w:rPr>
      </w:pPr>
    </w:p>
    <w:p>
      <w:pPr>
        <w:pStyle w:val="51"/>
        <w:ind w:firstLine="0" w:firstLineChars="0"/>
        <w:rPr>
          <w:rFonts w:ascii="宋体" w:hAnsi="宋体" w:eastAsia="宋体"/>
          <w:color w:val="auto"/>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lang w:val="en-US" w:eastAsia="zh-CN"/>
        </w:rPr>
        <w:t>3.7</w:t>
      </w:r>
      <w:r>
        <w:rPr>
          <w:rFonts w:hint="eastAsia" w:ascii="宋体" w:hAnsi="宋体" w:eastAsia="宋体"/>
          <w:b/>
          <w:bCs/>
          <w:color w:val="auto"/>
          <w:sz w:val="24"/>
          <w:szCs w:val="24"/>
        </w:rPr>
        <w:t xml:space="preserve"> 残疾人福利性单位声明函</w:t>
      </w:r>
    </w:p>
    <w:p>
      <w:pPr>
        <w:spacing w:line="360" w:lineRule="auto"/>
        <w:rPr>
          <w:rFonts w:ascii="宋体" w:hAnsi="宋体" w:eastAsia="宋体"/>
          <w:color w:val="auto"/>
          <w:szCs w:val="21"/>
        </w:rPr>
      </w:pP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eastAsia="宋体"/>
          <w:color w:val="auto"/>
          <w:szCs w:val="21"/>
        </w:rPr>
      </w:pPr>
      <w:r>
        <w:rPr>
          <w:rFonts w:hint="eastAsia" w:ascii="宋体" w:hAnsi="宋体" w:eastAsia="宋体"/>
          <w:color w:val="auto"/>
          <w:szCs w:val="21"/>
        </w:rPr>
        <w:t>本单位对上述声明的真实性负责。如有虚假，将依法承担相应责任。</w:t>
      </w:r>
    </w:p>
    <w:p>
      <w:pPr>
        <w:spacing w:line="360" w:lineRule="auto"/>
        <w:rPr>
          <w:rFonts w:ascii="宋体" w:hAnsi="宋体" w:eastAsia="宋体"/>
          <w:color w:val="auto"/>
          <w:szCs w:val="21"/>
        </w:rPr>
      </w:pPr>
    </w:p>
    <w:p>
      <w:pPr>
        <w:spacing w:line="360" w:lineRule="auto"/>
        <w:rPr>
          <w:rFonts w:ascii="宋体" w:hAnsi="宋体" w:eastAsia="宋体"/>
          <w:color w:val="auto"/>
          <w:szCs w:val="21"/>
        </w:rPr>
      </w:pPr>
    </w:p>
    <w:p>
      <w:pPr>
        <w:spacing w:line="360" w:lineRule="auto"/>
        <w:rPr>
          <w:rFonts w:ascii="宋体" w:hAnsi="宋体" w:eastAsia="宋体"/>
          <w:color w:val="auto"/>
          <w:szCs w:val="21"/>
        </w:rPr>
      </w:pPr>
    </w:p>
    <w:p>
      <w:pPr>
        <w:spacing w:line="360" w:lineRule="auto"/>
        <w:rPr>
          <w:rFonts w:ascii="宋体" w:hAnsi="宋体" w:eastAsia="宋体"/>
          <w:color w:val="auto"/>
          <w:szCs w:val="21"/>
        </w:rPr>
      </w:pPr>
    </w:p>
    <w:p>
      <w:pPr>
        <w:spacing w:line="360" w:lineRule="auto"/>
        <w:ind w:firstLine="3780" w:firstLineChars="1800"/>
        <w:rPr>
          <w:rFonts w:ascii="宋体" w:hAnsi="宋体" w:eastAsia="宋体"/>
          <w:color w:val="auto"/>
          <w:szCs w:val="21"/>
        </w:rPr>
      </w:pPr>
      <w:r>
        <w:rPr>
          <w:rFonts w:hint="eastAsia" w:ascii="宋体" w:hAnsi="宋体" w:eastAsia="宋体" w:cs="宋体"/>
          <w:color w:val="auto"/>
          <w:szCs w:val="21"/>
          <w:lang w:val="zh-CN"/>
        </w:rPr>
        <w:t>单位名称（盖章）：</w:t>
      </w:r>
    </w:p>
    <w:p>
      <w:pPr>
        <w:spacing w:line="360" w:lineRule="auto"/>
        <w:rPr>
          <w:rFonts w:ascii="宋体" w:hAnsi="宋体" w:eastAsia="宋体"/>
          <w:color w:val="auto"/>
          <w:szCs w:val="21"/>
        </w:rPr>
      </w:pPr>
      <w:r>
        <w:rPr>
          <w:rFonts w:hint="eastAsia" w:ascii="宋体" w:hAnsi="宋体" w:eastAsia="宋体"/>
          <w:color w:val="auto"/>
          <w:szCs w:val="21"/>
        </w:rPr>
        <w:t xml:space="preserve">                                    日    期：      </w:t>
      </w:r>
      <w:r>
        <w:rPr>
          <w:rFonts w:hint="eastAsia" w:ascii="宋体" w:hAnsi="宋体" w:eastAsia="宋体" w:cs="宋体"/>
          <w:color w:val="auto"/>
          <w:szCs w:val="21"/>
        </w:rPr>
        <w:t>年    月    日</w:t>
      </w:r>
    </w:p>
    <w:p>
      <w:pPr>
        <w:rPr>
          <w:rFonts w:ascii="宋体" w:hAnsi="宋体" w:eastAsia="宋体" w:cs="黑体"/>
          <w:b/>
          <w:bCs/>
          <w:color w:val="auto"/>
          <w:sz w:val="44"/>
          <w:szCs w:val="44"/>
          <w:lang w:val="zh-CN"/>
        </w:rPr>
      </w:pPr>
    </w:p>
    <w:p>
      <w:pPr>
        <w:rPr>
          <w:rFonts w:ascii="宋体" w:hAnsi="宋体" w:eastAsia="宋体" w:cs="黑体"/>
          <w:b/>
          <w:bCs/>
          <w:color w:val="auto"/>
          <w:sz w:val="44"/>
          <w:szCs w:val="44"/>
          <w:lang w:val="zh-CN"/>
        </w:rPr>
      </w:pPr>
    </w:p>
    <w:p>
      <w:pPr>
        <w:rPr>
          <w:rFonts w:ascii="宋体" w:hAnsi="宋体" w:eastAsia="宋体" w:cs="黑体"/>
          <w:b/>
          <w:bCs/>
          <w:color w:val="auto"/>
          <w:sz w:val="44"/>
          <w:szCs w:val="44"/>
          <w:lang w:val="zh-CN"/>
        </w:rPr>
      </w:pPr>
    </w:p>
    <w:p>
      <w:pPr>
        <w:rPr>
          <w:rFonts w:ascii="宋体" w:hAnsi="宋体" w:eastAsia="宋体" w:cs="黑体"/>
          <w:b/>
          <w:bCs/>
          <w:color w:val="auto"/>
          <w:sz w:val="44"/>
          <w:szCs w:val="44"/>
          <w:lang w:val="zh-CN"/>
        </w:rPr>
      </w:pPr>
    </w:p>
    <w:p>
      <w:pPr>
        <w:pStyle w:val="9"/>
        <w:rPr>
          <w:rFonts w:ascii="宋体" w:hAnsi="宋体" w:eastAsia="宋体" w:cs="宋体"/>
          <w:color w:val="auto"/>
          <w:sz w:val="24"/>
        </w:rPr>
      </w:pPr>
    </w:p>
    <w:p>
      <w:pPr>
        <w:autoSpaceDE w:val="0"/>
        <w:autoSpaceDN w:val="0"/>
        <w:adjustRightInd w:val="0"/>
        <w:spacing w:line="360" w:lineRule="auto"/>
        <w:jc w:val="center"/>
        <w:outlineLvl w:val="0"/>
        <w:rPr>
          <w:rFonts w:ascii="宋体" w:hAnsi="宋体" w:eastAsia="宋体" w:cs="黑体"/>
          <w:b/>
          <w:bCs/>
          <w:color w:val="auto"/>
          <w:sz w:val="44"/>
          <w:szCs w:val="44"/>
          <w:lang w:val="zh-CN"/>
        </w:rPr>
        <w:sectPr>
          <w:footerReference r:id="rId5" w:type="first"/>
          <w:footerReference r:id="rId4" w:type="default"/>
          <w:pgSz w:w="11906" w:h="16838"/>
          <w:pgMar w:top="1440" w:right="1800" w:bottom="1440" w:left="1800" w:header="851" w:footer="992" w:gutter="0"/>
          <w:pgNumType w:fmt="decimal"/>
          <w:cols w:space="425" w:num="1"/>
          <w:titlePg/>
          <w:docGrid w:type="lines" w:linePitch="312" w:charSpace="0"/>
        </w:sectPr>
      </w:pPr>
      <w:r>
        <w:rPr>
          <w:rFonts w:hint="eastAsia" w:ascii="宋体" w:hAnsi="宋体" w:eastAsia="宋体"/>
          <w:b/>
          <w:bCs/>
          <w:color w:val="auto"/>
          <w:sz w:val="24"/>
          <w:szCs w:val="24"/>
        </w:rPr>
        <w:t>3.</w:t>
      </w:r>
      <w:r>
        <w:rPr>
          <w:rFonts w:hint="eastAsia" w:ascii="宋体" w:hAnsi="宋体" w:eastAsia="宋体"/>
          <w:b/>
          <w:bCs/>
          <w:color w:val="auto"/>
          <w:sz w:val="24"/>
          <w:szCs w:val="24"/>
          <w:lang w:val="en-US" w:eastAsia="zh-CN"/>
        </w:rPr>
        <w:t>8</w:t>
      </w:r>
      <w:r>
        <w:rPr>
          <w:rFonts w:hint="eastAsia" w:ascii="宋体" w:hAnsi="宋体" w:eastAsia="宋体"/>
          <w:b/>
          <w:bCs/>
          <w:color w:val="auto"/>
          <w:sz w:val="24"/>
          <w:szCs w:val="24"/>
        </w:rPr>
        <w:t xml:space="preserve"> 其他资格证书或材料</w:t>
      </w:r>
    </w:p>
    <w:p>
      <w:pPr>
        <w:rPr>
          <w:color w:val="auto"/>
          <w:lang w:val="zh-CN"/>
        </w:rPr>
      </w:pPr>
    </w:p>
    <w:p>
      <w:pPr>
        <w:autoSpaceDE w:val="0"/>
        <w:autoSpaceDN w:val="0"/>
        <w:adjustRightInd w:val="0"/>
        <w:spacing w:line="360" w:lineRule="auto"/>
        <w:jc w:val="center"/>
        <w:rPr>
          <w:rFonts w:ascii="宋体" w:hAnsi="宋体" w:eastAsia="宋体" w:cs="黑体"/>
          <w:b/>
          <w:bCs/>
          <w:color w:val="auto"/>
          <w:sz w:val="28"/>
          <w:szCs w:val="28"/>
          <w:lang w:val="zh-CN"/>
        </w:rPr>
      </w:pPr>
      <w:r>
        <w:rPr>
          <w:rFonts w:hint="eastAsia" w:ascii="宋体" w:hAnsi="宋体" w:eastAsia="宋体" w:cs="黑体"/>
          <w:b/>
          <w:bCs/>
          <w:color w:val="auto"/>
          <w:sz w:val="28"/>
          <w:szCs w:val="28"/>
          <w:lang w:val="zh-CN"/>
        </w:rPr>
        <w:t>四、响应文件审查相关材料</w:t>
      </w:r>
    </w:p>
    <w:p>
      <w:pPr>
        <w:autoSpaceDE w:val="0"/>
        <w:autoSpaceDN w:val="0"/>
        <w:adjustRightInd w:val="0"/>
        <w:spacing w:line="360" w:lineRule="auto"/>
        <w:jc w:val="center"/>
        <w:rPr>
          <w:rFonts w:ascii="宋体" w:hAnsi="宋体" w:eastAsia="宋体" w:cs="黑体"/>
          <w:b/>
          <w:bCs/>
          <w:color w:val="auto"/>
          <w:sz w:val="28"/>
          <w:szCs w:val="28"/>
          <w:lang w:val="zh-CN"/>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4.1分项报价表</w:t>
      </w:r>
    </w:p>
    <w:p>
      <w:pPr>
        <w:keepNext w:val="0"/>
        <w:keepLines w:val="0"/>
        <w:pageBreakBefore w:val="0"/>
        <w:widowControl w:val="0"/>
        <w:kinsoku/>
        <w:wordWrap/>
        <w:overflowPunct/>
        <w:topLinePunct w:val="0"/>
        <w:bidi w:val="0"/>
        <w:snapToGrid/>
        <w:spacing w:before="50" w:after="156" w:afterLines="50" w:line="360" w:lineRule="auto"/>
        <w:contextualSpacing/>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采购编号：</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pStyle w:val="24"/>
        <w:ind w:left="0" w:leftChars="0" w:firstLine="0" w:firstLineChars="0"/>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                                                           单位：元</w:t>
      </w:r>
    </w:p>
    <w:tbl>
      <w:tblPr>
        <w:tblStyle w:val="25"/>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产品</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120"/>
              <w:jc w:val="center"/>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品牌、</w:t>
            </w:r>
          </w:p>
          <w:p>
            <w:pPr>
              <w:keepNext w:val="0"/>
              <w:keepLines w:val="0"/>
              <w:pageBreakBefore w:val="0"/>
              <w:widowControl w:val="0"/>
              <w:kinsoku/>
              <w:wordWrap/>
              <w:overflowPunct/>
              <w:topLinePunct w:val="0"/>
              <w:autoSpaceDE w:val="0"/>
              <w:autoSpaceDN w:val="0"/>
              <w:bidi w:val="0"/>
              <w:adjustRightInd w:val="0"/>
              <w:snapToGrid/>
              <w:spacing w:line="360" w:lineRule="auto"/>
              <w:ind w:firstLine="120"/>
              <w:jc w:val="center"/>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所投产品技术参数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firstLine="120"/>
              <w:jc w:val="center"/>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合价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120" w:hanging="120"/>
              <w:jc w:val="center"/>
              <w:textAlignment w:val="auto"/>
              <w:outlineLvl w:val="9"/>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厂家名称</w:t>
            </w: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48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50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64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99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066"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48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50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64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99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066"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48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34"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50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26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64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99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066"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080"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c>
          <w:tcPr>
            <w:tcW w:w="1192" w:type="dxa"/>
            <w:tcBorders>
              <w:top w:val="single" w:color="auto" w:sz="6" w:space="0"/>
              <w:left w:val="single" w:color="auto" w:sz="6" w:space="0"/>
              <w:bottom w:val="single" w:color="auto" w:sz="6" w:space="0"/>
              <w:right w:val="single" w:color="auto" w:sz="6" w:space="0"/>
            </w:tcBorders>
          </w:tcPr>
          <w:p>
            <w:pPr>
              <w:keepNext w:val="0"/>
              <w:keepLines w:val="0"/>
              <w:pageBreakBefore w:val="0"/>
              <w:kinsoku/>
              <w:wordWrap/>
              <w:overflowPunct/>
              <w:topLinePunct w:val="0"/>
              <w:autoSpaceDE w:val="0"/>
              <w:autoSpaceDN w:val="0"/>
              <w:bidi w:val="0"/>
              <w:adjustRightInd w:val="0"/>
              <w:spacing w:line="360" w:lineRule="auto"/>
              <w:textAlignment w:val="auto"/>
              <w:outlineLvl w:val="9"/>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总计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val="0"/>
              <w:spacing w:line="360" w:lineRule="auto"/>
              <w:ind w:firstLine="120" w:firstLineChars="5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大写：　　　　　　小写：</w:t>
            </w:r>
          </w:p>
        </w:tc>
      </w:tr>
    </w:tbl>
    <w:p>
      <w:pPr>
        <w:keepNext w:val="0"/>
        <w:keepLines w:val="0"/>
        <w:pageBreakBefore w:val="0"/>
        <w:kinsoku/>
        <w:wordWrap/>
        <w:overflowPunct/>
        <w:topLinePunct w:val="0"/>
        <w:autoSpaceDE w:val="0"/>
        <w:autoSpaceDN w:val="0"/>
        <w:bidi w:val="0"/>
        <w:adjustRightInd w:val="0"/>
        <w:spacing w:line="480" w:lineRule="auto"/>
        <w:ind w:firstLine="482" w:firstLineChars="200"/>
        <w:textAlignment w:val="auto"/>
        <w:outlineLvl w:val="9"/>
        <w:rPr>
          <w:rFonts w:hint="eastAsia" w:ascii="宋体" w:hAnsi="宋体" w:eastAsia="宋体" w:cs="宋体"/>
          <w:b/>
          <w:bCs/>
          <w:color w:val="auto"/>
          <w:sz w:val="24"/>
          <w:szCs w:val="24"/>
          <w:highlight w:val="none"/>
          <w:u w:val="wave"/>
          <w:lang w:val="zh-CN"/>
        </w:rPr>
      </w:pPr>
      <w:r>
        <w:rPr>
          <w:rFonts w:hint="eastAsia" w:ascii="宋体" w:hAnsi="宋体" w:eastAsia="宋体" w:cs="宋体"/>
          <w:b/>
          <w:bCs/>
          <w:color w:val="auto"/>
          <w:sz w:val="24"/>
          <w:szCs w:val="24"/>
          <w:highlight w:val="none"/>
          <w:u w:val="wave"/>
          <w:lang w:val="zh-CN"/>
        </w:rPr>
        <w:t>注：投标人在填写本表时，在满足本表填写要求外，如有需要，可自行增加行或列内容。</w:t>
      </w:r>
    </w:p>
    <w:p>
      <w:pPr>
        <w:keepNext w:val="0"/>
        <w:keepLines w:val="0"/>
        <w:pageBreakBefore w:val="0"/>
        <w:kinsoku/>
        <w:wordWrap/>
        <w:overflowPunct/>
        <w:topLinePunct w:val="0"/>
        <w:autoSpaceDE w:val="0"/>
        <w:autoSpaceDN w:val="0"/>
        <w:bidi w:val="0"/>
        <w:adjustRightInd w:val="0"/>
        <w:spacing w:line="480" w:lineRule="auto"/>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投标人（加盖公章）：</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日期：年月日</w:t>
      </w:r>
    </w:p>
    <w:p>
      <w:pPr>
        <w:autoSpaceDE w:val="0"/>
        <w:autoSpaceDN w:val="0"/>
        <w:adjustRightInd w:val="0"/>
        <w:spacing w:line="360" w:lineRule="auto"/>
        <w:outlineLvl w:val="0"/>
        <w:rPr>
          <w:rFonts w:ascii="宋体" w:hAnsi="宋体" w:eastAsia="宋体"/>
          <w:b/>
          <w:bCs/>
          <w:color w:val="auto"/>
          <w:sz w:val="24"/>
          <w:szCs w:val="24"/>
        </w:rPr>
      </w:pPr>
    </w:p>
    <w:p>
      <w:pPr>
        <w:pStyle w:val="24"/>
        <w:rPr>
          <w:color w:val="auto"/>
        </w:rPr>
      </w:pPr>
    </w:p>
    <w:p>
      <w:pPr>
        <w:pStyle w:val="24"/>
        <w:ind w:left="0" w:leftChars="0" w:firstLine="0" w:firstLineChars="0"/>
        <w:rPr>
          <w:color w:val="auto"/>
        </w:rPr>
      </w:pPr>
    </w:p>
    <w:p>
      <w:pPr>
        <w:pStyle w:val="16"/>
        <w:ind w:left="5250"/>
        <w:rPr>
          <w:color w:val="auto"/>
        </w:rPr>
      </w:pPr>
    </w:p>
    <w:p>
      <w:pPr>
        <w:rPr>
          <w:color w:val="auto"/>
        </w:rPr>
      </w:pPr>
    </w:p>
    <w:p>
      <w:pPr>
        <w:pStyle w:val="9"/>
        <w:rPr>
          <w:color w:val="auto"/>
        </w:rPr>
      </w:pPr>
    </w:p>
    <w:p>
      <w:pPr>
        <w:pStyle w:val="10"/>
        <w:rPr>
          <w:color w:val="auto"/>
        </w:rPr>
      </w:pPr>
    </w:p>
    <w:p>
      <w:pPr>
        <w:pStyle w:val="10"/>
        <w:rPr>
          <w:color w:val="auto"/>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4.2 技术规格偏离表</w:t>
      </w:r>
    </w:p>
    <w:p>
      <w:pPr>
        <w:spacing w:line="360" w:lineRule="auto"/>
        <w:contextualSpacing/>
        <w:jc w:val="left"/>
        <w:rPr>
          <w:rFonts w:ascii="宋体" w:hAnsi="宋体" w:eastAsia="宋体"/>
          <w:color w:val="auto"/>
          <w:szCs w:val="21"/>
        </w:rPr>
      </w:pPr>
      <w:r>
        <w:rPr>
          <w:rFonts w:hint="eastAsia" w:ascii="宋体" w:hAnsi="宋体" w:eastAsia="宋体"/>
          <w:color w:val="auto"/>
          <w:szCs w:val="21"/>
        </w:rPr>
        <w:t>项目编号：</w:t>
      </w:r>
    </w:p>
    <w:p>
      <w:pPr>
        <w:autoSpaceDE w:val="0"/>
        <w:autoSpaceDN w:val="0"/>
        <w:adjustRightInd w:val="0"/>
        <w:spacing w:line="360" w:lineRule="auto"/>
        <w:outlineLvl w:val="0"/>
        <w:rPr>
          <w:rFonts w:ascii="宋体" w:hAnsi="宋体" w:eastAsia="宋体"/>
          <w:b/>
          <w:snapToGrid w:val="0"/>
          <w:color w:val="auto"/>
          <w:kern w:val="0"/>
          <w:szCs w:val="21"/>
        </w:rPr>
      </w:pPr>
      <w:r>
        <w:rPr>
          <w:rFonts w:hint="eastAsia" w:ascii="宋体" w:hAnsi="宋体" w:eastAsia="宋体"/>
          <w:color w:val="auto"/>
          <w:szCs w:val="21"/>
        </w:rPr>
        <w:t xml:space="preserve">项目名称：   </w:t>
      </w:r>
    </w:p>
    <w:tbl>
      <w:tblPr>
        <w:tblStyle w:val="25"/>
        <w:tblW w:w="10117" w:type="dxa"/>
        <w:jc w:val="center"/>
        <w:tblLayout w:type="fixed"/>
        <w:tblCellMar>
          <w:top w:w="0" w:type="dxa"/>
          <w:left w:w="108" w:type="dxa"/>
          <w:bottom w:w="0" w:type="dxa"/>
          <w:right w:w="108" w:type="dxa"/>
        </w:tblCellMar>
      </w:tblPr>
      <w:tblGrid>
        <w:gridCol w:w="858"/>
        <w:gridCol w:w="1542"/>
        <w:gridCol w:w="1576"/>
        <w:gridCol w:w="1625"/>
        <w:gridCol w:w="1506"/>
        <w:gridCol w:w="1912"/>
        <w:gridCol w:w="1098"/>
      </w:tblGrid>
      <w:tr>
        <w:tblPrEx>
          <w:tblCellMar>
            <w:top w:w="0" w:type="dxa"/>
            <w:left w:w="108" w:type="dxa"/>
            <w:bottom w:w="0" w:type="dxa"/>
            <w:right w:w="108" w:type="dxa"/>
          </w:tblCellMar>
        </w:tblPrEx>
        <w:trPr>
          <w:trHeight w:val="1713" w:hRule="atLeast"/>
          <w:jc w:val="center"/>
        </w:trPr>
        <w:tc>
          <w:tcPr>
            <w:tcW w:w="85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5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货物</w:t>
            </w:r>
          </w:p>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15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品牌规格型号</w:t>
            </w:r>
          </w:p>
        </w:tc>
        <w:tc>
          <w:tcPr>
            <w:tcW w:w="162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谈判文件</w:t>
            </w:r>
          </w:p>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50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响应文件</w:t>
            </w:r>
          </w:p>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技术参数</w:t>
            </w:r>
          </w:p>
        </w:tc>
        <w:tc>
          <w:tcPr>
            <w:tcW w:w="191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w:t>
            </w:r>
          </w:p>
          <w:p>
            <w:pPr>
              <w:jc w:val="center"/>
              <w:rPr>
                <w:rFonts w:ascii="宋体" w:hAnsi="宋体" w:eastAsia="宋体" w:cs="宋体"/>
                <w:b/>
                <w:bCs/>
                <w:color w:val="auto"/>
                <w:szCs w:val="21"/>
              </w:rPr>
            </w:pPr>
            <w:r>
              <w:rPr>
                <w:rFonts w:hint="eastAsia" w:ascii="宋体" w:hAnsi="宋体" w:eastAsia="宋体" w:cs="宋体"/>
                <w:b/>
                <w:bCs/>
                <w:color w:val="auto"/>
                <w:szCs w:val="21"/>
              </w:rPr>
              <w:t>（无偏离/正偏离/负偏离）</w:t>
            </w:r>
          </w:p>
        </w:tc>
        <w:tc>
          <w:tcPr>
            <w:tcW w:w="109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偏离内容</w:t>
            </w:r>
          </w:p>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说明</w:t>
            </w:r>
          </w:p>
        </w:tc>
      </w:tr>
      <w:tr>
        <w:tblPrEx>
          <w:tblCellMar>
            <w:top w:w="0" w:type="dxa"/>
            <w:left w:w="108" w:type="dxa"/>
            <w:bottom w:w="0" w:type="dxa"/>
            <w:right w:w="108" w:type="dxa"/>
          </w:tblCellMar>
        </w:tblPrEx>
        <w:trPr>
          <w:trHeight w:val="1116" w:hRule="atLeast"/>
          <w:jc w:val="center"/>
        </w:trPr>
        <w:tc>
          <w:tcPr>
            <w:tcW w:w="8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bCs/>
                <w:color w:val="auto"/>
                <w:szCs w:val="21"/>
              </w:rPr>
            </w:pPr>
            <w:r>
              <w:rPr>
                <w:rFonts w:hint="eastAsia" w:ascii="宋体" w:hAnsi="宋体" w:eastAsia="宋体"/>
                <w:bCs/>
                <w:color w:val="auto"/>
                <w:szCs w:val="21"/>
              </w:rPr>
              <w:t>1</w:t>
            </w:r>
          </w:p>
        </w:tc>
        <w:tc>
          <w:tcPr>
            <w:tcW w:w="15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5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62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50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9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09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b/>
                <w:bCs/>
                <w:color w:val="auto"/>
                <w:szCs w:val="21"/>
              </w:rPr>
            </w:pPr>
          </w:p>
        </w:tc>
      </w:tr>
      <w:tr>
        <w:tblPrEx>
          <w:tblCellMar>
            <w:top w:w="0" w:type="dxa"/>
            <w:left w:w="108" w:type="dxa"/>
            <w:bottom w:w="0" w:type="dxa"/>
            <w:right w:w="108" w:type="dxa"/>
          </w:tblCellMar>
        </w:tblPrEx>
        <w:trPr>
          <w:trHeight w:val="1186" w:hRule="atLeast"/>
          <w:jc w:val="center"/>
        </w:trPr>
        <w:tc>
          <w:tcPr>
            <w:tcW w:w="8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bCs/>
                <w:color w:val="auto"/>
                <w:szCs w:val="21"/>
              </w:rPr>
            </w:pPr>
            <w:r>
              <w:rPr>
                <w:rFonts w:hint="eastAsia" w:ascii="宋体" w:hAnsi="宋体" w:eastAsia="宋体"/>
                <w:color w:val="auto"/>
                <w:szCs w:val="21"/>
              </w:rPr>
              <w:t>…</w:t>
            </w:r>
          </w:p>
        </w:tc>
        <w:tc>
          <w:tcPr>
            <w:tcW w:w="154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57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62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50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9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80" w:lineRule="exact"/>
              <w:rPr>
                <w:rFonts w:ascii="宋体" w:hAnsi="宋体" w:eastAsia="宋体"/>
                <w:b/>
                <w:bCs/>
                <w:color w:val="auto"/>
                <w:szCs w:val="21"/>
              </w:rPr>
            </w:pPr>
          </w:p>
        </w:tc>
        <w:tc>
          <w:tcPr>
            <w:tcW w:w="109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eastAsia="宋体"/>
                <w:b/>
                <w:bCs/>
                <w:color w:val="auto"/>
                <w:szCs w:val="21"/>
              </w:rPr>
            </w:pPr>
          </w:p>
        </w:tc>
      </w:tr>
    </w:tbl>
    <w:p>
      <w:pPr>
        <w:autoSpaceDE w:val="0"/>
        <w:autoSpaceDN w:val="0"/>
        <w:adjustRightInd w:val="0"/>
        <w:spacing w:line="480" w:lineRule="auto"/>
        <w:rPr>
          <w:rFonts w:ascii="宋体" w:hAnsi="宋体" w:eastAsia="宋体" w:cs="宋体"/>
          <w:color w:val="auto"/>
          <w:szCs w:val="21"/>
          <w:lang w:val="zh-CN"/>
        </w:rPr>
      </w:pPr>
    </w:p>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pPr>
        <w:autoSpaceDE w:val="0"/>
        <w:autoSpaceDN w:val="0"/>
        <w:adjustRightInd w:val="0"/>
        <w:spacing w:line="480" w:lineRule="auto"/>
        <w:rPr>
          <w:rFonts w:ascii="宋体" w:hAnsi="宋体" w:eastAsia="宋体" w:cs="宋体"/>
          <w:color w:val="auto"/>
          <w:szCs w:val="21"/>
          <w:lang w:val="zh-CN"/>
        </w:rPr>
      </w:pPr>
    </w:p>
    <w:p>
      <w:pPr>
        <w:autoSpaceDE w:val="0"/>
        <w:autoSpaceDN w:val="0"/>
        <w:adjustRightInd w:val="0"/>
        <w:spacing w:line="360" w:lineRule="auto"/>
        <w:jc w:val="center"/>
        <w:outlineLvl w:val="0"/>
        <w:rPr>
          <w:rFonts w:ascii="宋体" w:hAnsi="宋体" w:eastAsia="宋体"/>
          <w:b/>
          <w:bCs/>
          <w:color w:val="auto"/>
          <w:sz w:val="24"/>
          <w:szCs w:val="24"/>
        </w:rPr>
      </w:pPr>
    </w:p>
    <w:p>
      <w:pPr>
        <w:pStyle w:val="24"/>
        <w:rPr>
          <w:color w:val="auto"/>
        </w:rPr>
      </w:pPr>
    </w:p>
    <w:p>
      <w:pPr>
        <w:pStyle w:val="16"/>
        <w:ind w:left="5250"/>
        <w:rPr>
          <w:color w:val="auto"/>
        </w:rPr>
      </w:pPr>
    </w:p>
    <w:p>
      <w:pPr>
        <w:rPr>
          <w:color w:val="auto"/>
        </w:rPr>
      </w:pPr>
    </w:p>
    <w:p>
      <w:pPr>
        <w:pStyle w:val="24"/>
        <w:rPr>
          <w:color w:val="auto"/>
        </w:rPr>
      </w:pPr>
    </w:p>
    <w:p>
      <w:pPr>
        <w:pStyle w:val="16"/>
        <w:ind w:left="5250"/>
        <w:rPr>
          <w:color w:val="auto"/>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4.3 技术方案（实施方案）</w:t>
      </w:r>
    </w:p>
    <w:p>
      <w:pPr>
        <w:snapToGrid w:val="0"/>
        <w:spacing w:line="360" w:lineRule="auto"/>
        <w:jc w:val="center"/>
        <w:rPr>
          <w:rFonts w:ascii="宋体" w:hAnsi="宋体" w:eastAsia="宋体"/>
          <w:b/>
          <w:snapToGrid w:val="0"/>
          <w:color w:val="auto"/>
          <w:kern w:val="0"/>
          <w:sz w:val="36"/>
          <w:szCs w:val="36"/>
        </w:rPr>
      </w:pPr>
    </w:p>
    <w:p>
      <w:pPr>
        <w:autoSpaceDE w:val="0"/>
        <w:autoSpaceDN w:val="0"/>
        <w:adjustRightInd w:val="0"/>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（供应商根据谈判文件要求自行编制）</w:t>
      </w:r>
    </w:p>
    <w:p>
      <w:pPr>
        <w:snapToGrid w:val="0"/>
        <w:spacing w:line="360" w:lineRule="auto"/>
        <w:jc w:val="center"/>
        <w:rPr>
          <w:rFonts w:ascii="宋体" w:hAnsi="宋体" w:eastAsia="宋体"/>
          <w:b/>
          <w:snapToGrid w:val="0"/>
          <w:color w:val="auto"/>
          <w:kern w:val="0"/>
          <w:sz w:val="36"/>
          <w:szCs w:val="36"/>
        </w:rPr>
      </w:pPr>
    </w:p>
    <w:p>
      <w:pPr>
        <w:pStyle w:val="24"/>
        <w:ind w:left="0" w:leftChars="0" w:firstLine="0" w:firstLineChars="0"/>
        <w:rPr>
          <w:color w:val="auto"/>
        </w:rPr>
      </w:pPr>
    </w:p>
    <w:p>
      <w:pPr>
        <w:pStyle w:val="16"/>
        <w:ind w:left="5250"/>
        <w:rPr>
          <w:color w:val="auto"/>
        </w:rPr>
      </w:pPr>
    </w:p>
    <w:p>
      <w:pPr>
        <w:rPr>
          <w:color w:val="auto"/>
        </w:rPr>
      </w:pPr>
    </w:p>
    <w:p>
      <w:pPr>
        <w:pStyle w:val="9"/>
        <w:rPr>
          <w:color w:val="auto"/>
        </w:rPr>
      </w:pPr>
    </w:p>
    <w:p>
      <w:pPr>
        <w:pStyle w:val="10"/>
        <w:rPr>
          <w:color w:val="auto"/>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4.4 业绩情况表</w:t>
      </w:r>
    </w:p>
    <w:p>
      <w:pPr>
        <w:autoSpaceDE w:val="0"/>
        <w:autoSpaceDN w:val="0"/>
        <w:adjustRightInd w:val="0"/>
        <w:spacing w:line="360" w:lineRule="auto"/>
        <w:jc w:val="center"/>
        <w:outlineLvl w:val="0"/>
        <w:rPr>
          <w:rFonts w:ascii="宋体" w:hAnsi="宋体" w:eastAsia="宋体"/>
          <w:b/>
          <w:bCs/>
          <w:color w:val="auto"/>
          <w:sz w:val="28"/>
          <w:szCs w:val="28"/>
        </w:rPr>
      </w:pPr>
    </w:p>
    <w:p>
      <w:pPr>
        <w:spacing w:line="360" w:lineRule="auto"/>
        <w:contextualSpacing/>
        <w:jc w:val="left"/>
        <w:rPr>
          <w:rFonts w:ascii="宋体" w:hAnsi="宋体" w:eastAsia="宋体"/>
          <w:color w:val="auto"/>
          <w:szCs w:val="21"/>
        </w:rPr>
      </w:pPr>
      <w:r>
        <w:rPr>
          <w:rFonts w:hint="eastAsia" w:ascii="宋体" w:hAnsi="宋体" w:eastAsia="宋体"/>
          <w:color w:val="auto"/>
          <w:szCs w:val="21"/>
        </w:rPr>
        <w:t>项目编号：</w:t>
      </w:r>
    </w:p>
    <w:p>
      <w:pPr>
        <w:snapToGrid w:val="0"/>
        <w:spacing w:line="360" w:lineRule="auto"/>
        <w:rPr>
          <w:rFonts w:ascii="宋体" w:hAnsi="宋体" w:eastAsia="宋体"/>
          <w:b/>
          <w:snapToGrid w:val="0"/>
          <w:color w:val="auto"/>
          <w:kern w:val="0"/>
          <w:szCs w:val="21"/>
        </w:rPr>
      </w:pPr>
      <w:r>
        <w:rPr>
          <w:rFonts w:hint="eastAsia" w:ascii="宋体" w:hAnsi="宋体" w:eastAsia="宋体"/>
          <w:color w:val="auto"/>
          <w:szCs w:val="21"/>
        </w:rPr>
        <w:t xml:space="preserve">项目名称：   </w:t>
      </w:r>
    </w:p>
    <w:tbl>
      <w:tblPr>
        <w:tblStyle w:val="25"/>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序号</w:t>
            </w:r>
          </w:p>
        </w:tc>
        <w:tc>
          <w:tcPr>
            <w:tcW w:w="1808"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客户单位名称</w:t>
            </w:r>
          </w:p>
        </w:tc>
        <w:tc>
          <w:tcPr>
            <w:tcW w:w="3579"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项目名称及主要内容</w:t>
            </w:r>
          </w:p>
        </w:tc>
        <w:tc>
          <w:tcPr>
            <w:tcW w:w="1440"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合同金额</w:t>
            </w:r>
          </w:p>
          <w:p>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（万元）</w:t>
            </w:r>
          </w:p>
        </w:tc>
        <w:tc>
          <w:tcPr>
            <w:tcW w:w="1706" w:type="dxa"/>
            <w:tcBorders>
              <w:top w:val="single" w:color="auto" w:sz="4" w:space="0"/>
              <w:left w:val="single" w:color="auto" w:sz="4" w:space="0"/>
              <w:bottom w:val="single" w:color="auto" w:sz="4" w:space="0"/>
              <w:right w:val="single" w:color="auto" w:sz="4" w:space="0"/>
            </w:tcBorders>
            <w:shd w:val="clear" w:color="auto" w:fill="F3F3F3"/>
            <w:vAlign w:val="center"/>
          </w:tcPr>
          <w:p>
            <w:pPr>
              <w:pStyle w:val="7"/>
              <w:jc w:val="center"/>
              <w:rPr>
                <w:rFonts w:ascii="宋体" w:hAnsi="宋体" w:eastAsia="宋体" w:cs="Times New Roman"/>
                <w:b/>
                <w:bCs/>
                <w:color w:val="auto"/>
                <w:sz w:val="21"/>
                <w:szCs w:val="21"/>
              </w:rPr>
            </w:pPr>
            <w:r>
              <w:rPr>
                <w:rFonts w:hint="eastAsia" w:ascii="宋体" w:hAnsi="宋体" w:eastAsia="宋体" w:cs="宋体"/>
                <w:b/>
                <w:bCs/>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1</w:t>
            </w:r>
          </w:p>
        </w:tc>
        <w:tc>
          <w:tcPr>
            <w:tcW w:w="180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2</w:t>
            </w:r>
          </w:p>
        </w:tc>
        <w:tc>
          <w:tcPr>
            <w:tcW w:w="180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3</w:t>
            </w:r>
          </w:p>
        </w:tc>
        <w:tc>
          <w:tcPr>
            <w:tcW w:w="180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3579"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4</w:t>
            </w:r>
          </w:p>
        </w:tc>
        <w:tc>
          <w:tcPr>
            <w:tcW w:w="180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357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80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357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r>
    </w:tbl>
    <w:p>
      <w:pPr>
        <w:autoSpaceDE w:val="0"/>
        <w:autoSpaceDN w:val="0"/>
        <w:adjustRightInd w:val="0"/>
        <w:spacing w:line="480" w:lineRule="auto"/>
        <w:rPr>
          <w:rFonts w:ascii="宋体" w:hAnsi="宋体" w:eastAsia="宋体" w:cs="宋体"/>
          <w:color w:val="auto"/>
          <w:szCs w:val="21"/>
          <w:lang w:val="zh-CN"/>
        </w:rPr>
      </w:pPr>
    </w:p>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4.5 售后服务方案</w:t>
      </w:r>
    </w:p>
    <w:p>
      <w:pPr>
        <w:autoSpaceDE w:val="0"/>
        <w:autoSpaceDN w:val="0"/>
        <w:adjustRightInd w:val="0"/>
        <w:spacing w:line="360" w:lineRule="auto"/>
        <w:jc w:val="center"/>
        <w:outlineLvl w:val="0"/>
        <w:rPr>
          <w:rFonts w:ascii="宋体" w:hAnsi="宋体" w:eastAsia="宋体"/>
          <w:b/>
          <w:bCs/>
          <w:color w:val="auto"/>
          <w:sz w:val="36"/>
          <w:szCs w:val="36"/>
        </w:rPr>
      </w:pPr>
    </w:p>
    <w:p>
      <w:pPr>
        <w:autoSpaceDE w:val="0"/>
        <w:autoSpaceDN w:val="0"/>
        <w:adjustRightInd w:val="0"/>
        <w:spacing w:line="360" w:lineRule="auto"/>
        <w:jc w:val="center"/>
        <w:rPr>
          <w:rFonts w:ascii="宋体" w:hAnsi="宋体" w:eastAsia="宋体" w:cs="宋体"/>
          <w:color w:val="auto"/>
          <w:szCs w:val="21"/>
          <w:lang w:val="zh-CN"/>
        </w:rPr>
      </w:pPr>
      <w:r>
        <w:rPr>
          <w:rFonts w:hint="eastAsia" w:ascii="宋体" w:hAnsi="宋体" w:eastAsia="宋体" w:cs="宋体"/>
          <w:color w:val="auto"/>
          <w:szCs w:val="21"/>
          <w:lang w:val="zh-CN"/>
        </w:rPr>
        <w:t>（供应商根据谈判文件要求自行编制）</w:t>
      </w:r>
    </w:p>
    <w:p>
      <w:pPr>
        <w:autoSpaceDE w:val="0"/>
        <w:autoSpaceDN w:val="0"/>
        <w:adjustRightInd w:val="0"/>
        <w:spacing w:line="360" w:lineRule="auto"/>
        <w:jc w:val="center"/>
        <w:outlineLvl w:val="0"/>
        <w:rPr>
          <w:rFonts w:ascii="宋体" w:hAnsi="宋体" w:eastAsia="宋体"/>
          <w:b/>
          <w:bCs/>
          <w:color w:val="auto"/>
          <w:sz w:val="36"/>
          <w:szCs w:val="36"/>
        </w:rPr>
      </w:pPr>
    </w:p>
    <w:p>
      <w:pPr>
        <w:autoSpaceDE w:val="0"/>
        <w:autoSpaceDN w:val="0"/>
        <w:adjustRightInd w:val="0"/>
        <w:spacing w:line="360" w:lineRule="auto"/>
        <w:jc w:val="center"/>
        <w:outlineLvl w:val="0"/>
        <w:rPr>
          <w:rFonts w:ascii="宋体" w:hAnsi="宋体" w:eastAsia="宋体"/>
          <w:b/>
          <w:bCs/>
          <w:color w:val="auto"/>
          <w:sz w:val="36"/>
          <w:szCs w:val="36"/>
        </w:rPr>
      </w:pPr>
    </w:p>
    <w:p>
      <w:pPr>
        <w:pStyle w:val="24"/>
        <w:rPr>
          <w:color w:val="auto"/>
        </w:rPr>
      </w:pPr>
    </w:p>
    <w:p>
      <w:pPr>
        <w:pStyle w:val="16"/>
        <w:ind w:left="5250"/>
        <w:rPr>
          <w:color w:val="auto"/>
        </w:rPr>
      </w:pPr>
    </w:p>
    <w:p>
      <w:pPr>
        <w:autoSpaceDE w:val="0"/>
        <w:autoSpaceDN w:val="0"/>
        <w:adjustRightInd w:val="0"/>
        <w:spacing w:line="360" w:lineRule="auto"/>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4.6“节能产品政府采购品目清单”强制节能产品情况</w:t>
      </w:r>
    </w:p>
    <w:p>
      <w:pPr>
        <w:autoSpaceDE w:val="0"/>
        <w:autoSpaceDN w:val="0"/>
        <w:adjustRightInd w:val="0"/>
        <w:spacing w:line="360" w:lineRule="auto"/>
        <w:jc w:val="center"/>
        <w:outlineLvl w:val="0"/>
        <w:rPr>
          <w:rFonts w:ascii="宋体" w:hAnsi="宋体" w:eastAsia="宋体"/>
          <w:b/>
          <w:bCs/>
          <w:color w:val="auto"/>
          <w:sz w:val="28"/>
          <w:szCs w:val="28"/>
        </w:rPr>
      </w:pPr>
    </w:p>
    <w:p>
      <w:pPr>
        <w:spacing w:line="360" w:lineRule="auto"/>
        <w:contextualSpacing/>
        <w:jc w:val="left"/>
        <w:rPr>
          <w:rFonts w:ascii="宋体" w:hAnsi="宋体" w:eastAsia="宋体"/>
          <w:color w:val="auto"/>
          <w:szCs w:val="21"/>
        </w:rPr>
      </w:pPr>
      <w:r>
        <w:rPr>
          <w:rFonts w:hint="eastAsia" w:ascii="宋体" w:hAnsi="宋体" w:eastAsia="宋体"/>
          <w:color w:val="auto"/>
          <w:szCs w:val="21"/>
        </w:rPr>
        <w:t>项目编号：</w:t>
      </w:r>
    </w:p>
    <w:p>
      <w:pPr>
        <w:tabs>
          <w:tab w:val="left" w:pos="1800"/>
          <w:tab w:val="left" w:pos="5580"/>
        </w:tabs>
        <w:spacing w:line="360" w:lineRule="auto"/>
        <w:rPr>
          <w:rFonts w:ascii="宋体" w:hAnsi="宋体" w:eastAsia="宋体"/>
          <w:color w:val="auto"/>
          <w:szCs w:val="21"/>
        </w:rPr>
      </w:pPr>
      <w:r>
        <w:rPr>
          <w:rFonts w:hint="eastAsia" w:ascii="宋体" w:hAnsi="宋体" w:eastAsia="宋体"/>
          <w:color w:val="auto"/>
          <w:szCs w:val="21"/>
        </w:rPr>
        <w:t>项目名称：</w:t>
      </w:r>
    </w:p>
    <w:p>
      <w:pPr>
        <w:tabs>
          <w:tab w:val="left" w:pos="1800"/>
          <w:tab w:val="left" w:pos="5580"/>
        </w:tabs>
        <w:spacing w:line="360" w:lineRule="auto"/>
        <w:rPr>
          <w:rFonts w:ascii="宋体" w:hAnsi="宋体" w:eastAsia="宋体"/>
          <w:color w:val="auto"/>
          <w:szCs w:val="21"/>
        </w:rPr>
      </w:pPr>
    </w:p>
    <w:tbl>
      <w:tblPr>
        <w:tblStyle w:val="25"/>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375"/>
        <w:gridCol w:w="1519"/>
        <w:gridCol w:w="1241"/>
        <w:gridCol w:w="1649"/>
        <w:gridCol w:w="16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7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15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w:t>
            </w:r>
          </w:p>
        </w:tc>
        <w:tc>
          <w:tcPr>
            <w:tcW w:w="1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产品型号</w:t>
            </w:r>
          </w:p>
        </w:tc>
        <w:tc>
          <w:tcPr>
            <w:tcW w:w="164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认证证书编号</w:t>
            </w:r>
          </w:p>
        </w:tc>
        <w:tc>
          <w:tcPr>
            <w:tcW w:w="160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证书有效期</w:t>
            </w:r>
          </w:p>
        </w:tc>
        <w:tc>
          <w:tcPr>
            <w:tcW w:w="1417"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1</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2</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bl>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pPr>
        <w:snapToGrid w:val="0"/>
        <w:spacing w:line="500" w:lineRule="exact"/>
        <w:rPr>
          <w:rFonts w:ascii="宋体" w:hAnsi="宋体" w:eastAsia="宋体" w:cs="宋体"/>
          <w:color w:val="auto"/>
          <w:szCs w:val="21"/>
          <w:lang w:val="zh-CN"/>
        </w:rPr>
      </w:pPr>
    </w:p>
    <w:p>
      <w:pPr>
        <w:rPr>
          <w:rFonts w:ascii="宋体" w:hAnsi="宋体" w:eastAsia="宋体" w:cs="宋体"/>
          <w:color w:val="auto"/>
          <w:szCs w:val="21"/>
          <w:lang w:val="zh-CN"/>
        </w:rPr>
      </w:pPr>
      <w:r>
        <w:rPr>
          <w:rFonts w:hint="eastAsia" w:ascii="宋体" w:hAnsi="宋体" w:eastAsia="宋体" w:cs="宋体"/>
          <w:color w:val="auto"/>
          <w:szCs w:val="21"/>
          <w:lang w:val="zh-CN"/>
        </w:rPr>
        <w:t>说明：所投产品节能认证证书须附后。</w:t>
      </w: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pStyle w:val="24"/>
        <w:rPr>
          <w:color w:val="auto"/>
        </w:rPr>
      </w:pPr>
    </w:p>
    <w:p>
      <w:pPr>
        <w:pStyle w:val="16"/>
        <w:ind w:left="5250"/>
        <w:rPr>
          <w:color w:val="auto"/>
        </w:rPr>
      </w:pPr>
    </w:p>
    <w:p>
      <w:pPr>
        <w:rPr>
          <w:color w:val="auto"/>
        </w:rPr>
      </w:pPr>
    </w:p>
    <w:p>
      <w:pPr>
        <w:pStyle w:val="9"/>
        <w:rPr>
          <w:color w:val="auto"/>
        </w:rPr>
      </w:pPr>
    </w:p>
    <w:p>
      <w:pPr>
        <w:pStyle w:val="10"/>
        <w:rPr>
          <w:color w:val="auto"/>
        </w:rPr>
      </w:pPr>
    </w:p>
    <w:p>
      <w:pPr>
        <w:rPr>
          <w:color w:val="auto"/>
        </w:rPr>
      </w:pPr>
    </w:p>
    <w:p>
      <w:pPr>
        <w:pStyle w:val="24"/>
        <w:rPr>
          <w:color w:val="auto"/>
        </w:rPr>
      </w:pPr>
    </w:p>
    <w:p>
      <w:pPr>
        <w:pStyle w:val="16"/>
        <w:ind w:left="5250"/>
        <w:rPr>
          <w:color w:val="auto"/>
        </w:rPr>
      </w:pPr>
    </w:p>
    <w:p>
      <w:pPr>
        <w:autoSpaceDE w:val="0"/>
        <w:autoSpaceDN w:val="0"/>
        <w:adjustRightInd w:val="0"/>
        <w:spacing w:line="360" w:lineRule="auto"/>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4.7“节能产品政府采购品目清单”优先采购节能产品情况</w:t>
      </w:r>
    </w:p>
    <w:p>
      <w:pPr>
        <w:autoSpaceDE w:val="0"/>
        <w:autoSpaceDN w:val="0"/>
        <w:adjustRightInd w:val="0"/>
        <w:spacing w:line="360" w:lineRule="auto"/>
        <w:jc w:val="center"/>
        <w:outlineLvl w:val="0"/>
        <w:rPr>
          <w:rFonts w:ascii="宋体" w:hAnsi="宋体" w:eastAsia="宋体"/>
          <w:b/>
          <w:bCs/>
          <w:color w:val="auto"/>
          <w:sz w:val="28"/>
          <w:szCs w:val="28"/>
        </w:rPr>
      </w:pPr>
    </w:p>
    <w:p>
      <w:pPr>
        <w:spacing w:line="360" w:lineRule="auto"/>
        <w:contextualSpacing/>
        <w:jc w:val="left"/>
        <w:rPr>
          <w:rFonts w:ascii="宋体" w:hAnsi="宋体" w:eastAsia="宋体"/>
          <w:color w:val="auto"/>
          <w:szCs w:val="21"/>
        </w:rPr>
      </w:pPr>
      <w:r>
        <w:rPr>
          <w:rFonts w:hint="eastAsia" w:ascii="宋体" w:hAnsi="宋体" w:eastAsia="宋体"/>
          <w:color w:val="auto"/>
          <w:szCs w:val="21"/>
        </w:rPr>
        <w:t>项目编号：</w:t>
      </w:r>
    </w:p>
    <w:p>
      <w:pPr>
        <w:tabs>
          <w:tab w:val="left" w:pos="1800"/>
          <w:tab w:val="left" w:pos="5580"/>
        </w:tabs>
        <w:spacing w:line="360" w:lineRule="auto"/>
        <w:rPr>
          <w:rFonts w:ascii="宋体" w:hAnsi="宋体" w:eastAsia="宋体"/>
          <w:color w:val="auto"/>
          <w:szCs w:val="21"/>
        </w:rPr>
      </w:pPr>
      <w:r>
        <w:rPr>
          <w:rFonts w:hint="eastAsia" w:ascii="宋体" w:hAnsi="宋体" w:eastAsia="宋体"/>
          <w:color w:val="auto"/>
          <w:szCs w:val="21"/>
        </w:rPr>
        <w:t>项目名称：</w:t>
      </w:r>
    </w:p>
    <w:p>
      <w:pPr>
        <w:tabs>
          <w:tab w:val="left" w:pos="1800"/>
          <w:tab w:val="left" w:pos="5580"/>
        </w:tabs>
        <w:spacing w:line="360" w:lineRule="auto"/>
        <w:rPr>
          <w:rFonts w:ascii="宋体" w:hAnsi="宋体" w:eastAsia="宋体"/>
          <w:color w:val="auto"/>
          <w:szCs w:val="21"/>
        </w:rPr>
      </w:pPr>
    </w:p>
    <w:tbl>
      <w:tblPr>
        <w:tblStyle w:val="25"/>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375"/>
        <w:gridCol w:w="1519"/>
        <w:gridCol w:w="1241"/>
        <w:gridCol w:w="1649"/>
        <w:gridCol w:w="16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7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15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w:t>
            </w:r>
          </w:p>
        </w:tc>
        <w:tc>
          <w:tcPr>
            <w:tcW w:w="1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产品型号</w:t>
            </w:r>
          </w:p>
        </w:tc>
        <w:tc>
          <w:tcPr>
            <w:tcW w:w="164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认证证书编号</w:t>
            </w:r>
          </w:p>
        </w:tc>
        <w:tc>
          <w:tcPr>
            <w:tcW w:w="160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证书有效期</w:t>
            </w:r>
          </w:p>
        </w:tc>
        <w:tc>
          <w:tcPr>
            <w:tcW w:w="1417"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1</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2</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bl>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pPr>
        <w:snapToGrid w:val="0"/>
        <w:spacing w:line="500" w:lineRule="exact"/>
        <w:rPr>
          <w:rFonts w:ascii="宋体" w:hAnsi="宋体" w:eastAsia="宋体" w:cs="宋体"/>
          <w:color w:val="auto"/>
          <w:szCs w:val="21"/>
          <w:lang w:val="zh-CN"/>
        </w:rPr>
      </w:pPr>
    </w:p>
    <w:p>
      <w:pPr>
        <w:rPr>
          <w:rFonts w:ascii="宋体" w:hAnsi="宋体" w:eastAsia="宋体" w:cs="宋体"/>
          <w:color w:val="auto"/>
          <w:szCs w:val="21"/>
          <w:lang w:val="zh-CN"/>
        </w:rPr>
      </w:pPr>
      <w:r>
        <w:rPr>
          <w:rFonts w:hint="eastAsia" w:ascii="宋体" w:hAnsi="宋体" w:eastAsia="宋体" w:cs="宋体"/>
          <w:color w:val="auto"/>
          <w:szCs w:val="21"/>
          <w:lang w:val="zh-CN"/>
        </w:rPr>
        <w:t>说明：所投产品节能认证证书须附后。</w:t>
      </w: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r>
        <w:rPr>
          <w:rFonts w:hint="eastAsia" w:ascii="宋体" w:hAnsi="宋体" w:eastAsia="宋体"/>
          <w:b/>
          <w:bCs/>
          <w:color w:val="auto"/>
          <w:sz w:val="24"/>
          <w:szCs w:val="24"/>
        </w:rPr>
        <w:t>4.8 “环境标志产品政府采购品目清单”优先采购产品情况</w:t>
      </w:r>
    </w:p>
    <w:p>
      <w:pPr>
        <w:autoSpaceDE w:val="0"/>
        <w:autoSpaceDN w:val="0"/>
        <w:adjustRightInd w:val="0"/>
        <w:spacing w:line="360" w:lineRule="auto"/>
        <w:jc w:val="center"/>
        <w:outlineLvl w:val="0"/>
        <w:rPr>
          <w:rFonts w:ascii="宋体" w:hAnsi="宋体" w:eastAsia="宋体"/>
          <w:b/>
          <w:bCs/>
          <w:color w:val="auto"/>
          <w:sz w:val="28"/>
          <w:szCs w:val="28"/>
        </w:rPr>
      </w:pPr>
    </w:p>
    <w:p>
      <w:pPr>
        <w:spacing w:line="360" w:lineRule="auto"/>
        <w:contextualSpacing/>
        <w:jc w:val="left"/>
        <w:rPr>
          <w:rFonts w:ascii="宋体" w:hAnsi="宋体" w:eastAsia="宋体"/>
          <w:color w:val="auto"/>
          <w:szCs w:val="21"/>
        </w:rPr>
      </w:pPr>
      <w:r>
        <w:rPr>
          <w:rFonts w:hint="eastAsia" w:ascii="宋体" w:hAnsi="宋体" w:eastAsia="宋体"/>
          <w:color w:val="auto"/>
          <w:szCs w:val="21"/>
        </w:rPr>
        <w:t>项目编号：</w:t>
      </w:r>
    </w:p>
    <w:p>
      <w:pPr>
        <w:tabs>
          <w:tab w:val="left" w:pos="1800"/>
          <w:tab w:val="left" w:pos="5580"/>
        </w:tabs>
        <w:spacing w:line="360" w:lineRule="auto"/>
        <w:rPr>
          <w:rFonts w:ascii="宋体" w:hAnsi="宋体" w:eastAsia="宋体"/>
          <w:color w:val="auto"/>
          <w:szCs w:val="21"/>
        </w:rPr>
      </w:pPr>
      <w:r>
        <w:rPr>
          <w:rFonts w:hint="eastAsia" w:ascii="宋体" w:hAnsi="宋体" w:eastAsia="宋体"/>
          <w:color w:val="auto"/>
          <w:szCs w:val="21"/>
        </w:rPr>
        <w:t>项目名称：</w:t>
      </w:r>
    </w:p>
    <w:p>
      <w:pPr>
        <w:tabs>
          <w:tab w:val="left" w:pos="1800"/>
          <w:tab w:val="left" w:pos="5580"/>
        </w:tabs>
        <w:spacing w:line="360" w:lineRule="auto"/>
        <w:rPr>
          <w:rFonts w:ascii="宋体" w:hAnsi="宋体" w:eastAsia="宋体"/>
          <w:color w:val="auto"/>
          <w:szCs w:val="21"/>
        </w:rPr>
      </w:pPr>
    </w:p>
    <w:tbl>
      <w:tblPr>
        <w:tblStyle w:val="25"/>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375"/>
        <w:gridCol w:w="1519"/>
        <w:gridCol w:w="1241"/>
        <w:gridCol w:w="1649"/>
        <w:gridCol w:w="160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52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7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产品名称</w:t>
            </w:r>
          </w:p>
        </w:tc>
        <w:tc>
          <w:tcPr>
            <w:tcW w:w="15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品牌</w:t>
            </w:r>
          </w:p>
        </w:tc>
        <w:tc>
          <w:tcPr>
            <w:tcW w:w="124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产品型号</w:t>
            </w:r>
          </w:p>
        </w:tc>
        <w:tc>
          <w:tcPr>
            <w:tcW w:w="164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认证证书编号</w:t>
            </w:r>
          </w:p>
        </w:tc>
        <w:tc>
          <w:tcPr>
            <w:tcW w:w="160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证书有效期</w:t>
            </w:r>
          </w:p>
        </w:tc>
        <w:tc>
          <w:tcPr>
            <w:tcW w:w="1417"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pStyle w:val="7"/>
              <w:jc w:val="center"/>
              <w:rPr>
                <w:rFonts w:ascii="宋体" w:hAnsi="宋体" w:eastAsia="宋体" w:cs="宋体"/>
                <w:b/>
                <w:bCs/>
                <w:color w:val="auto"/>
                <w:sz w:val="21"/>
                <w:szCs w:val="21"/>
              </w:rPr>
            </w:pPr>
            <w:r>
              <w:rPr>
                <w:rFonts w:hint="eastAsia" w:ascii="宋体" w:hAnsi="宋体" w:eastAsia="宋体" w:cs="宋体"/>
                <w:b/>
                <w:bCs/>
                <w:color w:val="auto"/>
                <w:sz w:val="21"/>
                <w:szCs w:val="21"/>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1</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Times New Roman"/>
                <w:color w:val="auto"/>
                <w:sz w:val="21"/>
                <w:szCs w:val="21"/>
              </w:rPr>
              <w:t>2</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hAnsi="宋体" w:eastAsia="宋体" w:cs="Times New Roman"/>
                <w:color w:val="auto"/>
                <w:sz w:val="21"/>
                <w:szCs w:val="21"/>
              </w:rPr>
            </w:pPr>
            <w:r>
              <w:rPr>
                <w:rFonts w:hint="eastAsia" w:ascii="宋体" w:hAnsi="宋体" w:eastAsia="宋体" w:cs="宋体"/>
                <w:color w:val="auto"/>
                <w:sz w:val="21"/>
                <w:szCs w:val="21"/>
              </w:rPr>
              <w:t>…</w:t>
            </w:r>
          </w:p>
        </w:tc>
        <w:tc>
          <w:tcPr>
            <w:tcW w:w="1374"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518"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ascii="宋体" w:hAnsi="宋体" w:eastAsia="宋体" w:cs="Times New Roman"/>
                <w:color w:val="auto"/>
                <w:sz w:val="21"/>
                <w:szCs w:val="21"/>
              </w:rPr>
            </w:pPr>
          </w:p>
        </w:tc>
        <w:tc>
          <w:tcPr>
            <w:tcW w:w="124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48"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600"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c>
          <w:tcPr>
            <w:tcW w:w="1417" w:type="dxa"/>
            <w:tcBorders>
              <w:top w:val="single" w:color="auto" w:sz="4" w:space="0"/>
              <w:left w:val="single" w:color="auto" w:sz="4" w:space="0"/>
              <w:bottom w:val="single" w:color="auto" w:sz="4" w:space="0"/>
              <w:right w:val="single" w:color="auto" w:sz="4" w:space="0"/>
            </w:tcBorders>
          </w:tcPr>
          <w:p>
            <w:pPr>
              <w:pStyle w:val="7"/>
              <w:spacing w:line="360" w:lineRule="auto"/>
              <w:rPr>
                <w:rFonts w:ascii="宋体" w:hAnsi="宋体" w:eastAsia="宋体" w:cs="Times New Roman"/>
                <w:color w:val="auto"/>
                <w:sz w:val="21"/>
                <w:szCs w:val="21"/>
              </w:rPr>
            </w:pPr>
          </w:p>
        </w:tc>
      </w:tr>
    </w:tbl>
    <w:p>
      <w:pPr>
        <w:autoSpaceDE w:val="0"/>
        <w:autoSpaceDN w:val="0"/>
        <w:adjustRightInd w:val="0"/>
        <w:spacing w:line="480" w:lineRule="auto"/>
        <w:rPr>
          <w:rFonts w:ascii="宋体" w:hAnsi="宋体" w:eastAsia="宋体" w:cs="宋体"/>
          <w:color w:val="auto"/>
          <w:szCs w:val="21"/>
          <w:lang w:val="zh-CN"/>
        </w:rPr>
      </w:pPr>
      <w:r>
        <w:rPr>
          <w:rFonts w:hint="eastAsia" w:ascii="宋体" w:hAnsi="宋体" w:eastAsia="宋体" w:cs="宋体"/>
          <w:color w:val="auto"/>
          <w:szCs w:val="21"/>
          <w:lang w:val="zh-CN"/>
        </w:rPr>
        <w:t>供应商名称（</w:t>
      </w:r>
      <w:r>
        <w:rPr>
          <w:rFonts w:hint="eastAsia" w:ascii="宋体" w:hAnsi="宋体" w:eastAsia="宋体" w:cs="Arial"/>
          <w:color w:val="auto"/>
          <w:szCs w:val="21"/>
        </w:rPr>
        <w:t>并加盖公章</w:t>
      </w:r>
      <w:r>
        <w:rPr>
          <w:rFonts w:hint="eastAsia" w:ascii="宋体" w:hAnsi="宋体" w:eastAsia="宋体" w:cs="宋体"/>
          <w:color w:val="auto"/>
          <w:szCs w:val="21"/>
          <w:lang w:val="zh-CN"/>
        </w:rPr>
        <w:t>）：</w:t>
      </w:r>
    </w:p>
    <w:p>
      <w:pPr>
        <w:snapToGrid w:val="0"/>
        <w:spacing w:line="500" w:lineRule="exact"/>
        <w:rPr>
          <w:rFonts w:ascii="宋体" w:hAnsi="宋体" w:eastAsia="宋体" w:cs="宋体"/>
          <w:color w:val="auto"/>
          <w:szCs w:val="21"/>
          <w:lang w:val="zh-CN"/>
        </w:rPr>
      </w:pPr>
    </w:p>
    <w:p>
      <w:pPr>
        <w:ind w:left="630" w:hanging="630" w:hangingChars="300"/>
        <w:rPr>
          <w:rFonts w:ascii="宋体" w:hAnsi="宋体" w:eastAsia="宋体" w:cs="宋体"/>
          <w:color w:val="auto"/>
          <w:szCs w:val="21"/>
          <w:lang w:val="zh-CN"/>
        </w:rPr>
      </w:pPr>
      <w:r>
        <w:rPr>
          <w:rFonts w:hint="eastAsia" w:ascii="宋体" w:hAnsi="宋体" w:eastAsia="宋体" w:cs="宋体"/>
          <w:color w:val="auto"/>
          <w:szCs w:val="21"/>
          <w:lang w:val="zh-CN"/>
        </w:rPr>
        <w:t>说明：所投产品环境标志产品认证证书须附后。</w:t>
      </w:r>
    </w:p>
    <w:p>
      <w:pPr>
        <w:autoSpaceDE w:val="0"/>
        <w:autoSpaceDN w:val="0"/>
        <w:adjustRightInd w:val="0"/>
        <w:spacing w:line="360" w:lineRule="auto"/>
        <w:jc w:val="center"/>
        <w:outlineLvl w:val="0"/>
        <w:rPr>
          <w:rFonts w:ascii="宋体" w:hAnsi="宋体" w:eastAsia="宋体"/>
          <w:b/>
          <w:bCs/>
          <w:color w:val="auto"/>
          <w:sz w:val="24"/>
          <w:szCs w:val="24"/>
        </w:rPr>
      </w:pPr>
    </w:p>
    <w:p>
      <w:pPr>
        <w:autoSpaceDE w:val="0"/>
        <w:autoSpaceDN w:val="0"/>
        <w:adjustRightInd w:val="0"/>
        <w:spacing w:line="360" w:lineRule="auto"/>
        <w:jc w:val="center"/>
        <w:outlineLvl w:val="0"/>
        <w:rPr>
          <w:rFonts w:ascii="宋体" w:hAnsi="宋体" w:eastAsia="宋体"/>
          <w:b/>
          <w:bCs/>
          <w:color w:val="auto"/>
          <w:sz w:val="24"/>
          <w:szCs w:val="24"/>
        </w:rPr>
      </w:pPr>
    </w:p>
    <w:p>
      <w:pPr>
        <w:pStyle w:val="24"/>
        <w:rPr>
          <w:color w:val="auto"/>
        </w:rPr>
      </w:pPr>
    </w:p>
    <w:p>
      <w:pPr>
        <w:pStyle w:val="16"/>
        <w:ind w:left="5250"/>
        <w:rPr>
          <w:color w:val="auto"/>
        </w:rPr>
      </w:pPr>
    </w:p>
    <w:p>
      <w:pPr>
        <w:rPr>
          <w:color w:val="auto"/>
        </w:rPr>
      </w:pPr>
    </w:p>
    <w:p>
      <w:pPr>
        <w:pStyle w:val="24"/>
        <w:rPr>
          <w:color w:val="auto"/>
        </w:rPr>
      </w:pPr>
    </w:p>
    <w:p>
      <w:pPr>
        <w:pStyle w:val="16"/>
        <w:ind w:left="5250"/>
        <w:rPr>
          <w:color w:val="auto"/>
        </w:rPr>
      </w:pPr>
    </w:p>
    <w:p>
      <w:pPr>
        <w:rPr>
          <w:color w:val="auto"/>
        </w:rPr>
      </w:pPr>
    </w:p>
    <w:p>
      <w:pPr>
        <w:pStyle w:val="24"/>
        <w:rPr>
          <w:color w:val="auto"/>
        </w:rPr>
      </w:pPr>
    </w:p>
    <w:p>
      <w:pPr>
        <w:pStyle w:val="16"/>
        <w:ind w:left="5250"/>
        <w:rPr>
          <w:color w:val="auto"/>
        </w:rPr>
      </w:pPr>
    </w:p>
    <w:p>
      <w:pPr>
        <w:rPr>
          <w:color w:val="auto"/>
        </w:rPr>
      </w:pPr>
    </w:p>
    <w:p>
      <w:pPr>
        <w:pStyle w:val="9"/>
        <w:rPr>
          <w:color w:val="auto"/>
        </w:rPr>
      </w:pPr>
    </w:p>
    <w:p>
      <w:pPr>
        <w:pStyle w:val="10"/>
        <w:rPr>
          <w:color w:val="auto"/>
        </w:rPr>
      </w:pPr>
    </w:p>
    <w:p>
      <w:pPr>
        <w:pStyle w:val="10"/>
        <w:rPr>
          <w:color w:val="auto"/>
        </w:rPr>
      </w:pPr>
    </w:p>
    <w:p>
      <w:pPr>
        <w:autoSpaceDE w:val="0"/>
        <w:autoSpaceDN w:val="0"/>
        <w:adjustRightInd w:val="0"/>
        <w:spacing w:line="360" w:lineRule="auto"/>
        <w:rPr>
          <w:rFonts w:ascii="宋体" w:hAnsi="宋体" w:eastAsia="宋体" w:cs="黑体"/>
          <w:b/>
          <w:bCs/>
          <w:color w:val="auto"/>
          <w:sz w:val="28"/>
          <w:szCs w:val="28"/>
          <w:lang w:val="zh-CN"/>
        </w:rPr>
      </w:pPr>
    </w:p>
    <w:p>
      <w:pPr>
        <w:autoSpaceDE w:val="0"/>
        <w:autoSpaceDN w:val="0"/>
        <w:adjustRightInd w:val="0"/>
        <w:spacing w:line="360" w:lineRule="auto"/>
        <w:jc w:val="center"/>
        <w:rPr>
          <w:rFonts w:ascii="宋体" w:hAnsi="宋体" w:eastAsia="宋体" w:cs="黑体"/>
          <w:b/>
          <w:bCs/>
          <w:color w:val="auto"/>
          <w:sz w:val="28"/>
          <w:szCs w:val="28"/>
          <w:lang w:val="zh-CN"/>
        </w:rPr>
      </w:pPr>
      <w:r>
        <w:rPr>
          <w:rFonts w:hint="eastAsia" w:ascii="宋体" w:hAnsi="宋体" w:eastAsia="宋体" w:cs="黑体"/>
          <w:b/>
          <w:bCs/>
          <w:color w:val="auto"/>
          <w:sz w:val="28"/>
          <w:szCs w:val="28"/>
          <w:lang w:val="zh-CN"/>
        </w:rPr>
        <w:t>五、其他资料（若有）</w:t>
      </w: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spacing w:line="360" w:lineRule="auto"/>
        <w:jc w:val="center"/>
        <w:rPr>
          <w:rFonts w:ascii="宋体" w:hAnsi="宋体" w:eastAsia="宋体"/>
          <w:b/>
          <w:bCs/>
          <w:color w:val="auto"/>
          <w:sz w:val="28"/>
          <w:szCs w:val="28"/>
        </w:rPr>
      </w:pPr>
      <w:r>
        <w:rPr>
          <w:rFonts w:hint="eastAsia" w:ascii="宋体" w:hAnsi="宋体" w:eastAsia="宋体"/>
          <w:b/>
          <w:bCs/>
          <w:color w:val="auto"/>
          <w:sz w:val="28"/>
          <w:szCs w:val="28"/>
        </w:rPr>
        <w:t>除谈判文件另有规定外，供应商认为需要提交的其他证明材料或资料加盖供应商公章后应在此项下提交。</w:t>
      </w:r>
    </w:p>
    <w:p>
      <w:pPr>
        <w:spacing w:line="360" w:lineRule="auto"/>
        <w:jc w:val="center"/>
        <w:rPr>
          <w:rFonts w:ascii="宋体" w:hAnsi="宋体" w:eastAsia="宋体"/>
          <w:b/>
          <w:bCs/>
          <w:color w:val="auto"/>
          <w:sz w:val="28"/>
          <w:szCs w:val="28"/>
        </w:rPr>
      </w:pPr>
      <w:r>
        <w:rPr>
          <w:rFonts w:hint="eastAsia" w:ascii="宋体" w:hAnsi="宋体" w:eastAsia="宋体"/>
          <w:b/>
          <w:bCs/>
          <w:color w:val="auto"/>
          <w:sz w:val="28"/>
          <w:szCs w:val="28"/>
        </w:rPr>
        <w:t> </w:t>
      </w: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pStyle w:val="16"/>
        <w:ind w:left="99" w:leftChars="47"/>
        <w:jc w:val="left"/>
        <w:rPr>
          <w:b/>
          <w:color w:val="auto"/>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val="zh-CN"/>
      </w:rPr>
      <w:t>66</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66</w:t>
                </w:r>
                <w:r>
                  <w:rPr>
                    <w:lang w:val="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部分"/>
      <w:lvlJc w:val="center"/>
      <w:pPr>
        <w:ind w:left="-288" w:firstLine="288"/>
      </w:pPr>
      <w:rPr>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00000014"/>
    <w:multiLevelType w:val="multilevel"/>
    <w:tmpl w:val="00000014"/>
    <w:lvl w:ilvl="0" w:tentative="0">
      <w:start w:val="1"/>
      <w:numFmt w:val="decimal"/>
      <w:pStyle w:val="59"/>
      <w:lvlText w:val="%1."/>
      <w:lvlJc w:val="left"/>
      <w:pPr>
        <w:tabs>
          <w:tab w:val="left" w:pos="709"/>
        </w:tabs>
        <w:ind w:left="709" w:hanging="709"/>
      </w:p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sz w:val="21"/>
        <w:szCs w:val="21"/>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5EFCDC2"/>
    <w:multiLevelType w:val="singleLevel"/>
    <w:tmpl w:val="05EFCDC2"/>
    <w:lvl w:ilvl="0" w:tentative="0">
      <w:start w:val="6"/>
      <w:numFmt w:val="chineseCounting"/>
      <w:suff w:val="nothing"/>
      <w:lvlText w:val="%1、"/>
      <w:lvlJc w:val="left"/>
      <w:pPr>
        <w:ind w:left="0" w:firstLine="0"/>
      </w:pPr>
    </w:lvl>
  </w:abstractNum>
  <w:abstractNum w:abstractNumId="3">
    <w:nsid w:val="245B7142"/>
    <w:multiLevelType w:val="multilevel"/>
    <w:tmpl w:val="245B7142"/>
    <w:lvl w:ilvl="0" w:tentative="0">
      <w:start w:val="23"/>
      <w:numFmt w:val="decimal"/>
      <w:lvlText w:val="%1."/>
      <w:lvlJc w:val="left"/>
      <w:pPr>
        <w:ind w:left="420" w:hanging="420"/>
      </w:pPr>
    </w:lvl>
    <w:lvl w:ilvl="1" w:tentative="0">
      <w:start w:val="1"/>
      <w:numFmt w:val="decimal"/>
      <w:lvlText w:val="22. %2 "/>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4">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F817E8"/>
    <w:multiLevelType w:val="singleLevel"/>
    <w:tmpl w:val="59F817E8"/>
    <w:lvl w:ilvl="0" w:tentative="0">
      <w:start w:val="1"/>
      <w:numFmt w:val="chineseCounting"/>
      <w:pStyle w:val="62"/>
      <w:suff w:val="nothing"/>
      <w:lvlText w:val="%1、"/>
      <w:lvlJc w:val="left"/>
      <w:pPr>
        <w:ind w:left="0" w:firstLine="0"/>
      </w:pPr>
    </w:lvl>
  </w:abstractNum>
  <w:abstractNum w:abstractNumId="6">
    <w:nsid w:val="66CA1C3C"/>
    <w:multiLevelType w:val="multilevel"/>
    <w:tmpl w:val="66CA1C3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7D3436C"/>
    <w:multiLevelType w:val="singleLevel"/>
    <w:tmpl w:val="77D3436C"/>
    <w:lvl w:ilvl="0" w:tentative="0">
      <w:start w:val="3"/>
      <w:numFmt w:val="decimal"/>
      <w:suff w:val="nothing"/>
      <w:lvlText w:val="%1、"/>
      <w:lvlJc w:val="left"/>
    </w:lvl>
  </w:abstractNum>
  <w:num w:numId="1">
    <w:abstractNumId w:val="0"/>
  </w:num>
  <w:num w:numId="2">
    <w:abstractNumId w:val="1"/>
  </w:num>
  <w:num w:numId="3">
    <w:abstractNumId w:val="5"/>
  </w:num>
  <w:num w:numId="4">
    <w:abstractNumId w:val="6"/>
  </w:num>
  <w:num w:numId="5">
    <w:abstractNumId w:val="7"/>
  </w:num>
  <w:num w:numId="6">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6"/>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FjNDQ0ZTI0YTExNGMzOWM4NThkYjgzYjNjNzIwNTQifQ=="/>
  </w:docVars>
  <w:rsids>
    <w:rsidRoot w:val="00555E17"/>
    <w:rsid w:val="00004CBF"/>
    <w:rsid w:val="00010FC6"/>
    <w:rsid w:val="00017605"/>
    <w:rsid w:val="00022DCA"/>
    <w:rsid w:val="0003565C"/>
    <w:rsid w:val="00037320"/>
    <w:rsid w:val="00052B5E"/>
    <w:rsid w:val="000659FA"/>
    <w:rsid w:val="00066069"/>
    <w:rsid w:val="000745D2"/>
    <w:rsid w:val="000777A1"/>
    <w:rsid w:val="00090BB0"/>
    <w:rsid w:val="000A4283"/>
    <w:rsid w:val="000B01C2"/>
    <w:rsid w:val="000B5153"/>
    <w:rsid w:val="000C7887"/>
    <w:rsid w:val="000D1232"/>
    <w:rsid w:val="000D17F4"/>
    <w:rsid w:val="000D3517"/>
    <w:rsid w:val="000E2094"/>
    <w:rsid w:val="000E288E"/>
    <w:rsid w:val="000E575B"/>
    <w:rsid w:val="000E6B24"/>
    <w:rsid w:val="000E7F3B"/>
    <w:rsid w:val="000F4EBB"/>
    <w:rsid w:val="00106688"/>
    <w:rsid w:val="00113BB2"/>
    <w:rsid w:val="001213E2"/>
    <w:rsid w:val="00131F7F"/>
    <w:rsid w:val="00134531"/>
    <w:rsid w:val="00142A5F"/>
    <w:rsid w:val="001525F8"/>
    <w:rsid w:val="001676F8"/>
    <w:rsid w:val="00174C95"/>
    <w:rsid w:val="001910BE"/>
    <w:rsid w:val="001930C6"/>
    <w:rsid w:val="001958E7"/>
    <w:rsid w:val="001A74A9"/>
    <w:rsid w:val="001B2636"/>
    <w:rsid w:val="001C12F2"/>
    <w:rsid w:val="001D2B31"/>
    <w:rsid w:val="001E4CCF"/>
    <w:rsid w:val="001F058E"/>
    <w:rsid w:val="001F27AF"/>
    <w:rsid w:val="0020566E"/>
    <w:rsid w:val="00221621"/>
    <w:rsid w:val="00226967"/>
    <w:rsid w:val="002270EA"/>
    <w:rsid w:val="002314BC"/>
    <w:rsid w:val="0023452C"/>
    <w:rsid w:val="00235238"/>
    <w:rsid w:val="002375B7"/>
    <w:rsid w:val="002438B2"/>
    <w:rsid w:val="0025255D"/>
    <w:rsid w:val="00273C67"/>
    <w:rsid w:val="00280399"/>
    <w:rsid w:val="00284AE6"/>
    <w:rsid w:val="002906FC"/>
    <w:rsid w:val="0029269F"/>
    <w:rsid w:val="0029570C"/>
    <w:rsid w:val="002A2357"/>
    <w:rsid w:val="002A253C"/>
    <w:rsid w:val="002A26E7"/>
    <w:rsid w:val="002B22A6"/>
    <w:rsid w:val="002B2C7D"/>
    <w:rsid w:val="002B6060"/>
    <w:rsid w:val="002C2AD5"/>
    <w:rsid w:val="002C2EB0"/>
    <w:rsid w:val="002C4CAE"/>
    <w:rsid w:val="002C5DB8"/>
    <w:rsid w:val="002D2703"/>
    <w:rsid w:val="002D3384"/>
    <w:rsid w:val="002D7F76"/>
    <w:rsid w:val="002E1F0E"/>
    <w:rsid w:val="002F53B0"/>
    <w:rsid w:val="002F6B59"/>
    <w:rsid w:val="00300BDF"/>
    <w:rsid w:val="00301E3E"/>
    <w:rsid w:val="0030425D"/>
    <w:rsid w:val="00305C84"/>
    <w:rsid w:val="00311D61"/>
    <w:rsid w:val="003240F5"/>
    <w:rsid w:val="0032681D"/>
    <w:rsid w:val="00330EB2"/>
    <w:rsid w:val="00331634"/>
    <w:rsid w:val="00340071"/>
    <w:rsid w:val="00340620"/>
    <w:rsid w:val="00342857"/>
    <w:rsid w:val="003435FD"/>
    <w:rsid w:val="00350BA1"/>
    <w:rsid w:val="00351DB1"/>
    <w:rsid w:val="00352120"/>
    <w:rsid w:val="0035243A"/>
    <w:rsid w:val="003551BE"/>
    <w:rsid w:val="003709AF"/>
    <w:rsid w:val="00382096"/>
    <w:rsid w:val="003A20B0"/>
    <w:rsid w:val="003A4AC7"/>
    <w:rsid w:val="003A7A75"/>
    <w:rsid w:val="003B3035"/>
    <w:rsid w:val="003B639E"/>
    <w:rsid w:val="003B7CE5"/>
    <w:rsid w:val="003C02CE"/>
    <w:rsid w:val="003C1D2B"/>
    <w:rsid w:val="003C4548"/>
    <w:rsid w:val="003E37D1"/>
    <w:rsid w:val="003F1680"/>
    <w:rsid w:val="00403592"/>
    <w:rsid w:val="00413B0A"/>
    <w:rsid w:val="004243F0"/>
    <w:rsid w:val="004354DC"/>
    <w:rsid w:val="004429FE"/>
    <w:rsid w:val="004432E8"/>
    <w:rsid w:val="004475D8"/>
    <w:rsid w:val="004661CA"/>
    <w:rsid w:val="004664F0"/>
    <w:rsid w:val="00467B5F"/>
    <w:rsid w:val="00471181"/>
    <w:rsid w:val="0047176B"/>
    <w:rsid w:val="00473126"/>
    <w:rsid w:val="00473175"/>
    <w:rsid w:val="00477BF8"/>
    <w:rsid w:val="00483D2C"/>
    <w:rsid w:val="004904CD"/>
    <w:rsid w:val="00493DEC"/>
    <w:rsid w:val="004957E8"/>
    <w:rsid w:val="004960C8"/>
    <w:rsid w:val="00496BA0"/>
    <w:rsid w:val="004B63F4"/>
    <w:rsid w:val="004C0C78"/>
    <w:rsid w:val="004C70D9"/>
    <w:rsid w:val="004D55A5"/>
    <w:rsid w:val="004D76BD"/>
    <w:rsid w:val="004E3DC3"/>
    <w:rsid w:val="004F5275"/>
    <w:rsid w:val="00502713"/>
    <w:rsid w:val="005065B5"/>
    <w:rsid w:val="005106AD"/>
    <w:rsid w:val="00520D3F"/>
    <w:rsid w:val="00521111"/>
    <w:rsid w:val="00543BB8"/>
    <w:rsid w:val="00555E17"/>
    <w:rsid w:val="00570AD8"/>
    <w:rsid w:val="00576402"/>
    <w:rsid w:val="00581225"/>
    <w:rsid w:val="00581375"/>
    <w:rsid w:val="005860F2"/>
    <w:rsid w:val="00592346"/>
    <w:rsid w:val="0059352C"/>
    <w:rsid w:val="005B0781"/>
    <w:rsid w:val="005B3CDE"/>
    <w:rsid w:val="005B53F0"/>
    <w:rsid w:val="005B5B75"/>
    <w:rsid w:val="005C0ABF"/>
    <w:rsid w:val="005C3925"/>
    <w:rsid w:val="005D0E21"/>
    <w:rsid w:val="005D29F8"/>
    <w:rsid w:val="005D3D52"/>
    <w:rsid w:val="005E033A"/>
    <w:rsid w:val="005E55B1"/>
    <w:rsid w:val="005F01DC"/>
    <w:rsid w:val="005F0535"/>
    <w:rsid w:val="005F46D4"/>
    <w:rsid w:val="005F53AA"/>
    <w:rsid w:val="005F59E5"/>
    <w:rsid w:val="0060526D"/>
    <w:rsid w:val="00610D2F"/>
    <w:rsid w:val="006253DD"/>
    <w:rsid w:val="0063161F"/>
    <w:rsid w:val="00637BF7"/>
    <w:rsid w:val="006420AB"/>
    <w:rsid w:val="0064233A"/>
    <w:rsid w:val="0065251A"/>
    <w:rsid w:val="0066095B"/>
    <w:rsid w:val="00667B4A"/>
    <w:rsid w:val="00674E9D"/>
    <w:rsid w:val="006A0F7A"/>
    <w:rsid w:val="006A1332"/>
    <w:rsid w:val="006A25A5"/>
    <w:rsid w:val="006A4C65"/>
    <w:rsid w:val="006A6C34"/>
    <w:rsid w:val="006B111F"/>
    <w:rsid w:val="006B50B9"/>
    <w:rsid w:val="006C22D8"/>
    <w:rsid w:val="006C40FB"/>
    <w:rsid w:val="006C538C"/>
    <w:rsid w:val="006D0BBD"/>
    <w:rsid w:val="006D2E33"/>
    <w:rsid w:val="006D4E30"/>
    <w:rsid w:val="006D6A50"/>
    <w:rsid w:val="006E359C"/>
    <w:rsid w:val="006F3F9D"/>
    <w:rsid w:val="006F5A57"/>
    <w:rsid w:val="007016C2"/>
    <w:rsid w:val="00715A2F"/>
    <w:rsid w:val="00715B1F"/>
    <w:rsid w:val="0071677F"/>
    <w:rsid w:val="0072368E"/>
    <w:rsid w:val="007422A4"/>
    <w:rsid w:val="00746C3D"/>
    <w:rsid w:val="00753770"/>
    <w:rsid w:val="007571D3"/>
    <w:rsid w:val="0076315F"/>
    <w:rsid w:val="00766ADF"/>
    <w:rsid w:val="00775A04"/>
    <w:rsid w:val="007762AC"/>
    <w:rsid w:val="00776709"/>
    <w:rsid w:val="0078086F"/>
    <w:rsid w:val="00780BF9"/>
    <w:rsid w:val="00783DBA"/>
    <w:rsid w:val="00784563"/>
    <w:rsid w:val="0078467D"/>
    <w:rsid w:val="007849DA"/>
    <w:rsid w:val="007926FA"/>
    <w:rsid w:val="007A0913"/>
    <w:rsid w:val="007A2EA6"/>
    <w:rsid w:val="007A583B"/>
    <w:rsid w:val="007A7637"/>
    <w:rsid w:val="007C4B92"/>
    <w:rsid w:val="007D7566"/>
    <w:rsid w:val="007E4397"/>
    <w:rsid w:val="007F4025"/>
    <w:rsid w:val="007F6508"/>
    <w:rsid w:val="00800B6A"/>
    <w:rsid w:val="0080373A"/>
    <w:rsid w:val="00813540"/>
    <w:rsid w:val="00817306"/>
    <w:rsid w:val="00825D31"/>
    <w:rsid w:val="00842367"/>
    <w:rsid w:val="00855BC4"/>
    <w:rsid w:val="008632FE"/>
    <w:rsid w:val="008638EC"/>
    <w:rsid w:val="00866FD2"/>
    <w:rsid w:val="008718FB"/>
    <w:rsid w:val="00871F54"/>
    <w:rsid w:val="00875502"/>
    <w:rsid w:val="008759F1"/>
    <w:rsid w:val="00876D9C"/>
    <w:rsid w:val="00880A1F"/>
    <w:rsid w:val="00885636"/>
    <w:rsid w:val="008A03C1"/>
    <w:rsid w:val="008A20E1"/>
    <w:rsid w:val="008A7B1E"/>
    <w:rsid w:val="008B3E78"/>
    <w:rsid w:val="008B6177"/>
    <w:rsid w:val="008D3046"/>
    <w:rsid w:val="008F622E"/>
    <w:rsid w:val="008F695A"/>
    <w:rsid w:val="009149A5"/>
    <w:rsid w:val="0093103C"/>
    <w:rsid w:val="00934650"/>
    <w:rsid w:val="00937996"/>
    <w:rsid w:val="0094146C"/>
    <w:rsid w:val="00941553"/>
    <w:rsid w:val="009517F9"/>
    <w:rsid w:val="009526F4"/>
    <w:rsid w:val="00971A1A"/>
    <w:rsid w:val="00991234"/>
    <w:rsid w:val="009A0062"/>
    <w:rsid w:val="009A0E4A"/>
    <w:rsid w:val="009A51AF"/>
    <w:rsid w:val="009F34A9"/>
    <w:rsid w:val="009F4A94"/>
    <w:rsid w:val="009F7467"/>
    <w:rsid w:val="00A04C7C"/>
    <w:rsid w:val="00A246B6"/>
    <w:rsid w:val="00A264B4"/>
    <w:rsid w:val="00A35770"/>
    <w:rsid w:val="00A36E0E"/>
    <w:rsid w:val="00A42ED9"/>
    <w:rsid w:val="00A43794"/>
    <w:rsid w:val="00A43DB5"/>
    <w:rsid w:val="00A45138"/>
    <w:rsid w:val="00A4554E"/>
    <w:rsid w:val="00A50B34"/>
    <w:rsid w:val="00A5148C"/>
    <w:rsid w:val="00A7012B"/>
    <w:rsid w:val="00A734F1"/>
    <w:rsid w:val="00A7519F"/>
    <w:rsid w:val="00A77163"/>
    <w:rsid w:val="00A83908"/>
    <w:rsid w:val="00AA3825"/>
    <w:rsid w:val="00AA6C22"/>
    <w:rsid w:val="00AC1A1F"/>
    <w:rsid w:val="00AC231A"/>
    <w:rsid w:val="00AC3532"/>
    <w:rsid w:val="00AE0D4A"/>
    <w:rsid w:val="00AE0D5D"/>
    <w:rsid w:val="00AE5AC4"/>
    <w:rsid w:val="00AF11C2"/>
    <w:rsid w:val="00AF3D55"/>
    <w:rsid w:val="00AF5BCD"/>
    <w:rsid w:val="00B00592"/>
    <w:rsid w:val="00B1232B"/>
    <w:rsid w:val="00B23A1A"/>
    <w:rsid w:val="00B24DB7"/>
    <w:rsid w:val="00B30E47"/>
    <w:rsid w:val="00B34B47"/>
    <w:rsid w:val="00B35E51"/>
    <w:rsid w:val="00B40B3A"/>
    <w:rsid w:val="00B4149D"/>
    <w:rsid w:val="00B4786F"/>
    <w:rsid w:val="00B5299A"/>
    <w:rsid w:val="00B53102"/>
    <w:rsid w:val="00B6257E"/>
    <w:rsid w:val="00B6596C"/>
    <w:rsid w:val="00B67F13"/>
    <w:rsid w:val="00B74CDB"/>
    <w:rsid w:val="00B764CC"/>
    <w:rsid w:val="00B833EF"/>
    <w:rsid w:val="00B83618"/>
    <w:rsid w:val="00BA31C7"/>
    <w:rsid w:val="00BB11D9"/>
    <w:rsid w:val="00BB15D1"/>
    <w:rsid w:val="00BC6952"/>
    <w:rsid w:val="00BC6A97"/>
    <w:rsid w:val="00BC77B9"/>
    <w:rsid w:val="00BD2A30"/>
    <w:rsid w:val="00BD2A59"/>
    <w:rsid w:val="00BE5035"/>
    <w:rsid w:val="00BE73C9"/>
    <w:rsid w:val="00C023D6"/>
    <w:rsid w:val="00C12447"/>
    <w:rsid w:val="00C257F0"/>
    <w:rsid w:val="00C302AD"/>
    <w:rsid w:val="00C31153"/>
    <w:rsid w:val="00C32D38"/>
    <w:rsid w:val="00C36C78"/>
    <w:rsid w:val="00C3710B"/>
    <w:rsid w:val="00C42EA6"/>
    <w:rsid w:val="00C454A1"/>
    <w:rsid w:val="00C46874"/>
    <w:rsid w:val="00C5226B"/>
    <w:rsid w:val="00C667E0"/>
    <w:rsid w:val="00C7083D"/>
    <w:rsid w:val="00C734D3"/>
    <w:rsid w:val="00C74CFF"/>
    <w:rsid w:val="00C76569"/>
    <w:rsid w:val="00C769DF"/>
    <w:rsid w:val="00C80D0F"/>
    <w:rsid w:val="00C86C94"/>
    <w:rsid w:val="00C9266F"/>
    <w:rsid w:val="00CA2C70"/>
    <w:rsid w:val="00CA3664"/>
    <w:rsid w:val="00CB164B"/>
    <w:rsid w:val="00CB66CF"/>
    <w:rsid w:val="00CD3515"/>
    <w:rsid w:val="00CD684D"/>
    <w:rsid w:val="00CE221C"/>
    <w:rsid w:val="00CE283C"/>
    <w:rsid w:val="00CE2CB7"/>
    <w:rsid w:val="00CE6110"/>
    <w:rsid w:val="00CF08B9"/>
    <w:rsid w:val="00D000A3"/>
    <w:rsid w:val="00D04854"/>
    <w:rsid w:val="00D04DA8"/>
    <w:rsid w:val="00D16756"/>
    <w:rsid w:val="00D223AA"/>
    <w:rsid w:val="00D22F18"/>
    <w:rsid w:val="00D240F5"/>
    <w:rsid w:val="00D2450E"/>
    <w:rsid w:val="00D3198A"/>
    <w:rsid w:val="00D356CF"/>
    <w:rsid w:val="00D409A3"/>
    <w:rsid w:val="00D44D24"/>
    <w:rsid w:val="00D50697"/>
    <w:rsid w:val="00D5099B"/>
    <w:rsid w:val="00D61692"/>
    <w:rsid w:val="00D63ADC"/>
    <w:rsid w:val="00D73BFF"/>
    <w:rsid w:val="00D75007"/>
    <w:rsid w:val="00D81874"/>
    <w:rsid w:val="00D84D81"/>
    <w:rsid w:val="00DA2664"/>
    <w:rsid w:val="00DA2EEF"/>
    <w:rsid w:val="00DA68B3"/>
    <w:rsid w:val="00DA7EA2"/>
    <w:rsid w:val="00DB4869"/>
    <w:rsid w:val="00DB6BA6"/>
    <w:rsid w:val="00DC03FB"/>
    <w:rsid w:val="00DC2141"/>
    <w:rsid w:val="00DD3E4F"/>
    <w:rsid w:val="00DE7189"/>
    <w:rsid w:val="00DF3F7B"/>
    <w:rsid w:val="00DF6437"/>
    <w:rsid w:val="00DF7C95"/>
    <w:rsid w:val="00E0282F"/>
    <w:rsid w:val="00E177A1"/>
    <w:rsid w:val="00E211F0"/>
    <w:rsid w:val="00E30D7E"/>
    <w:rsid w:val="00E31973"/>
    <w:rsid w:val="00E32DF4"/>
    <w:rsid w:val="00E44068"/>
    <w:rsid w:val="00E44726"/>
    <w:rsid w:val="00E47583"/>
    <w:rsid w:val="00E5328A"/>
    <w:rsid w:val="00E567CE"/>
    <w:rsid w:val="00E8683F"/>
    <w:rsid w:val="00E92F31"/>
    <w:rsid w:val="00E93800"/>
    <w:rsid w:val="00E9476F"/>
    <w:rsid w:val="00EA7C75"/>
    <w:rsid w:val="00EC27AA"/>
    <w:rsid w:val="00EC7C13"/>
    <w:rsid w:val="00ED3FA3"/>
    <w:rsid w:val="00ED6BDB"/>
    <w:rsid w:val="00ED755E"/>
    <w:rsid w:val="00EE03EC"/>
    <w:rsid w:val="00EE2F69"/>
    <w:rsid w:val="00EE4B30"/>
    <w:rsid w:val="00EF3208"/>
    <w:rsid w:val="00EF3B88"/>
    <w:rsid w:val="00EF57A6"/>
    <w:rsid w:val="00F023BE"/>
    <w:rsid w:val="00F20ADD"/>
    <w:rsid w:val="00F21C0C"/>
    <w:rsid w:val="00F313F6"/>
    <w:rsid w:val="00F338AF"/>
    <w:rsid w:val="00F341A1"/>
    <w:rsid w:val="00F36AC1"/>
    <w:rsid w:val="00F37F7B"/>
    <w:rsid w:val="00F42BF8"/>
    <w:rsid w:val="00F43752"/>
    <w:rsid w:val="00F438D5"/>
    <w:rsid w:val="00F51B67"/>
    <w:rsid w:val="00F54187"/>
    <w:rsid w:val="00F621B8"/>
    <w:rsid w:val="00F6345E"/>
    <w:rsid w:val="00F66C94"/>
    <w:rsid w:val="00F70899"/>
    <w:rsid w:val="00F77A02"/>
    <w:rsid w:val="00F81BEC"/>
    <w:rsid w:val="00F97004"/>
    <w:rsid w:val="00FA7466"/>
    <w:rsid w:val="00FB4FDC"/>
    <w:rsid w:val="00FB5454"/>
    <w:rsid w:val="00FC00DD"/>
    <w:rsid w:val="00FC6C1C"/>
    <w:rsid w:val="00FC6E26"/>
    <w:rsid w:val="00FD0553"/>
    <w:rsid w:val="00FD0828"/>
    <w:rsid w:val="00FD6ABB"/>
    <w:rsid w:val="00FD7527"/>
    <w:rsid w:val="00FE177C"/>
    <w:rsid w:val="00FE48E1"/>
    <w:rsid w:val="00FF09CB"/>
    <w:rsid w:val="00FF1F23"/>
    <w:rsid w:val="00FF3D03"/>
    <w:rsid w:val="00FF488B"/>
    <w:rsid w:val="00FF65E3"/>
    <w:rsid w:val="04221DEB"/>
    <w:rsid w:val="045005C0"/>
    <w:rsid w:val="046B42D4"/>
    <w:rsid w:val="07B62F76"/>
    <w:rsid w:val="07E9738B"/>
    <w:rsid w:val="088E3EF3"/>
    <w:rsid w:val="08AC6127"/>
    <w:rsid w:val="09C556F2"/>
    <w:rsid w:val="0AEC6CAF"/>
    <w:rsid w:val="0BB97AC8"/>
    <w:rsid w:val="0CA10415"/>
    <w:rsid w:val="0CDC0A50"/>
    <w:rsid w:val="0DFF2C9C"/>
    <w:rsid w:val="0E7402F5"/>
    <w:rsid w:val="10556B8D"/>
    <w:rsid w:val="11843FE2"/>
    <w:rsid w:val="11C52008"/>
    <w:rsid w:val="11EE77B0"/>
    <w:rsid w:val="12D22C2E"/>
    <w:rsid w:val="14172FEE"/>
    <w:rsid w:val="14CA0061"/>
    <w:rsid w:val="16D85055"/>
    <w:rsid w:val="1A634A7F"/>
    <w:rsid w:val="1B3714FE"/>
    <w:rsid w:val="1C556DAA"/>
    <w:rsid w:val="1E1D56A5"/>
    <w:rsid w:val="200054D9"/>
    <w:rsid w:val="20875058"/>
    <w:rsid w:val="22431452"/>
    <w:rsid w:val="228F6446"/>
    <w:rsid w:val="22941CAE"/>
    <w:rsid w:val="233A2855"/>
    <w:rsid w:val="240211E5"/>
    <w:rsid w:val="24735928"/>
    <w:rsid w:val="260B04D9"/>
    <w:rsid w:val="26A050C5"/>
    <w:rsid w:val="26BB316F"/>
    <w:rsid w:val="272000E0"/>
    <w:rsid w:val="27846F18"/>
    <w:rsid w:val="293735BB"/>
    <w:rsid w:val="29DF5F05"/>
    <w:rsid w:val="2C0C45F5"/>
    <w:rsid w:val="2D320A41"/>
    <w:rsid w:val="2D522164"/>
    <w:rsid w:val="2DE0638F"/>
    <w:rsid w:val="2E1D7BD1"/>
    <w:rsid w:val="2E271B5C"/>
    <w:rsid w:val="2E8D1134"/>
    <w:rsid w:val="2F1F5F5A"/>
    <w:rsid w:val="2FB120F1"/>
    <w:rsid w:val="2FCD67FF"/>
    <w:rsid w:val="30554725"/>
    <w:rsid w:val="33ED21DB"/>
    <w:rsid w:val="34AE30A3"/>
    <w:rsid w:val="354E2190"/>
    <w:rsid w:val="356B4AF0"/>
    <w:rsid w:val="36721EAF"/>
    <w:rsid w:val="36D44917"/>
    <w:rsid w:val="38651CCB"/>
    <w:rsid w:val="3CC52D38"/>
    <w:rsid w:val="3D4C44EB"/>
    <w:rsid w:val="3D9E7344"/>
    <w:rsid w:val="3F225C57"/>
    <w:rsid w:val="3F467CFD"/>
    <w:rsid w:val="3FB86B84"/>
    <w:rsid w:val="3FC45529"/>
    <w:rsid w:val="40204729"/>
    <w:rsid w:val="41DB1D22"/>
    <w:rsid w:val="45025574"/>
    <w:rsid w:val="46D85D5E"/>
    <w:rsid w:val="484B1EFB"/>
    <w:rsid w:val="48765D6C"/>
    <w:rsid w:val="48866BC4"/>
    <w:rsid w:val="48D66DE4"/>
    <w:rsid w:val="491B67CF"/>
    <w:rsid w:val="4A0C18D0"/>
    <w:rsid w:val="4A111CB3"/>
    <w:rsid w:val="4CE60F7B"/>
    <w:rsid w:val="4DF53699"/>
    <w:rsid w:val="4E4B5067"/>
    <w:rsid w:val="4E950123"/>
    <w:rsid w:val="4EBF4E19"/>
    <w:rsid w:val="51321D9C"/>
    <w:rsid w:val="52B633F7"/>
    <w:rsid w:val="52CD6993"/>
    <w:rsid w:val="54511C14"/>
    <w:rsid w:val="55DB4F23"/>
    <w:rsid w:val="56064695"/>
    <w:rsid w:val="56E4660D"/>
    <w:rsid w:val="56E66275"/>
    <w:rsid w:val="577473DD"/>
    <w:rsid w:val="57C922BB"/>
    <w:rsid w:val="59796F2C"/>
    <w:rsid w:val="59966195"/>
    <w:rsid w:val="5F105DC9"/>
    <w:rsid w:val="5F904FD0"/>
    <w:rsid w:val="61606F41"/>
    <w:rsid w:val="617C3A5E"/>
    <w:rsid w:val="61A36997"/>
    <w:rsid w:val="62132597"/>
    <w:rsid w:val="633417DE"/>
    <w:rsid w:val="63734CA0"/>
    <w:rsid w:val="64264E1D"/>
    <w:rsid w:val="65654809"/>
    <w:rsid w:val="673458A2"/>
    <w:rsid w:val="67F71B41"/>
    <w:rsid w:val="691427CE"/>
    <w:rsid w:val="691E3F65"/>
    <w:rsid w:val="6A9C0CCD"/>
    <w:rsid w:val="6ACD7F28"/>
    <w:rsid w:val="6C5F6456"/>
    <w:rsid w:val="6D632590"/>
    <w:rsid w:val="6D6E64E5"/>
    <w:rsid w:val="6E6840E6"/>
    <w:rsid w:val="6F7246F2"/>
    <w:rsid w:val="702C664F"/>
    <w:rsid w:val="705C0BE1"/>
    <w:rsid w:val="716C7E6F"/>
    <w:rsid w:val="71A01023"/>
    <w:rsid w:val="73671EFF"/>
    <w:rsid w:val="770B10E3"/>
    <w:rsid w:val="77FA5285"/>
    <w:rsid w:val="78E1671A"/>
    <w:rsid w:val="78FC5E56"/>
    <w:rsid w:val="790A7749"/>
    <w:rsid w:val="795C6895"/>
    <w:rsid w:val="79674B9C"/>
    <w:rsid w:val="79E461EC"/>
    <w:rsid w:val="7C2345D9"/>
    <w:rsid w:val="7CC66546"/>
    <w:rsid w:val="7E436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qFormat="1"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99"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numPr>
        <w:ilvl w:val="0"/>
        <w:numId w:val="1"/>
      </w:numPr>
      <w:adjustRightInd w:val="0"/>
      <w:spacing w:before="340" w:after="330" w:line="578" w:lineRule="atLeast"/>
      <w:ind w:left="0"/>
      <w:jc w:val="left"/>
      <w:outlineLvl w:val="0"/>
    </w:pPr>
    <w:rPr>
      <w:rFonts w:ascii="Calibri" w:hAnsi="Calibri" w:eastAsia="宋体" w:cs="Times New Roman"/>
      <w:b/>
      <w:bCs/>
      <w:kern w:val="44"/>
      <w:sz w:val="44"/>
      <w:szCs w:val="44"/>
    </w:rPr>
  </w:style>
  <w:style w:type="paragraph" w:styleId="3">
    <w:name w:val="heading 2"/>
    <w:basedOn w:val="1"/>
    <w:next w:val="1"/>
    <w:link w:val="34"/>
    <w:semiHidden/>
    <w:unhideWhenUsed/>
    <w:qFormat/>
    <w:uiPriority w:val="0"/>
    <w:pPr>
      <w:keepNext/>
      <w:keepLines/>
      <w:numPr>
        <w:ilvl w:val="1"/>
        <w:numId w:val="1"/>
      </w:numPr>
      <w:adjustRightInd w:val="0"/>
      <w:spacing w:before="260" w:after="260" w:line="416" w:lineRule="atLeast"/>
      <w:jc w:val="left"/>
      <w:outlineLvl w:val="1"/>
    </w:pPr>
    <w:rPr>
      <w:rFonts w:ascii="Arial" w:hAnsi="Arial" w:eastAsia="黑体" w:cs="Times New Roman"/>
      <w:b/>
      <w:bCs/>
      <w:kern w:val="0"/>
      <w:sz w:val="32"/>
      <w:szCs w:val="32"/>
    </w:rPr>
  </w:style>
  <w:style w:type="paragraph" w:styleId="4">
    <w:name w:val="heading 3"/>
    <w:basedOn w:val="1"/>
    <w:next w:val="1"/>
    <w:link w:val="35"/>
    <w:semiHidden/>
    <w:unhideWhenUsed/>
    <w:qFormat/>
    <w:uiPriority w:val="0"/>
    <w:pPr>
      <w:autoSpaceDE w:val="0"/>
      <w:autoSpaceDN w:val="0"/>
      <w:adjustRightInd w:val="0"/>
      <w:spacing w:afterLines="50" w:line="360" w:lineRule="auto"/>
      <w:jc w:val="center"/>
      <w:outlineLvl w:val="2"/>
    </w:pPr>
    <w:rPr>
      <w:rFonts w:ascii="宋体" w:hAnsi="宋体" w:eastAsia="宋体" w:cs="宋体"/>
      <w:b/>
      <w:color w:val="000000"/>
      <w:kern w:val="0"/>
      <w:sz w:val="24"/>
      <w:szCs w:val="20"/>
      <w:lang w:val="en-GB"/>
    </w:rPr>
  </w:style>
  <w:style w:type="paragraph" w:styleId="5">
    <w:name w:val="heading 4"/>
    <w:basedOn w:val="1"/>
    <w:next w:val="1"/>
    <w:link w:val="36"/>
    <w:semiHidden/>
    <w:unhideWhenUsed/>
    <w:qFormat/>
    <w:uiPriority w:val="0"/>
    <w:pPr>
      <w:keepNext/>
      <w:keepLines/>
      <w:numPr>
        <w:ilvl w:val="3"/>
        <w:numId w:val="1"/>
      </w:numPr>
      <w:adjustRightInd w:val="0"/>
      <w:spacing w:before="280" w:after="290" w:line="376" w:lineRule="atLeast"/>
      <w:jc w:val="left"/>
      <w:outlineLvl w:val="3"/>
    </w:pPr>
    <w:rPr>
      <w:rFonts w:ascii="Arial" w:hAnsi="Arial" w:eastAsia="黑体" w:cs="Times New Roman"/>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unhideWhenUsed/>
    <w:qFormat/>
    <w:uiPriority w:val="99"/>
    <w:pPr>
      <w:ind w:firstLine="425"/>
    </w:pPr>
    <w:rPr>
      <w:rFonts w:ascii="Times New Roman" w:hAnsi="Times New Roman" w:eastAsia="宋体" w:cs="Times New Roman"/>
      <w:szCs w:val="20"/>
    </w:rPr>
  </w:style>
  <w:style w:type="paragraph" w:styleId="7">
    <w:name w:val="caption"/>
    <w:basedOn w:val="1"/>
    <w:next w:val="1"/>
    <w:semiHidden/>
    <w:unhideWhenUsed/>
    <w:qFormat/>
    <w:uiPriority w:val="99"/>
    <w:rPr>
      <w:rFonts w:ascii="Arial" w:hAnsi="Arial" w:eastAsia="黑体" w:cs="Arial"/>
      <w:sz w:val="20"/>
      <w:szCs w:val="20"/>
    </w:rPr>
  </w:style>
  <w:style w:type="paragraph" w:styleId="8">
    <w:name w:val="Body Text 3"/>
    <w:basedOn w:val="1"/>
    <w:link w:val="46"/>
    <w:semiHidden/>
    <w:unhideWhenUsed/>
    <w:qFormat/>
    <w:uiPriority w:val="99"/>
    <w:rPr>
      <w:rFonts w:ascii="Times New Roman" w:hAnsi="Times New Roman" w:eastAsia="宋体" w:cs="Times New Roman"/>
      <w:color w:val="FF0000"/>
      <w:sz w:val="24"/>
      <w:szCs w:val="24"/>
    </w:rPr>
  </w:style>
  <w:style w:type="paragraph" w:styleId="9">
    <w:name w:val="Body Text"/>
    <w:basedOn w:val="1"/>
    <w:next w:val="10"/>
    <w:link w:val="41"/>
    <w:unhideWhenUsed/>
    <w:qFormat/>
    <w:uiPriority w:val="99"/>
    <w:pPr>
      <w:spacing w:after="120"/>
    </w:pPr>
  </w:style>
  <w:style w:type="paragraph" w:styleId="10">
    <w:name w:val="Body Text 2"/>
    <w:basedOn w:val="1"/>
    <w:qFormat/>
    <w:uiPriority w:val="0"/>
    <w:pPr>
      <w:widowControl/>
      <w:spacing w:before="100" w:beforeAutospacing="1" w:after="100" w:afterAutospacing="1"/>
      <w:jc w:val="left"/>
    </w:pPr>
    <w:rPr>
      <w:rFonts w:ascii="宋体" w:hAnsi="宋体"/>
      <w:kern w:val="0"/>
      <w:sz w:val="24"/>
    </w:rPr>
  </w:style>
  <w:style w:type="paragraph" w:styleId="11">
    <w:name w:val="Body Text Indent"/>
    <w:basedOn w:val="1"/>
    <w:next w:val="12"/>
    <w:link w:val="42"/>
    <w:unhideWhenUsed/>
    <w:qFormat/>
    <w:uiPriority w:val="0"/>
    <w:pPr>
      <w:adjustRightInd w:val="0"/>
      <w:spacing w:after="120" w:line="360" w:lineRule="atLeast"/>
      <w:ind w:left="420" w:leftChars="200"/>
      <w:jc w:val="left"/>
    </w:pPr>
    <w:rPr>
      <w:kern w:val="0"/>
      <w:sz w:val="24"/>
      <w:szCs w:val="20"/>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semiHidden/>
    <w:unhideWhenUsed/>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semiHidden/>
    <w:unhideWhenUsed/>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link w:val="47"/>
    <w:unhideWhenUsed/>
    <w:qFormat/>
    <w:uiPriority w:val="0"/>
    <w:rPr>
      <w:rFonts w:eastAsia="宋体"/>
      <w:sz w:val="24"/>
    </w:rPr>
  </w:style>
  <w:style w:type="paragraph" w:styleId="16">
    <w:name w:val="Date"/>
    <w:basedOn w:val="1"/>
    <w:next w:val="1"/>
    <w:link w:val="44"/>
    <w:semiHidden/>
    <w:unhideWhenUsed/>
    <w:qFormat/>
    <w:uiPriority w:val="99"/>
    <w:pPr>
      <w:ind w:left="100" w:leftChars="2500"/>
    </w:pPr>
  </w:style>
  <w:style w:type="paragraph" w:styleId="17">
    <w:name w:val="Balloon Text"/>
    <w:basedOn w:val="1"/>
    <w:link w:val="48"/>
    <w:semiHidden/>
    <w:unhideWhenUsed/>
    <w:qFormat/>
    <w:uiPriority w:val="99"/>
    <w:rPr>
      <w:sz w:val="18"/>
      <w:szCs w:val="18"/>
    </w:rPr>
  </w:style>
  <w:style w:type="paragraph" w:styleId="18">
    <w:name w:val="footer"/>
    <w:basedOn w:val="1"/>
    <w:next w:val="19"/>
    <w:link w:val="40"/>
    <w:unhideWhenUsed/>
    <w:qFormat/>
    <w:uiPriority w:val="0"/>
    <w:pPr>
      <w:tabs>
        <w:tab w:val="center" w:pos="4153"/>
        <w:tab w:val="right" w:pos="8306"/>
      </w:tabs>
      <w:snapToGrid w:val="0"/>
      <w:jc w:val="left"/>
    </w:pPr>
    <w:rPr>
      <w:sz w:val="18"/>
      <w:szCs w:val="18"/>
    </w:rPr>
  </w:style>
  <w:style w:type="paragraph" w:styleId="19">
    <w:name w:val="header"/>
    <w:basedOn w:val="1"/>
    <w:next w:val="20"/>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Normal (Web)"/>
    <w:basedOn w:val="1"/>
    <w:next w:val="1"/>
    <w:semiHidden/>
    <w:unhideWhenUsed/>
    <w:qFormat/>
    <w:uiPriority w:val="99"/>
    <w:rPr>
      <w:rFonts w:ascii="Calibri" w:hAnsi="Calibri" w:eastAsia="宋体" w:cs="Times New Roman"/>
      <w:sz w:val="24"/>
      <w:szCs w:val="24"/>
    </w:rPr>
  </w:style>
  <w:style w:type="paragraph" w:styleId="21">
    <w:name w:val="toc 1"/>
    <w:basedOn w:val="1"/>
    <w:next w:val="1"/>
    <w:semiHidden/>
    <w:unhideWhenUsed/>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HTML Preformatted"/>
    <w:basedOn w:val="1"/>
    <w:link w:val="3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Body Text First Indent"/>
    <w:basedOn w:val="9"/>
    <w:next w:val="24"/>
    <w:link w:val="45"/>
    <w:semiHidden/>
    <w:unhideWhenUsed/>
    <w:qFormat/>
    <w:uiPriority w:val="99"/>
    <w:pPr>
      <w:ind w:firstLine="420" w:firstLineChars="100"/>
    </w:pPr>
    <w:rPr>
      <w:rFonts w:ascii="宋体" w:hAnsi="Times New Roman" w:eastAsia="宋体" w:cs="Times New Roman"/>
      <w:kern w:val="0"/>
      <w:sz w:val="34"/>
      <w:szCs w:val="20"/>
    </w:rPr>
  </w:style>
  <w:style w:type="paragraph" w:styleId="24">
    <w:name w:val="Body Text First Indent 2"/>
    <w:basedOn w:val="11"/>
    <w:next w:val="1"/>
    <w:link w:val="43"/>
    <w:unhideWhenUsed/>
    <w:qFormat/>
    <w:uiPriority w:val="99"/>
    <w:pPr>
      <w:adjustRightInd/>
      <w:spacing w:line="240" w:lineRule="auto"/>
      <w:ind w:firstLine="420" w:firstLineChars="200"/>
      <w:jc w:val="both"/>
    </w:pPr>
    <w:rPr>
      <w:kern w:val="2"/>
      <w:sz w:val="21"/>
      <w:szCs w:val="22"/>
    </w:rPr>
  </w:style>
  <w:style w:type="table" w:styleId="26">
    <w:name w:val="Table Grid"/>
    <w:basedOn w:val="2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FollowedHyperlink"/>
    <w:basedOn w:val="27"/>
    <w:semiHidden/>
    <w:unhideWhenUsed/>
    <w:qFormat/>
    <w:uiPriority w:val="99"/>
    <w:rPr>
      <w:color w:val="954F72" w:themeColor="followedHyperlink"/>
      <w:u w:val="single"/>
    </w:rPr>
  </w:style>
  <w:style w:type="character" w:styleId="29">
    <w:name w:val="Emphasis"/>
    <w:basedOn w:val="27"/>
    <w:qFormat/>
    <w:uiPriority w:val="20"/>
  </w:style>
  <w:style w:type="character" w:styleId="30">
    <w:name w:val="Hyperlink"/>
    <w:basedOn w:val="27"/>
    <w:unhideWhenUsed/>
    <w:qFormat/>
    <w:uiPriority w:val="0"/>
    <w:rPr>
      <w:color w:val="000000"/>
      <w:u w:val="none"/>
    </w:rPr>
  </w:style>
  <w:style w:type="paragraph" w:customStyle="1" w:styleId="31">
    <w:name w:val="style4"/>
    <w:basedOn w:val="1"/>
    <w:next w:val="32"/>
    <w:qFormat/>
    <w:uiPriority w:val="99"/>
    <w:pPr>
      <w:widowControl/>
      <w:spacing w:before="280" w:after="280"/>
    </w:pPr>
    <w:rPr>
      <w:rFonts w:ascii="宋体" w:hAnsi="Times New Roman" w:eastAsia="宋体" w:cs="Times New Roman"/>
      <w:sz w:val="18"/>
    </w:rPr>
  </w:style>
  <w:style w:type="paragraph" w:customStyle="1" w:styleId="32">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33">
    <w:name w:val="标题 1 Char"/>
    <w:basedOn w:val="27"/>
    <w:link w:val="2"/>
    <w:qFormat/>
    <w:uiPriority w:val="0"/>
    <w:rPr>
      <w:rFonts w:ascii="Calibri" w:hAnsi="Calibri" w:eastAsia="宋体" w:cs="Times New Roman"/>
      <w:b/>
      <w:bCs/>
      <w:kern w:val="44"/>
      <w:sz w:val="44"/>
      <w:szCs w:val="44"/>
    </w:rPr>
  </w:style>
  <w:style w:type="character" w:customStyle="1" w:styleId="34">
    <w:name w:val="标题 2 Char"/>
    <w:basedOn w:val="27"/>
    <w:link w:val="3"/>
    <w:semiHidden/>
    <w:qFormat/>
    <w:uiPriority w:val="0"/>
    <w:rPr>
      <w:rFonts w:ascii="Arial" w:hAnsi="Arial" w:eastAsia="黑体" w:cs="Times New Roman"/>
      <w:b/>
      <w:bCs/>
      <w:kern w:val="0"/>
      <w:sz w:val="32"/>
      <w:szCs w:val="32"/>
    </w:rPr>
  </w:style>
  <w:style w:type="character" w:customStyle="1" w:styleId="35">
    <w:name w:val="标题 3 Char"/>
    <w:basedOn w:val="27"/>
    <w:link w:val="4"/>
    <w:semiHidden/>
    <w:qFormat/>
    <w:uiPriority w:val="0"/>
    <w:rPr>
      <w:rFonts w:ascii="宋体" w:hAnsi="宋体" w:eastAsia="宋体" w:cs="宋体"/>
      <w:b/>
      <w:color w:val="000000"/>
      <w:kern w:val="0"/>
      <w:sz w:val="24"/>
      <w:szCs w:val="20"/>
      <w:lang w:val="en-GB"/>
    </w:rPr>
  </w:style>
  <w:style w:type="character" w:customStyle="1" w:styleId="36">
    <w:name w:val="标题 4 Char"/>
    <w:basedOn w:val="27"/>
    <w:link w:val="5"/>
    <w:semiHidden/>
    <w:qFormat/>
    <w:uiPriority w:val="0"/>
    <w:rPr>
      <w:rFonts w:ascii="Arial" w:hAnsi="Arial" w:eastAsia="黑体" w:cs="Times New Roman"/>
      <w:b/>
      <w:bCs/>
      <w:kern w:val="0"/>
      <w:sz w:val="28"/>
      <w:szCs w:val="28"/>
    </w:rPr>
  </w:style>
  <w:style w:type="character" w:customStyle="1" w:styleId="37">
    <w:name w:val="HTML 预设格式 Char1"/>
    <w:basedOn w:val="27"/>
    <w:link w:val="22"/>
    <w:semiHidden/>
    <w:qFormat/>
    <w:uiPriority w:val="99"/>
    <w:rPr>
      <w:rFonts w:ascii="宋体" w:hAnsi="宋体" w:eastAsia="宋体" w:cs="宋体"/>
      <w:kern w:val="0"/>
      <w:sz w:val="24"/>
      <w:szCs w:val="24"/>
    </w:rPr>
  </w:style>
  <w:style w:type="paragraph" w:customStyle="1" w:styleId="38">
    <w:name w:val="msonormal"/>
    <w:basedOn w:val="1"/>
    <w:qFormat/>
    <w:uiPriority w:val="99"/>
    <w:rPr>
      <w:rFonts w:ascii="Calibri" w:hAnsi="Calibri" w:eastAsia="宋体" w:cs="Times New Roman"/>
      <w:sz w:val="24"/>
      <w:szCs w:val="24"/>
    </w:rPr>
  </w:style>
  <w:style w:type="character" w:customStyle="1" w:styleId="39">
    <w:name w:val="页眉 Char"/>
    <w:basedOn w:val="27"/>
    <w:link w:val="19"/>
    <w:qFormat/>
    <w:uiPriority w:val="0"/>
    <w:rPr>
      <w:sz w:val="18"/>
      <w:szCs w:val="18"/>
    </w:rPr>
  </w:style>
  <w:style w:type="character" w:customStyle="1" w:styleId="40">
    <w:name w:val="页脚 Char"/>
    <w:basedOn w:val="27"/>
    <w:link w:val="18"/>
    <w:qFormat/>
    <w:uiPriority w:val="0"/>
    <w:rPr>
      <w:sz w:val="18"/>
      <w:szCs w:val="18"/>
    </w:rPr>
  </w:style>
  <w:style w:type="character" w:customStyle="1" w:styleId="41">
    <w:name w:val="正文文本 Char"/>
    <w:basedOn w:val="27"/>
    <w:link w:val="9"/>
    <w:qFormat/>
    <w:uiPriority w:val="99"/>
  </w:style>
  <w:style w:type="character" w:customStyle="1" w:styleId="42">
    <w:name w:val="正文文本缩进 Char1"/>
    <w:basedOn w:val="27"/>
    <w:link w:val="11"/>
    <w:semiHidden/>
    <w:qFormat/>
    <w:uiPriority w:val="99"/>
    <w:rPr>
      <w:kern w:val="0"/>
      <w:sz w:val="24"/>
      <w:szCs w:val="20"/>
    </w:rPr>
  </w:style>
  <w:style w:type="character" w:customStyle="1" w:styleId="43">
    <w:name w:val="正文首行缩进 2 Char"/>
    <w:basedOn w:val="42"/>
    <w:link w:val="24"/>
    <w:qFormat/>
    <w:uiPriority w:val="99"/>
    <w:rPr>
      <w:kern w:val="0"/>
      <w:sz w:val="24"/>
      <w:szCs w:val="20"/>
    </w:rPr>
  </w:style>
  <w:style w:type="character" w:customStyle="1" w:styleId="44">
    <w:name w:val="日期 Char"/>
    <w:basedOn w:val="27"/>
    <w:link w:val="16"/>
    <w:semiHidden/>
    <w:qFormat/>
    <w:uiPriority w:val="99"/>
  </w:style>
  <w:style w:type="character" w:customStyle="1" w:styleId="45">
    <w:name w:val="正文首行缩进 Char"/>
    <w:basedOn w:val="41"/>
    <w:link w:val="23"/>
    <w:semiHidden/>
    <w:qFormat/>
    <w:uiPriority w:val="99"/>
    <w:rPr>
      <w:rFonts w:ascii="宋体" w:hAnsi="Times New Roman" w:eastAsia="宋体" w:cs="Times New Roman"/>
      <w:kern w:val="0"/>
      <w:sz w:val="34"/>
      <w:szCs w:val="20"/>
    </w:rPr>
  </w:style>
  <w:style w:type="character" w:customStyle="1" w:styleId="46">
    <w:name w:val="正文文本 3 Char"/>
    <w:basedOn w:val="27"/>
    <w:link w:val="8"/>
    <w:semiHidden/>
    <w:qFormat/>
    <w:uiPriority w:val="99"/>
    <w:rPr>
      <w:rFonts w:ascii="Times New Roman" w:hAnsi="Times New Roman" w:eastAsia="宋体" w:cs="Times New Roman"/>
      <w:color w:val="FF0000"/>
      <w:sz w:val="24"/>
      <w:szCs w:val="24"/>
    </w:rPr>
  </w:style>
  <w:style w:type="character" w:customStyle="1" w:styleId="47">
    <w:name w:val="纯文本 Char"/>
    <w:basedOn w:val="27"/>
    <w:link w:val="15"/>
    <w:qFormat/>
    <w:uiPriority w:val="0"/>
    <w:rPr>
      <w:rFonts w:eastAsia="宋体"/>
      <w:sz w:val="24"/>
    </w:rPr>
  </w:style>
  <w:style w:type="character" w:customStyle="1" w:styleId="48">
    <w:name w:val="批注框文本 Char1"/>
    <w:basedOn w:val="27"/>
    <w:link w:val="17"/>
    <w:semiHidden/>
    <w:qFormat/>
    <w:uiPriority w:val="99"/>
    <w:rPr>
      <w:sz w:val="18"/>
      <w:szCs w:val="18"/>
    </w:rPr>
  </w:style>
  <w:style w:type="paragraph" w:styleId="49">
    <w:name w:val="List Paragraph"/>
    <w:basedOn w:val="1"/>
    <w:qFormat/>
    <w:uiPriority w:val="34"/>
    <w:pPr>
      <w:ind w:firstLine="420" w:firstLineChars="200"/>
    </w:pPr>
  </w:style>
  <w:style w:type="paragraph" w:customStyle="1" w:styleId="50">
    <w:name w:val="无间隔1"/>
    <w:basedOn w:val="1"/>
    <w:qFormat/>
    <w:uiPriority w:val="99"/>
    <w:pPr>
      <w:spacing w:line="400" w:lineRule="exact"/>
    </w:pPr>
    <w:rPr>
      <w:sz w:val="24"/>
    </w:rPr>
  </w:style>
  <w:style w:type="paragraph" w:customStyle="1" w:styleId="51">
    <w:name w:val="列出段落1"/>
    <w:basedOn w:val="1"/>
    <w:qFormat/>
    <w:uiPriority w:val="99"/>
    <w:pPr>
      <w:ind w:firstLine="420" w:firstLineChars="200"/>
    </w:pPr>
  </w:style>
  <w:style w:type="paragraph" w:customStyle="1" w:styleId="52">
    <w:name w:val="*正文"/>
    <w:basedOn w:val="1"/>
    <w:qFormat/>
    <w:uiPriority w:val="99"/>
    <w:pPr>
      <w:keepNext/>
      <w:keepLines/>
      <w:spacing w:line="360" w:lineRule="auto"/>
      <w:ind w:firstLine="200" w:firstLineChars="200"/>
    </w:pPr>
    <w:rPr>
      <w:rFonts w:ascii="宋体" w:hAnsi="宋体"/>
    </w:rPr>
  </w:style>
  <w:style w:type="paragraph" w:customStyle="1" w:styleId="5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4">
    <w:name w:val="正文文本缩进 Char Char"/>
    <w:link w:val="55"/>
    <w:qFormat/>
    <w:locked/>
    <w:uiPriority w:val="0"/>
    <w:rPr>
      <w:rFonts w:ascii="宋体" w:hAnsi="宋体" w:eastAsia="宋体"/>
      <w:sz w:val="24"/>
    </w:rPr>
  </w:style>
  <w:style w:type="paragraph" w:customStyle="1" w:styleId="55">
    <w:name w:val="正文文本缩进1"/>
    <w:basedOn w:val="1"/>
    <w:link w:val="54"/>
    <w:qFormat/>
    <w:uiPriority w:val="0"/>
    <w:pPr>
      <w:spacing w:line="360" w:lineRule="auto"/>
      <w:ind w:firstLine="480" w:firstLineChars="200"/>
    </w:pPr>
    <w:rPr>
      <w:rFonts w:ascii="宋体" w:hAnsi="宋体" w:eastAsia="宋体"/>
      <w:sz w:val="24"/>
    </w:rPr>
  </w:style>
  <w:style w:type="character" w:customStyle="1" w:styleId="56">
    <w:name w:val="日期 Char Char"/>
    <w:link w:val="57"/>
    <w:qFormat/>
    <w:locked/>
    <w:uiPriority w:val="0"/>
    <w:rPr>
      <w:sz w:val="24"/>
    </w:rPr>
  </w:style>
  <w:style w:type="paragraph" w:customStyle="1" w:styleId="57">
    <w:name w:val="日期1"/>
    <w:basedOn w:val="1"/>
    <w:next w:val="1"/>
    <w:link w:val="56"/>
    <w:qFormat/>
    <w:uiPriority w:val="0"/>
    <w:rPr>
      <w:sz w:val="24"/>
    </w:rPr>
  </w:style>
  <w:style w:type="paragraph" w:customStyle="1" w:styleId="58">
    <w:name w:val="正文缩进1"/>
    <w:basedOn w:val="1"/>
    <w:qFormat/>
    <w:uiPriority w:val="99"/>
    <w:pPr>
      <w:adjustRightInd w:val="0"/>
      <w:spacing w:line="360" w:lineRule="atLeast"/>
      <w:ind w:firstLine="420" w:firstLineChars="200"/>
      <w:jc w:val="left"/>
    </w:pPr>
    <w:rPr>
      <w:rFonts w:ascii="Times New Roman" w:hAnsi="Times New Roman" w:eastAsia="宋体" w:cs="Times New Roman"/>
      <w:kern w:val="0"/>
      <w:sz w:val="24"/>
      <w:szCs w:val="20"/>
    </w:rPr>
  </w:style>
  <w:style w:type="paragraph" w:customStyle="1" w:styleId="59">
    <w:name w:val="样式1"/>
    <w:basedOn w:val="1"/>
    <w:qFormat/>
    <w:uiPriority w:val="99"/>
    <w:pPr>
      <w:numPr>
        <w:ilvl w:val="0"/>
        <w:numId w:val="2"/>
      </w:numPr>
      <w:adjustRightInd w:val="0"/>
    </w:pPr>
    <w:rPr>
      <w:rFonts w:ascii="宋体" w:hAnsi="宋体" w:eastAsia="宋体" w:cs="Times New Roman"/>
      <w:kern w:val="0"/>
      <w:szCs w:val="21"/>
    </w:rPr>
  </w:style>
  <w:style w:type="paragraph" w:customStyle="1" w:styleId="60">
    <w:name w:val="图"/>
    <w:basedOn w:val="1"/>
    <w:qFormat/>
    <w:uiPriority w:val="99"/>
    <w:pPr>
      <w:keepNext/>
      <w:adjustRightInd w:val="0"/>
      <w:snapToGrid w:val="0"/>
      <w:spacing w:before="60" w:after="60" w:line="300" w:lineRule="auto"/>
      <w:jc w:val="center"/>
    </w:pPr>
    <w:rPr>
      <w:rFonts w:ascii="Times New Roman" w:hAnsi="Times New Roman" w:eastAsia="宋体" w:cs="Times New Roman"/>
      <w:color w:val="0000FF"/>
      <w:spacing w:val="20"/>
      <w:kern w:val="0"/>
      <w:sz w:val="24"/>
      <w:szCs w:val="20"/>
    </w:rPr>
  </w:style>
  <w:style w:type="paragraph" w:customStyle="1" w:styleId="61">
    <w:name w:val="样式 标题 1 + 四号 居中 段前: 12 磅 段后: 12 磅 行距: 单倍行距"/>
    <w:basedOn w:val="2"/>
    <w:qFormat/>
    <w:uiPriority w:val="99"/>
    <w:pPr>
      <w:spacing w:before="240" w:after="240" w:line="240" w:lineRule="auto"/>
      <w:ind w:left="-288"/>
      <w:jc w:val="center"/>
    </w:pPr>
    <w:rPr>
      <w:rFonts w:cs="宋体"/>
      <w:sz w:val="28"/>
      <w:szCs w:val="20"/>
    </w:rPr>
  </w:style>
  <w:style w:type="paragraph" w:customStyle="1" w:styleId="62">
    <w:name w:val="样式 样式 样式 样式 标题 2 + 宋体 五号 非加粗 黑色 + 段前: 6 磅 段后: 0 磅 行距: 单倍行距 + 段前:..."/>
    <w:basedOn w:val="1"/>
    <w:qFormat/>
    <w:uiPriority w:val="99"/>
    <w:pPr>
      <w:keepNext/>
      <w:keepLines/>
      <w:numPr>
        <w:ilvl w:val="0"/>
        <w:numId w:val="3"/>
      </w:numPr>
      <w:adjustRightInd w:val="0"/>
      <w:spacing w:before="240"/>
      <w:jc w:val="left"/>
      <w:outlineLvl w:val="1"/>
    </w:pPr>
    <w:rPr>
      <w:rFonts w:ascii="宋体" w:hAnsi="宋体" w:eastAsia="宋体" w:cs="宋体"/>
      <w:b/>
      <w:bCs/>
      <w:color w:val="000000"/>
      <w:kern w:val="0"/>
      <w:szCs w:val="20"/>
    </w:rPr>
  </w:style>
  <w:style w:type="paragraph" w:customStyle="1" w:styleId="63">
    <w:name w:val="List Paragraph1"/>
    <w:basedOn w:val="1"/>
    <w:qFormat/>
    <w:uiPriority w:val="99"/>
    <w:pPr>
      <w:ind w:firstLine="420" w:firstLineChars="200"/>
    </w:pPr>
    <w:rPr>
      <w:rFonts w:ascii="Calibri" w:hAnsi="Calibri" w:cs="宋体"/>
    </w:rPr>
  </w:style>
  <w:style w:type="paragraph" w:customStyle="1" w:styleId="64">
    <w:name w:val="1.正文"/>
    <w:qFormat/>
    <w:uiPriority w:val="99"/>
    <w:pPr>
      <w:widowControl w:val="0"/>
      <w:adjustRightInd w:val="0"/>
      <w:spacing w:line="360" w:lineRule="auto"/>
      <w:ind w:firstLine="397"/>
      <w:jc w:val="both"/>
    </w:pPr>
    <w:rPr>
      <w:rFonts w:ascii="Times New Roman" w:hAnsi="Times New Roman" w:eastAsia="宋体" w:cs="Times New Roman"/>
      <w:spacing w:val="20"/>
      <w:sz w:val="24"/>
      <w:szCs w:val="22"/>
      <w:lang w:val="en-US" w:eastAsia="zh-CN" w:bidi="ar-SA"/>
    </w:rPr>
  </w:style>
  <w:style w:type="paragraph" w:customStyle="1" w:styleId="65">
    <w:name w:val="List Paragraph2"/>
    <w:basedOn w:val="1"/>
    <w:qFormat/>
    <w:uiPriority w:val="99"/>
    <w:pPr>
      <w:ind w:firstLine="420" w:firstLineChars="200"/>
    </w:pPr>
    <w:rPr>
      <w:rFonts w:ascii="Times New Roman" w:hAnsi="Times New Roman" w:eastAsia="宋体" w:cs="Times New Roman"/>
      <w:szCs w:val="24"/>
    </w:rPr>
  </w:style>
  <w:style w:type="paragraph" w:customStyle="1" w:styleId="66">
    <w:name w:val="正文1"/>
    <w:qFormat/>
    <w:uiPriority w:val="99"/>
    <w:pPr>
      <w:framePr w:wrap="around" w:vAnchor="margin" w:hAnchor="text" w:yAlign="top"/>
      <w:spacing w:before="160"/>
    </w:pPr>
    <w:rPr>
      <w:rFonts w:ascii="Helvetica Neue" w:hAnsi="Helvetica Neue" w:eastAsia="Arial Unicode MS" w:cs="Arial Unicode MS"/>
      <w:color w:val="000000"/>
      <w:sz w:val="24"/>
      <w:szCs w:val="24"/>
      <w:lang w:val="en-US" w:eastAsia="zh-CN" w:bidi="ar-SA"/>
    </w:rPr>
  </w:style>
  <w:style w:type="paragraph" w:customStyle="1" w:styleId="67">
    <w:name w:val="表格样式 2"/>
    <w:qFormat/>
    <w:uiPriority w:val="99"/>
    <w:rPr>
      <w:rFonts w:ascii="Arial Unicode MS" w:hAnsi="Arial Unicode MS" w:eastAsia="Helvetica Neue" w:cs="宋体"/>
      <w:color w:val="000000"/>
      <w:lang w:val="zh-CN" w:eastAsia="zh-CN" w:bidi="ar-SA"/>
    </w:rPr>
  </w:style>
  <w:style w:type="paragraph" w:customStyle="1" w:styleId="68">
    <w:name w:val="默认"/>
    <w:qFormat/>
    <w:uiPriority w:val="99"/>
    <w:pPr>
      <w:spacing w:before="160"/>
    </w:pPr>
    <w:rPr>
      <w:rFonts w:ascii="Helvetica Neue" w:hAnsi="Helvetica Neue" w:eastAsia="Helvetica Neue" w:cs="Helvetica Neue"/>
      <w:color w:val="000000"/>
      <w:sz w:val="24"/>
      <w:szCs w:val="24"/>
      <w:lang w:val="en-US" w:eastAsia="zh-CN" w:bidi="ar-SA"/>
    </w:rPr>
  </w:style>
  <w:style w:type="character" w:customStyle="1" w:styleId="69">
    <w:name w:val="正文文本缩进 Char"/>
    <w:basedOn w:val="27"/>
    <w:qFormat/>
    <w:uiPriority w:val="0"/>
  </w:style>
  <w:style w:type="character" w:customStyle="1" w:styleId="70">
    <w:name w:val="批注框文本 Char"/>
    <w:basedOn w:val="27"/>
    <w:semiHidden/>
    <w:qFormat/>
    <w:uiPriority w:val="99"/>
    <w:rPr>
      <w:sz w:val="18"/>
      <w:szCs w:val="18"/>
    </w:rPr>
  </w:style>
  <w:style w:type="character" w:customStyle="1" w:styleId="71">
    <w:name w:val="HTML 预设格式 Char"/>
    <w:basedOn w:val="27"/>
    <w:semiHidden/>
    <w:qFormat/>
    <w:uiPriority w:val="99"/>
    <w:rPr>
      <w:rFonts w:hint="eastAsia" w:ascii="宋体" w:hAnsi="宋体" w:eastAsia="宋体" w:cs="宋体"/>
      <w:kern w:val="0"/>
      <w:sz w:val="24"/>
      <w:szCs w:val="24"/>
    </w:rPr>
  </w:style>
  <w:style w:type="character" w:customStyle="1" w:styleId="72">
    <w:name w:val="纯文本 Char1"/>
    <w:qFormat/>
    <w:uiPriority w:val="0"/>
    <w:rPr>
      <w:rFonts w:hint="eastAsia" w:ascii="宋体" w:hAnsi="宋体" w:eastAsia="宋体"/>
      <w:sz w:val="24"/>
    </w:rPr>
  </w:style>
  <w:style w:type="character" w:customStyle="1" w:styleId="73">
    <w:name w:val="edittexttarea"/>
    <w:basedOn w:val="27"/>
    <w:qFormat/>
    <w:uiPriority w:val="0"/>
  </w:style>
  <w:style w:type="character" w:customStyle="1" w:styleId="74">
    <w:name w:val="font01"/>
    <w:basedOn w:val="27"/>
    <w:qFormat/>
    <w:uiPriority w:val="0"/>
    <w:rPr>
      <w:rFonts w:hint="eastAsia" w:ascii="宋体" w:hAnsi="宋体" w:eastAsia="宋体" w:cs="宋体"/>
      <w:color w:val="000000"/>
      <w:sz w:val="22"/>
      <w:szCs w:val="22"/>
      <w:u w:val="none"/>
    </w:rPr>
  </w:style>
  <w:style w:type="character" w:customStyle="1" w:styleId="75">
    <w:name w:val="font31"/>
    <w:basedOn w:val="27"/>
    <w:qFormat/>
    <w:uiPriority w:val="0"/>
    <w:rPr>
      <w:rFonts w:hint="default" w:ascii="Calibri" w:hAnsi="Calibri" w:cs="Calibri"/>
      <w:b/>
      <w:color w:val="000000"/>
      <w:sz w:val="18"/>
      <w:szCs w:val="18"/>
      <w:u w:val="none"/>
    </w:rPr>
  </w:style>
  <w:style w:type="character" w:customStyle="1" w:styleId="76">
    <w:name w:val="font121"/>
    <w:basedOn w:val="27"/>
    <w:qFormat/>
    <w:uiPriority w:val="0"/>
    <w:rPr>
      <w:rFonts w:hint="eastAsia" w:ascii="宋体" w:hAnsi="宋体" w:eastAsia="宋体" w:cs="宋体"/>
      <w:color w:val="000000"/>
      <w:sz w:val="18"/>
      <w:szCs w:val="18"/>
      <w:u w:val="none"/>
    </w:rPr>
  </w:style>
  <w:style w:type="character" w:customStyle="1" w:styleId="77">
    <w:name w:val="font91"/>
    <w:basedOn w:val="27"/>
    <w:qFormat/>
    <w:uiPriority w:val="0"/>
    <w:rPr>
      <w:rFonts w:hint="eastAsia" w:ascii="宋体" w:hAnsi="宋体" w:eastAsia="宋体" w:cs="宋体"/>
      <w:color w:val="000000"/>
      <w:sz w:val="18"/>
      <w:szCs w:val="18"/>
      <w:u w:val="none"/>
    </w:rPr>
  </w:style>
  <w:style w:type="character" w:customStyle="1" w:styleId="78">
    <w:name w:val="font112"/>
    <w:basedOn w:val="27"/>
    <w:qFormat/>
    <w:uiPriority w:val="0"/>
    <w:rPr>
      <w:rFonts w:hint="eastAsia" w:ascii="宋体" w:hAnsi="宋体" w:eastAsia="宋体" w:cs="宋体"/>
      <w:color w:val="FF0000"/>
      <w:sz w:val="18"/>
      <w:szCs w:val="18"/>
      <w:u w:val="none"/>
    </w:rPr>
  </w:style>
  <w:style w:type="character" w:customStyle="1" w:styleId="79">
    <w:name w:val="NormalCharacter"/>
    <w:semiHidden/>
    <w:qFormat/>
    <w:uiPriority w:val="0"/>
    <w:rPr>
      <w:rFonts w:hint="default" w:asciiTheme="minorHAnsi" w:hAnsiTheme="minorHAnsi" w:eastAsiaTheme="minorEastAsia" w:cstheme="minorBidi"/>
      <w:kern w:val="2"/>
      <w:sz w:val="21"/>
      <w:szCs w:val="22"/>
      <w:lang w:val="en-US" w:eastAsia="zh-CN" w:bidi="ar-SA"/>
    </w:rPr>
  </w:style>
  <w:style w:type="character" w:customStyle="1" w:styleId="80">
    <w:name w:val="UserStyle_1"/>
    <w:basedOn w:val="79"/>
    <w:qFormat/>
    <w:uiPriority w:val="0"/>
    <w:rPr>
      <w:rFonts w:hint="eastAsia" w:ascii="宋体" w:hAnsi="宋体" w:eastAsia="宋体" w:cstheme="minorBidi"/>
      <w:color w:val="000000"/>
      <w:kern w:val="2"/>
      <w:sz w:val="24"/>
      <w:szCs w:val="24"/>
      <w:lang w:val="en-US" w:eastAsia="zh-CN" w:bidi="ar-SA"/>
    </w:rPr>
  </w:style>
  <w:style w:type="character" w:customStyle="1" w:styleId="81">
    <w:name w:val="UserStyle_0"/>
    <w:basedOn w:val="79"/>
    <w:qFormat/>
    <w:uiPriority w:val="0"/>
    <w:rPr>
      <w:rFonts w:hint="eastAsia" w:ascii="MS Gothic" w:hAnsi="MS Gothic" w:eastAsia="MS Gothic" w:cstheme="minorBidi"/>
      <w:color w:val="000000"/>
      <w:kern w:val="2"/>
      <w:sz w:val="24"/>
      <w:szCs w:val="24"/>
      <w:lang w:val="en-US" w:eastAsia="zh-CN" w:bidi="ar-SA"/>
    </w:rPr>
  </w:style>
  <w:style w:type="character" w:customStyle="1" w:styleId="82">
    <w:name w:val="font41"/>
    <w:basedOn w:val="27"/>
    <w:qFormat/>
    <w:uiPriority w:val="0"/>
    <w:rPr>
      <w:rFonts w:ascii="Arial" w:hAnsi="Arial" w:cs="Arial"/>
      <w:color w:val="000000"/>
      <w:sz w:val="24"/>
      <w:szCs w:val="24"/>
      <w:u w:val="none"/>
    </w:rPr>
  </w:style>
  <w:style w:type="paragraph" w:customStyle="1" w:styleId="83">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84">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character" w:customStyle="1" w:styleId="85">
    <w:name w:val="font61"/>
    <w:basedOn w:val="27"/>
    <w:qFormat/>
    <w:uiPriority w:val="0"/>
    <w:rPr>
      <w:rFonts w:ascii="Tahoma" w:hAnsi="Tahoma" w:eastAsia="Tahoma" w:cs="Tahoma"/>
      <w:color w:val="000000"/>
      <w:sz w:val="22"/>
      <w:szCs w:val="22"/>
      <w:u w:val="none"/>
    </w:rPr>
  </w:style>
  <w:style w:type="character" w:customStyle="1" w:styleId="86">
    <w:name w:val="font71"/>
    <w:basedOn w:val="27"/>
    <w:qFormat/>
    <w:uiPriority w:val="0"/>
    <w:rPr>
      <w:rFonts w:ascii="Calibri" w:hAnsi="Calibri" w:cs="Calibri"/>
      <w:color w:val="000000"/>
      <w:sz w:val="18"/>
      <w:szCs w:val="18"/>
      <w:u w:val="none"/>
    </w:rPr>
  </w:style>
  <w:style w:type="character" w:customStyle="1" w:styleId="87">
    <w:name w:val="green"/>
    <w:basedOn w:val="27"/>
    <w:qFormat/>
    <w:uiPriority w:val="0"/>
    <w:rPr>
      <w:color w:val="66AE00"/>
      <w:sz w:val="18"/>
      <w:szCs w:val="18"/>
    </w:rPr>
  </w:style>
  <w:style w:type="character" w:customStyle="1" w:styleId="88">
    <w:name w:val="green1"/>
    <w:basedOn w:val="27"/>
    <w:qFormat/>
    <w:uiPriority w:val="0"/>
    <w:rPr>
      <w:color w:val="66AE00"/>
      <w:sz w:val="18"/>
      <w:szCs w:val="18"/>
    </w:rPr>
  </w:style>
  <w:style w:type="character" w:customStyle="1" w:styleId="89">
    <w:name w:val="red4"/>
    <w:basedOn w:val="27"/>
    <w:qFormat/>
    <w:uiPriority w:val="0"/>
    <w:rPr>
      <w:color w:val="FF0000"/>
      <w:sz w:val="18"/>
      <w:szCs w:val="18"/>
    </w:rPr>
  </w:style>
  <w:style w:type="character" w:customStyle="1" w:styleId="90">
    <w:name w:val="red5"/>
    <w:basedOn w:val="27"/>
    <w:qFormat/>
    <w:uiPriority w:val="0"/>
    <w:rPr>
      <w:color w:val="FF0000"/>
      <w:sz w:val="18"/>
      <w:szCs w:val="18"/>
    </w:rPr>
  </w:style>
  <w:style w:type="character" w:customStyle="1" w:styleId="91">
    <w:name w:val="red6"/>
    <w:basedOn w:val="27"/>
    <w:qFormat/>
    <w:uiPriority w:val="0"/>
    <w:rPr>
      <w:color w:val="CC0000"/>
    </w:rPr>
  </w:style>
  <w:style w:type="character" w:customStyle="1" w:styleId="92">
    <w:name w:val="red7"/>
    <w:basedOn w:val="27"/>
    <w:qFormat/>
    <w:uiPriority w:val="0"/>
    <w:rPr>
      <w:color w:val="FF0000"/>
    </w:rPr>
  </w:style>
  <w:style w:type="character" w:customStyle="1" w:styleId="93">
    <w:name w:val="hover24"/>
    <w:basedOn w:val="27"/>
    <w:qFormat/>
    <w:uiPriority w:val="0"/>
  </w:style>
  <w:style w:type="character" w:customStyle="1" w:styleId="94">
    <w:name w:val="gb-jt"/>
    <w:basedOn w:val="27"/>
    <w:qFormat/>
    <w:uiPriority w:val="0"/>
  </w:style>
  <w:style w:type="character" w:customStyle="1" w:styleId="95">
    <w:name w:val="blue"/>
    <w:basedOn w:val="27"/>
    <w:qFormat/>
    <w:uiPriority w:val="0"/>
    <w:rPr>
      <w:color w:val="0371C6"/>
      <w:sz w:val="21"/>
      <w:szCs w:val="21"/>
    </w:rPr>
  </w:style>
  <w:style w:type="character" w:customStyle="1" w:styleId="96">
    <w:name w:val="right"/>
    <w:basedOn w:val="27"/>
    <w:qFormat/>
    <w:uiPriority w:val="0"/>
    <w:rPr>
      <w:color w:val="999999"/>
      <w:sz w:val="18"/>
      <w:szCs w:val="18"/>
    </w:rPr>
  </w:style>
  <w:style w:type="character" w:customStyle="1" w:styleId="97">
    <w:name w:val="active4"/>
    <w:basedOn w:val="27"/>
    <w:qFormat/>
    <w:uiPriority w:val="0"/>
    <w:rPr>
      <w:color w:val="FFFFFF"/>
      <w:shd w:val="clear" w:color="auto" w:fill="2B7AFC"/>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9CEAD-9CAA-4AB0-B0D4-02BF7CF772BA}">
  <ds:schemaRefs/>
</ds:datastoreItem>
</file>

<file path=docProps/app.xml><?xml version="1.0" encoding="utf-8"?>
<Properties xmlns="http://schemas.openxmlformats.org/officeDocument/2006/extended-properties" xmlns:vt="http://schemas.openxmlformats.org/officeDocument/2006/docPropsVTypes">
  <Template>Normal</Template>
  <Pages>64</Pages>
  <Words>34778</Words>
  <Characters>37238</Characters>
  <Lines>358</Lines>
  <Paragraphs>101</Paragraphs>
  <TotalTime>0</TotalTime>
  <ScaleCrop>false</ScaleCrop>
  <LinksUpToDate>false</LinksUpToDate>
  <CharactersWithSpaces>38830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2021-09-13T02:25:00Z</dcterms:created>
  <dc:creator>Administrator</dc:creator>
  <cp:lastModifiedBy>沫哚</cp:lastModifiedBy>
  <cp:lastPrinted>2024-06-03T09:16:00Z</cp:lastPrinted>
  <dcterms:modified xsi:type="dcterms:W3CDTF">2024-06-04T00:15:12Z</dcterms:modified>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333EF6E9EDD4414BBF4D136E0424FEDF</vt:lpwstr>
  </property>
</Properties>
</file>