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drawing>
          <wp:inline distT="0" distB="0" distL="114300" distR="114300">
            <wp:extent cx="5647055" cy="8020685"/>
            <wp:effectExtent l="0" t="0" r="6985" b="10795"/>
            <wp:docPr id="1" name="图片 1" descr="1ffa5086197c5b0b30c4e6c77312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ffa5086197c5b0b30c4e6c77312eee"/>
                    <pic:cNvPicPr>
                      <a:picLocks noChangeAspect="1"/>
                    </pic:cNvPicPr>
                  </pic:nvPicPr>
                  <pic:blipFill>
                    <a:blip r:embed="rId5"/>
                    <a:stretch>
                      <a:fillRect/>
                    </a:stretch>
                  </pic:blipFill>
                  <pic:spPr>
                    <a:xfrm>
                      <a:off x="0" y="0"/>
                      <a:ext cx="5647055" cy="8020685"/>
                    </a:xfrm>
                    <a:prstGeom prst="rect">
                      <a:avLst/>
                    </a:prstGeom>
                  </pic:spPr>
                </pic:pic>
              </a:graphicData>
            </a:graphic>
          </wp:inline>
        </w:drawing>
      </w:r>
    </w:p>
    <w:p>
      <w:pPr>
        <w:jc w:val="center"/>
        <w:rPr>
          <w:rFonts w:hint="eastAsia" w:ascii="宋体" w:hAnsi="宋体" w:eastAsia="宋体" w:cs="宋体"/>
          <w:b/>
          <w:bCs/>
          <w:sz w:val="44"/>
          <w:szCs w:val="44"/>
          <w:lang w:eastAsia="zh-CN"/>
        </w:rPr>
      </w:pPr>
    </w:p>
    <w:p>
      <w:pPr>
        <w:jc w:val="center"/>
        <w:rPr>
          <w:rFonts w:hint="eastAsia" w:ascii="宋体" w:hAnsi="宋体" w:cs="宋体"/>
          <w:b/>
          <w:bCs/>
          <w:sz w:val="48"/>
          <w:szCs w:val="44"/>
        </w:rPr>
      </w:pPr>
    </w:p>
    <w:p>
      <w:pPr>
        <w:jc w:val="center"/>
        <w:rPr>
          <w:rFonts w:hint="eastAsia" w:ascii="宋体" w:hAnsi="宋体" w:cs="宋体"/>
          <w:b/>
          <w:bCs/>
          <w:sz w:val="48"/>
          <w:szCs w:val="44"/>
        </w:rPr>
      </w:pPr>
    </w:p>
    <w:p>
      <w:pPr>
        <w:jc w:val="center"/>
        <w:rPr>
          <w:rFonts w:ascii="宋体" w:hAnsi="宋体" w:cs="宋体"/>
          <w:b/>
          <w:bCs/>
          <w:sz w:val="48"/>
          <w:szCs w:val="44"/>
        </w:rPr>
      </w:pPr>
      <w:r>
        <w:rPr>
          <w:rFonts w:hint="eastAsia" w:ascii="宋体" w:hAnsi="宋体" w:cs="宋体"/>
          <w:b/>
          <w:bCs/>
          <w:sz w:val="48"/>
          <w:szCs w:val="44"/>
        </w:rPr>
        <w:t>长葛市园林绿化中心广场游园景观照明</w:t>
      </w:r>
    </w:p>
    <w:p>
      <w:pPr>
        <w:jc w:val="center"/>
        <w:rPr>
          <w:rFonts w:ascii="宋体" w:hAnsi="宋体" w:cs="宋体"/>
          <w:b/>
          <w:bCs/>
          <w:sz w:val="44"/>
          <w:szCs w:val="44"/>
        </w:rPr>
      </w:pPr>
      <w:r>
        <w:rPr>
          <w:rFonts w:hint="eastAsia" w:ascii="宋体" w:hAnsi="宋体" w:cs="宋体"/>
          <w:b/>
          <w:bCs/>
          <w:sz w:val="48"/>
          <w:szCs w:val="44"/>
        </w:rPr>
        <w:t>维护</w:t>
      </w:r>
      <w:r>
        <w:rPr>
          <w:rFonts w:hint="eastAsia" w:ascii="宋体" w:hAnsi="宋体" w:cs="宋体"/>
          <w:b/>
          <w:bCs/>
          <w:sz w:val="48"/>
          <w:szCs w:val="44"/>
          <w:lang w:val="en-US" w:eastAsia="zh-CN"/>
        </w:rPr>
        <w:t>重新招标</w:t>
      </w:r>
      <w:r>
        <w:rPr>
          <w:rFonts w:hint="eastAsia" w:ascii="宋体" w:hAnsi="宋体" w:cs="宋体"/>
          <w:b/>
          <w:bCs/>
          <w:sz w:val="48"/>
          <w:szCs w:val="44"/>
        </w:rPr>
        <w:t>项目（不见面开标）</w:t>
      </w:r>
    </w:p>
    <w:p>
      <w:pPr>
        <w:jc w:val="center"/>
        <w:rPr>
          <w:rFonts w:ascii="宋体" w:hAnsi="宋体" w:cs="宋体"/>
          <w:b/>
          <w:bCs/>
          <w:spacing w:val="-4"/>
          <w:sz w:val="36"/>
          <w:szCs w:val="36"/>
        </w:rPr>
      </w:pPr>
    </w:p>
    <w:p>
      <w:pPr>
        <w:adjustRightInd w:val="0"/>
        <w:snapToGrid w:val="0"/>
        <w:spacing w:line="276" w:lineRule="auto"/>
        <w:rPr>
          <w:rFonts w:ascii="宋体" w:hAnsi="宋体" w:cs="仿宋"/>
          <w:b/>
          <w:sz w:val="72"/>
          <w:szCs w:val="72"/>
        </w:rPr>
      </w:pPr>
    </w:p>
    <w:p>
      <w:pPr>
        <w:adjustRightInd w:val="0"/>
        <w:snapToGrid w:val="0"/>
        <w:spacing w:line="276" w:lineRule="auto"/>
        <w:jc w:val="center"/>
        <w:rPr>
          <w:rFonts w:ascii="宋体" w:hAnsi="宋体" w:cs="仿宋"/>
          <w:b/>
          <w:sz w:val="72"/>
          <w:szCs w:val="72"/>
        </w:rPr>
      </w:pPr>
    </w:p>
    <w:p>
      <w:pPr>
        <w:adjustRightInd w:val="0"/>
        <w:snapToGrid w:val="0"/>
        <w:spacing w:line="276" w:lineRule="auto"/>
        <w:jc w:val="center"/>
        <w:rPr>
          <w:rFonts w:ascii="宋体" w:hAnsi="宋体" w:cs="仿宋"/>
          <w:b/>
          <w:sz w:val="28"/>
        </w:rPr>
      </w:pPr>
      <w:r>
        <w:rPr>
          <w:rFonts w:hint="eastAsia" w:ascii="宋体" w:hAnsi="宋体" w:cs="仿宋"/>
          <w:b/>
          <w:sz w:val="72"/>
          <w:szCs w:val="72"/>
        </w:rPr>
        <w:t>竞争性磋商文件</w:t>
      </w:r>
    </w:p>
    <w:p>
      <w:pPr>
        <w:adjustRightInd w:val="0"/>
        <w:snapToGrid w:val="0"/>
        <w:spacing w:line="276" w:lineRule="auto"/>
        <w:jc w:val="center"/>
        <w:rPr>
          <w:rFonts w:ascii="宋体" w:hAnsi="宋体" w:cs="仿宋"/>
          <w:b/>
          <w:bCs/>
          <w:sz w:val="30"/>
          <w:szCs w:val="30"/>
        </w:rPr>
      </w:pPr>
    </w:p>
    <w:p>
      <w:pPr>
        <w:adjustRightInd w:val="0"/>
        <w:snapToGrid w:val="0"/>
        <w:spacing w:line="276" w:lineRule="auto"/>
        <w:jc w:val="center"/>
        <w:rPr>
          <w:rFonts w:ascii="宋体" w:hAnsi="宋体" w:cs="仿宋"/>
          <w:b/>
          <w:bCs/>
          <w:sz w:val="30"/>
          <w:szCs w:val="30"/>
        </w:rPr>
      </w:pPr>
    </w:p>
    <w:p>
      <w:pPr>
        <w:adjustRightInd w:val="0"/>
        <w:snapToGrid w:val="0"/>
        <w:spacing w:line="276" w:lineRule="auto"/>
        <w:jc w:val="center"/>
        <w:rPr>
          <w:rFonts w:ascii="宋体" w:hAnsi="宋体" w:cs="宋体"/>
          <w:b/>
          <w:bCs/>
          <w:color w:val="auto"/>
          <w:sz w:val="30"/>
          <w:szCs w:val="30"/>
          <w:highlight w:val="red"/>
        </w:rPr>
      </w:pPr>
      <w:r>
        <w:rPr>
          <w:rFonts w:hint="eastAsia" w:ascii="宋体" w:hAnsi="宋体" w:cs="宋体"/>
          <w:b/>
          <w:bCs/>
          <w:sz w:val="30"/>
          <w:szCs w:val="30"/>
        </w:rPr>
        <w:t>项目编号：</w:t>
      </w:r>
      <w:r>
        <w:rPr>
          <w:rFonts w:hint="eastAsia" w:ascii="宋体" w:hAnsi="宋体" w:cs="宋体"/>
          <w:b/>
          <w:bCs/>
          <w:color w:val="auto"/>
          <w:sz w:val="30"/>
          <w:szCs w:val="30"/>
        </w:rPr>
        <w:t>长招采磋商【2024】0</w:t>
      </w:r>
      <w:r>
        <w:rPr>
          <w:rFonts w:hint="eastAsia" w:ascii="宋体" w:hAnsi="宋体" w:cs="宋体"/>
          <w:b/>
          <w:bCs/>
          <w:color w:val="auto"/>
          <w:sz w:val="30"/>
          <w:szCs w:val="30"/>
          <w:lang w:val="en-US" w:eastAsia="zh-CN"/>
        </w:rPr>
        <w:t>07</w:t>
      </w:r>
      <w:r>
        <w:rPr>
          <w:rFonts w:hint="eastAsia" w:ascii="宋体" w:hAnsi="宋体" w:cs="宋体"/>
          <w:b/>
          <w:bCs/>
          <w:color w:val="auto"/>
          <w:sz w:val="30"/>
          <w:szCs w:val="30"/>
        </w:rPr>
        <w:t>号</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b/>
          <w:bCs/>
          <w:sz w:val="36"/>
          <w:szCs w:val="36"/>
        </w:rPr>
      </w:pPr>
    </w:p>
    <w:p>
      <w:pPr>
        <w:autoSpaceDE w:val="0"/>
        <w:autoSpaceDN w:val="0"/>
        <w:adjustRightInd w:val="0"/>
        <w:spacing w:line="700" w:lineRule="exact"/>
        <w:rPr>
          <w:rFonts w:ascii="宋体" w:hAnsi="宋体" w:cs="仿宋"/>
          <w:b/>
          <w:bCs/>
          <w:sz w:val="32"/>
          <w:szCs w:val="36"/>
        </w:rPr>
      </w:pPr>
    </w:p>
    <w:p>
      <w:pPr>
        <w:autoSpaceDE w:val="0"/>
        <w:autoSpaceDN w:val="0"/>
        <w:adjustRightInd w:val="0"/>
        <w:spacing w:line="700" w:lineRule="exact"/>
        <w:ind w:firstLine="1265" w:firstLineChars="350"/>
        <w:rPr>
          <w:rFonts w:ascii="宋体" w:hAnsi="宋体" w:cs="宋体"/>
          <w:b/>
          <w:bCs/>
          <w:sz w:val="36"/>
          <w:szCs w:val="36"/>
        </w:rPr>
      </w:pPr>
      <w:r>
        <w:rPr>
          <w:rFonts w:hint="eastAsia" w:ascii="宋体" w:hAnsi="宋体" w:cs="宋体"/>
          <w:b/>
          <w:kern w:val="0"/>
          <w:sz w:val="36"/>
          <w:szCs w:val="36"/>
        </w:rPr>
        <w:t>采购</w:t>
      </w:r>
      <w:r>
        <w:rPr>
          <w:rFonts w:hint="eastAsia" w:ascii="宋体" w:hAnsi="宋体" w:cs="宋体"/>
          <w:b/>
          <w:bCs/>
          <w:sz w:val="36"/>
          <w:szCs w:val="36"/>
        </w:rPr>
        <w:t>单位：长葛市园林绿化中心</w:t>
      </w:r>
    </w:p>
    <w:p>
      <w:pPr>
        <w:autoSpaceDE w:val="0"/>
        <w:autoSpaceDN w:val="0"/>
        <w:adjustRightInd w:val="0"/>
        <w:spacing w:line="700" w:lineRule="exact"/>
        <w:ind w:firstLine="1265" w:firstLineChars="350"/>
        <w:rPr>
          <w:rFonts w:ascii="宋体" w:hAnsi="宋体" w:cs="宋体"/>
          <w:b/>
          <w:bCs/>
          <w:sz w:val="36"/>
          <w:szCs w:val="36"/>
        </w:rPr>
      </w:pPr>
      <w:r>
        <w:rPr>
          <w:rFonts w:hint="eastAsia" w:ascii="宋体" w:hAnsi="宋体" w:cs="宋体"/>
          <w:b/>
          <w:bCs/>
          <w:sz w:val="36"/>
          <w:szCs w:val="36"/>
        </w:rPr>
        <w:t>代理机构：中诚汇智工程咨询有限公司</w:t>
      </w:r>
    </w:p>
    <w:p>
      <w:pPr>
        <w:autoSpaceDE w:val="0"/>
        <w:autoSpaceDN w:val="0"/>
        <w:adjustRightInd w:val="0"/>
        <w:spacing w:line="700" w:lineRule="exact"/>
        <w:ind w:firstLine="1265" w:firstLineChars="350"/>
        <w:rPr>
          <w:rFonts w:ascii="宋体" w:hAnsi="宋体" w:cs="宋体"/>
          <w:b/>
          <w:bCs/>
          <w:sz w:val="36"/>
          <w:szCs w:val="36"/>
        </w:rPr>
      </w:pPr>
      <w:r>
        <w:rPr>
          <w:rFonts w:hint="eastAsia" w:ascii="宋体" w:hAnsi="宋体" w:cs="宋体"/>
          <w:b/>
          <w:bCs/>
          <w:sz w:val="36"/>
          <w:szCs w:val="36"/>
        </w:rPr>
        <w:t>日   期：二〇二四年六月</w:t>
      </w:r>
    </w:p>
    <w:p>
      <w:pPr>
        <w:pStyle w:val="2"/>
        <w:spacing w:line="360" w:lineRule="auto"/>
        <w:ind w:left="1470" w:leftChars="0" w:right="1470"/>
        <w:rPr>
          <w:rFonts w:ascii="宋体" w:hAnsi="宋体"/>
        </w:rPr>
      </w:pPr>
    </w:p>
    <w:p>
      <w:pPr>
        <w:pStyle w:val="2"/>
        <w:spacing w:line="360" w:lineRule="auto"/>
        <w:ind w:left="1470" w:leftChars="0" w:right="1470"/>
        <w:rPr>
          <w:rFonts w:ascii="宋体" w:hAnsi="宋体"/>
        </w:rPr>
      </w:pPr>
    </w:p>
    <w:p>
      <w:pPr>
        <w:pStyle w:val="2"/>
        <w:spacing w:line="360" w:lineRule="auto"/>
        <w:ind w:left="1470" w:leftChars="0" w:right="1470"/>
        <w:rPr>
          <w:rFonts w:ascii="宋体" w:hAnsi="宋体"/>
        </w:rPr>
      </w:pPr>
    </w:p>
    <w:p>
      <w:pPr>
        <w:spacing w:line="360" w:lineRule="auto"/>
        <w:ind w:firstLine="3534" w:firstLineChars="1100"/>
        <w:rPr>
          <w:rFonts w:ascii="宋体" w:hAnsi="宋体"/>
          <w:b/>
          <w:bCs/>
          <w:sz w:val="32"/>
          <w:szCs w:val="32"/>
        </w:rPr>
      </w:pPr>
      <w:r>
        <w:rPr>
          <w:rFonts w:hint="eastAsia" w:ascii="宋体" w:hAnsi="宋体"/>
          <w:b/>
          <w:bCs/>
          <w:sz w:val="32"/>
          <w:szCs w:val="32"/>
        </w:rPr>
        <w:t>目    录</w:t>
      </w:r>
    </w:p>
    <w:p>
      <w:pPr>
        <w:pStyle w:val="24"/>
        <w:tabs>
          <w:tab w:val="right" w:leader="dot" w:pos="8898"/>
        </w:tabs>
        <w:spacing w:line="560" w:lineRule="exact"/>
        <w:rPr>
          <w:rFonts w:ascii="宋体" w:hAnsi="宋体" w:cstheme="minorBidi"/>
          <w:sz w:val="24"/>
          <w:szCs w:val="24"/>
        </w:rPr>
      </w:pPr>
      <w:r>
        <w:rPr>
          <w:rFonts w:hint="eastAsia" w:ascii="宋体" w:hAnsi="宋体"/>
          <w:sz w:val="24"/>
          <w:szCs w:val="24"/>
        </w:rPr>
        <w:fldChar w:fldCharType="begin"/>
      </w:r>
      <w:r>
        <w:rPr>
          <w:rFonts w:hint="eastAsia" w:ascii="宋体" w:hAnsi="宋体"/>
          <w:sz w:val="24"/>
          <w:szCs w:val="24"/>
        </w:rPr>
        <w:instrText xml:space="preserve"> TOC \o "1-2" \h \z \u </w:instrText>
      </w:r>
      <w:r>
        <w:rPr>
          <w:rFonts w:hint="eastAsia" w:ascii="宋体" w:hAnsi="宋体"/>
          <w:sz w:val="24"/>
          <w:szCs w:val="24"/>
        </w:rPr>
        <w:fldChar w:fldCharType="separate"/>
      </w:r>
      <w:r>
        <w:fldChar w:fldCharType="begin"/>
      </w:r>
      <w:r>
        <w:instrText xml:space="preserve"> HYPERLINK "file:///C:\\Users\\Administrator\\Desktop\\7ea2d16dbbe347e7a9642bef572c7770.docx" \l "_Toc138068715" </w:instrText>
      </w:r>
      <w:r>
        <w:fldChar w:fldCharType="separate"/>
      </w:r>
      <w:r>
        <w:rPr>
          <w:rStyle w:val="38"/>
          <w:rFonts w:hint="eastAsia" w:ascii="宋体" w:hAnsi="宋体"/>
          <w:color w:val="auto"/>
          <w:kern w:val="0"/>
          <w:sz w:val="24"/>
          <w:szCs w:val="24"/>
        </w:rPr>
        <w:t>第一章 磋商邀请</w:t>
      </w:r>
      <w:r>
        <w:rPr>
          <w:rStyle w:val="38"/>
          <w:rFonts w:hint="eastAsia" w:ascii="宋体" w:hAnsi="宋体"/>
          <w:color w:val="auto"/>
          <w:kern w:val="0"/>
          <w:sz w:val="24"/>
          <w:szCs w:val="24"/>
        </w:rPr>
        <w:fldChar w:fldCharType="end"/>
      </w:r>
    </w:p>
    <w:p>
      <w:pPr>
        <w:pStyle w:val="24"/>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"_Toc138068716" </w:instrText>
      </w:r>
      <w:r>
        <w:fldChar w:fldCharType="separate"/>
      </w:r>
      <w:r>
        <w:rPr>
          <w:rStyle w:val="38"/>
          <w:rFonts w:hint="eastAsia" w:ascii="宋体" w:hAnsi="宋体"/>
          <w:color w:val="auto"/>
          <w:kern w:val="0"/>
          <w:sz w:val="24"/>
          <w:szCs w:val="24"/>
        </w:rPr>
        <w:t>第二章 采购需求</w:t>
      </w:r>
      <w:r>
        <w:rPr>
          <w:rStyle w:val="38"/>
          <w:rFonts w:hint="eastAsia" w:ascii="宋体" w:hAnsi="宋体"/>
          <w:color w:val="auto"/>
          <w:kern w:val="0"/>
          <w:sz w:val="24"/>
          <w:szCs w:val="24"/>
        </w:rPr>
        <w:fldChar w:fldCharType="end"/>
      </w:r>
    </w:p>
    <w:p>
      <w:pPr>
        <w:pStyle w:val="24"/>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"_Toc138068717" </w:instrText>
      </w:r>
      <w:r>
        <w:fldChar w:fldCharType="separate"/>
      </w:r>
      <w:r>
        <w:rPr>
          <w:rStyle w:val="38"/>
          <w:rFonts w:hint="eastAsia" w:ascii="宋体" w:hAnsi="宋体"/>
          <w:color w:val="auto"/>
          <w:kern w:val="0"/>
          <w:sz w:val="24"/>
          <w:szCs w:val="24"/>
        </w:rPr>
        <w:t>第三章 供应商须知前附表</w:t>
      </w:r>
      <w:r>
        <w:rPr>
          <w:rStyle w:val="38"/>
          <w:rFonts w:hint="eastAsia" w:ascii="宋体" w:hAnsi="宋体"/>
          <w:color w:val="auto"/>
          <w:kern w:val="0"/>
          <w:sz w:val="24"/>
          <w:szCs w:val="24"/>
        </w:rPr>
        <w:fldChar w:fldCharType="end"/>
      </w:r>
    </w:p>
    <w:p>
      <w:pPr>
        <w:pStyle w:val="24"/>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"_Toc138068718" </w:instrText>
      </w:r>
      <w:r>
        <w:fldChar w:fldCharType="separate"/>
      </w:r>
      <w:r>
        <w:rPr>
          <w:rStyle w:val="38"/>
          <w:rFonts w:hint="eastAsia" w:ascii="宋体" w:hAnsi="宋体"/>
          <w:color w:val="auto"/>
          <w:kern w:val="0"/>
          <w:sz w:val="24"/>
          <w:szCs w:val="24"/>
        </w:rPr>
        <w:t>第四章 供应商须知</w:t>
      </w:r>
      <w:r>
        <w:rPr>
          <w:rStyle w:val="38"/>
          <w:rFonts w:hint="eastAsia" w:ascii="宋体" w:hAnsi="宋体"/>
          <w:color w:val="auto"/>
          <w:kern w:val="0"/>
          <w:sz w:val="24"/>
          <w:szCs w:val="24"/>
        </w:rPr>
        <w:fldChar w:fldCharType="end"/>
      </w:r>
    </w:p>
    <w:p>
      <w:pPr>
        <w:pStyle w:val="25"/>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"_Toc138068719" </w:instrText>
      </w:r>
      <w:r>
        <w:fldChar w:fldCharType="separate"/>
      </w:r>
      <w:r>
        <w:rPr>
          <w:rStyle w:val="38"/>
          <w:rFonts w:hint="eastAsia" w:ascii="宋体" w:hAnsi="宋体" w:cs="宋体"/>
          <w:i w:val="0"/>
          <w:color w:val="auto"/>
          <w:kern w:val="0"/>
          <w:sz w:val="24"/>
        </w:rPr>
        <w:t>一、概念释义</w:t>
      </w:r>
      <w:r>
        <w:rPr>
          <w:rStyle w:val="38"/>
          <w:rFonts w:hint="eastAsia" w:ascii="宋体" w:hAnsi="宋体" w:cs="宋体"/>
          <w:i w:val="0"/>
          <w:color w:val="auto"/>
          <w:kern w:val="0"/>
          <w:sz w:val="24"/>
        </w:rPr>
        <w:fldChar w:fldCharType="end"/>
      </w:r>
    </w:p>
    <w:p>
      <w:pPr>
        <w:pStyle w:val="25"/>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"_Toc138068720" </w:instrText>
      </w:r>
      <w:r>
        <w:fldChar w:fldCharType="separate"/>
      </w:r>
      <w:r>
        <w:rPr>
          <w:rStyle w:val="38"/>
          <w:rFonts w:hint="eastAsia" w:ascii="宋体" w:hAnsi="宋体" w:cs="宋体"/>
          <w:i w:val="0"/>
          <w:color w:val="auto"/>
          <w:kern w:val="0"/>
          <w:sz w:val="24"/>
        </w:rPr>
        <w:t>二、磋商文件说明</w:t>
      </w:r>
      <w:r>
        <w:rPr>
          <w:rStyle w:val="38"/>
          <w:rFonts w:hint="eastAsia" w:ascii="宋体" w:hAnsi="宋体" w:cs="宋体"/>
          <w:i w:val="0"/>
          <w:color w:val="auto"/>
          <w:kern w:val="0"/>
          <w:sz w:val="24"/>
        </w:rPr>
        <w:fldChar w:fldCharType="end"/>
      </w:r>
    </w:p>
    <w:p>
      <w:pPr>
        <w:pStyle w:val="25"/>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"_Toc138068721" </w:instrText>
      </w:r>
      <w:r>
        <w:fldChar w:fldCharType="separate"/>
      </w:r>
      <w:r>
        <w:rPr>
          <w:rStyle w:val="38"/>
          <w:rFonts w:hint="eastAsia" w:ascii="宋体" w:hAnsi="宋体" w:cs="宋体"/>
          <w:i w:val="0"/>
          <w:color w:val="auto"/>
          <w:kern w:val="0"/>
          <w:sz w:val="24"/>
        </w:rPr>
        <w:t>三、响应文件的编制</w:t>
      </w:r>
      <w:r>
        <w:rPr>
          <w:rStyle w:val="38"/>
          <w:rFonts w:hint="eastAsia" w:ascii="宋体" w:hAnsi="宋体" w:cs="宋体"/>
          <w:i w:val="0"/>
          <w:color w:val="auto"/>
          <w:kern w:val="0"/>
          <w:sz w:val="24"/>
        </w:rPr>
        <w:fldChar w:fldCharType="end"/>
      </w:r>
    </w:p>
    <w:p>
      <w:pPr>
        <w:pStyle w:val="25"/>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"_Toc138068722" </w:instrText>
      </w:r>
      <w:r>
        <w:fldChar w:fldCharType="separate"/>
      </w:r>
      <w:r>
        <w:rPr>
          <w:rStyle w:val="38"/>
          <w:rFonts w:hint="eastAsia" w:ascii="宋体" w:hAnsi="宋体" w:cs="宋体"/>
          <w:i w:val="0"/>
          <w:color w:val="auto"/>
          <w:kern w:val="0"/>
          <w:sz w:val="24"/>
        </w:rPr>
        <w:t>四、响应文件的提交</w:t>
      </w:r>
      <w:r>
        <w:rPr>
          <w:rStyle w:val="38"/>
          <w:rFonts w:hint="eastAsia" w:ascii="宋体" w:hAnsi="宋体" w:cs="宋体"/>
          <w:i w:val="0"/>
          <w:color w:val="auto"/>
          <w:kern w:val="0"/>
          <w:sz w:val="24"/>
        </w:rPr>
        <w:fldChar w:fldCharType="end"/>
      </w:r>
    </w:p>
    <w:p>
      <w:pPr>
        <w:pStyle w:val="25"/>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"_Toc138068723" </w:instrText>
      </w:r>
      <w:r>
        <w:fldChar w:fldCharType="separate"/>
      </w:r>
      <w:r>
        <w:rPr>
          <w:rStyle w:val="38"/>
          <w:rFonts w:hint="eastAsia" w:ascii="宋体" w:hAnsi="宋体" w:cs="宋体"/>
          <w:i w:val="0"/>
          <w:color w:val="auto"/>
          <w:kern w:val="0"/>
          <w:sz w:val="24"/>
        </w:rPr>
        <w:t>五、响应文件开启和磋商</w:t>
      </w:r>
      <w:r>
        <w:rPr>
          <w:rStyle w:val="38"/>
          <w:rFonts w:hint="eastAsia" w:ascii="宋体" w:hAnsi="宋体" w:cs="宋体"/>
          <w:i w:val="0"/>
          <w:color w:val="auto"/>
          <w:kern w:val="0"/>
          <w:sz w:val="24"/>
        </w:rPr>
        <w:fldChar w:fldCharType="end"/>
      </w:r>
    </w:p>
    <w:p>
      <w:pPr>
        <w:pStyle w:val="25"/>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"_Toc138068724" </w:instrText>
      </w:r>
      <w:r>
        <w:fldChar w:fldCharType="separate"/>
      </w:r>
      <w:r>
        <w:rPr>
          <w:rStyle w:val="38"/>
          <w:rFonts w:hint="eastAsia" w:ascii="宋体" w:hAnsi="宋体" w:cs="宋体"/>
          <w:i w:val="0"/>
          <w:color w:val="auto"/>
          <w:kern w:val="0"/>
          <w:sz w:val="24"/>
        </w:rPr>
        <w:t>六、定标和授予合同</w:t>
      </w:r>
      <w:r>
        <w:rPr>
          <w:rStyle w:val="38"/>
          <w:rFonts w:hint="eastAsia" w:ascii="宋体" w:hAnsi="宋体" w:cs="宋体"/>
          <w:i w:val="0"/>
          <w:color w:val="auto"/>
          <w:kern w:val="0"/>
          <w:sz w:val="24"/>
        </w:rPr>
        <w:fldChar w:fldCharType="end"/>
      </w:r>
    </w:p>
    <w:p>
      <w:pPr>
        <w:pStyle w:val="24"/>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"_Toc138068725" </w:instrText>
      </w:r>
      <w:r>
        <w:fldChar w:fldCharType="separate"/>
      </w:r>
      <w:r>
        <w:rPr>
          <w:rStyle w:val="38"/>
          <w:rFonts w:hint="eastAsia" w:ascii="宋体" w:hAnsi="宋体"/>
          <w:color w:val="auto"/>
          <w:kern w:val="0"/>
          <w:sz w:val="24"/>
          <w:szCs w:val="24"/>
        </w:rPr>
        <w:t>第五章 政府采购政策功能</w:t>
      </w:r>
      <w:r>
        <w:rPr>
          <w:rStyle w:val="38"/>
          <w:rFonts w:hint="eastAsia" w:ascii="宋体" w:hAnsi="宋体"/>
          <w:color w:val="auto"/>
          <w:kern w:val="0"/>
          <w:sz w:val="24"/>
          <w:szCs w:val="24"/>
        </w:rPr>
        <w:fldChar w:fldCharType="end"/>
      </w:r>
    </w:p>
    <w:p>
      <w:pPr>
        <w:pStyle w:val="24"/>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"_Toc138068726" </w:instrText>
      </w:r>
      <w:r>
        <w:fldChar w:fldCharType="separate"/>
      </w:r>
      <w:r>
        <w:rPr>
          <w:rStyle w:val="38"/>
          <w:rFonts w:hint="eastAsia" w:ascii="宋体" w:hAnsi="宋体"/>
          <w:color w:val="auto"/>
          <w:kern w:val="0"/>
          <w:sz w:val="24"/>
          <w:szCs w:val="24"/>
        </w:rPr>
        <w:t>第六章 对响应文件审查与评审</w:t>
      </w:r>
      <w:r>
        <w:rPr>
          <w:rStyle w:val="38"/>
          <w:rFonts w:hint="eastAsia" w:ascii="宋体" w:hAnsi="宋体"/>
          <w:color w:val="auto"/>
          <w:kern w:val="0"/>
          <w:sz w:val="24"/>
          <w:szCs w:val="24"/>
        </w:rPr>
        <w:fldChar w:fldCharType="end"/>
      </w:r>
    </w:p>
    <w:p>
      <w:pPr>
        <w:pStyle w:val="24"/>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"_Toc138068727" </w:instrText>
      </w:r>
      <w:r>
        <w:fldChar w:fldCharType="separate"/>
      </w:r>
      <w:r>
        <w:rPr>
          <w:rStyle w:val="38"/>
          <w:rFonts w:hint="eastAsia" w:ascii="宋体" w:hAnsi="宋体"/>
          <w:color w:val="auto"/>
          <w:kern w:val="0"/>
          <w:sz w:val="24"/>
          <w:szCs w:val="24"/>
        </w:rPr>
        <w:t>第七章 合同条款及格式</w:t>
      </w:r>
      <w:r>
        <w:rPr>
          <w:rStyle w:val="38"/>
          <w:rFonts w:hint="eastAsia" w:ascii="宋体" w:hAnsi="宋体"/>
          <w:color w:val="auto"/>
          <w:kern w:val="0"/>
          <w:sz w:val="24"/>
          <w:szCs w:val="24"/>
        </w:rPr>
        <w:fldChar w:fldCharType="end"/>
      </w:r>
    </w:p>
    <w:p>
      <w:pPr>
        <w:pStyle w:val="24"/>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"_Toc138068728" </w:instrText>
      </w:r>
      <w:r>
        <w:fldChar w:fldCharType="separate"/>
      </w:r>
      <w:r>
        <w:rPr>
          <w:rStyle w:val="38"/>
          <w:rFonts w:hint="eastAsia" w:ascii="宋体" w:hAnsi="宋体"/>
          <w:color w:val="auto"/>
          <w:kern w:val="0"/>
          <w:sz w:val="24"/>
          <w:szCs w:val="24"/>
        </w:rPr>
        <w:t>第八章 响应文件有关格式</w:t>
      </w:r>
      <w:r>
        <w:rPr>
          <w:rStyle w:val="38"/>
          <w:rFonts w:hint="eastAsia" w:ascii="宋体" w:hAnsi="宋体"/>
          <w:color w:val="auto"/>
          <w:kern w:val="0"/>
          <w:sz w:val="24"/>
          <w:szCs w:val="24"/>
        </w:rPr>
        <w:fldChar w:fldCharType="end"/>
      </w:r>
    </w:p>
    <w:p>
      <w:pPr>
        <w:pStyle w:val="25"/>
        <w:tabs>
          <w:tab w:val="right" w:leader="dot" w:pos="8898"/>
        </w:tabs>
        <w:spacing w:line="560" w:lineRule="exact"/>
        <w:rPr>
          <w:rFonts w:ascii="宋体" w:hAnsi="宋体"/>
        </w:rPr>
      </w:pPr>
      <w:r>
        <w:rPr>
          <w:rFonts w:hint="eastAsia" w:ascii="宋体" w:hAnsi="宋体"/>
          <w:i w:val="0"/>
          <w:sz w:val="24"/>
        </w:rPr>
        <w:fldChar w:fldCharType="end"/>
      </w:r>
    </w:p>
    <w:p>
      <w:pPr>
        <w:spacing w:line="360" w:lineRule="auto"/>
        <w:rPr>
          <w:rFonts w:ascii="宋体" w:hAnsi="宋体" w:cs="宋体"/>
          <w:spacing w:val="9"/>
          <w:sz w:val="31"/>
          <w:szCs w:val="31"/>
        </w:rPr>
      </w:pPr>
      <w:r>
        <w:rPr>
          <w:rFonts w:hint="eastAsia" w:ascii="宋体" w:hAnsi="宋体" w:cs="宋体"/>
          <w:spacing w:val="9"/>
          <w:sz w:val="31"/>
          <w:szCs w:val="31"/>
        </w:rPr>
        <w:br w:type="page"/>
      </w:r>
    </w:p>
    <w:p>
      <w:pPr>
        <w:tabs>
          <w:tab w:val="left" w:pos="2845"/>
          <w:tab w:val="center" w:pos="4513"/>
        </w:tabs>
        <w:spacing w:line="360" w:lineRule="auto"/>
        <w:jc w:val="center"/>
        <w:outlineLvl w:val="0"/>
        <w:rPr>
          <w:rFonts w:ascii="宋体" w:hAnsi="宋体"/>
          <w:b/>
          <w:kern w:val="0"/>
          <w:sz w:val="32"/>
          <w:szCs w:val="32"/>
        </w:rPr>
      </w:pPr>
      <w:bookmarkStart w:id="0" w:name="_Toc138068715"/>
      <w:r>
        <w:rPr>
          <w:rFonts w:hint="eastAsia" w:ascii="宋体" w:hAnsi="宋体"/>
          <w:b/>
          <w:kern w:val="0"/>
          <w:sz w:val="32"/>
          <w:szCs w:val="32"/>
        </w:rPr>
        <w:t>第一章 磋商邀请</w:t>
      </w:r>
      <w:bookmarkEnd w:id="0"/>
    </w:p>
    <w:p>
      <w:pPr>
        <w:pStyle w:val="61"/>
        <w:spacing w:line="360" w:lineRule="auto"/>
        <w:ind w:firstLine="0" w:firstLineChars="0"/>
        <w:jc w:val="center"/>
        <w:rPr>
          <w:rFonts w:ascii="宋体" w:hAnsi="宋体" w:cs="宋体"/>
          <w:b/>
          <w:bCs/>
          <w:kern w:val="0"/>
          <w:sz w:val="24"/>
          <w:szCs w:val="24"/>
        </w:rPr>
      </w:pPr>
      <w:bookmarkStart w:id="1" w:name="OLE_LINK19"/>
      <w:bookmarkStart w:id="2" w:name="OLE_LINK20"/>
      <w:r>
        <w:rPr>
          <w:rFonts w:hint="eastAsia" w:ascii="宋体" w:hAnsi="宋体" w:cs="宋体"/>
          <w:b/>
          <w:bCs/>
          <w:kern w:val="0"/>
          <w:sz w:val="28"/>
          <w:szCs w:val="24"/>
        </w:rPr>
        <w:t>长葛市园林绿化中心广场游园景观照明维护</w:t>
      </w:r>
      <w:r>
        <w:rPr>
          <w:rFonts w:hint="eastAsia" w:ascii="宋体" w:hAnsi="宋体" w:cs="宋体"/>
          <w:b/>
          <w:bCs/>
          <w:kern w:val="0"/>
          <w:sz w:val="28"/>
          <w:szCs w:val="24"/>
          <w:lang w:val="en-US" w:eastAsia="zh-CN"/>
        </w:rPr>
        <w:t>重新招标</w:t>
      </w:r>
      <w:r>
        <w:rPr>
          <w:rFonts w:hint="eastAsia" w:ascii="宋体" w:hAnsi="宋体" w:cs="宋体"/>
          <w:b/>
          <w:bCs/>
          <w:kern w:val="0"/>
          <w:sz w:val="28"/>
          <w:szCs w:val="24"/>
        </w:rPr>
        <w:t>项目（不见面开标）</w:t>
      </w:r>
    </w:p>
    <w:p>
      <w:pPr>
        <w:pStyle w:val="61"/>
        <w:spacing w:line="360" w:lineRule="auto"/>
        <w:ind w:firstLine="0" w:firstLineChars="0"/>
        <w:jc w:val="center"/>
        <w:rPr>
          <w:rFonts w:ascii="宋体" w:hAnsi="宋体" w:cs="宋体"/>
          <w:b/>
          <w:bCs/>
          <w:kern w:val="0"/>
          <w:sz w:val="24"/>
          <w:szCs w:val="24"/>
        </w:rPr>
      </w:pPr>
      <w:r>
        <w:rPr>
          <w:rFonts w:hint="eastAsia" w:ascii="宋体" w:hAnsi="宋体" w:cs="宋体"/>
          <w:b/>
          <w:bCs/>
          <w:kern w:val="0"/>
          <w:sz w:val="28"/>
          <w:szCs w:val="24"/>
        </w:rPr>
        <w:t>采购公告</w:t>
      </w:r>
    </w:p>
    <w:p>
      <w:pPr>
        <w:spacing w:line="360" w:lineRule="auto"/>
        <w:ind w:firstLine="480" w:firstLineChars="200"/>
        <w:jc w:val="left"/>
        <w:rPr>
          <w:rFonts w:ascii="宋体" w:hAnsi="宋体"/>
          <w:bCs/>
          <w:kern w:val="0"/>
          <w:sz w:val="24"/>
          <w:szCs w:val="24"/>
        </w:rPr>
      </w:pPr>
    </w:p>
    <w:p>
      <w:pPr>
        <w:spacing w:line="360" w:lineRule="auto"/>
        <w:ind w:firstLine="480" w:firstLineChars="200"/>
        <w:jc w:val="left"/>
        <w:rPr>
          <w:rFonts w:ascii="宋体" w:hAnsi="宋体"/>
          <w:b/>
          <w:bCs/>
          <w:kern w:val="0"/>
          <w:sz w:val="24"/>
          <w:szCs w:val="24"/>
        </w:rPr>
      </w:pPr>
      <w:r>
        <w:rPr>
          <w:rFonts w:hint="eastAsia" w:ascii="宋体" w:hAnsi="宋体"/>
          <w:bCs/>
          <w:kern w:val="0"/>
          <w:sz w:val="24"/>
          <w:szCs w:val="24"/>
        </w:rPr>
        <w:t>中诚汇智工程咨询有限公司受长葛市园林绿化中心的委托，对“长葛市园林绿化中心广场游园景观照明维护</w:t>
      </w:r>
      <w:r>
        <w:rPr>
          <w:rFonts w:hint="eastAsia" w:ascii="宋体" w:hAnsi="宋体"/>
          <w:bCs/>
          <w:kern w:val="0"/>
          <w:sz w:val="24"/>
          <w:szCs w:val="24"/>
          <w:lang w:val="en-US" w:eastAsia="zh-CN"/>
        </w:rPr>
        <w:t>重新招标</w:t>
      </w:r>
      <w:r>
        <w:rPr>
          <w:rFonts w:hint="eastAsia" w:ascii="宋体" w:hAnsi="宋体"/>
          <w:bCs/>
          <w:kern w:val="0"/>
          <w:sz w:val="24"/>
          <w:szCs w:val="24"/>
        </w:rPr>
        <w:t>项目（不见面开标）”进行竞争性磋商采购，欢迎合格的供应商参加磋商。</w:t>
      </w:r>
    </w:p>
    <w:p>
      <w:pPr>
        <w:spacing w:line="360" w:lineRule="auto"/>
        <w:jc w:val="left"/>
        <w:rPr>
          <w:rFonts w:ascii="宋体" w:hAnsi="宋体"/>
          <w:b/>
          <w:kern w:val="0"/>
          <w:sz w:val="24"/>
          <w:szCs w:val="24"/>
        </w:rPr>
      </w:pPr>
      <w:r>
        <w:rPr>
          <w:rFonts w:hint="eastAsia" w:ascii="宋体" w:hAnsi="宋体"/>
          <w:b/>
          <w:kern w:val="0"/>
          <w:sz w:val="24"/>
          <w:szCs w:val="24"/>
        </w:rPr>
        <w:t>一、项目基本情况</w:t>
      </w:r>
    </w:p>
    <w:p>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1.1项目名称：长葛市园林绿化中心广场游园景观照明维护</w:t>
      </w:r>
      <w:r>
        <w:rPr>
          <w:rFonts w:hint="eastAsia" w:ascii="宋体" w:hAnsi="宋体"/>
          <w:bCs/>
          <w:kern w:val="0"/>
          <w:sz w:val="24"/>
          <w:szCs w:val="24"/>
          <w:lang w:val="en-US" w:eastAsia="zh-CN"/>
        </w:rPr>
        <w:t>重新招标</w:t>
      </w:r>
      <w:r>
        <w:rPr>
          <w:rFonts w:hint="eastAsia" w:ascii="宋体" w:hAnsi="宋体"/>
          <w:bCs/>
          <w:kern w:val="0"/>
          <w:sz w:val="24"/>
          <w:szCs w:val="24"/>
        </w:rPr>
        <w:t>项目（不见面开标）</w:t>
      </w:r>
    </w:p>
    <w:p>
      <w:pPr>
        <w:spacing w:line="360" w:lineRule="auto"/>
        <w:ind w:firstLine="480" w:firstLineChars="200"/>
        <w:jc w:val="left"/>
        <w:rPr>
          <w:rFonts w:ascii="宋体" w:hAnsi="宋体"/>
          <w:bCs/>
          <w:color w:val="auto"/>
          <w:kern w:val="0"/>
          <w:sz w:val="24"/>
          <w:szCs w:val="24"/>
        </w:rPr>
      </w:pPr>
      <w:r>
        <w:rPr>
          <w:rFonts w:hint="eastAsia" w:ascii="宋体" w:hAnsi="宋体"/>
          <w:bCs/>
          <w:kern w:val="0"/>
          <w:sz w:val="24"/>
          <w:szCs w:val="24"/>
        </w:rPr>
        <w:t>1.2项目编号：</w:t>
      </w:r>
      <w:r>
        <w:rPr>
          <w:rFonts w:hint="eastAsia" w:ascii="宋体" w:hAnsi="宋体"/>
          <w:bCs/>
          <w:color w:val="auto"/>
          <w:kern w:val="0"/>
          <w:sz w:val="24"/>
          <w:szCs w:val="24"/>
        </w:rPr>
        <w:t xml:space="preserve">长招采磋商[2024] </w:t>
      </w:r>
      <w:r>
        <w:rPr>
          <w:rFonts w:hint="eastAsia" w:ascii="宋体" w:hAnsi="宋体"/>
          <w:bCs/>
          <w:color w:val="auto"/>
          <w:kern w:val="0"/>
          <w:sz w:val="24"/>
          <w:szCs w:val="24"/>
          <w:lang w:val="en-US" w:eastAsia="zh-CN"/>
        </w:rPr>
        <w:t>007</w:t>
      </w:r>
      <w:r>
        <w:rPr>
          <w:rFonts w:hint="eastAsia" w:ascii="宋体" w:hAnsi="宋体"/>
          <w:bCs/>
          <w:color w:val="auto"/>
          <w:kern w:val="0"/>
          <w:sz w:val="24"/>
          <w:szCs w:val="24"/>
        </w:rPr>
        <w:t>号</w:t>
      </w:r>
    </w:p>
    <w:p>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1.3采购方式：竞争性磋商</w:t>
      </w:r>
    </w:p>
    <w:p>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1.4项目内容：本工程为26处广场游园景观照明维护项目，位于长葛市，该工程包括锦绣生态园、成龙游园、健康游园、钟繇文化广场、滨河东游园、乐舞广场、解放路带状游园、俭学街口带公园、(小洪河)秦公路-泰山路、葛源路游园、木栈道、中创国际、黄杰路、张辽路、金和路、陈寔路、陈寔路泰山路口、建业新苑葛天大道与俭学街东北角、文化路南、执法局门口(建设路四二路口西北角)、八一路加油站、葛天路健康步道、解放路与钟繇大道东南角、湾张游园(英刘桥南路西)、金鱼河、金汇名家游园配电箱、塑料管保护电缆、景观灯、壁灯、射灯维护等。</w:t>
      </w:r>
    </w:p>
    <w:p>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1.5预算金额（</w:t>
      </w:r>
      <w:r>
        <w:rPr>
          <w:rFonts w:hint="eastAsia" w:ascii="宋体" w:hAnsi="宋体"/>
          <w:bCs/>
          <w:kern w:val="0"/>
          <w:sz w:val="24"/>
          <w:szCs w:val="24"/>
          <w:lang w:val="zh-CN"/>
        </w:rPr>
        <w:t>最高限价</w:t>
      </w:r>
      <w:r>
        <w:rPr>
          <w:rFonts w:hint="eastAsia" w:ascii="宋体" w:hAnsi="宋体"/>
          <w:bCs/>
          <w:kern w:val="0"/>
          <w:sz w:val="24"/>
          <w:szCs w:val="24"/>
        </w:rPr>
        <w:t>）：513000元。</w:t>
      </w:r>
    </w:p>
    <w:p>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1.6标包划分：本项目划分为一个标包</w:t>
      </w:r>
    </w:p>
    <w:p>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1.7交付时间：</w:t>
      </w:r>
      <w:r>
        <w:rPr>
          <w:rFonts w:ascii="宋体" w:hAnsi="宋体"/>
          <w:kern w:val="0"/>
          <w:sz w:val="24"/>
          <w:szCs w:val="24"/>
        </w:rPr>
        <w:t>自合同签订之日起</w:t>
      </w:r>
      <w:r>
        <w:rPr>
          <w:rFonts w:hint="eastAsia" w:ascii="宋体" w:hAnsi="宋体"/>
          <w:color w:val="000000"/>
          <w:kern w:val="0"/>
          <w:sz w:val="24"/>
          <w:szCs w:val="24"/>
        </w:rPr>
        <w:t>一年。</w:t>
      </w:r>
    </w:p>
    <w:p>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1.8</w:t>
      </w:r>
      <w:r>
        <w:rPr>
          <w:rFonts w:hint="eastAsia" w:ascii="宋体" w:hAnsi="宋体"/>
          <w:kern w:val="0"/>
          <w:sz w:val="24"/>
          <w:szCs w:val="24"/>
        </w:rPr>
        <w:t>质量要求：符合国家标准、行业标准要求并达到合格标准。</w:t>
      </w:r>
    </w:p>
    <w:p>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1.9资金来源：财政资金</w:t>
      </w:r>
    </w:p>
    <w:p>
      <w:pPr>
        <w:spacing w:line="360" w:lineRule="auto"/>
        <w:jc w:val="left"/>
        <w:rPr>
          <w:rFonts w:ascii="宋体" w:hAnsi="宋体"/>
          <w:b/>
          <w:kern w:val="0"/>
          <w:sz w:val="24"/>
          <w:szCs w:val="24"/>
        </w:rPr>
      </w:pPr>
      <w:r>
        <w:rPr>
          <w:rFonts w:hint="eastAsia" w:ascii="宋体" w:hAnsi="宋体"/>
          <w:b/>
          <w:kern w:val="0"/>
          <w:sz w:val="24"/>
          <w:szCs w:val="24"/>
        </w:rPr>
        <w:t>二、需要落实的政府采购政策</w:t>
      </w:r>
    </w:p>
    <w:p>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本项目落实节约能源、保护环境、扶持不发达地区和少数民族地区、促进中小企业、监狱企业发展等政府采购政策。</w:t>
      </w:r>
    </w:p>
    <w:p>
      <w:pPr>
        <w:spacing w:line="360" w:lineRule="auto"/>
        <w:jc w:val="left"/>
        <w:rPr>
          <w:rFonts w:ascii="宋体" w:hAnsi="宋体"/>
          <w:b/>
          <w:kern w:val="0"/>
          <w:sz w:val="24"/>
          <w:szCs w:val="24"/>
        </w:rPr>
      </w:pPr>
      <w:r>
        <w:rPr>
          <w:rFonts w:hint="eastAsia" w:ascii="宋体" w:hAnsi="宋体"/>
          <w:b/>
          <w:kern w:val="0"/>
          <w:sz w:val="24"/>
          <w:szCs w:val="24"/>
        </w:rPr>
        <w:t>三、申请人资格要求</w:t>
      </w:r>
    </w:p>
    <w:p>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3.1符合《政府采购法》第二十二条之规定。</w:t>
      </w:r>
    </w:p>
    <w:p>
      <w:pPr>
        <w:spacing w:line="360" w:lineRule="auto"/>
        <w:ind w:firstLine="480" w:firstLineChars="200"/>
        <w:jc w:val="left"/>
        <w:rPr>
          <w:rFonts w:ascii="宋体" w:hAnsi="宋体"/>
          <w:bCs/>
          <w:kern w:val="0"/>
          <w:sz w:val="24"/>
          <w:szCs w:val="24"/>
        </w:rPr>
      </w:pPr>
      <w:r>
        <w:rPr>
          <w:rFonts w:hint="eastAsia" w:ascii="宋体" w:hAnsi="宋体"/>
          <w:bCs/>
          <w:color w:val="auto"/>
          <w:kern w:val="0"/>
          <w:sz w:val="24"/>
          <w:szCs w:val="24"/>
        </w:rPr>
        <w:t>3.2</w:t>
      </w:r>
      <w:r>
        <w:rPr>
          <w:rFonts w:hint="eastAsia" w:ascii="宋体" w:hAnsi="宋体"/>
          <w:bCs/>
          <w:kern w:val="0"/>
          <w:sz w:val="24"/>
          <w:szCs w:val="24"/>
        </w:rPr>
        <w:t>未被列入“信用中国”网站（www.creditchina.gov.cn）失信被执行人、重大税收违法失信主体名单；“中国政府采购网” （www.ccgp.gov.cn）网站的政府采购严重违法失信行为记录名单的供应商；“中国社会组织公共服务平台”网站（www.chinanpo.gov.cn）严重违法失信名单的供应商。</w:t>
      </w:r>
    </w:p>
    <w:p>
      <w:pPr>
        <w:spacing w:line="360" w:lineRule="auto"/>
        <w:ind w:firstLine="480" w:firstLineChars="200"/>
        <w:contextualSpacing/>
        <w:rPr>
          <w:rFonts w:ascii="宋体" w:hAnsi="宋体"/>
          <w:bCs/>
          <w:kern w:val="0"/>
          <w:sz w:val="24"/>
          <w:szCs w:val="24"/>
        </w:rPr>
      </w:pPr>
      <w:r>
        <w:rPr>
          <w:rFonts w:hint="eastAsia" w:ascii="宋体" w:hAnsi="宋体"/>
          <w:bCs/>
          <w:kern w:val="0"/>
          <w:sz w:val="24"/>
          <w:szCs w:val="24"/>
        </w:rPr>
        <w:t xml:space="preserve">注：1、供应商在投标时，提供《长葛市政府采购供应商信用承诺函》（详见招标文件第八章3.5格式），无需再提交上述证明材料。 </w:t>
      </w:r>
    </w:p>
    <w:p>
      <w:pPr>
        <w:spacing w:line="360" w:lineRule="auto"/>
        <w:ind w:firstLine="480" w:firstLineChars="200"/>
        <w:contextualSpacing/>
        <w:rPr>
          <w:rFonts w:ascii="宋体" w:hAnsi="宋体"/>
          <w:bCs/>
          <w:kern w:val="0"/>
          <w:sz w:val="24"/>
          <w:szCs w:val="24"/>
        </w:rPr>
      </w:pPr>
      <w:r>
        <w:rPr>
          <w:rFonts w:hint="eastAsia" w:ascii="宋体" w:hAnsi="宋体"/>
          <w:bCs/>
          <w:kern w:val="0"/>
          <w:sz w:val="24"/>
          <w:szCs w:val="24"/>
        </w:rPr>
        <w:t>2、采购人有权在签订合同前要求成交供应商提供相关证明材料以核实成交供应商承诺事项的真实性。</w:t>
      </w:r>
    </w:p>
    <w:p>
      <w:pPr>
        <w:spacing w:line="360" w:lineRule="auto"/>
        <w:ind w:firstLine="480" w:firstLineChars="200"/>
        <w:contextualSpacing/>
        <w:rPr>
          <w:rFonts w:ascii="宋体" w:hAnsi="宋体"/>
          <w:bCs/>
          <w:kern w:val="0"/>
          <w:sz w:val="24"/>
          <w:szCs w:val="24"/>
        </w:rPr>
      </w:pPr>
      <w:r>
        <w:rPr>
          <w:rFonts w:hint="eastAsia" w:ascii="宋体" w:hAnsi="宋体"/>
          <w:bCs/>
          <w:kern w:val="0"/>
          <w:sz w:val="24"/>
          <w:szCs w:val="24"/>
        </w:rPr>
        <w:t>3、供应商对信用承诺内容的真实性、合法性、有效性负责。如作出虚假信用承诺，视同为“提供虚假材料谋取成交”的违法行为。</w:t>
      </w:r>
    </w:p>
    <w:p>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3.4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3.5</w:t>
      </w:r>
      <w:r>
        <w:rPr>
          <w:rFonts w:hint="eastAsia" w:ascii="宋体" w:hAnsi="宋体" w:cs="宋体"/>
          <w:bCs/>
          <w:kern w:val="0"/>
          <w:sz w:val="24"/>
          <w:szCs w:val="24"/>
        </w:rPr>
        <w:t>本项目不接受联合体投标。</w:t>
      </w:r>
    </w:p>
    <w:p>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3.6本项目为专门面向中小企业采购，不再执行价格评审优惠的扶持政策，评审时不再对价格进行扣除。</w:t>
      </w:r>
    </w:p>
    <w:p>
      <w:pPr>
        <w:spacing w:line="360" w:lineRule="auto"/>
        <w:jc w:val="left"/>
        <w:rPr>
          <w:rFonts w:ascii="宋体" w:hAnsi="宋体"/>
          <w:b/>
          <w:kern w:val="0"/>
          <w:sz w:val="24"/>
          <w:szCs w:val="24"/>
        </w:rPr>
      </w:pPr>
      <w:r>
        <w:rPr>
          <w:rFonts w:hint="eastAsia" w:ascii="宋体" w:hAnsi="宋体"/>
          <w:b/>
          <w:kern w:val="0"/>
          <w:sz w:val="24"/>
          <w:szCs w:val="24"/>
        </w:rPr>
        <w:t>四、磋商文件的获取</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4.1持CA数字认证证书，登录《全国公共资源交易平台（河南省•许昌市）》“系统用户注册”入口http://ggzy.xuchang.gov.cn:8088/ggzy/eps/public/RegistAllJcxx.html）进行免费注册登记（详见“常见问题解答-诚信库网上注册相关资料下载”）；</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4.2在投标截止时间前均可登录《全国公共资源交易平台（河南省•许昌市）》“供应商/供应商登录”入口（http://ggzy.xuchang.gov.cn:8088/ggzy/）自行下载采购文件（详见“常见问题解答-交易系统操作手册”）。</w:t>
      </w:r>
    </w:p>
    <w:p>
      <w:pPr>
        <w:spacing w:line="360" w:lineRule="auto"/>
        <w:jc w:val="left"/>
        <w:rPr>
          <w:rFonts w:ascii="宋体" w:hAnsi="宋体"/>
          <w:b/>
          <w:kern w:val="0"/>
          <w:sz w:val="24"/>
          <w:szCs w:val="24"/>
        </w:rPr>
      </w:pPr>
      <w:r>
        <w:rPr>
          <w:rFonts w:hint="eastAsia" w:ascii="宋体" w:hAnsi="宋体"/>
          <w:b/>
          <w:kern w:val="0"/>
          <w:sz w:val="24"/>
          <w:szCs w:val="24"/>
        </w:rPr>
        <w:t>五、响应文件提交截止时间及磋商响应截止时间、磋商时间</w:t>
      </w:r>
    </w:p>
    <w:p>
      <w:pPr>
        <w:wordWrap w:val="0"/>
        <w:spacing w:line="360" w:lineRule="auto"/>
        <w:ind w:firstLine="480" w:firstLineChars="200"/>
        <w:jc w:val="left"/>
        <w:rPr>
          <w:rFonts w:ascii="宋体" w:hAnsi="宋体"/>
          <w:color w:val="auto"/>
          <w:kern w:val="0"/>
          <w:sz w:val="24"/>
          <w:szCs w:val="24"/>
        </w:rPr>
      </w:pPr>
      <w:r>
        <w:rPr>
          <w:rFonts w:hint="eastAsia" w:ascii="宋体" w:hAnsi="宋体"/>
          <w:kern w:val="0"/>
          <w:sz w:val="24"/>
          <w:szCs w:val="24"/>
        </w:rPr>
        <w:t>5.1响应文件提交截止及磋商时间：</w:t>
      </w:r>
      <w:r>
        <w:rPr>
          <w:rFonts w:hint="eastAsia" w:ascii="宋体" w:hAnsi="宋体"/>
          <w:color w:val="auto"/>
          <w:kern w:val="0"/>
          <w:sz w:val="24"/>
          <w:szCs w:val="24"/>
        </w:rPr>
        <w:t>2024年</w:t>
      </w:r>
      <w:r>
        <w:rPr>
          <w:rFonts w:hint="eastAsia" w:ascii="宋体" w:hAnsi="宋体"/>
          <w:color w:val="auto"/>
          <w:kern w:val="0"/>
          <w:sz w:val="24"/>
          <w:szCs w:val="24"/>
          <w:lang w:val="en-US" w:eastAsia="zh-CN"/>
        </w:rPr>
        <w:t>06</w:t>
      </w:r>
      <w:r>
        <w:rPr>
          <w:rFonts w:hint="eastAsia" w:ascii="宋体" w:hAnsi="宋体"/>
          <w:color w:val="auto"/>
          <w:kern w:val="0"/>
          <w:sz w:val="24"/>
          <w:szCs w:val="24"/>
        </w:rPr>
        <w:t>月</w:t>
      </w:r>
      <w:r>
        <w:rPr>
          <w:rFonts w:hint="eastAsia" w:ascii="宋体" w:hAnsi="宋体"/>
          <w:color w:val="auto"/>
          <w:kern w:val="0"/>
          <w:sz w:val="24"/>
          <w:szCs w:val="24"/>
          <w:lang w:val="en-US" w:eastAsia="zh-CN"/>
        </w:rPr>
        <w:t>21</w:t>
      </w:r>
      <w:r>
        <w:rPr>
          <w:rFonts w:hint="eastAsia" w:ascii="宋体" w:hAnsi="宋体"/>
          <w:color w:val="auto"/>
          <w:kern w:val="0"/>
          <w:sz w:val="24"/>
          <w:szCs w:val="24"/>
        </w:rPr>
        <w:t>日</w:t>
      </w:r>
      <w:r>
        <w:rPr>
          <w:rFonts w:hint="eastAsia" w:ascii="宋体" w:hAnsi="宋体"/>
          <w:color w:val="auto"/>
          <w:kern w:val="0"/>
          <w:sz w:val="24"/>
          <w:szCs w:val="24"/>
          <w:lang w:val="en-US" w:eastAsia="zh-CN"/>
        </w:rPr>
        <w:t>09</w:t>
      </w:r>
      <w:r>
        <w:rPr>
          <w:rFonts w:hint="eastAsia" w:ascii="宋体" w:hAnsi="宋体"/>
          <w:kern w:val="0"/>
          <w:sz w:val="24"/>
          <w:szCs w:val="24"/>
        </w:rPr>
        <w:t>时</w:t>
      </w:r>
      <w:r>
        <w:rPr>
          <w:rFonts w:hint="eastAsia" w:ascii="宋体" w:hAnsi="宋体"/>
          <w:kern w:val="0"/>
          <w:sz w:val="24"/>
          <w:szCs w:val="24"/>
          <w:lang w:val="en-US" w:eastAsia="zh-CN"/>
        </w:rPr>
        <w:t>30</w:t>
      </w:r>
      <w:r>
        <w:rPr>
          <w:rFonts w:hint="eastAsia" w:ascii="宋体" w:hAnsi="宋体"/>
          <w:kern w:val="0"/>
          <w:sz w:val="24"/>
          <w:szCs w:val="24"/>
        </w:rPr>
        <w:t>分（北京时间），逾期提交或不符合规定的响应文件不予接受。</w:t>
      </w:r>
    </w:p>
    <w:p>
      <w:pPr>
        <w:wordWrap w:val="0"/>
        <w:spacing w:line="360" w:lineRule="auto"/>
        <w:ind w:firstLine="480" w:firstLineChars="200"/>
        <w:jc w:val="left"/>
        <w:rPr>
          <w:rFonts w:ascii="宋体" w:hAnsi="宋体"/>
          <w:kern w:val="0"/>
          <w:sz w:val="24"/>
          <w:szCs w:val="24"/>
        </w:rPr>
      </w:pPr>
      <w:r>
        <w:rPr>
          <w:rFonts w:hint="eastAsia" w:ascii="宋体" w:hAnsi="宋体"/>
          <w:color w:val="auto"/>
          <w:kern w:val="0"/>
          <w:sz w:val="24"/>
          <w:szCs w:val="24"/>
        </w:rPr>
        <w:t>5.2磋商地点：长葛市公共资源交易中心开标</w:t>
      </w:r>
      <w:r>
        <w:rPr>
          <w:rFonts w:hint="eastAsia" w:ascii="宋体" w:hAnsi="宋体"/>
          <w:color w:val="auto"/>
          <w:kern w:val="0"/>
          <w:sz w:val="24"/>
          <w:szCs w:val="24"/>
          <w:lang w:val="en-US" w:eastAsia="zh-CN"/>
        </w:rPr>
        <w:t>二</w:t>
      </w:r>
      <w:r>
        <w:rPr>
          <w:rFonts w:hint="eastAsia" w:ascii="宋体" w:hAnsi="宋体"/>
          <w:color w:val="auto"/>
          <w:kern w:val="0"/>
          <w:sz w:val="24"/>
          <w:szCs w:val="24"/>
        </w:rPr>
        <w:t>室（长葛市葛天大道东段商务区6#楼</w:t>
      </w:r>
      <w:r>
        <w:rPr>
          <w:rFonts w:hint="eastAsia" w:ascii="宋体" w:hAnsi="宋体"/>
          <w:color w:val="auto"/>
          <w:kern w:val="0"/>
          <w:sz w:val="24"/>
          <w:szCs w:val="24"/>
          <w:lang w:val="en-US" w:eastAsia="zh-CN"/>
        </w:rPr>
        <w:t>4</w:t>
      </w:r>
      <w:r>
        <w:rPr>
          <w:rFonts w:hint="eastAsia" w:ascii="宋体" w:hAnsi="宋体"/>
          <w:color w:val="auto"/>
          <w:kern w:val="0"/>
          <w:sz w:val="24"/>
          <w:szCs w:val="24"/>
        </w:rPr>
        <w:t>楼</w:t>
      </w:r>
      <w:r>
        <w:rPr>
          <w:rFonts w:hint="eastAsia" w:ascii="宋体" w:hAnsi="宋体"/>
          <w:color w:val="auto"/>
          <w:kern w:val="0"/>
          <w:sz w:val="24"/>
          <w:szCs w:val="24"/>
          <w:lang w:val="en-US" w:eastAsia="zh-CN"/>
        </w:rPr>
        <w:t>409</w:t>
      </w:r>
      <w:r>
        <w:rPr>
          <w:rFonts w:hint="eastAsia" w:ascii="宋体" w:hAnsi="宋体"/>
          <w:color w:val="auto"/>
          <w:kern w:val="0"/>
          <w:sz w:val="24"/>
          <w:szCs w:val="24"/>
        </w:rPr>
        <w:t>室）（本项目采用远程不见面开标，</w:t>
      </w:r>
      <w:r>
        <w:rPr>
          <w:rFonts w:hint="eastAsia" w:ascii="宋体" w:hAnsi="宋体"/>
          <w:kern w:val="0"/>
          <w:sz w:val="24"/>
          <w:szCs w:val="24"/>
        </w:rPr>
        <w:t>供应商无须到现场）。</w:t>
      </w:r>
    </w:p>
    <w:p>
      <w:pPr>
        <w:wordWrap w:val="0"/>
        <w:spacing w:line="360" w:lineRule="auto"/>
        <w:ind w:firstLine="480" w:firstLineChars="200"/>
        <w:jc w:val="left"/>
        <w:rPr>
          <w:rFonts w:ascii="宋体" w:hAnsi="宋体"/>
          <w:kern w:val="0"/>
          <w:sz w:val="24"/>
          <w:szCs w:val="24"/>
        </w:rPr>
      </w:pPr>
      <w:r>
        <w:rPr>
          <w:rFonts w:hint="eastAsia" w:ascii="宋体" w:hAnsi="宋体"/>
          <w:kern w:val="0"/>
          <w:sz w:val="24"/>
          <w:szCs w:val="24"/>
        </w:rPr>
        <w:t>5.3本项目为全流程电子化交易项目，供应商须提交电子响应文件。</w:t>
      </w:r>
    </w:p>
    <w:p>
      <w:pPr>
        <w:wordWrap w:val="0"/>
        <w:spacing w:line="360" w:lineRule="auto"/>
        <w:ind w:firstLine="600" w:firstLineChars="250"/>
        <w:jc w:val="left"/>
        <w:rPr>
          <w:rFonts w:ascii="宋体" w:hAnsi="宋体"/>
          <w:kern w:val="0"/>
          <w:sz w:val="24"/>
          <w:szCs w:val="24"/>
        </w:rPr>
      </w:pPr>
      <w:r>
        <w:rPr>
          <w:rFonts w:hint="eastAsia" w:ascii="宋体" w:hAnsi="宋体"/>
          <w:kern w:val="0"/>
          <w:sz w:val="24"/>
          <w:szCs w:val="24"/>
        </w:rPr>
        <w:t>1、加密电子响应文件（.file格式）须在投标截止时间（磋商时间）前通过《全国公共资源交易平台（河南省</w:t>
      </w:r>
      <w:r>
        <w:rPr>
          <w:rFonts w:ascii="Segoe UI Symbol" w:hAnsi="Segoe UI Symbol" w:cs="Segoe UI Symbol"/>
          <w:kern w:val="0"/>
          <w:sz w:val="24"/>
          <w:szCs w:val="24"/>
        </w:rPr>
        <w:t>▪</w:t>
      </w:r>
      <w:r>
        <w:rPr>
          <w:rFonts w:hint="eastAsia" w:ascii="宋体" w:hAnsi="宋体" w:cs="宋体"/>
          <w:kern w:val="0"/>
          <w:sz w:val="24"/>
          <w:szCs w:val="24"/>
        </w:rPr>
        <w:t>许昌市</w:t>
      </w:r>
      <w:r>
        <w:rPr>
          <w:rFonts w:hint="eastAsia" w:ascii="宋体" w:hAnsi="宋体"/>
          <w:kern w:val="0"/>
          <w:sz w:val="24"/>
          <w:szCs w:val="24"/>
        </w:rPr>
        <w:t>）》公共资源交易系统成功上传。</w:t>
      </w:r>
    </w:p>
    <w:p>
      <w:pPr>
        <w:wordWrap w:val="0"/>
        <w:spacing w:line="360" w:lineRule="auto"/>
        <w:ind w:firstLine="600" w:firstLineChars="250"/>
        <w:jc w:val="left"/>
        <w:rPr>
          <w:rFonts w:ascii="宋体" w:hAnsi="宋体"/>
          <w:kern w:val="0"/>
          <w:sz w:val="24"/>
          <w:szCs w:val="24"/>
        </w:rPr>
      </w:pPr>
      <w:r>
        <w:rPr>
          <w:rFonts w:hint="eastAsia" w:ascii="宋体" w:hAnsi="宋体"/>
          <w:kern w:val="0"/>
          <w:sz w:val="24"/>
          <w:szCs w:val="24"/>
        </w:rPr>
        <w:t>2、磋商时间前，供应商使用CA数字证书登录全国公共资源交易平台（河南省.许昌市）——进入公共资源交易系统（http://ggzy.xuchang.gov.cn:8088/ggzy/）——点击“项目信息——项目名称”——在系统操作导航栏点击“磋商——不见面开标大厅”，按照磋商响应截止准时参加线上开标，进行远程解密、在线询问、电子签章等。</w:t>
      </w:r>
    </w:p>
    <w:p>
      <w:pPr>
        <w:spacing w:line="360" w:lineRule="auto"/>
        <w:jc w:val="left"/>
        <w:rPr>
          <w:rFonts w:ascii="宋体" w:hAnsi="宋体"/>
          <w:b/>
          <w:kern w:val="0"/>
          <w:sz w:val="24"/>
          <w:szCs w:val="24"/>
        </w:rPr>
      </w:pPr>
      <w:r>
        <w:rPr>
          <w:rFonts w:hint="eastAsia" w:ascii="宋体" w:hAnsi="宋体"/>
          <w:b/>
          <w:kern w:val="0"/>
          <w:sz w:val="24"/>
          <w:szCs w:val="24"/>
        </w:rPr>
        <w:t>六、发布公告的媒介</w:t>
      </w:r>
    </w:p>
    <w:p>
      <w:pPr>
        <w:spacing w:line="360" w:lineRule="auto"/>
        <w:ind w:firstLine="600" w:firstLineChars="250"/>
        <w:jc w:val="left"/>
        <w:rPr>
          <w:rFonts w:ascii="宋体" w:hAnsi="宋体"/>
          <w:kern w:val="0"/>
          <w:sz w:val="24"/>
          <w:szCs w:val="24"/>
        </w:rPr>
      </w:pPr>
      <w:r>
        <w:rPr>
          <w:rFonts w:hint="eastAsia" w:ascii="宋体" w:hAnsi="宋体"/>
          <w:kern w:val="0"/>
          <w:sz w:val="24"/>
          <w:szCs w:val="24"/>
        </w:rPr>
        <w:t>本次采购公告同时在《河南省政府采购网》、《全国公共资源交易平台（河南省•许昌市）》、《长葛市人民政府门户网站》发布。</w:t>
      </w:r>
    </w:p>
    <w:p>
      <w:pPr>
        <w:spacing w:line="360" w:lineRule="auto"/>
        <w:jc w:val="left"/>
        <w:rPr>
          <w:rFonts w:ascii="宋体" w:hAnsi="宋体"/>
          <w:b/>
          <w:kern w:val="0"/>
          <w:sz w:val="24"/>
          <w:szCs w:val="24"/>
        </w:rPr>
      </w:pPr>
      <w:r>
        <w:rPr>
          <w:rFonts w:hint="eastAsia" w:ascii="宋体" w:hAnsi="宋体"/>
          <w:b/>
          <w:kern w:val="0"/>
          <w:sz w:val="24"/>
          <w:szCs w:val="24"/>
        </w:rPr>
        <w:t>七、公告期限</w:t>
      </w:r>
    </w:p>
    <w:p>
      <w:pPr>
        <w:spacing w:line="360" w:lineRule="auto"/>
        <w:ind w:firstLine="600" w:firstLineChars="250"/>
        <w:jc w:val="left"/>
        <w:rPr>
          <w:rFonts w:ascii="宋体" w:hAnsi="宋体"/>
          <w:b/>
          <w:bCs/>
          <w:kern w:val="0"/>
          <w:sz w:val="24"/>
          <w:szCs w:val="24"/>
        </w:rPr>
      </w:pPr>
      <w:r>
        <w:rPr>
          <w:rFonts w:hint="eastAsia" w:ascii="宋体" w:hAnsi="宋体"/>
          <w:kern w:val="0"/>
          <w:sz w:val="24"/>
          <w:szCs w:val="24"/>
        </w:rPr>
        <w:t>自本公告发布之日起3个工作日。</w:t>
      </w:r>
    </w:p>
    <w:bookmarkEnd w:id="1"/>
    <w:bookmarkEnd w:id="2"/>
    <w:p>
      <w:pPr>
        <w:spacing w:line="360" w:lineRule="auto"/>
        <w:jc w:val="left"/>
        <w:rPr>
          <w:rFonts w:ascii="宋体" w:hAnsi="宋体"/>
          <w:b/>
          <w:kern w:val="0"/>
          <w:sz w:val="24"/>
          <w:szCs w:val="24"/>
        </w:rPr>
      </w:pPr>
      <w:r>
        <w:rPr>
          <w:rFonts w:hint="eastAsia" w:ascii="宋体" w:hAnsi="宋体"/>
          <w:b/>
          <w:kern w:val="0"/>
          <w:sz w:val="24"/>
          <w:szCs w:val="24"/>
        </w:rPr>
        <w:t>八、采购代理机构及采购人信息</w:t>
      </w:r>
    </w:p>
    <w:p>
      <w:pPr>
        <w:spacing w:line="360" w:lineRule="auto"/>
        <w:ind w:firstLine="480" w:firstLineChars="200"/>
        <w:rPr>
          <w:rFonts w:ascii="宋体" w:hAnsi="宋体"/>
          <w:sz w:val="24"/>
          <w:szCs w:val="24"/>
        </w:rPr>
      </w:pPr>
      <w:r>
        <w:rPr>
          <w:rFonts w:hint="eastAsia" w:ascii="宋体" w:hAnsi="宋体"/>
          <w:sz w:val="24"/>
          <w:szCs w:val="24"/>
        </w:rPr>
        <w:t>1.采购人信息</w:t>
      </w:r>
    </w:p>
    <w:p>
      <w:pPr>
        <w:spacing w:line="360" w:lineRule="auto"/>
        <w:ind w:firstLine="480" w:firstLineChars="200"/>
        <w:rPr>
          <w:rFonts w:ascii="宋体" w:hAnsi="宋体"/>
          <w:sz w:val="24"/>
          <w:szCs w:val="24"/>
        </w:rPr>
      </w:pPr>
      <w:r>
        <w:rPr>
          <w:rFonts w:hint="eastAsia" w:ascii="宋体" w:hAnsi="宋体"/>
          <w:sz w:val="24"/>
          <w:szCs w:val="24"/>
        </w:rPr>
        <w:t>名称：长葛市园林绿化中心</w:t>
      </w:r>
    </w:p>
    <w:p>
      <w:pPr>
        <w:spacing w:line="360" w:lineRule="auto"/>
        <w:ind w:firstLine="480" w:firstLineChars="200"/>
        <w:rPr>
          <w:rFonts w:ascii="宋体" w:hAnsi="宋体"/>
          <w:sz w:val="24"/>
          <w:szCs w:val="24"/>
        </w:rPr>
      </w:pPr>
      <w:r>
        <w:rPr>
          <w:rFonts w:hint="eastAsia" w:ascii="宋体" w:hAnsi="宋体"/>
          <w:sz w:val="24"/>
          <w:szCs w:val="24"/>
        </w:rPr>
        <w:t>地址：</w:t>
      </w:r>
      <w:r>
        <w:rPr>
          <w:rFonts w:hint="eastAsia" w:ascii="宋体" w:hAnsi="宋体"/>
          <w:kern w:val="0"/>
          <w:sz w:val="24"/>
          <w:szCs w:val="24"/>
        </w:rPr>
        <w:t>河南省长葛市建设路中段330号</w:t>
      </w:r>
    </w:p>
    <w:p>
      <w:pPr>
        <w:spacing w:line="360" w:lineRule="auto"/>
        <w:ind w:firstLine="480" w:firstLineChars="200"/>
        <w:rPr>
          <w:rFonts w:ascii="宋体" w:hAnsi="宋体"/>
          <w:sz w:val="24"/>
          <w:szCs w:val="24"/>
        </w:rPr>
      </w:pPr>
      <w:r>
        <w:rPr>
          <w:rFonts w:hint="eastAsia" w:ascii="宋体" w:hAnsi="宋体"/>
          <w:sz w:val="24"/>
          <w:szCs w:val="24"/>
        </w:rPr>
        <w:t>联系人：张先生</w:t>
      </w:r>
    </w:p>
    <w:p>
      <w:pPr>
        <w:spacing w:line="360" w:lineRule="auto"/>
        <w:ind w:firstLine="480" w:firstLineChars="200"/>
        <w:rPr>
          <w:rFonts w:ascii="宋体" w:hAnsi="宋体"/>
          <w:sz w:val="24"/>
          <w:szCs w:val="24"/>
        </w:rPr>
      </w:pPr>
      <w:r>
        <w:rPr>
          <w:rFonts w:hint="eastAsia" w:ascii="宋体" w:hAnsi="宋体"/>
          <w:sz w:val="24"/>
          <w:szCs w:val="24"/>
        </w:rPr>
        <w:t>联系方式：13803745306</w:t>
      </w:r>
    </w:p>
    <w:p>
      <w:pPr>
        <w:spacing w:line="360" w:lineRule="auto"/>
        <w:ind w:firstLine="480" w:firstLineChars="200"/>
        <w:rPr>
          <w:rFonts w:ascii="宋体" w:hAnsi="宋体"/>
          <w:sz w:val="24"/>
          <w:szCs w:val="24"/>
        </w:rPr>
      </w:pPr>
      <w:r>
        <w:rPr>
          <w:rFonts w:hint="eastAsia" w:ascii="宋体" w:hAnsi="宋体"/>
          <w:sz w:val="24"/>
          <w:szCs w:val="24"/>
        </w:rPr>
        <w:t>2.采购代理机构信息</w:t>
      </w:r>
    </w:p>
    <w:p>
      <w:pPr>
        <w:spacing w:line="360" w:lineRule="auto"/>
        <w:ind w:firstLine="480" w:firstLineChars="200"/>
        <w:rPr>
          <w:rFonts w:ascii="宋体" w:hAnsi="宋体"/>
          <w:sz w:val="24"/>
          <w:szCs w:val="24"/>
        </w:rPr>
      </w:pPr>
      <w:r>
        <w:rPr>
          <w:rFonts w:hint="eastAsia" w:ascii="宋体" w:hAnsi="宋体"/>
          <w:sz w:val="24"/>
          <w:szCs w:val="24"/>
        </w:rPr>
        <w:t xml:space="preserve">招标代理机构：中诚汇智工程咨询有限公司 </w:t>
      </w:r>
    </w:p>
    <w:p>
      <w:pPr>
        <w:spacing w:line="360" w:lineRule="auto"/>
        <w:ind w:firstLine="480" w:firstLineChars="200"/>
        <w:rPr>
          <w:rFonts w:ascii="宋体" w:hAnsi="宋体"/>
          <w:sz w:val="24"/>
          <w:szCs w:val="24"/>
        </w:rPr>
      </w:pPr>
      <w:r>
        <w:rPr>
          <w:rFonts w:hint="eastAsia" w:ascii="宋体" w:hAnsi="宋体"/>
          <w:sz w:val="24"/>
          <w:szCs w:val="24"/>
        </w:rPr>
        <w:t>联系人：吴先生</w:t>
      </w:r>
    </w:p>
    <w:p>
      <w:pPr>
        <w:spacing w:line="360" w:lineRule="auto"/>
        <w:ind w:firstLine="480" w:firstLineChars="200"/>
        <w:rPr>
          <w:rFonts w:ascii="宋体" w:hAnsi="宋体"/>
          <w:sz w:val="24"/>
          <w:szCs w:val="24"/>
        </w:rPr>
      </w:pPr>
      <w:r>
        <w:rPr>
          <w:rFonts w:hint="eastAsia" w:ascii="宋体" w:hAnsi="宋体"/>
          <w:sz w:val="24"/>
          <w:szCs w:val="24"/>
        </w:rPr>
        <w:t xml:space="preserve">联系方式：15237458628 </w:t>
      </w:r>
    </w:p>
    <w:p>
      <w:pPr>
        <w:spacing w:line="360" w:lineRule="auto"/>
        <w:ind w:firstLine="480" w:firstLineChars="200"/>
        <w:rPr>
          <w:rFonts w:ascii="宋体" w:hAnsi="宋体"/>
          <w:sz w:val="24"/>
          <w:szCs w:val="24"/>
        </w:rPr>
      </w:pPr>
      <w:r>
        <w:rPr>
          <w:rFonts w:hint="eastAsia" w:ascii="宋体" w:hAnsi="宋体"/>
          <w:sz w:val="24"/>
          <w:szCs w:val="24"/>
        </w:rPr>
        <w:t xml:space="preserve">地址：河南自贸试验区郑州片区（郑东）商务外环路13号绿地峰会天下11层1101 </w:t>
      </w:r>
    </w:p>
    <w:p>
      <w:pPr>
        <w:spacing w:line="360" w:lineRule="auto"/>
        <w:ind w:firstLine="480" w:firstLineChars="200"/>
        <w:rPr>
          <w:rFonts w:ascii="宋体" w:hAnsi="宋体"/>
          <w:sz w:val="24"/>
          <w:szCs w:val="24"/>
        </w:rPr>
      </w:pPr>
      <w:r>
        <w:rPr>
          <w:rFonts w:hint="eastAsia" w:ascii="宋体" w:hAnsi="宋体"/>
          <w:sz w:val="24"/>
          <w:szCs w:val="24"/>
        </w:rPr>
        <w:t>3.监督部门信息</w:t>
      </w:r>
    </w:p>
    <w:p>
      <w:pPr>
        <w:spacing w:line="360" w:lineRule="auto"/>
        <w:ind w:firstLine="480" w:firstLineChars="200"/>
        <w:rPr>
          <w:rFonts w:ascii="宋体" w:hAnsi="宋体"/>
          <w:sz w:val="24"/>
          <w:szCs w:val="24"/>
        </w:rPr>
      </w:pPr>
      <w:r>
        <w:rPr>
          <w:rFonts w:ascii="宋体" w:hAnsi="宋体"/>
          <w:sz w:val="24"/>
          <w:szCs w:val="24"/>
        </w:rPr>
        <w:t>监督单位：长葛市财政局</w:t>
      </w:r>
    </w:p>
    <w:p>
      <w:pPr>
        <w:spacing w:line="360" w:lineRule="auto"/>
        <w:ind w:firstLine="480" w:firstLineChars="200"/>
        <w:rPr>
          <w:rFonts w:ascii="宋体" w:hAnsi="宋体"/>
          <w:sz w:val="24"/>
          <w:szCs w:val="24"/>
        </w:rPr>
      </w:pPr>
      <w:r>
        <w:rPr>
          <w:rFonts w:ascii="宋体" w:hAnsi="宋体"/>
          <w:sz w:val="24"/>
          <w:szCs w:val="24"/>
        </w:rPr>
        <w:t>联系人：</w:t>
      </w:r>
      <w:r>
        <w:rPr>
          <w:rFonts w:hint="eastAsia" w:ascii="宋体" w:hAnsi="宋体"/>
          <w:sz w:val="24"/>
          <w:szCs w:val="24"/>
          <w:lang w:val="en-US" w:eastAsia="zh-CN"/>
        </w:rPr>
        <w:t>文</w:t>
      </w:r>
      <w:r>
        <w:rPr>
          <w:rFonts w:ascii="宋体" w:hAnsi="宋体"/>
          <w:sz w:val="24"/>
          <w:szCs w:val="24"/>
        </w:rPr>
        <w:t>女士 联系电话：0374-6189720</w:t>
      </w:r>
    </w:p>
    <w:p>
      <w:pPr>
        <w:spacing w:line="360" w:lineRule="auto"/>
        <w:ind w:firstLine="480" w:firstLineChars="200"/>
        <w:rPr>
          <w:rFonts w:ascii="宋体" w:hAnsi="宋体"/>
          <w:sz w:val="24"/>
          <w:szCs w:val="24"/>
        </w:rPr>
      </w:pPr>
      <w:r>
        <w:rPr>
          <w:rFonts w:ascii="宋体" w:hAnsi="宋体"/>
          <w:sz w:val="24"/>
          <w:szCs w:val="24"/>
        </w:rPr>
        <w:t>地址：长葛市葛天大道 1 号楼财政局 308 室</w:t>
      </w:r>
    </w:p>
    <w:p>
      <w:pPr>
        <w:spacing w:line="360" w:lineRule="auto"/>
        <w:ind w:firstLine="480" w:firstLineChars="200"/>
        <w:rPr>
          <w:rFonts w:ascii="宋体" w:hAnsi="宋体"/>
          <w:sz w:val="24"/>
          <w:szCs w:val="24"/>
        </w:rPr>
      </w:pPr>
      <w:r>
        <w:rPr>
          <w:rFonts w:ascii="宋体" w:hAnsi="宋体"/>
          <w:sz w:val="24"/>
          <w:szCs w:val="24"/>
        </w:rPr>
        <w:t xml:space="preserve">长葛市公共资源交易中心业务科室 </w:t>
      </w:r>
    </w:p>
    <w:p>
      <w:pPr>
        <w:spacing w:line="360" w:lineRule="auto"/>
        <w:ind w:firstLine="480" w:firstLineChars="200"/>
        <w:rPr>
          <w:rFonts w:hint="default" w:ascii="宋体" w:hAnsi="宋体" w:eastAsia="宋体"/>
          <w:color w:val="auto"/>
          <w:sz w:val="24"/>
          <w:szCs w:val="24"/>
          <w:lang w:val="en-US" w:eastAsia="zh-CN"/>
        </w:rPr>
      </w:pPr>
      <w:r>
        <w:rPr>
          <w:rFonts w:ascii="宋体" w:hAnsi="宋体"/>
          <w:sz w:val="24"/>
          <w:szCs w:val="24"/>
        </w:rPr>
        <w:t>联系电话：</w:t>
      </w:r>
      <w:r>
        <w:rPr>
          <w:rFonts w:ascii="宋体" w:hAnsi="宋体"/>
          <w:color w:val="auto"/>
          <w:sz w:val="24"/>
          <w:szCs w:val="24"/>
        </w:rPr>
        <w:t>0374-61</w:t>
      </w:r>
      <w:r>
        <w:rPr>
          <w:rFonts w:hint="eastAsia" w:ascii="宋体" w:hAnsi="宋体"/>
          <w:color w:val="auto"/>
          <w:sz w:val="24"/>
          <w:szCs w:val="24"/>
          <w:lang w:val="en-US" w:eastAsia="zh-CN"/>
        </w:rPr>
        <w:t>89379</w:t>
      </w:r>
    </w:p>
    <w:p>
      <w:pPr>
        <w:spacing w:line="360" w:lineRule="auto"/>
        <w:jc w:val="left"/>
        <w:rPr>
          <w:rFonts w:ascii="宋体" w:hAnsi="宋体"/>
          <w:b/>
          <w:kern w:val="0"/>
          <w:sz w:val="24"/>
          <w:szCs w:val="24"/>
        </w:rPr>
      </w:pPr>
      <w:r>
        <w:rPr>
          <w:rFonts w:hint="eastAsia" w:ascii="宋体" w:hAnsi="宋体"/>
          <w:b/>
          <w:kern w:val="0"/>
          <w:sz w:val="24"/>
          <w:szCs w:val="24"/>
        </w:rPr>
        <w:t>九、特别提示：</w:t>
      </w:r>
    </w:p>
    <w:p>
      <w:pPr>
        <w:pStyle w:val="16"/>
        <w:spacing w:line="360" w:lineRule="auto"/>
        <w:ind w:firstLine="448"/>
        <w:rPr>
          <w:rFonts w:ascii="宋体" w:hAnsi="宋体"/>
          <w:b/>
          <w:bCs/>
          <w:sz w:val="24"/>
          <w:szCs w:val="24"/>
        </w:rPr>
      </w:pPr>
      <w:r>
        <w:rPr>
          <w:rFonts w:hint="eastAsia" w:ascii="宋体" w:hAnsi="宋体"/>
          <w:b/>
          <w:bCs/>
          <w:sz w:val="24"/>
          <w:szCs w:val="24"/>
        </w:rPr>
        <w:t>本项目为全流程电子化交易项目，请认真阅读磋商文件，并注意以下事项。</w:t>
      </w:r>
    </w:p>
    <w:p>
      <w:pPr>
        <w:spacing w:line="360" w:lineRule="auto"/>
        <w:ind w:firstLine="482" w:firstLineChars="200"/>
        <w:rPr>
          <w:rFonts w:ascii="宋体" w:hAnsi="宋体"/>
          <w:b/>
          <w:bCs/>
          <w:sz w:val="24"/>
          <w:szCs w:val="24"/>
        </w:rPr>
      </w:pPr>
      <w:r>
        <w:rPr>
          <w:rFonts w:hint="eastAsia" w:ascii="宋体" w:hAnsi="宋体"/>
          <w:b/>
          <w:bCs/>
          <w:sz w:val="24"/>
          <w:szCs w:val="24"/>
        </w:rPr>
        <w:t>1.供应商应按磋商文件规定编制、提交、解密电子响应文件。</w:t>
      </w:r>
    </w:p>
    <w:p>
      <w:pPr>
        <w:spacing w:line="360" w:lineRule="auto"/>
        <w:ind w:firstLine="482" w:firstLineChars="200"/>
        <w:rPr>
          <w:rFonts w:ascii="宋体" w:hAnsi="宋体"/>
          <w:b/>
          <w:bCs/>
          <w:sz w:val="24"/>
          <w:szCs w:val="24"/>
        </w:rPr>
      </w:pPr>
      <w:r>
        <w:rPr>
          <w:rFonts w:hint="eastAsia" w:ascii="宋体" w:hAnsi="宋体"/>
          <w:b/>
          <w:bCs/>
          <w:sz w:val="24"/>
          <w:szCs w:val="24"/>
        </w:rPr>
        <w:t>2.电子文件下载、制作、提交期间和远程不见面开标（电子响应文件的解密）环节，供应商须使用同一个CA数字证书（证书须在有效期内并可正常使用）。</w:t>
      </w:r>
    </w:p>
    <w:p>
      <w:pPr>
        <w:spacing w:line="360" w:lineRule="auto"/>
        <w:ind w:firstLine="482" w:firstLineChars="200"/>
        <w:rPr>
          <w:rFonts w:ascii="宋体" w:hAnsi="宋体"/>
          <w:b/>
          <w:sz w:val="24"/>
          <w:szCs w:val="24"/>
        </w:rPr>
      </w:pPr>
      <w:r>
        <w:rPr>
          <w:rFonts w:hint="eastAsia" w:ascii="宋体" w:hAnsi="宋体"/>
          <w:b/>
          <w:sz w:val="24"/>
          <w:szCs w:val="24"/>
        </w:rPr>
        <w:t>3.电子响应文件的制作</w:t>
      </w:r>
    </w:p>
    <w:p>
      <w:pPr>
        <w:tabs>
          <w:tab w:val="left" w:pos="7095"/>
        </w:tabs>
        <w:spacing w:line="360" w:lineRule="auto"/>
        <w:ind w:firstLine="480" w:firstLineChars="200"/>
        <w:jc w:val="left"/>
        <w:rPr>
          <w:rFonts w:ascii="宋体" w:hAnsi="宋体" w:cs="宋体"/>
          <w:sz w:val="24"/>
          <w:szCs w:val="24"/>
        </w:rPr>
      </w:pPr>
      <w:r>
        <w:rPr>
          <w:rFonts w:hint="eastAsia" w:ascii="宋体" w:hAnsi="宋体" w:cs="宋体"/>
          <w:sz w:val="24"/>
          <w:szCs w:val="24"/>
        </w:rPr>
        <w:t>3.1 供应商登录《全国公共资源交易平台（河南省</w:t>
      </w:r>
      <w:r>
        <w:rPr>
          <w:rFonts w:ascii="Segoe UI Symbol" w:hAnsi="Segoe UI Symbol" w:cs="Segoe UI Symbol"/>
          <w:sz w:val="24"/>
          <w:szCs w:val="24"/>
        </w:rPr>
        <w:t>▪</w:t>
      </w:r>
      <w:r>
        <w:rPr>
          <w:rFonts w:hint="eastAsia" w:ascii="宋体" w:hAnsi="宋体" w:cs="宋体"/>
          <w:sz w:val="24"/>
          <w:szCs w:val="24"/>
        </w:rPr>
        <w:t>许昌市）》公共资源交易系统（</w:t>
      </w:r>
      <w:r>
        <w:fldChar w:fldCharType="begin"/>
      </w:r>
      <w:r>
        <w:instrText xml:space="preserve"> HYPERLINK "http://221.14.6.70:8088/ggzy/" </w:instrText>
      </w:r>
      <w:r>
        <w:fldChar w:fldCharType="separate"/>
      </w:r>
      <w:r>
        <w:rPr>
          <w:rStyle w:val="38"/>
          <w:rFonts w:hint="eastAsia" w:ascii="宋体" w:hAnsi="宋体" w:cs="宋体"/>
          <w:color w:val="auto"/>
          <w:sz w:val="24"/>
          <w:szCs w:val="24"/>
        </w:rPr>
        <w:t>http://ggzy.xuchang.gov.cn:8088/ggzy/</w:t>
      </w:r>
      <w:r>
        <w:rPr>
          <w:rStyle w:val="38"/>
          <w:rFonts w:hint="eastAsia" w:ascii="宋体" w:hAnsi="宋体" w:cs="宋体"/>
          <w:color w:val="auto"/>
          <w:sz w:val="24"/>
          <w:szCs w:val="24"/>
        </w:rPr>
        <w:fldChar w:fldCharType="end"/>
      </w:r>
      <w:r>
        <w:rPr>
          <w:rFonts w:hint="eastAsia" w:ascii="宋体" w:hAnsi="宋体" w:cs="宋体"/>
          <w:sz w:val="24"/>
          <w:szCs w:val="24"/>
        </w:rPr>
        <w:t>）下载“许昌响应文件制作系统SEARUN 最新版本”，按招标文件要求制作电子响应文件。</w:t>
      </w:r>
    </w:p>
    <w:p>
      <w:pPr>
        <w:tabs>
          <w:tab w:val="left" w:pos="7095"/>
        </w:tabs>
        <w:spacing w:line="360" w:lineRule="auto"/>
        <w:ind w:firstLine="480" w:firstLineChars="200"/>
        <w:jc w:val="left"/>
        <w:rPr>
          <w:rFonts w:ascii="宋体" w:hAnsi="宋体" w:cs="宋体"/>
          <w:sz w:val="24"/>
          <w:szCs w:val="24"/>
        </w:rPr>
      </w:pPr>
      <w:r>
        <w:rPr>
          <w:rFonts w:hint="eastAsia" w:ascii="宋体" w:hAnsi="宋体" w:cs="宋体"/>
          <w:sz w:val="24"/>
          <w:szCs w:val="24"/>
        </w:rPr>
        <w:t>电子响应文件的制作，参考《全国公共资源交易平台（河南省</w:t>
      </w:r>
      <w:r>
        <w:rPr>
          <w:rFonts w:ascii="Segoe UI Symbol" w:hAnsi="Segoe UI Symbol" w:cs="Segoe UI Symbol"/>
          <w:sz w:val="24"/>
          <w:szCs w:val="24"/>
        </w:rPr>
        <w:t>▪</w:t>
      </w:r>
      <w:r>
        <w:rPr>
          <w:rFonts w:hint="eastAsia" w:ascii="宋体" w:hAnsi="宋体" w:cs="宋体"/>
          <w:sz w:val="24"/>
          <w:szCs w:val="24"/>
        </w:rPr>
        <w:t>许昌市）》公共资源交易系统——组件下载——交易系统操作手册（供应商、供应商）。</w:t>
      </w:r>
    </w:p>
    <w:p>
      <w:pPr>
        <w:tabs>
          <w:tab w:val="left" w:pos="7095"/>
        </w:tabs>
        <w:spacing w:line="360" w:lineRule="auto"/>
        <w:ind w:firstLine="480" w:firstLineChars="200"/>
        <w:jc w:val="left"/>
        <w:rPr>
          <w:rFonts w:ascii="宋体" w:hAnsi="宋体" w:cs="宋体"/>
          <w:sz w:val="24"/>
          <w:szCs w:val="24"/>
        </w:rPr>
      </w:pPr>
      <w:r>
        <w:rPr>
          <w:rFonts w:hint="eastAsia" w:ascii="宋体" w:hAnsi="宋体" w:cs="宋体"/>
          <w:sz w:val="24"/>
          <w:szCs w:val="24"/>
        </w:rPr>
        <w:t>3.2 供应商须将采购文件要求的资质、业绩、荣誉及相关人员证明材料等资料原件扫描件（或图片）制作到所提交的电子响应文件中。</w:t>
      </w:r>
    </w:p>
    <w:p>
      <w:pPr>
        <w:tabs>
          <w:tab w:val="left" w:pos="7095"/>
        </w:tabs>
        <w:spacing w:line="360" w:lineRule="auto"/>
        <w:ind w:firstLine="480" w:firstLineChars="200"/>
        <w:jc w:val="left"/>
        <w:rPr>
          <w:rFonts w:ascii="宋体" w:hAnsi="宋体" w:cs="宋体"/>
          <w:sz w:val="24"/>
          <w:szCs w:val="24"/>
        </w:rPr>
      </w:pPr>
      <w:r>
        <w:rPr>
          <w:rFonts w:hint="eastAsia" w:ascii="宋体" w:hAnsi="宋体" w:cs="宋体"/>
          <w:sz w:val="24"/>
          <w:szCs w:val="24"/>
        </w:rPr>
        <w:t>3.3供应商对同一项目多个标段进行投标的，应分别下载所投标段的采购文件，按标段制作电子响应文件，并按采购文件要求在相应位置加盖供应商电子印章和法人电子印章。</w:t>
      </w:r>
    </w:p>
    <w:p>
      <w:pPr>
        <w:spacing w:line="360" w:lineRule="auto"/>
        <w:ind w:firstLine="480" w:firstLineChars="200"/>
        <w:rPr>
          <w:rFonts w:ascii="宋体" w:hAnsi="宋体" w:cs="宋体"/>
          <w:sz w:val="24"/>
          <w:szCs w:val="24"/>
        </w:rPr>
      </w:pPr>
      <w:r>
        <w:rPr>
          <w:rFonts w:hint="eastAsia" w:ascii="宋体" w:hAnsi="宋体" w:cs="宋体"/>
          <w:sz w:val="24"/>
          <w:szCs w:val="24"/>
        </w:rPr>
        <w:t>一个标段对应生成一个文件夹（xxxx项目xx标段）,其中后缀名为“.file”的文件用于电子投标使用。</w:t>
      </w:r>
    </w:p>
    <w:p>
      <w:pPr>
        <w:spacing w:line="360" w:lineRule="auto"/>
        <w:ind w:firstLine="482" w:firstLineChars="200"/>
        <w:rPr>
          <w:rFonts w:ascii="宋体" w:hAnsi="宋体"/>
          <w:b/>
          <w:sz w:val="24"/>
          <w:szCs w:val="24"/>
        </w:rPr>
      </w:pPr>
      <w:r>
        <w:rPr>
          <w:rFonts w:hint="eastAsia" w:ascii="宋体" w:hAnsi="宋体"/>
          <w:b/>
          <w:sz w:val="24"/>
          <w:szCs w:val="24"/>
        </w:rPr>
        <w:t>4.加密电子响应文件的提交</w:t>
      </w:r>
    </w:p>
    <w:p>
      <w:pPr>
        <w:tabs>
          <w:tab w:val="left" w:pos="7095"/>
        </w:tabs>
        <w:spacing w:line="360" w:lineRule="auto"/>
        <w:ind w:firstLine="480" w:firstLineChars="200"/>
        <w:jc w:val="left"/>
        <w:rPr>
          <w:rFonts w:ascii="宋体" w:hAnsi="宋体" w:cs="宋体"/>
          <w:sz w:val="24"/>
          <w:szCs w:val="24"/>
        </w:rPr>
      </w:pPr>
      <w:r>
        <w:rPr>
          <w:rFonts w:hint="eastAsia" w:ascii="宋体" w:hAnsi="宋体" w:cs="宋体"/>
          <w:sz w:val="24"/>
          <w:szCs w:val="24"/>
        </w:rPr>
        <w:t>4.1加密电子响应文件应按规定在投标截止时间（磋商时间）之前成功提交至《全国公共资源交易平台（河南省</w:t>
      </w:r>
      <w:r>
        <w:rPr>
          <w:rFonts w:ascii="Segoe UI Symbol" w:hAnsi="Segoe UI Symbol" w:cs="Segoe UI Symbol"/>
          <w:sz w:val="24"/>
          <w:szCs w:val="24"/>
        </w:rPr>
        <w:t>▪</w:t>
      </w:r>
      <w:r>
        <w:rPr>
          <w:rFonts w:hint="eastAsia" w:ascii="宋体" w:hAnsi="宋体" w:cs="宋体"/>
          <w:sz w:val="24"/>
          <w:szCs w:val="24"/>
        </w:rPr>
        <w:t>许昌市）》公共资源交易系统（</w:t>
      </w:r>
      <w:r>
        <w:fldChar w:fldCharType="begin"/>
      </w:r>
      <w:r>
        <w:instrText xml:space="preserve"> HYPERLINK "http://221.14.6.70:8088/ggzy/" </w:instrText>
      </w:r>
      <w:r>
        <w:fldChar w:fldCharType="separate"/>
      </w:r>
      <w:r>
        <w:rPr>
          <w:rStyle w:val="38"/>
          <w:rFonts w:hint="eastAsia" w:ascii="宋体" w:hAnsi="宋体" w:cs="宋体"/>
          <w:color w:val="auto"/>
          <w:sz w:val="24"/>
          <w:szCs w:val="24"/>
        </w:rPr>
        <w:t>http://ggzy.xuchang.gov.cn:8088/ggzy/</w:t>
      </w:r>
      <w:r>
        <w:rPr>
          <w:rStyle w:val="38"/>
          <w:rFonts w:hint="eastAsia" w:ascii="宋体" w:hAnsi="宋体" w:cs="宋体"/>
          <w:color w:val="auto"/>
          <w:sz w:val="24"/>
          <w:szCs w:val="24"/>
        </w:rPr>
        <w:fldChar w:fldCharType="end"/>
      </w:r>
      <w:r>
        <w:rPr>
          <w:rStyle w:val="38"/>
          <w:rFonts w:hint="eastAsia" w:ascii="宋体" w:hAnsi="宋体" w:cs="宋体"/>
          <w:color w:val="auto"/>
          <w:sz w:val="24"/>
          <w:szCs w:val="24"/>
        </w:rPr>
        <w:t>）</w:t>
      </w:r>
      <w:r>
        <w:rPr>
          <w:rFonts w:hint="eastAsia" w:ascii="宋体" w:hAnsi="宋体" w:cs="宋体"/>
          <w:sz w:val="24"/>
          <w:szCs w:val="24"/>
        </w:rPr>
        <w:t>。</w:t>
      </w:r>
    </w:p>
    <w:p>
      <w:pPr>
        <w:tabs>
          <w:tab w:val="left" w:pos="7095"/>
        </w:tabs>
        <w:spacing w:line="360" w:lineRule="auto"/>
        <w:ind w:firstLine="480" w:firstLineChars="200"/>
        <w:jc w:val="left"/>
        <w:rPr>
          <w:rFonts w:ascii="宋体" w:hAnsi="宋体" w:cs="宋体"/>
          <w:sz w:val="24"/>
          <w:szCs w:val="24"/>
        </w:rPr>
      </w:pPr>
      <w:r>
        <w:rPr>
          <w:rFonts w:hint="eastAsia" w:ascii="宋体" w:hAnsi="宋体" w:cs="宋体"/>
          <w:sz w:val="24"/>
          <w:szCs w:val="24"/>
        </w:rPr>
        <w:t>供应商应充分考虑并预留技术处理和上传数据所需时间。</w:t>
      </w:r>
    </w:p>
    <w:p>
      <w:pPr>
        <w:tabs>
          <w:tab w:val="left" w:pos="7095"/>
        </w:tabs>
        <w:spacing w:line="360" w:lineRule="auto"/>
        <w:ind w:firstLine="480" w:firstLineChars="200"/>
        <w:jc w:val="left"/>
        <w:rPr>
          <w:rFonts w:ascii="宋体" w:hAnsi="宋体" w:cs="宋体"/>
          <w:sz w:val="24"/>
          <w:szCs w:val="24"/>
        </w:rPr>
      </w:pPr>
      <w:r>
        <w:rPr>
          <w:rFonts w:hint="eastAsia" w:ascii="宋体" w:hAnsi="宋体" w:cs="宋体"/>
          <w:sz w:val="24"/>
          <w:szCs w:val="24"/>
        </w:rPr>
        <w:t>4.2 供应商对同一项目多个标段进行投标的，加密电子响应文件应按标段分别提交。</w:t>
      </w:r>
    </w:p>
    <w:p>
      <w:pPr>
        <w:tabs>
          <w:tab w:val="left" w:pos="7095"/>
        </w:tabs>
        <w:spacing w:line="360" w:lineRule="auto"/>
        <w:ind w:firstLine="480" w:firstLineChars="200"/>
        <w:jc w:val="left"/>
        <w:rPr>
          <w:rFonts w:ascii="宋体" w:hAnsi="宋体" w:cs="宋体"/>
          <w:sz w:val="24"/>
          <w:szCs w:val="24"/>
        </w:rPr>
      </w:pPr>
      <w:r>
        <w:rPr>
          <w:rFonts w:hint="eastAsia" w:ascii="宋体" w:hAnsi="宋体" w:cs="宋体"/>
          <w:sz w:val="24"/>
          <w:szCs w:val="24"/>
        </w:rPr>
        <w:t>4.3 加密电子响应文件成功提交后，《全国公共资源交易平台（河南省.许昌市）》公共资源交易系统（</w:t>
      </w:r>
      <w:r>
        <w:fldChar w:fldCharType="begin"/>
      </w:r>
      <w:r>
        <w:instrText xml:space="preserve"> HYPERLINK "http://221.14.6.70:8088/ggzy/" </w:instrText>
      </w:r>
      <w:r>
        <w:fldChar w:fldCharType="separate"/>
      </w:r>
      <w:r>
        <w:rPr>
          <w:rStyle w:val="38"/>
          <w:rFonts w:hint="eastAsia" w:ascii="宋体" w:hAnsi="宋体" w:cs="宋体"/>
          <w:color w:val="auto"/>
          <w:sz w:val="24"/>
          <w:szCs w:val="24"/>
        </w:rPr>
        <w:t>http://ggzy.xuchang.gov.cn:8088/ggzy/</w:t>
      </w:r>
      <w:r>
        <w:rPr>
          <w:rStyle w:val="38"/>
          <w:rFonts w:hint="eastAsia" w:ascii="宋体" w:hAnsi="宋体" w:cs="宋体"/>
          <w:color w:val="auto"/>
          <w:sz w:val="24"/>
          <w:szCs w:val="24"/>
        </w:rPr>
        <w:fldChar w:fldCharType="end"/>
      </w:r>
      <w:r>
        <w:rPr>
          <w:rFonts w:hint="eastAsia" w:ascii="宋体" w:hAnsi="宋体" w:cs="宋体"/>
          <w:sz w:val="24"/>
          <w:szCs w:val="24"/>
        </w:rPr>
        <w:t>）生成“响应文件提交回执单”。</w:t>
      </w:r>
    </w:p>
    <w:p>
      <w:pPr>
        <w:spacing w:line="360" w:lineRule="auto"/>
        <w:rPr>
          <w:rFonts w:ascii="宋体" w:hAnsi="宋体"/>
          <w:b/>
          <w:sz w:val="24"/>
          <w:szCs w:val="24"/>
        </w:rPr>
      </w:pPr>
      <w:r>
        <w:rPr>
          <w:rFonts w:hint="eastAsia" w:ascii="宋体" w:hAnsi="宋体"/>
          <w:b/>
          <w:sz w:val="24"/>
          <w:szCs w:val="24"/>
        </w:rPr>
        <w:t>5.远程不见面开标（电子响应文件的解密）</w:t>
      </w:r>
    </w:p>
    <w:p>
      <w:pPr>
        <w:tabs>
          <w:tab w:val="left" w:pos="7095"/>
        </w:tabs>
        <w:spacing w:line="360" w:lineRule="auto"/>
        <w:ind w:firstLine="480" w:firstLineChars="200"/>
        <w:jc w:val="left"/>
        <w:rPr>
          <w:rFonts w:ascii="宋体" w:hAnsi="宋体" w:cs="宋体"/>
          <w:sz w:val="24"/>
          <w:szCs w:val="24"/>
        </w:rPr>
      </w:pPr>
      <w:r>
        <w:rPr>
          <w:rFonts w:hint="eastAsia" w:ascii="宋体" w:hAnsi="宋体" w:cs="宋体"/>
          <w:sz w:val="24"/>
          <w:szCs w:val="24"/>
        </w:rPr>
        <w:t>5.1供应商应熟悉《许昌市不见面操作手册》，并提前设置不见面开标浏览器（设置流程详见《许昌市不见面操作手册》）。</w:t>
      </w:r>
    </w:p>
    <w:p>
      <w:pPr>
        <w:tabs>
          <w:tab w:val="left" w:pos="7095"/>
        </w:tabs>
        <w:spacing w:line="360" w:lineRule="auto"/>
        <w:ind w:firstLine="480" w:firstLineChars="200"/>
        <w:jc w:val="left"/>
        <w:rPr>
          <w:rFonts w:ascii="宋体" w:hAnsi="宋体" w:cs="宋体"/>
          <w:sz w:val="24"/>
          <w:szCs w:val="24"/>
        </w:rPr>
      </w:pPr>
      <w:r>
        <w:rPr>
          <w:rFonts w:hint="eastAsia" w:ascii="宋体" w:hAnsi="宋体" w:cs="宋体"/>
          <w:sz w:val="24"/>
          <w:szCs w:val="24"/>
        </w:rPr>
        <w:t>5.2《许昌市不见面操作手册》下载路径：全国公共资源交易平台（河南省·许昌市）—“资料下载”栏目。</w:t>
      </w:r>
    </w:p>
    <w:p>
      <w:pPr>
        <w:tabs>
          <w:tab w:val="left" w:pos="7095"/>
        </w:tabs>
        <w:spacing w:line="360" w:lineRule="auto"/>
        <w:ind w:firstLine="480" w:firstLineChars="200"/>
        <w:jc w:val="left"/>
        <w:rPr>
          <w:rFonts w:ascii="宋体" w:hAnsi="宋体" w:cs="宋体"/>
          <w:sz w:val="24"/>
          <w:szCs w:val="24"/>
        </w:rPr>
      </w:pPr>
      <w:r>
        <w:rPr>
          <w:rFonts w:hint="eastAsia" w:ascii="宋体" w:hAnsi="宋体" w:cs="宋体"/>
          <w:sz w:val="24"/>
          <w:szCs w:val="24"/>
        </w:rPr>
        <w:t>5.3磋商时间前供应商应登录本项目不见面开标大厅，按照采购文件确定的磋商时间准时参加网上磋商。</w:t>
      </w:r>
    </w:p>
    <w:p>
      <w:pPr>
        <w:tabs>
          <w:tab w:val="left" w:pos="7095"/>
        </w:tabs>
        <w:spacing w:line="360" w:lineRule="auto"/>
        <w:ind w:firstLine="480" w:firstLineChars="200"/>
        <w:jc w:val="left"/>
        <w:rPr>
          <w:rFonts w:ascii="宋体" w:hAnsi="宋体" w:cs="宋体"/>
          <w:sz w:val="24"/>
          <w:szCs w:val="24"/>
        </w:rPr>
      </w:pPr>
      <w:r>
        <w:rPr>
          <w:rFonts w:hint="eastAsia" w:ascii="宋体" w:hAnsi="宋体" w:cs="宋体"/>
          <w:sz w:val="24"/>
          <w:szCs w:val="24"/>
        </w:rPr>
        <w:t>5.4供应商对磋商过程和磋商记录如有疑义，可在本项目不见面开标大厅“文字互动”对话框或“新增质疑”处在线提出询问。</w:t>
      </w:r>
    </w:p>
    <w:p>
      <w:pPr>
        <w:tabs>
          <w:tab w:val="left" w:pos="7095"/>
        </w:tabs>
        <w:spacing w:line="360" w:lineRule="auto"/>
        <w:ind w:firstLine="480" w:firstLineChars="200"/>
        <w:jc w:val="left"/>
        <w:rPr>
          <w:rFonts w:ascii="宋体" w:hAnsi="宋体" w:cs="宋体"/>
          <w:sz w:val="24"/>
          <w:szCs w:val="24"/>
        </w:rPr>
      </w:pPr>
      <w:r>
        <w:rPr>
          <w:rFonts w:hint="eastAsia" w:ascii="宋体" w:hAnsi="宋体" w:cs="宋体"/>
          <w:sz w:val="24"/>
          <w:szCs w:val="24"/>
        </w:rPr>
        <w:t>5.5根据采购代理机构在“文字互动”对话框的通知，供应商选择功能栏“解密环节”按钮进行电子响应文件解密（供应商解密应自采购代理机构点击“磋商”按钮后120分钟内完成）。供应商未解密或因供应商原因解密失败的，其投标将被拒绝。</w:t>
      </w:r>
    </w:p>
    <w:p>
      <w:pPr>
        <w:tabs>
          <w:tab w:val="left" w:pos="7095"/>
        </w:tabs>
        <w:spacing w:line="360" w:lineRule="auto"/>
        <w:ind w:firstLine="480" w:firstLineChars="200"/>
        <w:jc w:val="left"/>
        <w:rPr>
          <w:rFonts w:ascii="宋体" w:hAnsi="宋体" w:cs="宋体"/>
          <w:sz w:val="24"/>
          <w:szCs w:val="24"/>
        </w:rPr>
      </w:pPr>
      <w:r>
        <w:rPr>
          <w:rFonts w:hint="eastAsia" w:ascii="宋体" w:hAnsi="宋体" w:cs="宋体"/>
          <w:sz w:val="24"/>
          <w:szCs w:val="24"/>
        </w:rPr>
        <w:t>5.6项目远程不见面开标活动结束时，供应商应在《磋商记录表》上进行电子签章。供应商未签章的，视同认可磋商结果。</w:t>
      </w:r>
    </w:p>
    <w:p>
      <w:pPr>
        <w:spacing w:line="360" w:lineRule="auto"/>
        <w:rPr>
          <w:rFonts w:ascii="宋体" w:hAnsi="宋体"/>
          <w:b/>
          <w:sz w:val="24"/>
          <w:szCs w:val="24"/>
        </w:rPr>
      </w:pPr>
      <w:r>
        <w:rPr>
          <w:rFonts w:hint="eastAsia" w:ascii="宋体" w:hAnsi="宋体"/>
          <w:b/>
          <w:sz w:val="24"/>
          <w:szCs w:val="24"/>
        </w:rPr>
        <w:t>6.评审依据</w:t>
      </w:r>
    </w:p>
    <w:p>
      <w:pPr>
        <w:tabs>
          <w:tab w:val="left" w:pos="7095"/>
        </w:tabs>
        <w:spacing w:line="360" w:lineRule="auto"/>
        <w:ind w:firstLine="480" w:firstLineChars="200"/>
        <w:jc w:val="left"/>
        <w:rPr>
          <w:rFonts w:ascii="宋体" w:hAnsi="宋体" w:cs="宋体"/>
          <w:sz w:val="24"/>
          <w:szCs w:val="24"/>
        </w:rPr>
      </w:pPr>
      <w:r>
        <w:rPr>
          <w:rFonts w:hint="eastAsia" w:ascii="宋体" w:hAnsi="宋体" w:cs="宋体"/>
          <w:sz w:val="24"/>
          <w:szCs w:val="24"/>
        </w:rPr>
        <w:t>6.1全流程电子化交易（不见面开标）项目，磋商小组以成功上传、解密的电子响应文件为依据评审。</w:t>
      </w:r>
    </w:p>
    <w:p>
      <w:pPr>
        <w:tabs>
          <w:tab w:val="left" w:pos="7095"/>
        </w:tabs>
        <w:spacing w:line="360" w:lineRule="auto"/>
        <w:ind w:firstLine="480" w:firstLineChars="200"/>
        <w:jc w:val="left"/>
        <w:rPr>
          <w:rFonts w:ascii="宋体" w:hAnsi="宋体" w:cs="宋体"/>
          <w:sz w:val="24"/>
          <w:szCs w:val="24"/>
        </w:rPr>
      </w:pPr>
      <w:r>
        <w:rPr>
          <w:rFonts w:hint="eastAsia" w:ascii="宋体" w:hAnsi="宋体" w:cs="宋体"/>
          <w:sz w:val="24"/>
          <w:szCs w:val="24"/>
        </w:rPr>
        <w:t>6.2评审期间，供应商应保持通讯手机畅通，并根据磋商小组要求在规定时间内提供：</w:t>
      </w:r>
    </w:p>
    <w:p>
      <w:pPr>
        <w:tabs>
          <w:tab w:val="left" w:pos="7095"/>
        </w:tabs>
        <w:spacing w:line="360" w:lineRule="auto"/>
        <w:ind w:firstLine="480" w:firstLineChars="200"/>
        <w:jc w:val="left"/>
        <w:rPr>
          <w:rFonts w:ascii="宋体" w:hAnsi="宋体" w:cs="宋体"/>
          <w:sz w:val="24"/>
          <w:szCs w:val="24"/>
        </w:rPr>
      </w:pPr>
      <w:r>
        <w:rPr>
          <w:rFonts w:hint="eastAsia" w:ascii="宋体" w:hAnsi="宋体" w:cs="宋体"/>
          <w:sz w:val="24"/>
          <w:szCs w:val="24"/>
        </w:rPr>
        <w:t>（1）最后报价（加盖公章，或者由法定代表人或其授权的代表签字）；</w:t>
      </w:r>
    </w:p>
    <w:p>
      <w:pPr>
        <w:tabs>
          <w:tab w:val="left" w:pos="7095"/>
        </w:tabs>
        <w:spacing w:line="360" w:lineRule="auto"/>
        <w:ind w:firstLine="480" w:firstLineChars="200"/>
        <w:jc w:val="left"/>
        <w:rPr>
          <w:rFonts w:ascii="宋体" w:hAnsi="宋体" w:cs="宋体"/>
          <w:sz w:val="24"/>
          <w:szCs w:val="24"/>
        </w:rPr>
      </w:pPr>
      <w:r>
        <w:rPr>
          <w:rFonts w:hint="eastAsia" w:ascii="宋体" w:hAnsi="宋体" w:cs="宋体"/>
          <w:sz w:val="24"/>
          <w:szCs w:val="24"/>
        </w:rPr>
        <w:t>提交方式：供应商须使用CA数字证书登录《全国公共资源交易平台（河南省</w:t>
      </w:r>
      <w:r>
        <w:rPr>
          <w:rFonts w:ascii="Segoe UI Symbol" w:hAnsi="Segoe UI Symbol" w:cs="Segoe UI Symbol"/>
          <w:sz w:val="24"/>
          <w:szCs w:val="24"/>
        </w:rPr>
        <w:t>▪</w:t>
      </w:r>
      <w:r>
        <w:rPr>
          <w:rFonts w:hint="eastAsia" w:ascii="宋体" w:hAnsi="宋体" w:cs="宋体"/>
          <w:sz w:val="24"/>
          <w:szCs w:val="24"/>
        </w:rPr>
        <w:t>许昌市）》公共资源交易系统（http://ggzy.xuchang.gov.cn:8088/ggzy/）进行最后报价，最后报价应包括：总报价。</w:t>
      </w:r>
    </w:p>
    <w:p>
      <w:pPr>
        <w:tabs>
          <w:tab w:val="left" w:pos="7095"/>
        </w:tabs>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注：</w:t>
      </w:r>
      <w:r>
        <w:rPr>
          <w:rFonts w:hint="eastAsia" w:ascii="宋体" w:hAnsi="宋体" w:cs="宋体"/>
          <w:sz w:val="24"/>
          <w:szCs w:val="24"/>
        </w:rPr>
        <w:t>磋商小组要求供应商提交最后报价时，</w:t>
      </w:r>
      <w:r>
        <w:rPr>
          <w:rFonts w:hint="eastAsia" w:ascii="宋体" w:hAnsi="宋体" w:cs="宋体"/>
          <w:sz w:val="24"/>
          <w:szCs w:val="24"/>
          <w:lang w:val="zh-CN"/>
        </w:rPr>
        <w:t>在磋商小组规定时间内，供应商未提交最后报价则以其初次提交响应文件报价为最后报价。</w:t>
      </w:r>
    </w:p>
    <w:p>
      <w:pPr>
        <w:tabs>
          <w:tab w:val="left" w:pos="7095"/>
        </w:tabs>
        <w:spacing w:line="360" w:lineRule="auto"/>
        <w:ind w:firstLine="480" w:firstLineChars="200"/>
        <w:jc w:val="left"/>
        <w:rPr>
          <w:rFonts w:ascii="宋体" w:hAnsi="宋体" w:cs="宋体"/>
          <w:sz w:val="24"/>
          <w:szCs w:val="24"/>
        </w:rPr>
      </w:pPr>
      <w:r>
        <w:rPr>
          <w:rFonts w:hint="eastAsia" w:ascii="宋体" w:hAnsi="宋体" w:cs="宋体"/>
          <w:sz w:val="24"/>
          <w:szCs w:val="24"/>
        </w:rPr>
        <w:t>（2）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电子邮件形式提供。</w:t>
      </w:r>
    </w:p>
    <w:p>
      <w:pPr>
        <w:tabs>
          <w:tab w:val="left" w:pos="7095"/>
        </w:tabs>
        <w:spacing w:line="360" w:lineRule="auto"/>
        <w:ind w:firstLine="480" w:firstLineChars="200"/>
        <w:jc w:val="left"/>
        <w:rPr>
          <w:rFonts w:ascii="宋体" w:hAnsi="宋体" w:cs="宋体"/>
          <w:sz w:val="24"/>
          <w:szCs w:val="24"/>
        </w:rPr>
      </w:pPr>
      <w:r>
        <w:rPr>
          <w:rFonts w:hint="eastAsia" w:ascii="宋体" w:hAnsi="宋体" w:cs="宋体"/>
          <w:sz w:val="24"/>
          <w:szCs w:val="24"/>
        </w:rPr>
        <w:t>6.3有多轮报价的，各供应商应提前准备好分项报价，为多轮报价做好准备，在磋商小组发起报价通知后，在规定时间内提交有效报价。</w:t>
      </w:r>
    </w:p>
    <w:p>
      <w:pPr>
        <w:spacing w:line="360" w:lineRule="auto"/>
        <w:rPr>
          <w:rFonts w:ascii="宋体" w:hAnsi="宋体"/>
          <w:b/>
          <w:kern w:val="0"/>
          <w:sz w:val="32"/>
          <w:szCs w:val="32"/>
        </w:rPr>
      </w:pPr>
      <w:r>
        <w:rPr>
          <w:rFonts w:hint="eastAsia" w:ascii="宋体" w:hAnsi="宋体"/>
          <w:b/>
          <w:kern w:val="0"/>
          <w:sz w:val="32"/>
          <w:szCs w:val="32"/>
        </w:rPr>
        <w:br w:type="page"/>
      </w:r>
    </w:p>
    <w:p>
      <w:pPr>
        <w:spacing w:line="360" w:lineRule="auto"/>
        <w:jc w:val="center"/>
        <w:outlineLvl w:val="0"/>
        <w:rPr>
          <w:rFonts w:ascii="宋体" w:hAnsi="宋体"/>
          <w:b/>
          <w:kern w:val="0"/>
          <w:sz w:val="32"/>
          <w:szCs w:val="32"/>
        </w:rPr>
      </w:pPr>
      <w:bookmarkStart w:id="3" w:name="_Toc138068716"/>
      <w:r>
        <w:rPr>
          <w:rFonts w:hint="eastAsia" w:ascii="宋体" w:hAnsi="宋体"/>
          <w:b/>
          <w:kern w:val="0"/>
          <w:sz w:val="32"/>
          <w:szCs w:val="32"/>
        </w:rPr>
        <w:t>第二章 采购需求</w:t>
      </w:r>
      <w:bookmarkEnd w:id="3"/>
    </w:p>
    <w:p>
      <w:pPr>
        <w:spacing w:line="360" w:lineRule="auto"/>
        <w:rPr>
          <w:rFonts w:ascii="宋体" w:hAnsi="宋体" w:cs="仿宋"/>
          <w:b/>
          <w:bCs/>
          <w:spacing w:val="9"/>
          <w:sz w:val="24"/>
          <w:szCs w:val="24"/>
        </w:rPr>
      </w:pPr>
      <w:bookmarkStart w:id="4" w:name="_Toc95233838"/>
      <w:bookmarkStart w:id="5" w:name="_Toc138068717"/>
      <w:r>
        <w:rPr>
          <w:rFonts w:hint="eastAsia" w:ascii="宋体" w:hAnsi="宋体" w:cs="仿宋"/>
          <w:b/>
          <w:bCs/>
          <w:spacing w:val="9"/>
          <w:sz w:val="24"/>
          <w:szCs w:val="24"/>
        </w:rPr>
        <w:t>一、项目概况</w:t>
      </w:r>
    </w:p>
    <w:bookmarkEnd w:id="4"/>
    <w:p>
      <w:pPr>
        <w:spacing w:line="360" w:lineRule="auto"/>
        <w:ind w:firstLine="480" w:firstLineChars="200"/>
        <w:rPr>
          <w:rFonts w:ascii="宋体" w:hAnsi="宋体"/>
          <w:bCs/>
          <w:kern w:val="0"/>
          <w:sz w:val="24"/>
          <w:szCs w:val="24"/>
        </w:rPr>
      </w:pPr>
      <w:r>
        <w:rPr>
          <w:rFonts w:hint="eastAsia" w:ascii="宋体" w:hAnsi="宋体"/>
          <w:bCs/>
          <w:kern w:val="0"/>
          <w:sz w:val="24"/>
          <w:szCs w:val="24"/>
        </w:rPr>
        <w:t>本工程为26处广场游园景观照明维护项目，位于长葛市，该工程包括锦绣生态园、成龙游园、健康游园、钟繇文化广场、滨河东游园、乐舞广场、解放路带状游园、俭学街口带公园、(小洪河)秦公路-泰山路、葛源路游园、木栈道、中创国际、黄杰路、张辽路、金和路、陈寔路、陈寔路泰山路口、建业新苑葛天大道与俭学街东北角、文化路南、执法局门口(建设路四二路口西北角)、八一路加油站、葛天路健康步道、解放路与钟繇大道东南角、湾张游园(英刘桥南路西)、金鱼河、金汇名家游园配电箱、塑料管保护电缆、景观灯、壁灯、射灯维护等。</w:t>
      </w:r>
    </w:p>
    <w:p>
      <w:pPr>
        <w:spacing w:line="360" w:lineRule="auto"/>
        <w:rPr>
          <w:rFonts w:ascii="宋体" w:hAnsi="宋体" w:cs="宋体"/>
          <w:b/>
          <w:sz w:val="24"/>
          <w:szCs w:val="24"/>
          <w:lang w:val="zh-CN"/>
        </w:rPr>
      </w:pPr>
      <w:r>
        <w:rPr>
          <w:rFonts w:hint="eastAsia" w:ascii="宋体" w:hAnsi="宋体" w:cs="宋体"/>
          <w:b/>
          <w:sz w:val="24"/>
          <w:szCs w:val="24"/>
        </w:rPr>
        <w:t>二、</w:t>
      </w:r>
      <w:r>
        <w:rPr>
          <w:rFonts w:hint="eastAsia" w:ascii="宋体" w:hAnsi="宋体" w:cs="宋体"/>
          <w:b/>
          <w:sz w:val="24"/>
          <w:szCs w:val="24"/>
          <w:lang w:val="zh-CN"/>
        </w:rPr>
        <w:t>采购标的执行标准</w:t>
      </w:r>
    </w:p>
    <w:p>
      <w:pPr>
        <w:spacing w:line="360" w:lineRule="auto"/>
        <w:ind w:firstLine="480" w:firstLineChars="200"/>
        <w:rPr>
          <w:rFonts w:ascii="宋体" w:hAnsi="宋体"/>
          <w:bCs/>
          <w:kern w:val="0"/>
          <w:sz w:val="24"/>
          <w:szCs w:val="24"/>
        </w:rPr>
      </w:pPr>
      <w:r>
        <w:rPr>
          <w:rFonts w:hint="eastAsia" w:ascii="宋体" w:hAnsi="宋体"/>
          <w:bCs/>
          <w:kern w:val="0"/>
          <w:sz w:val="24"/>
          <w:szCs w:val="24"/>
        </w:rPr>
        <w:t>1、依据建设单位提供的施工图纸；</w:t>
      </w:r>
    </w:p>
    <w:p>
      <w:pPr>
        <w:spacing w:line="360" w:lineRule="auto"/>
        <w:ind w:firstLine="480" w:firstLineChars="200"/>
        <w:rPr>
          <w:rFonts w:ascii="宋体" w:hAnsi="宋体"/>
          <w:bCs/>
          <w:kern w:val="0"/>
          <w:sz w:val="24"/>
          <w:szCs w:val="24"/>
        </w:rPr>
      </w:pPr>
      <w:r>
        <w:rPr>
          <w:rFonts w:hint="eastAsia" w:ascii="宋体" w:hAnsi="宋体"/>
          <w:bCs/>
          <w:kern w:val="0"/>
          <w:sz w:val="24"/>
          <w:szCs w:val="24"/>
        </w:rPr>
        <w:t>2、定额依据《市政工程设施养护维修估算指标》（HJZ-120-2011）及相关配套文件规定；</w:t>
      </w:r>
    </w:p>
    <w:p>
      <w:pPr>
        <w:spacing w:line="360" w:lineRule="auto"/>
        <w:ind w:firstLine="480" w:firstLineChars="200"/>
      </w:pPr>
      <w:r>
        <w:rPr>
          <w:rFonts w:hint="eastAsia" w:ascii="宋体" w:hAnsi="宋体"/>
          <w:bCs/>
          <w:kern w:val="0"/>
          <w:sz w:val="24"/>
          <w:szCs w:val="24"/>
        </w:rPr>
        <w:t>3、税金调整按9%计入。</w:t>
      </w:r>
    </w:p>
    <w:p>
      <w:pPr>
        <w:spacing w:line="360" w:lineRule="auto"/>
        <w:rPr>
          <w:rFonts w:ascii="宋体" w:hAnsi="宋体" w:cs="仿宋_GB2312"/>
          <w:sz w:val="24"/>
          <w:szCs w:val="24"/>
        </w:rPr>
      </w:pPr>
      <w:r>
        <w:rPr>
          <w:rFonts w:hint="eastAsia" w:ascii="宋体" w:hAnsi="宋体" w:cs="仿宋_GB2312"/>
          <w:b/>
          <w:sz w:val="24"/>
          <w:szCs w:val="24"/>
        </w:rPr>
        <w:t>三、</w:t>
      </w:r>
      <w:r>
        <w:rPr>
          <w:rFonts w:hint="eastAsia" w:ascii="宋体" w:hAnsi="宋体" w:cs="黑体"/>
          <w:b/>
          <w:bCs/>
          <w:sz w:val="24"/>
          <w:szCs w:val="24"/>
        </w:rPr>
        <w:t>标准、期限等要求</w:t>
      </w:r>
    </w:p>
    <w:p>
      <w:pPr>
        <w:pStyle w:val="61"/>
        <w:spacing w:line="360" w:lineRule="auto"/>
        <w:ind w:firstLine="480"/>
        <w:rPr>
          <w:rFonts w:ascii="宋体" w:hAnsi="宋体" w:cs="仿宋_GB2312"/>
          <w:sz w:val="24"/>
          <w:szCs w:val="24"/>
        </w:rPr>
      </w:pPr>
      <w:r>
        <w:rPr>
          <w:rFonts w:hint="eastAsia" w:ascii="宋体" w:hAnsi="宋体" w:cs="仿宋_GB2312"/>
          <w:sz w:val="24"/>
          <w:szCs w:val="24"/>
        </w:rPr>
        <w:t>1、交付时间：</w:t>
      </w:r>
      <w:r>
        <w:rPr>
          <w:rFonts w:ascii="宋体" w:hAnsi="宋体"/>
          <w:kern w:val="0"/>
          <w:sz w:val="24"/>
          <w:szCs w:val="24"/>
        </w:rPr>
        <w:t>自合同签订之日起</w:t>
      </w:r>
      <w:r>
        <w:rPr>
          <w:rFonts w:hint="eastAsia" w:ascii="宋体" w:hAnsi="宋体"/>
          <w:color w:val="000000"/>
          <w:kern w:val="0"/>
          <w:sz w:val="24"/>
          <w:szCs w:val="24"/>
        </w:rPr>
        <w:t>一年</w:t>
      </w:r>
      <w:r>
        <w:rPr>
          <w:rFonts w:hint="eastAsia" w:ascii="宋体" w:hAnsi="宋体" w:cs="仿宋_GB2312"/>
          <w:sz w:val="24"/>
          <w:szCs w:val="24"/>
        </w:rPr>
        <w:t>；</w:t>
      </w:r>
    </w:p>
    <w:p>
      <w:pPr>
        <w:pStyle w:val="61"/>
        <w:spacing w:line="360" w:lineRule="auto"/>
        <w:ind w:firstLine="480"/>
        <w:rPr>
          <w:rFonts w:ascii="宋体" w:hAnsi="宋体" w:cs="仿宋_GB2312"/>
          <w:sz w:val="24"/>
          <w:szCs w:val="24"/>
        </w:rPr>
      </w:pPr>
      <w:r>
        <w:rPr>
          <w:rFonts w:hint="eastAsia" w:ascii="宋体" w:hAnsi="宋体" w:cs="仿宋_GB2312"/>
          <w:sz w:val="24"/>
          <w:szCs w:val="24"/>
        </w:rPr>
        <w:t>2、质量要求：</w:t>
      </w:r>
      <w:r>
        <w:rPr>
          <w:rFonts w:hint="eastAsia" w:ascii="宋体" w:hAnsi="宋体"/>
          <w:kern w:val="0"/>
          <w:sz w:val="24"/>
          <w:szCs w:val="24"/>
        </w:rPr>
        <w:t>符合国家标准、行业标准要求并达到合格标准。</w:t>
      </w:r>
      <w:r>
        <w:rPr>
          <w:rFonts w:hint="eastAsia" w:ascii="宋体" w:hAnsi="宋体" w:cs="黑体"/>
          <w:bCs/>
          <w:sz w:val="24"/>
          <w:szCs w:val="24"/>
        </w:rPr>
        <w:t>。</w:t>
      </w:r>
    </w:p>
    <w:p>
      <w:pPr>
        <w:pStyle w:val="61"/>
        <w:spacing w:line="360" w:lineRule="auto"/>
        <w:ind w:firstLine="480"/>
        <w:rPr>
          <w:rFonts w:ascii="宋体" w:hAnsi="宋体" w:cs="仿宋_GB2312"/>
          <w:sz w:val="24"/>
          <w:szCs w:val="24"/>
        </w:rPr>
      </w:pPr>
      <w:r>
        <w:rPr>
          <w:rFonts w:hint="eastAsia" w:ascii="宋体" w:hAnsi="宋体" w:cs="仿宋_GB2312"/>
          <w:sz w:val="24"/>
          <w:szCs w:val="24"/>
        </w:rPr>
        <w:t>3、履约地点：长葛市境内。</w:t>
      </w:r>
    </w:p>
    <w:p>
      <w:pPr>
        <w:pStyle w:val="2"/>
        <w:spacing w:line="360" w:lineRule="auto"/>
        <w:ind w:left="0" w:leftChars="0" w:right="1470"/>
        <w:rPr>
          <w:rFonts w:ascii="宋体" w:hAnsi="宋体" w:cs="宋体"/>
          <w:b/>
          <w:sz w:val="24"/>
          <w:szCs w:val="23"/>
        </w:rPr>
      </w:pPr>
      <w:r>
        <w:rPr>
          <w:rFonts w:hint="eastAsia" w:ascii="宋体" w:hAnsi="宋体" w:cs="宋体"/>
          <w:b/>
          <w:spacing w:val="10"/>
          <w:position w:val="1"/>
          <w:sz w:val="24"/>
          <w:szCs w:val="23"/>
        </w:rPr>
        <w:t>四</w:t>
      </w:r>
      <w:r>
        <w:rPr>
          <w:rFonts w:ascii="宋体" w:hAnsi="宋体" w:cs="宋体"/>
          <w:b/>
          <w:spacing w:val="10"/>
          <w:position w:val="1"/>
          <w:sz w:val="24"/>
          <w:szCs w:val="23"/>
        </w:rPr>
        <w:t>、采购标的的其他技术、服务等要求</w:t>
      </w:r>
    </w:p>
    <w:p>
      <w:pPr>
        <w:spacing w:line="360" w:lineRule="auto"/>
        <w:ind w:firstLine="480" w:firstLineChars="200"/>
        <w:rPr>
          <w:rFonts w:ascii="宋体" w:hAnsi="宋体"/>
          <w:sz w:val="24"/>
          <w:szCs w:val="24"/>
        </w:rPr>
      </w:pPr>
      <w:r>
        <w:rPr>
          <w:rFonts w:hint="eastAsia" w:ascii="宋体" w:hAnsi="宋体"/>
          <w:sz w:val="24"/>
          <w:szCs w:val="24"/>
        </w:rPr>
        <w:t>主要采购内容</w:t>
      </w:r>
    </w:p>
    <w:p>
      <w:pPr>
        <w:pStyle w:val="2"/>
        <w:ind w:left="1470" w:right="1470"/>
        <w:rPr>
          <w:rFonts w:ascii="微软雅黑" w:hAnsi="微软雅黑" w:eastAsia="微软雅黑" w:cs="宋体"/>
          <w:bCs/>
          <w:color w:val="444444"/>
          <w:kern w:val="0"/>
          <w:sz w:val="28"/>
          <w:szCs w:val="32"/>
        </w:rPr>
      </w:pPr>
    </w:p>
    <w:p>
      <w:pPr>
        <w:pStyle w:val="2"/>
        <w:ind w:left="1470" w:right="1470"/>
      </w:pPr>
      <w:r>
        <w:rPr>
          <w:rFonts w:hint="eastAsia" w:ascii="微软雅黑" w:hAnsi="微软雅黑" w:eastAsia="微软雅黑" w:cs="宋体"/>
          <w:bCs/>
          <w:color w:val="444444"/>
          <w:kern w:val="0"/>
          <w:sz w:val="28"/>
          <w:szCs w:val="32"/>
        </w:rPr>
        <w:t>城市照明设施养护维修经费计算表</w:t>
      </w:r>
    </w:p>
    <w:tbl>
      <w:tblPr>
        <w:tblStyle w:val="32"/>
        <w:tblW w:w="8800" w:type="dxa"/>
        <w:tblInd w:w="91" w:type="dxa"/>
        <w:tblLayout w:type="autofit"/>
        <w:tblCellMar>
          <w:top w:w="0" w:type="dxa"/>
          <w:left w:w="108" w:type="dxa"/>
          <w:bottom w:w="0" w:type="dxa"/>
          <w:right w:w="108" w:type="dxa"/>
        </w:tblCellMar>
      </w:tblPr>
      <w:tblGrid>
        <w:gridCol w:w="1025"/>
        <w:gridCol w:w="2350"/>
        <w:gridCol w:w="3500"/>
        <w:gridCol w:w="1925"/>
      </w:tblGrid>
      <w:tr>
        <w:tblPrEx>
          <w:tblCellMar>
            <w:top w:w="0" w:type="dxa"/>
            <w:left w:w="108" w:type="dxa"/>
            <w:bottom w:w="0" w:type="dxa"/>
            <w:right w:w="108" w:type="dxa"/>
          </w:tblCellMar>
        </w:tblPrEx>
        <w:trPr>
          <w:trHeight w:val="704" w:hRule="atLeast"/>
        </w:trPr>
        <w:tc>
          <w:tcPr>
            <w:tcW w:w="10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序号</w:t>
            </w:r>
          </w:p>
        </w:tc>
        <w:tc>
          <w:tcPr>
            <w:tcW w:w="235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项目</w:t>
            </w:r>
          </w:p>
        </w:tc>
        <w:tc>
          <w:tcPr>
            <w:tcW w:w="35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计算公式</w:t>
            </w:r>
          </w:p>
        </w:tc>
        <w:tc>
          <w:tcPr>
            <w:tcW w:w="19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费率 (％)</w:t>
            </w:r>
          </w:p>
        </w:tc>
      </w:tr>
      <w:tr>
        <w:tblPrEx>
          <w:tblCellMar>
            <w:top w:w="0" w:type="dxa"/>
            <w:left w:w="108" w:type="dxa"/>
            <w:bottom w:w="0" w:type="dxa"/>
            <w:right w:w="108" w:type="dxa"/>
          </w:tblCellMar>
        </w:tblPrEx>
        <w:trPr>
          <w:trHeight w:val="704" w:hRule="atLeast"/>
        </w:trPr>
        <w:tc>
          <w:tcPr>
            <w:tcW w:w="102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1</w:t>
            </w:r>
          </w:p>
        </w:tc>
        <w:tc>
          <w:tcPr>
            <w:tcW w:w="23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工程直接费</w:t>
            </w:r>
          </w:p>
        </w:tc>
        <w:tc>
          <w:tcPr>
            <w:tcW w:w="350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按单位实物量指标计算</w:t>
            </w:r>
          </w:p>
        </w:tc>
        <w:tc>
          <w:tcPr>
            <w:tcW w:w="192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　</w:t>
            </w:r>
          </w:p>
        </w:tc>
      </w:tr>
      <w:tr>
        <w:tblPrEx>
          <w:tblCellMar>
            <w:top w:w="0" w:type="dxa"/>
            <w:left w:w="108" w:type="dxa"/>
            <w:bottom w:w="0" w:type="dxa"/>
            <w:right w:w="108" w:type="dxa"/>
          </w:tblCellMar>
        </w:tblPrEx>
        <w:trPr>
          <w:trHeight w:val="704" w:hRule="atLeast"/>
        </w:trPr>
        <w:tc>
          <w:tcPr>
            <w:tcW w:w="102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2</w:t>
            </w:r>
          </w:p>
        </w:tc>
        <w:tc>
          <w:tcPr>
            <w:tcW w:w="23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措施费</w:t>
            </w:r>
          </w:p>
        </w:tc>
        <w:tc>
          <w:tcPr>
            <w:tcW w:w="350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1×措施费综合费率</w:t>
            </w:r>
          </w:p>
        </w:tc>
        <w:tc>
          <w:tcPr>
            <w:tcW w:w="192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4</w:t>
            </w:r>
          </w:p>
        </w:tc>
      </w:tr>
      <w:tr>
        <w:tblPrEx>
          <w:tblCellMar>
            <w:top w:w="0" w:type="dxa"/>
            <w:left w:w="108" w:type="dxa"/>
            <w:bottom w:w="0" w:type="dxa"/>
            <w:right w:w="108" w:type="dxa"/>
          </w:tblCellMar>
        </w:tblPrEx>
        <w:trPr>
          <w:trHeight w:val="704" w:hRule="atLeast"/>
        </w:trPr>
        <w:tc>
          <w:tcPr>
            <w:tcW w:w="102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3</w:t>
            </w:r>
          </w:p>
        </w:tc>
        <w:tc>
          <w:tcPr>
            <w:tcW w:w="23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间接费</w:t>
            </w:r>
          </w:p>
        </w:tc>
        <w:tc>
          <w:tcPr>
            <w:tcW w:w="350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1×间接费综合费率</w:t>
            </w:r>
          </w:p>
        </w:tc>
        <w:tc>
          <w:tcPr>
            <w:tcW w:w="192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14</w:t>
            </w:r>
          </w:p>
        </w:tc>
      </w:tr>
      <w:tr>
        <w:tblPrEx>
          <w:tblCellMar>
            <w:top w:w="0" w:type="dxa"/>
            <w:left w:w="108" w:type="dxa"/>
            <w:bottom w:w="0" w:type="dxa"/>
            <w:right w:w="108" w:type="dxa"/>
          </w:tblCellMar>
        </w:tblPrEx>
        <w:trPr>
          <w:trHeight w:val="704" w:hRule="atLeast"/>
        </w:trPr>
        <w:tc>
          <w:tcPr>
            <w:tcW w:w="102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4</w:t>
            </w:r>
          </w:p>
        </w:tc>
        <w:tc>
          <w:tcPr>
            <w:tcW w:w="23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利　润</w:t>
            </w:r>
          </w:p>
        </w:tc>
        <w:tc>
          <w:tcPr>
            <w:tcW w:w="350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1×规定费率</w:t>
            </w:r>
          </w:p>
        </w:tc>
        <w:tc>
          <w:tcPr>
            <w:tcW w:w="192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7</w:t>
            </w:r>
          </w:p>
        </w:tc>
      </w:tr>
      <w:tr>
        <w:tblPrEx>
          <w:tblCellMar>
            <w:top w:w="0" w:type="dxa"/>
            <w:left w:w="108" w:type="dxa"/>
            <w:bottom w:w="0" w:type="dxa"/>
            <w:right w:w="108" w:type="dxa"/>
          </w:tblCellMar>
        </w:tblPrEx>
        <w:trPr>
          <w:trHeight w:val="704" w:hRule="atLeast"/>
        </w:trPr>
        <w:tc>
          <w:tcPr>
            <w:tcW w:w="102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5</w:t>
            </w:r>
          </w:p>
        </w:tc>
        <w:tc>
          <w:tcPr>
            <w:tcW w:w="23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税　金</w:t>
            </w:r>
          </w:p>
        </w:tc>
        <w:tc>
          <w:tcPr>
            <w:tcW w:w="350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（1+2+3+4）×规定费率</w:t>
            </w:r>
          </w:p>
        </w:tc>
        <w:tc>
          <w:tcPr>
            <w:tcW w:w="192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9</w:t>
            </w:r>
          </w:p>
        </w:tc>
      </w:tr>
      <w:tr>
        <w:tblPrEx>
          <w:tblCellMar>
            <w:top w:w="0" w:type="dxa"/>
            <w:left w:w="108" w:type="dxa"/>
            <w:bottom w:w="0" w:type="dxa"/>
            <w:right w:w="108" w:type="dxa"/>
          </w:tblCellMar>
        </w:tblPrEx>
        <w:trPr>
          <w:trHeight w:val="704" w:hRule="atLeast"/>
        </w:trPr>
        <w:tc>
          <w:tcPr>
            <w:tcW w:w="102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6</w:t>
            </w:r>
          </w:p>
        </w:tc>
        <w:tc>
          <w:tcPr>
            <w:tcW w:w="23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小　计</w:t>
            </w:r>
          </w:p>
        </w:tc>
        <w:tc>
          <w:tcPr>
            <w:tcW w:w="350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1+2+3+4+5</w:t>
            </w:r>
          </w:p>
        </w:tc>
        <w:tc>
          <w:tcPr>
            <w:tcW w:w="192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　</w:t>
            </w:r>
          </w:p>
        </w:tc>
      </w:tr>
      <w:tr>
        <w:tblPrEx>
          <w:tblCellMar>
            <w:top w:w="0" w:type="dxa"/>
            <w:left w:w="108" w:type="dxa"/>
            <w:bottom w:w="0" w:type="dxa"/>
            <w:right w:w="108" w:type="dxa"/>
          </w:tblCellMar>
        </w:tblPrEx>
        <w:trPr>
          <w:trHeight w:val="704" w:hRule="atLeast"/>
        </w:trPr>
        <w:tc>
          <w:tcPr>
            <w:tcW w:w="102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7</w:t>
            </w:r>
          </w:p>
        </w:tc>
        <w:tc>
          <w:tcPr>
            <w:tcW w:w="23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市政管理费用</w:t>
            </w:r>
          </w:p>
        </w:tc>
        <w:tc>
          <w:tcPr>
            <w:tcW w:w="350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6×市政管理费用综合费率</w:t>
            </w:r>
          </w:p>
        </w:tc>
        <w:tc>
          <w:tcPr>
            <w:tcW w:w="192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w:t>
            </w:r>
          </w:p>
        </w:tc>
      </w:tr>
      <w:tr>
        <w:tblPrEx>
          <w:tblCellMar>
            <w:top w:w="0" w:type="dxa"/>
            <w:left w:w="108" w:type="dxa"/>
            <w:bottom w:w="0" w:type="dxa"/>
            <w:right w:w="108" w:type="dxa"/>
          </w:tblCellMar>
        </w:tblPrEx>
        <w:trPr>
          <w:trHeight w:val="704" w:hRule="atLeast"/>
        </w:trPr>
        <w:tc>
          <w:tcPr>
            <w:tcW w:w="102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8</w:t>
            </w:r>
          </w:p>
        </w:tc>
        <w:tc>
          <w:tcPr>
            <w:tcW w:w="23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其他费用</w:t>
            </w:r>
          </w:p>
        </w:tc>
        <w:tc>
          <w:tcPr>
            <w:tcW w:w="350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6×其他费用综合费率</w:t>
            </w:r>
          </w:p>
        </w:tc>
        <w:tc>
          <w:tcPr>
            <w:tcW w:w="192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8</w:t>
            </w:r>
          </w:p>
        </w:tc>
      </w:tr>
      <w:tr>
        <w:tblPrEx>
          <w:tblCellMar>
            <w:top w:w="0" w:type="dxa"/>
            <w:left w:w="108" w:type="dxa"/>
            <w:bottom w:w="0" w:type="dxa"/>
            <w:right w:w="108" w:type="dxa"/>
          </w:tblCellMar>
        </w:tblPrEx>
        <w:trPr>
          <w:trHeight w:val="704" w:hRule="atLeast"/>
        </w:trPr>
        <w:tc>
          <w:tcPr>
            <w:tcW w:w="102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9</w:t>
            </w:r>
          </w:p>
        </w:tc>
        <w:tc>
          <w:tcPr>
            <w:tcW w:w="23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行政管理费</w:t>
            </w:r>
          </w:p>
        </w:tc>
        <w:tc>
          <w:tcPr>
            <w:tcW w:w="350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按实际发生计算</w:t>
            </w:r>
          </w:p>
        </w:tc>
        <w:tc>
          <w:tcPr>
            <w:tcW w:w="192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w:t>
            </w:r>
          </w:p>
        </w:tc>
      </w:tr>
      <w:tr>
        <w:tblPrEx>
          <w:tblCellMar>
            <w:top w:w="0" w:type="dxa"/>
            <w:left w:w="108" w:type="dxa"/>
            <w:bottom w:w="0" w:type="dxa"/>
            <w:right w:w="108" w:type="dxa"/>
          </w:tblCellMar>
        </w:tblPrEx>
        <w:trPr>
          <w:trHeight w:val="704" w:hRule="atLeast"/>
        </w:trPr>
        <w:tc>
          <w:tcPr>
            <w:tcW w:w="102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10</w:t>
            </w:r>
          </w:p>
        </w:tc>
        <w:tc>
          <w:tcPr>
            <w:tcW w:w="23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离退休人员费用</w:t>
            </w:r>
          </w:p>
        </w:tc>
        <w:tc>
          <w:tcPr>
            <w:tcW w:w="350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按实际发生计算</w:t>
            </w:r>
          </w:p>
        </w:tc>
        <w:tc>
          <w:tcPr>
            <w:tcW w:w="192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w:t>
            </w:r>
          </w:p>
        </w:tc>
      </w:tr>
      <w:tr>
        <w:tblPrEx>
          <w:tblCellMar>
            <w:top w:w="0" w:type="dxa"/>
            <w:left w:w="108" w:type="dxa"/>
            <w:bottom w:w="0" w:type="dxa"/>
            <w:right w:w="108" w:type="dxa"/>
          </w:tblCellMar>
        </w:tblPrEx>
        <w:trPr>
          <w:trHeight w:val="725" w:hRule="atLeast"/>
        </w:trPr>
        <w:tc>
          <w:tcPr>
            <w:tcW w:w="102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11</w:t>
            </w:r>
          </w:p>
        </w:tc>
        <w:tc>
          <w:tcPr>
            <w:tcW w:w="23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养护维修工程经费</w:t>
            </w:r>
          </w:p>
        </w:tc>
        <w:tc>
          <w:tcPr>
            <w:tcW w:w="350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6+7+8+9+10</w:t>
            </w:r>
          </w:p>
        </w:tc>
        <w:tc>
          <w:tcPr>
            <w:tcW w:w="192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　</w:t>
            </w:r>
          </w:p>
        </w:tc>
      </w:tr>
    </w:tbl>
    <w:p>
      <w:pPr>
        <w:spacing w:line="360" w:lineRule="auto"/>
        <w:ind w:firstLine="640" w:firstLineChars="200"/>
        <w:jc w:val="center"/>
        <w:rPr>
          <w:rFonts w:ascii="微软雅黑" w:hAnsi="微软雅黑" w:eastAsia="微软雅黑" w:cs="宋体"/>
          <w:b/>
          <w:bCs/>
          <w:color w:val="444444"/>
          <w:kern w:val="0"/>
          <w:sz w:val="32"/>
          <w:szCs w:val="32"/>
        </w:rPr>
      </w:pPr>
    </w:p>
    <w:p>
      <w:pPr>
        <w:spacing w:line="360" w:lineRule="auto"/>
        <w:ind w:firstLine="640" w:firstLineChars="200"/>
        <w:jc w:val="center"/>
        <w:rPr>
          <w:rFonts w:ascii="微软雅黑" w:hAnsi="微软雅黑" w:eastAsia="微软雅黑" w:cs="宋体"/>
          <w:b/>
          <w:bCs/>
          <w:color w:val="444444"/>
          <w:kern w:val="0"/>
          <w:sz w:val="32"/>
          <w:szCs w:val="32"/>
        </w:rPr>
      </w:pPr>
    </w:p>
    <w:p>
      <w:pPr>
        <w:spacing w:line="360" w:lineRule="auto"/>
        <w:ind w:firstLine="640" w:firstLineChars="200"/>
        <w:jc w:val="center"/>
        <w:rPr>
          <w:rFonts w:ascii="宋体" w:hAnsi="宋体" w:cs="微软雅黑"/>
          <w:b/>
          <w:sz w:val="24"/>
          <w:szCs w:val="24"/>
        </w:rPr>
      </w:pPr>
      <w:r>
        <w:rPr>
          <w:rFonts w:hint="eastAsia" w:ascii="微软雅黑" w:hAnsi="微软雅黑" w:eastAsia="微软雅黑" w:cs="宋体"/>
          <w:b/>
          <w:bCs/>
          <w:color w:val="444444"/>
          <w:kern w:val="0"/>
          <w:sz w:val="32"/>
          <w:szCs w:val="32"/>
        </w:rPr>
        <w:t>城市照明维护直接费计算表</w:t>
      </w:r>
    </w:p>
    <w:tbl>
      <w:tblPr>
        <w:tblStyle w:val="32"/>
        <w:tblW w:w="8719" w:type="dxa"/>
        <w:tblInd w:w="91" w:type="dxa"/>
        <w:tblLayout w:type="autofit"/>
        <w:tblCellMar>
          <w:top w:w="0" w:type="dxa"/>
          <w:left w:w="108" w:type="dxa"/>
          <w:bottom w:w="0" w:type="dxa"/>
          <w:right w:w="108" w:type="dxa"/>
        </w:tblCellMar>
      </w:tblPr>
      <w:tblGrid>
        <w:gridCol w:w="837"/>
        <w:gridCol w:w="1349"/>
        <w:gridCol w:w="2165"/>
        <w:gridCol w:w="2165"/>
        <w:gridCol w:w="1083"/>
        <w:gridCol w:w="1120"/>
      </w:tblGrid>
      <w:tr>
        <w:tblPrEx>
          <w:tblCellMar>
            <w:top w:w="0" w:type="dxa"/>
            <w:left w:w="108" w:type="dxa"/>
            <w:bottom w:w="0" w:type="dxa"/>
            <w:right w:w="108" w:type="dxa"/>
          </w:tblCellMar>
        </w:tblPrEx>
        <w:trPr>
          <w:trHeight w:val="592" w:hRule="atLeast"/>
        </w:trPr>
        <w:tc>
          <w:tcPr>
            <w:tcW w:w="8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序号</w:t>
            </w:r>
          </w:p>
        </w:tc>
        <w:tc>
          <w:tcPr>
            <w:tcW w:w="134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游园名称</w:t>
            </w:r>
          </w:p>
        </w:tc>
        <w:tc>
          <w:tcPr>
            <w:tcW w:w="216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项目</w:t>
            </w:r>
          </w:p>
        </w:tc>
        <w:tc>
          <w:tcPr>
            <w:tcW w:w="216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规格</w:t>
            </w:r>
          </w:p>
        </w:tc>
        <w:tc>
          <w:tcPr>
            <w:tcW w:w="108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单位</w:t>
            </w:r>
          </w:p>
        </w:tc>
        <w:tc>
          <w:tcPr>
            <w:tcW w:w="112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444444"/>
                <w:kern w:val="0"/>
              </w:rPr>
            </w:pPr>
            <w:r>
              <w:rPr>
                <w:rFonts w:hint="eastAsia" w:ascii="微软雅黑" w:hAnsi="微软雅黑" w:eastAsia="微软雅黑" w:cs="宋体"/>
                <w:color w:val="444444"/>
                <w:kern w:val="0"/>
              </w:rPr>
              <w:t>数量</w:t>
            </w:r>
          </w:p>
        </w:tc>
      </w:tr>
      <w:tr>
        <w:tblPrEx>
          <w:tblCellMar>
            <w:top w:w="0" w:type="dxa"/>
            <w:left w:w="108" w:type="dxa"/>
            <w:bottom w:w="0" w:type="dxa"/>
            <w:right w:w="108" w:type="dxa"/>
          </w:tblCellMar>
        </w:tblPrEx>
        <w:trPr>
          <w:trHeight w:val="592" w:hRule="atLeast"/>
        </w:trPr>
        <w:tc>
          <w:tcPr>
            <w:tcW w:w="83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w:t>
            </w:r>
          </w:p>
        </w:tc>
        <w:tc>
          <w:tcPr>
            <w:tcW w:w="134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锦绣生态园</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配电箱</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40cm*50cm</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台</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2</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塑料管保护电缆</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　</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km</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4.45</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广场灯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高8 米，240w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基</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6</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景观灯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高3.5米，60w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0.58</w:t>
            </w:r>
          </w:p>
        </w:tc>
      </w:tr>
      <w:tr>
        <w:tblPrEx>
          <w:tblCellMar>
            <w:top w:w="0" w:type="dxa"/>
            <w:left w:w="108" w:type="dxa"/>
            <w:bottom w:w="0" w:type="dxa"/>
            <w:right w:w="108" w:type="dxa"/>
          </w:tblCellMar>
        </w:tblPrEx>
        <w:trPr>
          <w:trHeight w:val="708"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灯箱式景观灯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高3.5米 ，200w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0.16</w:t>
            </w:r>
          </w:p>
        </w:tc>
      </w:tr>
      <w:tr>
        <w:tblPrEx>
          <w:tblCellMar>
            <w:top w:w="0" w:type="dxa"/>
            <w:left w:w="108" w:type="dxa"/>
            <w:bottom w:w="0" w:type="dxa"/>
            <w:right w:w="108" w:type="dxa"/>
          </w:tblCellMar>
        </w:tblPrEx>
        <w:trPr>
          <w:trHeight w:val="650" w:hRule="atLeast"/>
        </w:trPr>
        <w:tc>
          <w:tcPr>
            <w:tcW w:w="83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2</w:t>
            </w:r>
          </w:p>
        </w:tc>
        <w:tc>
          <w:tcPr>
            <w:tcW w:w="134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成龙游园</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配电箱</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40cm*50cm</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台</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2</w:t>
            </w:r>
          </w:p>
        </w:tc>
      </w:tr>
      <w:tr>
        <w:tblPrEx>
          <w:tblCellMar>
            <w:top w:w="0" w:type="dxa"/>
            <w:left w:w="108" w:type="dxa"/>
            <w:bottom w:w="0" w:type="dxa"/>
            <w:right w:w="108" w:type="dxa"/>
          </w:tblCellMar>
        </w:tblPrEx>
        <w:trPr>
          <w:trHeight w:val="786"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塑料管保护电缆</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　</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km</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3.68</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中杆灯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高8米，400w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基</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2</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景观灯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高3.5米，60w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0.91</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射灯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0.56</w:t>
            </w:r>
          </w:p>
        </w:tc>
      </w:tr>
      <w:tr>
        <w:tblPrEx>
          <w:tblCellMar>
            <w:top w:w="0" w:type="dxa"/>
            <w:left w:w="108" w:type="dxa"/>
            <w:bottom w:w="0" w:type="dxa"/>
            <w:right w:w="108" w:type="dxa"/>
          </w:tblCellMar>
        </w:tblPrEx>
        <w:trPr>
          <w:trHeight w:val="728"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草坪灯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高50cm，10w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0.22</w:t>
            </w:r>
          </w:p>
        </w:tc>
      </w:tr>
      <w:tr>
        <w:tblPrEx>
          <w:tblCellMar>
            <w:top w:w="0" w:type="dxa"/>
            <w:left w:w="108" w:type="dxa"/>
            <w:bottom w:w="0" w:type="dxa"/>
            <w:right w:w="108" w:type="dxa"/>
          </w:tblCellMar>
        </w:tblPrEx>
        <w:trPr>
          <w:trHeight w:val="592" w:hRule="atLeast"/>
        </w:trPr>
        <w:tc>
          <w:tcPr>
            <w:tcW w:w="83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3</w:t>
            </w:r>
          </w:p>
        </w:tc>
        <w:tc>
          <w:tcPr>
            <w:tcW w:w="134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健康游园</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配电箱</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40cm*50cm</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台</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塑料管保护电缆</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　</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km</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0.5</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nil"/>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景观灯</w:t>
            </w:r>
          </w:p>
        </w:tc>
        <w:tc>
          <w:tcPr>
            <w:tcW w:w="2165" w:type="dxa"/>
            <w:tcBorders>
              <w:top w:val="nil"/>
              <w:left w:val="nil"/>
              <w:bottom w:val="nil"/>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4m以下，60w</w:t>
            </w:r>
          </w:p>
        </w:tc>
        <w:tc>
          <w:tcPr>
            <w:tcW w:w="1083" w:type="dxa"/>
            <w:tcBorders>
              <w:top w:val="nil"/>
              <w:left w:val="nil"/>
              <w:bottom w:val="nil"/>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nil"/>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0.1</w:t>
            </w:r>
          </w:p>
        </w:tc>
      </w:tr>
      <w:tr>
        <w:tblPrEx>
          <w:tblCellMar>
            <w:top w:w="0" w:type="dxa"/>
            <w:left w:w="108" w:type="dxa"/>
            <w:bottom w:w="0" w:type="dxa"/>
            <w:right w:w="108" w:type="dxa"/>
          </w:tblCellMar>
        </w:tblPrEx>
        <w:trPr>
          <w:trHeight w:val="592" w:hRule="atLeast"/>
        </w:trPr>
        <w:tc>
          <w:tcPr>
            <w:tcW w:w="83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w:t>
            </w:r>
          </w:p>
        </w:tc>
        <w:tc>
          <w:tcPr>
            <w:tcW w:w="134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钟繇文化广场</w:t>
            </w:r>
          </w:p>
        </w:tc>
        <w:tc>
          <w:tcPr>
            <w:tcW w:w="216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配电箱</w:t>
            </w:r>
          </w:p>
        </w:tc>
        <w:tc>
          <w:tcPr>
            <w:tcW w:w="216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40cm*50cm</w:t>
            </w:r>
          </w:p>
        </w:tc>
        <w:tc>
          <w:tcPr>
            <w:tcW w:w="108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台</w:t>
            </w:r>
          </w:p>
        </w:tc>
        <w:tc>
          <w:tcPr>
            <w:tcW w:w="112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2</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塑料管保护电缆</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　</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km</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3.2</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景观灯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高8m，100w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0.39</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景观灯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高6m，100w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0.16</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景观灯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高4m，60w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0.32</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广场灯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高16m，3000w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基</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2</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广场灯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高12m，750w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基</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射灯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0.47</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壁灯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12w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0.09</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灯带</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LED灯带</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m</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445</w:t>
            </w:r>
          </w:p>
        </w:tc>
      </w:tr>
      <w:tr>
        <w:tblPrEx>
          <w:tblCellMar>
            <w:top w:w="0" w:type="dxa"/>
            <w:left w:w="108" w:type="dxa"/>
            <w:bottom w:w="0" w:type="dxa"/>
            <w:right w:w="108" w:type="dxa"/>
          </w:tblCellMar>
        </w:tblPrEx>
        <w:trPr>
          <w:trHeight w:val="592" w:hRule="atLeast"/>
        </w:trPr>
        <w:tc>
          <w:tcPr>
            <w:tcW w:w="83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5</w:t>
            </w:r>
          </w:p>
        </w:tc>
        <w:tc>
          <w:tcPr>
            <w:tcW w:w="134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滨河东游园</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配电箱</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40cm*50cm</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台</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2</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塑料管保护电缆</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　</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km</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2.56</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灯箱式景观灯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高5米 ，60w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0.04</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景观灯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4m以下，60w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0.16</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射灯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0.14</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壁灯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0.07</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草坪灯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高50cm，10w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0.3</w:t>
            </w:r>
          </w:p>
        </w:tc>
      </w:tr>
      <w:tr>
        <w:tblPrEx>
          <w:tblCellMar>
            <w:top w:w="0" w:type="dxa"/>
            <w:left w:w="108" w:type="dxa"/>
            <w:bottom w:w="0" w:type="dxa"/>
            <w:right w:w="108" w:type="dxa"/>
          </w:tblCellMar>
        </w:tblPrEx>
        <w:trPr>
          <w:trHeight w:val="592" w:hRule="atLeast"/>
        </w:trPr>
        <w:tc>
          <w:tcPr>
            <w:tcW w:w="83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6</w:t>
            </w:r>
          </w:p>
        </w:tc>
        <w:tc>
          <w:tcPr>
            <w:tcW w:w="134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乐舞广场</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配电箱</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40cm*50cm</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台</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2</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塑料管保护电缆</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　</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km</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1.3</w:t>
            </w:r>
          </w:p>
        </w:tc>
      </w:tr>
      <w:tr>
        <w:tblPrEx>
          <w:tblCellMar>
            <w:top w:w="0" w:type="dxa"/>
            <w:left w:w="108" w:type="dxa"/>
            <w:bottom w:w="0" w:type="dxa"/>
            <w:right w:w="108" w:type="dxa"/>
          </w:tblCellMar>
        </w:tblPrEx>
        <w:trPr>
          <w:trHeight w:val="708"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灯箱式景观灯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高3.5米 ，180w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0.14</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景观灯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高3米，60w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0.01</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造型树灯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高2.5m</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0.02</w:t>
            </w:r>
          </w:p>
        </w:tc>
      </w:tr>
      <w:tr>
        <w:tblPrEx>
          <w:tblCellMar>
            <w:top w:w="0" w:type="dxa"/>
            <w:left w:w="108" w:type="dxa"/>
            <w:bottom w:w="0" w:type="dxa"/>
            <w:right w:w="108" w:type="dxa"/>
          </w:tblCellMar>
        </w:tblPrEx>
        <w:trPr>
          <w:trHeight w:val="708"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大型灯柱</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高8米，直径1.2米</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0.02</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射灯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0.1</w:t>
            </w:r>
          </w:p>
        </w:tc>
      </w:tr>
      <w:tr>
        <w:tblPrEx>
          <w:tblCellMar>
            <w:top w:w="0" w:type="dxa"/>
            <w:left w:w="108" w:type="dxa"/>
            <w:bottom w:w="0" w:type="dxa"/>
            <w:right w:w="108" w:type="dxa"/>
          </w:tblCellMar>
        </w:tblPrEx>
        <w:trPr>
          <w:trHeight w:val="592" w:hRule="atLeast"/>
        </w:trPr>
        <w:tc>
          <w:tcPr>
            <w:tcW w:w="83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7</w:t>
            </w:r>
          </w:p>
        </w:tc>
        <w:tc>
          <w:tcPr>
            <w:tcW w:w="134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解放路带状游园</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配电箱</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40cm*50cm</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台</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2</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塑料管保护电缆</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　</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km</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3.9</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景观灯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4m以下，60w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0.61</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草坪灯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高50cm，10w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0.4</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射灯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0.05</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壁灯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12w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0.04</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灯带</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LED灯带</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m</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70</w:t>
            </w:r>
          </w:p>
        </w:tc>
      </w:tr>
      <w:tr>
        <w:tblPrEx>
          <w:tblCellMar>
            <w:top w:w="0" w:type="dxa"/>
            <w:left w:w="108" w:type="dxa"/>
            <w:bottom w:w="0" w:type="dxa"/>
            <w:right w:w="108" w:type="dxa"/>
          </w:tblCellMar>
        </w:tblPrEx>
        <w:trPr>
          <w:trHeight w:val="592" w:hRule="atLeast"/>
        </w:trPr>
        <w:tc>
          <w:tcPr>
            <w:tcW w:w="83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8</w:t>
            </w:r>
          </w:p>
        </w:tc>
        <w:tc>
          <w:tcPr>
            <w:tcW w:w="134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俭学街口带公园</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配电箱</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40cm*50cm</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台</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塑料管保护电缆</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　</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km</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0.35</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景观灯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4m以下，60w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0.04</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射灯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0.12</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灯带</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LED灯带</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m</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35</w:t>
            </w:r>
          </w:p>
        </w:tc>
      </w:tr>
      <w:tr>
        <w:tblPrEx>
          <w:tblCellMar>
            <w:top w:w="0" w:type="dxa"/>
            <w:left w:w="108" w:type="dxa"/>
            <w:bottom w:w="0" w:type="dxa"/>
            <w:right w:w="108" w:type="dxa"/>
          </w:tblCellMar>
        </w:tblPrEx>
        <w:trPr>
          <w:trHeight w:val="592" w:hRule="atLeast"/>
        </w:trPr>
        <w:tc>
          <w:tcPr>
            <w:tcW w:w="83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9</w:t>
            </w:r>
          </w:p>
        </w:tc>
        <w:tc>
          <w:tcPr>
            <w:tcW w:w="134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（小洪河)秦公路--泰山路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配电箱</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40cm*50cm</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台</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9</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塑料管保护电缆</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　</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km</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9.2</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景观灯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高3m，60w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1.08</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草坪灯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高50cm，10w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0.58</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壁灯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0.04</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灯带</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LED灯带</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m</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35</w:t>
            </w:r>
          </w:p>
        </w:tc>
      </w:tr>
      <w:tr>
        <w:tblPrEx>
          <w:tblCellMar>
            <w:top w:w="0" w:type="dxa"/>
            <w:left w:w="108" w:type="dxa"/>
            <w:bottom w:w="0" w:type="dxa"/>
            <w:right w:w="108" w:type="dxa"/>
          </w:tblCellMar>
        </w:tblPrEx>
        <w:trPr>
          <w:trHeight w:val="592" w:hRule="atLeast"/>
        </w:trPr>
        <w:tc>
          <w:tcPr>
            <w:tcW w:w="83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w:t>
            </w:r>
          </w:p>
        </w:tc>
        <w:tc>
          <w:tcPr>
            <w:tcW w:w="134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葛源路游园、木栈道</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配电箱</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40cm*50cm</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台</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2</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塑料管保护电缆</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　</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km</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2.5</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中杆灯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高8米，400w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基</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景观灯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高3米，60w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0.4</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壁灯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0.1</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射灯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0.09</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草坪灯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高50cm，10w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0.14</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灯带</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LED灯带</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m</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25</w:t>
            </w:r>
          </w:p>
        </w:tc>
      </w:tr>
      <w:tr>
        <w:tblPrEx>
          <w:tblCellMar>
            <w:top w:w="0" w:type="dxa"/>
            <w:left w:w="108" w:type="dxa"/>
            <w:bottom w:w="0" w:type="dxa"/>
            <w:right w:w="108" w:type="dxa"/>
          </w:tblCellMar>
        </w:tblPrEx>
        <w:trPr>
          <w:trHeight w:val="592" w:hRule="atLeast"/>
        </w:trPr>
        <w:tc>
          <w:tcPr>
            <w:tcW w:w="83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11</w:t>
            </w:r>
          </w:p>
        </w:tc>
        <w:tc>
          <w:tcPr>
            <w:tcW w:w="134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中创国际</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配电箱</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40cm*50cm</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台</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2</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塑料管保护电缆</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　</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km</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1.1</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灯箱式景观灯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高3.5米 ，60w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0.08</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景观灯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高4米，60w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0.34</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草坪灯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高50cm，10w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0.2</w:t>
            </w:r>
          </w:p>
        </w:tc>
      </w:tr>
      <w:tr>
        <w:tblPrEx>
          <w:tblCellMar>
            <w:top w:w="0" w:type="dxa"/>
            <w:left w:w="108" w:type="dxa"/>
            <w:bottom w:w="0" w:type="dxa"/>
            <w:right w:w="108" w:type="dxa"/>
          </w:tblCellMar>
        </w:tblPrEx>
        <w:trPr>
          <w:trHeight w:val="592" w:hRule="atLeast"/>
        </w:trPr>
        <w:tc>
          <w:tcPr>
            <w:tcW w:w="83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12</w:t>
            </w:r>
          </w:p>
        </w:tc>
        <w:tc>
          <w:tcPr>
            <w:tcW w:w="134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黄杰路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配电箱</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40cm*50cm</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台</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3</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塑料管保护电缆</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　</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km</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1.7</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景观灯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4m以下，60w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0.08</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草坪灯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高50cm，10w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0.18</w:t>
            </w:r>
          </w:p>
        </w:tc>
      </w:tr>
      <w:tr>
        <w:tblPrEx>
          <w:tblCellMar>
            <w:top w:w="0" w:type="dxa"/>
            <w:left w:w="108" w:type="dxa"/>
            <w:bottom w:w="0" w:type="dxa"/>
            <w:right w:w="108" w:type="dxa"/>
          </w:tblCellMar>
        </w:tblPrEx>
        <w:trPr>
          <w:trHeight w:val="592" w:hRule="atLeast"/>
        </w:trPr>
        <w:tc>
          <w:tcPr>
            <w:tcW w:w="83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13</w:t>
            </w:r>
          </w:p>
        </w:tc>
        <w:tc>
          <w:tcPr>
            <w:tcW w:w="134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张辽路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配电箱</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40cm*50cm</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台</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2</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塑料管保护电缆</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　</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km</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1.53</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景观灯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高4m，60w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0.24</w:t>
            </w:r>
          </w:p>
        </w:tc>
      </w:tr>
      <w:tr>
        <w:tblPrEx>
          <w:tblCellMar>
            <w:top w:w="0" w:type="dxa"/>
            <w:left w:w="108" w:type="dxa"/>
            <w:bottom w:w="0" w:type="dxa"/>
            <w:right w:w="108" w:type="dxa"/>
          </w:tblCellMar>
        </w:tblPrEx>
        <w:trPr>
          <w:trHeight w:val="592" w:hRule="atLeast"/>
        </w:trPr>
        <w:tc>
          <w:tcPr>
            <w:tcW w:w="83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14</w:t>
            </w:r>
          </w:p>
        </w:tc>
        <w:tc>
          <w:tcPr>
            <w:tcW w:w="134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金和路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配电箱</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40cm*50cm</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台</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8</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塑料管保护电缆</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　</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km</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3.2</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景观灯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高4米，60w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0.16</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草坪灯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高50cm，10w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0.36</w:t>
            </w:r>
          </w:p>
        </w:tc>
      </w:tr>
      <w:tr>
        <w:tblPrEx>
          <w:tblCellMar>
            <w:top w:w="0" w:type="dxa"/>
            <w:left w:w="108" w:type="dxa"/>
            <w:bottom w:w="0" w:type="dxa"/>
            <w:right w:w="108" w:type="dxa"/>
          </w:tblCellMar>
        </w:tblPrEx>
        <w:trPr>
          <w:trHeight w:val="592" w:hRule="atLeast"/>
        </w:trPr>
        <w:tc>
          <w:tcPr>
            <w:tcW w:w="837"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15</w:t>
            </w:r>
          </w:p>
        </w:tc>
        <w:tc>
          <w:tcPr>
            <w:tcW w:w="1349"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陈寔路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配电箱</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40cm*50cm</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台</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2</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nil"/>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nil"/>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塑料管保护电缆</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　</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km</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1.8</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nil"/>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nil"/>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景观灯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4米以下，60w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0.26</w:t>
            </w:r>
          </w:p>
        </w:tc>
      </w:tr>
      <w:tr>
        <w:tblPrEx>
          <w:tblCellMar>
            <w:top w:w="0" w:type="dxa"/>
            <w:left w:w="108" w:type="dxa"/>
            <w:bottom w:w="0" w:type="dxa"/>
            <w:right w:w="108" w:type="dxa"/>
          </w:tblCellMar>
        </w:tblPrEx>
        <w:trPr>
          <w:trHeight w:val="592" w:hRule="atLeast"/>
        </w:trPr>
        <w:tc>
          <w:tcPr>
            <w:tcW w:w="837"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16</w:t>
            </w:r>
          </w:p>
        </w:tc>
        <w:tc>
          <w:tcPr>
            <w:tcW w:w="1349"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陈寔路泰山路口</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配电箱</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40cm*50cm</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台</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2</w:t>
            </w:r>
          </w:p>
        </w:tc>
      </w:tr>
      <w:tr>
        <w:tblPrEx>
          <w:tblCellMar>
            <w:top w:w="0" w:type="dxa"/>
            <w:left w:w="108" w:type="dxa"/>
            <w:bottom w:w="0" w:type="dxa"/>
            <w:right w:w="108" w:type="dxa"/>
          </w:tblCellMar>
        </w:tblPrEx>
        <w:trPr>
          <w:trHeight w:val="592" w:hRule="atLeast"/>
        </w:trPr>
        <w:tc>
          <w:tcPr>
            <w:tcW w:w="83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塑料管保护电缆</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　</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km</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0.1</w:t>
            </w:r>
          </w:p>
        </w:tc>
      </w:tr>
      <w:tr>
        <w:tblPrEx>
          <w:tblCellMar>
            <w:top w:w="0" w:type="dxa"/>
            <w:left w:w="108" w:type="dxa"/>
            <w:bottom w:w="0" w:type="dxa"/>
            <w:right w:w="108" w:type="dxa"/>
          </w:tblCellMar>
        </w:tblPrEx>
        <w:trPr>
          <w:trHeight w:val="592" w:hRule="atLeast"/>
        </w:trPr>
        <w:tc>
          <w:tcPr>
            <w:tcW w:w="83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射灯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0.18</w:t>
            </w:r>
          </w:p>
        </w:tc>
      </w:tr>
      <w:tr>
        <w:tblPrEx>
          <w:tblCellMar>
            <w:top w:w="0" w:type="dxa"/>
            <w:left w:w="108" w:type="dxa"/>
            <w:bottom w:w="0" w:type="dxa"/>
            <w:right w:w="108" w:type="dxa"/>
          </w:tblCellMar>
        </w:tblPrEx>
        <w:trPr>
          <w:trHeight w:val="592" w:hRule="atLeast"/>
        </w:trPr>
        <w:tc>
          <w:tcPr>
            <w:tcW w:w="83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17</w:t>
            </w:r>
          </w:p>
        </w:tc>
        <w:tc>
          <w:tcPr>
            <w:tcW w:w="134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建业新苑葛天大道与俭学街东北角</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配电箱</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40cm*50cm</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台</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塑料管保护电缆</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　</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km</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0.7</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景观灯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高4米，60w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0.14</w:t>
            </w:r>
          </w:p>
        </w:tc>
      </w:tr>
      <w:tr>
        <w:tblPrEx>
          <w:tblCellMar>
            <w:top w:w="0" w:type="dxa"/>
            <w:left w:w="108" w:type="dxa"/>
            <w:bottom w:w="0" w:type="dxa"/>
            <w:right w:w="108" w:type="dxa"/>
          </w:tblCellMar>
        </w:tblPrEx>
        <w:trPr>
          <w:trHeight w:val="592" w:hRule="atLeast"/>
        </w:trPr>
        <w:tc>
          <w:tcPr>
            <w:tcW w:w="83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18</w:t>
            </w:r>
          </w:p>
        </w:tc>
        <w:tc>
          <w:tcPr>
            <w:tcW w:w="134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人民路南段</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配电箱</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40cm*50cm</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台</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塑料管保护电缆</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　</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km</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0.52</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景观灯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高3米，60w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0.22</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草坪灯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高50cm，10w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0.08</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射灯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0.03</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灯带</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LED灯带</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m</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20</w:t>
            </w:r>
          </w:p>
        </w:tc>
      </w:tr>
      <w:tr>
        <w:tblPrEx>
          <w:tblCellMar>
            <w:top w:w="0" w:type="dxa"/>
            <w:left w:w="108" w:type="dxa"/>
            <w:bottom w:w="0" w:type="dxa"/>
            <w:right w:w="108" w:type="dxa"/>
          </w:tblCellMar>
        </w:tblPrEx>
        <w:trPr>
          <w:trHeight w:val="592" w:hRule="atLeast"/>
        </w:trPr>
        <w:tc>
          <w:tcPr>
            <w:tcW w:w="83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19</w:t>
            </w:r>
          </w:p>
        </w:tc>
        <w:tc>
          <w:tcPr>
            <w:tcW w:w="134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文化路南段</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配电箱</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40cm*50cm</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台</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塑料管保护电缆</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　</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km</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0.26</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景观灯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高3米，60w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0.11</w:t>
            </w:r>
          </w:p>
        </w:tc>
      </w:tr>
      <w:tr>
        <w:tblPrEx>
          <w:tblCellMar>
            <w:top w:w="0" w:type="dxa"/>
            <w:left w:w="108" w:type="dxa"/>
            <w:bottom w:w="0" w:type="dxa"/>
            <w:right w:w="108" w:type="dxa"/>
          </w:tblCellMar>
        </w:tblPrEx>
        <w:trPr>
          <w:trHeight w:val="592" w:hRule="atLeast"/>
        </w:trPr>
        <w:tc>
          <w:tcPr>
            <w:tcW w:w="83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20</w:t>
            </w:r>
          </w:p>
        </w:tc>
        <w:tc>
          <w:tcPr>
            <w:tcW w:w="134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执法局门口(建设路四二路口西北角）</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配电箱</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40cm*50cm</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台</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塑料管保护电缆</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　</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km</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0.2</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景观灯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高4米，60w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0.08</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射灯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0.02</w:t>
            </w:r>
          </w:p>
        </w:tc>
      </w:tr>
      <w:tr>
        <w:tblPrEx>
          <w:tblCellMar>
            <w:top w:w="0" w:type="dxa"/>
            <w:left w:w="108" w:type="dxa"/>
            <w:bottom w:w="0" w:type="dxa"/>
            <w:right w:w="108" w:type="dxa"/>
          </w:tblCellMar>
        </w:tblPrEx>
        <w:trPr>
          <w:trHeight w:val="592" w:hRule="atLeast"/>
        </w:trPr>
        <w:tc>
          <w:tcPr>
            <w:tcW w:w="83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21</w:t>
            </w:r>
          </w:p>
        </w:tc>
        <w:tc>
          <w:tcPr>
            <w:tcW w:w="134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八一路加油站</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配电箱</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40cm*50cm</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台</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塑料管保护电缆</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　</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km</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0.15</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草坪灯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高50cm，10w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0.04</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射灯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0.1</w:t>
            </w:r>
          </w:p>
        </w:tc>
      </w:tr>
      <w:tr>
        <w:tblPrEx>
          <w:tblCellMar>
            <w:top w:w="0" w:type="dxa"/>
            <w:left w:w="108" w:type="dxa"/>
            <w:bottom w:w="0" w:type="dxa"/>
            <w:right w:w="108" w:type="dxa"/>
          </w:tblCellMar>
        </w:tblPrEx>
        <w:trPr>
          <w:trHeight w:val="592" w:hRule="atLeast"/>
        </w:trPr>
        <w:tc>
          <w:tcPr>
            <w:tcW w:w="83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22</w:t>
            </w:r>
          </w:p>
        </w:tc>
        <w:tc>
          <w:tcPr>
            <w:tcW w:w="134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葛天路健康步道</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配电箱</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40cm*50cm</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台</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塑料管保护电缆</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　</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km</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1.1</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景观灯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4米以下，60w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0.22</w:t>
            </w:r>
          </w:p>
        </w:tc>
      </w:tr>
      <w:tr>
        <w:tblPrEx>
          <w:tblCellMar>
            <w:top w:w="0" w:type="dxa"/>
            <w:left w:w="108" w:type="dxa"/>
            <w:bottom w:w="0" w:type="dxa"/>
            <w:right w:w="108" w:type="dxa"/>
          </w:tblCellMar>
        </w:tblPrEx>
        <w:trPr>
          <w:trHeight w:val="592" w:hRule="atLeast"/>
        </w:trPr>
        <w:tc>
          <w:tcPr>
            <w:tcW w:w="83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23</w:t>
            </w:r>
          </w:p>
        </w:tc>
        <w:tc>
          <w:tcPr>
            <w:tcW w:w="134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解放路与钟繇大道东南角</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配电箱</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40cm*50cm</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台</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塑料管保护电缆</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　</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km</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0.4</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草坪灯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高50cm，10w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0.1</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射灯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27</w:t>
            </w:r>
          </w:p>
        </w:tc>
      </w:tr>
      <w:tr>
        <w:tblPrEx>
          <w:tblCellMar>
            <w:top w:w="0" w:type="dxa"/>
            <w:left w:w="108" w:type="dxa"/>
            <w:bottom w:w="0" w:type="dxa"/>
            <w:right w:w="108" w:type="dxa"/>
          </w:tblCellMar>
        </w:tblPrEx>
        <w:trPr>
          <w:trHeight w:val="592" w:hRule="atLeast"/>
        </w:trPr>
        <w:tc>
          <w:tcPr>
            <w:tcW w:w="83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24</w:t>
            </w:r>
          </w:p>
        </w:tc>
        <w:tc>
          <w:tcPr>
            <w:tcW w:w="134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湾张游园(英刘桥南路西）</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配电箱</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40cm*50cm</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台</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塑料管保护电缆</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　</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km</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0.28</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景观灯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高3米，60w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0.06</w:t>
            </w:r>
          </w:p>
        </w:tc>
      </w:tr>
      <w:tr>
        <w:tblPrEx>
          <w:tblCellMar>
            <w:top w:w="0" w:type="dxa"/>
            <w:left w:w="108" w:type="dxa"/>
            <w:bottom w:w="0" w:type="dxa"/>
            <w:right w:w="108" w:type="dxa"/>
          </w:tblCellMar>
        </w:tblPrEx>
        <w:trPr>
          <w:trHeight w:val="592" w:hRule="atLeast"/>
        </w:trPr>
        <w:tc>
          <w:tcPr>
            <w:tcW w:w="83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25</w:t>
            </w:r>
          </w:p>
        </w:tc>
        <w:tc>
          <w:tcPr>
            <w:tcW w:w="134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金鱼河</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配电箱</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40cm*50cm</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台</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5</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塑料管保护电缆</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　</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km</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5.2</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灯箱式景观灯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高5米 ，60w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0.12</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景观灯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4米以下，60w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1.08</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草坪灯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高50cm，10w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1.18</w:t>
            </w:r>
          </w:p>
        </w:tc>
      </w:tr>
      <w:tr>
        <w:tblPrEx>
          <w:tblCellMar>
            <w:top w:w="0" w:type="dxa"/>
            <w:left w:w="108" w:type="dxa"/>
            <w:bottom w:w="0" w:type="dxa"/>
            <w:right w:w="108" w:type="dxa"/>
          </w:tblCellMar>
        </w:tblPrEx>
        <w:trPr>
          <w:trHeight w:val="592" w:hRule="atLeast"/>
        </w:trPr>
        <w:tc>
          <w:tcPr>
            <w:tcW w:w="83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26</w:t>
            </w:r>
          </w:p>
        </w:tc>
        <w:tc>
          <w:tcPr>
            <w:tcW w:w="134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金汇名家</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配电箱</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40cm*50cm</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台</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3</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塑料管保护电缆</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　</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km</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4.2</w:t>
            </w:r>
          </w:p>
        </w:tc>
      </w:tr>
      <w:tr>
        <w:tblPrEx>
          <w:tblCellMar>
            <w:top w:w="0" w:type="dxa"/>
            <w:left w:w="108" w:type="dxa"/>
            <w:bottom w:w="0" w:type="dxa"/>
            <w:right w:w="108" w:type="dxa"/>
          </w:tblCellMar>
        </w:tblPrEx>
        <w:trPr>
          <w:trHeight w:val="708"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室外用铝制防水电棒管</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根</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景观灯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高6米，240w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0.16</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景观灯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高4米，120w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0.08</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草坪灯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高50cm，10w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0.15</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台阶灯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0.24</w:t>
            </w:r>
          </w:p>
        </w:tc>
      </w:tr>
      <w:tr>
        <w:tblPrEx>
          <w:tblCellMar>
            <w:top w:w="0" w:type="dxa"/>
            <w:left w:w="108" w:type="dxa"/>
            <w:bottom w:w="0" w:type="dxa"/>
            <w:right w:w="108" w:type="dxa"/>
          </w:tblCellMar>
        </w:tblPrEx>
        <w:trPr>
          <w:trHeight w:val="592"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壁灯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40w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0.26</w:t>
            </w:r>
          </w:p>
        </w:tc>
      </w:tr>
      <w:tr>
        <w:tblPrEx>
          <w:tblCellMar>
            <w:top w:w="0" w:type="dxa"/>
            <w:left w:w="108" w:type="dxa"/>
            <w:bottom w:w="0" w:type="dxa"/>
            <w:right w:w="108" w:type="dxa"/>
          </w:tblCellMar>
        </w:tblPrEx>
        <w:trPr>
          <w:trHeight w:val="601" w:hRule="atLeast"/>
        </w:trPr>
        <w:tc>
          <w:tcPr>
            <w:tcW w:w="837"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1349"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rPr>
            </w:pP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射灯</w:t>
            </w:r>
          </w:p>
        </w:tc>
        <w:tc>
          <w:tcPr>
            <w:tcW w:w="216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60w</w:t>
            </w:r>
          </w:p>
        </w:tc>
        <w:tc>
          <w:tcPr>
            <w:tcW w:w="108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100盏</w:t>
            </w:r>
          </w:p>
        </w:tc>
        <w:tc>
          <w:tcPr>
            <w:tcW w:w="112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rPr>
            </w:pPr>
            <w:r>
              <w:rPr>
                <w:rFonts w:hint="eastAsia" w:ascii="微软雅黑" w:hAnsi="微软雅黑" w:eastAsia="微软雅黑" w:cs="宋体"/>
                <w:kern w:val="0"/>
              </w:rPr>
              <w:t>0.76</w:t>
            </w:r>
          </w:p>
        </w:tc>
      </w:tr>
    </w:tbl>
    <w:p>
      <w:pPr>
        <w:spacing w:line="360" w:lineRule="auto"/>
        <w:ind w:firstLine="482" w:firstLineChars="200"/>
        <w:rPr>
          <w:rFonts w:ascii="宋体" w:hAnsi="宋体" w:cs="微软雅黑"/>
          <w:b/>
          <w:sz w:val="24"/>
          <w:szCs w:val="24"/>
        </w:rPr>
      </w:pPr>
    </w:p>
    <w:p>
      <w:pPr>
        <w:spacing w:line="360" w:lineRule="auto"/>
        <w:ind w:firstLine="482" w:firstLineChars="200"/>
        <w:rPr>
          <w:rFonts w:ascii="宋体" w:hAnsi="宋体"/>
          <w:sz w:val="24"/>
          <w:szCs w:val="24"/>
        </w:rPr>
      </w:pPr>
      <w:r>
        <w:rPr>
          <w:rFonts w:hint="eastAsia" w:ascii="宋体" w:hAnsi="宋体" w:cs="微软雅黑"/>
          <w:b/>
          <w:sz w:val="24"/>
          <w:szCs w:val="24"/>
        </w:rPr>
        <w:t>本</w:t>
      </w:r>
      <w:r>
        <w:rPr>
          <w:rFonts w:hint="eastAsia" w:ascii="宋体" w:hAnsi="宋体" w:cs="仿宋_GB2312"/>
          <w:b/>
          <w:sz w:val="24"/>
          <w:szCs w:val="24"/>
          <w:lang w:val="zh-CN"/>
        </w:rPr>
        <w:t>服务需求</w:t>
      </w:r>
      <w:r>
        <w:rPr>
          <w:rFonts w:hint="eastAsia" w:ascii="宋体" w:hAnsi="宋体" w:cs="微软雅黑"/>
          <w:b/>
          <w:sz w:val="24"/>
          <w:szCs w:val="24"/>
        </w:rPr>
        <w:t>中所列为最低要求，不允许负偏离，否则将承担其投标被视为非实质性响应投标的风险。</w:t>
      </w:r>
    </w:p>
    <w:p>
      <w:pPr>
        <w:spacing w:line="360" w:lineRule="auto"/>
        <w:ind w:firstLine="480" w:firstLineChars="200"/>
        <w:rPr>
          <w:rFonts w:ascii="宋体" w:hAnsi="宋体"/>
          <w:sz w:val="24"/>
          <w:szCs w:val="24"/>
        </w:rPr>
      </w:pPr>
      <w:r>
        <w:rPr>
          <w:rFonts w:hint="eastAsia" w:ascii="宋体" w:hAnsi="宋体"/>
          <w:sz w:val="24"/>
          <w:szCs w:val="24"/>
        </w:rPr>
        <w:t>1、供应商应就该项目完整响应（报价含人工费、材料费、设备费、税费、利润等综合费用），否则为无效响应。</w:t>
      </w:r>
    </w:p>
    <w:p>
      <w:pPr>
        <w:spacing w:line="360" w:lineRule="auto"/>
        <w:ind w:firstLine="480" w:firstLineChars="200"/>
        <w:rPr>
          <w:rFonts w:ascii="宋体" w:hAnsi="宋体"/>
          <w:sz w:val="24"/>
          <w:szCs w:val="24"/>
        </w:rPr>
      </w:pPr>
      <w:r>
        <w:rPr>
          <w:rFonts w:hint="eastAsia" w:ascii="宋体" w:hAnsi="宋体"/>
          <w:sz w:val="24"/>
          <w:szCs w:val="24"/>
        </w:rPr>
        <w:t>2、成交供应商应遵守国家有关法律、法规及执业规范，应遵守审计部门、财政部门的相关制度规定，并由采购人对其进行日常考核。</w:t>
      </w:r>
    </w:p>
    <w:p>
      <w:pPr>
        <w:spacing w:line="360" w:lineRule="auto"/>
        <w:ind w:firstLine="480" w:firstLineChars="200"/>
        <w:rPr>
          <w:rFonts w:ascii="宋体" w:hAnsi="宋体"/>
          <w:sz w:val="24"/>
          <w:szCs w:val="24"/>
        </w:rPr>
      </w:pPr>
      <w:r>
        <w:rPr>
          <w:rFonts w:hint="eastAsia" w:ascii="宋体" w:hAnsi="宋体"/>
          <w:sz w:val="24"/>
          <w:szCs w:val="24"/>
        </w:rPr>
        <w:t>3、本次采购某些技术标准与国家所要求的标准不统一或有不兼容的地方，均以国家强制性标准或最新出台的标准为准。</w:t>
      </w:r>
    </w:p>
    <w:p>
      <w:pPr>
        <w:spacing w:line="360" w:lineRule="auto"/>
        <w:ind w:firstLine="480" w:firstLineChars="200"/>
        <w:rPr>
          <w:rFonts w:ascii="宋体" w:hAnsi="宋体"/>
          <w:sz w:val="24"/>
          <w:szCs w:val="24"/>
        </w:rPr>
      </w:pPr>
      <w:r>
        <w:rPr>
          <w:rFonts w:hint="eastAsia" w:ascii="宋体" w:hAnsi="宋体"/>
          <w:sz w:val="24"/>
          <w:szCs w:val="24"/>
        </w:rPr>
        <w:t>4、成交后不得转包、分包，一经发现和证实，将取消其成交供应商资格并承担由此造成的损失。</w:t>
      </w:r>
    </w:p>
    <w:p>
      <w:pPr>
        <w:spacing w:line="360" w:lineRule="auto"/>
        <w:rPr>
          <w:rFonts w:ascii="宋体" w:hAnsi="宋体" w:cs="宋体"/>
          <w:b/>
          <w:bCs/>
          <w:spacing w:val="10"/>
          <w:position w:val="1"/>
          <w:sz w:val="24"/>
          <w:szCs w:val="23"/>
        </w:rPr>
      </w:pPr>
      <w:r>
        <w:rPr>
          <w:rFonts w:hint="eastAsia" w:ascii="宋体" w:hAnsi="宋体" w:cs="宋体"/>
          <w:b/>
          <w:spacing w:val="10"/>
          <w:position w:val="1"/>
          <w:sz w:val="24"/>
          <w:szCs w:val="23"/>
        </w:rPr>
        <w:t>五、本项目预算金额（最高限价）招标控制价：</w:t>
      </w:r>
      <w:r>
        <w:rPr>
          <w:rFonts w:hint="eastAsia" w:ascii="宋体" w:hAnsi="宋体" w:cs="宋体"/>
          <w:b/>
          <w:spacing w:val="10"/>
          <w:position w:val="1"/>
          <w:sz w:val="24"/>
          <w:szCs w:val="23"/>
          <w:lang w:val="en-US" w:eastAsia="zh-CN"/>
        </w:rPr>
        <w:t>513000.00</w:t>
      </w:r>
      <w:r>
        <w:rPr>
          <w:rFonts w:hint="eastAsia" w:ascii="宋体" w:hAnsi="宋体" w:cs="宋体"/>
          <w:b/>
          <w:spacing w:val="10"/>
          <w:position w:val="1"/>
          <w:sz w:val="24"/>
          <w:szCs w:val="23"/>
        </w:rPr>
        <w:t>元</w:t>
      </w:r>
      <w:r>
        <w:rPr>
          <w:rFonts w:hint="eastAsia" w:ascii="宋体" w:hAnsi="宋体" w:cs="宋体"/>
          <w:b/>
          <w:bCs/>
          <w:spacing w:val="10"/>
          <w:position w:val="1"/>
          <w:sz w:val="24"/>
          <w:szCs w:val="23"/>
        </w:rPr>
        <w:t>，超出预算金额的磋商响应无效。</w:t>
      </w:r>
    </w:p>
    <w:p>
      <w:pPr>
        <w:spacing w:line="360" w:lineRule="auto"/>
        <w:contextualSpacing/>
        <w:rPr>
          <w:rFonts w:ascii="宋体" w:hAnsi="宋体" w:cs="宋体"/>
          <w:b/>
          <w:sz w:val="24"/>
          <w:szCs w:val="23"/>
        </w:rPr>
      </w:pPr>
      <w:r>
        <w:rPr>
          <w:rFonts w:hint="eastAsia" w:ascii="宋体" w:hAnsi="宋体" w:cs="宋体"/>
          <w:b/>
          <w:spacing w:val="10"/>
          <w:position w:val="1"/>
          <w:sz w:val="24"/>
          <w:szCs w:val="23"/>
        </w:rPr>
        <w:t>六</w:t>
      </w:r>
      <w:r>
        <w:rPr>
          <w:rFonts w:ascii="宋体" w:hAnsi="宋体" w:cs="宋体"/>
          <w:b/>
          <w:spacing w:val="9"/>
          <w:position w:val="1"/>
          <w:sz w:val="24"/>
          <w:szCs w:val="23"/>
        </w:rPr>
        <w:t>、验收标准</w:t>
      </w:r>
    </w:p>
    <w:p>
      <w:pPr>
        <w:spacing w:line="360" w:lineRule="auto"/>
        <w:ind w:firstLine="200"/>
        <w:contextualSpacing/>
        <w:rPr>
          <w:rFonts w:ascii="宋体" w:hAnsi="宋体" w:cs="宋体"/>
          <w:sz w:val="24"/>
          <w:szCs w:val="23"/>
        </w:rPr>
      </w:pPr>
      <w:r>
        <w:rPr>
          <w:rFonts w:ascii="宋体" w:hAnsi="宋体" w:cs="宋体"/>
          <w:spacing w:val="10"/>
          <w:position w:val="1"/>
          <w:sz w:val="24"/>
          <w:szCs w:val="23"/>
        </w:rPr>
        <w:t>1、由</w:t>
      </w:r>
      <w:r>
        <w:rPr>
          <w:rFonts w:ascii="宋体" w:hAnsi="宋体" w:cs="宋体"/>
          <w:spacing w:val="5"/>
          <w:position w:val="1"/>
          <w:sz w:val="24"/>
          <w:szCs w:val="23"/>
        </w:rPr>
        <w:t>采购人成立验收小组,按照采购合同的约定对中标人履约情况进行验收。</w:t>
      </w:r>
    </w:p>
    <w:p>
      <w:pPr>
        <w:spacing w:line="360" w:lineRule="auto"/>
        <w:ind w:firstLine="200"/>
        <w:contextualSpacing/>
        <w:rPr>
          <w:rFonts w:ascii="宋体" w:hAnsi="宋体" w:cs="宋体"/>
          <w:sz w:val="24"/>
          <w:szCs w:val="23"/>
        </w:rPr>
      </w:pPr>
      <w:r>
        <w:rPr>
          <w:rFonts w:ascii="宋体" w:hAnsi="宋体" w:cs="宋体"/>
          <w:spacing w:val="7"/>
          <w:sz w:val="24"/>
          <w:szCs w:val="23"/>
        </w:rPr>
        <w:t>2、验收时,按照采购合同的约定对每一项技术、服务、安全标准的履约情</w:t>
      </w:r>
      <w:r>
        <w:rPr>
          <w:rFonts w:ascii="宋体" w:hAnsi="宋体" w:cs="宋体"/>
          <w:spacing w:val="2"/>
          <w:sz w:val="24"/>
          <w:szCs w:val="23"/>
        </w:rPr>
        <w:t>况</w:t>
      </w:r>
      <w:r>
        <w:rPr>
          <w:rFonts w:ascii="宋体" w:hAnsi="宋体" w:cs="宋体"/>
          <w:spacing w:val="8"/>
          <w:sz w:val="24"/>
          <w:szCs w:val="23"/>
        </w:rPr>
        <w:t>进</w:t>
      </w:r>
      <w:r>
        <w:rPr>
          <w:rFonts w:ascii="宋体" w:hAnsi="宋体" w:cs="宋体"/>
          <w:spacing w:val="6"/>
          <w:sz w:val="24"/>
          <w:szCs w:val="23"/>
        </w:rPr>
        <w:t>行确认。</w:t>
      </w:r>
    </w:p>
    <w:p>
      <w:pPr>
        <w:spacing w:line="360" w:lineRule="auto"/>
        <w:ind w:firstLine="200"/>
        <w:contextualSpacing/>
        <w:rPr>
          <w:rFonts w:ascii="宋体" w:hAnsi="宋体" w:cs="宋体"/>
          <w:sz w:val="24"/>
          <w:szCs w:val="23"/>
        </w:rPr>
      </w:pPr>
      <w:r>
        <w:rPr>
          <w:rFonts w:ascii="宋体" w:hAnsi="宋体" w:cs="宋体"/>
          <w:spacing w:val="12"/>
          <w:sz w:val="24"/>
          <w:szCs w:val="23"/>
        </w:rPr>
        <w:t>3、验</w:t>
      </w:r>
      <w:r>
        <w:rPr>
          <w:rFonts w:ascii="宋体" w:hAnsi="宋体" w:cs="宋体"/>
          <w:spacing w:val="9"/>
          <w:sz w:val="24"/>
          <w:szCs w:val="23"/>
        </w:rPr>
        <w:t>收</w:t>
      </w:r>
      <w:r>
        <w:rPr>
          <w:rFonts w:ascii="宋体" w:hAnsi="宋体" w:cs="宋体"/>
          <w:spacing w:val="6"/>
          <w:sz w:val="24"/>
          <w:szCs w:val="23"/>
        </w:rPr>
        <w:t>结束后,出具验收书,列明各项标准的验收情况及项目总体评价,由验</w:t>
      </w:r>
      <w:r>
        <w:rPr>
          <w:rFonts w:ascii="宋体" w:hAnsi="宋体" w:cs="宋体"/>
          <w:spacing w:val="10"/>
          <w:sz w:val="24"/>
          <w:szCs w:val="23"/>
        </w:rPr>
        <w:t>收</w:t>
      </w:r>
      <w:r>
        <w:rPr>
          <w:rFonts w:ascii="宋体" w:hAnsi="宋体" w:cs="宋体"/>
          <w:spacing w:val="6"/>
          <w:sz w:val="24"/>
          <w:szCs w:val="23"/>
        </w:rPr>
        <w:t>双方共同签署。</w:t>
      </w:r>
    </w:p>
    <w:p>
      <w:pPr>
        <w:spacing w:line="360" w:lineRule="auto"/>
        <w:rPr>
          <w:rFonts w:ascii="宋体" w:hAnsi="宋体" w:cs="宋体"/>
          <w:b/>
          <w:spacing w:val="10"/>
          <w:position w:val="1"/>
          <w:sz w:val="24"/>
          <w:szCs w:val="23"/>
        </w:rPr>
      </w:pPr>
      <w:r>
        <w:rPr>
          <w:rFonts w:hint="eastAsia" w:ascii="宋体" w:hAnsi="宋体" w:cs="宋体"/>
          <w:b/>
          <w:spacing w:val="10"/>
          <w:position w:val="1"/>
          <w:sz w:val="24"/>
          <w:szCs w:val="23"/>
        </w:rPr>
        <w:t>七、采购资金支付</w:t>
      </w:r>
    </w:p>
    <w:p>
      <w:pPr>
        <w:spacing w:line="360" w:lineRule="auto"/>
        <w:ind w:firstLine="508" w:firstLineChars="200"/>
        <w:contextualSpacing/>
        <w:jc w:val="left"/>
        <w:rPr>
          <w:rFonts w:ascii="宋体" w:hAnsi="宋体" w:cs="宋体"/>
          <w:spacing w:val="7"/>
          <w:sz w:val="24"/>
          <w:szCs w:val="23"/>
        </w:rPr>
      </w:pPr>
      <w:r>
        <w:rPr>
          <w:rFonts w:hint="eastAsia" w:ascii="宋体" w:hAnsi="宋体" w:cs="宋体"/>
          <w:spacing w:val="7"/>
          <w:sz w:val="24"/>
          <w:szCs w:val="23"/>
        </w:rPr>
        <w:t>1、支付方式：银行转账。</w:t>
      </w:r>
    </w:p>
    <w:p>
      <w:pPr>
        <w:spacing w:line="360" w:lineRule="auto"/>
        <w:ind w:firstLine="508" w:firstLineChars="200"/>
        <w:contextualSpacing/>
        <w:jc w:val="left"/>
        <w:rPr>
          <w:rFonts w:ascii="宋体" w:hAnsi="宋体" w:cs="宋体"/>
          <w:spacing w:val="7"/>
          <w:sz w:val="24"/>
          <w:szCs w:val="23"/>
        </w:rPr>
      </w:pPr>
      <w:r>
        <w:rPr>
          <w:rFonts w:hint="eastAsia" w:ascii="宋体" w:hAnsi="宋体" w:cs="宋体"/>
          <w:spacing w:val="7"/>
          <w:sz w:val="24"/>
          <w:szCs w:val="23"/>
        </w:rPr>
        <w:t>2、支付时间及条件：按照合同约定，</w:t>
      </w:r>
      <w:r>
        <w:rPr>
          <w:rFonts w:hint="eastAsia" w:ascii="宋体" w:hAnsi="宋体" w:cs="宋体"/>
          <w:spacing w:val="7"/>
          <w:sz w:val="24"/>
          <w:szCs w:val="24"/>
        </w:rPr>
        <w:t>以实际发生为准。</w:t>
      </w:r>
    </w:p>
    <w:p>
      <w:pPr>
        <w:rPr>
          <w:rFonts w:ascii="宋体" w:hAnsi="宋体"/>
          <w:b/>
          <w:kern w:val="0"/>
          <w:sz w:val="32"/>
          <w:szCs w:val="32"/>
        </w:rPr>
      </w:pPr>
      <w:r>
        <w:rPr>
          <w:rFonts w:hint="eastAsia" w:ascii="宋体" w:hAnsi="宋体"/>
          <w:b/>
          <w:kern w:val="0"/>
          <w:sz w:val="32"/>
          <w:szCs w:val="32"/>
        </w:rPr>
        <w:br w:type="page"/>
      </w:r>
    </w:p>
    <w:p>
      <w:pPr>
        <w:spacing w:line="360" w:lineRule="auto"/>
        <w:jc w:val="center"/>
        <w:outlineLvl w:val="0"/>
        <w:rPr>
          <w:rFonts w:ascii="宋体" w:hAnsi="宋体"/>
          <w:b/>
          <w:kern w:val="0"/>
          <w:sz w:val="32"/>
          <w:szCs w:val="32"/>
        </w:rPr>
      </w:pPr>
      <w:r>
        <w:rPr>
          <w:rFonts w:hint="eastAsia" w:ascii="宋体" w:hAnsi="宋体"/>
          <w:b/>
          <w:kern w:val="0"/>
          <w:sz w:val="32"/>
          <w:szCs w:val="32"/>
        </w:rPr>
        <w:t>第三章 供应商须知前附表</w:t>
      </w:r>
      <w:bookmarkEnd w:id="5"/>
    </w:p>
    <w:p>
      <w:pPr>
        <w:widowControl/>
        <w:spacing w:line="360" w:lineRule="auto"/>
        <w:rPr>
          <w:rFonts w:ascii="宋体" w:hAnsi="宋体"/>
          <w:b/>
          <w:kern w:val="0"/>
          <w:sz w:val="24"/>
          <w:szCs w:val="24"/>
        </w:rPr>
      </w:pPr>
      <w:r>
        <w:rPr>
          <w:rFonts w:hint="eastAsia" w:ascii="宋体" w:hAnsi="宋体"/>
          <w:b/>
          <w:sz w:val="24"/>
          <w:szCs w:val="24"/>
        </w:rPr>
        <w:t>磋商文件</w:t>
      </w:r>
      <w:r>
        <w:rPr>
          <w:rFonts w:hint="eastAsia" w:ascii="宋体" w:hAnsi="宋体" w:cs="微软雅黑"/>
          <w:b/>
          <w:sz w:val="24"/>
          <w:szCs w:val="24"/>
        </w:rPr>
        <w:t>中凡标有★条款均为实质性要求条款，响应文件须完全响应，未实质响应的，按照无效响应处理。</w:t>
      </w:r>
    </w:p>
    <w:tbl>
      <w:tblPr>
        <w:tblStyle w:val="32"/>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85"/>
        <w:gridCol w:w="7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
                <w:sz w:val="24"/>
                <w:szCs w:val="24"/>
              </w:rPr>
            </w:pPr>
            <w:r>
              <w:rPr>
                <w:rFonts w:hint="eastAsia" w:ascii="宋体" w:hAnsi="宋体"/>
                <w:b/>
                <w:sz w:val="24"/>
                <w:szCs w:val="24"/>
              </w:rPr>
              <w:t>序号</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
                <w:sz w:val="24"/>
                <w:szCs w:val="24"/>
              </w:rPr>
            </w:pPr>
            <w:r>
              <w:rPr>
                <w:rFonts w:hint="eastAsia" w:ascii="宋体" w:hAnsi="宋体"/>
                <w:b/>
                <w:sz w:val="24"/>
                <w:szCs w:val="24"/>
              </w:rPr>
              <w:t>条款名称</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
                <w:sz w:val="24"/>
                <w:szCs w:val="24"/>
              </w:rPr>
            </w:pPr>
            <w:r>
              <w:rPr>
                <w:rFonts w:hint="eastAsia" w:ascii="宋体" w:hAnsi="宋体"/>
                <w:b/>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w:t>
            </w:r>
          </w:p>
        </w:tc>
        <w:tc>
          <w:tcPr>
            <w:tcW w:w="1685"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bCs/>
                <w:sz w:val="24"/>
                <w:szCs w:val="24"/>
              </w:rPr>
            </w:pPr>
            <w:r>
              <w:rPr>
                <w:rFonts w:hint="eastAsia" w:ascii="宋体" w:hAnsi="宋体"/>
                <w:sz w:val="24"/>
                <w:szCs w:val="24"/>
              </w:rPr>
              <w:t>采购项目</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left"/>
              <w:rPr>
                <w:rFonts w:ascii="宋体" w:hAnsi="宋体"/>
                <w:sz w:val="24"/>
                <w:szCs w:val="24"/>
              </w:rPr>
            </w:pPr>
            <w:r>
              <w:rPr>
                <w:rFonts w:hint="eastAsia" w:ascii="宋体" w:hAnsi="宋体"/>
                <w:sz w:val="24"/>
                <w:szCs w:val="24"/>
              </w:rPr>
              <w:t>项目名称：</w:t>
            </w:r>
            <w:r>
              <w:rPr>
                <w:rFonts w:hint="eastAsia" w:ascii="宋体" w:hAnsi="宋体"/>
                <w:bCs/>
                <w:kern w:val="0"/>
                <w:sz w:val="24"/>
                <w:szCs w:val="24"/>
              </w:rPr>
              <w:t>长葛市园林绿化中心广场游园景观照明维护</w:t>
            </w:r>
            <w:r>
              <w:rPr>
                <w:rFonts w:hint="eastAsia" w:ascii="宋体" w:hAnsi="宋体"/>
                <w:bCs/>
                <w:kern w:val="0"/>
                <w:sz w:val="24"/>
                <w:szCs w:val="24"/>
                <w:lang w:val="en-US" w:eastAsia="zh-CN"/>
              </w:rPr>
              <w:t>重新招标</w:t>
            </w:r>
            <w:r>
              <w:rPr>
                <w:rFonts w:hint="eastAsia" w:ascii="宋体" w:hAnsi="宋体"/>
                <w:bCs/>
                <w:kern w:val="0"/>
                <w:sz w:val="24"/>
                <w:szCs w:val="24"/>
              </w:rPr>
              <w:t>项目</w:t>
            </w:r>
          </w:p>
          <w:p>
            <w:pPr>
              <w:spacing w:line="360" w:lineRule="auto"/>
              <w:rPr>
                <w:rFonts w:ascii="宋体" w:hAnsi="宋体"/>
                <w:sz w:val="24"/>
                <w:szCs w:val="24"/>
              </w:rPr>
            </w:pPr>
            <w:r>
              <w:rPr>
                <w:rFonts w:hint="eastAsia" w:ascii="宋体" w:hAnsi="宋体"/>
                <w:sz w:val="24"/>
                <w:szCs w:val="24"/>
              </w:rPr>
              <w:t>项目编号：</w:t>
            </w:r>
            <w:r>
              <w:rPr>
                <w:rFonts w:hint="eastAsia" w:ascii="宋体" w:hAnsi="宋体"/>
                <w:color w:val="auto"/>
                <w:sz w:val="24"/>
                <w:szCs w:val="24"/>
              </w:rPr>
              <w:t>长招采磋商【2024】0</w:t>
            </w:r>
            <w:r>
              <w:rPr>
                <w:rFonts w:hint="eastAsia" w:ascii="宋体" w:hAnsi="宋体"/>
                <w:color w:val="auto"/>
                <w:sz w:val="24"/>
                <w:szCs w:val="24"/>
                <w:lang w:val="en-US" w:eastAsia="zh-CN"/>
              </w:rPr>
              <w:t>07</w:t>
            </w:r>
            <w:r>
              <w:rPr>
                <w:rFonts w:hint="eastAsia" w:ascii="宋体" w:hAnsi="宋体"/>
                <w:color w:val="auto"/>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采购人</w:t>
            </w:r>
          </w:p>
        </w:tc>
        <w:tc>
          <w:tcPr>
            <w:tcW w:w="7244"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kern w:val="0"/>
                <w:sz w:val="24"/>
                <w:szCs w:val="24"/>
              </w:rPr>
            </w:pPr>
            <w:r>
              <w:rPr>
                <w:rFonts w:hint="eastAsia" w:ascii="宋体" w:hAnsi="宋体" w:cs="宋体"/>
                <w:kern w:val="0"/>
                <w:sz w:val="24"/>
                <w:szCs w:val="24"/>
              </w:rPr>
              <w:t>名称：</w:t>
            </w:r>
            <w:r>
              <w:rPr>
                <w:rFonts w:hint="eastAsia" w:ascii="宋体" w:hAnsi="宋体"/>
                <w:sz w:val="24"/>
                <w:szCs w:val="24"/>
              </w:rPr>
              <w:t>长葛市园林绿化中心</w:t>
            </w:r>
          </w:p>
          <w:p>
            <w:pPr>
              <w:spacing w:line="360" w:lineRule="auto"/>
              <w:rPr>
                <w:rFonts w:ascii="宋体" w:hAnsi="宋体" w:cs="宋体"/>
                <w:kern w:val="0"/>
                <w:sz w:val="24"/>
                <w:szCs w:val="24"/>
              </w:rPr>
            </w:pPr>
            <w:r>
              <w:rPr>
                <w:rFonts w:hint="eastAsia" w:ascii="宋体" w:hAnsi="宋体" w:cs="宋体"/>
                <w:kern w:val="0"/>
                <w:sz w:val="24"/>
                <w:szCs w:val="24"/>
              </w:rPr>
              <w:t>地址：</w:t>
            </w:r>
            <w:r>
              <w:rPr>
                <w:rFonts w:hint="eastAsia" w:ascii="宋体" w:hAnsi="宋体"/>
                <w:sz w:val="24"/>
                <w:szCs w:val="24"/>
              </w:rPr>
              <w:t>河南省长葛市建设路中段330号</w:t>
            </w:r>
          </w:p>
          <w:p>
            <w:pPr>
              <w:spacing w:line="360" w:lineRule="auto"/>
              <w:rPr>
                <w:rFonts w:ascii="宋体" w:hAnsi="宋体" w:cs="宋体"/>
                <w:kern w:val="0"/>
                <w:sz w:val="24"/>
                <w:szCs w:val="24"/>
              </w:rPr>
            </w:pPr>
            <w:r>
              <w:rPr>
                <w:rFonts w:hint="eastAsia" w:ascii="宋体" w:hAnsi="宋体" w:cs="宋体"/>
                <w:kern w:val="0"/>
                <w:sz w:val="24"/>
                <w:szCs w:val="24"/>
              </w:rPr>
              <w:t>联系人：张先生</w:t>
            </w:r>
          </w:p>
          <w:p>
            <w:pPr>
              <w:spacing w:line="360" w:lineRule="auto"/>
              <w:rPr>
                <w:rFonts w:ascii="宋体" w:hAnsi="宋体" w:cs="宋体"/>
                <w:kern w:val="0"/>
                <w:sz w:val="24"/>
                <w:szCs w:val="24"/>
              </w:rPr>
            </w:pPr>
            <w:r>
              <w:rPr>
                <w:rFonts w:hint="eastAsia" w:ascii="宋体" w:hAnsi="宋体" w:cs="宋体"/>
                <w:kern w:val="0"/>
                <w:sz w:val="24"/>
                <w:szCs w:val="24"/>
              </w:rPr>
              <w:t>联系</w:t>
            </w:r>
            <w:r>
              <w:rPr>
                <w:rFonts w:hint="eastAsia" w:ascii="宋体" w:hAnsi="宋体"/>
                <w:sz w:val="24"/>
                <w:szCs w:val="24"/>
              </w:rPr>
              <w:t>方式：13803745306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3</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代理机构</w:t>
            </w:r>
          </w:p>
        </w:tc>
        <w:tc>
          <w:tcPr>
            <w:tcW w:w="7244"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kern w:val="0"/>
                <w:sz w:val="24"/>
                <w:szCs w:val="24"/>
              </w:rPr>
            </w:pPr>
            <w:r>
              <w:rPr>
                <w:rFonts w:hint="eastAsia" w:ascii="宋体" w:hAnsi="宋体" w:cs="宋体"/>
                <w:kern w:val="0"/>
                <w:sz w:val="24"/>
                <w:szCs w:val="24"/>
              </w:rPr>
              <w:t xml:space="preserve">招标代理机构：中诚汇智工程咨询有限公司 </w:t>
            </w:r>
          </w:p>
          <w:p>
            <w:pPr>
              <w:spacing w:line="360" w:lineRule="auto"/>
              <w:rPr>
                <w:rFonts w:ascii="宋体" w:hAnsi="宋体" w:cs="宋体"/>
                <w:kern w:val="0"/>
                <w:sz w:val="24"/>
                <w:szCs w:val="24"/>
              </w:rPr>
            </w:pPr>
            <w:r>
              <w:rPr>
                <w:rFonts w:hint="eastAsia" w:ascii="宋体" w:hAnsi="宋体" w:cs="宋体"/>
                <w:kern w:val="0"/>
                <w:sz w:val="24"/>
                <w:szCs w:val="24"/>
              </w:rPr>
              <w:t>联系人：吴先生</w:t>
            </w:r>
          </w:p>
          <w:p>
            <w:pPr>
              <w:spacing w:line="360" w:lineRule="auto"/>
              <w:rPr>
                <w:rFonts w:ascii="宋体" w:hAnsi="宋体" w:cs="宋体"/>
                <w:kern w:val="0"/>
                <w:sz w:val="24"/>
                <w:szCs w:val="24"/>
              </w:rPr>
            </w:pPr>
            <w:r>
              <w:rPr>
                <w:rFonts w:hint="eastAsia" w:ascii="宋体" w:hAnsi="宋体" w:cs="宋体"/>
                <w:kern w:val="0"/>
                <w:sz w:val="24"/>
                <w:szCs w:val="24"/>
              </w:rPr>
              <w:t>联系方式：15237458628</w:t>
            </w:r>
          </w:p>
          <w:p>
            <w:pPr>
              <w:spacing w:line="360" w:lineRule="auto"/>
              <w:rPr>
                <w:rFonts w:ascii="宋体" w:hAnsi="宋体"/>
                <w:bCs/>
                <w:sz w:val="24"/>
                <w:szCs w:val="24"/>
              </w:rPr>
            </w:pPr>
            <w:r>
              <w:rPr>
                <w:rFonts w:hint="eastAsia" w:ascii="宋体" w:hAnsi="宋体" w:cs="宋体"/>
                <w:kern w:val="0"/>
                <w:sz w:val="24"/>
                <w:szCs w:val="24"/>
              </w:rPr>
              <w:t>地址：河南自贸试验区郑州片区（郑东）商务外环路13号绿地峰会天下11层1101</w:t>
            </w:r>
            <w:bookmarkStart w:id="30" w:name="_GoBack"/>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4</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sz w:val="24"/>
                <w:szCs w:val="24"/>
              </w:rPr>
            </w:pPr>
            <w:r>
              <w:rPr>
                <w:rFonts w:hint="eastAsia" w:ascii="宋体" w:hAnsi="宋体" w:cs="微软雅黑"/>
                <w:b/>
                <w:sz w:val="24"/>
                <w:szCs w:val="24"/>
              </w:rPr>
              <w:t>★</w:t>
            </w:r>
            <w:r>
              <w:rPr>
                <w:rFonts w:hint="eastAsia" w:ascii="宋体" w:hAnsi="宋体" w:cs="仿宋_GB2312"/>
                <w:sz w:val="24"/>
                <w:szCs w:val="24"/>
              </w:rPr>
              <w:t>供应商资格</w:t>
            </w:r>
          </w:p>
        </w:tc>
        <w:tc>
          <w:tcPr>
            <w:tcW w:w="7244" w:type="dxa"/>
            <w:tcBorders>
              <w:top w:val="single" w:color="auto" w:sz="4" w:space="0"/>
              <w:left w:val="nil"/>
              <w:bottom w:val="single" w:color="auto" w:sz="4" w:space="0"/>
              <w:right w:val="single" w:color="auto" w:sz="4" w:space="0"/>
            </w:tcBorders>
            <w:vAlign w:val="center"/>
          </w:tcPr>
          <w:p>
            <w:pPr>
              <w:spacing w:line="360" w:lineRule="auto"/>
              <w:ind w:firstLine="480" w:firstLineChars="200"/>
              <w:contextualSpacing/>
              <w:rPr>
                <w:rFonts w:ascii="宋体" w:hAnsi="宋体" w:cs="Times New Roman"/>
                <w:sz w:val="24"/>
                <w:szCs w:val="24"/>
              </w:rPr>
            </w:pPr>
            <w:r>
              <w:rPr>
                <w:rFonts w:hint="eastAsia" w:ascii="宋体" w:hAnsi="宋体" w:cs="Times New Roman"/>
                <w:sz w:val="24"/>
                <w:szCs w:val="24"/>
              </w:rPr>
              <w:t>一、符合《政府采购法》第二十二条之规定。</w:t>
            </w:r>
          </w:p>
          <w:p>
            <w:pPr>
              <w:spacing w:line="360" w:lineRule="auto"/>
              <w:ind w:firstLine="480" w:firstLineChars="200"/>
              <w:contextualSpacing/>
              <w:rPr>
                <w:rFonts w:ascii="宋体" w:hAnsi="宋体" w:cs="Times New Roman"/>
                <w:sz w:val="24"/>
                <w:szCs w:val="24"/>
              </w:rPr>
            </w:pPr>
            <w:r>
              <w:rPr>
                <w:rFonts w:hint="eastAsia" w:ascii="宋体" w:hAnsi="宋体" w:cs="Times New Roman"/>
                <w:color w:val="FF0000"/>
                <w:sz w:val="24"/>
                <w:szCs w:val="24"/>
              </w:rPr>
              <w:t>二、</w:t>
            </w:r>
            <w:r>
              <w:rPr>
                <w:rFonts w:hint="eastAsia" w:ascii="宋体" w:hAnsi="宋体" w:cs="Times New Roman"/>
                <w:sz w:val="24"/>
                <w:szCs w:val="24"/>
              </w:rPr>
              <w:t>未被列入“信用中国”网站（www.creditchina.gov.cn）失信被执行人、</w:t>
            </w:r>
            <w:r>
              <w:rPr>
                <w:rFonts w:hint="eastAsia" w:ascii="宋体" w:hAnsi="宋体"/>
                <w:bCs/>
                <w:sz w:val="24"/>
                <w:szCs w:val="24"/>
              </w:rPr>
              <w:t>重大税收违法失信主体</w:t>
            </w:r>
            <w:r>
              <w:rPr>
                <w:rFonts w:hint="eastAsia" w:ascii="宋体" w:hAnsi="宋体" w:cs="Times New Roman"/>
                <w:sz w:val="24"/>
                <w:szCs w:val="24"/>
              </w:rPr>
              <w:t>；“中国政府采购网” （www.ccgp.gov.cn）网站的政府采购严重违法失信行为记录名单的供应商；“中国社会组织公共服务平台”网站（www.chinanpo.gov.cn）严重违法失信名单的供应商。</w:t>
            </w:r>
          </w:p>
          <w:p>
            <w:pPr>
              <w:spacing w:line="360" w:lineRule="auto"/>
              <w:ind w:firstLine="482" w:firstLineChars="200"/>
              <w:contextualSpacing/>
              <w:rPr>
                <w:rFonts w:ascii="宋体" w:hAnsi="宋体" w:cs="Times New Roman"/>
                <w:b/>
                <w:sz w:val="24"/>
                <w:szCs w:val="24"/>
              </w:rPr>
            </w:pPr>
            <w:r>
              <w:rPr>
                <w:rFonts w:hint="eastAsia" w:ascii="宋体" w:hAnsi="宋体" w:cs="Times New Roman"/>
                <w:b/>
                <w:sz w:val="24"/>
                <w:szCs w:val="24"/>
              </w:rPr>
              <w:t>注：1、供应商在投标时，提供《长葛市政府采购供应商信用承诺函》（详见招标文件第八章3.5格式），无需再提交上述证明材料。</w:t>
            </w:r>
          </w:p>
          <w:p>
            <w:pPr>
              <w:spacing w:line="360" w:lineRule="auto"/>
              <w:ind w:firstLine="482" w:firstLineChars="200"/>
              <w:contextualSpacing/>
              <w:rPr>
                <w:rFonts w:ascii="宋体" w:hAnsi="宋体" w:cs="Times New Roman"/>
                <w:b/>
                <w:sz w:val="24"/>
                <w:szCs w:val="24"/>
              </w:rPr>
            </w:pPr>
            <w:r>
              <w:rPr>
                <w:rFonts w:hint="eastAsia" w:ascii="宋体" w:hAnsi="宋体" w:cs="Times New Roman"/>
                <w:b/>
                <w:sz w:val="24"/>
                <w:szCs w:val="24"/>
              </w:rPr>
              <w:t>2、采购人有权在签订合同前要求成交供应商提供相关证明材料以核实成交供应商承诺事项的真实性。</w:t>
            </w:r>
          </w:p>
          <w:p>
            <w:pPr>
              <w:spacing w:line="360" w:lineRule="auto"/>
              <w:ind w:firstLine="482" w:firstLineChars="200"/>
              <w:contextualSpacing/>
              <w:rPr>
                <w:rFonts w:ascii="宋体" w:hAnsi="宋体" w:cs="Times New Roman"/>
                <w:b/>
                <w:sz w:val="24"/>
                <w:szCs w:val="24"/>
              </w:rPr>
            </w:pPr>
            <w:r>
              <w:rPr>
                <w:rFonts w:hint="eastAsia" w:ascii="宋体" w:hAnsi="宋体" w:cs="Times New Roman"/>
                <w:b/>
                <w:sz w:val="24"/>
                <w:szCs w:val="24"/>
              </w:rPr>
              <w:t>3、供应商对信用承诺内容的真实性、合法性、有效性负责。如作出虚假信用承诺，视同为“提供虚假材料谋取成交”的违法行为。</w:t>
            </w:r>
          </w:p>
          <w:p>
            <w:pPr>
              <w:spacing w:line="360" w:lineRule="auto"/>
              <w:ind w:firstLine="480" w:firstLineChars="200"/>
              <w:contextualSpacing/>
              <w:rPr>
                <w:rFonts w:ascii="宋体" w:hAnsi="宋体" w:cs="Times New Roman"/>
                <w:sz w:val="24"/>
                <w:szCs w:val="24"/>
              </w:rPr>
            </w:pPr>
            <w:r>
              <w:rPr>
                <w:rFonts w:hint="eastAsia" w:ascii="宋体" w:hAnsi="宋体" w:cs="Times New Roman"/>
                <w:sz w:val="24"/>
                <w:szCs w:val="24"/>
              </w:rPr>
              <w:t>三、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pacing w:line="360" w:lineRule="auto"/>
              <w:ind w:firstLine="480" w:firstLineChars="200"/>
              <w:contextualSpacing/>
              <w:rPr>
                <w:rFonts w:ascii="宋体" w:hAnsi="宋体" w:cs="Times New Roman"/>
                <w:sz w:val="24"/>
                <w:szCs w:val="24"/>
              </w:rPr>
            </w:pPr>
            <w:r>
              <w:rPr>
                <w:rFonts w:hint="eastAsia" w:ascii="宋体" w:hAnsi="宋体" w:cs="Times New Roman"/>
                <w:sz w:val="24"/>
                <w:szCs w:val="24"/>
              </w:rPr>
              <w:t>四、本项目不接受联合体投标。</w:t>
            </w:r>
          </w:p>
          <w:p>
            <w:pPr>
              <w:spacing w:line="360" w:lineRule="auto"/>
              <w:ind w:firstLine="480" w:firstLineChars="200"/>
              <w:rPr>
                <w:rFonts w:ascii="宋体" w:hAnsi="宋体"/>
                <w:kern w:val="0"/>
                <w:sz w:val="24"/>
                <w:szCs w:val="24"/>
              </w:rPr>
            </w:pPr>
            <w:r>
              <w:rPr>
                <w:rFonts w:hint="eastAsia" w:ascii="宋体" w:hAnsi="宋体" w:cs="Times New Roman"/>
                <w:sz w:val="24"/>
                <w:szCs w:val="24"/>
              </w:rPr>
              <w:t>五、本项目为专门面向中小企业采购，不再执行价格评审优惠的扶持政策，评审时不再对价格进行扣除。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5</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sz w:val="24"/>
                <w:szCs w:val="24"/>
              </w:rPr>
            </w:pPr>
            <w:r>
              <w:rPr>
                <w:rFonts w:hint="eastAsia" w:ascii="宋体" w:hAnsi="宋体"/>
                <w:b/>
                <w:sz w:val="24"/>
                <w:szCs w:val="24"/>
              </w:rPr>
              <w:t>★</w:t>
            </w:r>
            <w:r>
              <w:rPr>
                <w:rFonts w:hint="eastAsia" w:ascii="宋体" w:hAnsi="宋体"/>
                <w:bCs/>
                <w:sz w:val="24"/>
                <w:szCs w:val="24"/>
              </w:rPr>
              <w:t>联合体投标</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bCs/>
                <w:sz w:val="24"/>
                <w:szCs w:val="24"/>
              </w:rPr>
            </w:pPr>
            <w:r>
              <w:rPr>
                <w:rFonts w:hint="eastAsia" w:ascii="宋体" w:hAnsi="宋体"/>
                <w:kern w:val="0"/>
                <w:sz w:val="24"/>
                <w:szCs w:val="24"/>
              </w:rPr>
              <w:t xml:space="preserve">本项目 </w:t>
            </w: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5"/>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kern w:val="0"/>
                <w:sz w:val="24"/>
                <w:szCs w:val="24"/>
              </w:rPr>
              <w:t xml:space="preserve">不接受         </w:t>
            </w: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bCs/>
                <w:sz w:val="24"/>
                <w:szCs w:val="24"/>
              </w:rPr>
              <w:t>接受</w:t>
            </w:r>
            <w:r>
              <w:rPr>
                <w:rFonts w:hint="eastAsia" w:ascii="宋体" w:hAnsi="宋体"/>
                <w:kern w:val="0"/>
                <w:sz w:val="24"/>
                <w:szCs w:val="24"/>
              </w:rPr>
              <w:t>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6</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sz w:val="24"/>
                <w:szCs w:val="24"/>
              </w:rPr>
            </w:pPr>
            <w:r>
              <w:rPr>
                <w:rFonts w:hint="eastAsia" w:ascii="宋体" w:hAnsi="宋体"/>
                <w:b/>
                <w:sz w:val="24"/>
                <w:szCs w:val="24"/>
              </w:rPr>
              <w:t>★</w:t>
            </w:r>
            <w:r>
              <w:rPr>
                <w:rFonts w:hint="eastAsia" w:ascii="宋体" w:hAnsi="宋体"/>
                <w:bCs/>
                <w:sz w:val="24"/>
                <w:szCs w:val="24"/>
              </w:rPr>
              <w:t>最高限价</w:t>
            </w:r>
          </w:p>
        </w:tc>
        <w:tc>
          <w:tcPr>
            <w:tcW w:w="7244" w:type="dxa"/>
            <w:tcBorders>
              <w:top w:val="single" w:color="auto" w:sz="4" w:space="0"/>
              <w:left w:val="nil"/>
              <w:bottom w:val="single" w:color="auto" w:sz="4" w:space="0"/>
              <w:right w:val="single" w:color="auto" w:sz="4" w:space="0"/>
            </w:tcBorders>
            <w:vAlign w:val="center"/>
          </w:tcPr>
          <w:p>
            <w:pPr>
              <w:autoSpaceDE w:val="0"/>
              <w:autoSpaceDN w:val="0"/>
              <w:spacing w:line="360" w:lineRule="auto"/>
              <w:rPr>
                <w:rFonts w:ascii="宋体" w:hAnsi="宋体"/>
                <w:b/>
                <w:bCs/>
              </w:rPr>
            </w:pPr>
            <w:r>
              <w:rPr>
                <w:rFonts w:hint="eastAsia" w:ascii="宋体" w:hAnsi="宋体" w:cs="宋体"/>
                <w:b/>
                <w:sz w:val="24"/>
                <w:szCs w:val="24"/>
                <w:lang w:val="en-US" w:eastAsia="zh-CN"/>
              </w:rPr>
              <w:t>513000.00</w:t>
            </w:r>
            <w:r>
              <w:rPr>
                <w:rFonts w:hint="eastAsia" w:ascii="宋体" w:hAnsi="宋体" w:cs="宋体"/>
                <w:b/>
                <w:sz w:val="24"/>
                <w:szCs w:val="24"/>
                <w:lang w:val="zh-CN"/>
              </w:rPr>
              <w:t>元，超出预算金额的响应无效。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7</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sz w:val="24"/>
                <w:szCs w:val="24"/>
              </w:rPr>
            </w:pPr>
            <w:r>
              <w:rPr>
                <w:rFonts w:hint="eastAsia" w:ascii="宋体" w:hAnsi="宋体"/>
                <w:bCs/>
                <w:sz w:val="24"/>
                <w:szCs w:val="24"/>
              </w:rPr>
              <w:t>现场考察</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8</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sz w:val="24"/>
                <w:szCs w:val="24"/>
              </w:rPr>
            </w:pPr>
            <w:r>
              <w:rPr>
                <w:rFonts w:hint="eastAsia" w:ascii="宋体" w:hAnsi="宋体"/>
                <w:bCs/>
                <w:sz w:val="24"/>
                <w:szCs w:val="24"/>
              </w:rPr>
              <w:t>磋商前答疑会</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9</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进口产品参与</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 xml:space="preserve">不允许     </w:t>
            </w: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10</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b/>
                <w:sz w:val="24"/>
                <w:szCs w:val="24"/>
              </w:rPr>
              <w:t>★</w:t>
            </w:r>
            <w:r>
              <w:rPr>
                <w:rFonts w:hint="eastAsia" w:ascii="宋体" w:hAnsi="宋体"/>
                <w:sz w:val="24"/>
                <w:szCs w:val="24"/>
              </w:rPr>
              <w:t>磋商有效期</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sz w:val="24"/>
                <w:szCs w:val="24"/>
              </w:rPr>
            </w:pPr>
            <w:r>
              <w:rPr>
                <w:rFonts w:hint="eastAsia" w:ascii="宋体" w:hAnsi="宋体"/>
                <w:sz w:val="24"/>
                <w:szCs w:val="24"/>
              </w:rPr>
              <w:t>60天（自提交响应文件的截止之日起算）</w:t>
            </w:r>
          </w:p>
          <w:p>
            <w:pPr>
              <w:autoSpaceDE w:val="0"/>
              <w:autoSpaceDN w:val="0"/>
              <w:adjustRightInd w:val="0"/>
              <w:snapToGrid w:val="0"/>
              <w:spacing w:line="360" w:lineRule="auto"/>
              <w:ind w:right="-11"/>
              <w:rPr>
                <w:rFonts w:ascii="宋体" w:hAnsi="宋体"/>
                <w:sz w:val="24"/>
                <w:szCs w:val="24"/>
              </w:rPr>
            </w:pPr>
            <w:r>
              <w:rPr>
                <w:rFonts w:hint="eastAsia" w:ascii="宋体" w:hAnsi="宋体"/>
                <w:sz w:val="24"/>
                <w:szCs w:val="24"/>
              </w:rPr>
              <w:t>成交供应商有效期延至合同验收之日，成交供应商全部合同义务履行完毕为止。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11</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sz w:val="24"/>
                <w:szCs w:val="24"/>
              </w:rPr>
            </w:pPr>
            <w:r>
              <w:rPr>
                <w:rFonts w:hint="eastAsia" w:ascii="宋体" w:hAnsi="宋体"/>
                <w:bCs/>
                <w:sz w:val="24"/>
                <w:szCs w:val="24"/>
              </w:rPr>
              <w:t>成交供应商将本项目非主体、非关键性工作分包</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不允许   </w:t>
            </w: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12</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sz w:val="24"/>
                <w:szCs w:val="24"/>
              </w:rPr>
            </w:pPr>
            <w:r>
              <w:rPr>
                <w:rFonts w:hint="eastAsia" w:ascii="宋体" w:hAnsi="宋体"/>
                <w:sz w:val="24"/>
                <w:szCs w:val="24"/>
                <w:shd w:val="clear" w:color="auto" w:fill="FFFFFF"/>
              </w:rPr>
              <w:t>响应文件提交截止</w:t>
            </w:r>
            <w:r>
              <w:rPr>
                <w:rFonts w:hint="eastAsia" w:ascii="宋体" w:hAnsi="宋体"/>
                <w:bCs/>
                <w:sz w:val="24"/>
                <w:szCs w:val="24"/>
              </w:rPr>
              <w:t>时间</w:t>
            </w:r>
          </w:p>
        </w:tc>
        <w:tc>
          <w:tcPr>
            <w:tcW w:w="7244"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sz w:val="24"/>
                <w:szCs w:val="24"/>
              </w:rPr>
            </w:pPr>
            <w:r>
              <w:rPr>
                <w:rFonts w:hint="eastAsia" w:ascii="宋体" w:hAnsi="宋体"/>
                <w:bCs/>
                <w:sz w:val="24"/>
                <w:szCs w:val="24"/>
              </w:rPr>
              <w:t>202</w:t>
            </w:r>
            <w:r>
              <w:rPr>
                <w:rFonts w:hint="eastAsia" w:ascii="宋体" w:hAnsi="宋体"/>
                <w:bCs/>
                <w:color w:val="auto"/>
                <w:sz w:val="24"/>
                <w:szCs w:val="24"/>
              </w:rPr>
              <w:t>4年</w:t>
            </w:r>
            <w:r>
              <w:rPr>
                <w:rFonts w:hint="eastAsia" w:ascii="宋体" w:hAnsi="宋体"/>
                <w:bCs/>
                <w:color w:val="auto"/>
                <w:sz w:val="24"/>
                <w:szCs w:val="24"/>
                <w:lang w:val="en-US" w:eastAsia="zh-CN"/>
              </w:rPr>
              <w:t>06</w:t>
            </w:r>
            <w:r>
              <w:rPr>
                <w:rFonts w:hint="eastAsia" w:ascii="宋体" w:hAnsi="宋体"/>
                <w:bCs/>
                <w:color w:val="auto"/>
                <w:sz w:val="24"/>
                <w:szCs w:val="24"/>
              </w:rPr>
              <w:t>月</w:t>
            </w:r>
            <w:r>
              <w:rPr>
                <w:rFonts w:hint="eastAsia" w:ascii="宋体" w:hAnsi="宋体"/>
                <w:bCs/>
                <w:color w:val="auto"/>
                <w:sz w:val="24"/>
                <w:szCs w:val="24"/>
                <w:lang w:val="en-US" w:eastAsia="zh-CN"/>
              </w:rPr>
              <w:t>21</w:t>
            </w:r>
            <w:r>
              <w:rPr>
                <w:rFonts w:hint="eastAsia" w:ascii="宋体" w:hAnsi="宋体"/>
                <w:bCs/>
                <w:color w:val="auto"/>
                <w:sz w:val="24"/>
                <w:szCs w:val="24"/>
              </w:rPr>
              <w:t>日</w:t>
            </w:r>
            <w:r>
              <w:rPr>
                <w:rFonts w:hint="eastAsia" w:ascii="宋体" w:hAnsi="宋体"/>
                <w:bCs/>
                <w:color w:val="auto"/>
                <w:sz w:val="24"/>
                <w:szCs w:val="24"/>
                <w:lang w:val="en-US" w:eastAsia="zh-CN"/>
              </w:rPr>
              <w:t>09</w:t>
            </w:r>
            <w:r>
              <w:rPr>
                <w:rFonts w:hint="eastAsia" w:ascii="宋体" w:hAnsi="宋体"/>
                <w:bCs/>
                <w:color w:val="auto"/>
                <w:sz w:val="24"/>
                <w:szCs w:val="24"/>
              </w:rPr>
              <w:t>时</w:t>
            </w:r>
            <w:r>
              <w:rPr>
                <w:rFonts w:hint="eastAsia" w:ascii="宋体" w:hAnsi="宋体"/>
                <w:bCs/>
                <w:color w:val="auto"/>
                <w:sz w:val="24"/>
                <w:szCs w:val="24"/>
                <w:lang w:val="en-US" w:eastAsia="zh-CN"/>
              </w:rPr>
              <w:t>30</w:t>
            </w:r>
            <w:r>
              <w:rPr>
                <w:rFonts w:hint="eastAsia" w:ascii="宋体" w:hAnsi="宋体"/>
                <w:bCs/>
                <w:color w:val="auto"/>
                <w:sz w:val="24"/>
                <w:szCs w:val="24"/>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13</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sz w:val="24"/>
                <w:szCs w:val="24"/>
              </w:rPr>
            </w:pPr>
            <w:r>
              <w:rPr>
                <w:rFonts w:hint="eastAsia" w:ascii="宋体" w:hAnsi="宋体"/>
                <w:sz w:val="24"/>
                <w:szCs w:val="24"/>
              </w:rPr>
              <w:t>磋商地点</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bCs/>
                <w:sz w:val="24"/>
                <w:szCs w:val="24"/>
              </w:rPr>
            </w:pPr>
            <w:r>
              <w:rPr>
                <w:rFonts w:hint="eastAsia" w:ascii="宋体" w:hAnsi="宋体"/>
                <w:sz w:val="24"/>
                <w:szCs w:val="24"/>
              </w:rPr>
              <w:t>长葛市公共资源交易中心</w:t>
            </w:r>
            <w:r>
              <w:rPr>
                <w:rFonts w:hint="eastAsia" w:ascii="宋体" w:hAnsi="宋体"/>
                <w:color w:val="auto"/>
                <w:sz w:val="24"/>
                <w:szCs w:val="24"/>
              </w:rPr>
              <w:t>开标</w:t>
            </w:r>
            <w:r>
              <w:rPr>
                <w:rFonts w:hint="eastAsia" w:ascii="宋体" w:hAnsi="宋体"/>
                <w:color w:val="auto"/>
                <w:sz w:val="24"/>
                <w:szCs w:val="24"/>
                <w:lang w:val="en-US" w:eastAsia="zh-CN"/>
              </w:rPr>
              <w:t>二</w:t>
            </w:r>
            <w:r>
              <w:rPr>
                <w:rFonts w:hint="eastAsia" w:ascii="宋体" w:hAnsi="宋体"/>
                <w:color w:val="auto"/>
                <w:sz w:val="24"/>
                <w:szCs w:val="24"/>
              </w:rPr>
              <w:t>室（长葛市葛天大道东段商务区6#楼</w:t>
            </w:r>
            <w:r>
              <w:rPr>
                <w:rFonts w:hint="eastAsia" w:ascii="宋体" w:hAnsi="宋体"/>
                <w:color w:val="auto"/>
                <w:sz w:val="24"/>
                <w:szCs w:val="24"/>
                <w:lang w:val="en-US" w:eastAsia="zh-CN"/>
              </w:rPr>
              <w:t>4</w:t>
            </w:r>
            <w:r>
              <w:rPr>
                <w:rFonts w:hint="eastAsia" w:ascii="宋体" w:hAnsi="宋体"/>
                <w:color w:val="auto"/>
                <w:sz w:val="24"/>
                <w:szCs w:val="24"/>
              </w:rPr>
              <w:t>楼</w:t>
            </w:r>
            <w:r>
              <w:rPr>
                <w:rFonts w:hint="eastAsia" w:ascii="宋体" w:hAnsi="宋体"/>
                <w:color w:val="auto"/>
                <w:sz w:val="24"/>
                <w:szCs w:val="24"/>
                <w:lang w:val="en-US" w:eastAsia="zh-CN"/>
              </w:rPr>
              <w:t>409</w:t>
            </w:r>
            <w:r>
              <w:rPr>
                <w:rFonts w:hint="eastAsia" w:ascii="宋体" w:hAnsi="宋体"/>
                <w:color w:val="auto"/>
                <w:sz w:val="24"/>
                <w:szCs w:val="24"/>
              </w:rPr>
              <w:t>室）（本项目采</w:t>
            </w:r>
            <w:r>
              <w:rPr>
                <w:rFonts w:hint="eastAsia" w:ascii="宋体" w:hAnsi="宋体"/>
                <w:sz w:val="24"/>
                <w:szCs w:val="24"/>
              </w:rPr>
              <w:t>用远程不见面开标，供应商无须到交易中心现场）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14</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sz w:val="24"/>
                <w:szCs w:val="24"/>
              </w:rPr>
            </w:pPr>
            <w:r>
              <w:rPr>
                <w:rFonts w:hint="eastAsia" w:ascii="宋体" w:hAnsi="宋体"/>
                <w:kern w:val="0"/>
                <w:sz w:val="24"/>
                <w:szCs w:val="24"/>
              </w:rPr>
              <w:t>磋商保证金</w:t>
            </w:r>
          </w:p>
        </w:tc>
        <w:tc>
          <w:tcPr>
            <w:tcW w:w="7244" w:type="dxa"/>
            <w:tcBorders>
              <w:top w:val="single" w:color="auto" w:sz="4" w:space="0"/>
              <w:left w:val="nil"/>
              <w:bottom w:val="single" w:color="auto" w:sz="4" w:space="0"/>
              <w:right w:val="single" w:color="auto" w:sz="4" w:space="0"/>
            </w:tcBorders>
            <w:vAlign w:val="center"/>
          </w:tcPr>
          <w:p>
            <w:pPr>
              <w:pStyle w:val="71"/>
              <w:spacing w:line="360" w:lineRule="auto"/>
              <w:rPr>
                <w:rFonts w:ascii="宋体" w:hAnsi="宋体"/>
                <w:bCs/>
                <w:sz w:val="24"/>
              </w:rPr>
            </w:pPr>
            <w:r>
              <w:rPr>
                <w:rFonts w:hint="eastAsia" w:ascii="宋体" w:hAnsi="宋体" w:cs="仿宋_GB2312"/>
                <w:sz w:val="24"/>
              </w:rPr>
              <w:t>按照河南省《关于优化政府采购营商环境有关问题的通知》（豫财购（2019）4号文）的要求，</w:t>
            </w:r>
            <w:r>
              <w:rPr>
                <w:rFonts w:hint="eastAsia" w:ascii="宋体" w:hAnsi="宋体" w:cs="仿宋_GB2312"/>
                <w:b/>
                <w:bCs/>
                <w:sz w:val="24"/>
              </w:rPr>
              <w:t>不收取磋商保证金。</w:t>
            </w:r>
            <w:r>
              <w:rPr>
                <w:rFonts w:hint="eastAsia" w:ascii="宋体" w:hAnsi="宋体" w:cs="仿宋_GB2312"/>
                <w:sz w:val="24"/>
                <w:lang w:val="zh-CN"/>
              </w:rPr>
              <w:t>供应商应提供投标承诺函（按照招标文件第八章</w:t>
            </w:r>
            <w:r>
              <w:rPr>
                <w:rFonts w:hint="eastAsia" w:ascii="宋体" w:hAnsi="宋体" w:cs="仿宋_GB2312"/>
                <w:sz w:val="24"/>
              </w:rPr>
              <w:t>3.4格式填写</w:t>
            </w:r>
            <w:r>
              <w:rPr>
                <w:rFonts w:hint="eastAsia" w:ascii="宋体" w:hAnsi="宋体" w:cs="仿宋_GB2312"/>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15</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公告发布</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bCs/>
                <w:sz w:val="24"/>
                <w:szCs w:val="24"/>
              </w:rPr>
            </w:pPr>
            <w:r>
              <w:rPr>
                <w:rFonts w:hint="eastAsia" w:ascii="宋体" w:hAnsi="宋体"/>
                <w:sz w:val="24"/>
                <w:szCs w:val="24"/>
              </w:rPr>
              <w:t>磋商公告、成交公告、变更（更正）公告、现场勘察答复等相关信息同时在以下网站发布：《河南省政府采购网》、《全国公共资源交易平台（河南省·许昌市）》、《长葛市人民政府门户网站》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16</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sz w:val="24"/>
                <w:szCs w:val="24"/>
              </w:rPr>
            </w:pPr>
            <w:r>
              <w:rPr>
                <w:rFonts w:hint="eastAsia" w:ascii="宋体" w:hAnsi="宋体"/>
                <w:kern w:val="0"/>
                <w:sz w:val="24"/>
                <w:szCs w:val="24"/>
              </w:rPr>
              <w:t>采购人澄清或修改磋商文件时间</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bCs/>
                <w:sz w:val="24"/>
                <w:szCs w:val="24"/>
              </w:rPr>
            </w:pPr>
            <w:r>
              <w:rPr>
                <w:rFonts w:hint="eastAsia" w:ascii="宋体" w:hAnsi="宋体"/>
                <w:kern w:val="0"/>
                <w:sz w:val="24"/>
                <w:szCs w:val="24"/>
              </w:rPr>
              <w:t>磋商响应截止时间5日前（澄清内容可能影响磋商响应文件编制的）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17</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sz w:val="24"/>
                <w:szCs w:val="24"/>
              </w:rPr>
            </w:pPr>
            <w:r>
              <w:rPr>
                <w:rFonts w:hint="eastAsia" w:ascii="宋体" w:hAnsi="宋体"/>
                <w:kern w:val="0"/>
                <w:sz w:val="24"/>
                <w:szCs w:val="24"/>
              </w:rPr>
              <w:t>供应商对磋商文件质疑截止时间</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bCs/>
                <w:sz w:val="24"/>
                <w:szCs w:val="24"/>
              </w:rPr>
            </w:pPr>
            <w:r>
              <w:rPr>
                <w:rFonts w:hint="eastAsia" w:ascii="宋体" w:hAnsi="宋体"/>
                <w:bCs/>
                <w:sz w:val="24"/>
                <w:szCs w:val="24"/>
              </w:rPr>
              <w:t>结果公告期满之日起七个工作日内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18</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sz w:val="24"/>
                <w:szCs w:val="24"/>
              </w:rPr>
            </w:pPr>
            <w:r>
              <w:rPr>
                <w:rFonts w:hint="eastAsia" w:ascii="宋体" w:hAnsi="宋体"/>
                <w:kern w:val="0"/>
                <w:sz w:val="24"/>
                <w:szCs w:val="24"/>
              </w:rPr>
              <w:t>响应文件份数</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kern w:val="0"/>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kern w:val="0"/>
                <w:sz w:val="24"/>
                <w:szCs w:val="24"/>
              </w:rPr>
              <w:t>电子响应文件：成功上传至《全国公共资源交易平台（河南省·许昌市）》公共资源交易系统加密电子响应文件1份（文件格式为： XXX公司XXX项目编号.file）。</w:t>
            </w:r>
          </w:p>
          <w:p>
            <w:pPr>
              <w:pStyle w:val="16"/>
              <w:spacing w:line="360" w:lineRule="auto"/>
              <w:rPr>
                <w:rFonts w:ascii="宋体" w:hAnsi="宋体"/>
                <w:bCs/>
                <w:sz w:val="24"/>
                <w:szCs w:val="24"/>
              </w:rPr>
            </w:pPr>
            <w:r>
              <w:rPr>
                <w:rFonts w:hint="eastAsia" w:ascii="宋体" w:hAnsi="宋体"/>
                <w:b/>
                <w:bCs/>
                <w:kern w:val="2"/>
                <w:sz w:val="24"/>
                <w:szCs w:val="24"/>
              </w:rPr>
              <w:t>注:供应商提交的电子响应文件，必须是通过“许昌响应文件制作系统SEARUNV最新版”制作，并经过签章和加密后生成的电子响应文件。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19</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cs="宋体"/>
                <w:sz w:val="24"/>
                <w:szCs w:val="24"/>
              </w:rPr>
              <w:t>响应文件</w:t>
            </w:r>
            <w:r>
              <w:rPr>
                <w:rFonts w:hint="eastAsia" w:ascii="宋体" w:hAnsi="宋体"/>
                <w:sz w:val="24"/>
                <w:szCs w:val="24"/>
              </w:rPr>
              <w:t>的</w:t>
            </w:r>
          </w:p>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签署盖章</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电子响应文件：按磋商文件要求加盖供应商电子印章和法人电子印章。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20</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cs="宋体"/>
                <w:sz w:val="24"/>
                <w:szCs w:val="24"/>
              </w:rPr>
              <w:t>磋商小组组建</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cs="宋体"/>
                <w:sz w:val="24"/>
                <w:szCs w:val="24"/>
                <w:lang w:val="zh-CN"/>
              </w:rPr>
            </w:pPr>
            <w:r>
              <w:rPr>
                <w:rFonts w:hint="eastAsia" w:ascii="宋体" w:hAnsi="宋体" w:cs="宋体"/>
                <w:b/>
                <w:sz w:val="24"/>
                <w:szCs w:val="24"/>
              </w:rPr>
              <w:fldChar w:fldCharType="begin"/>
            </w:r>
            <w:r>
              <w:rPr>
                <w:rFonts w:hint="eastAsia" w:ascii="宋体" w:hAnsi="宋体" w:cs="宋体"/>
                <w:b/>
                <w:sz w:val="24"/>
                <w:szCs w:val="24"/>
              </w:rPr>
              <w:instrText xml:space="preserve">eq \o\ac(</w:instrText>
            </w:r>
            <w:r>
              <w:rPr>
                <w:rFonts w:hint="eastAsia" w:ascii="宋体" w:hAnsi="宋体" w:cs="宋体"/>
                <w:b/>
                <w:position w:val="-4"/>
                <w:sz w:val="36"/>
                <w:szCs w:val="24"/>
              </w:rPr>
              <w:instrText xml:space="preserve">□,</w:instrText>
            </w:r>
            <w:r>
              <w:rPr>
                <w:rFonts w:hint="eastAsia" w:ascii="宋体" w:hAnsi="宋体" w:cs="宋体"/>
                <w:b/>
                <w:sz w:val="25"/>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sz w:val="24"/>
                <w:szCs w:val="24"/>
                <w:lang w:val="zh-CN"/>
              </w:rPr>
              <w:t>由采购人代表1人和评审专家2人组成，其中评审专家的人数不少于磋商小组成员总数的三分之二。评审专家从政府采购评审专家库</w:t>
            </w:r>
          </w:p>
          <w:p>
            <w:pPr>
              <w:autoSpaceDE w:val="0"/>
              <w:autoSpaceDN w:val="0"/>
              <w:adjustRightInd w:val="0"/>
              <w:snapToGrid w:val="0"/>
              <w:spacing w:line="360" w:lineRule="auto"/>
              <w:rPr>
                <w:rFonts w:ascii="宋体" w:hAnsi="宋体" w:cs="宋体"/>
                <w:sz w:val="24"/>
                <w:szCs w:val="24"/>
                <w:lang w:val="zh-CN"/>
              </w:rPr>
            </w:pPr>
            <w:r>
              <w:rPr>
                <w:rFonts w:hint="eastAsia" w:ascii="宋体" w:hAnsi="宋体" w:cs="宋体"/>
                <w:sz w:val="24"/>
                <w:szCs w:val="24"/>
                <w:lang w:val="zh-CN"/>
              </w:rPr>
              <w:t>中随机抽取。</w:t>
            </w:r>
          </w:p>
          <w:p>
            <w:pPr>
              <w:autoSpaceDE w:val="0"/>
              <w:autoSpaceDN w:val="0"/>
              <w:adjustRightInd w:val="0"/>
              <w:snapToGrid w:val="0"/>
              <w:spacing w:line="360" w:lineRule="auto"/>
              <w:rPr>
                <w:rFonts w:ascii="宋体" w:hAnsi="宋体"/>
                <w:bCs/>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sz w:val="24"/>
                <w:szCs w:val="24"/>
                <w:lang w:val="zh-CN"/>
              </w:rPr>
              <w:t>由评审专家组成。评审专家从政府采购评审专家库中随机抽取。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21</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评审方法</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sz w:val="24"/>
                <w:szCs w:val="24"/>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 eq \o\ac(</w:instrText>
            </w:r>
            <w:r>
              <w:rPr>
                <w:rFonts w:hint="eastAsia" w:ascii="宋体" w:hAnsi="宋体" w:cs="宋体"/>
                <w:b/>
                <w:kern w:val="0"/>
                <w:position w:val="-4"/>
                <w:sz w:val="36"/>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sz w:val="24"/>
                <w:szCs w:val="24"/>
              </w:rPr>
              <w:t>综合评分法□最低评标价法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22</w:t>
            </w:r>
          </w:p>
        </w:tc>
        <w:tc>
          <w:tcPr>
            <w:tcW w:w="1685"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23" w:rightChars="-11"/>
              <w:jc w:val="center"/>
              <w:rPr>
                <w:rFonts w:ascii="宋体" w:hAnsi="宋体"/>
                <w:bCs/>
                <w:sz w:val="24"/>
                <w:szCs w:val="24"/>
                <w:lang w:val="zh-CN"/>
              </w:rPr>
            </w:pPr>
            <w:r>
              <w:rPr>
                <w:rFonts w:hint="eastAsia" w:ascii="宋体" w:hAnsi="宋体"/>
                <w:bCs/>
                <w:sz w:val="24"/>
                <w:szCs w:val="24"/>
                <w:lang w:val="zh-CN"/>
              </w:rPr>
              <w:t>履约担保</w:t>
            </w:r>
          </w:p>
        </w:tc>
        <w:tc>
          <w:tcPr>
            <w:tcW w:w="7244"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23" w:rightChars="-11"/>
              <w:jc w:val="left"/>
              <w:rPr>
                <w:rFonts w:ascii="宋体" w:hAnsi="宋体"/>
                <w:bCs/>
                <w:sz w:val="24"/>
                <w:szCs w:val="24"/>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 eq \o\ac(</w:instrText>
            </w:r>
            <w:r>
              <w:rPr>
                <w:rFonts w:hint="eastAsia" w:ascii="宋体" w:hAnsi="宋体" w:cs="宋体"/>
                <w:b/>
                <w:kern w:val="0"/>
                <w:position w:val="-4"/>
                <w:sz w:val="36"/>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bCs/>
                <w:sz w:val="24"/>
                <w:szCs w:val="24"/>
              </w:rPr>
              <w:t>无要求。按照《许昌市财政局关于加大政府采购支持中小企业力度有关事项的通知》（许财购【2022】5号）文的要求，不收取履约保证金。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23</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sz w:val="24"/>
                <w:szCs w:val="24"/>
              </w:rPr>
            </w:pPr>
            <w:r>
              <w:rPr>
                <w:rFonts w:hint="eastAsia" w:ascii="宋体" w:hAnsi="宋体"/>
                <w:bCs/>
                <w:sz w:val="24"/>
                <w:szCs w:val="24"/>
              </w:rPr>
              <w:t>代理服务费</w:t>
            </w:r>
          </w:p>
        </w:tc>
        <w:tc>
          <w:tcPr>
            <w:tcW w:w="7244"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23" w:rightChars="-11"/>
              <w:jc w:val="left"/>
              <w:rPr>
                <w:rFonts w:ascii="宋体" w:hAnsi="宋体"/>
                <w:bCs/>
                <w:sz w:val="24"/>
                <w:szCs w:val="24"/>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 eq \o\ac(</w:instrText>
            </w:r>
            <w:r>
              <w:rPr>
                <w:rFonts w:hint="eastAsia" w:ascii="宋体" w:hAnsi="宋体" w:cs="宋体"/>
                <w:b/>
                <w:kern w:val="0"/>
                <w:position w:val="-4"/>
                <w:sz w:val="36"/>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bCs/>
                <w:sz w:val="24"/>
                <w:szCs w:val="24"/>
              </w:rPr>
              <w:t>收取，成交通知书发出前，由成交供应商按照河南省招投标协会豫招协[2023]002号文，按照差额定率累进法计取，一次性以现金或转账形式交纳。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24</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sz w:val="24"/>
                <w:szCs w:val="24"/>
              </w:rPr>
            </w:pPr>
            <w:r>
              <w:rPr>
                <w:rFonts w:hint="eastAsia" w:ascii="宋体" w:hAnsi="宋体"/>
                <w:bCs/>
                <w:sz w:val="24"/>
                <w:szCs w:val="24"/>
              </w:rPr>
              <w:t>成交供应商资格核验</w:t>
            </w:r>
          </w:p>
        </w:tc>
        <w:tc>
          <w:tcPr>
            <w:tcW w:w="7244" w:type="dxa"/>
            <w:tcBorders>
              <w:top w:val="single" w:color="auto" w:sz="4" w:space="0"/>
              <w:left w:val="nil"/>
              <w:bottom w:val="single" w:color="auto" w:sz="4" w:space="0"/>
              <w:right w:val="single" w:color="auto" w:sz="4" w:space="0"/>
            </w:tcBorders>
            <w:vAlign w:val="center"/>
          </w:tcPr>
          <w:p>
            <w:pPr>
              <w:spacing w:line="360" w:lineRule="auto"/>
              <w:rPr>
                <w:rFonts w:ascii="宋体" w:hAnsi="宋体"/>
                <w:bCs/>
                <w:sz w:val="24"/>
                <w:szCs w:val="24"/>
              </w:rPr>
            </w:pPr>
            <w:r>
              <w:rPr>
                <w:rFonts w:hint="eastAsia" w:ascii="宋体" w:hAnsi="宋体"/>
                <w:bCs/>
                <w:sz w:val="24"/>
                <w:szCs w:val="24"/>
              </w:rPr>
              <w:t>供应商在成交后，应将由《长葛市政府采购供应商信用承诺函》替代的证明材料提交采购人核验，经核验无误后，发出成交通知书。</w:t>
            </w:r>
          </w:p>
          <w:p>
            <w:pPr>
              <w:spacing w:line="360" w:lineRule="auto"/>
              <w:rPr>
                <w:rFonts w:ascii="宋体" w:hAnsi="宋体"/>
                <w:b/>
                <w:bCs/>
                <w:sz w:val="24"/>
                <w:szCs w:val="24"/>
              </w:rPr>
            </w:pPr>
            <w:r>
              <w:rPr>
                <w:rFonts w:hint="eastAsia" w:ascii="宋体" w:hAnsi="宋体"/>
                <w:b/>
                <w:bCs/>
                <w:sz w:val="24"/>
                <w:szCs w:val="24"/>
              </w:rPr>
              <w:t xml:space="preserve">一、法人或者其他组织的营业执照等证明文件，自然人的身份证明 </w:t>
            </w:r>
          </w:p>
          <w:p>
            <w:pPr>
              <w:spacing w:line="360" w:lineRule="auto"/>
              <w:rPr>
                <w:rFonts w:ascii="宋体" w:hAnsi="宋体"/>
                <w:bCs/>
                <w:sz w:val="24"/>
                <w:szCs w:val="24"/>
              </w:rPr>
            </w:pPr>
            <w:r>
              <w:rPr>
                <w:rFonts w:hint="eastAsia" w:ascii="宋体" w:hAnsi="宋体"/>
                <w:bCs/>
                <w:sz w:val="24"/>
                <w:szCs w:val="24"/>
              </w:rPr>
              <w:t>1、企业法人营业执照或营业执照。（企业投标提供）</w:t>
            </w:r>
          </w:p>
          <w:p>
            <w:pPr>
              <w:spacing w:line="360" w:lineRule="auto"/>
              <w:rPr>
                <w:rFonts w:ascii="宋体" w:hAnsi="宋体"/>
                <w:bCs/>
                <w:sz w:val="24"/>
                <w:szCs w:val="24"/>
              </w:rPr>
            </w:pPr>
            <w:r>
              <w:rPr>
                <w:rFonts w:hint="eastAsia" w:ascii="宋体" w:hAnsi="宋体"/>
                <w:bCs/>
                <w:sz w:val="24"/>
                <w:szCs w:val="24"/>
              </w:rPr>
              <w:t>2、事业单位法人证书。（事业单位投标提供）</w:t>
            </w:r>
          </w:p>
          <w:p>
            <w:pPr>
              <w:spacing w:line="360" w:lineRule="auto"/>
              <w:rPr>
                <w:rFonts w:ascii="宋体" w:hAnsi="宋体"/>
                <w:bCs/>
                <w:sz w:val="24"/>
                <w:szCs w:val="24"/>
              </w:rPr>
            </w:pPr>
            <w:r>
              <w:rPr>
                <w:rFonts w:hint="eastAsia" w:ascii="宋体" w:hAnsi="宋体"/>
                <w:bCs/>
                <w:sz w:val="24"/>
                <w:szCs w:val="24"/>
              </w:rPr>
              <w:t xml:space="preserve">3、执业许可证。（非企业专业服务机构投标提供） </w:t>
            </w:r>
          </w:p>
          <w:p>
            <w:pPr>
              <w:spacing w:line="360" w:lineRule="auto"/>
              <w:rPr>
                <w:rFonts w:ascii="宋体" w:hAnsi="宋体"/>
                <w:bCs/>
                <w:sz w:val="24"/>
                <w:szCs w:val="24"/>
              </w:rPr>
            </w:pPr>
            <w:r>
              <w:rPr>
                <w:rFonts w:hint="eastAsia" w:ascii="宋体" w:hAnsi="宋体"/>
                <w:bCs/>
                <w:sz w:val="24"/>
                <w:szCs w:val="24"/>
              </w:rPr>
              <w:t xml:space="preserve">4、个体工商户营业执照。（个体工商户投标提供） </w:t>
            </w:r>
          </w:p>
          <w:p>
            <w:pPr>
              <w:spacing w:line="360" w:lineRule="auto"/>
              <w:rPr>
                <w:rFonts w:ascii="宋体" w:hAnsi="宋体"/>
                <w:bCs/>
                <w:sz w:val="24"/>
                <w:szCs w:val="24"/>
              </w:rPr>
            </w:pPr>
            <w:r>
              <w:rPr>
                <w:rFonts w:hint="eastAsia" w:ascii="宋体" w:hAnsi="宋体"/>
                <w:bCs/>
                <w:sz w:val="24"/>
                <w:szCs w:val="24"/>
              </w:rPr>
              <w:t xml:space="preserve">5、自然人身份证明。（自然人投标提供） </w:t>
            </w:r>
          </w:p>
          <w:p>
            <w:pPr>
              <w:spacing w:line="360" w:lineRule="auto"/>
              <w:rPr>
                <w:rFonts w:ascii="宋体" w:hAnsi="宋体"/>
                <w:bCs/>
                <w:sz w:val="24"/>
                <w:szCs w:val="24"/>
              </w:rPr>
            </w:pPr>
            <w:r>
              <w:rPr>
                <w:rFonts w:hint="eastAsia" w:ascii="宋体" w:hAnsi="宋体"/>
                <w:bCs/>
                <w:sz w:val="24"/>
                <w:szCs w:val="24"/>
              </w:rPr>
              <w:t>6、民办非企业单位登记证书。（民办非企业单位投标提供）</w:t>
            </w:r>
          </w:p>
          <w:p>
            <w:pPr>
              <w:spacing w:line="360" w:lineRule="auto"/>
              <w:rPr>
                <w:rFonts w:ascii="宋体" w:hAnsi="宋体"/>
                <w:b/>
                <w:bCs/>
                <w:sz w:val="24"/>
                <w:szCs w:val="24"/>
              </w:rPr>
            </w:pPr>
            <w:r>
              <w:rPr>
                <w:rFonts w:hint="eastAsia" w:ascii="宋体" w:hAnsi="宋体"/>
                <w:b/>
                <w:bCs/>
                <w:sz w:val="24"/>
                <w:szCs w:val="24"/>
              </w:rPr>
              <w:t>二、财务状况报告相关材料</w:t>
            </w:r>
          </w:p>
          <w:p>
            <w:pPr>
              <w:spacing w:line="360" w:lineRule="auto"/>
              <w:rPr>
                <w:rFonts w:ascii="宋体" w:hAnsi="宋体"/>
                <w:bCs/>
                <w:sz w:val="24"/>
                <w:szCs w:val="24"/>
              </w:rPr>
            </w:pPr>
            <w:r>
              <w:rPr>
                <w:rFonts w:hint="eastAsia" w:ascii="宋体" w:hAnsi="宋体"/>
                <w:bCs/>
                <w:sz w:val="24"/>
                <w:szCs w:val="24"/>
              </w:rPr>
              <w:t>1、供应商是法人（法人包括企业法人、机关法人、事业单位法人和社会 团体法人），提供本单位：</w:t>
            </w:r>
          </w:p>
          <w:p>
            <w:pPr>
              <w:spacing w:line="360" w:lineRule="auto"/>
              <w:rPr>
                <w:rFonts w:ascii="宋体" w:hAnsi="宋体"/>
                <w:bCs/>
                <w:sz w:val="24"/>
                <w:szCs w:val="24"/>
              </w:rPr>
            </w:pPr>
            <w:r>
              <w:rPr>
                <w:rFonts w:hint="eastAsia" w:ascii="宋体" w:hAnsi="宋体"/>
                <w:bCs/>
                <w:sz w:val="24"/>
                <w:szCs w:val="24"/>
              </w:rPr>
              <w:t>①2022年度经审计的财务报告，包括资产负债表、利润表、现金流量表、所有者权益变动表及其附注；</w:t>
            </w:r>
          </w:p>
          <w:p>
            <w:pPr>
              <w:spacing w:line="360" w:lineRule="auto"/>
              <w:rPr>
                <w:rFonts w:ascii="宋体" w:hAnsi="宋体"/>
                <w:bCs/>
                <w:sz w:val="24"/>
                <w:szCs w:val="24"/>
              </w:rPr>
            </w:pPr>
            <w:r>
              <w:rPr>
                <w:rFonts w:hint="eastAsia" w:ascii="宋体" w:hAnsi="宋体"/>
                <w:bCs/>
                <w:sz w:val="24"/>
                <w:szCs w:val="24"/>
              </w:rPr>
              <w:t>②基本开户银行出具的资信证明；</w:t>
            </w:r>
          </w:p>
          <w:p>
            <w:pPr>
              <w:spacing w:line="360" w:lineRule="auto"/>
              <w:rPr>
                <w:rFonts w:ascii="宋体" w:hAnsi="宋体"/>
                <w:bCs/>
                <w:sz w:val="24"/>
                <w:szCs w:val="24"/>
              </w:rPr>
            </w:pPr>
            <w:r>
              <w:rPr>
                <w:rFonts w:hint="eastAsia" w:ascii="宋体" w:hAnsi="宋体"/>
                <w:bCs/>
                <w:sz w:val="24"/>
                <w:szCs w:val="24"/>
              </w:rPr>
              <w:t>③财政部门认可的政府采购专业担保机构的证明文件和担保机构出具的投标担保函。</w:t>
            </w:r>
          </w:p>
          <w:p>
            <w:pPr>
              <w:spacing w:line="360" w:lineRule="auto"/>
              <w:rPr>
                <w:rFonts w:ascii="宋体" w:hAnsi="宋体"/>
                <w:bCs/>
                <w:sz w:val="24"/>
                <w:szCs w:val="24"/>
              </w:rPr>
            </w:pPr>
            <w:r>
              <w:rPr>
                <w:rFonts w:hint="eastAsia" w:ascii="宋体" w:hAnsi="宋体"/>
                <w:bCs/>
                <w:sz w:val="24"/>
                <w:szCs w:val="24"/>
              </w:rPr>
              <w:t xml:space="preserve">注：仅需提供序号①～③其中之一即可。 </w:t>
            </w:r>
          </w:p>
          <w:p>
            <w:pPr>
              <w:spacing w:line="360" w:lineRule="auto"/>
              <w:rPr>
                <w:rFonts w:ascii="宋体" w:hAnsi="宋体"/>
                <w:bCs/>
                <w:sz w:val="24"/>
                <w:szCs w:val="24"/>
              </w:rPr>
            </w:pPr>
            <w:r>
              <w:rPr>
                <w:rFonts w:hint="eastAsia" w:ascii="宋体" w:hAnsi="宋体"/>
                <w:bCs/>
                <w:sz w:val="24"/>
                <w:szCs w:val="24"/>
              </w:rPr>
              <w:t>2、供应商（其他组织和自然人）提供本单位：</w:t>
            </w:r>
          </w:p>
          <w:p>
            <w:pPr>
              <w:spacing w:line="360" w:lineRule="auto"/>
              <w:rPr>
                <w:rFonts w:ascii="宋体" w:hAnsi="宋体"/>
                <w:bCs/>
                <w:sz w:val="24"/>
                <w:szCs w:val="24"/>
              </w:rPr>
            </w:pPr>
            <w:r>
              <w:rPr>
                <w:rFonts w:hint="eastAsia" w:ascii="宋体" w:hAnsi="宋体"/>
                <w:bCs/>
                <w:sz w:val="24"/>
                <w:szCs w:val="24"/>
              </w:rPr>
              <w:t>①2022年度经审计的财务报告，包括资产负债表、利润表、现金流量表、 所有者权益变动表及其附注；</w:t>
            </w:r>
          </w:p>
          <w:p>
            <w:pPr>
              <w:spacing w:line="360" w:lineRule="auto"/>
              <w:rPr>
                <w:rFonts w:ascii="宋体" w:hAnsi="宋体"/>
                <w:bCs/>
                <w:sz w:val="24"/>
                <w:szCs w:val="24"/>
              </w:rPr>
            </w:pPr>
            <w:r>
              <w:rPr>
                <w:rFonts w:hint="eastAsia" w:ascii="宋体" w:hAnsi="宋体"/>
                <w:bCs/>
                <w:sz w:val="24"/>
                <w:szCs w:val="24"/>
              </w:rPr>
              <w:t>②银行出具的资信证明；</w:t>
            </w:r>
          </w:p>
          <w:p>
            <w:pPr>
              <w:spacing w:line="360" w:lineRule="auto"/>
              <w:rPr>
                <w:rFonts w:ascii="宋体" w:hAnsi="宋体"/>
                <w:bCs/>
                <w:sz w:val="24"/>
                <w:szCs w:val="24"/>
              </w:rPr>
            </w:pPr>
            <w:r>
              <w:rPr>
                <w:rFonts w:hint="eastAsia" w:ascii="宋体" w:hAnsi="宋体"/>
                <w:bCs/>
                <w:sz w:val="24"/>
                <w:szCs w:val="24"/>
              </w:rPr>
              <w:t>③财政部门认可的政府采购专业担保机构的证明文件和担保机构出具的投标担保函。</w:t>
            </w:r>
          </w:p>
          <w:p>
            <w:pPr>
              <w:spacing w:line="360" w:lineRule="auto"/>
              <w:rPr>
                <w:rFonts w:ascii="宋体" w:hAnsi="宋体"/>
                <w:bCs/>
                <w:sz w:val="24"/>
                <w:szCs w:val="24"/>
              </w:rPr>
            </w:pPr>
            <w:r>
              <w:rPr>
                <w:rFonts w:hint="eastAsia" w:ascii="宋体" w:hAnsi="宋体"/>
                <w:bCs/>
                <w:sz w:val="24"/>
                <w:szCs w:val="24"/>
              </w:rPr>
              <w:t>注：仅需提供序号①～③其中之一即可。</w:t>
            </w:r>
          </w:p>
          <w:p>
            <w:pPr>
              <w:spacing w:line="360" w:lineRule="auto"/>
              <w:rPr>
                <w:rFonts w:ascii="宋体" w:hAnsi="宋体"/>
                <w:b/>
                <w:bCs/>
                <w:sz w:val="24"/>
                <w:szCs w:val="24"/>
              </w:rPr>
            </w:pPr>
            <w:r>
              <w:rPr>
                <w:rFonts w:hint="eastAsia" w:ascii="宋体" w:hAnsi="宋体"/>
                <w:b/>
                <w:bCs/>
                <w:sz w:val="24"/>
                <w:szCs w:val="24"/>
              </w:rPr>
              <w:t>三、依法缴纳税收相关材料参加本次政府采购项目投标截止时间前一年内任意一个月缴纳税收凭据</w:t>
            </w:r>
          </w:p>
          <w:p>
            <w:pPr>
              <w:spacing w:line="360" w:lineRule="auto"/>
              <w:rPr>
                <w:rFonts w:ascii="宋体" w:hAnsi="宋体"/>
                <w:bCs/>
                <w:sz w:val="24"/>
                <w:szCs w:val="24"/>
              </w:rPr>
            </w:pPr>
            <w:r>
              <w:rPr>
                <w:rFonts w:hint="eastAsia" w:ascii="宋体" w:hAnsi="宋体"/>
                <w:bCs/>
                <w:sz w:val="24"/>
                <w:szCs w:val="24"/>
              </w:rPr>
              <w:t xml:space="preserve">（依法免税的供应商，应提供相应文件证明依法免税） </w:t>
            </w:r>
          </w:p>
          <w:p>
            <w:pPr>
              <w:spacing w:line="360" w:lineRule="auto"/>
              <w:rPr>
                <w:rFonts w:ascii="宋体" w:hAnsi="宋体"/>
                <w:b/>
                <w:bCs/>
                <w:sz w:val="24"/>
                <w:szCs w:val="24"/>
              </w:rPr>
            </w:pPr>
            <w:r>
              <w:rPr>
                <w:rFonts w:hint="eastAsia" w:ascii="宋体" w:hAnsi="宋体"/>
                <w:b/>
                <w:bCs/>
                <w:sz w:val="24"/>
                <w:szCs w:val="24"/>
              </w:rPr>
              <w:t xml:space="preserve">四、依法缴纳社会保障资金的证明材料 </w:t>
            </w:r>
          </w:p>
          <w:p>
            <w:pPr>
              <w:spacing w:line="360" w:lineRule="auto"/>
              <w:rPr>
                <w:rFonts w:ascii="宋体" w:hAnsi="宋体"/>
                <w:bCs/>
                <w:sz w:val="24"/>
                <w:szCs w:val="24"/>
              </w:rPr>
            </w:pPr>
            <w:r>
              <w:rPr>
                <w:rFonts w:hint="eastAsia" w:ascii="宋体" w:hAnsi="宋体"/>
                <w:bCs/>
                <w:sz w:val="24"/>
                <w:szCs w:val="24"/>
              </w:rPr>
              <w:t xml:space="preserve">参加本次政府采购项目投标截止时间前一年内任意一个月缴纳社会保险凭据。（依法不需要缴纳社会保障资金的供应商，应提供相应文件证明依 法不需要缴纳社会保障资金） </w:t>
            </w:r>
          </w:p>
          <w:p>
            <w:pPr>
              <w:spacing w:line="360" w:lineRule="auto"/>
              <w:rPr>
                <w:rFonts w:ascii="宋体" w:hAnsi="宋体"/>
                <w:b/>
                <w:bCs/>
                <w:sz w:val="24"/>
                <w:szCs w:val="24"/>
              </w:rPr>
            </w:pPr>
            <w:r>
              <w:rPr>
                <w:rFonts w:hint="eastAsia" w:ascii="宋体" w:hAnsi="宋体"/>
                <w:b/>
                <w:bCs/>
                <w:sz w:val="24"/>
                <w:szCs w:val="24"/>
              </w:rPr>
              <w:t xml:space="preserve">五、履行合同所必须的设备和专业技术能力的证明材料 </w:t>
            </w:r>
          </w:p>
          <w:p>
            <w:pPr>
              <w:spacing w:line="360" w:lineRule="auto"/>
              <w:rPr>
                <w:rFonts w:ascii="宋体" w:hAnsi="宋体"/>
                <w:bCs/>
                <w:sz w:val="24"/>
                <w:szCs w:val="24"/>
              </w:rPr>
            </w:pPr>
            <w:r>
              <w:rPr>
                <w:rFonts w:hint="eastAsia" w:ascii="宋体" w:hAnsi="宋体"/>
                <w:bCs/>
                <w:sz w:val="24"/>
                <w:szCs w:val="24"/>
              </w:rPr>
              <w:t>1、相关设备的购置发票、专业技术人员职称证书、用工合同等；</w:t>
            </w:r>
          </w:p>
          <w:p>
            <w:pPr>
              <w:spacing w:line="360" w:lineRule="auto"/>
              <w:rPr>
                <w:rFonts w:ascii="宋体" w:hAnsi="宋体"/>
                <w:bCs/>
                <w:sz w:val="24"/>
                <w:szCs w:val="24"/>
              </w:rPr>
            </w:pPr>
            <w:r>
              <w:rPr>
                <w:rFonts w:hint="eastAsia" w:ascii="宋体" w:hAnsi="宋体"/>
                <w:bCs/>
                <w:sz w:val="24"/>
                <w:szCs w:val="24"/>
              </w:rPr>
              <w:t>2、供应商具备履行合同所必须的设备和专业技术能力承诺函或声明（承诺函或声明格式自拟）。</w:t>
            </w:r>
          </w:p>
          <w:p>
            <w:pPr>
              <w:spacing w:line="360" w:lineRule="auto"/>
              <w:rPr>
                <w:rFonts w:ascii="宋体" w:hAnsi="宋体"/>
                <w:bCs/>
                <w:sz w:val="24"/>
                <w:szCs w:val="24"/>
              </w:rPr>
            </w:pPr>
            <w:r>
              <w:rPr>
                <w:rFonts w:hint="eastAsia" w:ascii="宋体" w:hAnsi="宋体"/>
                <w:bCs/>
                <w:sz w:val="24"/>
                <w:szCs w:val="24"/>
              </w:rPr>
              <w:t>注：仅需提供序号1～2其中之一即可。</w:t>
            </w:r>
          </w:p>
          <w:p>
            <w:pPr>
              <w:spacing w:line="360" w:lineRule="auto"/>
              <w:rPr>
                <w:rFonts w:ascii="宋体" w:hAnsi="宋体"/>
                <w:b/>
                <w:bCs/>
                <w:sz w:val="24"/>
                <w:szCs w:val="24"/>
              </w:rPr>
            </w:pPr>
            <w:r>
              <w:rPr>
                <w:rFonts w:hint="eastAsia" w:ascii="宋体" w:hAnsi="宋体"/>
                <w:b/>
                <w:bCs/>
                <w:sz w:val="24"/>
                <w:szCs w:val="24"/>
              </w:rPr>
              <w:t>六、参加政府采购活动前3年内在经营活动中没有重大违法记录的声明</w:t>
            </w:r>
          </w:p>
          <w:p>
            <w:pPr>
              <w:spacing w:line="360" w:lineRule="auto"/>
              <w:rPr>
                <w:rFonts w:ascii="宋体" w:hAnsi="宋体"/>
                <w:bCs/>
                <w:sz w:val="24"/>
                <w:szCs w:val="24"/>
              </w:rPr>
            </w:pPr>
            <w:r>
              <w:rPr>
                <w:rFonts w:hint="eastAsia" w:ascii="宋体" w:hAnsi="宋体"/>
                <w:bCs/>
                <w:sz w:val="24"/>
                <w:szCs w:val="24"/>
              </w:rPr>
              <w:t>供应商“参加政府采购活动前3年内在经营活动中没有重大违法记录的书面声明”。重大违法记录，是指供应商因违法经营受到刑事处罚或者责 令停产停业、吊销许可证或者执照、较大数额罚款等行政处罚。</w:t>
            </w:r>
          </w:p>
          <w:p>
            <w:pPr>
              <w:spacing w:line="360" w:lineRule="auto"/>
              <w:rPr>
                <w:rFonts w:ascii="宋体" w:hAnsi="宋体"/>
                <w:bCs/>
                <w:sz w:val="24"/>
                <w:szCs w:val="24"/>
              </w:rPr>
            </w:pPr>
            <w:r>
              <w:rPr>
                <w:rFonts w:hint="eastAsia" w:ascii="宋体" w:hAnsi="宋体"/>
                <w:b/>
                <w:bCs/>
                <w:sz w:val="24"/>
                <w:szCs w:val="24"/>
              </w:rPr>
              <w:t>七、未被列入“信用中国”</w:t>
            </w:r>
            <w:r>
              <w:rPr>
                <w:rFonts w:hint="eastAsia" w:ascii="宋体" w:hAnsi="宋体"/>
                <w:bCs/>
                <w:sz w:val="24"/>
                <w:szCs w:val="24"/>
              </w:rPr>
              <w:t>网站（www.creditchina.gov.cn）失信被执行人、重大税收违法失信主体的供应商；“中国政府采购网” （www.ccgp.gov.cn） 政府采购严重违法失信行为记录名单的供应商；“中国社会组织政务服平台”网站（https://chinanpo.mca.gov.cn）严重违法失信社会组织 。</w:t>
            </w:r>
          </w:p>
          <w:p>
            <w:pPr>
              <w:spacing w:line="360" w:lineRule="auto"/>
              <w:rPr>
                <w:rFonts w:ascii="宋体" w:hAnsi="宋体"/>
                <w:bCs/>
                <w:sz w:val="24"/>
                <w:szCs w:val="24"/>
              </w:rPr>
            </w:pPr>
            <w:r>
              <w:rPr>
                <w:rFonts w:hint="eastAsia" w:ascii="宋体" w:hAnsi="宋体"/>
                <w:bCs/>
                <w:sz w:val="24"/>
                <w:szCs w:val="24"/>
              </w:rPr>
              <w:t>1、查询渠道：</w:t>
            </w:r>
          </w:p>
          <w:p>
            <w:pPr>
              <w:spacing w:line="360" w:lineRule="auto"/>
              <w:rPr>
                <w:rFonts w:ascii="宋体" w:hAnsi="宋体"/>
                <w:bCs/>
                <w:sz w:val="24"/>
                <w:szCs w:val="24"/>
              </w:rPr>
            </w:pPr>
            <w:r>
              <w:rPr>
                <w:rFonts w:hint="eastAsia" w:ascii="宋体" w:hAnsi="宋体"/>
                <w:bCs/>
                <w:sz w:val="24"/>
                <w:szCs w:val="24"/>
              </w:rPr>
              <w:t>①“信用中国”网站（</w:t>
            </w:r>
            <w:r>
              <w:fldChar w:fldCharType="begin"/>
            </w:r>
            <w:r>
              <w:instrText xml:space="preserve"> HYPERLINK "http://www.creditchina.gov.cn" </w:instrText>
            </w:r>
            <w:r>
              <w:fldChar w:fldCharType="separate"/>
            </w:r>
            <w:r>
              <w:rPr>
                <w:rStyle w:val="38"/>
                <w:rFonts w:hint="eastAsia" w:ascii="宋体" w:hAnsi="宋体"/>
                <w:bCs/>
                <w:color w:val="auto"/>
                <w:sz w:val="24"/>
                <w:szCs w:val="24"/>
              </w:rPr>
              <w:t>www.creditchina.gov.cn</w:t>
            </w:r>
            <w:r>
              <w:rPr>
                <w:rStyle w:val="38"/>
                <w:rFonts w:hint="eastAsia" w:ascii="宋体" w:hAnsi="宋体"/>
                <w:bCs/>
                <w:color w:val="auto"/>
                <w:sz w:val="24"/>
                <w:szCs w:val="24"/>
              </w:rPr>
              <w:fldChar w:fldCharType="end"/>
            </w:r>
            <w:r>
              <w:rPr>
                <w:rFonts w:hint="eastAsia" w:ascii="宋体" w:hAnsi="宋体"/>
                <w:bCs/>
                <w:sz w:val="24"/>
                <w:szCs w:val="24"/>
              </w:rPr>
              <w:t>）</w:t>
            </w:r>
          </w:p>
          <w:p>
            <w:pPr>
              <w:spacing w:line="360" w:lineRule="auto"/>
              <w:rPr>
                <w:rFonts w:ascii="宋体" w:hAnsi="宋体"/>
                <w:bCs/>
                <w:sz w:val="24"/>
                <w:szCs w:val="24"/>
              </w:rPr>
            </w:pPr>
            <w:r>
              <w:rPr>
                <w:rFonts w:hint="eastAsia" w:ascii="宋体" w:hAnsi="宋体"/>
                <w:bCs/>
                <w:sz w:val="24"/>
                <w:szCs w:val="24"/>
              </w:rPr>
              <w:t>②“中国政府采购网”（</w:t>
            </w:r>
            <w:r>
              <w:fldChar w:fldCharType="begin"/>
            </w:r>
            <w:r>
              <w:instrText xml:space="preserve"> HYPERLINK "http://www.ccgp.gov.cn" </w:instrText>
            </w:r>
            <w:r>
              <w:fldChar w:fldCharType="separate"/>
            </w:r>
            <w:r>
              <w:rPr>
                <w:rStyle w:val="38"/>
                <w:rFonts w:hint="eastAsia" w:ascii="宋体" w:hAnsi="宋体"/>
                <w:bCs/>
                <w:color w:val="auto"/>
                <w:sz w:val="24"/>
                <w:szCs w:val="24"/>
              </w:rPr>
              <w:t>www.ccgp.gov.cn</w:t>
            </w:r>
            <w:r>
              <w:rPr>
                <w:rStyle w:val="38"/>
                <w:rFonts w:hint="eastAsia" w:ascii="宋体" w:hAnsi="宋体"/>
                <w:bCs/>
                <w:color w:val="auto"/>
                <w:sz w:val="24"/>
                <w:szCs w:val="24"/>
              </w:rPr>
              <w:fldChar w:fldCharType="end"/>
            </w:r>
            <w:r>
              <w:rPr>
                <w:rFonts w:hint="eastAsia" w:ascii="宋体" w:hAnsi="宋体"/>
                <w:bCs/>
                <w:sz w:val="24"/>
                <w:szCs w:val="24"/>
              </w:rPr>
              <w:t>）</w:t>
            </w:r>
          </w:p>
          <w:p>
            <w:pPr>
              <w:spacing w:line="360" w:lineRule="auto"/>
              <w:rPr>
                <w:rFonts w:ascii="宋体" w:hAnsi="宋体"/>
                <w:bCs/>
                <w:sz w:val="24"/>
                <w:szCs w:val="24"/>
              </w:rPr>
            </w:pPr>
            <w:r>
              <w:rPr>
                <w:rFonts w:hint="eastAsia" w:ascii="宋体" w:hAnsi="宋体"/>
                <w:bCs/>
                <w:sz w:val="24"/>
                <w:szCs w:val="24"/>
              </w:rPr>
              <w:t>③“中国社会组织政务服务平台”</w:t>
            </w:r>
          </w:p>
          <w:p>
            <w:pPr>
              <w:spacing w:line="360" w:lineRule="auto"/>
              <w:rPr>
                <w:rFonts w:ascii="宋体" w:hAnsi="宋体"/>
                <w:bCs/>
                <w:sz w:val="24"/>
                <w:szCs w:val="24"/>
              </w:rPr>
            </w:pPr>
            <w:r>
              <w:rPr>
                <w:rFonts w:hint="eastAsia" w:ascii="宋体" w:hAnsi="宋体"/>
                <w:bCs/>
                <w:sz w:val="24"/>
                <w:szCs w:val="24"/>
              </w:rPr>
              <w:t>网站（https://chinanpo.mca.gov.cn） （仅查询社会组织）；</w:t>
            </w:r>
          </w:p>
          <w:p>
            <w:pPr>
              <w:spacing w:line="360" w:lineRule="auto"/>
              <w:rPr>
                <w:rFonts w:ascii="宋体" w:hAnsi="宋体"/>
                <w:bCs/>
                <w:sz w:val="24"/>
                <w:szCs w:val="24"/>
              </w:rPr>
            </w:pPr>
            <w:r>
              <w:rPr>
                <w:rFonts w:hint="eastAsia" w:ascii="宋体" w:hAnsi="宋体"/>
                <w:bCs/>
                <w:sz w:val="24"/>
                <w:szCs w:val="24"/>
              </w:rPr>
              <w:t>2、截止时间：同投标截止时间；</w:t>
            </w:r>
          </w:p>
          <w:p>
            <w:pPr>
              <w:spacing w:line="360" w:lineRule="auto"/>
              <w:rPr>
                <w:rFonts w:ascii="宋体" w:hAnsi="宋体"/>
                <w:bCs/>
                <w:sz w:val="24"/>
                <w:szCs w:val="24"/>
              </w:rPr>
            </w:pPr>
            <w:r>
              <w:rPr>
                <w:rFonts w:hint="eastAsia" w:ascii="宋体" w:hAnsi="宋体"/>
                <w:bCs/>
                <w:sz w:val="24"/>
                <w:szCs w:val="24"/>
              </w:rPr>
              <w:t>3、信用信息的使用原则：经采购人认定的被列入失信被执行人、税收违法黑名单、政府采购严重违法失信行为记录名单的供应商、严重违法失信社会组织，将拒绝其参与本次政府采购活动。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25</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sz w:val="24"/>
                <w:szCs w:val="24"/>
              </w:rPr>
            </w:pPr>
            <w:r>
              <w:rPr>
                <w:rFonts w:hint="eastAsia" w:ascii="宋体" w:hAnsi="宋体"/>
                <w:bCs/>
                <w:sz w:val="24"/>
                <w:szCs w:val="24"/>
              </w:rPr>
              <w:t>电子化采购模式</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sz w:val="24"/>
                <w:szCs w:val="24"/>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 eq \o\ac(</w:instrText>
            </w:r>
            <w:r>
              <w:rPr>
                <w:rFonts w:hint="eastAsia" w:ascii="宋体" w:hAnsi="宋体" w:cs="宋体"/>
                <w:b/>
                <w:kern w:val="0"/>
                <w:position w:val="-4"/>
                <w:sz w:val="36"/>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bCs/>
                <w:sz w:val="24"/>
                <w:szCs w:val="24"/>
              </w:rPr>
              <w:t>是。供应商投标时须成功上传、解密电子响应文件。供应商资质、业绩、荣誉及相关人员证明材料等资料原件不再提交（本招标文件第六章另有要求提供原件的除外）。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26</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sz w:val="24"/>
                <w:szCs w:val="24"/>
              </w:rPr>
            </w:pPr>
            <w:r>
              <w:rPr>
                <w:rFonts w:hint="eastAsia" w:ascii="宋体" w:hAnsi="宋体"/>
                <w:bCs/>
                <w:sz w:val="24"/>
                <w:szCs w:val="24"/>
              </w:rPr>
              <w:t>成交供应商需提交的资料</w:t>
            </w:r>
          </w:p>
        </w:tc>
        <w:tc>
          <w:tcPr>
            <w:tcW w:w="7244"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23" w:rightChars="-11"/>
              <w:jc w:val="left"/>
              <w:rPr>
                <w:rFonts w:ascii="宋体" w:hAnsi="宋体"/>
                <w:sz w:val="24"/>
                <w:szCs w:val="24"/>
              </w:rPr>
            </w:pPr>
            <w:r>
              <w:rPr>
                <w:rFonts w:hint="eastAsia" w:ascii="宋体" w:hAnsi="宋体"/>
                <w:bCs/>
                <w:sz w:val="24"/>
                <w:szCs w:val="24"/>
              </w:rPr>
              <w:t>成交供应商在接到成交通知时，须向代理公司发送投标报价及分项报价一览表（包含主要成交标的的名称、规格型号、数量、单价、服务要求等）电子文档，并同时电话告知。联系电话：</w:t>
            </w:r>
            <w:r>
              <w:rPr>
                <w:rFonts w:hint="eastAsia" w:ascii="宋体" w:hAnsi="宋体" w:cs="宋体"/>
                <w:kern w:val="0"/>
                <w:sz w:val="24"/>
                <w:szCs w:val="24"/>
              </w:rPr>
              <w:t>15237458628</w:t>
            </w:r>
            <w:r>
              <w:rPr>
                <w:rFonts w:hint="eastAsia" w:ascii="宋体" w:hAnsi="宋体"/>
                <w:bCs/>
                <w:sz w:val="24"/>
                <w:szCs w:val="24"/>
              </w:rPr>
              <w:t>；邮箱410372994@1qq.com。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27</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
                <w:bCs/>
                <w:sz w:val="24"/>
                <w:szCs w:val="24"/>
              </w:rPr>
            </w:pPr>
            <w:r>
              <w:rPr>
                <w:rFonts w:hint="eastAsia" w:ascii="宋体" w:hAnsi="宋体"/>
                <w:b/>
                <w:bCs/>
                <w:sz w:val="24"/>
                <w:szCs w:val="24"/>
              </w:rPr>
              <w:t>特别提示</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b/>
                <w:sz w:val="24"/>
                <w:szCs w:val="24"/>
              </w:rPr>
            </w:pPr>
            <w:r>
              <w:rPr>
                <w:rFonts w:hint="eastAsia" w:ascii="宋体" w:hAnsi="宋体"/>
                <w:b/>
                <w:sz w:val="24"/>
                <w:szCs w:val="24"/>
              </w:rPr>
              <w:t>按照《关于推进全流程电子化交易和在线监管工作有关问题的通知》（许公管办[2019]3号）规定：</w:t>
            </w:r>
          </w:p>
          <w:p>
            <w:pPr>
              <w:autoSpaceDE w:val="0"/>
              <w:autoSpaceDN w:val="0"/>
              <w:adjustRightInd w:val="0"/>
              <w:snapToGrid w:val="0"/>
              <w:spacing w:line="360" w:lineRule="auto"/>
              <w:rPr>
                <w:rFonts w:ascii="宋体" w:hAnsi="宋体"/>
                <w:b/>
                <w:sz w:val="24"/>
                <w:szCs w:val="24"/>
              </w:rPr>
            </w:pPr>
            <w:r>
              <w:rPr>
                <w:rFonts w:hint="eastAsia" w:ascii="宋体" w:hAnsi="宋体"/>
                <w:b/>
                <w:sz w:val="24"/>
                <w:szCs w:val="24"/>
              </w:rPr>
              <w:t>不同供应商电子响应文件记录的网卡MAC地址、CPU序号、硬盘序列号等硬件特征码均相同时，视为‘不同供应商的响应文件由同一单位或者个人编制’或‘不同供应商委托同一单位或者个人办理响应事宜’，其投标无效。</w:t>
            </w:r>
          </w:p>
          <w:p>
            <w:pPr>
              <w:autoSpaceDE w:val="0"/>
              <w:autoSpaceDN w:val="0"/>
              <w:adjustRightInd w:val="0"/>
              <w:snapToGrid w:val="0"/>
              <w:spacing w:line="360" w:lineRule="auto"/>
              <w:rPr>
                <w:rFonts w:ascii="宋体" w:hAnsi="宋体"/>
                <w:b/>
                <w:kern w:val="0"/>
                <w:sz w:val="24"/>
                <w:szCs w:val="24"/>
              </w:rPr>
            </w:pPr>
            <w:r>
              <w:rPr>
                <w:rFonts w:hint="eastAsia" w:ascii="宋体" w:hAnsi="宋体"/>
                <w:b/>
                <w:sz w:val="24"/>
                <w:szCs w:val="24"/>
              </w:rPr>
              <w:t>评审专家应严格按照要求查看“硬件特征码”相关信息并进行评审，在评审报告中显示“不同供应商电子响应文件制作硬件特征码”是否雷同的分析及判定结果。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28</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b/>
                <w:bCs/>
                <w:sz w:val="24"/>
                <w:szCs w:val="24"/>
              </w:rPr>
            </w:pPr>
            <w:r>
              <w:rPr>
                <w:rFonts w:hint="eastAsia" w:ascii="宋体" w:hAnsi="宋体" w:cs="宋体"/>
                <w:sz w:val="24"/>
                <w:szCs w:val="24"/>
              </w:rPr>
              <w:t>中小企业有关政策</w:t>
            </w:r>
          </w:p>
        </w:tc>
        <w:tc>
          <w:tcPr>
            <w:tcW w:w="7244" w:type="dxa"/>
            <w:tcBorders>
              <w:top w:val="single" w:color="auto" w:sz="4" w:space="0"/>
              <w:left w:val="nil"/>
              <w:bottom w:val="single" w:color="auto" w:sz="4" w:space="0"/>
              <w:right w:val="single" w:color="auto" w:sz="4" w:space="0"/>
            </w:tcBorders>
          </w:tcPr>
          <w:p>
            <w:pPr>
              <w:autoSpaceDE w:val="0"/>
              <w:autoSpaceDN w:val="0"/>
              <w:adjustRightInd w:val="0"/>
              <w:snapToGrid w:val="0"/>
              <w:spacing w:line="360" w:lineRule="auto"/>
              <w:jc w:val="left"/>
              <w:rPr>
                <w:rFonts w:ascii="宋体" w:hAnsi="宋体" w:cs="宋体"/>
                <w:b/>
                <w:bCs/>
                <w:kern w:val="0"/>
                <w:sz w:val="24"/>
                <w:szCs w:val="24"/>
              </w:rPr>
            </w:pPr>
            <w:r>
              <w:rPr>
                <w:rFonts w:hint="eastAsia" w:ascii="宋体" w:hAnsi="宋体" w:cs="宋体"/>
                <w:b/>
                <w:bCs/>
                <w:kern w:val="0"/>
                <w:sz w:val="24"/>
                <w:szCs w:val="24"/>
              </w:rPr>
              <w:t>1、本项目专门面向中小企业采购，不再执行价格评审优惠的扶持政策，评审时不再对价格进行扣除。</w:t>
            </w:r>
          </w:p>
          <w:p>
            <w:pPr>
              <w:autoSpaceDE w:val="0"/>
              <w:autoSpaceDN w:val="0"/>
              <w:adjustRightInd w:val="0"/>
              <w:snapToGrid w:val="0"/>
              <w:spacing w:line="360" w:lineRule="auto"/>
              <w:jc w:val="left"/>
              <w:rPr>
                <w:rFonts w:ascii="宋体" w:hAnsi="宋体" w:cs="宋体"/>
                <w:sz w:val="24"/>
                <w:szCs w:val="24"/>
              </w:rPr>
            </w:pPr>
            <w:r>
              <w:rPr>
                <w:rFonts w:hint="eastAsia" w:ascii="宋体" w:hAnsi="宋体" w:cs="宋体"/>
                <w:sz w:val="24"/>
                <w:szCs w:val="24"/>
              </w:rPr>
              <w:t xml:space="preserve">2、根据工信部等部委发布的《关于印发中小企业划型标准规定的通知》 （工信部联企业〔2011〕300号），按照本次采购标的所属行业的划型标准，符合条件的中小企业应按照采购文件格式要求提供《中小企业声明函》，否则不得享受相关中小企业扶持政策。 </w:t>
            </w:r>
          </w:p>
          <w:p>
            <w:pPr>
              <w:autoSpaceDE w:val="0"/>
              <w:autoSpaceDN w:val="0"/>
              <w:adjustRightInd w:val="0"/>
              <w:snapToGrid w:val="0"/>
              <w:spacing w:line="360" w:lineRule="auto"/>
              <w:jc w:val="left"/>
              <w:rPr>
                <w:rFonts w:ascii="宋体" w:hAnsi="宋体" w:cs="宋体"/>
                <w:b/>
                <w:bCs/>
                <w:sz w:val="24"/>
                <w:szCs w:val="24"/>
              </w:rPr>
            </w:pPr>
            <w:r>
              <w:rPr>
                <w:rFonts w:hint="eastAsia" w:ascii="宋体" w:hAnsi="宋体" w:cs="宋体"/>
                <w:b/>
                <w:bCs/>
                <w:sz w:val="24"/>
                <w:szCs w:val="24"/>
              </w:rPr>
              <w:t>3、本次采购标的对应的中小企业划分标准所属行业：</w:t>
            </w:r>
            <w:r>
              <w:rPr>
                <w:rFonts w:hint="eastAsia" w:ascii="宋体" w:hAnsi="宋体" w:cs="宋体"/>
                <w:b/>
                <w:bCs/>
                <w:sz w:val="20"/>
                <w:szCs w:val="20"/>
              </w:rPr>
              <w:t>其他未列明行业。</w:t>
            </w:r>
          </w:p>
          <w:p>
            <w:pPr>
              <w:autoSpaceDE w:val="0"/>
              <w:autoSpaceDN w:val="0"/>
              <w:adjustRightInd w:val="0"/>
              <w:snapToGrid w:val="0"/>
              <w:spacing w:line="360" w:lineRule="auto"/>
              <w:jc w:val="left"/>
              <w:rPr>
                <w:rFonts w:ascii="宋体" w:hAnsi="宋体" w:cs="宋体"/>
                <w:sz w:val="24"/>
                <w:szCs w:val="24"/>
              </w:rPr>
            </w:pPr>
            <w:r>
              <w:rPr>
                <w:rFonts w:hint="eastAsia" w:ascii="宋体" w:hAnsi="宋体" w:cs="宋体"/>
                <w:sz w:val="24"/>
                <w:szCs w:val="24"/>
              </w:rPr>
              <w:t>4、以联合体形式参加政府采购活动，联合体各方均为中小企业的，联合 体视同中小企业。其中，联合体各方均为小微企业的，联合体视同小微企业。</w:t>
            </w:r>
          </w:p>
          <w:p>
            <w:pPr>
              <w:autoSpaceDE w:val="0"/>
              <w:autoSpaceDN w:val="0"/>
              <w:adjustRightInd w:val="0"/>
              <w:snapToGrid w:val="0"/>
              <w:spacing w:line="360" w:lineRule="auto"/>
              <w:jc w:val="left"/>
              <w:rPr>
                <w:rFonts w:ascii="宋体" w:hAnsi="宋体" w:cs="宋体"/>
                <w:sz w:val="24"/>
                <w:szCs w:val="24"/>
              </w:rPr>
            </w:pPr>
            <w:r>
              <w:rPr>
                <w:rFonts w:hint="eastAsia" w:ascii="宋体" w:hAnsi="宋体" w:cs="宋体"/>
                <w:sz w:val="24"/>
                <w:szCs w:val="24"/>
              </w:rPr>
              <w:t>5、提供由省级以上监狱管理局、戒毒管理局（含新疆生产建设兵团）出 具的属于监狱企业证明文件的，视同为小型和微型企业。</w:t>
            </w:r>
          </w:p>
          <w:p>
            <w:pPr>
              <w:autoSpaceDE w:val="0"/>
              <w:autoSpaceDN w:val="0"/>
              <w:adjustRightInd w:val="0"/>
              <w:snapToGrid w:val="0"/>
              <w:spacing w:line="360" w:lineRule="auto"/>
              <w:jc w:val="left"/>
              <w:rPr>
                <w:rFonts w:ascii="宋体" w:hAnsi="宋体" w:cs="宋体"/>
                <w:sz w:val="24"/>
                <w:szCs w:val="24"/>
              </w:rPr>
            </w:pPr>
            <w:r>
              <w:rPr>
                <w:rFonts w:hint="eastAsia" w:ascii="宋体" w:hAnsi="宋体" w:cs="宋体"/>
                <w:sz w:val="24"/>
                <w:szCs w:val="24"/>
              </w:rPr>
              <w:t>6、符合享受政府采购支持政策的残疾人福利性单位条件且提供《残疾人 福利性单位声明函》的，视同为小型和微型企业。</w:t>
            </w:r>
          </w:p>
          <w:p>
            <w:pPr>
              <w:autoSpaceDE w:val="0"/>
              <w:autoSpaceDN w:val="0"/>
              <w:adjustRightInd w:val="0"/>
              <w:snapToGrid w:val="0"/>
              <w:spacing w:line="360" w:lineRule="auto"/>
              <w:jc w:val="left"/>
              <w:rPr>
                <w:rFonts w:ascii="宋体" w:hAnsi="宋体" w:cs="宋体"/>
                <w:sz w:val="24"/>
                <w:szCs w:val="24"/>
              </w:rPr>
            </w:pPr>
            <w:r>
              <w:rPr>
                <w:rFonts w:hint="eastAsia" w:ascii="宋体" w:hAnsi="宋体" w:cs="宋体"/>
                <w:sz w:val="24"/>
                <w:szCs w:val="24"/>
              </w:rPr>
              <w:t>享受政府采购支持政策的残疾人福利性单位应当同时满足以下条件：</w:t>
            </w:r>
          </w:p>
          <w:p>
            <w:pPr>
              <w:autoSpaceDE w:val="0"/>
              <w:autoSpaceDN w:val="0"/>
              <w:adjustRightInd w:val="0"/>
              <w:snapToGrid w:val="0"/>
              <w:spacing w:line="360" w:lineRule="auto"/>
              <w:jc w:val="left"/>
              <w:rPr>
                <w:rFonts w:ascii="宋体" w:hAnsi="宋体" w:cs="宋体"/>
                <w:sz w:val="24"/>
                <w:szCs w:val="24"/>
              </w:rPr>
            </w:pPr>
            <w:r>
              <w:rPr>
                <w:rFonts w:hint="eastAsia" w:ascii="宋体" w:hAnsi="宋体" w:cs="宋体"/>
                <w:sz w:val="24"/>
                <w:szCs w:val="24"/>
              </w:rPr>
              <w:t>（一）安置的残疾人占本单位在职职工人数的比例不低于25%（含25%），并且安置的残疾人人数不少于10人（含10人）；</w:t>
            </w:r>
          </w:p>
          <w:p>
            <w:pPr>
              <w:autoSpaceDE w:val="0"/>
              <w:autoSpaceDN w:val="0"/>
              <w:adjustRightInd w:val="0"/>
              <w:snapToGrid w:val="0"/>
              <w:spacing w:line="360" w:lineRule="auto"/>
              <w:jc w:val="left"/>
              <w:rPr>
                <w:rFonts w:ascii="宋体" w:hAnsi="宋体" w:cs="宋体"/>
                <w:sz w:val="24"/>
                <w:szCs w:val="24"/>
              </w:rPr>
            </w:pPr>
            <w:r>
              <w:rPr>
                <w:rFonts w:hint="eastAsia" w:ascii="宋体" w:hAnsi="宋体" w:cs="宋体"/>
                <w:sz w:val="24"/>
                <w:szCs w:val="24"/>
              </w:rPr>
              <w:t>（二）依法与安置的每位残疾人签订了一年以上（含一年）的劳动合同或服务协议；</w:t>
            </w:r>
          </w:p>
          <w:p>
            <w:pPr>
              <w:autoSpaceDE w:val="0"/>
              <w:autoSpaceDN w:val="0"/>
              <w:adjustRightInd w:val="0"/>
              <w:snapToGrid w:val="0"/>
              <w:spacing w:line="360" w:lineRule="auto"/>
              <w:jc w:val="left"/>
              <w:rPr>
                <w:rFonts w:ascii="宋体" w:hAnsi="宋体" w:cs="宋体"/>
                <w:sz w:val="24"/>
                <w:szCs w:val="24"/>
              </w:rPr>
            </w:pPr>
            <w:r>
              <w:rPr>
                <w:rFonts w:hint="eastAsia" w:ascii="宋体" w:hAnsi="宋体" w:cs="宋体"/>
                <w:sz w:val="24"/>
                <w:szCs w:val="24"/>
              </w:rPr>
              <w:t>（三）为安置的每位残疾人按月足额缴纳了基本养老保险、基本医疗保险、失业保险、工伤保险和生育保险等社会保险费；</w:t>
            </w:r>
          </w:p>
          <w:p>
            <w:pPr>
              <w:autoSpaceDE w:val="0"/>
              <w:autoSpaceDN w:val="0"/>
              <w:adjustRightInd w:val="0"/>
              <w:snapToGrid w:val="0"/>
              <w:spacing w:line="360" w:lineRule="auto"/>
              <w:jc w:val="left"/>
              <w:rPr>
                <w:rFonts w:ascii="宋体" w:hAnsi="宋体" w:cs="宋体"/>
                <w:sz w:val="24"/>
                <w:szCs w:val="24"/>
              </w:rPr>
            </w:pPr>
            <w:r>
              <w:rPr>
                <w:rFonts w:hint="eastAsia" w:ascii="宋体" w:hAnsi="宋体" w:cs="宋体"/>
                <w:sz w:val="24"/>
                <w:szCs w:val="24"/>
              </w:rPr>
              <w:t>（四）通过银行等金融机构向安置的每位残疾人，按月支付了不低于单位所在区县适用的经省级人民政府批准的月最低工资标准的工资；</w:t>
            </w:r>
          </w:p>
          <w:p>
            <w:pPr>
              <w:autoSpaceDE w:val="0"/>
              <w:autoSpaceDN w:val="0"/>
              <w:adjustRightInd w:val="0"/>
              <w:snapToGrid w:val="0"/>
              <w:spacing w:line="360" w:lineRule="auto"/>
              <w:jc w:val="left"/>
              <w:rPr>
                <w:rFonts w:ascii="宋体" w:hAnsi="宋体" w:cs="宋体"/>
                <w:sz w:val="24"/>
                <w:szCs w:val="24"/>
              </w:rPr>
            </w:pPr>
            <w:r>
              <w:rPr>
                <w:rFonts w:hint="eastAsia" w:ascii="宋体" w:hAnsi="宋体" w:cs="宋体"/>
                <w:sz w:val="24"/>
                <w:szCs w:val="24"/>
              </w:rPr>
              <w:t>（五）提供本单位制造的货物、承担的工程或者服务（以下简称产品），或者提供其他残疾人福利性单位制造的货物（不包括使用非残疾人福利性单位注册商标的货物）。</w:t>
            </w:r>
          </w:p>
          <w:p>
            <w:pPr>
              <w:autoSpaceDE w:val="0"/>
              <w:autoSpaceDN w:val="0"/>
              <w:adjustRightInd w:val="0"/>
              <w:snapToGrid w:val="0"/>
              <w:spacing w:line="360" w:lineRule="auto"/>
              <w:jc w:val="left"/>
              <w:rPr>
                <w:rFonts w:ascii="宋体" w:hAnsi="宋体" w:cs="宋体"/>
                <w:sz w:val="24"/>
                <w:szCs w:val="24"/>
              </w:rPr>
            </w:pPr>
            <w:r>
              <w:rPr>
                <w:rFonts w:hint="eastAsia" w:ascii="宋体" w:hAnsi="宋体" w:cs="宋体"/>
                <w:sz w:val="24"/>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autoSpaceDE w:val="0"/>
              <w:autoSpaceDN w:val="0"/>
              <w:adjustRightInd w:val="0"/>
              <w:snapToGrid w:val="0"/>
              <w:spacing w:line="360" w:lineRule="auto"/>
              <w:jc w:val="left"/>
              <w:rPr>
                <w:rFonts w:ascii="宋体" w:hAnsi="宋体" w:cs="宋体"/>
                <w:sz w:val="24"/>
                <w:szCs w:val="24"/>
              </w:rPr>
            </w:pPr>
            <w:r>
              <w:rPr>
                <w:rFonts w:hint="eastAsia" w:ascii="宋体" w:hAnsi="宋体" w:cs="宋体"/>
                <w:sz w:val="24"/>
                <w:szCs w:val="24"/>
              </w:rPr>
              <w:t>7、小型和微型企业不包括民办非企业单位。</w:t>
            </w:r>
          </w:p>
          <w:p>
            <w:pPr>
              <w:autoSpaceDE w:val="0"/>
              <w:autoSpaceDN w:val="0"/>
              <w:adjustRightInd w:val="0"/>
              <w:snapToGrid w:val="0"/>
              <w:spacing w:line="360" w:lineRule="auto"/>
              <w:jc w:val="left"/>
              <w:rPr>
                <w:rFonts w:ascii="宋体" w:hAnsi="宋体" w:cs="宋体"/>
                <w:sz w:val="24"/>
                <w:szCs w:val="24"/>
              </w:rPr>
            </w:pPr>
            <w:r>
              <w:rPr>
                <w:rFonts w:hint="eastAsia" w:ascii="宋体" w:hAnsi="宋体" w:cs="宋体"/>
                <w:sz w:val="24"/>
                <w:szCs w:val="24"/>
              </w:rPr>
              <w:t>8、符合中小企业划分标准的个体工商户，在政府采购活动中视同中小企业。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29</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b/>
                <w:bCs/>
                <w:sz w:val="24"/>
                <w:szCs w:val="24"/>
              </w:rPr>
            </w:pPr>
            <w:r>
              <w:rPr>
                <w:rFonts w:hint="eastAsia" w:ascii="宋体" w:hAnsi="宋体" w:cs="宋体"/>
                <w:sz w:val="24"/>
                <w:szCs w:val="24"/>
              </w:rPr>
              <w:t>节能环保要求</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cs="宋体"/>
                <w:b/>
                <w:sz w:val="24"/>
                <w:szCs w:val="24"/>
              </w:rPr>
            </w:pPr>
            <w:r>
              <w:rPr>
                <w:rFonts w:hint="eastAsia" w:ascii="宋体" w:hAnsi="宋体"/>
                <w:sz w:val="24"/>
                <w:szCs w:val="24"/>
              </w:rPr>
              <w:t>执行《财政部发展改革委生态环境部市场监管总局关于调整优化节能产品、环境标志产品政府采购执行机制的通知》（财库〔</w:t>
            </w:r>
            <w:r>
              <w:rPr>
                <w:rFonts w:ascii="宋体" w:hAnsi="宋体"/>
                <w:sz w:val="24"/>
                <w:szCs w:val="24"/>
              </w:rPr>
              <w:t>2019</w:t>
            </w:r>
            <w:r>
              <w:rPr>
                <w:rFonts w:hint="eastAsia" w:ascii="宋体" w:hAnsi="宋体"/>
                <w:sz w:val="24"/>
                <w:szCs w:val="24"/>
              </w:rPr>
              <w:t>〕</w:t>
            </w:r>
            <w:r>
              <w:rPr>
                <w:rFonts w:ascii="宋体" w:hAnsi="宋体"/>
                <w:sz w:val="24"/>
                <w:szCs w:val="24"/>
              </w:rPr>
              <w:t>9</w:t>
            </w:r>
            <w:r>
              <w:rPr>
                <w:rFonts w:hint="eastAsia" w:ascii="宋体" w:hAnsi="宋体"/>
                <w:sz w:val="24"/>
                <w:szCs w:val="24"/>
              </w:rPr>
              <w:t>号）、关于印发节能产品政府采购品目清单的通知（财库〔</w:t>
            </w:r>
            <w:r>
              <w:rPr>
                <w:rFonts w:ascii="宋体" w:hAnsi="宋体"/>
                <w:sz w:val="24"/>
                <w:szCs w:val="24"/>
              </w:rPr>
              <w:t>2019</w:t>
            </w:r>
            <w:r>
              <w:rPr>
                <w:rFonts w:hint="eastAsia" w:ascii="宋体" w:hAnsi="宋体"/>
                <w:sz w:val="24"/>
                <w:szCs w:val="24"/>
              </w:rPr>
              <w:t>〕</w:t>
            </w:r>
            <w:r>
              <w:rPr>
                <w:rFonts w:ascii="宋体" w:hAnsi="宋体"/>
                <w:sz w:val="24"/>
                <w:szCs w:val="24"/>
              </w:rPr>
              <w:t>19</w:t>
            </w:r>
            <w:r>
              <w:rPr>
                <w:rFonts w:hint="eastAsia" w:ascii="宋体" w:hAnsi="宋体"/>
                <w:sz w:val="24"/>
                <w:szCs w:val="24"/>
              </w:rPr>
              <w:t>号）、关于印发环境标志产品政府采购品目清单的通知（财库〔</w:t>
            </w:r>
            <w:r>
              <w:rPr>
                <w:rFonts w:ascii="宋体" w:hAnsi="宋体"/>
                <w:sz w:val="24"/>
                <w:szCs w:val="24"/>
              </w:rPr>
              <w:t>2019</w:t>
            </w:r>
            <w:r>
              <w:rPr>
                <w:rFonts w:hint="eastAsia" w:ascii="宋体" w:hAnsi="宋体"/>
                <w:sz w:val="24"/>
                <w:szCs w:val="24"/>
              </w:rPr>
              <w:t>〕</w:t>
            </w:r>
            <w:r>
              <w:rPr>
                <w:rFonts w:ascii="宋体" w:hAnsi="宋体"/>
                <w:sz w:val="24"/>
                <w:szCs w:val="24"/>
              </w:rPr>
              <w:t>18</w:t>
            </w:r>
            <w:r>
              <w:rPr>
                <w:rFonts w:hint="eastAsia" w:ascii="宋体" w:hAnsi="宋体"/>
                <w:sz w:val="24"/>
                <w:szCs w:val="24"/>
              </w:rPr>
              <w:t>号）、市场监管总局关于发布参与实施政府采购节能产品、环境标志产品认证机构名录的公告（</w:t>
            </w:r>
            <w:r>
              <w:rPr>
                <w:rFonts w:ascii="宋体" w:hAnsi="宋体"/>
                <w:sz w:val="24"/>
                <w:szCs w:val="24"/>
              </w:rPr>
              <w:t>2019</w:t>
            </w:r>
            <w:r>
              <w:rPr>
                <w:rFonts w:hint="eastAsia" w:ascii="宋体" w:hAnsi="宋体"/>
                <w:sz w:val="24"/>
                <w:szCs w:val="24"/>
              </w:rPr>
              <w:t>年第</w:t>
            </w:r>
            <w:r>
              <w:rPr>
                <w:rFonts w:ascii="宋体" w:hAnsi="宋体"/>
                <w:sz w:val="24"/>
                <w:szCs w:val="24"/>
              </w:rPr>
              <w:t>16</w:t>
            </w:r>
            <w:r>
              <w:rPr>
                <w:rFonts w:hint="eastAsia" w:ascii="宋体" w:hAnsi="宋体"/>
                <w:sz w:val="24"/>
                <w:szCs w:val="24"/>
              </w:rPr>
              <w:t>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30</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bCs/>
                <w:sz w:val="24"/>
                <w:szCs w:val="24"/>
                <w:lang w:val="zh-CN"/>
              </w:rPr>
            </w:pPr>
            <w:r>
              <w:rPr>
                <w:rFonts w:hint="eastAsia" w:ascii="宋体" w:hAnsi="宋体" w:cs="宋体"/>
                <w:bCs/>
                <w:sz w:val="24"/>
                <w:szCs w:val="24"/>
                <w:lang w:val="zh-CN"/>
              </w:rPr>
              <w:t>最后报价</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sz w:val="24"/>
                <w:szCs w:val="24"/>
              </w:rPr>
            </w:pPr>
            <w:r>
              <w:rPr>
                <w:rFonts w:hint="eastAsia" w:ascii="宋体" w:hAnsi="宋体"/>
                <w:sz w:val="24"/>
                <w:szCs w:val="24"/>
              </w:rPr>
              <w:t>根据磋商小组要求，供应商须使用</w:t>
            </w:r>
            <w:r>
              <w:rPr>
                <w:rFonts w:ascii="宋体" w:hAnsi="宋体"/>
                <w:sz w:val="24"/>
                <w:szCs w:val="24"/>
              </w:rPr>
              <w:t>CA</w:t>
            </w:r>
            <w:r>
              <w:rPr>
                <w:rFonts w:hint="eastAsia" w:ascii="宋体" w:hAnsi="宋体"/>
                <w:sz w:val="24"/>
                <w:szCs w:val="24"/>
              </w:rPr>
              <w:t>数字证书登录《全国公共资源交易平台（河南省</w:t>
            </w:r>
            <w:r>
              <w:rPr>
                <w:rFonts w:ascii="Segoe UI Symbol" w:hAnsi="Segoe UI Symbol" w:cs="Segoe UI Symbol"/>
                <w:sz w:val="24"/>
                <w:szCs w:val="24"/>
              </w:rPr>
              <w:t>▪</w:t>
            </w:r>
            <w:r>
              <w:rPr>
                <w:rFonts w:hint="eastAsia" w:ascii="宋体" w:hAnsi="宋体"/>
                <w:sz w:val="24"/>
                <w:szCs w:val="24"/>
              </w:rPr>
              <w:t>许昌市）》公共资源交易系统（</w:t>
            </w:r>
            <w:r>
              <w:rPr>
                <w:rFonts w:ascii="宋体" w:hAnsi="宋体"/>
                <w:sz w:val="24"/>
                <w:szCs w:val="24"/>
              </w:rPr>
              <w:t>http://ggzy.xuchang.gov.cn:8088/ggzy/</w:t>
            </w:r>
            <w:r>
              <w:rPr>
                <w:rFonts w:hint="eastAsia" w:ascii="宋体" w:hAnsi="宋体"/>
                <w:sz w:val="24"/>
                <w:szCs w:val="24"/>
              </w:rPr>
              <w:t>）进行最后报价，最后报价应包括：最后报价（加盖公章，或者由法定代表人或其授权的代表签字）。</w:t>
            </w:r>
          </w:p>
          <w:p>
            <w:pPr>
              <w:autoSpaceDE w:val="0"/>
              <w:autoSpaceDN w:val="0"/>
              <w:adjustRightInd w:val="0"/>
              <w:spacing w:line="360" w:lineRule="auto"/>
              <w:rPr>
                <w:rFonts w:ascii="宋体" w:hAnsi="宋体" w:cs="宋体"/>
                <w:sz w:val="24"/>
                <w:szCs w:val="24"/>
                <w:lang w:val="zh-CN"/>
              </w:rPr>
            </w:pPr>
            <w:r>
              <w:rPr>
                <w:rFonts w:hint="eastAsia" w:ascii="宋体" w:hAnsi="宋体"/>
                <w:sz w:val="24"/>
                <w:szCs w:val="24"/>
              </w:rPr>
              <w:t>注：磋商小组要求供应商提交最后报价时，在磋商小组规定时间内，供应商未提交最后报价则以其初次提交响应文件报价为最后报价。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sz w:val="24"/>
                <w:szCs w:val="24"/>
              </w:rPr>
            </w:pPr>
            <w:r>
              <w:rPr>
                <w:rFonts w:hint="eastAsia" w:ascii="宋体" w:hAnsi="宋体"/>
                <w:sz w:val="24"/>
                <w:szCs w:val="24"/>
              </w:rPr>
              <w:t>31</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Cs/>
                <w:sz w:val="24"/>
                <w:szCs w:val="24"/>
                <w:lang w:val="zh-CN"/>
              </w:rPr>
            </w:pPr>
            <w:r>
              <w:rPr>
                <w:rFonts w:hint="eastAsia" w:ascii="宋体" w:hAnsi="宋体"/>
                <w:sz w:val="24"/>
                <w:szCs w:val="24"/>
              </w:rPr>
              <w:t>解释权</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sz w:val="24"/>
                <w:szCs w:val="24"/>
              </w:rPr>
            </w:pPr>
            <w:r>
              <w:rPr>
                <w:rFonts w:hint="eastAsia" w:ascii="宋体" w:hAnsi="宋体"/>
                <w:sz w:val="24"/>
                <w:szCs w:val="24"/>
              </w:rPr>
              <w:t>构成本磋商文件的各个组成文件应互为解释，互为说明；</w:t>
            </w:r>
          </w:p>
          <w:p>
            <w:pPr>
              <w:autoSpaceDE w:val="0"/>
              <w:autoSpaceDN w:val="0"/>
              <w:adjustRightInd w:val="0"/>
              <w:spacing w:line="360" w:lineRule="auto"/>
              <w:rPr>
                <w:rFonts w:ascii="宋体" w:hAnsi="宋体"/>
                <w:sz w:val="24"/>
                <w:szCs w:val="24"/>
              </w:rPr>
            </w:pPr>
            <w:r>
              <w:rPr>
                <w:rFonts w:hint="eastAsia" w:ascii="宋体" w:hAnsi="宋体"/>
                <w:sz w:val="24"/>
                <w:szCs w:val="24"/>
              </w:rPr>
              <w:t>1、除磋商文件中有特别规定外，仅适用于磋商阶段的规定，按磋商公告（磋商邀请书）、供应商须知、评标办法的先后顺序解释；</w:t>
            </w:r>
          </w:p>
          <w:p>
            <w:pPr>
              <w:autoSpaceDE w:val="0"/>
              <w:autoSpaceDN w:val="0"/>
              <w:adjustRightInd w:val="0"/>
              <w:spacing w:line="360" w:lineRule="auto"/>
              <w:rPr>
                <w:rFonts w:ascii="宋体" w:hAnsi="宋体"/>
                <w:sz w:val="24"/>
                <w:szCs w:val="24"/>
              </w:rPr>
            </w:pPr>
            <w:r>
              <w:rPr>
                <w:rFonts w:hint="eastAsia" w:ascii="宋体" w:hAnsi="宋体"/>
                <w:sz w:val="24"/>
                <w:szCs w:val="24"/>
              </w:rPr>
              <w:t>2、同一组成文件中就同一事项的规定或约定不一致的，以编排顺序在后者为准；</w:t>
            </w:r>
          </w:p>
          <w:p>
            <w:pPr>
              <w:autoSpaceDE w:val="0"/>
              <w:autoSpaceDN w:val="0"/>
              <w:adjustRightInd w:val="0"/>
              <w:spacing w:line="360" w:lineRule="auto"/>
              <w:rPr>
                <w:rFonts w:ascii="宋体" w:hAnsi="宋体"/>
                <w:sz w:val="24"/>
                <w:szCs w:val="24"/>
              </w:rPr>
            </w:pPr>
            <w:r>
              <w:rPr>
                <w:rFonts w:hint="eastAsia" w:ascii="宋体" w:hAnsi="宋体"/>
                <w:sz w:val="24"/>
                <w:szCs w:val="24"/>
              </w:rPr>
              <w:t>3、同一组成文件不同版本之间有不一致的，以形成时间在后者为准；</w:t>
            </w:r>
          </w:p>
          <w:p>
            <w:pPr>
              <w:autoSpaceDE w:val="0"/>
              <w:autoSpaceDN w:val="0"/>
              <w:adjustRightInd w:val="0"/>
              <w:spacing w:line="360" w:lineRule="auto"/>
              <w:rPr>
                <w:rFonts w:ascii="宋体" w:hAnsi="宋体"/>
                <w:sz w:val="24"/>
                <w:szCs w:val="24"/>
              </w:rPr>
            </w:pPr>
            <w:r>
              <w:rPr>
                <w:rFonts w:hint="eastAsia" w:ascii="宋体" w:hAnsi="宋体"/>
                <w:sz w:val="24"/>
                <w:szCs w:val="24"/>
              </w:rPr>
              <w:t>按本款前述规定仍不能形成结论的，由采购人负责解释。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sz w:val="24"/>
                <w:szCs w:val="24"/>
              </w:rPr>
            </w:pPr>
            <w:r>
              <w:rPr>
                <w:rFonts w:hint="eastAsia" w:ascii="宋体" w:hAnsi="宋体"/>
                <w:sz w:val="24"/>
                <w:szCs w:val="24"/>
              </w:rPr>
              <w:t>32</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Cs/>
                <w:sz w:val="24"/>
                <w:szCs w:val="24"/>
                <w:lang w:val="zh-CN"/>
              </w:rPr>
            </w:pPr>
            <w:r>
              <w:rPr>
                <w:rFonts w:hint="eastAsia" w:ascii="宋体" w:hAnsi="宋体"/>
                <w:sz w:val="24"/>
                <w:szCs w:val="24"/>
              </w:rPr>
              <w:t>知识产权</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sz w:val="24"/>
                <w:szCs w:val="24"/>
              </w:rPr>
            </w:pPr>
            <w:r>
              <w:rPr>
                <w:rFonts w:hint="eastAsia" w:ascii="宋体" w:hAnsi="宋体"/>
                <w:sz w:val="24"/>
                <w:szCs w:val="24"/>
              </w:rPr>
              <w:t>构成本采购文件各个组成部分的文件，未经采购人书面同意，供应商不得擅自复印和用于非本磋商项目所需的其他目的。采购人全部或者部分使用未成交人响应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sz w:val="24"/>
                <w:szCs w:val="24"/>
              </w:rPr>
            </w:pPr>
            <w:r>
              <w:rPr>
                <w:rFonts w:hint="eastAsia" w:ascii="宋体" w:hAnsi="宋体"/>
                <w:position w:val="6"/>
                <w:sz w:val="24"/>
                <w:szCs w:val="24"/>
              </w:rPr>
              <w:t>未尽事宜，按国家有关规定执行。</w:t>
            </w:r>
          </w:p>
        </w:tc>
      </w:tr>
    </w:tbl>
    <w:p>
      <w:pPr>
        <w:spacing w:line="360" w:lineRule="auto"/>
        <w:jc w:val="center"/>
        <w:outlineLvl w:val="0"/>
        <w:rPr>
          <w:rFonts w:ascii="宋体" w:hAnsi="宋体"/>
          <w:b/>
          <w:kern w:val="0"/>
          <w:sz w:val="56"/>
          <w:szCs w:val="32"/>
        </w:rPr>
      </w:pPr>
      <w:r>
        <w:rPr>
          <w:rFonts w:ascii="宋体" w:hAnsi="宋体"/>
          <w:b/>
          <w:kern w:val="0"/>
          <w:sz w:val="40"/>
        </w:rPr>
        <w:br w:type="page"/>
      </w:r>
      <w:bookmarkStart w:id="6" w:name="_Toc138068718"/>
      <w:r>
        <w:rPr>
          <w:rFonts w:hint="eastAsia" w:ascii="宋体" w:hAnsi="宋体"/>
          <w:b/>
          <w:kern w:val="0"/>
          <w:sz w:val="32"/>
          <w:szCs w:val="32"/>
        </w:rPr>
        <w:t>第四章 供应商须知</w:t>
      </w:r>
      <w:bookmarkEnd w:id="6"/>
    </w:p>
    <w:p>
      <w:pPr>
        <w:tabs>
          <w:tab w:val="left" w:pos="1260"/>
        </w:tabs>
        <w:autoSpaceDE w:val="0"/>
        <w:autoSpaceDN w:val="0"/>
        <w:adjustRightInd w:val="0"/>
        <w:spacing w:line="360" w:lineRule="auto"/>
        <w:jc w:val="center"/>
        <w:outlineLvl w:val="1"/>
        <w:rPr>
          <w:rFonts w:ascii="宋体" w:hAnsi="宋体" w:cs="宋体"/>
          <w:b/>
          <w:kern w:val="0"/>
          <w:sz w:val="24"/>
          <w:szCs w:val="24"/>
        </w:rPr>
      </w:pPr>
      <w:bookmarkStart w:id="7" w:name="_Toc138068719"/>
      <w:r>
        <w:rPr>
          <w:rFonts w:hint="eastAsia" w:ascii="宋体" w:hAnsi="宋体" w:cs="宋体"/>
          <w:b/>
          <w:kern w:val="0"/>
          <w:sz w:val="24"/>
          <w:szCs w:val="24"/>
        </w:rPr>
        <w:t>一、概念释义</w:t>
      </w:r>
      <w:bookmarkEnd w:id="7"/>
    </w:p>
    <w:p>
      <w:pPr>
        <w:pStyle w:val="61"/>
        <w:numPr>
          <w:ilvl w:val="0"/>
          <w:numId w:val="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适用范围</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1.1 本磋商文件仅适用于本次“采购邀请”</w:t>
      </w:r>
      <w:r>
        <w:rPr>
          <w:rFonts w:hint="eastAsia" w:ascii="宋体" w:hAnsi="宋体"/>
          <w:sz w:val="24"/>
          <w:szCs w:val="24"/>
        </w:rPr>
        <w:t>和“供应商须知前附表”中所述采购项目的采购。</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1.2 本磋商文件解释权属于“采购邀请”</w:t>
      </w:r>
      <w:r>
        <w:rPr>
          <w:rFonts w:hint="eastAsia" w:ascii="宋体" w:hAnsi="宋体"/>
          <w:sz w:val="24"/>
          <w:szCs w:val="24"/>
        </w:rPr>
        <w:t xml:space="preserve"> 和“供应商须知前附表”</w:t>
      </w:r>
      <w:r>
        <w:rPr>
          <w:rFonts w:hint="eastAsia" w:ascii="宋体" w:hAnsi="宋体" w:cs="宋体"/>
          <w:kern w:val="0"/>
          <w:sz w:val="24"/>
          <w:szCs w:val="24"/>
        </w:rPr>
        <w:t>所述的采购人、采购代理公司。</w:t>
      </w:r>
    </w:p>
    <w:p>
      <w:pPr>
        <w:pStyle w:val="61"/>
        <w:numPr>
          <w:ilvl w:val="0"/>
          <w:numId w:val="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定义</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2.1“采购项目”：</w:t>
      </w:r>
      <w:r>
        <w:rPr>
          <w:rFonts w:hint="eastAsia" w:ascii="宋体" w:hAnsi="宋体"/>
          <w:sz w:val="24"/>
          <w:szCs w:val="24"/>
        </w:rPr>
        <w:t>系指</w:t>
      </w:r>
      <w:r>
        <w:rPr>
          <w:rFonts w:hint="eastAsia" w:ascii="宋体" w:hAnsi="宋体" w:cs="宋体"/>
          <w:kern w:val="0"/>
          <w:sz w:val="24"/>
          <w:szCs w:val="24"/>
        </w:rPr>
        <w:t>“供应商须知前附表”中所述的采购项目。</w:t>
      </w:r>
    </w:p>
    <w:p>
      <w:pPr>
        <w:pStyle w:val="61"/>
        <w:autoSpaceDE w:val="0"/>
        <w:autoSpaceDN w:val="0"/>
        <w:spacing w:line="360" w:lineRule="auto"/>
        <w:ind w:left="420" w:firstLine="0" w:firstLineChars="0"/>
        <w:contextualSpacing/>
        <w:rPr>
          <w:rFonts w:ascii="宋体" w:hAnsi="宋体" w:cs="宋体"/>
          <w:kern w:val="0"/>
          <w:sz w:val="24"/>
          <w:szCs w:val="24"/>
        </w:rPr>
      </w:pPr>
      <w:r>
        <w:rPr>
          <w:rFonts w:hint="eastAsia" w:ascii="宋体" w:hAnsi="宋体" w:cs="宋体"/>
          <w:kern w:val="0"/>
          <w:sz w:val="24"/>
          <w:szCs w:val="24"/>
        </w:rPr>
        <w:t>2.2“采购人、 采购代理机构”：</w:t>
      </w:r>
      <w:r>
        <w:rPr>
          <w:rFonts w:hint="eastAsia" w:ascii="宋体" w:hAnsi="宋体"/>
          <w:sz w:val="24"/>
          <w:szCs w:val="24"/>
        </w:rPr>
        <w:t>系指“供应商须知前附表”中所述的组织本次采购的代理公司和采购人。</w:t>
      </w:r>
    </w:p>
    <w:p>
      <w:pPr>
        <w:pStyle w:val="61"/>
        <w:autoSpaceDE w:val="0"/>
        <w:autoSpaceDN w:val="0"/>
        <w:spacing w:line="360" w:lineRule="auto"/>
        <w:ind w:firstLineChars="0"/>
        <w:rPr>
          <w:rFonts w:ascii="宋体" w:hAnsi="宋体" w:cs="宋体"/>
          <w:kern w:val="0"/>
          <w:sz w:val="24"/>
          <w:szCs w:val="24"/>
        </w:rPr>
      </w:pPr>
      <w:r>
        <w:rPr>
          <w:rFonts w:hint="eastAsia" w:ascii="宋体" w:hAnsi="宋体"/>
          <w:sz w:val="24"/>
          <w:szCs w:val="24"/>
        </w:rPr>
        <w:t>2.3“供应商”系指从采购人、代理机构处按规定获取磋商文件，并按照磋商文件向采购人、代理公司提交响应文件的供应商。</w:t>
      </w:r>
    </w:p>
    <w:p>
      <w:pPr>
        <w:pStyle w:val="61"/>
        <w:autoSpaceDE w:val="0"/>
        <w:autoSpaceDN w:val="0"/>
        <w:spacing w:line="360" w:lineRule="auto"/>
        <w:ind w:firstLineChars="0"/>
        <w:rPr>
          <w:rFonts w:ascii="宋体" w:hAnsi="宋体" w:cs="宋体"/>
          <w:kern w:val="0"/>
          <w:sz w:val="24"/>
          <w:szCs w:val="24"/>
        </w:rPr>
      </w:pPr>
      <w:r>
        <w:rPr>
          <w:rFonts w:hint="eastAsia" w:ascii="宋体" w:hAnsi="宋体"/>
          <w:sz w:val="24"/>
          <w:szCs w:val="24"/>
        </w:rPr>
        <w:t>2.4“成交供应商”系指成交的供应商。</w:t>
      </w:r>
    </w:p>
    <w:p>
      <w:pPr>
        <w:pStyle w:val="61"/>
        <w:autoSpaceDE w:val="0"/>
        <w:autoSpaceDN w:val="0"/>
        <w:spacing w:line="360" w:lineRule="auto"/>
        <w:ind w:firstLineChars="0"/>
        <w:rPr>
          <w:rFonts w:ascii="宋体" w:hAnsi="宋体" w:cs="宋体"/>
          <w:kern w:val="0"/>
          <w:sz w:val="24"/>
          <w:szCs w:val="24"/>
        </w:rPr>
      </w:pPr>
      <w:r>
        <w:rPr>
          <w:rFonts w:hint="eastAsia" w:ascii="宋体" w:hAnsi="宋体"/>
          <w:sz w:val="24"/>
          <w:szCs w:val="24"/>
        </w:rPr>
        <w:t>2.5“甲方”系指采购人。</w:t>
      </w:r>
    </w:p>
    <w:p>
      <w:pPr>
        <w:pStyle w:val="61"/>
        <w:autoSpaceDE w:val="0"/>
        <w:autoSpaceDN w:val="0"/>
        <w:spacing w:line="360" w:lineRule="auto"/>
        <w:ind w:firstLineChars="0"/>
        <w:rPr>
          <w:rFonts w:ascii="宋体" w:hAnsi="宋体" w:cs="宋体"/>
          <w:kern w:val="0"/>
          <w:sz w:val="24"/>
          <w:szCs w:val="24"/>
        </w:rPr>
      </w:pPr>
      <w:r>
        <w:rPr>
          <w:rFonts w:hint="eastAsia" w:ascii="宋体" w:hAnsi="宋体"/>
          <w:sz w:val="24"/>
          <w:szCs w:val="24"/>
        </w:rPr>
        <w:t>2.6“乙方”系指成交并向采购人提供服务的供应商。</w:t>
      </w:r>
    </w:p>
    <w:p>
      <w:pPr>
        <w:pStyle w:val="61"/>
        <w:autoSpaceDE w:val="0"/>
        <w:autoSpaceDN w:val="0"/>
        <w:spacing w:line="360" w:lineRule="auto"/>
        <w:ind w:firstLineChars="0"/>
        <w:rPr>
          <w:rFonts w:ascii="宋体" w:hAnsi="宋体" w:cs="宋体"/>
          <w:kern w:val="0"/>
          <w:sz w:val="24"/>
          <w:szCs w:val="24"/>
        </w:rPr>
      </w:pPr>
      <w:r>
        <w:rPr>
          <w:rFonts w:hint="eastAsia" w:ascii="宋体" w:hAnsi="宋体"/>
          <w:sz w:val="24"/>
          <w:szCs w:val="24"/>
        </w:rPr>
        <w:t>2.7“服务”系指磋商文件规定的供应商为完成采购项目所需承担的全部义务。</w:t>
      </w:r>
    </w:p>
    <w:p>
      <w:pPr>
        <w:pStyle w:val="61"/>
        <w:autoSpaceDE w:val="0"/>
        <w:autoSpaceDN w:val="0"/>
        <w:spacing w:line="360" w:lineRule="auto"/>
        <w:ind w:firstLineChars="175"/>
        <w:contextualSpacing/>
        <w:rPr>
          <w:rFonts w:ascii="宋体" w:hAnsi="宋体" w:cs="宋体"/>
          <w:kern w:val="0"/>
          <w:sz w:val="24"/>
          <w:szCs w:val="24"/>
        </w:rPr>
      </w:pPr>
      <w:r>
        <w:rPr>
          <w:rFonts w:hint="eastAsia" w:ascii="宋体" w:hAnsi="宋体" w:cs="宋体"/>
          <w:kern w:val="0"/>
          <w:sz w:val="24"/>
          <w:szCs w:val="24"/>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2.8.1磋商文件列明不允许或未列明允许进口产品参加响应的，均视为拒绝进口产品参加响应。</w:t>
      </w:r>
    </w:p>
    <w:p>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2.8.2如响应文件中已说明，经财政部门审核同意，允许部分或全部产品采购进口产品，供应商既可提供本国产品，也可以提供进口产品。</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2.9磋商文件中凡标有“★”的条款均系实质性要求条款。</w:t>
      </w:r>
    </w:p>
    <w:p>
      <w:pPr>
        <w:pStyle w:val="61"/>
        <w:numPr>
          <w:ilvl w:val="0"/>
          <w:numId w:val="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合格的供应商</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3.1具有本项目生产、制造、供应或实施能力，符合、承认并承诺履行本磋商文件各项规定的法人、其他组织或者自然人。</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3.2符合本项目“采购邀请”和“供应商须知前附表”中规定的合格供应商所必须具备的条件。</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3.3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信用详见公告）。</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3.4单位负责人为同一人或者存在直接控股、管理关系的不同供应商，不得参加同一合同项下的政府采购活动。违反规定的，相关响应均无效。</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3.5除单一来源外，为采购项目提供整体设计、规范编制或者项目管理、监理、检测等服务的供应商，不得再参加该采购项目的其他采购活动。</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3.6“采购邀请”和“供应商须知前附表”规定接受联合体响应的，除应符合本章第3.1项和3.2项要求外，还应遵守以下规定：</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3.6.1在响应文件中向采购人提交联合体协议书，明确联合体各方承担的工作和义务；</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3.6.2联合体中有同类资质的供应商按联合体分工承担相同工作的，应当按照资质等级较低的供应商确定资质等级；</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3.6.3采购人根据采购项目的特殊要求规定供应商特定条件的，联合体各方中至少应当有一方符合采购规定的特定条件。</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3.6.4联合体各方不得再单独参加或者与其他供应商另外组成联合体参加同一合同项下的政府采购活动。</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3.6.5联合体各方应当共同与采购人签订采购合同，就采购合同约定的事项对采购人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Style w:val="38"/>
          <w:rFonts w:hint="eastAsia" w:ascii="宋体" w:hAnsi="宋体" w:cs="宋体"/>
          <w:color w:val="auto"/>
          <w:sz w:val="24"/>
          <w:szCs w:val="24"/>
        </w:rPr>
        <w:t>承担连带责任</w:t>
      </w:r>
      <w:r>
        <w:rPr>
          <w:rStyle w:val="38"/>
          <w:rFonts w:hint="eastAsia" w:ascii="宋体" w:hAnsi="宋体" w:cs="宋体"/>
          <w:color w:val="auto"/>
          <w:sz w:val="24"/>
          <w:szCs w:val="24"/>
        </w:rPr>
        <w:fldChar w:fldCharType="end"/>
      </w:r>
      <w:r>
        <w:rPr>
          <w:rFonts w:hint="eastAsia" w:ascii="宋体" w:hAnsi="宋体" w:cs="宋体"/>
          <w:kern w:val="0"/>
          <w:sz w:val="24"/>
          <w:szCs w:val="24"/>
        </w:rPr>
        <w:t>。</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3.7法律、行政法规规定的其他条件。</w:t>
      </w:r>
    </w:p>
    <w:p>
      <w:pPr>
        <w:pStyle w:val="61"/>
        <w:numPr>
          <w:ilvl w:val="0"/>
          <w:numId w:val="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合格的货物和服务</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4.1供应商提供的货物和服务应当符合磋商文件的要求，并且其质量完全符合国家标准、行业标准或地方标准，均有标准的以高（严格）者为准。没有国家标准、行业标准和企业标准的，按照通常标准或者符合采购目的的特定标准确定。</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4.2供应商所提供的服务应当没有侵犯任何第三方的知识产权、技术秘密等合法权利。</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4.3如供应商所投产品被列入《中华人民共和国实施强制性产品认证的产品目录》，则该产品应具备国家认监委指定强制性产品认证机构颁发的《中国国家强制性产品认证证书》（CCC 认证）。供应商不能提供超出此目录范畴外的替代品。</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供应商所投产品如被列入《信息安全产品强制性认证目录》，则该产品应具备中国信息安全认证中心颁发的《</w:t>
      </w:r>
      <w:r>
        <w:fldChar w:fldCharType="begin"/>
      </w:r>
      <w:r>
        <w:instrText xml:space="preserve"> HYPERLINK "http://www.cnca.gov.cn/cnca/zwxx/ggxx/images/2010/07/19/A6C32D2A507AC2A38326896013A67542.doc" \t "_blank" </w:instrText>
      </w:r>
      <w:r>
        <w:fldChar w:fldCharType="separate"/>
      </w:r>
      <w:r>
        <w:rPr>
          <w:rStyle w:val="38"/>
          <w:rFonts w:hint="eastAsia" w:ascii="宋体" w:hAnsi="宋体" w:cs="宋体"/>
          <w:color w:val="auto"/>
          <w:sz w:val="24"/>
          <w:szCs w:val="24"/>
        </w:rPr>
        <w:t>中国国家信息安全产品认证证书</w:t>
      </w:r>
      <w:r>
        <w:rPr>
          <w:rStyle w:val="38"/>
          <w:rFonts w:hint="eastAsia" w:ascii="宋体" w:hAnsi="宋体" w:cs="宋体"/>
          <w:color w:val="auto"/>
          <w:sz w:val="24"/>
          <w:szCs w:val="24"/>
        </w:rPr>
        <w:fldChar w:fldCharType="end"/>
      </w:r>
      <w:r>
        <w:rPr>
          <w:rFonts w:hint="eastAsia" w:ascii="宋体" w:hAnsi="宋体" w:cs="宋体"/>
          <w:kern w:val="0"/>
          <w:sz w:val="24"/>
          <w:szCs w:val="24"/>
        </w:rPr>
        <w:t>》。供应商不能提供超出此目录范畴外的替代品。</w:t>
      </w:r>
    </w:p>
    <w:p>
      <w:pPr>
        <w:pStyle w:val="61"/>
        <w:numPr>
          <w:ilvl w:val="0"/>
          <w:numId w:val="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磋商费用</w:t>
      </w:r>
    </w:p>
    <w:p>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不论采购的结果如何，供应商均应自行承担所有与采购有关的全部费用，采购人、采购代理公司在任何情况下均无义务和责任承担这些费用。</w:t>
      </w:r>
    </w:p>
    <w:p>
      <w:pPr>
        <w:pStyle w:val="61"/>
        <w:numPr>
          <w:ilvl w:val="0"/>
          <w:numId w:val="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信息发布</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本采购项目需要公开的有关信息，包括采购公告、磋商文件澄清或修改公告、成交公告以及延长响应文件提交截止时间等与采购活动有关的通知，采购人、采购代理机构均将通过在 《河南省政府采购网》、 《长葛市人民政府门户网站》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pPr>
        <w:pStyle w:val="61"/>
        <w:numPr>
          <w:ilvl w:val="0"/>
          <w:numId w:val="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代理费用</w:t>
      </w:r>
    </w:p>
    <w:p>
      <w:pPr>
        <w:pStyle w:val="61"/>
        <w:numPr>
          <w:ilvl w:val="0"/>
          <w:numId w:val="2"/>
        </w:numPr>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收取标准：收取。详见供应商须知前附表。</w:t>
      </w:r>
    </w:p>
    <w:p>
      <w:pPr>
        <w:pStyle w:val="61"/>
        <w:autoSpaceDE w:val="0"/>
        <w:autoSpaceDN w:val="0"/>
        <w:spacing w:line="360" w:lineRule="auto"/>
        <w:ind w:left="420" w:firstLine="0" w:firstLineChars="0"/>
        <w:contextualSpacing/>
        <w:rPr>
          <w:rFonts w:ascii="宋体" w:hAnsi="宋体" w:cs="宋体"/>
          <w:kern w:val="0"/>
          <w:sz w:val="24"/>
          <w:szCs w:val="24"/>
        </w:rPr>
      </w:pPr>
      <w:r>
        <w:rPr>
          <w:rFonts w:hint="eastAsia" w:ascii="宋体" w:hAnsi="宋体" w:cs="宋体"/>
          <w:kern w:val="0"/>
          <w:sz w:val="24"/>
          <w:szCs w:val="24"/>
        </w:rPr>
        <w:t>7.2 收取方式：</w:t>
      </w:r>
      <w:r>
        <w:rPr>
          <w:rFonts w:hint="eastAsia" w:ascii="宋体" w:hAnsi="宋体" w:cs="宋体"/>
          <w:kern w:val="0"/>
          <w:sz w:val="24"/>
          <w:szCs w:val="24"/>
          <w:lang w:val="zh-CN"/>
        </w:rPr>
        <w:t>成交通知书发出前，以现金或转账形式交纳</w:t>
      </w:r>
      <w:r>
        <w:rPr>
          <w:rFonts w:hint="eastAsia" w:ascii="宋体" w:hAnsi="宋体" w:cs="宋体"/>
          <w:kern w:val="0"/>
          <w:sz w:val="24"/>
          <w:szCs w:val="24"/>
        </w:rPr>
        <w:t>。</w:t>
      </w:r>
    </w:p>
    <w:p>
      <w:pPr>
        <w:pStyle w:val="61"/>
        <w:numPr>
          <w:ilvl w:val="0"/>
          <w:numId w:val="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其他</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本“供应商须知”的条款如与“磋商邀请”、“采购需求”、“供应商须知前附表”和“对响应文件审查与评审”就同一内容的表述不一致的，以“磋商邀请”、“ 采购需求”、 “供应商须知前附表”和“对响应文件审查与评审”中规定的内容为准。</w:t>
      </w:r>
    </w:p>
    <w:p>
      <w:pPr>
        <w:tabs>
          <w:tab w:val="left" w:pos="1260"/>
        </w:tabs>
        <w:autoSpaceDE w:val="0"/>
        <w:autoSpaceDN w:val="0"/>
        <w:adjustRightInd w:val="0"/>
        <w:spacing w:line="360" w:lineRule="auto"/>
        <w:jc w:val="center"/>
        <w:outlineLvl w:val="1"/>
        <w:rPr>
          <w:rFonts w:ascii="宋体" w:hAnsi="宋体" w:cs="宋体"/>
          <w:b/>
          <w:kern w:val="0"/>
          <w:sz w:val="24"/>
          <w:szCs w:val="24"/>
        </w:rPr>
      </w:pPr>
      <w:bookmarkStart w:id="8" w:name="_Toc138068720"/>
      <w:r>
        <w:rPr>
          <w:rFonts w:hint="eastAsia" w:ascii="宋体" w:hAnsi="宋体" w:cs="宋体"/>
          <w:b/>
          <w:kern w:val="0"/>
          <w:sz w:val="24"/>
          <w:szCs w:val="24"/>
        </w:rPr>
        <w:t>二、磋商文件说明</w:t>
      </w:r>
      <w:bookmarkEnd w:id="8"/>
    </w:p>
    <w:p>
      <w:pPr>
        <w:pStyle w:val="61"/>
        <w:numPr>
          <w:ilvl w:val="0"/>
          <w:numId w:val="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磋商文件构成</w:t>
      </w:r>
    </w:p>
    <w:p>
      <w:pPr>
        <w:pStyle w:val="61"/>
        <w:numPr>
          <w:ilvl w:val="0"/>
          <w:numId w:val="3"/>
        </w:numPr>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磋商文件由以下部分组成：</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第一章 采购邀请（竞争性磋商公告）</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第二章 采购需求</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第三章 供应商须知前附表</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第四章 供应商须知</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第五章 政府采购政策功能</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第六章 资格审查与评审</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第七章 合同书格式及合同条款</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第八章 响应文件有关格式</w:t>
      </w:r>
    </w:p>
    <w:p>
      <w:pPr>
        <w:pStyle w:val="61"/>
        <w:autoSpaceDE w:val="0"/>
        <w:autoSpaceDN w:val="0"/>
        <w:spacing w:line="360" w:lineRule="auto"/>
        <w:ind w:firstLine="480"/>
        <w:rPr>
          <w:rFonts w:ascii="宋体" w:hAnsi="宋体" w:cs="宋体"/>
          <w:kern w:val="0"/>
          <w:sz w:val="24"/>
          <w:szCs w:val="24"/>
        </w:rPr>
      </w:pPr>
      <w:r>
        <w:rPr>
          <w:rFonts w:hint="eastAsia" w:ascii="宋体" w:hAnsi="宋体" w:cs="宋体"/>
          <w:kern w:val="0"/>
          <w:sz w:val="24"/>
          <w:szCs w:val="24"/>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pPr>
        <w:numPr>
          <w:ilvl w:val="0"/>
          <w:numId w:val="1"/>
        </w:numPr>
        <w:autoSpaceDE w:val="0"/>
        <w:autoSpaceDN w:val="0"/>
        <w:spacing w:line="360" w:lineRule="auto"/>
        <w:contextualSpacing/>
        <w:rPr>
          <w:rFonts w:ascii="宋体" w:hAnsi="宋体" w:cs="宋体"/>
          <w:b/>
          <w:kern w:val="0"/>
          <w:sz w:val="24"/>
        </w:rPr>
      </w:pPr>
      <w:r>
        <w:rPr>
          <w:rFonts w:hint="eastAsia" w:ascii="宋体" w:hAnsi="宋体" w:cs="宋体"/>
          <w:b/>
          <w:kern w:val="0"/>
          <w:sz w:val="24"/>
        </w:rPr>
        <w:t>现场考察、磋商前答疑会</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10.1 采购人根据采购项目的具体情况，可以在磋商文件公告期满后，组织已获取磋商文件的供应商现场考察或者召开磋商前答疑会。</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采购人组织现场考察或者召开磋商前答疑会的，所有供应商应按“供应商须知前附表”规定的时间、地点前往参加现场考察或者磋商前答疑会。供应商如不参加，其风险由供应商自行承担，采购人不承担任何责任。</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10.2 采购人组织现场考察或者召开答疑会的，应当在磋商文件中载明，或者在磋商文件公告期满后在财政部门指定的政府采购信息发布媒体和《全国公共资源交易平台（河南省·许昌市）》发布更正公告。</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10.3 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10.4 现场考察及参加磋商前答疑会所发生的费用及一切责任由供应商自行承担。</w:t>
      </w:r>
    </w:p>
    <w:p>
      <w:pPr>
        <w:pStyle w:val="61"/>
        <w:numPr>
          <w:ilvl w:val="0"/>
          <w:numId w:val="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磋商文件的澄清或修改</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11.1 在磋商响应截止期前，无论出于何种原因，采购人可主动地或在解答潜在供应商提出的澄清问题时对磋商文件进行修改。</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11.2采购人可以对已发出的磋商文件进行必要的澄清或者修改。澄清或者修改的内容可能影响响应文件编制的，</w:t>
      </w:r>
      <w:r>
        <w:rPr>
          <w:rFonts w:hint="eastAsia" w:ascii="宋体" w:hAnsi="宋体" w:cs="宋体"/>
          <w:bCs/>
          <w:kern w:val="0"/>
          <w:sz w:val="24"/>
          <w:szCs w:val="24"/>
        </w:rPr>
        <w:t>采购人将在磋商响应截止时间5日前</w:t>
      </w:r>
      <w:r>
        <w:rPr>
          <w:rFonts w:hint="eastAsia" w:ascii="宋体" w:hAnsi="宋体" w:cs="宋体"/>
          <w:kern w:val="0"/>
          <w:sz w:val="24"/>
          <w:szCs w:val="24"/>
        </w:rPr>
        <w:t>，在财政部门指定的政府采购信息发布媒体和《全国公共资源交易平台（河南省·许昌市）》发布更正公告。</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11.3 澄清或修改公告的内容为磋商文件的组成部分，并对供应商具有约束力。当磋商文件与澄清或修改公告就同一内容的表述不一致时，以最后发出的文件内容为准。</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11.4 如果澄清或者修改发出的时间距规定的磋商响应截止时间不足5日的，采购人将顺延提交响应文件的截止时间。</w:t>
      </w:r>
    </w:p>
    <w:p>
      <w:pPr>
        <w:tabs>
          <w:tab w:val="left" w:pos="1260"/>
        </w:tabs>
        <w:autoSpaceDE w:val="0"/>
        <w:autoSpaceDN w:val="0"/>
        <w:adjustRightInd w:val="0"/>
        <w:spacing w:line="360" w:lineRule="auto"/>
        <w:jc w:val="center"/>
        <w:outlineLvl w:val="1"/>
        <w:rPr>
          <w:rFonts w:ascii="宋体" w:hAnsi="宋体" w:cs="宋体"/>
          <w:b/>
          <w:kern w:val="0"/>
          <w:sz w:val="24"/>
          <w:szCs w:val="24"/>
        </w:rPr>
      </w:pPr>
      <w:bookmarkStart w:id="9" w:name="_Toc138068721"/>
      <w:r>
        <w:rPr>
          <w:rFonts w:hint="eastAsia" w:ascii="宋体" w:hAnsi="宋体" w:cs="宋体"/>
          <w:b/>
          <w:kern w:val="0"/>
          <w:sz w:val="24"/>
          <w:szCs w:val="24"/>
        </w:rPr>
        <w:t>三、响应文件的编制</w:t>
      </w:r>
      <w:bookmarkEnd w:id="9"/>
    </w:p>
    <w:p>
      <w:pPr>
        <w:pStyle w:val="61"/>
        <w:numPr>
          <w:ilvl w:val="0"/>
          <w:numId w:val="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响应文件的语言及计量单位</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12.1供应商提交的响应文件以及供应商与采购人、 采购代理公司就有关采购事宜的所有来往书面文件均应使用中文。除签名、盖章、专用名称等特殊情形外，以中文以外的文字表述的响应文件视同未提供。</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12.2响应文件计量单位，磋商文件已有明确规定的，使用磋商文件规定的计量单位；磋商文件没有规定的，一律采用中华人民共和国法定计量单位。</w:t>
      </w:r>
    </w:p>
    <w:p>
      <w:pPr>
        <w:pStyle w:val="61"/>
        <w:numPr>
          <w:ilvl w:val="0"/>
          <w:numId w:val="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报价</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13.1本次采购项目的报价均以人民币为计算单位。</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13.2采购人不得向供应商索要或者接受其给予的赠品、回扣或者与采购无关的其他商品、服务。</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13.3供应商应对项目要求的全部内容进行报价，少报漏报将导致其响应为非实质性响应予以拒绝。</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13.5本项目所涉及的运输、施工、安装、集成、调试、验收、备品和工具等费用均包含在响应报价中。</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13.6报价不得高于本项目预算金额，且不低于成本价。供应商的响应报价高于预算金额（项目控制金额上限）的，该供应商的响应文件将被视为非实质性响应予以拒绝。</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13.7最低报价不能做为成交的保证。</w:t>
      </w:r>
    </w:p>
    <w:p>
      <w:pPr>
        <w:pStyle w:val="61"/>
        <w:numPr>
          <w:ilvl w:val="0"/>
          <w:numId w:val="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响应文件有效期</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14.1响应文件有效期从提交响应文件的截止之日起算。本项目响应文件有效期详见供应商须知前附表。响应文件中承诺的有效期应当不少于“供应商须知前附表”载明的响应文件有效期。响应文件有效期比磋商文件规定短的属于非实质性响应，将被认定为无效投标。</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14.2响应有效期内供应商撤销响应文件的，供应商将承担违背磋商承诺函的责任追究。</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14.3采购人可根据实际情况，在原报价有效期截止之前，征询供应商是否同意延长响应文件的有效期，供应商同意延长的须作出书面答复。在延长的报价有效期内，供应商将不会被要求和允许修正其报价。</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14.4成交供应商的响应文件作为项目合同的附件，其有效期至成交供应商全部合同义务履行完毕为止。</w:t>
      </w:r>
    </w:p>
    <w:p>
      <w:pPr>
        <w:pStyle w:val="61"/>
        <w:numPr>
          <w:ilvl w:val="0"/>
          <w:numId w:val="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响应文件构成</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15.1响应文件的构成应符合法律法规及磋商文件的要求。</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15.2供应商应当按照磋商文件的要求编制响应文件。响应文件应当对磋商文件提出的要求和条件作出明确响应。</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15.3响应文件由资格证明材料、符合性证明材料、其它材料等组成。</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15.4供应商根据磋商文件的规定和采购项目的实际情况，拟在成交后将成交项目的非主体、非关键性工作分包的，应当在响应文件中载明分包承担主体，分包承担主体应当具备相应资质条件且不得再次分包。</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15.5供应商登录许昌公共资源交易系统下载“许昌响应文件制作系统SEARUN 最新版本”，按磋商文件要求根据所响应段制作电子响应文件。 一个标段对应生成一个文件夹（xxxx项目xx标段）,后缀名为“.file”的文件用于电子响应使用。</w:t>
      </w:r>
    </w:p>
    <w:p>
      <w:pPr>
        <w:autoSpaceDE w:val="0"/>
        <w:autoSpaceDN w:val="0"/>
        <w:spacing w:line="360" w:lineRule="auto"/>
        <w:ind w:firstLine="480" w:firstLineChars="200"/>
        <w:rPr>
          <w:rFonts w:ascii="宋体" w:hAnsi="宋体"/>
          <w:sz w:val="24"/>
          <w:szCs w:val="24"/>
        </w:rPr>
      </w:pPr>
      <w:r>
        <w:rPr>
          <w:rFonts w:hint="eastAsia" w:ascii="宋体" w:hAnsi="宋体" w:cs="宋体"/>
          <w:kern w:val="0"/>
          <w:sz w:val="24"/>
          <w:szCs w:val="24"/>
        </w:rPr>
        <w:t>电子响应文件制作技术咨询：</w:t>
      </w:r>
      <w:r>
        <w:rPr>
          <w:rFonts w:hint="eastAsia" w:ascii="宋体" w:hAnsi="宋体" w:cs="宋体"/>
          <w:b/>
          <w:kern w:val="0"/>
          <w:sz w:val="24"/>
          <w:szCs w:val="24"/>
        </w:rPr>
        <w:t>0374-2961598</w:t>
      </w:r>
      <w:r>
        <w:rPr>
          <w:rFonts w:hint="eastAsia" w:ascii="宋体" w:hAnsi="宋体" w:cs="宋体"/>
          <w:kern w:val="0"/>
          <w:sz w:val="24"/>
          <w:szCs w:val="24"/>
        </w:rPr>
        <w:t>。</w:t>
      </w:r>
    </w:p>
    <w:p>
      <w:pPr>
        <w:pStyle w:val="61"/>
        <w:numPr>
          <w:ilvl w:val="0"/>
          <w:numId w:val="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响应文件格式</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16.1</w:t>
      </w:r>
      <w:r>
        <w:rPr>
          <w:rStyle w:val="90"/>
          <w:rFonts w:hint="eastAsia" w:ascii="宋体" w:hAnsi="宋体"/>
          <w:sz w:val="24"/>
          <w:szCs w:val="24"/>
        </w:rPr>
        <w:t>响应文件应参照磋商文</w:t>
      </w:r>
      <w:r>
        <w:rPr>
          <w:rFonts w:hint="eastAsia" w:ascii="宋体" w:hAnsi="宋体" w:cs="宋体"/>
          <w:kern w:val="0"/>
          <w:sz w:val="24"/>
          <w:szCs w:val="24"/>
        </w:rPr>
        <w:t>件第八章（响应文件有关格式）的内容要求、编排顺序和格式要求，供应商应按照以上要求以A4幅将响应文件编上唯一的连贯页码，并在响应文件封面上注明：所投项目名称、项目编号、供应商名称、日期等字样。</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16.2供应商应按磋商文件提供的格式编写响应文件。磋商文件未提供标准格式的供应商可自行拟定。</w:t>
      </w:r>
    </w:p>
    <w:p>
      <w:pPr>
        <w:pStyle w:val="61"/>
        <w:numPr>
          <w:ilvl w:val="0"/>
          <w:numId w:val="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磋商保证金：</w:t>
      </w:r>
      <w:r>
        <w:rPr>
          <w:rFonts w:hint="eastAsia" w:ascii="宋体" w:hAnsi="宋体" w:cs="仿宋_GB2312"/>
          <w:sz w:val="24"/>
          <w:szCs w:val="24"/>
        </w:rPr>
        <w:t>按照河南省《关于优化政府采购营商环境有关问题的通知》（豫财购（2019）4号文）的要求，</w:t>
      </w:r>
      <w:r>
        <w:rPr>
          <w:rFonts w:hint="eastAsia" w:ascii="宋体" w:hAnsi="宋体" w:cs="仿宋_GB2312"/>
          <w:b/>
          <w:bCs/>
          <w:sz w:val="24"/>
          <w:szCs w:val="24"/>
        </w:rPr>
        <w:t>不收取磋商保证金。</w:t>
      </w:r>
      <w:r>
        <w:rPr>
          <w:rFonts w:hint="eastAsia" w:ascii="宋体" w:hAnsi="宋体" w:cs="仿宋_GB2312"/>
          <w:sz w:val="24"/>
          <w:szCs w:val="24"/>
          <w:lang w:val="zh-CN"/>
        </w:rPr>
        <w:t>供应商应提供磋商承诺函（按照磋商文件第八章</w:t>
      </w:r>
      <w:r>
        <w:rPr>
          <w:rFonts w:hint="eastAsia" w:ascii="宋体" w:hAnsi="宋体" w:cs="仿宋_GB2312"/>
          <w:sz w:val="24"/>
          <w:szCs w:val="24"/>
        </w:rPr>
        <w:t>3.4格式填写</w:t>
      </w:r>
      <w:r>
        <w:rPr>
          <w:rFonts w:hint="eastAsia" w:ascii="宋体" w:hAnsi="宋体" w:cs="仿宋_GB2312"/>
          <w:sz w:val="24"/>
          <w:szCs w:val="24"/>
          <w:lang w:val="zh-CN"/>
        </w:rPr>
        <w:t>）。</w:t>
      </w:r>
    </w:p>
    <w:p>
      <w:pPr>
        <w:pStyle w:val="61"/>
        <w:numPr>
          <w:ilvl w:val="0"/>
          <w:numId w:val="1"/>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磋商文件的数量和签署盖章</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18.1供应商应提交响应文件份数见“供应商须知前附表”。</w:t>
      </w:r>
    </w:p>
    <w:p>
      <w:pPr>
        <w:pStyle w:val="6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18.2在磋商文件中已明示需盖章及签名之处，电子响应文件应按磋商文件要求加盖供应商电子印章和法人电子印章或授权代表电子印章。</w:t>
      </w:r>
    </w:p>
    <w:p>
      <w:pPr>
        <w:tabs>
          <w:tab w:val="left" w:pos="1260"/>
        </w:tabs>
        <w:autoSpaceDE w:val="0"/>
        <w:autoSpaceDN w:val="0"/>
        <w:adjustRightInd w:val="0"/>
        <w:spacing w:line="360" w:lineRule="auto"/>
        <w:jc w:val="center"/>
        <w:outlineLvl w:val="1"/>
        <w:rPr>
          <w:rFonts w:ascii="宋体" w:hAnsi="宋体" w:cs="宋体"/>
          <w:b/>
          <w:kern w:val="0"/>
          <w:sz w:val="24"/>
          <w:szCs w:val="24"/>
        </w:rPr>
      </w:pPr>
      <w:bookmarkStart w:id="10" w:name="_Toc138068722"/>
      <w:r>
        <w:rPr>
          <w:rFonts w:hint="eastAsia" w:ascii="宋体" w:hAnsi="宋体" w:cs="宋体"/>
          <w:b/>
          <w:kern w:val="0"/>
          <w:sz w:val="24"/>
          <w:szCs w:val="24"/>
        </w:rPr>
        <w:t>四、响应文件的提交</w:t>
      </w:r>
      <w:bookmarkEnd w:id="10"/>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19.磋商响应截止时间</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19.1供应商必须在“采购邀请”和“供应商须知前附表”中规定的响应截止时间前，将加密电子响应文件（.file格式）通过《全国公共资源交易平台（河南省</w:t>
      </w:r>
      <w:r>
        <w:rPr>
          <w:rFonts w:ascii="Segoe UI Emoji" w:hAnsi="Segoe UI Emoji" w:cs="Segoe UI Emoji"/>
          <w:kern w:val="0"/>
          <w:sz w:val="24"/>
          <w:szCs w:val="24"/>
        </w:rPr>
        <w:t>▪</w:t>
      </w:r>
      <w:r>
        <w:rPr>
          <w:rFonts w:hint="eastAsia" w:ascii="宋体" w:hAnsi="宋体" w:cs="宋体"/>
          <w:kern w:val="0"/>
          <w:sz w:val="24"/>
          <w:szCs w:val="24"/>
        </w:rPr>
        <w:t>许昌市）》公共资源交易系统成功上传。</w:t>
      </w:r>
    </w:p>
    <w:p>
      <w:pPr>
        <w:autoSpaceDE w:val="0"/>
        <w:autoSpaceDN w:val="0"/>
        <w:spacing w:line="360" w:lineRule="auto"/>
        <w:ind w:left="198" w:firstLine="240" w:firstLineChars="100"/>
        <w:contextualSpacing/>
        <w:rPr>
          <w:rFonts w:ascii="宋体" w:hAnsi="宋体" w:cs="宋体"/>
          <w:kern w:val="0"/>
          <w:sz w:val="24"/>
          <w:szCs w:val="24"/>
        </w:rPr>
      </w:pPr>
      <w:r>
        <w:rPr>
          <w:rFonts w:hint="eastAsia" w:ascii="宋体" w:hAnsi="宋体" w:cs="宋体"/>
          <w:kern w:val="0"/>
          <w:sz w:val="24"/>
          <w:szCs w:val="24"/>
        </w:rPr>
        <w:t>19.2采购人可以按本须知第10条规定，通过修改磋商文件自行决定酌情延长磋商响应截止期。在此情况下，采购人和供应商受磋商响应截止期制约的所有权利和义务均应延长至新的截止日期和时间。供应商按采购人修改通知规定的时间提交响应文件。</w:t>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20.迟交的响应文件</w:t>
      </w:r>
    </w:p>
    <w:p>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磋商响应截止时间之后上传的响应文件，采购人将拒绝接收。</w:t>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21.响应文件的修改和撤回</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21.1.供应商应当在磋商响应截止时间前完成电子响应文件的提交，可以补充、修改或撤回。磋商响应截止时间前未完成电子响应文件提交、取得“响应文件提交回执单”的，视为撤回响应文件。</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21.2.供应商补充、修改的内容并作为响应文件的组成部分。补充或修改应当按磋商文件要求签署、盖章、提交，并应注明“修改”或“补充”字样。</w:t>
      </w:r>
    </w:p>
    <w:p>
      <w:pPr>
        <w:autoSpaceDE w:val="0"/>
        <w:autoSpaceDN w:val="0"/>
        <w:spacing w:line="360" w:lineRule="auto"/>
        <w:ind w:firstLine="480" w:firstLineChars="200"/>
        <w:jc w:val="left"/>
        <w:rPr>
          <w:rFonts w:ascii="宋体" w:hAnsi="宋体" w:cs="仿宋_GB2312"/>
          <w:sz w:val="24"/>
          <w:szCs w:val="24"/>
          <w:lang w:val="zh-CN"/>
        </w:rPr>
      </w:pPr>
      <w:r>
        <w:rPr>
          <w:rFonts w:hint="eastAsia" w:ascii="宋体" w:hAnsi="宋体" w:cs="宋体"/>
          <w:kern w:val="0"/>
          <w:sz w:val="24"/>
          <w:szCs w:val="24"/>
        </w:rPr>
        <w:t>21.3.供应商不得在磋商响应</w:t>
      </w:r>
      <w:r>
        <w:rPr>
          <w:rFonts w:hint="eastAsia" w:ascii="宋体" w:hAnsi="宋体" w:cs="仿宋_GB2312"/>
          <w:sz w:val="24"/>
          <w:szCs w:val="24"/>
          <w:lang w:val="zh-CN"/>
        </w:rPr>
        <w:t>有效期内撤销响应文件，否则供应商将承担违背磋商承诺函的责任追究。</w:t>
      </w:r>
    </w:p>
    <w:p>
      <w:pPr>
        <w:autoSpaceDE w:val="0"/>
        <w:autoSpaceDN w:val="0"/>
        <w:spacing w:line="360" w:lineRule="auto"/>
      </w:pPr>
      <w:r>
        <w:rPr>
          <w:rFonts w:hint="eastAsia" w:ascii="宋体" w:hAnsi="宋体" w:cs="宋体"/>
          <w:b/>
          <w:kern w:val="0"/>
          <w:sz w:val="24"/>
          <w:szCs w:val="24"/>
        </w:rPr>
        <w:t>除供应商须知前附表另有规定外，供应商所提交的电子响应文件不予退还。</w:t>
      </w:r>
    </w:p>
    <w:p>
      <w:pPr>
        <w:tabs>
          <w:tab w:val="left" w:pos="1260"/>
        </w:tabs>
        <w:autoSpaceDE w:val="0"/>
        <w:autoSpaceDN w:val="0"/>
        <w:adjustRightInd w:val="0"/>
        <w:spacing w:line="360" w:lineRule="auto"/>
        <w:jc w:val="center"/>
        <w:outlineLvl w:val="1"/>
        <w:rPr>
          <w:rFonts w:ascii="宋体" w:hAnsi="宋体" w:cs="宋体"/>
          <w:b/>
          <w:kern w:val="0"/>
          <w:sz w:val="24"/>
          <w:szCs w:val="24"/>
        </w:rPr>
      </w:pPr>
      <w:bookmarkStart w:id="11" w:name="_Toc138068723"/>
      <w:r>
        <w:rPr>
          <w:rFonts w:hint="eastAsia" w:ascii="宋体" w:hAnsi="宋体" w:cs="宋体"/>
          <w:b/>
          <w:kern w:val="0"/>
          <w:sz w:val="24"/>
          <w:szCs w:val="24"/>
        </w:rPr>
        <w:t>五、响应文件开启和磋商</w:t>
      </w:r>
      <w:bookmarkEnd w:id="11"/>
    </w:p>
    <w:p>
      <w:pPr>
        <w:pStyle w:val="61"/>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22.响应文件开启</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22.1 采购人将按磋商文件规定的磋商响应截止时间和地点解密电子响应文件。由采购代理机构主持，供应商无须到现场。</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22.2磋商响应截止时间，由采购代理机构开通远程不见面开标大厅及开启“文字互动”等功能；供应商、采购代理机构进行电子响应文件的解密。解密后供应商选择功能栏“磋商记录”按钮可查看供应商名称、修改和撤回投标的通知（如有的话）和磋商文件规定的需要宣布的其他内容。</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22.2.1 电子响应文件的解密：全流程电子化交易项目电子响应文件采用双重加密。解密需分标段进行两次解密。</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22.2.1.1 供应商解密：供应商使用本单位CA数字证书进行远程解密。</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22.2.1.2 采购代理机构解密：采购代理机构按电子响应文件到达交易系统的先后顺序，使用本单位CA数字证书进行再次解密。</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22.2.1.3 供应商未在规定时间内解密或因供应商原因解密失败的，其响应文件将被拒绝。</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22.3 供应商不足3家的，本项目磋商活动终止。（如符合《政府采购非招标采购方式管理办法》（财政部令第74号）第二十七条第二款中的情形的，供应商最低数量可以为两家）</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22.4 响应文件解密过程由采购代理机构负责记录。</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22.5 供应商对解密过程和记录有疑义，以及认为采购人、采购代理机构相关工作人员有需要回避的情形的，应当场提出询问或者回避申请。采购人、采购代理机构对供应商提出的询问或者回避申请应当及时处理。</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22.6 响应文件解密活动结束时，供应商应在《磋商记录表》上进行电子签章。供应商未签章的，视同认可解密结果。</w:t>
      </w:r>
    </w:p>
    <w:p>
      <w:pPr>
        <w:pStyle w:val="61"/>
        <w:autoSpaceDE w:val="0"/>
        <w:autoSpaceDN w:val="0"/>
        <w:spacing w:line="360" w:lineRule="auto"/>
        <w:ind w:left="142" w:firstLine="0" w:firstLineChars="0"/>
        <w:contextualSpacing/>
        <w:rPr>
          <w:rFonts w:ascii="宋体" w:hAnsi="宋体" w:cs="宋体"/>
          <w:b/>
          <w:kern w:val="0"/>
          <w:sz w:val="24"/>
          <w:szCs w:val="24"/>
        </w:rPr>
      </w:pPr>
      <w:r>
        <w:rPr>
          <w:rFonts w:hint="eastAsia" w:ascii="宋体" w:hAnsi="宋体" w:cs="宋体"/>
          <w:b/>
          <w:kern w:val="0"/>
          <w:sz w:val="24"/>
          <w:szCs w:val="24"/>
        </w:rPr>
        <w:t>23．磋商小组组成</w:t>
      </w:r>
    </w:p>
    <w:p>
      <w:pPr>
        <w:pStyle w:val="61"/>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23.1采购人将依法组建磋商小组，磋商小组</w:t>
      </w:r>
      <w:r>
        <w:rPr>
          <w:rFonts w:hint="eastAsia" w:ascii="宋体" w:hAnsi="宋体" w:cs="宋体"/>
          <w:sz w:val="24"/>
          <w:szCs w:val="24"/>
        </w:rPr>
        <w:t>由采购人代表1人和评审专家2人共3人组成</w:t>
      </w:r>
      <w:r>
        <w:rPr>
          <w:rFonts w:hint="eastAsia" w:ascii="宋体" w:hAnsi="宋体" w:cs="宋体"/>
          <w:kern w:val="0"/>
          <w:sz w:val="24"/>
          <w:szCs w:val="24"/>
        </w:rPr>
        <w:t>。评审专家依法从政府采购评审专家库中随机抽取。</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23.1.1采购人将依法组建磋商小组，磋商小组由评审专家组成，成员人数应当为</w:t>
      </w:r>
      <w:r>
        <w:rPr>
          <w:rFonts w:hint="eastAsia" w:ascii="宋体" w:hAnsi="宋体" w:cs="宋体"/>
          <w:sz w:val="24"/>
          <w:szCs w:val="24"/>
        </w:rPr>
        <w:t>3人以上单数组成</w:t>
      </w:r>
      <w:r>
        <w:rPr>
          <w:rFonts w:hint="eastAsia" w:ascii="宋体" w:hAnsi="宋体" w:cs="宋体"/>
          <w:kern w:val="0"/>
          <w:sz w:val="24"/>
          <w:szCs w:val="24"/>
        </w:rPr>
        <w:t>。评审专家依法从政府采购评审专家库中随机抽取。</w:t>
      </w:r>
    </w:p>
    <w:p>
      <w:pPr>
        <w:autoSpaceDE w:val="0"/>
        <w:autoSpaceDN w:val="0"/>
        <w:spacing w:line="360" w:lineRule="auto"/>
        <w:ind w:firstLine="480" w:firstLineChars="200"/>
        <w:contextualSpacing/>
        <w:rPr>
          <w:rFonts w:ascii="宋体" w:hAnsi="宋体" w:cs="宋体"/>
          <w:sz w:val="24"/>
          <w:szCs w:val="24"/>
        </w:rPr>
      </w:pPr>
      <w:r>
        <w:rPr>
          <w:rFonts w:hint="eastAsia" w:ascii="宋体" w:hAnsi="宋体" w:cs="宋体"/>
          <w:sz w:val="24"/>
          <w:szCs w:val="24"/>
        </w:rPr>
        <w:t>23.1.2达到公开招标数额标准的货物或者服务采购项目，或者达到招标规模标准的政府采购工程，竞争性磋商小组应当由5人以上单数组成。</w:t>
      </w:r>
    </w:p>
    <w:p>
      <w:pPr>
        <w:pStyle w:val="61"/>
        <w:autoSpaceDE w:val="0"/>
        <w:autoSpaceDN w:val="0"/>
        <w:spacing w:line="360" w:lineRule="auto"/>
        <w:ind w:firstLine="480"/>
        <w:contextualSpacing/>
        <w:rPr>
          <w:rFonts w:ascii="宋体" w:hAnsi="宋体" w:cs="宋体"/>
          <w:kern w:val="0"/>
          <w:sz w:val="24"/>
          <w:szCs w:val="24"/>
        </w:rPr>
      </w:pPr>
      <w:r>
        <w:rPr>
          <w:rFonts w:hint="eastAsia" w:ascii="宋体" w:hAnsi="宋体" w:cs="宋体"/>
          <w:sz w:val="24"/>
          <w:szCs w:val="24"/>
        </w:rPr>
        <w:t>23.2采购人不得以评审专家身份参加本部门或本单位采购项目的评审</w:t>
      </w:r>
      <w:r>
        <w:rPr>
          <w:rFonts w:hint="eastAsia" w:ascii="宋体" w:hAnsi="宋体" w:cs="宋体"/>
          <w:kern w:val="0"/>
          <w:sz w:val="24"/>
          <w:szCs w:val="24"/>
        </w:rPr>
        <w:t>。</w:t>
      </w:r>
    </w:p>
    <w:p>
      <w:pPr>
        <w:pStyle w:val="6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23.3磋商小组成员与供应商存在下列利害关系之一的,应当回避:</w:t>
      </w:r>
    </w:p>
    <w:p>
      <w:pPr>
        <w:autoSpaceDE w:val="0"/>
        <w:autoSpaceDN w:val="0"/>
        <w:spacing w:line="360" w:lineRule="auto"/>
        <w:ind w:firstLine="480" w:firstLineChars="200"/>
        <w:contextualSpacing/>
        <w:rPr>
          <w:rFonts w:ascii="宋体" w:hAnsi="宋体" w:cs="宋体"/>
          <w:sz w:val="24"/>
          <w:szCs w:val="24"/>
        </w:rPr>
      </w:pPr>
      <w:r>
        <w:rPr>
          <w:rFonts w:hint="eastAsia" w:ascii="宋体" w:hAnsi="宋体" w:cs="宋体"/>
          <w:sz w:val="24"/>
          <w:szCs w:val="24"/>
        </w:rPr>
        <w:t>参加采购活动前三年内,与供应商存在劳动关系,或者担任过供应商的董事、监事,或者是供应商的控股股东或实际控制人；</w:t>
      </w:r>
    </w:p>
    <w:p>
      <w:pPr>
        <w:autoSpaceDE w:val="0"/>
        <w:autoSpaceDN w:val="0"/>
        <w:spacing w:line="360" w:lineRule="auto"/>
        <w:ind w:firstLine="480" w:firstLineChars="200"/>
        <w:contextualSpacing/>
        <w:rPr>
          <w:rFonts w:ascii="宋体" w:hAnsi="宋体" w:cs="宋体"/>
          <w:sz w:val="24"/>
          <w:szCs w:val="24"/>
        </w:rPr>
      </w:pPr>
      <w:r>
        <w:rPr>
          <w:rFonts w:hint="eastAsia" w:ascii="宋体" w:hAnsi="宋体" w:cs="宋体"/>
          <w:sz w:val="24"/>
          <w:szCs w:val="24"/>
        </w:rPr>
        <w:t>与供应商的法定代表人或者负责人有夫妻、直系血亲、三代以内旁系血亲或者近姻亲关系；</w:t>
      </w:r>
    </w:p>
    <w:p>
      <w:pPr>
        <w:autoSpaceDE w:val="0"/>
        <w:autoSpaceDN w:val="0"/>
        <w:spacing w:line="360" w:lineRule="auto"/>
        <w:ind w:firstLine="480" w:firstLineChars="200"/>
        <w:contextualSpacing/>
        <w:rPr>
          <w:rFonts w:ascii="宋体" w:hAnsi="宋体" w:cs="宋体"/>
          <w:sz w:val="24"/>
          <w:szCs w:val="24"/>
        </w:rPr>
      </w:pPr>
      <w:r>
        <w:rPr>
          <w:rFonts w:hint="eastAsia" w:ascii="宋体" w:hAnsi="宋体" w:cs="宋体"/>
          <w:sz w:val="24"/>
          <w:szCs w:val="24"/>
        </w:rPr>
        <w:t>与供应商有其他可能影响政府采购活动公平、公正进行的关系。</w:t>
      </w:r>
    </w:p>
    <w:p>
      <w:pPr>
        <w:pStyle w:val="61"/>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评审专家发现本人与参加采购活动的供应商有利害关系的,应当主动提出回避。采购人或者采购代理公司发现评审专家与参加采购活动的供应商有利害关系的,应当要求其回避。</w:t>
      </w:r>
    </w:p>
    <w:p>
      <w:pPr>
        <w:pStyle w:val="61"/>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23.4采购人不得担任磋商小组组长。</w:t>
      </w:r>
    </w:p>
    <w:p>
      <w:pPr>
        <w:pStyle w:val="6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23.5磋商小组成员名单在成交结果公告前应当保密。</w:t>
      </w:r>
    </w:p>
    <w:p>
      <w:pPr>
        <w:pStyle w:val="61"/>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24.资格审查和符合性审查</w:t>
      </w:r>
    </w:p>
    <w:p>
      <w:pPr>
        <w:pStyle w:val="6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24.1资格审查：磋商小组依据有关法律法规和磋商文件的规定对供应商的资格进行审查。</w:t>
      </w:r>
    </w:p>
    <w:p>
      <w:pPr>
        <w:pStyle w:val="61"/>
        <w:autoSpaceDE w:val="0"/>
        <w:autoSpaceDN w:val="0"/>
        <w:spacing w:line="360" w:lineRule="auto"/>
        <w:ind w:firstLine="482"/>
        <w:contextualSpacing/>
        <w:rPr>
          <w:rFonts w:ascii="宋体" w:hAnsi="宋体" w:cs="宋体"/>
          <w:kern w:val="0"/>
          <w:sz w:val="24"/>
          <w:szCs w:val="24"/>
        </w:rPr>
      </w:pPr>
      <w:r>
        <w:rPr>
          <w:rFonts w:hint="eastAsia" w:ascii="宋体" w:hAnsi="宋体" w:cs="宋体"/>
          <w:b/>
          <w:kern w:val="0"/>
          <w:sz w:val="24"/>
          <w:szCs w:val="24"/>
        </w:rPr>
        <w:t>本项目具体资格审查详见（第六章 对响应文件审查与评审）</w:t>
      </w:r>
      <w:r>
        <w:rPr>
          <w:rFonts w:hint="eastAsia" w:ascii="宋体" w:hAnsi="宋体" w:cs="宋体"/>
          <w:kern w:val="0"/>
          <w:sz w:val="24"/>
          <w:szCs w:val="24"/>
        </w:rPr>
        <w:t>。</w:t>
      </w:r>
    </w:p>
    <w:p>
      <w:pPr>
        <w:pStyle w:val="6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24.2符合性审查：</w:t>
      </w:r>
      <w:r>
        <w:rPr>
          <w:rFonts w:hint="eastAsia" w:ascii="宋体" w:hAnsi="宋体" w:cs="宋体"/>
          <w:sz w:val="24"/>
          <w:szCs w:val="24"/>
        </w:rPr>
        <w:t>依据磋商文件的规定，从响应文件的有效性、完整性和对磋商文件的响应程度进行审查，以确定是否对磋商文件的全部实质性要求作出响应。</w:t>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25.响应文件的澄清</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25.1 对于响应文件中含义不明确、同类问题表述不一致或者有明显文字和计算错误的内容，磋商小组应当以书面形式要求供应商作出必要的澄清、说明或者补正。</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25.2 供应商的澄清、说明或者补正应当采用书面形式，并加盖公章，或者由法定代表人或其授权的代表签字。供应商的澄清、说明或者补正不得超出响应文件的范围或者改变响应文件的实质性内容。</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25.3 供应商的澄清文件是其响应文件的组成部分。</w:t>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26.响应文件报价出现前后不一致的修正</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（1）响应文件中磋商一览表（报价表）内容与响应文件中相应内容不一致的，以磋商一览表（报价表）为准；</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（2）大写金额和小写金额不一致的，以大写金额为准；</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 单价金额小数点或者百分比有明显错位的，以磋商一览表的总价为准，并修改单价；</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（4） 总价金额与按单价汇总金额不一致的，以单价金额计算结果为准。同时出现两种以上不一致的，按照前款规定的顺序修正。修正后的报价按照“供应商须知”</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25.2规定经供应商确认后产生约束力，供应商不确认的，其投标无效。</w:t>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27.响应文件的评审与评价</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磋商小组按照磋商文件中规定的评标方法和标准，对符合性审查合格的响应文件进行商务和技术评估，综合比较与评价。</w:t>
      </w:r>
    </w:p>
    <w:p>
      <w:pPr>
        <w:autoSpaceDE w:val="0"/>
        <w:autoSpaceDN w:val="0"/>
        <w:spacing w:line="360" w:lineRule="auto"/>
        <w:rPr>
          <w:rFonts w:ascii="宋体" w:hAnsi="宋体" w:cs="宋体"/>
          <w:kern w:val="0"/>
          <w:sz w:val="24"/>
        </w:rPr>
      </w:pPr>
      <w:r>
        <w:rPr>
          <w:rFonts w:hint="eastAsia" w:ascii="宋体" w:hAnsi="宋体" w:cs="宋体"/>
          <w:b/>
          <w:kern w:val="0"/>
          <w:sz w:val="24"/>
          <w:szCs w:val="24"/>
        </w:rPr>
        <w:t>28.评</w:t>
      </w:r>
      <w:r>
        <w:rPr>
          <w:rFonts w:hint="eastAsia" w:ascii="宋体" w:hAnsi="宋体" w:cs="宋体"/>
          <w:b/>
          <w:bCs/>
          <w:kern w:val="0"/>
          <w:sz w:val="24"/>
        </w:rPr>
        <w:t>标方法、评审标准</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28.1评标方法为综合评分法。</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 xml:space="preserve"> 综合评分法，是指响应文件满足磋商文件全部实质性要求，且按照评审因素的量化指标评审得分最高的供应商为成交候选人的评标方法。</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28.2价格分</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（1）价格分采用低价优先法计算，即满足磋商文件要求且最后报价最低的供应商的价格为磋商基准价，其价格分为满分。</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（2）评审过程中，不得去掉最后报价中的最高报价和最低报价。</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（3）因落实政府采购政策进行价格调整的，以调整后的价格计算磋商基准价和磋商报价。</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28.3 本次磋商具体磋商方法、磋商标准见（第六章 对响应文件审查与评审）。</w:t>
      </w:r>
    </w:p>
    <w:p>
      <w:pPr>
        <w:pStyle w:val="30"/>
        <w:spacing w:line="360" w:lineRule="auto"/>
        <w:ind w:firstLine="0" w:firstLineChars="0"/>
        <w:rPr>
          <w:rFonts w:hAnsi="宋体" w:cs="宋体"/>
          <w:b/>
          <w:bCs/>
          <w:sz w:val="24"/>
          <w:szCs w:val="24"/>
        </w:rPr>
      </w:pPr>
      <w:r>
        <w:rPr>
          <w:rFonts w:hint="eastAsia" w:hAnsi="宋体" w:cs="宋体"/>
          <w:b/>
          <w:bCs/>
          <w:sz w:val="24"/>
          <w:szCs w:val="24"/>
        </w:rPr>
        <w:t>29.磋商</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29.1 磋商小组与通过符合性审查合格的响应文件，即实质性响应磋商文件的供应商分别进行磋商。 </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29.2 磋商小组所有成员应当集中与单一供应商分别进行磋商，并给予所有参加磋商的供应商平等的磋商机会。 </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29.3 在磋商中，磋商的任何一方不得透露与磋商有关的其他供应商的技术资料、价格和其他信息。 </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29.4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29.5 磋商文件能够详细列明采购标的的技术、服务要求的，磋商结束后，磋商小组应当要求所有实质性响应的供应商在规定时间内提交最后报价，提交最后报价的供应商不得少于3家。 </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29.6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29.7 如磋商中出现符合《财政部关于政府采购竞争性磋商采购方式管理暂行办法有关问题的补充通知》（财库〔2015〕124号）中的情形，则按财政部通知要求执行。</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29.8 最后报价是供应商响应文件的有效组成部分。符合《政府采购竞争性磋商采购方式管理暂行办法》【（财库2014）214号】第三条第四项情形的，提交最后报价的供应商可以为2家 。</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29.9 已提交响应文件的供应商，在提交最后报价之前，可以根据磋商情况退出磋商。 </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29.10 按照《关于推进全流程电子化交易和在线监管工作有关问题的通知》（许公管办</w:t>
      </w:r>
      <w:r>
        <w:rPr>
          <w:rFonts w:ascii="宋体" w:hAnsi="宋体" w:cs="宋体"/>
          <w:kern w:val="0"/>
          <w:sz w:val="24"/>
          <w:szCs w:val="24"/>
        </w:rPr>
        <w:t>[2019]3</w:t>
      </w:r>
      <w:r>
        <w:rPr>
          <w:rFonts w:hint="eastAsia" w:ascii="宋体" w:hAnsi="宋体" w:cs="宋体"/>
          <w:kern w:val="0"/>
          <w:sz w:val="24"/>
          <w:szCs w:val="24"/>
        </w:rPr>
        <w:t xml:space="preserve">号）规定，评审专家应严格按照要求查看“硬件特征码相”关信息并进行评审。 </w:t>
      </w:r>
    </w:p>
    <w:p>
      <w:pPr>
        <w:autoSpaceDE w:val="0"/>
        <w:autoSpaceDN w:val="0"/>
        <w:spacing w:line="360" w:lineRule="auto"/>
        <w:rPr>
          <w:rFonts w:ascii="宋体" w:hAnsi="宋体" w:cs="宋体"/>
          <w:b/>
          <w:bCs/>
          <w:kern w:val="0"/>
          <w:sz w:val="24"/>
          <w:szCs w:val="24"/>
        </w:rPr>
      </w:pPr>
      <w:r>
        <w:rPr>
          <w:rFonts w:hint="eastAsia" w:ascii="宋体" w:hAnsi="宋体" w:cs="宋体"/>
          <w:b/>
          <w:bCs/>
          <w:kern w:val="0"/>
          <w:sz w:val="24"/>
          <w:szCs w:val="24"/>
        </w:rPr>
        <w:t>30.推荐成交候选人</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30.1磋商小组应当根据综合评分情况，按照评审得分由高到低顺序推荐3名以上成交候选供应商，并编写评审报告。符合《政府采购竞争性磋商采购方式管理暂行办法》【（财库2014）214号】第二十一条第三款情形的，可以推荐</w:t>
      </w:r>
      <w:r>
        <w:rPr>
          <w:rFonts w:ascii="宋体" w:hAnsi="宋体" w:cs="宋体"/>
          <w:kern w:val="0"/>
          <w:sz w:val="24"/>
          <w:szCs w:val="24"/>
        </w:rPr>
        <w:t>2</w:t>
      </w:r>
      <w:r>
        <w:rPr>
          <w:rFonts w:hint="eastAsia" w:ascii="宋体" w:hAnsi="宋体" w:cs="宋体"/>
          <w:kern w:val="0"/>
          <w:sz w:val="24"/>
          <w:szCs w:val="24"/>
        </w:rPr>
        <w:t xml:space="preserve">家成交候选供应商。评审得分相同的，按照最后报价由低到高的顺序推荐。评审得分且最后报价相同的，按照技术指标优劣顺序推荐。 </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30.2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31.保密</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31.1评审专家应当遵守评审工作纪律，不得泄露评审文件、评审情况和评审中获悉的商业秘密。</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31.2 采购人、采购代理机构应当采取必要措施，保证评标在严格保密的情况下进行。有关人员对评标情况以及在评标过程中获悉的国家秘密、商业秘密负有保密责任。</w:t>
      </w:r>
    </w:p>
    <w:p>
      <w:pPr>
        <w:tabs>
          <w:tab w:val="left" w:pos="1260"/>
        </w:tabs>
        <w:autoSpaceDE w:val="0"/>
        <w:autoSpaceDN w:val="0"/>
        <w:adjustRightInd w:val="0"/>
        <w:spacing w:line="360" w:lineRule="auto"/>
        <w:jc w:val="center"/>
        <w:outlineLvl w:val="1"/>
        <w:rPr>
          <w:rFonts w:ascii="宋体" w:hAnsi="宋体" w:cs="宋体"/>
          <w:b/>
          <w:kern w:val="0"/>
          <w:sz w:val="24"/>
          <w:szCs w:val="24"/>
        </w:rPr>
      </w:pPr>
      <w:bookmarkStart w:id="12" w:name="_Toc138068724"/>
      <w:r>
        <w:rPr>
          <w:rFonts w:hint="eastAsia" w:ascii="宋体" w:hAnsi="宋体" w:cs="宋体"/>
          <w:b/>
          <w:kern w:val="0"/>
          <w:sz w:val="24"/>
          <w:szCs w:val="24"/>
        </w:rPr>
        <w:t>六、定标和授予合同</w:t>
      </w:r>
      <w:bookmarkEnd w:id="12"/>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32.确定成交供应商</w:t>
      </w:r>
    </w:p>
    <w:p>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32.1采购人应当自收到评标报告之日起5个工作日内，在评标报告确定的成交候选人名单中按顺序确定成交人。成交候选人并列的，由采购人采取随机抽取的方式确定。</w:t>
      </w:r>
    </w:p>
    <w:p>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32.2采购人在收到评标报告5个工作日内未按评标报告推荐的成交候选人顺序确定成交人，又不能说明合法理由的，视同按评标报告推荐的顺序确定排名第一的成交候选人为成交人。</w:t>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33.成交公告、发出成交通知书</w:t>
      </w:r>
    </w:p>
    <w:p>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33.1采购人确认成交人后，采购人在公告成交结果和《中小企业声明函》（如有）的同时，向成交人发出成交通知书。</w:t>
      </w:r>
    </w:p>
    <w:p>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33.2成交通知书发出后，采购人不得违法改变成交结果，成交人无正当理由不得放弃成交。</w:t>
      </w:r>
    </w:p>
    <w:p>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33.3成交供应商在接到成交通知时，须向代理机构发送投标报价及分项报价一览表（包含主要成交标的的名称、规格型号、数量、单价、服务要求等）电子文档，并同时通知代理机构联系人。</w:t>
      </w:r>
    </w:p>
    <w:p>
      <w:pPr>
        <w:autoSpaceDE w:val="0"/>
        <w:autoSpaceDN w:val="0"/>
        <w:spacing w:line="360" w:lineRule="auto"/>
        <w:rPr>
          <w:rFonts w:ascii="宋体" w:hAnsi="宋体" w:cs="宋体"/>
          <w:kern w:val="0"/>
          <w:sz w:val="24"/>
          <w:szCs w:val="24"/>
        </w:rPr>
      </w:pPr>
      <w:r>
        <w:rPr>
          <w:rFonts w:hint="eastAsia" w:ascii="宋体" w:hAnsi="宋体" w:cs="宋体"/>
          <w:b/>
          <w:kern w:val="0"/>
          <w:sz w:val="24"/>
          <w:szCs w:val="24"/>
        </w:rPr>
        <w:t>34.质疑提出与答复</w:t>
      </w:r>
    </w:p>
    <w:p>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34.1供应商认为磋商文件、采购过程和成交结果使自己的权益受到损害的，可以按照《政府采购质疑和投诉办法》（财政部令第94号）提出质疑。提出质疑的供应商应当是参与本项目采购活动的供应商。</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对磋商文件提出质疑的，潜在供应商应已依法获取磋商文件，且应当在获取磋商文件或者磋商文件公告期限届满之日起7个工作日内通过《全国公共资源交易平台（河南省·许昌市）》一次性提出，提出后联系采购公告中代理机构联系人查看，并同时将符合《政府采购质疑和投诉办法》第十二条规定的纸质质疑函和必要的证明材料一式两份送采购单位，如未提出视为全面接受；</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（2）对采购过程提出质疑的，为各采购程序环节结束之日起七个工作日内，以书面形式向采购人和采购代理机构一次性提出；</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（3）对成交结果提出质疑的，为成交结果公告期限届满之日起七个工作日内，以书面形式向采购人和采购代理机构一次性提出。</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34.2采购人、采购代理机构认为供应商质疑不成立，或者成立但未对成交结果构成影响的，在收到质疑函7个工作日内通过《全国公共资源交易平台（河南省·许昌市）》交易系 统作出答复，并继续开展采购活动；认为供应商质疑成立且影响或者可能影响成交结果 的，在收到质疑函7个工作日内通过《全国公共资源交易平台（河南省·许昌市）》交 易系统作出答复，并按照下列情况处理：</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对磋商文件提出的质疑，依法通过澄清或者修改可以继续开展采购活动的，澄清或 者修改磋商文件后继续开展采购活动；否则应当修改磋商文件后重新开展采购活动。</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对采购过程、成交结果提出的质疑，合格供应商符合法定数量时，可以从合格的成 交候选人中另行确定成交供应商的，应当依法另行确定成交供应商；否则应当重新开展采购活动。</w:t>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35.签订合同</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采购人应当自成交通知书发出之日起30日内，按照磋商文件和成交人响应文件的规定，与成交人签订书面合同。所签订的合同不得对磋商文件确定的事项和成交人响应文件作实质性修改。</w:t>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36.履约担保</w:t>
      </w:r>
    </w:p>
    <w:p>
      <w:pPr>
        <w:autoSpaceDE w:val="0"/>
        <w:autoSpaceDN w:val="0"/>
        <w:spacing w:line="360" w:lineRule="auto"/>
        <w:ind w:firstLine="480" w:firstLineChars="200"/>
        <w:rPr>
          <w:rFonts w:ascii="宋体" w:hAnsi="宋体" w:cs="宋体"/>
          <w:kern w:val="0"/>
          <w:sz w:val="24"/>
        </w:rPr>
      </w:pPr>
      <w:r>
        <w:rPr>
          <w:rFonts w:hint="eastAsia" w:ascii="宋体" w:hAnsi="宋体"/>
          <w:bCs/>
          <w:sz w:val="24"/>
          <w:szCs w:val="24"/>
        </w:rPr>
        <w:t>按照《许昌市财政局关于加大政府采购支持中小企业力度有关事项的通知》（许财购【2022】5号）文的要求，不收取履约保证金。</w:t>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37.政府采购合同融资</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37.1 缓解中小企业融资难题</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成交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37.2 合作金融机构（排名不分先后）</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合作金融机构名称：中原银行许昌分行（小微金融部）</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联系人及电话：陈阳 13137407575 方金龙 15836539901</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地址：许昌市建安大道与紫云路交汇处中原银行</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合作金融机构名称：浦发银行许昌分行</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联系人及电话：赵勇 0374-7313569、7313502 18937459920</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地址：许昌市许继大道1163号许继花园</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合作金融机构名称：交通银行许昌分行</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联系人：宋纪刚 0374-2369912 13733951305</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地址：许昌市莲城大道114号</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合作金融机构名称：光大银行许昌分行</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联系人：李东磊 0374-2928168 18569936868</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地址：许昌市魏都区八一路文峰路交叉口西北角</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合作金融机构名称：招商银行许昌分行</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联系人及电话：崔星迪 0374-5376058 18839983051</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地址：许昌市建安大道中段新天下AB座</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合作金融机构名称：邮储银行许昌市分行</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联系人及电话：张彦峰13839001972 武松涛18839902679</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徐亚爽15038297574</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地址：许昌市莲城大道邮储银行莲城支行二楼</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合作金融机构名称：中国银行许昌分行</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联系人及电话：白炜 13938772680 刘晓飞 0374-3338596</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地址：许昌市魏都区建设路1488号</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合作金融机构名称：中信银行郑州红专路支行</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联系人：韩晨 13253490679</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地址：郑州市金水区经三路北26号中信银行郑州红专路支行</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37.3 “许昌市政府采购合同融资金融产品推介名录”链接</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http://xuchang.hngp.gov.cn/xuchang/content?infoId=1606365368231095&amp;channelCode=H711001</w:t>
      </w:r>
    </w:p>
    <w:p>
      <w:pPr>
        <w:spacing w:line="360" w:lineRule="auto"/>
        <w:jc w:val="center"/>
        <w:outlineLvl w:val="0"/>
        <w:rPr>
          <w:rFonts w:ascii="宋体" w:cs="宋体"/>
          <w:b/>
          <w:kern w:val="0"/>
          <w:sz w:val="36"/>
          <w:szCs w:val="36"/>
        </w:rPr>
      </w:pPr>
      <w:r>
        <w:rPr>
          <w:rFonts w:hint="eastAsia" w:ascii="宋体" w:hAnsi="宋体" w:cs="宋体"/>
          <w:b/>
          <w:kern w:val="0"/>
          <w:sz w:val="32"/>
          <w:szCs w:val="32"/>
        </w:rPr>
        <w:br w:type="page"/>
      </w:r>
      <w:bookmarkStart w:id="13" w:name="_Toc138068725"/>
      <w:r>
        <w:rPr>
          <w:rFonts w:hint="eastAsia" w:ascii="宋体" w:hAnsi="宋体"/>
          <w:b/>
          <w:kern w:val="0"/>
          <w:sz w:val="32"/>
          <w:szCs w:val="32"/>
        </w:rPr>
        <w:t>第五章 政府采购政策功能</w:t>
      </w:r>
      <w:bookmarkEnd w:id="13"/>
    </w:p>
    <w:p>
      <w:pPr>
        <w:adjustRightInd w:val="0"/>
        <w:snapToGrid w:val="0"/>
        <w:spacing w:line="360" w:lineRule="auto"/>
        <w:ind w:firstLine="484" w:firstLineChars="200"/>
        <w:rPr>
          <w:rFonts w:ascii="宋体" w:hAnsi="宋体" w:cs="宋体"/>
          <w:sz w:val="24"/>
          <w:szCs w:val="24"/>
        </w:rPr>
      </w:pPr>
      <w:r>
        <w:rPr>
          <w:rFonts w:hint="eastAsia" w:ascii="宋体" w:hAnsi="宋体" w:cs="宋体"/>
          <w:spacing w:val="1"/>
          <w:sz w:val="24"/>
          <w:szCs w:val="24"/>
        </w:rPr>
        <w:t>根据《中华人民共和国政府采</w:t>
      </w:r>
      <w:r>
        <w:rPr>
          <w:rFonts w:hint="eastAsia" w:ascii="宋体" w:hAnsi="宋体" w:cs="宋体"/>
          <w:sz w:val="24"/>
          <w:szCs w:val="24"/>
        </w:rPr>
        <w:t xml:space="preserve">购法》、《中华人民共和国政府采购法实施条例》、《政府采购货 </w:t>
      </w:r>
      <w:r>
        <w:rPr>
          <w:rFonts w:hint="eastAsia" w:ascii="宋体" w:hAnsi="宋体" w:cs="宋体"/>
          <w:spacing w:val="20"/>
          <w:sz w:val="24"/>
          <w:szCs w:val="24"/>
        </w:rPr>
        <w:t>物</w:t>
      </w:r>
      <w:r>
        <w:rPr>
          <w:rFonts w:hint="eastAsia" w:ascii="宋体" w:hAnsi="宋体" w:cs="宋体"/>
          <w:spacing w:val="13"/>
          <w:sz w:val="24"/>
          <w:szCs w:val="24"/>
        </w:rPr>
        <w:t>和</w:t>
      </w:r>
      <w:r>
        <w:rPr>
          <w:rFonts w:hint="eastAsia" w:ascii="宋体" w:hAnsi="宋体" w:cs="宋体"/>
          <w:spacing w:val="10"/>
          <w:sz w:val="24"/>
          <w:szCs w:val="24"/>
        </w:rPr>
        <w:t>服务招标投标管理办法》等规定，政府采购项目应落实节约能源、保护环境、促进中小企业</w:t>
      </w:r>
      <w:r>
        <w:rPr>
          <w:rFonts w:hint="eastAsia" w:ascii="宋体" w:hAnsi="宋体" w:cs="宋体"/>
          <w:spacing w:val="15"/>
          <w:sz w:val="24"/>
          <w:szCs w:val="24"/>
        </w:rPr>
        <w:t>发</w:t>
      </w:r>
      <w:r>
        <w:rPr>
          <w:rFonts w:hint="eastAsia" w:ascii="宋体" w:hAnsi="宋体" w:cs="宋体"/>
          <w:spacing w:val="9"/>
          <w:sz w:val="24"/>
          <w:szCs w:val="24"/>
        </w:rPr>
        <w:t>展、支持监狱企业发展、促进残疾人就业等政府采购政策。</w:t>
      </w:r>
    </w:p>
    <w:p>
      <w:pPr>
        <w:adjustRightInd w:val="0"/>
        <w:snapToGrid w:val="0"/>
        <w:spacing w:line="360" w:lineRule="auto"/>
        <w:ind w:firstLine="536" w:firstLineChars="200"/>
        <w:rPr>
          <w:rFonts w:ascii="宋体" w:hAnsi="宋体" w:cs="宋体"/>
          <w:sz w:val="24"/>
          <w:szCs w:val="24"/>
        </w:rPr>
      </w:pPr>
      <w:r>
        <w:rPr>
          <w:rFonts w:hint="eastAsia" w:ascii="宋体" w:hAnsi="宋体" w:cs="宋体"/>
          <w:spacing w:val="14"/>
          <w:position w:val="2"/>
          <w:sz w:val="24"/>
          <w:szCs w:val="24"/>
        </w:rPr>
        <w:t>一</w:t>
      </w:r>
      <w:r>
        <w:rPr>
          <w:rFonts w:hint="eastAsia" w:ascii="宋体" w:hAnsi="宋体" w:cs="宋体"/>
          <w:spacing w:val="9"/>
          <w:position w:val="2"/>
          <w:sz w:val="24"/>
          <w:szCs w:val="24"/>
        </w:rPr>
        <w:t>、节约能源、保护环境</w:t>
      </w:r>
    </w:p>
    <w:p>
      <w:pPr>
        <w:adjustRightInd w:val="0"/>
        <w:snapToGrid w:val="0"/>
        <w:spacing w:line="360" w:lineRule="auto"/>
        <w:ind w:firstLine="560" w:firstLineChars="200"/>
        <w:rPr>
          <w:rFonts w:ascii="宋体" w:hAnsi="宋体" w:cs="宋体"/>
          <w:sz w:val="24"/>
          <w:szCs w:val="24"/>
        </w:rPr>
      </w:pPr>
      <w:r>
        <w:rPr>
          <w:rFonts w:hint="eastAsia" w:ascii="宋体" w:hAnsi="宋体" w:cs="宋体"/>
          <w:spacing w:val="20"/>
          <w:sz w:val="24"/>
          <w:szCs w:val="24"/>
        </w:rPr>
        <w:t>按</w:t>
      </w:r>
      <w:r>
        <w:rPr>
          <w:rFonts w:hint="eastAsia" w:ascii="宋体" w:hAnsi="宋体" w:cs="宋体"/>
          <w:spacing w:val="11"/>
          <w:sz w:val="24"/>
          <w:szCs w:val="24"/>
        </w:rPr>
        <w:t>照</w:t>
      </w:r>
      <w:r>
        <w:rPr>
          <w:rFonts w:hint="eastAsia" w:ascii="宋体" w:hAnsi="宋体" w:cs="宋体"/>
          <w:spacing w:val="10"/>
          <w:sz w:val="24"/>
          <w:szCs w:val="24"/>
        </w:rPr>
        <w:t>《财政部、发展改革委、生态环境部、市场监管总局关于调整优化节能产品、环境标志</w:t>
      </w:r>
      <w:r>
        <w:rPr>
          <w:rFonts w:hint="eastAsia" w:ascii="宋体" w:hAnsi="宋体" w:cs="宋体"/>
          <w:spacing w:val="11"/>
          <w:sz w:val="24"/>
          <w:szCs w:val="24"/>
        </w:rPr>
        <w:t>产</w:t>
      </w:r>
      <w:r>
        <w:rPr>
          <w:rFonts w:hint="eastAsia" w:ascii="宋体" w:hAnsi="宋体" w:cs="宋体"/>
          <w:spacing w:val="7"/>
          <w:sz w:val="24"/>
          <w:szCs w:val="24"/>
        </w:rPr>
        <w:t>品政府采购执行机制的通知》（财库〔2019〕9 号） 和财政部、生态环境部《关于印发环境标志</w:t>
      </w:r>
      <w:r>
        <w:rPr>
          <w:rFonts w:hint="eastAsia" w:ascii="宋体" w:hAnsi="宋体" w:cs="宋体"/>
          <w:spacing w:val="9"/>
          <w:sz w:val="24"/>
          <w:szCs w:val="24"/>
        </w:rPr>
        <w:t>产品政府采购品目清单的通知》（财库[2019]18 号） 以及财政部、发展改革委《关于印发节能</w:t>
      </w:r>
      <w:r>
        <w:rPr>
          <w:rFonts w:hint="eastAsia" w:ascii="宋体" w:hAnsi="宋体" w:cs="宋体"/>
          <w:spacing w:val="8"/>
          <w:sz w:val="24"/>
          <w:szCs w:val="24"/>
        </w:rPr>
        <w:t>产</w:t>
      </w:r>
      <w:r>
        <w:rPr>
          <w:rFonts w:hint="eastAsia" w:ascii="宋体" w:hAnsi="宋体" w:cs="宋体"/>
          <w:spacing w:val="7"/>
          <w:sz w:val="24"/>
          <w:szCs w:val="24"/>
        </w:rPr>
        <w:t>品政府采购品目清单的通知》（财库[2019]19 号），采购政府强制采购产品的，该产品必须具有</w:t>
      </w:r>
      <w:r>
        <w:rPr>
          <w:rFonts w:hint="eastAsia" w:ascii="宋体" w:hAnsi="宋体" w:cs="宋体"/>
          <w:spacing w:val="4"/>
          <w:sz w:val="24"/>
          <w:szCs w:val="24"/>
        </w:rPr>
        <w:t>国</w:t>
      </w:r>
      <w:r>
        <w:rPr>
          <w:rFonts w:hint="eastAsia" w:ascii="宋体" w:hAnsi="宋体" w:cs="宋体"/>
          <w:spacing w:val="20"/>
          <w:sz w:val="24"/>
          <w:szCs w:val="24"/>
        </w:rPr>
        <w:t>家</w:t>
      </w:r>
      <w:r>
        <w:rPr>
          <w:rFonts w:hint="eastAsia" w:ascii="宋体" w:hAnsi="宋体" w:cs="宋体"/>
          <w:spacing w:val="13"/>
          <w:sz w:val="24"/>
          <w:szCs w:val="24"/>
        </w:rPr>
        <w:t>确</w:t>
      </w:r>
      <w:r>
        <w:rPr>
          <w:rFonts w:hint="eastAsia" w:ascii="宋体" w:hAnsi="宋体" w:cs="宋体"/>
          <w:spacing w:val="10"/>
          <w:sz w:val="24"/>
          <w:szCs w:val="24"/>
        </w:rPr>
        <w:t>定的认证机构出具的、处于有效期之内的节能产品认证证书；采购政府优先采购产品的，该</w:t>
      </w:r>
      <w:r>
        <w:rPr>
          <w:rFonts w:hint="eastAsia" w:ascii="宋体" w:hAnsi="宋体" w:cs="宋体"/>
          <w:spacing w:val="20"/>
          <w:sz w:val="24"/>
          <w:szCs w:val="24"/>
        </w:rPr>
        <w:t>产</w:t>
      </w:r>
      <w:r>
        <w:rPr>
          <w:rFonts w:hint="eastAsia" w:ascii="宋体" w:hAnsi="宋体" w:cs="宋体"/>
          <w:spacing w:val="13"/>
          <w:sz w:val="24"/>
          <w:szCs w:val="24"/>
        </w:rPr>
        <w:t>品</w:t>
      </w:r>
      <w:r>
        <w:rPr>
          <w:rFonts w:hint="eastAsia" w:ascii="宋体" w:hAnsi="宋体" w:cs="宋体"/>
          <w:spacing w:val="10"/>
          <w:sz w:val="24"/>
          <w:szCs w:val="24"/>
        </w:rPr>
        <w:t>具有国家确定的认证机构出具的、处于有效期之内的节能产品、环境标志产品认证证书，应</w:t>
      </w:r>
      <w:r>
        <w:rPr>
          <w:rFonts w:hint="eastAsia" w:ascii="宋体" w:hAnsi="宋体" w:cs="宋体"/>
          <w:spacing w:val="7"/>
          <w:sz w:val="24"/>
          <w:szCs w:val="24"/>
        </w:rPr>
        <w:t>当优先采购</w:t>
      </w:r>
      <w:r>
        <w:rPr>
          <w:rFonts w:hint="eastAsia" w:ascii="宋体" w:hAnsi="宋体" w:cs="宋体"/>
          <w:spacing w:val="5"/>
          <w:sz w:val="24"/>
          <w:szCs w:val="24"/>
        </w:rPr>
        <w:t>。</w:t>
      </w:r>
    </w:p>
    <w:p>
      <w:pPr>
        <w:adjustRightInd w:val="0"/>
        <w:snapToGrid w:val="0"/>
        <w:spacing w:line="360" w:lineRule="auto"/>
        <w:ind w:firstLine="516" w:firstLineChars="200"/>
        <w:rPr>
          <w:rFonts w:ascii="宋体" w:hAnsi="宋体" w:cs="宋体"/>
          <w:sz w:val="24"/>
          <w:szCs w:val="24"/>
        </w:rPr>
      </w:pPr>
      <w:r>
        <w:rPr>
          <w:rFonts w:hint="eastAsia" w:ascii="宋体" w:hAnsi="宋体" w:cs="宋体"/>
          <w:spacing w:val="9"/>
          <w:sz w:val="24"/>
          <w:szCs w:val="24"/>
        </w:rPr>
        <w:t>二、促进中小企业发展（不含民办非企业）</w:t>
      </w:r>
    </w:p>
    <w:p>
      <w:pPr>
        <w:adjustRightInd w:val="0"/>
        <w:snapToGrid w:val="0"/>
        <w:spacing w:line="360" w:lineRule="auto"/>
        <w:ind w:firstLine="532" w:firstLineChars="200"/>
        <w:rPr>
          <w:rFonts w:ascii="宋体" w:hAnsi="宋体" w:cs="宋体"/>
          <w:spacing w:val="13"/>
          <w:sz w:val="24"/>
          <w:szCs w:val="24"/>
        </w:rPr>
      </w:pPr>
      <w:r>
        <w:rPr>
          <w:rFonts w:hint="eastAsia" w:ascii="宋体" w:hAnsi="宋体" w:cs="宋体"/>
          <w:spacing w:val="13"/>
          <w:sz w:val="24"/>
          <w:szCs w:val="24"/>
        </w:rPr>
        <w:t>（一）专门面向中小企业预留采购份额</w:t>
      </w:r>
    </w:p>
    <w:p>
      <w:pPr>
        <w:adjustRightInd w:val="0"/>
        <w:snapToGrid w:val="0"/>
        <w:spacing w:line="360" w:lineRule="auto"/>
        <w:ind w:firstLine="580" w:firstLineChars="200"/>
        <w:rPr>
          <w:rFonts w:ascii="宋体" w:hAnsi="宋体" w:cs="宋体"/>
          <w:sz w:val="24"/>
          <w:szCs w:val="24"/>
        </w:rPr>
      </w:pPr>
      <w:r>
        <w:rPr>
          <w:rFonts w:hint="eastAsia" w:ascii="宋体" w:hAnsi="宋体" w:cs="宋体"/>
          <w:spacing w:val="25"/>
          <w:sz w:val="24"/>
          <w:szCs w:val="24"/>
        </w:rPr>
        <w:t>（</w:t>
      </w:r>
      <w:r>
        <w:rPr>
          <w:rFonts w:hint="eastAsia" w:ascii="宋体" w:hAnsi="宋体" w:cs="宋体"/>
          <w:spacing w:val="13"/>
          <w:sz w:val="24"/>
          <w:szCs w:val="24"/>
        </w:rPr>
        <w:t>二）非专门面向中小企业预留采购份额</w:t>
      </w:r>
    </w:p>
    <w:p>
      <w:pPr>
        <w:adjustRightInd w:val="0"/>
        <w:snapToGrid w:val="0"/>
        <w:spacing w:line="360" w:lineRule="auto"/>
        <w:ind w:firstLine="496" w:firstLineChars="200"/>
        <w:rPr>
          <w:rFonts w:ascii="宋体" w:hAnsi="宋体" w:cs="宋体"/>
          <w:sz w:val="24"/>
          <w:szCs w:val="24"/>
        </w:rPr>
      </w:pPr>
      <w:r>
        <w:rPr>
          <w:rFonts w:hint="eastAsia" w:ascii="宋体" w:hAnsi="宋体" w:cs="宋体"/>
          <w:spacing w:val="4"/>
          <w:sz w:val="24"/>
          <w:szCs w:val="24"/>
        </w:rPr>
        <w:t>1、根据财政部、工业和信息化部《政府采购促进中小企业发展管理办法》（财库[2020]46号</w:t>
      </w:r>
      <w:r>
        <w:rPr>
          <w:rFonts w:hint="eastAsia" w:ascii="宋体" w:hAnsi="宋体" w:cs="宋体"/>
          <w:sz w:val="24"/>
          <w:szCs w:val="24"/>
        </w:rPr>
        <w:t>）</w:t>
      </w:r>
      <w:r>
        <w:rPr>
          <w:rFonts w:hint="eastAsia" w:ascii="宋体" w:hAnsi="宋体" w:cs="宋体"/>
          <w:spacing w:val="14"/>
          <w:sz w:val="24"/>
          <w:szCs w:val="24"/>
        </w:rPr>
        <w:t>规定，对</w:t>
      </w:r>
      <w:r>
        <w:rPr>
          <w:rFonts w:hint="eastAsia" w:ascii="宋体" w:hAnsi="宋体" w:cs="宋体"/>
          <w:spacing w:val="11"/>
          <w:sz w:val="24"/>
          <w:szCs w:val="24"/>
        </w:rPr>
        <w:t>符</w:t>
      </w:r>
      <w:r>
        <w:rPr>
          <w:rFonts w:hint="eastAsia" w:ascii="宋体" w:hAnsi="宋体" w:cs="宋体"/>
          <w:spacing w:val="7"/>
          <w:sz w:val="24"/>
          <w:szCs w:val="24"/>
        </w:rPr>
        <w:t>合该办法规定的小型和微型企业报价给予</w:t>
      </w:r>
      <w:r>
        <w:rPr>
          <w:rFonts w:hint="eastAsia" w:ascii="宋体" w:hAnsi="宋体" w:cs="宋体"/>
          <w:spacing w:val="7"/>
          <w:sz w:val="24"/>
          <w:szCs w:val="24"/>
          <w:lang w:val="zh-CN"/>
        </w:rPr>
        <w:t>10%-20%（工程项目为3%-5%）的扣除</w:t>
      </w:r>
      <w:r>
        <w:rPr>
          <w:rFonts w:hint="eastAsia" w:ascii="宋体" w:hAnsi="宋体" w:cs="宋体"/>
          <w:spacing w:val="7"/>
          <w:sz w:val="24"/>
          <w:szCs w:val="24"/>
        </w:rPr>
        <w:t>，用扣除后的价格参与评审。</w:t>
      </w:r>
    </w:p>
    <w:p>
      <w:pPr>
        <w:adjustRightInd w:val="0"/>
        <w:snapToGrid w:val="0"/>
        <w:spacing w:line="360" w:lineRule="auto"/>
        <w:ind w:firstLine="512" w:firstLineChars="200"/>
        <w:rPr>
          <w:rFonts w:ascii="宋体" w:hAnsi="宋体" w:cs="宋体"/>
          <w:sz w:val="24"/>
          <w:szCs w:val="24"/>
        </w:rPr>
      </w:pPr>
      <w:r>
        <w:rPr>
          <w:rFonts w:hint="eastAsia" w:ascii="宋体" w:hAnsi="宋体" w:cs="宋体"/>
          <w:spacing w:val="8"/>
          <w:sz w:val="24"/>
          <w:szCs w:val="24"/>
        </w:rPr>
        <w:t>2</w:t>
      </w:r>
      <w:r>
        <w:rPr>
          <w:rFonts w:hint="eastAsia" w:ascii="宋体" w:hAnsi="宋体" w:cs="宋体"/>
          <w:spacing w:val="5"/>
          <w:sz w:val="24"/>
          <w:szCs w:val="24"/>
        </w:rPr>
        <w:t>、</w:t>
      </w:r>
      <w:r>
        <w:rPr>
          <w:rFonts w:hint="eastAsia" w:ascii="宋体" w:hAnsi="宋体" w:cs="宋体"/>
          <w:spacing w:val="4"/>
          <w:sz w:val="24"/>
          <w:szCs w:val="24"/>
        </w:rPr>
        <w:t>在货物采购项目中，供应商提供的货物既有中小企业制造货物，也有大型企业制造货物的，</w:t>
      </w:r>
      <w:r>
        <w:rPr>
          <w:rFonts w:hint="eastAsia" w:ascii="宋体" w:hAnsi="宋体" w:cs="宋体"/>
          <w:spacing w:val="14"/>
          <w:sz w:val="24"/>
          <w:szCs w:val="24"/>
        </w:rPr>
        <w:t>不</w:t>
      </w:r>
      <w:r>
        <w:rPr>
          <w:rFonts w:hint="eastAsia" w:ascii="宋体" w:hAnsi="宋体" w:cs="宋体"/>
          <w:spacing w:val="8"/>
          <w:sz w:val="24"/>
          <w:szCs w:val="24"/>
        </w:rPr>
        <w:t>享</w:t>
      </w:r>
      <w:r>
        <w:rPr>
          <w:rFonts w:hint="eastAsia" w:ascii="宋体" w:hAnsi="宋体" w:cs="宋体"/>
          <w:spacing w:val="7"/>
          <w:sz w:val="24"/>
          <w:szCs w:val="24"/>
        </w:rPr>
        <w:t>受《政府采购促进中小企业发展管理办法》（财库[2020]46号）规定的中小企业扶持政策。</w:t>
      </w:r>
    </w:p>
    <w:p>
      <w:pPr>
        <w:adjustRightInd w:val="0"/>
        <w:snapToGrid w:val="0"/>
        <w:spacing w:line="360" w:lineRule="auto"/>
        <w:ind w:firstLine="528" w:firstLineChars="200"/>
        <w:rPr>
          <w:rFonts w:ascii="宋体" w:hAnsi="宋体" w:cs="宋体"/>
          <w:sz w:val="24"/>
          <w:szCs w:val="24"/>
        </w:rPr>
      </w:pPr>
      <w:r>
        <w:rPr>
          <w:rFonts w:hint="eastAsia" w:ascii="宋体" w:hAnsi="宋体" w:cs="宋体"/>
          <w:spacing w:val="12"/>
          <w:position w:val="1"/>
          <w:sz w:val="24"/>
          <w:szCs w:val="24"/>
        </w:rPr>
        <w:t>3</w:t>
      </w:r>
      <w:r>
        <w:rPr>
          <w:rFonts w:hint="eastAsia" w:ascii="宋体" w:hAnsi="宋体" w:cs="宋体"/>
          <w:spacing w:val="6"/>
          <w:position w:val="1"/>
          <w:sz w:val="24"/>
          <w:szCs w:val="24"/>
        </w:rPr>
        <w:t>、以联合体形式参加政府采购活动，联合体各方均为中小企业的，联合体视同中小企业。其</w:t>
      </w:r>
      <w:r>
        <w:rPr>
          <w:rFonts w:hint="eastAsia" w:ascii="宋体" w:hAnsi="宋体" w:cs="宋体"/>
          <w:spacing w:val="16"/>
          <w:sz w:val="24"/>
          <w:szCs w:val="24"/>
        </w:rPr>
        <w:t>中</w:t>
      </w:r>
      <w:r>
        <w:rPr>
          <w:rFonts w:hint="eastAsia" w:ascii="宋体" w:hAnsi="宋体" w:cs="宋体"/>
          <w:spacing w:val="9"/>
          <w:sz w:val="24"/>
          <w:szCs w:val="24"/>
        </w:rPr>
        <w:t>，</w:t>
      </w:r>
      <w:r>
        <w:rPr>
          <w:rFonts w:hint="eastAsia" w:ascii="宋体" w:hAnsi="宋体" w:cs="宋体"/>
          <w:spacing w:val="8"/>
          <w:sz w:val="24"/>
          <w:szCs w:val="24"/>
        </w:rPr>
        <w:t>联合体各方均为小微企业的，联合体视同小微企业。</w:t>
      </w:r>
    </w:p>
    <w:p>
      <w:pPr>
        <w:adjustRightInd w:val="0"/>
        <w:snapToGrid w:val="0"/>
        <w:spacing w:line="360" w:lineRule="auto"/>
        <w:ind w:firstLine="536" w:firstLineChars="200"/>
        <w:rPr>
          <w:rFonts w:ascii="宋体" w:hAnsi="宋体" w:cs="宋体"/>
          <w:sz w:val="24"/>
          <w:szCs w:val="24"/>
        </w:rPr>
      </w:pPr>
      <w:r>
        <w:rPr>
          <w:rFonts w:hint="eastAsia" w:ascii="宋体" w:hAnsi="宋体" w:cs="宋体"/>
          <w:spacing w:val="14"/>
          <w:sz w:val="24"/>
          <w:szCs w:val="24"/>
        </w:rPr>
        <w:t>4、接受</w:t>
      </w:r>
      <w:r>
        <w:rPr>
          <w:rFonts w:hint="eastAsia" w:ascii="宋体" w:hAnsi="宋体" w:cs="宋体"/>
          <w:spacing w:val="10"/>
          <w:sz w:val="24"/>
          <w:szCs w:val="24"/>
        </w:rPr>
        <w:t>大</w:t>
      </w:r>
      <w:r>
        <w:rPr>
          <w:rFonts w:hint="eastAsia" w:ascii="宋体" w:hAnsi="宋体" w:cs="宋体"/>
          <w:spacing w:val="7"/>
          <w:sz w:val="24"/>
          <w:szCs w:val="24"/>
        </w:rPr>
        <w:t>中型企业与小微企业组成联合体或者允许大中型企业向一家或者多家小微企业分包</w:t>
      </w:r>
      <w:r>
        <w:rPr>
          <w:rFonts w:hint="eastAsia" w:ascii="宋体" w:hAnsi="宋体" w:cs="宋体"/>
          <w:spacing w:val="16"/>
          <w:sz w:val="24"/>
          <w:szCs w:val="24"/>
        </w:rPr>
        <w:t>的</w:t>
      </w:r>
      <w:r>
        <w:rPr>
          <w:rFonts w:hint="eastAsia" w:ascii="宋体" w:hAnsi="宋体" w:cs="宋体"/>
          <w:spacing w:val="14"/>
          <w:sz w:val="24"/>
          <w:szCs w:val="24"/>
        </w:rPr>
        <w:t>采</w:t>
      </w:r>
      <w:r>
        <w:rPr>
          <w:rFonts w:hint="eastAsia" w:ascii="宋体" w:hAnsi="宋体" w:cs="宋体"/>
          <w:spacing w:val="8"/>
          <w:sz w:val="24"/>
          <w:szCs w:val="24"/>
        </w:rPr>
        <w:t>购项目，对于联合协议或者分包意向协议约定小微企业的合同份额占到合同总金额30%以上</w:t>
      </w:r>
      <w:r>
        <w:rPr>
          <w:rFonts w:hint="eastAsia" w:ascii="宋体" w:hAnsi="宋体" w:cs="宋体"/>
          <w:spacing w:val="16"/>
          <w:sz w:val="24"/>
          <w:szCs w:val="24"/>
        </w:rPr>
        <w:t>的</w:t>
      </w:r>
      <w:r>
        <w:rPr>
          <w:rFonts w:hint="eastAsia" w:ascii="宋体" w:hAnsi="宋体" w:cs="宋体"/>
          <w:spacing w:val="9"/>
          <w:sz w:val="24"/>
          <w:szCs w:val="24"/>
        </w:rPr>
        <w:t>，</w:t>
      </w:r>
      <w:r>
        <w:rPr>
          <w:rFonts w:hint="eastAsia" w:ascii="宋体" w:hAnsi="宋体" w:cs="宋体"/>
          <w:spacing w:val="8"/>
          <w:sz w:val="24"/>
          <w:szCs w:val="24"/>
        </w:rPr>
        <w:t>对联合体或者大中型企业的报价给予 1—2%的扣除，用扣除后的价格参加评审。组成联合体</w:t>
      </w:r>
      <w:r>
        <w:rPr>
          <w:rFonts w:hint="eastAsia" w:ascii="宋体" w:hAnsi="宋体" w:cs="宋体"/>
          <w:spacing w:val="20"/>
          <w:sz w:val="24"/>
          <w:szCs w:val="24"/>
        </w:rPr>
        <w:t>或</w:t>
      </w:r>
      <w:r>
        <w:rPr>
          <w:rFonts w:hint="eastAsia" w:ascii="宋体" w:hAnsi="宋体" w:cs="宋体"/>
          <w:spacing w:val="10"/>
          <w:sz w:val="24"/>
          <w:szCs w:val="24"/>
        </w:rPr>
        <w:t>者接受分包的小微企业与联合体内其他企业、分包企业之间存在直接控股、管理关系的，不享</w:t>
      </w:r>
      <w:r>
        <w:rPr>
          <w:rFonts w:hint="eastAsia" w:ascii="宋体" w:hAnsi="宋体" w:cs="宋体"/>
          <w:spacing w:val="13"/>
          <w:sz w:val="24"/>
          <w:szCs w:val="24"/>
        </w:rPr>
        <w:t>受</w:t>
      </w:r>
      <w:r>
        <w:rPr>
          <w:rFonts w:hint="eastAsia" w:ascii="宋体" w:hAnsi="宋体" w:cs="宋体"/>
          <w:spacing w:val="7"/>
          <w:sz w:val="24"/>
          <w:szCs w:val="24"/>
        </w:rPr>
        <w:t>价格扣除优惠政策。</w:t>
      </w:r>
    </w:p>
    <w:p>
      <w:pPr>
        <w:adjustRightInd w:val="0"/>
        <w:snapToGrid w:val="0"/>
        <w:spacing w:line="360" w:lineRule="auto"/>
        <w:ind w:firstLine="536" w:firstLineChars="200"/>
        <w:rPr>
          <w:rFonts w:ascii="宋体" w:hAnsi="宋体" w:cs="宋体"/>
          <w:sz w:val="24"/>
          <w:szCs w:val="24"/>
        </w:rPr>
      </w:pPr>
      <w:r>
        <w:rPr>
          <w:rFonts w:hint="eastAsia" w:ascii="宋体" w:hAnsi="宋体" w:cs="宋体"/>
          <w:spacing w:val="14"/>
          <w:sz w:val="24"/>
          <w:szCs w:val="24"/>
        </w:rPr>
        <w:t>5、按</w:t>
      </w:r>
      <w:r>
        <w:rPr>
          <w:rFonts w:hint="eastAsia" w:ascii="宋体" w:hAnsi="宋体" w:cs="宋体"/>
          <w:spacing w:val="10"/>
          <w:sz w:val="24"/>
          <w:szCs w:val="24"/>
        </w:rPr>
        <w:t>照</w:t>
      </w:r>
      <w:r>
        <w:rPr>
          <w:rFonts w:hint="eastAsia" w:ascii="宋体" w:hAnsi="宋体" w:cs="宋体"/>
          <w:spacing w:val="7"/>
          <w:sz w:val="24"/>
          <w:szCs w:val="24"/>
        </w:rPr>
        <w:t>本次采购标的所属行业的划型标准，符合条件的中小企业应按照采购文件格式要求提</w:t>
      </w:r>
      <w:r>
        <w:rPr>
          <w:rFonts w:hint="eastAsia" w:ascii="宋体" w:hAnsi="宋体" w:cs="宋体"/>
          <w:spacing w:val="10"/>
          <w:sz w:val="24"/>
          <w:szCs w:val="24"/>
        </w:rPr>
        <w:t>供《</w:t>
      </w:r>
      <w:r>
        <w:rPr>
          <w:rFonts w:hint="eastAsia" w:ascii="宋体" w:hAnsi="宋体" w:cs="宋体"/>
          <w:spacing w:val="7"/>
          <w:sz w:val="24"/>
          <w:szCs w:val="24"/>
        </w:rPr>
        <w:t>中</w:t>
      </w:r>
      <w:r>
        <w:rPr>
          <w:rFonts w:hint="eastAsia" w:ascii="宋体" w:hAnsi="宋体" w:cs="宋体"/>
          <w:spacing w:val="5"/>
          <w:sz w:val="24"/>
          <w:szCs w:val="24"/>
        </w:rPr>
        <w:t>小企业声明函》，否则不得享受相关中小企业扶持政策。</w:t>
      </w:r>
    </w:p>
    <w:p>
      <w:pPr>
        <w:adjustRightInd w:val="0"/>
        <w:snapToGrid w:val="0"/>
        <w:spacing w:line="360" w:lineRule="auto"/>
        <w:ind w:firstLine="520" w:firstLineChars="200"/>
        <w:rPr>
          <w:rFonts w:ascii="宋体" w:hAnsi="宋体" w:cs="宋体"/>
          <w:sz w:val="24"/>
          <w:szCs w:val="24"/>
        </w:rPr>
      </w:pPr>
      <w:r>
        <w:rPr>
          <w:rFonts w:hint="eastAsia" w:ascii="宋体" w:hAnsi="宋体" w:cs="宋体"/>
          <w:spacing w:val="10"/>
          <w:position w:val="1"/>
          <w:sz w:val="24"/>
          <w:szCs w:val="24"/>
        </w:rPr>
        <w:t>三、支持监狱企业发</w:t>
      </w:r>
      <w:r>
        <w:rPr>
          <w:rFonts w:hint="eastAsia" w:ascii="宋体" w:hAnsi="宋体" w:cs="宋体"/>
          <w:spacing w:val="9"/>
          <w:position w:val="1"/>
          <w:sz w:val="24"/>
          <w:szCs w:val="24"/>
        </w:rPr>
        <w:t>展</w:t>
      </w:r>
    </w:p>
    <w:p>
      <w:pPr>
        <w:adjustRightInd w:val="0"/>
        <w:snapToGrid w:val="0"/>
        <w:spacing w:line="360" w:lineRule="auto"/>
        <w:ind w:firstLine="496" w:firstLineChars="200"/>
        <w:rPr>
          <w:rFonts w:ascii="宋体" w:hAnsi="宋体" w:cs="宋体"/>
          <w:sz w:val="24"/>
          <w:szCs w:val="24"/>
        </w:rPr>
      </w:pPr>
      <w:r>
        <w:rPr>
          <w:rFonts w:hint="eastAsia" w:ascii="宋体" w:hAnsi="宋体" w:cs="宋体"/>
          <w:spacing w:val="4"/>
          <w:sz w:val="24"/>
          <w:szCs w:val="24"/>
        </w:rPr>
        <w:t>按照财政部、司法部发</w:t>
      </w:r>
      <w:r>
        <w:rPr>
          <w:rFonts w:hint="eastAsia" w:ascii="宋体" w:hAnsi="宋体" w:cs="宋体"/>
          <w:spacing w:val="3"/>
          <w:sz w:val="24"/>
          <w:szCs w:val="24"/>
        </w:rPr>
        <w:t>布</w:t>
      </w:r>
      <w:r>
        <w:rPr>
          <w:rFonts w:hint="eastAsia" w:ascii="宋体" w:hAnsi="宋体" w:cs="宋体"/>
          <w:spacing w:val="2"/>
          <w:sz w:val="24"/>
          <w:szCs w:val="24"/>
        </w:rPr>
        <w:t>的《关于政府采购支持监狱企业发展有关问题的通知》（财库[2014]68</w:t>
      </w:r>
      <w:r>
        <w:rPr>
          <w:rFonts w:hint="eastAsia" w:ascii="宋体" w:hAnsi="宋体" w:cs="宋体"/>
          <w:spacing w:val="10"/>
          <w:sz w:val="24"/>
          <w:szCs w:val="24"/>
        </w:rPr>
        <w:t>号） 规定，在政府采购活动中，监狱企业视同小型、微型企业，享受评审中价格扣除的政府采</w:t>
      </w:r>
      <w:r>
        <w:rPr>
          <w:rFonts w:hint="eastAsia" w:ascii="宋体" w:hAnsi="宋体" w:cs="宋体"/>
          <w:spacing w:val="8"/>
          <w:sz w:val="24"/>
          <w:szCs w:val="24"/>
        </w:rPr>
        <w:t>购</w:t>
      </w:r>
      <w:r>
        <w:rPr>
          <w:rFonts w:hint="eastAsia" w:ascii="宋体" w:hAnsi="宋体" w:cs="宋体"/>
          <w:spacing w:val="14"/>
          <w:sz w:val="24"/>
          <w:szCs w:val="24"/>
        </w:rPr>
        <w:t>政策，用</w:t>
      </w:r>
      <w:r>
        <w:rPr>
          <w:rFonts w:hint="eastAsia" w:ascii="宋体" w:hAnsi="宋体" w:cs="宋体"/>
          <w:spacing w:val="12"/>
          <w:sz w:val="24"/>
          <w:szCs w:val="24"/>
        </w:rPr>
        <w:t>扣</w:t>
      </w:r>
      <w:r>
        <w:rPr>
          <w:rFonts w:hint="eastAsia" w:ascii="宋体" w:hAnsi="宋体" w:cs="宋体"/>
          <w:spacing w:val="7"/>
          <w:sz w:val="24"/>
          <w:szCs w:val="24"/>
        </w:rPr>
        <w:t>除后的价格参与评审。监狱企业应当提供由省级以上监狱管理局、戒毒管理局（含新疆</w:t>
      </w:r>
      <w:r>
        <w:rPr>
          <w:rFonts w:hint="eastAsia" w:ascii="宋体" w:hAnsi="宋体" w:cs="宋体"/>
          <w:spacing w:val="16"/>
          <w:sz w:val="24"/>
          <w:szCs w:val="24"/>
        </w:rPr>
        <w:t>生产</w:t>
      </w:r>
      <w:r>
        <w:rPr>
          <w:rFonts w:hint="eastAsia" w:ascii="宋体" w:hAnsi="宋体" w:cs="宋体"/>
          <w:spacing w:val="9"/>
          <w:sz w:val="24"/>
          <w:szCs w:val="24"/>
        </w:rPr>
        <w:t>建</w:t>
      </w:r>
      <w:r>
        <w:rPr>
          <w:rFonts w:hint="eastAsia" w:ascii="宋体" w:hAnsi="宋体" w:cs="宋体"/>
          <w:spacing w:val="8"/>
          <w:sz w:val="24"/>
          <w:szCs w:val="24"/>
        </w:rPr>
        <w:t>设兵团）出具的属于监狱企业的证明文件。</w:t>
      </w:r>
    </w:p>
    <w:p>
      <w:pPr>
        <w:adjustRightInd w:val="0"/>
        <w:snapToGrid w:val="0"/>
        <w:spacing w:line="360" w:lineRule="auto"/>
        <w:ind w:firstLine="528" w:firstLineChars="200"/>
        <w:rPr>
          <w:rFonts w:ascii="宋体" w:hAnsi="宋体" w:cs="宋体"/>
          <w:sz w:val="24"/>
          <w:szCs w:val="24"/>
        </w:rPr>
      </w:pPr>
      <w:r>
        <w:rPr>
          <w:rFonts w:hint="eastAsia" w:ascii="宋体" w:hAnsi="宋体" w:cs="宋体"/>
          <w:spacing w:val="12"/>
          <w:sz w:val="24"/>
          <w:szCs w:val="24"/>
        </w:rPr>
        <w:t>四</w:t>
      </w:r>
      <w:r>
        <w:rPr>
          <w:rFonts w:hint="eastAsia" w:ascii="宋体" w:hAnsi="宋体" w:cs="宋体"/>
          <w:spacing w:val="7"/>
          <w:sz w:val="24"/>
          <w:szCs w:val="24"/>
        </w:rPr>
        <w:t>、促进残疾人就业</w:t>
      </w:r>
    </w:p>
    <w:p>
      <w:pPr>
        <w:adjustRightInd w:val="0"/>
        <w:snapToGrid w:val="0"/>
        <w:spacing w:line="360" w:lineRule="auto"/>
        <w:ind w:firstLine="536" w:firstLineChars="200"/>
        <w:rPr>
          <w:rFonts w:ascii="宋体" w:hAnsi="宋体" w:cs="宋体"/>
          <w:sz w:val="24"/>
          <w:szCs w:val="24"/>
        </w:rPr>
      </w:pPr>
      <w:r>
        <w:rPr>
          <w:rFonts w:hint="eastAsia" w:ascii="宋体" w:hAnsi="宋体" w:cs="宋体"/>
          <w:spacing w:val="14"/>
          <w:sz w:val="24"/>
          <w:szCs w:val="24"/>
        </w:rPr>
        <w:t>1</w:t>
      </w:r>
      <w:r>
        <w:rPr>
          <w:rFonts w:hint="eastAsia" w:ascii="宋体" w:hAnsi="宋体" w:cs="宋体"/>
          <w:spacing w:val="11"/>
          <w:sz w:val="24"/>
          <w:szCs w:val="24"/>
        </w:rPr>
        <w:t>、</w:t>
      </w:r>
      <w:r>
        <w:rPr>
          <w:rFonts w:hint="eastAsia" w:ascii="宋体" w:hAnsi="宋体" w:cs="宋体"/>
          <w:spacing w:val="7"/>
          <w:sz w:val="24"/>
          <w:szCs w:val="24"/>
        </w:rPr>
        <w:t>按照财政部、民政部、中国残疾人联合会和残疾人发布的《三部门联合发布关于促进残疾人就业政府采购政策的通知》（财库[2017]141 号） 规定，在政府采购活动中，残疾人福利性</w:t>
      </w:r>
      <w:r>
        <w:rPr>
          <w:rFonts w:hint="eastAsia" w:ascii="宋体" w:hAnsi="宋体" w:cs="宋体"/>
          <w:spacing w:val="5"/>
          <w:sz w:val="24"/>
          <w:szCs w:val="24"/>
        </w:rPr>
        <w:t>单</w:t>
      </w:r>
      <w:r>
        <w:rPr>
          <w:rFonts w:hint="eastAsia" w:ascii="宋体" w:hAnsi="宋体" w:cs="宋体"/>
          <w:sz w:val="24"/>
          <w:szCs w:val="24"/>
        </w:rPr>
        <w:t>位</w:t>
      </w:r>
      <w:r>
        <w:rPr>
          <w:rFonts w:hint="eastAsia" w:ascii="宋体" w:hAnsi="宋体" w:cs="宋体"/>
          <w:spacing w:val="20"/>
          <w:sz w:val="24"/>
          <w:szCs w:val="24"/>
        </w:rPr>
        <w:t>视</w:t>
      </w:r>
      <w:r>
        <w:rPr>
          <w:rFonts w:hint="eastAsia" w:ascii="宋体" w:hAnsi="宋体" w:cs="宋体"/>
          <w:spacing w:val="14"/>
          <w:sz w:val="24"/>
          <w:szCs w:val="24"/>
        </w:rPr>
        <w:t>同</w:t>
      </w:r>
      <w:r>
        <w:rPr>
          <w:rFonts w:hint="eastAsia" w:ascii="宋体" w:hAnsi="宋体" w:cs="宋体"/>
          <w:spacing w:val="10"/>
          <w:sz w:val="24"/>
          <w:szCs w:val="24"/>
        </w:rPr>
        <w:t>小型、微型企业，享受评审中价格扣除的政府采购政策。对残疾人福利性单位提供本单位制</w:t>
      </w:r>
      <w:r>
        <w:rPr>
          <w:rFonts w:hint="eastAsia" w:ascii="宋体" w:hAnsi="宋体" w:cs="宋体"/>
          <w:spacing w:val="14"/>
          <w:sz w:val="24"/>
          <w:szCs w:val="24"/>
        </w:rPr>
        <w:t>造</w:t>
      </w:r>
      <w:r>
        <w:rPr>
          <w:rFonts w:hint="eastAsia" w:ascii="宋体" w:hAnsi="宋体" w:cs="宋体"/>
          <w:spacing w:val="10"/>
          <w:sz w:val="24"/>
          <w:szCs w:val="24"/>
        </w:rPr>
        <w:t>的货物、承担的工程或者服务，或者提供其他残疾人福利性单位制造的货物 （不包括使用非残</w:t>
      </w:r>
      <w:r>
        <w:rPr>
          <w:rFonts w:hint="eastAsia" w:ascii="宋体" w:hAnsi="宋体" w:cs="宋体"/>
          <w:spacing w:val="11"/>
          <w:sz w:val="24"/>
          <w:szCs w:val="24"/>
        </w:rPr>
        <w:t>疾</w:t>
      </w:r>
      <w:r>
        <w:rPr>
          <w:rFonts w:hint="eastAsia" w:ascii="宋体" w:hAnsi="宋体" w:cs="宋体"/>
          <w:spacing w:val="10"/>
          <w:sz w:val="24"/>
          <w:szCs w:val="24"/>
        </w:rPr>
        <w:t>人福利性单位注册商标的货物） 用扣除后的价格参与评审。残疾人福利性单位属于小型、微型</w:t>
      </w:r>
      <w:r>
        <w:rPr>
          <w:rFonts w:hint="eastAsia" w:ascii="宋体" w:hAnsi="宋体" w:cs="宋体"/>
          <w:spacing w:val="13"/>
          <w:sz w:val="24"/>
          <w:szCs w:val="24"/>
        </w:rPr>
        <w:t>企</w:t>
      </w:r>
      <w:r>
        <w:rPr>
          <w:rFonts w:hint="eastAsia" w:ascii="宋体" w:hAnsi="宋体" w:cs="宋体"/>
          <w:spacing w:val="8"/>
          <w:sz w:val="24"/>
          <w:szCs w:val="24"/>
        </w:rPr>
        <w:t>业的，不重复享受政策。</w:t>
      </w:r>
    </w:p>
    <w:p>
      <w:pPr>
        <w:adjustRightInd w:val="0"/>
        <w:snapToGrid w:val="0"/>
        <w:spacing w:line="360" w:lineRule="auto"/>
        <w:ind w:firstLine="536" w:firstLineChars="200"/>
        <w:rPr>
          <w:rFonts w:ascii="宋体" w:hAnsi="宋体" w:cs="宋体"/>
          <w:sz w:val="24"/>
          <w:szCs w:val="24"/>
        </w:rPr>
      </w:pPr>
      <w:r>
        <w:rPr>
          <w:rFonts w:hint="eastAsia" w:ascii="宋体" w:hAnsi="宋体" w:cs="宋体"/>
          <w:spacing w:val="14"/>
          <w:sz w:val="24"/>
          <w:szCs w:val="24"/>
        </w:rPr>
        <w:t>2、符</w:t>
      </w:r>
      <w:r>
        <w:rPr>
          <w:rFonts w:hint="eastAsia" w:ascii="宋体" w:hAnsi="宋体" w:cs="宋体"/>
          <w:spacing w:val="10"/>
          <w:sz w:val="24"/>
          <w:szCs w:val="24"/>
        </w:rPr>
        <w:t>合</w:t>
      </w:r>
      <w:r>
        <w:rPr>
          <w:rFonts w:hint="eastAsia" w:ascii="宋体" w:hAnsi="宋体" w:cs="宋体"/>
          <w:spacing w:val="7"/>
          <w:sz w:val="24"/>
          <w:szCs w:val="24"/>
        </w:rPr>
        <w:t>条件的残疾人福利性单位在参加政府采购活动时，应当提供《三部门联合发布关于促</w:t>
      </w:r>
      <w:r>
        <w:rPr>
          <w:rFonts w:hint="eastAsia" w:ascii="宋体" w:hAnsi="宋体" w:cs="宋体"/>
          <w:spacing w:val="4"/>
          <w:sz w:val="24"/>
          <w:szCs w:val="24"/>
        </w:rPr>
        <w:t>进残疾人就业政府采</w:t>
      </w:r>
      <w:r>
        <w:rPr>
          <w:rFonts w:hint="eastAsia" w:ascii="宋体" w:hAnsi="宋体" w:cs="宋体"/>
          <w:spacing w:val="2"/>
          <w:sz w:val="24"/>
          <w:szCs w:val="24"/>
        </w:rPr>
        <w:t>购政策的通知》规定的《残疾人福利性单位声明函》，并对声明的真实性负责。</w:t>
      </w:r>
      <w:r>
        <w:rPr>
          <w:rFonts w:hint="eastAsia" w:ascii="宋体" w:hAnsi="宋体" w:cs="宋体"/>
          <w:spacing w:val="20"/>
          <w:sz w:val="24"/>
          <w:szCs w:val="24"/>
        </w:rPr>
        <w:t>任</w:t>
      </w:r>
      <w:r>
        <w:rPr>
          <w:rFonts w:hint="eastAsia" w:ascii="宋体" w:hAnsi="宋体" w:cs="宋体"/>
          <w:spacing w:val="14"/>
          <w:sz w:val="24"/>
          <w:szCs w:val="24"/>
        </w:rPr>
        <w:t>何</w:t>
      </w:r>
      <w:r>
        <w:rPr>
          <w:rFonts w:hint="eastAsia" w:ascii="宋体" w:hAnsi="宋体" w:cs="宋体"/>
          <w:spacing w:val="10"/>
          <w:sz w:val="24"/>
          <w:szCs w:val="24"/>
        </w:rPr>
        <w:t>单位或者个人在政府采购活动中均不得要求残疾人福利性单位提供其他证明声明函内容的材</w:t>
      </w:r>
      <w:r>
        <w:rPr>
          <w:rFonts w:hint="eastAsia" w:ascii="宋体" w:hAnsi="宋体" w:cs="宋体"/>
          <w:spacing w:val="1"/>
          <w:sz w:val="24"/>
          <w:szCs w:val="24"/>
        </w:rPr>
        <w:t>料。</w:t>
      </w:r>
    </w:p>
    <w:p>
      <w:pPr>
        <w:adjustRightInd w:val="0"/>
        <w:snapToGrid w:val="0"/>
        <w:spacing w:line="360" w:lineRule="auto"/>
        <w:ind w:firstLine="536" w:firstLineChars="200"/>
        <w:rPr>
          <w:rFonts w:ascii="宋体" w:hAnsi="宋体" w:cs="宋体"/>
          <w:sz w:val="24"/>
          <w:szCs w:val="24"/>
        </w:rPr>
      </w:pPr>
      <w:r>
        <w:rPr>
          <w:rFonts w:hint="eastAsia" w:ascii="宋体" w:hAnsi="宋体" w:cs="宋体"/>
          <w:spacing w:val="14"/>
          <w:sz w:val="24"/>
          <w:szCs w:val="24"/>
        </w:rPr>
        <w:t>3、中</w:t>
      </w:r>
      <w:r>
        <w:rPr>
          <w:rFonts w:hint="eastAsia" w:ascii="宋体" w:hAnsi="宋体" w:cs="宋体"/>
          <w:spacing w:val="8"/>
          <w:sz w:val="24"/>
          <w:szCs w:val="24"/>
        </w:rPr>
        <w:t>标</w:t>
      </w:r>
      <w:r>
        <w:rPr>
          <w:rFonts w:hint="eastAsia" w:ascii="宋体" w:hAnsi="宋体" w:cs="宋体"/>
          <w:spacing w:val="7"/>
          <w:sz w:val="24"/>
          <w:szCs w:val="24"/>
        </w:rPr>
        <w:t>人为残疾人福利性单位的，招标人应当随中标结果同时公告其《残疾人福利性单位声</w:t>
      </w:r>
      <w:r>
        <w:rPr>
          <w:rFonts w:hint="eastAsia" w:ascii="宋体" w:hAnsi="宋体" w:cs="宋体"/>
          <w:spacing w:val="-6"/>
          <w:sz w:val="24"/>
          <w:szCs w:val="24"/>
        </w:rPr>
        <w:t>明</w:t>
      </w:r>
      <w:r>
        <w:rPr>
          <w:rFonts w:hint="eastAsia" w:ascii="宋体" w:hAnsi="宋体" w:cs="宋体"/>
          <w:spacing w:val="-3"/>
          <w:sz w:val="24"/>
          <w:szCs w:val="24"/>
        </w:rPr>
        <w:t>函》，接受社会监督。</w:t>
      </w:r>
    </w:p>
    <w:p>
      <w:pPr>
        <w:adjustRightInd w:val="0"/>
        <w:snapToGrid w:val="0"/>
        <w:spacing w:line="360" w:lineRule="auto"/>
        <w:ind w:firstLine="480" w:firstLineChars="200"/>
        <w:rPr>
          <w:rFonts w:ascii="宋体" w:hAnsi="宋体" w:cs="宋体"/>
          <w:sz w:val="24"/>
          <w:szCs w:val="24"/>
        </w:rPr>
        <w:sectPr>
          <w:footerReference r:id="rId3" w:type="default"/>
          <w:pgSz w:w="11906" w:h="16839"/>
          <w:pgMar w:top="1431" w:right="1403" w:bottom="1150" w:left="1595" w:header="0" w:footer="987" w:gutter="0"/>
          <w:pgNumType w:start="1"/>
          <w:cols w:space="720" w:num="1"/>
          <w:docGrid w:linePitch="286" w:charSpace="0"/>
        </w:sectPr>
      </w:pPr>
    </w:p>
    <w:p>
      <w:pPr>
        <w:spacing w:line="360" w:lineRule="auto"/>
        <w:jc w:val="center"/>
        <w:outlineLvl w:val="0"/>
        <w:rPr>
          <w:rFonts w:ascii="宋体" w:hAnsi="宋体"/>
          <w:b/>
          <w:kern w:val="0"/>
          <w:sz w:val="32"/>
          <w:szCs w:val="32"/>
        </w:rPr>
      </w:pPr>
      <w:bookmarkStart w:id="14" w:name="_Toc138068726"/>
      <w:r>
        <w:rPr>
          <w:rFonts w:hint="eastAsia" w:ascii="宋体" w:hAnsi="宋体"/>
          <w:b/>
          <w:kern w:val="0"/>
          <w:sz w:val="32"/>
          <w:szCs w:val="32"/>
        </w:rPr>
        <w:t>第六章 对响应文件审查与评审</w:t>
      </w:r>
      <w:bookmarkEnd w:id="14"/>
    </w:p>
    <w:p>
      <w:pPr>
        <w:pStyle w:val="19"/>
        <w:spacing w:line="360" w:lineRule="auto"/>
        <w:rPr>
          <w:rFonts w:ascii="宋体" w:hAnsi="宋体"/>
          <w:b/>
        </w:rPr>
      </w:pPr>
      <w:r>
        <w:rPr>
          <w:rFonts w:hint="eastAsia" w:ascii="宋体" w:hAnsi="宋体"/>
          <w:b/>
        </w:rPr>
        <w:t>一、资格审查</w:t>
      </w:r>
    </w:p>
    <w:p>
      <w:pPr>
        <w:pStyle w:val="19"/>
        <w:spacing w:line="360" w:lineRule="auto"/>
        <w:ind w:firstLine="480" w:firstLineChars="200"/>
        <w:contextualSpacing/>
        <w:rPr>
          <w:rFonts w:ascii="宋体" w:hAnsi="宋体" w:cs="宋体"/>
          <w:bCs/>
          <w:lang w:val="zh-CN"/>
        </w:rPr>
      </w:pPr>
      <w:r>
        <w:rPr>
          <w:rFonts w:hint="eastAsia" w:ascii="宋体" w:hAnsi="宋体" w:cs="宋体"/>
          <w:bCs/>
          <w:lang w:val="zh-CN"/>
        </w:rPr>
        <w:t>（一）磋商小组依法对供应商资格进行审查。确定符合资格的供应商不少于3家，将对响应文件 的有效性、完整性和响应程度进行审查并对响应文件进行评审。</w:t>
      </w:r>
    </w:p>
    <w:p>
      <w:pPr>
        <w:pStyle w:val="19"/>
        <w:spacing w:line="360" w:lineRule="auto"/>
        <w:ind w:firstLine="480" w:firstLineChars="200"/>
        <w:contextualSpacing/>
        <w:rPr>
          <w:rFonts w:ascii="宋体" w:hAnsi="宋体" w:cs="宋体"/>
          <w:bCs/>
          <w:lang w:val="zh-CN"/>
        </w:rPr>
      </w:pPr>
      <w:r>
        <w:rPr>
          <w:rFonts w:hint="eastAsia" w:ascii="宋体" w:hAnsi="宋体" w:cs="宋体"/>
          <w:bCs/>
          <w:lang w:val="zh-CN"/>
        </w:rPr>
        <w:t>（二）资格证明材料 （本栏所列内容为本项目的资格审查条件，如有一项不符合要求，则不能进入下一步评审）。</w:t>
      </w:r>
    </w:p>
    <w:p>
      <w:pPr>
        <w:pStyle w:val="19"/>
        <w:spacing w:line="360" w:lineRule="auto"/>
        <w:ind w:firstLine="480" w:firstLineChars="200"/>
        <w:contextualSpacing/>
        <w:rPr>
          <w:rFonts w:ascii="宋体" w:hAnsi="宋体"/>
          <w:b/>
        </w:rPr>
      </w:pPr>
      <w:r>
        <w:rPr>
          <w:rFonts w:hint="eastAsia" w:ascii="宋体" w:hAnsi="宋体" w:cs="宋体"/>
          <w:bCs/>
          <w:lang w:val="zh-CN"/>
        </w:rPr>
        <w:t>（三）资格审查中所涉及到的证书及材料，均须在电子响应文件中提供原件扫描件（或图片）。</w:t>
      </w:r>
    </w:p>
    <w:tbl>
      <w:tblPr>
        <w:tblStyle w:val="32"/>
        <w:tblW w:w="92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16"/>
        <w:gridCol w:w="5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4"/>
              </w:rPr>
            </w:pPr>
            <w:r>
              <w:rPr>
                <w:rFonts w:hint="eastAsia" w:ascii="宋体" w:hAnsi="宋体"/>
                <w:b/>
                <w:sz w:val="24"/>
              </w:rPr>
              <w:t>序号</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4"/>
              </w:rPr>
            </w:pPr>
            <w:r>
              <w:rPr>
                <w:rFonts w:hint="eastAsia" w:ascii="宋体" w:hAnsi="宋体"/>
                <w:b/>
                <w:sz w:val="24"/>
              </w:rPr>
              <w:t>资格审查因素</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4"/>
              </w:rPr>
            </w:pPr>
            <w:r>
              <w:rPr>
                <w:rFonts w:hint="eastAsia" w:ascii="宋体" w:hAnsi="宋体"/>
                <w:b/>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4"/>
              </w:rPr>
            </w:pPr>
            <w:r>
              <w:rPr>
                <w:rFonts w:hint="eastAsia" w:ascii="宋体" w:hAnsi="宋体"/>
                <w:b/>
                <w:sz w:val="24"/>
              </w:rPr>
              <w:t>1</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lang w:val="zh-CN"/>
              </w:rPr>
            </w:pPr>
            <w:r>
              <w:rPr>
                <w:rFonts w:hint="eastAsia" w:ascii="宋体" w:hAnsi="宋体" w:cs="宋体"/>
                <w:bCs/>
                <w:sz w:val="24"/>
                <w:lang w:val="zh-CN"/>
              </w:rPr>
              <w:t>投标函</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sz w:val="24"/>
                <w:lang w:val="zh-CN"/>
              </w:rPr>
            </w:pPr>
            <w:r>
              <w:rPr>
                <w:rFonts w:hint="eastAsia" w:ascii="宋体" w:hAnsi="宋体" w:cs="宋体"/>
                <w:bCs/>
                <w:sz w:val="24"/>
                <w:lang w:val="zh-CN"/>
              </w:rPr>
              <w:t>按照磋商文件第八章3.1格式填写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 w:val="24"/>
              </w:rPr>
            </w:pPr>
            <w:r>
              <w:rPr>
                <w:rFonts w:hint="eastAsia" w:ascii="宋体" w:hAnsi="宋体"/>
                <w:b/>
                <w:bCs/>
                <w:sz w:val="24"/>
              </w:rPr>
              <w:t>2</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lang w:val="zh-CN"/>
              </w:rPr>
            </w:pPr>
            <w:r>
              <w:rPr>
                <w:rFonts w:hint="eastAsia" w:ascii="宋体" w:hAnsi="宋体" w:cs="宋体"/>
                <w:bCs/>
                <w:sz w:val="24"/>
                <w:lang w:val="zh-CN"/>
              </w:rPr>
              <w:t>政府采购</w:t>
            </w:r>
          </w:p>
          <w:p>
            <w:pPr>
              <w:spacing w:line="360" w:lineRule="auto"/>
              <w:jc w:val="center"/>
              <w:rPr>
                <w:rFonts w:ascii="宋体" w:hAnsi="宋体" w:cs="宋体"/>
                <w:bCs/>
                <w:sz w:val="24"/>
                <w:lang w:val="zh-CN"/>
              </w:rPr>
            </w:pPr>
            <w:r>
              <w:rPr>
                <w:rFonts w:hint="eastAsia" w:ascii="宋体" w:hAnsi="宋体" w:cs="宋体"/>
                <w:bCs/>
                <w:sz w:val="24"/>
                <w:lang w:val="zh-CN"/>
              </w:rPr>
              <w:t>供应商信用承诺函</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bCs/>
                <w:sz w:val="24"/>
                <w:lang w:val="zh-CN"/>
              </w:rPr>
            </w:pPr>
            <w:r>
              <w:rPr>
                <w:rFonts w:hint="eastAsia" w:ascii="宋体" w:hAnsi="宋体" w:cs="宋体"/>
                <w:bCs/>
                <w:sz w:val="24"/>
                <w:lang w:val="zh-CN"/>
              </w:rPr>
              <w:t>按照磋商文件第八章3.5格式填写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 w:val="24"/>
              </w:rPr>
            </w:pPr>
            <w:r>
              <w:rPr>
                <w:rFonts w:hint="eastAsia" w:ascii="宋体" w:hAnsi="宋体"/>
                <w:b/>
                <w:bCs/>
                <w:sz w:val="24"/>
              </w:rPr>
              <w:t>3</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lang w:val="zh-CN"/>
              </w:rPr>
            </w:pPr>
            <w:r>
              <w:rPr>
                <w:rFonts w:hint="eastAsia" w:ascii="宋体" w:hAnsi="宋体" w:cs="宋体"/>
                <w:bCs/>
                <w:sz w:val="24"/>
                <w:lang w:val="zh-CN"/>
              </w:rPr>
              <w:t>磋商报价</w:t>
            </w:r>
          </w:p>
        </w:tc>
        <w:tc>
          <w:tcPr>
            <w:tcW w:w="584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Cs/>
                <w:sz w:val="24"/>
                <w:lang w:val="zh-CN"/>
              </w:rPr>
            </w:pPr>
            <w:r>
              <w:rPr>
                <w:rFonts w:hint="eastAsia" w:ascii="宋体" w:hAnsi="宋体" w:cs="宋体"/>
                <w:bCs/>
                <w:sz w:val="24"/>
                <w:lang w:val="zh-CN"/>
              </w:rPr>
              <w:t>响应报价是否超出磋商文件中规定的预算金额，超出预算金额的投标无效。如供应商须知前附表规定最高限价，则超出预算金额和最高限价的投标无效。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 w:val="24"/>
              </w:rPr>
            </w:pPr>
            <w:r>
              <w:rPr>
                <w:rFonts w:hint="eastAsia" w:ascii="宋体" w:hAnsi="宋体"/>
                <w:b/>
                <w:bCs/>
                <w:sz w:val="24"/>
              </w:rPr>
              <w:t>4</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lang w:val="zh-CN"/>
              </w:rPr>
            </w:pPr>
            <w:r>
              <w:rPr>
                <w:rFonts w:hint="eastAsia" w:ascii="宋体" w:hAnsi="宋体" w:cs="宋体"/>
                <w:bCs/>
                <w:sz w:val="24"/>
                <w:lang w:val="zh-CN"/>
              </w:rPr>
              <w:t>磋商承诺函</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sz w:val="24"/>
                <w:lang w:val="zh-CN"/>
              </w:rPr>
            </w:pPr>
            <w:r>
              <w:rPr>
                <w:rFonts w:hint="eastAsia" w:ascii="宋体" w:hAnsi="宋体" w:cs="宋体"/>
                <w:bCs/>
                <w:sz w:val="24"/>
                <w:lang w:val="zh-CN"/>
              </w:rPr>
              <w:t>按照磋商文件第八章3.4格式填写。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4"/>
              </w:rPr>
            </w:pPr>
            <w:r>
              <w:rPr>
                <w:rFonts w:hint="eastAsia" w:ascii="宋体" w:hAnsi="宋体"/>
                <w:b/>
                <w:sz w:val="24"/>
              </w:rPr>
              <w:t>5</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lang w:val="zh-CN"/>
              </w:rPr>
            </w:pPr>
            <w:r>
              <w:rPr>
                <w:rFonts w:hint="eastAsia" w:ascii="宋体" w:hAnsi="宋体" w:cs="宋体"/>
                <w:bCs/>
                <w:sz w:val="24"/>
                <w:lang w:val="zh-CN"/>
              </w:rPr>
              <w:t>供应商身份证明</w:t>
            </w:r>
          </w:p>
          <w:p>
            <w:pPr>
              <w:spacing w:line="360" w:lineRule="auto"/>
              <w:jc w:val="center"/>
              <w:rPr>
                <w:rFonts w:ascii="宋体" w:hAnsi="宋体" w:cs="宋体"/>
                <w:bCs/>
                <w:sz w:val="24"/>
                <w:lang w:val="zh-CN"/>
              </w:rPr>
            </w:pPr>
            <w:r>
              <w:rPr>
                <w:rFonts w:hint="eastAsia" w:ascii="宋体" w:hAnsi="宋体" w:cs="宋体"/>
                <w:bCs/>
                <w:sz w:val="24"/>
                <w:lang w:val="zh-CN"/>
              </w:rPr>
              <w:t>及授权</w:t>
            </w:r>
          </w:p>
        </w:tc>
        <w:tc>
          <w:tcPr>
            <w:tcW w:w="584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Cs/>
                <w:sz w:val="24"/>
                <w:lang w:val="zh-CN"/>
              </w:rPr>
            </w:pPr>
            <w:r>
              <w:rPr>
                <w:rFonts w:hint="eastAsia" w:ascii="宋体" w:hAnsi="宋体" w:cs="宋体"/>
                <w:bCs/>
                <w:sz w:val="24"/>
                <w:lang w:val="zh-CN"/>
              </w:rPr>
              <w:t>（1）法定代表人身份证明或提供法定代表人授权委托书及被授权人身份证明。（法人提供）</w:t>
            </w:r>
          </w:p>
          <w:p>
            <w:pPr>
              <w:spacing w:line="360" w:lineRule="auto"/>
              <w:rPr>
                <w:rFonts w:ascii="宋体" w:hAnsi="宋体" w:cs="宋体"/>
                <w:bCs/>
                <w:sz w:val="24"/>
                <w:lang w:val="zh-CN"/>
              </w:rPr>
            </w:pPr>
            <w:r>
              <w:rPr>
                <w:rFonts w:hint="eastAsia" w:ascii="宋体" w:hAnsi="宋体" w:cs="宋体"/>
                <w:bCs/>
                <w:sz w:val="24"/>
                <w:lang w:val="zh-CN"/>
              </w:rPr>
              <w:t>（2）单位负责人身份证明或提供单位负责人授权委托书及被授权人身份证明。（非法人提供）</w:t>
            </w:r>
          </w:p>
          <w:p>
            <w:pPr>
              <w:spacing w:line="360" w:lineRule="auto"/>
              <w:rPr>
                <w:rFonts w:ascii="宋体" w:hAnsi="宋体" w:cs="宋体"/>
                <w:bCs/>
                <w:sz w:val="24"/>
                <w:lang w:val="zh-CN"/>
              </w:rPr>
            </w:pPr>
            <w:r>
              <w:rPr>
                <w:rFonts w:hint="eastAsia" w:ascii="宋体" w:hAnsi="宋体" w:cs="宋体"/>
                <w:bCs/>
                <w:sz w:val="24"/>
                <w:lang w:val="zh-CN"/>
              </w:rPr>
              <w:t>注：</w:t>
            </w:r>
          </w:p>
          <w:p>
            <w:pPr>
              <w:spacing w:line="360" w:lineRule="auto"/>
              <w:rPr>
                <w:rFonts w:ascii="宋体" w:hAnsi="宋体" w:cs="宋体"/>
                <w:bCs/>
                <w:sz w:val="24"/>
                <w:lang w:val="zh-CN"/>
              </w:rPr>
            </w:pPr>
            <w:r>
              <w:rPr>
                <w:rFonts w:hint="eastAsia" w:ascii="宋体" w:hAnsi="宋体" w:cs="宋体"/>
                <w:bCs/>
                <w:sz w:val="24"/>
                <w:lang w:val="zh-CN"/>
              </w:rPr>
              <w:t>①企业（银行、保险、石油石化、电力、电信等行业除外）、事业单位和社会团体以法人身份参加磋商的，法定代表人应与实际提交的“营业执照等证明文件”载明的一致。</w:t>
            </w:r>
          </w:p>
          <w:p>
            <w:pPr>
              <w:spacing w:line="360" w:lineRule="auto"/>
              <w:rPr>
                <w:rFonts w:ascii="宋体" w:hAnsi="宋体" w:cs="宋体"/>
                <w:bCs/>
                <w:sz w:val="24"/>
                <w:lang w:val="zh-CN"/>
              </w:rPr>
            </w:pPr>
            <w:r>
              <w:rPr>
                <w:rFonts w:hint="eastAsia" w:ascii="宋体" w:hAnsi="宋体" w:cs="宋体"/>
                <w:bCs/>
                <w:sz w:val="24"/>
                <w:lang w:val="zh-CN"/>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pPr>
              <w:spacing w:line="360" w:lineRule="auto"/>
              <w:rPr>
                <w:rFonts w:ascii="宋体" w:hAnsi="宋体" w:cs="宋体"/>
                <w:bCs/>
                <w:sz w:val="24"/>
                <w:lang w:val="zh-CN"/>
              </w:rPr>
            </w:pPr>
            <w:r>
              <w:rPr>
                <w:rFonts w:hint="eastAsia" w:ascii="宋体" w:hAnsi="宋体" w:cs="宋体"/>
                <w:bCs/>
                <w:sz w:val="24"/>
                <w:lang w:val="zh-CN"/>
              </w:rPr>
              <w:t>③供应商为自然人的，无需填写法定代表人授权书。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4"/>
              </w:rPr>
            </w:pPr>
            <w:r>
              <w:rPr>
                <w:rFonts w:hint="eastAsia" w:ascii="宋体" w:hAnsi="宋体"/>
                <w:b/>
                <w:sz w:val="24"/>
              </w:rPr>
              <w:t>6</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单位负责人为同一人或者存在直接控股、管理关系的不同供应商，不得参加同一合同项下的政府采购活动</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仿宋_GB2312"/>
                <w:sz w:val="24"/>
                <w:szCs w:val="24"/>
                <w:lang w:val="zh-CN"/>
              </w:rPr>
            </w:pPr>
            <w:r>
              <w:rPr>
                <w:rFonts w:hint="eastAsia" w:ascii="宋体" w:hAnsi="宋体" w:cs="仿宋_GB2312"/>
                <w:sz w:val="24"/>
                <w:szCs w:val="24"/>
                <w:lang w:val="zh-CN"/>
              </w:rPr>
              <w:t>供应商提供与参加本项目响应的其他供应商之间，单位负责人不为同一人并且不存在直接控股、管理关系承诺函（承诺函格式自拟）。</w:t>
            </w:r>
          </w:p>
          <w:p>
            <w:pPr>
              <w:spacing w:line="360" w:lineRule="auto"/>
              <w:jc w:val="left"/>
              <w:rPr>
                <w:rFonts w:ascii="宋体" w:hAnsi="宋体" w:cs="仿宋_GB2312"/>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4"/>
              </w:rPr>
            </w:pPr>
            <w:r>
              <w:rPr>
                <w:rFonts w:hint="eastAsia" w:ascii="宋体" w:hAnsi="宋体"/>
                <w:b/>
                <w:sz w:val="24"/>
              </w:rPr>
              <w:t>7</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为本项目提供整体设计、规范编制或者项目管理、监理、检测等服务的供应商不得参加本项目响应</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仿宋_GB2312"/>
                <w:sz w:val="24"/>
                <w:szCs w:val="24"/>
              </w:rPr>
            </w:pPr>
            <w:bookmarkStart w:id="15" w:name="baidusnap2"/>
            <w:bookmarkEnd w:id="15"/>
            <w:r>
              <w:rPr>
                <w:rFonts w:hint="eastAsia" w:ascii="宋体" w:hAnsi="宋体" w:cs="仿宋_GB2312"/>
                <w:sz w:val="24"/>
                <w:szCs w:val="24"/>
                <w:lang w:val="zh-CN"/>
              </w:rPr>
              <w:t>供应商提供未为本项目提供整体设计、</w:t>
            </w:r>
            <w:bookmarkStart w:id="16" w:name="baidusnap9"/>
            <w:bookmarkEnd w:id="16"/>
            <w:r>
              <w:rPr>
                <w:rFonts w:hint="eastAsia" w:ascii="宋体" w:hAnsi="宋体" w:cs="仿宋_GB2312"/>
                <w:sz w:val="24"/>
                <w:szCs w:val="24"/>
                <w:lang w:val="zh-CN"/>
              </w:rPr>
              <w:t>规范编制或者项目管理、监理、检测等服务承诺函（承诺函格式自拟）。</w:t>
            </w:r>
            <w:r>
              <w:rPr>
                <w:rFonts w:hint="eastAsia" w:ascii="宋体" w:hAnsi="宋体" w:cs="仿宋_GB2312"/>
                <w:sz w:val="24"/>
                <w:szCs w:val="24"/>
              </w:rPr>
              <w:t>（工程项目须提供承诺函，货物和服务项目不提供承诺函。）</w:t>
            </w:r>
          </w:p>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2"/>
              </w:rPr>
            </w:pPr>
            <w:r>
              <w:rPr>
                <w:rFonts w:hint="eastAsia" w:ascii="宋体" w:hAnsi="宋体"/>
                <w:b/>
                <w:sz w:val="22"/>
                <w:szCs w:val="22"/>
              </w:rPr>
              <w:t>8</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2"/>
              </w:rPr>
            </w:pPr>
            <w:r>
              <w:rPr>
                <w:rFonts w:hint="eastAsia" w:ascii="宋体" w:hAnsi="宋体" w:cs="宋体"/>
                <w:sz w:val="24"/>
                <w:szCs w:val="24"/>
              </w:rPr>
              <w:t>中小企业</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如果本项目是专门面向中小企业采购的，须出具《中小企业声明函》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b/>
                <w:sz w:val="22"/>
              </w:rPr>
            </w:pPr>
            <w:r>
              <w:rPr>
                <w:rFonts w:hint="eastAsia" w:ascii="宋体" w:hAnsi="宋体"/>
                <w:b/>
                <w:sz w:val="22"/>
                <w:szCs w:val="22"/>
              </w:rPr>
              <w:t>9</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bCs/>
                <w:sz w:val="22"/>
              </w:rPr>
            </w:pPr>
            <w:r>
              <w:rPr>
                <w:rFonts w:hint="eastAsia" w:ascii="宋体" w:hAnsi="宋体"/>
                <w:b/>
                <w:bCs/>
                <w:sz w:val="24"/>
              </w:rPr>
              <w:t>供应商须具备的特殊资质证书</w:t>
            </w:r>
          </w:p>
        </w:tc>
        <w:tc>
          <w:tcPr>
            <w:tcW w:w="5844" w:type="dxa"/>
            <w:tcBorders>
              <w:top w:val="single" w:color="auto" w:sz="4" w:space="0"/>
              <w:left w:val="single" w:color="auto" w:sz="4" w:space="0"/>
              <w:bottom w:val="single" w:color="auto" w:sz="4" w:space="0"/>
              <w:right w:val="single" w:color="auto" w:sz="4" w:space="0"/>
            </w:tcBorders>
            <w:vAlign w:val="center"/>
          </w:tcPr>
          <w:p>
            <w:pPr>
              <w:pStyle w:val="29"/>
              <w:wordWrap w:val="0"/>
              <w:spacing w:before="0" w:beforeAutospacing="0" w:after="0" w:afterAutospacing="0" w:line="360" w:lineRule="auto"/>
              <w:contextualSpacing/>
            </w:pPr>
            <w:r>
              <w:rPr>
                <w:rFonts w:hint="eastAsia"/>
              </w:rPr>
              <w:t>无</w:t>
            </w:r>
          </w:p>
        </w:tc>
      </w:tr>
    </w:tbl>
    <w:p>
      <w:pPr>
        <w:pStyle w:val="19"/>
        <w:spacing w:line="360" w:lineRule="auto"/>
        <w:rPr>
          <w:rFonts w:ascii="宋体" w:hAnsi="宋体"/>
          <w:b/>
        </w:rPr>
      </w:pPr>
      <w:r>
        <w:rPr>
          <w:rFonts w:hint="eastAsia" w:ascii="宋体" w:hAnsi="宋体"/>
          <w:b/>
        </w:rPr>
        <w:t>二、评审</w:t>
      </w:r>
    </w:p>
    <w:p>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（一）评标方法</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本项目采用综合评分法，总分为100分。</w:t>
      </w:r>
    </w:p>
    <w:p>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（二）磋商小组负责具体评标事务，并独立履行下列职责</w:t>
      </w:r>
    </w:p>
    <w:p>
      <w:pPr>
        <w:spacing w:line="360" w:lineRule="auto"/>
        <w:ind w:firstLine="482" w:firstLineChars="200"/>
        <w:jc w:val="left"/>
        <w:rPr>
          <w:rFonts w:ascii="宋体" w:hAnsi="宋体" w:cs="宋体"/>
          <w:b/>
          <w:sz w:val="24"/>
          <w:szCs w:val="24"/>
          <w:lang w:val="zh-CN"/>
        </w:rPr>
      </w:pPr>
      <w:r>
        <w:rPr>
          <w:rFonts w:hint="eastAsia" w:ascii="宋体" w:hAnsi="宋体" w:cs="宋体"/>
          <w:b/>
          <w:sz w:val="24"/>
          <w:szCs w:val="24"/>
          <w:lang w:val="zh-CN"/>
        </w:rPr>
        <w:t>1、审查、评价响应文件是否符合磋商文件的商务、技术等实质性要求；</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磋商小组对符合资格的供应商的响应文件进行符合性审查，以确定其是否满足采购需求等实质性要求。</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注：符合性审查中所涉及到的证书及材料，均须在电子响应文件中提供原件扫描件（或图片）。</w:t>
      </w:r>
    </w:p>
    <w:p>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2、要求供应商对响应文件有关事项作出澄清或者说明；</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对于响应文件中含义不明确、同类问题表述不一致或者有明显文字和计算错误的内容，磋商小组应当以书面形式要求供应商作出必要的澄清、说明或者补正。</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供应商的澄清、说明或者补正应当采用书面形式，并加盖公章，或者由法定代表人或其授权的代表签字。供应商的澄清、说明或者补正不得超出响应文件的范围或者改变响应文件的实质性内容。</w:t>
      </w:r>
    </w:p>
    <w:p>
      <w:pPr>
        <w:numPr>
          <w:ilvl w:val="0"/>
          <w:numId w:val="4"/>
        </w:numPr>
        <w:spacing w:line="360" w:lineRule="auto"/>
        <w:ind w:firstLine="465"/>
        <w:contextualSpacing/>
        <w:jc w:val="left"/>
        <w:rPr>
          <w:rFonts w:ascii="宋体" w:hAnsi="宋体" w:cs="宋体"/>
          <w:b/>
          <w:sz w:val="24"/>
          <w:szCs w:val="24"/>
          <w:lang w:val="zh-CN"/>
        </w:rPr>
      </w:pPr>
      <w:r>
        <w:rPr>
          <w:rFonts w:hint="eastAsia" w:ascii="宋体" w:hAnsi="宋体" w:cs="宋体"/>
          <w:b/>
          <w:sz w:val="24"/>
          <w:szCs w:val="24"/>
          <w:lang w:val="zh-CN"/>
        </w:rPr>
        <w:t>对响应文件进行比较和评价；</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磋商小组按照磋商文件中规定的评标方法和标准，对符合性审查合格的响应文件进行商务和技术评估，综合比较与评价。评标时，磋商小组各成员应当独立对每个供应商的响应文件进行评价，并汇总每个供应商的得分。评标过程中，不得去掉报价中的最高报价和最低报价。</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注：评标标准中所涉及到的证书及材料，均须在电子响应文件中提供原件扫描件（或图片）。</w:t>
      </w:r>
    </w:p>
    <w:p>
      <w:pPr>
        <w:pStyle w:val="19"/>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（1）价格分计算</w:t>
      </w:r>
    </w:p>
    <w:p>
      <w:pPr>
        <w:spacing w:line="360" w:lineRule="auto"/>
        <w:ind w:firstLine="480" w:firstLineChars="200"/>
        <w:jc w:val="left"/>
        <w:rPr>
          <w:rFonts w:ascii="宋体" w:hAnsi="宋体" w:cs="宋体"/>
          <w:sz w:val="24"/>
          <w:szCs w:val="24"/>
          <w:lang w:val="zh-CN"/>
        </w:rPr>
      </w:pPr>
      <w:r>
        <w:rPr>
          <w:rFonts w:ascii="宋体" w:hAnsi="宋体" w:cs="宋体"/>
          <w:sz w:val="24"/>
          <w:szCs w:val="24"/>
          <w:lang w:val="zh-CN"/>
        </w:rPr>
        <w:t>价格分采用低价优先法计算，即满足</w:t>
      </w:r>
      <w:r>
        <w:rPr>
          <w:rFonts w:hint="eastAsia" w:ascii="宋体" w:hAnsi="宋体" w:cs="宋体"/>
          <w:sz w:val="24"/>
          <w:szCs w:val="24"/>
        </w:rPr>
        <w:t>响应</w:t>
      </w:r>
      <w:r>
        <w:rPr>
          <w:rFonts w:ascii="宋体" w:hAnsi="宋体" w:cs="宋体"/>
          <w:sz w:val="24"/>
          <w:szCs w:val="24"/>
          <w:lang w:val="zh-CN"/>
        </w:rPr>
        <w:t>文件要求且</w:t>
      </w:r>
      <w:r>
        <w:rPr>
          <w:rFonts w:hint="eastAsia" w:ascii="宋体" w:hAnsi="宋体" w:cs="宋体"/>
          <w:sz w:val="24"/>
          <w:szCs w:val="24"/>
        </w:rPr>
        <w:t>最终报价</w:t>
      </w:r>
      <w:r>
        <w:rPr>
          <w:rFonts w:ascii="宋体" w:hAnsi="宋体" w:cs="宋体"/>
          <w:sz w:val="24"/>
          <w:szCs w:val="24"/>
          <w:lang w:val="zh-CN"/>
        </w:rPr>
        <w:t>最低的</w:t>
      </w:r>
      <w:r>
        <w:rPr>
          <w:rFonts w:hint="eastAsia" w:ascii="宋体" w:hAnsi="宋体" w:cs="宋体"/>
          <w:sz w:val="24"/>
          <w:szCs w:val="24"/>
        </w:rPr>
        <w:t>供应商的</w:t>
      </w:r>
      <w:r>
        <w:rPr>
          <w:rFonts w:ascii="宋体" w:hAnsi="宋体" w:cs="宋体"/>
          <w:sz w:val="24"/>
          <w:szCs w:val="24"/>
          <w:lang w:val="zh-CN"/>
        </w:rPr>
        <w:t>报价为评标基准价，其价格分为满分。因落实政府采购政策进行价格调整的，以调整后的价格计算评标基准价和投标报价。</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1）如果本项目非专门面向中小企业采购，对</w:t>
      </w:r>
      <w:r>
        <w:rPr>
          <w:rFonts w:ascii="宋体" w:hAnsi="宋体" w:cs="宋体"/>
          <w:sz w:val="24"/>
          <w:szCs w:val="24"/>
          <w:lang w:val="zh-CN"/>
        </w:rPr>
        <w:t>符合</w:t>
      </w:r>
      <w:r>
        <w:rPr>
          <w:rFonts w:hint="eastAsia" w:ascii="宋体" w:hAnsi="宋体" w:cs="宋体"/>
          <w:sz w:val="24"/>
          <w:szCs w:val="24"/>
          <w:lang w:val="zh-CN"/>
        </w:rPr>
        <w:t>《政府采购促进中小企业发展管理办法》（财库〔2020〕46号、《关于进一步加大政府采购支持中小企业力度的通知》（财库〔2022〕19号）</w:t>
      </w:r>
      <w:r>
        <w:rPr>
          <w:rFonts w:ascii="宋体" w:hAnsi="宋体" w:cs="宋体"/>
          <w:sz w:val="24"/>
          <w:szCs w:val="24"/>
          <w:lang w:val="zh-CN"/>
        </w:rPr>
        <w:t>规定的小微企业报价</w:t>
      </w:r>
      <w:r>
        <w:rPr>
          <w:rFonts w:hint="eastAsia" w:ascii="宋体" w:hAnsi="宋体" w:cs="宋体"/>
          <w:sz w:val="24"/>
          <w:szCs w:val="24"/>
          <w:lang w:val="zh-CN"/>
        </w:rPr>
        <w:t>给予20%（工程项目5%）的扣除，用扣除后的价格参与评审。</w:t>
      </w:r>
      <w:r>
        <w:rPr>
          <w:rFonts w:ascii="宋体" w:hAnsi="宋体" w:cs="宋体"/>
          <w:sz w:val="24"/>
          <w:szCs w:val="24"/>
          <w:lang w:val="zh-CN"/>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宋体" w:hAnsi="宋体" w:cs="宋体"/>
          <w:sz w:val="24"/>
          <w:szCs w:val="24"/>
          <w:lang w:val="zh-CN"/>
        </w:rPr>
        <w:t>6</w:t>
      </w:r>
      <w:r>
        <w:rPr>
          <w:rFonts w:ascii="宋体" w:hAnsi="宋体" w:cs="宋体"/>
          <w:sz w:val="24"/>
          <w:szCs w:val="24"/>
          <w:lang w:val="zh-CN"/>
        </w:rPr>
        <w:t>%</w:t>
      </w:r>
      <w:r>
        <w:rPr>
          <w:rFonts w:hint="eastAsia" w:ascii="宋体" w:hAnsi="宋体" w:cs="宋体"/>
          <w:sz w:val="24"/>
          <w:szCs w:val="24"/>
          <w:lang w:val="zh-CN"/>
        </w:rPr>
        <w:t>（工程项目2%）</w:t>
      </w:r>
      <w:r>
        <w:rPr>
          <w:rFonts w:ascii="宋体" w:hAnsi="宋体" w:cs="宋体"/>
          <w:sz w:val="24"/>
          <w:szCs w:val="24"/>
          <w:lang w:val="zh-CN"/>
        </w:rPr>
        <w:t>的扣除，用扣除后的价格参加评审。组成联合体或者接受分包的小微企业与联合体内其他企业、分包企业之间存在直接控股、管理关系的，不享受价格扣除优惠政策。</w:t>
      </w:r>
      <w:r>
        <w:rPr>
          <w:rFonts w:hint="eastAsia" w:ascii="宋体" w:hAnsi="宋体" w:cs="宋体"/>
          <w:sz w:val="24"/>
          <w:szCs w:val="24"/>
          <w:lang w:val="zh-CN"/>
        </w:rPr>
        <w:t>按照本次采购标的所属行业的划型标准，符合条件的中小企业应按照招标文件格式要求提供《中小企业声明函》，</w:t>
      </w:r>
      <w:r>
        <w:rPr>
          <w:rFonts w:ascii="宋体" w:hAnsi="宋体" w:cs="宋体"/>
          <w:sz w:val="24"/>
          <w:szCs w:val="24"/>
          <w:lang w:val="zh-CN"/>
        </w:rPr>
        <w:t>否则不得享受相关中小企业扶持政策。</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小型和微型企业不包含民办非企业单位。</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符合中小企业划分标准的个体工商户，在政府采购活动中视同中小企业。</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2）对监狱企业价格给予20%（工程项目为5%）的扣除，用扣除后的价格参与评审。监狱企业应当提供由省级以上监狱管理局、戒毒管理局（含新疆生产建设兵团）出具的属于监狱企业的证明文件。</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享受政府采购支持政策的残疾人福利性单位应当同时满足以下条件：</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（一）安置的残疾人占本单位在职职工人数的比例不低于25%（含25%），并且安置的残疾人人数不少于10人（含10人）；</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（二）依法与安置的每位残疾人签订了一年以上（含一年）的劳动合同或服务协议；</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（三）为安置的每位残疾人按月足额缴纳了基本养老保险、基本医疗保险、失业保险、工伤保险和生育保险等社会保险费；</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（四）通过银行等金融机构向安置的每位残疾人，按月支付了不低于单位所在区县适用的经省级人民政府批准的月最低工资标准的工资；</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（五）提供本单位制造的货物、承担的工程或者服务（以下简称产品），或者提供其他残疾人福利性单位制造的货物（不包括使用非残疾人福利性单位注册商标的货物）。</w:t>
      </w:r>
    </w:p>
    <w:p>
      <w:pPr>
        <w:pStyle w:val="19"/>
        <w:spacing w:line="360" w:lineRule="auto"/>
        <w:ind w:firstLine="480" w:firstLineChars="200"/>
        <w:contextualSpacing/>
        <w:rPr>
          <w:rFonts w:ascii="宋体" w:hAnsi="宋体" w:cs="宋体"/>
          <w:lang w:val="zh-CN"/>
        </w:rPr>
      </w:pPr>
      <w:r>
        <w:rPr>
          <w:rFonts w:hint="eastAsia" w:ascii="宋体" w:hAnsi="宋体" w:cs="宋体"/>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pStyle w:val="19"/>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（2）</w:t>
      </w:r>
      <w:r>
        <w:rPr>
          <w:rFonts w:ascii="宋体" w:hAnsi="宋体" w:cs="宋体"/>
          <w:b/>
          <w:kern w:val="2"/>
          <w:lang w:val="zh-CN"/>
        </w:rPr>
        <w:t>关于相同品牌产品（服务类项目不适用本条款规定）</w:t>
      </w:r>
    </w:p>
    <w:p>
      <w:pPr>
        <w:spacing w:line="360" w:lineRule="auto"/>
        <w:ind w:firstLine="480" w:firstLineChars="200"/>
        <w:jc w:val="left"/>
        <w:rPr>
          <w:rFonts w:ascii="宋体" w:hAnsi="宋体" w:cs="宋体"/>
          <w:sz w:val="24"/>
          <w:szCs w:val="24"/>
          <w:lang w:val="zh-CN"/>
        </w:rPr>
      </w:pPr>
      <w:r>
        <w:rPr>
          <w:rFonts w:ascii="宋体" w:hAnsi="宋体" w:cs="宋体"/>
          <w:sz w:val="24"/>
          <w:szCs w:val="24"/>
          <w:lang w:val="zh-CN"/>
        </w:rPr>
        <w:t>采用最低评标价法的，提供相同品牌产品的不同</w:t>
      </w:r>
      <w:r>
        <w:rPr>
          <w:rFonts w:hint="eastAsia" w:ascii="宋体" w:hAnsi="宋体" w:cs="宋体"/>
          <w:sz w:val="24"/>
          <w:szCs w:val="24"/>
        </w:rPr>
        <w:t>供应商</w:t>
      </w:r>
      <w:r>
        <w:rPr>
          <w:rFonts w:ascii="宋体" w:hAnsi="宋体" w:cs="宋体"/>
          <w:sz w:val="24"/>
          <w:szCs w:val="24"/>
          <w:lang w:val="zh-CN"/>
        </w:rPr>
        <w:t>参加同一合同项下投标的，以其中通过资格审查、符合性审查且报价最低的参加评标；报价相同的，由采购人或者采购人委托评标委员会</w:t>
      </w:r>
      <w:r>
        <w:rPr>
          <w:rFonts w:hint="eastAsia" w:ascii="宋体" w:hAnsi="宋体" w:cs="宋体"/>
          <w:sz w:val="24"/>
          <w:szCs w:val="24"/>
          <w:lang w:val="zh-CN"/>
        </w:rPr>
        <w:t>采取随机抽取</w:t>
      </w:r>
      <w:r>
        <w:rPr>
          <w:rFonts w:ascii="宋体" w:hAnsi="宋体" w:cs="宋体"/>
          <w:sz w:val="24"/>
          <w:szCs w:val="24"/>
          <w:lang w:val="zh-CN"/>
        </w:rPr>
        <w:t>方式确定一个参加评标的</w:t>
      </w:r>
      <w:r>
        <w:rPr>
          <w:rFonts w:hint="eastAsia" w:ascii="宋体" w:hAnsi="宋体" w:cs="宋体"/>
          <w:sz w:val="24"/>
          <w:szCs w:val="24"/>
        </w:rPr>
        <w:t>供应商</w:t>
      </w:r>
      <w:r>
        <w:rPr>
          <w:rFonts w:ascii="宋体" w:hAnsi="宋体" w:cs="宋体"/>
          <w:sz w:val="24"/>
          <w:szCs w:val="24"/>
          <w:lang w:val="zh-CN"/>
        </w:rPr>
        <w:t>人，其他投标无效。</w:t>
      </w:r>
    </w:p>
    <w:p>
      <w:pPr>
        <w:spacing w:line="360" w:lineRule="auto"/>
        <w:ind w:firstLine="480" w:firstLineChars="200"/>
        <w:jc w:val="left"/>
        <w:rPr>
          <w:rFonts w:ascii="宋体" w:hAnsi="宋体" w:cs="宋体"/>
          <w:sz w:val="24"/>
          <w:szCs w:val="24"/>
          <w:lang w:val="zh-CN"/>
        </w:rPr>
      </w:pPr>
      <w:r>
        <w:rPr>
          <w:rFonts w:ascii="宋体" w:hAnsi="宋体" w:cs="宋体"/>
          <w:sz w:val="24"/>
          <w:szCs w:val="24"/>
          <w:lang w:val="zh-CN"/>
        </w:rPr>
        <w:t>采用综合评分法的，提供相同品牌产品</w:t>
      </w:r>
      <w:r>
        <w:rPr>
          <w:rFonts w:hint="eastAsia" w:ascii="宋体" w:hAnsi="宋体" w:cs="宋体"/>
          <w:sz w:val="24"/>
          <w:szCs w:val="24"/>
          <w:lang w:val="zh-CN"/>
        </w:rPr>
        <w:t>（</w:t>
      </w:r>
      <w:r>
        <w:rPr>
          <w:rFonts w:ascii="宋体" w:hAnsi="宋体" w:cs="宋体"/>
          <w:sz w:val="24"/>
          <w:szCs w:val="24"/>
          <w:lang w:val="zh-CN"/>
        </w:rPr>
        <w:t>非单一产品采购项目，多家</w:t>
      </w:r>
      <w:r>
        <w:rPr>
          <w:rFonts w:hint="eastAsia" w:ascii="宋体" w:hAnsi="宋体" w:cs="宋体"/>
          <w:sz w:val="24"/>
          <w:szCs w:val="24"/>
          <w:lang w:val="zh-CN"/>
        </w:rPr>
        <w:t>供应商</w:t>
      </w:r>
      <w:r>
        <w:rPr>
          <w:rFonts w:ascii="宋体" w:hAnsi="宋体" w:cs="宋体"/>
          <w:sz w:val="24"/>
          <w:szCs w:val="24"/>
          <w:lang w:val="zh-CN"/>
        </w:rPr>
        <w:t>提供的核心产品品牌相同</w:t>
      </w:r>
      <w:r>
        <w:rPr>
          <w:rFonts w:hint="eastAsia" w:ascii="宋体" w:hAnsi="宋体" w:cs="宋体"/>
          <w:sz w:val="24"/>
          <w:szCs w:val="24"/>
          <w:lang w:val="zh-CN"/>
        </w:rPr>
        <w:t>）</w:t>
      </w:r>
      <w:r>
        <w:rPr>
          <w:rFonts w:ascii="宋体" w:hAnsi="宋体" w:cs="宋体"/>
          <w:sz w:val="24"/>
          <w:szCs w:val="24"/>
          <w:lang w:val="zh-CN"/>
        </w:rPr>
        <w:t>且通过资格审查、符合性审查的不同</w:t>
      </w:r>
      <w:r>
        <w:rPr>
          <w:rFonts w:hint="eastAsia" w:ascii="宋体" w:hAnsi="宋体" w:cs="宋体"/>
          <w:sz w:val="24"/>
          <w:szCs w:val="24"/>
          <w:lang w:val="zh-CN"/>
        </w:rPr>
        <w:t>供应商</w:t>
      </w:r>
      <w:r>
        <w:rPr>
          <w:rFonts w:ascii="宋体" w:hAnsi="宋体" w:cs="宋体"/>
          <w:sz w:val="24"/>
          <w:szCs w:val="24"/>
          <w:lang w:val="zh-CN"/>
        </w:rPr>
        <w:t>参加同一合同项下投标的，按一家</w:t>
      </w:r>
      <w:r>
        <w:rPr>
          <w:rFonts w:hint="eastAsia" w:ascii="宋体" w:hAnsi="宋体" w:cs="宋体"/>
          <w:sz w:val="24"/>
          <w:szCs w:val="24"/>
          <w:lang w:val="zh-CN"/>
        </w:rPr>
        <w:t>供应商</w:t>
      </w:r>
      <w:r>
        <w:rPr>
          <w:rFonts w:ascii="宋体" w:hAnsi="宋体" w:cs="宋体"/>
          <w:sz w:val="24"/>
          <w:szCs w:val="24"/>
          <w:lang w:val="zh-CN"/>
        </w:rPr>
        <w:t>计算，评审后得分最高的同品牌</w:t>
      </w:r>
      <w:r>
        <w:rPr>
          <w:rFonts w:hint="eastAsia" w:ascii="宋体" w:hAnsi="宋体" w:cs="宋体"/>
          <w:sz w:val="24"/>
          <w:szCs w:val="24"/>
          <w:lang w:val="zh-CN"/>
        </w:rPr>
        <w:t>供应商</w:t>
      </w:r>
      <w:r>
        <w:rPr>
          <w:rFonts w:ascii="宋体" w:hAnsi="宋体" w:cs="宋体"/>
          <w:sz w:val="24"/>
          <w:szCs w:val="24"/>
          <w:lang w:val="zh-CN"/>
        </w:rPr>
        <w:t>作为</w:t>
      </w:r>
      <w:r>
        <w:rPr>
          <w:rFonts w:hint="eastAsia" w:ascii="宋体" w:hAnsi="宋体" w:cs="宋体"/>
          <w:sz w:val="24"/>
          <w:szCs w:val="24"/>
          <w:lang w:val="zh-CN"/>
        </w:rPr>
        <w:t>成交</w:t>
      </w:r>
      <w:r>
        <w:rPr>
          <w:rFonts w:ascii="宋体" w:hAnsi="宋体" w:cs="宋体"/>
          <w:sz w:val="24"/>
          <w:szCs w:val="24"/>
          <w:lang w:val="zh-CN"/>
        </w:rPr>
        <w:t>候选人推荐；评审得分相同的，</w:t>
      </w:r>
      <w:r>
        <w:rPr>
          <w:rFonts w:hint="eastAsia" w:ascii="宋体" w:hAnsi="宋体" w:cs="宋体"/>
          <w:sz w:val="24"/>
          <w:szCs w:val="24"/>
          <w:lang w:val="zh-CN"/>
        </w:rPr>
        <w:t>由采购人或者采购人委托评标委员会</w:t>
      </w:r>
      <w:r>
        <w:rPr>
          <w:rFonts w:ascii="宋体" w:hAnsi="宋体" w:cs="宋体"/>
          <w:sz w:val="24"/>
          <w:szCs w:val="24"/>
          <w:lang w:val="zh-CN"/>
        </w:rPr>
        <w:t>采取随机抽取方式确定</w:t>
      </w:r>
      <w:r>
        <w:rPr>
          <w:rFonts w:hint="eastAsia" w:ascii="宋体" w:hAnsi="宋体" w:cs="宋体"/>
          <w:sz w:val="24"/>
          <w:szCs w:val="24"/>
          <w:lang w:val="zh-CN"/>
        </w:rPr>
        <w:t>一个供应商获得成交人推荐资格</w:t>
      </w:r>
      <w:r>
        <w:rPr>
          <w:rFonts w:ascii="宋体" w:hAnsi="宋体" w:cs="宋体"/>
          <w:sz w:val="24"/>
          <w:szCs w:val="24"/>
          <w:lang w:val="zh-CN"/>
        </w:rPr>
        <w:t>，其他同品牌</w:t>
      </w:r>
      <w:r>
        <w:rPr>
          <w:rFonts w:hint="eastAsia" w:ascii="宋体" w:hAnsi="宋体" w:cs="宋体"/>
          <w:sz w:val="24"/>
          <w:szCs w:val="24"/>
          <w:lang w:val="zh-CN"/>
        </w:rPr>
        <w:t>供应商</w:t>
      </w:r>
      <w:r>
        <w:rPr>
          <w:rFonts w:ascii="宋体" w:hAnsi="宋体" w:cs="宋体"/>
          <w:sz w:val="24"/>
          <w:szCs w:val="24"/>
          <w:lang w:val="zh-CN"/>
        </w:rPr>
        <w:t>不作为</w:t>
      </w:r>
      <w:r>
        <w:rPr>
          <w:rFonts w:hint="eastAsia" w:ascii="宋体" w:hAnsi="宋体" w:cs="宋体"/>
          <w:sz w:val="24"/>
          <w:szCs w:val="24"/>
          <w:lang w:val="zh-CN"/>
        </w:rPr>
        <w:t>成交</w:t>
      </w:r>
      <w:r>
        <w:rPr>
          <w:rFonts w:ascii="宋体" w:hAnsi="宋体" w:cs="宋体"/>
          <w:sz w:val="24"/>
          <w:szCs w:val="24"/>
          <w:lang w:val="zh-CN"/>
        </w:rPr>
        <w:t>候选人。</w:t>
      </w:r>
    </w:p>
    <w:p>
      <w:pPr>
        <w:pStyle w:val="19"/>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（3）强制采购节能产品和优先采购节能产品、优先采购环保产品</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1）对《节能产品政府采购品目清单》所列的政府强制采购节能产品，供应商投标文件中应提供具有国家确定的认证机构出具的、处于有效期之内的节能产品认证证书，否则将承担其投标被视为非实质性响应投标的风险。</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pPr>
        <w:pStyle w:val="19"/>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（4）信息产品要求</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1）供应商所投产品如被列入</w:t>
      </w:r>
      <w:r>
        <w:rPr>
          <w:rFonts w:ascii="宋体" w:hAnsi="宋体" w:cs="宋体"/>
          <w:sz w:val="24"/>
          <w:szCs w:val="24"/>
          <w:lang w:val="zh-CN"/>
        </w:rPr>
        <w:t>《信息安全产品强制性认证目录》，</w:t>
      </w:r>
      <w:r>
        <w:rPr>
          <w:rFonts w:hint="eastAsia" w:ascii="宋体" w:hAnsi="宋体" w:cs="宋体"/>
          <w:sz w:val="24"/>
          <w:szCs w:val="24"/>
          <w:lang w:val="zh-CN"/>
        </w:rPr>
        <w:t>应提供由中国信息安全认证中心按国家标准认证颁发的有效认证证书。</w:t>
      </w:r>
    </w:p>
    <w:p>
      <w:pPr>
        <w:pStyle w:val="19"/>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（5）投标无效情形</w:t>
      </w:r>
    </w:p>
    <w:p>
      <w:pPr>
        <w:autoSpaceDE w:val="0"/>
        <w:autoSpaceDN w:val="0"/>
        <w:spacing w:line="360" w:lineRule="auto"/>
        <w:ind w:firstLine="480" w:firstLineChars="200"/>
        <w:contextualSpacing/>
      </w:pPr>
      <w:r>
        <w:rPr>
          <w:rFonts w:hint="eastAsia" w:ascii="宋体" w:hAnsi="宋体" w:cs="宋体"/>
          <w:kern w:val="0"/>
          <w:sz w:val="24"/>
          <w:szCs w:val="24"/>
        </w:rPr>
        <w:t>根据《河南省财政厅关于防范供应商串通投标促进政府采购公平竞争的通知》（豫财购 ﹝2021﹞6号）要求，参与同一个标段的供应商存在下列情形之一的，其投标文件无效：</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（一）不同供应商的电子投标（响应）文件上传计算机的网卡MAC地址、CPU序列号和硬盘序列号等硬件信息相同的；</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（二）不同供应商的投标（响应）文件由同一电子设备编制、打印加密或者上传；</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（三）不同供应商的投标（响应）文件由同一电子设备打印、复印；</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（四）不同供应商的投标（响应）文件由同一人送达或者分发，或者不同供应商联系人为同一人或不同联系人的联系电话一致的；</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（五）不同供应商的投标（响应）文件的内容存在两处以上细节错误一致；</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（六）不同供应商的法定代表人、委托代理人、项目经理、项目负责人等由同一个单位缴纳社会保险或者领取报酬的；</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（七）不同供应商投标（响应）文件中法定代表人或者负责人签字出自同一人之手；</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（八）其它涉嫌串通的情形。</w:t>
      </w:r>
    </w:p>
    <w:p>
      <w:pPr>
        <w:tabs>
          <w:tab w:val="left" w:pos="1260"/>
        </w:tabs>
        <w:autoSpaceDE w:val="0"/>
        <w:autoSpaceDN w:val="0"/>
        <w:spacing w:line="360" w:lineRule="auto"/>
        <w:ind w:firstLine="482" w:firstLineChars="200"/>
        <w:rPr>
          <w:rFonts w:ascii="宋体" w:hAnsi="宋体" w:cs="宋体"/>
          <w:b/>
          <w:sz w:val="24"/>
          <w:lang w:val="zh-CN"/>
        </w:rPr>
      </w:pPr>
      <w:r>
        <w:rPr>
          <w:rFonts w:hint="eastAsia" w:ascii="宋体" w:hAnsi="宋体" w:cs="宋体"/>
          <w:b/>
          <w:sz w:val="24"/>
          <w:szCs w:val="24"/>
          <w:lang w:val="zh-CN"/>
        </w:rPr>
        <w:t>（</w:t>
      </w:r>
      <w:r>
        <w:rPr>
          <w:rFonts w:hint="eastAsia" w:ascii="宋体" w:hAnsi="宋体" w:cs="宋体"/>
          <w:b/>
          <w:sz w:val="24"/>
          <w:szCs w:val="24"/>
        </w:rPr>
        <w:t>6</w:t>
      </w:r>
      <w:r>
        <w:rPr>
          <w:rFonts w:hint="eastAsia" w:ascii="宋体" w:hAnsi="宋体" w:cs="宋体"/>
          <w:b/>
          <w:sz w:val="24"/>
          <w:szCs w:val="24"/>
          <w:lang w:val="zh-CN"/>
        </w:rPr>
        <w:t>）</w:t>
      </w:r>
      <w:r>
        <w:rPr>
          <w:rFonts w:hint="eastAsia" w:ascii="宋体" w:hAnsi="宋体" w:cs="宋体"/>
          <w:b/>
          <w:sz w:val="24"/>
          <w:lang w:val="zh-CN"/>
        </w:rPr>
        <w:t>评标标准</w:t>
      </w:r>
    </w:p>
    <w:tbl>
      <w:tblPr>
        <w:tblStyle w:val="32"/>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435"/>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762" w:type="dxa"/>
            <w:vAlign w:val="center"/>
          </w:tcPr>
          <w:p>
            <w:pPr>
              <w:spacing w:line="360" w:lineRule="auto"/>
              <w:jc w:val="center"/>
              <w:rPr>
                <w:rFonts w:ascii="宋体" w:hAnsi="宋体" w:cs="宋体"/>
                <w:sz w:val="24"/>
                <w:szCs w:val="24"/>
              </w:rPr>
            </w:pPr>
            <w:r>
              <w:rPr>
                <w:rFonts w:hint="eastAsia" w:ascii="宋体" w:hAnsi="宋体" w:cs="宋体"/>
                <w:sz w:val="24"/>
                <w:szCs w:val="24"/>
              </w:rPr>
              <w:t>分值构成</w:t>
            </w:r>
          </w:p>
          <w:p>
            <w:pPr>
              <w:spacing w:line="360" w:lineRule="auto"/>
              <w:jc w:val="center"/>
              <w:rPr>
                <w:rFonts w:ascii="宋体" w:hAnsi="宋体" w:cs="宋体"/>
                <w:sz w:val="24"/>
                <w:szCs w:val="24"/>
              </w:rPr>
            </w:pPr>
            <w:r>
              <w:rPr>
                <w:rFonts w:hint="eastAsia" w:ascii="宋体" w:hAnsi="宋体"/>
                <w:sz w:val="24"/>
                <w:szCs w:val="24"/>
              </w:rPr>
              <w:t>（总分100分）</w:t>
            </w:r>
          </w:p>
        </w:tc>
        <w:tc>
          <w:tcPr>
            <w:tcW w:w="7334" w:type="dxa"/>
            <w:gridSpan w:val="2"/>
            <w:vAlign w:val="center"/>
          </w:tcPr>
          <w:p>
            <w:pPr>
              <w:spacing w:line="360" w:lineRule="auto"/>
              <w:contextualSpacing/>
              <w:rPr>
                <w:rFonts w:ascii="宋体" w:hAnsi="宋体"/>
                <w:sz w:val="24"/>
                <w:szCs w:val="24"/>
              </w:rPr>
            </w:pPr>
            <w:r>
              <w:rPr>
                <w:rFonts w:hint="eastAsia" w:ascii="宋体" w:hAnsi="宋体"/>
                <w:sz w:val="24"/>
                <w:szCs w:val="24"/>
              </w:rPr>
              <w:t>价格分值：30分</w:t>
            </w:r>
          </w:p>
          <w:p>
            <w:pPr>
              <w:spacing w:line="360" w:lineRule="auto"/>
              <w:contextualSpacing/>
              <w:rPr>
                <w:rFonts w:ascii="宋体" w:hAnsi="宋体"/>
                <w:sz w:val="24"/>
                <w:szCs w:val="24"/>
              </w:rPr>
            </w:pPr>
            <w:r>
              <w:rPr>
                <w:rFonts w:hint="eastAsia" w:ascii="宋体" w:hAnsi="宋体"/>
                <w:sz w:val="24"/>
                <w:szCs w:val="24"/>
              </w:rPr>
              <w:t>商务部分：20分</w:t>
            </w:r>
          </w:p>
          <w:p>
            <w:pPr>
              <w:spacing w:line="360" w:lineRule="auto"/>
              <w:rPr>
                <w:rFonts w:ascii="宋体" w:hAnsi="宋体" w:cs="宋体"/>
                <w:sz w:val="24"/>
                <w:szCs w:val="24"/>
              </w:rPr>
            </w:pPr>
            <w:r>
              <w:rPr>
                <w:rFonts w:hint="eastAsia" w:ascii="宋体" w:hAnsi="宋体"/>
                <w:sz w:val="24"/>
                <w:szCs w:val="24"/>
              </w:rPr>
              <w:t>技术部分：50分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6" w:type="dxa"/>
            <w:gridSpan w:val="3"/>
            <w:vAlign w:val="center"/>
          </w:tcPr>
          <w:p>
            <w:pPr>
              <w:spacing w:line="360" w:lineRule="auto"/>
              <w:jc w:val="center"/>
              <w:rPr>
                <w:rFonts w:ascii="宋体" w:hAnsi="宋体" w:cs="宋体"/>
                <w:b/>
                <w:sz w:val="24"/>
                <w:szCs w:val="24"/>
              </w:rPr>
            </w:pPr>
            <w:r>
              <w:rPr>
                <w:rFonts w:hint="eastAsia" w:ascii="宋体" w:hAnsi="宋体" w:cs="宋体"/>
                <w:b/>
                <w:sz w:val="24"/>
                <w:szCs w:val="24"/>
              </w:rPr>
              <w:t>价格部分（满分30分）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vAlign w:val="center"/>
          </w:tcPr>
          <w:p>
            <w:pPr>
              <w:spacing w:line="360" w:lineRule="auto"/>
              <w:jc w:val="center"/>
              <w:rPr>
                <w:rFonts w:ascii="宋体" w:hAnsi="宋体" w:cs="宋体"/>
                <w:b/>
                <w:sz w:val="24"/>
                <w:szCs w:val="24"/>
              </w:rPr>
            </w:pPr>
            <w:r>
              <w:rPr>
                <w:rFonts w:hint="eastAsia" w:ascii="宋体" w:hAnsi="宋体" w:cs="宋体"/>
                <w:b/>
                <w:sz w:val="24"/>
                <w:szCs w:val="24"/>
              </w:rPr>
              <w:t>评分因素</w:t>
            </w:r>
          </w:p>
        </w:tc>
        <w:tc>
          <w:tcPr>
            <w:tcW w:w="6435" w:type="dxa"/>
            <w:vAlign w:val="center"/>
          </w:tcPr>
          <w:p>
            <w:pPr>
              <w:spacing w:line="360" w:lineRule="auto"/>
              <w:jc w:val="center"/>
              <w:rPr>
                <w:rFonts w:ascii="宋体" w:hAnsi="宋体" w:cs="宋体"/>
                <w:b/>
                <w:sz w:val="24"/>
                <w:szCs w:val="24"/>
              </w:rPr>
            </w:pPr>
            <w:r>
              <w:rPr>
                <w:rFonts w:hint="eastAsia" w:ascii="宋体" w:hAnsi="宋体" w:cs="宋体"/>
                <w:b/>
                <w:sz w:val="24"/>
                <w:szCs w:val="24"/>
              </w:rPr>
              <w:t>评标标准</w:t>
            </w:r>
          </w:p>
        </w:tc>
        <w:tc>
          <w:tcPr>
            <w:tcW w:w="899" w:type="dxa"/>
            <w:vAlign w:val="center"/>
          </w:tcPr>
          <w:p>
            <w:pPr>
              <w:spacing w:line="360" w:lineRule="auto"/>
              <w:jc w:val="center"/>
              <w:rPr>
                <w:rFonts w:ascii="宋体" w:hAnsi="宋体" w:cs="宋体"/>
                <w:b/>
                <w:sz w:val="24"/>
                <w:szCs w:val="24"/>
              </w:rPr>
            </w:pPr>
            <w:r>
              <w:rPr>
                <w:rFonts w:hint="eastAsia" w:ascii="宋体" w:hAnsi="宋体" w:cs="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1762" w:type="dxa"/>
            <w:vAlign w:val="center"/>
          </w:tcPr>
          <w:p>
            <w:pPr>
              <w:spacing w:line="360" w:lineRule="auto"/>
              <w:jc w:val="center"/>
              <w:rPr>
                <w:rFonts w:ascii="宋体" w:hAnsi="宋体" w:cs="宋体"/>
                <w:sz w:val="24"/>
                <w:szCs w:val="24"/>
              </w:rPr>
            </w:pPr>
            <w:r>
              <w:rPr>
                <w:rFonts w:hint="eastAsia" w:ascii="宋体" w:hAnsi="宋体" w:cs="宋体"/>
                <w:sz w:val="24"/>
                <w:szCs w:val="24"/>
              </w:rPr>
              <w:t>最终磋商报价评分标准</w:t>
            </w:r>
          </w:p>
        </w:tc>
        <w:tc>
          <w:tcPr>
            <w:tcW w:w="6435" w:type="dxa"/>
            <w:vAlign w:val="center"/>
          </w:tcPr>
          <w:p>
            <w:pPr>
              <w:pStyle w:val="84"/>
              <w:spacing w:line="360" w:lineRule="auto"/>
              <w:jc w:val="left"/>
              <w:rPr>
                <w:sz w:val="24"/>
                <w:szCs w:val="24"/>
              </w:rPr>
            </w:pPr>
            <w:r>
              <w:rPr>
                <w:rFonts w:hint="eastAsia"/>
                <w:sz w:val="24"/>
                <w:szCs w:val="24"/>
              </w:rPr>
              <w:t>满足磋商文件要求且最低的最终磋商报价为磋商基准价，其价格分为满分</w:t>
            </w:r>
            <w:r>
              <w:rPr>
                <w:rFonts w:hint="eastAsia"/>
                <w:sz w:val="24"/>
                <w:szCs w:val="24"/>
                <w:lang w:val="en-US"/>
              </w:rPr>
              <w:t>30分</w:t>
            </w:r>
            <w:r>
              <w:rPr>
                <w:rFonts w:hint="eastAsia"/>
                <w:sz w:val="24"/>
                <w:szCs w:val="24"/>
              </w:rPr>
              <w:t>。其他供应商的报价得分计算：</w:t>
            </w:r>
          </w:p>
          <w:p>
            <w:pPr>
              <w:spacing w:line="360" w:lineRule="auto"/>
              <w:rPr>
                <w:rFonts w:ascii="宋体" w:hAnsi="宋体" w:cs="宋体"/>
                <w:sz w:val="24"/>
                <w:szCs w:val="24"/>
              </w:rPr>
            </w:pPr>
            <w:r>
              <w:rPr>
                <w:rFonts w:hint="eastAsia" w:ascii="宋体" w:hAnsi="宋体" w:cs="宋体"/>
                <w:sz w:val="24"/>
                <w:szCs w:val="24"/>
              </w:rPr>
              <w:t>报价得分=（磋商基准价／最终磋商报价）×30</w:t>
            </w:r>
          </w:p>
        </w:tc>
        <w:tc>
          <w:tcPr>
            <w:tcW w:w="899" w:type="dxa"/>
            <w:vAlign w:val="center"/>
          </w:tcPr>
          <w:p>
            <w:pPr>
              <w:spacing w:line="360" w:lineRule="auto"/>
              <w:jc w:val="center"/>
              <w:rPr>
                <w:rFonts w:ascii="宋体" w:hAnsi="宋体" w:cs="宋体"/>
                <w:sz w:val="24"/>
                <w:szCs w:val="24"/>
              </w:rPr>
            </w:pPr>
            <w:r>
              <w:rPr>
                <w:rFonts w:hint="eastAsia" w:ascii="宋体" w:hAnsi="宋体" w:cs="宋体"/>
                <w:sz w:val="24"/>
                <w:szCs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6" w:type="dxa"/>
            <w:gridSpan w:val="3"/>
            <w:vAlign w:val="center"/>
          </w:tcPr>
          <w:p>
            <w:pPr>
              <w:spacing w:line="360" w:lineRule="auto"/>
              <w:jc w:val="center"/>
              <w:rPr>
                <w:rFonts w:ascii="宋体" w:hAnsi="宋体" w:cs="宋体"/>
                <w:b/>
                <w:sz w:val="24"/>
                <w:szCs w:val="24"/>
              </w:rPr>
            </w:pPr>
            <w:r>
              <w:rPr>
                <w:rFonts w:hint="eastAsia" w:ascii="宋体" w:hAnsi="宋体" w:cs="宋体"/>
                <w:b/>
                <w:sz w:val="24"/>
                <w:szCs w:val="24"/>
              </w:rPr>
              <w:t>商务部分（满分20分）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vAlign w:val="center"/>
          </w:tcPr>
          <w:p>
            <w:pPr>
              <w:spacing w:line="360" w:lineRule="auto"/>
              <w:jc w:val="center"/>
              <w:rPr>
                <w:rFonts w:ascii="宋体" w:hAnsi="宋体" w:cs="宋体"/>
                <w:b/>
                <w:sz w:val="24"/>
                <w:szCs w:val="24"/>
              </w:rPr>
            </w:pPr>
            <w:r>
              <w:rPr>
                <w:rFonts w:hint="eastAsia" w:ascii="宋体" w:hAnsi="宋体" w:cs="宋体"/>
                <w:b/>
                <w:sz w:val="24"/>
                <w:szCs w:val="24"/>
              </w:rPr>
              <w:t>评分因素</w:t>
            </w:r>
          </w:p>
        </w:tc>
        <w:tc>
          <w:tcPr>
            <w:tcW w:w="6435" w:type="dxa"/>
            <w:vAlign w:val="center"/>
          </w:tcPr>
          <w:p>
            <w:pPr>
              <w:spacing w:line="360" w:lineRule="auto"/>
              <w:jc w:val="center"/>
              <w:rPr>
                <w:rFonts w:ascii="宋体" w:hAnsi="宋体" w:cs="宋体"/>
                <w:b/>
                <w:sz w:val="24"/>
                <w:szCs w:val="24"/>
              </w:rPr>
            </w:pPr>
            <w:r>
              <w:rPr>
                <w:rFonts w:hint="eastAsia" w:ascii="宋体" w:hAnsi="宋体" w:cs="宋体"/>
                <w:b/>
                <w:sz w:val="24"/>
                <w:szCs w:val="24"/>
              </w:rPr>
              <w:t>评标标准</w:t>
            </w:r>
          </w:p>
        </w:tc>
        <w:tc>
          <w:tcPr>
            <w:tcW w:w="899" w:type="dxa"/>
            <w:vAlign w:val="center"/>
          </w:tcPr>
          <w:p>
            <w:pPr>
              <w:spacing w:line="360" w:lineRule="auto"/>
              <w:jc w:val="center"/>
              <w:rPr>
                <w:rFonts w:ascii="宋体" w:hAnsi="宋体" w:cs="宋体"/>
                <w:b/>
                <w:sz w:val="24"/>
                <w:szCs w:val="24"/>
              </w:rPr>
            </w:pPr>
            <w:r>
              <w:rPr>
                <w:rFonts w:hint="eastAsia" w:ascii="宋体" w:hAnsi="宋体" w:cs="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6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宋体"/>
                <w:sz w:val="24"/>
                <w:szCs w:val="24"/>
              </w:rPr>
            </w:pPr>
            <w:r>
              <w:rPr>
                <w:rFonts w:hint="eastAsia" w:ascii="宋体" w:hAnsi="宋体" w:cs="Cambria Math"/>
                <w:sz w:val="24"/>
                <w:szCs w:val="24"/>
              </w:rPr>
              <w:t>业绩</w:t>
            </w:r>
          </w:p>
        </w:tc>
        <w:tc>
          <w:tcPr>
            <w:tcW w:w="643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lang w:bidi="zh-CN"/>
              </w:rPr>
            </w:pPr>
            <w:r>
              <w:rPr>
                <w:rFonts w:hint="eastAsia" w:ascii="宋体" w:hAnsi="宋体" w:cs="宋体"/>
                <w:sz w:val="24"/>
                <w:szCs w:val="24"/>
                <w:lang w:val="en-GB" w:bidi="zh-CN"/>
              </w:rPr>
              <w:t>供应商提供</w:t>
            </w:r>
            <w:r>
              <w:rPr>
                <w:rFonts w:hint="eastAsia" w:ascii="宋体" w:hAnsi="宋体" w:cs="宋体"/>
                <w:sz w:val="24"/>
                <w:szCs w:val="24"/>
                <w:lang w:bidi="zh-CN"/>
              </w:rPr>
              <w:t>2021年1月1日以来，具有类似施工/管养/维护项目业绩。（应提供法定媒介中标（中标）公示网页截图、合同、中标通知书、缺一项不得分）每提供一份得3分，最多得9分，不提供者为0分。</w:t>
            </w:r>
          </w:p>
        </w:tc>
        <w:tc>
          <w:tcPr>
            <w:tcW w:w="899" w:type="dxa"/>
            <w:vAlign w:val="center"/>
          </w:tcPr>
          <w:p>
            <w:pPr>
              <w:spacing w:line="360" w:lineRule="auto"/>
              <w:contextualSpacing/>
              <w:jc w:val="center"/>
              <w:rPr>
                <w:rFonts w:ascii="宋体" w:hAnsi="宋体" w:cs="宋体"/>
                <w:sz w:val="24"/>
                <w:szCs w:val="24"/>
              </w:rPr>
            </w:pPr>
            <w:r>
              <w:rPr>
                <w:rFonts w:hint="eastAsia" w:ascii="宋体" w:hAnsi="宋体"/>
                <w:sz w:val="24"/>
                <w:szCs w:val="24"/>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6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宋体"/>
                <w:sz w:val="24"/>
                <w:szCs w:val="24"/>
              </w:rPr>
            </w:pPr>
            <w:r>
              <w:rPr>
                <w:rFonts w:hint="eastAsia" w:ascii="宋体" w:hAnsi="宋体" w:cs="宋体"/>
                <w:sz w:val="24"/>
                <w:szCs w:val="24"/>
              </w:rPr>
              <w:t>服务承诺</w:t>
            </w:r>
          </w:p>
        </w:tc>
        <w:tc>
          <w:tcPr>
            <w:tcW w:w="6435"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pacing w:line="360" w:lineRule="auto"/>
              <w:ind w:left="2" w:hanging="2" w:hangingChars="1"/>
              <w:jc w:val="left"/>
              <w:rPr>
                <w:rFonts w:ascii="宋体" w:hAnsi="宋体" w:cs="宋体"/>
                <w:sz w:val="24"/>
                <w:szCs w:val="24"/>
              </w:rPr>
            </w:pPr>
            <w:r>
              <w:rPr>
                <w:rFonts w:hint="eastAsia" w:ascii="宋体" w:hAnsi="宋体" w:cs="宋体"/>
                <w:kern w:val="0"/>
                <w:sz w:val="24"/>
                <w:szCs w:val="24"/>
              </w:rPr>
              <w:t>优惠承诺应是书面的符合工程实际情况，确保依法依规，优惠合理，详实可行得</w:t>
            </w:r>
            <w:r>
              <w:rPr>
                <w:rFonts w:hint="eastAsia" w:ascii="宋体" w:hAnsi="宋体" w:cs="宋体"/>
                <w:sz w:val="24"/>
                <w:szCs w:val="24"/>
              </w:rPr>
              <w:t>5分，优惠承诺比较符合工程实际情况得3分，不符合不得分。</w:t>
            </w:r>
          </w:p>
          <w:p>
            <w:pPr>
              <w:adjustRightInd w:val="0"/>
              <w:spacing w:line="360" w:lineRule="auto"/>
              <w:ind w:left="2" w:hanging="2" w:hangingChars="1"/>
              <w:jc w:val="left"/>
              <w:rPr>
                <w:rFonts w:ascii="宋体" w:hAnsi="宋体" w:cs="宋体"/>
                <w:kern w:val="0"/>
                <w:sz w:val="24"/>
                <w:szCs w:val="24"/>
              </w:rPr>
            </w:pPr>
            <w:r>
              <w:rPr>
                <w:rFonts w:hint="eastAsia" w:ascii="宋体" w:hAnsi="宋体" w:cs="宋体"/>
                <w:kern w:val="0"/>
                <w:sz w:val="24"/>
                <w:szCs w:val="24"/>
              </w:rPr>
              <w:t>2、具有全面、详实、可行、合法有效的书面保证技术措施落实到位的承诺和落实不到位的处理承诺得</w:t>
            </w:r>
            <w:r>
              <w:rPr>
                <w:rFonts w:hint="eastAsia" w:ascii="宋体" w:hAnsi="宋体" w:cs="宋体"/>
                <w:sz w:val="24"/>
                <w:szCs w:val="24"/>
              </w:rPr>
              <w:t>4分，书面保证技术措施落实到位的承诺和落实不到位的处理承诺比较符合得2分，不符合不得分。</w:t>
            </w:r>
          </w:p>
          <w:p>
            <w:pPr>
              <w:adjustRightInd w:val="0"/>
              <w:spacing w:line="360" w:lineRule="auto"/>
              <w:ind w:left="2" w:hanging="2" w:hangingChars="1"/>
              <w:jc w:val="left"/>
              <w:rPr>
                <w:rFonts w:ascii="宋体" w:hAnsi="宋体" w:cs="宋体"/>
                <w:kern w:val="0"/>
                <w:sz w:val="24"/>
                <w:szCs w:val="24"/>
              </w:rPr>
            </w:pPr>
            <w:r>
              <w:rPr>
                <w:rFonts w:hint="eastAsia" w:ascii="宋体" w:hAnsi="宋体" w:cs="宋体"/>
                <w:sz w:val="24"/>
                <w:szCs w:val="24"/>
              </w:rPr>
              <w:t>3、根据承诺内容及针对采购人排忧解难情况及其他承诺情况等进行对比，比较符合得2分，不符合不得分。</w:t>
            </w:r>
          </w:p>
          <w:p>
            <w:pPr>
              <w:spacing w:line="360" w:lineRule="auto"/>
              <w:contextualSpacing/>
              <w:jc w:val="left"/>
              <w:rPr>
                <w:rFonts w:ascii="宋体" w:hAnsi="宋体" w:cs="宋体"/>
                <w:sz w:val="24"/>
                <w:szCs w:val="24"/>
              </w:rPr>
            </w:pPr>
            <w:r>
              <w:rPr>
                <w:rFonts w:hint="eastAsia" w:ascii="宋体" w:hAnsi="宋体" w:cs="宋体"/>
                <w:sz w:val="24"/>
                <w:szCs w:val="24"/>
              </w:rPr>
              <w:t>注：承诺内容必须具有可行性，一旦承诺必须兑现。</w:t>
            </w:r>
          </w:p>
        </w:tc>
        <w:tc>
          <w:tcPr>
            <w:tcW w:w="899" w:type="dxa"/>
            <w:vAlign w:val="center"/>
          </w:tcPr>
          <w:p>
            <w:pPr>
              <w:spacing w:line="360" w:lineRule="auto"/>
              <w:contextualSpacing/>
              <w:jc w:val="center"/>
              <w:rPr>
                <w:rFonts w:ascii="宋体" w:hAnsi="宋体" w:cs="宋体"/>
                <w:sz w:val="24"/>
                <w:szCs w:val="24"/>
              </w:rPr>
            </w:pPr>
            <w:r>
              <w:rPr>
                <w:rFonts w:hint="eastAsia" w:ascii="宋体" w:hAnsi="宋体"/>
                <w:sz w:val="24"/>
                <w:szCs w:val="24"/>
              </w:rPr>
              <w:t>11分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096" w:type="dxa"/>
            <w:gridSpan w:val="3"/>
            <w:vAlign w:val="center"/>
          </w:tcPr>
          <w:p>
            <w:pPr>
              <w:spacing w:line="360" w:lineRule="auto"/>
              <w:jc w:val="center"/>
              <w:rPr>
                <w:rFonts w:ascii="宋体" w:hAnsi="宋体" w:cs="宋体"/>
                <w:b/>
                <w:sz w:val="24"/>
                <w:szCs w:val="24"/>
              </w:rPr>
            </w:pPr>
            <w:r>
              <w:rPr>
                <w:rFonts w:hint="eastAsia" w:ascii="宋体" w:hAnsi="宋体" w:cs="宋体"/>
                <w:b/>
                <w:sz w:val="24"/>
                <w:szCs w:val="24"/>
              </w:rPr>
              <w:t>技术部分（满分</w:t>
            </w:r>
            <w:r>
              <w:rPr>
                <w:rFonts w:hint="eastAsia" w:ascii="宋体" w:hAnsi="宋体"/>
                <w:b/>
                <w:sz w:val="24"/>
                <w:szCs w:val="24"/>
              </w:rPr>
              <w:t>50</w:t>
            </w:r>
            <w:r>
              <w:rPr>
                <w:rFonts w:hint="eastAsia" w:ascii="宋体" w:hAnsi="宋体" w:cs="宋体"/>
                <w:b/>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vAlign w:val="center"/>
          </w:tcPr>
          <w:p>
            <w:pPr>
              <w:spacing w:line="360" w:lineRule="auto"/>
              <w:jc w:val="center"/>
              <w:rPr>
                <w:rFonts w:ascii="宋体" w:hAnsi="宋体" w:cs="宋体"/>
                <w:b/>
                <w:sz w:val="24"/>
                <w:szCs w:val="24"/>
              </w:rPr>
            </w:pPr>
            <w:r>
              <w:rPr>
                <w:rFonts w:hint="eastAsia" w:ascii="宋体" w:hAnsi="宋体" w:cs="宋体"/>
                <w:b/>
                <w:sz w:val="24"/>
                <w:szCs w:val="24"/>
              </w:rPr>
              <w:t>评分因素</w:t>
            </w:r>
          </w:p>
        </w:tc>
        <w:tc>
          <w:tcPr>
            <w:tcW w:w="6435" w:type="dxa"/>
            <w:vAlign w:val="center"/>
          </w:tcPr>
          <w:p>
            <w:pPr>
              <w:spacing w:line="360" w:lineRule="auto"/>
              <w:jc w:val="center"/>
              <w:rPr>
                <w:rFonts w:ascii="宋体" w:hAnsi="宋体" w:cs="宋体"/>
                <w:b/>
                <w:sz w:val="24"/>
                <w:szCs w:val="24"/>
              </w:rPr>
            </w:pPr>
            <w:r>
              <w:rPr>
                <w:rFonts w:hint="eastAsia" w:ascii="宋体" w:hAnsi="宋体" w:cs="宋体"/>
                <w:b/>
                <w:sz w:val="24"/>
                <w:szCs w:val="24"/>
              </w:rPr>
              <w:t>评标标准</w:t>
            </w:r>
          </w:p>
        </w:tc>
        <w:tc>
          <w:tcPr>
            <w:tcW w:w="899" w:type="dxa"/>
            <w:vAlign w:val="center"/>
          </w:tcPr>
          <w:p>
            <w:pPr>
              <w:spacing w:line="360" w:lineRule="auto"/>
              <w:jc w:val="center"/>
              <w:rPr>
                <w:rFonts w:ascii="宋体" w:hAnsi="宋体" w:cs="宋体"/>
                <w:b/>
                <w:sz w:val="24"/>
                <w:szCs w:val="24"/>
              </w:rPr>
            </w:pPr>
            <w:r>
              <w:rPr>
                <w:rFonts w:hint="eastAsia" w:ascii="宋体" w:hAnsi="宋体" w:cs="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vAlign w:val="center"/>
          </w:tcPr>
          <w:p>
            <w:pPr>
              <w:spacing w:line="360" w:lineRule="auto"/>
              <w:jc w:val="center"/>
              <w:rPr>
                <w:rFonts w:hAnsi="宋体" w:cs="宋体"/>
                <w:bCs/>
                <w:sz w:val="24"/>
                <w:szCs w:val="24"/>
              </w:rPr>
            </w:pPr>
            <w:r>
              <w:rPr>
                <w:rFonts w:hint="eastAsia" w:hAnsi="宋体" w:cs="宋体"/>
                <w:bCs/>
                <w:sz w:val="24"/>
                <w:szCs w:val="24"/>
              </w:rPr>
              <w:t>技术方案</w:t>
            </w:r>
          </w:p>
          <w:p>
            <w:pPr>
              <w:spacing w:line="360" w:lineRule="auto"/>
              <w:jc w:val="center"/>
              <w:rPr>
                <w:rFonts w:ascii="宋体" w:hAnsi="宋体" w:cs="宋体"/>
                <w:sz w:val="24"/>
                <w:szCs w:val="24"/>
              </w:rPr>
            </w:pPr>
            <w:r>
              <w:rPr>
                <w:rFonts w:hint="eastAsia" w:hAnsi="宋体" w:cs="宋体"/>
                <w:bCs/>
                <w:sz w:val="24"/>
                <w:szCs w:val="24"/>
              </w:rPr>
              <w:t>（50分）</w:t>
            </w:r>
          </w:p>
        </w:tc>
        <w:tc>
          <w:tcPr>
            <w:tcW w:w="6435" w:type="dxa"/>
            <w:vAlign w:val="center"/>
          </w:tcPr>
          <w:p>
            <w:pPr>
              <w:spacing w:line="360" w:lineRule="auto"/>
              <w:rPr>
                <w:rFonts w:ascii="宋体" w:hAnsi="宋体" w:cs="宋体"/>
                <w:sz w:val="24"/>
                <w:szCs w:val="24"/>
              </w:rPr>
            </w:pPr>
            <w:r>
              <w:rPr>
                <w:rFonts w:hint="eastAsia" w:ascii="宋体" w:hAnsi="宋体" w:cs="宋体"/>
                <w:sz w:val="24"/>
                <w:szCs w:val="24"/>
              </w:rPr>
              <w:t>1.供应商承诺全天候响应，0.5小时内到达现场，一般故障2小时内解决完毕，确保正常使用得2分。</w:t>
            </w:r>
          </w:p>
          <w:p>
            <w:pPr>
              <w:spacing w:line="360" w:lineRule="auto"/>
              <w:rPr>
                <w:rFonts w:ascii="宋体" w:hAnsi="宋体" w:cs="宋体"/>
                <w:sz w:val="24"/>
                <w:szCs w:val="24"/>
              </w:rPr>
            </w:pPr>
            <w:r>
              <w:rPr>
                <w:rFonts w:hint="eastAsia" w:ascii="宋体" w:hAnsi="宋体" w:cs="宋体"/>
                <w:sz w:val="24"/>
                <w:szCs w:val="24"/>
              </w:rPr>
              <w:t>2.根据供应商提供维修养护、施工组织等方案的相关描述进行综合评定:描述详细完善，清晰合理的得10分，描述基本完整的得5分，仅进行简单描述的得2分，缺项漏项不得分。3、组织管理机构及人事管理制度清晰，符合项目要求。清晰合理的得10分，描述基本完整的得5分，仅进行简单描述的得2 分，缺项漏项不得分。</w:t>
            </w:r>
          </w:p>
          <w:p>
            <w:pPr>
              <w:spacing w:line="360" w:lineRule="auto"/>
              <w:rPr>
                <w:rFonts w:ascii="宋体" w:hAnsi="宋体" w:cs="宋体"/>
                <w:sz w:val="24"/>
                <w:szCs w:val="24"/>
              </w:rPr>
            </w:pPr>
            <w:r>
              <w:rPr>
                <w:rFonts w:hint="eastAsia" w:ascii="宋体" w:hAnsi="宋体" w:cs="宋体"/>
                <w:sz w:val="24"/>
                <w:szCs w:val="24"/>
              </w:rPr>
              <w:t>4、在各个岗位合理安排工作人员，确保项目平稳有序进行。清晰合理的得10分；描述基本完整的得5分，仅进行简单描述的得2分，缺项漏项不得分。</w:t>
            </w:r>
          </w:p>
          <w:p>
            <w:pPr>
              <w:spacing w:line="360" w:lineRule="auto"/>
              <w:rPr>
                <w:rFonts w:ascii="宋体" w:hAnsi="宋体" w:cs="宋体"/>
                <w:sz w:val="24"/>
                <w:szCs w:val="24"/>
              </w:rPr>
            </w:pPr>
            <w:r>
              <w:rPr>
                <w:rFonts w:hint="eastAsia" w:ascii="宋体" w:hAnsi="宋体" w:cs="宋体"/>
                <w:sz w:val="24"/>
                <w:szCs w:val="24"/>
              </w:rPr>
              <w:t>5、有关项目的合理分析及解决方案；健全的得6分，有的得3 分，没有的不得分。</w:t>
            </w:r>
          </w:p>
          <w:p>
            <w:pPr>
              <w:spacing w:line="360" w:lineRule="auto"/>
              <w:rPr>
                <w:rFonts w:ascii="宋体" w:hAnsi="宋体" w:cs="宋体"/>
                <w:sz w:val="24"/>
                <w:szCs w:val="24"/>
              </w:rPr>
            </w:pPr>
            <w:r>
              <w:rPr>
                <w:rFonts w:hint="eastAsia" w:ascii="宋体" w:hAnsi="宋体" w:cs="宋体"/>
                <w:sz w:val="24"/>
                <w:szCs w:val="24"/>
              </w:rPr>
              <w:t>6、工作流程、作业程序全面、规范得6分，有的得3分，没有的不得分。</w:t>
            </w:r>
          </w:p>
          <w:p>
            <w:pPr>
              <w:spacing w:line="360" w:lineRule="auto"/>
              <w:rPr>
                <w:rFonts w:ascii="宋体" w:hAnsi="宋体" w:cs="宋体"/>
                <w:sz w:val="24"/>
                <w:szCs w:val="24"/>
              </w:rPr>
            </w:pPr>
            <w:r>
              <w:rPr>
                <w:rFonts w:hint="eastAsia" w:ascii="宋体" w:hAnsi="宋体" w:cs="宋体"/>
                <w:sz w:val="24"/>
                <w:szCs w:val="24"/>
              </w:rPr>
              <w:t>7、应急情况处理方案。全面、有效的得6分，有的得3分，没有的不得分。</w:t>
            </w:r>
          </w:p>
        </w:tc>
        <w:tc>
          <w:tcPr>
            <w:tcW w:w="899" w:type="dxa"/>
            <w:vAlign w:val="center"/>
          </w:tcPr>
          <w:p>
            <w:pPr>
              <w:spacing w:line="360" w:lineRule="auto"/>
              <w:jc w:val="center"/>
              <w:rPr>
                <w:rFonts w:ascii="宋体" w:hAnsi="宋体" w:cs="宋体"/>
                <w:sz w:val="24"/>
                <w:szCs w:val="24"/>
              </w:rPr>
            </w:pPr>
            <w:r>
              <w:rPr>
                <w:rFonts w:hint="eastAsia" w:ascii="宋体" w:hAnsi="宋体"/>
                <w:sz w:val="24"/>
                <w:szCs w:val="24"/>
              </w:rPr>
              <w:t>50分</w:t>
            </w:r>
          </w:p>
        </w:tc>
      </w:tr>
    </w:tbl>
    <w:p>
      <w:pPr>
        <w:spacing w:line="360" w:lineRule="auto"/>
        <w:rPr>
          <w:rFonts w:ascii="宋体" w:hAnsi="宋体" w:cs="仿宋_GB2312"/>
          <w:b/>
          <w:lang w:val="zh-CN"/>
        </w:rPr>
      </w:pPr>
      <w:r>
        <w:rPr>
          <w:rFonts w:hint="eastAsia" w:hAnsi="宋体" w:cs="仿宋_GB2312"/>
          <w:b/>
          <w:sz w:val="24"/>
          <w:szCs w:val="24"/>
          <w:lang w:val="zh-CN"/>
        </w:rPr>
        <w:t>注：评标标准中所涉及到的证书及材料不需提供原件，均应在电子响应文件中提供原件扫描件（或图片）</w:t>
      </w:r>
    </w:p>
    <w:p>
      <w:pPr>
        <w:spacing w:line="360" w:lineRule="auto"/>
        <w:rPr>
          <w:rFonts w:ascii="宋体" w:hAnsi="宋体" w:cs="仿宋_GB2312"/>
          <w:b/>
          <w:lang w:val="zh-CN"/>
        </w:rPr>
      </w:pPr>
      <w:r>
        <w:rPr>
          <w:rFonts w:hint="eastAsia" w:ascii="宋体" w:hAnsi="宋体" w:cs="仿宋_GB2312"/>
          <w:b/>
          <w:lang w:val="zh-CN"/>
        </w:rPr>
        <w:t>其中：价格分计算（落实政府采购政策价格调整部分）</w:t>
      </w:r>
    </w:p>
    <w:tbl>
      <w:tblPr>
        <w:tblStyle w:val="32"/>
        <w:tblW w:w="9269"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915"/>
        <w:gridCol w:w="2693"/>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lang w:val="en-GB"/>
              </w:rPr>
            </w:pPr>
            <w:r>
              <w:rPr>
                <w:rFonts w:hint="eastAsia" w:ascii="宋体" w:hAnsi="宋体"/>
                <w:b/>
                <w:sz w:val="24"/>
                <w:lang w:val="en-GB"/>
              </w:rPr>
              <w:t>序号</w:t>
            </w:r>
          </w:p>
        </w:tc>
        <w:tc>
          <w:tcPr>
            <w:tcW w:w="29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lang w:val="en-GB"/>
              </w:rPr>
            </w:pPr>
            <w:r>
              <w:rPr>
                <w:rFonts w:hint="eastAsia" w:ascii="宋体" w:hAnsi="宋体"/>
                <w:b/>
                <w:sz w:val="24"/>
                <w:lang w:val="en-GB"/>
              </w:rPr>
              <w:t>情形</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lang w:val="en-GB"/>
              </w:rPr>
            </w:pPr>
            <w:r>
              <w:rPr>
                <w:rFonts w:hint="eastAsia" w:ascii="宋体" w:hAnsi="宋体"/>
                <w:b/>
                <w:sz w:val="24"/>
              </w:rPr>
              <w:t>价格扣除</w:t>
            </w:r>
            <w:r>
              <w:rPr>
                <w:rFonts w:hint="eastAsia" w:ascii="宋体" w:hAnsi="宋体"/>
                <w:b/>
                <w:sz w:val="24"/>
                <w:lang w:val="en-GB"/>
              </w:rPr>
              <w:t>比例</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lang w:val="en-GB"/>
              </w:rPr>
            </w:pPr>
            <w:r>
              <w:rPr>
                <w:rFonts w:hint="eastAsia" w:ascii="宋体" w:hAnsi="宋体"/>
                <w:b/>
                <w:sz w:val="24"/>
                <w:lang w:val="en-GB"/>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9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lang w:val="en-GB"/>
              </w:rPr>
            </w:pPr>
            <w:r>
              <w:rPr>
                <w:rFonts w:hint="eastAsia" w:ascii="宋体" w:hAnsi="宋体"/>
                <w:b/>
                <w:sz w:val="24"/>
                <w:lang w:val="en-GB"/>
              </w:rPr>
              <w:t>1</w:t>
            </w:r>
          </w:p>
        </w:tc>
        <w:tc>
          <w:tcPr>
            <w:tcW w:w="29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lang w:val="en-GB"/>
              </w:rPr>
            </w:pPr>
            <w:r>
              <w:rPr>
                <w:rFonts w:hint="eastAsia" w:ascii="宋体" w:hAnsi="宋体"/>
                <w:sz w:val="24"/>
                <w:lang w:val="en-GB"/>
              </w:rPr>
              <w:t>非联合体供应商</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ˎ̥" w:hAnsi="ˎ̥"/>
                <w:sz w:val="24"/>
              </w:rPr>
            </w:pPr>
            <w:r>
              <w:rPr>
                <w:rFonts w:hint="eastAsia" w:ascii="ˎ̥" w:hAnsi="ˎ̥"/>
                <w:sz w:val="24"/>
              </w:rPr>
              <w:t>对小型和微型企业报价</w:t>
            </w:r>
          </w:p>
          <w:p>
            <w:pPr>
              <w:jc w:val="center"/>
              <w:rPr>
                <w:rFonts w:ascii="宋体" w:hAnsi="宋体"/>
                <w:b/>
                <w:sz w:val="24"/>
                <w:lang w:val="en-GB"/>
              </w:rPr>
            </w:pPr>
            <w:r>
              <w:rPr>
                <w:rFonts w:hint="eastAsia" w:ascii="ˎ̥" w:hAnsi="ˎ̥"/>
                <w:sz w:val="24"/>
              </w:rPr>
              <w:t>扣除</w:t>
            </w:r>
            <w:r>
              <w:rPr>
                <w:rFonts w:ascii="ˎ̥" w:hAnsi="ˎ̥"/>
                <w:color w:val="000000" w:themeColor="text1"/>
                <w:sz w:val="24"/>
              </w:rPr>
              <w:t>20</w:t>
            </w:r>
            <w:r>
              <w:rPr>
                <w:rFonts w:ascii="ˎ̥" w:hAnsi="ˎ̥"/>
                <w:sz w:val="24"/>
              </w:rPr>
              <w:t>%</w:t>
            </w:r>
            <w:r>
              <w:rPr>
                <w:rFonts w:hint="eastAsia" w:ascii="ˎ̥" w:hAnsi="ˎ̥"/>
                <w:sz w:val="24"/>
              </w:rPr>
              <w:t>（工程项目5%）</w:t>
            </w:r>
          </w:p>
        </w:tc>
        <w:tc>
          <w:tcPr>
            <w:tcW w:w="2694"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lang w:val="en-GB"/>
              </w:rPr>
            </w:pPr>
            <w:r>
              <w:rPr>
                <w:rFonts w:hint="eastAsia"/>
                <w:sz w:val="24"/>
                <w:lang w:val="en-GB"/>
              </w:rPr>
              <w:t>评标价格＝</w:t>
            </w:r>
            <w:r>
              <w:rPr>
                <w:rFonts w:hint="eastAsia" w:ascii="ˎ̥" w:hAnsi="ˎ̥"/>
                <w:sz w:val="24"/>
              </w:rPr>
              <w:t>小型和微型企业报价</w:t>
            </w:r>
            <w:r>
              <w:rPr>
                <w:rFonts w:hint="eastAsia" w:ascii="宋体" w:hAnsi="宋体"/>
                <w:sz w:val="24"/>
                <w:lang w:val="en-GB"/>
              </w:rPr>
              <w:t>×（1-</w:t>
            </w:r>
            <w:r>
              <w:rPr>
                <w:rFonts w:ascii="ˎ̥" w:hAnsi="ˎ̥"/>
                <w:color w:val="000000" w:themeColor="text1"/>
                <w:sz w:val="24"/>
              </w:rPr>
              <w:t>20</w:t>
            </w:r>
            <w:r>
              <w:rPr>
                <w:sz w:val="24"/>
                <w:lang w:val="en-GB"/>
              </w:rPr>
              <w:t>%</w:t>
            </w:r>
            <w:r>
              <w:rPr>
                <w:rFonts w:hint="eastAsia" w:ascii="宋体" w:hAnsi="宋体"/>
                <w:sz w:val="24"/>
                <w:lang w:val="en-GB"/>
              </w:rPr>
              <w:t>）</w:t>
            </w:r>
          </w:p>
          <w:p>
            <w:pPr>
              <w:jc w:val="center"/>
              <w:rPr>
                <w:rFonts w:ascii="宋体" w:hAnsi="宋体"/>
                <w:b/>
                <w:sz w:val="24"/>
                <w:lang w:val="en-GB"/>
              </w:rPr>
            </w:pPr>
            <w:r>
              <w:rPr>
                <w:rFonts w:hint="eastAsia" w:ascii="宋体" w:hAnsi="宋体"/>
                <w:sz w:val="24"/>
                <w:szCs w:val="24"/>
              </w:rPr>
              <w:t>工程项目：X（1-5%）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9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lang w:val="en-GB"/>
              </w:rPr>
            </w:pPr>
            <w:r>
              <w:rPr>
                <w:rFonts w:hint="eastAsia" w:ascii="宋体" w:hAnsi="宋体"/>
                <w:b/>
                <w:sz w:val="24"/>
                <w:lang w:val="en-GB"/>
              </w:rPr>
              <w:t>2</w:t>
            </w:r>
          </w:p>
        </w:tc>
        <w:tc>
          <w:tcPr>
            <w:tcW w:w="29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lang w:val="en-GB"/>
              </w:rPr>
            </w:pPr>
            <w:r>
              <w:rPr>
                <w:rFonts w:hint="eastAsia" w:ascii="宋体" w:hAnsi="宋体"/>
                <w:sz w:val="24"/>
                <w:lang w:val="en-GB"/>
              </w:rPr>
              <w:t>联合体各方均为</w:t>
            </w:r>
          </w:p>
          <w:p>
            <w:pPr>
              <w:jc w:val="center"/>
              <w:rPr>
                <w:rFonts w:ascii="宋体" w:hAnsi="宋体"/>
                <w:b/>
                <w:sz w:val="24"/>
              </w:rPr>
            </w:pPr>
            <w:r>
              <w:rPr>
                <w:rFonts w:hint="eastAsia" w:ascii="宋体" w:hAnsi="宋体"/>
                <w:sz w:val="24"/>
                <w:lang w:val="en-GB"/>
              </w:rPr>
              <w:t>小型、微型企业</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ˎ̥" w:hAnsi="ˎ̥"/>
                <w:sz w:val="24"/>
              </w:rPr>
              <w:t>对小型和微型企业报价</w:t>
            </w:r>
          </w:p>
          <w:p>
            <w:pPr>
              <w:jc w:val="center"/>
              <w:rPr>
                <w:rFonts w:ascii="宋体" w:hAnsi="宋体"/>
                <w:sz w:val="24"/>
              </w:rPr>
            </w:pPr>
            <w:r>
              <w:rPr>
                <w:rFonts w:hint="eastAsia" w:ascii="宋体" w:hAnsi="宋体"/>
                <w:sz w:val="24"/>
              </w:rPr>
              <w:t>扣除</w:t>
            </w:r>
            <w:r>
              <w:rPr>
                <w:rFonts w:ascii="ˎ̥" w:hAnsi="ˎ̥"/>
                <w:color w:val="000000" w:themeColor="text1"/>
                <w:sz w:val="24"/>
              </w:rPr>
              <w:t>20</w:t>
            </w:r>
            <w:r>
              <w:rPr>
                <w:rFonts w:hint="eastAsia" w:ascii="宋体" w:hAnsi="宋体"/>
                <w:sz w:val="24"/>
              </w:rPr>
              <w:t>%</w:t>
            </w:r>
          </w:p>
          <w:p>
            <w:pPr>
              <w:jc w:val="center"/>
              <w:rPr>
                <w:rFonts w:ascii="宋体" w:hAnsi="宋体"/>
                <w:b/>
                <w:sz w:val="24"/>
                <w:lang w:val="en-GB"/>
              </w:rPr>
            </w:pPr>
            <w:r>
              <w:rPr>
                <w:rFonts w:hint="eastAsia" w:ascii="宋体" w:hAnsi="宋体"/>
                <w:sz w:val="24"/>
              </w:rPr>
              <w:t>（不再享受序号3的价格折扣）（</w:t>
            </w:r>
            <w:r>
              <w:rPr>
                <w:rFonts w:hint="eastAsia" w:ascii="宋体" w:hAnsi="宋体"/>
                <w:sz w:val="24"/>
                <w:szCs w:val="24"/>
              </w:rPr>
              <w:t>工程项目5%</w:t>
            </w:r>
            <w:r>
              <w:rPr>
                <w:rFonts w:hint="eastAsia" w:ascii="宋体" w:hAnsi="宋体"/>
                <w:sz w:val="24"/>
              </w:rPr>
              <w:t>）</w:t>
            </w:r>
          </w:p>
        </w:tc>
        <w:tc>
          <w:tcPr>
            <w:tcW w:w="26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lang w:val="en-GB"/>
              </w:rPr>
            </w:pPr>
            <w:r>
              <w:rPr>
                <w:rFonts w:hint="eastAsia" w:ascii="宋体" w:hAnsi="宋体"/>
                <w:b/>
                <w:sz w:val="24"/>
                <w:lang w:val="en-GB"/>
              </w:rPr>
              <w:t>3</w:t>
            </w:r>
          </w:p>
        </w:tc>
        <w:tc>
          <w:tcPr>
            <w:tcW w:w="29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lang w:val="en-GB"/>
              </w:rPr>
            </w:pPr>
            <w:r>
              <w:rPr>
                <w:rFonts w:hint="eastAsia" w:ascii="ˎ̥" w:hAnsi="ˎ̥"/>
                <w:sz w:val="24"/>
              </w:rPr>
              <w:t>接受大中型企业与小微企业组成联合体或者允许大中型企业向一家或者多家小微企业分包的采购项目，对于联合协议或者分包意向协议约定小微企业的合同份额占到合同总金额</w:t>
            </w:r>
            <w:r>
              <w:rPr>
                <w:rFonts w:ascii="ˎ̥" w:hAnsi="ˎ̥"/>
                <w:sz w:val="24"/>
              </w:rPr>
              <w:t xml:space="preserve"> 30%</w:t>
            </w:r>
            <w:r>
              <w:rPr>
                <w:rFonts w:hint="eastAsia" w:ascii="ˎ̥" w:hAnsi="ˎ̥"/>
                <w:sz w:val="24"/>
              </w:rPr>
              <w:t>以上</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lang w:val="en-GB"/>
              </w:rPr>
            </w:pPr>
            <w:r>
              <w:rPr>
                <w:rFonts w:hint="eastAsia" w:ascii="ˎ̥" w:hAnsi="ˎ̥"/>
                <w:sz w:val="24"/>
              </w:rPr>
              <w:t>对联合体或者大中型企业的报价</w:t>
            </w:r>
            <w:r>
              <w:rPr>
                <w:rFonts w:hint="eastAsia" w:ascii="宋体" w:hAnsi="宋体"/>
                <w:sz w:val="24"/>
                <w:lang w:val="en-GB"/>
              </w:rPr>
              <w:t>扣除</w:t>
            </w:r>
            <w:r>
              <w:rPr>
                <w:rFonts w:hint="eastAsia" w:ascii="宋体" w:hAnsi="宋体"/>
                <w:sz w:val="24"/>
              </w:rPr>
              <w:t>6%，（工程项目为2%）</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ˎ̥" w:hAnsi="ˎ̥"/>
                <w:sz w:val="24"/>
                <w:lang w:val="en-GB"/>
              </w:rPr>
            </w:pPr>
            <w:r>
              <w:rPr>
                <w:rFonts w:hint="eastAsia" w:ascii="ˎ̥" w:hAnsi="ˎ̥"/>
                <w:sz w:val="24"/>
                <w:lang w:val="en-GB"/>
              </w:rPr>
              <w:t>评标价格＝投标报价×</w:t>
            </w:r>
            <w:r>
              <w:rPr>
                <w:rFonts w:hint="eastAsia" w:ascii="ˎ̥" w:hAnsi="ˎ̥"/>
                <w:sz w:val="24"/>
              </w:rPr>
              <w:t>(1-6</w:t>
            </w:r>
            <w:r>
              <w:rPr>
                <w:rFonts w:hint="eastAsia" w:ascii="ˎ̥" w:hAnsi="ˎ̥"/>
                <w:sz w:val="24"/>
                <w:lang w:val="en-GB"/>
              </w:rPr>
              <w:t>%)</w:t>
            </w:r>
          </w:p>
          <w:p>
            <w:pPr>
              <w:jc w:val="center"/>
              <w:rPr>
                <w:rFonts w:ascii="ˎ̥" w:hAnsi="ˎ̥"/>
                <w:sz w:val="24"/>
              </w:rPr>
            </w:pPr>
            <w:r>
              <w:rPr>
                <w:rFonts w:hint="eastAsia" w:ascii="ˎ̥" w:hAnsi="ˎ̥"/>
                <w:sz w:val="24"/>
              </w:rPr>
              <w:t>工程项目：X（1-2%）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lang w:val="en-GB"/>
              </w:rPr>
            </w:pPr>
            <w:r>
              <w:rPr>
                <w:rFonts w:hint="eastAsia" w:ascii="宋体" w:hAnsi="宋体"/>
                <w:b/>
                <w:sz w:val="24"/>
                <w:lang w:val="en-GB"/>
              </w:rPr>
              <w:t>4</w:t>
            </w:r>
          </w:p>
        </w:tc>
        <w:tc>
          <w:tcPr>
            <w:tcW w:w="29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lang w:val="en-GB"/>
              </w:rPr>
            </w:pPr>
            <w:r>
              <w:rPr>
                <w:rFonts w:hint="eastAsia" w:ascii="宋体" w:hAnsi="宋体"/>
                <w:sz w:val="24"/>
                <w:lang w:val="en-GB"/>
              </w:rPr>
              <w:t>监狱企业</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lang w:val="en-GB"/>
              </w:rPr>
            </w:pPr>
            <w:r>
              <w:rPr>
                <w:rFonts w:hint="eastAsia" w:ascii="宋体" w:hAnsi="宋体"/>
                <w:sz w:val="24"/>
                <w:lang w:val="en-GB"/>
              </w:rPr>
              <w:t>对监狱企业产品价格扣除</w:t>
            </w:r>
            <w:r>
              <w:rPr>
                <w:rFonts w:ascii="ˎ̥" w:hAnsi="ˎ̥"/>
                <w:color w:val="000000" w:themeColor="text1"/>
                <w:sz w:val="24"/>
              </w:rPr>
              <w:t>20</w:t>
            </w:r>
            <w:r>
              <w:rPr>
                <w:rFonts w:hint="eastAsia" w:ascii="宋体" w:hAnsi="宋体"/>
                <w:sz w:val="24"/>
              </w:rPr>
              <w:t>%（</w:t>
            </w:r>
            <w:r>
              <w:rPr>
                <w:rFonts w:hint="eastAsia" w:ascii="宋体" w:hAnsi="宋体"/>
                <w:sz w:val="24"/>
                <w:szCs w:val="24"/>
              </w:rPr>
              <w:t>工程项目5%</w:t>
            </w:r>
            <w:r>
              <w:rPr>
                <w:rFonts w:hint="eastAsia" w:ascii="宋体" w:hAnsi="宋体"/>
                <w:sz w:val="24"/>
              </w:rPr>
              <w:t>）</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lang w:val="en-GB"/>
              </w:rPr>
            </w:pPr>
            <w:r>
              <w:rPr>
                <w:rFonts w:hint="eastAsia"/>
                <w:sz w:val="24"/>
                <w:lang w:val="en-GB"/>
              </w:rPr>
              <w:t>评标价格＝投标报价—</w:t>
            </w:r>
            <w:r>
              <w:rPr>
                <w:rFonts w:hint="eastAsia"/>
                <w:sz w:val="24"/>
              </w:rPr>
              <w:t>监狱企业产品的价格</w:t>
            </w:r>
            <w:r>
              <w:rPr>
                <w:rFonts w:hint="eastAsia" w:ascii="宋体" w:hAnsi="宋体"/>
                <w:sz w:val="24"/>
                <w:lang w:val="en-GB"/>
              </w:rPr>
              <w:t>×</w:t>
            </w:r>
            <w:r>
              <w:rPr>
                <w:rFonts w:ascii="ˎ̥" w:hAnsi="ˎ̥"/>
                <w:color w:val="000000" w:themeColor="text1"/>
                <w:sz w:val="24"/>
              </w:rPr>
              <w:t>20</w:t>
            </w:r>
            <w:r>
              <w:rPr>
                <w:sz w:val="24"/>
                <w:lang w:val="en-GB"/>
              </w:rPr>
              <w:t>%</w:t>
            </w:r>
            <w:r>
              <w:rPr>
                <w:rFonts w:hint="eastAsia" w:ascii="宋体" w:hAnsi="宋体"/>
                <w:sz w:val="24"/>
              </w:rPr>
              <w:t>（</w:t>
            </w:r>
            <w:r>
              <w:rPr>
                <w:rFonts w:hint="eastAsia" w:ascii="宋体" w:hAnsi="宋体"/>
                <w:sz w:val="24"/>
                <w:szCs w:val="24"/>
              </w:rPr>
              <w:t>工程项目5%</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9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lang w:val="en-GB"/>
              </w:rPr>
            </w:pPr>
            <w:r>
              <w:rPr>
                <w:rFonts w:hint="eastAsia" w:ascii="宋体" w:hAnsi="宋体"/>
                <w:b/>
                <w:sz w:val="24"/>
                <w:lang w:val="en-GB"/>
              </w:rPr>
              <w:t>5</w:t>
            </w:r>
          </w:p>
        </w:tc>
        <w:tc>
          <w:tcPr>
            <w:tcW w:w="29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lang w:val="en-GB"/>
              </w:rPr>
            </w:pPr>
            <w:r>
              <w:rPr>
                <w:rFonts w:hint="eastAsia" w:ascii="宋体" w:hAnsi="宋体"/>
                <w:sz w:val="24"/>
                <w:lang w:val="en-GB"/>
              </w:rPr>
              <w:t>残疾人福利性单位</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lang w:val="en-GB"/>
              </w:rPr>
            </w:pPr>
            <w:r>
              <w:rPr>
                <w:rFonts w:hint="eastAsia" w:ascii="宋体" w:hAnsi="宋体"/>
                <w:sz w:val="24"/>
                <w:lang w:val="en-GB"/>
              </w:rPr>
              <w:t>对残疾人福利性单位产品价格扣除</w:t>
            </w:r>
            <w:r>
              <w:rPr>
                <w:rFonts w:ascii="ˎ̥" w:hAnsi="ˎ̥"/>
                <w:color w:val="000000" w:themeColor="text1"/>
                <w:sz w:val="24"/>
              </w:rPr>
              <w:t>20</w:t>
            </w:r>
            <w:r>
              <w:rPr>
                <w:rFonts w:hint="eastAsia" w:ascii="宋体" w:hAnsi="宋体"/>
                <w:sz w:val="24"/>
              </w:rPr>
              <w:t>%（</w:t>
            </w:r>
            <w:r>
              <w:rPr>
                <w:rFonts w:hint="eastAsia" w:ascii="宋体" w:hAnsi="宋体"/>
                <w:sz w:val="24"/>
                <w:szCs w:val="24"/>
              </w:rPr>
              <w:t>工程项目5%</w:t>
            </w:r>
            <w:r>
              <w:rPr>
                <w:rFonts w:hint="eastAsia" w:ascii="宋体" w:hAnsi="宋体"/>
                <w:sz w:val="24"/>
              </w:rPr>
              <w:t>）</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sz w:val="24"/>
                <w:lang w:val="en-GB"/>
              </w:rPr>
            </w:pPr>
            <w:r>
              <w:rPr>
                <w:rFonts w:hint="eastAsia"/>
                <w:sz w:val="24"/>
                <w:lang w:val="en-GB"/>
              </w:rPr>
              <w:t>评标价格＝投标报价—</w:t>
            </w:r>
            <w:r>
              <w:rPr>
                <w:rFonts w:hint="eastAsia"/>
                <w:sz w:val="24"/>
              </w:rPr>
              <w:t>残疾人福利性单位产品的价格</w:t>
            </w:r>
            <w:r>
              <w:rPr>
                <w:rFonts w:hint="eastAsia" w:ascii="宋体" w:hAnsi="宋体"/>
                <w:sz w:val="24"/>
                <w:lang w:val="en-GB"/>
              </w:rPr>
              <w:t>×</w:t>
            </w:r>
            <w:r>
              <w:rPr>
                <w:rFonts w:ascii="ˎ̥" w:hAnsi="ˎ̥"/>
                <w:color w:val="000000" w:themeColor="text1"/>
                <w:sz w:val="24"/>
              </w:rPr>
              <w:t>20</w:t>
            </w:r>
            <w:r>
              <w:rPr>
                <w:sz w:val="24"/>
                <w:lang w:val="en-GB"/>
              </w:rPr>
              <w:t>%</w:t>
            </w:r>
            <w:r>
              <w:rPr>
                <w:rFonts w:hint="eastAsia" w:ascii="宋体" w:hAnsi="宋体"/>
                <w:sz w:val="24"/>
              </w:rPr>
              <w:t>（</w:t>
            </w:r>
            <w:r>
              <w:rPr>
                <w:rFonts w:hint="eastAsia" w:ascii="宋体" w:hAnsi="宋体"/>
                <w:sz w:val="24"/>
                <w:szCs w:val="24"/>
              </w:rPr>
              <w:t>工程项目5%</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926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5"/>
              <w:rPr>
                <w:rFonts w:ascii="宋体" w:hAnsi="宋体" w:cs="宋体"/>
                <w:sz w:val="24"/>
                <w:szCs w:val="24"/>
                <w:lang w:val="zh-CN"/>
              </w:rPr>
            </w:pPr>
            <w:r>
              <w:rPr>
                <w:rFonts w:hint="eastAsia" w:ascii="宋体" w:hAnsi="宋体" w:cs="宋体"/>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pPr>
              <w:adjustRightInd w:val="0"/>
              <w:snapToGrid w:val="0"/>
              <w:spacing w:line="360" w:lineRule="auto"/>
              <w:ind w:right="105"/>
              <w:rPr>
                <w:rFonts w:ascii="宋体" w:hAnsi="宋体" w:cs="宋体"/>
                <w:sz w:val="24"/>
                <w:szCs w:val="24"/>
                <w:lang w:val="zh-CN"/>
              </w:rPr>
            </w:pPr>
            <w:r>
              <w:rPr>
                <w:rFonts w:hint="eastAsia" w:ascii="宋体" w:hAnsi="宋体" w:cs="宋体"/>
                <w:sz w:val="24"/>
                <w:szCs w:val="24"/>
                <w:lang w:val="zh-CN"/>
              </w:rPr>
              <w:t>2、经磋商小组审查、评价，响应文件符合磋商文件实质性要求且进行了政策性价格扣除后，</w:t>
            </w:r>
            <w:r>
              <w:rPr>
                <w:rFonts w:hint="eastAsia" w:ascii="宋体" w:hAnsi="宋体" w:cs="宋体"/>
                <w:kern w:val="0"/>
                <w:sz w:val="24"/>
              </w:rPr>
              <w:t>最后报价最低的供应商的价格为磋商基准价，其价格为满分</w:t>
            </w:r>
            <w:r>
              <w:rPr>
                <w:rFonts w:hint="eastAsia" w:ascii="宋体" w:hAnsi="宋体" w:cs="宋体"/>
                <w:sz w:val="24"/>
                <w:szCs w:val="24"/>
                <w:lang w:val="zh-CN"/>
              </w:rPr>
              <w:t>。其他供应商的价格分统一按下列公式计算。即：</w:t>
            </w:r>
          </w:p>
          <w:p>
            <w:pPr>
              <w:adjustRightInd w:val="0"/>
              <w:snapToGrid w:val="0"/>
              <w:spacing w:line="360" w:lineRule="auto"/>
              <w:ind w:right="105"/>
              <w:rPr>
                <w:rFonts w:ascii="宋体" w:hAnsi="宋体" w:cs="宋体"/>
                <w:sz w:val="24"/>
                <w:szCs w:val="24"/>
                <w:lang w:val="zh-CN"/>
              </w:rPr>
            </w:pPr>
            <w:r>
              <w:rPr>
                <w:rFonts w:hint="eastAsia" w:ascii="宋体" w:hAnsi="宋体" w:cs="宋体"/>
                <w:sz w:val="24"/>
                <w:szCs w:val="24"/>
                <w:lang w:val="zh-CN"/>
              </w:rPr>
              <w:t>其他投标报价得分=（磋商基准价/评标价格）×评标标准中价格分值</w:t>
            </w:r>
          </w:p>
          <w:p>
            <w:pPr>
              <w:adjustRightInd w:val="0"/>
              <w:snapToGrid w:val="0"/>
              <w:spacing w:line="360" w:lineRule="auto"/>
              <w:ind w:right="105"/>
              <w:rPr>
                <w:lang w:val="zh-CN"/>
              </w:rPr>
            </w:pPr>
            <w:r>
              <w:rPr>
                <w:rFonts w:hint="eastAsia" w:ascii="宋体" w:hAnsi="宋体" w:cs="宋体"/>
                <w:b/>
                <w:bCs/>
                <w:sz w:val="24"/>
                <w:szCs w:val="24"/>
                <w:lang w:val="zh-CN"/>
              </w:rPr>
              <w:t>注：因落实政府采购政策进行价格调整的，以调整后的价格参与评标，但不作为合同签订价。合同签订价仍以供应商的最后报价为准。</w:t>
            </w:r>
          </w:p>
        </w:tc>
      </w:tr>
    </w:tbl>
    <w:p>
      <w:pPr>
        <w:spacing w:line="360" w:lineRule="auto"/>
        <w:rPr>
          <w:rFonts w:ascii="宋体" w:hAnsi="宋体"/>
          <w:bCs/>
          <w:sz w:val="24"/>
          <w:lang w:val="en-GB"/>
        </w:rPr>
      </w:pPr>
      <w:r>
        <w:rPr>
          <w:rFonts w:hint="eastAsia" w:ascii="宋体" w:hAnsi="宋体"/>
          <w:bCs/>
          <w:sz w:val="24"/>
          <w:lang w:val="en-GB"/>
        </w:rPr>
        <w:t>备注：</w:t>
      </w:r>
    </w:p>
    <w:p>
      <w:pPr>
        <w:spacing w:line="360" w:lineRule="auto"/>
        <w:ind w:firstLine="480" w:firstLineChars="200"/>
        <w:rPr>
          <w:sz w:val="24"/>
        </w:rPr>
      </w:pPr>
      <w:r>
        <w:rPr>
          <w:rFonts w:hint="eastAsia" w:ascii="宋体" w:hAnsi="宋体"/>
          <w:bCs/>
          <w:sz w:val="24"/>
          <w:lang w:val="en-GB"/>
        </w:rPr>
        <w:t>a、不接受联合体响应的项目，</w:t>
      </w:r>
      <w:r>
        <w:rPr>
          <w:rFonts w:hint="eastAsia"/>
          <w:sz w:val="24"/>
        </w:rPr>
        <w:t>本表中第</w:t>
      </w:r>
      <w:r>
        <w:rPr>
          <w:sz w:val="24"/>
        </w:rPr>
        <w:t>2</w:t>
      </w:r>
      <w:r>
        <w:rPr>
          <w:rFonts w:hint="eastAsia"/>
          <w:sz w:val="24"/>
        </w:rPr>
        <w:t>项、第</w:t>
      </w:r>
      <w:r>
        <w:rPr>
          <w:sz w:val="24"/>
        </w:rPr>
        <w:t>3</w:t>
      </w:r>
      <w:r>
        <w:rPr>
          <w:rFonts w:hint="eastAsia"/>
          <w:sz w:val="24"/>
        </w:rPr>
        <w:t>项情形不适用。</w:t>
      </w:r>
    </w:p>
    <w:p>
      <w:pPr>
        <w:spacing w:line="360" w:lineRule="auto"/>
        <w:ind w:firstLine="480" w:firstLineChars="200"/>
        <w:rPr>
          <w:rFonts w:ascii="宋体" w:hAnsi="宋体"/>
          <w:bCs/>
          <w:sz w:val="24"/>
          <w:lang w:val="en-GB"/>
        </w:rPr>
      </w:pPr>
      <w:r>
        <w:rPr>
          <w:rFonts w:hint="eastAsia" w:ascii="宋体" w:hAnsi="宋体"/>
          <w:bCs/>
          <w:sz w:val="24"/>
          <w:lang w:val="en-GB"/>
        </w:rPr>
        <w:t>b、</w:t>
      </w:r>
      <w:r>
        <w:rPr>
          <w:rFonts w:hint="eastAsia"/>
          <w:sz w:val="24"/>
        </w:rPr>
        <w:t>在货物采购项目中，货物由中小企业制造，即货物由中小企业生产且使用该中小企业商号或者注册商标</w:t>
      </w:r>
      <w:r>
        <w:rPr>
          <w:rFonts w:hint="eastAsia" w:ascii="宋体" w:hAnsi="宋体"/>
          <w:bCs/>
          <w:sz w:val="24"/>
          <w:lang w:val="en-GB"/>
        </w:rPr>
        <w:t>。</w:t>
      </w:r>
      <w:r>
        <w:rPr>
          <w:rFonts w:hint="eastAsia"/>
          <w:sz w:val="24"/>
        </w:rPr>
        <w:t>在货物采购项目中，供应商提供的货物既有中小企业制造货物，也有大型企业制造货物的，不享受中小企业扶持政策。在工程采购项目中，工程由中小企业承建，即工程施工单位为中小企业；在服务采购项目中，服务由中小企业承接，即提供服务的人员为中小企业依照《中华人民共和国劳动合同法》订立劳动合同的从业人员。</w:t>
      </w:r>
    </w:p>
    <w:p>
      <w:pPr>
        <w:spacing w:line="360" w:lineRule="auto"/>
        <w:ind w:firstLine="480" w:firstLineChars="200"/>
        <w:rPr>
          <w:rFonts w:ascii="宋体" w:hAnsi="宋体"/>
          <w:bCs/>
          <w:sz w:val="24"/>
          <w:lang w:val="en-GB"/>
        </w:rPr>
      </w:pPr>
      <w:r>
        <w:rPr>
          <w:rFonts w:hint="eastAsia" w:ascii="宋体" w:hAnsi="宋体"/>
          <w:bCs/>
          <w:sz w:val="24"/>
          <w:lang w:val="en-GB"/>
        </w:rPr>
        <w:t>c、中小企业、残疾人福利性单位提供其他企业制造的货物的，则该货物的制造商也必须为上述企业，否则不能享受价格优惠。</w:t>
      </w:r>
    </w:p>
    <w:p>
      <w:pPr>
        <w:spacing w:line="360" w:lineRule="auto"/>
        <w:ind w:firstLine="480" w:firstLineChars="200"/>
        <w:jc w:val="left"/>
        <w:rPr>
          <w:rFonts w:ascii="宋体" w:hAnsi="宋体" w:cs="宋体"/>
          <w:sz w:val="24"/>
          <w:szCs w:val="24"/>
          <w:lang w:val="zh-CN"/>
        </w:rPr>
      </w:pPr>
      <w:r>
        <w:rPr>
          <w:rFonts w:hint="eastAsia" w:ascii="宋体" w:hAnsi="宋体"/>
          <w:bCs/>
          <w:sz w:val="24"/>
          <w:lang w:val="en-GB"/>
        </w:rPr>
        <w:t>d、残疾人福利性单位属于小型、微型企业的，不重复享受政策。</w:t>
      </w:r>
      <w:r>
        <w:rPr>
          <w:rFonts w:hint="eastAsia" w:ascii="宋体" w:hAnsi="宋体" w:cs="宋体"/>
          <w:sz w:val="24"/>
          <w:szCs w:val="24"/>
          <w:lang w:val="zh-CN"/>
        </w:rPr>
        <w:t>享受政府采购支持政策的残疾人福利性单位应当同时满足以下条件：</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（一）安置的残疾人占本单位在职职工人数的比例不低于 25%（含 25%），并且安置的残疾人人数不少于 10 人（含 10 人）；</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（二）依法与安置的每位残疾人签订了一年以上（含一年）的劳动合同或服务协议；</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（三）为安置的每位残疾人按月足额缴纳了基本养老保险、基本医疗保险、失业保险、工伤保险和生育保险等社会保险费；</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（四）通过银行等金融机构向安置的每位残疾人，按月支付了不低于单位所在区县适用的经省级人民政府批准的月最低工资标准的工资；</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（五）提供本单位制造的货物、承担的工程或者服务（以下简称产品），或者提供其他残疾人福利性单位制造的货物（不包括使用非残疾人福利性单位注册商标的货物）。</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numPr>
          <w:ilvl w:val="0"/>
          <w:numId w:val="6"/>
        </w:numPr>
        <w:spacing w:line="360" w:lineRule="auto"/>
        <w:ind w:firstLine="240" w:firstLineChars="100"/>
        <w:rPr>
          <w:rFonts w:ascii="宋体" w:hAnsi="宋体" w:cs="仿宋_GB2312"/>
          <w:b/>
          <w:lang w:val="zh-CN"/>
        </w:rPr>
      </w:pPr>
      <w:r>
        <w:rPr>
          <w:rFonts w:hint="eastAsia" w:ascii="宋体" w:hAnsi="宋体"/>
          <w:bCs/>
          <w:sz w:val="24"/>
          <w:lang w:val="en-GB"/>
        </w:rPr>
        <w:t>小型和微型企业不包括民办非企业单位。</w:t>
      </w:r>
    </w:p>
    <w:p>
      <w:pPr>
        <w:spacing w:line="360" w:lineRule="auto"/>
        <w:ind w:left="240"/>
        <w:rPr>
          <w:rFonts w:ascii="宋体" w:hAnsi="宋体" w:cs="仿宋_GB2312"/>
          <w:b/>
          <w:lang w:val="zh-CN"/>
        </w:rPr>
      </w:pPr>
      <w:r>
        <w:rPr>
          <w:rFonts w:hint="eastAsia" w:ascii="宋体" w:hAnsi="宋体" w:cs="宋体"/>
          <w:sz w:val="24"/>
          <w:szCs w:val="24"/>
        </w:rPr>
        <w:t>F、</w:t>
      </w:r>
      <w:r>
        <w:rPr>
          <w:rFonts w:hint="eastAsia" w:ascii="宋体" w:hAnsi="宋体" w:cs="宋体"/>
          <w:sz w:val="24"/>
          <w:szCs w:val="24"/>
          <w:lang w:val="en-GB"/>
        </w:rPr>
        <w:t>符合中小企业划分标准的个体工商户，在政府采购活动中视同中小企业。</w:t>
      </w:r>
    </w:p>
    <w:p>
      <w:pPr>
        <w:pStyle w:val="19"/>
        <w:spacing w:line="360" w:lineRule="auto"/>
        <w:ind w:firstLine="241" w:firstLineChars="100"/>
        <w:rPr>
          <w:rFonts w:ascii="宋体" w:hAnsi="宋体" w:cs="仿宋_GB2312"/>
          <w:szCs w:val="21"/>
          <w:lang w:val="zh-CN"/>
        </w:rPr>
      </w:pPr>
      <w:r>
        <w:rPr>
          <w:rFonts w:hint="eastAsia" w:ascii="宋体" w:hAnsi="宋体" w:cs="仿宋_GB2312"/>
          <w:b/>
          <w:szCs w:val="21"/>
          <w:lang w:val="zh-CN"/>
        </w:rPr>
        <w:t>（</w:t>
      </w:r>
      <w:r>
        <w:rPr>
          <w:rFonts w:hint="eastAsia" w:ascii="宋体" w:hAnsi="宋体" w:cs="仿宋_GB2312"/>
          <w:b/>
          <w:szCs w:val="21"/>
        </w:rPr>
        <w:t>7</w:t>
      </w:r>
      <w:r>
        <w:rPr>
          <w:rFonts w:hint="eastAsia" w:ascii="宋体" w:hAnsi="宋体" w:cs="仿宋_GB2312"/>
          <w:b/>
          <w:szCs w:val="21"/>
          <w:lang w:val="zh-CN"/>
        </w:rPr>
        <w:t>）评标结果汇总完成后，除下列情形外，任何人不得修改评标结果：</w:t>
      </w:r>
    </w:p>
    <w:p>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1） 分值汇总计算错误的；</w:t>
      </w:r>
    </w:p>
    <w:p>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2） 分项评分超出评分标准范围的；</w:t>
      </w:r>
    </w:p>
    <w:p>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3） 磋商小组成员对客观评审因素评分不一致的；</w:t>
      </w:r>
    </w:p>
    <w:p>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4） 经磋商小组认定评分畸高、畸低的。</w:t>
      </w:r>
    </w:p>
    <w:p>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供应商对本条第一款情形提出质疑的，采购人或者采购代理机构可以组织原磋商小组进行重新评审，重新评审改变评标结果的，应当书面报告本级财政部门。</w:t>
      </w:r>
    </w:p>
    <w:p>
      <w:pPr>
        <w:wordWrap w:val="0"/>
        <w:spacing w:line="360" w:lineRule="auto"/>
        <w:ind w:firstLine="482" w:firstLineChars="200"/>
      </w:pPr>
      <w:r>
        <w:rPr>
          <w:rFonts w:hint="eastAsia" w:ascii="宋体" w:hAnsi="宋体" w:cs="仿宋_GB2312"/>
          <w:b/>
          <w:bCs/>
          <w:sz w:val="24"/>
          <w:lang w:val="zh-CN"/>
        </w:rPr>
        <w:t>（</w:t>
      </w:r>
      <w:r>
        <w:rPr>
          <w:rFonts w:hint="eastAsia" w:ascii="宋体" w:hAnsi="宋体" w:cs="仿宋_GB2312"/>
          <w:b/>
          <w:bCs/>
          <w:sz w:val="24"/>
        </w:rPr>
        <w:t>8</w:t>
      </w:r>
      <w:r>
        <w:rPr>
          <w:rFonts w:hint="eastAsia" w:ascii="宋体" w:hAnsi="宋体" w:cs="仿宋_GB2312"/>
          <w:b/>
          <w:bCs/>
          <w:sz w:val="24"/>
          <w:lang w:val="zh-CN"/>
        </w:rPr>
        <w:t>）</w:t>
      </w:r>
      <w:r>
        <w:rPr>
          <w:rFonts w:hint="eastAsia" w:ascii="宋体" w:hAnsi="宋体" w:cs="仿宋_GB2312"/>
          <w:sz w:val="24"/>
          <w:lang w:val="zh-CN"/>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pPr>
        <w:wordWrap w:val="0"/>
        <w:spacing w:line="360" w:lineRule="auto"/>
        <w:ind w:firstLine="482" w:firstLineChars="200"/>
        <w:rPr>
          <w:rFonts w:ascii="宋体" w:hAnsi="宋体" w:cs="仿宋_GB2312"/>
          <w:b/>
          <w:bCs/>
          <w:sz w:val="24"/>
          <w:lang w:val="zh-CN"/>
        </w:rPr>
      </w:pPr>
      <w:r>
        <w:rPr>
          <w:rFonts w:hint="eastAsia" w:ascii="宋体" w:hAnsi="宋体" w:cs="仿宋_GB2312"/>
          <w:b/>
          <w:bCs/>
          <w:sz w:val="24"/>
          <w:lang w:val="zh-CN"/>
        </w:rPr>
        <w:t>（</w:t>
      </w:r>
      <w:r>
        <w:rPr>
          <w:rFonts w:hint="eastAsia" w:ascii="宋体" w:hAnsi="宋体" w:cs="仿宋_GB2312"/>
          <w:b/>
          <w:bCs/>
          <w:sz w:val="24"/>
        </w:rPr>
        <w:t xml:space="preserve">9）推荐成交候选供应商 </w:t>
      </w:r>
    </w:p>
    <w:p>
      <w:pPr>
        <w:wordWrap w:val="0"/>
        <w:spacing w:line="360" w:lineRule="auto"/>
        <w:ind w:firstLine="480" w:firstLineChars="200"/>
        <w:rPr>
          <w:lang w:val="zh-CN"/>
        </w:rPr>
      </w:pPr>
      <w:r>
        <w:rPr>
          <w:rFonts w:hint="eastAsia" w:ascii="宋体" w:hAnsi="宋体" w:cs="仿宋_GB2312"/>
          <w:sz w:val="24"/>
        </w:rPr>
        <w:t>磋商小组应当根据综合评分情况，按照评审得分由高到低顺序推荐3名以上成交候选供应商，并编写评审报告。符合《政府采购竞争性磋商采购方式管理暂行办法》【（财库2014）214号】第二十一条第三款情形的，市场竞争不充分的科研项目，以及需要扶持的科技成果转化项目可以推荐</w:t>
      </w:r>
      <w:r>
        <w:rPr>
          <w:rFonts w:ascii="宋体" w:hAnsi="宋体" w:cs="仿宋_GB2312"/>
          <w:sz w:val="24"/>
        </w:rPr>
        <w:t>2</w:t>
      </w:r>
      <w:r>
        <w:rPr>
          <w:rFonts w:hint="eastAsia" w:ascii="宋体" w:hAnsi="宋体" w:cs="仿宋_GB2312"/>
          <w:sz w:val="24"/>
        </w:rPr>
        <w:t>家成交候选供应商。评审得分相同的，按照最后报价由低到高的顺序推荐。评审得分且最后报价相同的，按照技术指标优劣顺序推荐。</w:t>
      </w:r>
    </w:p>
    <w:p>
      <w:pPr>
        <w:tabs>
          <w:tab w:val="left" w:pos="1260"/>
        </w:tabs>
        <w:autoSpaceDE w:val="0"/>
        <w:autoSpaceDN w:val="0"/>
        <w:spacing w:line="360" w:lineRule="auto"/>
        <w:ind w:firstLine="482" w:firstLineChars="200"/>
        <w:rPr>
          <w:rFonts w:ascii="宋体" w:hAnsi="宋体" w:cs="仿宋_GB2312"/>
          <w:b/>
          <w:sz w:val="24"/>
          <w:szCs w:val="24"/>
          <w:lang w:val="zh-CN"/>
        </w:rPr>
      </w:pPr>
      <w:r>
        <w:rPr>
          <w:rFonts w:hint="eastAsia" w:ascii="宋体" w:hAnsi="宋体" w:cs="仿宋_GB2312"/>
          <w:b/>
          <w:sz w:val="24"/>
          <w:szCs w:val="24"/>
          <w:lang w:val="zh-CN"/>
        </w:rPr>
        <w:t>（</w:t>
      </w:r>
      <w:r>
        <w:rPr>
          <w:rFonts w:hint="eastAsia" w:ascii="宋体" w:hAnsi="宋体" w:cs="仿宋_GB2312"/>
          <w:b/>
          <w:sz w:val="24"/>
          <w:szCs w:val="24"/>
        </w:rPr>
        <w:t>10</w:t>
      </w:r>
      <w:r>
        <w:rPr>
          <w:rFonts w:hint="eastAsia" w:ascii="宋体" w:hAnsi="宋体" w:cs="仿宋_GB2312"/>
          <w:b/>
          <w:sz w:val="24"/>
          <w:szCs w:val="24"/>
          <w:lang w:val="zh-CN"/>
        </w:rPr>
        <w:t>）磋商小组争议处理</w:t>
      </w:r>
    </w:p>
    <w:p>
      <w:pPr>
        <w:tabs>
          <w:tab w:val="left" w:pos="1260"/>
        </w:tabs>
        <w:autoSpaceDE w:val="0"/>
        <w:autoSpaceDN w:val="0"/>
        <w:spacing w:line="360" w:lineRule="auto"/>
        <w:ind w:firstLine="480" w:firstLineChars="200"/>
        <w:rPr>
          <w:rFonts w:ascii="宋体" w:hAnsi="宋体" w:cs="仿宋_GB2312"/>
          <w:sz w:val="24"/>
          <w:szCs w:val="24"/>
          <w:lang w:val="zh-CN"/>
        </w:rPr>
      </w:pPr>
      <w:r>
        <w:rPr>
          <w:rFonts w:hint="eastAsia" w:ascii="宋体" w:hAnsi="宋体" w:cs="仿宋_GB2312"/>
          <w:sz w:val="24"/>
          <w:szCs w:val="24"/>
          <w:lang w:val="zh-CN"/>
        </w:rPr>
        <w:t>磋商小组成员对需要共同认定的事项存在争议的，应当按照少数服从多数的原则作出结论。持不同意见的磋商小组成员应当在评标报告上签署不同意见及理由，否则视为同意评标报告。</w:t>
      </w:r>
    </w:p>
    <w:p>
      <w:pPr>
        <w:spacing w:line="360" w:lineRule="auto"/>
        <w:contextualSpacing/>
        <w:jc w:val="left"/>
        <w:rPr>
          <w:rFonts w:ascii="宋体" w:hAnsi="宋体" w:cs="宋体"/>
          <w:b/>
          <w:sz w:val="24"/>
          <w:szCs w:val="24"/>
          <w:lang w:val="zh-CN"/>
        </w:rPr>
      </w:pPr>
      <w:r>
        <w:rPr>
          <w:rFonts w:hint="eastAsia" w:ascii="宋体" w:hAnsi="宋体" w:cs="宋体"/>
          <w:b/>
          <w:sz w:val="24"/>
          <w:szCs w:val="24"/>
          <w:lang w:val="zh-CN"/>
        </w:rPr>
        <w:t>4、确定成交候选人名单，以及根据采购人委托直接确定成交人。</w:t>
      </w:r>
    </w:p>
    <w:p>
      <w:pPr>
        <w:spacing w:line="360" w:lineRule="auto"/>
        <w:jc w:val="center"/>
        <w:outlineLvl w:val="0"/>
        <w:rPr>
          <w:rFonts w:ascii="宋体" w:hAnsi="宋体"/>
          <w:b/>
          <w:kern w:val="0"/>
          <w:sz w:val="36"/>
          <w:szCs w:val="36"/>
        </w:rPr>
      </w:pPr>
      <w:r>
        <w:rPr>
          <w:rFonts w:hint="eastAsia" w:ascii="宋体" w:hAnsi="宋体"/>
          <w:b/>
          <w:kern w:val="0"/>
          <w:sz w:val="32"/>
          <w:szCs w:val="32"/>
        </w:rPr>
        <w:br w:type="page"/>
      </w:r>
      <w:bookmarkStart w:id="17" w:name="_Toc138068727"/>
      <w:r>
        <w:rPr>
          <w:rFonts w:hint="eastAsia" w:ascii="宋体" w:hAnsi="宋体"/>
          <w:b/>
          <w:kern w:val="0"/>
          <w:sz w:val="32"/>
          <w:szCs w:val="32"/>
        </w:rPr>
        <w:t>第七章 合同条款及格式</w:t>
      </w:r>
      <w:bookmarkEnd w:id="17"/>
    </w:p>
    <w:p>
      <w:pPr>
        <w:spacing w:line="360" w:lineRule="auto"/>
        <w:jc w:val="center"/>
        <w:rPr>
          <w:rFonts w:ascii="宋体" w:hAnsi="宋体"/>
          <w:b/>
          <w:bCs/>
        </w:rPr>
      </w:pPr>
      <w:r>
        <w:rPr>
          <w:rFonts w:hint="eastAsia" w:ascii="宋体" w:hAnsi="宋体"/>
          <w:b/>
          <w:bCs/>
        </w:rPr>
        <w:t>（此合同仅供参考。以最终采购人与成交供应商签定的合同条款为准进行公示，最终签定合同的主要条款不能与磋商文件有冲突）</w:t>
      </w:r>
    </w:p>
    <w:p>
      <w:pPr>
        <w:pStyle w:val="29"/>
        <w:spacing w:line="360" w:lineRule="auto"/>
      </w:pPr>
      <w:r>
        <w:rPr>
          <w:rFonts w:hint="eastAsia"/>
        </w:rPr>
        <w:t>甲方：</w:t>
      </w:r>
      <w:r>
        <w:rPr>
          <w:rFonts w:hint="eastAsia"/>
          <w:u w:val="single"/>
        </w:rPr>
        <w:t>（采购人全称）</w:t>
      </w:r>
    </w:p>
    <w:p>
      <w:pPr>
        <w:pStyle w:val="29"/>
        <w:spacing w:before="0" w:beforeAutospacing="0" w:after="0" w:afterAutospacing="0" w:line="360" w:lineRule="auto"/>
        <w:contextualSpacing/>
      </w:pPr>
      <w:r>
        <w:rPr>
          <w:rFonts w:hint="eastAsia"/>
        </w:rPr>
        <w:t>乙方：</w:t>
      </w:r>
      <w:r>
        <w:rPr>
          <w:rFonts w:hint="eastAsia"/>
          <w:u w:val="single"/>
        </w:rPr>
        <w:t>（成交人全称）</w:t>
      </w:r>
    </w:p>
    <w:p>
      <w:pPr>
        <w:pStyle w:val="29"/>
        <w:spacing w:before="0" w:beforeAutospacing="0" w:after="0" w:afterAutospacing="0" w:line="360" w:lineRule="auto"/>
        <w:ind w:firstLine="482"/>
        <w:contextualSpacing/>
      </w:pPr>
      <w:r>
        <w:rPr>
          <w:rFonts w:hint="eastAsia"/>
        </w:rPr>
        <w:t>根据招标编号为的</w:t>
      </w:r>
      <w:r>
        <w:rPr>
          <w:rFonts w:hint="eastAsia"/>
          <w:u w:val="single"/>
        </w:rPr>
        <w:t>（填写“项目名称”）</w:t>
      </w:r>
      <w:r>
        <w:rPr>
          <w:rFonts w:hint="eastAsia"/>
        </w:rPr>
        <w:t>项目（以下简称：“本项目”）的招标结果，乙方为成交人。现经甲乙双方友好协商，就以下事项达成一致并签订本合同：</w:t>
      </w:r>
    </w:p>
    <w:p>
      <w:pPr>
        <w:pStyle w:val="29"/>
        <w:spacing w:before="0" w:beforeAutospacing="0" w:after="0" w:afterAutospacing="0" w:line="360" w:lineRule="auto"/>
        <w:ind w:firstLine="482"/>
        <w:contextualSpacing/>
      </w:pPr>
      <w:r>
        <w:rPr>
          <w:rFonts w:hint="eastAsia"/>
        </w:rPr>
        <w:t>1、下列合同文件是构成本合同不可分割的部分：</w:t>
      </w:r>
    </w:p>
    <w:p>
      <w:pPr>
        <w:pStyle w:val="29"/>
        <w:spacing w:before="0" w:beforeAutospacing="0" w:after="0" w:afterAutospacing="0" w:line="360" w:lineRule="auto"/>
        <w:ind w:firstLine="482"/>
        <w:contextualSpacing/>
      </w:pPr>
      <w:r>
        <w:rPr>
          <w:rFonts w:hint="eastAsia"/>
        </w:rPr>
        <w:t>1.1合同条款；</w:t>
      </w:r>
    </w:p>
    <w:p>
      <w:pPr>
        <w:pStyle w:val="29"/>
        <w:spacing w:before="0" w:beforeAutospacing="0" w:after="0" w:afterAutospacing="0" w:line="360" w:lineRule="auto"/>
        <w:ind w:firstLine="482"/>
        <w:contextualSpacing/>
      </w:pPr>
      <w:r>
        <w:rPr>
          <w:rFonts w:hint="eastAsia"/>
        </w:rPr>
        <w:t>1.2磋商文件、乙方的响应文件；</w:t>
      </w:r>
    </w:p>
    <w:p>
      <w:pPr>
        <w:pStyle w:val="29"/>
        <w:spacing w:before="0" w:beforeAutospacing="0" w:after="0" w:afterAutospacing="0" w:line="360" w:lineRule="auto"/>
        <w:ind w:firstLine="482"/>
        <w:contextualSpacing/>
      </w:pPr>
      <w:r>
        <w:rPr>
          <w:rFonts w:hint="eastAsia"/>
        </w:rPr>
        <w:t>1.3其他文件或材料：□无。□</w:t>
      </w:r>
      <w:r>
        <w:rPr>
          <w:rFonts w:hint="eastAsia"/>
          <w:u w:val="single"/>
        </w:rPr>
        <w:t>（按照实际情况编制填写需要增加的内容）</w:t>
      </w:r>
      <w:r>
        <w:rPr>
          <w:rFonts w:hint="eastAsia"/>
        </w:rPr>
        <w:t>。</w:t>
      </w:r>
    </w:p>
    <w:p>
      <w:pPr>
        <w:pStyle w:val="29"/>
        <w:spacing w:before="0" w:beforeAutospacing="0" w:after="0" w:afterAutospacing="0" w:line="360" w:lineRule="auto"/>
        <w:ind w:firstLine="482"/>
        <w:contextualSpacing/>
      </w:pPr>
      <w:r>
        <w:rPr>
          <w:rFonts w:hint="eastAsia"/>
        </w:rPr>
        <w:t>2、合同标的</w:t>
      </w:r>
    </w:p>
    <w:p>
      <w:pPr>
        <w:pStyle w:val="29"/>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29"/>
        <w:spacing w:before="0" w:beforeAutospacing="0" w:after="0" w:afterAutospacing="0" w:line="360" w:lineRule="auto"/>
        <w:ind w:firstLine="482"/>
        <w:contextualSpacing/>
      </w:pPr>
      <w:r>
        <w:rPr>
          <w:rFonts w:hint="eastAsia"/>
        </w:rPr>
        <w:t>3、合同总金额</w:t>
      </w:r>
    </w:p>
    <w:p>
      <w:pPr>
        <w:pStyle w:val="29"/>
        <w:spacing w:before="0" w:beforeAutospacing="0" w:after="0" w:afterAutospacing="0" w:line="360" w:lineRule="auto"/>
        <w:ind w:firstLine="482"/>
        <w:contextualSpacing/>
      </w:pPr>
      <w:r>
        <w:rPr>
          <w:rFonts w:hint="eastAsia"/>
        </w:rPr>
        <w:t>3.1合同总金额为人民币大写：元（￥）。</w:t>
      </w:r>
    </w:p>
    <w:p>
      <w:pPr>
        <w:pStyle w:val="29"/>
        <w:spacing w:before="0" w:beforeAutospacing="0" w:after="0" w:afterAutospacing="0" w:line="360" w:lineRule="auto"/>
        <w:ind w:firstLine="482"/>
        <w:contextualSpacing/>
      </w:pPr>
      <w:r>
        <w:rPr>
          <w:rFonts w:hint="eastAsia"/>
        </w:rPr>
        <w:t>4、合同标的交付时间、地点和条件</w:t>
      </w:r>
    </w:p>
    <w:p>
      <w:pPr>
        <w:pStyle w:val="29"/>
        <w:spacing w:before="0" w:beforeAutospacing="0" w:after="0" w:afterAutospacing="0" w:line="360" w:lineRule="auto"/>
        <w:ind w:firstLine="482"/>
        <w:contextualSpacing/>
      </w:pPr>
      <w:r>
        <w:rPr>
          <w:rFonts w:hint="eastAsia"/>
        </w:rPr>
        <w:t>4.1交付时间：；</w:t>
      </w:r>
    </w:p>
    <w:p>
      <w:pPr>
        <w:pStyle w:val="29"/>
        <w:spacing w:before="0" w:beforeAutospacing="0" w:after="0" w:afterAutospacing="0" w:line="360" w:lineRule="auto"/>
        <w:ind w:firstLine="482"/>
        <w:contextualSpacing/>
      </w:pPr>
      <w:r>
        <w:rPr>
          <w:rFonts w:hint="eastAsia"/>
        </w:rPr>
        <w:t>4.2交付地点：；</w:t>
      </w:r>
    </w:p>
    <w:p>
      <w:pPr>
        <w:pStyle w:val="29"/>
        <w:spacing w:before="0" w:beforeAutospacing="0" w:after="0" w:afterAutospacing="0" w:line="360" w:lineRule="auto"/>
        <w:ind w:firstLine="482"/>
        <w:contextualSpacing/>
      </w:pPr>
      <w:r>
        <w:rPr>
          <w:rFonts w:hint="eastAsia"/>
        </w:rPr>
        <w:t>4.3交付条件：。</w:t>
      </w:r>
    </w:p>
    <w:p>
      <w:pPr>
        <w:pStyle w:val="29"/>
        <w:spacing w:before="0" w:beforeAutospacing="0" w:after="0" w:afterAutospacing="0" w:line="360" w:lineRule="auto"/>
        <w:ind w:firstLine="482"/>
        <w:contextualSpacing/>
      </w:pPr>
      <w:r>
        <w:rPr>
          <w:rFonts w:hint="eastAsia"/>
        </w:rPr>
        <w:t>5、合同标的应符合磋商文件、乙方响应文件的规定或约定，具体如下：</w:t>
      </w:r>
    </w:p>
    <w:p>
      <w:pPr>
        <w:pStyle w:val="29"/>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29"/>
        <w:spacing w:before="0" w:beforeAutospacing="0" w:after="0" w:afterAutospacing="0" w:line="360" w:lineRule="auto"/>
        <w:ind w:firstLine="482"/>
        <w:contextualSpacing/>
      </w:pPr>
      <w:r>
        <w:rPr>
          <w:rFonts w:hint="eastAsia"/>
        </w:rPr>
        <w:t>6、验收</w:t>
      </w:r>
    </w:p>
    <w:p>
      <w:pPr>
        <w:pStyle w:val="29"/>
        <w:spacing w:before="0" w:beforeAutospacing="0" w:after="0" w:afterAutospacing="0" w:line="360" w:lineRule="auto"/>
        <w:ind w:firstLine="482"/>
        <w:contextualSpacing/>
      </w:pPr>
      <w:r>
        <w:rPr>
          <w:rFonts w:hint="eastAsia"/>
        </w:rPr>
        <w:t>6.1验收应按照磋商文件、乙方响应文件的规定或约定进行，具体如下：</w:t>
      </w:r>
    </w:p>
    <w:p>
      <w:pPr>
        <w:pStyle w:val="29"/>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29"/>
        <w:spacing w:before="0" w:beforeAutospacing="0" w:after="0" w:afterAutospacing="0" w:line="360" w:lineRule="auto"/>
        <w:ind w:firstLine="482"/>
        <w:contextualSpacing/>
      </w:pPr>
      <w:r>
        <w:rPr>
          <w:rFonts w:hint="eastAsia"/>
        </w:rPr>
        <w:t>6.2本项目是否邀请其他供应商参与验收：</w:t>
      </w:r>
    </w:p>
    <w:p>
      <w:pPr>
        <w:pStyle w:val="29"/>
        <w:spacing w:before="0" w:beforeAutospacing="0" w:after="0" w:afterAutospacing="0" w:line="360" w:lineRule="auto"/>
        <w:ind w:firstLine="482"/>
        <w:contextualSpacing/>
      </w:pPr>
      <w:r>
        <w:rPr>
          <w:rFonts w:hint="eastAsia"/>
        </w:rPr>
        <w:t>□不邀请。□邀请，具体如下：</w:t>
      </w:r>
      <w:r>
        <w:rPr>
          <w:rFonts w:hint="eastAsia"/>
          <w:u w:val="single"/>
        </w:rPr>
        <w:t>（按照磋商文件规定填写）</w:t>
      </w:r>
      <w:r>
        <w:rPr>
          <w:rFonts w:hint="eastAsia"/>
        </w:rPr>
        <w:t>。</w:t>
      </w:r>
    </w:p>
    <w:p>
      <w:pPr>
        <w:pStyle w:val="29"/>
        <w:spacing w:before="0" w:beforeAutospacing="0" w:after="0" w:afterAutospacing="0" w:line="360" w:lineRule="auto"/>
        <w:ind w:firstLine="482"/>
        <w:contextualSpacing/>
      </w:pPr>
      <w:r>
        <w:rPr>
          <w:rFonts w:hint="eastAsia"/>
        </w:rPr>
        <w:t>7、合同款项的支付应按照磋商文件的规定进行，具体如下：</w:t>
      </w:r>
    </w:p>
    <w:p>
      <w:pPr>
        <w:pStyle w:val="29"/>
        <w:spacing w:before="0" w:beforeAutospacing="0" w:after="0" w:afterAutospacing="0" w:line="360" w:lineRule="auto"/>
        <w:ind w:firstLine="482"/>
        <w:contextualSpacing/>
      </w:pPr>
      <w:r>
        <w:rPr>
          <w:rFonts w:hint="eastAsia"/>
          <w:u w:val="single"/>
        </w:rPr>
        <w:t>（按照实际情况编制填写，可以是表格或文字描述，包括一次性支付等）</w:t>
      </w:r>
      <w:r>
        <w:rPr>
          <w:rFonts w:hint="eastAsia"/>
        </w:rPr>
        <w:t>。</w:t>
      </w:r>
    </w:p>
    <w:p>
      <w:pPr>
        <w:pStyle w:val="29"/>
        <w:spacing w:before="0" w:beforeAutospacing="0" w:after="0" w:afterAutospacing="0" w:line="360" w:lineRule="auto"/>
        <w:ind w:firstLine="482"/>
        <w:contextualSpacing/>
      </w:pPr>
      <w:r>
        <w:rPr>
          <w:rFonts w:hint="eastAsia"/>
        </w:rPr>
        <w:t>8、履约担保</w:t>
      </w:r>
    </w:p>
    <w:p>
      <w:pPr>
        <w:pStyle w:val="29"/>
        <w:spacing w:before="0" w:beforeAutospacing="0" w:after="0" w:afterAutospacing="0" w:line="360" w:lineRule="auto"/>
        <w:ind w:firstLine="482"/>
        <w:contextualSpacing/>
      </w:pPr>
      <w:r>
        <w:rPr>
          <w:rFonts w:hint="eastAsia"/>
        </w:rPr>
        <w:t>□无。□有，具体如下：</w:t>
      </w:r>
      <w:r>
        <w:rPr>
          <w:rFonts w:hint="eastAsia"/>
          <w:u w:val="single"/>
        </w:rPr>
        <w:t>（按照磋商文件规定填写）</w:t>
      </w:r>
      <w:r>
        <w:rPr>
          <w:rFonts w:hint="eastAsia"/>
        </w:rPr>
        <w:t>。</w:t>
      </w:r>
    </w:p>
    <w:p>
      <w:pPr>
        <w:pStyle w:val="29"/>
        <w:spacing w:before="0" w:beforeAutospacing="0" w:after="0" w:afterAutospacing="0" w:line="360" w:lineRule="auto"/>
        <w:ind w:firstLine="482"/>
        <w:contextualSpacing/>
      </w:pPr>
      <w:r>
        <w:rPr>
          <w:rFonts w:hint="eastAsia"/>
        </w:rPr>
        <w:t>9、合同有效期</w:t>
      </w:r>
    </w:p>
    <w:p>
      <w:pPr>
        <w:pStyle w:val="29"/>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29"/>
        <w:spacing w:before="0" w:beforeAutospacing="0" w:after="0" w:afterAutospacing="0" w:line="360" w:lineRule="auto"/>
        <w:ind w:firstLine="482"/>
        <w:contextualSpacing/>
      </w:pPr>
      <w:r>
        <w:rPr>
          <w:rFonts w:hint="eastAsia"/>
        </w:rPr>
        <w:t>10、违约责任</w:t>
      </w:r>
    </w:p>
    <w:p>
      <w:pPr>
        <w:pStyle w:val="29"/>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29"/>
        <w:spacing w:before="0" w:beforeAutospacing="0" w:after="0" w:afterAutospacing="0" w:line="360" w:lineRule="auto"/>
        <w:ind w:firstLine="482"/>
        <w:contextualSpacing/>
      </w:pPr>
      <w:r>
        <w:rPr>
          <w:rFonts w:hint="eastAsia"/>
        </w:rPr>
        <w:t>11、知识产权</w:t>
      </w:r>
    </w:p>
    <w:p>
      <w:pPr>
        <w:pStyle w:val="29"/>
        <w:spacing w:before="0" w:beforeAutospacing="0" w:after="0" w:afterAutospacing="0" w:line="360" w:lineRule="auto"/>
        <w:ind w:firstLine="482"/>
        <w:contextualSpacing/>
      </w:pPr>
      <w:r>
        <w:rPr>
          <w:rFonts w:hint="eastAsia"/>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29"/>
        <w:spacing w:before="0" w:beforeAutospacing="0" w:after="0" w:afterAutospacing="0" w:line="360" w:lineRule="auto"/>
        <w:ind w:firstLine="482"/>
        <w:contextualSpacing/>
      </w:pPr>
      <w:r>
        <w:rPr>
          <w:rFonts w:hint="eastAsia"/>
        </w:rPr>
        <w:t>11.2若乙方提供的采购标的不符合国家知识产权法律、法规的规定或被有关主管机关认定为假冒伪劣品，则乙方成交资格将被取消；甲方还将按照有关法律、法规和规章的规定进行处理，具体如下：</w:t>
      </w:r>
      <w:r>
        <w:rPr>
          <w:rFonts w:hint="eastAsia"/>
          <w:u w:val="single"/>
        </w:rPr>
        <w:t>（按照实际情况编制填写）</w:t>
      </w:r>
      <w:r>
        <w:rPr>
          <w:rFonts w:hint="eastAsia"/>
        </w:rPr>
        <w:t>。</w:t>
      </w:r>
    </w:p>
    <w:p>
      <w:pPr>
        <w:pStyle w:val="29"/>
        <w:spacing w:before="0" w:beforeAutospacing="0" w:after="0" w:afterAutospacing="0" w:line="360" w:lineRule="auto"/>
        <w:ind w:firstLine="482"/>
        <w:contextualSpacing/>
      </w:pPr>
      <w:r>
        <w:rPr>
          <w:rFonts w:hint="eastAsia"/>
        </w:rPr>
        <w:t>12、解决争议的方法</w:t>
      </w:r>
    </w:p>
    <w:p>
      <w:pPr>
        <w:pStyle w:val="29"/>
        <w:spacing w:before="0" w:beforeAutospacing="0" w:after="0" w:afterAutospacing="0" w:line="360" w:lineRule="auto"/>
        <w:ind w:firstLine="482"/>
        <w:contextualSpacing/>
      </w:pPr>
      <w:r>
        <w:rPr>
          <w:rFonts w:hint="eastAsia"/>
        </w:rPr>
        <w:t>12.1甲、乙双方协商解决。</w:t>
      </w:r>
    </w:p>
    <w:p>
      <w:pPr>
        <w:pStyle w:val="29"/>
        <w:spacing w:before="0" w:beforeAutospacing="0" w:after="0" w:afterAutospacing="0" w:line="360" w:lineRule="auto"/>
        <w:ind w:firstLine="482"/>
        <w:contextualSpacing/>
      </w:pPr>
      <w:r>
        <w:rPr>
          <w:rFonts w:hint="eastAsia"/>
        </w:rPr>
        <w:t>12.2若协商解决不成，则通过下列途径之一解决：</w:t>
      </w:r>
    </w:p>
    <w:p>
      <w:pPr>
        <w:pStyle w:val="29"/>
        <w:spacing w:before="0" w:beforeAutospacing="0" w:after="0" w:afterAutospacing="0" w:line="360" w:lineRule="auto"/>
        <w:ind w:firstLine="482"/>
        <w:contextualSpacing/>
      </w:pPr>
      <w:r>
        <w:rPr>
          <w:rFonts w:hint="eastAsia"/>
        </w:rPr>
        <w:t>□提交仲裁委员会仲裁，具体如下：</w:t>
      </w:r>
      <w:r>
        <w:rPr>
          <w:rFonts w:hint="eastAsia"/>
          <w:u w:val="single"/>
        </w:rPr>
        <w:t>（按照实际情况编制填写）</w:t>
      </w:r>
      <w:r>
        <w:rPr>
          <w:rFonts w:hint="eastAsia"/>
        </w:rPr>
        <w:t>。</w:t>
      </w:r>
    </w:p>
    <w:p>
      <w:pPr>
        <w:pStyle w:val="29"/>
        <w:spacing w:before="0" w:beforeAutospacing="0" w:after="0" w:afterAutospacing="0" w:line="360" w:lineRule="auto"/>
        <w:ind w:firstLine="482"/>
        <w:contextualSpacing/>
      </w:pPr>
      <w:r>
        <w:rPr>
          <w:rFonts w:hint="eastAsia"/>
        </w:rPr>
        <w:t>□向人民法院提起诉讼，具体如下：</w:t>
      </w:r>
      <w:r>
        <w:rPr>
          <w:rFonts w:hint="eastAsia"/>
          <w:u w:val="single"/>
        </w:rPr>
        <w:t>（按照实际情况编制填写）</w:t>
      </w:r>
      <w:r>
        <w:rPr>
          <w:rFonts w:hint="eastAsia"/>
        </w:rPr>
        <w:t>。</w:t>
      </w:r>
    </w:p>
    <w:p>
      <w:pPr>
        <w:pStyle w:val="29"/>
        <w:spacing w:before="0" w:beforeAutospacing="0" w:after="0" w:afterAutospacing="0" w:line="360" w:lineRule="auto"/>
        <w:ind w:firstLine="482"/>
        <w:contextualSpacing/>
      </w:pPr>
      <w:r>
        <w:rPr>
          <w:rFonts w:hint="eastAsia"/>
        </w:rPr>
        <w:t>13、不可抗力</w:t>
      </w:r>
    </w:p>
    <w:p>
      <w:pPr>
        <w:pStyle w:val="29"/>
        <w:spacing w:before="0" w:beforeAutospacing="0" w:after="0" w:afterAutospacing="0" w:line="360" w:lineRule="auto"/>
        <w:ind w:firstLine="482"/>
        <w:contextualSpacing/>
      </w:pPr>
      <w:r>
        <w:rPr>
          <w:rFonts w:hint="eastAsia"/>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29"/>
        <w:spacing w:before="0" w:beforeAutospacing="0" w:after="0" w:afterAutospacing="0" w:line="360" w:lineRule="auto"/>
        <w:ind w:firstLine="482"/>
        <w:contextualSpacing/>
      </w:pPr>
      <w:r>
        <w:rPr>
          <w:rFonts w:hint="eastAsia"/>
        </w:rPr>
        <w:t>13.2本合同中的不可抗力指不能预见、不能避免、不能克服的客观情况，包括但不限于：自然灾害如地震、台风、洪水、火灾及政府行为、法律规定或其适用的变化或其他任何无法预见、避免或控制的事件。</w:t>
      </w:r>
    </w:p>
    <w:p>
      <w:pPr>
        <w:pStyle w:val="29"/>
        <w:spacing w:before="0" w:beforeAutospacing="0" w:after="0" w:afterAutospacing="0" w:line="360" w:lineRule="auto"/>
        <w:ind w:firstLine="482"/>
        <w:contextualSpacing/>
      </w:pPr>
      <w:r>
        <w:rPr>
          <w:rFonts w:hint="eastAsia"/>
        </w:rPr>
        <w:t>14、合同条款</w:t>
      </w:r>
    </w:p>
    <w:p>
      <w:pPr>
        <w:pStyle w:val="29"/>
        <w:spacing w:before="0" w:beforeAutospacing="0" w:after="0" w:afterAutospacing="0" w:line="360" w:lineRule="auto"/>
        <w:ind w:firstLine="482"/>
        <w:contextualSpacing/>
      </w:pPr>
      <w:r>
        <w:rPr>
          <w:rFonts w:hint="eastAsia"/>
          <w:u w:val="single"/>
        </w:rPr>
        <w:t>（按照实际情况编制填写。磋商文件第五章已有规定的，双方均不得变更或调整；磋商文件第五章未作规定的，双方可通过友好协商进行约定）</w:t>
      </w:r>
      <w:r>
        <w:rPr>
          <w:rFonts w:hint="eastAsia"/>
        </w:rPr>
        <w:t>。</w:t>
      </w:r>
    </w:p>
    <w:p>
      <w:pPr>
        <w:pStyle w:val="29"/>
        <w:spacing w:before="0" w:beforeAutospacing="0" w:after="0" w:afterAutospacing="0" w:line="360" w:lineRule="auto"/>
        <w:ind w:firstLine="482"/>
        <w:contextualSpacing/>
      </w:pPr>
      <w:r>
        <w:rPr>
          <w:rFonts w:hint="eastAsia"/>
        </w:rPr>
        <w:t>15、其他约定</w:t>
      </w:r>
    </w:p>
    <w:p>
      <w:pPr>
        <w:pStyle w:val="29"/>
        <w:spacing w:before="0" w:beforeAutospacing="0" w:after="0" w:afterAutospacing="0" w:line="360" w:lineRule="auto"/>
        <w:ind w:firstLine="482"/>
        <w:contextualSpacing/>
      </w:pPr>
      <w:r>
        <w:rPr>
          <w:rFonts w:hint="eastAsia"/>
        </w:rPr>
        <w:t>15.1合同文件与本合同具有同等法律效力。</w:t>
      </w:r>
    </w:p>
    <w:p>
      <w:pPr>
        <w:pStyle w:val="29"/>
        <w:spacing w:before="0" w:beforeAutospacing="0" w:after="0" w:afterAutospacing="0" w:line="360" w:lineRule="auto"/>
        <w:ind w:firstLine="482"/>
        <w:contextualSpacing/>
      </w:pPr>
      <w:r>
        <w:rPr>
          <w:rFonts w:hint="eastAsia"/>
        </w:rPr>
        <w:t>15.2本合同未尽事宜，双方可另行补充。</w:t>
      </w:r>
    </w:p>
    <w:p>
      <w:pPr>
        <w:pStyle w:val="29"/>
        <w:spacing w:before="0" w:beforeAutospacing="0" w:after="0" w:afterAutospacing="0" w:line="360" w:lineRule="auto"/>
        <w:ind w:firstLine="482"/>
        <w:contextualSpacing/>
      </w:pPr>
      <w:r>
        <w:rPr>
          <w:rFonts w:hint="eastAsia"/>
        </w:rPr>
        <w:t>15.3合同生效：自签订之日起生效。</w:t>
      </w:r>
    </w:p>
    <w:p>
      <w:pPr>
        <w:pStyle w:val="29"/>
        <w:spacing w:before="0" w:beforeAutospacing="0" w:after="0" w:afterAutospacing="0" w:line="360" w:lineRule="auto"/>
        <w:ind w:firstLine="482"/>
        <w:contextualSpacing/>
      </w:pPr>
      <w:r>
        <w:rPr>
          <w:rFonts w:hint="eastAsia"/>
        </w:rPr>
        <w:t>15.4本合同一式</w:t>
      </w:r>
      <w:r>
        <w:rPr>
          <w:rFonts w:hint="eastAsia"/>
          <w:u w:val="single"/>
        </w:rPr>
        <w:t>（填写具体份数）</w:t>
      </w:r>
      <w:r>
        <w:rPr>
          <w:rFonts w:hint="eastAsia"/>
        </w:rPr>
        <w:t>份，经双方授权代表签字并盖章后生效。甲方、乙方各执</w:t>
      </w:r>
      <w:r>
        <w:rPr>
          <w:rFonts w:hint="eastAsia"/>
          <w:u w:val="single"/>
        </w:rPr>
        <w:t>（填写具体份数）</w:t>
      </w:r>
      <w:r>
        <w:rPr>
          <w:rFonts w:hint="eastAsia"/>
        </w:rPr>
        <w:t>份，送</w:t>
      </w:r>
      <w:r>
        <w:rPr>
          <w:rFonts w:hint="eastAsia"/>
          <w:u w:val="single"/>
        </w:rPr>
        <w:t>（填写需要备案的监管部门的全称）</w:t>
      </w:r>
      <w:r>
        <w:rPr>
          <w:rFonts w:hint="eastAsia"/>
        </w:rPr>
        <w:t>备案</w:t>
      </w:r>
      <w:r>
        <w:rPr>
          <w:rFonts w:hint="eastAsia"/>
          <w:u w:val="single"/>
        </w:rPr>
        <w:t>（填写具体份数）</w:t>
      </w:r>
      <w:r>
        <w:rPr>
          <w:rFonts w:hint="eastAsia"/>
        </w:rPr>
        <w:t>份，具有同等效力。</w:t>
      </w:r>
    </w:p>
    <w:p>
      <w:pPr>
        <w:pStyle w:val="29"/>
        <w:spacing w:before="0" w:beforeAutospacing="0" w:after="0" w:afterAutospacing="0" w:line="360" w:lineRule="auto"/>
        <w:ind w:firstLine="482"/>
        <w:contextualSpacing/>
      </w:pPr>
      <w:r>
        <w:rPr>
          <w:rFonts w:hint="eastAsia"/>
        </w:rPr>
        <w:t>15.5其他：□无。□</w:t>
      </w:r>
      <w:r>
        <w:rPr>
          <w:rFonts w:hint="eastAsia"/>
          <w:u w:val="single"/>
        </w:rPr>
        <w:t>（按照实际情况编制填写需要增加的内容）</w:t>
      </w:r>
      <w:r>
        <w:rPr>
          <w:rFonts w:hint="eastAsia"/>
        </w:rPr>
        <w:t>。</w:t>
      </w:r>
    </w:p>
    <w:p>
      <w:pPr>
        <w:pStyle w:val="29"/>
        <w:spacing w:before="0" w:beforeAutospacing="0" w:after="0" w:afterAutospacing="0" w:line="360" w:lineRule="auto"/>
        <w:contextualSpacing/>
      </w:pPr>
    </w:p>
    <w:p>
      <w:pPr>
        <w:pStyle w:val="29"/>
        <w:spacing w:before="0" w:beforeAutospacing="0" w:after="0" w:afterAutospacing="0" w:line="360" w:lineRule="auto"/>
        <w:contextualSpacing/>
      </w:pPr>
    </w:p>
    <w:p>
      <w:pPr>
        <w:pStyle w:val="29"/>
        <w:spacing w:before="0" w:beforeAutospacing="0" w:after="0" w:afterAutospacing="0" w:line="360" w:lineRule="auto"/>
        <w:contextualSpacing/>
      </w:pPr>
      <w:r>
        <w:rPr>
          <w:rFonts w:hint="eastAsia"/>
        </w:rPr>
        <w:t>甲方：                        乙方：</w:t>
      </w:r>
    </w:p>
    <w:p>
      <w:pPr>
        <w:pStyle w:val="29"/>
        <w:spacing w:before="0" w:beforeAutospacing="0" w:after="0" w:afterAutospacing="0" w:line="360" w:lineRule="auto"/>
        <w:contextualSpacing/>
      </w:pPr>
      <w:r>
        <w:rPr>
          <w:rFonts w:hint="eastAsia"/>
        </w:rPr>
        <w:t>住所：                        住所：</w:t>
      </w:r>
    </w:p>
    <w:p>
      <w:pPr>
        <w:pStyle w:val="29"/>
        <w:spacing w:before="0" w:beforeAutospacing="0" w:after="0" w:afterAutospacing="0" w:line="360" w:lineRule="auto"/>
        <w:contextualSpacing/>
      </w:pPr>
      <w:r>
        <w:rPr>
          <w:rFonts w:hint="eastAsia"/>
        </w:rPr>
        <w:t>法定代表人（单位负责人）：              法定代表人（单位负责人）：</w:t>
      </w:r>
    </w:p>
    <w:p>
      <w:pPr>
        <w:pStyle w:val="29"/>
        <w:spacing w:before="0" w:beforeAutospacing="0" w:after="0" w:afterAutospacing="0" w:line="360" w:lineRule="auto"/>
        <w:contextualSpacing/>
      </w:pPr>
      <w:r>
        <w:rPr>
          <w:rFonts w:hint="eastAsia"/>
        </w:rPr>
        <w:t>联系方法：                      联系方法：</w:t>
      </w:r>
    </w:p>
    <w:p>
      <w:pPr>
        <w:pStyle w:val="29"/>
        <w:spacing w:before="0" w:beforeAutospacing="0" w:after="0" w:afterAutospacing="0" w:line="360" w:lineRule="auto"/>
        <w:contextualSpacing/>
      </w:pPr>
      <w:r>
        <w:rPr>
          <w:rFonts w:hint="eastAsia"/>
        </w:rPr>
        <w:t>开户银行：                      开户银行：</w:t>
      </w:r>
    </w:p>
    <w:p>
      <w:pPr>
        <w:pStyle w:val="29"/>
        <w:spacing w:before="0" w:beforeAutospacing="0" w:after="0" w:afterAutospacing="0" w:line="360" w:lineRule="auto"/>
        <w:contextualSpacing/>
      </w:pPr>
      <w:r>
        <w:rPr>
          <w:rFonts w:hint="eastAsia"/>
        </w:rPr>
        <w:t>账号：                       账号：</w:t>
      </w:r>
    </w:p>
    <w:p>
      <w:pPr>
        <w:pStyle w:val="29"/>
        <w:spacing w:before="0" w:beforeAutospacing="0" w:after="0" w:afterAutospacing="0" w:line="360" w:lineRule="auto"/>
        <w:contextualSpacing/>
      </w:pPr>
      <w:r>
        <w:rPr>
          <w:rFonts w:hint="eastAsia"/>
        </w:rPr>
        <w:t>签订地点：</w:t>
      </w:r>
    </w:p>
    <w:p>
      <w:pPr>
        <w:pStyle w:val="29"/>
        <w:spacing w:before="0" w:beforeAutospacing="0" w:after="0" w:afterAutospacing="0" w:line="360" w:lineRule="auto"/>
        <w:contextualSpacing/>
      </w:pPr>
      <w:r>
        <w:rPr>
          <w:rFonts w:hint="eastAsia"/>
        </w:rPr>
        <w:t>签订日期：年月日</w:t>
      </w:r>
    </w:p>
    <w:p>
      <w:pPr>
        <w:pStyle w:val="19"/>
        <w:spacing w:line="360" w:lineRule="auto"/>
        <w:rPr>
          <w:rFonts w:hAnsi="宋体"/>
          <w:sz w:val="36"/>
          <w:szCs w:val="36"/>
        </w:rPr>
      </w:pPr>
    </w:p>
    <w:p>
      <w:pPr>
        <w:pStyle w:val="19"/>
        <w:adjustRightInd w:val="0"/>
        <w:snapToGrid w:val="0"/>
        <w:spacing w:line="360" w:lineRule="auto"/>
        <w:jc w:val="center"/>
        <w:rPr>
          <w:rFonts w:ascii="宋体" w:hAnsi="宋体"/>
          <w:b/>
          <w:sz w:val="36"/>
          <w:szCs w:val="36"/>
        </w:rPr>
      </w:pPr>
    </w:p>
    <w:p>
      <w:pPr>
        <w:pStyle w:val="19"/>
        <w:adjustRightInd w:val="0"/>
        <w:snapToGrid w:val="0"/>
        <w:spacing w:line="360" w:lineRule="auto"/>
        <w:jc w:val="center"/>
        <w:rPr>
          <w:rFonts w:ascii="宋体" w:hAnsi="宋体"/>
          <w:b/>
          <w:sz w:val="36"/>
          <w:szCs w:val="36"/>
        </w:rPr>
      </w:pPr>
    </w:p>
    <w:p>
      <w:pPr>
        <w:pStyle w:val="19"/>
        <w:adjustRightInd w:val="0"/>
        <w:snapToGrid w:val="0"/>
        <w:spacing w:line="360" w:lineRule="auto"/>
        <w:jc w:val="center"/>
        <w:rPr>
          <w:rFonts w:ascii="宋体" w:hAnsi="宋体"/>
          <w:b/>
          <w:sz w:val="36"/>
          <w:szCs w:val="36"/>
        </w:rPr>
      </w:pPr>
    </w:p>
    <w:p>
      <w:pPr>
        <w:spacing w:line="360" w:lineRule="auto"/>
        <w:jc w:val="center"/>
        <w:outlineLvl w:val="0"/>
        <w:rPr>
          <w:rFonts w:ascii="宋体" w:hAnsi="宋体"/>
          <w:b/>
          <w:kern w:val="0"/>
          <w:sz w:val="32"/>
          <w:szCs w:val="32"/>
        </w:rPr>
      </w:pPr>
      <w:bookmarkStart w:id="18" w:name="_Toc138068728"/>
      <w:r>
        <w:rPr>
          <w:rFonts w:hint="eastAsia" w:ascii="宋体" w:hAnsi="宋体"/>
          <w:b/>
          <w:kern w:val="0"/>
          <w:sz w:val="32"/>
          <w:szCs w:val="32"/>
        </w:rPr>
        <w:t>第八章 响应文件有关格式</w:t>
      </w:r>
      <w:bookmarkEnd w:id="18"/>
    </w:p>
    <w:p>
      <w:pPr>
        <w:tabs>
          <w:tab w:val="left" w:pos="1260"/>
        </w:tabs>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（如涉及本项目的提供）</w:t>
      </w:r>
    </w:p>
    <w:p>
      <w:pPr>
        <w:spacing w:line="360" w:lineRule="auto"/>
        <w:jc w:val="center"/>
        <w:rPr>
          <w:rFonts w:ascii="宋体" w:hAnsi="宋体" w:cs="宋体"/>
          <w:b/>
          <w:sz w:val="32"/>
          <w:szCs w:val="32"/>
        </w:rPr>
      </w:pPr>
    </w:p>
    <w:p>
      <w:pPr>
        <w:spacing w:line="360" w:lineRule="auto"/>
        <w:jc w:val="center"/>
        <w:rPr>
          <w:rFonts w:ascii="宋体" w:hAnsi="宋体"/>
          <w:b/>
          <w:sz w:val="52"/>
          <w:szCs w:val="52"/>
          <w:u w:val="single"/>
        </w:rPr>
      </w:pPr>
      <w:r>
        <w:rPr>
          <w:rFonts w:hint="eastAsia" w:ascii="宋体" w:hAnsi="宋体"/>
          <w:b/>
          <w:sz w:val="52"/>
          <w:szCs w:val="52"/>
          <w:u w:val="single"/>
        </w:rPr>
        <w:t xml:space="preserve">                 项目</w:t>
      </w:r>
    </w:p>
    <w:p>
      <w:pPr>
        <w:spacing w:line="360" w:lineRule="auto"/>
        <w:jc w:val="center"/>
        <w:rPr>
          <w:rFonts w:ascii="宋体" w:hAnsi="宋体"/>
          <w:b/>
          <w:sz w:val="72"/>
          <w:szCs w:val="72"/>
          <w:u w:val="single"/>
        </w:rPr>
      </w:pPr>
    </w:p>
    <w:p>
      <w:pPr>
        <w:spacing w:line="360" w:lineRule="auto"/>
        <w:jc w:val="center"/>
        <w:rPr>
          <w:rFonts w:ascii="宋体" w:hAnsi="宋体"/>
          <w:b/>
          <w:sz w:val="72"/>
          <w:szCs w:val="72"/>
          <w:u w:val="single"/>
        </w:rPr>
      </w:pPr>
    </w:p>
    <w:p>
      <w:pPr>
        <w:spacing w:line="360" w:lineRule="auto"/>
        <w:jc w:val="center"/>
        <w:rPr>
          <w:rFonts w:ascii="宋体" w:hAnsi="宋体"/>
          <w:b/>
          <w:sz w:val="72"/>
          <w:szCs w:val="72"/>
        </w:rPr>
      </w:pPr>
      <w:r>
        <w:rPr>
          <w:rFonts w:hint="eastAsia" w:ascii="宋体" w:hAnsi="宋体"/>
          <w:b/>
          <w:sz w:val="72"/>
          <w:szCs w:val="72"/>
        </w:rPr>
        <w:t>响应文件</w:t>
      </w:r>
    </w:p>
    <w:p>
      <w:pPr>
        <w:adjustRightInd w:val="0"/>
        <w:spacing w:line="360" w:lineRule="auto"/>
        <w:jc w:val="center"/>
        <w:textAlignment w:val="baseline"/>
        <w:rPr>
          <w:rFonts w:ascii="宋体" w:hAnsi="宋体" w:cs="宋体"/>
          <w:b/>
          <w:bCs/>
          <w:sz w:val="84"/>
          <w:szCs w:val="96"/>
        </w:rPr>
      </w:pPr>
    </w:p>
    <w:p>
      <w:pPr>
        <w:adjustRightInd w:val="0"/>
        <w:spacing w:line="360" w:lineRule="auto"/>
        <w:jc w:val="center"/>
        <w:textAlignment w:val="baseline"/>
        <w:rPr>
          <w:rFonts w:ascii="宋体" w:hAnsi="宋体" w:cs="宋体"/>
          <w:b/>
          <w:bCs/>
          <w:sz w:val="48"/>
          <w:szCs w:val="96"/>
        </w:rPr>
      </w:pPr>
    </w:p>
    <w:p>
      <w:pPr>
        <w:adjustRightInd w:val="0"/>
        <w:spacing w:line="360" w:lineRule="auto"/>
        <w:jc w:val="center"/>
        <w:textAlignment w:val="baseline"/>
        <w:rPr>
          <w:rFonts w:ascii="宋体" w:hAnsi="宋体" w:cs="宋体"/>
          <w:b/>
          <w:bCs/>
          <w:sz w:val="48"/>
          <w:szCs w:val="96"/>
        </w:rPr>
      </w:pPr>
    </w:p>
    <w:p>
      <w:pPr>
        <w:adjustRightInd w:val="0"/>
        <w:spacing w:line="360" w:lineRule="auto"/>
        <w:jc w:val="center"/>
        <w:textAlignment w:val="baseline"/>
        <w:rPr>
          <w:rFonts w:ascii="宋体" w:hAnsi="宋体" w:cs="宋体"/>
          <w:b/>
          <w:bCs/>
          <w:sz w:val="48"/>
          <w:szCs w:val="96"/>
        </w:rPr>
      </w:pPr>
    </w:p>
    <w:p>
      <w:pPr>
        <w:spacing w:line="360" w:lineRule="auto"/>
        <w:ind w:firstLine="900" w:firstLineChars="249"/>
        <w:rPr>
          <w:rFonts w:ascii="宋体" w:hAnsi="宋体"/>
          <w:b/>
          <w:sz w:val="36"/>
          <w:szCs w:val="36"/>
        </w:rPr>
      </w:pPr>
      <w:r>
        <w:rPr>
          <w:rFonts w:hint="eastAsia" w:ascii="宋体" w:hAnsi="宋体"/>
          <w:b/>
          <w:sz w:val="36"/>
          <w:szCs w:val="36"/>
        </w:rPr>
        <w:t>采购项目名称：</w:t>
      </w:r>
    </w:p>
    <w:p>
      <w:pPr>
        <w:spacing w:line="360" w:lineRule="auto"/>
        <w:ind w:firstLine="900" w:firstLineChars="249"/>
        <w:rPr>
          <w:rFonts w:ascii="宋体" w:hAnsi="宋体"/>
          <w:b/>
          <w:sz w:val="36"/>
          <w:szCs w:val="36"/>
        </w:rPr>
      </w:pPr>
      <w:r>
        <w:rPr>
          <w:rFonts w:hint="eastAsia" w:ascii="宋体" w:hAnsi="宋体"/>
          <w:b/>
          <w:sz w:val="36"/>
          <w:szCs w:val="36"/>
        </w:rPr>
        <w:t>采购项目编号：</w:t>
      </w:r>
    </w:p>
    <w:p>
      <w:pPr>
        <w:spacing w:line="360" w:lineRule="auto"/>
        <w:ind w:firstLine="900" w:firstLineChars="249"/>
        <w:rPr>
          <w:rFonts w:ascii="宋体" w:hAnsi="宋体" w:cs="Lucida Sans Unicode"/>
          <w:b/>
          <w:sz w:val="36"/>
          <w:szCs w:val="36"/>
        </w:rPr>
      </w:pPr>
      <w:r>
        <w:rPr>
          <w:rFonts w:hint="eastAsia" w:ascii="宋体" w:hAnsi="宋体"/>
          <w:b/>
          <w:sz w:val="36"/>
          <w:szCs w:val="36"/>
        </w:rPr>
        <w:t>供应商名称 ：</w:t>
      </w:r>
    </w:p>
    <w:p>
      <w:pPr>
        <w:spacing w:line="360" w:lineRule="auto"/>
        <w:ind w:firstLine="900" w:firstLineChars="249"/>
        <w:rPr>
          <w:rFonts w:ascii="宋体" w:hAnsi="宋体" w:cs="宋体"/>
          <w:sz w:val="28"/>
        </w:rPr>
      </w:pPr>
      <w:r>
        <w:rPr>
          <w:rFonts w:hint="eastAsia" w:ascii="宋体" w:hAnsi="宋体"/>
          <w:b/>
          <w:sz w:val="36"/>
          <w:szCs w:val="36"/>
        </w:rPr>
        <w:t>时间：</w:t>
      </w:r>
    </w:p>
    <w:p>
      <w:pPr>
        <w:autoSpaceDE w:val="0"/>
        <w:autoSpaceDN w:val="0"/>
        <w:adjustRightInd w:val="0"/>
        <w:spacing w:line="360" w:lineRule="auto"/>
        <w:rPr>
          <w:rFonts w:ascii="宋体" w:hAnsi="宋体" w:cs="黑体"/>
          <w:b/>
          <w:bCs/>
          <w:sz w:val="44"/>
          <w:szCs w:val="44"/>
          <w:lang w:val="zh-CN"/>
        </w:rPr>
      </w:pPr>
      <w:r>
        <w:rPr>
          <w:rFonts w:cs="黑体"/>
          <w:sz w:val="28"/>
          <w:szCs w:val="28"/>
          <w:lang w:val="zh-CN"/>
        </w:rPr>
        <w:br w:type="page"/>
      </w:r>
    </w:p>
    <w:p>
      <w:pPr>
        <w:pStyle w:val="19"/>
        <w:spacing w:line="360" w:lineRule="auto"/>
        <w:jc w:val="center"/>
        <w:outlineLvl w:val="1"/>
        <w:rPr>
          <w:rFonts w:hAnsi="宋体"/>
          <w:b/>
          <w:bCs/>
          <w:snapToGrid w:val="0"/>
          <w:sz w:val="28"/>
          <w:szCs w:val="28"/>
        </w:rPr>
      </w:pPr>
      <w:bookmarkStart w:id="19" w:name="_Toc184023138"/>
      <w:bookmarkStart w:id="20" w:name="_Toc174185203"/>
      <w:bookmarkStart w:id="21" w:name="_Toc186274126"/>
      <w:bookmarkStart w:id="22" w:name="_Toc138068729"/>
      <w:r>
        <w:rPr>
          <w:rFonts w:hint="eastAsia" w:hAnsi="宋体"/>
          <w:b/>
          <w:bCs/>
          <w:snapToGrid w:val="0"/>
          <w:sz w:val="28"/>
          <w:szCs w:val="28"/>
        </w:rPr>
        <w:t>一、供应商应答索引表</w:t>
      </w:r>
      <w:bookmarkEnd w:id="19"/>
      <w:bookmarkEnd w:id="20"/>
      <w:bookmarkEnd w:id="21"/>
      <w:bookmarkEnd w:id="22"/>
    </w:p>
    <w:tbl>
      <w:tblPr>
        <w:tblStyle w:val="32"/>
        <w:tblW w:w="93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7"/>
        <w:gridCol w:w="3753"/>
        <w:gridCol w:w="1560"/>
        <w:gridCol w:w="1561"/>
        <w:gridCol w:w="20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7"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hAnsi="宋体" w:cs="微软雅黑"/>
                <w:b/>
              </w:rPr>
            </w:pPr>
            <w:r>
              <w:rPr>
                <w:rFonts w:hint="eastAsia" w:ascii="宋体" w:hAnsi="宋体" w:cs="微软雅黑"/>
                <w:b/>
              </w:rPr>
              <w:t>序号</w:t>
            </w:r>
          </w:p>
        </w:tc>
        <w:tc>
          <w:tcPr>
            <w:tcW w:w="375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hAnsi="宋体" w:cs="微软雅黑"/>
                <w:b/>
              </w:rPr>
            </w:pPr>
            <w:r>
              <w:rPr>
                <w:rFonts w:hint="eastAsia" w:ascii="宋体" w:hAnsi="宋体" w:cs="微软雅黑"/>
                <w:b/>
              </w:rPr>
              <w:t>项  目</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hAnsi="宋体" w:cs="微软雅黑"/>
                <w:b/>
              </w:rPr>
            </w:pPr>
            <w:r>
              <w:rPr>
                <w:rFonts w:hint="eastAsia" w:ascii="宋体" w:hAnsi="宋体" w:cs="微软雅黑"/>
                <w:b/>
              </w:rPr>
              <w:t>供应商应答</w:t>
            </w:r>
          </w:p>
          <w:p>
            <w:pPr>
              <w:snapToGrid w:val="0"/>
              <w:spacing w:line="360" w:lineRule="auto"/>
              <w:jc w:val="center"/>
              <w:rPr>
                <w:rFonts w:ascii="宋体" w:hAnsi="宋体" w:cs="微软雅黑"/>
                <w:b/>
              </w:rPr>
            </w:pPr>
            <w:r>
              <w:rPr>
                <w:rFonts w:hint="eastAsia" w:ascii="宋体" w:hAnsi="宋体" w:cs="微软雅黑"/>
                <w:b/>
              </w:rPr>
              <w:t>（有/没有）</w:t>
            </w: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hAnsi="宋体" w:cs="微软雅黑"/>
                <w:b/>
              </w:rPr>
            </w:pPr>
            <w:r>
              <w:rPr>
                <w:rFonts w:hint="eastAsia" w:ascii="宋体" w:hAnsi="宋体" w:cs="微软雅黑"/>
                <w:b/>
              </w:rPr>
              <w:t>响应文件中所在页码</w:t>
            </w: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hAnsi="宋体" w:cs="微软雅黑"/>
                <w:b/>
              </w:rPr>
            </w:pPr>
            <w:r>
              <w:rPr>
                <w:rFonts w:hint="eastAsia" w:ascii="宋体" w:hAnsi="宋体" w:cs="微软雅黑"/>
                <w:b/>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rPr>
            </w:pPr>
            <w:r>
              <w:rPr>
                <w:rFonts w:hint="eastAsia" w:ascii="宋体" w:hAnsi="宋体" w:cs="微软雅黑"/>
              </w:rPr>
              <w:t>1</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cs="微软雅黑"/>
                <w:bCs/>
                <w:sz w:val="21"/>
                <w:szCs w:val="21"/>
              </w:rPr>
            </w:pPr>
            <w:r>
              <w:rPr>
                <w:rFonts w:hint="eastAsia" w:hAnsi="宋体"/>
                <w:sz w:val="21"/>
                <w:szCs w:val="21"/>
              </w:rPr>
              <w:t>供应商应答索引表</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rPr>
            </w:pPr>
            <w:r>
              <w:rPr>
                <w:rFonts w:hint="eastAsia" w:ascii="宋体" w:hAnsi="宋体" w:cs="微软雅黑"/>
              </w:rPr>
              <w:t>2</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sz w:val="21"/>
                <w:szCs w:val="21"/>
              </w:rPr>
            </w:pPr>
            <w:r>
              <w:rPr>
                <w:rFonts w:hint="eastAsia" w:hAnsi="宋体"/>
                <w:sz w:val="21"/>
                <w:szCs w:val="21"/>
              </w:rPr>
              <w:t>磋商一览表</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rPr>
            </w:pPr>
            <w:r>
              <w:rPr>
                <w:rFonts w:hint="eastAsia" w:ascii="宋体" w:hAnsi="宋体" w:cs="微软雅黑"/>
              </w:rPr>
              <w:t>3</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cs="微软雅黑"/>
                <w:bCs/>
                <w:sz w:val="21"/>
                <w:szCs w:val="21"/>
              </w:rPr>
            </w:pPr>
            <w:r>
              <w:rPr>
                <w:rFonts w:hint="eastAsia" w:hAnsi="宋体"/>
                <w:sz w:val="21"/>
                <w:szCs w:val="21"/>
              </w:rPr>
              <w:t>投标函</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rPr>
            </w:pPr>
            <w:r>
              <w:rPr>
                <w:rFonts w:hint="eastAsia" w:ascii="宋体" w:hAnsi="宋体" w:cs="微软雅黑"/>
              </w:rPr>
              <w:t>4</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sz w:val="21"/>
                <w:szCs w:val="21"/>
              </w:rPr>
            </w:pPr>
            <w:r>
              <w:rPr>
                <w:rFonts w:hint="eastAsia" w:ascii="宋体" w:hAnsi="宋体" w:cs="宋体"/>
                <w:bCs/>
                <w:sz w:val="21"/>
                <w:szCs w:val="21"/>
                <w:lang w:val="zh-CN"/>
              </w:rPr>
              <w:t>法定代表人（单位负责人）资格证明书</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rPr>
            </w:pPr>
            <w:r>
              <w:rPr>
                <w:rFonts w:hint="eastAsia" w:ascii="宋体" w:hAnsi="宋体" w:cs="微软雅黑"/>
              </w:rPr>
              <w:t>5</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sz w:val="21"/>
                <w:szCs w:val="21"/>
              </w:rPr>
            </w:pPr>
            <w:r>
              <w:rPr>
                <w:rFonts w:hint="eastAsia" w:hAnsi="宋体"/>
                <w:sz w:val="21"/>
                <w:szCs w:val="21"/>
              </w:rPr>
              <w:t>法定代表人（单位负责人）授权书</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rPr>
            </w:pPr>
            <w:r>
              <w:rPr>
                <w:rFonts w:hint="eastAsia" w:ascii="宋体" w:hAnsi="宋体" w:cs="微软雅黑"/>
              </w:rPr>
              <w:t>6</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cs="微软雅黑"/>
                <w:bCs/>
                <w:sz w:val="21"/>
                <w:szCs w:val="21"/>
              </w:rPr>
            </w:pPr>
            <w:r>
              <w:rPr>
                <w:rFonts w:hint="eastAsia" w:ascii="宋体" w:hAnsi="宋体" w:cs="宋体"/>
                <w:bCs/>
                <w:sz w:val="21"/>
                <w:szCs w:val="21"/>
                <w:lang w:val="zh-CN"/>
              </w:rPr>
              <w:t>磋商承诺函</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rPr>
            </w:pPr>
            <w:r>
              <w:rPr>
                <w:rFonts w:hint="eastAsia" w:ascii="宋体" w:hAnsi="宋体" w:cs="微软雅黑"/>
              </w:rPr>
              <w:t>7</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cs="微软雅黑"/>
                <w:bCs/>
                <w:sz w:val="21"/>
                <w:szCs w:val="21"/>
              </w:rPr>
            </w:pPr>
            <w:r>
              <w:rPr>
                <w:rFonts w:hint="eastAsia" w:hAnsi="宋体"/>
                <w:sz w:val="21"/>
                <w:szCs w:val="21"/>
              </w:rPr>
              <w:t>长葛市政府采购供应商信用承诺函</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宋体"/>
                <w:bCs/>
                <w:lang w:val="zh-CN"/>
              </w:rPr>
            </w:pPr>
            <w:r>
              <w:rPr>
                <w:rFonts w:hint="eastAsia" w:ascii="宋体" w:hAnsi="宋体" w:cs="宋体"/>
                <w:bCs/>
                <w:lang w:val="zh-CN"/>
              </w:rPr>
              <w:t>8</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ascii="宋体" w:hAnsi="宋体" w:cs="宋体"/>
                <w:bCs/>
                <w:sz w:val="21"/>
                <w:szCs w:val="21"/>
                <w:lang w:val="zh-CN"/>
              </w:rPr>
            </w:pPr>
            <w:r>
              <w:rPr>
                <w:rFonts w:hint="eastAsia" w:ascii="宋体" w:hAnsi="宋体" w:cs="宋体"/>
                <w:bCs/>
                <w:sz w:val="21"/>
                <w:szCs w:val="21"/>
                <w:lang w:val="zh-CN"/>
              </w:rPr>
              <w:t>联合体协议</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宋体"/>
                <w:bCs/>
                <w:lang w:val="zh-CN"/>
              </w:rPr>
            </w:pPr>
            <w:r>
              <w:rPr>
                <w:rFonts w:hint="eastAsia" w:ascii="宋体" w:hAnsi="宋体" w:cs="宋体"/>
                <w:bCs/>
                <w:lang w:val="zh-CN"/>
              </w:rPr>
              <w:t>9</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ascii="宋体" w:hAnsi="宋体" w:cs="宋体"/>
                <w:bCs/>
                <w:sz w:val="21"/>
                <w:szCs w:val="21"/>
                <w:lang w:val="zh-CN"/>
              </w:rPr>
            </w:pPr>
            <w:r>
              <w:rPr>
                <w:rFonts w:hint="eastAsia" w:ascii="宋体" w:hAnsi="宋体" w:cs="宋体"/>
                <w:bCs/>
                <w:sz w:val="21"/>
                <w:szCs w:val="21"/>
                <w:lang w:val="zh-CN"/>
              </w:rPr>
              <w:t>供应商与参加本项目响应的其他供应商之间，单位负责人不为同一人并且不存在直接控股、管理关系承诺函</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宋体"/>
                <w:bCs/>
                <w:lang w:val="zh-CN"/>
              </w:rPr>
            </w:pPr>
            <w:r>
              <w:rPr>
                <w:rFonts w:hint="eastAsia" w:ascii="宋体" w:hAnsi="宋体" w:cs="宋体"/>
                <w:bCs/>
                <w:lang w:val="zh-CN"/>
              </w:rPr>
              <w:t>10</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ascii="宋体" w:hAnsi="宋体" w:cs="宋体"/>
                <w:bCs/>
                <w:sz w:val="21"/>
                <w:szCs w:val="21"/>
                <w:lang w:val="zh-CN"/>
              </w:rPr>
            </w:pPr>
            <w:r>
              <w:rPr>
                <w:rFonts w:hint="eastAsia" w:ascii="宋体" w:hAnsi="宋体" w:cs="仿宋_GB2312"/>
                <w:sz w:val="21"/>
                <w:szCs w:val="21"/>
                <w:lang w:val="zh-CN"/>
              </w:rPr>
              <w:t>供应商未为本项目提供整体设计、规范编制或者项目管理、监理、检测等服务承诺函</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double" w:color="auto" w:sz="4"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rPr>
            </w:pPr>
            <w:r>
              <w:rPr>
                <w:rFonts w:hint="eastAsia" w:ascii="宋体" w:hAnsi="宋体" w:cs="微软雅黑"/>
              </w:rPr>
              <w:t>11</w:t>
            </w:r>
          </w:p>
        </w:tc>
        <w:tc>
          <w:tcPr>
            <w:tcW w:w="3753" w:type="dxa"/>
            <w:tcBorders>
              <w:top w:val="double" w:color="auto" w:sz="4"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cs="微软雅黑"/>
                <w:bCs/>
                <w:sz w:val="21"/>
                <w:szCs w:val="21"/>
              </w:rPr>
            </w:pPr>
            <w:r>
              <w:rPr>
                <w:rFonts w:hint="eastAsia" w:hAnsi="宋体" w:cs="微软雅黑"/>
                <w:bCs/>
                <w:sz w:val="21"/>
                <w:szCs w:val="21"/>
              </w:rPr>
              <w:t>投标分项报价表</w:t>
            </w:r>
          </w:p>
        </w:tc>
        <w:tc>
          <w:tcPr>
            <w:tcW w:w="1560" w:type="dxa"/>
            <w:tcBorders>
              <w:top w:val="double" w:color="auto" w:sz="4" w:space="0"/>
              <w:left w:val="single" w:color="000000" w:sz="6" w:space="0"/>
              <w:bottom w:val="single" w:color="000000" w:sz="6" w:space="0"/>
              <w:right w:val="single" w:color="000000" w:sz="6" w:space="0"/>
            </w:tcBorders>
            <w:vAlign w:val="center"/>
          </w:tcPr>
          <w:p>
            <w:pPr>
              <w:spacing w:line="360" w:lineRule="auto"/>
              <w:jc w:val="center"/>
            </w:pPr>
          </w:p>
        </w:tc>
        <w:tc>
          <w:tcPr>
            <w:tcW w:w="1561" w:type="dxa"/>
            <w:tcBorders>
              <w:top w:val="double" w:color="auto" w:sz="4"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c>
          <w:tcPr>
            <w:tcW w:w="2019" w:type="dxa"/>
            <w:tcBorders>
              <w:top w:val="double" w:color="auto" w:sz="4"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rPr>
            </w:pPr>
            <w:r>
              <w:rPr>
                <w:rFonts w:hint="eastAsia" w:ascii="宋体" w:hAnsi="宋体" w:cs="微软雅黑"/>
              </w:rPr>
              <w:t>12</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cs="微软雅黑"/>
                <w:bCs/>
                <w:sz w:val="21"/>
                <w:szCs w:val="21"/>
              </w:rPr>
            </w:pPr>
            <w:r>
              <w:rPr>
                <w:rFonts w:hint="eastAsia" w:hAnsi="宋体" w:cs="微软雅黑"/>
                <w:bCs/>
                <w:sz w:val="21"/>
                <w:szCs w:val="21"/>
              </w:rPr>
              <w:t>技术方案（实施方案）</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rPr>
            </w:pPr>
            <w:r>
              <w:rPr>
                <w:rFonts w:hint="eastAsia" w:ascii="宋体" w:hAnsi="宋体" w:cs="微软雅黑"/>
              </w:rPr>
              <w:t>13</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cs="微软雅黑"/>
                <w:bCs/>
                <w:sz w:val="21"/>
                <w:szCs w:val="21"/>
              </w:rPr>
            </w:pPr>
            <w:r>
              <w:rPr>
                <w:rFonts w:hint="eastAsia" w:hAnsi="宋体" w:cs="微软雅黑"/>
                <w:bCs/>
                <w:sz w:val="21"/>
                <w:szCs w:val="21"/>
              </w:rPr>
              <w:t>服务方案</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pPr>
          </w:p>
        </w:tc>
        <w:tc>
          <w:tcPr>
            <w:tcW w:w="1561" w:type="dxa"/>
            <w:tcBorders>
              <w:top w:val="single" w:color="auto" w:sz="4"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c>
          <w:tcPr>
            <w:tcW w:w="2019" w:type="dxa"/>
            <w:tcBorders>
              <w:top w:val="single" w:color="auto" w:sz="4"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rPr>
            </w:pPr>
            <w:r>
              <w:rPr>
                <w:rFonts w:hint="eastAsia" w:ascii="宋体" w:hAnsi="宋体" w:cs="微软雅黑"/>
              </w:rPr>
              <w:t>14</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cs="微软雅黑"/>
                <w:bCs/>
                <w:sz w:val="21"/>
                <w:szCs w:val="21"/>
              </w:rPr>
            </w:pPr>
            <w:r>
              <w:rPr>
                <w:rFonts w:hint="eastAsia" w:hAnsi="宋体" w:cs="微软雅黑"/>
                <w:bCs/>
                <w:sz w:val="21"/>
                <w:szCs w:val="21"/>
              </w:rPr>
              <w:t>业绩情况表</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rPr>
            </w:pPr>
            <w:r>
              <w:rPr>
                <w:rFonts w:hint="eastAsia" w:ascii="宋体" w:hAnsi="宋体" w:cs="微软雅黑"/>
              </w:rPr>
              <w:t>15</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cs="微软雅黑"/>
                <w:bCs/>
                <w:sz w:val="21"/>
                <w:szCs w:val="21"/>
              </w:rPr>
            </w:pPr>
            <w:r>
              <w:rPr>
                <w:rFonts w:hint="eastAsia" w:hAnsi="宋体" w:cs="微软雅黑"/>
                <w:bCs/>
                <w:sz w:val="21"/>
                <w:szCs w:val="21"/>
              </w:rPr>
              <w:t>政府强制采购节能产品品目清单情况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rPr>
            </w:pPr>
            <w:r>
              <w:rPr>
                <w:rFonts w:hint="eastAsia" w:ascii="宋体" w:hAnsi="宋体" w:cs="微软雅黑"/>
              </w:rPr>
              <w:t>16</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cs="微软雅黑"/>
                <w:bCs/>
                <w:sz w:val="21"/>
                <w:szCs w:val="21"/>
              </w:rPr>
            </w:pPr>
            <w:r>
              <w:rPr>
                <w:rFonts w:hint="eastAsia" w:hAnsi="宋体" w:cs="微软雅黑"/>
                <w:bCs/>
                <w:sz w:val="21"/>
                <w:szCs w:val="21"/>
              </w:rPr>
              <w:t>优先采购节能产品政府采购品目清单情况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rPr>
            </w:pPr>
            <w:r>
              <w:rPr>
                <w:rFonts w:hint="eastAsia" w:ascii="宋体" w:hAnsi="宋体" w:cs="微软雅黑"/>
              </w:rPr>
              <w:t>17</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cs="微软雅黑"/>
                <w:bCs/>
                <w:sz w:val="21"/>
                <w:szCs w:val="21"/>
              </w:rPr>
            </w:pPr>
            <w:r>
              <w:rPr>
                <w:rFonts w:hint="eastAsia" w:ascii="宋体" w:hAnsi="宋体"/>
                <w:sz w:val="21"/>
                <w:szCs w:val="21"/>
                <w:lang w:val="en-GB"/>
              </w:rPr>
              <w:t>优先采购环境标志产品政府采购品目清单情况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rPr>
            </w:pPr>
            <w:r>
              <w:rPr>
                <w:rFonts w:hint="eastAsia" w:ascii="宋体" w:hAnsi="宋体" w:cs="微软雅黑"/>
              </w:rPr>
              <w:t>18</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cs="微软雅黑"/>
                <w:bCs/>
                <w:sz w:val="21"/>
                <w:szCs w:val="21"/>
              </w:rPr>
            </w:pPr>
            <w:r>
              <w:rPr>
                <w:rFonts w:hint="eastAsia" w:hAnsi="宋体" w:cs="微软雅黑"/>
                <w:bCs/>
                <w:sz w:val="21"/>
                <w:szCs w:val="21"/>
              </w:rPr>
              <w:t>中小企业声明函</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rPr>
            </w:pPr>
            <w:r>
              <w:rPr>
                <w:rFonts w:hint="eastAsia" w:ascii="宋体" w:hAnsi="宋体" w:cs="微软雅黑"/>
              </w:rPr>
              <w:t>19</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cs="微软雅黑"/>
                <w:bCs/>
                <w:sz w:val="21"/>
                <w:szCs w:val="21"/>
              </w:rPr>
            </w:pPr>
            <w:r>
              <w:rPr>
                <w:rFonts w:hint="eastAsia" w:ascii="宋体" w:hAnsi="宋体" w:cs="仿宋_GB2312"/>
                <w:sz w:val="21"/>
                <w:szCs w:val="21"/>
                <w:lang w:val="zh-CN"/>
              </w:rPr>
              <w:t>残疾人福利性单位声明函</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rPr>
            </w:pPr>
            <w:r>
              <w:rPr>
                <w:rFonts w:hint="eastAsia" w:ascii="宋体" w:hAnsi="宋体" w:cs="微软雅黑"/>
              </w:rPr>
              <w:t>20</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cs="微软雅黑"/>
                <w:bCs/>
                <w:sz w:val="21"/>
                <w:szCs w:val="21"/>
              </w:rPr>
            </w:pPr>
            <w:r>
              <w:rPr>
                <w:rFonts w:hint="eastAsia" w:hAnsi="宋体" w:cs="微软雅黑"/>
                <w:bCs/>
                <w:sz w:val="21"/>
                <w:szCs w:val="21"/>
              </w:rPr>
              <w:t>监狱企业证明文件</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ascii="宋体" w:hAnsi="宋体" w:cs="微软雅黑"/>
              </w:rPr>
            </w:pPr>
            <w:r>
              <w:rPr>
                <w:rFonts w:hint="eastAsia" w:ascii="宋体" w:hAnsi="宋体" w:cs="微软雅黑"/>
              </w:rPr>
              <w:t>21</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19"/>
              <w:kinsoku w:val="0"/>
              <w:overflowPunct w:val="0"/>
              <w:autoSpaceDE w:val="0"/>
              <w:autoSpaceDN w:val="0"/>
              <w:spacing w:line="360" w:lineRule="auto"/>
              <w:rPr>
                <w:rFonts w:hAnsi="宋体" w:cs="微软雅黑"/>
                <w:bCs/>
                <w:sz w:val="21"/>
                <w:szCs w:val="21"/>
              </w:rPr>
            </w:pPr>
            <w:r>
              <w:rPr>
                <w:rFonts w:hint="eastAsia" w:hAnsi="宋体" w:cs="微软雅黑"/>
                <w:bCs/>
                <w:sz w:val="21"/>
                <w:szCs w:val="21"/>
              </w:rPr>
              <w:t>其它资料</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hAnsi="宋体" w:cs="微软雅黑"/>
              </w:rPr>
            </w:pPr>
          </w:p>
        </w:tc>
      </w:tr>
    </w:tbl>
    <w:p>
      <w:pPr>
        <w:pStyle w:val="19"/>
        <w:spacing w:line="360" w:lineRule="auto"/>
        <w:jc w:val="center"/>
        <w:outlineLvl w:val="1"/>
        <w:rPr>
          <w:rFonts w:ascii="等线 Light" w:hAnsi="等线 Light" w:eastAsia="等线 Light"/>
          <w:snapToGrid w:val="0"/>
          <w:sz w:val="28"/>
          <w:szCs w:val="28"/>
        </w:rPr>
      </w:pPr>
      <w:r>
        <w:rPr>
          <w:rFonts w:hAnsi="宋体"/>
          <w:snapToGrid w:val="0"/>
          <w:sz w:val="28"/>
          <w:szCs w:val="28"/>
        </w:rPr>
        <w:br w:type="page"/>
      </w:r>
      <w:bookmarkStart w:id="23" w:name="_Toc138068730"/>
      <w:r>
        <w:rPr>
          <w:rFonts w:hint="eastAsia" w:hAnsi="宋体"/>
          <w:b/>
          <w:bCs/>
          <w:snapToGrid w:val="0"/>
          <w:sz w:val="28"/>
          <w:szCs w:val="28"/>
        </w:rPr>
        <w:t>二、报价一览表</w:t>
      </w:r>
      <w:bookmarkEnd w:id="23"/>
    </w:p>
    <w:p>
      <w:pPr>
        <w:pStyle w:val="29"/>
        <w:spacing w:before="45" w:beforeAutospacing="0" w:after="120" w:afterAutospacing="0" w:line="360" w:lineRule="auto"/>
      </w:pPr>
      <w:bookmarkStart w:id="24" w:name="_Hlk51678110"/>
      <w:r>
        <w:rPr>
          <w:rFonts w:hint="eastAsia"/>
        </w:rPr>
        <w:t>项目编号：</w:t>
      </w:r>
    </w:p>
    <w:p>
      <w:pPr>
        <w:pStyle w:val="29"/>
        <w:spacing w:before="210" w:beforeAutospacing="0" w:after="210" w:afterAutospacing="0" w:line="360" w:lineRule="auto"/>
      </w:pPr>
      <w:r>
        <w:rPr>
          <w:rFonts w:hint="eastAsia"/>
        </w:rPr>
        <w:t>项目名称：                                     单位：元（人民币）</w:t>
      </w:r>
    </w:p>
    <w:tbl>
      <w:tblPr>
        <w:tblStyle w:val="32"/>
        <w:tblW w:w="10110" w:type="dxa"/>
        <w:jc w:val="center"/>
        <w:tblLayout w:type="fixed"/>
        <w:tblCellMar>
          <w:top w:w="0" w:type="dxa"/>
          <w:left w:w="108" w:type="dxa"/>
          <w:bottom w:w="0" w:type="dxa"/>
          <w:right w:w="108" w:type="dxa"/>
        </w:tblCellMar>
      </w:tblPr>
      <w:tblGrid>
        <w:gridCol w:w="1198"/>
        <w:gridCol w:w="2553"/>
        <w:gridCol w:w="3874"/>
        <w:gridCol w:w="1341"/>
        <w:gridCol w:w="1144"/>
      </w:tblGrid>
      <w:tr>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shd w:val="clear" w:color="auto" w:fill="F2F2F2"/>
          </w:tcPr>
          <w:p>
            <w:pPr>
              <w:autoSpaceDE w:val="0"/>
              <w:autoSpaceDN w:val="0"/>
              <w:adjustRightInd w:val="0"/>
              <w:spacing w:line="360" w:lineRule="auto"/>
              <w:jc w:val="center"/>
              <w:rPr>
                <w:rFonts w:ascii="等线" w:hAnsi="等线" w:cs="宋体"/>
                <w:b/>
                <w:sz w:val="24"/>
                <w:szCs w:val="24"/>
                <w:lang w:val="zh-CN"/>
              </w:rPr>
            </w:pPr>
            <w:r>
              <w:rPr>
                <w:rFonts w:hint="eastAsia" w:ascii="等线" w:hAnsi="等线" w:cs="宋体"/>
                <w:b/>
                <w:sz w:val="24"/>
                <w:szCs w:val="24"/>
                <w:lang w:val="zh-CN"/>
              </w:rPr>
              <w:t>标包</w:t>
            </w:r>
          </w:p>
        </w:tc>
        <w:tc>
          <w:tcPr>
            <w:tcW w:w="255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等线" w:hAnsi="等线" w:cs="宋体"/>
                <w:b/>
                <w:sz w:val="24"/>
                <w:szCs w:val="24"/>
                <w:lang w:val="zh-CN"/>
              </w:rPr>
            </w:pPr>
            <w:r>
              <w:rPr>
                <w:rFonts w:hint="eastAsia" w:ascii="等线" w:hAnsi="等线" w:cs="宋体"/>
                <w:b/>
                <w:sz w:val="24"/>
                <w:szCs w:val="24"/>
                <w:lang w:val="zh-CN"/>
              </w:rPr>
              <w:t>供应商名称</w:t>
            </w:r>
          </w:p>
        </w:tc>
        <w:tc>
          <w:tcPr>
            <w:tcW w:w="3874"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等线" w:hAnsi="等线" w:cs="宋体"/>
                <w:b/>
                <w:sz w:val="24"/>
                <w:szCs w:val="24"/>
                <w:lang w:val="zh-CN"/>
              </w:rPr>
            </w:pPr>
            <w:r>
              <w:rPr>
                <w:rFonts w:hint="eastAsia" w:ascii="等线" w:hAnsi="等线" w:cs="宋体"/>
                <w:b/>
                <w:sz w:val="24"/>
                <w:szCs w:val="24"/>
                <w:lang w:val="zh-CN"/>
              </w:rPr>
              <w:t>投标报价</w:t>
            </w:r>
          </w:p>
        </w:tc>
        <w:tc>
          <w:tcPr>
            <w:tcW w:w="1341"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等线" w:hAnsi="等线" w:cs="宋体"/>
                <w:b/>
                <w:sz w:val="24"/>
                <w:szCs w:val="24"/>
                <w:lang w:val="zh-CN"/>
              </w:rPr>
            </w:pPr>
            <w:r>
              <w:rPr>
                <w:rFonts w:hint="eastAsia" w:ascii="等线" w:hAnsi="等线" w:cs="宋体"/>
                <w:b/>
                <w:sz w:val="24"/>
                <w:szCs w:val="24"/>
                <w:lang w:val="zh-CN"/>
              </w:rPr>
              <w:t>交付时间</w:t>
            </w:r>
          </w:p>
        </w:tc>
        <w:tc>
          <w:tcPr>
            <w:tcW w:w="1144"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等线" w:hAnsi="等线" w:cs="宋体"/>
                <w:b/>
                <w:sz w:val="24"/>
                <w:szCs w:val="24"/>
                <w:lang w:val="zh-CN"/>
              </w:rPr>
            </w:pPr>
            <w:r>
              <w:rPr>
                <w:rFonts w:hint="eastAsia" w:ascii="等线" w:hAnsi="等线" w:cs="宋体"/>
                <w:b/>
                <w:sz w:val="24"/>
                <w:szCs w:val="24"/>
                <w:lang w:val="zh-CN"/>
              </w:rPr>
              <w:t>备注</w:t>
            </w:r>
          </w:p>
        </w:tc>
      </w:tr>
      <w:tr>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240"/>
              <w:rPr>
                <w:rFonts w:ascii="等线" w:hAnsi="等线"/>
                <w:sz w:val="24"/>
                <w:szCs w:val="24"/>
              </w:rPr>
            </w:pPr>
          </w:p>
        </w:tc>
        <w:tc>
          <w:tcPr>
            <w:tcW w:w="25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等线" w:hAnsi="等线" w:cs="宋体"/>
                <w:sz w:val="24"/>
                <w:szCs w:val="24"/>
                <w:lang w:val="zh-CN"/>
              </w:rPr>
            </w:pPr>
            <w:r>
              <w:rPr>
                <w:rFonts w:hint="eastAsia" w:ascii="等线" w:hAnsi="等线" w:cs="宋体"/>
                <w:sz w:val="24"/>
                <w:szCs w:val="24"/>
                <w:lang w:val="zh-CN"/>
              </w:rPr>
              <w:t>大写：　</w:t>
            </w:r>
          </w:p>
          <w:p>
            <w:pPr>
              <w:autoSpaceDE w:val="0"/>
              <w:autoSpaceDN w:val="0"/>
              <w:adjustRightInd w:val="0"/>
              <w:spacing w:line="360" w:lineRule="auto"/>
              <w:rPr>
                <w:rFonts w:ascii="等线" w:hAnsi="等线" w:cs="宋体"/>
                <w:sz w:val="24"/>
                <w:szCs w:val="24"/>
                <w:lang w:val="zh-CN"/>
              </w:rPr>
            </w:pPr>
            <w:r>
              <w:rPr>
                <w:rFonts w:hint="eastAsia" w:ascii="等线" w:hAnsi="等线" w:cs="宋体"/>
                <w:sz w:val="24"/>
                <w:szCs w:val="24"/>
                <w:lang w:val="zh-CN"/>
              </w:rPr>
              <w:t>小写：</w:t>
            </w:r>
          </w:p>
        </w:tc>
        <w:tc>
          <w:tcPr>
            <w:tcW w:w="13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s="宋体"/>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s="宋体"/>
                <w:sz w:val="24"/>
                <w:szCs w:val="24"/>
                <w:lang w:val="zh-CN"/>
              </w:rPr>
            </w:pPr>
          </w:p>
        </w:tc>
      </w:tr>
      <w:tr>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240"/>
              <w:rPr>
                <w:rFonts w:ascii="等线" w:hAnsi="等线"/>
                <w:sz w:val="24"/>
                <w:szCs w:val="24"/>
              </w:rPr>
            </w:pPr>
            <w:r>
              <w:rPr>
                <w:rFonts w:hint="eastAsia" w:ascii="等线" w:hAnsi="等线"/>
                <w:sz w:val="24"/>
                <w:szCs w:val="24"/>
              </w:rPr>
              <w:t>...</w:t>
            </w:r>
          </w:p>
        </w:tc>
        <w:tc>
          <w:tcPr>
            <w:tcW w:w="25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等线" w:hAnsi="等线" w:cs="宋体"/>
                <w:sz w:val="24"/>
                <w:szCs w:val="24"/>
                <w:lang w:val="zh-CN"/>
              </w:rPr>
            </w:pPr>
          </w:p>
        </w:tc>
        <w:tc>
          <w:tcPr>
            <w:tcW w:w="13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s="宋体"/>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s="宋体"/>
                <w:sz w:val="24"/>
                <w:szCs w:val="24"/>
                <w:lang w:val="zh-CN"/>
              </w:rPr>
            </w:pPr>
          </w:p>
        </w:tc>
      </w:tr>
    </w:tbl>
    <w:p>
      <w:pPr>
        <w:pStyle w:val="29"/>
        <w:spacing w:before="210" w:beforeAutospacing="0" w:after="210" w:afterAutospacing="0" w:line="360" w:lineRule="auto"/>
      </w:pPr>
    </w:p>
    <w:p>
      <w:pPr>
        <w:pStyle w:val="29"/>
        <w:spacing w:before="210" w:beforeAutospacing="0" w:after="210" w:afterAutospacing="0" w:line="360" w:lineRule="auto"/>
      </w:pPr>
    </w:p>
    <w:p>
      <w:pPr>
        <w:autoSpaceDE w:val="0"/>
        <w:autoSpaceDN w:val="0"/>
        <w:adjustRightInd w:val="0"/>
        <w:spacing w:line="360" w:lineRule="auto"/>
        <w:rPr>
          <w:rFonts w:ascii="等线" w:hAnsi="等线" w:cs="宋体"/>
          <w:sz w:val="24"/>
          <w:szCs w:val="24"/>
          <w:lang w:val="zh-CN"/>
        </w:rPr>
      </w:pPr>
      <w:r>
        <w:rPr>
          <w:rFonts w:hint="eastAsia" w:ascii="等线" w:hAnsi="等线" w:cs="宋体"/>
          <w:sz w:val="24"/>
          <w:szCs w:val="24"/>
          <w:lang w:val="zh-CN"/>
        </w:rPr>
        <w:t>供应商名称：</w:t>
      </w:r>
      <w:r>
        <w:rPr>
          <w:rFonts w:hint="eastAsia" w:ascii="等线" w:hAnsi="等线" w:cs="宋体"/>
          <w:sz w:val="24"/>
          <w:szCs w:val="24"/>
          <w:u w:val="single"/>
          <w:lang w:val="zh-CN"/>
        </w:rPr>
        <w:t xml:space="preserve">  （全称）</w:t>
      </w:r>
      <w:r>
        <w:rPr>
          <w:rFonts w:hint="eastAsia" w:ascii="等线" w:hAnsi="等线" w:cs="宋体"/>
          <w:sz w:val="24"/>
          <w:szCs w:val="24"/>
          <w:lang w:val="zh-CN"/>
        </w:rPr>
        <w:t>（公章）</w:t>
      </w:r>
    </w:p>
    <w:p>
      <w:pPr>
        <w:autoSpaceDE w:val="0"/>
        <w:autoSpaceDN w:val="0"/>
        <w:adjustRightInd w:val="0"/>
        <w:spacing w:line="360" w:lineRule="auto"/>
        <w:rPr>
          <w:rFonts w:ascii="等线" w:hAnsi="等线" w:cs="宋体"/>
          <w:sz w:val="24"/>
          <w:szCs w:val="24"/>
          <w:lang w:val="zh-CN"/>
        </w:rPr>
      </w:pPr>
      <w:r>
        <w:rPr>
          <w:rFonts w:hint="eastAsia" w:ascii="等线" w:hAnsi="等线" w:cs="宋体"/>
          <w:sz w:val="24"/>
          <w:szCs w:val="24"/>
          <w:lang w:val="zh-CN"/>
        </w:rPr>
        <w:t>供应商法定代表人（单位负责人）或授权代表签字：</w:t>
      </w:r>
    </w:p>
    <w:p>
      <w:pPr>
        <w:autoSpaceDE w:val="0"/>
        <w:autoSpaceDN w:val="0"/>
        <w:adjustRightInd w:val="0"/>
        <w:spacing w:line="360" w:lineRule="auto"/>
        <w:rPr>
          <w:rFonts w:ascii="等线" w:hAnsi="等线"/>
          <w:sz w:val="24"/>
          <w:szCs w:val="24"/>
        </w:rPr>
      </w:pPr>
      <w:r>
        <w:rPr>
          <w:rFonts w:hint="eastAsia" w:ascii="等线" w:hAnsi="等线" w:cs="宋体"/>
          <w:sz w:val="24"/>
          <w:szCs w:val="24"/>
          <w:lang w:val="zh-CN"/>
        </w:rPr>
        <w:t>日期： 年  月  日</w:t>
      </w:r>
    </w:p>
    <w:p>
      <w:pPr>
        <w:spacing w:line="360" w:lineRule="auto"/>
        <w:rPr>
          <w:rFonts w:ascii="宋体" w:hAnsi="宋体" w:cs="黑体"/>
          <w:b/>
          <w:bCs/>
          <w:sz w:val="28"/>
          <w:szCs w:val="28"/>
          <w:lang w:val="zh-CN"/>
        </w:rPr>
      </w:pPr>
      <w:r>
        <w:rPr>
          <w:rFonts w:hint="eastAsia" w:ascii="宋体" w:hAnsi="宋体" w:cs="黑体"/>
          <w:b/>
          <w:bCs/>
          <w:sz w:val="28"/>
          <w:szCs w:val="28"/>
          <w:lang w:val="zh-CN"/>
        </w:rPr>
        <w:br w:type="page"/>
      </w:r>
    </w:p>
    <w:p>
      <w:pPr>
        <w:pStyle w:val="19"/>
        <w:spacing w:line="360" w:lineRule="auto"/>
        <w:jc w:val="center"/>
        <w:outlineLvl w:val="1"/>
        <w:rPr>
          <w:rFonts w:hAnsi="宋体"/>
          <w:b/>
          <w:bCs/>
          <w:snapToGrid w:val="0"/>
          <w:sz w:val="28"/>
          <w:szCs w:val="28"/>
        </w:rPr>
      </w:pPr>
      <w:bookmarkStart w:id="25" w:name="_Toc138068731"/>
      <w:r>
        <w:rPr>
          <w:rFonts w:hint="eastAsia" w:hAnsi="宋体"/>
          <w:b/>
          <w:bCs/>
          <w:snapToGrid w:val="0"/>
          <w:sz w:val="28"/>
          <w:szCs w:val="28"/>
        </w:rPr>
        <w:t>三、资格审查证明材料</w:t>
      </w:r>
      <w:bookmarkEnd w:id="25"/>
    </w:p>
    <w:p>
      <w:pPr>
        <w:spacing w:line="360" w:lineRule="auto"/>
        <w:rPr>
          <w:rFonts w:ascii="宋体" w:hAnsi="宋体"/>
          <w:b/>
          <w:sz w:val="28"/>
          <w:szCs w:val="24"/>
        </w:rPr>
      </w:pPr>
    </w:p>
    <w:p>
      <w:pPr>
        <w:autoSpaceDE w:val="0"/>
        <w:autoSpaceDN w:val="0"/>
        <w:spacing w:line="360" w:lineRule="auto"/>
        <w:jc w:val="center"/>
        <w:outlineLvl w:val="2"/>
        <w:rPr>
          <w:rFonts w:ascii="宋体" w:hAnsi="宋体"/>
          <w:b/>
          <w:sz w:val="28"/>
          <w:szCs w:val="24"/>
        </w:rPr>
      </w:pPr>
      <w:r>
        <w:rPr>
          <w:rFonts w:hint="eastAsia" w:ascii="宋体" w:hAnsi="宋体"/>
          <w:b/>
          <w:sz w:val="28"/>
          <w:szCs w:val="24"/>
        </w:rPr>
        <w:t>3.1 响 应 函</w:t>
      </w:r>
    </w:p>
    <w:p>
      <w:pPr>
        <w:autoSpaceDE w:val="0"/>
        <w:autoSpaceDN w:val="0"/>
        <w:adjustRightInd w:val="0"/>
        <w:spacing w:line="360" w:lineRule="auto"/>
        <w:rPr>
          <w:rFonts w:ascii="宋体" w:hAnsi="宋体"/>
          <w:b/>
          <w:snapToGrid w:val="0"/>
          <w:kern w:val="0"/>
          <w:sz w:val="24"/>
        </w:rPr>
      </w:pPr>
      <w:r>
        <w:rPr>
          <w:rFonts w:hint="eastAsia"/>
          <w:sz w:val="28"/>
          <w:szCs w:val="24"/>
        </w:rPr>
        <w:t>致：</w:t>
      </w:r>
      <w:r>
        <w:rPr>
          <w:rFonts w:hint="eastAsia" w:ascii="宋体" w:hAnsi="宋体"/>
          <w:b/>
          <w:snapToGrid w:val="0"/>
          <w:kern w:val="0"/>
          <w:sz w:val="24"/>
        </w:rPr>
        <w:t>（采购人）</w:t>
      </w:r>
    </w:p>
    <w:p>
      <w:pPr>
        <w:adjustRightInd w:val="0"/>
        <w:spacing w:line="360" w:lineRule="auto"/>
        <w:ind w:firstLine="480" w:firstLineChars="200"/>
        <w:rPr>
          <w:rFonts w:ascii="宋体" w:hAnsi="宋体"/>
          <w:snapToGrid w:val="0"/>
          <w:kern w:val="0"/>
          <w:sz w:val="24"/>
        </w:rPr>
      </w:pPr>
      <w:r>
        <w:rPr>
          <w:rFonts w:hint="eastAsia" w:ascii="宋体" w:hAnsi="宋体"/>
          <w:snapToGrid w:val="0"/>
          <w:kern w:val="0"/>
          <w:sz w:val="24"/>
        </w:rPr>
        <w:t>根据贵方 （项目名称、招标编号）采购的采购公告及磋商邀请，_______（姓名和职务）被正式授权并代表供应商（供应商名称、地址）提交。</w:t>
      </w:r>
    </w:p>
    <w:p>
      <w:pPr>
        <w:pStyle w:val="19"/>
        <w:adjustRightInd w:val="0"/>
        <w:spacing w:line="360" w:lineRule="auto"/>
        <w:ind w:firstLine="480" w:firstLineChars="200"/>
        <w:rPr>
          <w:rFonts w:ascii="宋体" w:hAnsi="宋体"/>
          <w:snapToGrid w:val="0"/>
          <w:szCs w:val="21"/>
        </w:rPr>
      </w:pPr>
      <w:r>
        <w:rPr>
          <w:rFonts w:hint="eastAsia" w:ascii="宋体" w:hAnsi="宋体"/>
          <w:snapToGrid w:val="0"/>
          <w:szCs w:val="21"/>
        </w:rPr>
        <w:t>我方确认收到贵方提供的（项目名称、招标编号）磋商文件的全部内容。</w:t>
      </w:r>
    </w:p>
    <w:p>
      <w:pPr>
        <w:pStyle w:val="19"/>
        <w:adjustRightInd w:val="0"/>
        <w:spacing w:line="360" w:lineRule="auto"/>
        <w:ind w:firstLine="480" w:firstLineChars="200"/>
        <w:rPr>
          <w:rFonts w:ascii="宋体" w:hAnsi="宋体"/>
          <w:snapToGrid w:val="0"/>
          <w:szCs w:val="21"/>
        </w:rPr>
      </w:pPr>
      <w:r>
        <w:rPr>
          <w:rFonts w:hint="eastAsia" w:ascii="宋体" w:hAnsi="宋体"/>
          <w:snapToGrid w:val="0"/>
          <w:szCs w:val="21"/>
        </w:rPr>
        <w:t>我方在参与磋商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宋体" w:hAnsi="宋体"/>
          <w:szCs w:val="21"/>
        </w:rPr>
        <w:t>已完全理解并接受磋商文件的各项规定和要求及资金支付规定，对磋商文件的合理性、合法性不再有异议，并承诺在发生争议时不会以对《磋商文件》存在误解、不明白的条款为由，对贵中心行使任何法律上的抗辩权。</w:t>
      </w:r>
    </w:p>
    <w:p>
      <w:pPr>
        <w:adjustRightInd w:val="0"/>
        <w:spacing w:line="360" w:lineRule="auto"/>
        <w:ind w:firstLine="480" w:firstLineChars="200"/>
        <w:rPr>
          <w:rFonts w:ascii="宋体" w:hAnsi="宋体" w:cs="Courier New"/>
          <w:sz w:val="24"/>
        </w:rPr>
      </w:pPr>
      <w:r>
        <w:rPr>
          <w:rFonts w:hint="eastAsia" w:ascii="宋体" w:hAnsi="宋体" w:cs="Courier New"/>
          <w:sz w:val="24"/>
        </w:rPr>
        <w:t>我方已完全明白磋商文件的所有条款要求，并申明如下：</w:t>
      </w:r>
    </w:p>
    <w:p>
      <w:pPr>
        <w:adjustRightInd w:val="0"/>
        <w:spacing w:line="360" w:lineRule="auto"/>
        <w:ind w:firstLine="480" w:firstLineChars="200"/>
        <w:rPr>
          <w:rFonts w:ascii="宋体" w:hAnsi="宋体" w:cs="Courier New"/>
          <w:sz w:val="24"/>
        </w:rPr>
      </w:pPr>
      <w:r>
        <w:rPr>
          <w:rFonts w:hint="eastAsia" w:ascii="宋体" w:hAnsi="宋体" w:cs="Courier New"/>
          <w:sz w:val="24"/>
        </w:rPr>
        <w:t>一、按磋商文件提供的全部货物与相关服务的投标总价详见《磋商一览表》。</w:t>
      </w:r>
    </w:p>
    <w:p>
      <w:pPr>
        <w:adjustRightInd w:val="0"/>
        <w:spacing w:line="360" w:lineRule="auto"/>
        <w:ind w:firstLine="480" w:firstLineChars="200"/>
        <w:rPr>
          <w:rFonts w:ascii="宋体" w:hAnsi="宋体" w:cs="Courier New"/>
          <w:sz w:val="24"/>
        </w:rPr>
      </w:pPr>
      <w:r>
        <w:rPr>
          <w:rFonts w:hint="eastAsia" w:ascii="宋体" w:hAnsi="宋体" w:cs="Courier New"/>
          <w:sz w:val="24"/>
        </w:rPr>
        <w:t>二、</w:t>
      </w:r>
      <w:r>
        <w:rPr>
          <w:rFonts w:hint="eastAsia" w:ascii="宋体" w:hAnsi="宋体"/>
          <w:sz w:val="24"/>
        </w:rPr>
        <w:t>我方同意在本项目磋商文件中规定的磋商日起</w:t>
      </w:r>
      <w:r>
        <w:rPr>
          <w:rFonts w:hint="eastAsia" w:ascii="宋体" w:hAnsi="宋体"/>
          <w:sz w:val="24"/>
          <w:u w:val="single"/>
        </w:rPr>
        <w:t>60</w:t>
      </w:r>
      <w:r>
        <w:rPr>
          <w:rFonts w:hint="eastAsia" w:ascii="宋体" w:hAnsi="宋体"/>
          <w:sz w:val="24"/>
        </w:rPr>
        <w:t>天内遵守本响应文件中的承诺且在此期限期满之前均具有约束力。我方同意并遵守本磋商文件“供应商须知”中第十四条第三款关于延长磋商有效期的规定。</w:t>
      </w:r>
      <w:r>
        <w:rPr>
          <w:rFonts w:hint="eastAsia" w:ascii="宋体" w:hAnsi="宋体" w:cs="Courier New"/>
          <w:sz w:val="24"/>
        </w:rPr>
        <w:t>如成交，有效期将延至供货终止日为止。在此提交的资格证明文件均至磋商响应截止日有效，如有在磋商有效期内失效的，我方承诺在成交后补齐一切手续，保证所有资格证明文件能在签订采购合同时直至采购合同终止日有效。</w:t>
      </w:r>
    </w:p>
    <w:p>
      <w:pPr>
        <w:pStyle w:val="29"/>
        <w:adjustRightInd w:val="0"/>
        <w:spacing w:line="360" w:lineRule="auto"/>
        <w:ind w:firstLine="480" w:firstLineChars="200"/>
        <w:rPr>
          <w:rFonts w:cs="Courier New"/>
          <w:szCs w:val="21"/>
        </w:rPr>
      </w:pPr>
      <w:r>
        <w:rPr>
          <w:rFonts w:hint="eastAsia" w:cs="Courier New"/>
          <w:szCs w:val="21"/>
        </w:rPr>
        <w:t>三、我方明白并同意，在规定的磋商日之后，磋商有效期之内撤销响应的，则我方承担违背磋商承诺的责任追究。</w:t>
      </w:r>
    </w:p>
    <w:p>
      <w:pPr>
        <w:pStyle w:val="29"/>
        <w:adjustRightInd w:val="0"/>
        <w:spacing w:line="360" w:lineRule="auto"/>
        <w:ind w:firstLine="480" w:firstLineChars="200"/>
        <w:rPr>
          <w:rFonts w:cs="Courier New"/>
          <w:szCs w:val="21"/>
        </w:rPr>
      </w:pPr>
      <w:r>
        <w:rPr>
          <w:rFonts w:hint="eastAsia" w:cs="Courier New"/>
          <w:szCs w:val="21"/>
        </w:rPr>
        <w:t>四、我方同意按照贵方可能提出的要求而提供与响应有关的任何其它数据、信息或资料。</w:t>
      </w:r>
    </w:p>
    <w:p>
      <w:pPr>
        <w:pStyle w:val="29"/>
        <w:adjustRightInd w:val="0"/>
        <w:spacing w:line="360" w:lineRule="auto"/>
        <w:ind w:firstLine="480" w:firstLineChars="200"/>
        <w:rPr>
          <w:rFonts w:cs="Courier New"/>
          <w:szCs w:val="21"/>
        </w:rPr>
      </w:pPr>
      <w:r>
        <w:rPr>
          <w:rFonts w:hint="eastAsia" w:cs="Courier New"/>
          <w:szCs w:val="21"/>
        </w:rPr>
        <w:t>五、我方理解贵方不一定接受最低响应价或任何贵方可能收到的响应。</w:t>
      </w:r>
    </w:p>
    <w:p>
      <w:pPr>
        <w:pStyle w:val="29"/>
        <w:adjustRightInd w:val="0"/>
        <w:spacing w:line="360" w:lineRule="auto"/>
        <w:ind w:firstLine="480" w:firstLineChars="200"/>
        <w:rPr>
          <w:rFonts w:cs="Courier New"/>
          <w:szCs w:val="21"/>
        </w:rPr>
      </w:pPr>
      <w:r>
        <w:rPr>
          <w:rFonts w:hint="eastAsia" w:cs="Courier New"/>
          <w:szCs w:val="21"/>
        </w:rPr>
        <w:t>六、我方如果成交，将保证履行磋商文件及其澄清、修改文件（如果有）中的全部责任和义务，按质、按量、按期完成《项目需求》及《合同书》中的全部任务。</w:t>
      </w:r>
    </w:p>
    <w:p>
      <w:pPr>
        <w:pStyle w:val="29"/>
        <w:adjustRightInd w:val="0"/>
        <w:spacing w:line="360" w:lineRule="auto"/>
        <w:ind w:firstLine="480" w:firstLineChars="200"/>
        <w:rPr>
          <w:szCs w:val="21"/>
        </w:rPr>
      </w:pPr>
      <w:r>
        <w:rPr>
          <w:rFonts w:hint="eastAsia" w:cs="Courier New"/>
          <w:szCs w:val="21"/>
        </w:rPr>
        <w:t>七、我方在此保证所提交的所有文件和全部说明是真实的和正确的。</w:t>
      </w:r>
    </w:p>
    <w:p>
      <w:pPr>
        <w:pStyle w:val="19"/>
        <w:adjustRightInd w:val="0"/>
        <w:spacing w:line="360" w:lineRule="auto"/>
        <w:ind w:firstLine="480" w:firstLineChars="200"/>
        <w:rPr>
          <w:rFonts w:ascii="宋体" w:hAnsi="宋体"/>
          <w:szCs w:val="21"/>
        </w:rPr>
      </w:pPr>
      <w:r>
        <w:rPr>
          <w:rFonts w:hint="eastAsia" w:ascii="宋体" w:hAnsi="宋体"/>
          <w:szCs w:val="21"/>
        </w:rPr>
        <w:t xml:space="preserve">八、我方投标报价已包含应向知识产权所有权人支付的所有相关税费，并保证采购人在中国使用我方提供的货物时，如有第三方提出侵犯其知识产权主张的，责任由我方承担。 </w:t>
      </w:r>
    </w:p>
    <w:p>
      <w:pPr>
        <w:pStyle w:val="19"/>
        <w:adjustRightInd w:val="0"/>
        <w:spacing w:line="360" w:lineRule="auto"/>
        <w:ind w:firstLine="480" w:firstLineChars="200"/>
        <w:rPr>
          <w:rFonts w:ascii="宋体" w:hAnsi="宋体" w:cs="Arial"/>
          <w:szCs w:val="21"/>
        </w:rPr>
      </w:pPr>
      <w:r>
        <w:rPr>
          <w:rFonts w:hint="eastAsia" w:ascii="宋体" w:hAnsi="宋体" w:cs="Arial"/>
          <w:szCs w:val="21"/>
        </w:rPr>
        <w:t>九、我方具备《政府采购法》第二十二条规定的条件；承诺如下：</w:t>
      </w:r>
    </w:p>
    <w:p>
      <w:pPr>
        <w:pStyle w:val="19"/>
        <w:adjustRightInd w:val="0"/>
        <w:spacing w:line="360" w:lineRule="auto"/>
        <w:ind w:firstLine="480" w:firstLineChars="200"/>
        <w:rPr>
          <w:rFonts w:ascii="宋体" w:hAnsi="宋体" w:cs="Arial"/>
          <w:szCs w:val="21"/>
        </w:rPr>
      </w:pPr>
      <w:r>
        <w:rPr>
          <w:rFonts w:hint="eastAsia" w:ascii="宋体" w:hAnsi="宋体" w:cs="Arial"/>
          <w:szCs w:val="21"/>
        </w:rPr>
        <w:t>1. 具有独立承担民事责任能力的在中华人民共和国境内注册的法人或其他组织或自然人，有效的营业执照（或事业法人登记证或身份证等相关证明）。</w:t>
      </w:r>
    </w:p>
    <w:p>
      <w:pPr>
        <w:adjustRightInd w:val="0"/>
        <w:spacing w:line="360" w:lineRule="auto"/>
        <w:ind w:firstLine="504" w:firstLineChars="210"/>
        <w:rPr>
          <w:rFonts w:ascii="宋体" w:hAnsi="宋体" w:cs="Arial"/>
          <w:sz w:val="24"/>
        </w:rPr>
      </w:pPr>
      <w:r>
        <w:rPr>
          <w:rFonts w:hint="eastAsia" w:ascii="宋体" w:hAnsi="宋体" w:cs="Arial"/>
          <w:sz w:val="24"/>
        </w:rPr>
        <w:t>2. 我方已依法缴纳了各项税费及社会保险费用，如有需要，可随时向采购人提供近三个月内的相关缴费证明，以便核查。</w:t>
      </w:r>
    </w:p>
    <w:p>
      <w:pPr>
        <w:adjustRightInd w:val="0"/>
        <w:spacing w:line="360" w:lineRule="auto"/>
        <w:ind w:firstLine="504" w:firstLineChars="210"/>
        <w:rPr>
          <w:rFonts w:ascii="宋体" w:hAnsi="宋体" w:cs="Arial"/>
          <w:sz w:val="24"/>
        </w:rPr>
      </w:pPr>
      <w:r>
        <w:rPr>
          <w:rFonts w:hint="eastAsia" w:ascii="宋体" w:hAnsi="宋体" w:cs="Arial"/>
          <w:sz w:val="24"/>
        </w:rPr>
        <w:t>3. 我方已依法建立健全的财务会计制度，如有需要，可随时向采购人提供相关证明材料，以便核查。</w:t>
      </w:r>
    </w:p>
    <w:p>
      <w:pPr>
        <w:adjustRightInd w:val="0"/>
        <w:spacing w:line="360" w:lineRule="auto"/>
        <w:ind w:firstLine="504" w:firstLineChars="210"/>
        <w:rPr>
          <w:rFonts w:ascii="宋体" w:hAnsi="宋体" w:cs="Arial"/>
          <w:sz w:val="24"/>
        </w:rPr>
      </w:pPr>
      <w:r>
        <w:rPr>
          <w:rFonts w:hint="eastAsia" w:ascii="宋体" w:hAnsi="宋体" w:cs="Arial"/>
          <w:sz w:val="24"/>
        </w:rPr>
        <w:t>4. 参加政府采购活动前三年内，在经营活动中没有重大违法记录。</w:t>
      </w:r>
    </w:p>
    <w:p>
      <w:pPr>
        <w:adjustRightInd w:val="0"/>
        <w:spacing w:line="360" w:lineRule="auto"/>
        <w:ind w:firstLine="504" w:firstLineChars="210"/>
        <w:rPr>
          <w:rFonts w:ascii="宋体" w:hAnsi="宋体" w:cs="Arial"/>
          <w:sz w:val="24"/>
        </w:rPr>
      </w:pPr>
      <w:r>
        <w:rPr>
          <w:rFonts w:hint="eastAsia" w:ascii="宋体" w:hAnsi="宋体" w:cs="Arial"/>
          <w:sz w:val="24"/>
        </w:rPr>
        <w:t>5. 符合法律、行政法规规定的其他条件。</w:t>
      </w:r>
    </w:p>
    <w:p>
      <w:pPr>
        <w:adjustRightInd w:val="0"/>
        <w:spacing w:line="360" w:lineRule="auto"/>
        <w:ind w:firstLine="504" w:firstLineChars="210"/>
        <w:rPr>
          <w:rFonts w:ascii="宋体" w:hAnsi="宋体" w:cs="Arial"/>
          <w:sz w:val="24"/>
        </w:rPr>
      </w:pPr>
      <w:r>
        <w:rPr>
          <w:rFonts w:hint="eastAsia" w:ascii="宋体" w:hAnsi="宋体" w:cs="宋体"/>
          <w:sz w:val="24"/>
        </w:rPr>
        <w:t>以上内容如有虚假或与事实不符的，评审委员会可将</w:t>
      </w:r>
      <w:r>
        <w:rPr>
          <w:rFonts w:hint="eastAsia" w:ascii="宋体" w:hAnsi="宋体" w:cs="Arial"/>
          <w:sz w:val="24"/>
        </w:rPr>
        <w:t>我方做无效响应处理，我方愿意承担相应的法律责任。</w:t>
      </w:r>
    </w:p>
    <w:p>
      <w:pPr>
        <w:pStyle w:val="19"/>
        <w:adjustRightInd w:val="0"/>
        <w:spacing w:line="360" w:lineRule="auto"/>
        <w:ind w:firstLine="480" w:firstLineChars="200"/>
        <w:rPr>
          <w:rFonts w:ascii="宋体" w:hAnsi="宋体"/>
          <w:szCs w:val="21"/>
        </w:rPr>
      </w:pPr>
      <w:r>
        <w:rPr>
          <w:rFonts w:hint="eastAsia" w:ascii="宋体" w:hAnsi="宋体"/>
          <w:szCs w:val="21"/>
        </w:rPr>
        <w:t>十、我方具备履行合同所必需的设备和专业技术能力。</w:t>
      </w:r>
    </w:p>
    <w:p>
      <w:pPr>
        <w:pStyle w:val="19"/>
        <w:adjustRightInd w:val="0"/>
        <w:spacing w:line="360" w:lineRule="auto"/>
        <w:ind w:firstLine="480" w:firstLineChars="200"/>
        <w:rPr>
          <w:rFonts w:ascii="宋体" w:hAnsi="宋体"/>
          <w:szCs w:val="21"/>
        </w:rPr>
      </w:pPr>
      <w:r>
        <w:rPr>
          <w:rFonts w:hint="eastAsia" w:ascii="宋体" w:hAnsi="宋体"/>
          <w:snapToGrid w:val="0"/>
          <w:szCs w:val="21"/>
        </w:rPr>
        <w:t>十一、</w:t>
      </w:r>
      <w:r>
        <w:rPr>
          <w:rFonts w:hint="eastAsia" w:ascii="宋体" w:hAnsi="宋体"/>
          <w:szCs w:val="21"/>
        </w:rPr>
        <w:t>我方对在本函及响应文件中所作的所有承诺承担法律责任。</w:t>
      </w:r>
    </w:p>
    <w:p>
      <w:pPr>
        <w:pStyle w:val="19"/>
        <w:adjustRightInd w:val="0"/>
        <w:snapToGrid w:val="0"/>
        <w:spacing w:line="360" w:lineRule="auto"/>
        <w:rPr>
          <w:rFonts w:ascii="宋体" w:hAnsi="宋体"/>
          <w:szCs w:val="21"/>
        </w:rPr>
      </w:pPr>
    </w:p>
    <w:p>
      <w:pPr>
        <w:pStyle w:val="19"/>
        <w:adjustRightInd w:val="0"/>
        <w:snapToGrid w:val="0"/>
        <w:spacing w:line="360" w:lineRule="auto"/>
        <w:rPr>
          <w:rFonts w:ascii="宋体" w:hAnsi="宋体"/>
          <w:szCs w:val="21"/>
        </w:rPr>
      </w:pPr>
      <w:r>
        <w:rPr>
          <w:rFonts w:hint="eastAsia" w:ascii="宋体" w:hAnsi="宋体"/>
          <w:szCs w:val="21"/>
        </w:rPr>
        <w:t>所有与本招标有关的一切正式往来请寄：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地    址：   </w:t>
      </w:r>
      <w:r>
        <w:rPr>
          <w:rFonts w:hint="eastAsia" w:ascii="宋体" w:hAnsi="宋体" w:cs="Times New Roman"/>
          <w:kern w:val="0"/>
          <w:sz w:val="24"/>
        </w:rPr>
        <w:t>邮政编码：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电    话：  传    真：</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供应商代表姓名：  职    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供应商名称（并加盖公章）：</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日期：年 月 日</w:t>
      </w:r>
    </w:p>
    <w:p>
      <w:pPr>
        <w:autoSpaceDE w:val="0"/>
        <w:autoSpaceDN w:val="0"/>
        <w:spacing w:line="360" w:lineRule="auto"/>
        <w:jc w:val="center"/>
        <w:outlineLvl w:val="2"/>
        <w:rPr>
          <w:rFonts w:ascii="宋体" w:hAnsi="宋体"/>
          <w:b/>
          <w:bCs/>
          <w:sz w:val="24"/>
          <w:szCs w:val="24"/>
        </w:rPr>
      </w:pPr>
      <w:r>
        <w:rPr>
          <w:rFonts w:hint="eastAsia" w:ascii="宋体" w:hAnsi="宋体"/>
          <w:b/>
          <w:bCs/>
          <w:sz w:val="24"/>
          <w:szCs w:val="24"/>
        </w:rPr>
        <w:br w:type="page"/>
      </w:r>
      <w:r>
        <w:rPr>
          <w:rFonts w:hint="eastAsia" w:ascii="宋体" w:hAnsi="宋体"/>
          <w:b/>
          <w:sz w:val="28"/>
          <w:szCs w:val="24"/>
        </w:rPr>
        <w:t>3.2 法定代表人（单位负责人）资格证明书</w:t>
      </w:r>
    </w:p>
    <w:p>
      <w:pPr>
        <w:autoSpaceDE w:val="0"/>
        <w:autoSpaceDN w:val="0"/>
        <w:adjustRightInd w:val="0"/>
        <w:spacing w:line="360" w:lineRule="auto"/>
        <w:ind w:firstLine="616" w:firstLineChars="257"/>
        <w:rPr>
          <w:rFonts w:ascii="宋体" w:hAnsi="宋体"/>
          <w:sz w:val="24"/>
          <w:szCs w:val="24"/>
        </w:rPr>
      </w:pPr>
    </w:p>
    <w:p>
      <w:pPr>
        <w:pStyle w:val="72"/>
        <w:ind w:firstLine="472" w:firstLineChars="225"/>
        <w:jc w:val="left"/>
        <w:rPr>
          <w:rFonts w:hAnsi="宋体"/>
          <w:sz w:val="21"/>
          <w:szCs w:val="21"/>
          <w:u w:val="single"/>
        </w:rPr>
      </w:pPr>
      <w:r>
        <w:rPr>
          <w:rFonts w:hint="eastAsia" w:hAnsi="宋体"/>
          <w:sz w:val="21"/>
          <w:szCs w:val="21"/>
        </w:rPr>
        <w:t xml:space="preserve">单位名称：   </w:t>
      </w:r>
    </w:p>
    <w:p>
      <w:pPr>
        <w:pStyle w:val="72"/>
        <w:ind w:firstLine="472" w:firstLineChars="225"/>
        <w:jc w:val="left"/>
        <w:rPr>
          <w:rFonts w:hAnsi="宋体"/>
          <w:sz w:val="21"/>
          <w:szCs w:val="21"/>
          <w:u w:val="single"/>
        </w:rPr>
      </w:pPr>
      <w:r>
        <w:rPr>
          <w:rFonts w:hint="eastAsia" w:hAnsi="宋体"/>
          <w:sz w:val="21"/>
          <w:szCs w:val="21"/>
        </w:rPr>
        <w:t xml:space="preserve">地址： </w:t>
      </w:r>
    </w:p>
    <w:p>
      <w:pPr>
        <w:pStyle w:val="72"/>
        <w:ind w:firstLine="472" w:firstLineChars="225"/>
        <w:jc w:val="left"/>
        <w:rPr>
          <w:rFonts w:hAnsi="宋体"/>
          <w:sz w:val="21"/>
          <w:szCs w:val="21"/>
          <w:u w:val="single"/>
        </w:rPr>
      </w:pPr>
      <w:r>
        <w:rPr>
          <w:rFonts w:hint="eastAsia" w:hAnsi="宋体"/>
          <w:sz w:val="21"/>
          <w:szCs w:val="21"/>
        </w:rPr>
        <w:t>姓名： 性别：  年龄：职务：</w:t>
      </w:r>
    </w:p>
    <w:p>
      <w:pPr>
        <w:pStyle w:val="72"/>
        <w:ind w:firstLine="472" w:firstLineChars="225"/>
        <w:jc w:val="left"/>
        <w:rPr>
          <w:rFonts w:hAnsi="宋体"/>
          <w:sz w:val="21"/>
          <w:szCs w:val="21"/>
        </w:rPr>
      </w:pPr>
      <w:r>
        <w:rPr>
          <w:rFonts w:hint="eastAsia" w:hAnsi="宋体"/>
          <w:sz w:val="21"/>
          <w:szCs w:val="21"/>
        </w:rPr>
        <w:t>本人系</w:t>
      </w:r>
      <w:r>
        <w:rPr>
          <w:rFonts w:hint="eastAsia" w:hAnsi="宋体"/>
          <w:i/>
          <w:snapToGrid w:val="0"/>
          <w:sz w:val="21"/>
          <w:szCs w:val="21"/>
          <w:u w:val="single"/>
        </w:rPr>
        <w:t xml:space="preserve">供应商名称  </w:t>
      </w:r>
      <w:r>
        <w:rPr>
          <w:rFonts w:hint="eastAsia" w:hAnsi="宋体"/>
          <w:sz w:val="21"/>
          <w:szCs w:val="21"/>
        </w:rPr>
        <w:t>的法定代表人（单位负责人）。就参加贵方招标编号为</w:t>
      </w:r>
      <w:r>
        <w:rPr>
          <w:rFonts w:hint="eastAsia" w:hAnsi="宋体"/>
          <w:i/>
          <w:sz w:val="21"/>
          <w:szCs w:val="21"/>
          <w:u w:val="single"/>
        </w:rPr>
        <w:t xml:space="preserve">项目编号 </w:t>
      </w:r>
      <w:r>
        <w:rPr>
          <w:rFonts w:hint="eastAsia" w:hAnsi="宋体"/>
          <w:sz w:val="21"/>
          <w:szCs w:val="21"/>
        </w:rPr>
        <w:t>的</w:t>
      </w:r>
      <w:r>
        <w:rPr>
          <w:rFonts w:hint="eastAsia" w:hAnsi="宋体"/>
          <w:i/>
          <w:sz w:val="21"/>
          <w:szCs w:val="21"/>
          <w:u w:val="single"/>
        </w:rPr>
        <w:t xml:space="preserve">项目名称 </w:t>
      </w:r>
      <w:r>
        <w:rPr>
          <w:rFonts w:hint="eastAsia" w:hAnsi="宋体"/>
          <w:sz w:val="21"/>
          <w:szCs w:val="21"/>
        </w:rPr>
        <w:t>采购项目的磋商响应报价，签署上述项目的响应文件及合同的执行、完成、服务和保修，签署合同和处理与之有关的一切事务。</w:t>
      </w:r>
    </w:p>
    <w:p>
      <w:pPr>
        <w:pStyle w:val="72"/>
        <w:ind w:firstLine="472" w:firstLineChars="225"/>
        <w:jc w:val="left"/>
        <w:rPr>
          <w:rFonts w:hAnsi="宋体"/>
          <w:sz w:val="21"/>
          <w:szCs w:val="21"/>
        </w:rPr>
      </w:pPr>
      <w:r>
        <w:rPr>
          <w:rFonts w:hint="eastAsia" w:hAnsi="宋体"/>
          <w:sz w:val="21"/>
          <w:szCs w:val="21"/>
        </w:rPr>
        <w:t>特此证明。</w:t>
      </w:r>
    </w:p>
    <w:p>
      <w:pPr>
        <w:pStyle w:val="72"/>
        <w:ind w:firstLine="472" w:firstLineChars="225"/>
        <w:jc w:val="left"/>
        <w:rPr>
          <w:rFonts w:hAnsi="宋体"/>
          <w:sz w:val="21"/>
          <w:szCs w:val="21"/>
        </w:rPr>
      </w:pPr>
    </w:p>
    <w:p>
      <w:pPr>
        <w:pStyle w:val="72"/>
        <w:ind w:firstLine="472" w:firstLineChars="225"/>
        <w:jc w:val="left"/>
        <w:rPr>
          <w:rFonts w:hAnsi="宋体"/>
          <w:sz w:val="21"/>
          <w:szCs w:val="21"/>
        </w:rPr>
      </w:pPr>
    </w:p>
    <w:p>
      <w:pPr>
        <w:pStyle w:val="72"/>
        <w:ind w:left="-538" w:leftChars="-256" w:firstLine="539" w:firstLineChars="257"/>
        <w:jc w:val="center"/>
        <w:rPr>
          <w:rFonts w:hAnsi="宋体"/>
          <w:bCs/>
          <w:sz w:val="21"/>
          <w:szCs w:val="21"/>
        </w:rPr>
      </w:pPr>
      <w:r>
        <w:rPr>
          <w:rFonts w:hint="eastAsia" w:hAnsi="宋体"/>
          <w:bCs/>
          <w:sz w:val="21"/>
          <w:szCs w:val="21"/>
        </w:rPr>
        <w:t>【此处请粘贴法定代表人（单位负责人）身份证复印件，需清晰反映身份证有效期限】</w:t>
      </w:r>
    </w:p>
    <w:p>
      <w:pPr>
        <w:pStyle w:val="72"/>
        <w:ind w:left="-538" w:leftChars="-256" w:firstLine="539" w:firstLineChars="257"/>
        <w:jc w:val="center"/>
        <w:rPr>
          <w:rFonts w:hAnsi="宋体"/>
          <w:bCs/>
          <w:sz w:val="21"/>
          <w:szCs w:val="21"/>
        </w:rPr>
      </w:pPr>
    </w:p>
    <w:p>
      <w:pPr>
        <w:autoSpaceDE w:val="0"/>
        <w:autoSpaceDN w:val="0"/>
        <w:adjustRightInd w:val="0"/>
        <w:spacing w:line="360" w:lineRule="auto"/>
        <w:ind w:right="-11"/>
        <w:rPr>
          <w:rFonts w:ascii="宋体" w:hAnsi="宋体" w:cs="宋体"/>
          <w:lang w:val="zh-CN"/>
        </w:rPr>
      </w:pPr>
    </w:p>
    <w:p>
      <w:pPr>
        <w:autoSpaceDE w:val="0"/>
        <w:autoSpaceDN w:val="0"/>
        <w:adjustRightInd w:val="0"/>
        <w:spacing w:line="360" w:lineRule="auto"/>
        <w:ind w:right="-11"/>
        <w:rPr>
          <w:rFonts w:ascii="宋体" w:hAnsi="宋体" w:cs="宋体"/>
          <w:lang w:val="zh-CN"/>
        </w:rPr>
      </w:pPr>
    </w:p>
    <w:p>
      <w:pPr>
        <w:autoSpaceDE w:val="0"/>
        <w:autoSpaceDN w:val="0"/>
        <w:adjustRightInd w:val="0"/>
        <w:spacing w:line="360" w:lineRule="auto"/>
        <w:ind w:right="-11"/>
        <w:rPr>
          <w:rFonts w:ascii="宋体" w:hAnsi="宋体" w:cs="宋体"/>
          <w:lang w:val="zh-CN"/>
        </w:rPr>
      </w:pPr>
    </w:p>
    <w:p>
      <w:pPr>
        <w:spacing w:line="360" w:lineRule="auto"/>
        <w:ind w:firstLine="3937" w:firstLineChars="1875"/>
        <w:rPr>
          <w:rFonts w:ascii="宋体" w:hAnsi="宋体" w:cs="Arial"/>
          <w:u w:val="single"/>
        </w:rPr>
      </w:pPr>
      <w:r>
        <w:rPr>
          <w:rFonts w:hint="eastAsia" w:ascii="宋体" w:hAnsi="宋体" w:cs="Arial"/>
        </w:rPr>
        <w:t>供应商名称（并加盖公章）：</w:t>
      </w:r>
    </w:p>
    <w:p>
      <w:pPr>
        <w:pStyle w:val="67"/>
        <w:spacing w:before="60" w:line="360" w:lineRule="auto"/>
        <w:ind w:firstLine="3937" w:firstLineChars="1875"/>
        <w:rPr>
          <w:rFonts w:ascii="宋体" w:hAnsi="宋体" w:cs="Arial"/>
          <w:sz w:val="21"/>
          <w:szCs w:val="21"/>
        </w:rPr>
      </w:pPr>
      <w:r>
        <w:rPr>
          <w:rFonts w:hint="eastAsia" w:ascii="宋体" w:hAnsi="宋体" w:cs="Arial"/>
          <w:sz w:val="21"/>
          <w:szCs w:val="21"/>
        </w:rPr>
        <w:t>签署日期：   年   月  日</w:t>
      </w:r>
    </w:p>
    <w:p>
      <w:pPr>
        <w:pStyle w:val="68"/>
        <w:spacing w:line="360" w:lineRule="auto"/>
        <w:rPr>
          <w:rFonts w:ascii="宋体" w:hAnsi="宋体" w:cs="Arial"/>
          <w:sz w:val="21"/>
          <w:szCs w:val="21"/>
        </w:rPr>
      </w:pPr>
    </w:p>
    <w:p>
      <w:pPr>
        <w:spacing w:line="360" w:lineRule="auto"/>
      </w:pPr>
    </w:p>
    <w:p>
      <w:pPr>
        <w:spacing w:line="360" w:lineRule="auto"/>
        <w:ind w:firstLine="420" w:firstLineChars="200"/>
        <w:rPr>
          <w:rFonts w:ascii="宋体" w:hAnsi="宋体"/>
          <w:b/>
          <w:bCs/>
          <w:sz w:val="36"/>
          <w:szCs w:val="36"/>
        </w:rPr>
      </w:pPr>
      <w:r>
        <w:rPr>
          <w:rFonts w:hint="eastAsia" w:ascii="宋体" w:hAnsi="宋体"/>
          <w:bCs/>
          <w:kern w:val="12"/>
        </w:rPr>
        <w:t>说明：法定代表人（单位负责人）参加本采购项目磋商响应的，仅须出具此证明书。</w:t>
      </w:r>
    </w:p>
    <w:p>
      <w:pPr>
        <w:autoSpaceDE w:val="0"/>
        <w:autoSpaceDN w:val="0"/>
        <w:spacing w:line="360" w:lineRule="auto"/>
        <w:jc w:val="center"/>
        <w:outlineLvl w:val="2"/>
        <w:rPr>
          <w:rFonts w:ascii="宋体" w:hAnsi="宋体"/>
          <w:b/>
          <w:bCs/>
          <w:sz w:val="24"/>
          <w:szCs w:val="24"/>
        </w:rPr>
      </w:pPr>
      <w:r>
        <w:rPr>
          <w:rFonts w:hint="eastAsia" w:ascii="宋体" w:hAnsi="宋体"/>
          <w:b/>
          <w:bCs/>
          <w:sz w:val="24"/>
          <w:szCs w:val="24"/>
        </w:rPr>
        <w:br w:type="page"/>
      </w:r>
      <w:r>
        <w:rPr>
          <w:rFonts w:hint="eastAsia" w:ascii="宋体" w:hAnsi="宋体"/>
          <w:b/>
          <w:sz w:val="28"/>
          <w:szCs w:val="24"/>
        </w:rPr>
        <w:t>3.3 法定代表人（单位负责人）授权书</w:t>
      </w:r>
    </w:p>
    <w:p>
      <w:pPr>
        <w:spacing w:line="360" w:lineRule="auto"/>
        <w:jc w:val="center"/>
        <w:rPr>
          <w:rFonts w:ascii="宋体" w:hAnsi="宋体"/>
          <w:b/>
          <w:bCs/>
          <w:sz w:val="36"/>
          <w:szCs w:val="36"/>
        </w:rPr>
      </w:pPr>
    </w:p>
    <w:p>
      <w:pPr>
        <w:adjustRightInd w:val="0"/>
        <w:spacing w:line="360" w:lineRule="auto"/>
        <w:ind w:firstLine="441" w:firstLineChars="210"/>
        <w:rPr>
          <w:rFonts w:ascii="宋体" w:hAnsi="宋体" w:cs="Arial"/>
        </w:rPr>
      </w:pPr>
      <w:r>
        <w:rPr>
          <w:rFonts w:hint="eastAsia" w:ascii="宋体" w:hAnsi="宋体" w:cs="Arial"/>
        </w:rPr>
        <w:t>本人</w:t>
      </w:r>
      <w:r>
        <w:rPr>
          <w:rFonts w:hint="eastAsia" w:ascii="宋体" w:hAnsi="宋体" w:cs="Arial"/>
          <w:u w:val="single"/>
        </w:rPr>
        <w:t xml:space="preserve">　 </w:t>
      </w:r>
      <w:r>
        <w:rPr>
          <w:rFonts w:hint="eastAsia" w:ascii="宋体" w:hAnsi="宋体"/>
          <w:i/>
          <w:snapToGrid w:val="0"/>
          <w:u w:val="single"/>
        </w:rPr>
        <w:t>法人姓名</w:t>
      </w:r>
      <w:r>
        <w:rPr>
          <w:rFonts w:hint="eastAsia" w:ascii="宋体" w:hAnsi="宋体" w:cs="Arial"/>
        </w:rPr>
        <w:t>系</w:t>
      </w:r>
      <w:r>
        <w:rPr>
          <w:rFonts w:hint="eastAsia" w:ascii="宋体" w:hAnsi="宋体" w:cs="Arial"/>
          <w:u w:val="single"/>
        </w:rPr>
        <w:t>　</w:t>
      </w:r>
      <w:r>
        <w:rPr>
          <w:rFonts w:hint="eastAsia" w:ascii="宋体" w:hAnsi="宋体"/>
          <w:i/>
          <w:snapToGrid w:val="0"/>
          <w:u w:val="single"/>
        </w:rPr>
        <w:t xml:space="preserve">供应商名称  </w:t>
      </w:r>
      <w:r>
        <w:rPr>
          <w:rFonts w:hint="eastAsia" w:ascii="宋体" w:hAnsi="宋体" w:cs="Arial"/>
        </w:rPr>
        <w:t>的法定代表人（单位负责人），现委托</w:t>
      </w:r>
      <w:r>
        <w:rPr>
          <w:rFonts w:hint="eastAsia" w:ascii="宋体" w:hAnsi="宋体" w:cs="Arial"/>
          <w:u w:val="single"/>
        </w:rPr>
        <w:t xml:space="preserve">　 </w:t>
      </w:r>
      <w:r>
        <w:rPr>
          <w:rFonts w:hint="eastAsia" w:ascii="宋体" w:hAnsi="宋体"/>
          <w:i/>
          <w:snapToGrid w:val="0"/>
          <w:u w:val="single"/>
        </w:rPr>
        <w:t>姓名，职务</w:t>
      </w:r>
      <w:r>
        <w:rPr>
          <w:rFonts w:hint="eastAsia" w:ascii="宋体" w:hAnsi="宋体" w:cs="Arial"/>
        </w:rPr>
        <w:t>以我方的名义参加贵方______________________项目的磋商响应活动，并代表我方全权办理针对上述项目的磋商、响应文件澄清、签约等一切具体事务和签署相关文件。</w:t>
      </w:r>
    </w:p>
    <w:p>
      <w:pPr>
        <w:adjustRightInd w:val="0"/>
        <w:spacing w:line="360" w:lineRule="auto"/>
        <w:ind w:firstLine="441" w:firstLineChars="210"/>
        <w:rPr>
          <w:rFonts w:ascii="宋体" w:hAnsi="宋体" w:cs="Arial"/>
        </w:rPr>
      </w:pPr>
      <w:r>
        <w:rPr>
          <w:rFonts w:hint="eastAsia" w:ascii="宋体" w:hAnsi="宋体" w:cs="Arial"/>
        </w:rPr>
        <w:t>我方对被授权人的签名事项负全部责任。</w:t>
      </w:r>
    </w:p>
    <w:p>
      <w:pPr>
        <w:adjustRightInd w:val="0"/>
        <w:spacing w:line="360" w:lineRule="auto"/>
        <w:ind w:firstLine="441" w:firstLineChars="210"/>
        <w:rPr>
          <w:rFonts w:ascii="宋体" w:hAnsi="宋体" w:cs="Arial"/>
        </w:rPr>
      </w:pPr>
      <w:r>
        <w:rPr>
          <w:rFonts w:hint="eastAsia" w:ascii="宋体" w:hAnsi="宋体" w:cs="Arial"/>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pPr>
        <w:adjustRightInd w:val="0"/>
        <w:spacing w:line="360" w:lineRule="auto"/>
        <w:ind w:firstLine="441" w:firstLineChars="210"/>
        <w:rPr>
          <w:rFonts w:ascii="宋体" w:hAnsi="宋体" w:cs="Arial"/>
        </w:rPr>
      </w:pPr>
      <w:r>
        <w:rPr>
          <w:rFonts w:hint="eastAsia" w:ascii="宋体" w:hAnsi="宋体" w:cs="Arial"/>
        </w:rPr>
        <w:t>被授权人无转委托权，特此委托。</w:t>
      </w:r>
    </w:p>
    <w:p>
      <w:pPr>
        <w:spacing w:line="360" w:lineRule="auto"/>
        <w:ind w:firstLine="420" w:firstLineChars="200"/>
        <w:rPr>
          <w:rFonts w:ascii="宋体" w:hAnsi="宋体"/>
        </w:rPr>
      </w:pPr>
      <w:r>
        <w:rPr>
          <w:rFonts w:hint="eastAsia" w:ascii="宋体" w:hAnsi="宋体"/>
        </w:rPr>
        <w:t xml:space="preserve">供应商名称： </w:t>
      </w:r>
      <w:r>
        <w:rPr>
          <w:rFonts w:hint="eastAsia" w:ascii="宋体" w:hAnsi="宋体"/>
          <w:u w:val="single"/>
        </w:rPr>
        <w:t xml:space="preserve">       （全称）       </w:t>
      </w:r>
      <w:r>
        <w:rPr>
          <w:rFonts w:hint="eastAsia" w:ascii="宋体" w:hAnsi="宋体"/>
        </w:rPr>
        <w:t xml:space="preserve"> （盖单位公章）</w:t>
      </w:r>
    </w:p>
    <w:p>
      <w:pPr>
        <w:spacing w:line="360" w:lineRule="auto"/>
        <w:ind w:firstLine="420" w:firstLineChars="200"/>
        <w:rPr>
          <w:rFonts w:ascii="宋体" w:hAnsi="宋体" w:cs="Arial"/>
        </w:rPr>
      </w:pPr>
      <w:r>
        <w:rPr>
          <w:rFonts w:hint="eastAsia" w:ascii="宋体" w:hAnsi="宋体" w:cs="Arial"/>
        </w:rPr>
        <w:t>法定代表人（单位负责人）：（签字或加盖名章）</w:t>
      </w:r>
    </w:p>
    <w:p>
      <w:pPr>
        <w:spacing w:line="360" w:lineRule="auto"/>
        <w:ind w:firstLine="420" w:firstLineChars="200"/>
        <w:rPr>
          <w:rFonts w:ascii="宋体" w:hAnsi="宋体"/>
        </w:rPr>
      </w:pPr>
      <w:r>
        <w:rPr>
          <w:rFonts w:hint="eastAsia" w:ascii="宋体" w:hAnsi="宋体" w:cs="Arial"/>
        </w:rPr>
        <w:t>法定代表人（单位负责人）</w:t>
      </w:r>
      <w:r>
        <w:rPr>
          <w:rFonts w:hint="eastAsia" w:ascii="宋体" w:hAnsi="宋体"/>
        </w:rPr>
        <w:t>授权代表：  （签字或加盖名章）</w:t>
      </w: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法定代表人（单位负责人）授权代表身份证</w:t>
            </w:r>
          </w:p>
          <w:p>
            <w:pPr>
              <w:spacing w:line="360" w:lineRule="auto"/>
              <w:jc w:val="center"/>
              <w:rPr>
                <w:rFonts w:ascii="宋体" w:hAnsi="宋体"/>
              </w:rPr>
            </w:pPr>
            <w:r>
              <w:rPr>
                <w:rFonts w:hint="eastAsia" w:ascii="宋体" w:hAnsi="宋体"/>
              </w:rPr>
              <w:t>（正面）</w:t>
            </w:r>
          </w:p>
        </w:tc>
        <w:tc>
          <w:tcPr>
            <w:tcW w:w="44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法定代表人（单位负责人）授权代表身份证</w:t>
            </w:r>
          </w:p>
          <w:p>
            <w:pPr>
              <w:spacing w:line="360" w:lineRule="auto"/>
              <w:jc w:val="center"/>
              <w:rPr>
                <w:rFonts w:ascii="宋体" w:hAnsi="宋体"/>
              </w:rPr>
            </w:pPr>
            <w:r>
              <w:rPr>
                <w:rFonts w:hint="eastAsia" w:ascii="宋体" w:hAnsi="宋体"/>
              </w:rPr>
              <w:t>（反面）</w:t>
            </w:r>
          </w:p>
        </w:tc>
      </w:tr>
    </w:tbl>
    <w:p>
      <w:pPr>
        <w:spacing w:line="360" w:lineRule="auto"/>
        <w:ind w:left="2" w:firstLine="357" w:firstLineChars="149"/>
        <w:rPr>
          <w:rFonts w:ascii="宋体" w:hAnsi="宋体" w:cs="Courier New"/>
          <w:sz w:val="24"/>
          <w:szCs w:val="24"/>
        </w:rPr>
      </w:pPr>
    </w:p>
    <w:p>
      <w:pPr>
        <w:autoSpaceDE w:val="0"/>
        <w:autoSpaceDN w:val="0"/>
        <w:spacing w:line="360" w:lineRule="auto"/>
        <w:jc w:val="center"/>
        <w:outlineLvl w:val="2"/>
        <w:rPr>
          <w:rFonts w:ascii="宋体" w:hAnsi="宋体"/>
          <w:b/>
          <w:bCs/>
          <w:sz w:val="24"/>
          <w:szCs w:val="24"/>
        </w:rPr>
      </w:pPr>
      <w:r>
        <w:rPr>
          <w:rFonts w:hint="eastAsia" w:ascii="宋体" w:hAnsi="宋体"/>
          <w:b/>
          <w:bCs/>
          <w:sz w:val="24"/>
          <w:szCs w:val="24"/>
        </w:rPr>
        <w:br w:type="page"/>
      </w:r>
      <w:bookmarkEnd w:id="24"/>
      <w:r>
        <w:rPr>
          <w:rFonts w:hint="eastAsia" w:ascii="宋体" w:hAnsi="宋体"/>
          <w:b/>
          <w:sz w:val="28"/>
          <w:szCs w:val="24"/>
        </w:rPr>
        <w:t>3.4 磋商承诺函</w:t>
      </w:r>
    </w:p>
    <w:p>
      <w:pPr>
        <w:autoSpaceDE w:val="0"/>
        <w:autoSpaceDN w:val="0"/>
        <w:snapToGrid w:val="0"/>
        <w:spacing w:line="360" w:lineRule="auto"/>
        <w:jc w:val="center"/>
        <w:rPr>
          <w:rFonts w:ascii="宋体" w:hAnsi="宋体"/>
          <w:b/>
          <w:bCs/>
          <w:sz w:val="24"/>
          <w:szCs w:val="24"/>
        </w:rPr>
      </w:pPr>
    </w:p>
    <w:p>
      <w:pPr>
        <w:spacing w:beforeLines="50" w:afterLines="50" w:line="360" w:lineRule="auto"/>
        <w:contextualSpacing/>
        <w:rPr>
          <w:rFonts w:ascii="宋体" w:hAnsi="宋体" w:cs="宋体"/>
          <w:sz w:val="20"/>
          <w:lang w:val="zh-CN"/>
        </w:rPr>
      </w:pPr>
      <w:r>
        <w:rPr>
          <w:rFonts w:hint="eastAsia" w:cs="仿宋_GB2312" w:asciiTheme="minorEastAsia" w:hAnsiTheme="minorEastAsia" w:eastAsiaTheme="minorEastAsia"/>
          <w:sz w:val="22"/>
          <w:szCs w:val="32"/>
        </w:rPr>
        <w:t>致：</w:t>
      </w:r>
      <w:r>
        <w:rPr>
          <w:rFonts w:hint="eastAsia" w:cs="仿宋_GB2312" w:asciiTheme="minorEastAsia" w:hAnsiTheme="minorEastAsia" w:eastAsiaTheme="minorEastAsia"/>
          <w:sz w:val="22"/>
          <w:szCs w:val="32"/>
          <w:u w:val="single"/>
        </w:rPr>
        <w:t>采购人</w:t>
      </w:r>
    </w:p>
    <w:p>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经研究，我方自愿参与贵方年月日</w:t>
      </w:r>
      <w:r>
        <w:rPr>
          <w:rFonts w:hint="eastAsia" w:ascii="宋体" w:hAnsi="宋体" w:cs="宋体"/>
          <w:i/>
          <w:u w:val="single"/>
          <w:lang w:val="zh-CN"/>
        </w:rPr>
        <w:t>（招标编号、项目名称）</w:t>
      </w:r>
      <w:r>
        <w:rPr>
          <w:rFonts w:hint="eastAsia" w:ascii="宋体" w:hAnsi="宋体" w:cs="宋体"/>
          <w:lang w:val="zh-CN"/>
        </w:rPr>
        <w:t>的投标，将严格遵守《中华人民共和国政府采购法》等相关法律法规规定，并无条件地遵守本次采购活动各项规定。我们郑重承诺：我方如果在本次磋商响应活动中有下列情形之一的，愿接受政府采购监督管理部门给予相关处罚并承诺依法承担相关的经济赔偿责任和法律责任。</w:t>
      </w:r>
    </w:p>
    <w:p>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一、在投标有效期内撤销响应文件；</w:t>
      </w:r>
    </w:p>
    <w:p>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二、在响应文件中提供虚假材料；</w:t>
      </w:r>
    </w:p>
    <w:p>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三、除因不可抗力或磋商文件认可的情形以外，成交后不与采购人签订合同；</w:t>
      </w:r>
    </w:p>
    <w:p>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四、与采购人、其他供应商或者采购代理机构恶意串通；</w:t>
      </w:r>
    </w:p>
    <w:p>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五、法律法规及本磋商文件规定的其他严重违法行为。</w:t>
      </w:r>
    </w:p>
    <w:p>
      <w:pPr>
        <w:spacing w:line="360" w:lineRule="auto"/>
        <w:rPr>
          <w:sz w:val="28"/>
          <w:szCs w:val="28"/>
          <w:u w:val="single"/>
        </w:rPr>
      </w:pPr>
    </w:p>
    <w:p>
      <w:pPr>
        <w:spacing w:line="360" w:lineRule="auto"/>
        <w:rPr>
          <w:sz w:val="28"/>
          <w:szCs w:val="28"/>
          <w:u w:val="single"/>
        </w:rPr>
      </w:pPr>
    </w:p>
    <w:p>
      <w:pPr>
        <w:spacing w:line="360" w:lineRule="auto"/>
        <w:ind w:firstLine="4357" w:firstLineChars="2075"/>
        <w:rPr>
          <w:rFonts w:ascii="宋体" w:hAnsi="宋体" w:cs="Arial"/>
        </w:rPr>
      </w:pPr>
      <w:r>
        <w:rPr>
          <w:rFonts w:hint="eastAsia" w:ascii="宋体" w:hAnsi="宋体" w:cs="Arial"/>
        </w:rPr>
        <w:t>供应商名称（并加盖公章）：　　　　　　　　　</w:t>
      </w:r>
    </w:p>
    <w:p>
      <w:pPr>
        <w:spacing w:line="360" w:lineRule="auto"/>
        <w:ind w:firstLine="4357" w:firstLineChars="2075"/>
        <w:rPr>
          <w:rFonts w:ascii="宋体" w:hAnsi="宋体" w:cs="Arial"/>
        </w:rPr>
      </w:pPr>
      <w:r>
        <w:rPr>
          <w:rFonts w:hint="eastAsia" w:ascii="宋体" w:hAnsi="宋体" w:cs="Arial"/>
        </w:rPr>
        <w:t>日　  期：      年    月    日</w:t>
      </w: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ind w:right="-11"/>
        <w:rPr>
          <w:rFonts w:ascii="宋体" w:cs="宋体"/>
          <w:lang w:val="zh-CN"/>
        </w:rPr>
      </w:pPr>
    </w:p>
    <w:p>
      <w:pPr>
        <w:autoSpaceDE w:val="0"/>
        <w:autoSpaceDN w:val="0"/>
        <w:adjustRightInd w:val="0"/>
        <w:spacing w:line="360" w:lineRule="auto"/>
        <w:jc w:val="center"/>
        <w:rPr>
          <w:rFonts w:ascii="宋体" w:hAnsi="宋体" w:cs="宋体"/>
          <w:sz w:val="24"/>
          <w:szCs w:val="24"/>
          <w:lang w:val="zh-CN"/>
        </w:rPr>
      </w:pPr>
    </w:p>
    <w:p>
      <w:pPr>
        <w:autoSpaceDE w:val="0"/>
        <w:autoSpaceDN w:val="0"/>
        <w:adjustRightInd w:val="0"/>
        <w:spacing w:line="360" w:lineRule="auto"/>
        <w:jc w:val="center"/>
        <w:rPr>
          <w:rFonts w:ascii="宋体" w:hAnsi="宋体" w:cs="宋体"/>
          <w:sz w:val="24"/>
          <w:szCs w:val="24"/>
          <w:lang w:val="zh-CN"/>
        </w:rPr>
      </w:pPr>
    </w:p>
    <w:p>
      <w:pPr>
        <w:autoSpaceDE w:val="0"/>
        <w:autoSpaceDN w:val="0"/>
        <w:spacing w:line="360" w:lineRule="auto"/>
        <w:jc w:val="center"/>
        <w:outlineLvl w:val="2"/>
        <w:rPr>
          <w:rFonts w:ascii="方正小标宋简体" w:hAnsi="方正小标宋简体" w:eastAsia="方正小标宋简体" w:cs="方正小标宋简体"/>
          <w:sz w:val="36"/>
          <w:szCs w:val="36"/>
        </w:rPr>
      </w:pPr>
      <w:r>
        <w:rPr>
          <w:rFonts w:hint="eastAsia" w:ascii="宋体" w:hAnsi="宋体"/>
          <w:b/>
          <w:bCs/>
          <w:sz w:val="24"/>
          <w:szCs w:val="24"/>
        </w:rPr>
        <w:br w:type="page"/>
      </w:r>
      <w:r>
        <w:rPr>
          <w:rFonts w:hint="eastAsia" w:ascii="宋体" w:hAnsi="宋体"/>
          <w:b/>
          <w:sz w:val="28"/>
          <w:szCs w:val="24"/>
        </w:rPr>
        <w:t>3.5 长葛市政府采购供应商信用承诺函</w:t>
      </w:r>
    </w:p>
    <w:p>
      <w:pPr>
        <w:spacing w:line="360" w:lineRule="auto"/>
        <w:rPr>
          <w:rFonts w:ascii="仿宋_GB2312" w:hAnsi="仿宋_GB2312" w:eastAsia="仿宋_GB2312" w:cs="仿宋_GB2312"/>
          <w:sz w:val="32"/>
          <w:szCs w:val="32"/>
        </w:rPr>
      </w:pPr>
    </w:p>
    <w:p>
      <w:pPr>
        <w:spacing w:line="360" w:lineRule="auto"/>
        <w:rPr>
          <w:rFonts w:cs="仿宋_GB2312" w:asciiTheme="minorEastAsia" w:hAnsiTheme="minorEastAsia" w:eastAsiaTheme="minorEastAsia"/>
          <w:sz w:val="24"/>
          <w:szCs w:val="32"/>
        </w:rPr>
      </w:pPr>
      <w:r>
        <w:rPr>
          <w:rFonts w:hint="eastAsia" w:cs="仿宋_GB2312" w:asciiTheme="minorEastAsia" w:hAnsiTheme="minorEastAsia" w:eastAsiaTheme="minorEastAsia"/>
          <w:sz w:val="24"/>
          <w:szCs w:val="32"/>
        </w:rPr>
        <w:t>致</w:t>
      </w:r>
      <w:r>
        <w:rPr>
          <w:rFonts w:hint="eastAsia" w:cs="仿宋_GB2312" w:asciiTheme="minorEastAsia" w:hAnsiTheme="minorEastAsia" w:eastAsiaTheme="minorEastAsia"/>
          <w:sz w:val="24"/>
          <w:szCs w:val="32"/>
          <w:u w:val="single"/>
        </w:rPr>
        <w:t>（采购人或采购代理机构）</w:t>
      </w:r>
      <w:r>
        <w:rPr>
          <w:rFonts w:hint="eastAsia" w:cs="仿宋_GB2312" w:asciiTheme="minorEastAsia" w:hAnsiTheme="minorEastAsia" w:eastAsiaTheme="minorEastAsia"/>
          <w:sz w:val="24"/>
          <w:szCs w:val="32"/>
        </w:rPr>
        <w:t>：</w:t>
      </w:r>
    </w:p>
    <w:p>
      <w:pPr>
        <w:spacing w:line="360" w:lineRule="auto"/>
        <w:ind w:firstLine="436" w:firstLineChars="200"/>
        <w:rPr>
          <w:rFonts w:cs="仿宋_GB2312" w:asciiTheme="minorEastAsia" w:hAnsiTheme="minorEastAsia" w:eastAsiaTheme="minorEastAsia"/>
          <w:spacing w:val="-11"/>
          <w:sz w:val="24"/>
          <w:szCs w:val="32"/>
          <w:u w:val="single"/>
        </w:rPr>
      </w:pPr>
      <w:r>
        <w:rPr>
          <w:rFonts w:hint="eastAsia" w:cs="仿宋_GB2312" w:asciiTheme="minorEastAsia" w:hAnsiTheme="minorEastAsia" w:eastAsiaTheme="minorEastAsia"/>
          <w:spacing w:val="-11"/>
          <w:sz w:val="24"/>
          <w:szCs w:val="32"/>
        </w:rPr>
        <w:t>单位名称（自然人姓名）:</w:t>
      </w:r>
    </w:p>
    <w:p>
      <w:pPr>
        <w:spacing w:line="360" w:lineRule="auto"/>
        <w:ind w:firstLine="436" w:firstLineChars="200"/>
        <w:rPr>
          <w:rFonts w:cs="仿宋_GB2312" w:asciiTheme="minorEastAsia" w:hAnsiTheme="minorEastAsia" w:eastAsiaTheme="minorEastAsia"/>
          <w:spacing w:val="-11"/>
          <w:sz w:val="24"/>
          <w:szCs w:val="32"/>
          <w:u w:val="single"/>
        </w:rPr>
      </w:pPr>
      <w:r>
        <w:rPr>
          <w:rFonts w:hint="eastAsia" w:cs="仿宋_GB2312" w:asciiTheme="minorEastAsia" w:hAnsiTheme="minorEastAsia" w:eastAsiaTheme="minorEastAsia"/>
          <w:spacing w:val="-11"/>
          <w:sz w:val="24"/>
          <w:szCs w:val="32"/>
        </w:rPr>
        <w:t>统一社会信用代码（身份证号码）:</w:t>
      </w:r>
    </w:p>
    <w:p>
      <w:pPr>
        <w:spacing w:line="360" w:lineRule="auto"/>
        <w:ind w:firstLine="436" w:firstLineChars="200"/>
        <w:rPr>
          <w:rFonts w:cs="仿宋_GB2312" w:asciiTheme="minorEastAsia" w:hAnsiTheme="minorEastAsia" w:eastAsiaTheme="minorEastAsia"/>
          <w:spacing w:val="-11"/>
          <w:sz w:val="24"/>
          <w:szCs w:val="32"/>
          <w:u w:val="single"/>
        </w:rPr>
      </w:pPr>
      <w:r>
        <w:rPr>
          <w:rFonts w:hint="eastAsia" w:cs="仿宋_GB2312" w:asciiTheme="minorEastAsia" w:hAnsiTheme="minorEastAsia" w:eastAsiaTheme="minorEastAsia"/>
          <w:spacing w:val="-11"/>
          <w:sz w:val="24"/>
          <w:szCs w:val="32"/>
        </w:rPr>
        <w:t>法定代表人（负责人）:</w:t>
      </w:r>
    </w:p>
    <w:p>
      <w:pPr>
        <w:spacing w:line="360" w:lineRule="auto"/>
        <w:ind w:firstLine="436" w:firstLineChars="200"/>
        <w:rPr>
          <w:rFonts w:cs="仿宋_GB2312" w:asciiTheme="minorEastAsia" w:hAnsiTheme="minorEastAsia" w:eastAsiaTheme="minorEastAsia"/>
          <w:spacing w:val="-11"/>
          <w:sz w:val="24"/>
          <w:szCs w:val="32"/>
          <w:u w:val="single"/>
        </w:rPr>
      </w:pPr>
      <w:r>
        <w:rPr>
          <w:rFonts w:hint="eastAsia" w:cs="仿宋_GB2312" w:asciiTheme="minorEastAsia" w:hAnsiTheme="minorEastAsia" w:eastAsiaTheme="minorEastAsia"/>
          <w:spacing w:val="-11"/>
          <w:sz w:val="24"/>
          <w:szCs w:val="32"/>
        </w:rPr>
        <w:t>联系地址和电话：</w:t>
      </w:r>
    </w:p>
    <w:p>
      <w:pPr>
        <w:spacing w:line="360" w:lineRule="auto"/>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为维护公平、公正、公开的政府采购市场秩序，树立诚实守信的政府采购供应商形象，我单位（本人）自愿作出以下承诺：</w:t>
      </w:r>
    </w:p>
    <w:p>
      <w:pPr>
        <w:spacing w:line="360" w:lineRule="auto"/>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磋商文件、本承诺书的条件：</w:t>
      </w:r>
    </w:p>
    <w:p>
      <w:pPr>
        <w:spacing w:line="360" w:lineRule="auto"/>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（一）具有独立承担民事责任的能力；</w:t>
      </w:r>
    </w:p>
    <w:p>
      <w:pPr>
        <w:spacing w:line="360" w:lineRule="auto"/>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（二）具有良好的商业信誉和健全的财务会计制度；</w:t>
      </w:r>
    </w:p>
    <w:p>
      <w:pPr>
        <w:spacing w:line="360" w:lineRule="auto"/>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（三）具有履行合同所必需的设备和专业技术能力；</w:t>
      </w:r>
    </w:p>
    <w:p>
      <w:pPr>
        <w:spacing w:line="360" w:lineRule="auto"/>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（四）有依法缴纳税收和社会保障资金的良好记录；</w:t>
      </w:r>
    </w:p>
    <w:p>
      <w:pPr>
        <w:spacing w:line="360" w:lineRule="auto"/>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（五）参加政府采购活动前三年内，在经营活动中没有重大违法记录；</w:t>
      </w:r>
    </w:p>
    <w:p>
      <w:pPr>
        <w:spacing w:line="360" w:lineRule="auto"/>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（六）未被列入经营异常名录或者严重违法失信名单、失信被执行人，重大税收违法失信主体、政府采购严重违法失信行为记录名单；</w:t>
      </w:r>
    </w:p>
    <w:p>
      <w:pPr>
        <w:spacing w:line="360" w:lineRule="auto"/>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（七）未被相关监管部门作出行政处罚且尚在处罚有效期的；</w:t>
      </w:r>
    </w:p>
    <w:p>
      <w:pPr>
        <w:spacing w:line="360" w:lineRule="auto"/>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（八）未曾作出虚假采购承诺；</w:t>
      </w:r>
    </w:p>
    <w:p>
      <w:pPr>
        <w:spacing w:line="360" w:lineRule="auto"/>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（九）符合法律、行政法规规定的其他条件。</w:t>
      </w:r>
    </w:p>
    <w:p>
      <w:pPr>
        <w:spacing w:line="360" w:lineRule="auto"/>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二、我单位（本人）保证上述承诺事项的真实性。如有弄虚作假或其他违法违规行为，自愿按照规定将违背承诺行为作为失信行为记录到社会信用信息平台，并视同为“提供虚假材料谋取成交、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360" w:lineRule="auto"/>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供应商（电子章）:</w:t>
      </w:r>
    </w:p>
    <w:p>
      <w:pPr>
        <w:spacing w:line="360" w:lineRule="auto"/>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法定代表人、负责人、本人、或授权代表（签字或电子印章）:</w:t>
      </w:r>
    </w:p>
    <w:p>
      <w:pPr>
        <w:spacing w:line="360" w:lineRule="auto"/>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日期：    年   月  日</w:t>
      </w:r>
    </w:p>
    <w:p>
      <w:pPr>
        <w:spacing w:line="360" w:lineRule="auto"/>
        <w:rPr>
          <w:rFonts w:ascii="仿宋_GB2312" w:hAnsi="仿宋_GB2312" w:eastAsia="仿宋_GB2312" w:cs="仿宋_GB2312"/>
          <w:sz w:val="32"/>
          <w:szCs w:val="32"/>
        </w:rPr>
      </w:pPr>
    </w:p>
    <w:p>
      <w:pPr>
        <w:spacing w:line="360" w:lineRule="auto"/>
        <w:rPr>
          <w:rFonts w:ascii="华文仿宋" w:hAnsi="华文仿宋" w:eastAsia="华文仿宋" w:cs="华文仿宋"/>
        </w:rPr>
      </w:pPr>
    </w:p>
    <w:p>
      <w:pPr>
        <w:spacing w:line="360" w:lineRule="auto"/>
        <w:rPr>
          <w:rFonts w:cs="华文仿宋" w:asciiTheme="minorEastAsia" w:hAnsiTheme="minorEastAsia" w:eastAsiaTheme="minorEastAsia"/>
          <w:b/>
          <w:sz w:val="22"/>
        </w:rPr>
      </w:pPr>
      <w:r>
        <w:rPr>
          <w:rFonts w:hint="eastAsia" w:cs="华文仿宋" w:asciiTheme="minorEastAsia" w:hAnsiTheme="minorEastAsia" w:eastAsiaTheme="minorEastAsia"/>
          <w:b/>
          <w:sz w:val="22"/>
        </w:rPr>
        <w:t>注：1.供应商须在响应文件中按此模板提供承诺函，未提供视为未实质性响应磋商文件要求，按无效响应处理。</w:t>
      </w:r>
    </w:p>
    <w:p>
      <w:pPr>
        <w:spacing w:line="360" w:lineRule="auto"/>
        <w:rPr>
          <w:rFonts w:ascii="宋体" w:hAnsi="宋体"/>
          <w:b/>
          <w:bCs/>
          <w:sz w:val="24"/>
          <w:szCs w:val="24"/>
        </w:rPr>
      </w:pPr>
      <w:r>
        <w:rPr>
          <w:rFonts w:hint="eastAsia" w:cs="华文仿宋" w:asciiTheme="minorEastAsia" w:hAnsiTheme="minorEastAsia" w:eastAsiaTheme="minorEastAsia"/>
          <w:b/>
          <w:sz w:val="22"/>
        </w:rPr>
        <w:t>2.供应商的法定代表人或者授权代表的签字或盖章应真实、有效，如由授权代表签字或盖章的，应提供“法定代表人授权书”。</w:t>
      </w:r>
    </w:p>
    <w:p>
      <w:pPr>
        <w:spacing w:line="360" w:lineRule="auto"/>
        <w:jc w:val="center"/>
        <w:rPr>
          <w:rFonts w:ascii="宋体" w:hAnsi="宋体"/>
          <w:b/>
          <w:bCs/>
          <w:sz w:val="24"/>
          <w:szCs w:val="24"/>
        </w:rPr>
      </w:pPr>
      <w:r>
        <w:rPr>
          <w:rFonts w:hint="eastAsia" w:ascii="宋体" w:hAnsi="宋体"/>
          <w:b/>
          <w:bCs/>
          <w:sz w:val="24"/>
          <w:szCs w:val="24"/>
        </w:rPr>
        <w:br w:type="page"/>
      </w:r>
    </w:p>
    <w:p>
      <w:pPr>
        <w:autoSpaceDE w:val="0"/>
        <w:autoSpaceDN w:val="0"/>
        <w:spacing w:line="360" w:lineRule="auto"/>
        <w:jc w:val="both"/>
        <w:outlineLvl w:val="2"/>
        <w:rPr>
          <w:rFonts w:ascii="宋体" w:hAnsi="宋体"/>
          <w:b/>
          <w:sz w:val="28"/>
          <w:szCs w:val="24"/>
        </w:rPr>
      </w:pPr>
      <w:r>
        <w:rPr>
          <w:rFonts w:hint="eastAsia" w:ascii="宋体" w:hAnsi="宋体"/>
          <w:b/>
          <w:sz w:val="28"/>
          <w:szCs w:val="24"/>
        </w:rPr>
        <w:t>3.6 供应商提供与参加本项目磋商响应的其他供应商之间，单位负责人不为同一人并且不存在直接控股、管理关系承诺函</w:t>
      </w:r>
    </w:p>
    <w:p>
      <w:pPr>
        <w:spacing w:line="360" w:lineRule="auto"/>
        <w:jc w:val="center"/>
        <w:rPr>
          <w:rFonts w:ascii="宋体" w:hAnsi="宋体"/>
          <w:bCs/>
          <w:sz w:val="24"/>
          <w:szCs w:val="24"/>
        </w:rPr>
      </w:pPr>
      <w:r>
        <w:rPr>
          <w:rFonts w:hint="eastAsia" w:ascii="宋体" w:hAnsi="宋体"/>
          <w:bCs/>
          <w:sz w:val="24"/>
          <w:szCs w:val="24"/>
        </w:rPr>
        <w:t>（承诺函格式自拟）</w:t>
      </w:r>
    </w:p>
    <w:p>
      <w:pPr>
        <w:autoSpaceDE w:val="0"/>
        <w:autoSpaceDN w:val="0"/>
        <w:spacing w:line="360" w:lineRule="auto"/>
        <w:jc w:val="center"/>
        <w:outlineLvl w:val="2"/>
        <w:rPr>
          <w:rFonts w:ascii="宋体" w:hAnsi="宋体"/>
          <w:b/>
          <w:sz w:val="28"/>
          <w:szCs w:val="24"/>
        </w:rPr>
      </w:pPr>
    </w:p>
    <w:p>
      <w:pPr>
        <w:autoSpaceDE w:val="0"/>
        <w:autoSpaceDN w:val="0"/>
        <w:spacing w:line="360" w:lineRule="auto"/>
        <w:jc w:val="center"/>
        <w:outlineLvl w:val="2"/>
        <w:rPr>
          <w:rFonts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ascii="宋体" w:hAnsi="宋体"/>
          <w:b/>
          <w:sz w:val="28"/>
          <w:szCs w:val="24"/>
        </w:rPr>
      </w:pPr>
      <w:r>
        <w:rPr>
          <w:rFonts w:hint="eastAsia" w:ascii="宋体" w:hAnsi="宋体"/>
          <w:b/>
          <w:sz w:val="28"/>
          <w:szCs w:val="24"/>
        </w:rPr>
        <w:t>3.7 供应商提供未为本项目提供整体设计、规范编制或者项目管理、监理、检测等服务承诺函</w:t>
      </w:r>
    </w:p>
    <w:p>
      <w:pPr>
        <w:spacing w:line="360" w:lineRule="auto"/>
        <w:jc w:val="center"/>
        <w:rPr>
          <w:rFonts w:ascii="宋体" w:hAnsi="宋体"/>
          <w:bCs/>
          <w:sz w:val="24"/>
          <w:szCs w:val="24"/>
        </w:rPr>
      </w:pPr>
      <w:r>
        <w:rPr>
          <w:rFonts w:hint="eastAsia" w:ascii="宋体" w:hAnsi="宋体"/>
          <w:bCs/>
          <w:sz w:val="24"/>
          <w:szCs w:val="24"/>
        </w:rPr>
        <w:t>（承诺函格式自拟）</w:t>
      </w:r>
    </w:p>
    <w:p>
      <w:pPr>
        <w:spacing w:line="360" w:lineRule="auto"/>
        <w:jc w:val="center"/>
        <w:rPr>
          <w:rFonts w:ascii="宋体" w:hAnsi="宋体"/>
          <w:bCs/>
          <w:sz w:val="24"/>
          <w:szCs w:val="24"/>
        </w:rPr>
      </w:pPr>
    </w:p>
    <w:p>
      <w:pPr>
        <w:widowControl/>
        <w:spacing w:line="360" w:lineRule="auto"/>
        <w:jc w:val="left"/>
        <w:rPr>
          <w:rFonts w:ascii="宋体" w:hAnsi="宋体"/>
          <w:b/>
          <w:bCs/>
          <w:sz w:val="24"/>
          <w:szCs w:val="24"/>
        </w:rPr>
      </w:pPr>
      <w:r>
        <w:rPr>
          <w:rFonts w:ascii="宋体" w:hAnsi="宋体"/>
          <w:b/>
          <w:bCs/>
          <w:sz w:val="24"/>
          <w:szCs w:val="24"/>
        </w:rPr>
        <w:br w:type="page"/>
      </w:r>
    </w:p>
    <w:p>
      <w:pPr>
        <w:autoSpaceDE w:val="0"/>
        <w:autoSpaceDN w:val="0"/>
        <w:spacing w:line="360" w:lineRule="auto"/>
        <w:jc w:val="center"/>
        <w:outlineLvl w:val="2"/>
        <w:rPr>
          <w:rFonts w:ascii="宋体" w:hAnsi="宋体"/>
          <w:b/>
          <w:sz w:val="28"/>
          <w:szCs w:val="24"/>
        </w:rPr>
      </w:pPr>
      <w:r>
        <w:rPr>
          <w:rFonts w:hint="eastAsia" w:ascii="宋体" w:hAnsi="宋体"/>
          <w:b/>
          <w:sz w:val="28"/>
          <w:szCs w:val="24"/>
        </w:rPr>
        <w:t xml:space="preserve">3.8 </w:t>
      </w:r>
      <w:r>
        <w:rPr>
          <w:rFonts w:ascii="宋体" w:hAnsi="宋体"/>
          <w:b/>
          <w:sz w:val="28"/>
          <w:szCs w:val="24"/>
        </w:rPr>
        <w:t>中小企业声明函（货物）</w:t>
      </w:r>
    </w:p>
    <w:p>
      <w:pPr>
        <w:spacing w:line="360" w:lineRule="auto"/>
        <w:jc w:val="center"/>
        <w:rPr>
          <w:rFonts w:ascii="宋体" w:hAnsi="宋体"/>
          <w:b/>
          <w:bCs/>
        </w:rPr>
      </w:pPr>
    </w:p>
    <w:p>
      <w:pPr>
        <w:spacing w:line="360" w:lineRule="auto"/>
        <w:ind w:firstLine="707" w:firstLineChars="337"/>
        <w:jc w:val="left"/>
      </w:pPr>
      <w:r>
        <w:t>本公司（联合体）郑重声明，根据《政府采购促进中小企业发展管理办法》（财库﹝2020﹞46 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pPr>
        <w:spacing w:line="360" w:lineRule="auto"/>
        <w:ind w:firstLine="707" w:firstLineChars="337"/>
        <w:jc w:val="left"/>
      </w:pPr>
      <w:r>
        <w:t xml:space="preserve">1.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pPr>
        <w:spacing w:line="360" w:lineRule="auto"/>
        <w:ind w:firstLine="707" w:firstLineChars="337"/>
        <w:jc w:val="left"/>
      </w:pPr>
      <w:r>
        <w:t xml:space="preserve">2.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pPr>
        <w:spacing w:line="360" w:lineRule="auto"/>
        <w:ind w:firstLine="707" w:firstLineChars="337"/>
        <w:jc w:val="left"/>
      </w:pPr>
      <w:r>
        <w:t xml:space="preserve">…… </w:t>
      </w:r>
    </w:p>
    <w:p>
      <w:pPr>
        <w:spacing w:line="360" w:lineRule="auto"/>
        <w:ind w:firstLine="707" w:firstLineChars="337"/>
        <w:jc w:val="left"/>
      </w:pPr>
      <w:r>
        <w:t>以上企业，不属于大企业的分支机构，不存在控股股东为大企业的情形，也不存在与大企业的负责人为同一人的情形。</w:t>
      </w:r>
    </w:p>
    <w:p>
      <w:pPr>
        <w:spacing w:line="360" w:lineRule="auto"/>
        <w:ind w:firstLine="707" w:firstLineChars="337"/>
        <w:jc w:val="left"/>
      </w:pPr>
      <w:r>
        <w:t>本企业对上述声明内容的真实性负责。如有虚假，将依法承担相应责任。</w:t>
      </w:r>
    </w:p>
    <w:p>
      <w:pPr>
        <w:spacing w:line="360" w:lineRule="auto"/>
        <w:ind w:firstLine="707" w:firstLineChars="337"/>
        <w:jc w:val="left"/>
      </w:pPr>
    </w:p>
    <w:p>
      <w:pPr>
        <w:spacing w:line="360" w:lineRule="auto"/>
        <w:ind w:firstLine="707" w:firstLineChars="337"/>
        <w:jc w:val="left"/>
      </w:pPr>
    </w:p>
    <w:p>
      <w:pPr>
        <w:spacing w:line="360" w:lineRule="auto"/>
        <w:ind w:firstLine="5957" w:firstLineChars="2837"/>
        <w:jc w:val="left"/>
      </w:pPr>
      <w:r>
        <w:t>企业名称（盖章）：</w:t>
      </w:r>
    </w:p>
    <w:p>
      <w:pPr>
        <w:spacing w:line="360" w:lineRule="auto"/>
        <w:ind w:firstLine="5957" w:firstLineChars="2837"/>
        <w:jc w:val="left"/>
        <w:rPr>
          <w:rFonts w:ascii="宋体" w:hAnsi="宋体" w:cs="Arial"/>
        </w:rPr>
      </w:pPr>
      <w:r>
        <w:t>日期：</w:t>
      </w:r>
    </w:p>
    <w:p>
      <w:pPr>
        <w:spacing w:line="360" w:lineRule="auto"/>
        <w:ind w:left="4358" w:leftChars="2075"/>
        <w:rPr>
          <w:rFonts w:ascii="宋体" w:hAnsi="宋体" w:cs="Arial"/>
        </w:rPr>
      </w:pPr>
    </w:p>
    <w:p>
      <w:pPr>
        <w:widowControl/>
        <w:spacing w:before="100" w:beforeAutospacing="1" w:after="100" w:afterAutospacing="1" w:line="360" w:lineRule="auto"/>
        <w:contextualSpacing/>
        <w:jc w:val="left"/>
        <w:rPr>
          <w:rFonts w:ascii="宋体" w:hAnsi="宋体"/>
        </w:rPr>
      </w:pPr>
      <w:r>
        <w:rPr>
          <w:rFonts w:hint="eastAsia" w:ascii="宋体" w:hAnsi="宋体"/>
        </w:rPr>
        <w:t>说明：</w:t>
      </w:r>
    </w:p>
    <w:p>
      <w:pPr>
        <w:widowControl/>
        <w:spacing w:before="100" w:beforeAutospacing="1" w:after="100" w:afterAutospacing="1" w:line="360" w:lineRule="auto"/>
        <w:contextualSpacing/>
        <w:jc w:val="left"/>
        <w:rPr>
          <w:rFonts w:ascii="宋体" w:hAnsi="宋体" w:cs="Arial"/>
          <w:kern w:val="0"/>
        </w:rPr>
      </w:pPr>
      <w:r>
        <w:rPr>
          <w:rFonts w:hint="eastAsia" w:ascii="宋体" w:hAnsi="宋体" w:cs="Arial"/>
          <w:kern w:val="0"/>
        </w:rPr>
        <w:t>1、</w:t>
      </w:r>
      <w:r>
        <w:t>从业人员、营业收入、资产总额填报上一年度数据，无上一年度数据的新成立企业可不填报。</w:t>
      </w:r>
    </w:p>
    <w:p>
      <w:pPr>
        <w:spacing w:line="360" w:lineRule="auto"/>
        <w:jc w:val="center"/>
        <w:rPr>
          <w:rFonts w:ascii="宋体" w:hAnsi="宋体"/>
          <w:bCs/>
          <w:sz w:val="24"/>
          <w:szCs w:val="24"/>
        </w:rPr>
      </w:pPr>
      <w:r>
        <w:rPr>
          <w:rFonts w:hint="eastAsia" w:ascii="宋体" w:hAnsi="宋体" w:cs="Arial"/>
          <w:kern w:val="0"/>
        </w:rPr>
        <w:t>2、</w:t>
      </w:r>
      <w:r>
        <w:rPr>
          <w:rFonts w:ascii="宋体" w:hAnsi="宋体" w:cs="Arial"/>
          <w:kern w:val="0"/>
        </w:rPr>
        <w:t>中小企业参加政府采购活动，应当出具</w:t>
      </w:r>
      <w:r>
        <w:t>《中小企业声明函》，否则不得享受相关中小企业扶持政</w:t>
      </w:r>
      <w:r>
        <w:rPr>
          <w:rFonts w:ascii="宋体" w:hAnsi="宋体" w:cs="Arial"/>
          <w:kern w:val="0"/>
        </w:rPr>
        <w:t>策。</w:t>
      </w:r>
    </w:p>
    <w:p>
      <w:pPr>
        <w:spacing w:line="360" w:lineRule="auto"/>
        <w:ind w:firstLine="361" w:firstLineChars="150"/>
        <w:jc w:val="center"/>
        <w:rPr>
          <w:rFonts w:ascii="宋体" w:hAnsi="宋体"/>
          <w:b/>
          <w:bCs/>
          <w:sz w:val="24"/>
          <w:szCs w:val="24"/>
        </w:rPr>
      </w:pPr>
    </w:p>
    <w:p>
      <w:pPr>
        <w:spacing w:line="360" w:lineRule="auto"/>
        <w:jc w:val="center"/>
        <w:rPr>
          <w:rFonts w:ascii="宋体" w:hAnsi="宋体"/>
          <w:bCs/>
          <w:sz w:val="24"/>
          <w:szCs w:val="24"/>
        </w:rPr>
      </w:pPr>
      <w:r>
        <w:rPr>
          <w:rFonts w:ascii="宋体" w:hAnsi="宋体"/>
          <w:b/>
          <w:bCs/>
          <w:sz w:val="24"/>
          <w:szCs w:val="24"/>
        </w:rPr>
        <w:br w:type="page"/>
      </w:r>
    </w:p>
    <w:p>
      <w:pPr>
        <w:autoSpaceDE w:val="0"/>
        <w:autoSpaceDN w:val="0"/>
        <w:spacing w:line="360" w:lineRule="auto"/>
        <w:jc w:val="center"/>
        <w:outlineLvl w:val="2"/>
        <w:rPr>
          <w:rFonts w:ascii="宋体" w:hAnsi="宋体"/>
          <w:b/>
          <w:sz w:val="28"/>
          <w:szCs w:val="24"/>
        </w:rPr>
      </w:pPr>
      <w:r>
        <w:rPr>
          <w:rFonts w:hint="eastAsia" w:ascii="宋体" w:hAnsi="宋体"/>
          <w:b/>
          <w:sz w:val="28"/>
          <w:szCs w:val="24"/>
        </w:rPr>
        <w:t xml:space="preserve">3.9 </w:t>
      </w:r>
      <w:r>
        <w:rPr>
          <w:rFonts w:ascii="宋体" w:hAnsi="宋体"/>
          <w:b/>
          <w:sz w:val="28"/>
          <w:szCs w:val="24"/>
        </w:rPr>
        <w:t>中小企业声明函（工程、服务）</w:t>
      </w:r>
    </w:p>
    <w:p>
      <w:pPr>
        <w:widowControl/>
        <w:spacing w:line="360" w:lineRule="auto"/>
        <w:ind w:firstLine="315" w:firstLineChars="150"/>
        <w:jc w:val="left"/>
        <w:rPr>
          <w:rFonts w:ascii="宋体" w:hAnsi="宋体"/>
        </w:rPr>
      </w:pPr>
    </w:p>
    <w:p>
      <w:pPr>
        <w:widowControl/>
        <w:spacing w:line="360" w:lineRule="auto"/>
        <w:ind w:firstLine="315" w:firstLineChars="150"/>
        <w:jc w:val="left"/>
        <w:rPr>
          <w:rFonts w:ascii="宋体" w:hAnsi="宋体"/>
        </w:rPr>
      </w:pPr>
      <w:r>
        <w:rPr>
          <w:rFonts w:ascii="宋体" w:hAnsi="宋体"/>
        </w:rPr>
        <w:t>本公司（联合体）郑重声明，根据《政府采购促进中小 企业发展管理办法》（财库﹝2020﹞46 号）的规定，本公司 （联合体）参加（单位名称）的（项目名称）采购活动，工 程的施工单位全部为符合政策要求的中小企业（或者：服务 全部由符合政策要求的中小企业承接）。相关企业（含联合 体中的中小企业、签订分包意向协议的中小企业）的具体情 况如下：</w:t>
      </w:r>
    </w:p>
    <w:p>
      <w:pPr>
        <w:widowControl/>
        <w:spacing w:line="360" w:lineRule="auto"/>
        <w:ind w:firstLine="315" w:firstLineChars="150"/>
        <w:jc w:val="left"/>
        <w:rPr>
          <w:rFonts w:ascii="宋体" w:hAnsi="宋体"/>
        </w:rPr>
      </w:pPr>
      <w:r>
        <w:rPr>
          <w:rFonts w:ascii="宋体" w:hAnsi="宋体"/>
        </w:rPr>
        <w:t xml:space="preserve"> 1.</w:t>
      </w:r>
      <w:r>
        <w:rPr>
          <w:rFonts w:ascii="宋体" w:hAnsi="宋体"/>
          <w:i/>
          <w:u w:val="single"/>
        </w:rPr>
        <w:t xml:space="preserve"> （标的名称）</w:t>
      </w:r>
      <w:r>
        <w:rPr>
          <w:rFonts w:ascii="宋体" w:hAnsi="宋体"/>
        </w:rPr>
        <w:t xml:space="preserve"> ，属于</w:t>
      </w:r>
      <w:r>
        <w:rPr>
          <w:rFonts w:ascii="宋体" w:hAnsi="宋体"/>
          <w:i/>
          <w:u w:val="single"/>
        </w:rPr>
        <w:t>（采购文件中明确的所属行业）</w:t>
      </w:r>
      <w:r>
        <w:rPr>
          <w:rFonts w:ascii="宋体" w:hAnsi="宋体"/>
        </w:rPr>
        <w:t>； 承建（承接）企业为</w:t>
      </w:r>
      <w:r>
        <w:rPr>
          <w:rFonts w:ascii="宋体" w:hAnsi="宋体"/>
          <w:i/>
          <w:u w:val="single"/>
        </w:rPr>
        <w:t>（企业名称）</w:t>
      </w:r>
      <w:r>
        <w:rPr>
          <w:rFonts w:ascii="宋体" w:hAnsi="宋体"/>
        </w:rPr>
        <w:t>，从业人员 人，营业 收入为万元，资产总额为万元，属于</w:t>
      </w:r>
      <w:r>
        <w:rPr>
          <w:rFonts w:ascii="宋体" w:hAnsi="宋体"/>
          <w:i/>
          <w:u w:val="single"/>
        </w:rPr>
        <w:t>（中型企业、 小型企业、微型企业</w:t>
      </w:r>
      <w:r>
        <w:rPr>
          <w:rFonts w:ascii="宋体" w:hAnsi="宋体"/>
        </w:rPr>
        <w:t>）；</w:t>
      </w:r>
    </w:p>
    <w:p>
      <w:pPr>
        <w:widowControl/>
        <w:spacing w:line="360" w:lineRule="auto"/>
        <w:ind w:firstLine="315" w:firstLineChars="150"/>
        <w:jc w:val="left"/>
        <w:rPr>
          <w:rFonts w:ascii="宋体" w:hAnsi="宋体"/>
        </w:rPr>
      </w:pPr>
      <w:r>
        <w:rPr>
          <w:rFonts w:ascii="宋体" w:hAnsi="宋体"/>
        </w:rPr>
        <w:t xml:space="preserve"> 2. </w:t>
      </w:r>
      <w:r>
        <w:rPr>
          <w:rFonts w:ascii="宋体" w:hAnsi="宋体"/>
          <w:i/>
        </w:rPr>
        <w:t>（标的名称）</w:t>
      </w:r>
      <w:r>
        <w:rPr>
          <w:rFonts w:ascii="宋体" w:hAnsi="宋体"/>
        </w:rPr>
        <w:t xml:space="preserve"> ，属于</w:t>
      </w:r>
      <w:r>
        <w:rPr>
          <w:rFonts w:ascii="宋体" w:hAnsi="宋体"/>
          <w:i/>
        </w:rPr>
        <w:t>（采购文件中明确的所属行业）</w:t>
      </w:r>
      <w:r>
        <w:rPr>
          <w:rFonts w:ascii="宋体" w:hAnsi="宋体"/>
        </w:rPr>
        <w:t>； 承建（承接）企业为</w:t>
      </w:r>
      <w:r>
        <w:rPr>
          <w:rFonts w:ascii="宋体" w:hAnsi="宋体"/>
          <w:i/>
        </w:rPr>
        <w:t>（企业名称）</w:t>
      </w:r>
      <w:r>
        <w:rPr>
          <w:rFonts w:ascii="宋体" w:hAnsi="宋体"/>
        </w:rPr>
        <w:t>，从业人员人，营业 收入为万元，资产总额为万元，属于</w:t>
      </w:r>
      <w:r>
        <w:rPr>
          <w:rFonts w:ascii="宋体" w:hAnsi="宋体"/>
          <w:i/>
        </w:rPr>
        <w:t>（中型企业、 小型企业、微型企业）</w:t>
      </w:r>
      <w:r>
        <w:rPr>
          <w:rFonts w:ascii="宋体" w:hAnsi="宋体"/>
        </w:rPr>
        <w:t>；</w:t>
      </w:r>
    </w:p>
    <w:p>
      <w:pPr>
        <w:widowControl/>
        <w:spacing w:line="360" w:lineRule="auto"/>
        <w:ind w:firstLine="315" w:firstLineChars="150"/>
        <w:jc w:val="left"/>
        <w:rPr>
          <w:rFonts w:ascii="宋体" w:hAnsi="宋体"/>
        </w:rPr>
      </w:pPr>
      <w:r>
        <w:rPr>
          <w:rFonts w:ascii="宋体" w:hAnsi="宋体"/>
        </w:rPr>
        <w:t xml:space="preserve"> ……</w:t>
      </w:r>
    </w:p>
    <w:p>
      <w:pPr>
        <w:widowControl/>
        <w:spacing w:line="360" w:lineRule="auto"/>
        <w:ind w:firstLine="315" w:firstLineChars="150"/>
        <w:jc w:val="left"/>
        <w:rPr>
          <w:rFonts w:ascii="宋体" w:hAnsi="宋体"/>
        </w:rPr>
      </w:pPr>
      <w:r>
        <w:rPr>
          <w:rFonts w:ascii="宋体" w:hAnsi="宋体"/>
        </w:rPr>
        <w:t xml:space="preserve"> 以上企业，不属于大企业的分支机构，不存在控股股东 为大企业的情形，也不存在与大企业的负责人为同一人的情 形。 </w:t>
      </w:r>
    </w:p>
    <w:p>
      <w:pPr>
        <w:widowControl/>
        <w:spacing w:line="360" w:lineRule="auto"/>
        <w:ind w:firstLine="315" w:firstLineChars="150"/>
        <w:jc w:val="left"/>
        <w:rPr>
          <w:rFonts w:ascii="宋体" w:hAnsi="宋体"/>
        </w:rPr>
      </w:pPr>
      <w:r>
        <w:rPr>
          <w:rFonts w:ascii="宋体" w:hAnsi="宋体"/>
        </w:rPr>
        <w:t xml:space="preserve">本企业对上述声明内容的真实性负责。如有虚假，将依 法承担相应责任。 </w:t>
      </w:r>
    </w:p>
    <w:p>
      <w:pPr>
        <w:widowControl/>
        <w:spacing w:line="360" w:lineRule="auto"/>
        <w:ind w:right="840" w:firstLine="4830" w:firstLineChars="2300"/>
        <w:rPr>
          <w:rFonts w:ascii="宋体" w:hAnsi="宋体"/>
        </w:rPr>
      </w:pPr>
    </w:p>
    <w:p>
      <w:pPr>
        <w:widowControl/>
        <w:spacing w:line="360" w:lineRule="auto"/>
        <w:ind w:right="840" w:firstLine="4830" w:firstLineChars="2300"/>
        <w:rPr>
          <w:rFonts w:ascii="宋体" w:hAnsi="宋体"/>
        </w:rPr>
      </w:pPr>
      <w:r>
        <w:rPr>
          <w:rFonts w:ascii="宋体" w:hAnsi="宋体"/>
        </w:rPr>
        <w:t>企业名称（盖章）：</w:t>
      </w:r>
    </w:p>
    <w:p>
      <w:pPr>
        <w:widowControl/>
        <w:spacing w:line="360" w:lineRule="auto"/>
        <w:ind w:right="1155" w:firstLine="315" w:firstLineChars="150"/>
        <w:jc w:val="center"/>
        <w:rPr>
          <w:rFonts w:ascii="宋体" w:hAnsi="宋体"/>
        </w:rPr>
      </w:pPr>
      <w:r>
        <w:rPr>
          <w:rFonts w:ascii="宋体" w:hAnsi="宋体"/>
        </w:rPr>
        <w:t xml:space="preserve"> 日 期： </w:t>
      </w:r>
    </w:p>
    <w:p>
      <w:pPr>
        <w:autoSpaceDE w:val="0"/>
        <w:autoSpaceDN w:val="0"/>
        <w:adjustRightInd w:val="0"/>
        <w:spacing w:line="360" w:lineRule="auto"/>
        <w:jc w:val="center"/>
        <w:rPr>
          <w:rFonts w:ascii="宋体" w:cs="宋体"/>
          <w:lang w:val="zh-CN"/>
        </w:rPr>
      </w:pPr>
    </w:p>
    <w:p>
      <w:pPr>
        <w:widowControl/>
        <w:spacing w:before="100" w:beforeAutospacing="1" w:after="100" w:afterAutospacing="1" w:line="360" w:lineRule="auto"/>
        <w:contextualSpacing/>
        <w:jc w:val="left"/>
        <w:rPr>
          <w:rFonts w:ascii="宋体" w:hAnsi="宋体"/>
        </w:rPr>
      </w:pPr>
      <w:r>
        <w:rPr>
          <w:rFonts w:hint="eastAsia" w:ascii="宋体" w:hAnsi="宋体"/>
        </w:rPr>
        <w:t>说明：</w:t>
      </w:r>
    </w:p>
    <w:p>
      <w:pPr>
        <w:widowControl/>
        <w:spacing w:before="100" w:beforeAutospacing="1" w:after="100" w:afterAutospacing="1" w:line="360" w:lineRule="auto"/>
        <w:contextualSpacing/>
        <w:jc w:val="left"/>
        <w:rPr>
          <w:rFonts w:ascii="宋体" w:hAnsi="宋体" w:cs="Arial"/>
          <w:kern w:val="0"/>
        </w:rPr>
      </w:pPr>
      <w:r>
        <w:rPr>
          <w:rFonts w:hint="eastAsia" w:ascii="宋体" w:hAnsi="宋体" w:cs="Arial"/>
          <w:kern w:val="0"/>
        </w:rPr>
        <w:t>1、</w:t>
      </w:r>
      <w:r>
        <w:rPr>
          <w:rFonts w:hint="eastAsia"/>
        </w:rPr>
        <w:t>从业人员、营业收入、资产总额填报上一年度数据，无上一年度数据的新成立企业可不填报。</w:t>
      </w:r>
    </w:p>
    <w:p>
      <w:pPr>
        <w:widowControl/>
        <w:spacing w:before="100" w:beforeAutospacing="1" w:after="100" w:afterAutospacing="1" w:line="360" w:lineRule="auto"/>
        <w:contextualSpacing/>
        <w:jc w:val="left"/>
        <w:rPr>
          <w:rFonts w:ascii="宋体" w:hAnsi="宋体"/>
          <w:b/>
          <w:bCs/>
          <w:sz w:val="24"/>
          <w:szCs w:val="24"/>
        </w:rPr>
      </w:pPr>
      <w:r>
        <w:rPr>
          <w:rFonts w:hint="eastAsia" w:ascii="宋体" w:hAnsi="宋体" w:cs="Arial"/>
          <w:kern w:val="0"/>
        </w:rPr>
        <w:t>2、中小企业参加政府采购活动，应当出具</w:t>
      </w:r>
      <w:r>
        <w:rPr>
          <w:rFonts w:hint="eastAsia"/>
        </w:rPr>
        <w:t>《中小企业声明函》，否则不得享受相关中小企业扶持政</w:t>
      </w:r>
      <w:r>
        <w:rPr>
          <w:rFonts w:hint="eastAsia" w:ascii="宋体" w:hAnsi="宋体" w:cs="Arial"/>
          <w:kern w:val="0"/>
        </w:rPr>
        <w:t>策。</w:t>
      </w:r>
    </w:p>
    <w:p>
      <w:pPr>
        <w:widowControl/>
        <w:spacing w:line="360" w:lineRule="auto"/>
        <w:jc w:val="left"/>
        <w:rPr>
          <w:rFonts w:ascii="宋体" w:hAnsi="宋体"/>
          <w:b/>
          <w:bCs/>
          <w:sz w:val="24"/>
          <w:szCs w:val="24"/>
        </w:rPr>
      </w:pPr>
      <w:r>
        <w:rPr>
          <w:rFonts w:ascii="宋体" w:hAnsi="宋体"/>
          <w:b/>
          <w:bCs/>
          <w:sz w:val="24"/>
          <w:szCs w:val="24"/>
        </w:rPr>
        <w:br w:type="page"/>
      </w:r>
    </w:p>
    <w:p>
      <w:pPr>
        <w:widowControl/>
        <w:spacing w:line="360" w:lineRule="auto"/>
        <w:jc w:val="left"/>
        <w:rPr>
          <w:rFonts w:ascii="宋体" w:hAnsi="宋体"/>
          <w:b/>
          <w:bCs/>
          <w:sz w:val="24"/>
          <w:szCs w:val="24"/>
        </w:rPr>
      </w:pPr>
    </w:p>
    <w:p>
      <w:pPr>
        <w:autoSpaceDE w:val="0"/>
        <w:autoSpaceDN w:val="0"/>
        <w:spacing w:line="360" w:lineRule="auto"/>
        <w:jc w:val="center"/>
        <w:outlineLvl w:val="2"/>
        <w:rPr>
          <w:rFonts w:ascii="宋体" w:hAnsi="宋体"/>
          <w:b/>
          <w:sz w:val="28"/>
          <w:szCs w:val="24"/>
        </w:rPr>
      </w:pPr>
      <w:r>
        <w:rPr>
          <w:rFonts w:hint="eastAsia" w:ascii="宋体" w:hAnsi="宋体"/>
          <w:b/>
          <w:sz w:val="28"/>
          <w:szCs w:val="24"/>
        </w:rPr>
        <w:t>3.10 其他资格证书或材料</w:t>
      </w:r>
    </w:p>
    <w:p>
      <w:pPr>
        <w:spacing w:line="360" w:lineRule="auto"/>
        <w:jc w:val="center"/>
        <w:rPr>
          <w:rFonts w:ascii="宋体" w:hAnsi="宋体"/>
          <w:bCs/>
          <w:sz w:val="24"/>
          <w:szCs w:val="24"/>
        </w:rPr>
      </w:pPr>
    </w:p>
    <w:p>
      <w:pPr>
        <w:pStyle w:val="19"/>
        <w:spacing w:line="360" w:lineRule="auto"/>
        <w:jc w:val="center"/>
        <w:outlineLvl w:val="1"/>
        <w:rPr>
          <w:rFonts w:hAnsi="宋体"/>
          <w:b/>
          <w:bCs/>
          <w:snapToGrid w:val="0"/>
          <w:sz w:val="28"/>
          <w:szCs w:val="28"/>
        </w:rPr>
      </w:pPr>
      <w:bookmarkStart w:id="26" w:name="_Toc138068732"/>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ascii="宋体" w:hAnsi="宋体" w:cs="黑体"/>
          <w:b/>
          <w:bCs/>
          <w:sz w:val="28"/>
          <w:szCs w:val="28"/>
          <w:lang w:val="zh-CN"/>
        </w:rPr>
      </w:pPr>
      <w:r>
        <w:rPr>
          <w:rFonts w:hint="eastAsia" w:hAnsi="宋体"/>
          <w:b/>
          <w:bCs/>
          <w:snapToGrid w:val="0"/>
          <w:sz w:val="28"/>
          <w:szCs w:val="28"/>
        </w:rPr>
        <w:t>四、符合性审查证明材料</w:t>
      </w:r>
      <w:bookmarkEnd w:id="26"/>
    </w:p>
    <w:p>
      <w:pPr>
        <w:spacing w:line="360" w:lineRule="auto"/>
        <w:jc w:val="center"/>
        <w:rPr>
          <w:rFonts w:ascii="宋体" w:hAnsi="宋体" w:cs="宋体"/>
          <w:sz w:val="24"/>
          <w:szCs w:val="24"/>
        </w:rPr>
      </w:pPr>
    </w:p>
    <w:p>
      <w:pPr>
        <w:autoSpaceDE w:val="0"/>
        <w:autoSpaceDN w:val="0"/>
        <w:adjustRightInd w:val="0"/>
        <w:spacing w:line="360" w:lineRule="auto"/>
        <w:jc w:val="center"/>
        <w:outlineLvl w:val="0"/>
        <w:rPr>
          <w:rFonts w:ascii="宋体" w:hAnsi="宋体"/>
          <w:b/>
          <w:bCs/>
          <w:sz w:val="28"/>
          <w:szCs w:val="28"/>
        </w:rPr>
      </w:pPr>
      <w:r>
        <w:rPr>
          <w:rFonts w:hint="eastAsia" w:ascii="宋体" w:hAnsi="宋体"/>
          <w:b/>
          <w:bCs/>
          <w:sz w:val="28"/>
          <w:szCs w:val="28"/>
        </w:rPr>
        <w:t>4.1 投标分项报价表</w:t>
      </w:r>
    </w:p>
    <w:p>
      <w:pPr>
        <w:spacing w:line="600" w:lineRule="exact"/>
        <w:jc w:val="center"/>
        <w:rPr>
          <w:rFonts w:ascii="宋体" w:hAnsi="宋体" w:cs="仿宋"/>
          <w:b/>
          <w:sz w:val="28"/>
          <w:szCs w:val="28"/>
        </w:rPr>
      </w:pPr>
      <w:r>
        <w:rPr>
          <w:rFonts w:hint="eastAsia" w:ascii="宋体" w:hAnsi="宋体" w:cs="仿宋"/>
          <w:b/>
          <w:sz w:val="28"/>
          <w:szCs w:val="28"/>
        </w:rPr>
        <w:t>（按所发放的工程量清单编制）</w:t>
      </w: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cs="宋体"/>
          <w:lang w:val="zh-CN"/>
        </w:rPr>
      </w:pPr>
    </w:p>
    <w:p>
      <w:pPr>
        <w:autoSpaceDE w:val="0"/>
        <w:autoSpaceDN w:val="0"/>
        <w:spacing w:line="360" w:lineRule="auto"/>
        <w:jc w:val="center"/>
        <w:outlineLvl w:val="2"/>
        <w:rPr>
          <w:rFonts w:ascii="宋体" w:hAnsi="宋体"/>
          <w:b/>
          <w:sz w:val="28"/>
          <w:szCs w:val="24"/>
        </w:rPr>
      </w:pPr>
    </w:p>
    <w:p>
      <w:pPr>
        <w:autoSpaceDE w:val="0"/>
        <w:autoSpaceDN w:val="0"/>
        <w:spacing w:line="360" w:lineRule="auto"/>
        <w:jc w:val="center"/>
        <w:outlineLvl w:val="2"/>
        <w:rPr>
          <w:rFonts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ascii="宋体" w:hAnsi="宋体"/>
          <w:b/>
          <w:sz w:val="28"/>
          <w:szCs w:val="24"/>
        </w:rPr>
      </w:pPr>
      <w:r>
        <w:rPr>
          <w:rFonts w:hint="eastAsia" w:ascii="宋体" w:hAnsi="宋体"/>
          <w:b/>
          <w:sz w:val="28"/>
          <w:szCs w:val="24"/>
        </w:rPr>
        <w:t>4.2 技术方案（实施方案）</w:t>
      </w: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hAnsi="宋体" w:cs="宋体"/>
          <w:lang w:val="zh-CN"/>
        </w:rPr>
      </w:pPr>
      <w:r>
        <w:rPr>
          <w:rFonts w:hint="eastAsia" w:ascii="宋体" w:hAnsi="宋体" w:cs="宋体"/>
          <w:lang w:val="zh-CN"/>
        </w:rPr>
        <w:t>（供应商根据磋商文件要求自行编制）</w:t>
      </w:r>
    </w:p>
    <w:p>
      <w:pPr>
        <w:snapToGrid w:val="0"/>
        <w:spacing w:line="360" w:lineRule="auto"/>
        <w:jc w:val="center"/>
        <w:rPr>
          <w:rFonts w:hAnsi="宋体"/>
          <w:b/>
          <w:snapToGrid w:val="0"/>
          <w:kern w:val="0"/>
          <w:sz w:val="36"/>
          <w:szCs w:val="36"/>
        </w:rPr>
      </w:pPr>
    </w:p>
    <w:p>
      <w:pPr>
        <w:snapToGrid w:val="0"/>
        <w:spacing w:line="360" w:lineRule="auto"/>
        <w:jc w:val="center"/>
        <w:rPr>
          <w:rFonts w:ascii="宋体" w:hAnsi="宋体"/>
          <w:b/>
          <w:bCs/>
          <w:sz w:val="24"/>
          <w:szCs w:val="24"/>
        </w:rPr>
      </w:pPr>
    </w:p>
    <w:p>
      <w:pPr>
        <w:spacing w:line="360" w:lineRule="auto"/>
        <w:rPr>
          <w:rFonts w:ascii="宋体" w:hAnsi="宋体"/>
          <w:b/>
          <w:bCs/>
          <w:sz w:val="24"/>
          <w:szCs w:val="24"/>
        </w:rPr>
      </w:pPr>
      <w:r>
        <w:rPr>
          <w:rFonts w:hint="eastAsia" w:ascii="宋体" w:hAnsi="宋体"/>
          <w:b/>
          <w:bCs/>
          <w:sz w:val="24"/>
          <w:szCs w:val="24"/>
        </w:rPr>
        <w:br w:type="page"/>
      </w:r>
    </w:p>
    <w:p>
      <w:pPr>
        <w:autoSpaceDE w:val="0"/>
        <w:autoSpaceDN w:val="0"/>
        <w:spacing w:line="360" w:lineRule="auto"/>
        <w:jc w:val="center"/>
        <w:outlineLvl w:val="2"/>
        <w:rPr>
          <w:rFonts w:ascii="宋体" w:hAnsi="宋体"/>
          <w:b/>
          <w:sz w:val="28"/>
          <w:szCs w:val="24"/>
        </w:rPr>
      </w:pPr>
      <w:r>
        <w:rPr>
          <w:rFonts w:hint="eastAsia" w:ascii="宋体" w:hAnsi="宋体"/>
          <w:b/>
          <w:sz w:val="28"/>
          <w:szCs w:val="24"/>
        </w:rPr>
        <w:t>4.3 业绩情况表</w:t>
      </w:r>
    </w:p>
    <w:p>
      <w:pPr>
        <w:autoSpaceDE w:val="0"/>
        <w:autoSpaceDN w:val="0"/>
        <w:adjustRightInd w:val="0"/>
        <w:spacing w:line="360" w:lineRule="auto"/>
        <w:jc w:val="center"/>
        <w:rPr>
          <w:rFonts w:ascii="宋体" w:cs="宋体"/>
          <w:lang w:val="zh-CN"/>
        </w:rPr>
      </w:pPr>
    </w:p>
    <w:p>
      <w:pPr>
        <w:spacing w:before="50" w:afterLines="50" w:line="360" w:lineRule="auto"/>
        <w:contextualSpacing/>
        <w:jc w:val="left"/>
        <w:rPr>
          <w:rFonts w:ascii="宋体" w:hAnsi="宋体"/>
        </w:rPr>
      </w:pPr>
      <w:r>
        <w:rPr>
          <w:rFonts w:hint="eastAsia" w:ascii="宋体" w:hAnsi="宋体"/>
        </w:rPr>
        <w:t>采购编号：</w:t>
      </w:r>
    </w:p>
    <w:p>
      <w:pPr>
        <w:snapToGrid w:val="0"/>
        <w:spacing w:line="360" w:lineRule="auto"/>
        <w:rPr>
          <w:rFonts w:ascii="宋体" w:hAnsi="宋体"/>
        </w:rPr>
      </w:pPr>
      <w:r>
        <w:rPr>
          <w:rFonts w:hint="eastAsia" w:ascii="宋体" w:hAnsi="宋体"/>
        </w:rPr>
        <w:t xml:space="preserve">项目名称：   </w:t>
      </w:r>
    </w:p>
    <w:p>
      <w:pPr>
        <w:snapToGrid w:val="0"/>
        <w:spacing w:line="360" w:lineRule="auto"/>
        <w:rPr>
          <w:rFonts w:hAnsi="宋体"/>
          <w:b/>
          <w:snapToGrid w:val="0"/>
          <w:kern w:val="0"/>
        </w:rPr>
      </w:pPr>
    </w:p>
    <w:tbl>
      <w:tblPr>
        <w:tblStyle w:val="32"/>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4"/>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7"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4"/>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4"/>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4"/>
              <w:spacing w:line="360" w:lineRule="auto"/>
              <w:jc w:val="center"/>
              <w:rPr>
                <w:rFonts w:ascii="宋体" w:hAnsi="宋体" w:eastAsia="宋体" w:cs="宋体"/>
                <w:b/>
                <w:bCs/>
                <w:sz w:val="21"/>
                <w:szCs w:val="21"/>
              </w:rPr>
            </w:pPr>
            <w:r>
              <w:rPr>
                <w:rFonts w:hint="eastAsia" w:ascii="宋体" w:hAnsi="宋体" w:eastAsia="宋体" w:cs="宋体"/>
                <w:b/>
                <w:bCs/>
                <w:sz w:val="21"/>
                <w:szCs w:val="21"/>
              </w:rPr>
              <w:t>合同金额</w:t>
            </w:r>
          </w:p>
          <w:p>
            <w:pPr>
              <w:pStyle w:val="14"/>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5"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4"/>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4"/>
              <w:spacing w:line="360" w:lineRule="auto"/>
              <w:jc w:val="center"/>
              <w:rPr>
                <w:rFonts w:ascii="宋体" w:hAnsi="宋体" w:eastAsia="宋体" w:cs="宋体"/>
                <w:sz w:val="21"/>
                <w:szCs w:val="21"/>
              </w:rPr>
            </w:pPr>
            <w:r>
              <w:rPr>
                <w:rFonts w:hint="eastAsia" w:ascii="宋体" w:hAnsi="宋体" w:eastAsia="宋体" w:cs="宋体"/>
                <w:sz w:val="21"/>
                <w:szCs w:val="21"/>
              </w:rPr>
              <w:t>1</w:t>
            </w:r>
          </w:p>
        </w:tc>
        <w:tc>
          <w:tcPr>
            <w:tcW w:w="1807"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4"/>
              <w:spacing w:line="360" w:lineRule="auto"/>
              <w:jc w:val="center"/>
              <w:rPr>
                <w:rFonts w:ascii="宋体" w:hAnsi="宋体" w:eastAsia="宋体" w:cs="宋体"/>
                <w:sz w:val="21"/>
                <w:szCs w:val="21"/>
              </w:rPr>
            </w:pPr>
            <w:r>
              <w:rPr>
                <w:rFonts w:hint="eastAsia" w:ascii="宋体" w:hAnsi="宋体" w:eastAsia="宋体" w:cs="宋体"/>
                <w:sz w:val="21"/>
                <w:szCs w:val="21"/>
              </w:rPr>
              <w:t>2</w:t>
            </w:r>
          </w:p>
        </w:tc>
        <w:tc>
          <w:tcPr>
            <w:tcW w:w="1807"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4"/>
              <w:spacing w:line="360" w:lineRule="auto"/>
              <w:jc w:val="center"/>
              <w:rPr>
                <w:rFonts w:ascii="宋体" w:hAnsi="宋体" w:eastAsia="宋体" w:cs="宋体"/>
                <w:sz w:val="21"/>
                <w:szCs w:val="21"/>
              </w:rPr>
            </w:pPr>
            <w:r>
              <w:rPr>
                <w:rFonts w:hint="eastAsia" w:ascii="宋体" w:hAnsi="宋体" w:eastAsia="宋体" w:cs="宋体"/>
                <w:sz w:val="21"/>
                <w:szCs w:val="21"/>
              </w:rPr>
              <w:t>3</w:t>
            </w:r>
          </w:p>
        </w:tc>
        <w:tc>
          <w:tcPr>
            <w:tcW w:w="1807"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4"/>
              <w:spacing w:line="360" w:lineRule="auto"/>
              <w:jc w:val="center"/>
              <w:rPr>
                <w:rFonts w:ascii="宋体" w:hAnsi="宋体" w:eastAsia="宋体" w:cs="宋体"/>
                <w:sz w:val="21"/>
                <w:szCs w:val="21"/>
              </w:rPr>
            </w:pPr>
            <w:r>
              <w:rPr>
                <w:rFonts w:hint="eastAsia" w:ascii="宋体" w:hAnsi="宋体" w:eastAsia="宋体" w:cs="宋体"/>
                <w:sz w:val="21"/>
                <w:szCs w:val="21"/>
              </w:rPr>
              <w:t>4</w:t>
            </w:r>
          </w:p>
        </w:tc>
        <w:tc>
          <w:tcPr>
            <w:tcW w:w="180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rPr>
            </w:pPr>
          </w:p>
        </w:tc>
        <w:tc>
          <w:tcPr>
            <w:tcW w:w="35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4"/>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rPr>
            </w:pPr>
          </w:p>
        </w:tc>
        <w:tc>
          <w:tcPr>
            <w:tcW w:w="35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rPr>
            </w:pPr>
          </w:p>
        </w:tc>
      </w:tr>
    </w:tbl>
    <w:p>
      <w:pPr>
        <w:autoSpaceDE w:val="0"/>
        <w:autoSpaceDN w:val="0"/>
        <w:adjustRightInd w:val="0"/>
        <w:spacing w:line="360" w:lineRule="auto"/>
        <w:rPr>
          <w:rFonts w:ascii="宋体" w:hAnsi="宋体" w:cs="宋体"/>
          <w:lang w:val="zh-CN"/>
        </w:rPr>
      </w:pPr>
    </w:p>
    <w:p>
      <w:pPr>
        <w:autoSpaceDE w:val="0"/>
        <w:autoSpaceDN w:val="0"/>
        <w:adjustRightInd w:val="0"/>
        <w:spacing w:line="360" w:lineRule="auto"/>
        <w:rPr>
          <w:rFonts w:ascii="宋体" w:hAnsi="宋体" w:cs="宋体"/>
          <w:lang w:val="zh-CN"/>
        </w:rPr>
      </w:pPr>
      <w:r>
        <w:rPr>
          <w:rFonts w:hint="eastAsia" w:ascii="宋体" w:hAnsi="宋体" w:cs="宋体"/>
          <w:lang w:val="zh-CN"/>
        </w:rPr>
        <w:t>供应商（并加盖公章）：</w:t>
      </w:r>
    </w:p>
    <w:p>
      <w:pPr>
        <w:autoSpaceDE w:val="0"/>
        <w:autoSpaceDN w:val="0"/>
        <w:spacing w:line="360" w:lineRule="auto"/>
        <w:jc w:val="center"/>
        <w:outlineLvl w:val="2"/>
        <w:rPr>
          <w:rFonts w:ascii="宋体" w:hAnsi="宋体"/>
          <w:b/>
          <w:sz w:val="28"/>
          <w:szCs w:val="24"/>
        </w:rPr>
      </w:pPr>
    </w:p>
    <w:p>
      <w:pPr>
        <w:autoSpaceDE w:val="0"/>
        <w:autoSpaceDN w:val="0"/>
        <w:spacing w:line="360" w:lineRule="auto"/>
        <w:jc w:val="center"/>
        <w:outlineLvl w:val="2"/>
        <w:rPr>
          <w:rFonts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ascii="宋体" w:hAnsi="宋体"/>
          <w:b/>
          <w:bCs/>
          <w:sz w:val="24"/>
          <w:szCs w:val="24"/>
        </w:rPr>
      </w:pPr>
      <w:r>
        <w:rPr>
          <w:rFonts w:hint="eastAsia" w:ascii="宋体" w:hAnsi="宋体"/>
          <w:b/>
          <w:sz w:val="28"/>
          <w:szCs w:val="24"/>
        </w:rPr>
        <w:t>4.4 服务承诺</w:t>
      </w: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hAnsi="宋体" w:cs="宋体"/>
          <w:lang w:val="zh-CN"/>
        </w:rPr>
      </w:pPr>
      <w:r>
        <w:rPr>
          <w:rFonts w:hint="eastAsia" w:ascii="宋体" w:hAnsi="宋体" w:cs="宋体"/>
          <w:lang w:val="zh-CN"/>
        </w:rPr>
        <w:t>（供应商根据磋商文件要求自行编制）</w:t>
      </w: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cs="宋体"/>
          <w:lang w:val="zh-CN"/>
        </w:rPr>
      </w:pPr>
      <w:bookmarkStart w:id="27" w:name="OLE_LINK14"/>
      <w:bookmarkStart w:id="28" w:name="OLE_LINK13"/>
    </w:p>
    <w:p>
      <w:pPr>
        <w:autoSpaceDE w:val="0"/>
        <w:autoSpaceDN w:val="0"/>
        <w:adjustRightInd w:val="0"/>
        <w:spacing w:line="360" w:lineRule="auto"/>
        <w:jc w:val="center"/>
        <w:rPr>
          <w:rFonts w:ascii="宋体" w:cs="宋体"/>
          <w:lang w:val="zh-CN"/>
        </w:rPr>
      </w:pPr>
    </w:p>
    <w:p>
      <w:pPr>
        <w:spacing w:line="360" w:lineRule="auto"/>
        <w:rPr>
          <w:rFonts w:ascii="宋体" w:hAnsi="宋体"/>
          <w:b/>
          <w:bCs/>
          <w:sz w:val="24"/>
          <w:szCs w:val="24"/>
        </w:rPr>
      </w:pPr>
      <w:r>
        <w:rPr>
          <w:rFonts w:hint="eastAsia" w:ascii="宋体" w:hAnsi="宋体"/>
          <w:b/>
          <w:bCs/>
          <w:sz w:val="24"/>
          <w:szCs w:val="24"/>
        </w:rPr>
        <w:br w:type="page"/>
      </w:r>
      <w:bookmarkEnd w:id="27"/>
      <w:bookmarkEnd w:id="28"/>
    </w:p>
    <w:p>
      <w:pPr>
        <w:autoSpaceDE w:val="0"/>
        <w:autoSpaceDN w:val="0"/>
        <w:spacing w:line="360" w:lineRule="auto"/>
        <w:jc w:val="center"/>
        <w:outlineLvl w:val="2"/>
        <w:rPr>
          <w:rFonts w:ascii="宋体" w:hAnsi="宋体"/>
          <w:b/>
          <w:sz w:val="28"/>
          <w:szCs w:val="24"/>
        </w:rPr>
      </w:pPr>
      <w:r>
        <w:rPr>
          <w:rFonts w:hint="eastAsia" w:ascii="宋体" w:hAnsi="宋体"/>
          <w:b/>
          <w:sz w:val="28"/>
          <w:szCs w:val="24"/>
        </w:rPr>
        <w:t>4.5 残疾人福利性单位声明函</w:t>
      </w:r>
    </w:p>
    <w:p>
      <w:pPr>
        <w:spacing w:line="360" w:lineRule="auto"/>
        <w:rPr>
          <w:rFonts w:ascii="宋体" w:hAnsi="宋体"/>
        </w:rPr>
      </w:pPr>
    </w:p>
    <w:p>
      <w:pPr>
        <w:spacing w:line="360" w:lineRule="auto"/>
        <w:ind w:firstLine="420" w:firstLineChars="200"/>
        <w:rPr>
          <w:rFonts w:ascii="宋体" w:hAnsi="宋体"/>
        </w:rPr>
      </w:pPr>
      <w:r>
        <w:rPr>
          <w:rFonts w:hint="eastAsia" w:ascii="宋体" w:hAnsi="宋体"/>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ascii="宋体" w:hAnsi="宋体"/>
        </w:rPr>
      </w:pPr>
      <w:r>
        <w:rPr>
          <w:rFonts w:hint="eastAsia" w:ascii="宋体" w:hAnsi="宋体"/>
        </w:rPr>
        <w:t>本单位对上述声明的真实性负责。如有虚假，将依法承担相应责任。</w:t>
      </w: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adjustRightInd w:val="0"/>
        <w:snapToGrid w:val="0"/>
        <w:spacing w:line="360" w:lineRule="auto"/>
        <w:ind w:firstLine="3150" w:firstLineChars="1500"/>
        <w:rPr>
          <w:rFonts w:ascii="宋体" w:hAnsi="宋体" w:cs="宋体"/>
        </w:rPr>
      </w:pPr>
      <w:r>
        <w:rPr>
          <w:rFonts w:hint="eastAsia" w:ascii="宋体" w:hAnsi="宋体"/>
        </w:rPr>
        <w:t>单位名称（盖章）</w:t>
      </w:r>
      <w:r>
        <w:rPr>
          <w:rFonts w:hint="eastAsia" w:ascii="宋体" w:hAnsi="宋体" w:cs="宋体"/>
        </w:rPr>
        <w:t>：</w:t>
      </w:r>
    </w:p>
    <w:p>
      <w:pPr>
        <w:spacing w:line="360" w:lineRule="auto"/>
        <w:ind w:left="4358" w:leftChars="2075"/>
      </w:pPr>
      <w:r>
        <w:rPr>
          <w:rFonts w:hint="eastAsia" w:ascii="宋体" w:hAnsi="宋体" w:cs="Arial"/>
        </w:rPr>
        <w:t xml:space="preserve"> 日    期：      年    月    日</w:t>
      </w:r>
    </w:p>
    <w:p>
      <w:pPr>
        <w:autoSpaceDE w:val="0"/>
        <w:autoSpaceDN w:val="0"/>
        <w:spacing w:line="360" w:lineRule="auto"/>
        <w:jc w:val="center"/>
        <w:outlineLvl w:val="2"/>
        <w:rPr>
          <w:rFonts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hint="eastAsia" w:ascii="宋体" w:hAnsi="宋体"/>
          <w:b/>
          <w:sz w:val="28"/>
          <w:szCs w:val="24"/>
        </w:rPr>
      </w:pPr>
    </w:p>
    <w:p>
      <w:pPr>
        <w:autoSpaceDE w:val="0"/>
        <w:autoSpaceDN w:val="0"/>
        <w:spacing w:line="360" w:lineRule="auto"/>
        <w:jc w:val="center"/>
        <w:outlineLvl w:val="2"/>
        <w:rPr>
          <w:rFonts w:ascii="宋体" w:hAnsi="宋体"/>
          <w:b/>
          <w:sz w:val="28"/>
          <w:szCs w:val="24"/>
        </w:rPr>
      </w:pPr>
      <w:r>
        <w:rPr>
          <w:rFonts w:hint="eastAsia" w:ascii="宋体" w:hAnsi="宋体"/>
          <w:b/>
          <w:sz w:val="28"/>
          <w:szCs w:val="24"/>
        </w:rPr>
        <w:t>4.6监狱企业证明函</w:t>
      </w:r>
    </w:p>
    <w:p>
      <w:pPr>
        <w:autoSpaceDE w:val="0"/>
        <w:autoSpaceDN w:val="0"/>
        <w:adjustRightInd w:val="0"/>
        <w:spacing w:line="360" w:lineRule="auto"/>
        <w:ind w:firstLine="562"/>
        <w:jc w:val="left"/>
        <w:rPr>
          <w:rFonts w:ascii="宋体" w:hAnsi="宋体"/>
          <w:sz w:val="24"/>
          <w:szCs w:val="24"/>
        </w:rPr>
      </w:pPr>
    </w:p>
    <w:p>
      <w:pPr>
        <w:autoSpaceDE w:val="0"/>
        <w:autoSpaceDN w:val="0"/>
        <w:adjustRightInd w:val="0"/>
        <w:spacing w:line="360" w:lineRule="auto"/>
        <w:ind w:firstLine="562"/>
        <w:jc w:val="left"/>
        <w:rPr>
          <w:rFonts w:ascii="宋体" w:hAnsi="宋体" w:cs="黑体"/>
          <w:sz w:val="24"/>
          <w:szCs w:val="24"/>
        </w:rPr>
      </w:pPr>
      <w:r>
        <w:rPr>
          <w:rFonts w:hint="eastAsia" w:ascii="宋体" w:hAnsi="宋体"/>
          <w:sz w:val="24"/>
          <w:szCs w:val="24"/>
        </w:rPr>
        <w:t>根据《财政部 司法部关于政府采购支持监狱企业发展有关问题的通知》（财库[2014]68 号）的规定，</w:t>
      </w:r>
      <w:r>
        <w:rPr>
          <w:rFonts w:hint="eastAsia" w:ascii="宋体" w:hAnsi="宋体" w:cs="黑体"/>
          <w:sz w:val="24"/>
          <w:szCs w:val="24"/>
          <w:u w:val="single"/>
        </w:rPr>
        <w:t xml:space="preserve">（填写供应商全称）    </w:t>
      </w:r>
      <w:r>
        <w:rPr>
          <w:rFonts w:hint="eastAsia" w:ascii="宋体" w:hAnsi="宋体" w:cs="黑体"/>
          <w:sz w:val="24"/>
          <w:szCs w:val="24"/>
        </w:rPr>
        <w:t xml:space="preserve">为监狱企业。 </w:t>
      </w:r>
    </w:p>
    <w:p>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pPr>
        <w:autoSpaceDE w:val="0"/>
        <w:autoSpaceDN w:val="0"/>
        <w:adjustRightInd w:val="0"/>
        <w:spacing w:line="360" w:lineRule="auto"/>
        <w:ind w:firstLine="880" w:firstLineChars="367"/>
        <w:jc w:val="left"/>
        <w:rPr>
          <w:rFonts w:ascii="宋体" w:hAnsi="宋体" w:cs="黑体"/>
          <w:sz w:val="24"/>
          <w:szCs w:val="24"/>
        </w:rPr>
      </w:pPr>
    </w:p>
    <w:p>
      <w:pPr>
        <w:autoSpaceDE w:val="0"/>
        <w:autoSpaceDN w:val="0"/>
        <w:adjustRightInd w:val="0"/>
        <w:spacing w:line="360" w:lineRule="auto"/>
        <w:ind w:firstLine="880" w:firstLineChars="367"/>
        <w:jc w:val="left"/>
        <w:rPr>
          <w:rFonts w:ascii="宋体" w:hAnsi="宋体" w:cs="黑体"/>
          <w:sz w:val="24"/>
          <w:szCs w:val="24"/>
        </w:rPr>
      </w:pPr>
      <w:r>
        <w:rPr>
          <w:rFonts w:hint="eastAsia" w:ascii="宋体" w:hAnsi="宋体" w:cs="黑体"/>
          <w:sz w:val="24"/>
          <w:szCs w:val="24"/>
        </w:rPr>
        <w:t>省级以上监狱管理局、戒毒管理局（含新疆生产建设兵团） （盖章）：</w:t>
      </w:r>
    </w:p>
    <w:p>
      <w:pPr>
        <w:autoSpaceDE w:val="0"/>
        <w:autoSpaceDN w:val="0"/>
        <w:adjustRightInd w:val="0"/>
        <w:spacing w:line="360" w:lineRule="auto"/>
        <w:ind w:firstLine="2880" w:firstLineChars="1200"/>
        <w:jc w:val="left"/>
        <w:rPr>
          <w:rFonts w:ascii="宋体" w:hAnsi="宋体" w:cs="黑体"/>
          <w:sz w:val="24"/>
          <w:szCs w:val="24"/>
        </w:rPr>
      </w:pPr>
      <w:r>
        <w:rPr>
          <w:rFonts w:hint="eastAsia" w:ascii="宋体" w:hAnsi="宋体" w:cs="黑体"/>
          <w:sz w:val="24"/>
          <w:szCs w:val="24"/>
        </w:rPr>
        <w:t xml:space="preserve"> 日    期：      年    月    日 </w:t>
      </w:r>
    </w:p>
    <w:p>
      <w:pPr>
        <w:autoSpaceDE w:val="0"/>
        <w:autoSpaceDN w:val="0"/>
        <w:adjustRightInd w:val="0"/>
        <w:spacing w:line="360" w:lineRule="auto"/>
        <w:ind w:firstLine="880" w:firstLineChars="367"/>
        <w:jc w:val="left"/>
        <w:rPr>
          <w:rFonts w:ascii="宋体" w:hAnsi="宋体" w:cs="黑体"/>
          <w:sz w:val="24"/>
          <w:szCs w:val="24"/>
        </w:rPr>
      </w:pPr>
    </w:p>
    <w:p>
      <w:pPr>
        <w:autoSpaceDE w:val="0"/>
        <w:autoSpaceDN w:val="0"/>
        <w:adjustRightInd w:val="0"/>
        <w:spacing w:line="360" w:lineRule="auto"/>
        <w:jc w:val="left"/>
        <w:rPr>
          <w:rFonts w:ascii="宋体" w:hAnsi="宋体" w:cs="黑体"/>
          <w:b/>
          <w:bCs/>
          <w:sz w:val="28"/>
          <w:szCs w:val="28"/>
          <w:lang w:val="zh-CN"/>
        </w:rPr>
      </w:pPr>
      <w:r>
        <w:rPr>
          <w:rFonts w:hint="eastAsia" w:ascii="宋体" w:hAnsi="宋体" w:cs="黑体"/>
          <w:b/>
          <w:bCs/>
          <w:sz w:val="24"/>
          <w:szCs w:val="24"/>
        </w:rPr>
        <w:t>注：符合条件的监狱企业请提供本函，不符合的不提供本函。</w:t>
      </w:r>
    </w:p>
    <w:p>
      <w:pPr>
        <w:spacing w:line="360" w:lineRule="auto"/>
        <w:rPr>
          <w:rFonts w:ascii="宋体" w:hAnsi="宋体" w:cs="黑体"/>
          <w:b/>
          <w:bCs/>
          <w:sz w:val="28"/>
          <w:szCs w:val="28"/>
          <w:lang w:val="zh-CN"/>
        </w:rPr>
      </w:pPr>
      <w:r>
        <w:rPr>
          <w:rFonts w:hint="eastAsia" w:ascii="宋体" w:hAnsi="宋体" w:cs="黑体"/>
          <w:b/>
          <w:bCs/>
          <w:sz w:val="28"/>
          <w:szCs w:val="28"/>
          <w:lang w:val="zh-CN"/>
        </w:rPr>
        <w:br w:type="page"/>
      </w:r>
    </w:p>
    <w:p>
      <w:pPr>
        <w:autoSpaceDE w:val="0"/>
        <w:autoSpaceDN w:val="0"/>
        <w:adjustRightInd w:val="0"/>
        <w:spacing w:line="360" w:lineRule="auto"/>
        <w:ind w:firstLine="2530" w:firstLineChars="900"/>
        <w:jc w:val="both"/>
        <w:outlineLvl w:val="0"/>
        <w:rPr>
          <w:rFonts w:ascii="宋体" w:hAnsi="宋体"/>
          <w:b/>
          <w:sz w:val="28"/>
          <w:szCs w:val="24"/>
        </w:rPr>
      </w:pPr>
      <w:bookmarkStart w:id="29" w:name="_Toc138068733"/>
      <w:r>
        <w:rPr>
          <w:rFonts w:hint="eastAsia" w:ascii="宋体" w:hAnsi="宋体"/>
          <w:b/>
          <w:sz w:val="28"/>
          <w:szCs w:val="24"/>
        </w:rPr>
        <w:t>4.7 采购需求专项承诺</w:t>
      </w:r>
    </w:p>
    <w:p>
      <w:pPr>
        <w:autoSpaceDE w:val="0"/>
        <w:autoSpaceDN w:val="0"/>
        <w:adjustRightInd w:val="0"/>
        <w:spacing w:line="360" w:lineRule="auto"/>
        <w:jc w:val="center"/>
        <w:rPr>
          <w:rFonts w:ascii="宋体" w:hAnsi="宋体" w:cs="宋体"/>
          <w:lang w:val="zh-CN"/>
        </w:rPr>
      </w:pPr>
    </w:p>
    <w:p>
      <w:pPr>
        <w:autoSpaceDE w:val="0"/>
        <w:autoSpaceDN w:val="0"/>
        <w:adjustRightInd w:val="0"/>
        <w:spacing w:line="360" w:lineRule="auto"/>
        <w:jc w:val="center"/>
        <w:rPr>
          <w:rFonts w:ascii="宋体" w:hAnsi="宋体"/>
          <w:sz w:val="24"/>
          <w:szCs w:val="24"/>
        </w:rPr>
      </w:pPr>
    </w:p>
    <w:p>
      <w:pPr>
        <w:autoSpaceDE w:val="0"/>
        <w:autoSpaceDN w:val="0"/>
        <w:adjustRightInd w:val="0"/>
        <w:spacing w:line="360" w:lineRule="auto"/>
        <w:jc w:val="center"/>
        <w:rPr>
          <w:rFonts w:ascii="宋体" w:hAnsi="宋体"/>
          <w:sz w:val="24"/>
          <w:szCs w:val="24"/>
        </w:rPr>
      </w:pPr>
      <w:r>
        <w:rPr>
          <w:rFonts w:hint="eastAsia" w:ascii="宋体" w:hAnsi="宋体"/>
          <w:sz w:val="24"/>
          <w:szCs w:val="24"/>
        </w:rPr>
        <w:t>（供应商根据招标文件第二章采购需求内容自行编制，未满足本项目实质性要求的作为无效响应。）</w:t>
      </w: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Ansi="宋体"/>
          <w:b/>
          <w:bCs/>
          <w:snapToGrid w:val="0"/>
          <w:sz w:val="28"/>
          <w:szCs w:val="28"/>
        </w:rPr>
      </w:pPr>
    </w:p>
    <w:p>
      <w:pPr>
        <w:pStyle w:val="19"/>
        <w:spacing w:line="360" w:lineRule="auto"/>
        <w:jc w:val="center"/>
        <w:outlineLvl w:val="1"/>
        <w:rPr>
          <w:rFonts w:hint="eastAsia" w:hAnsi="宋体"/>
          <w:b/>
          <w:bCs/>
          <w:snapToGrid w:val="0"/>
          <w:sz w:val="28"/>
          <w:szCs w:val="28"/>
        </w:rPr>
      </w:pPr>
    </w:p>
    <w:p>
      <w:pPr>
        <w:pStyle w:val="19"/>
        <w:spacing w:line="360" w:lineRule="auto"/>
        <w:jc w:val="center"/>
        <w:outlineLvl w:val="1"/>
        <w:rPr>
          <w:rFonts w:hint="eastAsia" w:hAnsi="宋体"/>
          <w:b/>
          <w:bCs/>
          <w:snapToGrid w:val="0"/>
          <w:sz w:val="28"/>
          <w:szCs w:val="28"/>
        </w:rPr>
      </w:pPr>
    </w:p>
    <w:p>
      <w:pPr>
        <w:pStyle w:val="19"/>
        <w:spacing w:line="360" w:lineRule="auto"/>
        <w:jc w:val="center"/>
        <w:outlineLvl w:val="1"/>
        <w:rPr>
          <w:rFonts w:hAnsi="宋体"/>
          <w:b/>
          <w:bCs/>
          <w:snapToGrid w:val="0"/>
          <w:sz w:val="28"/>
          <w:szCs w:val="28"/>
        </w:rPr>
      </w:pPr>
      <w:r>
        <w:rPr>
          <w:rFonts w:hint="eastAsia" w:hAnsi="宋体"/>
          <w:b/>
          <w:bCs/>
          <w:snapToGrid w:val="0"/>
          <w:sz w:val="28"/>
          <w:szCs w:val="28"/>
        </w:rPr>
        <w:t>五、其他资料（若有）</w:t>
      </w:r>
      <w:bookmarkEnd w:id="29"/>
    </w:p>
    <w:p>
      <w:pPr>
        <w:spacing w:line="360" w:lineRule="auto"/>
      </w:pPr>
    </w:p>
    <w:p>
      <w:pPr>
        <w:spacing w:line="360" w:lineRule="auto"/>
      </w:pPr>
    </w:p>
    <w:p>
      <w:pPr>
        <w:spacing w:line="360" w:lineRule="auto"/>
      </w:pPr>
    </w:p>
    <w:p>
      <w:pPr>
        <w:spacing w:line="360" w:lineRule="auto"/>
        <w:jc w:val="center"/>
        <w:rPr>
          <w:rFonts w:ascii="宋体" w:hAnsi="宋体"/>
          <w:b/>
          <w:bCs/>
          <w:sz w:val="28"/>
          <w:szCs w:val="28"/>
        </w:rPr>
      </w:pPr>
      <w:r>
        <w:rPr>
          <w:rFonts w:hint="eastAsia" w:ascii="宋体" w:hAnsi="宋体"/>
          <w:b/>
          <w:bCs/>
          <w:sz w:val="28"/>
          <w:szCs w:val="28"/>
        </w:rPr>
        <w:t>除磋商文件另有规定外，供应商认为需要提交的其他证明材料或资料加盖供应商单位公章后应在此项下提交。</w:t>
      </w:r>
    </w:p>
    <w:p>
      <w:pPr>
        <w:spacing w:line="360" w:lineRule="auto"/>
        <w:jc w:val="center"/>
      </w:pPr>
      <w:r>
        <w:rPr>
          <w:rFonts w:hint="eastAsia" w:ascii="宋体" w:hAnsi="宋体"/>
          <w:b/>
          <w:bCs/>
          <w:sz w:val="28"/>
          <w:szCs w:val="28"/>
        </w:rPr>
        <w:t> </w:t>
      </w:r>
    </w:p>
    <w:p>
      <w:pPr>
        <w:spacing w:line="360" w:lineRule="auto"/>
        <w:jc w:val="center"/>
        <w:rPr>
          <w:rFonts w:ascii="宋体" w:hAnsi="宋体"/>
        </w:rPr>
      </w:pPr>
    </w:p>
    <w:p>
      <w:pPr>
        <w:rPr>
          <w:rFonts w:ascii="宋体" w:hAns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roman"/>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0000000000000000000"/>
    <w:charset w:val="86"/>
    <w:family w:val="modern"/>
    <w:pitch w:val="default"/>
    <w:sig w:usb0="00000000" w:usb1="00000000" w:usb2="00000010" w:usb3="00000000" w:csb0="00040000" w:csb1="00000000"/>
  </w:font>
  <w:font w:name="Segoe UI Emoji">
    <w:panose1 w:val="020B0502040204020203"/>
    <w:charset w:val="00"/>
    <w:family w:val="swiss"/>
    <w:pitch w:val="default"/>
    <w:sig w:usb0="00000001" w:usb1="02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Lucida Sans Unicode">
    <w:panose1 w:val="020B0602030504020204"/>
    <w:charset w:val="00"/>
    <w:family w:val="swiss"/>
    <w:pitch w:val="default"/>
    <w:sig w:usb0="80001AFF" w:usb1="0000396B" w:usb2="00000000" w:usb3="00000000" w:csb0="200000BF" w:csb1="D7F70000"/>
  </w:font>
  <w:font w:name="方正小标宋简体">
    <w:altName w:val="Times New Roman"/>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516"/>
      </w:tabs>
      <w:spacing w:line="188" w:lineRule="auto"/>
      <w:ind w:left="4324"/>
      <w:rPr>
        <w:rFonts w:ascii="Calibri" w:hAnsi="Calibri" w:eastAsia="Calibri"/>
        <w:sz w:val="17"/>
        <w:szCs w:val="17"/>
      </w:rPr>
    </w:pPr>
    <w:r>
      <w:rPr>
        <w:sz w:val="17"/>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p>
                <w:pPr>
                  <w:pStyle w:val="22"/>
                </w:pPr>
                <w:r>
                  <w:fldChar w:fldCharType="begin"/>
                </w:r>
                <w:r>
                  <w:instrText xml:space="preserve"> PAGE  \* MERGEFORMAT </w:instrText>
                </w:r>
                <w:r>
                  <w:fldChar w:fldCharType="separate"/>
                </w:r>
                <w:r>
                  <w:t>13</w:t>
                </w:r>
                <w:r>
                  <w:fldChar w:fldCharType="end"/>
                </w:r>
              </w:p>
            </w:txbxContent>
          </v:textbox>
        </v:shape>
      </w:pict>
    </w:r>
    <w:r>
      <w:rPr>
        <w:rFonts w:hint="eastAsia" w:ascii="Calibri" w:hAnsi="Calibri"/>
        <w:sz w:val="17"/>
        <w:szCs w:val="1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C81A32"/>
    <w:multiLevelType w:val="singleLevel"/>
    <w:tmpl w:val="B4C81A32"/>
    <w:lvl w:ilvl="0" w:tentative="0">
      <w:start w:val="1"/>
      <w:numFmt w:val="decimal"/>
      <w:suff w:val="nothing"/>
      <w:lvlText w:val="%1、"/>
      <w:lvlJc w:val="left"/>
      <w:pPr>
        <w:ind w:left="0" w:firstLine="0"/>
      </w:pPr>
    </w:lvl>
  </w:abstractNum>
  <w:abstractNum w:abstractNumId="1">
    <w:nsid w:val="CE59E6C9"/>
    <w:multiLevelType w:val="singleLevel"/>
    <w:tmpl w:val="CE59E6C9"/>
    <w:lvl w:ilvl="0" w:tentative="0">
      <w:start w:val="5"/>
      <w:numFmt w:val="upperLetter"/>
      <w:suff w:val="nothing"/>
      <w:lvlText w:val="%1、"/>
      <w:lvlJc w:val="left"/>
    </w:lvl>
  </w:abstractNum>
  <w:abstractNum w:abstractNumId="2">
    <w:nsid w:val="00000003"/>
    <w:multiLevelType w:val="multilevel"/>
    <w:tmpl w:val="00000003"/>
    <w:lvl w:ilvl="0" w:tentative="0">
      <w:start w:val="9"/>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decimal"/>
      <w:lvlText w:val="%1."/>
      <w:lvlJc w:val="left"/>
      <w:pPr>
        <w:ind w:left="420" w:hanging="420"/>
      </w:pPr>
    </w:lvl>
    <w:lvl w:ilvl="1" w:tentative="0">
      <w:start w:val="2"/>
      <w:numFmt w:val="decimal"/>
      <w:isLgl/>
      <w:lvlText w:val="%1.%2"/>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4">
    <w:nsid w:val="00000008"/>
    <w:multiLevelType w:val="singleLevel"/>
    <w:tmpl w:val="00000008"/>
    <w:lvl w:ilvl="0" w:tentative="0">
      <w:start w:val="3"/>
      <w:numFmt w:val="decimal"/>
      <w:suff w:val="nothing"/>
      <w:lvlText w:val="%1、"/>
      <w:lvlJc w:val="left"/>
      <w:pPr>
        <w:ind w:left="0" w:firstLine="0"/>
      </w:pPr>
    </w:lvl>
  </w:abstractNum>
  <w:abstractNum w:abstractNumId="5">
    <w:nsid w:val="35703775"/>
    <w:multiLevelType w:val="multilevel"/>
    <w:tmpl w:val="35703775"/>
    <w:lvl w:ilvl="0" w:tentative="0">
      <w:start w:val="7"/>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3"/>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M0YzQzMGFjMjUzMGYwODMwZjhmZTEzMTA0N2U0NTcifQ=="/>
  </w:docVars>
  <w:rsids>
    <w:rsidRoot w:val="00FA2F21"/>
    <w:rsid w:val="000825A4"/>
    <w:rsid w:val="000E4874"/>
    <w:rsid w:val="000F21D9"/>
    <w:rsid w:val="001437A5"/>
    <w:rsid w:val="00146775"/>
    <w:rsid w:val="001B0F09"/>
    <w:rsid w:val="001E7FCD"/>
    <w:rsid w:val="00205C02"/>
    <w:rsid w:val="00243419"/>
    <w:rsid w:val="00251B58"/>
    <w:rsid w:val="002A67F5"/>
    <w:rsid w:val="0031236D"/>
    <w:rsid w:val="00332C6C"/>
    <w:rsid w:val="00340B4B"/>
    <w:rsid w:val="00374B8A"/>
    <w:rsid w:val="00383B76"/>
    <w:rsid w:val="003C3153"/>
    <w:rsid w:val="003F6D32"/>
    <w:rsid w:val="003F7303"/>
    <w:rsid w:val="00474B4B"/>
    <w:rsid w:val="00503CD2"/>
    <w:rsid w:val="00595CBF"/>
    <w:rsid w:val="005C38EB"/>
    <w:rsid w:val="005D014F"/>
    <w:rsid w:val="005D1E2B"/>
    <w:rsid w:val="005D525C"/>
    <w:rsid w:val="005F0162"/>
    <w:rsid w:val="00682DFB"/>
    <w:rsid w:val="006C4D52"/>
    <w:rsid w:val="00733CA1"/>
    <w:rsid w:val="007369F3"/>
    <w:rsid w:val="00754B5D"/>
    <w:rsid w:val="0079369B"/>
    <w:rsid w:val="007C756E"/>
    <w:rsid w:val="007F33F3"/>
    <w:rsid w:val="00801850"/>
    <w:rsid w:val="00814CBF"/>
    <w:rsid w:val="00842415"/>
    <w:rsid w:val="00866460"/>
    <w:rsid w:val="008A198A"/>
    <w:rsid w:val="008D73E3"/>
    <w:rsid w:val="0090144C"/>
    <w:rsid w:val="00911540"/>
    <w:rsid w:val="009307AE"/>
    <w:rsid w:val="009B32EC"/>
    <w:rsid w:val="00A66D58"/>
    <w:rsid w:val="00A91C04"/>
    <w:rsid w:val="00AB30EE"/>
    <w:rsid w:val="00B04687"/>
    <w:rsid w:val="00B86ED7"/>
    <w:rsid w:val="00BA0659"/>
    <w:rsid w:val="00BB214A"/>
    <w:rsid w:val="00BB5509"/>
    <w:rsid w:val="00BC6031"/>
    <w:rsid w:val="00BD2BCC"/>
    <w:rsid w:val="00BD6E7A"/>
    <w:rsid w:val="00BE5352"/>
    <w:rsid w:val="00C30DB2"/>
    <w:rsid w:val="00C670DD"/>
    <w:rsid w:val="00C740D5"/>
    <w:rsid w:val="00C9386B"/>
    <w:rsid w:val="00CB6879"/>
    <w:rsid w:val="00CF2930"/>
    <w:rsid w:val="00D10172"/>
    <w:rsid w:val="00D112E9"/>
    <w:rsid w:val="00D113D7"/>
    <w:rsid w:val="00D31BFF"/>
    <w:rsid w:val="00D47E50"/>
    <w:rsid w:val="00D50678"/>
    <w:rsid w:val="00D77368"/>
    <w:rsid w:val="00D84F66"/>
    <w:rsid w:val="00D92C12"/>
    <w:rsid w:val="00DD6F23"/>
    <w:rsid w:val="00DE41DC"/>
    <w:rsid w:val="00E46D0C"/>
    <w:rsid w:val="00E9012B"/>
    <w:rsid w:val="00F33052"/>
    <w:rsid w:val="00F33CB4"/>
    <w:rsid w:val="00F658BA"/>
    <w:rsid w:val="00FA2F21"/>
    <w:rsid w:val="00FD775E"/>
    <w:rsid w:val="076E074E"/>
    <w:rsid w:val="078104AA"/>
    <w:rsid w:val="0C2620F9"/>
    <w:rsid w:val="0C3D279D"/>
    <w:rsid w:val="0DD20207"/>
    <w:rsid w:val="0F5310CF"/>
    <w:rsid w:val="12342815"/>
    <w:rsid w:val="155A4C1B"/>
    <w:rsid w:val="16A53EE5"/>
    <w:rsid w:val="17A374E8"/>
    <w:rsid w:val="18C04020"/>
    <w:rsid w:val="1A611AE6"/>
    <w:rsid w:val="1B4A092F"/>
    <w:rsid w:val="1C961170"/>
    <w:rsid w:val="22FD3A37"/>
    <w:rsid w:val="241D77A3"/>
    <w:rsid w:val="2460575B"/>
    <w:rsid w:val="27977DFE"/>
    <w:rsid w:val="29432C97"/>
    <w:rsid w:val="29784420"/>
    <w:rsid w:val="2AB52986"/>
    <w:rsid w:val="2B013A1E"/>
    <w:rsid w:val="2C704E66"/>
    <w:rsid w:val="2CFD5FD1"/>
    <w:rsid w:val="2D4007E8"/>
    <w:rsid w:val="2EE52116"/>
    <w:rsid w:val="2F0D439D"/>
    <w:rsid w:val="2F8F018C"/>
    <w:rsid w:val="31B746D0"/>
    <w:rsid w:val="324A2916"/>
    <w:rsid w:val="350614F8"/>
    <w:rsid w:val="36DB6583"/>
    <w:rsid w:val="37E26BEF"/>
    <w:rsid w:val="38DE16AD"/>
    <w:rsid w:val="395357F5"/>
    <w:rsid w:val="3B2D541B"/>
    <w:rsid w:val="3B375C76"/>
    <w:rsid w:val="3B3C0909"/>
    <w:rsid w:val="3C0105DA"/>
    <w:rsid w:val="3C5E05ED"/>
    <w:rsid w:val="3C9A0DAA"/>
    <w:rsid w:val="3CDC5C06"/>
    <w:rsid w:val="3DB05229"/>
    <w:rsid w:val="3ED56106"/>
    <w:rsid w:val="3F432D0D"/>
    <w:rsid w:val="3FF1359D"/>
    <w:rsid w:val="3FF91647"/>
    <w:rsid w:val="4115652C"/>
    <w:rsid w:val="420265CD"/>
    <w:rsid w:val="42CD265D"/>
    <w:rsid w:val="461E4764"/>
    <w:rsid w:val="465404AD"/>
    <w:rsid w:val="46BB6B06"/>
    <w:rsid w:val="47884EA5"/>
    <w:rsid w:val="47D10F36"/>
    <w:rsid w:val="48800DB9"/>
    <w:rsid w:val="4AA9053A"/>
    <w:rsid w:val="4BFE61BF"/>
    <w:rsid w:val="4D326F00"/>
    <w:rsid w:val="4D6D1D63"/>
    <w:rsid w:val="4EFD2805"/>
    <w:rsid w:val="503C1DDD"/>
    <w:rsid w:val="50D71089"/>
    <w:rsid w:val="52A1688A"/>
    <w:rsid w:val="530516F8"/>
    <w:rsid w:val="542D5D2D"/>
    <w:rsid w:val="548B2363"/>
    <w:rsid w:val="55081F04"/>
    <w:rsid w:val="57185DE8"/>
    <w:rsid w:val="5CE53F8D"/>
    <w:rsid w:val="5DE02F76"/>
    <w:rsid w:val="5EA431BB"/>
    <w:rsid w:val="5FB3574D"/>
    <w:rsid w:val="608E4166"/>
    <w:rsid w:val="613B52FE"/>
    <w:rsid w:val="62724054"/>
    <w:rsid w:val="62A26802"/>
    <w:rsid w:val="62E450FF"/>
    <w:rsid w:val="63A822D9"/>
    <w:rsid w:val="64CF21C1"/>
    <w:rsid w:val="65E425DE"/>
    <w:rsid w:val="67815AD8"/>
    <w:rsid w:val="69996A03"/>
    <w:rsid w:val="6A390B6C"/>
    <w:rsid w:val="6AED7F95"/>
    <w:rsid w:val="6CAF2FA6"/>
    <w:rsid w:val="6EF00E9C"/>
    <w:rsid w:val="704D10EC"/>
    <w:rsid w:val="72850579"/>
    <w:rsid w:val="74F33318"/>
    <w:rsid w:val="77B5072A"/>
    <w:rsid w:val="79AE3BA7"/>
    <w:rsid w:val="7B926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qFormat="1"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paragraph" w:styleId="3">
    <w:name w:val="heading 1"/>
    <w:basedOn w:val="1"/>
    <w:next w:val="1"/>
    <w:link w:val="39"/>
    <w:qFormat/>
    <w:uiPriority w:val="1"/>
    <w:pPr>
      <w:keepNext/>
      <w:keepLines/>
      <w:spacing w:before="340" w:after="330" w:line="576" w:lineRule="auto"/>
      <w:outlineLvl w:val="0"/>
    </w:pPr>
    <w:rPr>
      <w:rFonts w:cs="Times New Roman"/>
      <w:b/>
      <w:kern w:val="44"/>
      <w:sz w:val="44"/>
      <w:szCs w:val="20"/>
    </w:rPr>
  </w:style>
  <w:style w:type="paragraph" w:styleId="4">
    <w:name w:val="heading 2"/>
    <w:basedOn w:val="1"/>
    <w:next w:val="1"/>
    <w:link w:val="40"/>
    <w:semiHidden/>
    <w:unhideWhenUsed/>
    <w:qFormat/>
    <w:uiPriority w:val="0"/>
    <w:pPr>
      <w:keepNext/>
      <w:keepLines/>
      <w:spacing w:before="260" w:after="260" w:line="412" w:lineRule="auto"/>
      <w:outlineLvl w:val="1"/>
    </w:pPr>
    <w:rPr>
      <w:rFonts w:asciiTheme="majorHAnsi" w:hAnsiTheme="majorHAnsi" w:eastAsiaTheme="majorEastAsia" w:cstheme="majorBidi"/>
      <w:b/>
      <w:bCs/>
      <w:sz w:val="32"/>
      <w:szCs w:val="32"/>
    </w:rPr>
  </w:style>
  <w:style w:type="paragraph" w:styleId="5">
    <w:name w:val="heading 3"/>
    <w:basedOn w:val="1"/>
    <w:next w:val="1"/>
    <w:link w:val="41"/>
    <w:semiHidden/>
    <w:unhideWhenUsed/>
    <w:qFormat/>
    <w:uiPriority w:val="0"/>
    <w:pPr>
      <w:keepNext/>
      <w:keepLines/>
      <w:spacing w:before="260" w:after="260" w:line="410" w:lineRule="auto"/>
      <w:ind w:left="720" w:hanging="720"/>
      <w:outlineLvl w:val="2"/>
    </w:pPr>
    <w:rPr>
      <w:rFonts w:ascii="Calibri" w:hAnsi="Calibri" w:cs="Times New Roman"/>
      <w:b/>
      <w:sz w:val="32"/>
      <w:szCs w:val="24"/>
    </w:rPr>
  </w:style>
  <w:style w:type="paragraph" w:styleId="6">
    <w:name w:val="heading 4"/>
    <w:basedOn w:val="1"/>
    <w:next w:val="1"/>
    <w:link w:val="42"/>
    <w:semiHidden/>
    <w:unhideWhenUsed/>
    <w:qFormat/>
    <w:uiPriority w:val="0"/>
    <w:pPr>
      <w:spacing w:before="280" w:after="290" w:line="372" w:lineRule="auto"/>
      <w:ind w:left="864" w:hanging="864"/>
      <w:outlineLvl w:val="3"/>
    </w:pPr>
    <w:rPr>
      <w:rFonts w:ascii="Arial" w:hAnsi="Arial" w:eastAsia="黑体"/>
      <w:sz w:val="28"/>
    </w:rPr>
  </w:style>
  <w:style w:type="paragraph" w:styleId="7">
    <w:name w:val="heading 5"/>
    <w:basedOn w:val="1"/>
    <w:next w:val="1"/>
    <w:link w:val="43"/>
    <w:semiHidden/>
    <w:unhideWhenUsed/>
    <w:qFormat/>
    <w:uiPriority w:val="0"/>
    <w:pPr>
      <w:keepNext/>
      <w:keepLines/>
      <w:spacing w:before="280" w:after="290" w:line="372" w:lineRule="auto"/>
      <w:ind w:left="1008" w:hanging="1008"/>
      <w:outlineLvl w:val="4"/>
    </w:pPr>
    <w:rPr>
      <w:rFonts w:ascii="Calibri" w:hAnsi="Calibri" w:cs="Times New Roman"/>
      <w:b/>
      <w:sz w:val="28"/>
      <w:szCs w:val="24"/>
    </w:rPr>
  </w:style>
  <w:style w:type="paragraph" w:styleId="8">
    <w:name w:val="heading 6"/>
    <w:basedOn w:val="1"/>
    <w:next w:val="1"/>
    <w:link w:val="44"/>
    <w:semiHidden/>
    <w:unhideWhenUsed/>
    <w:qFormat/>
    <w:uiPriority w:val="0"/>
    <w:pPr>
      <w:keepNext/>
      <w:keepLines/>
      <w:spacing w:before="240" w:after="64" w:line="314" w:lineRule="auto"/>
      <w:ind w:left="1151" w:hanging="1151"/>
      <w:outlineLvl w:val="5"/>
    </w:pPr>
    <w:rPr>
      <w:rFonts w:ascii="Arial" w:hAnsi="Arial" w:eastAsia="黑体" w:cs="Times New Roman"/>
      <w:b/>
      <w:sz w:val="24"/>
      <w:szCs w:val="24"/>
    </w:rPr>
  </w:style>
  <w:style w:type="paragraph" w:styleId="9">
    <w:name w:val="heading 7"/>
    <w:basedOn w:val="1"/>
    <w:next w:val="1"/>
    <w:link w:val="45"/>
    <w:semiHidden/>
    <w:unhideWhenUsed/>
    <w:qFormat/>
    <w:uiPriority w:val="99"/>
    <w:pPr>
      <w:keepNext/>
      <w:keepLines/>
      <w:spacing w:before="240" w:after="64" w:line="314" w:lineRule="auto"/>
      <w:ind w:left="1296" w:hanging="1296"/>
      <w:outlineLvl w:val="6"/>
    </w:pPr>
    <w:rPr>
      <w:rFonts w:ascii="Calibri" w:hAnsi="Calibri" w:cs="Times New Roman"/>
      <w:b/>
      <w:sz w:val="24"/>
      <w:szCs w:val="24"/>
    </w:rPr>
  </w:style>
  <w:style w:type="paragraph" w:styleId="10">
    <w:name w:val="heading 8"/>
    <w:basedOn w:val="1"/>
    <w:next w:val="1"/>
    <w:link w:val="46"/>
    <w:semiHidden/>
    <w:unhideWhenUsed/>
    <w:qFormat/>
    <w:uiPriority w:val="99"/>
    <w:pPr>
      <w:keepNext/>
      <w:keepLines/>
      <w:spacing w:before="240" w:after="64" w:line="314" w:lineRule="auto"/>
      <w:ind w:left="1440" w:hanging="1440"/>
      <w:outlineLvl w:val="7"/>
    </w:pPr>
    <w:rPr>
      <w:rFonts w:ascii="Arial" w:hAnsi="Arial" w:eastAsia="黑体" w:cs="Times New Roman"/>
      <w:sz w:val="24"/>
      <w:szCs w:val="24"/>
    </w:rPr>
  </w:style>
  <w:style w:type="paragraph" w:styleId="11">
    <w:name w:val="heading 9"/>
    <w:basedOn w:val="1"/>
    <w:next w:val="1"/>
    <w:link w:val="47"/>
    <w:semiHidden/>
    <w:unhideWhenUsed/>
    <w:qFormat/>
    <w:uiPriority w:val="99"/>
    <w:pPr>
      <w:keepNext/>
      <w:keepLines/>
      <w:spacing w:before="240" w:after="64" w:line="314" w:lineRule="auto"/>
      <w:ind w:left="1583" w:hanging="1583"/>
      <w:outlineLvl w:val="8"/>
    </w:pPr>
    <w:rPr>
      <w:rFonts w:ascii="Arial" w:hAnsi="Arial" w:eastAsia="黑体" w:cs="Times New Roman"/>
      <w:szCs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lock Text"/>
    <w:basedOn w:val="1"/>
    <w:semiHidden/>
    <w:unhideWhenUsed/>
    <w:qFormat/>
    <w:uiPriority w:val="99"/>
    <w:pPr>
      <w:spacing w:after="120"/>
      <w:ind w:left="1440" w:leftChars="700" w:right="1440" w:rightChars="700"/>
    </w:pPr>
  </w:style>
  <w:style w:type="paragraph" w:styleId="12">
    <w:name w:val="table of authorities"/>
    <w:basedOn w:val="1"/>
    <w:next w:val="1"/>
    <w:semiHidden/>
    <w:unhideWhenUsed/>
    <w:qFormat/>
    <w:uiPriority w:val="99"/>
    <w:pPr>
      <w:ind w:left="420" w:leftChars="200"/>
    </w:pPr>
  </w:style>
  <w:style w:type="paragraph" w:styleId="13">
    <w:name w:val="Normal Indent"/>
    <w:basedOn w:val="1"/>
    <w:link w:val="48"/>
    <w:semiHidden/>
    <w:unhideWhenUsed/>
    <w:qFormat/>
    <w:uiPriority w:val="0"/>
    <w:pPr>
      <w:ind w:firstLine="425"/>
    </w:pPr>
    <w:rPr>
      <w:rFonts w:asciiTheme="minorHAnsi" w:hAnsiTheme="minorHAnsi" w:eastAsiaTheme="minorEastAsia" w:cstheme="minorBidi"/>
    </w:rPr>
  </w:style>
  <w:style w:type="paragraph" w:styleId="14">
    <w:name w:val="caption"/>
    <w:basedOn w:val="1"/>
    <w:next w:val="1"/>
    <w:semiHidden/>
    <w:unhideWhenUsed/>
    <w:qFormat/>
    <w:uiPriority w:val="99"/>
    <w:rPr>
      <w:rFonts w:ascii="Arial" w:hAnsi="Arial" w:eastAsia="黑体" w:cs="Arial"/>
      <w:sz w:val="20"/>
      <w:szCs w:val="20"/>
    </w:rPr>
  </w:style>
  <w:style w:type="paragraph" w:styleId="15">
    <w:name w:val="toa heading"/>
    <w:basedOn w:val="1"/>
    <w:next w:val="1"/>
    <w:semiHidden/>
    <w:unhideWhenUsed/>
    <w:qFormat/>
    <w:uiPriority w:val="99"/>
    <w:rPr>
      <w:rFonts w:ascii="Arial" w:hAnsi="Arial"/>
      <w:sz w:val="24"/>
    </w:rPr>
  </w:style>
  <w:style w:type="paragraph" w:styleId="16">
    <w:name w:val="Body Text"/>
    <w:basedOn w:val="1"/>
    <w:link w:val="49"/>
    <w:semiHidden/>
    <w:unhideWhenUsed/>
    <w:qFormat/>
    <w:uiPriority w:val="99"/>
    <w:pPr>
      <w:spacing w:after="120"/>
    </w:pPr>
    <w:rPr>
      <w:rFonts w:ascii="Calibri" w:hAnsi="Calibri" w:cs="Times New Roman"/>
      <w:kern w:val="0"/>
      <w:sz w:val="20"/>
    </w:rPr>
  </w:style>
  <w:style w:type="paragraph" w:styleId="17">
    <w:name w:val="Body Text Indent"/>
    <w:basedOn w:val="1"/>
    <w:link w:val="50"/>
    <w:semiHidden/>
    <w:unhideWhenUsed/>
    <w:qFormat/>
    <w:uiPriority w:val="99"/>
    <w:pPr>
      <w:spacing w:after="120"/>
      <w:ind w:left="420" w:leftChars="200"/>
    </w:pPr>
  </w:style>
  <w:style w:type="paragraph" w:styleId="18">
    <w:name w:val="toc 3"/>
    <w:basedOn w:val="1"/>
    <w:next w:val="1"/>
    <w:semiHidden/>
    <w:unhideWhenUsed/>
    <w:qFormat/>
    <w:uiPriority w:val="39"/>
    <w:pPr>
      <w:ind w:left="840" w:leftChars="400"/>
    </w:pPr>
  </w:style>
  <w:style w:type="paragraph" w:styleId="19">
    <w:name w:val="Plain Text"/>
    <w:basedOn w:val="1"/>
    <w:link w:val="51"/>
    <w:unhideWhenUsed/>
    <w:qFormat/>
    <w:uiPriority w:val="99"/>
    <w:rPr>
      <w:rFonts w:cs="Times New Roman"/>
      <w:kern w:val="0"/>
      <w:sz w:val="24"/>
      <w:szCs w:val="24"/>
    </w:rPr>
  </w:style>
  <w:style w:type="paragraph" w:styleId="20">
    <w:name w:val="Date"/>
    <w:basedOn w:val="1"/>
    <w:next w:val="1"/>
    <w:link w:val="52"/>
    <w:semiHidden/>
    <w:unhideWhenUsed/>
    <w:qFormat/>
    <w:uiPriority w:val="99"/>
    <w:pPr>
      <w:ind w:left="100" w:leftChars="2500"/>
    </w:pPr>
    <w:rPr>
      <w:rFonts w:ascii="Calibri" w:hAnsi="Calibri" w:cs="Times New Roman"/>
      <w:kern w:val="0"/>
      <w:sz w:val="20"/>
    </w:rPr>
  </w:style>
  <w:style w:type="paragraph" w:styleId="21">
    <w:name w:val="Balloon Text"/>
    <w:basedOn w:val="1"/>
    <w:link w:val="53"/>
    <w:semiHidden/>
    <w:unhideWhenUsed/>
    <w:qFormat/>
    <w:uiPriority w:val="99"/>
    <w:rPr>
      <w:sz w:val="18"/>
      <w:szCs w:val="18"/>
    </w:rPr>
  </w:style>
  <w:style w:type="paragraph" w:styleId="22">
    <w:name w:val="footer"/>
    <w:basedOn w:val="1"/>
    <w:link w:val="54"/>
    <w:autoRedefine/>
    <w:unhideWhenUsed/>
    <w:qFormat/>
    <w:uiPriority w:val="99"/>
    <w:pPr>
      <w:snapToGrid w:val="0"/>
      <w:jc w:val="left"/>
    </w:pPr>
    <w:rPr>
      <w:rFonts w:cs="Times New Roman"/>
      <w:kern w:val="0"/>
      <w:sz w:val="18"/>
      <w:szCs w:val="18"/>
    </w:rPr>
  </w:style>
  <w:style w:type="paragraph" w:styleId="23">
    <w:name w:val="header"/>
    <w:basedOn w:val="1"/>
    <w:link w:val="55"/>
    <w:autoRedefine/>
    <w:unhideWhenUsed/>
    <w:qFormat/>
    <w:uiPriority w:val="99"/>
    <w:pPr>
      <w:tabs>
        <w:tab w:val="center" w:pos="4153"/>
        <w:tab w:val="right" w:pos="8306"/>
      </w:tabs>
      <w:snapToGrid w:val="0"/>
    </w:pPr>
    <w:rPr>
      <w:rFonts w:ascii="Calibri" w:hAnsi="Calibri" w:cs="Times New Roman"/>
      <w:kern w:val="0"/>
      <w:sz w:val="18"/>
    </w:rPr>
  </w:style>
  <w:style w:type="paragraph" w:styleId="24">
    <w:name w:val="toc 1"/>
    <w:basedOn w:val="1"/>
    <w:next w:val="1"/>
    <w:semiHidden/>
    <w:unhideWhenUsed/>
    <w:qFormat/>
    <w:uiPriority w:val="39"/>
  </w:style>
  <w:style w:type="paragraph" w:styleId="25">
    <w:name w:val="toc 2"/>
    <w:basedOn w:val="1"/>
    <w:next w:val="1"/>
    <w:semiHidden/>
    <w:unhideWhenUsed/>
    <w:qFormat/>
    <w:uiPriority w:val="39"/>
    <w:pPr>
      <w:spacing w:before="120"/>
      <w:ind w:left="210"/>
      <w:jc w:val="left"/>
    </w:pPr>
    <w:rPr>
      <w:rFonts w:cs="Times New Roman"/>
      <w:i/>
      <w:iCs/>
      <w:sz w:val="20"/>
      <w:szCs w:val="24"/>
    </w:rPr>
  </w:style>
  <w:style w:type="paragraph" w:styleId="26">
    <w:name w:val="Body Text 2"/>
    <w:basedOn w:val="1"/>
    <w:next w:val="16"/>
    <w:link w:val="56"/>
    <w:semiHidden/>
    <w:unhideWhenUsed/>
    <w:qFormat/>
    <w:uiPriority w:val="99"/>
    <w:pPr>
      <w:widowControl/>
      <w:spacing w:before="100" w:beforeAutospacing="1" w:after="100" w:afterAutospacing="1"/>
      <w:jc w:val="left"/>
    </w:pPr>
    <w:rPr>
      <w:rFonts w:ascii="宋体" w:hAnsi="宋体"/>
      <w:kern w:val="0"/>
      <w:sz w:val="24"/>
    </w:rPr>
  </w:style>
  <w:style w:type="paragraph" w:styleId="27">
    <w:name w:val="Message Header"/>
    <w:basedOn w:val="1"/>
    <w:link w:val="57"/>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kern w:val="0"/>
      <w:sz w:val="20"/>
    </w:rPr>
  </w:style>
  <w:style w:type="paragraph" w:styleId="28">
    <w:name w:val="HTML Preformatted"/>
    <w:basedOn w:val="1"/>
    <w:link w:val="58"/>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Arial" w:hAnsi="Arial" w:cs="Times New Roman"/>
      <w:kern w:val="0"/>
      <w:sz w:val="24"/>
      <w:szCs w:val="24"/>
    </w:rPr>
  </w:style>
  <w:style w:type="paragraph" w:styleId="29">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30">
    <w:name w:val="Body Text First Indent"/>
    <w:basedOn w:val="16"/>
    <w:next w:val="31"/>
    <w:link w:val="60"/>
    <w:semiHidden/>
    <w:unhideWhenUsed/>
    <w:qFormat/>
    <w:uiPriority w:val="99"/>
    <w:pPr>
      <w:spacing w:before="100" w:beforeAutospacing="1"/>
      <w:ind w:firstLine="420" w:firstLineChars="100"/>
    </w:pPr>
    <w:rPr>
      <w:rFonts w:ascii="宋体" w:hAnsi="Times New Roman"/>
      <w:sz w:val="34"/>
      <w:szCs w:val="34"/>
    </w:rPr>
  </w:style>
  <w:style w:type="paragraph" w:styleId="31">
    <w:name w:val="Body Text First Indent 2"/>
    <w:basedOn w:val="17"/>
    <w:link w:val="59"/>
    <w:semiHidden/>
    <w:unhideWhenUsed/>
    <w:qFormat/>
    <w:uiPriority w:val="99"/>
    <w:pPr>
      <w:ind w:firstLine="420" w:firstLineChars="200"/>
    </w:pPr>
    <w:rPr>
      <w:rFonts w:cs="Times New Roman"/>
      <w:kern w:val="0"/>
      <w:sz w:val="2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22"/>
    <w:rPr>
      <w:b/>
    </w:rPr>
  </w:style>
  <w:style w:type="character" w:styleId="36">
    <w:name w:val="FollowedHyperlink"/>
    <w:basedOn w:val="34"/>
    <w:semiHidden/>
    <w:unhideWhenUsed/>
    <w:qFormat/>
    <w:uiPriority w:val="99"/>
    <w:rPr>
      <w:color w:val="000000"/>
      <w:u w:val="none"/>
    </w:rPr>
  </w:style>
  <w:style w:type="character" w:styleId="37">
    <w:name w:val="Emphasis"/>
    <w:basedOn w:val="34"/>
    <w:qFormat/>
    <w:uiPriority w:val="20"/>
  </w:style>
  <w:style w:type="character" w:styleId="38">
    <w:name w:val="Hyperlink"/>
    <w:basedOn w:val="34"/>
    <w:semiHidden/>
    <w:unhideWhenUsed/>
    <w:qFormat/>
    <w:uiPriority w:val="99"/>
    <w:rPr>
      <w:color w:val="000000"/>
      <w:u w:val="none"/>
    </w:rPr>
  </w:style>
  <w:style w:type="character" w:customStyle="1" w:styleId="39">
    <w:name w:val="标题 1 Char"/>
    <w:basedOn w:val="34"/>
    <w:link w:val="3"/>
    <w:qFormat/>
    <w:uiPriority w:val="1"/>
    <w:rPr>
      <w:rFonts w:ascii="Times New Roman" w:hAnsi="Times New Roman" w:eastAsia="宋体" w:cs="Times New Roman"/>
      <w:b/>
      <w:kern w:val="44"/>
      <w:sz w:val="44"/>
      <w:szCs w:val="20"/>
    </w:rPr>
  </w:style>
  <w:style w:type="character" w:customStyle="1" w:styleId="40">
    <w:name w:val="标题 2 Char"/>
    <w:basedOn w:val="34"/>
    <w:link w:val="4"/>
    <w:semiHidden/>
    <w:qFormat/>
    <w:uiPriority w:val="0"/>
    <w:rPr>
      <w:rFonts w:asciiTheme="majorHAnsi" w:hAnsiTheme="majorHAnsi" w:eastAsiaTheme="majorEastAsia" w:cstheme="majorBidi"/>
      <w:b/>
      <w:bCs/>
      <w:sz w:val="32"/>
      <w:szCs w:val="32"/>
    </w:rPr>
  </w:style>
  <w:style w:type="character" w:customStyle="1" w:styleId="41">
    <w:name w:val="标题 3 Char"/>
    <w:basedOn w:val="34"/>
    <w:link w:val="5"/>
    <w:semiHidden/>
    <w:qFormat/>
    <w:uiPriority w:val="0"/>
    <w:rPr>
      <w:rFonts w:ascii="Calibri" w:hAnsi="Calibri" w:eastAsia="宋体" w:cs="Times New Roman"/>
      <w:b/>
      <w:sz w:val="32"/>
      <w:szCs w:val="24"/>
    </w:rPr>
  </w:style>
  <w:style w:type="character" w:customStyle="1" w:styleId="42">
    <w:name w:val="标题 4 Char"/>
    <w:basedOn w:val="34"/>
    <w:link w:val="6"/>
    <w:semiHidden/>
    <w:qFormat/>
    <w:uiPriority w:val="0"/>
    <w:rPr>
      <w:rFonts w:ascii="Arial" w:hAnsi="Arial" w:eastAsia="黑体" w:cs="Calibri"/>
      <w:sz w:val="28"/>
      <w:szCs w:val="21"/>
    </w:rPr>
  </w:style>
  <w:style w:type="character" w:customStyle="1" w:styleId="43">
    <w:name w:val="标题 5 Char"/>
    <w:basedOn w:val="34"/>
    <w:link w:val="7"/>
    <w:semiHidden/>
    <w:qFormat/>
    <w:uiPriority w:val="0"/>
    <w:rPr>
      <w:rFonts w:ascii="Calibri" w:hAnsi="Calibri" w:eastAsia="宋体" w:cs="Times New Roman"/>
      <w:b/>
      <w:sz w:val="28"/>
      <w:szCs w:val="24"/>
    </w:rPr>
  </w:style>
  <w:style w:type="character" w:customStyle="1" w:styleId="44">
    <w:name w:val="标题 6 Char"/>
    <w:basedOn w:val="34"/>
    <w:link w:val="8"/>
    <w:semiHidden/>
    <w:qFormat/>
    <w:uiPriority w:val="0"/>
    <w:rPr>
      <w:rFonts w:ascii="Arial" w:hAnsi="Arial" w:eastAsia="黑体" w:cs="Times New Roman"/>
      <w:b/>
      <w:sz w:val="24"/>
      <w:szCs w:val="24"/>
    </w:rPr>
  </w:style>
  <w:style w:type="character" w:customStyle="1" w:styleId="45">
    <w:name w:val="标题 7 Char"/>
    <w:basedOn w:val="34"/>
    <w:link w:val="9"/>
    <w:semiHidden/>
    <w:qFormat/>
    <w:uiPriority w:val="99"/>
    <w:rPr>
      <w:rFonts w:ascii="Calibri" w:hAnsi="Calibri" w:eastAsia="宋体" w:cs="Times New Roman"/>
      <w:b/>
      <w:sz w:val="24"/>
      <w:szCs w:val="24"/>
    </w:rPr>
  </w:style>
  <w:style w:type="character" w:customStyle="1" w:styleId="46">
    <w:name w:val="标题 8 Char"/>
    <w:basedOn w:val="34"/>
    <w:link w:val="10"/>
    <w:semiHidden/>
    <w:qFormat/>
    <w:uiPriority w:val="99"/>
    <w:rPr>
      <w:rFonts w:ascii="Arial" w:hAnsi="Arial" w:eastAsia="黑体" w:cs="Times New Roman"/>
      <w:sz w:val="24"/>
      <w:szCs w:val="24"/>
    </w:rPr>
  </w:style>
  <w:style w:type="character" w:customStyle="1" w:styleId="47">
    <w:name w:val="标题 9 Char"/>
    <w:basedOn w:val="34"/>
    <w:link w:val="11"/>
    <w:semiHidden/>
    <w:qFormat/>
    <w:uiPriority w:val="99"/>
    <w:rPr>
      <w:rFonts w:ascii="Arial" w:hAnsi="Arial" w:eastAsia="黑体" w:cs="Times New Roman"/>
      <w:szCs w:val="24"/>
    </w:rPr>
  </w:style>
  <w:style w:type="character" w:customStyle="1" w:styleId="48">
    <w:name w:val="正文缩进 Char1"/>
    <w:link w:val="13"/>
    <w:semiHidden/>
    <w:qFormat/>
    <w:locked/>
    <w:uiPriority w:val="0"/>
    <w:rPr>
      <w:szCs w:val="21"/>
    </w:rPr>
  </w:style>
  <w:style w:type="character" w:customStyle="1" w:styleId="49">
    <w:name w:val="正文文本 Char"/>
    <w:basedOn w:val="34"/>
    <w:link w:val="16"/>
    <w:semiHidden/>
    <w:qFormat/>
    <w:uiPriority w:val="99"/>
    <w:rPr>
      <w:rFonts w:ascii="Calibri" w:hAnsi="Calibri" w:eastAsia="宋体" w:cs="Times New Roman"/>
      <w:kern w:val="0"/>
      <w:sz w:val="20"/>
      <w:szCs w:val="21"/>
    </w:rPr>
  </w:style>
  <w:style w:type="character" w:customStyle="1" w:styleId="50">
    <w:name w:val="正文文本缩进 Char"/>
    <w:basedOn w:val="34"/>
    <w:link w:val="17"/>
    <w:semiHidden/>
    <w:qFormat/>
    <w:uiPriority w:val="99"/>
    <w:rPr>
      <w:rFonts w:ascii="Times New Roman" w:hAnsi="Times New Roman" w:eastAsia="宋体" w:cs="Calibri"/>
      <w:szCs w:val="21"/>
    </w:rPr>
  </w:style>
  <w:style w:type="character" w:customStyle="1" w:styleId="51">
    <w:name w:val="纯文本 Char"/>
    <w:basedOn w:val="34"/>
    <w:link w:val="19"/>
    <w:qFormat/>
    <w:uiPriority w:val="99"/>
    <w:rPr>
      <w:rFonts w:ascii="Times New Roman" w:hAnsi="Times New Roman" w:eastAsia="宋体" w:cs="Times New Roman"/>
      <w:kern w:val="0"/>
      <w:sz w:val="24"/>
      <w:szCs w:val="24"/>
    </w:rPr>
  </w:style>
  <w:style w:type="character" w:customStyle="1" w:styleId="52">
    <w:name w:val="日期 Char"/>
    <w:basedOn w:val="34"/>
    <w:link w:val="20"/>
    <w:semiHidden/>
    <w:qFormat/>
    <w:uiPriority w:val="99"/>
    <w:rPr>
      <w:rFonts w:ascii="Calibri" w:hAnsi="Calibri" w:eastAsia="宋体" w:cs="Times New Roman"/>
      <w:kern w:val="0"/>
      <w:sz w:val="20"/>
      <w:szCs w:val="21"/>
    </w:rPr>
  </w:style>
  <w:style w:type="character" w:customStyle="1" w:styleId="53">
    <w:name w:val="批注框文本 Char"/>
    <w:basedOn w:val="34"/>
    <w:link w:val="21"/>
    <w:semiHidden/>
    <w:qFormat/>
    <w:uiPriority w:val="99"/>
    <w:rPr>
      <w:rFonts w:ascii="Times New Roman" w:hAnsi="Times New Roman" w:eastAsia="宋体" w:cs="Calibri"/>
      <w:sz w:val="18"/>
      <w:szCs w:val="18"/>
    </w:rPr>
  </w:style>
  <w:style w:type="character" w:customStyle="1" w:styleId="54">
    <w:name w:val="页脚 Char"/>
    <w:basedOn w:val="34"/>
    <w:link w:val="22"/>
    <w:autoRedefine/>
    <w:qFormat/>
    <w:uiPriority w:val="99"/>
    <w:rPr>
      <w:rFonts w:ascii="Times New Roman" w:hAnsi="Times New Roman" w:eastAsia="宋体" w:cs="Times New Roman"/>
      <w:kern w:val="0"/>
      <w:sz w:val="18"/>
      <w:szCs w:val="18"/>
    </w:rPr>
  </w:style>
  <w:style w:type="character" w:customStyle="1" w:styleId="55">
    <w:name w:val="页眉 Char"/>
    <w:basedOn w:val="34"/>
    <w:link w:val="23"/>
    <w:qFormat/>
    <w:uiPriority w:val="99"/>
    <w:rPr>
      <w:rFonts w:ascii="Calibri" w:hAnsi="Calibri" w:eastAsia="宋体" w:cs="Times New Roman"/>
      <w:kern w:val="0"/>
      <w:sz w:val="18"/>
      <w:szCs w:val="21"/>
    </w:rPr>
  </w:style>
  <w:style w:type="character" w:customStyle="1" w:styleId="56">
    <w:name w:val="正文文本 2 Char"/>
    <w:basedOn w:val="34"/>
    <w:link w:val="26"/>
    <w:semiHidden/>
    <w:qFormat/>
    <w:uiPriority w:val="99"/>
    <w:rPr>
      <w:rFonts w:ascii="宋体" w:hAnsi="宋体" w:eastAsia="宋体" w:cs="Calibri"/>
      <w:kern w:val="0"/>
      <w:sz w:val="24"/>
      <w:szCs w:val="21"/>
    </w:rPr>
  </w:style>
  <w:style w:type="character" w:customStyle="1" w:styleId="57">
    <w:name w:val="信息标题 Char"/>
    <w:basedOn w:val="34"/>
    <w:link w:val="27"/>
    <w:semiHidden/>
    <w:qFormat/>
    <w:uiPriority w:val="99"/>
    <w:rPr>
      <w:rFonts w:ascii="Cambria" w:hAnsi="Cambria" w:eastAsia="宋体" w:cs="Times New Roman"/>
      <w:kern w:val="0"/>
      <w:sz w:val="20"/>
      <w:szCs w:val="21"/>
      <w:shd w:val="pct20" w:color="auto" w:fill="auto"/>
    </w:rPr>
  </w:style>
  <w:style w:type="character" w:customStyle="1" w:styleId="58">
    <w:name w:val="HTML 预设格式 Char"/>
    <w:basedOn w:val="34"/>
    <w:link w:val="28"/>
    <w:semiHidden/>
    <w:qFormat/>
    <w:uiPriority w:val="0"/>
    <w:rPr>
      <w:rFonts w:ascii="Arial" w:hAnsi="Arial" w:eastAsia="宋体" w:cs="Times New Roman"/>
      <w:kern w:val="0"/>
      <w:sz w:val="24"/>
      <w:szCs w:val="24"/>
    </w:rPr>
  </w:style>
  <w:style w:type="character" w:customStyle="1" w:styleId="59">
    <w:name w:val="正文首行缩进 2 Char"/>
    <w:basedOn w:val="50"/>
    <w:link w:val="31"/>
    <w:semiHidden/>
    <w:qFormat/>
    <w:uiPriority w:val="99"/>
    <w:rPr>
      <w:rFonts w:ascii="Times New Roman" w:hAnsi="Times New Roman" w:eastAsia="宋体" w:cs="Times New Roman"/>
      <w:kern w:val="0"/>
      <w:sz w:val="20"/>
      <w:szCs w:val="21"/>
    </w:rPr>
  </w:style>
  <w:style w:type="character" w:customStyle="1" w:styleId="60">
    <w:name w:val="正文首行缩进 Char"/>
    <w:basedOn w:val="49"/>
    <w:link w:val="30"/>
    <w:semiHidden/>
    <w:qFormat/>
    <w:uiPriority w:val="99"/>
    <w:rPr>
      <w:rFonts w:ascii="宋体" w:hAnsi="Times New Roman" w:eastAsia="宋体" w:cs="Times New Roman"/>
      <w:kern w:val="0"/>
      <w:sz w:val="34"/>
      <w:szCs w:val="34"/>
    </w:rPr>
  </w:style>
  <w:style w:type="paragraph" w:styleId="61">
    <w:name w:val="List Paragraph"/>
    <w:basedOn w:val="1"/>
    <w:qFormat/>
    <w:uiPriority w:val="99"/>
    <w:pPr>
      <w:ind w:firstLine="420" w:firstLineChars="200"/>
    </w:pPr>
  </w:style>
  <w:style w:type="paragraph" w:customStyle="1" w:styleId="62">
    <w:name w:val="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63">
    <w:name w:val="无间隔 Char"/>
    <w:basedOn w:val="34"/>
    <w:link w:val="64"/>
    <w:qFormat/>
    <w:locked/>
    <w:uiPriority w:val="1"/>
    <w:rPr>
      <w:sz w:val="24"/>
      <w:szCs w:val="24"/>
    </w:rPr>
  </w:style>
  <w:style w:type="paragraph" w:styleId="64">
    <w:name w:val="No Spacing"/>
    <w:next w:val="1"/>
    <w:link w:val="63"/>
    <w:qFormat/>
    <w:uiPriority w:val="1"/>
    <w:pPr>
      <w:jc w:val="both"/>
    </w:pPr>
    <w:rPr>
      <w:rFonts w:asciiTheme="minorHAnsi" w:hAnsiTheme="minorHAnsi" w:eastAsiaTheme="minorEastAsia" w:cstheme="minorBidi"/>
      <w:kern w:val="2"/>
      <w:sz w:val="24"/>
      <w:szCs w:val="24"/>
      <w:lang w:val="en-US" w:eastAsia="zh-CN" w:bidi="ar-SA"/>
    </w:rPr>
  </w:style>
  <w:style w:type="paragraph" w:customStyle="1" w:styleId="65">
    <w:name w:val="_Style 3"/>
    <w:basedOn w:val="1"/>
    <w:qFormat/>
    <w:uiPriority w:val="99"/>
    <w:pPr>
      <w:ind w:firstLine="420" w:firstLineChars="200"/>
    </w:pPr>
  </w:style>
  <w:style w:type="paragraph" w:customStyle="1" w:styleId="66">
    <w:name w:val="列出段落1"/>
    <w:basedOn w:val="1"/>
    <w:next w:val="61"/>
    <w:qFormat/>
    <w:uiPriority w:val="99"/>
    <w:pPr>
      <w:ind w:firstLine="420" w:firstLineChars="200"/>
    </w:pPr>
  </w:style>
  <w:style w:type="paragraph" w:customStyle="1" w:styleId="67">
    <w:name w:val="正文缩进1"/>
    <w:basedOn w:val="1"/>
    <w:qFormat/>
    <w:uiPriority w:val="99"/>
    <w:pPr>
      <w:adjustRightInd w:val="0"/>
      <w:spacing w:line="360" w:lineRule="atLeast"/>
      <w:ind w:firstLine="420" w:firstLineChars="200"/>
      <w:jc w:val="left"/>
    </w:pPr>
    <w:rPr>
      <w:rFonts w:cs="Times New Roman"/>
      <w:kern w:val="0"/>
      <w:sz w:val="24"/>
      <w:szCs w:val="24"/>
    </w:rPr>
  </w:style>
  <w:style w:type="paragraph" w:customStyle="1" w:styleId="68">
    <w:name w:val="日期1"/>
    <w:basedOn w:val="1"/>
    <w:next w:val="1"/>
    <w:qFormat/>
    <w:uiPriority w:val="99"/>
    <w:rPr>
      <w:rFonts w:cs="Times New Roman"/>
      <w:kern w:val="0"/>
      <w:sz w:val="24"/>
      <w:szCs w:val="24"/>
    </w:rPr>
  </w:style>
  <w:style w:type="paragraph" w:customStyle="1" w:styleId="69">
    <w:name w:val="HtmlNormal"/>
    <w:basedOn w:val="1"/>
    <w:qFormat/>
    <w:uiPriority w:val="99"/>
    <w:pPr>
      <w:jc w:val="left"/>
    </w:pPr>
    <w:rPr>
      <w:rFonts w:ascii="Calibri" w:hAnsi="Calibri"/>
      <w:kern w:val="0"/>
      <w:sz w:val="24"/>
      <w:szCs w:val="22"/>
    </w:rPr>
  </w:style>
  <w:style w:type="paragraph" w:customStyle="1" w:styleId="70">
    <w:name w:val="样式 样式 样式 样式 标题 2 + 宋体 五号 非加粗 黑色 + 段前: 6 磅 段后: 0 磅 行距: 单倍行距 + 段前:..."/>
    <w:basedOn w:val="1"/>
    <w:qFormat/>
    <w:uiPriority w:val="99"/>
    <w:pPr>
      <w:keepNext/>
      <w:keepLines/>
      <w:adjustRightInd w:val="0"/>
      <w:spacing w:before="240" w:after="100" w:afterAutospacing="1"/>
      <w:jc w:val="left"/>
      <w:outlineLvl w:val="1"/>
    </w:pPr>
    <w:rPr>
      <w:rFonts w:ascii="宋体" w:hAnsi="宋体" w:cs="宋体"/>
      <w:b/>
      <w:bCs/>
      <w:color w:val="000000"/>
      <w:kern w:val="0"/>
    </w:rPr>
  </w:style>
  <w:style w:type="paragraph" w:customStyle="1" w:styleId="71">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正文文本缩进1"/>
    <w:basedOn w:val="1"/>
    <w:qFormat/>
    <w:uiPriority w:val="99"/>
    <w:pPr>
      <w:spacing w:line="360" w:lineRule="auto"/>
      <w:ind w:firstLine="480" w:firstLineChars="200"/>
    </w:pPr>
    <w:rPr>
      <w:rFonts w:ascii="宋体" w:cs="宋体"/>
      <w:kern w:val="0"/>
      <w:sz w:val="24"/>
      <w:szCs w:val="24"/>
    </w:rPr>
  </w:style>
  <w:style w:type="paragraph" w:customStyle="1" w:styleId="73">
    <w:name w:val="Char Char10 Char Char Char Char"/>
    <w:basedOn w:val="1"/>
    <w:next w:val="74"/>
    <w:qFormat/>
    <w:uiPriority w:val="99"/>
    <w:rPr>
      <w:rFonts w:ascii="Calibri" w:hAnsi="Calibri"/>
      <w:kern w:val="0"/>
    </w:rPr>
  </w:style>
  <w:style w:type="paragraph" w:customStyle="1" w:styleId="74">
    <w:name w:val="xl87"/>
    <w:basedOn w:val="1"/>
    <w:next w:val="75"/>
    <w:qFormat/>
    <w:uiPriority w:val="99"/>
    <w:pPr>
      <w:widowControl/>
      <w:pBdr>
        <w:top w:val="single" w:color="000000" w:sz="4" w:space="0"/>
        <w:left w:val="single" w:color="000000" w:sz="8" w:space="0"/>
        <w:right w:val="single" w:color="000000" w:sz="4" w:space="0"/>
      </w:pBdr>
      <w:suppressAutoHyphens/>
      <w:spacing w:before="280" w:after="280"/>
      <w:jc w:val="center"/>
    </w:pPr>
    <w:rPr>
      <w:rFonts w:ascii="Arial Unicode MS" w:hAnsi="Arial Unicode MS" w:eastAsia="Arial Unicode MS" w:cs="Arial Unicode MS"/>
      <w:sz w:val="22"/>
      <w:szCs w:val="22"/>
    </w:rPr>
  </w:style>
  <w:style w:type="paragraph" w:customStyle="1" w:styleId="75">
    <w:name w:val="xl72"/>
    <w:basedOn w:val="1"/>
    <w:next w:val="20"/>
    <w:qFormat/>
    <w:uiPriority w:val="0"/>
    <w:pPr>
      <w:widowControl/>
      <w:pBdr>
        <w:top w:val="single" w:color="000000" w:sz="4" w:space="0"/>
        <w:left w:val="single" w:color="000000" w:sz="8" w:space="0"/>
        <w:right w:val="single" w:color="000000" w:sz="4" w:space="0"/>
      </w:pBdr>
      <w:suppressAutoHyphens/>
      <w:spacing w:before="280" w:after="280"/>
      <w:jc w:val="center"/>
    </w:pPr>
    <w:rPr>
      <w:rFonts w:ascii="楷体_GB2312" w:hAnsi="楷体_GB2312" w:eastAsia="楷体_GB2312" w:cs="Arial Unicode MS"/>
      <w:sz w:val="22"/>
      <w:szCs w:val="22"/>
    </w:rPr>
  </w:style>
  <w:style w:type="paragraph" w:customStyle="1" w:styleId="76">
    <w:name w:val="Default"/>
    <w:next w:val="73"/>
    <w:qFormat/>
    <w:uiPriority w:val="99"/>
    <w:pPr>
      <w:widowControl w:val="0"/>
      <w:autoSpaceDE w:val="0"/>
      <w:autoSpaceDN w:val="0"/>
      <w:adjustRightInd w:val="0"/>
    </w:pPr>
    <w:rPr>
      <w:rFonts w:ascii="宋体" w:hAnsi="Times New Roman" w:eastAsia="宋体" w:cs="Times New Roman"/>
      <w:color w:val="000000"/>
      <w:sz w:val="22"/>
      <w:lang w:val="en-US" w:eastAsia="zh-CN" w:bidi="ar-SA"/>
    </w:rPr>
  </w:style>
  <w:style w:type="paragraph" w:customStyle="1" w:styleId="77">
    <w:name w:val="UserStyle_104"/>
    <w:basedOn w:val="1"/>
    <w:autoRedefine/>
    <w:qFormat/>
    <w:uiPriority w:val="99"/>
    <w:rPr>
      <w:rFonts w:ascii="宋体" w:hAnsi="宋体"/>
      <w:szCs w:val="20"/>
      <w:lang w:val="zh-CN" w:bidi="zh-CN"/>
    </w:rPr>
  </w:style>
  <w:style w:type="paragraph" w:customStyle="1" w:styleId="78">
    <w:name w:val="Normal_26"/>
    <w:next w:val="1"/>
    <w:qFormat/>
    <w:uiPriority w:val="99"/>
    <w:pPr>
      <w:widowControl w:val="0"/>
      <w:suppressAutoHyphens/>
      <w:jc w:val="both"/>
    </w:pPr>
    <w:rPr>
      <w:rFonts w:ascii="Calibri" w:hAnsi="Calibri" w:eastAsia="宋体" w:cs="Times New Roman"/>
      <w:kern w:val="2"/>
      <w:sz w:val="21"/>
      <w:szCs w:val="22"/>
      <w:lang w:val="en-US" w:eastAsia="zh-CN" w:bidi="ar-SA"/>
    </w:rPr>
  </w:style>
  <w:style w:type="paragraph" w:customStyle="1" w:styleId="79">
    <w:name w:val="样式_0"/>
    <w:qFormat/>
    <w:uiPriority w:val="99"/>
    <w:pPr>
      <w:widowControl w:val="0"/>
      <w:suppressAutoHyphens/>
      <w:autoSpaceDE w:val="0"/>
    </w:pPr>
    <w:rPr>
      <w:rFonts w:ascii="宋体" w:hAnsi="宋体" w:eastAsia="宋体" w:cs="宋体"/>
      <w:sz w:val="24"/>
      <w:szCs w:val="24"/>
      <w:lang w:val="en-US" w:eastAsia="zh-CN" w:bidi="ar-SA"/>
    </w:rPr>
  </w:style>
  <w:style w:type="paragraph" w:customStyle="1" w:styleId="80">
    <w:name w:val="pa-3"/>
    <w:basedOn w:val="1"/>
    <w:qFormat/>
    <w:uiPriority w:val="99"/>
    <w:pPr>
      <w:widowControl/>
      <w:spacing w:before="150" w:after="150" w:line="360" w:lineRule="auto"/>
      <w:jc w:val="left"/>
    </w:pPr>
    <w:rPr>
      <w:rFonts w:ascii="宋体" w:hAnsi="Calibri" w:cs="宋体"/>
      <w:kern w:val="0"/>
      <w:sz w:val="24"/>
      <w:szCs w:val="24"/>
    </w:rPr>
  </w:style>
  <w:style w:type="paragraph" w:customStyle="1" w:styleId="81">
    <w:name w:val="Other|1"/>
    <w:basedOn w:val="1"/>
    <w:qFormat/>
    <w:uiPriority w:val="99"/>
    <w:pPr>
      <w:spacing w:line="560" w:lineRule="exact"/>
    </w:pPr>
    <w:rPr>
      <w:rFonts w:ascii="宋体" w:hAnsi="宋体" w:cs="宋体"/>
      <w:sz w:val="15"/>
      <w:szCs w:val="15"/>
      <w:lang w:val="zh-TW" w:eastAsia="zh-TW" w:bidi="zh-TW"/>
    </w:rPr>
  </w:style>
  <w:style w:type="paragraph" w:customStyle="1" w:styleId="82">
    <w:name w:val="段落正文"/>
    <w:basedOn w:val="1"/>
    <w:qFormat/>
    <w:uiPriority w:val="99"/>
    <w:pPr>
      <w:spacing w:before="156" w:after="156"/>
    </w:pPr>
    <w:rPr>
      <w:rFonts w:ascii="Calibri" w:hAnsi="Calibri" w:cs="Times New Roman"/>
      <w:szCs w:val="22"/>
      <w:lang w:eastAsia="en-US"/>
    </w:rPr>
  </w:style>
  <w:style w:type="paragraph" w:customStyle="1" w:styleId="83">
    <w:name w:val="_Style 78"/>
    <w:basedOn w:val="16"/>
    <w:next w:val="30"/>
    <w:qFormat/>
    <w:uiPriority w:val="99"/>
    <w:pPr>
      <w:ind w:firstLine="420" w:firstLineChars="100"/>
    </w:pPr>
    <w:rPr>
      <w:rFonts w:ascii="宋体" w:hAnsi="Times New Roman"/>
      <w:sz w:val="34"/>
      <w:szCs w:val="20"/>
    </w:rPr>
  </w:style>
  <w:style w:type="paragraph" w:customStyle="1" w:styleId="84">
    <w:name w:val="Table Paragraph"/>
    <w:basedOn w:val="1"/>
    <w:qFormat/>
    <w:uiPriority w:val="1"/>
    <w:rPr>
      <w:rFonts w:ascii="宋体" w:hAnsi="宋体" w:cs="宋体"/>
      <w:lang w:val="zh-CN" w:bidi="zh-CN"/>
    </w:rPr>
  </w:style>
  <w:style w:type="paragraph" w:customStyle="1" w:styleId="85">
    <w:name w:val="列出段落2"/>
    <w:basedOn w:val="1"/>
    <w:qFormat/>
    <w:uiPriority w:val="99"/>
    <w:pPr>
      <w:ind w:firstLine="420" w:firstLineChars="200"/>
    </w:pPr>
    <w:rPr>
      <w:rFonts w:cs="Times New Roman"/>
      <w:szCs w:val="22"/>
    </w:rPr>
  </w:style>
  <w:style w:type="paragraph" w:customStyle="1" w:styleId="86">
    <w:name w:val="！正文"/>
    <w:basedOn w:val="1"/>
    <w:qFormat/>
    <w:uiPriority w:val="99"/>
    <w:pPr>
      <w:spacing w:line="360" w:lineRule="auto"/>
    </w:pPr>
    <w:rPr>
      <w:kern w:val="0"/>
    </w:rPr>
  </w:style>
  <w:style w:type="character" w:customStyle="1" w:styleId="87">
    <w:name w:val="font151"/>
    <w:qFormat/>
    <w:uiPriority w:val="0"/>
    <w:rPr>
      <w:rFonts w:hint="eastAsia" w:ascii="宋体" w:hAnsi="宋体" w:eastAsia="宋体" w:cs="宋体"/>
      <w:color w:val="000000"/>
      <w:sz w:val="18"/>
      <w:szCs w:val="18"/>
      <w:u w:val="none"/>
    </w:rPr>
  </w:style>
  <w:style w:type="character" w:customStyle="1" w:styleId="88">
    <w:name w:val="font101"/>
    <w:qFormat/>
    <w:uiPriority w:val="0"/>
    <w:rPr>
      <w:rFonts w:hint="eastAsia" w:ascii="微软雅黑" w:hAnsi="微软雅黑" w:eastAsia="微软雅黑" w:cs="微软雅黑"/>
      <w:b/>
      <w:bCs/>
      <w:color w:val="000000"/>
      <w:sz w:val="18"/>
      <w:szCs w:val="18"/>
      <w:u w:val="none"/>
    </w:rPr>
  </w:style>
  <w:style w:type="character" w:customStyle="1" w:styleId="89">
    <w:name w:val="font51"/>
    <w:qFormat/>
    <w:uiPriority w:val="0"/>
    <w:rPr>
      <w:rFonts w:hint="eastAsia" w:ascii="微软雅黑" w:hAnsi="微软雅黑" w:eastAsia="微软雅黑" w:cs="微软雅黑"/>
      <w:color w:val="000000"/>
      <w:sz w:val="18"/>
      <w:szCs w:val="18"/>
      <w:u w:val="none"/>
    </w:rPr>
  </w:style>
  <w:style w:type="character" w:customStyle="1" w:styleId="90">
    <w:name w:val="NormalCharacter"/>
    <w:qFormat/>
    <w:uiPriority w:val="0"/>
  </w:style>
  <w:style w:type="character" w:customStyle="1" w:styleId="91">
    <w:name w:val="15"/>
    <w:qFormat/>
    <w:uiPriority w:val="0"/>
    <w:rPr>
      <w:rFonts w:hint="default" w:ascii="Times New Roman" w:hAnsi="Times New Roman" w:cs="Times New Roman"/>
      <w:color w:val="000000"/>
    </w:rPr>
  </w:style>
  <w:style w:type="character" w:customStyle="1" w:styleId="92">
    <w:name w:val="font161"/>
    <w:qFormat/>
    <w:uiPriority w:val="0"/>
    <w:rPr>
      <w:rFonts w:hint="eastAsia" w:ascii="微软雅黑" w:hAnsi="微软雅黑" w:eastAsia="微软雅黑" w:cs="微软雅黑"/>
      <w:color w:val="FF0000"/>
      <w:sz w:val="18"/>
      <w:szCs w:val="18"/>
      <w:u w:val="none"/>
    </w:rPr>
  </w:style>
  <w:style w:type="character" w:customStyle="1" w:styleId="93">
    <w:name w:val="font01"/>
    <w:qFormat/>
    <w:uiPriority w:val="0"/>
    <w:rPr>
      <w:rFonts w:hint="eastAsia" w:ascii="宋体" w:hAnsi="宋体" w:eastAsia="宋体" w:cs="宋体"/>
      <w:color w:val="000000"/>
      <w:sz w:val="24"/>
      <w:szCs w:val="24"/>
      <w:u w:val="none"/>
    </w:rPr>
  </w:style>
  <w:style w:type="character" w:customStyle="1" w:styleId="94">
    <w:name w:val="font121"/>
    <w:qFormat/>
    <w:uiPriority w:val="0"/>
    <w:rPr>
      <w:rFonts w:hint="eastAsia" w:ascii="宋体" w:hAnsi="宋体" w:eastAsia="宋体" w:cs="宋体"/>
      <w:color w:val="FF0000"/>
      <w:sz w:val="16"/>
      <w:szCs w:val="16"/>
      <w:u w:val="none"/>
    </w:rPr>
  </w:style>
  <w:style w:type="character" w:customStyle="1" w:styleId="95">
    <w:name w:val="font21"/>
    <w:qFormat/>
    <w:uiPriority w:val="0"/>
    <w:rPr>
      <w:rFonts w:hint="eastAsia" w:ascii="宋体" w:hAnsi="宋体" w:eastAsia="宋体" w:cs="宋体"/>
      <w:color w:val="000000"/>
      <w:sz w:val="16"/>
      <w:szCs w:val="16"/>
      <w:u w:val="none"/>
    </w:rPr>
  </w:style>
  <w:style w:type="character" w:customStyle="1" w:styleId="96">
    <w:name w:val="font71"/>
    <w:qFormat/>
    <w:uiPriority w:val="0"/>
    <w:rPr>
      <w:rFonts w:hint="eastAsia" w:ascii="宋体" w:hAnsi="宋体" w:eastAsia="宋体" w:cs="宋体"/>
      <w:color w:val="000000"/>
      <w:sz w:val="16"/>
      <w:szCs w:val="16"/>
      <w:u w:val="none"/>
    </w:rPr>
  </w:style>
  <w:style w:type="character" w:customStyle="1" w:styleId="97">
    <w:name w:val="font81"/>
    <w:qFormat/>
    <w:uiPriority w:val="0"/>
    <w:rPr>
      <w:rFonts w:hint="eastAsia" w:ascii="宋体" w:hAnsi="宋体" w:eastAsia="宋体" w:cs="宋体"/>
      <w:color w:val="000000"/>
      <w:sz w:val="16"/>
      <w:szCs w:val="16"/>
      <w:u w:val="none"/>
    </w:rPr>
  </w:style>
  <w:style w:type="character" w:customStyle="1" w:styleId="98">
    <w:name w:val="纯文本 Char1"/>
    <w:semiHidden/>
    <w:qFormat/>
    <w:uiPriority w:val="99"/>
    <w:rPr>
      <w:rFonts w:hint="eastAsia" w:ascii="宋体" w:hAnsi="Courier New" w:eastAsia="宋体" w:cs="Courier New"/>
      <w:szCs w:val="21"/>
    </w:rPr>
  </w:style>
  <w:style w:type="character" w:customStyle="1" w:styleId="99">
    <w:name w:val="正文首行缩进 Char1"/>
    <w:semiHidden/>
    <w:qFormat/>
    <w:uiPriority w:val="99"/>
    <w:rPr>
      <w:rFonts w:hint="default" w:ascii="Times New Roman" w:hAnsi="Times New Roman" w:eastAsia="宋体" w:cs="Calibri"/>
      <w:szCs w:val="21"/>
    </w:rPr>
  </w:style>
  <w:style w:type="character" w:customStyle="1" w:styleId="100">
    <w:name w:val="信息标题 Char1"/>
    <w:semiHidden/>
    <w:qFormat/>
    <w:uiPriority w:val="99"/>
    <w:rPr>
      <w:rFonts w:hint="default" w:ascii="Cambria" w:hAnsi="Cambria" w:eastAsia="宋体" w:cs="Times New Roman"/>
      <w:sz w:val="24"/>
      <w:szCs w:val="24"/>
      <w:shd w:val="pct20" w:color="auto" w:fill="auto"/>
    </w:rPr>
  </w:style>
  <w:style w:type="character" w:customStyle="1" w:styleId="101">
    <w:name w:val="正文缩进 Char"/>
    <w:qFormat/>
    <w:uiPriority w:val="0"/>
    <w:rPr>
      <w:rFonts w:hint="default" w:ascii="Times New Roman" w:hAnsi="Times New Roman" w:eastAsia="宋体" w:cs="Times New Roman"/>
      <w:szCs w:val="21"/>
    </w:rPr>
  </w:style>
  <w:style w:type="character" w:customStyle="1" w:styleId="102">
    <w:name w:val="正文文本缩进 Char1"/>
    <w:semiHidden/>
    <w:qFormat/>
    <w:uiPriority w:val="99"/>
    <w:rPr>
      <w:rFonts w:hint="default" w:ascii="Times New Roman" w:hAnsi="Times New Roman" w:eastAsia="宋体" w:cs="Calibri"/>
      <w:szCs w:val="21"/>
    </w:rPr>
  </w:style>
  <w:style w:type="character" w:customStyle="1" w:styleId="103">
    <w:name w:val="HTML 预设格式 Char1"/>
    <w:semiHidden/>
    <w:qFormat/>
    <w:uiPriority w:val="99"/>
    <w:rPr>
      <w:rFonts w:hint="default" w:ascii="Courier New" w:hAnsi="Courier New" w:eastAsia="宋体" w:cs="Courier New"/>
      <w:sz w:val="20"/>
      <w:szCs w:val="20"/>
    </w:rPr>
  </w:style>
  <w:style w:type="character" w:customStyle="1" w:styleId="104">
    <w:name w:val="纯文本 Char2"/>
    <w:semiHidden/>
    <w:qFormat/>
    <w:uiPriority w:val="99"/>
    <w:rPr>
      <w:rFonts w:hint="eastAsia" w:ascii="宋体" w:hAnsi="Courier New" w:eastAsia="宋体" w:cs="Courier New"/>
      <w:kern w:val="2"/>
      <w:sz w:val="21"/>
      <w:szCs w:val="21"/>
    </w:rPr>
  </w:style>
  <w:style w:type="character" w:customStyle="1" w:styleId="105">
    <w:name w:val="ca-5"/>
    <w:basedOn w:val="34"/>
    <w:qFormat/>
    <w:uiPriority w:val="0"/>
  </w:style>
  <w:style w:type="character" w:customStyle="1" w:styleId="106">
    <w:name w:val="font11"/>
    <w:qFormat/>
    <w:uiPriority w:val="0"/>
    <w:rPr>
      <w:rFonts w:hint="eastAsia" w:ascii="宋体" w:hAnsi="宋体" w:eastAsia="宋体" w:cs="宋体"/>
      <w:color w:val="000000"/>
      <w:sz w:val="22"/>
      <w:szCs w:val="22"/>
      <w:u w:val="none"/>
    </w:rPr>
  </w:style>
  <w:style w:type="character" w:customStyle="1" w:styleId="107">
    <w:name w:val="right"/>
    <w:basedOn w:val="34"/>
    <w:qFormat/>
    <w:uiPriority w:val="0"/>
    <w:rPr>
      <w:color w:val="999999"/>
      <w:sz w:val="14"/>
      <w:szCs w:val="14"/>
    </w:rPr>
  </w:style>
  <w:style w:type="character" w:customStyle="1" w:styleId="108">
    <w:name w:val="red"/>
    <w:basedOn w:val="34"/>
    <w:qFormat/>
    <w:uiPriority w:val="0"/>
    <w:rPr>
      <w:color w:val="FF0000"/>
      <w:sz w:val="14"/>
      <w:szCs w:val="14"/>
    </w:rPr>
  </w:style>
  <w:style w:type="character" w:customStyle="1" w:styleId="109">
    <w:name w:val="red1"/>
    <w:basedOn w:val="34"/>
    <w:qFormat/>
    <w:uiPriority w:val="0"/>
    <w:rPr>
      <w:color w:val="FF0000"/>
      <w:sz w:val="14"/>
      <w:szCs w:val="14"/>
    </w:rPr>
  </w:style>
  <w:style w:type="character" w:customStyle="1" w:styleId="110">
    <w:name w:val="red2"/>
    <w:basedOn w:val="34"/>
    <w:qFormat/>
    <w:uiPriority w:val="0"/>
    <w:rPr>
      <w:color w:val="CC0000"/>
    </w:rPr>
  </w:style>
  <w:style w:type="character" w:customStyle="1" w:styleId="111">
    <w:name w:val="red3"/>
    <w:basedOn w:val="34"/>
    <w:qFormat/>
    <w:uiPriority w:val="0"/>
    <w:rPr>
      <w:color w:val="FF0000"/>
    </w:rPr>
  </w:style>
  <w:style w:type="character" w:customStyle="1" w:styleId="112">
    <w:name w:val="hover25"/>
    <w:basedOn w:val="34"/>
    <w:qFormat/>
    <w:uiPriority w:val="0"/>
  </w:style>
  <w:style w:type="character" w:customStyle="1" w:styleId="113">
    <w:name w:val="green"/>
    <w:basedOn w:val="34"/>
    <w:qFormat/>
    <w:uiPriority w:val="0"/>
    <w:rPr>
      <w:color w:val="66AE00"/>
      <w:sz w:val="14"/>
      <w:szCs w:val="14"/>
    </w:rPr>
  </w:style>
  <w:style w:type="character" w:customStyle="1" w:styleId="114">
    <w:name w:val="green1"/>
    <w:basedOn w:val="34"/>
    <w:qFormat/>
    <w:uiPriority w:val="0"/>
    <w:rPr>
      <w:color w:val="66AE00"/>
      <w:sz w:val="14"/>
      <w:szCs w:val="14"/>
    </w:rPr>
  </w:style>
  <w:style w:type="character" w:customStyle="1" w:styleId="115">
    <w:name w:val="active"/>
    <w:basedOn w:val="34"/>
    <w:qFormat/>
    <w:uiPriority w:val="0"/>
    <w:rPr>
      <w:color w:val="FFFFFF"/>
      <w:shd w:val="clear" w:color="auto" w:fill="2B7AFC"/>
    </w:rPr>
  </w:style>
  <w:style w:type="character" w:customStyle="1" w:styleId="116">
    <w:name w:val="blue"/>
    <w:basedOn w:val="34"/>
    <w:qFormat/>
    <w:uiPriority w:val="0"/>
    <w:rPr>
      <w:color w:val="0371C6"/>
      <w:sz w:val="16"/>
      <w:szCs w:val="16"/>
    </w:rPr>
  </w:style>
  <w:style w:type="character" w:customStyle="1" w:styleId="117">
    <w:name w:val="gb-jt"/>
    <w:basedOn w:val="34"/>
    <w:qFormat/>
    <w:uiPriority w:val="0"/>
  </w:style>
  <w:style w:type="character" w:customStyle="1" w:styleId="118">
    <w:name w:val="icon_gzkj"/>
    <w:basedOn w:val="34"/>
    <w:qFormat/>
    <w:uiPriority w:val="0"/>
  </w:style>
  <w:style w:type="character" w:customStyle="1" w:styleId="119">
    <w:name w:val="focus"/>
    <w:basedOn w:val="34"/>
    <w:qFormat/>
    <w:uiPriority w:val="0"/>
    <w:rPr>
      <w:b/>
      <w:bCs/>
      <w:color w:val="000000"/>
    </w:rPr>
  </w:style>
  <w:style w:type="character" w:customStyle="1" w:styleId="120">
    <w:name w:val="close"/>
    <w:basedOn w:val="34"/>
    <w:qFormat/>
    <w:uiPriority w:val="0"/>
  </w:style>
  <w:style w:type="character" w:customStyle="1" w:styleId="121">
    <w:name w:val="searchclose"/>
    <w:basedOn w:val="34"/>
    <w:qFormat/>
    <w:uiPriority w:val="0"/>
  </w:style>
  <w:style w:type="character" w:customStyle="1" w:styleId="122">
    <w:name w:val="l_6"/>
    <w:basedOn w:val="34"/>
    <w:qFormat/>
    <w:uiPriority w:val="0"/>
  </w:style>
  <w:style w:type="character" w:customStyle="1" w:styleId="123">
    <w:name w:val="l_5"/>
    <w:basedOn w:val="34"/>
    <w:qFormat/>
    <w:uiPriority w:val="0"/>
  </w:style>
  <w:style w:type="character" w:customStyle="1" w:styleId="124">
    <w:name w:val="l_1"/>
    <w:basedOn w:val="34"/>
    <w:qFormat/>
    <w:uiPriority w:val="0"/>
  </w:style>
  <w:style w:type="character" w:customStyle="1" w:styleId="125">
    <w:name w:val="l_11"/>
    <w:basedOn w:val="34"/>
    <w:qFormat/>
    <w:uiPriority w:val="0"/>
  </w:style>
  <w:style w:type="character" w:customStyle="1" w:styleId="126">
    <w:name w:val="l_13"/>
    <w:basedOn w:val="34"/>
    <w:qFormat/>
    <w:uiPriority w:val="0"/>
  </w:style>
  <w:style w:type="character" w:customStyle="1" w:styleId="127">
    <w:name w:val="l_131"/>
    <w:basedOn w:val="34"/>
    <w:qFormat/>
    <w:uiPriority w:val="0"/>
  </w:style>
  <w:style w:type="character" w:customStyle="1" w:styleId="128">
    <w:name w:val="l_9"/>
    <w:basedOn w:val="34"/>
    <w:qFormat/>
    <w:uiPriority w:val="0"/>
  </w:style>
  <w:style w:type="character" w:customStyle="1" w:styleId="129">
    <w:name w:val="l_7"/>
    <w:basedOn w:val="34"/>
    <w:qFormat/>
    <w:uiPriority w:val="0"/>
  </w:style>
  <w:style w:type="character" w:customStyle="1" w:styleId="130">
    <w:name w:val="l_4"/>
    <w:basedOn w:val="34"/>
    <w:qFormat/>
    <w:uiPriority w:val="0"/>
  </w:style>
  <w:style w:type="character" w:customStyle="1" w:styleId="131">
    <w:name w:val="searchopen"/>
    <w:basedOn w:val="34"/>
    <w:qFormat/>
    <w:uiPriority w:val="0"/>
  </w:style>
  <w:style w:type="character" w:customStyle="1" w:styleId="132">
    <w:name w:val="l_12"/>
    <w:basedOn w:val="34"/>
    <w:qFormat/>
    <w:uiPriority w:val="0"/>
  </w:style>
  <w:style w:type="character" w:customStyle="1" w:styleId="133">
    <w:name w:val="l_121"/>
    <w:basedOn w:val="34"/>
    <w:qFormat/>
    <w:uiPriority w:val="0"/>
  </w:style>
  <w:style w:type="character" w:customStyle="1" w:styleId="134">
    <w:name w:val="menutitle12"/>
    <w:basedOn w:val="34"/>
    <w:qFormat/>
    <w:uiPriority w:val="0"/>
    <w:rPr>
      <w:color w:val="333333"/>
      <w:sz w:val="24"/>
      <w:szCs w:val="24"/>
    </w:rPr>
  </w:style>
  <w:style w:type="character" w:customStyle="1" w:styleId="135">
    <w:name w:val="menutitle13"/>
    <w:basedOn w:val="34"/>
    <w:qFormat/>
    <w:uiPriority w:val="0"/>
    <w:rPr>
      <w:color w:val="333333"/>
      <w:sz w:val="24"/>
      <w:szCs w:val="24"/>
    </w:rPr>
  </w:style>
  <w:style w:type="character" w:customStyle="1" w:styleId="136">
    <w:name w:val="icon_dljg"/>
    <w:basedOn w:val="34"/>
    <w:qFormat/>
    <w:uiPriority w:val="0"/>
  </w:style>
  <w:style w:type="character" w:customStyle="1" w:styleId="137">
    <w:name w:val="icon_cxktbr"/>
    <w:basedOn w:val="34"/>
    <w:qFormat/>
    <w:uiPriority w:val="0"/>
  </w:style>
  <w:style w:type="character" w:customStyle="1" w:styleId="138">
    <w:name w:val="icon_cxkcyry"/>
    <w:basedOn w:val="34"/>
    <w:qFormat/>
    <w:uiPriority w:val="0"/>
  </w:style>
  <w:style w:type="character" w:customStyle="1" w:styleId="139">
    <w:name w:val="color_cdyy"/>
    <w:basedOn w:val="34"/>
    <w:qFormat/>
    <w:uiPriority w:val="0"/>
    <w:rPr>
      <w:color w:val="FFFFFF"/>
      <w:bdr w:val="single" w:color="FFFFFF" w:sz="6" w:space="0"/>
    </w:rPr>
  </w:style>
  <w:style w:type="character" w:customStyle="1" w:styleId="140">
    <w:name w:val="icon_lzrz"/>
    <w:basedOn w:val="34"/>
    <w:qFormat/>
    <w:uiPriority w:val="0"/>
  </w:style>
  <w:style w:type="character" w:customStyle="1" w:styleId="141">
    <w:name w:val="l_8"/>
    <w:basedOn w:val="34"/>
    <w:qFormat/>
    <w:uiPriority w:val="0"/>
  </w:style>
  <w:style w:type="character" w:customStyle="1" w:styleId="142">
    <w:name w:val="l_0"/>
    <w:basedOn w:val="34"/>
    <w:qFormat/>
    <w:uiPriority w:val="0"/>
  </w:style>
  <w:style w:type="character" w:customStyle="1" w:styleId="143">
    <w:name w:val="l_01"/>
    <w:basedOn w:val="34"/>
    <w:qFormat/>
    <w:uiPriority w:val="0"/>
  </w:style>
  <w:style w:type="character" w:customStyle="1" w:styleId="144">
    <w:name w:val="icon_xglc"/>
    <w:basedOn w:val="34"/>
    <w:qFormat/>
    <w:uiPriority w:val="0"/>
  </w:style>
  <w:style w:type="character" w:customStyle="1" w:styleId="145">
    <w:name w:val="swapimg3"/>
    <w:basedOn w:val="34"/>
    <w:qFormat/>
    <w:uiPriority w:val="0"/>
  </w:style>
  <w:style w:type="character" w:customStyle="1" w:styleId="146">
    <w:name w:val="swapimg4"/>
    <w:basedOn w:val="34"/>
    <w:qFormat/>
    <w:uiPriority w:val="0"/>
  </w:style>
  <w:style w:type="character" w:customStyle="1" w:styleId="147">
    <w:name w:val="icon_xzry"/>
    <w:basedOn w:val="34"/>
    <w:qFormat/>
    <w:uiPriority w:val="0"/>
  </w:style>
  <w:style w:type="character" w:customStyle="1" w:styleId="148">
    <w:name w:val="m-text"/>
    <w:basedOn w:val="34"/>
    <w:qFormat/>
    <w:uiPriority w:val="0"/>
  </w:style>
  <w:style w:type="character" w:customStyle="1" w:styleId="149">
    <w:name w:val="l_2"/>
    <w:basedOn w:val="34"/>
    <w:qFormat/>
    <w:uiPriority w:val="0"/>
  </w:style>
  <w:style w:type="character" w:customStyle="1" w:styleId="150">
    <w:name w:val="l_21"/>
    <w:basedOn w:val="34"/>
    <w:qFormat/>
    <w:uiPriority w:val="0"/>
  </w:style>
  <w:style w:type="character" w:customStyle="1" w:styleId="151">
    <w:name w:val="l_3"/>
    <w:basedOn w:val="34"/>
    <w:qFormat/>
    <w:uiPriority w:val="0"/>
  </w:style>
  <w:style w:type="character" w:customStyle="1" w:styleId="152">
    <w:name w:val="l_31"/>
    <w:basedOn w:val="34"/>
    <w:qFormat/>
    <w:uiPriority w:val="0"/>
  </w:style>
  <w:style w:type="character" w:customStyle="1" w:styleId="153">
    <w:name w:val="l_10"/>
    <w:basedOn w:val="34"/>
    <w:qFormat/>
    <w:uiPriority w:val="0"/>
  </w:style>
  <w:style w:type="character" w:customStyle="1" w:styleId="154">
    <w:name w:val="l_101"/>
    <w:basedOn w:val="34"/>
    <w:qFormat/>
    <w:uiPriority w:val="0"/>
  </w:style>
  <w:style w:type="character" w:customStyle="1" w:styleId="155">
    <w:name w:val="l_111"/>
    <w:basedOn w:val="34"/>
    <w:qFormat/>
    <w:uiPriority w:val="0"/>
  </w:style>
  <w:style w:type="character" w:customStyle="1" w:styleId="156">
    <w:name w:val="l_112"/>
    <w:basedOn w:val="34"/>
    <w:qFormat/>
    <w:uiPriority w:val="0"/>
  </w:style>
  <w:style w:type="character" w:customStyle="1" w:styleId="157">
    <w:name w:val="l_14"/>
    <w:basedOn w:val="34"/>
    <w:qFormat/>
    <w:uiPriority w:val="0"/>
  </w:style>
  <w:style w:type="character" w:customStyle="1" w:styleId="158">
    <w:name w:val="l_141"/>
    <w:basedOn w:val="34"/>
    <w:qFormat/>
    <w:uiPriority w:val="0"/>
  </w:style>
  <w:style w:type="character" w:customStyle="1" w:styleId="159">
    <w:name w:val="l_15"/>
    <w:basedOn w:val="34"/>
    <w:qFormat/>
    <w:uiPriority w:val="0"/>
  </w:style>
  <w:style w:type="character" w:customStyle="1" w:styleId="160">
    <w:name w:val="l_151"/>
    <w:basedOn w:val="34"/>
    <w:qFormat/>
    <w:uiPriority w:val="0"/>
  </w:style>
  <w:style w:type="table" w:customStyle="1" w:styleId="161">
    <w:name w:val="网格型3"/>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2">
    <w:name w:val="active4"/>
    <w:basedOn w:val="34"/>
    <w:qFormat/>
    <w:uiPriority w:val="0"/>
    <w:rPr>
      <w:color w:val="FFFFFF"/>
      <w:shd w:val="clear" w:color="auto" w:fill="2B7AFC"/>
    </w:rPr>
  </w:style>
  <w:style w:type="character" w:customStyle="1" w:styleId="163">
    <w:name w:val="hover"/>
    <w:basedOn w:val="3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Win</Company>
  <Pages>78</Pages>
  <Words>36108</Words>
  <Characters>39014</Characters>
  <Lines>314</Lines>
  <Paragraphs>88</Paragraphs>
  <TotalTime>20</TotalTime>
  <ScaleCrop>false</ScaleCrop>
  <LinksUpToDate>false</LinksUpToDate>
  <CharactersWithSpaces>39677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2023-08-28T07:36:00Z</dcterms:created>
  <dc:creator>河南环昂工程咨询有限公司:胥冰洋</dc:creator>
  <cp:lastModifiedBy>ZJ</cp:lastModifiedBy>
  <cp:lastPrinted>2024-03-28T03:40:00Z</cp:lastPrinted>
  <dcterms:modified xsi:type="dcterms:W3CDTF">2024-06-05T09:45:07Z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726E3E1506D54965B28E6AF2494D69EE</vt:lpwstr>
  </property>
</Properties>
</file>