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2" w:hanging="442" w:hangingChars="100"/>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drawing>
          <wp:inline distT="0" distB="0" distL="114300" distR="114300">
            <wp:extent cx="5647690" cy="7985125"/>
            <wp:effectExtent l="0" t="0" r="10160" b="15875"/>
            <wp:docPr id="3" name="图片 3" descr="2b581b2523f4d764fdaa51a8291cb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b581b2523f4d764fdaa51a8291cb89"/>
                    <pic:cNvPicPr>
                      <a:picLocks noChangeAspect="1"/>
                    </pic:cNvPicPr>
                  </pic:nvPicPr>
                  <pic:blipFill>
                    <a:blip r:embed="rId5"/>
                    <a:stretch>
                      <a:fillRect/>
                    </a:stretch>
                  </pic:blipFill>
                  <pic:spPr>
                    <a:xfrm>
                      <a:off x="0" y="0"/>
                      <a:ext cx="5647690" cy="7985125"/>
                    </a:xfrm>
                    <a:prstGeom prst="rect">
                      <a:avLst/>
                    </a:prstGeom>
                  </pic:spPr>
                </pic:pic>
              </a:graphicData>
            </a:graphic>
          </wp:inline>
        </w:drawing>
      </w:r>
      <w:bookmarkStart w:id="29" w:name="_GoBack"/>
      <w:bookmarkEnd w:id="29"/>
    </w:p>
    <w:p>
      <w:pPr>
        <w:ind w:left="442" w:hanging="442" w:hangingChars="100"/>
        <w:rPr>
          <w:rFonts w:hint="eastAsia" w:ascii="宋体" w:hAnsi="宋体" w:cs="宋体"/>
          <w:b/>
          <w:bCs/>
          <w:color w:val="auto"/>
          <w:sz w:val="44"/>
          <w:szCs w:val="44"/>
          <w:lang w:eastAsia="zh-CN"/>
        </w:rPr>
      </w:pPr>
    </w:p>
    <w:p>
      <w:pPr>
        <w:ind w:left="442" w:hanging="442" w:hangingChars="100"/>
        <w:rPr>
          <w:rFonts w:hint="eastAsia" w:ascii="宋体" w:hAnsi="宋体" w:cs="宋体"/>
          <w:b/>
          <w:bCs/>
          <w:color w:val="auto"/>
          <w:sz w:val="44"/>
          <w:szCs w:val="44"/>
          <w:lang w:eastAsia="zh-CN"/>
        </w:rPr>
      </w:pPr>
    </w:p>
    <w:p>
      <w:pPr>
        <w:ind w:left="442" w:hanging="442" w:hangingChars="100"/>
        <w:rPr>
          <w:rFonts w:ascii="宋体" w:hAnsi="宋体" w:cs="宋体"/>
          <w:b/>
          <w:bCs/>
          <w:color w:val="auto"/>
          <w:sz w:val="44"/>
          <w:szCs w:val="44"/>
        </w:rPr>
      </w:pPr>
      <w:r>
        <w:rPr>
          <w:rFonts w:hint="eastAsia" w:ascii="宋体" w:hAnsi="宋体" w:cs="宋体"/>
          <w:b/>
          <w:bCs/>
          <w:color w:val="auto"/>
          <w:sz w:val="44"/>
          <w:szCs w:val="44"/>
          <w:lang w:eastAsia="zh-CN"/>
        </w:rPr>
        <w:t>长葛市实验幼儿园河南省示范性幼儿园复审验收软硬件设施建设提升项目</w:t>
      </w:r>
      <w:r>
        <w:rPr>
          <w:rFonts w:hint="eastAsia" w:ascii="宋体" w:hAnsi="宋体" w:cs="宋体"/>
          <w:b/>
          <w:bCs/>
          <w:color w:val="auto"/>
          <w:sz w:val="44"/>
          <w:szCs w:val="44"/>
        </w:rPr>
        <w:t>（不见面开标）</w:t>
      </w:r>
    </w:p>
    <w:p>
      <w:pPr>
        <w:jc w:val="center"/>
        <w:rPr>
          <w:rFonts w:ascii="宋体" w:hAnsi="宋体" w:cs="宋体"/>
          <w:b/>
          <w:bCs/>
          <w:color w:val="auto"/>
          <w:spacing w:val="-4"/>
          <w:sz w:val="36"/>
          <w:szCs w:val="36"/>
        </w:rPr>
      </w:pPr>
    </w:p>
    <w:p>
      <w:pPr>
        <w:adjustRightInd w:val="0"/>
        <w:snapToGrid w:val="0"/>
        <w:spacing w:line="276" w:lineRule="auto"/>
        <w:rPr>
          <w:rFonts w:ascii="宋体" w:hAnsi="宋体" w:cs="仿宋"/>
          <w:b/>
          <w:color w:val="auto"/>
          <w:sz w:val="72"/>
          <w:szCs w:val="72"/>
        </w:rPr>
      </w:pPr>
    </w:p>
    <w:p>
      <w:pPr>
        <w:adjustRightInd w:val="0"/>
        <w:snapToGrid w:val="0"/>
        <w:spacing w:line="276" w:lineRule="auto"/>
        <w:jc w:val="center"/>
        <w:rPr>
          <w:rFonts w:ascii="宋体" w:hAnsi="宋体" w:cs="仿宋"/>
          <w:b/>
          <w:color w:val="auto"/>
          <w:sz w:val="72"/>
          <w:szCs w:val="72"/>
        </w:rPr>
      </w:pPr>
    </w:p>
    <w:p>
      <w:pPr>
        <w:adjustRightInd w:val="0"/>
        <w:snapToGrid w:val="0"/>
        <w:spacing w:line="276" w:lineRule="auto"/>
        <w:jc w:val="center"/>
        <w:rPr>
          <w:rFonts w:ascii="宋体" w:hAnsi="宋体" w:cs="仿宋"/>
          <w:b/>
          <w:color w:val="auto"/>
          <w:sz w:val="28"/>
        </w:rPr>
      </w:pPr>
      <w:r>
        <w:rPr>
          <w:rFonts w:hint="eastAsia" w:ascii="宋体" w:hAnsi="宋体" w:cs="仿宋"/>
          <w:b/>
          <w:color w:val="auto"/>
          <w:sz w:val="72"/>
          <w:szCs w:val="72"/>
        </w:rPr>
        <w:t>竞争性磋商文件</w:t>
      </w: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仿宋"/>
          <w:b/>
          <w:bCs/>
          <w:color w:val="auto"/>
          <w:sz w:val="30"/>
          <w:szCs w:val="30"/>
        </w:rPr>
      </w:pPr>
    </w:p>
    <w:p>
      <w:pPr>
        <w:adjustRightInd w:val="0"/>
        <w:snapToGrid w:val="0"/>
        <w:spacing w:line="276" w:lineRule="auto"/>
        <w:jc w:val="center"/>
        <w:rPr>
          <w:rFonts w:ascii="宋体" w:hAnsi="宋体" w:cs="宋体"/>
          <w:b/>
          <w:bCs/>
          <w:color w:val="auto"/>
          <w:sz w:val="30"/>
          <w:szCs w:val="30"/>
          <w:highlight w:val="red"/>
        </w:rPr>
      </w:pPr>
      <w:r>
        <w:rPr>
          <w:rFonts w:hint="eastAsia" w:ascii="宋体" w:hAnsi="宋体" w:cs="宋体"/>
          <w:b/>
          <w:bCs/>
          <w:color w:val="auto"/>
          <w:sz w:val="30"/>
          <w:szCs w:val="30"/>
        </w:rPr>
        <w:t>项目编号：长招采磋商【202</w:t>
      </w:r>
      <w:r>
        <w:rPr>
          <w:rFonts w:hint="eastAsia" w:ascii="宋体" w:hAnsi="宋体" w:cs="宋体"/>
          <w:b/>
          <w:bCs/>
          <w:color w:val="auto"/>
          <w:sz w:val="30"/>
          <w:szCs w:val="30"/>
          <w:lang w:val="en-US" w:eastAsia="zh-CN"/>
        </w:rPr>
        <w:t>4</w:t>
      </w:r>
      <w:r>
        <w:rPr>
          <w:rFonts w:hint="eastAsia" w:ascii="宋体" w:hAnsi="宋体" w:cs="宋体"/>
          <w:b/>
          <w:bCs/>
          <w:color w:val="auto"/>
          <w:sz w:val="30"/>
          <w:szCs w:val="30"/>
        </w:rPr>
        <w:t>】</w:t>
      </w:r>
      <w:r>
        <w:rPr>
          <w:rFonts w:hint="eastAsia" w:ascii="宋体" w:hAnsi="宋体" w:cs="宋体"/>
          <w:b/>
          <w:bCs/>
          <w:color w:val="auto"/>
          <w:sz w:val="30"/>
          <w:szCs w:val="30"/>
          <w:lang w:val="en-US" w:eastAsia="zh-CN"/>
        </w:rPr>
        <w:t>008</w:t>
      </w:r>
      <w:r>
        <w:rPr>
          <w:rFonts w:hint="eastAsia" w:ascii="宋体" w:hAnsi="宋体" w:cs="宋体"/>
          <w:b/>
          <w:bCs/>
          <w:color w:val="auto"/>
          <w:sz w:val="30"/>
          <w:szCs w:val="30"/>
        </w:rPr>
        <w:t>号</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b/>
          <w:bCs/>
          <w:color w:val="auto"/>
          <w:sz w:val="36"/>
          <w:szCs w:val="36"/>
        </w:rPr>
      </w:pPr>
    </w:p>
    <w:p>
      <w:pPr>
        <w:autoSpaceDE w:val="0"/>
        <w:autoSpaceDN w:val="0"/>
        <w:adjustRightInd w:val="0"/>
        <w:spacing w:line="700" w:lineRule="exact"/>
        <w:rPr>
          <w:rFonts w:ascii="宋体" w:hAnsi="宋体" w:cs="仿宋"/>
          <w:b/>
          <w:bCs/>
          <w:color w:val="auto"/>
          <w:sz w:val="32"/>
          <w:szCs w:val="36"/>
        </w:rPr>
      </w:pPr>
    </w:p>
    <w:p>
      <w:pPr>
        <w:autoSpaceDE w:val="0"/>
        <w:autoSpaceDN w:val="0"/>
        <w:adjustRightInd w:val="0"/>
        <w:spacing w:line="700" w:lineRule="exact"/>
        <w:ind w:firstLine="1285" w:firstLineChars="400"/>
        <w:rPr>
          <w:rFonts w:hint="eastAsia" w:ascii="宋体" w:hAnsi="宋体" w:cs="仿宋"/>
          <w:b/>
          <w:bCs/>
          <w:color w:val="auto"/>
          <w:sz w:val="32"/>
          <w:szCs w:val="36"/>
        </w:rPr>
      </w:pPr>
    </w:p>
    <w:p>
      <w:pPr>
        <w:autoSpaceDE w:val="0"/>
        <w:autoSpaceDN w:val="0"/>
        <w:adjustRightInd w:val="0"/>
        <w:spacing w:line="700" w:lineRule="exact"/>
        <w:ind w:firstLine="1285" w:firstLineChars="400"/>
        <w:rPr>
          <w:rFonts w:hint="eastAsia" w:ascii="宋体" w:hAnsi="宋体" w:eastAsia="宋体" w:cs="仿宋"/>
          <w:b/>
          <w:bCs/>
          <w:color w:val="auto"/>
          <w:sz w:val="32"/>
          <w:szCs w:val="36"/>
          <w:lang w:val="en-US" w:eastAsia="zh-CN"/>
        </w:rPr>
      </w:pPr>
      <w:r>
        <w:rPr>
          <w:rFonts w:hint="eastAsia" w:ascii="宋体" w:hAnsi="宋体" w:cs="仿宋"/>
          <w:b/>
          <w:bCs/>
          <w:color w:val="auto"/>
          <w:sz w:val="32"/>
          <w:szCs w:val="36"/>
        </w:rPr>
        <w:t>采购单位：</w:t>
      </w:r>
      <w:r>
        <w:rPr>
          <w:rFonts w:hint="eastAsia" w:ascii="宋体" w:hAnsi="宋体" w:cs="仿宋"/>
          <w:b/>
          <w:bCs/>
          <w:color w:val="auto"/>
          <w:sz w:val="32"/>
          <w:szCs w:val="36"/>
          <w:lang w:eastAsia="zh-CN"/>
        </w:rPr>
        <w:t>长葛市实验幼儿园</w:t>
      </w:r>
    </w:p>
    <w:p>
      <w:pPr>
        <w:autoSpaceDE w:val="0"/>
        <w:autoSpaceDN w:val="0"/>
        <w:adjustRightInd w:val="0"/>
        <w:spacing w:line="700" w:lineRule="exact"/>
        <w:ind w:firstLine="1285" w:firstLineChars="400"/>
        <w:rPr>
          <w:rFonts w:hint="eastAsia" w:ascii="宋体" w:hAnsi="宋体" w:cs="宋体"/>
          <w:b/>
          <w:bCs/>
          <w:color w:val="auto"/>
          <w:sz w:val="36"/>
          <w:szCs w:val="36"/>
          <w:lang w:eastAsia="zh-CN"/>
        </w:rPr>
      </w:pPr>
      <w:r>
        <w:rPr>
          <w:rFonts w:hint="eastAsia" w:ascii="宋体" w:hAnsi="宋体" w:cs="仿宋"/>
          <w:b/>
          <w:bCs/>
          <w:color w:val="auto"/>
          <w:sz w:val="32"/>
          <w:szCs w:val="36"/>
        </w:rPr>
        <w:t>代理机构：</w:t>
      </w:r>
      <w:r>
        <w:rPr>
          <w:rFonts w:hint="eastAsia" w:ascii="宋体" w:hAnsi="宋体" w:cs="仿宋"/>
          <w:b/>
          <w:bCs/>
          <w:color w:val="auto"/>
          <w:sz w:val="32"/>
          <w:szCs w:val="36"/>
          <w:lang w:eastAsia="zh-CN"/>
        </w:rPr>
        <w:t>万汇工程咨询有限公司</w:t>
      </w:r>
    </w:p>
    <w:p>
      <w:pPr>
        <w:autoSpaceDE w:val="0"/>
        <w:autoSpaceDN w:val="0"/>
        <w:adjustRightInd w:val="0"/>
        <w:spacing w:line="700" w:lineRule="exact"/>
        <w:ind w:firstLine="1285" w:firstLineChars="400"/>
        <w:rPr>
          <w:rFonts w:ascii="宋体" w:hAnsi="宋体" w:cs="仿宋"/>
          <w:b/>
          <w:bCs/>
          <w:color w:val="auto"/>
          <w:sz w:val="32"/>
          <w:szCs w:val="36"/>
        </w:rPr>
      </w:pPr>
      <w:r>
        <w:rPr>
          <w:rFonts w:hint="eastAsia" w:ascii="宋体" w:hAnsi="宋体" w:cs="仿宋"/>
          <w:b/>
          <w:bCs/>
          <w:color w:val="auto"/>
          <w:sz w:val="32"/>
          <w:szCs w:val="36"/>
        </w:rPr>
        <w:t>日   期：二〇二</w:t>
      </w:r>
      <w:r>
        <w:rPr>
          <w:rFonts w:hint="eastAsia" w:ascii="宋体" w:hAnsi="宋体" w:cs="仿宋"/>
          <w:b/>
          <w:bCs/>
          <w:color w:val="auto"/>
          <w:sz w:val="32"/>
          <w:szCs w:val="36"/>
          <w:lang w:val="en-US" w:eastAsia="zh-CN"/>
        </w:rPr>
        <w:t>四</w:t>
      </w:r>
      <w:r>
        <w:rPr>
          <w:rFonts w:hint="eastAsia" w:ascii="宋体" w:hAnsi="宋体" w:cs="仿宋"/>
          <w:b/>
          <w:bCs/>
          <w:color w:val="auto"/>
          <w:sz w:val="32"/>
          <w:szCs w:val="36"/>
        </w:rPr>
        <w:t>年</w:t>
      </w:r>
      <w:r>
        <w:rPr>
          <w:rFonts w:hint="eastAsia" w:ascii="宋体" w:hAnsi="宋体" w:cs="仿宋"/>
          <w:b/>
          <w:bCs/>
          <w:color w:val="auto"/>
          <w:sz w:val="32"/>
          <w:szCs w:val="36"/>
          <w:lang w:val="en-US" w:eastAsia="zh-CN"/>
        </w:rPr>
        <w:t>六</w:t>
      </w:r>
      <w:r>
        <w:rPr>
          <w:rFonts w:hint="eastAsia" w:ascii="宋体" w:hAnsi="宋体" w:cs="仿宋"/>
          <w:b/>
          <w:bCs/>
          <w:color w:val="auto"/>
          <w:sz w:val="32"/>
          <w:szCs w:val="36"/>
        </w:rPr>
        <w:t>月</w:t>
      </w:r>
    </w:p>
    <w:p>
      <w:pPr>
        <w:pStyle w:val="19"/>
        <w:spacing w:line="360" w:lineRule="auto"/>
        <w:ind w:left="1470" w:leftChars="0" w:right="1470"/>
        <w:rPr>
          <w:rFonts w:ascii="宋体" w:hAnsi="宋体"/>
          <w:color w:val="auto"/>
        </w:rPr>
      </w:pPr>
    </w:p>
    <w:p>
      <w:pPr>
        <w:spacing w:line="360" w:lineRule="auto"/>
        <w:rPr>
          <w:rFonts w:ascii="宋体" w:hAnsi="宋体"/>
          <w:b/>
          <w:bCs/>
          <w:color w:val="auto"/>
          <w:sz w:val="44"/>
          <w:szCs w:val="44"/>
        </w:rPr>
      </w:pPr>
      <w:r>
        <w:rPr>
          <w:rFonts w:hint="eastAsia" w:ascii="宋体" w:hAnsi="宋体"/>
          <w:b/>
          <w:bCs/>
          <w:color w:val="auto"/>
          <w:sz w:val="44"/>
          <w:szCs w:val="44"/>
        </w:rPr>
        <w:br w:type="page"/>
      </w:r>
    </w:p>
    <w:p>
      <w:pPr>
        <w:autoSpaceDE w:val="0"/>
        <w:autoSpaceDN w:val="0"/>
        <w:adjustRightInd w:val="0"/>
        <w:spacing w:line="360" w:lineRule="auto"/>
        <w:jc w:val="center"/>
        <w:rPr>
          <w:rFonts w:hint="eastAsia" w:ascii="宋体" w:hAnsi="宋体"/>
          <w:b/>
          <w:bCs/>
          <w:color w:val="auto"/>
          <w:sz w:val="32"/>
          <w:szCs w:val="32"/>
        </w:rPr>
      </w:pPr>
      <w:r>
        <w:rPr>
          <w:rFonts w:hint="eastAsia" w:ascii="宋体" w:hAnsi="宋体"/>
          <w:b/>
          <w:bCs/>
          <w:color w:val="auto"/>
          <w:sz w:val="32"/>
          <w:szCs w:val="32"/>
        </w:rPr>
        <w:t>目    录</w:t>
      </w:r>
    </w:p>
    <w:p>
      <w:pPr>
        <w:autoSpaceDE w:val="0"/>
        <w:autoSpaceDN w:val="0"/>
        <w:adjustRightInd w:val="0"/>
        <w:spacing w:line="360" w:lineRule="auto"/>
        <w:jc w:val="center"/>
        <w:rPr>
          <w:rFonts w:hint="eastAsia" w:ascii="宋体" w:hAnsi="宋体"/>
          <w:b/>
          <w:bCs/>
          <w:color w:val="auto"/>
          <w:sz w:val="32"/>
          <w:szCs w:val="32"/>
        </w:rPr>
      </w:pP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"_Toc138068715"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第一章 磋商邀请</w:t>
      </w:r>
      <w:r>
        <w:rPr>
          <w:rStyle w:val="40"/>
          <w:rFonts w:hint="eastAsia" w:ascii="宋体" w:hAnsi="宋体" w:eastAsia="宋体" w:cs="宋体"/>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"_Toc138068716"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第二章 采购需求</w:t>
      </w:r>
      <w:r>
        <w:rPr>
          <w:rStyle w:val="40"/>
          <w:rFonts w:hint="eastAsia" w:ascii="宋体" w:hAnsi="宋体" w:eastAsia="宋体" w:cs="宋体"/>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"_Toc138068717"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第三章 供应商须知前附表</w:t>
      </w:r>
      <w:r>
        <w:rPr>
          <w:rStyle w:val="40"/>
          <w:rFonts w:hint="eastAsia" w:ascii="宋体" w:hAnsi="宋体" w:eastAsia="宋体" w:cs="宋体"/>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"_Toc138068718"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第四章 供应商须知</w:t>
      </w:r>
      <w:r>
        <w:rPr>
          <w:rStyle w:val="40"/>
          <w:rFonts w:hint="eastAsia" w:ascii="宋体" w:hAnsi="宋体" w:eastAsia="宋体" w:cs="宋体"/>
          <w:color w:val="auto"/>
          <w:kern w:val="0"/>
          <w:sz w:val="24"/>
          <w:szCs w:val="24"/>
        </w:rPr>
        <w:fldChar w:fldCharType="end"/>
      </w:r>
    </w:p>
    <w:p>
      <w:pPr>
        <w:pStyle w:val="29"/>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"_Toc138068719" </w:instrText>
      </w:r>
      <w:r>
        <w:rPr>
          <w:rFonts w:hint="eastAsia" w:ascii="宋体" w:hAnsi="宋体" w:eastAsia="宋体" w:cs="宋体"/>
          <w:color w:val="auto"/>
          <w:sz w:val="24"/>
          <w:szCs w:val="24"/>
        </w:rPr>
        <w:fldChar w:fldCharType="separate"/>
      </w:r>
      <w:r>
        <w:rPr>
          <w:rStyle w:val="40"/>
          <w:rFonts w:hint="eastAsia" w:ascii="宋体" w:hAnsi="宋体" w:eastAsia="宋体" w:cs="宋体"/>
          <w:i w:val="0"/>
          <w:color w:val="auto"/>
          <w:kern w:val="0"/>
          <w:sz w:val="24"/>
          <w:szCs w:val="24"/>
        </w:rPr>
        <w:t>一、概念释义</w:t>
      </w:r>
      <w:r>
        <w:rPr>
          <w:rStyle w:val="40"/>
          <w:rFonts w:hint="eastAsia" w:ascii="宋体" w:hAnsi="宋体" w:eastAsia="宋体" w:cs="宋体"/>
          <w:i w:val="0"/>
          <w:color w:val="auto"/>
          <w:kern w:val="0"/>
          <w:sz w:val="24"/>
          <w:szCs w:val="24"/>
        </w:rPr>
        <w:fldChar w:fldCharType="end"/>
      </w:r>
    </w:p>
    <w:p>
      <w:pPr>
        <w:pStyle w:val="29"/>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"_Toc138068720" </w:instrText>
      </w:r>
      <w:r>
        <w:rPr>
          <w:rFonts w:hint="eastAsia" w:ascii="宋体" w:hAnsi="宋体" w:eastAsia="宋体" w:cs="宋体"/>
          <w:color w:val="auto"/>
          <w:sz w:val="24"/>
          <w:szCs w:val="24"/>
        </w:rPr>
        <w:fldChar w:fldCharType="separate"/>
      </w:r>
      <w:r>
        <w:rPr>
          <w:rStyle w:val="40"/>
          <w:rFonts w:hint="eastAsia" w:ascii="宋体" w:hAnsi="宋体" w:eastAsia="宋体" w:cs="宋体"/>
          <w:i w:val="0"/>
          <w:color w:val="auto"/>
          <w:kern w:val="0"/>
          <w:sz w:val="24"/>
          <w:szCs w:val="24"/>
        </w:rPr>
        <w:t>二、磋商文件说明</w:t>
      </w:r>
      <w:r>
        <w:rPr>
          <w:rStyle w:val="40"/>
          <w:rFonts w:hint="eastAsia" w:ascii="宋体" w:hAnsi="宋体" w:eastAsia="宋体" w:cs="宋体"/>
          <w:i w:val="0"/>
          <w:color w:val="auto"/>
          <w:kern w:val="0"/>
          <w:sz w:val="24"/>
          <w:szCs w:val="24"/>
        </w:rPr>
        <w:fldChar w:fldCharType="end"/>
      </w:r>
    </w:p>
    <w:p>
      <w:pPr>
        <w:pStyle w:val="29"/>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"_Toc138068721" </w:instrText>
      </w:r>
      <w:r>
        <w:rPr>
          <w:rFonts w:hint="eastAsia" w:ascii="宋体" w:hAnsi="宋体" w:eastAsia="宋体" w:cs="宋体"/>
          <w:color w:val="auto"/>
          <w:sz w:val="24"/>
          <w:szCs w:val="24"/>
        </w:rPr>
        <w:fldChar w:fldCharType="separate"/>
      </w:r>
      <w:r>
        <w:rPr>
          <w:rStyle w:val="40"/>
          <w:rFonts w:hint="eastAsia" w:ascii="宋体" w:hAnsi="宋体" w:eastAsia="宋体" w:cs="宋体"/>
          <w:i w:val="0"/>
          <w:color w:val="auto"/>
          <w:kern w:val="0"/>
          <w:sz w:val="24"/>
          <w:szCs w:val="24"/>
        </w:rPr>
        <w:t>三、响应文件的编制</w:t>
      </w:r>
      <w:r>
        <w:rPr>
          <w:rStyle w:val="40"/>
          <w:rFonts w:hint="eastAsia" w:ascii="宋体" w:hAnsi="宋体" w:eastAsia="宋体" w:cs="宋体"/>
          <w:i w:val="0"/>
          <w:color w:val="auto"/>
          <w:kern w:val="0"/>
          <w:sz w:val="24"/>
          <w:szCs w:val="24"/>
        </w:rPr>
        <w:fldChar w:fldCharType="end"/>
      </w:r>
    </w:p>
    <w:p>
      <w:pPr>
        <w:pStyle w:val="29"/>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"_Toc138068722" </w:instrText>
      </w:r>
      <w:r>
        <w:rPr>
          <w:rFonts w:hint="eastAsia" w:ascii="宋体" w:hAnsi="宋体" w:eastAsia="宋体" w:cs="宋体"/>
          <w:color w:val="auto"/>
          <w:sz w:val="24"/>
          <w:szCs w:val="24"/>
        </w:rPr>
        <w:fldChar w:fldCharType="separate"/>
      </w:r>
      <w:r>
        <w:rPr>
          <w:rStyle w:val="40"/>
          <w:rFonts w:hint="eastAsia" w:ascii="宋体" w:hAnsi="宋体" w:eastAsia="宋体" w:cs="宋体"/>
          <w:i w:val="0"/>
          <w:color w:val="auto"/>
          <w:kern w:val="0"/>
          <w:sz w:val="24"/>
          <w:szCs w:val="24"/>
        </w:rPr>
        <w:t>四、响应文件的提交</w:t>
      </w:r>
      <w:r>
        <w:rPr>
          <w:rStyle w:val="40"/>
          <w:rFonts w:hint="eastAsia" w:ascii="宋体" w:hAnsi="宋体" w:eastAsia="宋体" w:cs="宋体"/>
          <w:i w:val="0"/>
          <w:color w:val="auto"/>
          <w:kern w:val="0"/>
          <w:sz w:val="24"/>
          <w:szCs w:val="24"/>
        </w:rPr>
        <w:fldChar w:fldCharType="end"/>
      </w:r>
    </w:p>
    <w:p>
      <w:pPr>
        <w:pStyle w:val="29"/>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"_Toc138068723" </w:instrText>
      </w:r>
      <w:r>
        <w:rPr>
          <w:rFonts w:hint="eastAsia" w:ascii="宋体" w:hAnsi="宋体" w:eastAsia="宋体" w:cs="宋体"/>
          <w:color w:val="auto"/>
          <w:sz w:val="24"/>
          <w:szCs w:val="24"/>
        </w:rPr>
        <w:fldChar w:fldCharType="separate"/>
      </w:r>
      <w:r>
        <w:rPr>
          <w:rStyle w:val="40"/>
          <w:rFonts w:hint="eastAsia" w:ascii="宋体" w:hAnsi="宋体" w:eastAsia="宋体" w:cs="宋体"/>
          <w:i w:val="0"/>
          <w:color w:val="auto"/>
          <w:kern w:val="0"/>
          <w:sz w:val="24"/>
          <w:szCs w:val="24"/>
        </w:rPr>
        <w:t>五、响应文件开启和磋商</w:t>
      </w:r>
      <w:r>
        <w:rPr>
          <w:rStyle w:val="40"/>
          <w:rFonts w:hint="eastAsia" w:ascii="宋体" w:hAnsi="宋体" w:eastAsia="宋体" w:cs="宋体"/>
          <w:i w:val="0"/>
          <w:color w:val="auto"/>
          <w:kern w:val="0"/>
          <w:sz w:val="24"/>
          <w:szCs w:val="24"/>
        </w:rPr>
        <w:fldChar w:fldCharType="end"/>
      </w:r>
    </w:p>
    <w:p>
      <w:pPr>
        <w:pStyle w:val="29"/>
        <w:tabs>
          <w:tab w:val="right" w:leader="dot" w:pos="8898"/>
        </w:tabs>
        <w:spacing w:line="480" w:lineRule="auto"/>
        <w:rPr>
          <w:rFonts w:hint="eastAsia" w:ascii="宋体" w:hAnsi="宋体" w:eastAsia="宋体" w:cs="宋体"/>
          <w:i w:val="0"/>
          <w:iCs w:val="0"/>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"_Toc138068724" </w:instrText>
      </w:r>
      <w:r>
        <w:rPr>
          <w:rFonts w:hint="eastAsia" w:ascii="宋体" w:hAnsi="宋体" w:eastAsia="宋体" w:cs="宋体"/>
          <w:color w:val="auto"/>
          <w:sz w:val="24"/>
          <w:szCs w:val="24"/>
        </w:rPr>
        <w:fldChar w:fldCharType="separate"/>
      </w:r>
      <w:r>
        <w:rPr>
          <w:rStyle w:val="40"/>
          <w:rFonts w:hint="eastAsia" w:ascii="宋体" w:hAnsi="宋体" w:eastAsia="宋体" w:cs="宋体"/>
          <w:i w:val="0"/>
          <w:color w:val="auto"/>
          <w:kern w:val="0"/>
          <w:sz w:val="24"/>
          <w:szCs w:val="24"/>
        </w:rPr>
        <w:t>六、定标和授予合同</w:t>
      </w:r>
      <w:r>
        <w:rPr>
          <w:rStyle w:val="40"/>
          <w:rFonts w:hint="eastAsia" w:ascii="宋体" w:hAnsi="宋体" w:eastAsia="宋体" w:cs="宋体"/>
          <w:i w:val="0"/>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"_Toc138068725"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第五章 政府采购政策功能</w:t>
      </w:r>
      <w:r>
        <w:rPr>
          <w:rStyle w:val="40"/>
          <w:rFonts w:hint="eastAsia" w:ascii="宋体" w:hAnsi="宋体" w:eastAsia="宋体" w:cs="宋体"/>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"_Toc138068726"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第六章 对响应文件审查与评审</w:t>
      </w:r>
      <w:r>
        <w:rPr>
          <w:rStyle w:val="40"/>
          <w:rFonts w:hint="eastAsia" w:ascii="宋体" w:hAnsi="宋体" w:eastAsia="宋体" w:cs="宋体"/>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"_Toc138068727"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第七章 合同条款及格式</w:t>
      </w:r>
      <w:r>
        <w:rPr>
          <w:rStyle w:val="40"/>
          <w:rFonts w:hint="eastAsia" w:ascii="宋体" w:hAnsi="宋体" w:eastAsia="宋体" w:cs="宋体"/>
          <w:color w:val="auto"/>
          <w:kern w:val="0"/>
          <w:sz w:val="24"/>
          <w:szCs w:val="24"/>
        </w:rPr>
        <w:fldChar w:fldCharType="end"/>
      </w:r>
    </w:p>
    <w:p>
      <w:pPr>
        <w:pStyle w:val="27"/>
        <w:tabs>
          <w:tab w:val="right" w:leader="dot" w:pos="8898"/>
        </w:tabs>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"file:///C:\\Users\\Administrator\\Desktop\\7ea2d16dbbe347e7a9642bef572c7770.docx" \l "_Toc138068728"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kern w:val="0"/>
          <w:sz w:val="24"/>
          <w:szCs w:val="24"/>
        </w:rPr>
        <w:t>第八章 响应文件有关格式</w:t>
      </w:r>
      <w:r>
        <w:rPr>
          <w:rStyle w:val="40"/>
          <w:rFonts w:hint="eastAsia" w:ascii="宋体" w:hAnsi="宋体" w:eastAsia="宋体" w:cs="宋体"/>
          <w:color w:val="auto"/>
          <w:kern w:val="0"/>
          <w:sz w:val="24"/>
          <w:szCs w:val="24"/>
        </w:rPr>
        <w:fldChar w:fldCharType="end"/>
      </w:r>
    </w:p>
    <w:p>
      <w:pPr>
        <w:pStyle w:val="29"/>
        <w:tabs>
          <w:tab w:val="right" w:leader="dot" w:pos="8898"/>
        </w:tabs>
        <w:spacing w:line="480" w:lineRule="auto"/>
        <w:rPr>
          <w:rFonts w:ascii="宋体" w:hAnsi="宋体"/>
          <w:color w:val="auto"/>
        </w:rPr>
      </w:pPr>
      <w:r>
        <w:rPr>
          <w:rFonts w:hint="eastAsia" w:ascii="宋体" w:hAnsi="宋体" w:eastAsia="宋体" w:cs="宋体"/>
          <w:i w:val="0"/>
          <w:color w:val="auto"/>
          <w:sz w:val="24"/>
          <w:szCs w:val="24"/>
        </w:rPr>
        <w:fldChar w:fldCharType="end"/>
      </w:r>
    </w:p>
    <w:p>
      <w:pPr>
        <w:spacing w:line="360" w:lineRule="auto"/>
        <w:rPr>
          <w:rFonts w:ascii="宋体" w:hAnsi="宋体" w:cs="宋体"/>
          <w:color w:val="auto"/>
          <w:spacing w:val="9"/>
          <w:sz w:val="31"/>
          <w:szCs w:val="31"/>
        </w:rPr>
      </w:pPr>
      <w:r>
        <w:rPr>
          <w:rFonts w:hint="eastAsia" w:ascii="宋体" w:hAnsi="宋体" w:cs="宋体"/>
          <w:color w:val="auto"/>
          <w:spacing w:val="9"/>
          <w:sz w:val="31"/>
          <w:szCs w:val="31"/>
        </w:rPr>
        <w:br w:type="page"/>
      </w:r>
    </w:p>
    <w:p>
      <w:pPr>
        <w:spacing w:line="360" w:lineRule="auto"/>
        <w:jc w:val="center"/>
        <w:outlineLvl w:val="0"/>
        <w:rPr>
          <w:rFonts w:ascii="宋体" w:hAnsi="宋体"/>
          <w:b/>
          <w:color w:val="auto"/>
          <w:kern w:val="0"/>
          <w:sz w:val="32"/>
          <w:szCs w:val="32"/>
        </w:rPr>
      </w:pPr>
      <w:bookmarkStart w:id="0" w:name="_Toc138068715"/>
      <w:r>
        <w:rPr>
          <w:rFonts w:hint="eastAsia" w:ascii="宋体" w:hAnsi="宋体"/>
          <w:b/>
          <w:color w:val="auto"/>
          <w:kern w:val="0"/>
          <w:sz w:val="32"/>
          <w:szCs w:val="32"/>
        </w:rPr>
        <w:t>第一章 磋商邀请</w:t>
      </w:r>
      <w:bookmarkEnd w:id="0"/>
    </w:p>
    <w:p>
      <w:pPr>
        <w:pStyle w:val="51"/>
        <w:spacing w:line="360" w:lineRule="auto"/>
        <w:ind w:firstLine="0" w:firstLineChars="0"/>
        <w:jc w:val="center"/>
        <w:rPr>
          <w:rFonts w:hint="eastAsia" w:ascii="宋体" w:hAnsi="宋体" w:cs="宋体"/>
          <w:b/>
          <w:bCs/>
          <w:color w:val="auto"/>
          <w:kern w:val="0"/>
          <w:sz w:val="28"/>
          <w:szCs w:val="28"/>
          <w:lang w:eastAsia="zh-CN"/>
        </w:rPr>
      </w:pPr>
      <w:bookmarkStart w:id="1" w:name="OLE_LINK20"/>
      <w:bookmarkStart w:id="2" w:name="OLE_LINK19"/>
      <w:r>
        <w:rPr>
          <w:rFonts w:hint="eastAsia" w:ascii="宋体" w:hAnsi="宋体" w:cs="宋体"/>
          <w:b/>
          <w:bCs/>
          <w:color w:val="auto"/>
          <w:kern w:val="0"/>
          <w:sz w:val="28"/>
          <w:szCs w:val="28"/>
          <w:lang w:eastAsia="zh-CN"/>
        </w:rPr>
        <w:t>长葛市实验幼儿园河南省示范性幼儿园复审验收软硬件设施建设</w:t>
      </w:r>
    </w:p>
    <w:p>
      <w:pPr>
        <w:pStyle w:val="51"/>
        <w:spacing w:line="360" w:lineRule="auto"/>
        <w:ind w:firstLine="0" w:firstLineChars="0"/>
        <w:jc w:val="center"/>
        <w:rPr>
          <w:rFonts w:ascii="宋体" w:hAnsi="宋体" w:cs="宋体"/>
          <w:b/>
          <w:bCs/>
          <w:color w:val="auto"/>
          <w:kern w:val="0"/>
          <w:sz w:val="28"/>
          <w:szCs w:val="28"/>
        </w:rPr>
      </w:pPr>
      <w:r>
        <w:rPr>
          <w:rFonts w:hint="eastAsia" w:ascii="宋体" w:hAnsi="宋体" w:cs="宋体"/>
          <w:b/>
          <w:bCs/>
          <w:color w:val="auto"/>
          <w:kern w:val="0"/>
          <w:sz w:val="28"/>
          <w:szCs w:val="28"/>
          <w:lang w:eastAsia="zh-CN"/>
        </w:rPr>
        <w:t>提升项目</w:t>
      </w:r>
      <w:r>
        <w:rPr>
          <w:rFonts w:hint="eastAsia" w:ascii="宋体" w:hAnsi="宋体" w:cs="宋体"/>
          <w:b/>
          <w:bCs/>
          <w:color w:val="auto"/>
          <w:kern w:val="0"/>
          <w:sz w:val="28"/>
          <w:szCs w:val="28"/>
        </w:rPr>
        <w:t>（不见面开标）采购公告</w:t>
      </w:r>
    </w:p>
    <w:p>
      <w:pPr>
        <w:spacing w:line="360" w:lineRule="auto"/>
        <w:ind w:firstLine="480" w:firstLineChars="200"/>
        <w:jc w:val="left"/>
        <w:rPr>
          <w:rFonts w:hint="eastAsia" w:ascii="宋体" w:hAnsi="宋体" w:eastAsia="宋体" w:cs="宋体"/>
          <w:b/>
          <w:bCs/>
          <w:color w:val="auto"/>
          <w:kern w:val="0"/>
          <w:sz w:val="24"/>
          <w:szCs w:val="24"/>
        </w:rPr>
      </w:pPr>
      <w:r>
        <w:rPr>
          <w:rFonts w:hint="eastAsia" w:ascii="宋体" w:hAnsi="宋体" w:cs="宋体"/>
          <w:bCs/>
          <w:color w:val="auto"/>
          <w:kern w:val="0"/>
          <w:sz w:val="24"/>
          <w:szCs w:val="24"/>
          <w:lang w:eastAsia="zh-CN"/>
        </w:rPr>
        <w:t>万汇工程咨询有限公司</w:t>
      </w:r>
      <w:r>
        <w:rPr>
          <w:rFonts w:hint="eastAsia" w:ascii="宋体" w:hAnsi="宋体" w:eastAsia="宋体" w:cs="宋体"/>
          <w:bCs/>
          <w:color w:val="auto"/>
          <w:kern w:val="0"/>
          <w:sz w:val="24"/>
          <w:szCs w:val="24"/>
        </w:rPr>
        <w:t>受</w:t>
      </w:r>
      <w:r>
        <w:rPr>
          <w:rFonts w:hint="eastAsia" w:ascii="宋体" w:hAnsi="宋体" w:cs="宋体"/>
          <w:bCs/>
          <w:color w:val="auto"/>
          <w:kern w:val="0"/>
          <w:sz w:val="24"/>
          <w:szCs w:val="24"/>
          <w:lang w:eastAsia="zh-CN"/>
        </w:rPr>
        <w:t>长葛市实验幼儿园</w:t>
      </w:r>
      <w:r>
        <w:rPr>
          <w:rFonts w:hint="eastAsia" w:ascii="宋体" w:hAnsi="宋体" w:eastAsia="宋体" w:cs="宋体"/>
          <w:bCs/>
          <w:color w:val="auto"/>
          <w:kern w:val="0"/>
          <w:sz w:val="24"/>
          <w:szCs w:val="24"/>
        </w:rPr>
        <w:t>的委托，对“</w:t>
      </w:r>
      <w:r>
        <w:rPr>
          <w:rFonts w:hint="eastAsia" w:ascii="宋体" w:hAnsi="宋体" w:cs="宋体"/>
          <w:bCs/>
          <w:color w:val="auto"/>
          <w:kern w:val="0"/>
          <w:sz w:val="24"/>
          <w:szCs w:val="24"/>
          <w:lang w:eastAsia="zh-CN"/>
        </w:rPr>
        <w:t>长葛市实验幼儿园河南省示范性幼儿园复审验收软硬件设施建设提升项目</w:t>
      </w:r>
      <w:r>
        <w:rPr>
          <w:rFonts w:hint="eastAsia" w:ascii="宋体" w:hAnsi="宋体" w:eastAsia="宋体" w:cs="宋体"/>
          <w:bCs/>
          <w:color w:val="auto"/>
          <w:kern w:val="0"/>
          <w:sz w:val="24"/>
          <w:szCs w:val="24"/>
        </w:rPr>
        <w:t>（不见面开标）”进行竞争性磋商采购，欢迎合格的供应商参加磋商。</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一、项目基本情况</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1.1项目名称：</w:t>
      </w:r>
      <w:r>
        <w:rPr>
          <w:rFonts w:hint="eastAsia" w:ascii="宋体" w:hAnsi="宋体" w:cs="宋体"/>
          <w:bCs/>
          <w:color w:val="auto"/>
          <w:kern w:val="0"/>
          <w:sz w:val="24"/>
          <w:szCs w:val="24"/>
          <w:lang w:eastAsia="zh-CN"/>
        </w:rPr>
        <w:t>长葛市实验幼儿园河南省示范性幼儿园复审验收软硬件设施建设提升项目</w:t>
      </w:r>
      <w:r>
        <w:rPr>
          <w:rFonts w:hint="eastAsia" w:ascii="宋体" w:hAnsi="宋体" w:eastAsia="宋体" w:cs="宋体"/>
          <w:bCs/>
          <w:color w:val="auto"/>
          <w:kern w:val="0"/>
          <w:sz w:val="24"/>
          <w:szCs w:val="24"/>
        </w:rPr>
        <w:t>（不见面开标）</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1.2项目编号：长招采磋商[202</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w:t>
      </w:r>
      <w:r>
        <w:rPr>
          <w:rFonts w:hint="eastAsia" w:ascii="宋体" w:hAnsi="宋体" w:cs="宋体"/>
          <w:bCs/>
          <w:color w:val="auto"/>
          <w:kern w:val="0"/>
          <w:sz w:val="24"/>
          <w:szCs w:val="24"/>
          <w:lang w:val="en-US" w:eastAsia="zh-CN"/>
        </w:rPr>
        <w:t>008</w:t>
      </w:r>
      <w:r>
        <w:rPr>
          <w:rFonts w:hint="eastAsia" w:ascii="宋体" w:hAnsi="宋体" w:eastAsia="宋体" w:cs="宋体"/>
          <w:bCs/>
          <w:color w:val="auto"/>
          <w:kern w:val="0"/>
          <w:sz w:val="24"/>
          <w:szCs w:val="24"/>
        </w:rPr>
        <w:t xml:space="preserve">号 </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1.3采购方式：竞争性磋商</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1.4项目内容：</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项目主要采购以下内容：1、户外大型玩教具一批；2、活动区分为小中大三个年龄段，每组分别由：角色区、建构区、益智区、科学区、生活区、表演区、阅读区不少于七个区域的游戏材料；3、环保改性聚丙烯加弹性材料悬浮地板；4、其他支持各种场景创设，趣化游戏的教玩具</w:t>
      </w:r>
      <w:r>
        <w:rPr>
          <w:rFonts w:hint="eastAsia" w:ascii="宋体" w:hAnsi="宋体" w:cs="宋体"/>
          <w:bCs/>
          <w:color w:val="auto"/>
          <w:kern w:val="0"/>
          <w:sz w:val="24"/>
          <w:szCs w:val="24"/>
          <w:lang w:eastAsia="zh-CN"/>
        </w:rPr>
        <w:t>。</w:t>
      </w:r>
      <w:r>
        <w:rPr>
          <w:rFonts w:hint="eastAsia" w:ascii="宋体" w:hAnsi="宋体" w:eastAsia="宋体" w:cs="宋体"/>
          <w:bCs/>
          <w:color w:val="auto"/>
          <w:kern w:val="0"/>
          <w:sz w:val="24"/>
          <w:szCs w:val="24"/>
        </w:rPr>
        <w:t>具体详见招标文件第二章采购需求。</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1.5预算金额（</w:t>
      </w:r>
      <w:r>
        <w:rPr>
          <w:rFonts w:hint="eastAsia" w:ascii="宋体" w:hAnsi="宋体" w:eastAsia="宋体" w:cs="宋体"/>
          <w:bCs/>
          <w:color w:val="auto"/>
          <w:kern w:val="0"/>
          <w:sz w:val="24"/>
          <w:szCs w:val="24"/>
          <w:lang w:val="zh-CN"/>
        </w:rPr>
        <w:t>最高限价</w:t>
      </w:r>
      <w:r>
        <w:rPr>
          <w:rFonts w:hint="eastAsia" w:ascii="宋体" w:hAnsi="宋体" w:eastAsia="宋体" w:cs="宋体"/>
          <w:bCs/>
          <w:color w:val="auto"/>
          <w:kern w:val="0"/>
          <w:sz w:val="24"/>
          <w:szCs w:val="24"/>
        </w:rPr>
        <w:t>）：</w:t>
      </w:r>
      <w:r>
        <w:rPr>
          <w:rFonts w:hint="eastAsia" w:ascii="宋体" w:hAnsi="宋体" w:cs="宋体"/>
          <w:bCs/>
          <w:color w:val="auto"/>
          <w:kern w:val="0"/>
          <w:sz w:val="24"/>
          <w:szCs w:val="24"/>
          <w:lang w:val="en-US" w:eastAsia="zh-CN"/>
        </w:rPr>
        <w:t>424500.00</w:t>
      </w:r>
      <w:r>
        <w:rPr>
          <w:rFonts w:hint="eastAsia" w:ascii="宋体" w:hAnsi="宋体" w:eastAsia="宋体" w:cs="宋体"/>
          <w:bCs/>
          <w:color w:val="auto"/>
          <w:kern w:val="0"/>
          <w:sz w:val="24"/>
          <w:szCs w:val="24"/>
        </w:rPr>
        <w:t>元。</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1.6标包划分：本项目划分为一个标包</w:t>
      </w:r>
      <w:r>
        <w:rPr>
          <w:rFonts w:hint="eastAsia" w:ascii="宋体" w:hAnsi="宋体" w:cs="宋体"/>
          <w:bCs/>
          <w:color w:val="auto"/>
          <w:kern w:val="0"/>
          <w:sz w:val="24"/>
          <w:szCs w:val="24"/>
          <w:lang w:eastAsia="zh-CN"/>
        </w:rPr>
        <w:t>。</w:t>
      </w:r>
    </w:p>
    <w:p>
      <w:pPr>
        <w:keepNext w:val="0"/>
        <w:keepLines w:val="0"/>
        <w:widowControl/>
        <w:suppressLineNumbers w:val="0"/>
        <w:autoSpaceDE w:val="0"/>
        <w:autoSpaceDN/>
        <w:spacing w:line="360" w:lineRule="auto"/>
        <w:ind w:left="0" w:firstLine="480" w:firstLineChars="200"/>
        <w:jc w:val="left"/>
        <w:rPr>
          <w:rFonts w:hint="default" w:ascii="宋体" w:hAnsi="宋体" w:eastAsia="宋体" w:cs="宋体"/>
          <w:color w:val="auto"/>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交付（服务、完工）时</w:t>
      </w:r>
      <w:r>
        <w:rPr>
          <w:rFonts w:hint="eastAsia" w:ascii="宋体" w:hAnsi="宋体" w:eastAsia="宋体" w:cs="宋体"/>
          <w:kern w:val="0"/>
          <w:sz w:val="24"/>
          <w:szCs w:val="24"/>
          <w:lang w:val="en-US" w:eastAsia="zh-CN"/>
        </w:rPr>
        <w:t>间</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自合同签订之日起一个月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交付（服务、完工）地点：</w:t>
      </w:r>
      <w:r>
        <w:rPr>
          <w:rFonts w:hint="eastAsia" w:ascii="宋体" w:hAnsi="宋体" w:eastAsia="宋体" w:cs="宋体"/>
          <w:kern w:val="0"/>
          <w:sz w:val="24"/>
          <w:szCs w:val="24"/>
          <w:lang w:val="en-US" w:eastAsia="zh-CN"/>
        </w:rPr>
        <w:t>采购人指定交货地点。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质量要求：符合国家标准、行业标准要求并达到合格标准。</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w:t>
      </w:r>
      <w:r>
        <w:rPr>
          <w:rFonts w:hint="eastAsia" w:ascii="宋体" w:hAnsi="宋体" w:cs="宋体"/>
          <w:bCs/>
          <w:color w:val="auto"/>
          <w:kern w:val="0"/>
          <w:sz w:val="24"/>
          <w:szCs w:val="24"/>
          <w:lang w:val="en-US" w:eastAsia="zh-CN"/>
        </w:rPr>
        <w:t>10</w:t>
      </w:r>
      <w:r>
        <w:rPr>
          <w:rFonts w:hint="eastAsia" w:ascii="宋体" w:hAnsi="宋体" w:eastAsia="宋体" w:cs="宋体"/>
          <w:bCs/>
          <w:color w:val="auto"/>
          <w:kern w:val="0"/>
          <w:sz w:val="24"/>
          <w:szCs w:val="24"/>
        </w:rPr>
        <w:t>资金来源：</w:t>
      </w:r>
      <w:r>
        <w:rPr>
          <w:rFonts w:hint="eastAsia" w:ascii="宋体" w:hAnsi="宋体" w:eastAsia="宋体" w:cs="宋体"/>
          <w:bCs/>
          <w:color w:val="auto"/>
          <w:kern w:val="0"/>
          <w:sz w:val="24"/>
          <w:szCs w:val="24"/>
          <w:lang w:eastAsia="zh-CN"/>
        </w:rPr>
        <w:t>财政资金</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cs="宋体"/>
          <w:bCs/>
          <w:color w:val="auto"/>
          <w:kern w:val="0"/>
          <w:sz w:val="24"/>
          <w:szCs w:val="24"/>
          <w:lang w:val="en-US" w:eastAsia="zh-CN"/>
        </w:rPr>
        <w:t>11</w:t>
      </w:r>
      <w:r>
        <w:rPr>
          <w:rFonts w:hint="eastAsia" w:ascii="宋体" w:hAnsi="宋体" w:eastAsia="宋体" w:cs="宋体"/>
          <w:bCs/>
          <w:color w:val="auto"/>
          <w:kern w:val="0"/>
          <w:sz w:val="24"/>
          <w:szCs w:val="24"/>
        </w:rPr>
        <w:t>分包：不允许</w:t>
      </w:r>
    </w:p>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1.1</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rPr>
        <w:t>是否专门面向中小企业：</w:t>
      </w:r>
      <w:r>
        <w:rPr>
          <w:rFonts w:hint="eastAsia" w:ascii="宋体" w:hAnsi="宋体" w:eastAsia="宋体" w:cs="宋体"/>
          <w:bCs/>
          <w:color w:val="auto"/>
          <w:kern w:val="0"/>
          <w:sz w:val="24"/>
          <w:szCs w:val="24"/>
          <w:lang w:val="en-US" w:eastAsia="zh-CN"/>
        </w:rPr>
        <w:t>是</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二、需要落实的政府采购政策</w:t>
      </w:r>
    </w:p>
    <w:p>
      <w:pPr>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本项目落实节约能源、保护环境、扶持不发达地区和少数民族地区、促进中小企业、监狱企业发展等政府采购政策。</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三、申请人资格要求</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3.1符合《</w:t>
      </w:r>
      <w:r>
        <w:rPr>
          <w:rFonts w:hint="eastAsia" w:ascii="宋体" w:hAnsi="宋体" w:cs="宋体"/>
          <w:bCs/>
          <w:color w:val="auto"/>
          <w:kern w:val="0"/>
          <w:sz w:val="24"/>
          <w:szCs w:val="24"/>
          <w:lang w:val="en-US" w:eastAsia="zh-CN"/>
        </w:rPr>
        <w:t>中华人民共和国</w:t>
      </w:r>
      <w:r>
        <w:rPr>
          <w:rFonts w:hint="eastAsia" w:ascii="宋体" w:hAnsi="宋体" w:eastAsia="宋体" w:cs="宋体"/>
          <w:bCs/>
          <w:color w:val="auto"/>
          <w:kern w:val="0"/>
          <w:sz w:val="24"/>
          <w:szCs w:val="24"/>
          <w:lang w:val="en-US" w:eastAsia="zh-CN"/>
        </w:rPr>
        <w:t>政府采购法》第二十二条之规定。</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2</w:t>
      </w:r>
      <w:r>
        <w:rPr>
          <w:rFonts w:hint="eastAsia" w:ascii="宋体" w:hAnsi="宋体" w:eastAsia="宋体" w:cs="宋体"/>
          <w:bCs/>
          <w:color w:val="auto"/>
          <w:kern w:val="0"/>
          <w:sz w:val="24"/>
          <w:szCs w:val="24"/>
          <w:lang w:val="en-US" w:eastAsia="zh-CN"/>
        </w:rPr>
        <w:t>未被列入“信用中国”网站（www.creditchina.gov.cn）失信被执行人、重大税收违法失信主体名单；“中国政府采购网” (www.ccgp.gov.cn）网站的政府采购严重违法失信行为记录名单的供应商；“中国社会组织政务服务平台”网站（</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https://chinanpo.mca.gov.cn/）严重违法失信名单的供应商。</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注：1、供应商在投标时，提供《长葛市政府采购供应商信用承诺函》（详见招标文件第八章3.5格式），无需再提交上述证明材料。 </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2、采购人有权在签订合同前要求成交供应商提供相关证明材料以核实成交供应商承诺事项的真实性。</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3、供应商对信用承诺内容的真实性、合法性、有效性负责。如作出虚假信用承诺，视同为“提供虚假材料谋取成交”的违法行为。</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3</w:t>
      </w:r>
      <w:r>
        <w:rPr>
          <w:rFonts w:hint="eastAsia" w:ascii="宋体" w:hAnsi="宋体" w:eastAsia="宋体" w:cs="宋体"/>
          <w:bCs/>
          <w:color w:val="auto"/>
          <w:kern w:val="0"/>
          <w:sz w:val="24"/>
          <w:szCs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4</w:t>
      </w:r>
      <w:r>
        <w:rPr>
          <w:rFonts w:hint="eastAsia" w:ascii="宋体" w:hAnsi="宋体" w:eastAsia="宋体" w:cs="宋体"/>
          <w:bCs/>
          <w:color w:val="auto"/>
          <w:kern w:val="0"/>
          <w:sz w:val="24"/>
          <w:szCs w:val="24"/>
          <w:lang w:val="en-US" w:eastAsia="zh-CN"/>
        </w:rPr>
        <w:t>本项目</w:t>
      </w:r>
      <w:r>
        <w:rPr>
          <w:rFonts w:hint="eastAsia" w:ascii="宋体" w:hAnsi="宋体" w:cs="宋体"/>
          <w:bCs/>
          <w:color w:val="auto"/>
          <w:kern w:val="0"/>
          <w:sz w:val="24"/>
          <w:szCs w:val="24"/>
          <w:lang w:val="en-US" w:eastAsia="zh-CN"/>
        </w:rPr>
        <w:t>不</w:t>
      </w:r>
      <w:r>
        <w:rPr>
          <w:rFonts w:hint="eastAsia" w:ascii="宋体" w:hAnsi="宋体" w:eastAsia="宋体" w:cs="宋体"/>
          <w:bCs/>
          <w:color w:val="auto"/>
          <w:kern w:val="0"/>
          <w:sz w:val="24"/>
          <w:szCs w:val="24"/>
          <w:lang w:val="en-US" w:eastAsia="zh-CN"/>
        </w:rPr>
        <w:t>接受联合体投标。</w:t>
      </w:r>
    </w:p>
    <w:p>
      <w:pPr>
        <w:spacing w:line="360" w:lineRule="auto"/>
        <w:ind w:firstLine="480" w:firstLineChars="200"/>
        <w:jc w:val="lef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w:t>
      </w:r>
      <w:r>
        <w:rPr>
          <w:rFonts w:hint="eastAsia" w:ascii="宋体" w:hAnsi="宋体" w:cs="宋体"/>
          <w:bCs/>
          <w:color w:val="auto"/>
          <w:kern w:val="0"/>
          <w:sz w:val="24"/>
          <w:szCs w:val="24"/>
          <w:lang w:val="en-US" w:eastAsia="zh-CN"/>
        </w:rPr>
        <w:t>5</w:t>
      </w:r>
      <w:r>
        <w:rPr>
          <w:rFonts w:hint="eastAsia" w:ascii="宋体" w:hAnsi="宋体" w:eastAsia="宋体" w:cs="宋体"/>
          <w:bCs/>
          <w:color w:val="auto"/>
          <w:kern w:val="0"/>
          <w:sz w:val="24"/>
          <w:szCs w:val="24"/>
          <w:lang w:val="en-US" w:eastAsia="zh-CN"/>
        </w:rPr>
        <w:t>本项目专门面向中小企业采购，故不再执行价格评审优惠的扶持政策，评审时不再对价格进行扣除。</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四、磋商文件的获取</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4.1持CA数字认证证书，登录《全国公共资源交易平台（河南省•许昌市）》“系统用户注册”入口http://ggzy.xuchang.gov.cn:8088/ggzy/eps/public/RegistAllJcxx.html）进行免费注册登记（详见“常见问题解答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诚信库网上注册相关资料下载”）；</w:t>
      </w:r>
    </w:p>
    <w:p>
      <w:p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4.2在投标截止时间前均可登录《全国公共资源交易平台（河南省•许昌市）》“供应商/供应商登录”入口（http://ggzy.xuchang.gov.cn:8088/ggzy/）自行下载采购文件（详见“常见问题解答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交易系统操作手册”）。</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五、响应文件提交截止时间及磋商响应截止时间、磋商时间</w:t>
      </w:r>
    </w:p>
    <w:p>
      <w:pPr>
        <w:wordWrap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5.1响应文件提交截止及磋商时间：202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20</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 xml:space="preserve"> 10 </w:t>
      </w:r>
      <w:r>
        <w:rPr>
          <w:rFonts w:hint="eastAsia" w:ascii="宋体" w:hAnsi="宋体" w:eastAsia="宋体" w:cs="宋体"/>
          <w:color w:val="auto"/>
          <w:kern w:val="0"/>
          <w:sz w:val="24"/>
          <w:szCs w:val="24"/>
        </w:rPr>
        <w:t>时</w:t>
      </w:r>
      <w:r>
        <w:rPr>
          <w:rFonts w:hint="eastAsia" w:ascii="宋体" w:hAnsi="宋体" w:cs="宋体"/>
          <w:color w:val="auto"/>
          <w:kern w:val="0"/>
          <w:sz w:val="24"/>
          <w:szCs w:val="24"/>
          <w:lang w:val="en-US" w:eastAsia="zh-CN"/>
        </w:rPr>
        <w:t xml:space="preserve"> 00 </w:t>
      </w:r>
      <w:r>
        <w:rPr>
          <w:rFonts w:hint="eastAsia" w:ascii="宋体" w:hAnsi="宋体" w:eastAsia="宋体" w:cs="宋体"/>
          <w:color w:val="auto"/>
          <w:kern w:val="0"/>
          <w:sz w:val="24"/>
          <w:szCs w:val="24"/>
        </w:rPr>
        <w:t>分（北京时间），逾期提交或不符合规定的响应文件不予接受。</w:t>
      </w:r>
    </w:p>
    <w:p>
      <w:pPr>
        <w:wordWrap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5.2磋商地点：长葛市公共资源交易中心开标</w:t>
      </w:r>
      <w:r>
        <w:rPr>
          <w:rFonts w:hint="eastAsia" w:ascii="宋体" w:hAnsi="宋体" w:cs="宋体"/>
          <w:color w:val="auto"/>
          <w:kern w:val="0"/>
          <w:sz w:val="24"/>
          <w:szCs w:val="24"/>
          <w:lang w:val="en-US" w:eastAsia="zh-CN"/>
        </w:rPr>
        <w:t xml:space="preserve"> 二 </w:t>
      </w:r>
      <w:r>
        <w:rPr>
          <w:rFonts w:hint="eastAsia" w:ascii="宋体" w:hAnsi="宋体" w:eastAsia="宋体" w:cs="宋体"/>
          <w:color w:val="auto"/>
          <w:kern w:val="0"/>
          <w:sz w:val="24"/>
          <w:szCs w:val="24"/>
        </w:rPr>
        <w:t>室（长葛市葛天大道东段商务区6#楼</w:t>
      </w:r>
      <w:r>
        <w:rPr>
          <w:rFonts w:hint="eastAsia" w:ascii="宋体" w:hAnsi="宋体" w:cs="宋体"/>
          <w:color w:val="auto"/>
          <w:kern w:val="0"/>
          <w:sz w:val="24"/>
          <w:szCs w:val="24"/>
          <w:lang w:val="en-US" w:eastAsia="zh-CN"/>
        </w:rPr>
        <w:t xml:space="preserve"> 四 </w:t>
      </w:r>
      <w:r>
        <w:rPr>
          <w:rFonts w:hint="eastAsia" w:ascii="宋体" w:hAnsi="宋体" w:eastAsia="宋体" w:cs="宋体"/>
          <w:color w:val="auto"/>
          <w:kern w:val="0"/>
          <w:sz w:val="24"/>
          <w:szCs w:val="24"/>
        </w:rPr>
        <w:t>楼</w:t>
      </w:r>
      <w:r>
        <w:rPr>
          <w:rFonts w:hint="eastAsia" w:ascii="宋体" w:hAnsi="宋体" w:cs="宋体"/>
          <w:color w:val="auto"/>
          <w:kern w:val="0"/>
          <w:sz w:val="24"/>
          <w:szCs w:val="24"/>
          <w:lang w:val="en-US" w:eastAsia="zh-CN"/>
        </w:rPr>
        <w:t>409</w:t>
      </w:r>
      <w:r>
        <w:rPr>
          <w:rFonts w:hint="eastAsia" w:ascii="宋体" w:hAnsi="宋体" w:eastAsia="宋体" w:cs="宋体"/>
          <w:color w:val="auto"/>
          <w:kern w:val="0"/>
          <w:sz w:val="24"/>
          <w:szCs w:val="24"/>
        </w:rPr>
        <w:t>室），（本项目采用远程不见面开标，供应商</w:t>
      </w:r>
      <w:r>
        <w:rPr>
          <w:rFonts w:hint="eastAsia" w:ascii="宋体" w:hAnsi="宋体" w:eastAsia="宋体" w:cs="宋体"/>
          <w:color w:val="auto"/>
          <w:kern w:val="0"/>
          <w:sz w:val="24"/>
          <w:szCs w:val="24"/>
          <w:lang w:eastAsia="zh-CN"/>
        </w:rPr>
        <w:t>无需</w:t>
      </w:r>
      <w:r>
        <w:rPr>
          <w:rFonts w:hint="eastAsia" w:ascii="宋体" w:hAnsi="宋体" w:eastAsia="宋体" w:cs="宋体"/>
          <w:color w:val="auto"/>
          <w:kern w:val="0"/>
          <w:sz w:val="24"/>
          <w:szCs w:val="24"/>
        </w:rPr>
        <w:t>到现场）。</w:t>
      </w:r>
    </w:p>
    <w:p>
      <w:pPr>
        <w:wordWrap w:val="0"/>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5.3本项目为全流程电子化交易项目，供应商须提交电子响应文件。</w:t>
      </w:r>
    </w:p>
    <w:p>
      <w:pPr>
        <w:wordWrap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1、加密电子响应文件（.file格式）须在投标截止时间（磋商时间）前通过《全国公共资源交易平台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河南省▪许昌市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》公共资源交易系统成功上传。</w:t>
      </w:r>
    </w:p>
    <w:p>
      <w:pPr>
        <w:wordWrap w:val="0"/>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磋商时间前，供应商使用CA数字证书登录全国公共资源交易平台（河南省.许昌市）——进入公共资源交易系统（http://ggzy.xuchang.gov.cn:8088/ggzy/）——点击“项目信息——项目名称”——在系统操作导航栏点击“磋商——不见面开标大厅”，按照磋商响应截止准时参加线上开标，进行远程解密、在线询问、电子签章等。</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六、发布公告的媒介</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本次采购公告同时在《河南省政府采购网</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全国公共资源交易平台（河南省•许昌市）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长葛市人民政府门户网站》发布。</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七、公告期限</w:t>
      </w:r>
    </w:p>
    <w:p>
      <w:pPr>
        <w:spacing w:line="360" w:lineRule="auto"/>
        <w:ind w:firstLine="600" w:firstLineChars="250"/>
        <w:jc w:val="left"/>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自本公告发布之日起3个工作日。</w:t>
      </w:r>
    </w:p>
    <w:bookmarkEnd w:id="1"/>
    <w:bookmarkEnd w:id="2"/>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八、采购代理机构及采购人信息</w:t>
      </w:r>
    </w:p>
    <w:p>
      <w:pPr>
        <w:spacing w:line="360" w:lineRule="auto"/>
        <w:ind w:firstLine="600" w:firstLineChars="25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采购人：</w:t>
      </w:r>
      <w:r>
        <w:rPr>
          <w:rFonts w:hint="eastAsia" w:ascii="宋体" w:hAnsi="宋体" w:cs="宋体"/>
          <w:color w:val="auto"/>
          <w:kern w:val="0"/>
          <w:sz w:val="24"/>
          <w:szCs w:val="24"/>
          <w:lang w:eastAsia="zh-CN"/>
        </w:rPr>
        <w:t>长葛市实验幼儿园</w:t>
      </w:r>
    </w:p>
    <w:p>
      <w:pPr>
        <w:spacing w:line="360" w:lineRule="auto"/>
        <w:ind w:firstLine="600" w:firstLineChars="2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kern w:val="0"/>
          <w:sz w:val="24"/>
          <w:szCs w:val="24"/>
          <w:lang w:val="en-US" w:eastAsia="zh-CN"/>
          <w14:textFill>
            <w14:solidFill>
              <w14:schemeClr w14:val="tx1"/>
            </w14:solidFill>
          </w14:textFill>
        </w:rPr>
        <w:t>马先生</w:t>
      </w:r>
      <w:r>
        <w:rPr>
          <w:rFonts w:hint="eastAsia" w:ascii="宋体" w:hAnsi="宋体" w:eastAsia="宋体" w:cs="宋体"/>
          <w:color w:val="000000" w:themeColor="text1"/>
          <w:kern w:val="0"/>
          <w:sz w:val="24"/>
          <w:szCs w:val="24"/>
          <w14:textFill>
            <w14:solidFill>
              <w14:schemeClr w14:val="tx1"/>
            </w14:solidFill>
          </w14:textFill>
        </w:rPr>
        <w:t xml:space="preserve">     </w:t>
      </w:r>
    </w:p>
    <w:p>
      <w:pPr>
        <w:spacing w:line="360" w:lineRule="auto"/>
        <w:ind w:firstLine="600" w:firstLineChars="25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联系电话：</w:t>
      </w:r>
      <w:r>
        <w:rPr>
          <w:rFonts w:hint="eastAsia" w:ascii="宋体" w:hAnsi="宋体" w:cs="宋体"/>
          <w:color w:val="000000" w:themeColor="text1"/>
          <w:kern w:val="0"/>
          <w:sz w:val="24"/>
          <w:szCs w:val="24"/>
          <w:lang w:val="en-US" w:eastAsia="zh-CN"/>
          <w14:textFill>
            <w14:solidFill>
              <w14:schemeClr w14:val="tx1"/>
            </w14:solidFill>
          </w14:textFill>
        </w:rPr>
        <w:t>13603743336</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default" w:ascii="宋体" w:hAnsi="宋体" w:eastAsia="宋体" w:cs="宋体"/>
          <w:color w:val="auto"/>
          <w:kern w:val="0"/>
          <w:sz w:val="24"/>
          <w:szCs w:val="24"/>
          <w:lang w:val="en-US" w:eastAsia="zh-CN"/>
        </w:rPr>
        <w:t xml:space="preserve">长葛市育才街13号 </w:t>
      </w:r>
      <w:r>
        <w:rPr>
          <w:rFonts w:hint="eastAsia" w:ascii="宋体" w:hAnsi="宋体" w:eastAsia="宋体" w:cs="宋体"/>
          <w:color w:val="auto"/>
          <w:kern w:val="0"/>
          <w:sz w:val="24"/>
          <w:szCs w:val="24"/>
        </w:rPr>
        <w:t xml:space="preserve"> </w:t>
      </w:r>
    </w:p>
    <w:p>
      <w:pPr>
        <w:spacing w:line="360" w:lineRule="auto"/>
        <w:ind w:firstLine="600" w:firstLineChars="25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招标代理机构：</w:t>
      </w:r>
      <w:r>
        <w:rPr>
          <w:rFonts w:hint="eastAsia" w:ascii="宋体" w:hAnsi="宋体" w:cs="宋体"/>
          <w:color w:val="auto"/>
          <w:kern w:val="0"/>
          <w:sz w:val="24"/>
          <w:szCs w:val="24"/>
          <w:lang w:eastAsia="zh-CN"/>
        </w:rPr>
        <w:t>万汇工程咨询有限公司</w:t>
      </w:r>
    </w:p>
    <w:p>
      <w:pPr>
        <w:spacing w:line="360" w:lineRule="auto"/>
        <w:ind w:firstLine="600" w:firstLineChars="25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val="en-US" w:eastAsia="zh-CN"/>
        </w:rPr>
        <w:t>李女士</w:t>
      </w:r>
    </w:p>
    <w:p>
      <w:pPr>
        <w:spacing w:line="360" w:lineRule="auto"/>
        <w:ind w:firstLine="600" w:firstLineChars="25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ascii="宋体" w:hAnsi="宋体" w:cs="宋体"/>
          <w:color w:val="auto"/>
          <w:kern w:val="0"/>
          <w:sz w:val="24"/>
          <w:szCs w:val="24"/>
          <w:lang w:val="en-US" w:eastAsia="zh-CN"/>
        </w:rPr>
        <w:t>17797719199</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val="en-US" w:eastAsia="zh-CN"/>
        </w:rPr>
        <w:t>河南省长葛市潩水路南段</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监督单位：长葛市</w:t>
      </w:r>
      <w:r>
        <w:rPr>
          <w:rFonts w:hint="eastAsia" w:ascii="宋体" w:hAnsi="宋体" w:eastAsia="宋体" w:cs="宋体"/>
          <w:color w:val="auto"/>
          <w:kern w:val="0"/>
          <w:sz w:val="24"/>
          <w:szCs w:val="24"/>
          <w:lang w:val="en-US" w:eastAsia="zh-CN"/>
        </w:rPr>
        <w:t>财政局</w:t>
      </w:r>
      <w:r>
        <w:rPr>
          <w:rFonts w:hint="eastAsia" w:ascii="宋体" w:hAnsi="宋体" w:eastAsia="宋体" w:cs="宋体"/>
          <w:color w:val="auto"/>
          <w:kern w:val="0"/>
          <w:sz w:val="24"/>
          <w:szCs w:val="24"/>
        </w:rPr>
        <w:t xml:space="preserve">   </w:t>
      </w:r>
    </w:p>
    <w:p>
      <w:pPr>
        <w:spacing w:line="360" w:lineRule="auto"/>
        <w:ind w:firstLine="600" w:firstLineChars="25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文女士</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联系电话：0374-6189720 </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地址：长葛市葛天大道1号楼财政局308室</w:t>
      </w:r>
    </w:p>
    <w:p>
      <w:pPr>
        <w:spacing w:line="360" w:lineRule="auto"/>
        <w:ind w:firstLine="600" w:firstLineChars="2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长葛市公共资源交易中心业务科室   </w:t>
      </w:r>
    </w:p>
    <w:p>
      <w:pPr>
        <w:spacing w:line="360" w:lineRule="auto"/>
        <w:ind w:firstLine="600" w:firstLineChars="25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ascii="宋体" w:hAnsi="宋体" w:cs="宋体"/>
          <w:color w:val="auto"/>
          <w:kern w:val="0"/>
          <w:sz w:val="24"/>
          <w:szCs w:val="24"/>
          <w:lang w:val="en-US" w:eastAsia="zh-CN"/>
        </w:rPr>
        <w:t>0374-6189667</w:t>
      </w:r>
    </w:p>
    <w:p>
      <w:pPr>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九、特别提示：</w:t>
      </w:r>
    </w:p>
    <w:p>
      <w:pPr>
        <w:pStyle w:val="3"/>
        <w:spacing w:line="360" w:lineRule="auto"/>
        <w:ind w:firstLine="448"/>
        <w:rPr>
          <w:rFonts w:hint="eastAsia" w:ascii="宋体" w:hAnsi="宋体" w:eastAsia="宋体" w:cs="宋体"/>
          <w:b/>
          <w:bCs/>
          <w:color w:val="auto"/>
          <w:sz w:val="24"/>
          <w:szCs w:val="24"/>
        </w:rPr>
      </w:pPr>
      <w:r>
        <w:rPr>
          <w:rFonts w:hint="eastAsia" w:ascii="宋体" w:hAnsi="宋体" w:eastAsia="宋体" w:cs="宋体"/>
          <w:b/>
          <w:bCs/>
          <w:color w:val="auto"/>
          <w:sz w:val="24"/>
          <w:szCs w:val="24"/>
        </w:rPr>
        <w:t>本项目为全流程电子化交易项目，请认真阅读磋商文件，并注意以下事项。</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1.供应商应按磋商文件规定编制、提交、解密电子响应文件。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2.电子文件下载、制作、提交期间和远程不见面开标（电子响应文件的解密）环节，供应商须使用同一个CA数字证书（证书须在有效期内并可正常使用）。</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3.电子响应文件的制作</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3.1 供应商登录《全国公共资源交易平台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"http://221.14.6.70:8088/ggzy/"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sz w:val="24"/>
          <w:szCs w:val="24"/>
        </w:rPr>
        <w:t>http://ggzy.xuchang.gov.cn:8088/ggzy/</w:t>
      </w:r>
      <w:r>
        <w:rPr>
          <w:rStyle w:val="40"/>
          <w:rFonts w:hint="eastAsia" w:ascii="宋体" w:hAnsi="宋体" w:eastAsia="宋体" w:cs="宋体"/>
          <w:color w:val="auto"/>
          <w:sz w:val="24"/>
          <w:szCs w:val="24"/>
        </w:rPr>
        <w:fldChar w:fldCharType="end"/>
      </w:r>
      <w:r>
        <w:rPr>
          <w:rFonts w:hint="eastAsia" w:ascii="宋体" w:hAnsi="宋体" w:eastAsia="宋体" w:cs="宋体"/>
          <w:color w:val="auto"/>
          <w:sz w:val="24"/>
          <w:szCs w:val="24"/>
        </w:rPr>
        <w:t>）下载“许昌响应文件制作系统SEARUN 最新版本”，按招标文件要求制作电子响应文件。</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电子响应文件的制作，参考《全国公共资源交易平台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》公共资源交易系统——组件下载——交易系统操作手册（供应商、供应商）。</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3.2 供应商须将采购文件要求的资质、业绩、荣誉及相关人员证明材料等资料原件扫描件（或图片）制作到所提交的电子响应文件中。</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3.3供应商对同一项目多个标段进行投标的，应分别下载所投标段的采购文件，按标段制作电子响应文件，并按采购文件要求在相应位置加盖供应商电子印章和法人电子印章。</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一个标段对应生成一个文件夹（xxxx项目xx标段）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其中后缀名为“.file”的文件用于电子投标使用。</w:t>
      </w:r>
    </w:p>
    <w:p>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4.加密电子响应文件的提交</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4.1加密电子响应文件应按规定在投标截止时间（磋商时间）之前成功提交至《全国公共资源交易平台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"http://221.14.6.70:8088/ggzy/"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sz w:val="24"/>
          <w:szCs w:val="24"/>
        </w:rPr>
        <w:t>http://ggzy.xuchang.gov.cn:8088/ggzy/</w:t>
      </w:r>
      <w:r>
        <w:rPr>
          <w:rStyle w:val="40"/>
          <w:rFonts w:hint="eastAsia" w:ascii="宋体" w:hAnsi="宋体" w:eastAsia="宋体" w:cs="宋体"/>
          <w:color w:val="auto"/>
          <w:sz w:val="24"/>
          <w:szCs w:val="24"/>
        </w:rPr>
        <w:fldChar w:fldCharType="end"/>
      </w:r>
      <w:r>
        <w:rPr>
          <w:rStyle w:val="40"/>
          <w:rFonts w:hint="eastAsia" w:ascii="宋体" w:hAnsi="宋体" w:eastAsia="宋体" w:cs="宋体"/>
          <w:color w:val="auto"/>
          <w:sz w:val="24"/>
          <w:szCs w:val="24"/>
        </w:rPr>
        <w:t>）</w:t>
      </w:r>
      <w:r>
        <w:rPr>
          <w:rFonts w:hint="eastAsia" w:ascii="宋体" w:hAnsi="宋体" w:eastAsia="宋体" w:cs="宋体"/>
          <w:color w:val="auto"/>
          <w:sz w:val="24"/>
          <w:szCs w:val="24"/>
        </w:rPr>
        <w:t>。</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供应商应充分考虑并预留技术处理和上传数据所需时间。</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4.2 供应商对同一项目多个标段进行投标的，加密电子响应文件应按标段分别提交。</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4.3 加密电子响应文件成功提交后，《全国公共资源交易平台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"http://221.14.6.70:8088/ggzy/" </w:instrText>
      </w:r>
      <w:r>
        <w:rPr>
          <w:rFonts w:hint="eastAsia" w:ascii="宋体" w:hAnsi="宋体" w:eastAsia="宋体" w:cs="宋体"/>
          <w:color w:val="auto"/>
          <w:sz w:val="24"/>
          <w:szCs w:val="24"/>
        </w:rPr>
        <w:fldChar w:fldCharType="separate"/>
      </w:r>
      <w:r>
        <w:rPr>
          <w:rStyle w:val="40"/>
          <w:rFonts w:hint="eastAsia" w:ascii="宋体" w:hAnsi="宋体" w:eastAsia="宋体" w:cs="宋体"/>
          <w:color w:val="auto"/>
          <w:sz w:val="24"/>
          <w:szCs w:val="24"/>
        </w:rPr>
        <w:t>http://ggzy.xuchang.gov.cn:8088/ggzy/</w:t>
      </w:r>
      <w:r>
        <w:rPr>
          <w:rStyle w:val="40"/>
          <w:rFonts w:hint="eastAsia" w:ascii="宋体" w:hAnsi="宋体" w:eastAsia="宋体" w:cs="宋体"/>
          <w:color w:val="auto"/>
          <w:sz w:val="24"/>
          <w:szCs w:val="24"/>
        </w:rPr>
        <w:fldChar w:fldCharType="end"/>
      </w:r>
      <w:r>
        <w:rPr>
          <w:rFonts w:hint="eastAsia" w:ascii="宋体" w:hAnsi="宋体" w:eastAsia="宋体" w:cs="宋体"/>
          <w:color w:val="auto"/>
          <w:sz w:val="24"/>
          <w:szCs w:val="24"/>
        </w:rPr>
        <w:t>）生成“响应文件提交回执单”。</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5.远程不见面开标（电子响应文件的解密）</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5.1供应商应熟悉《许昌市不见面操作手册》，并提前设置不见面开标浏览器（设置流程详见《许昌市不见面操作手册》）。</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5.2《许昌市不见面操作手册》下载路径：全国公共资源交易平台（河南省·许昌市）—“资料下载”栏目。</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5.3磋商时间前供应商应登录本项目不见面开标大厅，按照采购文件确定的磋商时间准时参加网上磋商。</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5.4供应商对磋商过程和磋商记录如有疑义，可在本项目不见面开标大厅“文字互动”对话框或“新增质疑”处在线提出询问。</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5.5根据采购代理机构在“文字互动”对话框的通知，供应商选择功能栏“解密环节”按钮进行电子响应文件解密（供应商解密应自采购代理机构点击“磋商”按钮后120分钟内完成）。供应商未解密或因供应商原因解密失败的，其投标将被拒绝。</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5.6项目远程不见面开标活动结束时，供应商应在《磋商记录表》上进行电子签章。供应商未签章的，视同认可磋商结果。</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6.评审依据</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6.1全流程电子化交易（不见面开标）项目，磋商小组以成功上传、解密的电子响应文件为依据评审。</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6.2评审期间，供应商应保持通讯手机畅通，并根据磋商小组要求在规定时间内提供：</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（1）最后报价（加盖公章，或者由法定代表人或其授权的代表签字）；</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提交方式：供应商须使用CA数字证书登录《全国公共资源交易平台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河南省▪许昌市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》公共资源交易系统（http://ggzy.xuchang.gov.cn:8088/ggzy/）进行最后报价，最后报价应包括：总报价。</w:t>
      </w:r>
    </w:p>
    <w:p>
      <w:pPr>
        <w:tabs>
          <w:tab w:val="left" w:pos="7095"/>
        </w:tabs>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磋商小组要求供应商提交最后报价时，</w:t>
      </w:r>
      <w:r>
        <w:rPr>
          <w:rFonts w:hint="eastAsia" w:ascii="宋体" w:hAnsi="宋体" w:eastAsia="宋体" w:cs="宋体"/>
          <w:color w:val="auto"/>
          <w:sz w:val="24"/>
          <w:szCs w:val="24"/>
          <w:lang w:val="zh-CN"/>
        </w:rPr>
        <w:t>在磋商小组规定时间内，供应商未提交最后报价则以其初次提交响应文件报价为最后报价。</w:t>
      </w:r>
    </w:p>
    <w:p>
      <w:pPr>
        <w:tabs>
          <w:tab w:val="left" w:pos="7095"/>
        </w:tabs>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p>
    <w:p>
      <w:pPr>
        <w:tabs>
          <w:tab w:val="left" w:pos="7095"/>
        </w:tabs>
        <w:spacing w:line="360" w:lineRule="auto"/>
        <w:ind w:firstLine="480" w:firstLineChars="200"/>
        <w:jc w:val="left"/>
        <w:rPr>
          <w:rFonts w:ascii="宋体" w:hAnsi="宋体" w:cs="宋体"/>
          <w:color w:val="auto"/>
          <w:sz w:val="28"/>
          <w:szCs w:val="28"/>
        </w:rPr>
      </w:pPr>
      <w:r>
        <w:rPr>
          <w:rFonts w:hint="eastAsia" w:ascii="宋体" w:hAnsi="宋体" w:eastAsia="宋体" w:cs="宋体"/>
          <w:color w:val="auto"/>
          <w:sz w:val="24"/>
          <w:szCs w:val="24"/>
        </w:rPr>
        <w:t>6.3有多轮报价的，各供应商应提前准备好分项报价，为多轮报价做好准备，在磋商小组发</w:t>
      </w:r>
      <w:r>
        <w:rPr>
          <w:rFonts w:hint="eastAsia" w:ascii="宋体" w:hAnsi="宋体" w:eastAsia="宋体" w:cs="宋体"/>
          <w:color w:val="auto"/>
          <w:sz w:val="24"/>
          <w:szCs w:val="24"/>
          <w:lang w:eastAsia="zh-CN"/>
        </w:rPr>
        <w:t>出报</w:t>
      </w:r>
      <w:r>
        <w:rPr>
          <w:rFonts w:hint="eastAsia" w:ascii="宋体" w:hAnsi="宋体" w:eastAsia="宋体" w:cs="宋体"/>
          <w:color w:val="auto"/>
          <w:sz w:val="24"/>
          <w:szCs w:val="24"/>
        </w:rPr>
        <w:t>价通知后，在规定时间内提交有效报价。</w:t>
      </w:r>
    </w:p>
    <w:p>
      <w:pPr>
        <w:spacing w:line="360" w:lineRule="auto"/>
        <w:rPr>
          <w:rFonts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bookmarkStart w:id="3" w:name="_Toc138068716"/>
      <w:r>
        <w:rPr>
          <w:rFonts w:hint="eastAsia" w:ascii="宋体" w:hAnsi="宋体"/>
          <w:b/>
          <w:color w:val="auto"/>
          <w:kern w:val="0"/>
          <w:sz w:val="32"/>
          <w:szCs w:val="32"/>
        </w:rPr>
        <w:t>第二章 采购需求</w:t>
      </w:r>
      <w:bookmarkEnd w:id="3"/>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仿宋"/>
          <w:b/>
          <w:bCs/>
          <w:color w:val="auto"/>
          <w:spacing w:val="9"/>
          <w:sz w:val="24"/>
          <w:szCs w:val="24"/>
          <w:lang w:val="en-US" w:eastAsia="zh-CN"/>
        </w:rPr>
      </w:pPr>
      <w:bookmarkStart w:id="4" w:name="_Toc95233838"/>
      <w:bookmarkStart w:id="5" w:name="_Toc138068717"/>
      <w:r>
        <w:rPr>
          <w:rFonts w:hint="eastAsia" w:ascii="宋体" w:hAnsi="宋体" w:eastAsia="宋体" w:cs="仿宋"/>
          <w:b/>
          <w:bCs/>
          <w:color w:val="auto"/>
          <w:spacing w:val="9"/>
          <w:sz w:val="24"/>
          <w:szCs w:val="24"/>
          <w:lang w:val="en-US" w:eastAsia="zh-CN"/>
        </w:rPr>
        <w:t>一、项目概况</w:t>
      </w:r>
    </w:p>
    <w:bookmarkEnd w:id="4"/>
    <w:p>
      <w:pPr>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本项目主要采购以下内容：1、户外大型玩教具一批；2、活动区分为小中大三个年龄段，每组分别由：角色区、建构区、益智区、科学区、生活区、表演区、阅读区不少于七个区域的游戏材料；3、环保改性聚丙烯加弹性材料悬浮地板；4、其他支持各种场景创设，趣化游戏的教玩具</w:t>
      </w:r>
      <w:r>
        <w:rPr>
          <w:rFonts w:hint="eastAsia" w:ascii="宋体" w:hAnsi="宋体" w:cs="宋体"/>
          <w:bCs/>
          <w:color w:val="auto"/>
          <w:kern w:val="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right="0" w:rightChars="0"/>
        <w:textAlignment w:val="auto"/>
        <w:rPr>
          <w:rFonts w:hint="eastAsia" w:eastAsia="宋体"/>
          <w:lang w:val="en-US" w:eastAsia="zh-CN"/>
        </w:rPr>
      </w:pPr>
      <w:r>
        <w:rPr>
          <w:rFonts w:hint="eastAsia" w:ascii="宋体" w:hAnsi="宋体" w:cs="仿宋"/>
          <w:b/>
          <w:bCs/>
          <w:color w:val="auto"/>
          <w:spacing w:val="9"/>
          <w:sz w:val="24"/>
          <w:szCs w:val="24"/>
          <w:lang w:val="en-US" w:eastAsia="zh-CN"/>
        </w:rPr>
        <w:t>二、采购清单（详见附件）</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仿宋"/>
          <w:b/>
          <w:bCs/>
          <w:color w:val="auto"/>
          <w:spacing w:val="9"/>
          <w:sz w:val="24"/>
          <w:szCs w:val="24"/>
          <w:lang w:val="en-US" w:eastAsia="zh-CN"/>
        </w:rPr>
      </w:pPr>
      <w:r>
        <w:rPr>
          <w:rFonts w:hint="eastAsia" w:ascii="宋体" w:hAnsi="宋体" w:eastAsia="宋体" w:cs="仿宋"/>
          <w:b/>
          <w:bCs/>
          <w:color w:val="auto"/>
          <w:spacing w:val="9"/>
          <w:sz w:val="24"/>
          <w:szCs w:val="24"/>
          <w:lang w:val="en-US" w:eastAsia="zh-CN"/>
        </w:rPr>
        <w:t>三、</w:t>
      </w:r>
      <w:r>
        <w:rPr>
          <w:rFonts w:hint="eastAsia" w:ascii="宋体" w:hAnsi="宋体" w:eastAsia="宋体" w:cs="仿宋"/>
          <w:b/>
          <w:bCs/>
          <w:color w:val="auto"/>
          <w:spacing w:val="9"/>
          <w:sz w:val="24"/>
          <w:szCs w:val="24"/>
        </w:rPr>
        <w:t>采购标的的其他技术、服务</w:t>
      </w:r>
      <w:r>
        <w:rPr>
          <w:rFonts w:hint="eastAsia" w:ascii="宋体" w:hAnsi="宋体" w:cs="仿宋"/>
          <w:b/>
          <w:bCs/>
          <w:color w:val="auto"/>
          <w:spacing w:val="9"/>
          <w:sz w:val="24"/>
          <w:szCs w:val="24"/>
          <w:lang w:val="en-US" w:eastAsia="zh-CN"/>
        </w:rPr>
        <w:t>期限</w:t>
      </w:r>
      <w:r>
        <w:rPr>
          <w:rFonts w:hint="eastAsia" w:ascii="宋体" w:hAnsi="宋体" w:eastAsia="宋体" w:cs="仿宋"/>
          <w:b/>
          <w:bCs/>
          <w:color w:val="auto"/>
          <w:spacing w:val="9"/>
          <w:sz w:val="24"/>
          <w:szCs w:val="24"/>
        </w:rPr>
        <w:t>等要求</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交付（服务、完工）时</w:t>
      </w:r>
      <w:r>
        <w:rPr>
          <w:rFonts w:hint="eastAsia" w:ascii="宋体" w:hAnsi="宋体" w:eastAsia="宋体" w:cs="宋体"/>
          <w:kern w:val="0"/>
          <w:sz w:val="24"/>
          <w:szCs w:val="24"/>
          <w:lang w:val="en-US" w:eastAsia="zh-CN"/>
        </w:rPr>
        <w:t>间：</w:t>
      </w:r>
      <w:r>
        <w:rPr>
          <w:rFonts w:hint="eastAsia" w:ascii="宋体" w:hAnsi="宋体" w:cs="宋体"/>
          <w:color w:val="auto"/>
          <w:kern w:val="0"/>
          <w:sz w:val="24"/>
          <w:szCs w:val="24"/>
          <w:lang w:val="en-US" w:eastAsia="zh-CN"/>
        </w:rPr>
        <w:t>自合同签订之日起一个月。</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交付（服务、完工）地点：</w:t>
      </w:r>
      <w:r>
        <w:rPr>
          <w:rFonts w:hint="eastAsia" w:ascii="宋体" w:hAnsi="宋体" w:eastAsia="宋体" w:cs="宋体"/>
          <w:kern w:val="0"/>
          <w:sz w:val="24"/>
          <w:szCs w:val="24"/>
          <w:lang w:val="en-US" w:eastAsia="zh-CN"/>
        </w:rPr>
        <w:t>采购人指定交货地点。</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质量要求：符合国家标准、行业标准要求并达到合格标准。</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0" w:firstLineChars="200"/>
        <w:jc w:val="left"/>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4、售后服务期限：一年。</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auto"/>
        <w:ind w:left="0" w:right="0" w:rightChars="0" w:firstLine="482" w:firstLineChars="200"/>
        <w:jc w:val="left"/>
        <w:textAlignment w:val="auto"/>
        <w:rPr>
          <w:rFonts w:hint="default"/>
          <w:b/>
          <w:bCs/>
          <w:lang w:val="en-US"/>
        </w:rPr>
      </w:pPr>
      <w:r>
        <w:rPr>
          <w:rFonts w:hint="eastAsia" w:ascii="宋体" w:hAnsi="宋体" w:cs="宋体"/>
          <w:b/>
          <w:bCs/>
          <w:kern w:val="0"/>
          <w:sz w:val="24"/>
          <w:szCs w:val="24"/>
          <w:lang w:val="en-US" w:eastAsia="zh-CN"/>
        </w:rPr>
        <w:t>5、本次采购的图书部分无需填报中小企业声明函。</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ascii="宋体" w:hAnsi="宋体" w:cs="宋体"/>
          <w:b/>
          <w:bCs/>
          <w:color w:val="auto"/>
          <w:spacing w:val="10"/>
          <w:position w:val="1"/>
          <w:sz w:val="24"/>
          <w:szCs w:val="24"/>
        </w:rPr>
      </w:pPr>
      <w:r>
        <w:rPr>
          <w:rFonts w:hint="eastAsia" w:ascii="宋体" w:hAnsi="宋体" w:cs="宋体"/>
          <w:b/>
          <w:color w:val="auto"/>
          <w:spacing w:val="10"/>
          <w:position w:val="1"/>
          <w:sz w:val="24"/>
          <w:szCs w:val="24"/>
          <w:lang w:val="en-US" w:eastAsia="zh-CN"/>
        </w:rPr>
        <w:t>四</w:t>
      </w:r>
      <w:r>
        <w:rPr>
          <w:rFonts w:hint="eastAsia" w:ascii="宋体" w:hAnsi="宋体" w:cs="宋体"/>
          <w:b/>
          <w:color w:val="auto"/>
          <w:spacing w:val="10"/>
          <w:position w:val="1"/>
          <w:sz w:val="24"/>
          <w:szCs w:val="24"/>
        </w:rPr>
        <w:t>、</w:t>
      </w:r>
      <w:r>
        <w:rPr>
          <w:rFonts w:hint="eastAsia" w:ascii="宋体" w:hAnsi="宋体" w:cs="宋体"/>
          <w:b/>
          <w:color w:val="auto"/>
          <w:spacing w:val="10"/>
          <w:position w:val="1"/>
          <w:sz w:val="24"/>
          <w:szCs w:val="24"/>
          <w:lang w:val="en-US" w:eastAsia="zh-CN"/>
        </w:rPr>
        <w:t>本项目</w:t>
      </w:r>
      <w:r>
        <w:rPr>
          <w:rFonts w:hint="eastAsia" w:ascii="宋体" w:hAnsi="宋体" w:cs="宋体"/>
          <w:b/>
          <w:color w:val="auto"/>
          <w:spacing w:val="10"/>
          <w:position w:val="1"/>
          <w:sz w:val="24"/>
          <w:szCs w:val="24"/>
        </w:rPr>
        <w:t>预算金额（</w:t>
      </w:r>
      <w:r>
        <w:rPr>
          <w:rFonts w:hint="eastAsia" w:ascii="宋体" w:hAnsi="宋体" w:cs="宋体"/>
          <w:b/>
          <w:color w:val="auto"/>
          <w:spacing w:val="10"/>
          <w:position w:val="1"/>
          <w:sz w:val="24"/>
          <w:szCs w:val="24"/>
          <w:lang w:val="zh-CN"/>
        </w:rPr>
        <w:t>最高限价</w:t>
      </w:r>
      <w:r>
        <w:rPr>
          <w:rFonts w:hint="eastAsia" w:ascii="宋体" w:hAnsi="宋体" w:cs="宋体"/>
          <w:b/>
          <w:color w:val="auto"/>
          <w:spacing w:val="10"/>
          <w:position w:val="1"/>
          <w:sz w:val="24"/>
          <w:szCs w:val="24"/>
        </w:rPr>
        <w:t>）：</w:t>
      </w:r>
      <w:r>
        <w:rPr>
          <w:rFonts w:hint="eastAsia" w:ascii="宋体" w:hAnsi="宋体" w:cs="宋体"/>
          <w:b/>
          <w:color w:val="auto"/>
          <w:spacing w:val="10"/>
          <w:position w:val="1"/>
          <w:sz w:val="24"/>
          <w:szCs w:val="24"/>
          <w:lang w:val="en-US" w:eastAsia="zh-CN"/>
        </w:rPr>
        <w:t>424500.00</w:t>
      </w:r>
      <w:r>
        <w:rPr>
          <w:rFonts w:hint="eastAsia" w:ascii="宋体" w:hAnsi="宋体" w:cs="宋体"/>
          <w:b/>
          <w:color w:val="auto"/>
          <w:spacing w:val="10"/>
          <w:position w:val="1"/>
          <w:sz w:val="24"/>
          <w:szCs w:val="24"/>
        </w:rPr>
        <w:t>元</w:t>
      </w:r>
      <w:r>
        <w:rPr>
          <w:rFonts w:hint="eastAsia" w:ascii="宋体" w:hAnsi="宋体" w:cs="宋体"/>
          <w:b/>
          <w:bCs/>
          <w:color w:val="auto"/>
          <w:spacing w:val="10"/>
          <w:position w:val="1"/>
          <w:sz w:val="24"/>
          <w:szCs w:val="24"/>
        </w:rPr>
        <w:t>，超出预算金额的磋商响应无效。</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contextualSpacing/>
        <w:textAlignment w:val="auto"/>
        <w:rPr>
          <w:rFonts w:ascii="宋体" w:hAnsi="宋体" w:cs="宋体"/>
          <w:b/>
          <w:color w:val="auto"/>
          <w:sz w:val="24"/>
          <w:szCs w:val="24"/>
        </w:rPr>
      </w:pPr>
      <w:r>
        <w:rPr>
          <w:rFonts w:hint="eastAsia" w:ascii="宋体" w:hAnsi="宋体" w:cs="宋体"/>
          <w:b/>
          <w:color w:val="auto"/>
          <w:spacing w:val="10"/>
          <w:position w:val="1"/>
          <w:sz w:val="24"/>
          <w:szCs w:val="24"/>
          <w:lang w:val="en-US" w:eastAsia="zh-CN"/>
        </w:rPr>
        <w:t>五</w:t>
      </w:r>
      <w:r>
        <w:rPr>
          <w:rFonts w:ascii="宋体" w:hAnsi="宋体" w:cs="宋体"/>
          <w:b/>
          <w:color w:val="auto"/>
          <w:spacing w:val="9"/>
          <w:position w:val="1"/>
          <w:sz w:val="24"/>
          <w:szCs w:val="24"/>
        </w:rPr>
        <w:t>、验收标准</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20" w:firstLineChars="200"/>
        <w:contextualSpacing/>
        <w:textAlignment w:val="auto"/>
        <w:rPr>
          <w:rFonts w:ascii="宋体" w:hAnsi="宋体" w:cs="宋体"/>
          <w:color w:val="auto"/>
          <w:spacing w:val="6"/>
          <w:sz w:val="24"/>
          <w:szCs w:val="24"/>
        </w:rPr>
      </w:pPr>
      <w:r>
        <w:rPr>
          <w:rFonts w:ascii="宋体" w:hAnsi="宋体" w:cs="宋体"/>
          <w:color w:val="auto"/>
          <w:spacing w:val="10"/>
          <w:position w:val="1"/>
          <w:sz w:val="24"/>
          <w:szCs w:val="24"/>
        </w:rPr>
        <w:t>1、由</w:t>
      </w:r>
      <w:r>
        <w:rPr>
          <w:rFonts w:ascii="宋体" w:hAnsi="宋体" w:cs="宋体"/>
          <w:color w:val="auto"/>
          <w:spacing w:val="5"/>
          <w:position w:val="1"/>
          <w:sz w:val="24"/>
          <w:szCs w:val="24"/>
        </w:rPr>
        <w:t>采购人成立验收小组</w:t>
      </w:r>
      <w:r>
        <w:rPr>
          <w:rFonts w:hint="eastAsia" w:ascii="宋体" w:hAnsi="宋体" w:cs="宋体"/>
          <w:color w:val="auto"/>
          <w:spacing w:val="5"/>
          <w:position w:val="1"/>
          <w:sz w:val="24"/>
          <w:szCs w:val="24"/>
          <w:lang w:eastAsia="zh-CN"/>
        </w:rPr>
        <w:t>，</w:t>
      </w:r>
      <w:r>
        <w:rPr>
          <w:rFonts w:ascii="宋体" w:hAnsi="宋体" w:cs="宋体"/>
          <w:color w:val="auto"/>
          <w:spacing w:val="5"/>
          <w:position w:val="1"/>
          <w:sz w:val="24"/>
          <w:szCs w:val="24"/>
        </w:rPr>
        <w:t>按照采购合同的约定对中标人履约情况进行验收。</w:t>
      </w:r>
      <w:r>
        <w:rPr>
          <w:rFonts w:ascii="宋体" w:hAnsi="宋体" w:cs="宋体"/>
          <w:color w:val="auto"/>
          <w:spacing w:val="7"/>
          <w:sz w:val="24"/>
          <w:szCs w:val="24"/>
        </w:rPr>
        <w:t>验收时</w:t>
      </w:r>
      <w:r>
        <w:rPr>
          <w:rFonts w:hint="eastAsia" w:ascii="宋体" w:hAnsi="宋体" w:cs="宋体"/>
          <w:color w:val="auto"/>
          <w:spacing w:val="7"/>
          <w:sz w:val="24"/>
          <w:szCs w:val="24"/>
          <w:lang w:eastAsia="zh-CN"/>
        </w:rPr>
        <w:t>，</w:t>
      </w:r>
      <w:r>
        <w:rPr>
          <w:rFonts w:ascii="宋体" w:hAnsi="宋体" w:cs="宋体"/>
          <w:color w:val="auto"/>
          <w:spacing w:val="7"/>
          <w:sz w:val="24"/>
          <w:szCs w:val="24"/>
        </w:rPr>
        <w:t>按照采购合同的约定对每一项技术、服务、安全标准的履约情</w:t>
      </w:r>
      <w:r>
        <w:rPr>
          <w:rFonts w:ascii="宋体" w:hAnsi="宋体" w:cs="宋体"/>
          <w:color w:val="auto"/>
          <w:spacing w:val="2"/>
          <w:sz w:val="24"/>
          <w:szCs w:val="24"/>
        </w:rPr>
        <w:t>况</w:t>
      </w:r>
      <w:r>
        <w:rPr>
          <w:rFonts w:ascii="宋体" w:hAnsi="宋体" w:cs="宋体"/>
          <w:color w:val="auto"/>
          <w:spacing w:val="8"/>
          <w:sz w:val="24"/>
          <w:szCs w:val="24"/>
        </w:rPr>
        <w:t>进</w:t>
      </w:r>
      <w:r>
        <w:rPr>
          <w:rFonts w:ascii="宋体" w:hAnsi="宋体" w:cs="宋体"/>
          <w:color w:val="auto"/>
          <w:spacing w:val="6"/>
          <w:sz w:val="24"/>
          <w:szCs w:val="24"/>
        </w:rPr>
        <w:t>行确认</w:t>
      </w:r>
      <w:r>
        <w:rPr>
          <w:rFonts w:hint="eastAsia" w:ascii="宋体" w:hAnsi="宋体" w:cs="宋体"/>
          <w:color w:val="auto"/>
          <w:spacing w:val="6"/>
          <w:sz w:val="24"/>
          <w:szCs w:val="24"/>
          <w:lang w:eastAsia="zh-CN"/>
        </w:rPr>
        <w:t>。</w:t>
      </w:r>
      <w:r>
        <w:rPr>
          <w:rFonts w:ascii="宋体" w:hAnsi="宋体" w:cs="宋体"/>
          <w:color w:val="auto"/>
          <w:spacing w:val="12"/>
          <w:sz w:val="24"/>
          <w:szCs w:val="24"/>
        </w:rPr>
        <w:t>验</w:t>
      </w:r>
      <w:r>
        <w:rPr>
          <w:rFonts w:ascii="宋体" w:hAnsi="宋体" w:cs="宋体"/>
          <w:color w:val="auto"/>
          <w:spacing w:val="9"/>
          <w:sz w:val="24"/>
          <w:szCs w:val="24"/>
        </w:rPr>
        <w:t>收</w:t>
      </w:r>
      <w:r>
        <w:rPr>
          <w:rFonts w:ascii="宋体" w:hAnsi="宋体" w:cs="宋体"/>
          <w:color w:val="auto"/>
          <w:spacing w:val="6"/>
          <w:sz w:val="24"/>
          <w:szCs w:val="24"/>
        </w:rPr>
        <w:t>结束后</w:t>
      </w:r>
      <w:r>
        <w:rPr>
          <w:rFonts w:hint="eastAsia" w:ascii="宋体" w:hAnsi="宋体" w:cs="宋体"/>
          <w:color w:val="auto"/>
          <w:spacing w:val="6"/>
          <w:sz w:val="24"/>
          <w:szCs w:val="24"/>
          <w:lang w:eastAsia="zh-CN"/>
        </w:rPr>
        <w:t>，</w:t>
      </w:r>
      <w:r>
        <w:rPr>
          <w:rFonts w:ascii="宋体" w:hAnsi="宋体" w:cs="宋体"/>
          <w:color w:val="auto"/>
          <w:spacing w:val="6"/>
          <w:sz w:val="24"/>
          <w:szCs w:val="24"/>
        </w:rPr>
        <w:t>出具验收书</w:t>
      </w:r>
      <w:r>
        <w:rPr>
          <w:rFonts w:hint="eastAsia" w:ascii="宋体" w:hAnsi="宋体" w:cs="宋体"/>
          <w:color w:val="auto"/>
          <w:spacing w:val="6"/>
          <w:sz w:val="24"/>
          <w:szCs w:val="24"/>
          <w:lang w:eastAsia="zh-CN"/>
        </w:rPr>
        <w:t>，</w:t>
      </w:r>
      <w:r>
        <w:rPr>
          <w:rFonts w:ascii="宋体" w:hAnsi="宋体" w:cs="宋体"/>
          <w:color w:val="auto"/>
          <w:spacing w:val="6"/>
          <w:sz w:val="24"/>
          <w:szCs w:val="24"/>
        </w:rPr>
        <w:t>列明各项标准的验收情况及项目总体评价</w:t>
      </w:r>
      <w:r>
        <w:rPr>
          <w:rFonts w:hint="eastAsia" w:ascii="宋体" w:hAnsi="宋体" w:cs="宋体"/>
          <w:color w:val="auto"/>
          <w:spacing w:val="6"/>
          <w:sz w:val="24"/>
          <w:szCs w:val="24"/>
          <w:lang w:eastAsia="zh-CN"/>
        </w:rPr>
        <w:t>，</w:t>
      </w:r>
      <w:r>
        <w:rPr>
          <w:rFonts w:ascii="宋体" w:hAnsi="宋体" w:cs="宋体"/>
          <w:color w:val="auto"/>
          <w:spacing w:val="6"/>
          <w:sz w:val="24"/>
          <w:szCs w:val="24"/>
        </w:rPr>
        <w:t>由验</w:t>
      </w:r>
      <w:r>
        <w:rPr>
          <w:rFonts w:ascii="宋体" w:hAnsi="宋体" w:cs="宋体"/>
          <w:color w:val="auto"/>
          <w:spacing w:val="10"/>
          <w:sz w:val="24"/>
          <w:szCs w:val="24"/>
        </w:rPr>
        <w:t>收</w:t>
      </w:r>
      <w:r>
        <w:rPr>
          <w:rFonts w:ascii="宋体" w:hAnsi="宋体" w:cs="宋体"/>
          <w:color w:val="auto"/>
          <w:spacing w:val="6"/>
          <w:sz w:val="24"/>
          <w:szCs w:val="24"/>
        </w:rPr>
        <w:t>双方共同签署。</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textAlignment w:val="auto"/>
        <w:rPr>
          <w:rFonts w:ascii="宋体" w:hAnsi="宋体" w:cs="宋体"/>
          <w:color w:val="auto"/>
          <w:spacing w:val="7"/>
          <w:sz w:val="24"/>
          <w:szCs w:val="24"/>
        </w:rPr>
      </w:pPr>
      <w:r>
        <w:rPr>
          <w:rFonts w:hint="eastAsia" w:ascii="宋体" w:hAnsi="宋体" w:cs="宋体"/>
          <w:color w:val="auto"/>
          <w:spacing w:val="7"/>
          <w:sz w:val="24"/>
          <w:szCs w:val="24"/>
          <w:lang w:val="en-US" w:eastAsia="zh-CN"/>
        </w:rPr>
        <w:t>1、按照国家相关标准、行业标准、地方标准或其他标准、规范验收；</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textAlignment w:val="auto"/>
        <w:rPr>
          <w:color w:val="auto"/>
          <w:sz w:val="24"/>
          <w:szCs w:val="24"/>
        </w:rPr>
      </w:pPr>
      <w:r>
        <w:rPr>
          <w:rFonts w:hint="eastAsia" w:ascii="宋体" w:hAnsi="宋体" w:cs="宋体"/>
          <w:color w:val="auto"/>
          <w:spacing w:val="7"/>
          <w:sz w:val="24"/>
          <w:szCs w:val="24"/>
          <w:lang w:val="en-US" w:eastAsia="zh-CN"/>
        </w:rPr>
        <w:t>2、按照采购文件要求、响应文件响应和承诺验收；</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textAlignment w:val="auto"/>
        <w:rPr>
          <w:rFonts w:ascii="宋体" w:hAnsi="宋体" w:cs="宋体"/>
          <w:b/>
          <w:color w:val="auto"/>
          <w:spacing w:val="10"/>
          <w:position w:val="1"/>
          <w:sz w:val="24"/>
          <w:szCs w:val="24"/>
        </w:rPr>
      </w:pPr>
      <w:r>
        <w:rPr>
          <w:rFonts w:hint="eastAsia" w:ascii="宋体" w:hAnsi="宋体" w:cs="宋体"/>
          <w:b/>
          <w:color w:val="auto"/>
          <w:spacing w:val="10"/>
          <w:position w:val="1"/>
          <w:sz w:val="24"/>
          <w:szCs w:val="24"/>
          <w:lang w:val="en-US" w:eastAsia="zh-CN"/>
        </w:rPr>
        <w:t>六</w:t>
      </w:r>
      <w:r>
        <w:rPr>
          <w:rFonts w:hint="eastAsia" w:ascii="宋体" w:hAnsi="宋体" w:cs="宋体"/>
          <w:b/>
          <w:color w:val="auto"/>
          <w:spacing w:val="10"/>
          <w:position w:val="1"/>
          <w:sz w:val="24"/>
          <w:szCs w:val="24"/>
        </w:rPr>
        <w:t>、采购资金支付</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jc w:val="left"/>
        <w:textAlignment w:val="auto"/>
        <w:rPr>
          <w:rFonts w:ascii="宋体" w:hAnsi="宋体" w:cs="宋体"/>
          <w:color w:val="auto"/>
          <w:spacing w:val="7"/>
          <w:sz w:val="24"/>
          <w:szCs w:val="24"/>
        </w:rPr>
      </w:pPr>
      <w:r>
        <w:rPr>
          <w:rFonts w:hint="eastAsia" w:ascii="宋体" w:hAnsi="宋体" w:cs="宋体"/>
          <w:color w:val="auto"/>
          <w:spacing w:val="7"/>
          <w:sz w:val="24"/>
          <w:szCs w:val="24"/>
        </w:rPr>
        <w:t>1、支付方式：银行转账。</w:t>
      </w:r>
    </w:p>
    <w:p>
      <w:pPr>
        <w:keepNext w:val="0"/>
        <w:keepLines w:val="0"/>
        <w:pageBreakBefore w:val="0"/>
        <w:kinsoku/>
        <w:wordWrap/>
        <w:overflowPunct/>
        <w:topLinePunct w:val="0"/>
        <w:autoSpaceDE/>
        <w:autoSpaceDN/>
        <w:bidi w:val="0"/>
        <w:adjustRightInd/>
        <w:snapToGrid/>
        <w:spacing w:beforeAutospacing="0" w:afterAutospacing="0" w:line="360" w:lineRule="auto"/>
        <w:ind w:right="0" w:rightChars="0" w:firstLine="508" w:firstLineChars="200"/>
        <w:contextualSpacing/>
        <w:jc w:val="left"/>
        <w:textAlignment w:val="auto"/>
        <w:rPr>
          <w:rFonts w:hint="eastAsia" w:ascii="宋体" w:hAnsi="宋体" w:cs="宋体"/>
          <w:color w:val="auto"/>
          <w:spacing w:val="7"/>
          <w:sz w:val="24"/>
          <w:szCs w:val="24"/>
        </w:rPr>
      </w:pPr>
      <w:r>
        <w:rPr>
          <w:rFonts w:hint="eastAsia" w:ascii="宋体" w:hAnsi="宋体" w:cs="宋体"/>
          <w:color w:val="auto"/>
          <w:spacing w:val="7"/>
          <w:sz w:val="24"/>
          <w:szCs w:val="24"/>
        </w:rPr>
        <w:t>2、支付时间及条件：以双方签订合同为准。</w:t>
      </w:r>
    </w:p>
    <w:p>
      <w:pPr>
        <w:rPr>
          <w:rFonts w:hint="eastAsia" w:ascii="宋体" w:hAnsi="宋体"/>
          <w:b/>
          <w:color w:val="auto"/>
          <w:kern w:val="0"/>
          <w:sz w:val="32"/>
          <w:szCs w:val="32"/>
        </w:rPr>
      </w:pPr>
      <w:r>
        <w:rPr>
          <w:rFonts w:hint="eastAsia" w:ascii="宋体" w:hAnsi="宋体"/>
          <w:b/>
          <w:color w:val="auto"/>
          <w:kern w:val="0"/>
          <w:sz w:val="32"/>
          <w:szCs w:val="32"/>
        </w:rPr>
        <w:br w:type="page"/>
      </w:r>
    </w:p>
    <w:p>
      <w:pPr>
        <w:spacing w:line="360" w:lineRule="auto"/>
        <w:jc w:val="center"/>
        <w:outlineLvl w:val="0"/>
        <w:rPr>
          <w:rFonts w:ascii="宋体" w:hAnsi="宋体"/>
          <w:b/>
          <w:color w:val="auto"/>
          <w:kern w:val="0"/>
          <w:sz w:val="32"/>
          <w:szCs w:val="32"/>
        </w:rPr>
      </w:pPr>
      <w:r>
        <w:rPr>
          <w:rFonts w:hint="eastAsia" w:ascii="宋体" w:hAnsi="宋体"/>
          <w:b/>
          <w:color w:val="auto"/>
          <w:kern w:val="0"/>
          <w:sz w:val="32"/>
          <w:szCs w:val="32"/>
        </w:rPr>
        <w:t>第三章 供应商须知前附表</w:t>
      </w:r>
      <w:bookmarkEnd w:id="5"/>
    </w:p>
    <w:p>
      <w:pPr>
        <w:widowControl/>
        <w:spacing w:line="360" w:lineRule="auto"/>
        <w:rPr>
          <w:rFonts w:ascii="宋体" w:hAnsi="宋体"/>
          <w:b/>
          <w:color w:val="auto"/>
          <w:kern w:val="0"/>
          <w:sz w:val="24"/>
          <w:szCs w:val="24"/>
        </w:rPr>
      </w:pPr>
      <w:r>
        <w:rPr>
          <w:rFonts w:hint="eastAsia" w:ascii="宋体" w:hAnsi="宋体"/>
          <w:b/>
          <w:color w:val="auto"/>
          <w:sz w:val="24"/>
          <w:szCs w:val="24"/>
        </w:rPr>
        <w:t>磋商文件</w:t>
      </w:r>
      <w:r>
        <w:rPr>
          <w:rFonts w:hint="eastAsia" w:ascii="宋体" w:hAnsi="宋体" w:cs="微软雅黑"/>
          <w:b/>
          <w:color w:val="auto"/>
          <w:sz w:val="24"/>
          <w:szCs w:val="24"/>
        </w:rPr>
        <w:t>中凡标有★条款均为实质性要求条款，响应文件须完全响应，未实质响应的，按照无效响应处理。</w:t>
      </w:r>
    </w:p>
    <w:tbl>
      <w:tblPr>
        <w:tblStyle w:val="34"/>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color w:val="auto"/>
                <w:sz w:val="24"/>
                <w:szCs w:val="24"/>
              </w:rPr>
            </w:pPr>
            <w:r>
              <w:rPr>
                <w:rFonts w:hint="eastAsia" w:ascii="宋体" w:hAnsi="宋体"/>
                <w:b/>
                <w:color w:val="auto"/>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Cs/>
                <w:color w:val="auto"/>
                <w:sz w:val="24"/>
                <w:szCs w:val="24"/>
              </w:rPr>
            </w:pPr>
            <w:r>
              <w:rPr>
                <w:rFonts w:hint="eastAsia" w:ascii="宋体" w:hAnsi="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长葛市实验幼儿园河南省示范性幼儿园复审验收软硬件设施建设提升项目</w:t>
            </w:r>
            <w:r>
              <w:rPr>
                <w:rFonts w:hint="eastAsia" w:ascii="宋体" w:hAnsi="宋体"/>
                <w:bCs/>
                <w:color w:val="auto"/>
                <w:kern w:val="0"/>
                <w:sz w:val="24"/>
                <w:szCs w:val="24"/>
              </w:rPr>
              <w:t>（不见面开标）</w:t>
            </w:r>
          </w:p>
          <w:p>
            <w:pPr>
              <w:spacing w:line="360" w:lineRule="auto"/>
              <w:rPr>
                <w:rFonts w:ascii="宋体" w:hAnsi="宋体"/>
                <w:color w:val="auto"/>
                <w:sz w:val="24"/>
                <w:szCs w:val="24"/>
              </w:rPr>
            </w:pPr>
            <w:r>
              <w:rPr>
                <w:rFonts w:hint="eastAsia" w:ascii="宋体" w:hAnsi="宋体"/>
                <w:color w:val="auto"/>
                <w:sz w:val="24"/>
                <w:szCs w:val="24"/>
              </w:rPr>
              <w:t>项目编号：长招采磋商【202</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lang w:val="en-US" w:eastAsia="zh-CN"/>
              </w:rPr>
              <w:t>008</w:t>
            </w:r>
            <w:r>
              <w:rPr>
                <w:rFonts w:hint="eastAsia" w:ascii="宋体" w:hAnsi="宋体"/>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采购人：</w:t>
            </w:r>
            <w:r>
              <w:rPr>
                <w:rFonts w:hint="eastAsia" w:ascii="宋体" w:hAnsi="宋体" w:cs="宋体"/>
                <w:color w:val="auto"/>
                <w:kern w:val="0"/>
                <w:sz w:val="24"/>
                <w:szCs w:val="24"/>
                <w:lang w:val="en-US" w:eastAsia="zh-CN"/>
              </w:rPr>
              <w:t>长葛市实验幼儿园</w:t>
            </w:r>
          </w:p>
          <w:p>
            <w:pPr>
              <w:spacing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default" w:ascii="宋体" w:hAnsi="宋体" w:eastAsia="宋体" w:cs="宋体"/>
                <w:color w:val="auto"/>
                <w:kern w:val="0"/>
                <w:sz w:val="24"/>
                <w:szCs w:val="24"/>
                <w:lang w:val="en-US" w:eastAsia="zh-CN"/>
              </w:rPr>
              <w:t>联系人：</w:t>
            </w:r>
            <w:r>
              <w:rPr>
                <w:rFonts w:hint="eastAsia" w:ascii="宋体" w:hAnsi="宋体" w:cs="宋体"/>
                <w:color w:val="000000" w:themeColor="text1"/>
                <w:kern w:val="0"/>
                <w:sz w:val="24"/>
                <w:szCs w:val="24"/>
                <w:lang w:val="en-US" w:eastAsia="zh-CN"/>
                <w14:textFill>
                  <w14:solidFill>
                    <w14:schemeClr w14:val="tx1"/>
                  </w14:solidFill>
                </w14:textFill>
              </w:rPr>
              <w:t>马先生</w:t>
            </w:r>
            <w:r>
              <w:rPr>
                <w:rFonts w:hint="eastAsia" w:ascii="宋体" w:hAnsi="宋体" w:eastAsia="宋体" w:cs="宋体"/>
                <w:color w:val="000000" w:themeColor="text1"/>
                <w:kern w:val="0"/>
                <w:sz w:val="24"/>
                <w:szCs w:val="24"/>
                <w14:textFill>
                  <w14:solidFill>
                    <w14:schemeClr w14:val="tx1"/>
                  </w14:solidFill>
                </w14:textFill>
              </w:rPr>
              <w:t xml:space="preserve">     </w:t>
            </w:r>
          </w:p>
          <w:p>
            <w:pPr>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000000" w:themeColor="text1"/>
                <w:kern w:val="0"/>
                <w:sz w:val="24"/>
                <w:szCs w:val="24"/>
                <w14:textFill>
                  <w14:solidFill>
                    <w14:schemeClr w14:val="tx1"/>
                  </w14:solidFill>
                </w14:textFill>
              </w:rPr>
              <w:t>联系电话：</w:t>
            </w:r>
            <w:r>
              <w:rPr>
                <w:rFonts w:hint="eastAsia" w:ascii="宋体" w:hAnsi="宋体" w:cs="宋体"/>
                <w:color w:val="000000" w:themeColor="text1"/>
                <w:kern w:val="0"/>
                <w:sz w:val="24"/>
                <w:szCs w:val="24"/>
                <w:lang w:val="en-US" w:eastAsia="zh-CN"/>
                <w14:textFill>
                  <w14:solidFill>
                    <w14:schemeClr w14:val="tx1"/>
                  </w14:solidFill>
                </w14:textFill>
              </w:rPr>
              <w:t>13603743336</w:t>
            </w:r>
            <w:r>
              <w:rPr>
                <w:rFonts w:hint="default" w:ascii="宋体" w:hAnsi="宋体" w:eastAsia="宋体" w:cs="宋体"/>
                <w:color w:val="auto"/>
                <w:kern w:val="0"/>
                <w:sz w:val="24"/>
                <w:szCs w:val="24"/>
                <w:lang w:val="en-US" w:eastAsia="zh-CN"/>
              </w:rPr>
              <w:t xml:space="preserve"> </w:t>
            </w:r>
          </w:p>
          <w:p>
            <w:pPr>
              <w:spacing w:line="360" w:lineRule="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地址：</w:t>
            </w:r>
            <w:r>
              <w:rPr>
                <w:rFonts w:hint="eastAsia" w:ascii="宋体" w:hAnsi="宋体" w:cs="宋体"/>
                <w:color w:val="auto"/>
                <w:kern w:val="0"/>
                <w:sz w:val="24"/>
                <w:szCs w:val="24"/>
                <w:lang w:val="en-US" w:eastAsia="zh-CN"/>
              </w:rPr>
              <w:t>河南省</w:t>
            </w:r>
            <w:r>
              <w:rPr>
                <w:rFonts w:hint="default" w:ascii="宋体" w:hAnsi="宋体" w:eastAsia="宋体" w:cs="宋体"/>
                <w:color w:val="auto"/>
                <w:kern w:val="0"/>
                <w:sz w:val="24"/>
                <w:szCs w:val="24"/>
                <w:lang w:val="en-US" w:eastAsia="zh-CN"/>
              </w:rPr>
              <w:t xml:space="preserve">长葛市育才街13号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招标代理机构：</w:t>
            </w:r>
            <w:r>
              <w:rPr>
                <w:rFonts w:hint="eastAsia" w:ascii="宋体" w:hAnsi="宋体" w:cs="宋体"/>
                <w:color w:val="auto"/>
                <w:kern w:val="0"/>
                <w:sz w:val="24"/>
                <w:szCs w:val="24"/>
                <w:lang w:val="en-US" w:eastAsia="zh-CN"/>
              </w:rPr>
              <w:t>万汇工程咨询有限公司</w:t>
            </w:r>
          </w:p>
          <w:p>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联系人：</w:t>
            </w:r>
            <w:r>
              <w:rPr>
                <w:rFonts w:hint="eastAsia" w:ascii="宋体" w:hAnsi="宋体" w:cs="宋体"/>
                <w:color w:val="auto"/>
                <w:kern w:val="0"/>
                <w:sz w:val="24"/>
                <w:szCs w:val="24"/>
                <w:lang w:val="en-US" w:eastAsia="zh-CN"/>
              </w:rPr>
              <w:t>李女士</w:t>
            </w:r>
          </w:p>
          <w:p>
            <w:pPr>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联系电话：</w:t>
            </w:r>
            <w:r>
              <w:rPr>
                <w:rFonts w:hint="eastAsia" w:ascii="宋体" w:hAnsi="宋体" w:cs="宋体"/>
                <w:color w:val="auto"/>
                <w:kern w:val="0"/>
                <w:sz w:val="24"/>
                <w:szCs w:val="24"/>
                <w:lang w:val="en-US" w:eastAsia="zh-CN"/>
              </w:rPr>
              <w:t>17797719199</w:t>
            </w:r>
          </w:p>
          <w:p>
            <w:pPr>
              <w:spacing w:line="360" w:lineRule="auto"/>
              <w:rPr>
                <w:rFonts w:ascii="宋体" w:hAnsi="宋体"/>
                <w:bCs/>
                <w:color w:val="auto"/>
                <w:sz w:val="24"/>
                <w:szCs w:val="24"/>
              </w:rPr>
            </w:pPr>
            <w:r>
              <w:rPr>
                <w:rFonts w:hint="eastAsia" w:ascii="宋体" w:hAnsi="宋体" w:eastAsia="宋体" w:cs="宋体"/>
                <w:color w:val="auto"/>
                <w:kern w:val="0"/>
                <w:sz w:val="24"/>
                <w:szCs w:val="24"/>
                <w:lang w:val="en-US" w:eastAsia="zh-CN"/>
              </w:rPr>
              <w:t>地址：河南省长葛市潩水路南段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eastAsia="zh-CN"/>
              </w:rPr>
              <w:t>符合《</w:t>
            </w:r>
            <w:r>
              <w:rPr>
                <w:rFonts w:hint="eastAsia" w:ascii="宋体" w:hAnsi="宋体" w:cs="宋体"/>
                <w:color w:val="auto"/>
                <w:kern w:val="0"/>
                <w:sz w:val="24"/>
                <w:szCs w:val="24"/>
                <w:lang w:val="en-US" w:eastAsia="zh-CN"/>
              </w:rPr>
              <w:t>中华人民共和国</w:t>
            </w:r>
            <w:r>
              <w:rPr>
                <w:rFonts w:hint="eastAsia" w:ascii="宋体" w:hAnsi="宋体" w:eastAsia="宋体" w:cs="宋体"/>
                <w:color w:val="auto"/>
                <w:kern w:val="0"/>
                <w:sz w:val="24"/>
                <w:szCs w:val="24"/>
                <w:lang w:eastAsia="zh-CN"/>
              </w:rPr>
              <w:t>政府采购法》第二十二条之规定。</w:t>
            </w:r>
          </w:p>
          <w:p>
            <w:pPr>
              <w:spacing w:line="360" w:lineRule="auto"/>
              <w:jc w:val="left"/>
              <w:rPr>
                <w:rFonts w:hint="eastAsia" w:ascii="宋体" w:hAnsi="宋体"/>
                <w:bCs/>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eastAsia="zh-CN"/>
              </w:rPr>
              <w:t>未被列入“信用中国”网站（www.creditchina.gov.cn）失信被执行人、重大税收违法失信主体名单；“中国政府采购网” (www.ccgp.gov.cn）网站的政府采购严重违法失信行为记录名单的供应商；</w:t>
            </w:r>
            <w:r>
              <w:rPr>
                <w:rFonts w:hint="eastAsia" w:ascii="宋体" w:hAnsi="宋体"/>
                <w:bCs/>
                <w:color w:val="auto"/>
                <w:kern w:val="0"/>
                <w:sz w:val="24"/>
                <w:szCs w:val="24"/>
                <w:lang w:val="en-US" w:eastAsia="zh-CN"/>
              </w:rPr>
              <w:t>“中国社会组织政务服务平台”网站（</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bCs/>
                <w:color w:val="auto"/>
                <w:kern w:val="0"/>
                <w:sz w:val="24"/>
                <w:szCs w:val="24"/>
                <w:lang w:val="en-US" w:eastAsia="zh-CN"/>
              </w:rPr>
              <w:t>https://chinanpo.mca.gov.cn/）</w:t>
            </w:r>
            <w:r>
              <w:rPr>
                <w:rFonts w:hint="eastAsia" w:ascii="宋体" w:hAnsi="宋体" w:eastAsia="宋体" w:cs="宋体"/>
                <w:color w:val="auto"/>
                <w:kern w:val="0"/>
                <w:sz w:val="24"/>
                <w:szCs w:val="24"/>
                <w:lang w:eastAsia="zh-CN"/>
              </w:rPr>
              <w:t>严重违法失信名单的供应商。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注：1、供应商在投标时，提供《长葛市政府采购供应商信用承诺函》（详见招标文件第八章3.5格式），无需再提交上述证明材料。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2、采购人有权在签订合同前要求成交供应商提供相关证明材料以核实成交供应商承诺事项的真实性。</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eastAsia="zh-CN"/>
              </w:rPr>
              <w:t>3、供应商对信用承诺内容的真实性、合法性、有效性负责。如作出虚假信用承诺，视同为“提供虚假材料谋取成交”的违法行为。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eastAsia="zh-CN"/>
              </w:rPr>
              <w:t>本项目</w:t>
            </w:r>
            <w:r>
              <w:rPr>
                <w:rFonts w:hint="eastAsia" w:ascii="宋体" w:hAnsi="宋体" w:cs="宋体"/>
                <w:color w:val="auto"/>
                <w:kern w:val="0"/>
                <w:sz w:val="24"/>
                <w:szCs w:val="24"/>
                <w:lang w:val="en-US" w:eastAsia="zh-CN"/>
              </w:rPr>
              <w:t>不</w:t>
            </w:r>
            <w:r>
              <w:rPr>
                <w:rFonts w:hint="eastAsia" w:ascii="宋体" w:hAnsi="宋体" w:eastAsia="宋体" w:cs="宋体"/>
                <w:color w:val="auto"/>
                <w:kern w:val="0"/>
                <w:sz w:val="24"/>
                <w:szCs w:val="24"/>
                <w:lang w:eastAsia="zh-CN"/>
              </w:rPr>
              <w:t>接受联合体投标</w:t>
            </w:r>
            <w:r>
              <w:rPr>
                <w:rFonts w:hint="eastAsia" w:ascii="宋体" w:hAnsi="宋体" w:cs="宋体"/>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本项目专门面向中小企业采购，故不再执行价格评审优惠的扶持政策，评审时不再对价格进行扣除。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 xml:space="preserve">本项目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position w:val="-4"/>
                <w:sz w:val="36"/>
                <w:szCs w:val="24"/>
                <w:lang w:eastAsia="zh-CN"/>
              </w:rPr>
              <w:instrText xml:space="preserve">,</w:instrText>
            </w:r>
            <w:r>
              <w:rPr>
                <w:rFonts w:hint="eastAsia" w:ascii="宋体" w:hAnsi="宋体" w:cs="宋体"/>
                <w:b/>
                <w:color w:val="auto"/>
                <w:position w:val="0"/>
                <w:sz w:val="25"/>
                <w:szCs w:val="24"/>
                <w:lang w:eastAsia="zh-CN"/>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bCs/>
                <w:color w:val="auto"/>
                <w:sz w:val="24"/>
                <w:szCs w:val="24"/>
              </w:rPr>
              <w:t>接受</w:t>
            </w:r>
            <w:r>
              <w:rPr>
                <w:rFonts w:hint="eastAsia" w:ascii="宋体" w:hAnsi="宋体"/>
                <w:color w:val="auto"/>
                <w:kern w:val="0"/>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spacing w:line="360" w:lineRule="auto"/>
              <w:rPr>
                <w:rFonts w:ascii="宋体" w:hAnsi="宋体"/>
                <w:b/>
                <w:bCs/>
                <w:color w:val="auto"/>
              </w:rPr>
            </w:pPr>
            <w:r>
              <w:rPr>
                <w:rFonts w:hint="eastAsia" w:ascii="宋体" w:hAnsi="宋体" w:cs="宋体"/>
                <w:b/>
                <w:color w:val="auto"/>
                <w:sz w:val="24"/>
                <w:lang w:val="en-US" w:eastAsia="zh-CN"/>
              </w:rPr>
              <w:t>424500.00</w:t>
            </w:r>
            <w:r>
              <w:rPr>
                <w:rFonts w:hint="eastAsia" w:ascii="宋体" w:hAnsi="宋体" w:cs="宋体"/>
                <w:b/>
                <w:bCs/>
                <w:color w:val="auto"/>
                <w:sz w:val="24"/>
              </w:rPr>
              <w:t>元</w:t>
            </w:r>
            <w:r>
              <w:rPr>
                <w:rFonts w:hint="eastAsia" w:ascii="宋体" w:hAnsi="宋体" w:cs="宋体"/>
                <w:b/>
                <w:color w:val="auto"/>
                <w:sz w:val="24"/>
                <w:szCs w:val="24"/>
                <w:lang w:val="zh-CN"/>
              </w:rPr>
              <w:t>，超出预算金额的响应无效。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 xml:space="preserve">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0天（自提交响应文件的截止之日起算）</w:t>
            </w:r>
          </w:p>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olor w:val="auto"/>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ind w:right="-11"/>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不允许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shd w:val="clear" w:color="auto" w:fill="FFFFFF"/>
              </w:rPr>
              <w:t>响应文件提交截止、</w:t>
            </w:r>
            <w:r>
              <w:rPr>
                <w:rFonts w:hint="eastAsia" w:ascii="宋体" w:hAnsi="宋体"/>
                <w:bCs/>
                <w:color w:val="auto"/>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olor w:val="auto"/>
                <w:sz w:val="24"/>
                <w:szCs w:val="24"/>
              </w:rPr>
            </w:pPr>
            <w:r>
              <w:rPr>
                <w:rFonts w:hint="eastAsia" w:ascii="宋体" w:hAnsi="宋体"/>
                <w:bCs/>
                <w:color w:val="auto"/>
                <w:sz w:val="24"/>
                <w:szCs w:val="24"/>
              </w:rPr>
              <w:t>202</w:t>
            </w:r>
            <w:r>
              <w:rPr>
                <w:rFonts w:hint="eastAsia" w:ascii="宋体" w:hAnsi="宋体"/>
                <w:bCs/>
                <w:color w:val="auto"/>
                <w:sz w:val="24"/>
                <w:szCs w:val="24"/>
                <w:lang w:val="en-US" w:eastAsia="zh-CN"/>
              </w:rPr>
              <w:t>4</w:t>
            </w:r>
            <w:r>
              <w:rPr>
                <w:rFonts w:hint="eastAsia" w:ascii="宋体" w:hAnsi="宋体"/>
                <w:bCs/>
                <w:color w:val="auto"/>
                <w:sz w:val="24"/>
                <w:szCs w:val="24"/>
              </w:rPr>
              <w:t>年</w:t>
            </w:r>
            <w:r>
              <w:rPr>
                <w:rFonts w:hint="eastAsia" w:ascii="宋体" w:hAnsi="宋体"/>
                <w:bCs/>
                <w:color w:val="auto"/>
                <w:sz w:val="24"/>
                <w:szCs w:val="24"/>
                <w:lang w:val="en-US" w:eastAsia="zh-CN"/>
              </w:rPr>
              <w:t>6</w:t>
            </w:r>
            <w:r>
              <w:rPr>
                <w:rFonts w:hint="eastAsia" w:ascii="宋体" w:hAnsi="宋体"/>
                <w:bCs/>
                <w:color w:val="auto"/>
                <w:sz w:val="24"/>
                <w:szCs w:val="24"/>
              </w:rPr>
              <w:t>月</w:t>
            </w:r>
            <w:r>
              <w:rPr>
                <w:rFonts w:hint="eastAsia" w:ascii="宋体" w:hAnsi="宋体"/>
                <w:bCs/>
                <w:color w:val="auto"/>
                <w:sz w:val="24"/>
                <w:szCs w:val="24"/>
                <w:lang w:val="en-US" w:eastAsia="zh-CN"/>
              </w:rPr>
              <w:t>20</w:t>
            </w:r>
            <w:r>
              <w:rPr>
                <w:rFonts w:hint="eastAsia" w:ascii="宋体" w:hAnsi="宋体"/>
                <w:bCs/>
                <w:color w:val="auto"/>
                <w:sz w:val="24"/>
                <w:szCs w:val="24"/>
              </w:rPr>
              <w:t>日</w:t>
            </w:r>
            <w:r>
              <w:rPr>
                <w:rFonts w:hint="eastAsia" w:ascii="宋体" w:hAnsi="宋体"/>
                <w:bCs/>
                <w:color w:val="auto"/>
                <w:sz w:val="24"/>
                <w:szCs w:val="24"/>
                <w:lang w:val="en-US" w:eastAsia="zh-CN"/>
              </w:rPr>
              <w:t>10</w:t>
            </w:r>
            <w:r>
              <w:rPr>
                <w:rFonts w:hint="eastAsia" w:ascii="宋体" w:hAnsi="宋体"/>
                <w:bCs/>
                <w:color w:val="auto"/>
                <w:sz w:val="24"/>
                <w:szCs w:val="24"/>
              </w:rPr>
              <w:t>时</w:t>
            </w:r>
            <w:r>
              <w:rPr>
                <w:rFonts w:hint="eastAsia" w:ascii="宋体" w:hAnsi="宋体"/>
                <w:bCs/>
                <w:color w:val="auto"/>
                <w:sz w:val="24"/>
                <w:szCs w:val="24"/>
                <w:lang w:val="en-US" w:eastAsia="zh-CN"/>
              </w:rPr>
              <w:t>00</w:t>
            </w:r>
            <w:r>
              <w:rPr>
                <w:rFonts w:hint="eastAsia" w:ascii="宋体" w:hAnsi="宋体"/>
                <w:bCs/>
                <w:color w:val="auto"/>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响应文件</w:t>
            </w:r>
          </w:p>
          <w:p>
            <w:pPr>
              <w:autoSpaceDE w:val="0"/>
              <w:autoSpaceDN w:val="0"/>
              <w:adjustRightInd w:val="0"/>
              <w:spacing w:line="360" w:lineRule="auto"/>
              <w:jc w:val="center"/>
              <w:rPr>
                <w:rFonts w:ascii="宋体" w:hAnsi="宋体"/>
                <w:color w:val="auto"/>
                <w:sz w:val="24"/>
                <w:szCs w:val="24"/>
              </w:rPr>
            </w:pPr>
            <w:r>
              <w:rPr>
                <w:rFonts w:hint="eastAsia" w:ascii="宋体" w:hAnsi="宋体"/>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sz w:val="24"/>
                <w:szCs w:val="24"/>
              </w:rPr>
              <w:t>长葛市公共资源交易中心开标</w:t>
            </w:r>
            <w:r>
              <w:rPr>
                <w:rFonts w:hint="eastAsia" w:ascii="宋体" w:hAnsi="宋体"/>
                <w:color w:val="auto"/>
                <w:sz w:val="24"/>
                <w:szCs w:val="24"/>
                <w:u w:val="single"/>
                <w:lang w:val="en-US" w:eastAsia="zh-CN"/>
              </w:rPr>
              <w:t xml:space="preserve"> 二 </w:t>
            </w:r>
            <w:r>
              <w:rPr>
                <w:rFonts w:hint="eastAsia" w:ascii="宋体" w:hAnsi="宋体"/>
                <w:color w:val="auto"/>
                <w:sz w:val="24"/>
                <w:szCs w:val="24"/>
              </w:rPr>
              <w:t>室（长葛市葛天大道东段商务区6#楼</w:t>
            </w:r>
            <w:r>
              <w:rPr>
                <w:rFonts w:hint="eastAsia" w:ascii="宋体" w:hAnsi="宋体"/>
                <w:color w:val="auto"/>
                <w:sz w:val="24"/>
                <w:szCs w:val="24"/>
                <w:lang w:val="en-US" w:eastAsia="zh-CN"/>
              </w:rPr>
              <w:t xml:space="preserve"> 四 </w:t>
            </w:r>
            <w:r>
              <w:rPr>
                <w:rFonts w:hint="eastAsia" w:ascii="宋体" w:hAnsi="宋体"/>
                <w:color w:val="auto"/>
                <w:sz w:val="24"/>
                <w:szCs w:val="24"/>
              </w:rPr>
              <w:t>楼</w:t>
            </w:r>
            <w:r>
              <w:rPr>
                <w:rFonts w:hint="eastAsia" w:ascii="宋体" w:hAnsi="宋体"/>
                <w:color w:val="auto"/>
                <w:sz w:val="24"/>
                <w:szCs w:val="24"/>
                <w:lang w:val="en-US" w:eastAsia="zh-CN"/>
              </w:rPr>
              <w:t xml:space="preserve"> 409 </w:t>
            </w:r>
            <w:r>
              <w:rPr>
                <w:rFonts w:hint="eastAsia" w:ascii="宋体" w:hAnsi="宋体"/>
                <w:color w:val="auto"/>
                <w:sz w:val="24"/>
                <w:szCs w:val="24"/>
              </w:rPr>
              <w:t>室）（本项目采用远程不见面开标，供应商无须到交易中心现场）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bCs/>
                <w:color w:val="auto"/>
                <w:sz w:val="24"/>
                <w:szCs w:val="24"/>
              </w:rPr>
            </w:pPr>
            <w:r>
              <w:rPr>
                <w:rFonts w:hint="eastAsia" w:ascii="宋体" w:hAnsi="宋体"/>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pPr>
              <w:pStyle w:val="74"/>
              <w:spacing w:line="360" w:lineRule="auto"/>
              <w:rPr>
                <w:rFonts w:ascii="宋体" w:hAnsi="宋体"/>
                <w:bCs/>
                <w:color w:val="auto"/>
                <w:sz w:val="24"/>
              </w:rPr>
            </w:pPr>
            <w:r>
              <w:rPr>
                <w:rFonts w:hint="eastAsia" w:ascii="宋体" w:hAnsi="宋体" w:cs="仿宋_GB2312"/>
                <w:color w:val="auto"/>
                <w:sz w:val="24"/>
              </w:rPr>
              <w:t>按照河南省《关于优化政府采购营商环境有关问题的通知》（豫财购（2019）4号文）的</w:t>
            </w:r>
            <w:r>
              <w:rPr>
                <w:rFonts w:hint="eastAsia" w:ascii="宋体" w:hAnsi="宋体" w:cs="仿宋_GB2312"/>
                <w:b w:val="0"/>
                <w:bCs w:val="0"/>
                <w:color w:val="auto"/>
                <w:sz w:val="24"/>
              </w:rPr>
              <w:t>要求，不收取磋商保证金。</w:t>
            </w:r>
            <w:r>
              <w:rPr>
                <w:rFonts w:hint="eastAsia" w:ascii="宋体" w:hAnsi="宋体" w:cs="仿宋_GB2312"/>
                <w:b w:val="0"/>
                <w:bCs w:val="0"/>
                <w:color w:val="auto"/>
                <w:sz w:val="24"/>
                <w:lang w:val="zh-CN"/>
              </w:rPr>
              <w:t>供</w:t>
            </w:r>
            <w:r>
              <w:rPr>
                <w:rFonts w:hint="eastAsia" w:ascii="宋体" w:hAnsi="宋体" w:cs="仿宋_GB2312"/>
                <w:color w:val="auto"/>
                <w:sz w:val="24"/>
                <w:lang w:val="zh-CN"/>
              </w:rPr>
              <w:t>应商应提供</w:t>
            </w:r>
            <w:r>
              <w:rPr>
                <w:rFonts w:hint="eastAsia" w:ascii="宋体" w:hAnsi="宋体" w:cs="仿宋_GB2312"/>
                <w:color w:val="auto"/>
                <w:sz w:val="24"/>
                <w:lang w:val="en-US" w:eastAsia="zh-CN"/>
              </w:rPr>
              <w:t>磋商</w:t>
            </w:r>
            <w:r>
              <w:rPr>
                <w:rFonts w:hint="eastAsia" w:ascii="宋体" w:hAnsi="宋体" w:cs="仿宋_GB2312"/>
                <w:color w:val="auto"/>
                <w:sz w:val="24"/>
                <w:lang w:val="zh-CN"/>
              </w:rPr>
              <w:t>承诺函（按照招标文件第八章</w:t>
            </w:r>
            <w:r>
              <w:rPr>
                <w:rFonts w:hint="eastAsia" w:ascii="宋体" w:hAnsi="宋体" w:cs="仿宋_GB2312"/>
                <w:color w:val="auto"/>
                <w:sz w:val="24"/>
              </w:rPr>
              <w:t>3.4格式填写</w:t>
            </w:r>
            <w:r>
              <w:rPr>
                <w:rFonts w:hint="eastAsia" w:ascii="宋体" w:hAnsi="宋体" w:cs="仿宋_GB2312"/>
                <w:color w:val="auto"/>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Cs/>
                <w:color w:val="auto"/>
                <w:sz w:val="24"/>
                <w:szCs w:val="24"/>
              </w:rPr>
            </w:pPr>
            <w:r>
              <w:rPr>
                <w:rFonts w:hint="eastAsia" w:ascii="宋体" w:hAnsi="宋体"/>
                <w:color w:val="auto"/>
                <w:sz w:val="24"/>
                <w:szCs w:val="24"/>
              </w:rPr>
              <w:t>磋商公告、成交公告、变更（更正）公告、现场勘察答复等相关信息同时在以下网站发布：《河南省政府采购网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磋商响应截止时间5日前（澄清内容可能影响磋商响应文件编制的）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Cs/>
                <w:color w:val="auto"/>
                <w:sz w:val="24"/>
                <w:szCs w:val="24"/>
              </w:rPr>
            </w:pPr>
            <w:r>
              <w:rPr>
                <w:rFonts w:hint="eastAsia" w:ascii="宋体" w:hAnsi="宋体"/>
                <w:bCs/>
                <w:color w:val="auto"/>
                <w:sz w:val="24"/>
                <w:szCs w:val="24"/>
              </w:rPr>
              <w:t>结果公告期满之日起七个工作日内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18</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auto"/>
                <w:sz w:val="24"/>
                <w:szCs w:val="24"/>
              </w:rPr>
            </w:pPr>
            <w:r>
              <w:rPr>
                <w:rFonts w:hint="eastAsia" w:ascii="宋体" w:hAnsi="宋体"/>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kern w:val="0"/>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电子响应文件：成功上传至《全国公共资源交易平台（河南省·许昌市）》公共资源交易系统加密电子响应文件1份（文件格式为： XXX公司XXX项目编号.file）。</w:t>
            </w:r>
          </w:p>
          <w:p>
            <w:pPr>
              <w:pStyle w:val="3"/>
              <w:spacing w:line="360" w:lineRule="auto"/>
              <w:rPr>
                <w:rFonts w:ascii="宋体" w:hAnsi="宋体"/>
                <w:bCs/>
                <w:color w:val="auto"/>
                <w:sz w:val="24"/>
                <w:szCs w:val="24"/>
              </w:rPr>
            </w:pPr>
            <w:r>
              <w:rPr>
                <w:rFonts w:hint="eastAsia" w:ascii="宋体" w:hAnsi="宋体"/>
                <w:b/>
                <w:bCs/>
                <w:color w:val="auto"/>
                <w:kern w:val="2"/>
                <w:sz w:val="24"/>
                <w:szCs w:val="24"/>
              </w:rPr>
              <w:t>注</w:t>
            </w:r>
            <w:r>
              <w:rPr>
                <w:rFonts w:hint="eastAsia" w:ascii="宋体" w:hAnsi="宋体"/>
                <w:b/>
                <w:bCs/>
                <w:color w:val="auto"/>
                <w:kern w:val="2"/>
                <w:sz w:val="24"/>
                <w:szCs w:val="24"/>
                <w:lang w:eastAsia="zh-CN"/>
              </w:rPr>
              <w:t>：</w:t>
            </w:r>
            <w:r>
              <w:rPr>
                <w:rFonts w:hint="eastAsia" w:ascii="宋体" w:hAnsi="宋体"/>
                <w:b/>
                <w:bCs/>
                <w:color w:val="auto"/>
                <w:kern w:val="2"/>
                <w:sz w:val="24"/>
                <w:szCs w:val="24"/>
              </w:rPr>
              <w:t>供应商提交的电子响应文件，必须是通过“许昌响应文件制作系统SEARUNV最新版”制作，并经过签章和加密后生成的电子响应文件。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19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响应文件</w:t>
            </w:r>
            <w:r>
              <w:rPr>
                <w:rFonts w:hint="eastAsia" w:ascii="宋体" w:hAnsi="宋体"/>
                <w:color w:val="auto"/>
                <w:sz w:val="24"/>
                <w:szCs w:val="24"/>
              </w:rPr>
              <w:t>的</w:t>
            </w:r>
          </w:p>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sz w:val="24"/>
                <w:szCs w:val="24"/>
              </w:rPr>
              <w:t>电子响应文件：按磋商文件要求加盖供应商电子印章和法人电子印章。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s="宋体"/>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s="宋体"/>
                <w:color w:val="auto"/>
                <w:sz w:val="24"/>
                <w:szCs w:val="24"/>
                <w:lang w:val="zh-CN"/>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由采购人代表1人和评审专家2人组成，其中评审专家的人数不少于磋商小组成员总数的三分之二。评审专家从政府采购评审专家库中随机抽取。</w:t>
            </w:r>
          </w:p>
          <w:p>
            <w:pPr>
              <w:autoSpaceDE w:val="0"/>
              <w:autoSpaceDN w:val="0"/>
              <w:adjustRightInd w:val="0"/>
              <w:snapToGrid w:val="0"/>
              <w:spacing w:line="360" w:lineRule="auto"/>
              <w:rPr>
                <w:rFonts w:ascii="宋体" w:hAnsi="宋体"/>
                <w:bCs/>
                <w:color w:val="auto"/>
                <w:sz w:val="24"/>
                <w:szCs w:val="24"/>
              </w:rPr>
            </w:pP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s="宋体"/>
                <w:color w:val="auto"/>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color w:val="auto"/>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22</w:t>
            </w:r>
          </w:p>
        </w:tc>
        <w:tc>
          <w:tcPr>
            <w:tcW w:w="1685"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无要求。按照《许昌市财政局关于加大政府采购支持中小企业力度有关事项的通知》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许财购【2022】5号）</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23</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bCs/>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收取，成交通知书发出前，由成交供应商按照河南省招投标协会豫招协[2023]002号文，按照差额定率累进法计取，一次性以现金或转账形式交纳。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24</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pPr>
              <w:spacing w:line="360" w:lineRule="auto"/>
              <w:rPr>
                <w:rFonts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pPr>
              <w:spacing w:line="360" w:lineRule="auto"/>
              <w:rPr>
                <w:rFonts w:ascii="宋体" w:hAnsi="宋体"/>
                <w:b/>
                <w:bCs/>
                <w:color w:val="auto"/>
                <w:sz w:val="24"/>
                <w:szCs w:val="24"/>
              </w:rPr>
            </w:pPr>
            <w:r>
              <w:rPr>
                <w:rFonts w:hint="eastAsia" w:ascii="宋体" w:hAnsi="宋体"/>
                <w:b/>
                <w:bCs/>
                <w:color w:val="auto"/>
                <w:sz w:val="24"/>
                <w:szCs w:val="24"/>
              </w:rPr>
              <w:t xml:space="preserve">一、法人或者其他组织的营业执照等证明文件，自然人的身份证明 </w:t>
            </w:r>
          </w:p>
          <w:p>
            <w:pPr>
              <w:spacing w:line="360" w:lineRule="auto"/>
              <w:rPr>
                <w:rFonts w:ascii="宋体" w:hAnsi="宋体"/>
                <w:bCs/>
                <w:color w:val="auto"/>
                <w:sz w:val="24"/>
                <w:szCs w:val="24"/>
              </w:rPr>
            </w:pPr>
            <w:r>
              <w:rPr>
                <w:rFonts w:hint="eastAsia" w:ascii="宋体" w:hAnsi="宋体"/>
                <w:bCs/>
                <w:color w:val="auto"/>
                <w:sz w:val="24"/>
                <w:szCs w:val="24"/>
              </w:rPr>
              <w:t>1、企业法人营业执照或营业执照。（企业投标提供）</w:t>
            </w:r>
          </w:p>
          <w:p>
            <w:pPr>
              <w:spacing w:line="360" w:lineRule="auto"/>
              <w:rPr>
                <w:rFonts w:ascii="宋体" w:hAnsi="宋体"/>
                <w:bCs/>
                <w:color w:val="auto"/>
                <w:sz w:val="24"/>
                <w:szCs w:val="24"/>
              </w:rPr>
            </w:pPr>
            <w:r>
              <w:rPr>
                <w:rFonts w:hint="eastAsia" w:ascii="宋体" w:hAnsi="宋体"/>
                <w:bCs/>
                <w:color w:val="auto"/>
                <w:sz w:val="24"/>
                <w:szCs w:val="24"/>
              </w:rPr>
              <w:t>2、事业单位法人证书。（事业单位投标提供）</w:t>
            </w:r>
          </w:p>
          <w:p>
            <w:pPr>
              <w:spacing w:line="360" w:lineRule="auto"/>
              <w:rPr>
                <w:rFonts w:ascii="宋体" w:hAnsi="宋体"/>
                <w:bCs/>
                <w:color w:val="auto"/>
                <w:sz w:val="24"/>
                <w:szCs w:val="24"/>
              </w:rPr>
            </w:pPr>
            <w:r>
              <w:rPr>
                <w:rFonts w:hint="eastAsia" w:ascii="宋体" w:hAnsi="宋体"/>
                <w:bCs/>
                <w:color w:val="auto"/>
                <w:sz w:val="24"/>
                <w:szCs w:val="24"/>
              </w:rPr>
              <w:t xml:space="preserve">3、执业许可证。（非企业专业服务机构投标提供）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4、个体工商户营业执照。（个体工商户投标提供） </w:t>
            </w:r>
          </w:p>
          <w:p>
            <w:pPr>
              <w:spacing w:line="360" w:lineRule="auto"/>
              <w:rPr>
                <w:rFonts w:ascii="宋体" w:hAnsi="宋体"/>
                <w:bCs/>
                <w:color w:val="auto"/>
                <w:sz w:val="24"/>
                <w:szCs w:val="24"/>
              </w:rPr>
            </w:pPr>
            <w:r>
              <w:rPr>
                <w:rFonts w:hint="eastAsia" w:ascii="宋体" w:hAnsi="宋体"/>
                <w:bCs/>
                <w:color w:val="auto"/>
                <w:sz w:val="24"/>
                <w:szCs w:val="24"/>
              </w:rPr>
              <w:t xml:space="preserve">5、自然人身份证明。（自然人投标提供） </w:t>
            </w:r>
          </w:p>
          <w:p>
            <w:pPr>
              <w:spacing w:line="360" w:lineRule="auto"/>
              <w:rPr>
                <w:rFonts w:ascii="宋体" w:hAnsi="宋体"/>
                <w:bCs/>
                <w:color w:val="auto"/>
                <w:sz w:val="24"/>
                <w:szCs w:val="24"/>
              </w:rPr>
            </w:pPr>
            <w:r>
              <w:rPr>
                <w:rFonts w:hint="eastAsia" w:ascii="宋体" w:hAnsi="宋体"/>
                <w:bCs/>
                <w:color w:val="auto"/>
                <w:sz w:val="24"/>
                <w:szCs w:val="24"/>
              </w:rPr>
              <w:t>6、民办非企业单位登记证书。（民办非企业单位投标提供）</w:t>
            </w:r>
          </w:p>
          <w:p>
            <w:pPr>
              <w:spacing w:line="360" w:lineRule="auto"/>
              <w:rPr>
                <w:rFonts w:ascii="宋体" w:hAnsi="宋体"/>
                <w:b/>
                <w:bCs/>
                <w:color w:val="auto"/>
                <w:sz w:val="24"/>
                <w:szCs w:val="24"/>
              </w:rPr>
            </w:pPr>
            <w:r>
              <w:rPr>
                <w:rFonts w:hint="eastAsia" w:ascii="宋体" w:hAnsi="宋体"/>
                <w:b/>
                <w:bCs/>
                <w:color w:val="auto"/>
                <w:sz w:val="24"/>
                <w:szCs w:val="24"/>
              </w:rPr>
              <w:t>二、财务状况报告相关材料</w:t>
            </w:r>
          </w:p>
          <w:p>
            <w:pPr>
              <w:spacing w:line="360" w:lineRule="auto"/>
              <w:rPr>
                <w:rFonts w:ascii="宋体" w:hAnsi="宋体"/>
                <w:bCs/>
                <w:color w:val="auto"/>
                <w:sz w:val="24"/>
                <w:szCs w:val="24"/>
              </w:rPr>
            </w:pPr>
            <w:r>
              <w:rPr>
                <w:rFonts w:hint="eastAsia" w:ascii="宋体" w:hAnsi="宋体"/>
                <w:bCs/>
                <w:color w:val="auto"/>
                <w:sz w:val="24"/>
                <w:szCs w:val="24"/>
              </w:rPr>
              <w:t>1、供应商是法人（法人包括企业法人、机关法人、事业单位法人和社会 团体法人），提供本单位：</w:t>
            </w:r>
          </w:p>
          <w:p>
            <w:pPr>
              <w:spacing w:line="360" w:lineRule="auto"/>
              <w:rPr>
                <w:rFonts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3</w:t>
            </w:r>
            <w:r>
              <w:rPr>
                <w:rFonts w:hint="eastAsia" w:ascii="宋体" w:hAnsi="宋体"/>
                <w:bCs/>
                <w:color w:val="auto"/>
                <w:sz w:val="24"/>
                <w:szCs w:val="24"/>
              </w:rPr>
              <w:t>年度经审计的财务报告，包括资产负债表、利润表、现金流量表、所有者权益变动表及其附注；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②基本开户银行出具的资信证明；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 xml:space="preserve">注：仅需提供序号①～③其中之一即可。 </w:t>
            </w:r>
          </w:p>
          <w:p>
            <w:pPr>
              <w:spacing w:line="360" w:lineRule="auto"/>
              <w:rPr>
                <w:rFonts w:ascii="宋体" w:hAnsi="宋体"/>
                <w:bCs/>
                <w:color w:val="auto"/>
                <w:sz w:val="24"/>
                <w:szCs w:val="24"/>
              </w:rPr>
            </w:pPr>
            <w:r>
              <w:rPr>
                <w:rFonts w:hint="eastAsia" w:ascii="宋体" w:hAnsi="宋体"/>
                <w:bCs/>
                <w:color w:val="auto"/>
                <w:sz w:val="24"/>
                <w:szCs w:val="24"/>
              </w:rPr>
              <w:t>2、供应商（其他组织和自然人）提供本单位：</w:t>
            </w:r>
          </w:p>
          <w:p>
            <w:pPr>
              <w:spacing w:line="360" w:lineRule="auto"/>
              <w:rPr>
                <w:rFonts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3</w:t>
            </w:r>
            <w:r>
              <w:rPr>
                <w:rFonts w:hint="eastAsia" w:ascii="宋体" w:hAnsi="宋体"/>
                <w:bCs/>
                <w:color w:val="auto"/>
                <w:sz w:val="24"/>
                <w:szCs w:val="24"/>
              </w:rPr>
              <w:t>年度经审计的财务报告，包括资产负债表、利润表、现金流量表、 所有者权益变动表及其附注；</w:t>
            </w:r>
          </w:p>
          <w:p>
            <w:pPr>
              <w:spacing w:line="360" w:lineRule="auto"/>
              <w:rPr>
                <w:rFonts w:ascii="宋体" w:hAnsi="宋体"/>
                <w:bCs/>
                <w:color w:val="auto"/>
                <w:sz w:val="24"/>
                <w:szCs w:val="24"/>
              </w:rPr>
            </w:pPr>
            <w:r>
              <w:rPr>
                <w:rFonts w:hint="eastAsia" w:ascii="宋体" w:hAnsi="宋体"/>
                <w:bCs/>
                <w:color w:val="auto"/>
                <w:sz w:val="24"/>
                <w:szCs w:val="24"/>
              </w:rPr>
              <w:t>②银行出具的资信证明；</w:t>
            </w:r>
          </w:p>
          <w:p>
            <w:pPr>
              <w:spacing w:line="360" w:lineRule="auto"/>
              <w:rPr>
                <w:rFonts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③财政部门认可的政府采购专业担保机构的证明文件和担保机构出具的投标担保函。</w:t>
            </w:r>
          </w:p>
          <w:p>
            <w:pPr>
              <w:spacing w:line="360" w:lineRule="auto"/>
              <w:rPr>
                <w:rFonts w:ascii="宋体" w:hAnsi="宋体"/>
                <w:bCs/>
                <w:color w:val="auto"/>
                <w:sz w:val="24"/>
                <w:szCs w:val="24"/>
              </w:rPr>
            </w:pPr>
            <w:r>
              <w:rPr>
                <w:rFonts w:hint="eastAsia" w:ascii="宋体" w:hAnsi="宋体"/>
                <w:bCs/>
                <w:color w:val="auto"/>
                <w:sz w:val="24"/>
                <w:szCs w:val="24"/>
              </w:rPr>
              <w:t>注：仅需提供序号①～③其中之一即可。</w:t>
            </w:r>
          </w:p>
          <w:p>
            <w:pPr>
              <w:spacing w:line="360" w:lineRule="auto"/>
              <w:rPr>
                <w:rFonts w:ascii="宋体" w:hAnsi="宋体"/>
                <w:b/>
                <w:bCs/>
                <w:color w:val="auto"/>
                <w:sz w:val="24"/>
                <w:szCs w:val="24"/>
              </w:rPr>
            </w:pPr>
            <w:r>
              <w:rPr>
                <w:rFonts w:hint="eastAsia" w:ascii="宋体" w:hAnsi="宋体"/>
                <w:b/>
                <w:bCs/>
                <w:color w:val="auto"/>
                <w:sz w:val="24"/>
                <w:szCs w:val="24"/>
              </w:rPr>
              <w:t>三、依法缴纳税收相关材料参加本次政府采购项目投标截止时间前一年内任意一个月缴纳税收凭据</w:t>
            </w:r>
          </w:p>
          <w:p>
            <w:pPr>
              <w:spacing w:line="360" w:lineRule="auto"/>
              <w:rPr>
                <w:rFonts w:ascii="宋体" w:hAnsi="宋体"/>
                <w:bCs/>
                <w:color w:val="auto"/>
                <w:sz w:val="24"/>
                <w:szCs w:val="24"/>
              </w:rPr>
            </w:pPr>
            <w:r>
              <w:rPr>
                <w:rFonts w:hint="eastAsia" w:ascii="宋体" w:hAnsi="宋体"/>
                <w:bCs/>
                <w:color w:val="auto"/>
                <w:sz w:val="24"/>
                <w:szCs w:val="24"/>
              </w:rPr>
              <w:t xml:space="preserve">（依法免税的供应商，应提供相应文件证明依法免税） </w:t>
            </w:r>
          </w:p>
          <w:p>
            <w:pPr>
              <w:spacing w:line="360" w:lineRule="auto"/>
              <w:rPr>
                <w:rFonts w:ascii="宋体" w:hAnsi="宋体"/>
                <w:b/>
                <w:bCs/>
                <w:color w:val="auto"/>
                <w:sz w:val="24"/>
                <w:szCs w:val="24"/>
              </w:rPr>
            </w:pPr>
            <w:r>
              <w:rPr>
                <w:rFonts w:hint="eastAsia" w:ascii="宋体" w:hAnsi="宋体"/>
                <w:b/>
                <w:bCs/>
                <w:color w:val="auto"/>
                <w:sz w:val="24"/>
                <w:szCs w:val="24"/>
              </w:rPr>
              <w:t xml:space="preserve">四、依法缴纳社会保障资金的证明材料 </w:t>
            </w:r>
          </w:p>
          <w:p>
            <w:pPr>
              <w:spacing w:line="360" w:lineRule="auto"/>
              <w:rPr>
                <w:rFonts w:ascii="宋体" w:hAnsi="宋体"/>
                <w:bCs/>
                <w:color w:val="auto"/>
                <w:sz w:val="24"/>
                <w:szCs w:val="24"/>
              </w:rPr>
            </w:pPr>
            <w:r>
              <w:rPr>
                <w:rFonts w:hint="eastAsia" w:ascii="宋体" w:hAnsi="宋体"/>
                <w:bCs/>
                <w:color w:val="auto"/>
                <w:sz w:val="24"/>
                <w:szCs w:val="24"/>
              </w:rPr>
              <w:t xml:space="preserve">参加本次政府采购项目投标截止时间前一年内任意一个月缴纳社会保险凭据。（依法不需要缴纳社会保障资金的供应商，应提供相应文件证明依法不需要缴纳社会保障资金） </w:t>
            </w:r>
          </w:p>
          <w:p>
            <w:pPr>
              <w:spacing w:line="360" w:lineRule="auto"/>
              <w:rPr>
                <w:rFonts w:ascii="宋体" w:hAnsi="宋体"/>
                <w:b/>
                <w:bCs/>
                <w:color w:val="auto"/>
                <w:sz w:val="24"/>
                <w:szCs w:val="24"/>
              </w:rPr>
            </w:pPr>
            <w:r>
              <w:rPr>
                <w:rFonts w:hint="eastAsia" w:ascii="宋体" w:hAnsi="宋体"/>
                <w:b/>
                <w:bCs/>
                <w:color w:val="auto"/>
                <w:sz w:val="24"/>
                <w:szCs w:val="24"/>
              </w:rPr>
              <w:t>五、履行合同</w:t>
            </w:r>
            <w:r>
              <w:rPr>
                <w:rFonts w:hint="eastAsia" w:ascii="宋体" w:hAnsi="宋体"/>
                <w:b/>
                <w:bCs/>
                <w:color w:val="auto"/>
                <w:sz w:val="24"/>
                <w:szCs w:val="24"/>
                <w:lang w:eastAsia="zh-CN"/>
              </w:rPr>
              <w:t>所必需的</w:t>
            </w:r>
            <w:r>
              <w:rPr>
                <w:rFonts w:hint="eastAsia" w:ascii="宋体" w:hAnsi="宋体"/>
                <w:b/>
                <w:bCs/>
                <w:color w:val="auto"/>
                <w:sz w:val="24"/>
                <w:szCs w:val="24"/>
              </w:rPr>
              <w:t xml:space="preserve">设备和专业技术能力的证明材料 </w:t>
            </w:r>
          </w:p>
          <w:p>
            <w:pPr>
              <w:spacing w:line="360" w:lineRule="auto"/>
              <w:rPr>
                <w:rFonts w:ascii="宋体" w:hAnsi="宋体"/>
                <w:bCs/>
                <w:color w:val="auto"/>
                <w:sz w:val="24"/>
                <w:szCs w:val="24"/>
              </w:rPr>
            </w:pPr>
            <w:r>
              <w:rPr>
                <w:rFonts w:hint="eastAsia" w:ascii="宋体" w:hAnsi="宋体"/>
                <w:bCs/>
                <w:color w:val="auto"/>
                <w:sz w:val="24"/>
                <w:szCs w:val="24"/>
              </w:rPr>
              <w:t>1、相关设备的购置发票、专业技术人员职称证书、用工合同等；</w:t>
            </w:r>
          </w:p>
          <w:p>
            <w:pPr>
              <w:spacing w:line="360" w:lineRule="auto"/>
              <w:rPr>
                <w:rFonts w:ascii="宋体" w:hAnsi="宋体"/>
                <w:bCs/>
                <w:color w:val="auto"/>
                <w:sz w:val="24"/>
                <w:szCs w:val="24"/>
              </w:rPr>
            </w:pPr>
            <w:r>
              <w:rPr>
                <w:rFonts w:hint="eastAsia" w:ascii="宋体" w:hAnsi="宋体"/>
                <w:bCs/>
                <w:color w:val="auto"/>
                <w:sz w:val="24"/>
                <w:szCs w:val="24"/>
              </w:rPr>
              <w:t>2、供应商具备履行合同</w:t>
            </w:r>
            <w:r>
              <w:rPr>
                <w:rFonts w:hint="eastAsia" w:ascii="宋体" w:hAnsi="宋体"/>
                <w:bCs/>
                <w:color w:val="auto"/>
                <w:sz w:val="24"/>
                <w:szCs w:val="24"/>
                <w:lang w:eastAsia="zh-CN"/>
              </w:rPr>
              <w:t>所必需的</w:t>
            </w:r>
            <w:r>
              <w:rPr>
                <w:rFonts w:hint="eastAsia" w:ascii="宋体" w:hAnsi="宋体"/>
                <w:bCs/>
                <w:color w:val="auto"/>
                <w:sz w:val="24"/>
                <w:szCs w:val="24"/>
              </w:rPr>
              <w:t>设备和专业技术能力承诺函或声明（承诺函或声明格式自拟）。</w:t>
            </w:r>
          </w:p>
          <w:p>
            <w:pPr>
              <w:spacing w:line="360" w:lineRule="auto"/>
              <w:rPr>
                <w:rFonts w:ascii="宋体" w:hAnsi="宋体"/>
                <w:bCs/>
                <w:color w:val="auto"/>
                <w:sz w:val="24"/>
                <w:szCs w:val="24"/>
              </w:rPr>
            </w:pPr>
            <w:r>
              <w:rPr>
                <w:rFonts w:hint="eastAsia" w:ascii="宋体" w:hAnsi="宋体"/>
                <w:bCs/>
                <w:color w:val="auto"/>
                <w:sz w:val="24"/>
                <w:szCs w:val="24"/>
              </w:rPr>
              <w:t>注：仅需提供序号1～2其中之一即可。</w:t>
            </w:r>
          </w:p>
          <w:p>
            <w:pPr>
              <w:spacing w:line="360" w:lineRule="auto"/>
              <w:rPr>
                <w:rFonts w:ascii="宋体" w:hAnsi="宋体"/>
                <w:b/>
                <w:bCs/>
                <w:color w:val="auto"/>
                <w:sz w:val="24"/>
                <w:szCs w:val="24"/>
              </w:rPr>
            </w:pPr>
            <w:r>
              <w:rPr>
                <w:rFonts w:hint="eastAsia" w:ascii="宋体" w:hAnsi="宋体"/>
                <w:b/>
                <w:bCs/>
                <w:color w:val="auto"/>
                <w:sz w:val="24"/>
                <w:szCs w:val="24"/>
              </w:rPr>
              <w:t>六、参加政府采购活动前3年内在经营活动中没有重大违法记录的声明</w:t>
            </w:r>
          </w:p>
          <w:p>
            <w:pPr>
              <w:spacing w:line="360" w:lineRule="auto"/>
              <w:jc w:val="left"/>
              <w:rPr>
                <w:rFonts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pPr>
              <w:spacing w:line="360" w:lineRule="auto"/>
              <w:jc w:val="left"/>
              <w:rPr>
                <w:rFonts w:ascii="宋体" w:hAnsi="宋体"/>
                <w:bCs/>
                <w:color w:val="auto"/>
                <w:sz w:val="24"/>
                <w:szCs w:val="24"/>
              </w:rPr>
            </w:pPr>
            <w:r>
              <w:rPr>
                <w:rFonts w:hint="eastAsia" w:ascii="宋体" w:hAnsi="宋体"/>
                <w:b/>
                <w:bCs/>
                <w:color w:val="auto"/>
                <w:sz w:val="24"/>
                <w:szCs w:val="24"/>
              </w:rPr>
              <w:t>七、未被列入“信用中国”</w:t>
            </w:r>
            <w:r>
              <w:rPr>
                <w:rFonts w:hint="eastAsia" w:ascii="宋体" w:hAnsi="宋体"/>
                <w:bCs/>
                <w:color w:val="auto"/>
                <w:sz w:val="24"/>
                <w:szCs w:val="24"/>
              </w:rPr>
              <w:t>网站</w:t>
            </w:r>
            <w:r>
              <w:rPr>
                <w:rFonts w:hint="eastAsia" w:ascii="宋体" w:hAnsi="宋体"/>
                <w:bCs/>
                <w:color w:val="auto"/>
                <w:sz w:val="24"/>
                <w:szCs w:val="24"/>
                <w:lang w:eastAsia="zh-CN"/>
              </w:rPr>
              <w:t>（</w:t>
            </w:r>
            <w:r>
              <w:rPr>
                <w:rFonts w:hint="eastAsia" w:ascii="宋体" w:hAnsi="宋体"/>
                <w:bCs/>
                <w:color w:val="auto"/>
                <w:sz w:val="24"/>
                <w:szCs w:val="24"/>
              </w:rPr>
              <w:t>www.creditchina.gov.cn</w:t>
            </w:r>
            <w:r>
              <w:rPr>
                <w:rFonts w:hint="eastAsia" w:ascii="宋体" w:hAnsi="宋体"/>
                <w:bCs/>
                <w:color w:val="auto"/>
                <w:sz w:val="24"/>
                <w:szCs w:val="24"/>
                <w:lang w:eastAsia="zh-CN"/>
              </w:rPr>
              <w:t>）</w:t>
            </w:r>
            <w:r>
              <w:rPr>
                <w:rFonts w:hint="eastAsia" w:ascii="宋体" w:hAnsi="宋体"/>
                <w:bCs/>
                <w:color w:val="auto"/>
                <w:sz w:val="24"/>
                <w:szCs w:val="24"/>
              </w:rPr>
              <w:t>失信被执行人、重大税收违法失信主体的供应商；“中国政府采购网” (www.ccgp.gov.cn) 政府采购严重违法失信行为记录名单的供应商；“中国社会组织政务</w:t>
            </w:r>
            <w:r>
              <w:rPr>
                <w:rFonts w:hint="eastAsia" w:ascii="宋体" w:hAnsi="宋体"/>
                <w:bCs/>
                <w:color w:val="auto"/>
                <w:sz w:val="24"/>
                <w:szCs w:val="24"/>
                <w:lang w:eastAsia="zh-CN"/>
              </w:rPr>
              <w:t>服务</w:t>
            </w:r>
            <w:r>
              <w:rPr>
                <w:rFonts w:hint="eastAsia" w:ascii="宋体" w:hAnsi="宋体"/>
                <w:bCs/>
                <w:color w:val="auto"/>
                <w:sz w:val="24"/>
                <w:szCs w:val="24"/>
              </w:rPr>
              <w:t>平台”网站（https://chinanpo.mca.gov.cn）严重违法失信社会组织 。</w:t>
            </w:r>
          </w:p>
          <w:p>
            <w:pPr>
              <w:spacing w:line="360" w:lineRule="auto"/>
              <w:rPr>
                <w:rFonts w:ascii="宋体" w:hAnsi="宋体"/>
                <w:bCs/>
                <w:color w:val="auto"/>
                <w:sz w:val="24"/>
                <w:szCs w:val="24"/>
              </w:rPr>
            </w:pPr>
            <w:r>
              <w:rPr>
                <w:rFonts w:hint="eastAsia" w:ascii="宋体" w:hAnsi="宋体"/>
                <w:bCs/>
                <w:color w:val="auto"/>
                <w:sz w:val="24"/>
                <w:szCs w:val="24"/>
              </w:rPr>
              <w:t>1、查询渠道：</w:t>
            </w:r>
          </w:p>
          <w:p>
            <w:pPr>
              <w:spacing w:line="360" w:lineRule="auto"/>
              <w:rPr>
                <w:rFonts w:ascii="宋体" w:hAnsi="宋体"/>
                <w:bCs/>
                <w:color w:val="auto"/>
                <w:sz w:val="24"/>
                <w:szCs w:val="24"/>
              </w:rPr>
            </w:pPr>
            <w:r>
              <w:rPr>
                <w:rFonts w:hint="eastAsia" w:ascii="宋体" w:hAnsi="宋体"/>
                <w:bCs/>
                <w:color w:val="auto"/>
                <w:sz w:val="24"/>
                <w:szCs w:val="24"/>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40"/>
                <w:rFonts w:hint="eastAsia" w:ascii="宋体" w:hAnsi="宋体"/>
                <w:bCs/>
                <w:color w:val="auto"/>
                <w:sz w:val="24"/>
                <w:szCs w:val="24"/>
              </w:rPr>
              <w:t>www.creditchina.gov.cn</w:t>
            </w:r>
            <w:r>
              <w:rPr>
                <w:rStyle w:val="40"/>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②“中国政府采购网”（</w:t>
            </w:r>
            <w:r>
              <w:rPr>
                <w:color w:val="auto"/>
              </w:rPr>
              <w:fldChar w:fldCharType="begin"/>
            </w:r>
            <w:r>
              <w:rPr>
                <w:color w:val="auto"/>
              </w:rPr>
              <w:instrText xml:space="preserve"> HYPERLINK "http://www.ccgp.gov.cn" </w:instrText>
            </w:r>
            <w:r>
              <w:rPr>
                <w:color w:val="auto"/>
              </w:rPr>
              <w:fldChar w:fldCharType="separate"/>
            </w:r>
            <w:r>
              <w:rPr>
                <w:rStyle w:val="40"/>
                <w:rFonts w:hint="eastAsia" w:ascii="宋体" w:hAnsi="宋体"/>
                <w:bCs/>
                <w:color w:val="auto"/>
                <w:sz w:val="24"/>
                <w:szCs w:val="24"/>
              </w:rPr>
              <w:t>www.ccgp.gov.cn</w:t>
            </w:r>
            <w:r>
              <w:rPr>
                <w:rStyle w:val="40"/>
                <w:rFonts w:hint="eastAsia" w:ascii="宋体" w:hAnsi="宋体"/>
                <w:bCs/>
                <w:color w:val="auto"/>
                <w:sz w:val="24"/>
                <w:szCs w:val="24"/>
              </w:rPr>
              <w:fldChar w:fldCharType="end"/>
            </w:r>
            <w:r>
              <w:rPr>
                <w:rFonts w:hint="eastAsia" w:ascii="宋体" w:hAnsi="宋体"/>
                <w:bCs/>
                <w:color w:val="auto"/>
                <w:sz w:val="24"/>
                <w:szCs w:val="24"/>
              </w:rPr>
              <w:t>）</w:t>
            </w:r>
          </w:p>
          <w:p>
            <w:pPr>
              <w:spacing w:line="360" w:lineRule="auto"/>
              <w:rPr>
                <w:rFonts w:ascii="宋体" w:hAnsi="宋体"/>
                <w:bCs/>
                <w:color w:val="auto"/>
                <w:sz w:val="24"/>
                <w:szCs w:val="24"/>
              </w:rPr>
            </w:pPr>
            <w:r>
              <w:rPr>
                <w:rFonts w:hint="eastAsia" w:ascii="宋体" w:hAnsi="宋体"/>
                <w:bCs/>
                <w:color w:val="auto"/>
                <w:sz w:val="24"/>
                <w:szCs w:val="24"/>
              </w:rPr>
              <w:t>③“中国社会组织政务服务平台”</w:t>
            </w:r>
          </w:p>
          <w:p>
            <w:pPr>
              <w:spacing w:line="360" w:lineRule="auto"/>
              <w:rPr>
                <w:rFonts w:ascii="宋体" w:hAnsi="宋体"/>
                <w:bCs/>
                <w:color w:val="auto"/>
                <w:sz w:val="24"/>
                <w:szCs w:val="24"/>
              </w:rPr>
            </w:pPr>
            <w:r>
              <w:rPr>
                <w:rFonts w:hint="eastAsia" w:ascii="宋体" w:hAnsi="宋体"/>
                <w:bCs/>
                <w:color w:val="auto"/>
                <w:sz w:val="24"/>
                <w:szCs w:val="24"/>
              </w:rPr>
              <w:t>网站（https://chinanpo.mca.gov.cn） （仅查询社会组织）；</w:t>
            </w:r>
          </w:p>
          <w:p>
            <w:pPr>
              <w:spacing w:line="360" w:lineRule="auto"/>
              <w:rPr>
                <w:rFonts w:ascii="宋体" w:hAnsi="宋体"/>
                <w:bCs/>
                <w:color w:val="auto"/>
                <w:sz w:val="24"/>
                <w:szCs w:val="24"/>
              </w:rPr>
            </w:pPr>
            <w:r>
              <w:rPr>
                <w:rFonts w:hint="eastAsia" w:ascii="宋体" w:hAnsi="宋体"/>
                <w:bCs/>
                <w:color w:val="auto"/>
                <w:sz w:val="24"/>
                <w:szCs w:val="24"/>
              </w:rPr>
              <w:t>2、截止时间：同投标截止时间；</w:t>
            </w:r>
          </w:p>
          <w:p>
            <w:pPr>
              <w:spacing w:line="360" w:lineRule="auto"/>
              <w:rPr>
                <w:rFonts w:ascii="宋体" w:hAnsi="宋体"/>
                <w:bCs/>
                <w:color w:val="auto"/>
                <w:sz w:val="24"/>
                <w:szCs w:val="24"/>
              </w:rPr>
            </w:pPr>
            <w:r>
              <w:rPr>
                <w:rFonts w:hint="eastAsia" w:ascii="宋体" w:hAnsi="宋体"/>
                <w:bCs/>
                <w:color w:val="auto"/>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25</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电子化采购</w:t>
            </w:r>
          </w:p>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模式</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sz w:val="24"/>
                <w:szCs w:val="24"/>
                <w:lang w:val="zh-CN"/>
              </w:rPr>
              <w:fldChar w:fldCharType="begin"/>
            </w:r>
            <w:r>
              <w:rPr>
                <w:rFonts w:hint="eastAsia" w:ascii="宋体" w:hAnsi="宋体" w:cs="宋体"/>
                <w:b/>
                <w:color w:val="auto"/>
                <w:kern w:val="0"/>
                <w:sz w:val="24"/>
                <w:szCs w:val="24"/>
                <w:lang w:val="zh-CN"/>
              </w:rPr>
              <w:instrText xml:space="preserve"> eq \o\ac(</w:instrText>
            </w:r>
            <w:r>
              <w:rPr>
                <w:rFonts w:hint="eastAsia" w:ascii="宋体" w:hAnsi="宋体" w:cs="宋体"/>
                <w:b/>
                <w:color w:val="auto"/>
                <w:kern w:val="0"/>
                <w:position w:val="-4"/>
                <w:sz w:val="36"/>
                <w:szCs w:val="24"/>
                <w:lang w:val="zh-CN"/>
              </w:rPr>
              <w:instrText xml:space="preserve">□</w:instrText>
            </w:r>
            <w:r>
              <w:rPr>
                <w:rFonts w:hint="eastAsia" w:ascii="宋体" w:hAnsi="宋体" w:cs="宋体"/>
                <w:b/>
                <w:color w:val="auto"/>
                <w:kern w:val="0"/>
                <w:sz w:val="24"/>
                <w:szCs w:val="24"/>
                <w:lang w:val="zh-CN"/>
              </w:rPr>
              <w:instrText xml:space="preserve">,√)</w:instrText>
            </w:r>
            <w:r>
              <w:rPr>
                <w:rFonts w:hint="eastAsia" w:ascii="宋体" w:hAnsi="宋体" w:cs="宋体"/>
                <w:b/>
                <w:color w:val="auto"/>
                <w:kern w:val="0"/>
                <w:sz w:val="24"/>
                <w:szCs w:val="24"/>
                <w:lang w:val="zh-CN"/>
              </w:rPr>
              <w:fldChar w:fldCharType="end"/>
            </w:r>
            <w:r>
              <w:rPr>
                <w:rFonts w:hint="eastAsia" w:ascii="宋体" w:hAnsi="宋体"/>
                <w:bCs/>
                <w:color w:val="auto"/>
                <w:sz w:val="24"/>
                <w:szCs w:val="24"/>
              </w:rPr>
              <w:t>是。供应商投标时须成功上传、解密电子响应文件。供应商资质、业绩、荣誉及相关人员证明材料等资料原件不再提交（本招标文件第六章另有要求提供原件的除外）。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26</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Cs/>
                <w:color w:val="auto"/>
                <w:sz w:val="24"/>
                <w:szCs w:val="24"/>
              </w:rPr>
            </w:pPr>
            <w:r>
              <w:rPr>
                <w:rFonts w:hint="eastAsia" w:ascii="宋体" w:hAnsi="宋体"/>
                <w:bCs/>
                <w:color w:val="auto"/>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right="-23" w:rightChars="-11"/>
              <w:jc w:val="left"/>
              <w:rPr>
                <w:rFonts w:ascii="宋体" w:hAnsi="宋体"/>
                <w:color w:val="auto"/>
                <w:sz w:val="24"/>
                <w:szCs w:val="24"/>
              </w:rPr>
            </w:pPr>
            <w:r>
              <w:rPr>
                <w:rFonts w:hint="eastAsia" w:ascii="宋体" w:hAnsi="宋体"/>
                <w:bCs/>
                <w:color w:val="auto"/>
                <w:sz w:val="24"/>
                <w:szCs w:val="24"/>
              </w:rPr>
              <w:t>成交供应商在接到成交通知时，须向代理公司发送投标报价及分项报价一览表包含主要成交标的的名称、规格型号、数量、单价、服务要求等电子文档，并同时电话告知。联系电话：19213612625 0371-86581181；邮箱</w:t>
            </w:r>
            <w:r>
              <w:rPr>
                <w:rFonts w:hint="eastAsia" w:ascii="宋体" w:hAnsi="宋体"/>
                <w:bCs/>
                <w:color w:val="auto"/>
                <w:sz w:val="24"/>
                <w:szCs w:val="24"/>
                <w:lang w:val="en-US" w:eastAsia="zh-CN"/>
              </w:rPr>
              <w:t>zbtbyxgs</w:t>
            </w:r>
            <w:r>
              <w:rPr>
                <w:rFonts w:hint="eastAsia" w:ascii="宋体" w:hAnsi="宋体"/>
                <w:bCs/>
                <w:color w:val="auto"/>
                <w:sz w:val="24"/>
                <w:szCs w:val="24"/>
              </w:rPr>
              <w:t>@</w:t>
            </w:r>
            <w:r>
              <w:rPr>
                <w:rFonts w:hint="eastAsia" w:ascii="宋体" w:hAnsi="宋体"/>
                <w:bCs/>
                <w:color w:val="auto"/>
                <w:sz w:val="24"/>
                <w:szCs w:val="24"/>
                <w:lang w:val="en-US" w:eastAsia="zh-CN"/>
              </w:rPr>
              <w:t>126</w:t>
            </w:r>
            <w:r>
              <w:rPr>
                <w:rFonts w:hint="eastAsia" w:ascii="宋体" w:hAnsi="宋体"/>
                <w:bCs/>
                <w:color w:val="auto"/>
                <w:sz w:val="24"/>
                <w:szCs w:val="24"/>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27</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b/>
                <w:bCs/>
                <w:color w:val="auto"/>
                <w:sz w:val="24"/>
                <w:szCs w:val="24"/>
              </w:rPr>
            </w:pPr>
            <w:r>
              <w:rPr>
                <w:rFonts w:hint="eastAsia" w:ascii="宋体" w:hAnsi="宋体"/>
                <w:b/>
                <w:bCs/>
                <w:color w:val="auto"/>
                <w:sz w:val="24"/>
                <w:szCs w:val="24"/>
              </w:rPr>
              <w:t>特别提示</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按照《关于推进全流程电子化交易和在线监管工作有关问题的通知》（许公管办</w:t>
            </w:r>
            <w:r>
              <w:rPr>
                <w:rFonts w:hint="eastAsia" w:ascii="宋体" w:hAnsi="宋体"/>
                <w:b/>
                <w:color w:val="auto"/>
                <w:sz w:val="24"/>
                <w:szCs w:val="24"/>
                <w:lang w:eastAsia="zh-CN"/>
              </w:rPr>
              <w:t>〔</w:t>
            </w:r>
            <w:r>
              <w:rPr>
                <w:rFonts w:hint="eastAsia" w:ascii="宋体" w:hAnsi="宋体"/>
                <w:b/>
                <w:color w:val="auto"/>
                <w:sz w:val="24"/>
                <w:szCs w:val="24"/>
              </w:rPr>
              <w:t>2019</w:t>
            </w:r>
            <w:r>
              <w:rPr>
                <w:rFonts w:hint="eastAsia" w:ascii="宋体" w:hAnsi="宋体"/>
                <w:b/>
                <w:color w:val="auto"/>
                <w:sz w:val="24"/>
                <w:szCs w:val="24"/>
                <w:lang w:eastAsia="zh-CN"/>
              </w:rPr>
              <w:t>〕</w:t>
            </w:r>
            <w:r>
              <w:rPr>
                <w:rFonts w:hint="eastAsia" w:ascii="宋体" w:hAnsi="宋体"/>
                <w:b/>
                <w:color w:val="auto"/>
                <w:sz w:val="24"/>
                <w:szCs w:val="24"/>
              </w:rPr>
              <w:t>3号）规定：</w:t>
            </w:r>
          </w:p>
          <w:p>
            <w:pPr>
              <w:autoSpaceDE w:val="0"/>
              <w:autoSpaceDN w:val="0"/>
              <w:adjustRightInd w:val="0"/>
              <w:snapToGrid w:val="0"/>
              <w:spacing w:line="360" w:lineRule="auto"/>
              <w:rPr>
                <w:rFonts w:ascii="宋体" w:hAnsi="宋体"/>
                <w:b/>
                <w:color w:val="auto"/>
                <w:sz w:val="24"/>
                <w:szCs w:val="24"/>
              </w:rPr>
            </w:pPr>
            <w:r>
              <w:rPr>
                <w:rFonts w:hint="eastAsia" w:ascii="宋体" w:hAnsi="宋体"/>
                <w:b/>
                <w:color w:val="auto"/>
                <w:sz w:val="24"/>
                <w:szCs w:val="24"/>
              </w:rPr>
              <w:t>不同供应商电子响应文件记录的网卡MAC地址、CPU序号、硬盘序列号等硬件特征码均相同时，视为‘不同供应商的响应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color w:val="auto"/>
                <w:kern w:val="0"/>
                <w:sz w:val="24"/>
                <w:szCs w:val="24"/>
              </w:rPr>
            </w:pPr>
            <w:r>
              <w:rPr>
                <w:rFonts w:hint="eastAsia" w:ascii="宋体" w:hAnsi="宋体"/>
                <w:b/>
                <w:color w:val="auto"/>
                <w:sz w:val="24"/>
                <w:szCs w:val="24"/>
              </w:rPr>
              <w:t>评审专家应严格按照要求查看“硬件特征码”相关信息并进行评审，在评审报告中显示“不同供应商电子响应文件制作硬件特征码”是否雷同的分析及判定结果。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28</w:t>
            </w:r>
          </w:p>
        </w:tc>
        <w:tc>
          <w:tcPr>
            <w:tcW w:w="16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sz w:val="24"/>
                <w:szCs w:val="24"/>
              </w:rPr>
            </w:pPr>
            <w:r>
              <w:rPr>
                <w:rFonts w:hint="eastAsia" w:ascii="宋体" w:hAnsi="宋体" w:eastAsia="宋体" w:cs="宋体"/>
                <w:sz w:val="24"/>
                <w:szCs w:val="24"/>
              </w:rPr>
              <w:t>中小企业有关</w:t>
            </w:r>
          </w:p>
          <w:p>
            <w:pPr>
              <w:keepNext w:val="0"/>
              <w:keepLines w:val="0"/>
              <w:widowControl/>
              <w:suppressLineNumbers w:val="0"/>
              <w:autoSpaceDE w:val="0"/>
              <w:autoSpaceDN w:val="0"/>
              <w:spacing w:line="460" w:lineRule="exact"/>
              <w:ind w:left="0" w:leftChars="0" w:right="0" w:rightChars="0"/>
              <w:contextualSpacing/>
              <w:jc w:val="center"/>
              <w:rPr>
                <w:rFonts w:hint="eastAsia" w:ascii="宋体" w:hAnsi="宋体" w:eastAsia="宋体" w:cs="宋体"/>
                <w:b/>
                <w:bCs/>
                <w:color w:val="auto"/>
                <w:sz w:val="24"/>
                <w:szCs w:val="24"/>
              </w:rPr>
            </w:pPr>
            <w:r>
              <w:rPr>
                <w:rFonts w:hint="eastAsia" w:ascii="宋体" w:hAnsi="宋体" w:eastAsia="宋体" w:cs="宋体"/>
                <w:sz w:val="24"/>
                <w:szCs w:val="24"/>
              </w:rPr>
              <w:t>政策</w:t>
            </w:r>
          </w:p>
        </w:tc>
        <w:tc>
          <w:tcPr>
            <w:tcW w:w="72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autoSpaceDE w:val="0"/>
              <w:autoSpaceDN w:val="0"/>
              <w:spacing w:line="460" w:lineRule="exact"/>
              <w:contextualSpacing/>
              <w:rPr>
                <w:rFonts w:hint="eastAsia" w:ascii="宋体" w:hAnsi="宋体" w:eastAsia="宋体" w:cs="宋体"/>
                <w:b/>
                <w:bCs/>
                <w:kern w:val="0"/>
                <w:sz w:val="24"/>
                <w:szCs w:val="24"/>
              </w:rPr>
            </w:pPr>
            <w:r>
              <w:rPr>
                <w:rFonts w:hint="eastAsia" w:ascii="宋体" w:hAnsi="宋体" w:eastAsia="宋体" w:cs="宋体"/>
                <w:b/>
                <w:bCs/>
                <w:kern w:val="0"/>
                <w:sz w:val="24"/>
                <w:szCs w:val="24"/>
              </w:rPr>
              <w:t>1、本项目为专门面向中小企业采购，故不再执行价格评审优惠的扶持政策，评审时不再对价格进行扣除。</w:t>
            </w:r>
          </w:p>
          <w:p>
            <w:pPr>
              <w:keepNext w:val="0"/>
              <w:keepLines w:val="0"/>
              <w:widowControl/>
              <w:suppressLineNumbers w:val="0"/>
              <w:autoSpaceDE w:val="0"/>
              <w:autoSpaceDN w:val="0"/>
              <w:adjustRightInd w:val="0"/>
              <w:snapToGrid w:val="0"/>
              <w:spacing w:line="420" w:lineRule="exact"/>
              <w:rPr>
                <w:rFonts w:hint="eastAsia" w:ascii="宋体" w:hAnsi="宋体" w:eastAsia="宋体" w:cs="宋体"/>
                <w:sz w:val="24"/>
                <w:szCs w:val="24"/>
              </w:rPr>
            </w:pPr>
            <w:r>
              <w:rPr>
                <w:rFonts w:hint="eastAsia" w:ascii="宋体" w:hAnsi="宋体" w:eastAsia="宋体" w:cs="宋体"/>
                <w:sz w:val="24"/>
                <w:szCs w:val="24"/>
              </w:rPr>
              <w:t xml:space="preserve">2、根据工信部等部委发布的《关于印发中小企业划型标准规定的通知》 （工信部联企业〔2011〕300号），按照本次采购标的所属行业的划型标准，符合条件的中小企业应按照采购文件格式要求提供《中小企业声明函》，否则不得享受相关中小企业扶持政策。 </w:t>
            </w:r>
          </w:p>
          <w:p>
            <w:pPr>
              <w:keepNext w:val="0"/>
              <w:keepLines w:val="0"/>
              <w:widowControl/>
              <w:suppressLineNumbers w:val="0"/>
              <w:autoSpaceDE w:val="0"/>
              <w:autoSpaceDN w:val="0"/>
              <w:adjustRightInd w:val="0"/>
              <w:snapToGrid w:val="0"/>
              <w:spacing w:line="420" w:lineRule="exact"/>
              <w:rPr>
                <w:rFonts w:hint="eastAsia" w:ascii="宋体" w:hAnsi="宋体" w:eastAsia="宋体" w:cs="宋体"/>
                <w:b/>
                <w:bCs/>
                <w:color w:val="FF0000"/>
                <w:sz w:val="24"/>
                <w:lang w:val="en-US" w:eastAsia="zh-CN"/>
              </w:rPr>
            </w:pPr>
            <w:r>
              <w:rPr>
                <w:rFonts w:hint="eastAsia" w:ascii="宋体" w:hAnsi="宋体" w:eastAsia="宋体" w:cs="宋体"/>
                <w:sz w:val="24"/>
              </w:rPr>
              <w:t>3、</w:t>
            </w:r>
            <w:r>
              <w:rPr>
                <w:rFonts w:hint="eastAsia" w:ascii="宋体" w:hAnsi="宋体" w:eastAsia="宋体" w:cs="宋体"/>
                <w:b/>
                <w:bCs/>
                <w:color w:val="auto"/>
                <w:sz w:val="24"/>
              </w:rPr>
              <w:t>本次采购标的对应的中小企业划分标准所属行业：</w:t>
            </w:r>
            <w:r>
              <w:rPr>
                <w:rFonts w:hint="eastAsia" w:ascii="宋体" w:hAnsi="宋体" w:cs="宋体"/>
                <w:b/>
                <w:bCs/>
                <w:sz w:val="24"/>
                <w:szCs w:val="24"/>
                <w:lang w:val="en-US" w:eastAsia="zh-CN"/>
              </w:rPr>
              <w:t>工业。</w:t>
            </w:r>
          </w:p>
          <w:p>
            <w:pPr>
              <w:keepNext w:val="0"/>
              <w:keepLines w:val="0"/>
              <w:widowControl/>
              <w:suppressLineNumbers w:val="0"/>
              <w:autoSpaceDE w:val="0"/>
              <w:autoSpaceDN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4、以联合体形式参加政府采购活动，联合体各方均为中小企业的，联合 体视同中小企业。其中，联合体各方均为小微企业的，联合体视同小微企业。</w:t>
            </w:r>
          </w:p>
          <w:p>
            <w:pPr>
              <w:keepNext w:val="0"/>
              <w:keepLines w:val="0"/>
              <w:widowControl/>
              <w:suppressLineNumbers w:val="0"/>
              <w:autoSpaceDE w:val="0"/>
              <w:autoSpaceDN w:val="0"/>
              <w:spacing w:line="460" w:lineRule="exact"/>
              <w:contextualSpacing/>
              <w:rPr>
                <w:rFonts w:hint="eastAsia" w:ascii="宋体" w:hAnsi="宋体" w:eastAsia="宋体" w:cs="宋体"/>
                <w:sz w:val="24"/>
                <w:szCs w:val="24"/>
              </w:rPr>
            </w:pPr>
            <w:r>
              <w:rPr>
                <w:rFonts w:hint="eastAsia" w:ascii="宋体" w:hAnsi="宋体" w:eastAsia="宋体" w:cs="宋体"/>
                <w:sz w:val="24"/>
                <w:szCs w:val="24"/>
              </w:rPr>
              <w:t xml:space="preserve">5、提供由省级以上监狱管理局、戒毒管理局（含新疆生产建设兵团）出具的属于监狱企业证明文件的，视同为小型和微型企业。 </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6、符合享受政府采购支持政策的残疾人福利性单位条件且提供《残疾人 福利性单位声明函》的，视同为小型和微型企业。</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享受政府采购支持政策的残疾人福利性单位应当同时满足以下条件：</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（含 25%），并且安置的残疾人人数不少于10人（含10人）；</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spacing w:line="460" w:lineRule="exact"/>
              <w:contextualSpacing/>
              <w:jc w:val="left"/>
              <w:rPr>
                <w:rFonts w:hint="eastAsia" w:ascii="宋体" w:hAnsi="宋体" w:eastAsia="宋体" w:cs="宋体"/>
                <w:sz w:val="24"/>
                <w:szCs w:val="24"/>
              </w:rPr>
            </w:pPr>
            <w:r>
              <w:rPr>
                <w:rFonts w:hint="eastAsia" w:ascii="宋体" w:hAnsi="宋体" w:eastAsia="宋体" w:cs="宋体"/>
                <w:sz w:val="24"/>
                <w:szCs w:val="24"/>
              </w:rPr>
              <w:t>7、小型和微型企业不包括民办非企业单位。</w:t>
            </w:r>
          </w:p>
          <w:p>
            <w:pPr>
              <w:keepNext w:val="0"/>
              <w:keepLines w:val="0"/>
              <w:widowControl/>
              <w:suppressLineNumbers w:val="0"/>
              <w:spacing w:line="460" w:lineRule="exact"/>
              <w:ind w:left="0" w:leftChars="0" w:right="0" w:rightChars="0"/>
              <w:contextualSpacing/>
              <w:jc w:val="left"/>
              <w:rPr>
                <w:rFonts w:hint="eastAsia" w:ascii="宋体" w:hAnsi="宋体" w:eastAsia="宋体" w:cs="宋体"/>
                <w:color w:val="auto"/>
                <w:sz w:val="24"/>
                <w:szCs w:val="24"/>
              </w:rPr>
            </w:pPr>
            <w:r>
              <w:rPr>
                <w:rFonts w:hint="eastAsia" w:ascii="宋体" w:hAnsi="宋体" w:eastAsia="宋体" w:cs="宋体"/>
                <w:sz w:val="24"/>
                <w:szCs w:val="24"/>
              </w:rPr>
              <w:t>8、符合中小企业划分标准的个体工商户，在政府采购活动中视同中小企业。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olor w:val="auto"/>
                <w:sz w:val="24"/>
                <w:szCs w:val="24"/>
                <w:highlight w:val="red"/>
                <w:lang w:val="en-US" w:eastAsia="zh-CN"/>
              </w:rPr>
            </w:pPr>
            <w:r>
              <w:rPr>
                <w:rFonts w:hint="eastAsia" w:ascii="宋体" w:hAnsi="宋体"/>
                <w:color w:val="auto"/>
                <w:sz w:val="24"/>
                <w:szCs w:val="24"/>
              </w:rPr>
              <w:t>29</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cs="宋体"/>
                <w:color w:val="auto"/>
                <w:sz w:val="24"/>
                <w:szCs w:val="24"/>
                <w:highlight w:val="red"/>
              </w:rPr>
            </w:pPr>
            <w:r>
              <w:rPr>
                <w:rFonts w:hint="eastAsia" w:ascii="宋体" w:hAnsi="宋体" w:cs="宋体"/>
                <w:color w:val="auto"/>
                <w:sz w:val="24"/>
                <w:szCs w:val="24"/>
              </w:rPr>
              <w:t>节能环保要求</w:t>
            </w:r>
          </w:p>
        </w:tc>
        <w:tc>
          <w:tcPr>
            <w:tcW w:w="7244" w:type="dxa"/>
            <w:tcBorders>
              <w:top w:val="single" w:color="auto" w:sz="4" w:space="0"/>
              <w:left w:val="nil"/>
              <w:bottom w:val="single" w:color="auto" w:sz="4" w:space="0"/>
              <w:right w:val="single" w:color="auto" w:sz="4" w:space="0"/>
            </w:tcBorders>
          </w:tcPr>
          <w:p>
            <w:pPr>
              <w:autoSpaceDE w:val="0"/>
              <w:autoSpaceDN w:val="0"/>
              <w:adjustRightInd w:val="0"/>
              <w:snapToGrid w:val="0"/>
              <w:spacing w:line="360" w:lineRule="auto"/>
              <w:jc w:val="left"/>
              <w:rPr>
                <w:rFonts w:hint="eastAsia" w:ascii="宋体" w:hAnsi="宋体" w:cs="宋体"/>
                <w:color w:val="auto"/>
                <w:sz w:val="24"/>
                <w:szCs w:val="24"/>
                <w:highlight w:val="red"/>
              </w:rPr>
            </w:pPr>
            <w:r>
              <w:rPr>
                <w:rFonts w:hint="eastAsia" w:ascii="宋体" w:hAnsi="宋体"/>
                <w:color w:val="auto"/>
                <w:sz w:val="24"/>
                <w:szCs w:val="24"/>
              </w:rPr>
              <w:t>执行《财政部发展改革委生态环境部市场监管总局关于调整优化节能产品、环境标志产品政府采购执行机制的通知》（财库〔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号）、关于印发节能产品政府采购品目清单的通知（财库〔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号）、关于印发环境标志产品政府采购品目清单的通知（财库〔</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号）、市场监管总局关于发布参与实施政府采购节能产品、环境标志产品认证机构名录的公告（</w:t>
            </w:r>
            <w:r>
              <w:rPr>
                <w:rFonts w:ascii="宋体" w:hAnsi="宋体"/>
                <w:color w:val="auto"/>
                <w:sz w:val="24"/>
                <w:szCs w:val="24"/>
              </w:rPr>
              <w:t>2019</w:t>
            </w:r>
            <w:r>
              <w:rPr>
                <w:rFonts w:hint="eastAsia" w:ascii="宋体" w:hAnsi="宋体"/>
                <w:color w:val="auto"/>
                <w:sz w:val="24"/>
                <w:szCs w:val="24"/>
              </w:rPr>
              <w:t>年第</w:t>
            </w:r>
            <w:r>
              <w:rPr>
                <w:rFonts w:ascii="宋体" w:hAnsi="宋体"/>
                <w:color w:val="auto"/>
                <w:sz w:val="24"/>
                <w:szCs w:val="24"/>
              </w:rPr>
              <w:t>16</w:t>
            </w:r>
            <w:r>
              <w:rPr>
                <w:rFonts w:hint="eastAsia" w:ascii="宋体" w:hAnsi="宋体"/>
                <w:color w:val="auto"/>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最后报价</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left"/>
              <w:rPr>
                <w:rFonts w:ascii="宋体" w:hAnsi="宋体"/>
                <w:color w:val="auto"/>
                <w:sz w:val="24"/>
                <w:szCs w:val="24"/>
              </w:rPr>
            </w:pPr>
            <w:r>
              <w:rPr>
                <w:rFonts w:hint="eastAsia" w:ascii="宋体" w:hAnsi="宋体"/>
                <w:color w:val="auto"/>
                <w:sz w:val="24"/>
                <w:szCs w:val="24"/>
              </w:rPr>
              <w:t>根据磋商小组要求，供应商须使用</w:t>
            </w:r>
            <w:r>
              <w:rPr>
                <w:rFonts w:ascii="宋体" w:hAnsi="宋体"/>
                <w:color w:val="auto"/>
                <w:sz w:val="24"/>
                <w:szCs w:val="24"/>
              </w:rPr>
              <w:t>CA</w:t>
            </w:r>
            <w:r>
              <w:rPr>
                <w:rFonts w:hint="eastAsia" w:ascii="宋体" w:hAnsi="宋体"/>
                <w:color w:val="auto"/>
                <w:sz w:val="24"/>
                <w:szCs w:val="24"/>
              </w:rPr>
              <w:t>数字证书登录《全国公共资源交易平台</w:t>
            </w:r>
            <w:r>
              <w:rPr>
                <w:rFonts w:hint="eastAsia" w:ascii="宋体" w:hAnsi="宋体"/>
                <w:color w:val="auto"/>
                <w:sz w:val="24"/>
                <w:szCs w:val="24"/>
                <w:lang w:eastAsia="zh-CN"/>
              </w:rPr>
              <w:t>（</w:t>
            </w:r>
            <w:r>
              <w:rPr>
                <w:rFonts w:hint="eastAsia" w:ascii="宋体" w:hAnsi="宋体"/>
                <w:color w:val="auto"/>
                <w:sz w:val="24"/>
                <w:szCs w:val="24"/>
              </w:rPr>
              <w:t>河南省</w:t>
            </w:r>
            <w:r>
              <w:rPr>
                <w:rFonts w:ascii="Segoe UI Symbol" w:hAnsi="Segoe UI Symbol" w:cs="Segoe UI Symbol"/>
                <w:color w:val="auto"/>
                <w:sz w:val="24"/>
                <w:szCs w:val="24"/>
              </w:rPr>
              <w:t>▪</w:t>
            </w:r>
            <w:r>
              <w:rPr>
                <w:rFonts w:hint="eastAsia" w:ascii="宋体" w:hAnsi="宋体"/>
                <w:color w:val="auto"/>
                <w:sz w:val="24"/>
                <w:szCs w:val="24"/>
              </w:rPr>
              <w:t>许昌市</w:t>
            </w:r>
            <w:r>
              <w:rPr>
                <w:rFonts w:hint="eastAsia" w:ascii="宋体" w:hAnsi="宋体"/>
                <w:color w:val="auto"/>
                <w:sz w:val="24"/>
                <w:szCs w:val="24"/>
                <w:lang w:eastAsia="zh-CN"/>
              </w:rPr>
              <w:t>）</w:t>
            </w:r>
            <w:r>
              <w:rPr>
                <w:rFonts w:hint="eastAsia" w:ascii="宋体" w:hAnsi="宋体"/>
                <w:color w:val="auto"/>
                <w:sz w:val="24"/>
                <w:szCs w:val="24"/>
              </w:rPr>
              <w:t>》公共资源交易系统（</w:t>
            </w:r>
            <w:r>
              <w:rPr>
                <w:rFonts w:ascii="宋体" w:hAnsi="宋体"/>
                <w:color w:val="auto"/>
                <w:sz w:val="24"/>
                <w:szCs w:val="24"/>
              </w:rPr>
              <w:t>http://ggzy.xuchang.gov.cn:8088/ggzy/</w:t>
            </w:r>
            <w:r>
              <w:rPr>
                <w:rFonts w:hint="eastAsia" w:ascii="宋体" w:hAnsi="宋体"/>
                <w:color w:val="auto"/>
                <w:sz w:val="24"/>
                <w:szCs w:val="24"/>
              </w:rPr>
              <w:t>）进行最后报价，最后报价应包括：最后报价（加盖公章，或者由法定代表人或其授权的代表签字）。</w:t>
            </w:r>
          </w:p>
          <w:p>
            <w:pPr>
              <w:autoSpaceDE w:val="0"/>
              <w:autoSpaceDN w:val="0"/>
              <w:adjustRightInd w:val="0"/>
              <w:spacing w:line="360" w:lineRule="auto"/>
              <w:rPr>
                <w:rFonts w:ascii="宋体" w:hAnsi="宋体" w:cs="宋体"/>
                <w:color w:val="auto"/>
                <w:sz w:val="24"/>
                <w:szCs w:val="24"/>
                <w:lang w:val="zh-CN"/>
              </w:rPr>
            </w:pPr>
            <w:r>
              <w:rPr>
                <w:rFonts w:hint="eastAsia" w:ascii="宋体" w:hAnsi="宋体"/>
                <w:color w:val="auto"/>
                <w:sz w:val="24"/>
                <w:szCs w:val="24"/>
              </w:rPr>
              <w:t>注：磋商小组要求供应商提交最后报价时，在磋商小组规定时间内，供应商未提交最后报价则以其初次提交响应文件报价为最后报价。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rPr>
              <w:t>3</w:t>
            </w:r>
            <w:r>
              <w:rPr>
                <w:rFonts w:hint="eastAsia" w:ascii="宋体" w:hAnsi="宋体"/>
                <w:color w:val="auto"/>
                <w:sz w:val="24"/>
                <w:szCs w:val="24"/>
                <w:lang w:val="en-US" w:eastAsia="zh-CN"/>
              </w:rPr>
              <w:t>1</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解释权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构成本磋商文件的各个组成文件应互为解释，互为说明；</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1、除磋商文件中有特别规定外，仅适用于磋商阶段的规定，按磋商公告（磋商邀请书）、供应商须知、评标办法的先后顺序解释；</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2、同一组成文件中就同一事项的规定或约定不一致的，以编排顺序在后者为准；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3、同一组成文件不同版本之间有不一致的，以形成时间在后者为准；</w:t>
            </w:r>
          </w:p>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rPr>
              <w:t>3</w:t>
            </w:r>
            <w:r>
              <w:rPr>
                <w:rFonts w:hint="eastAsia" w:ascii="宋体" w:hAnsi="宋体"/>
                <w:color w:val="auto"/>
                <w:sz w:val="24"/>
                <w:szCs w:val="24"/>
                <w:lang w:val="en-US" w:eastAsia="zh-CN"/>
              </w:rPr>
              <w:t>2</w:t>
            </w:r>
          </w:p>
        </w:tc>
        <w:tc>
          <w:tcPr>
            <w:tcW w:w="1685"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Cs/>
                <w:color w:val="auto"/>
                <w:sz w:val="24"/>
                <w:szCs w:val="24"/>
                <w:lang w:val="zh-CN"/>
              </w:rPr>
            </w:pPr>
            <w:r>
              <w:rPr>
                <w:rFonts w:hint="eastAsia" w:ascii="宋体" w:hAnsi="宋体"/>
                <w:color w:val="auto"/>
                <w:sz w:val="24"/>
                <w:szCs w:val="24"/>
              </w:rPr>
              <w:t>知识产权</w:t>
            </w:r>
          </w:p>
        </w:tc>
        <w:tc>
          <w:tcPr>
            <w:tcW w:w="7244"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auto"/>
                <w:sz w:val="24"/>
                <w:szCs w:val="24"/>
              </w:rPr>
            </w:pPr>
            <w:r>
              <w:rPr>
                <w:rFonts w:hint="eastAsia" w:ascii="宋体" w:hAnsi="宋体"/>
                <w:color w:val="auto"/>
                <w:sz w:val="24"/>
                <w:szCs w:val="24"/>
              </w:rPr>
              <w:t>构成本采购文件各个组成部分的文件，未经采购人书面同意，供应商不得擅自复印和用于非本磋商项目所需的其他目的。采购人全部或者部分使用未成交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color w:val="auto"/>
                <w:sz w:val="24"/>
                <w:szCs w:val="24"/>
              </w:rPr>
            </w:pPr>
            <w:r>
              <w:rPr>
                <w:rFonts w:hint="eastAsia" w:ascii="宋体" w:hAnsi="宋体"/>
                <w:color w:val="auto"/>
                <w:position w:val="6"/>
                <w:sz w:val="24"/>
                <w:szCs w:val="24"/>
              </w:rPr>
              <w:t>未尽事宜，按国家有关规定执行。</w:t>
            </w:r>
          </w:p>
        </w:tc>
      </w:tr>
    </w:tbl>
    <w:p>
      <w:pPr>
        <w:spacing w:line="360" w:lineRule="auto"/>
        <w:jc w:val="center"/>
        <w:outlineLvl w:val="0"/>
        <w:rPr>
          <w:rFonts w:ascii="宋体" w:hAnsi="宋体"/>
          <w:b/>
          <w:color w:val="auto"/>
          <w:kern w:val="0"/>
          <w:sz w:val="56"/>
          <w:szCs w:val="32"/>
        </w:rPr>
      </w:pPr>
      <w:r>
        <w:rPr>
          <w:rFonts w:ascii="宋体" w:hAnsi="宋体"/>
          <w:b/>
          <w:color w:val="auto"/>
          <w:kern w:val="0"/>
          <w:sz w:val="40"/>
        </w:rPr>
        <w:br w:type="page"/>
      </w:r>
      <w:bookmarkStart w:id="6" w:name="_Toc138068718"/>
      <w:r>
        <w:rPr>
          <w:rFonts w:hint="eastAsia" w:ascii="宋体" w:hAnsi="宋体"/>
          <w:b/>
          <w:color w:val="auto"/>
          <w:kern w:val="0"/>
          <w:sz w:val="32"/>
          <w:szCs w:val="32"/>
        </w:rPr>
        <w:t>第四章 供应商须知</w:t>
      </w:r>
      <w:bookmarkEnd w:id="6"/>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7" w:name="_Toc138068719"/>
      <w:r>
        <w:rPr>
          <w:rFonts w:hint="eastAsia" w:ascii="宋体" w:hAnsi="宋体" w:cs="宋体"/>
          <w:b/>
          <w:color w:val="auto"/>
          <w:kern w:val="0"/>
          <w:sz w:val="24"/>
          <w:szCs w:val="24"/>
        </w:rPr>
        <w:t>一、概念释义</w:t>
      </w:r>
      <w:bookmarkEnd w:id="7"/>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适用范围</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1.1 本磋商文件仅适用于本次“采购邀请”</w:t>
      </w:r>
      <w:r>
        <w:rPr>
          <w:rFonts w:hint="eastAsia" w:ascii="宋体" w:hAnsi="宋体"/>
          <w:color w:val="auto"/>
          <w:sz w:val="24"/>
          <w:szCs w:val="24"/>
        </w:rPr>
        <w:t>和“供应商须知前附表”中所述采购项目的采购。</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1.2 本磋商文件解释权属于“采购邀请”</w:t>
      </w:r>
      <w:r>
        <w:rPr>
          <w:rFonts w:hint="eastAsia" w:ascii="宋体" w:hAnsi="宋体"/>
          <w:color w:val="auto"/>
          <w:sz w:val="24"/>
          <w:szCs w:val="24"/>
        </w:rPr>
        <w:t xml:space="preserve"> 和“供应商须知前附表”</w:t>
      </w:r>
      <w:r>
        <w:rPr>
          <w:rFonts w:hint="eastAsia" w:ascii="宋体" w:hAnsi="宋体" w:cs="宋体"/>
          <w:color w:val="auto"/>
          <w:kern w:val="0"/>
          <w:sz w:val="24"/>
          <w:szCs w:val="24"/>
        </w:rPr>
        <w:t>所述的采购人、采购代理公司。</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定义</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pPr>
        <w:pStyle w:val="51"/>
        <w:keepNext w:val="0"/>
        <w:keepLines w:val="0"/>
        <w:pageBreakBefore w:val="0"/>
        <w:kinsoku/>
        <w:wordWrap/>
        <w:overflowPunct/>
        <w:topLinePunct w:val="0"/>
        <w:autoSpaceDE w:val="0"/>
        <w:autoSpaceDN w:val="0"/>
        <w:bidi w:val="0"/>
        <w:snapToGrid/>
        <w:spacing w:beforeAutospacing="0" w:line="360" w:lineRule="auto"/>
        <w:ind w:left="0" w:firstLine="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2.2“采购人、 采购代理机构”：</w:t>
      </w:r>
      <w:r>
        <w:rPr>
          <w:rFonts w:hint="eastAsia" w:ascii="宋体" w:hAnsi="宋体"/>
          <w:color w:val="auto"/>
          <w:sz w:val="24"/>
          <w:szCs w:val="24"/>
        </w:rPr>
        <w:t>系指“供应商须知前附表”中所述的组织本次采购的代理公司和采购人。</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2.3“供应商”系指从采购人、代理机构处按规定获取磋商文件，并按照磋商文件向采购人、代理公司提交响应文件的供应商。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2.4“成交供应商”系指成交的供应商。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2.5“甲方”系指采购人。</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2.6“乙方”系指成交并向采购人提供服务的供应商。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olor w:val="auto"/>
          <w:sz w:val="24"/>
          <w:szCs w:val="24"/>
        </w:rPr>
        <w:t>2.7“服务”系指磋商文件规定的供应商为完成采购项目所需承担的全部义务。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175"/>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2.8“进口产品”：是指通过中国海关报关验放进入中国境内且产自关境外的产品，包括已经进入中国境内的进口产品。详见《关于政府采购进口产品管理有关问题的通知》</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财库[2007]119号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hint="eastAsia" w:ascii="宋体" w:hAnsi="宋体" w:cs="宋体"/>
          <w:color w:val="auto"/>
          <w:kern w:val="0"/>
          <w:sz w:val="24"/>
          <w:szCs w:val="24"/>
        </w:rPr>
        <w:t>248 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2.8.1磋商文件列明不允许或未列明允许进口产品参加响应的，均视为拒绝进口产品参加响应。</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2.8.2如响应文件中已说明，经财政部门审核同意，允许部分或全部产品采购进口产品，供应商既可提供本国产品，也可以提供进口产品。</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2.9磋商文件中凡标有“★”的条款均系实质性要求条款。</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合格的供应商</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3.1具有本项目生产、制造、供应或实施能力，符合、承认并承诺履行本磋商文件各项规定的法人、其他组织或者自然人。</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r>
        <w:rPr>
          <w:rFonts w:hint="eastAsia" w:ascii="宋体" w:hAnsi="宋体" w:cs="宋体"/>
          <w:color w:val="auto"/>
          <w:kern w:val="0"/>
          <w:sz w:val="24"/>
          <w:szCs w:val="24"/>
          <w:lang w:eastAsia="zh-CN"/>
        </w:rPr>
        <w:t>（信用详见公告）</w:t>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3.4单位负责人为同一人或者存在直接控股、管理关系的不同供应商，不得参加同一合同项下的政府采购活动。违反规定的，相关响应均无效。</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3.6“采购邀请”和“供应商须知前附表”规定接受联合体响应的，除应符合本章第3.1项和3.2项要求外，还应遵守以下规定：</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3.6.1在响应文件中向采购人提交联合体协议书，明确联合体各方承担的工作和义务；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3.6.2联合体中有同类资质的供应商按联合体分工承担相同工作的，应当按照资质等级较低的供应商确定资质等级；</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3.6.3采购人根据采购项目的特殊要求规定供应商特定条件的，联合体各方中至少应当有一方符合采购规定的特定条件。</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3.6.4联合体各方不得再单独参加或者与其他供应商另外组成联合体参加同一合同项下的政府采购活动。</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3.6.5联合体各方应当共同与采购人签订采购合同，就采购合同约定的事项对采购人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Style w:val="40"/>
          <w:rFonts w:hint="eastAsia" w:ascii="宋体" w:hAnsi="宋体" w:cs="宋体"/>
          <w:color w:val="auto"/>
          <w:sz w:val="24"/>
          <w:szCs w:val="24"/>
        </w:rPr>
        <w:t>承担连带责任</w:t>
      </w:r>
      <w:r>
        <w:rPr>
          <w:rStyle w:val="40"/>
          <w:rFonts w:hint="eastAsia" w:ascii="宋体" w:hAnsi="宋体" w:cs="宋体"/>
          <w:color w:val="auto"/>
          <w:sz w:val="24"/>
          <w:szCs w:val="24"/>
        </w:rPr>
        <w:fldChar w:fldCharType="end"/>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供应商所投产品如被列入《信息安全产品强制性认证目录》，则该产品应具备中国信息安全认证中心颁发的《</w:t>
      </w:r>
      <w:r>
        <w:rPr>
          <w:color w:val="auto"/>
        </w:rPr>
        <w:fldChar w:fldCharType="begin"/>
      </w:r>
      <w:r>
        <w:rPr>
          <w:color w:val="auto"/>
        </w:rPr>
        <w:instrText xml:space="preserve"> HYPERLINK "http://www.cnca.gov.cn/cnca/zwxx/ggxx/images/2010/07/19/A6C32D2A507AC2A38326896013A67542.doc" \t "_blank" </w:instrText>
      </w:r>
      <w:r>
        <w:rPr>
          <w:color w:val="auto"/>
        </w:rPr>
        <w:fldChar w:fldCharType="separate"/>
      </w:r>
      <w:r>
        <w:rPr>
          <w:rStyle w:val="40"/>
          <w:rFonts w:hint="eastAsia" w:ascii="宋体" w:hAnsi="宋体" w:cs="宋体"/>
          <w:color w:val="auto"/>
          <w:sz w:val="24"/>
          <w:szCs w:val="24"/>
        </w:rPr>
        <w:t>中国国家信息安全产品认证证书</w:t>
      </w:r>
      <w:r>
        <w:rPr>
          <w:rStyle w:val="40"/>
          <w:rFonts w:hint="eastAsia" w:ascii="宋体" w:hAnsi="宋体" w:cs="宋体"/>
          <w:color w:val="auto"/>
          <w:sz w:val="24"/>
          <w:szCs w:val="24"/>
        </w:rPr>
        <w:fldChar w:fldCharType="end"/>
      </w:r>
      <w:r>
        <w:rPr>
          <w:rFonts w:hint="eastAsia" w:ascii="宋体" w:hAnsi="宋体" w:cs="宋体"/>
          <w:color w:val="auto"/>
          <w:kern w:val="0"/>
          <w:sz w:val="24"/>
          <w:szCs w:val="24"/>
        </w:rPr>
        <w:t>》。供应商不能提供超出此目录范畴外的替代品。</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磋商费用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信息发布</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 《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代理费用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7.1</w:t>
      </w:r>
      <w:r>
        <w:rPr>
          <w:rFonts w:hint="eastAsia" w:ascii="宋体" w:hAnsi="宋体" w:eastAsia="宋体" w:cs="宋体"/>
          <w:color w:val="auto"/>
          <w:kern w:val="0"/>
          <w:sz w:val="24"/>
          <w:szCs w:val="24"/>
        </w:rPr>
        <w:t>收取标准：收取。详见供应商须知前附表。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7.2 收取方式：</w:t>
      </w:r>
      <w:r>
        <w:rPr>
          <w:rFonts w:hint="eastAsia" w:ascii="宋体" w:hAnsi="宋体" w:eastAsia="宋体" w:cs="宋体"/>
          <w:color w:val="auto"/>
          <w:kern w:val="0"/>
          <w:sz w:val="24"/>
          <w:szCs w:val="24"/>
          <w:lang w:val="zh-CN"/>
        </w:rPr>
        <w:t>成交通知书发出前，以现金或转账形式交纳</w:t>
      </w:r>
      <w:r>
        <w:rPr>
          <w:rFonts w:hint="eastAsia" w:ascii="宋体" w:hAnsi="宋体" w:eastAsia="宋体" w:cs="宋体"/>
          <w:color w:val="auto"/>
          <w:kern w:val="0"/>
          <w:sz w:val="24"/>
          <w:szCs w:val="24"/>
        </w:rPr>
        <w:t>。</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其他</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本“供应商须知”的条款如与“磋商邀请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采购需求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供应商须知前附表”和“对响应文件审查与评审”就同一内容的表述不一致的，以“磋商邀请</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 xml:space="preserve"> 采购需求”、 “供应商须知前附表”和“对响应文件审查与评审”中规定的内容为准。</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8" w:name="_Toc138068720"/>
      <w:r>
        <w:rPr>
          <w:rFonts w:hint="eastAsia" w:ascii="宋体" w:hAnsi="宋体" w:cs="宋体"/>
          <w:b/>
          <w:color w:val="auto"/>
          <w:kern w:val="0"/>
          <w:sz w:val="24"/>
          <w:szCs w:val="24"/>
        </w:rPr>
        <w:t>二、磋商文件说明</w:t>
      </w:r>
      <w:bookmarkEnd w:id="8"/>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磋商文件构成</w:t>
      </w:r>
    </w:p>
    <w:p>
      <w:pPr>
        <w:pStyle w:val="51"/>
        <w:keepNext w:val="0"/>
        <w:keepLines w:val="0"/>
        <w:pageBreakBefore w:val="0"/>
        <w:kinsoku/>
        <w:wordWrap/>
        <w:overflowPunct/>
        <w:topLinePunct w:val="0"/>
        <w:autoSpaceDE w:val="0"/>
        <w:autoSpaceDN w:val="0"/>
        <w:bidi w:val="0"/>
        <w:snapToGrid/>
        <w:spacing w:beforeAutospacing="0" w:line="360" w:lineRule="auto"/>
        <w:ind w:left="0" w:leftChars="0" w:firstLine="240" w:firstLineChars="100"/>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9.1</w:t>
      </w:r>
      <w:r>
        <w:rPr>
          <w:rFonts w:hint="eastAsia" w:ascii="宋体" w:hAnsi="宋体" w:cs="宋体"/>
          <w:color w:val="auto"/>
          <w:kern w:val="0"/>
          <w:sz w:val="24"/>
          <w:szCs w:val="24"/>
        </w:rPr>
        <w:t>磋商文件由以下部分组成：</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第一章 采购邀请（竞争性磋商公告）</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第二章 采购需求</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第三章 供应商须知前附表</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第四章 供应商须知</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第五章 政府采购政策功能</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第六章 资格审查与评审</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第七章 合同书格式及合同条款</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第八章 响应文件有关格式</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textAlignment w:val="auto"/>
        <w:rPr>
          <w:rFonts w:ascii="宋体" w:hAnsi="宋体" w:cs="宋体"/>
          <w:color w:val="auto"/>
          <w:kern w:val="0"/>
          <w:sz w:val="24"/>
          <w:szCs w:val="24"/>
        </w:rPr>
      </w:pPr>
      <w:r>
        <w:rPr>
          <w:rFonts w:hint="eastAsia" w:ascii="宋体" w:hAnsi="宋体" w:cs="宋体"/>
          <w:color w:val="auto"/>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keepNext w:val="0"/>
        <w:keepLines w:val="0"/>
        <w:pageBreakBefore w:val="0"/>
        <w:numPr>
          <w:ilvl w:val="0"/>
          <w:numId w:val="1"/>
        </w:numPr>
        <w:kinsoku/>
        <w:wordWrap/>
        <w:overflowPunct/>
        <w:topLinePunct w:val="0"/>
        <w:autoSpaceDE w:val="0"/>
        <w:autoSpaceDN w:val="0"/>
        <w:bidi w:val="0"/>
        <w:snapToGrid/>
        <w:spacing w:beforeAutospacing="0" w:line="360" w:lineRule="auto"/>
        <w:ind w:left="0"/>
        <w:contextualSpacing/>
        <w:textAlignment w:val="auto"/>
        <w:rPr>
          <w:rFonts w:ascii="宋体" w:hAnsi="宋体" w:cs="宋体"/>
          <w:b/>
          <w:color w:val="auto"/>
          <w:kern w:val="0"/>
          <w:sz w:val="24"/>
        </w:rPr>
      </w:pPr>
      <w:r>
        <w:rPr>
          <w:rFonts w:hint="eastAsia" w:ascii="宋体" w:hAnsi="宋体" w:cs="宋体"/>
          <w:b/>
          <w:color w:val="auto"/>
          <w:kern w:val="0"/>
          <w:sz w:val="24"/>
        </w:rPr>
        <w:t>现场考察、磋商前答疑会</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10.1 采购人根据采购项目的具体情况，可以在磋商文件公告期满后，组织已获取磋商文件的供应商现场考察或者召开磋商前答疑会。</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10.4 现场考察及参加磋商前答疑会所发生的费用及一切责任由供应商自行承担。</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磋商文件的澄清或修改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11.1 在磋商响应截止期前，无论出于何种原因，采购人可主动地或在解答潜在供应商提出的澄清问题时对磋商文件进行修改。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11.2采购人可以对已发出的磋商文件进行必要的澄清或者修改。澄清或者修改的内容可能影响响应文件编制的，</w:t>
      </w:r>
      <w:r>
        <w:rPr>
          <w:rFonts w:hint="eastAsia" w:ascii="宋体" w:hAnsi="宋体" w:cs="宋体"/>
          <w:bCs/>
          <w:color w:val="auto"/>
          <w:kern w:val="0"/>
          <w:sz w:val="24"/>
          <w:szCs w:val="24"/>
        </w:rPr>
        <w:t>采购人将在磋商响应截止时间5日前</w:t>
      </w:r>
      <w:r>
        <w:rPr>
          <w:rFonts w:hint="eastAsia" w:ascii="宋体" w:hAnsi="宋体" w:cs="宋体"/>
          <w:color w:val="auto"/>
          <w:kern w:val="0"/>
          <w:sz w:val="24"/>
          <w:szCs w:val="24"/>
        </w:rPr>
        <w:t>，在财政部门指定的政府采购信息发布媒体和《全国公共资源交易平台（河南省·许昌市）》发布更正公告。</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11.3 澄清或修改公告的内容为磋商文件的组成部分，并对供应商具有约束力。当磋商文件与澄清或修改公告就同一内容的表述不一致时，以最后发出的文件内容为准。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11.4 如果澄清或者修改发出的时间距规定的磋商响应截止时间不足5日的，采购人将顺延提交响应文件的截止时间。</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9" w:name="_Toc138068721"/>
      <w:r>
        <w:rPr>
          <w:rFonts w:hint="eastAsia" w:ascii="宋体" w:hAnsi="宋体" w:cs="宋体"/>
          <w:b/>
          <w:color w:val="auto"/>
          <w:kern w:val="0"/>
          <w:sz w:val="24"/>
          <w:szCs w:val="24"/>
        </w:rPr>
        <w:t>三、响应文件的编制</w:t>
      </w:r>
      <w:bookmarkEnd w:id="9"/>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响应文件的语言及计量单位</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12.2响应文件计量单位，磋商文件已有明确规定的，使用磋商文件规定的计量单位；磋商文件没有规定的，一律采用中华人民共和国法定计量单位。</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报价</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13.3供应商应对项目要求的全部内容进行报价，少报漏报将导致其响应为非实质性响应予以拒绝。</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13.6报价不得高于本项目预算金额，且不低于成本价。供应商的响应报价高于预算金额（项目控制金额上限）的，该供应商的响应文件将被视为非实质性响应予以拒绝。</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13.7最低报价</w:t>
      </w:r>
      <w:r>
        <w:rPr>
          <w:rFonts w:hint="eastAsia" w:ascii="宋体" w:hAnsi="宋体" w:cs="宋体"/>
          <w:color w:val="auto"/>
          <w:kern w:val="0"/>
          <w:sz w:val="24"/>
          <w:szCs w:val="24"/>
          <w:lang w:eastAsia="zh-CN"/>
        </w:rPr>
        <w:t>不能作为</w:t>
      </w:r>
      <w:r>
        <w:rPr>
          <w:rFonts w:hint="eastAsia" w:ascii="宋体" w:hAnsi="宋体" w:cs="宋体"/>
          <w:color w:val="auto"/>
          <w:kern w:val="0"/>
          <w:sz w:val="24"/>
          <w:szCs w:val="24"/>
        </w:rPr>
        <w:t>成交的保证。</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响应文件有效期</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14.2响应有效期内供应商撤销响应文件的，供应商将承担违背磋商承诺函的责任追究。</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14.4成交供应商的响应文件作为项目合同的附件，其有效期至成交供应商全部合同义务履行完毕为止。</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15.1响应文件的构成应符合法律法规及磋商文件的要求。</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15.2供应商应当按照磋商文件的要求编制响应文件。响应文件应当对磋商文件提出的要求和条件作出明确响应。</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15.3响应文件由资格证明材料、符合性证明材料、</w:t>
      </w:r>
      <w:r>
        <w:rPr>
          <w:rFonts w:hint="eastAsia" w:ascii="宋体" w:hAnsi="宋体" w:cs="宋体"/>
          <w:color w:val="auto"/>
          <w:kern w:val="0"/>
          <w:sz w:val="24"/>
          <w:szCs w:val="24"/>
          <w:lang w:eastAsia="zh-CN"/>
        </w:rPr>
        <w:t>其他材料</w:t>
      </w:r>
      <w:r>
        <w:rPr>
          <w:rFonts w:hint="eastAsia" w:ascii="宋体" w:hAnsi="宋体" w:cs="宋体"/>
          <w:color w:val="auto"/>
          <w:kern w:val="0"/>
          <w:sz w:val="24"/>
          <w:szCs w:val="24"/>
        </w:rPr>
        <w:t>等组成。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15.5供应商登录许昌公共资源交易系统下载“许昌响应文件制作系统SEARUN 最新版本”，按磋商文件要求根据所响应段制作电子响应文件。 一个标段对应生成一个文件夹（xxxx项目xx标段）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后缀名为“.file”的文件用于电子响应使用。</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olor w:val="auto"/>
          <w:sz w:val="24"/>
          <w:szCs w:val="24"/>
        </w:rPr>
      </w:pPr>
      <w:r>
        <w:rPr>
          <w:rFonts w:hint="eastAsia" w:ascii="宋体" w:hAnsi="宋体" w:cs="宋体"/>
          <w:color w:val="auto"/>
          <w:kern w:val="0"/>
          <w:sz w:val="24"/>
          <w:szCs w:val="24"/>
        </w:rPr>
        <w:t>电子响应文件制作技术咨询：</w:t>
      </w:r>
      <w:r>
        <w:rPr>
          <w:rFonts w:hint="eastAsia" w:ascii="宋体" w:hAnsi="宋体" w:cs="宋体"/>
          <w:b/>
          <w:color w:val="auto"/>
          <w:kern w:val="0"/>
          <w:sz w:val="24"/>
          <w:szCs w:val="24"/>
        </w:rPr>
        <w:t>0374-2961598</w:t>
      </w:r>
      <w:r>
        <w:rPr>
          <w:rFonts w:hint="eastAsia" w:ascii="宋体" w:hAnsi="宋体" w:cs="宋体"/>
          <w:color w:val="auto"/>
          <w:kern w:val="0"/>
          <w:sz w:val="24"/>
          <w:szCs w:val="24"/>
        </w:rPr>
        <w:t>。</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响应文件格式</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16.1</w:t>
      </w:r>
      <w:r>
        <w:rPr>
          <w:rStyle w:val="92"/>
          <w:rFonts w:hint="eastAsia" w:ascii="宋体" w:hAnsi="宋体"/>
          <w:color w:val="auto"/>
          <w:sz w:val="24"/>
          <w:szCs w:val="24"/>
        </w:rPr>
        <w:t>响应文件应参照磋商文</w:t>
      </w:r>
      <w:r>
        <w:rPr>
          <w:rFonts w:hint="eastAsia" w:ascii="宋体" w:hAnsi="宋体" w:cs="宋体"/>
          <w:color w:val="auto"/>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16.2供应商应按磋商文件提供的格式编写响应文件。磋商文件未提供标准格式的供应商可自行拟定。</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磋商保证金：</w:t>
      </w:r>
      <w:r>
        <w:rPr>
          <w:rFonts w:hint="eastAsia" w:ascii="宋体" w:hAnsi="宋体" w:cs="仿宋_GB2312"/>
          <w:color w:val="auto"/>
          <w:sz w:val="24"/>
          <w:szCs w:val="24"/>
        </w:rPr>
        <w:t>按照河南省《关于优化政府采购营商环境有关问题的通知》（豫财购（2019）4号文）的要求，</w:t>
      </w:r>
      <w:r>
        <w:rPr>
          <w:rFonts w:hint="eastAsia" w:ascii="宋体" w:hAnsi="宋体" w:cs="仿宋_GB2312"/>
          <w:b/>
          <w:bCs/>
          <w:color w:val="auto"/>
          <w:sz w:val="24"/>
          <w:szCs w:val="24"/>
        </w:rPr>
        <w:t>不收取磋商保证金。</w:t>
      </w:r>
      <w:r>
        <w:rPr>
          <w:rFonts w:hint="eastAsia" w:ascii="宋体" w:hAnsi="宋体" w:cs="仿宋_GB2312"/>
          <w:color w:val="auto"/>
          <w:sz w:val="24"/>
          <w:szCs w:val="24"/>
          <w:lang w:val="zh-CN"/>
        </w:rPr>
        <w:t>供应商应提供磋商承诺函（按照磋商文件第八章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b/>
          <w:color w:val="auto"/>
          <w:kern w:val="0"/>
          <w:sz w:val="24"/>
          <w:szCs w:val="24"/>
        </w:rPr>
      </w:pPr>
      <w:r>
        <w:rPr>
          <w:rFonts w:hint="eastAsia" w:ascii="宋体" w:hAnsi="宋体" w:cs="宋体"/>
          <w:b/>
          <w:color w:val="auto"/>
          <w:kern w:val="0"/>
          <w:sz w:val="24"/>
          <w:szCs w:val="24"/>
        </w:rPr>
        <w:t>磋商文件的数量和签署盖章</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18.1供应商应提交响应文件份数见“供应商须知前附表”。</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textAlignment w:val="auto"/>
        <w:rPr>
          <w:rFonts w:ascii="宋体" w:hAnsi="宋体" w:cs="宋体"/>
          <w:color w:val="auto"/>
          <w:kern w:val="0"/>
          <w:sz w:val="24"/>
          <w:szCs w:val="24"/>
        </w:rPr>
      </w:pPr>
      <w:r>
        <w:rPr>
          <w:rFonts w:hint="eastAsia" w:ascii="宋体" w:hAnsi="宋体" w:cs="宋体"/>
          <w:color w:val="auto"/>
          <w:kern w:val="0"/>
          <w:sz w:val="24"/>
          <w:szCs w:val="24"/>
        </w:rPr>
        <w:t>18.2在磋商文件中已明示需盖章及签名之处，电子响应文件应按磋商文件要求加盖供应商电子印章和法人电子印章或授权代表电子印章。</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10" w:name="_Toc138068722"/>
      <w:r>
        <w:rPr>
          <w:rFonts w:hint="eastAsia" w:ascii="宋体" w:hAnsi="宋体" w:cs="宋体"/>
          <w:b/>
          <w:color w:val="auto"/>
          <w:kern w:val="0"/>
          <w:sz w:val="24"/>
          <w:szCs w:val="24"/>
        </w:rPr>
        <w:t>四、响应文件的提交</w:t>
      </w:r>
      <w:bookmarkEnd w:id="10"/>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磋商响应截止时间</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19.1供应商必须在“采购邀请”和“供应商须知前附表”中规定的响应截止时间前，将加密电子响应文件（.file格式）通过《全国公共资源交易平台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河南省</w:t>
      </w:r>
      <w:r>
        <w:rPr>
          <w:rFonts w:ascii="Segoe UI Emoji" w:hAnsi="Segoe UI Emoji" w:cs="Segoe UI Emoji"/>
          <w:color w:val="auto"/>
          <w:kern w:val="0"/>
          <w:sz w:val="24"/>
          <w:szCs w:val="24"/>
        </w:rPr>
        <w:t>▪</w:t>
      </w:r>
      <w:r>
        <w:rPr>
          <w:rFonts w:hint="eastAsia" w:ascii="宋体" w:hAnsi="宋体" w:cs="宋体"/>
          <w:color w:val="auto"/>
          <w:kern w:val="0"/>
          <w:sz w:val="24"/>
          <w:szCs w:val="24"/>
        </w:rPr>
        <w:t>许昌市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》公共资源交易系统成功上传。</w:t>
      </w:r>
    </w:p>
    <w:p>
      <w:pPr>
        <w:keepNext w:val="0"/>
        <w:keepLines w:val="0"/>
        <w:pageBreakBefore w:val="0"/>
        <w:kinsoku/>
        <w:wordWrap/>
        <w:overflowPunct/>
        <w:topLinePunct w:val="0"/>
        <w:autoSpaceDE w:val="0"/>
        <w:autoSpaceDN w:val="0"/>
        <w:bidi w:val="0"/>
        <w:snapToGrid/>
        <w:spacing w:beforeAutospacing="0" w:line="360" w:lineRule="auto"/>
        <w:ind w:left="0" w:firstLine="240" w:firstLineChars="1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迟交的响应文件</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hint="eastAsia" w:ascii="宋体" w:hAnsi="宋体" w:cs="宋体"/>
          <w:color w:val="auto"/>
          <w:kern w:val="0"/>
          <w:sz w:val="24"/>
          <w:szCs w:val="24"/>
        </w:rPr>
      </w:pPr>
      <w:r>
        <w:rPr>
          <w:rFonts w:hint="eastAsia" w:ascii="宋体" w:hAnsi="宋体" w:cs="宋体"/>
          <w:color w:val="auto"/>
          <w:kern w:val="0"/>
          <w:sz w:val="24"/>
          <w:szCs w:val="24"/>
        </w:rPr>
        <w:t>磋商响应截止时间之后上传的响应文件，采购人将拒绝接收。</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响应文件的修改和撤回</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21.2供应商补充、修改的内容并作为响应文件的组成部分。补充或修改应当按磋商文件要求签署、盖章、提交，并应注明“修改”或“补充”字样。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仿宋_GB2312"/>
          <w:color w:val="auto"/>
          <w:sz w:val="24"/>
          <w:szCs w:val="24"/>
          <w:lang w:val="zh-CN"/>
        </w:rPr>
      </w:pPr>
      <w:r>
        <w:rPr>
          <w:rFonts w:hint="eastAsia" w:ascii="宋体" w:hAnsi="宋体" w:cs="宋体"/>
          <w:color w:val="auto"/>
          <w:kern w:val="0"/>
          <w:sz w:val="24"/>
          <w:szCs w:val="24"/>
        </w:rPr>
        <w:t>21.3供应商不得在磋商响应</w:t>
      </w:r>
      <w:r>
        <w:rPr>
          <w:rFonts w:hint="eastAsia" w:ascii="宋体" w:hAnsi="宋体" w:cs="仿宋_GB2312"/>
          <w:color w:val="auto"/>
          <w:sz w:val="24"/>
          <w:szCs w:val="24"/>
          <w:lang w:val="zh-CN"/>
        </w:rPr>
        <w:t>有效期内撤销响应文件，否则供应商将承担违背磋商承诺函的责任追究。</w:t>
      </w:r>
    </w:p>
    <w:p>
      <w:pPr>
        <w:keepNext w:val="0"/>
        <w:keepLines w:val="0"/>
        <w:pageBreakBefore w:val="0"/>
        <w:kinsoku/>
        <w:wordWrap/>
        <w:overflowPunct/>
        <w:topLinePunct w:val="0"/>
        <w:autoSpaceDE w:val="0"/>
        <w:autoSpaceDN w:val="0"/>
        <w:bidi w:val="0"/>
        <w:snapToGrid/>
        <w:spacing w:beforeAutospacing="0" w:line="360" w:lineRule="auto"/>
        <w:ind w:left="0"/>
        <w:textAlignment w:val="auto"/>
        <w:rPr>
          <w:color w:val="auto"/>
        </w:rPr>
      </w:pPr>
      <w:r>
        <w:rPr>
          <w:rFonts w:hint="eastAsia" w:ascii="宋体" w:hAnsi="宋体" w:cs="宋体"/>
          <w:b/>
          <w:color w:val="auto"/>
          <w:kern w:val="0"/>
          <w:sz w:val="24"/>
          <w:szCs w:val="24"/>
        </w:rPr>
        <w:t>除供应商须知前附表另有规定外，供应商所提交的电子响应文件不予退还。</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11" w:name="_Toc138068723"/>
      <w:r>
        <w:rPr>
          <w:rFonts w:hint="eastAsia" w:ascii="宋体" w:hAnsi="宋体" w:cs="宋体"/>
          <w:b/>
          <w:color w:val="auto"/>
          <w:kern w:val="0"/>
          <w:sz w:val="24"/>
          <w:szCs w:val="24"/>
        </w:rPr>
        <w:t>五、响应文件开启和磋商</w:t>
      </w:r>
      <w:bookmarkEnd w:id="11"/>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响应文件开启</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22.1采购人将按磋商文件规定的磋商响应截止时间和地点解密电子响应文件。由采购代理机构主持，供应商</w:t>
      </w:r>
      <w:r>
        <w:rPr>
          <w:rFonts w:hint="eastAsia" w:ascii="宋体" w:hAnsi="宋体" w:cs="宋体"/>
          <w:color w:val="auto"/>
          <w:kern w:val="0"/>
          <w:sz w:val="24"/>
          <w:szCs w:val="24"/>
          <w:lang w:eastAsia="zh-CN"/>
        </w:rPr>
        <w:t>无需</w:t>
      </w:r>
      <w:r>
        <w:rPr>
          <w:rFonts w:hint="eastAsia" w:ascii="宋体" w:hAnsi="宋体" w:cs="宋体"/>
          <w:color w:val="auto"/>
          <w:kern w:val="0"/>
          <w:sz w:val="24"/>
          <w:szCs w:val="24"/>
        </w:rPr>
        <w:t>到现场。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磋商响应截止时间，由采购代理机构开通远程不见面开标大厅及开启“文字互动”等功能；供应商、采购代理机构进行电子响应文件的解密。解密后供应商选择功能栏“磋商记录”按钮可查看供应商名称、修改和撤回投标的通知（如有的话）和磋商文件规定的需要宣布的其他内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 电子响应文件的解密：全流程电子化交易项目电子响应文件采用双重加密。解密需分标段进行两次解密。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22.2.1.1 供应商解密：供应商使用本单位CA数字证书进行远程解密。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22.2.1.2 采购代理机构解密：采购代理机构按电子响应文件到达交易系统的先后顺序，使用本单位CA数字证书进行再次解密。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22.2.1.3 供应商未在规定时间内解密或因供应商原因解密失败的，其响应文件将被拒绝。</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22.3 供应商不足3家的，本项目磋商活动终止。（如符合《《政府采购非招标采购方式管理办法》》（财政部令第74号）第二十七条第二款中的情形的，供应商最低数量可以为两家）</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22.4 响应文件解密过程由采购代理机构负责记录。</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22.6 响应文件解密活动结束时，供应商应在《磋商记录表》上进行电子签章。供应商未签章的，视同认可解密结果。</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磋商小组组成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23.1采购人将依法组建磋商小组，磋商小组</w:t>
      </w:r>
      <w:r>
        <w:rPr>
          <w:rFonts w:hint="eastAsia" w:ascii="宋体" w:hAnsi="宋体" w:cs="宋体"/>
          <w:color w:val="auto"/>
          <w:sz w:val="24"/>
          <w:szCs w:val="24"/>
        </w:rPr>
        <w:t>由采购人代表1人和评审专家2人共3人组成</w:t>
      </w:r>
      <w:r>
        <w:rPr>
          <w:rFonts w:hint="eastAsia" w:ascii="宋体" w:hAnsi="宋体" w:cs="宋体"/>
          <w:color w:val="auto"/>
          <w:kern w:val="0"/>
          <w:sz w:val="24"/>
          <w:szCs w:val="24"/>
        </w:rPr>
        <w:t>。评审专家依法从政府采购评审专家库中随机抽取。</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23.1.1采购人将依法组建磋商小组，磋商小组由评审专家组成，成员人数应当为</w:t>
      </w:r>
      <w:r>
        <w:rPr>
          <w:rFonts w:hint="eastAsia" w:ascii="宋体" w:hAnsi="宋体" w:cs="宋体"/>
          <w:color w:val="auto"/>
          <w:sz w:val="24"/>
          <w:szCs w:val="24"/>
        </w:rPr>
        <w:t>3人以上单数组成</w:t>
      </w:r>
      <w:r>
        <w:rPr>
          <w:rFonts w:hint="eastAsia" w:ascii="宋体" w:hAnsi="宋体" w:cs="宋体"/>
          <w:color w:val="auto"/>
          <w:kern w:val="0"/>
          <w:sz w:val="24"/>
          <w:szCs w:val="24"/>
        </w:rPr>
        <w:t>。评审专家依法从政府采购评审专家库中随机抽取。</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23.1.2达到公开招标数额标准的货物或者服务采购项目，或者达到招标规模标准的政府采购工程，竞争性磋商小组应当由5人以上单数组成。</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sz w:val="24"/>
          <w:szCs w:val="24"/>
        </w:rPr>
        <w:t>23.2采购人不得以评审专家身份参加本部门或本单位采购项目的评审</w:t>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23.3磋商小组成员与供应商存在下列利害关系之一的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参加采购活动前三年内</w:t>
      </w:r>
      <w:r>
        <w:rPr>
          <w:rFonts w:hint="eastAsia" w:ascii="宋体" w:hAnsi="宋体" w:cs="宋体"/>
          <w:color w:val="auto"/>
          <w:sz w:val="24"/>
          <w:szCs w:val="24"/>
          <w:lang w:eastAsia="zh-CN"/>
        </w:rPr>
        <w:t>,不</w:t>
      </w:r>
      <w:r>
        <w:rPr>
          <w:rFonts w:hint="eastAsia" w:ascii="宋体" w:hAnsi="宋体" w:cs="宋体"/>
          <w:color w:val="auto"/>
          <w:sz w:val="24"/>
          <w:szCs w:val="24"/>
        </w:rPr>
        <w:t>与供应商存在劳动关系</w:t>
      </w:r>
      <w:r>
        <w:rPr>
          <w:rFonts w:hint="eastAsia" w:ascii="宋体" w:hAnsi="宋体" w:cs="宋体"/>
          <w:color w:val="auto"/>
          <w:sz w:val="24"/>
          <w:szCs w:val="24"/>
          <w:lang w:eastAsia="zh-CN"/>
        </w:rPr>
        <w:t>，</w:t>
      </w:r>
      <w:r>
        <w:rPr>
          <w:rFonts w:hint="eastAsia" w:ascii="宋体" w:hAnsi="宋体" w:cs="宋体"/>
          <w:color w:val="auto"/>
          <w:sz w:val="24"/>
          <w:szCs w:val="24"/>
        </w:rPr>
        <w:t>或者担任过供应商的董事、监事</w:t>
      </w:r>
      <w:r>
        <w:rPr>
          <w:rFonts w:hint="eastAsia" w:ascii="宋体" w:hAnsi="宋体" w:cs="宋体"/>
          <w:color w:val="auto"/>
          <w:sz w:val="24"/>
          <w:szCs w:val="24"/>
          <w:lang w:eastAsia="zh-CN"/>
        </w:rPr>
        <w:t>，</w:t>
      </w:r>
      <w:r>
        <w:rPr>
          <w:rFonts w:hint="eastAsia" w:ascii="宋体" w:hAnsi="宋体" w:cs="宋体"/>
          <w:color w:val="auto"/>
          <w:sz w:val="24"/>
          <w:szCs w:val="24"/>
        </w:rPr>
        <w:t>或者是供应商的控股股东或实际控制人；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与供应商的法定代表人或者负责人有夫妻、直系血亲、三代以内旁系血亲或者近姻亲关系；</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contextualSpacing/>
        <w:textAlignment w:val="auto"/>
        <w:rPr>
          <w:rFonts w:ascii="宋体" w:hAnsi="宋体" w:cs="宋体"/>
          <w:color w:val="auto"/>
          <w:sz w:val="24"/>
          <w:szCs w:val="24"/>
        </w:rPr>
      </w:pPr>
      <w:r>
        <w:rPr>
          <w:rFonts w:hint="eastAsia" w:ascii="宋体" w:hAnsi="宋体" w:cs="宋体"/>
          <w:color w:val="auto"/>
          <w:sz w:val="24"/>
          <w:szCs w:val="24"/>
        </w:rPr>
        <w:t>与供应商有其他可能影响政府采购活动公平、公正进行的关系。</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应当主动提出回避。采购人或者采购代理公司发现评审专家与参加采购活动的供应商有利害关系的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pPr>
        <w:pStyle w:val="51"/>
        <w:keepNext w:val="0"/>
        <w:keepLines w:val="0"/>
        <w:pageBreakBefore w:val="0"/>
        <w:kinsoku/>
        <w:wordWrap/>
        <w:overflowPunct/>
        <w:topLinePunct w:val="0"/>
        <w:autoSpaceDE w:val="0"/>
        <w:autoSpaceDN w:val="0"/>
        <w:bidi w:val="0"/>
        <w:snapToGrid/>
        <w:spacing w:beforeAutospacing="0" w:line="360" w:lineRule="auto"/>
        <w:ind w:left="0" w:firstLineChars="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23.4采购人不得担任磋商小组组长。</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23.5磋商小组成员名单在成交结果公告前应当保密。</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资格审查和符合性审查</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24.1资格审查：磋商小组依据有关法律法规和磋商文件的规定对供应商的资格进行审查。</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2"/>
        <w:contextualSpacing/>
        <w:textAlignment w:val="auto"/>
        <w:rPr>
          <w:rFonts w:ascii="宋体" w:hAnsi="宋体" w:cs="宋体"/>
          <w:color w:val="auto"/>
          <w:kern w:val="0"/>
          <w:sz w:val="24"/>
          <w:szCs w:val="24"/>
        </w:rPr>
      </w:pPr>
      <w:r>
        <w:rPr>
          <w:rFonts w:hint="eastAsia" w:ascii="宋体" w:hAnsi="宋体" w:cs="宋体"/>
          <w:b/>
          <w:color w:val="auto"/>
          <w:kern w:val="0"/>
          <w:sz w:val="24"/>
          <w:szCs w:val="24"/>
        </w:rPr>
        <w:t>本项目具体资格审查详见（第六章 对响应文件审查与评审）</w:t>
      </w:r>
      <w:r>
        <w:rPr>
          <w:rFonts w:hint="eastAsia" w:ascii="宋体" w:hAnsi="宋体" w:cs="宋体"/>
          <w:color w:val="auto"/>
          <w:kern w:val="0"/>
          <w:sz w:val="24"/>
          <w:szCs w:val="24"/>
        </w:rPr>
        <w:t>。</w:t>
      </w:r>
    </w:p>
    <w:p>
      <w:pPr>
        <w:pStyle w:val="51"/>
        <w:keepNext w:val="0"/>
        <w:keepLines w:val="0"/>
        <w:pageBreakBefore w:val="0"/>
        <w:kinsoku/>
        <w:wordWrap/>
        <w:overflowPunct/>
        <w:topLinePunct w:val="0"/>
        <w:autoSpaceDE w:val="0"/>
        <w:autoSpaceDN w:val="0"/>
        <w:bidi w:val="0"/>
        <w:snapToGrid/>
        <w:spacing w:beforeAutospacing="0" w:line="360" w:lineRule="auto"/>
        <w:ind w:left="0" w:firstLine="480"/>
        <w:contextualSpacing/>
        <w:textAlignment w:val="auto"/>
        <w:rPr>
          <w:rFonts w:ascii="宋体" w:hAnsi="宋体" w:cs="宋体"/>
          <w:color w:val="auto"/>
          <w:kern w:val="0"/>
          <w:sz w:val="24"/>
          <w:szCs w:val="24"/>
        </w:rPr>
      </w:pPr>
      <w:r>
        <w:rPr>
          <w:rFonts w:hint="eastAsia" w:ascii="宋体" w:hAnsi="宋体" w:cs="宋体"/>
          <w:color w:val="auto"/>
          <w:kern w:val="0"/>
          <w:sz w:val="24"/>
          <w:szCs w:val="24"/>
        </w:rPr>
        <w:t>24.2符合性审查：</w:t>
      </w:r>
      <w:r>
        <w:rPr>
          <w:rFonts w:hint="eastAsia" w:ascii="宋体" w:hAnsi="宋体" w:cs="宋体"/>
          <w:color w:val="auto"/>
          <w:sz w:val="24"/>
          <w:szCs w:val="24"/>
        </w:rPr>
        <w:t>依据磋商文件的规定，从响应文件的有效性、完整性和对磋商文件的响应程度进行审查，以确定是否对磋商文件的全部实质性要求作出响应。</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响应文件的澄清</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25.1 对于响应文件中含义不明确、同类问题表述不一致或者有明显文字和计算错误的内容，磋商小组应当以书面形式要求供应商作出必要的澄清、说明或者补正。</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25.3 供应商的澄清文件是其响应文件的组成部分。</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响应文件报价出现前后不一致的修正</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（1）响应文件中磋商一览表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内容与响应文件中相应内容不一致的，以磋商一览表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 单价金额小数点或者百分比有明显错位的，以磋商一览表的总价为准，并修改单价；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（4） 总价金额与按单价汇总金额不一致的，以单价金额计算结果为准。同时出现两种以上不一致的，按照前款规定的顺序修正。修正后的报价按照“供应商须知”</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25.2规定经供应商确认后产生约束力，供应商不确认的，其投标无效。</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响应文件的评审与评价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磋商小组按照磋商文件中规定的评标方法和标准，对符合性审查合格的响应文件进行商务和技术评估，综合比较与评价。</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评标方法、评审标准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28.1评标方法为综合评分法。</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 xml:space="preserve"> 综合评分法，是指响应文件满足磋商文件全部实质性要求，且按照评审因素的量化指标评审得分最高的供应商为成交候选人的评标方法。</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28.2价格分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（1）价格分采用低价优先法计算，即满足磋商文件要求且最后报价最低的供应商的价格为磋商基准价，其价格分为满分。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（2）评审过程中，不得去掉最后报价中的最高报价和最低报价。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（3）因落实政府采购政策进行价格调整的，以调整后的价格计算磋商基准价和磋商报价。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28.3 本次磋商具体磋商方法、磋商标准见（第六章 对响应文件审查与评审）。</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磋商</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29.1 磋商小组与通过符合性审查合格的响应文件，即实质性响应磋商文件的供应商分别进行磋商。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29.2 磋商小组所有成员应当集中与单一供应商分别进行磋商，并给予所有参加磋商的供应商平等的磋商机会。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29.3 在磋商中，磋商的任何一方不得透露与磋商有关的其他供应商的技术资料、价格和其他信息。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29.7 如磋商中出现符合《财政部关于政府采购竞争性磋商采购方式管理暂行办法有关问题的补充通知》（财库〔2015〕124号）中的情形，则按财政部通知要求执行。</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29.8 最后报价是供应商响应文件的有效组成部分。符合《政府采购竞争性磋商采购方式管理暂行办法》【（财库2014）214号】第三条第四项情形的，提交最后报价的供应商可以为2家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 xml:space="preserve">29.9 已提交响应文件的供应商，在提交最后报价之前，可以根据磋商情况退出磋商。 </w:t>
      </w:r>
    </w:p>
    <w:p>
      <w:pPr>
        <w:keepNext w:val="0"/>
        <w:keepLines w:val="0"/>
        <w:pageBreakBefore w:val="0"/>
        <w:widowControl/>
        <w:kinsoku/>
        <w:wordWrap/>
        <w:overflowPunct/>
        <w:topLinePunct w:val="0"/>
        <w:bidi w:val="0"/>
        <w:snapToGrid/>
        <w:spacing w:beforeAutospacing="0" w:line="360" w:lineRule="auto"/>
        <w:ind w:left="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rPr>
        <w:t>29.10 按照《关于推进全流程电子化交易和在线监管工作有关问题的通知》（许公管办</w:t>
      </w:r>
      <w:r>
        <w:rPr>
          <w:rFonts w:hint="eastAsia" w:ascii="宋体" w:hAnsi="宋体" w:cs="宋体"/>
          <w:color w:val="auto"/>
          <w:kern w:val="0"/>
          <w:sz w:val="24"/>
          <w:szCs w:val="24"/>
          <w:lang w:eastAsia="zh-CN"/>
        </w:rPr>
        <w:t>〔</w:t>
      </w:r>
      <w:r>
        <w:rPr>
          <w:rFonts w:ascii="宋体" w:hAnsi="宋体" w:cs="宋体"/>
          <w:color w:val="auto"/>
          <w:kern w:val="0"/>
          <w:sz w:val="24"/>
          <w:szCs w:val="24"/>
        </w:rPr>
        <w:t>2019</w:t>
      </w:r>
      <w:r>
        <w:rPr>
          <w:rFonts w:hint="eastAsia" w:ascii="宋体" w:hAnsi="宋体" w:cs="宋体"/>
          <w:color w:val="auto"/>
          <w:kern w:val="0"/>
          <w:sz w:val="24"/>
          <w:szCs w:val="24"/>
          <w:lang w:eastAsia="zh-CN"/>
        </w:rPr>
        <w:t>〕</w:t>
      </w:r>
      <w:r>
        <w:rPr>
          <w:rFonts w:ascii="宋体" w:hAnsi="宋体" w:cs="宋体"/>
          <w:color w:val="auto"/>
          <w:kern w:val="0"/>
          <w:sz w:val="24"/>
          <w:szCs w:val="24"/>
        </w:rPr>
        <w:t>3</w:t>
      </w:r>
      <w:r>
        <w:rPr>
          <w:rFonts w:hint="eastAsia" w:ascii="宋体" w:hAnsi="宋体" w:cs="宋体"/>
          <w:color w:val="auto"/>
          <w:kern w:val="0"/>
          <w:sz w:val="24"/>
          <w:szCs w:val="24"/>
        </w:rPr>
        <w:t xml:space="preserve">号）规定，评审专家应严格按照要求查看“硬件特征码相”关信息并进行评审。 </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推荐成交候选人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30.1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color w:val="auto"/>
          <w:kern w:val="0"/>
          <w:sz w:val="24"/>
          <w:szCs w:val="24"/>
        </w:rPr>
        <w:t>2</w:t>
      </w:r>
      <w:r>
        <w:rPr>
          <w:rFonts w:hint="eastAsia" w:ascii="宋体" w:hAnsi="宋体" w:cs="宋体"/>
          <w:color w:val="auto"/>
          <w:kern w:val="0"/>
          <w:sz w:val="24"/>
          <w:szCs w:val="24"/>
        </w:rPr>
        <w:t xml:space="preserve">家成交候选供应商。评审得分相同的，按照最后报价由低到高的顺序推荐。评审得分且最后报价相同的，按照技术指标优劣顺序推荐。 </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保密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31.1评审专家应当遵守评审工作纪律，不得泄露评审文件、评审情况和评审中获悉的商业秘密。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31.2 采购人、采购代理机构应当采取必要措施，保证评标在严格保密的情况下进行。有关人员对评标情况以及在评标过程中获悉的国家秘密、商业秘密负有保密责任。</w:t>
      </w:r>
    </w:p>
    <w:p>
      <w:pPr>
        <w:keepNext w:val="0"/>
        <w:keepLines w:val="0"/>
        <w:pageBreakBefore w:val="0"/>
        <w:tabs>
          <w:tab w:val="left" w:pos="1260"/>
        </w:tabs>
        <w:kinsoku/>
        <w:wordWrap/>
        <w:overflowPunct/>
        <w:topLinePunct w:val="0"/>
        <w:autoSpaceDE w:val="0"/>
        <w:autoSpaceDN w:val="0"/>
        <w:bidi w:val="0"/>
        <w:adjustRightInd w:val="0"/>
        <w:snapToGrid/>
        <w:spacing w:beforeAutospacing="0" w:line="360" w:lineRule="auto"/>
        <w:ind w:left="0"/>
        <w:jc w:val="center"/>
        <w:textAlignment w:val="auto"/>
        <w:outlineLvl w:val="1"/>
        <w:rPr>
          <w:rFonts w:ascii="宋体" w:hAnsi="宋体" w:cs="宋体"/>
          <w:b/>
          <w:color w:val="auto"/>
          <w:kern w:val="0"/>
          <w:sz w:val="24"/>
          <w:szCs w:val="24"/>
        </w:rPr>
      </w:pPr>
      <w:bookmarkStart w:id="12" w:name="_Toc138068724"/>
      <w:r>
        <w:rPr>
          <w:rFonts w:hint="eastAsia" w:ascii="宋体" w:hAnsi="宋体" w:cs="宋体"/>
          <w:b/>
          <w:color w:val="auto"/>
          <w:kern w:val="0"/>
          <w:sz w:val="24"/>
          <w:szCs w:val="24"/>
        </w:rPr>
        <w:t>六、定标和授予合同</w:t>
      </w:r>
      <w:bookmarkEnd w:id="12"/>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确定成交供应商</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32.1采购人应当自收到评标报告之日起5个工作日内，在评标报告确定的成交候选人名单中按顺序确定成交人。成交候选人并列的，由采购人采取随机抽取的方式确定。</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32.2采购人在收到评标报告5个工作日内未按评标报告推荐的成交候选人顺序确定成交人，又不能说明合法理由的，视同按评标报告推荐的顺序确定排名第一的成交候选人为成交人。</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成交公告、发出成交通知书</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33.1采购人确认成交人后，采购人在公告成交结果和《中小企业声明函》（如有）的同时，向成交人发出成交通知书。</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33.2成交通知书发出后，采购人不得违法改变成交结果，成交人无正当理由不得放弃成交。</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33.3成交供应商在接到成交通知时，须向代理机构发送投标报价及分项报价一览表（包含主要成交标的的名称、规格型号、数量、单价、服务要求等）电子文档，并同时通知代理机构联系人。</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质疑提出与答复</w:t>
      </w:r>
    </w:p>
    <w:p>
      <w:pPr>
        <w:keepNext w:val="0"/>
        <w:keepLines w:val="0"/>
        <w:pageBreakBefore w:val="0"/>
        <w:kinsoku/>
        <w:wordWrap/>
        <w:overflowPunct/>
        <w:topLinePunct w:val="0"/>
        <w:autoSpaceDE w:val="0"/>
        <w:autoSpaceDN w:val="0"/>
        <w:bidi w:val="0"/>
        <w:snapToGrid/>
        <w:spacing w:beforeAutospacing="0" w:line="360" w:lineRule="auto"/>
        <w:ind w:left="0" w:firstLine="360" w:firstLineChars="150"/>
        <w:textAlignment w:val="auto"/>
        <w:rPr>
          <w:rFonts w:ascii="宋体" w:hAnsi="宋体" w:cs="宋体"/>
          <w:color w:val="auto"/>
          <w:kern w:val="0"/>
          <w:sz w:val="24"/>
          <w:szCs w:val="24"/>
        </w:rPr>
      </w:pPr>
      <w:r>
        <w:rPr>
          <w:rFonts w:hint="eastAsia" w:ascii="宋体" w:hAnsi="宋体" w:cs="宋体"/>
          <w:color w:val="auto"/>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1）对磋商文件提出质疑的，潜在供应商应已依法获取磋商文件，且应当在获取磋商文件或者磋商文件公告期限届满之日起7个工作日内通过《全国公共资源交易平台（河南省·许昌市）》一次性提出，提出后联系采购公告中代理机构联系人查看，并同时将符合《政府采购质疑和投诉办法》第十二条规定的纸质质疑函和必要的证明材料一式两份送采购单位，如未提出视为全面接受；</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（2）对采购过程提出质疑的，为各采购程序环节结束之日起七个工作日内，以书面形式向采购人和采购代理机构一次性提出；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（3）对成交结果提出质疑的，为成交结果公告期限届满之日起七个工作日内，以书面形式向采购人和采购代理机构一次性提出。</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34.2采购人、采购代理机构认为供应商质疑不成立，或者成立但未对成交结果构成影响的，在收到质疑函7个工作日内通过《全国公共资源交易平台（河南省·许昌市）》交易系 统作出答复，并继续开展采购活动；认为供应商质疑成立且影响或者可能影响成交结果 的，在收到质疑函7个工作日内通过《全国公共资源交易平台（河南省·许昌市）》交易系统作出答复，并按照下列情况处理：</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对磋商文件提出的质疑，依法通过澄清或者修改可以继续开展采购活动的，澄清或 者修改磋商文件后继续开展采购活动；否则应当修改磋商文件后重新开展采购活动。</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对采购过程、成交结果提出的质疑，合格供应商符合法定数量时，可以从合格的成 交候选人中另行确定成交供应商的，应当依法另行确定成交供应商；否则应当重新开展采购活动。</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签订合同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履约担保</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许财购【2022】5号）</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p>
      <w:pPr>
        <w:pStyle w:val="51"/>
        <w:keepNext w:val="0"/>
        <w:keepLines w:val="0"/>
        <w:pageBreakBefore w:val="0"/>
        <w:numPr>
          <w:ilvl w:val="0"/>
          <w:numId w:val="1"/>
        </w:numPr>
        <w:kinsoku/>
        <w:wordWrap/>
        <w:overflowPunct/>
        <w:topLinePunct w:val="0"/>
        <w:autoSpaceDE w:val="0"/>
        <w:autoSpaceDN w:val="0"/>
        <w:bidi w:val="0"/>
        <w:snapToGrid/>
        <w:spacing w:beforeAutospacing="0" w:line="360" w:lineRule="auto"/>
        <w:ind w:left="0" w:firstLineChars="0"/>
        <w:contextualSpacing/>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政府采购合同融资</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37.1缓解中小企业融资难题</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37.2合作金融机构（排名不分先后）</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联系人及电话：陈阳 13137407575 方金龙 15836539901</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合作金融机构名称：浦发银行许昌分行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联系人及电话：赵勇 0374-7313569、7313502 18937459920</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地址：许昌市许继大道1163号许继花园</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合作金融机构名称：交通银行许昌分行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联系人：宋纪刚 0374-2369912 13733951305</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地址：许昌市莲城大道114号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合作金融机构名称：光大银行许昌分行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联系人：李东磊 0374-2928168 18569936868</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合作金融机构名称：招商银行许昌分行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联系人及电话：崔星迪 0374-5376058 18839983051</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地址：许昌市建安大道中段新天下AB座</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合作金融机构名称：邮储银行许昌市分行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联系人及电话：张彦峰13839001972 武松涛18839902679</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徐亚爽15038297574</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合作金融机构名称：中国银行许昌分行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联系人及电话：白炜 13938772680 刘晓飞 0374-3338596</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地址：许昌市魏都区建设路1488号</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联系人：韩晨 13253490679</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37.3“许昌市政府采购合同融资金融产品推介名录”链接</w:t>
      </w:r>
    </w:p>
    <w:p>
      <w:pPr>
        <w:keepNext w:val="0"/>
        <w:keepLines w:val="0"/>
        <w:pageBreakBefore w:val="0"/>
        <w:kinsoku/>
        <w:wordWrap/>
        <w:overflowPunct/>
        <w:topLinePunct w:val="0"/>
        <w:autoSpaceDE w:val="0"/>
        <w:autoSpaceDN w:val="0"/>
        <w:bidi w:val="0"/>
        <w:snapToGrid/>
        <w:spacing w:beforeAutospacing="0" w:line="360" w:lineRule="auto"/>
        <w:ind w:left="0" w:firstLine="480" w:firstLineChars="200"/>
        <w:textAlignment w:val="auto"/>
        <w:rPr>
          <w:rFonts w:ascii="宋体" w:hAnsi="宋体" w:cs="宋体"/>
          <w:color w:val="auto"/>
          <w:kern w:val="0"/>
          <w:sz w:val="24"/>
        </w:rPr>
      </w:pPr>
      <w:r>
        <w:rPr>
          <w:rFonts w:hint="eastAsia" w:ascii="宋体" w:hAnsi="宋体" w:cs="宋体"/>
          <w:color w:val="auto"/>
          <w:kern w:val="0"/>
          <w:sz w:val="24"/>
        </w:rPr>
        <w:t>http://xuchang.hngp.gov.cn/xuchang/content?infoId=1606365368231095&amp;channelCode=H711001</w:t>
      </w:r>
    </w:p>
    <w:p>
      <w:pPr>
        <w:pStyle w:val="51"/>
        <w:keepNext w:val="0"/>
        <w:keepLines w:val="0"/>
        <w:pageBreakBefore w:val="0"/>
        <w:numPr>
          <w:ilvl w:val="0"/>
          <w:numId w:val="0"/>
        </w:numPr>
        <w:kinsoku/>
        <w:wordWrap/>
        <w:overflowPunct/>
        <w:topLinePunct w:val="0"/>
        <w:autoSpaceDE w:val="0"/>
        <w:autoSpaceDN w:val="0"/>
        <w:bidi w:val="0"/>
        <w:snapToGrid/>
        <w:spacing w:beforeAutospacing="0" w:line="360" w:lineRule="auto"/>
        <w:ind w:left="-420" w:leftChars="0"/>
        <w:contextualSpacing/>
        <w:jc w:val="center"/>
        <w:textAlignment w:val="auto"/>
        <w:rPr>
          <w:rFonts w:ascii="宋体" w:cs="宋体"/>
          <w:b/>
          <w:color w:val="auto"/>
          <w:kern w:val="0"/>
          <w:sz w:val="36"/>
          <w:szCs w:val="36"/>
        </w:rPr>
      </w:pPr>
      <w:r>
        <w:rPr>
          <w:rFonts w:hint="eastAsia" w:ascii="宋体" w:hAnsi="宋体" w:cs="宋体"/>
          <w:b/>
          <w:color w:val="auto"/>
          <w:kern w:val="0"/>
          <w:sz w:val="32"/>
          <w:szCs w:val="32"/>
        </w:rPr>
        <w:br w:type="page"/>
      </w:r>
      <w:bookmarkStart w:id="13" w:name="_Toc138068725"/>
      <w:r>
        <w:rPr>
          <w:rFonts w:hint="eastAsia" w:ascii="宋体" w:hAnsi="宋体"/>
          <w:b/>
          <w:color w:val="auto"/>
          <w:kern w:val="0"/>
          <w:sz w:val="32"/>
          <w:szCs w:val="32"/>
        </w:rPr>
        <w:t>第五章 政府采购政策功能</w:t>
      </w:r>
      <w:bookmarkEnd w:id="13"/>
    </w:p>
    <w:p>
      <w:pPr>
        <w:keepNext w:val="0"/>
        <w:keepLines w:val="0"/>
        <w:pageBreakBefore w:val="0"/>
        <w:widowControl w:val="0"/>
        <w:kinsoku/>
        <w:wordWrap/>
        <w:overflowPunct/>
        <w:topLinePunct w:val="0"/>
        <w:autoSpaceDE/>
        <w:autoSpaceDN/>
        <w:bidi w:val="0"/>
        <w:adjustRightInd w:val="0"/>
        <w:snapToGrid w:val="0"/>
        <w:spacing w:line="360" w:lineRule="auto"/>
        <w:ind w:firstLine="484" w:firstLineChars="200"/>
        <w:textAlignment w:val="auto"/>
        <w:rPr>
          <w:rFonts w:ascii="宋体" w:hAnsi="宋体" w:cs="宋体"/>
          <w:color w:val="auto"/>
          <w:sz w:val="24"/>
          <w:szCs w:val="24"/>
        </w:rPr>
      </w:pPr>
      <w:r>
        <w:rPr>
          <w:rFonts w:hint="eastAsia" w:ascii="宋体" w:hAnsi="宋体" w:cs="宋体"/>
          <w:color w:val="auto"/>
          <w:spacing w:val="1"/>
          <w:sz w:val="24"/>
          <w:szCs w:val="24"/>
        </w:rPr>
        <w:t>根据《中华人民共和国政府采</w:t>
      </w:r>
      <w:r>
        <w:rPr>
          <w:rFonts w:hint="eastAsia" w:ascii="宋体" w:hAnsi="宋体" w:cs="宋体"/>
          <w:color w:val="auto"/>
          <w:sz w:val="24"/>
          <w:szCs w:val="24"/>
        </w:rPr>
        <w:t>购法</w:t>
      </w:r>
      <w:r>
        <w:rPr>
          <w:rFonts w:hint="eastAsia" w:ascii="宋体" w:hAnsi="宋体" w:cs="宋体"/>
          <w:color w:val="auto"/>
          <w:sz w:val="24"/>
          <w:szCs w:val="24"/>
          <w:lang w:eastAsia="zh-CN"/>
        </w:rPr>
        <w:t>》《</w:t>
      </w:r>
      <w:r>
        <w:rPr>
          <w:rFonts w:hint="eastAsia" w:ascii="宋体" w:hAnsi="宋体" w:cs="宋体"/>
          <w:color w:val="auto"/>
          <w:sz w:val="24"/>
          <w:szCs w:val="24"/>
        </w:rPr>
        <w:t>中华人民共和国政府采购法实施条例</w:t>
      </w:r>
      <w:r>
        <w:rPr>
          <w:rFonts w:hint="eastAsia" w:ascii="宋体" w:hAnsi="宋体" w:cs="宋体"/>
          <w:color w:val="auto"/>
          <w:sz w:val="24"/>
          <w:szCs w:val="24"/>
          <w:lang w:eastAsia="zh-CN"/>
        </w:rPr>
        <w:t>》《</w:t>
      </w:r>
      <w:r>
        <w:rPr>
          <w:rFonts w:hint="eastAsia" w:ascii="宋体" w:hAnsi="宋体" w:cs="宋体"/>
          <w:color w:val="auto"/>
          <w:sz w:val="24"/>
          <w:szCs w:val="24"/>
        </w:rPr>
        <w:t xml:space="preserve">政府采购货 </w:t>
      </w:r>
      <w:r>
        <w:rPr>
          <w:rFonts w:hint="eastAsia" w:ascii="宋体" w:hAnsi="宋体" w:cs="宋体"/>
          <w:color w:val="auto"/>
          <w:spacing w:val="20"/>
          <w:sz w:val="24"/>
          <w:szCs w:val="24"/>
        </w:rPr>
        <w:t>物</w:t>
      </w:r>
      <w:r>
        <w:rPr>
          <w:rFonts w:hint="eastAsia" w:ascii="宋体" w:hAnsi="宋体" w:cs="宋体"/>
          <w:color w:val="auto"/>
          <w:spacing w:val="13"/>
          <w:sz w:val="24"/>
          <w:szCs w:val="24"/>
        </w:rPr>
        <w:t>和</w:t>
      </w:r>
      <w:r>
        <w:rPr>
          <w:rFonts w:hint="eastAsia" w:ascii="宋体" w:hAnsi="宋体" w:cs="宋体"/>
          <w:color w:val="auto"/>
          <w:spacing w:val="10"/>
          <w:sz w:val="24"/>
          <w:szCs w:val="24"/>
        </w:rPr>
        <w:t>服务招标投标管理办法》等规定，政府采购项目应落实节约能源、保护环境、促进中小企业</w:t>
      </w:r>
      <w:r>
        <w:rPr>
          <w:rFonts w:hint="eastAsia" w:ascii="宋体" w:hAnsi="宋体" w:cs="宋体"/>
          <w:color w:val="auto"/>
          <w:sz w:val="24"/>
          <w:szCs w:val="24"/>
        </w:rPr>
        <w:t xml:space="preserve"> </w:t>
      </w:r>
      <w:r>
        <w:rPr>
          <w:rFonts w:hint="eastAsia" w:ascii="宋体" w:hAnsi="宋体" w:cs="宋体"/>
          <w:color w:val="auto"/>
          <w:spacing w:val="15"/>
          <w:sz w:val="24"/>
          <w:szCs w:val="24"/>
        </w:rPr>
        <w:t>发</w:t>
      </w:r>
      <w:r>
        <w:rPr>
          <w:rFonts w:hint="eastAsia" w:ascii="宋体" w:hAnsi="宋体" w:cs="宋体"/>
          <w:color w:val="auto"/>
          <w:spacing w:val="9"/>
          <w:sz w:val="24"/>
          <w:szCs w:val="24"/>
        </w:rPr>
        <w:t>展、支持监狱企业发展、促进残疾人就业等政府采购政策。</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position w:val="2"/>
          <w:sz w:val="24"/>
          <w:szCs w:val="24"/>
          <w14:textOutline w14:w="3797" w14:cap="sq" w14:cmpd="sng" w14:algn="ctr">
            <w14:solidFill>
              <w14:srgbClr w14:val="000000"/>
            </w14:solidFill>
            <w14:prstDash w14:val="solid"/>
            <w14:bevel/>
          </w14:textOutline>
        </w:rPr>
        <w:t>一</w:t>
      </w:r>
      <w:r>
        <w:rPr>
          <w:rFonts w:hint="eastAsia" w:ascii="宋体" w:hAnsi="宋体" w:cs="宋体"/>
          <w:color w:val="auto"/>
          <w:spacing w:val="9"/>
          <w:position w:val="2"/>
          <w:sz w:val="24"/>
          <w:szCs w:val="24"/>
          <w14:textOutline w14:w="3797" w14:cap="sq" w14:cmpd="sng" w14:algn="ctr">
            <w14:solidFill>
              <w14:srgbClr w14:val="000000"/>
            </w14:solidFill>
            <w14:prstDash w14:val="solid"/>
            <w14:bevel/>
          </w14:textOutline>
        </w:rPr>
        <w:t>、节约能源、保护环境</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s="宋体"/>
          <w:color w:val="auto"/>
          <w:sz w:val="24"/>
          <w:szCs w:val="24"/>
        </w:rPr>
      </w:pPr>
      <w:r>
        <w:rPr>
          <w:rFonts w:hint="eastAsia" w:ascii="宋体" w:hAnsi="宋体" w:cs="宋体"/>
          <w:color w:val="auto"/>
          <w:spacing w:val="20"/>
          <w:sz w:val="24"/>
          <w:szCs w:val="24"/>
        </w:rPr>
        <w:t>按</w:t>
      </w:r>
      <w:r>
        <w:rPr>
          <w:rFonts w:hint="eastAsia" w:ascii="宋体" w:hAnsi="宋体" w:cs="宋体"/>
          <w:color w:val="auto"/>
          <w:spacing w:val="11"/>
          <w:sz w:val="24"/>
          <w:szCs w:val="24"/>
        </w:rPr>
        <w:t>照</w:t>
      </w:r>
      <w:r>
        <w:rPr>
          <w:rFonts w:hint="eastAsia" w:ascii="宋体" w:hAnsi="宋体" w:cs="宋体"/>
          <w:color w:val="auto"/>
          <w:spacing w:val="10"/>
          <w:sz w:val="24"/>
          <w:szCs w:val="24"/>
        </w:rPr>
        <w:t>《财政部、发展改革委、生态环境部、市场监管总局关于调整优化节能产品、环境标志</w:t>
      </w:r>
      <w:r>
        <w:rPr>
          <w:rFonts w:hint="eastAsia" w:ascii="宋体" w:hAnsi="宋体" w:cs="宋体"/>
          <w:color w:val="auto"/>
          <w:sz w:val="24"/>
          <w:szCs w:val="24"/>
        </w:rPr>
        <w:t xml:space="preserve"> </w:t>
      </w:r>
      <w:r>
        <w:rPr>
          <w:rFonts w:hint="eastAsia" w:ascii="宋体" w:hAnsi="宋体" w:cs="宋体"/>
          <w:color w:val="auto"/>
          <w:spacing w:val="11"/>
          <w:sz w:val="24"/>
          <w:szCs w:val="24"/>
        </w:rPr>
        <w:t>产</w:t>
      </w:r>
      <w:r>
        <w:rPr>
          <w:rFonts w:hint="eastAsia" w:ascii="宋体" w:hAnsi="宋体" w:cs="宋体"/>
          <w:color w:val="auto"/>
          <w:spacing w:val="7"/>
          <w:sz w:val="24"/>
          <w:szCs w:val="24"/>
        </w:rPr>
        <w:t>品政府采购执行机制的通知》</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财库〔2019〕9 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 xml:space="preserve"> 和财政部、生态环境部《关于印发环境标志</w:t>
      </w:r>
      <w:r>
        <w:rPr>
          <w:rFonts w:hint="eastAsia" w:ascii="宋体" w:hAnsi="宋体" w:cs="宋体"/>
          <w:color w:val="auto"/>
          <w:sz w:val="24"/>
          <w:szCs w:val="24"/>
        </w:rPr>
        <w:t xml:space="preserve"> </w:t>
      </w:r>
      <w:r>
        <w:rPr>
          <w:rFonts w:hint="eastAsia" w:ascii="宋体" w:hAnsi="宋体" w:cs="宋体"/>
          <w:color w:val="auto"/>
          <w:spacing w:val="9"/>
          <w:sz w:val="24"/>
          <w:szCs w:val="24"/>
        </w:rPr>
        <w:t>产品政府采购品目清单的通知》</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rPr>
        <w:t>财库[2019]18 号</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rPr>
        <w:t xml:space="preserve"> 以及财政部、发展改革委《关于印发节能</w:t>
      </w:r>
      <w:r>
        <w:rPr>
          <w:rFonts w:hint="eastAsia" w:ascii="宋体" w:hAnsi="宋体" w:cs="宋体"/>
          <w:color w:val="auto"/>
          <w:spacing w:val="8"/>
          <w:sz w:val="24"/>
          <w:szCs w:val="24"/>
        </w:rPr>
        <w:t>产</w:t>
      </w:r>
      <w:r>
        <w:rPr>
          <w:rFonts w:hint="eastAsia" w:ascii="宋体" w:hAnsi="宋体" w:cs="宋体"/>
          <w:color w:val="auto"/>
          <w:sz w:val="24"/>
          <w:szCs w:val="24"/>
        </w:rPr>
        <w:t xml:space="preserve"> </w:t>
      </w:r>
      <w:r>
        <w:rPr>
          <w:rFonts w:hint="eastAsia" w:ascii="宋体" w:hAnsi="宋体" w:cs="宋体"/>
          <w:color w:val="auto"/>
          <w:spacing w:val="7"/>
          <w:sz w:val="24"/>
          <w:szCs w:val="24"/>
        </w:rPr>
        <w:t>品政府采购品目清单的通知》</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财库[2019]19 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，采购政府强制采购产品的，该产品必须具有</w:t>
      </w:r>
      <w:r>
        <w:rPr>
          <w:rFonts w:hint="eastAsia" w:ascii="宋体" w:hAnsi="宋体" w:cs="宋体"/>
          <w:color w:val="auto"/>
          <w:spacing w:val="4"/>
          <w:sz w:val="24"/>
          <w:szCs w:val="24"/>
        </w:rPr>
        <w:t>国</w:t>
      </w:r>
      <w:r>
        <w:rPr>
          <w:rFonts w:hint="eastAsia" w:ascii="宋体" w:hAnsi="宋体" w:cs="宋体"/>
          <w:color w:val="auto"/>
          <w:spacing w:val="20"/>
          <w:sz w:val="24"/>
          <w:szCs w:val="24"/>
        </w:rPr>
        <w:t>家</w:t>
      </w:r>
      <w:r>
        <w:rPr>
          <w:rFonts w:hint="eastAsia" w:ascii="宋体" w:hAnsi="宋体" w:cs="宋体"/>
          <w:color w:val="auto"/>
          <w:spacing w:val="13"/>
          <w:sz w:val="24"/>
          <w:szCs w:val="24"/>
        </w:rPr>
        <w:t>确</w:t>
      </w:r>
      <w:r>
        <w:rPr>
          <w:rFonts w:hint="eastAsia" w:ascii="宋体" w:hAnsi="宋体" w:cs="宋体"/>
          <w:color w:val="auto"/>
          <w:spacing w:val="10"/>
          <w:sz w:val="24"/>
          <w:szCs w:val="24"/>
        </w:rPr>
        <w:t>定的认证机构出具的、处于有效期之内的节能产品认证证书；采购政府优先采购产品的，该</w:t>
      </w:r>
      <w:r>
        <w:rPr>
          <w:rFonts w:hint="eastAsia" w:ascii="宋体" w:hAnsi="宋体" w:cs="宋体"/>
          <w:color w:val="auto"/>
          <w:spacing w:val="20"/>
          <w:sz w:val="24"/>
          <w:szCs w:val="24"/>
        </w:rPr>
        <w:t>产</w:t>
      </w:r>
      <w:r>
        <w:rPr>
          <w:rFonts w:hint="eastAsia" w:ascii="宋体" w:hAnsi="宋体" w:cs="宋体"/>
          <w:color w:val="auto"/>
          <w:spacing w:val="13"/>
          <w:sz w:val="24"/>
          <w:szCs w:val="24"/>
        </w:rPr>
        <w:t>品</w:t>
      </w:r>
      <w:r>
        <w:rPr>
          <w:rFonts w:hint="eastAsia" w:ascii="宋体" w:hAnsi="宋体" w:cs="宋体"/>
          <w:color w:val="auto"/>
          <w:spacing w:val="10"/>
          <w:sz w:val="24"/>
          <w:szCs w:val="24"/>
        </w:rPr>
        <w:t>具有国家确定的认证机构出具的、处于有效期之内的节能产品、环境标志产品认证证书，应</w:t>
      </w:r>
      <w:r>
        <w:rPr>
          <w:rFonts w:hint="eastAsia" w:ascii="宋体" w:hAnsi="宋体" w:cs="宋体"/>
          <w:color w:val="auto"/>
          <w:spacing w:val="7"/>
          <w:sz w:val="24"/>
          <w:szCs w:val="24"/>
        </w:rPr>
        <w:t>当优先采购</w:t>
      </w:r>
      <w:r>
        <w:rPr>
          <w:rFonts w:hint="eastAsia" w:ascii="宋体" w:hAnsi="宋体" w:cs="宋体"/>
          <w:color w:val="auto"/>
          <w:spacing w:val="5"/>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16" w:firstLineChars="200"/>
        <w:textAlignment w:val="auto"/>
        <w:rPr>
          <w:rFonts w:ascii="宋体" w:hAnsi="宋体" w:cs="宋体"/>
          <w:color w:val="auto"/>
          <w:sz w:val="24"/>
          <w:szCs w:val="24"/>
        </w:rPr>
      </w:pP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二、促进中小企业发展</w:t>
      </w:r>
      <w:r>
        <w:rPr>
          <w:rFonts w:hint="eastAsia" w:ascii="宋体" w:hAnsi="宋体" w:cs="宋体"/>
          <w:color w:val="auto"/>
          <w:spacing w:val="9"/>
          <w:sz w:val="24"/>
          <w:szCs w:val="24"/>
        </w:rPr>
        <w:t xml:space="preserve"> </w:t>
      </w:r>
      <w:r>
        <w:rPr>
          <w:rFonts w:hint="eastAsia" w:ascii="宋体" w:hAnsi="宋体" w:cs="宋体"/>
          <w:color w:val="auto"/>
          <w:spacing w:val="9"/>
          <w:sz w:val="24"/>
          <w:szCs w:val="24"/>
          <w:lang w:eastAsia="zh-CN"/>
        </w:rPr>
        <w:t>（</w:t>
      </w:r>
      <w:r>
        <w:rPr>
          <w:rFonts w:hint="eastAsia" w:ascii="宋体" w:hAnsi="宋体" w:cs="宋体"/>
          <w:color w:val="auto"/>
          <w:spacing w:val="9"/>
          <w:sz w:val="24"/>
          <w:szCs w:val="24"/>
          <w14:textOutline w14:w="3797" w14:cap="sq" w14:cmpd="sng" w14:algn="ctr">
            <w14:solidFill>
              <w14:srgbClr w14:val="000000"/>
            </w14:solidFill>
            <w14:prstDash w14:val="solid"/>
            <w14:bevel/>
          </w14:textOutline>
        </w:rPr>
        <w:t>不含民办非企业</w:t>
      </w:r>
      <w:r>
        <w:rPr>
          <w:rFonts w:hint="eastAsia" w:ascii="宋体" w:hAnsi="宋体" w:cs="宋体"/>
          <w:color w:val="auto"/>
          <w:spacing w:val="9"/>
          <w:sz w:val="24"/>
          <w:szCs w:val="24"/>
          <w:lang w:eastAsia="zh-CN"/>
          <w14:textOutline w14:w="3797" w14:cap="sq" w14:cmpd="sng" w14:algn="ctr">
            <w14:solidFill>
              <w14:srgbClr w14:val="000000"/>
            </w14:solidFill>
            <w14:prstDash w14:val="solid"/>
            <w14:bevel/>
          </w14:textOutli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32" w:firstLineChars="200"/>
        <w:textAlignment w:val="auto"/>
        <w:rPr>
          <w:rFonts w:ascii="宋体" w:hAnsi="宋体" w:cs="宋体"/>
          <w:color w:val="auto"/>
          <w:spacing w:val="13"/>
          <w:sz w:val="24"/>
          <w:szCs w:val="24"/>
        </w:rPr>
      </w:pPr>
      <w:r>
        <w:rPr>
          <w:rFonts w:hint="eastAsia" w:ascii="宋体" w:hAnsi="宋体" w:cs="宋体"/>
          <w:color w:val="auto"/>
          <w:spacing w:val="13"/>
          <w:sz w:val="24"/>
          <w:szCs w:val="24"/>
          <w:lang w:eastAsia="zh-CN"/>
        </w:rPr>
        <w:t>（</w:t>
      </w:r>
      <w:r>
        <w:rPr>
          <w:rFonts w:hint="eastAsia" w:ascii="宋体" w:hAnsi="宋体" w:cs="宋体"/>
          <w:color w:val="auto"/>
          <w:spacing w:val="13"/>
          <w:sz w:val="24"/>
          <w:szCs w:val="24"/>
        </w:rPr>
        <w:t>一</w:t>
      </w:r>
      <w:r>
        <w:rPr>
          <w:rFonts w:hint="eastAsia" w:ascii="宋体" w:hAnsi="宋体" w:cs="宋体"/>
          <w:color w:val="auto"/>
          <w:spacing w:val="13"/>
          <w:sz w:val="24"/>
          <w:szCs w:val="24"/>
          <w:lang w:eastAsia="zh-CN"/>
        </w:rPr>
        <w:t>）</w:t>
      </w:r>
      <w:r>
        <w:rPr>
          <w:rFonts w:hint="eastAsia" w:ascii="宋体" w:hAnsi="宋体" w:cs="宋体"/>
          <w:color w:val="auto"/>
          <w:spacing w:val="13"/>
          <w:sz w:val="24"/>
          <w:szCs w:val="24"/>
        </w:rPr>
        <w:t>专门面向中小企业预留采购份额</w:t>
      </w:r>
    </w:p>
    <w:p>
      <w:pPr>
        <w:keepNext w:val="0"/>
        <w:keepLines w:val="0"/>
        <w:pageBreakBefore w:val="0"/>
        <w:widowControl w:val="0"/>
        <w:kinsoku/>
        <w:wordWrap/>
        <w:overflowPunct/>
        <w:topLinePunct w:val="0"/>
        <w:autoSpaceDE/>
        <w:autoSpaceDN/>
        <w:bidi w:val="0"/>
        <w:adjustRightInd w:val="0"/>
        <w:snapToGrid w:val="0"/>
        <w:spacing w:line="360" w:lineRule="auto"/>
        <w:ind w:firstLine="580" w:firstLineChars="200"/>
        <w:textAlignment w:val="auto"/>
        <w:rPr>
          <w:rFonts w:ascii="宋体" w:hAnsi="宋体" w:cs="宋体"/>
          <w:color w:val="auto"/>
          <w:sz w:val="24"/>
          <w:szCs w:val="24"/>
        </w:rPr>
      </w:pPr>
      <w:r>
        <w:rPr>
          <w:rFonts w:hint="eastAsia" w:ascii="宋体" w:hAnsi="宋体" w:cs="宋体"/>
          <w:color w:val="auto"/>
          <w:spacing w:val="25"/>
          <w:sz w:val="24"/>
          <w:szCs w:val="24"/>
          <w:lang w:eastAsia="zh-CN"/>
        </w:rPr>
        <w:t>（</w:t>
      </w:r>
      <w:r>
        <w:rPr>
          <w:rFonts w:hint="eastAsia" w:ascii="宋体" w:hAnsi="宋体" w:cs="宋体"/>
          <w:color w:val="auto"/>
          <w:spacing w:val="13"/>
          <w:sz w:val="24"/>
          <w:szCs w:val="24"/>
        </w:rPr>
        <w:t>二</w:t>
      </w:r>
      <w:r>
        <w:rPr>
          <w:rFonts w:hint="eastAsia" w:ascii="宋体" w:hAnsi="宋体" w:cs="宋体"/>
          <w:color w:val="auto"/>
          <w:spacing w:val="13"/>
          <w:sz w:val="24"/>
          <w:szCs w:val="24"/>
          <w:lang w:eastAsia="zh-CN"/>
        </w:rPr>
        <w:t>）</w:t>
      </w:r>
      <w:r>
        <w:rPr>
          <w:rFonts w:hint="eastAsia" w:ascii="宋体" w:hAnsi="宋体" w:cs="宋体"/>
          <w:color w:val="auto"/>
          <w:spacing w:val="13"/>
          <w:sz w:val="24"/>
          <w:szCs w:val="24"/>
        </w:rPr>
        <w:t>非专门面向中小企业预留采购份额</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1、根据财政部、工业和信息化部《政府采购促进中小企业发展管理办法》（财库[2020]46号）、《关于进一步加大政府采购支持中小企业力度的通知》（财库〔2022〕19号）规定，对符合该办法规定的小型和微型企业报价给予 20</w:t>
      </w:r>
      <w:r>
        <w:rPr>
          <w:rFonts w:hint="eastAsia" w:ascii="宋体" w:hAnsi="宋体" w:cs="宋体"/>
          <w:color w:val="auto"/>
          <w:spacing w:val="4"/>
          <w:sz w:val="24"/>
          <w:szCs w:val="24"/>
          <w:lang w:val="en-US" w:eastAsia="zh-CN"/>
        </w:rPr>
        <w:t>%</w:t>
      </w:r>
      <w:r>
        <w:rPr>
          <w:rFonts w:hint="eastAsia" w:ascii="宋体" w:hAnsi="宋体" w:cs="宋体"/>
          <w:color w:val="auto"/>
          <w:spacing w:val="4"/>
          <w:sz w:val="24"/>
          <w:szCs w:val="24"/>
        </w:rPr>
        <w:t>（10%—20%）</w:t>
      </w:r>
      <w:r>
        <w:rPr>
          <w:rFonts w:hint="eastAsia" w:ascii="宋体" w:hAnsi="宋体" w:cs="宋体"/>
          <w:color w:val="auto"/>
          <w:spacing w:val="4"/>
          <w:sz w:val="24"/>
          <w:szCs w:val="24"/>
          <w:lang w:eastAsia="zh-CN"/>
        </w:rPr>
        <w:t>（</w:t>
      </w:r>
      <w:r>
        <w:rPr>
          <w:rFonts w:hint="eastAsia" w:ascii="宋体" w:hAnsi="宋体" w:cs="宋体"/>
          <w:color w:val="auto"/>
          <w:spacing w:val="4"/>
          <w:sz w:val="24"/>
          <w:szCs w:val="24"/>
        </w:rPr>
        <w:t>工程项目为3%</w:t>
      </w:r>
      <w:r>
        <w:rPr>
          <w:rFonts w:hint="eastAsia" w:ascii="宋体" w:hAnsi="宋体" w:cs="宋体"/>
          <w:color w:val="auto"/>
          <w:spacing w:val="4"/>
          <w:sz w:val="24"/>
          <w:szCs w:val="24"/>
          <w:lang w:eastAsia="zh-CN"/>
        </w:rPr>
        <w:t>—</w:t>
      </w:r>
      <w:r>
        <w:rPr>
          <w:rFonts w:hint="eastAsia" w:ascii="宋体" w:hAnsi="宋体" w:cs="宋体"/>
          <w:color w:val="auto"/>
          <w:spacing w:val="4"/>
          <w:sz w:val="24"/>
          <w:szCs w:val="24"/>
        </w:rPr>
        <w:t>5%）的扣除，用扣除后的价格参与评审。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auto"/>
        <w:ind w:firstLine="512" w:firstLineChars="200"/>
        <w:textAlignment w:val="auto"/>
        <w:rPr>
          <w:rFonts w:ascii="宋体" w:hAnsi="宋体" w:cs="宋体"/>
          <w:color w:val="auto"/>
          <w:sz w:val="24"/>
          <w:szCs w:val="24"/>
        </w:rPr>
      </w:pPr>
      <w:r>
        <w:rPr>
          <w:rFonts w:hint="eastAsia" w:ascii="宋体" w:hAnsi="宋体" w:cs="宋体"/>
          <w:color w:val="auto"/>
          <w:spacing w:val="8"/>
          <w:sz w:val="24"/>
          <w:szCs w:val="24"/>
        </w:rPr>
        <w:t>2</w:t>
      </w:r>
      <w:r>
        <w:rPr>
          <w:rFonts w:hint="eastAsia" w:ascii="宋体" w:hAnsi="宋体" w:cs="宋体"/>
          <w:color w:val="auto"/>
          <w:spacing w:val="5"/>
          <w:sz w:val="24"/>
          <w:szCs w:val="24"/>
        </w:rPr>
        <w:t>、</w:t>
      </w:r>
      <w:r>
        <w:rPr>
          <w:rFonts w:hint="eastAsia" w:ascii="宋体" w:hAnsi="宋体" w:cs="宋体"/>
          <w:color w:val="auto"/>
          <w:spacing w:val="4"/>
          <w:sz w:val="24"/>
          <w:szCs w:val="24"/>
        </w:rPr>
        <w:t>在货物采购项目中，供应商提供的货物既有中小企业制造货物，也有大型企业制造货物的，</w:t>
      </w:r>
      <w:r>
        <w:rPr>
          <w:rFonts w:hint="eastAsia" w:ascii="宋体" w:hAnsi="宋体" w:cs="宋体"/>
          <w:color w:val="auto"/>
          <w:sz w:val="24"/>
          <w:szCs w:val="24"/>
        </w:rPr>
        <w:t xml:space="preserve"> </w:t>
      </w:r>
      <w:r>
        <w:rPr>
          <w:rFonts w:hint="eastAsia" w:ascii="宋体" w:hAnsi="宋体" w:cs="宋体"/>
          <w:color w:val="auto"/>
          <w:spacing w:val="14"/>
          <w:sz w:val="24"/>
          <w:szCs w:val="24"/>
        </w:rPr>
        <w:t>不</w:t>
      </w:r>
      <w:r>
        <w:rPr>
          <w:rFonts w:hint="eastAsia" w:ascii="宋体" w:hAnsi="宋体" w:cs="宋体"/>
          <w:color w:val="auto"/>
          <w:spacing w:val="8"/>
          <w:sz w:val="24"/>
          <w:szCs w:val="24"/>
        </w:rPr>
        <w:t>享</w:t>
      </w:r>
      <w:r>
        <w:rPr>
          <w:rFonts w:hint="eastAsia" w:ascii="宋体" w:hAnsi="宋体" w:cs="宋体"/>
          <w:color w:val="auto"/>
          <w:spacing w:val="7"/>
          <w:sz w:val="24"/>
          <w:szCs w:val="24"/>
        </w:rPr>
        <w:t>受《政府采购促进中小企业发展管理办法》</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财库[2020]46号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规定的中小企业扶持政策。</w:t>
      </w:r>
    </w:p>
    <w:p>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ascii="宋体" w:hAnsi="宋体" w:cs="宋体"/>
          <w:color w:val="auto"/>
          <w:sz w:val="24"/>
          <w:szCs w:val="24"/>
        </w:rPr>
      </w:pPr>
      <w:r>
        <w:rPr>
          <w:rFonts w:hint="eastAsia" w:ascii="宋体" w:hAnsi="宋体" w:cs="宋体"/>
          <w:color w:val="auto"/>
          <w:spacing w:val="12"/>
          <w:position w:val="1"/>
          <w:sz w:val="24"/>
          <w:szCs w:val="24"/>
        </w:rPr>
        <w:t>3</w:t>
      </w:r>
      <w:r>
        <w:rPr>
          <w:rFonts w:hint="eastAsia" w:ascii="宋体" w:hAnsi="宋体" w:cs="宋体"/>
          <w:color w:val="auto"/>
          <w:spacing w:val="6"/>
          <w:position w:val="1"/>
          <w:sz w:val="24"/>
          <w:szCs w:val="24"/>
        </w:rPr>
        <w:t>、以联合体形式参加政府采购活动，联合体各方均为中小企业的，联合体视同中小企业。其</w:t>
      </w:r>
      <w:r>
        <w:rPr>
          <w:rFonts w:hint="eastAsia" w:ascii="宋体" w:hAnsi="宋体" w:cs="宋体"/>
          <w:color w:val="auto"/>
          <w:spacing w:val="16"/>
          <w:sz w:val="24"/>
          <w:szCs w:val="24"/>
        </w:rPr>
        <w:t>中</w:t>
      </w:r>
      <w:r>
        <w:rPr>
          <w:rFonts w:hint="eastAsia" w:ascii="宋体" w:hAnsi="宋体" w:cs="宋体"/>
          <w:color w:val="auto"/>
          <w:spacing w:val="9"/>
          <w:sz w:val="24"/>
          <w:szCs w:val="24"/>
        </w:rPr>
        <w:t>，</w:t>
      </w:r>
      <w:r>
        <w:rPr>
          <w:rFonts w:hint="eastAsia" w:ascii="宋体" w:hAnsi="宋体" w:cs="宋体"/>
          <w:color w:val="auto"/>
          <w:spacing w:val="8"/>
          <w:sz w:val="24"/>
          <w:szCs w:val="24"/>
        </w:rPr>
        <w:t>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4、接受</w:t>
      </w:r>
      <w:r>
        <w:rPr>
          <w:rFonts w:hint="eastAsia" w:ascii="宋体" w:hAnsi="宋体" w:cs="宋体"/>
          <w:color w:val="auto"/>
          <w:spacing w:val="10"/>
          <w:sz w:val="24"/>
          <w:szCs w:val="24"/>
        </w:rPr>
        <w:t>大</w:t>
      </w:r>
      <w:r>
        <w:rPr>
          <w:rFonts w:hint="eastAsia" w:ascii="宋体" w:hAnsi="宋体" w:cs="宋体"/>
          <w:color w:val="auto"/>
          <w:spacing w:val="7"/>
          <w:sz w:val="24"/>
          <w:szCs w:val="24"/>
        </w:rPr>
        <w:t>中型企业与小微企业组成联合体或者允许大中型企业向一家或者多家小微企业分包</w:t>
      </w:r>
      <w:r>
        <w:rPr>
          <w:rFonts w:hint="eastAsia" w:ascii="宋体" w:hAnsi="宋体" w:cs="宋体"/>
          <w:color w:val="auto"/>
          <w:sz w:val="24"/>
          <w:szCs w:val="24"/>
        </w:rPr>
        <w:t xml:space="preserve"> </w:t>
      </w:r>
      <w:r>
        <w:rPr>
          <w:rFonts w:hint="eastAsia" w:ascii="宋体" w:hAnsi="宋体" w:cs="宋体"/>
          <w:color w:val="auto"/>
          <w:spacing w:val="16"/>
          <w:sz w:val="24"/>
          <w:szCs w:val="24"/>
        </w:rPr>
        <w:t>的</w:t>
      </w:r>
      <w:r>
        <w:rPr>
          <w:rFonts w:hint="eastAsia" w:ascii="宋体" w:hAnsi="宋体" w:cs="宋体"/>
          <w:color w:val="auto"/>
          <w:spacing w:val="14"/>
          <w:sz w:val="24"/>
          <w:szCs w:val="24"/>
        </w:rPr>
        <w:t>采</w:t>
      </w:r>
      <w:r>
        <w:rPr>
          <w:rFonts w:hint="eastAsia" w:ascii="宋体" w:hAnsi="宋体" w:cs="宋体"/>
          <w:color w:val="auto"/>
          <w:spacing w:val="8"/>
          <w:sz w:val="24"/>
          <w:szCs w:val="24"/>
        </w:rPr>
        <w:t>购项目，对于联合协议或者分包意向协议约定小微企业的合同份额占到合同总金额30%以上</w:t>
      </w:r>
      <w:r>
        <w:rPr>
          <w:rFonts w:hint="eastAsia" w:ascii="宋体" w:hAnsi="宋体" w:cs="宋体"/>
          <w:color w:val="auto"/>
          <w:spacing w:val="16"/>
          <w:sz w:val="24"/>
          <w:szCs w:val="24"/>
        </w:rPr>
        <w:t>的</w:t>
      </w:r>
      <w:r>
        <w:rPr>
          <w:rFonts w:hint="eastAsia" w:ascii="宋体" w:hAnsi="宋体" w:cs="宋体"/>
          <w:color w:val="auto"/>
          <w:spacing w:val="9"/>
          <w:sz w:val="24"/>
          <w:szCs w:val="24"/>
        </w:rPr>
        <w:t>，</w:t>
      </w:r>
      <w:r>
        <w:rPr>
          <w:rFonts w:hint="eastAsia" w:ascii="宋体" w:hAnsi="宋体" w:cs="宋体"/>
          <w:color w:val="auto"/>
          <w:spacing w:val="8"/>
          <w:sz w:val="24"/>
          <w:szCs w:val="24"/>
        </w:rPr>
        <w:t>对联合体或者大中型企业的报价给予</w:t>
      </w:r>
      <w:r>
        <w:rPr>
          <w:rFonts w:hint="eastAsia" w:ascii="宋体" w:hAnsi="宋体" w:cs="宋体"/>
          <w:color w:val="auto"/>
          <w:spacing w:val="8"/>
          <w:sz w:val="24"/>
          <w:szCs w:val="24"/>
          <w:lang w:val="en-US" w:eastAsia="zh-CN"/>
        </w:rPr>
        <w:t>6</w:t>
      </w:r>
      <w:r>
        <w:rPr>
          <w:rFonts w:hint="eastAsia" w:ascii="宋体" w:hAnsi="宋体" w:cs="宋体"/>
          <w:color w:val="auto"/>
          <w:spacing w:val="8"/>
          <w:sz w:val="24"/>
          <w:szCs w:val="24"/>
        </w:rPr>
        <w:t>%的扣除，用扣除后的价格参加评审。组成联合体</w:t>
      </w:r>
      <w:r>
        <w:rPr>
          <w:rFonts w:hint="eastAsia" w:ascii="宋体" w:hAnsi="宋体" w:cs="宋体"/>
          <w:color w:val="auto"/>
          <w:sz w:val="24"/>
          <w:szCs w:val="24"/>
        </w:rPr>
        <w:t xml:space="preserve"> </w:t>
      </w:r>
      <w:r>
        <w:rPr>
          <w:rFonts w:hint="eastAsia" w:ascii="宋体" w:hAnsi="宋体" w:cs="宋体"/>
          <w:color w:val="auto"/>
          <w:spacing w:val="20"/>
          <w:sz w:val="24"/>
          <w:szCs w:val="24"/>
        </w:rPr>
        <w:t>或</w:t>
      </w:r>
      <w:r>
        <w:rPr>
          <w:rFonts w:hint="eastAsia" w:ascii="宋体" w:hAnsi="宋体" w:cs="宋体"/>
          <w:color w:val="auto"/>
          <w:spacing w:val="10"/>
          <w:sz w:val="24"/>
          <w:szCs w:val="24"/>
        </w:rPr>
        <w:t>者接受分包的小微企业与联合体内其他企业、分包企业之间存在直接控股、管理关系的，不享</w:t>
      </w:r>
      <w:r>
        <w:rPr>
          <w:rFonts w:hint="eastAsia" w:ascii="宋体" w:hAnsi="宋体" w:cs="宋体"/>
          <w:color w:val="auto"/>
          <w:spacing w:val="13"/>
          <w:sz w:val="24"/>
          <w:szCs w:val="24"/>
        </w:rPr>
        <w:t>受</w:t>
      </w:r>
      <w:r>
        <w:rPr>
          <w:rFonts w:hint="eastAsia" w:ascii="宋体" w:hAnsi="宋体" w:cs="宋体"/>
          <w:color w:val="auto"/>
          <w:spacing w:val="7"/>
          <w:sz w:val="24"/>
          <w:szCs w:val="24"/>
        </w:rPr>
        <w:t>价格扣除优惠政策。</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5、按</w:t>
      </w:r>
      <w:r>
        <w:rPr>
          <w:rFonts w:hint="eastAsia" w:ascii="宋体" w:hAnsi="宋体" w:cs="宋体"/>
          <w:color w:val="auto"/>
          <w:spacing w:val="10"/>
          <w:sz w:val="24"/>
          <w:szCs w:val="24"/>
        </w:rPr>
        <w:t>照</w:t>
      </w:r>
      <w:r>
        <w:rPr>
          <w:rFonts w:hint="eastAsia" w:ascii="宋体" w:hAnsi="宋体" w:cs="宋体"/>
          <w:color w:val="auto"/>
          <w:spacing w:val="7"/>
          <w:sz w:val="24"/>
          <w:szCs w:val="24"/>
        </w:rPr>
        <w:t>本次采购标的所属行业的划</w:t>
      </w:r>
      <w:r>
        <w:rPr>
          <w:rFonts w:hint="eastAsia" w:ascii="宋体" w:hAnsi="宋体" w:cs="宋体"/>
          <w:color w:val="auto"/>
          <w:spacing w:val="7"/>
          <w:sz w:val="24"/>
          <w:szCs w:val="24"/>
          <w:lang w:eastAsia="zh-CN"/>
        </w:rPr>
        <w:t>定</w:t>
      </w:r>
      <w:r>
        <w:rPr>
          <w:rFonts w:hint="eastAsia" w:ascii="宋体" w:hAnsi="宋体" w:cs="宋体"/>
          <w:color w:val="auto"/>
          <w:spacing w:val="7"/>
          <w:sz w:val="24"/>
          <w:szCs w:val="24"/>
        </w:rPr>
        <w:t>标准，符合条件的中小企业应按照采购文件格式要求提</w:t>
      </w:r>
      <w:r>
        <w:rPr>
          <w:rFonts w:hint="eastAsia" w:ascii="宋体" w:hAnsi="宋体" w:cs="宋体"/>
          <w:color w:val="auto"/>
          <w:sz w:val="24"/>
          <w:szCs w:val="24"/>
        </w:rPr>
        <w:t xml:space="preserve"> </w:t>
      </w:r>
      <w:r>
        <w:rPr>
          <w:rFonts w:hint="eastAsia" w:ascii="宋体" w:hAnsi="宋体" w:cs="宋体"/>
          <w:color w:val="auto"/>
          <w:spacing w:val="10"/>
          <w:sz w:val="24"/>
          <w:szCs w:val="24"/>
        </w:rPr>
        <w:t>供《</w:t>
      </w:r>
      <w:r>
        <w:rPr>
          <w:rFonts w:hint="eastAsia" w:ascii="宋体" w:hAnsi="宋体" w:cs="宋体"/>
          <w:color w:val="auto"/>
          <w:spacing w:val="7"/>
          <w:sz w:val="24"/>
          <w:szCs w:val="24"/>
        </w:rPr>
        <w:t>中</w:t>
      </w:r>
      <w:r>
        <w:rPr>
          <w:rFonts w:hint="eastAsia" w:ascii="宋体" w:hAnsi="宋体" w:cs="宋体"/>
          <w:color w:val="auto"/>
          <w:spacing w:val="5"/>
          <w:sz w:val="24"/>
          <w:szCs w:val="24"/>
        </w:rPr>
        <w:t>小企业声明函》，否则不得享受相关中小企业扶持政策。</w:t>
      </w:r>
    </w:p>
    <w:p>
      <w:pPr>
        <w:keepNext w:val="0"/>
        <w:keepLines w:val="0"/>
        <w:pageBreakBefore w:val="0"/>
        <w:widowControl w:val="0"/>
        <w:kinsoku/>
        <w:wordWrap/>
        <w:overflowPunct/>
        <w:topLinePunct w:val="0"/>
        <w:autoSpaceDE/>
        <w:autoSpaceDN/>
        <w:bidi w:val="0"/>
        <w:adjustRightInd w:val="0"/>
        <w:snapToGrid w:val="0"/>
        <w:spacing w:line="360" w:lineRule="auto"/>
        <w:ind w:firstLine="520" w:firstLineChars="200"/>
        <w:textAlignment w:val="auto"/>
        <w:rPr>
          <w:rFonts w:ascii="宋体" w:hAnsi="宋体" w:cs="宋体"/>
          <w:color w:val="auto"/>
          <w:sz w:val="24"/>
          <w:szCs w:val="24"/>
        </w:rPr>
      </w:pPr>
      <w:r>
        <w:rPr>
          <w:rFonts w:hint="eastAsia" w:ascii="宋体" w:hAnsi="宋体" w:cs="宋体"/>
          <w:color w:val="auto"/>
          <w:spacing w:val="10"/>
          <w:position w:val="1"/>
          <w:sz w:val="24"/>
          <w:szCs w:val="24"/>
          <w14:textOutline w14:w="3797" w14:cap="sq" w14:cmpd="sng" w14:algn="ctr">
            <w14:solidFill>
              <w14:srgbClr w14:val="000000"/>
            </w14:solidFill>
            <w14:prstDash w14:val="solid"/>
            <w14:bevel/>
          </w14:textOutline>
        </w:rPr>
        <w:t>三、支持监狱企业发</w:t>
      </w:r>
      <w:r>
        <w:rPr>
          <w:rFonts w:hint="eastAsia" w:ascii="宋体" w:hAnsi="宋体" w:cs="宋体"/>
          <w:color w:val="auto"/>
          <w:spacing w:val="9"/>
          <w:position w:val="1"/>
          <w:sz w:val="24"/>
          <w:szCs w:val="24"/>
          <w14:textOutline w14:w="3797" w14:cap="sq" w14:cmpd="sng" w14:algn="ctr">
            <w14:solidFill>
              <w14:srgbClr w14:val="000000"/>
            </w14:solidFill>
            <w14:prstDash w14:val="solid"/>
            <w14:bevel/>
          </w14:textOutline>
        </w:rPr>
        <w:t>展</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rPr>
          <w:rFonts w:ascii="宋体" w:hAnsi="宋体" w:cs="宋体"/>
          <w:color w:val="auto"/>
          <w:sz w:val="24"/>
          <w:szCs w:val="24"/>
        </w:rPr>
      </w:pPr>
      <w:r>
        <w:rPr>
          <w:rFonts w:hint="eastAsia" w:ascii="宋体" w:hAnsi="宋体" w:cs="宋体"/>
          <w:color w:val="auto"/>
          <w:spacing w:val="4"/>
          <w:sz w:val="24"/>
          <w:szCs w:val="24"/>
        </w:rPr>
        <w:t>按照财政部、司法部发</w:t>
      </w:r>
      <w:r>
        <w:rPr>
          <w:rFonts w:hint="eastAsia" w:ascii="宋体" w:hAnsi="宋体" w:cs="宋体"/>
          <w:color w:val="auto"/>
          <w:spacing w:val="3"/>
          <w:sz w:val="24"/>
          <w:szCs w:val="24"/>
        </w:rPr>
        <w:t>布</w:t>
      </w:r>
      <w:r>
        <w:rPr>
          <w:rFonts w:hint="eastAsia" w:ascii="宋体" w:hAnsi="宋体" w:cs="宋体"/>
          <w:color w:val="auto"/>
          <w:spacing w:val="2"/>
          <w:sz w:val="24"/>
          <w:szCs w:val="24"/>
        </w:rPr>
        <w:t>的《关于政府采购支持监狱企业发展有关问题的通知》</w:t>
      </w:r>
      <w:r>
        <w:rPr>
          <w:rFonts w:hint="eastAsia" w:ascii="宋体" w:hAnsi="宋体" w:cs="宋体"/>
          <w:color w:val="auto"/>
          <w:spacing w:val="2"/>
          <w:sz w:val="24"/>
          <w:szCs w:val="24"/>
          <w:lang w:eastAsia="zh-CN"/>
        </w:rPr>
        <w:t>（</w:t>
      </w:r>
      <w:r>
        <w:rPr>
          <w:rFonts w:hint="eastAsia" w:ascii="宋体" w:hAnsi="宋体" w:cs="宋体"/>
          <w:color w:val="auto"/>
          <w:spacing w:val="2"/>
          <w:sz w:val="24"/>
          <w:szCs w:val="24"/>
        </w:rPr>
        <w:t>财库[2014]68</w:t>
      </w:r>
      <w:r>
        <w:rPr>
          <w:rFonts w:hint="eastAsia" w:ascii="宋体" w:hAnsi="宋体" w:cs="宋体"/>
          <w:color w:val="auto"/>
          <w:spacing w:val="10"/>
          <w:sz w:val="24"/>
          <w:szCs w:val="24"/>
        </w:rPr>
        <w:t>号</w:t>
      </w:r>
      <w:r>
        <w:rPr>
          <w:rFonts w:hint="eastAsia" w:ascii="宋体" w:hAnsi="宋体" w:cs="宋体"/>
          <w:color w:val="auto"/>
          <w:spacing w:val="10"/>
          <w:sz w:val="24"/>
          <w:szCs w:val="24"/>
          <w:lang w:eastAsia="zh-CN"/>
        </w:rPr>
        <w:t>）</w:t>
      </w:r>
      <w:r>
        <w:rPr>
          <w:rFonts w:hint="eastAsia" w:ascii="宋体" w:hAnsi="宋体" w:cs="宋体"/>
          <w:color w:val="auto"/>
          <w:spacing w:val="10"/>
          <w:sz w:val="24"/>
          <w:szCs w:val="24"/>
        </w:rPr>
        <w:t xml:space="preserve"> 规定，在政府采购活动中，监狱企业视同小型、微型企业，享受评审中价格扣除的政府采</w:t>
      </w:r>
      <w:r>
        <w:rPr>
          <w:rFonts w:hint="eastAsia" w:ascii="宋体" w:hAnsi="宋体" w:cs="宋体"/>
          <w:color w:val="auto"/>
          <w:spacing w:val="8"/>
          <w:sz w:val="24"/>
          <w:szCs w:val="24"/>
        </w:rPr>
        <w:t>购</w:t>
      </w:r>
      <w:r>
        <w:rPr>
          <w:rFonts w:hint="eastAsia" w:ascii="宋体" w:hAnsi="宋体" w:cs="宋体"/>
          <w:color w:val="auto"/>
          <w:spacing w:val="14"/>
          <w:sz w:val="24"/>
          <w:szCs w:val="24"/>
        </w:rPr>
        <w:t>政策，用</w:t>
      </w:r>
      <w:r>
        <w:rPr>
          <w:rFonts w:hint="eastAsia" w:ascii="宋体" w:hAnsi="宋体" w:cs="宋体"/>
          <w:color w:val="auto"/>
          <w:spacing w:val="12"/>
          <w:sz w:val="24"/>
          <w:szCs w:val="24"/>
        </w:rPr>
        <w:t>扣</w:t>
      </w:r>
      <w:r>
        <w:rPr>
          <w:rFonts w:hint="eastAsia" w:ascii="宋体" w:hAnsi="宋体" w:cs="宋体"/>
          <w:color w:val="auto"/>
          <w:spacing w:val="7"/>
          <w:sz w:val="24"/>
          <w:szCs w:val="24"/>
        </w:rPr>
        <w:t>除后的价格参与评审。监狱企业应当提供由省级以上监狱管理局、戒毒管理局</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含新疆</w:t>
      </w:r>
      <w:r>
        <w:rPr>
          <w:rFonts w:hint="eastAsia" w:ascii="宋体" w:hAnsi="宋体" w:cs="宋体"/>
          <w:color w:val="auto"/>
          <w:sz w:val="24"/>
          <w:szCs w:val="24"/>
        </w:rPr>
        <w:t xml:space="preserve"> </w:t>
      </w:r>
      <w:r>
        <w:rPr>
          <w:rFonts w:hint="eastAsia" w:ascii="宋体" w:hAnsi="宋体" w:cs="宋体"/>
          <w:color w:val="auto"/>
          <w:spacing w:val="16"/>
          <w:sz w:val="24"/>
          <w:szCs w:val="24"/>
        </w:rPr>
        <w:t>生产</w:t>
      </w:r>
      <w:r>
        <w:rPr>
          <w:rFonts w:hint="eastAsia" w:ascii="宋体" w:hAnsi="宋体" w:cs="宋体"/>
          <w:color w:val="auto"/>
          <w:spacing w:val="9"/>
          <w:sz w:val="24"/>
          <w:szCs w:val="24"/>
        </w:rPr>
        <w:t>建</w:t>
      </w:r>
      <w:r>
        <w:rPr>
          <w:rFonts w:hint="eastAsia" w:ascii="宋体" w:hAnsi="宋体" w:cs="宋体"/>
          <w:color w:val="auto"/>
          <w:spacing w:val="8"/>
          <w:sz w:val="24"/>
          <w:szCs w:val="24"/>
        </w:rPr>
        <w:t>设兵团</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出具的属于监狱企业的证明文件。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528" w:firstLineChars="200"/>
        <w:textAlignment w:val="auto"/>
        <w:rPr>
          <w:rFonts w:ascii="宋体" w:hAnsi="宋体" w:cs="宋体"/>
          <w:color w:val="auto"/>
          <w:sz w:val="24"/>
          <w:szCs w:val="24"/>
        </w:rPr>
      </w:pPr>
      <w:r>
        <w:rPr>
          <w:rFonts w:hint="eastAsia" w:ascii="宋体" w:hAnsi="宋体" w:cs="宋体"/>
          <w:color w:val="auto"/>
          <w:spacing w:val="12"/>
          <w:sz w:val="24"/>
          <w:szCs w:val="24"/>
          <w14:textOutline w14:w="3797" w14:cap="sq" w14:cmpd="sng" w14:algn="ctr">
            <w14:solidFill>
              <w14:srgbClr w14:val="000000"/>
            </w14:solidFill>
            <w14:prstDash w14:val="solid"/>
            <w14:bevel/>
          </w14:textOutline>
        </w:rPr>
        <w:t>四</w:t>
      </w:r>
      <w:r>
        <w:rPr>
          <w:rFonts w:hint="eastAsia" w:ascii="宋体" w:hAnsi="宋体" w:cs="宋体"/>
          <w:color w:val="auto"/>
          <w:spacing w:val="7"/>
          <w:sz w:val="24"/>
          <w:szCs w:val="24"/>
          <w14:textOutline w14:w="3797" w14:cap="sq" w14:cmpd="sng" w14:algn="ctr">
            <w14:solidFill>
              <w14:srgbClr w14:val="000000"/>
            </w14:solidFill>
            <w14:prstDash w14:val="solid"/>
            <w14:bevel/>
          </w14:textOutline>
        </w:rPr>
        <w:t>、促进残疾人就业</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1</w:t>
      </w:r>
      <w:r>
        <w:rPr>
          <w:rFonts w:hint="eastAsia" w:ascii="宋体" w:hAnsi="宋体" w:cs="宋体"/>
          <w:color w:val="auto"/>
          <w:spacing w:val="11"/>
          <w:sz w:val="24"/>
          <w:szCs w:val="24"/>
        </w:rPr>
        <w:t>、</w:t>
      </w:r>
      <w:r>
        <w:rPr>
          <w:rFonts w:hint="eastAsia" w:ascii="宋体" w:hAnsi="宋体" w:cs="宋体"/>
          <w:color w:val="auto"/>
          <w:spacing w:val="7"/>
          <w:sz w:val="24"/>
          <w:szCs w:val="24"/>
        </w:rPr>
        <w:t>按照财政部、民政部、中国残疾人联合会和残疾人发布的《三部门联合发布关于促进残疾</w:t>
      </w:r>
      <w:r>
        <w:rPr>
          <w:rFonts w:hint="eastAsia" w:ascii="宋体" w:hAnsi="宋体" w:cs="宋体"/>
          <w:color w:val="auto"/>
          <w:sz w:val="24"/>
          <w:szCs w:val="24"/>
        </w:rPr>
        <w:t xml:space="preserve"> </w:t>
      </w:r>
      <w:r>
        <w:rPr>
          <w:rFonts w:hint="eastAsia" w:ascii="宋体" w:hAnsi="宋体" w:cs="宋体"/>
          <w:color w:val="auto"/>
          <w:spacing w:val="7"/>
          <w:sz w:val="24"/>
          <w:szCs w:val="24"/>
        </w:rPr>
        <w:t>人就业政府采购政策的通知》</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财库[2017]141 号</w:t>
      </w:r>
      <w:r>
        <w:rPr>
          <w:rFonts w:hint="eastAsia" w:ascii="宋体" w:hAnsi="宋体" w:cs="宋体"/>
          <w:color w:val="auto"/>
          <w:spacing w:val="7"/>
          <w:sz w:val="24"/>
          <w:szCs w:val="24"/>
          <w:lang w:eastAsia="zh-CN"/>
        </w:rPr>
        <w:t>）</w:t>
      </w:r>
      <w:r>
        <w:rPr>
          <w:rFonts w:hint="eastAsia" w:ascii="宋体" w:hAnsi="宋体" w:cs="宋体"/>
          <w:color w:val="auto"/>
          <w:spacing w:val="7"/>
          <w:sz w:val="24"/>
          <w:szCs w:val="24"/>
        </w:rPr>
        <w:t xml:space="preserve"> 规定，在政府采购活动中，残疾人福利性</w:t>
      </w:r>
      <w:r>
        <w:rPr>
          <w:rFonts w:hint="eastAsia" w:ascii="宋体" w:hAnsi="宋体" w:cs="宋体"/>
          <w:color w:val="auto"/>
          <w:spacing w:val="5"/>
          <w:sz w:val="24"/>
          <w:szCs w:val="24"/>
        </w:rPr>
        <w:t>单</w:t>
      </w:r>
      <w:r>
        <w:rPr>
          <w:rFonts w:hint="eastAsia" w:ascii="宋体" w:hAnsi="宋体" w:cs="宋体"/>
          <w:color w:val="auto"/>
          <w:sz w:val="24"/>
          <w:szCs w:val="24"/>
        </w:rPr>
        <w:t>位</w:t>
      </w:r>
      <w:r>
        <w:rPr>
          <w:rFonts w:hint="eastAsia" w:ascii="宋体" w:hAnsi="宋体" w:cs="宋体"/>
          <w:color w:val="auto"/>
          <w:spacing w:val="20"/>
          <w:sz w:val="24"/>
          <w:szCs w:val="24"/>
        </w:rPr>
        <w:t>视</w:t>
      </w:r>
      <w:r>
        <w:rPr>
          <w:rFonts w:hint="eastAsia" w:ascii="宋体" w:hAnsi="宋体" w:cs="宋体"/>
          <w:color w:val="auto"/>
          <w:spacing w:val="14"/>
          <w:sz w:val="24"/>
          <w:szCs w:val="24"/>
        </w:rPr>
        <w:t>同</w:t>
      </w:r>
      <w:r>
        <w:rPr>
          <w:rFonts w:hint="eastAsia" w:ascii="宋体" w:hAnsi="宋体" w:cs="宋体"/>
          <w:color w:val="auto"/>
          <w:spacing w:val="10"/>
          <w:sz w:val="24"/>
          <w:szCs w:val="24"/>
        </w:rPr>
        <w:t>小型、微型企业，享受评审中价格扣除的政府采购政策。对残疾人福利性单位提供本单位制</w:t>
      </w:r>
      <w:r>
        <w:rPr>
          <w:rFonts w:hint="eastAsia" w:ascii="宋体" w:hAnsi="宋体" w:cs="宋体"/>
          <w:color w:val="auto"/>
          <w:sz w:val="24"/>
          <w:szCs w:val="24"/>
        </w:rPr>
        <w:t xml:space="preserve"> </w:t>
      </w:r>
      <w:r>
        <w:rPr>
          <w:rFonts w:hint="eastAsia" w:ascii="宋体" w:hAnsi="宋体" w:cs="宋体"/>
          <w:color w:val="auto"/>
          <w:spacing w:val="14"/>
          <w:sz w:val="24"/>
          <w:szCs w:val="24"/>
        </w:rPr>
        <w:t>造</w:t>
      </w:r>
      <w:r>
        <w:rPr>
          <w:rFonts w:hint="eastAsia" w:ascii="宋体" w:hAnsi="宋体" w:cs="宋体"/>
          <w:color w:val="auto"/>
          <w:spacing w:val="10"/>
          <w:sz w:val="24"/>
          <w:szCs w:val="24"/>
        </w:rPr>
        <w:t xml:space="preserve">的货物、承担的工程或者服务，或者提供其他残疾人福利性单位制造的货物 </w:t>
      </w:r>
      <w:r>
        <w:rPr>
          <w:rFonts w:hint="eastAsia" w:ascii="宋体" w:hAnsi="宋体" w:cs="宋体"/>
          <w:color w:val="auto"/>
          <w:spacing w:val="10"/>
          <w:sz w:val="24"/>
          <w:szCs w:val="24"/>
          <w:lang w:eastAsia="zh-CN"/>
        </w:rPr>
        <w:t>（</w:t>
      </w:r>
      <w:r>
        <w:rPr>
          <w:rFonts w:hint="eastAsia" w:ascii="宋体" w:hAnsi="宋体" w:cs="宋体"/>
          <w:color w:val="auto"/>
          <w:spacing w:val="10"/>
          <w:sz w:val="24"/>
          <w:szCs w:val="24"/>
        </w:rPr>
        <w:t>不包括使用非残</w:t>
      </w:r>
      <w:r>
        <w:rPr>
          <w:rFonts w:hint="eastAsia" w:ascii="宋体" w:hAnsi="宋体" w:cs="宋体"/>
          <w:color w:val="auto"/>
          <w:sz w:val="24"/>
          <w:szCs w:val="24"/>
        </w:rPr>
        <w:t xml:space="preserve"> </w:t>
      </w:r>
      <w:r>
        <w:rPr>
          <w:rFonts w:hint="eastAsia" w:ascii="宋体" w:hAnsi="宋体" w:cs="宋体"/>
          <w:color w:val="auto"/>
          <w:spacing w:val="11"/>
          <w:sz w:val="24"/>
          <w:szCs w:val="24"/>
        </w:rPr>
        <w:t>疾</w:t>
      </w:r>
      <w:r>
        <w:rPr>
          <w:rFonts w:hint="eastAsia" w:ascii="宋体" w:hAnsi="宋体" w:cs="宋体"/>
          <w:color w:val="auto"/>
          <w:spacing w:val="10"/>
          <w:sz w:val="24"/>
          <w:szCs w:val="24"/>
        </w:rPr>
        <w:t>人福利性单位注册商标的货物</w:t>
      </w:r>
      <w:r>
        <w:rPr>
          <w:rFonts w:hint="eastAsia" w:ascii="宋体" w:hAnsi="宋体" w:cs="宋体"/>
          <w:color w:val="auto"/>
          <w:spacing w:val="10"/>
          <w:sz w:val="24"/>
          <w:szCs w:val="24"/>
          <w:lang w:eastAsia="zh-CN"/>
        </w:rPr>
        <w:t>）</w:t>
      </w:r>
      <w:r>
        <w:rPr>
          <w:rFonts w:hint="eastAsia" w:ascii="宋体" w:hAnsi="宋体" w:cs="宋体"/>
          <w:color w:val="auto"/>
          <w:spacing w:val="10"/>
          <w:sz w:val="24"/>
          <w:szCs w:val="24"/>
        </w:rPr>
        <w:t xml:space="preserve"> 用扣除后的价格参与评审。残疾人福利性单位属于小型、微型</w:t>
      </w:r>
      <w:r>
        <w:rPr>
          <w:rFonts w:hint="eastAsia" w:ascii="宋体" w:hAnsi="宋体" w:cs="宋体"/>
          <w:color w:val="auto"/>
          <w:sz w:val="24"/>
          <w:szCs w:val="24"/>
        </w:rPr>
        <w:t xml:space="preserve"> </w:t>
      </w:r>
      <w:r>
        <w:rPr>
          <w:rFonts w:hint="eastAsia" w:ascii="宋体" w:hAnsi="宋体" w:cs="宋体"/>
          <w:color w:val="auto"/>
          <w:spacing w:val="13"/>
          <w:sz w:val="24"/>
          <w:szCs w:val="24"/>
        </w:rPr>
        <w:t>企</w:t>
      </w:r>
      <w:r>
        <w:rPr>
          <w:rFonts w:hint="eastAsia" w:ascii="宋体" w:hAnsi="宋体" w:cs="宋体"/>
          <w:color w:val="auto"/>
          <w:spacing w:val="8"/>
          <w:sz w:val="24"/>
          <w:szCs w:val="24"/>
        </w:rPr>
        <w:t>业的，不重复享受政策。</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2、符</w:t>
      </w:r>
      <w:r>
        <w:rPr>
          <w:rFonts w:hint="eastAsia" w:ascii="宋体" w:hAnsi="宋体" w:cs="宋体"/>
          <w:color w:val="auto"/>
          <w:spacing w:val="10"/>
          <w:sz w:val="24"/>
          <w:szCs w:val="24"/>
        </w:rPr>
        <w:t>合</w:t>
      </w:r>
      <w:r>
        <w:rPr>
          <w:rFonts w:hint="eastAsia" w:ascii="宋体" w:hAnsi="宋体" w:cs="宋体"/>
          <w:color w:val="auto"/>
          <w:spacing w:val="7"/>
          <w:sz w:val="24"/>
          <w:szCs w:val="24"/>
        </w:rPr>
        <w:t>条件的残疾人福利性单位在参加政府采购活动时，应当提供《三部门联合发布关于促</w:t>
      </w:r>
      <w:r>
        <w:rPr>
          <w:rFonts w:hint="eastAsia" w:ascii="宋体" w:hAnsi="宋体" w:cs="宋体"/>
          <w:color w:val="auto"/>
          <w:sz w:val="24"/>
          <w:szCs w:val="24"/>
        </w:rPr>
        <w:t xml:space="preserve"> </w:t>
      </w:r>
      <w:r>
        <w:rPr>
          <w:rFonts w:hint="eastAsia" w:ascii="宋体" w:hAnsi="宋体" w:cs="宋体"/>
          <w:color w:val="auto"/>
          <w:spacing w:val="4"/>
          <w:sz w:val="24"/>
          <w:szCs w:val="24"/>
        </w:rPr>
        <w:t>进残疾人就业政府采</w:t>
      </w:r>
      <w:r>
        <w:rPr>
          <w:rFonts w:hint="eastAsia" w:ascii="宋体" w:hAnsi="宋体" w:cs="宋体"/>
          <w:color w:val="auto"/>
          <w:spacing w:val="2"/>
          <w:sz w:val="24"/>
          <w:szCs w:val="24"/>
        </w:rPr>
        <w:t>购政策的通知》规定的《残疾人福利性单位声明函》，并对声明的真实性负责。</w:t>
      </w:r>
      <w:r>
        <w:rPr>
          <w:rFonts w:hint="eastAsia" w:ascii="宋体" w:hAnsi="宋体" w:cs="宋体"/>
          <w:color w:val="auto"/>
          <w:sz w:val="24"/>
          <w:szCs w:val="24"/>
        </w:rPr>
        <w:t xml:space="preserve"> </w:t>
      </w:r>
      <w:r>
        <w:rPr>
          <w:rFonts w:hint="eastAsia" w:ascii="宋体" w:hAnsi="宋体" w:cs="宋体"/>
          <w:color w:val="auto"/>
          <w:spacing w:val="20"/>
          <w:sz w:val="24"/>
          <w:szCs w:val="24"/>
        </w:rPr>
        <w:t>任</w:t>
      </w:r>
      <w:r>
        <w:rPr>
          <w:rFonts w:hint="eastAsia" w:ascii="宋体" w:hAnsi="宋体" w:cs="宋体"/>
          <w:color w:val="auto"/>
          <w:spacing w:val="14"/>
          <w:sz w:val="24"/>
          <w:szCs w:val="24"/>
        </w:rPr>
        <w:t>何</w:t>
      </w:r>
      <w:r>
        <w:rPr>
          <w:rFonts w:hint="eastAsia" w:ascii="宋体" w:hAnsi="宋体" w:cs="宋体"/>
          <w:color w:val="auto"/>
          <w:spacing w:val="10"/>
          <w:sz w:val="24"/>
          <w:szCs w:val="24"/>
        </w:rPr>
        <w:t>单位或者个人在政府采购活动中均不得要求残疾人福利性单位提供其他证明声明函内容的材</w:t>
      </w:r>
      <w:r>
        <w:rPr>
          <w:rFonts w:hint="eastAsia" w:ascii="宋体" w:hAnsi="宋体" w:cs="宋体"/>
          <w:color w:val="auto"/>
          <w:spacing w:val="1"/>
          <w:sz w:val="24"/>
          <w:szCs w:val="24"/>
        </w:rPr>
        <w:t>料。</w:t>
      </w:r>
    </w:p>
    <w:p>
      <w:pPr>
        <w:keepNext w:val="0"/>
        <w:keepLines w:val="0"/>
        <w:pageBreakBefore w:val="0"/>
        <w:widowControl w:val="0"/>
        <w:kinsoku/>
        <w:wordWrap/>
        <w:overflowPunct/>
        <w:topLinePunct w:val="0"/>
        <w:autoSpaceDE/>
        <w:autoSpaceDN/>
        <w:bidi w:val="0"/>
        <w:adjustRightInd w:val="0"/>
        <w:snapToGrid w:val="0"/>
        <w:spacing w:line="360" w:lineRule="auto"/>
        <w:ind w:firstLine="536" w:firstLineChars="200"/>
        <w:textAlignment w:val="auto"/>
        <w:rPr>
          <w:rFonts w:ascii="宋体" w:hAnsi="宋体" w:cs="宋体"/>
          <w:color w:val="auto"/>
          <w:sz w:val="24"/>
          <w:szCs w:val="24"/>
        </w:rPr>
      </w:pPr>
      <w:r>
        <w:rPr>
          <w:rFonts w:hint="eastAsia" w:ascii="宋体" w:hAnsi="宋体" w:cs="宋体"/>
          <w:color w:val="auto"/>
          <w:spacing w:val="14"/>
          <w:sz w:val="24"/>
          <w:szCs w:val="24"/>
        </w:rPr>
        <w:t>3、中</w:t>
      </w:r>
      <w:r>
        <w:rPr>
          <w:rFonts w:hint="eastAsia" w:ascii="宋体" w:hAnsi="宋体" w:cs="宋体"/>
          <w:color w:val="auto"/>
          <w:spacing w:val="8"/>
          <w:sz w:val="24"/>
          <w:szCs w:val="24"/>
        </w:rPr>
        <w:t>标</w:t>
      </w:r>
      <w:r>
        <w:rPr>
          <w:rFonts w:hint="eastAsia" w:ascii="宋体" w:hAnsi="宋体" w:cs="宋体"/>
          <w:color w:val="auto"/>
          <w:spacing w:val="7"/>
          <w:sz w:val="24"/>
          <w:szCs w:val="24"/>
        </w:rPr>
        <w:t>人为残疾人福利性单位的，招标人应当随中标结果同时公告其《残疾人福利性单位声</w:t>
      </w:r>
      <w:r>
        <w:rPr>
          <w:rFonts w:hint="eastAsia" w:ascii="宋体" w:hAnsi="宋体" w:cs="宋体"/>
          <w:color w:val="auto"/>
          <w:spacing w:val="-6"/>
          <w:sz w:val="24"/>
          <w:szCs w:val="24"/>
        </w:rPr>
        <w:t>明</w:t>
      </w:r>
      <w:r>
        <w:rPr>
          <w:rFonts w:hint="eastAsia" w:ascii="宋体" w:hAnsi="宋体" w:cs="宋体"/>
          <w:color w:val="auto"/>
          <w:spacing w:val="-3"/>
          <w:sz w:val="24"/>
          <w:szCs w:val="24"/>
        </w:rPr>
        <w:t>函》，接受社会监督。</w:t>
      </w:r>
    </w:p>
    <w:p>
      <w:pPr>
        <w:adjustRightInd w:val="0"/>
        <w:snapToGrid w:val="0"/>
        <w:spacing w:line="360" w:lineRule="auto"/>
        <w:ind w:firstLine="480" w:firstLineChars="200"/>
        <w:rPr>
          <w:rFonts w:ascii="宋体" w:hAnsi="宋体" w:cs="宋体"/>
          <w:color w:val="auto"/>
          <w:sz w:val="24"/>
          <w:szCs w:val="24"/>
        </w:rPr>
        <w:sectPr>
          <w:footerReference r:id="rId3" w:type="default"/>
          <w:pgSz w:w="11906" w:h="16839"/>
          <w:pgMar w:top="1431" w:right="1403" w:bottom="1150" w:left="1595" w:header="0" w:footer="987" w:gutter="0"/>
          <w:pgNumType w:fmt="decimal" w:start="1"/>
          <w:cols w:space="720" w:num="1"/>
        </w:sectPr>
      </w:pPr>
    </w:p>
    <w:p>
      <w:pPr>
        <w:spacing w:line="360" w:lineRule="auto"/>
        <w:jc w:val="center"/>
        <w:outlineLvl w:val="0"/>
        <w:rPr>
          <w:rFonts w:ascii="宋体" w:hAnsi="宋体"/>
          <w:b/>
          <w:color w:val="auto"/>
          <w:kern w:val="0"/>
          <w:sz w:val="32"/>
          <w:szCs w:val="32"/>
        </w:rPr>
      </w:pPr>
      <w:bookmarkStart w:id="14" w:name="_Toc138068726"/>
      <w:r>
        <w:rPr>
          <w:rFonts w:hint="eastAsia" w:ascii="宋体" w:hAnsi="宋体"/>
          <w:b/>
          <w:color w:val="auto"/>
          <w:kern w:val="0"/>
          <w:sz w:val="32"/>
          <w:szCs w:val="32"/>
        </w:rPr>
        <w:t>第六章 对响应文件审查与评审</w:t>
      </w:r>
      <w:bookmarkEnd w:id="14"/>
    </w:p>
    <w:p>
      <w:pPr>
        <w:pStyle w:val="21"/>
        <w:spacing w:line="360" w:lineRule="auto"/>
        <w:rPr>
          <w:rFonts w:ascii="宋体" w:hAnsi="宋体"/>
          <w:b/>
          <w:color w:val="auto"/>
        </w:rPr>
      </w:pPr>
      <w:r>
        <w:rPr>
          <w:rFonts w:hint="eastAsia" w:ascii="宋体" w:hAnsi="宋体"/>
          <w:b/>
          <w:color w:val="auto"/>
        </w:rPr>
        <w:t>一、资格审查</w:t>
      </w:r>
    </w:p>
    <w:p>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lang w:val="zh-CN"/>
        </w:rPr>
        <w:t>（一）磋商小组依法对供应商资格进行审查。确定符合资格的供应商不少于3家，将对响应文件的有效性、完整性和响应程度进行审查并对响应文件进行评审。</w:t>
      </w:r>
    </w:p>
    <w:p>
      <w:pPr>
        <w:pStyle w:val="21"/>
        <w:spacing w:line="360" w:lineRule="auto"/>
        <w:ind w:firstLine="480" w:firstLineChars="200"/>
        <w:contextualSpacing/>
        <w:rPr>
          <w:rFonts w:ascii="宋体" w:hAnsi="宋体" w:cs="宋体"/>
          <w:bCs/>
          <w:color w:val="auto"/>
          <w:lang w:val="zh-CN"/>
        </w:rPr>
      </w:pPr>
      <w:r>
        <w:rPr>
          <w:rFonts w:hint="eastAsia" w:ascii="宋体" w:hAnsi="宋体" w:cs="宋体"/>
          <w:bCs/>
          <w:color w:val="auto"/>
          <w:lang w:val="zh-CN"/>
        </w:rPr>
        <w:t>（二）资格证明材料（本栏所列内容为本项目的资格审查条件，如有一项不符合要求，则不能进入下一步评审）。</w:t>
      </w:r>
    </w:p>
    <w:p>
      <w:pPr>
        <w:pStyle w:val="21"/>
        <w:spacing w:line="360" w:lineRule="auto"/>
        <w:ind w:firstLine="480" w:firstLineChars="200"/>
        <w:contextualSpacing/>
        <w:rPr>
          <w:rFonts w:ascii="宋体" w:hAnsi="宋体"/>
          <w:b/>
          <w:color w:val="auto"/>
        </w:rPr>
      </w:pPr>
      <w:r>
        <w:rPr>
          <w:rFonts w:hint="eastAsia" w:ascii="宋体" w:hAnsi="宋体" w:cs="宋体"/>
          <w:bCs/>
          <w:color w:val="auto"/>
          <w:lang w:val="zh-CN"/>
        </w:rPr>
        <w:t>（三）资格审查中所涉及的证书及材料，均须在电子响应文件中提供原件扫描件（或图片）。</w:t>
      </w:r>
    </w:p>
    <w:tbl>
      <w:tblPr>
        <w:tblStyle w:val="34"/>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 w:val="24"/>
              </w:rPr>
            </w:pPr>
            <w:r>
              <w:rPr>
                <w:rFonts w:hint="eastAsia" w:ascii="宋体" w:hAnsi="宋体"/>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en-US" w:eastAsia="zh-CN"/>
              </w:rPr>
              <w:t>响应</w:t>
            </w:r>
            <w:r>
              <w:rPr>
                <w:rFonts w:hint="eastAsia" w:ascii="宋体" w:hAnsi="宋体" w:cs="宋体"/>
                <w:bCs/>
                <w:color w:val="auto"/>
                <w:sz w:val="24"/>
                <w:szCs w:val="24"/>
                <w:lang w:val="zh-CN"/>
              </w:rPr>
              <w:t>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政府采购</w:t>
            </w:r>
          </w:p>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按照磋商文件第八章3.5格式填写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Cs/>
                <w:color w:val="auto"/>
                <w:sz w:val="24"/>
                <w:lang w:val="zh-CN"/>
              </w:rPr>
            </w:pPr>
            <w:r>
              <w:rPr>
                <w:rFonts w:hint="eastAsia" w:ascii="宋体" w:hAnsi="宋体" w:cs="宋体"/>
                <w:bCs/>
                <w:color w:val="auto"/>
                <w:sz w:val="24"/>
                <w:lang w:val="zh-CN"/>
              </w:rPr>
              <w:t>响应报价是否超出磋商文件中规定的预算金额，超出预算金额的投标无效。如供应商须知前附表规定最高限价，则超出预算金额和最高限价的投标无效。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rPr>
            </w:pPr>
            <w:r>
              <w:rPr>
                <w:rFonts w:hint="eastAsia" w:ascii="宋体" w:hAnsi="宋体"/>
                <w:b/>
                <w:bCs/>
                <w:color w:val="auto"/>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Cs/>
                <w:color w:val="auto"/>
                <w:sz w:val="24"/>
                <w:lang w:val="zh-CN"/>
              </w:rPr>
            </w:pPr>
            <w:r>
              <w:rPr>
                <w:rFonts w:hint="eastAsia" w:ascii="宋体" w:hAnsi="宋体" w:cs="宋体"/>
                <w:bCs/>
                <w:color w:val="auto"/>
                <w:sz w:val="24"/>
                <w:lang w:val="zh-CN"/>
              </w:rPr>
              <w:t>按照磋商文件第八章3.4格式填写。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sz w:val="24"/>
                <w:lang w:val="zh-CN"/>
              </w:rPr>
              <w:t>联合体协议</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color w:val="auto"/>
                <w:sz w:val="24"/>
                <w:lang w:val="zh-CN"/>
              </w:rPr>
            </w:pPr>
            <w:r>
              <w:rPr>
                <w:rFonts w:hint="eastAsia" w:ascii="宋体" w:hAnsi="宋体" w:cs="宋体"/>
                <w:bCs/>
                <w:sz w:val="24"/>
                <w:lang w:val="en-US" w:eastAsia="zh-CN"/>
              </w:rPr>
              <w:t>磋商</w:t>
            </w:r>
            <w:r>
              <w:rPr>
                <w:rFonts w:hint="eastAsia" w:ascii="宋体" w:hAnsi="宋体" w:cs="宋体"/>
                <w:bCs/>
                <w:sz w:val="24"/>
                <w:lang w:val="zh-CN"/>
              </w:rPr>
              <w:t>文件接受联合体</w:t>
            </w:r>
            <w:r>
              <w:rPr>
                <w:rFonts w:hint="eastAsia" w:ascii="宋体" w:hAnsi="宋体" w:cs="宋体"/>
                <w:bCs/>
                <w:sz w:val="24"/>
                <w:lang w:val="en-US" w:eastAsia="zh-CN"/>
              </w:rPr>
              <w:t>响应</w:t>
            </w:r>
            <w:r>
              <w:rPr>
                <w:rFonts w:hint="eastAsia" w:ascii="宋体" w:hAnsi="宋体" w:cs="宋体"/>
                <w:bCs/>
                <w:sz w:val="24"/>
                <w:lang w:val="zh-CN"/>
              </w:rPr>
              <w:t>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b/>
                <w:color w:val="auto"/>
                <w:sz w:val="24"/>
                <w:lang w:val="en-US" w:eastAsia="zh-CN"/>
              </w:rPr>
            </w:pPr>
            <w:r>
              <w:rPr>
                <w:rFonts w:hint="eastAsia" w:ascii="宋体" w:hAnsi="宋体"/>
                <w:b/>
                <w:color w:val="auto"/>
                <w:sz w:val="24"/>
                <w:lang w:val="en-US" w:eastAsia="zh-CN"/>
              </w:rPr>
              <w:t>6</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auto"/>
                <w:sz w:val="24"/>
                <w:szCs w:val="24"/>
                <w:lang w:val="zh-CN"/>
              </w:rPr>
            </w:pPr>
            <w:r>
              <w:rPr>
                <w:rFonts w:hint="eastAsia" w:ascii="宋体" w:hAnsi="宋体" w:cs="宋体"/>
                <w:bCs/>
                <w:color w:val="auto"/>
                <w:sz w:val="24"/>
                <w:szCs w:val="24"/>
                <w:lang w:val="zh-CN"/>
              </w:rPr>
              <w:t>供应商身份证明</w:t>
            </w:r>
          </w:p>
          <w:p>
            <w:pPr>
              <w:spacing w:line="360" w:lineRule="auto"/>
              <w:jc w:val="center"/>
              <w:rPr>
                <w:rFonts w:ascii="宋体" w:hAnsi="宋体"/>
                <w:color w:val="auto"/>
                <w:sz w:val="24"/>
                <w:szCs w:val="24"/>
              </w:rPr>
            </w:pPr>
            <w:r>
              <w:rPr>
                <w:rFonts w:hint="eastAsia" w:ascii="宋体" w:hAnsi="宋体" w:cs="宋体"/>
                <w:bCs/>
                <w:color w:val="auto"/>
                <w:sz w:val="24"/>
                <w:szCs w:val="24"/>
                <w:lang w:val="zh-CN"/>
              </w:rPr>
              <w:t>及授权</w:t>
            </w:r>
          </w:p>
        </w:tc>
        <w:tc>
          <w:tcPr>
            <w:tcW w:w="5844"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宋体"/>
                <w:bCs/>
                <w:color w:val="auto"/>
                <w:sz w:val="24"/>
                <w:lang w:val="zh-CN"/>
              </w:rPr>
            </w:pPr>
            <w:r>
              <w:rPr>
                <w:rFonts w:hint="eastAsia" w:ascii="宋体" w:hAnsi="宋体" w:cs="宋体"/>
                <w:bCs/>
                <w:color w:val="auto"/>
                <w:sz w:val="24"/>
                <w:lang w:val="zh-CN"/>
              </w:rPr>
              <w:t>（1）法定代表人身份证明或提供法定代表人授权委托书及被授权人身份证明。（法人提供）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（2）单位负责人身份证明或提供单位负责人授权委托书及被授权人身份证明。（非法人提供）</w:t>
            </w:r>
          </w:p>
          <w:p>
            <w:pPr>
              <w:spacing w:line="360" w:lineRule="auto"/>
              <w:rPr>
                <w:rFonts w:ascii="宋体" w:hAnsi="宋体" w:cs="宋体"/>
                <w:bCs/>
                <w:color w:val="auto"/>
                <w:sz w:val="24"/>
                <w:lang w:val="zh-CN"/>
              </w:rPr>
            </w:pPr>
            <w:r>
              <w:rPr>
                <w:rFonts w:hint="eastAsia" w:ascii="宋体" w:hAnsi="宋体" w:cs="宋体"/>
                <w:bCs/>
                <w:color w:val="auto"/>
                <w:sz w:val="24"/>
                <w:lang w:val="zh-CN"/>
              </w:rPr>
              <w:t>注：</w:t>
            </w:r>
          </w:p>
          <w:p>
            <w:pPr>
              <w:spacing w:line="360" w:lineRule="auto"/>
              <w:rPr>
                <w:rFonts w:ascii="宋体" w:hAnsi="宋体" w:cs="宋体"/>
                <w:bCs/>
                <w:color w:val="auto"/>
                <w:sz w:val="24"/>
                <w:lang w:val="zh-CN"/>
              </w:rPr>
            </w:pPr>
            <w:r>
              <w:rPr>
                <w:rFonts w:hint="eastAsia" w:ascii="宋体" w:hAnsi="宋体" w:cs="宋体"/>
                <w:bCs/>
                <w:color w:val="auto"/>
                <w:sz w:val="24"/>
                <w:lang w:val="zh-CN"/>
              </w:rPr>
              <w:t>①企业（银行、保险、石油石化、电力、电信等行业除外）、事业单位和社会团体以法人身份参加磋商的，法定代表人应与实际提交的“营业执照等证明文件”载明的一致。</w:t>
            </w:r>
          </w:p>
          <w:p>
            <w:pPr>
              <w:spacing w:line="360" w:lineRule="auto"/>
              <w:rPr>
                <w:rFonts w:ascii="宋体" w:hAnsi="宋体" w:cs="宋体"/>
                <w:bCs/>
                <w:color w:val="auto"/>
                <w:sz w:val="24"/>
                <w:lang w:val="zh-CN"/>
              </w:rPr>
            </w:pPr>
            <w:r>
              <w:rPr>
                <w:rFonts w:hint="eastAsia" w:ascii="宋体" w:hAnsi="宋体" w:cs="宋体"/>
                <w:bCs/>
                <w:color w:val="auto"/>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pPr>
              <w:spacing w:line="360" w:lineRule="auto"/>
              <w:rPr>
                <w:rFonts w:ascii="宋体" w:hAnsi="宋体" w:cs="仿宋_GB2312"/>
                <w:color w:val="auto"/>
                <w:sz w:val="24"/>
                <w:szCs w:val="24"/>
                <w:lang w:val="zh-CN"/>
              </w:rPr>
            </w:pPr>
            <w:r>
              <w:rPr>
                <w:rFonts w:hint="eastAsia" w:ascii="宋体" w:hAnsi="宋体" w:cs="宋体"/>
                <w:bCs/>
                <w:color w:val="auto"/>
                <w:sz w:val="24"/>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color w:val="auto"/>
                <w:sz w:val="24"/>
                <w:szCs w:val="24"/>
                <w:lang w:val="zh-CN"/>
              </w:rPr>
            </w:pPr>
            <w:bookmarkStart w:id="15" w:name="baidusnap2"/>
            <w:bookmarkEnd w:id="15"/>
            <w:r>
              <w:rPr>
                <w:rFonts w:hint="eastAsia" w:ascii="宋体" w:hAnsi="宋体" w:cs="仿宋_GB2312"/>
                <w:color w:val="auto"/>
                <w:sz w:val="24"/>
                <w:szCs w:val="24"/>
                <w:lang w:val="zh-CN"/>
              </w:rPr>
              <w:t>供应商提供与参加本项目响应的其他供应商之间，单位负责人不为同一人并且不存在直接控股、管理关系承诺函（承诺函格式自拟）。</w:t>
            </w:r>
          </w:p>
          <w:p>
            <w:pPr>
              <w:spacing w:line="360" w:lineRule="auto"/>
              <w:jc w:val="left"/>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2"/>
                <w:lang w:eastAsia="zh-CN"/>
              </w:rPr>
            </w:pPr>
            <w:r>
              <w:rPr>
                <w:rFonts w:hint="eastAsia" w:ascii="宋体" w:hAnsi="宋体"/>
                <w:b/>
                <w:color w:val="auto"/>
                <w:sz w:val="24"/>
                <w:lang w:val="en-US" w:eastAsia="zh-CN"/>
              </w:rPr>
              <w:t>8</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仿宋_GB2312"/>
                <w:color w:val="auto"/>
                <w:sz w:val="24"/>
                <w:szCs w:val="24"/>
              </w:rPr>
            </w:pPr>
            <w:r>
              <w:rPr>
                <w:rFonts w:hint="eastAsia" w:ascii="宋体" w:hAnsi="宋体" w:cs="仿宋_GB2312"/>
                <w:color w:val="auto"/>
                <w:sz w:val="24"/>
                <w:szCs w:val="24"/>
                <w:lang w:val="zh-CN"/>
              </w:rPr>
              <w:t>供应商提供未为本项目提供整体设计、规范编制或者项目管理、监理、检测等服务承诺函（承诺函格式自拟）。（</w:t>
            </w:r>
            <w:r>
              <w:rPr>
                <w:rFonts w:hint="eastAsia" w:ascii="宋体" w:hAnsi="宋体" w:cs="仿宋_GB2312"/>
                <w:color w:val="auto"/>
                <w:sz w:val="24"/>
                <w:szCs w:val="24"/>
              </w:rPr>
              <w:t>工程项目须提供承诺函，货物和服务项目不提供承诺函。</w:t>
            </w:r>
            <w:r>
              <w:rPr>
                <w:rFonts w:hint="eastAsia" w:ascii="宋体" w:hAnsi="宋体" w:cs="仿宋_GB2312"/>
                <w:color w:val="auto"/>
                <w:sz w:val="24"/>
                <w:szCs w:val="24"/>
                <w:lang w:eastAsia="zh-CN"/>
              </w:rPr>
              <w:t>）</w:t>
            </w:r>
          </w:p>
          <w:p>
            <w:pPr>
              <w:spacing w:line="360" w:lineRule="auto"/>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b/>
                <w:color w:val="auto"/>
                <w:sz w:val="22"/>
                <w:lang w:eastAsia="zh-CN"/>
              </w:rPr>
            </w:pPr>
            <w:r>
              <w:rPr>
                <w:rFonts w:hint="eastAsia" w:ascii="宋体" w:hAnsi="宋体"/>
                <w:b/>
                <w:color w:val="auto"/>
                <w:sz w:val="22"/>
                <w:szCs w:val="22"/>
                <w:lang w:val="en-US" w:eastAsia="zh-CN"/>
              </w:rPr>
              <w:t>9</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szCs w:val="24"/>
              </w:rPr>
            </w:pPr>
            <w:r>
              <w:rPr>
                <w:rFonts w:hint="eastAsia" w:ascii="宋体" w:hAnsi="宋体" w:cs="宋体"/>
                <w:color w:val="auto"/>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如果本项目是专门面向中小企业采购的，须出具《中小企业声明函》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default" w:ascii="宋体" w:hAnsi="宋体"/>
                <w:b/>
                <w:color w:val="auto"/>
                <w:sz w:val="22"/>
                <w:szCs w:val="22"/>
                <w:lang w:val="en-US" w:eastAsia="zh-CN"/>
              </w:rPr>
            </w:pPr>
            <w:r>
              <w:rPr>
                <w:rFonts w:hint="eastAsia" w:ascii="宋体" w:hAnsi="宋体"/>
                <w:b/>
                <w:color w:val="auto"/>
                <w:sz w:val="22"/>
                <w:szCs w:val="22"/>
                <w:lang w:val="en-US" w:eastAsia="zh-CN"/>
              </w:rPr>
              <w:t>10</w:t>
            </w:r>
          </w:p>
        </w:tc>
        <w:tc>
          <w:tcPr>
            <w:tcW w:w="25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无</w:t>
            </w:r>
          </w:p>
        </w:tc>
      </w:tr>
    </w:tbl>
    <w:p>
      <w:pPr>
        <w:pStyle w:val="21"/>
        <w:spacing w:line="360" w:lineRule="auto"/>
        <w:rPr>
          <w:rFonts w:ascii="宋体" w:hAnsi="宋体"/>
          <w:b/>
          <w:color w:val="auto"/>
        </w:rPr>
      </w:pPr>
      <w:r>
        <w:rPr>
          <w:rFonts w:hint="eastAsia" w:ascii="宋体" w:hAnsi="宋体"/>
          <w:b/>
          <w:color w:val="auto"/>
        </w:rPr>
        <w:t>二、评审</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（二）磋商小组负责具体评标事务，并独立履行下列职责</w:t>
      </w:r>
    </w:p>
    <w:p>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1、审查、评价响应文件是否符合磋商文件的商务、技术等实质性要求；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磋商小组对符合资格的供应商的响应文件进行符合性审查，以确定其是否满足采购需求等实质性要求。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注：符合性审查中所涉及的证书及材料，均须在电子响应文件中提供原件扫描件（或图片）。</w:t>
      </w:r>
    </w:p>
    <w:p>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2、要求供应商对响应文件有关事项作出澄清或者说明；</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对于响应文件中含义不明确、同类问题表述不一致或者有明显文字和计算错误的内容，磋商小组应当以书面形式要求供应商作出必要的澄清、说明或者补正。</w:t>
      </w:r>
    </w:p>
    <w:p>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pPr>
        <w:numPr>
          <w:ilvl w:val="0"/>
          <w:numId w:val="2"/>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对响应文件进行比较和评价；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注：评标标准中所涉及的证书及材料，均须在电子响应文件中提供原件扫描件（或图片）。</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价格分采用低价优先法计算，即满足</w:t>
      </w:r>
      <w:r>
        <w:rPr>
          <w:rFonts w:hint="eastAsia" w:ascii="宋体" w:hAnsi="宋体" w:cs="宋体"/>
          <w:color w:val="auto"/>
          <w:sz w:val="24"/>
          <w:szCs w:val="24"/>
        </w:rPr>
        <w:t>响应</w:t>
      </w:r>
      <w:r>
        <w:rPr>
          <w:rFonts w:ascii="宋体" w:hAnsi="宋体" w:cs="宋体"/>
          <w:color w:val="auto"/>
          <w:sz w:val="24"/>
          <w:szCs w:val="24"/>
          <w:lang w:val="zh-CN"/>
        </w:rPr>
        <w:t>文件要求且</w:t>
      </w:r>
      <w:r>
        <w:rPr>
          <w:rFonts w:hint="eastAsia" w:ascii="宋体" w:hAnsi="宋体" w:cs="宋体"/>
          <w:color w:val="auto"/>
          <w:sz w:val="24"/>
          <w:szCs w:val="24"/>
        </w:rPr>
        <w:t>最终报价</w:t>
      </w:r>
      <w:r>
        <w:rPr>
          <w:rFonts w:ascii="宋体" w:hAnsi="宋体" w:cs="宋体"/>
          <w:color w:val="auto"/>
          <w:sz w:val="24"/>
          <w:szCs w:val="24"/>
          <w:lang w:val="zh-CN"/>
        </w:rPr>
        <w:t>最低的</w:t>
      </w:r>
      <w:r>
        <w:rPr>
          <w:rFonts w:hint="eastAsia" w:ascii="宋体" w:hAnsi="宋体" w:cs="宋体"/>
          <w:color w:val="auto"/>
          <w:sz w:val="24"/>
          <w:szCs w:val="24"/>
        </w:rPr>
        <w:t>供应商的</w:t>
      </w:r>
      <w:r>
        <w:rPr>
          <w:rFonts w:ascii="宋体" w:hAnsi="宋体" w:cs="宋体"/>
          <w:color w:val="auto"/>
          <w:sz w:val="24"/>
          <w:szCs w:val="24"/>
          <w:lang w:val="zh-CN"/>
        </w:rPr>
        <w:t>报价为评标基准价，其价格分为满分。因落实政府采购政策进行价格调整的，以调整后的价格计算评标基准价和投标报价。</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1）如果本项目非专门面向中小企业采购，对</w:t>
      </w:r>
      <w:r>
        <w:rPr>
          <w:rFonts w:ascii="宋体" w:hAnsi="宋体" w:cs="宋体"/>
          <w:color w:val="auto"/>
          <w:sz w:val="24"/>
          <w:szCs w:val="24"/>
          <w:lang w:val="zh-CN"/>
        </w:rPr>
        <w:t>符合</w:t>
      </w:r>
      <w:r>
        <w:rPr>
          <w:rFonts w:hint="eastAsia" w:ascii="宋体" w:hAnsi="宋体" w:cs="宋体"/>
          <w:color w:val="auto"/>
          <w:sz w:val="24"/>
          <w:szCs w:val="24"/>
          <w:lang w:val="zh-CN"/>
        </w:rPr>
        <w:t>《政府采购促进中小企业发展管理办法》（财库〔2020〕46号、《关于进一步加大政府采购支持中小企业力度的通知》（财库〔2022〕19号）</w:t>
      </w:r>
      <w:r>
        <w:rPr>
          <w:rFonts w:ascii="宋体" w:hAnsi="宋体" w:cs="宋体"/>
          <w:color w:val="auto"/>
          <w:sz w:val="24"/>
          <w:szCs w:val="24"/>
          <w:lang w:val="zh-CN"/>
        </w:rPr>
        <w:t>规定的小微企业报价</w:t>
      </w:r>
      <w:r>
        <w:rPr>
          <w:rFonts w:hint="eastAsia" w:ascii="宋体" w:hAnsi="宋体" w:cs="宋体"/>
          <w:color w:val="auto"/>
          <w:sz w:val="24"/>
          <w:szCs w:val="24"/>
          <w:lang w:val="zh-CN"/>
        </w:rPr>
        <w:t>给予20%（工程项目5%）的扣除，用扣除后的价格参与评审。</w:t>
      </w:r>
      <w:r>
        <w:rPr>
          <w:rFonts w:ascii="宋体" w:hAnsi="宋体" w:cs="宋体"/>
          <w:color w:val="auto"/>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color w:val="auto"/>
          <w:sz w:val="24"/>
          <w:szCs w:val="24"/>
          <w:lang w:val="zh-CN"/>
        </w:rPr>
        <w:t>6</w:t>
      </w:r>
      <w:r>
        <w:rPr>
          <w:rFonts w:ascii="宋体" w:hAnsi="宋体" w:cs="宋体"/>
          <w:color w:val="auto"/>
          <w:sz w:val="24"/>
          <w:szCs w:val="24"/>
          <w:lang w:val="zh-CN"/>
        </w:rPr>
        <w:t>%</w:t>
      </w:r>
      <w:r>
        <w:rPr>
          <w:rFonts w:hint="eastAsia" w:ascii="宋体" w:hAnsi="宋体" w:cs="宋体"/>
          <w:color w:val="auto"/>
          <w:sz w:val="24"/>
          <w:szCs w:val="24"/>
          <w:lang w:val="zh-CN"/>
        </w:rPr>
        <w:t>（工程项目2%）</w:t>
      </w:r>
      <w:r>
        <w:rPr>
          <w:rFonts w:ascii="宋体" w:hAnsi="宋体" w:cs="宋体"/>
          <w:color w:val="auto"/>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color w:val="auto"/>
          <w:sz w:val="24"/>
          <w:szCs w:val="24"/>
          <w:lang w:val="zh-CN"/>
        </w:rPr>
        <w:t>按照本次采购标的所属行业的划定标准，符合条件的中小企业应按照招标文件格式要求提供《中小企业声明函》，</w:t>
      </w:r>
      <w:r>
        <w:rPr>
          <w:rFonts w:ascii="宋体" w:hAnsi="宋体" w:cs="宋体"/>
          <w:color w:val="auto"/>
          <w:sz w:val="24"/>
          <w:szCs w:val="24"/>
          <w:lang w:val="zh-CN"/>
        </w:rPr>
        <w:t>否则不得享受相关中小企业扶持政策。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小型和微型企业不包含民办非企业单位。</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符合中小企业划分标准的个体工商户，在政府采购活动中视同中小企业。</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（一）安置的残疾人占本单位在职职工人数的比例不低于25%（含25%），并且安置的残疾人人数不少于10人（含10人）；</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pPr>
        <w:pStyle w:val="21"/>
        <w:spacing w:line="360" w:lineRule="auto"/>
        <w:ind w:firstLine="480" w:firstLineChars="200"/>
        <w:contextualSpacing/>
        <w:rPr>
          <w:rFonts w:ascii="宋体" w:hAnsi="宋体" w:cs="宋体"/>
          <w:color w:val="auto"/>
          <w:lang w:val="zh-CN"/>
        </w:rPr>
      </w:pPr>
      <w:r>
        <w:rPr>
          <w:rFonts w:hint="eastAsia" w:ascii="宋体" w:hAnsi="宋体" w:cs="宋体"/>
          <w:color w:val="auto"/>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w:t>
      </w:r>
      <w:r>
        <w:rPr>
          <w:rFonts w:hint="eastAsia" w:ascii="宋体" w:hAnsi="宋体" w:cs="宋体"/>
          <w:color w:val="auto"/>
          <w:sz w:val="24"/>
          <w:szCs w:val="24"/>
        </w:rPr>
        <w:t>供应商</w:t>
      </w:r>
      <w:r>
        <w:rPr>
          <w:rFonts w:ascii="宋体" w:hAnsi="宋体" w:cs="宋体"/>
          <w:color w:val="auto"/>
          <w:sz w:val="24"/>
          <w:szCs w:val="24"/>
          <w:lang w:val="zh-CN"/>
        </w:rPr>
        <w:t>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w:t>
      </w:r>
      <w:r>
        <w:rPr>
          <w:rFonts w:hint="eastAsia" w:ascii="宋体" w:hAnsi="宋体" w:cs="宋体"/>
          <w:color w:val="auto"/>
          <w:sz w:val="24"/>
          <w:szCs w:val="24"/>
          <w:lang w:val="zh-CN"/>
        </w:rPr>
        <w:t>供应商</w:t>
      </w:r>
      <w:r>
        <w:rPr>
          <w:rFonts w:ascii="宋体" w:hAnsi="宋体" w:cs="宋体"/>
          <w:color w:val="auto"/>
          <w:sz w:val="24"/>
          <w:szCs w:val="24"/>
          <w:lang w:val="zh-CN"/>
        </w:rPr>
        <w:t>，其他投标无效。</w:t>
      </w:r>
    </w:p>
    <w:p>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w:t>
      </w:r>
      <w:r>
        <w:rPr>
          <w:rFonts w:hint="eastAsia" w:ascii="宋体" w:hAnsi="宋体" w:cs="宋体"/>
          <w:color w:val="auto"/>
          <w:sz w:val="24"/>
          <w:szCs w:val="24"/>
          <w:lang w:val="zh-CN"/>
        </w:rPr>
        <w:t>供应商</w:t>
      </w:r>
      <w:r>
        <w:rPr>
          <w:rFonts w:ascii="宋体" w:hAnsi="宋体" w:cs="宋体"/>
          <w:color w:val="auto"/>
          <w:sz w:val="24"/>
          <w:szCs w:val="24"/>
          <w:lang w:val="zh-CN"/>
        </w:rPr>
        <w:t>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w:t>
      </w:r>
      <w:r>
        <w:rPr>
          <w:rFonts w:hint="eastAsia" w:ascii="宋体" w:hAnsi="宋体" w:cs="宋体"/>
          <w:color w:val="auto"/>
          <w:sz w:val="24"/>
          <w:szCs w:val="24"/>
          <w:lang w:val="zh-CN"/>
        </w:rPr>
        <w:t>供应商</w:t>
      </w:r>
      <w:r>
        <w:rPr>
          <w:rFonts w:ascii="宋体" w:hAnsi="宋体" w:cs="宋体"/>
          <w:color w:val="auto"/>
          <w:sz w:val="24"/>
          <w:szCs w:val="24"/>
          <w:lang w:val="zh-CN"/>
        </w:rPr>
        <w:t>参加同一合同项下投标的，按一家</w:t>
      </w:r>
      <w:r>
        <w:rPr>
          <w:rFonts w:hint="eastAsia" w:ascii="宋体" w:hAnsi="宋体" w:cs="宋体"/>
          <w:color w:val="auto"/>
          <w:sz w:val="24"/>
          <w:szCs w:val="24"/>
          <w:lang w:val="zh-CN"/>
        </w:rPr>
        <w:t>供应商</w:t>
      </w:r>
      <w:r>
        <w:rPr>
          <w:rFonts w:ascii="宋体" w:hAnsi="宋体" w:cs="宋体"/>
          <w:color w:val="auto"/>
          <w:sz w:val="24"/>
          <w:szCs w:val="24"/>
          <w:lang w:val="zh-CN"/>
        </w:rPr>
        <w:t>计算，评审后得分最高的同品牌</w:t>
      </w:r>
      <w:r>
        <w:rPr>
          <w:rFonts w:hint="eastAsia" w:ascii="宋体" w:hAnsi="宋体" w:cs="宋体"/>
          <w:color w:val="auto"/>
          <w:sz w:val="24"/>
          <w:szCs w:val="24"/>
          <w:lang w:val="zh-CN"/>
        </w:rPr>
        <w:t>供应商</w:t>
      </w:r>
      <w:r>
        <w:rPr>
          <w:rFonts w:ascii="宋体" w:hAnsi="宋体" w:cs="宋体"/>
          <w:color w:val="auto"/>
          <w:sz w:val="24"/>
          <w:szCs w:val="24"/>
          <w:lang w:val="zh-CN"/>
        </w:rPr>
        <w:t>作为</w:t>
      </w:r>
      <w:r>
        <w:rPr>
          <w:rFonts w:hint="eastAsia" w:ascii="宋体" w:hAnsi="宋体" w:cs="宋体"/>
          <w:color w:val="auto"/>
          <w:sz w:val="24"/>
          <w:szCs w:val="24"/>
          <w:lang w:val="zh-CN"/>
        </w:rPr>
        <w:t>成交</w:t>
      </w:r>
      <w:r>
        <w:rPr>
          <w:rFonts w:ascii="宋体" w:hAnsi="宋体" w:cs="宋体"/>
          <w:color w:val="auto"/>
          <w:sz w:val="24"/>
          <w:szCs w:val="24"/>
          <w:lang w:val="zh-CN"/>
        </w:rPr>
        <w:t>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一个供应商获得成交人推荐资格</w:t>
      </w:r>
      <w:r>
        <w:rPr>
          <w:rFonts w:ascii="宋体" w:hAnsi="宋体" w:cs="宋体"/>
          <w:color w:val="auto"/>
          <w:sz w:val="24"/>
          <w:szCs w:val="24"/>
          <w:lang w:val="zh-CN"/>
        </w:rPr>
        <w:t>，其他同品牌</w:t>
      </w:r>
      <w:r>
        <w:rPr>
          <w:rFonts w:hint="eastAsia" w:ascii="宋体" w:hAnsi="宋体" w:cs="宋体"/>
          <w:color w:val="auto"/>
          <w:sz w:val="24"/>
          <w:szCs w:val="24"/>
          <w:lang w:val="zh-CN"/>
        </w:rPr>
        <w:t>供应商</w:t>
      </w:r>
      <w:r>
        <w:rPr>
          <w:rFonts w:ascii="宋体" w:hAnsi="宋体" w:cs="宋体"/>
          <w:color w:val="auto"/>
          <w:sz w:val="24"/>
          <w:szCs w:val="24"/>
          <w:lang w:val="zh-CN"/>
        </w:rPr>
        <w:t>不作为</w:t>
      </w:r>
      <w:r>
        <w:rPr>
          <w:rFonts w:hint="eastAsia" w:ascii="宋体" w:hAnsi="宋体" w:cs="宋体"/>
          <w:color w:val="auto"/>
          <w:sz w:val="24"/>
          <w:szCs w:val="24"/>
          <w:lang w:val="zh-CN"/>
        </w:rPr>
        <w:t>成交</w:t>
      </w:r>
      <w:r>
        <w:rPr>
          <w:rFonts w:ascii="宋体" w:hAnsi="宋体" w:cs="宋体"/>
          <w:color w:val="auto"/>
          <w:sz w:val="24"/>
          <w:szCs w:val="24"/>
          <w:lang w:val="zh-CN"/>
        </w:rPr>
        <w:t>候选人。</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（4）信息产品要求</w:t>
      </w:r>
    </w:p>
    <w:p>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1）供应商所投产品如被列入</w:t>
      </w:r>
      <w:r>
        <w:rPr>
          <w:rFonts w:ascii="宋体" w:hAnsi="宋体" w:cs="宋体"/>
          <w:color w:val="auto"/>
          <w:sz w:val="24"/>
          <w:szCs w:val="24"/>
          <w:lang w:val="zh-CN"/>
        </w:rPr>
        <w:t>《信息安全产品强制性认证目录》，</w:t>
      </w:r>
      <w:r>
        <w:rPr>
          <w:rFonts w:hint="eastAsia" w:ascii="宋体" w:hAnsi="宋体" w:cs="宋体"/>
          <w:color w:val="auto"/>
          <w:sz w:val="24"/>
          <w:szCs w:val="24"/>
          <w:lang w:val="zh-CN"/>
        </w:rPr>
        <w:t>应提供由中国信息安全认证中心按国家标准认证颁发的有效认证证书。</w:t>
      </w:r>
    </w:p>
    <w:p>
      <w:pPr>
        <w:pStyle w:val="21"/>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pPr>
        <w:autoSpaceDE w:val="0"/>
        <w:autoSpaceDN w:val="0"/>
        <w:spacing w:line="360" w:lineRule="auto"/>
        <w:ind w:firstLine="480" w:firstLineChars="200"/>
        <w:contextualSpacing/>
        <w:rPr>
          <w:color w:val="auto"/>
        </w:rPr>
      </w:pPr>
      <w:r>
        <w:rPr>
          <w:rFonts w:hint="eastAsia" w:ascii="宋体" w:hAnsi="宋体" w:cs="宋体"/>
          <w:color w:val="auto"/>
          <w:kern w:val="0"/>
          <w:sz w:val="24"/>
          <w:szCs w:val="24"/>
        </w:rPr>
        <w:t>根据《河南省财政厅关于防范供应商串通投标促进政府采购公平竞争的通知》（豫财购 ﹝2021﹞6号）要求，参与同一个标段的供应商存在下列情形之一的，其投标文件无效：</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（一）不同供应商的电子投标（响应）文件上传计算机的网卡MAC地址、CPU序列号和硬盘序列号等硬件信息相同的；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（二）不同供应商的投标（响应）文件由同一电子设备编制、打印加密或者上传；</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（三）不同供应商的投标（响应）文件由同一电子设备打印、复印；</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（四）不同供应商的投标（响应）文件由同一人送达或者分发，或者不同供应商联系人为同一人或不同联系人的联系电话一致的；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（五）不同供应商的投标（响应）文件的内容存在两处以上细节错误一致；</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（六）不同供应商的法定代表人、委托代理人、项目经理、项目负责人等由同一个单位缴纳社会保险或者领取报酬的；</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（七）不同供应商投标（响应）文件中法定代表人或者负责人签字出自同一人之手；</w:t>
      </w:r>
    </w:p>
    <w:p>
      <w:pPr>
        <w:autoSpaceDE w:val="0"/>
        <w:autoSpaceDN w:val="0"/>
        <w:spacing w:line="360" w:lineRule="auto"/>
        <w:ind w:firstLine="480" w:firstLineChars="200"/>
        <w:contextualSpacing/>
        <w:rPr>
          <w:rFonts w:ascii="宋体" w:hAnsi="宋体" w:cs="宋体"/>
          <w:color w:val="auto"/>
          <w:kern w:val="0"/>
          <w:sz w:val="24"/>
          <w:szCs w:val="24"/>
          <w:lang w:val="zh-CN"/>
        </w:rPr>
      </w:pPr>
      <w:r>
        <w:rPr>
          <w:rFonts w:hint="eastAsia" w:ascii="宋体" w:hAnsi="宋体" w:cs="宋体"/>
          <w:color w:val="auto"/>
          <w:kern w:val="0"/>
          <w:sz w:val="24"/>
          <w:szCs w:val="24"/>
          <w:lang w:val="zh-CN"/>
        </w:rPr>
        <w:t>（八）其他涉嫌串通的情形。</w:t>
      </w:r>
    </w:p>
    <w:p>
      <w:pPr>
        <w:tabs>
          <w:tab w:val="left" w:pos="1260"/>
        </w:tabs>
        <w:autoSpaceDE w:val="0"/>
        <w:autoSpaceDN w:val="0"/>
        <w:spacing w:line="360" w:lineRule="auto"/>
        <w:ind w:firstLine="482" w:firstLineChars="200"/>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34"/>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6565"/>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77" w:type="dxa"/>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分值构成</w:t>
            </w:r>
          </w:p>
          <w:p>
            <w:pPr>
              <w:spacing w:line="360" w:lineRule="auto"/>
              <w:jc w:val="center"/>
              <w:rPr>
                <w:rFonts w:ascii="宋体" w:hAnsi="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319" w:type="dxa"/>
            <w:gridSpan w:val="2"/>
            <w:vAlign w:val="center"/>
          </w:tcPr>
          <w:p>
            <w:pPr>
              <w:spacing w:line="360" w:lineRule="auto"/>
              <w:contextualSpacing/>
              <w:jc w:val="center"/>
              <w:rPr>
                <w:rFonts w:ascii="宋体" w:hAnsi="宋体"/>
                <w:color w:val="auto"/>
                <w:sz w:val="24"/>
                <w:szCs w:val="24"/>
                <w:highlight w:val="red"/>
                <w:u w:val="none"/>
              </w:rPr>
            </w:pPr>
            <w:r>
              <w:rPr>
                <w:rFonts w:hint="eastAsia" w:ascii="宋体" w:hAnsi="宋体"/>
                <w:color w:val="auto"/>
                <w:sz w:val="24"/>
                <w:szCs w:val="24"/>
              </w:rPr>
              <w:t>价格分值：</w:t>
            </w:r>
            <w:r>
              <w:rPr>
                <w:rFonts w:hint="eastAsia" w:ascii="宋体" w:hAnsi="宋体"/>
                <w:color w:val="auto"/>
                <w:sz w:val="24"/>
                <w:szCs w:val="24"/>
                <w:highlight w:val="none"/>
                <w:u w:val="none"/>
                <w:lang w:val="en-US" w:eastAsia="zh-CN"/>
              </w:rPr>
              <w:t>40</w:t>
            </w:r>
            <w:r>
              <w:rPr>
                <w:rFonts w:hint="eastAsia" w:ascii="宋体" w:hAnsi="宋体"/>
                <w:color w:val="auto"/>
                <w:sz w:val="24"/>
                <w:szCs w:val="24"/>
                <w:highlight w:val="none"/>
                <w:u w:val="none"/>
              </w:rPr>
              <w:t>分</w:t>
            </w:r>
          </w:p>
          <w:p>
            <w:pPr>
              <w:spacing w:line="360" w:lineRule="auto"/>
              <w:contextualSpacing/>
              <w:jc w:val="center"/>
              <w:rPr>
                <w:rFonts w:ascii="宋体" w:hAnsi="宋体"/>
                <w:color w:val="auto"/>
                <w:sz w:val="24"/>
                <w:szCs w:val="24"/>
                <w:u w:val="none"/>
              </w:rPr>
            </w:pPr>
            <w:r>
              <w:rPr>
                <w:rFonts w:hint="eastAsia" w:ascii="宋体" w:hAnsi="宋体"/>
                <w:color w:val="auto"/>
                <w:sz w:val="24"/>
                <w:szCs w:val="24"/>
                <w:u w:val="none"/>
              </w:rPr>
              <w:t>商务部分：</w:t>
            </w:r>
            <w:r>
              <w:rPr>
                <w:rFonts w:hint="eastAsia" w:ascii="宋体" w:hAnsi="宋体"/>
                <w:color w:val="auto"/>
                <w:sz w:val="24"/>
                <w:szCs w:val="24"/>
                <w:u w:val="none"/>
                <w:lang w:val="en-US" w:eastAsia="zh-CN"/>
              </w:rPr>
              <w:t>40</w:t>
            </w:r>
            <w:r>
              <w:rPr>
                <w:rFonts w:hint="eastAsia" w:ascii="宋体" w:hAnsi="宋体"/>
                <w:color w:val="auto"/>
                <w:sz w:val="24"/>
                <w:szCs w:val="24"/>
                <w:u w:val="none"/>
              </w:rPr>
              <w:t>分</w:t>
            </w:r>
          </w:p>
          <w:p>
            <w:pPr>
              <w:spacing w:line="360" w:lineRule="auto"/>
              <w:jc w:val="center"/>
              <w:rPr>
                <w:rFonts w:ascii="宋体" w:hAnsi="宋体" w:cs="宋体"/>
                <w:color w:val="auto"/>
                <w:sz w:val="24"/>
                <w:szCs w:val="24"/>
              </w:rPr>
            </w:pPr>
            <w:r>
              <w:rPr>
                <w:rFonts w:hint="eastAsia" w:ascii="宋体" w:hAnsi="宋体"/>
                <w:color w:val="auto"/>
                <w:sz w:val="24"/>
                <w:szCs w:val="24"/>
                <w:u w:val="none"/>
              </w:rPr>
              <w:t>技术部分</w:t>
            </w: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20</w:t>
            </w:r>
            <w:r>
              <w:rPr>
                <w:rFonts w:hint="eastAsia" w:ascii="宋体" w:hAnsi="宋体"/>
                <w:color w:val="auto"/>
                <w:sz w:val="24"/>
                <w:szCs w:val="24"/>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6" w:type="dxa"/>
            <w:gridSpan w:val="3"/>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价格部分（满分</w:t>
            </w:r>
            <w:r>
              <w:rPr>
                <w:rFonts w:hint="eastAsia" w:ascii="宋体" w:hAnsi="宋体" w:cs="宋体"/>
                <w:b/>
                <w:color w:val="auto"/>
                <w:sz w:val="24"/>
                <w:szCs w:val="24"/>
                <w:lang w:val="en-US" w:eastAsia="zh-CN"/>
              </w:rPr>
              <w:t>40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评分因素</w:t>
            </w:r>
          </w:p>
        </w:tc>
        <w:tc>
          <w:tcPr>
            <w:tcW w:w="6565"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评标标准</w:t>
            </w:r>
          </w:p>
        </w:tc>
        <w:tc>
          <w:tcPr>
            <w:tcW w:w="754"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77"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最终磋商报价评分标准</w:t>
            </w:r>
          </w:p>
        </w:tc>
        <w:tc>
          <w:tcPr>
            <w:tcW w:w="6565" w:type="dxa"/>
            <w:vAlign w:val="center"/>
          </w:tcPr>
          <w:p>
            <w:pPr>
              <w:pStyle w:val="86"/>
              <w:spacing w:line="360" w:lineRule="auto"/>
              <w:jc w:val="left"/>
              <w:rPr>
                <w:color w:val="auto"/>
                <w:sz w:val="24"/>
                <w:szCs w:val="24"/>
              </w:rPr>
            </w:pPr>
            <w:r>
              <w:rPr>
                <w:rFonts w:hint="eastAsia"/>
                <w:color w:val="auto"/>
                <w:sz w:val="24"/>
                <w:szCs w:val="24"/>
              </w:rPr>
              <w:t>满足磋商文件要求且最低的最终磋商报价为磋商基准价，其价格分为满分</w:t>
            </w:r>
            <w:r>
              <w:rPr>
                <w:rFonts w:hint="eastAsia"/>
                <w:color w:val="auto"/>
                <w:sz w:val="24"/>
                <w:szCs w:val="24"/>
                <w:highlight w:val="none"/>
                <w:lang w:val="en-US" w:eastAsia="zh-CN"/>
              </w:rPr>
              <w:t>40</w:t>
            </w:r>
            <w:r>
              <w:rPr>
                <w:rFonts w:hint="eastAsia"/>
                <w:color w:val="auto"/>
                <w:sz w:val="24"/>
                <w:szCs w:val="24"/>
                <w:highlight w:val="none"/>
                <w:lang w:val="en-US"/>
              </w:rPr>
              <w:t>分</w:t>
            </w:r>
            <w:r>
              <w:rPr>
                <w:rFonts w:hint="eastAsia"/>
                <w:color w:val="auto"/>
                <w:sz w:val="24"/>
                <w:szCs w:val="24"/>
              </w:rPr>
              <w:t>。其他供应商的报价得分计算：</w:t>
            </w:r>
          </w:p>
          <w:p>
            <w:pPr>
              <w:spacing w:line="360" w:lineRule="auto"/>
              <w:rPr>
                <w:rFonts w:hint="default" w:ascii="宋体" w:hAnsi="宋体" w:eastAsia="宋体" w:cs="宋体"/>
                <w:color w:val="auto"/>
                <w:kern w:val="2"/>
                <w:sz w:val="24"/>
                <w:szCs w:val="24"/>
                <w:lang w:val="en-US" w:eastAsia="zh-CN" w:bidi="zh-CN"/>
              </w:rPr>
            </w:pPr>
            <w:r>
              <w:rPr>
                <w:rFonts w:hint="eastAsia" w:ascii="宋体" w:hAnsi="宋体" w:eastAsia="宋体" w:cs="宋体"/>
                <w:color w:val="auto"/>
                <w:kern w:val="2"/>
                <w:sz w:val="24"/>
                <w:szCs w:val="24"/>
                <w:lang w:val="zh-CN" w:eastAsia="zh-CN" w:bidi="zh-CN"/>
              </w:rPr>
              <w:t>报价得分=(磋商基准价／最终磋商报价)×</w:t>
            </w:r>
            <w:r>
              <w:rPr>
                <w:rFonts w:hint="eastAsia" w:ascii="宋体" w:hAnsi="宋体" w:cs="宋体"/>
                <w:color w:val="auto"/>
                <w:kern w:val="2"/>
                <w:sz w:val="24"/>
                <w:szCs w:val="24"/>
                <w:lang w:val="en-US" w:eastAsia="zh-CN" w:bidi="zh-CN"/>
              </w:rPr>
              <w:t>4</w:t>
            </w:r>
            <w:r>
              <w:rPr>
                <w:rFonts w:hint="eastAsia" w:ascii="宋体" w:hAnsi="宋体" w:eastAsia="宋体" w:cs="宋体"/>
                <w:color w:val="auto"/>
                <w:kern w:val="2"/>
                <w:sz w:val="24"/>
                <w:szCs w:val="24"/>
                <w:lang w:val="en-US" w:eastAsia="zh-CN" w:bidi="zh-CN"/>
              </w:rPr>
              <w:t>0</w:t>
            </w:r>
          </w:p>
          <w:p>
            <w:pPr>
              <w:pStyle w:val="5"/>
              <w:ind w:left="0" w:leftChars="0" w:firstLine="0" w:firstLineChars="0"/>
              <w:jc w:val="left"/>
              <w:rPr>
                <w:rFonts w:hint="default"/>
                <w:color w:val="auto"/>
                <w:lang w:val="en-US" w:eastAsia="zh-CN"/>
              </w:rPr>
            </w:pPr>
            <w:r>
              <w:rPr>
                <w:rFonts w:hint="default" w:ascii="宋体" w:hAnsi="宋体" w:eastAsia="宋体" w:cs="宋体"/>
                <w:color w:val="auto"/>
                <w:kern w:val="2"/>
                <w:sz w:val="24"/>
                <w:szCs w:val="24"/>
                <w:lang w:val="en-US" w:eastAsia="zh-CN" w:bidi="zh-CN"/>
              </w:rPr>
              <w:t>注：以上计算过程均保留小数点后两位。</w:t>
            </w:r>
          </w:p>
        </w:tc>
        <w:tc>
          <w:tcPr>
            <w:tcW w:w="754"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40</w:t>
            </w:r>
            <w:r>
              <w:rPr>
                <w:rFonts w:hint="eastAsia" w:ascii="宋体" w:hAnsi="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6" w:type="dxa"/>
            <w:gridSpan w:val="3"/>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商务部分（满分</w:t>
            </w:r>
            <w:r>
              <w:rPr>
                <w:rFonts w:hint="eastAsia" w:ascii="宋体" w:hAnsi="宋体" w:cs="宋体"/>
                <w:b/>
                <w:color w:val="auto"/>
                <w:sz w:val="24"/>
                <w:szCs w:val="24"/>
                <w:lang w:val="en-US" w:eastAsia="zh-CN"/>
              </w:rPr>
              <w:t>40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评分因素</w:t>
            </w:r>
          </w:p>
        </w:tc>
        <w:tc>
          <w:tcPr>
            <w:tcW w:w="6565"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评标标准</w:t>
            </w:r>
          </w:p>
        </w:tc>
        <w:tc>
          <w:tcPr>
            <w:tcW w:w="754" w:type="dxa"/>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777" w:type="dxa"/>
            <w:vAlign w:val="center"/>
          </w:tcPr>
          <w:p>
            <w:pPr>
              <w:spacing w:line="360" w:lineRule="auto"/>
              <w:jc w:val="center"/>
              <w:rPr>
                <w:rFonts w:hint="eastAsia" w:ascii="宋体" w:hAnsi="宋体" w:eastAsia="宋体" w:cs="宋体"/>
                <w:color w:val="auto"/>
                <w:sz w:val="24"/>
                <w:szCs w:val="24"/>
                <w:lang w:val="en-US" w:eastAsia="zh-CN"/>
              </w:rPr>
            </w:pPr>
            <w:r>
              <w:rPr>
                <w:rFonts w:hint="eastAsia" w:hAnsi="宋体" w:cs="宋体"/>
                <w:bCs/>
                <w:snapToGrid w:val="0"/>
                <w:color w:val="000000"/>
                <w:sz w:val="24"/>
                <w:szCs w:val="24"/>
              </w:rPr>
              <w:t>企业综合能力</w:t>
            </w:r>
          </w:p>
        </w:tc>
        <w:tc>
          <w:tcPr>
            <w:tcW w:w="6565" w:type="dxa"/>
            <w:vAlign w:val="center"/>
          </w:tcPr>
          <w:p>
            <w:pPr>
              <w:spacing w:line="360" w:lineRule="auto"/>
              <w:jc w:val="left"/>
              <w:rPr>
                <w:rFonts w:hint="eastAsia" w:ascii="宋体" w:hAnsi="宋体" w:eastAsia="宋体" w:cs="宋体"/>
                <w:color w:val="auto"/>
                <w:sz w:val="24"/>
                <w:szCs w:val="24"/>
                <w:lang w:val="en-US" w:eastAsia="zh-CN"/>
              </w:rPr>
            </w:pPr>
            <w:r>
              <w:rPr>
                <w:rFonts w:hint="eastAsia" w:ascii="宋体" w:hAnsi="宋体"/>
                <w:bCs/>
                <w:kern w:val="0"/>
                <w:sz w:val="24"/>
                <w:szCs w:val="24"/>
                <w:lang w:val="en-GB"/>
              </w:rPr>
              <w:t>供应商或制造商获得由国家认可的认证机构</w:t>
            </w:r>
            <w:r>
              <w:rPr>
                <w:rFonts w:hint="eastAsia" w:ascii="宋体" w:hAnsi="宋体"/>
                <w:bCs/>
                <w:kern w:val="0"/>
                <w:sz w:val="24"/>
                <w:szCs w:val="24"/>
                <w:lang w:val="en-US" w:eastAsia="zh-CN"/>
              </w:rPr>
              <w:t>颁发</w:t>
            </w:r>
            <w:r>
              <w:rPr>
                <w:rFonts w:hint="eastAsia" w:ascii="宋体" w:hAnsi="宋体"/>
                <w:bCs/>
                <w:kern w:val="0"/>
                <w:sz w:val="24"/>
                <w:szCs w:val="24"/>
                <w:lang w:val="en-GB"/>
              </w:rPr>
              <w:t>的质量管理体系认证证书、环境管理体系认证证书、职业健康管理体系认证证书</w:t>
            </w:r>
            <w:r>
              <w:rPr>
                <w:rFonts w:hint="eastAsia" w:ascii="宋体" w:hAnsi="宋体"/>
                <w:bCs/>
                <w:kern w:val="0"/>
                <w:sz w:val="24"/>
                <w:szCs w:val="24"/>
                <w:lang w:val="en-GB" w:eastAsia="zh-CN"/>
              </w:rPr>
              <w:t>的</w:t>
            </w:r>
            <w:r>
              <w:rPr>
                <w:rFonts w:hint="eastAsia" w:ascii="宋体" w:hAnsi="宋体"/>
                <w:bCs/>
                <w:kern w:val="0"/>
                <w:sz w:val="24"/>
                <w:szCs w:val="24"/>
                <w:lang w:val="en-US" w:eastAsia="zh-CN"/>
              </w:rPr>
              <w:t>得</w:t>
            </w:r>
            <w:r>
              <w:rPr>
                <w:rFonts w:hint="eastAsia" w:ascii="宋体" w:hAnsi="宋体"/>
                <w:bCs/>
                <w:kern w:val="0"/>
                <w:sz w:val="24"/>
                <w:szCs w:val="24"/>
              </w:rPr>
              <w:t>3</w:t>
            </w:r>
            <w:r>
              <w:rPr>
                <w:rFonts w:hint="eastAsia" w:ascii="宋体" w:hAnsi="宋体"/>
                <w:bCs/>
                <w:kern w:val="0"/>
                <w:sz w:val="24"/>
                <w:szCs w:val="24"/>
                <w:lang w:val="en-GB"/>
              </w:rPr>
              <w:t>分，</w:t>
            </w:r>
            <w:r>
              <w:rPr>
                <w:rFonts w:hint="eastAsia" w:ascii="宋体" w:hAnsi="宋体"/>
                <w:bCs/>
                <w:kern w:val="0"/>
                <w:sz w:val="24"/>
                <w:szCs w:val="24"/>
                <w:lang w:val="en-US" w:eastAsia="zh-CN"/>
              </w:rPr>
              <w:t>缺项漏项</w:t>
            </w:r>
            <w:r>
              <w:rPr>
                <w:rFonts w:hint="eastAsia" w:ascii="宋体" w:hAnsi="宋体"/>
                <w:bCs/>
                <w:kern w:val="0"/>
                <w:sz w:val="24"/>
                <w:szCs w:val="24"/>
                <w:lang w:val="en-GB"/>
              </w:rPr>
              <w:t>不得分。</w:t>
            </w:r>
          </w:p>
        </w:tc>
        <w:tc>
          <w:tcPr>
            <w:tcW w:w="754" w:type="dxa"/>
            <w:vAlign w:val="center"/>
          </w:tcPr>
          <w:p>
            <w:pP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777"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kern w:val="0"/>
                <w:sz w:val="24"/>
                <w:szCs w:val="24"/>
              </w:rPr>
              <w:t>业绩</w:t>
            </w:r>
          </w:p>
        </w:tc>
        <w:tc>
          <w:tcPr>
            <w:tcW w:w="6565" w:type="dxa"/>
            <w:vAlign w:val="center"/>
          </w:tcPr>
          <w:p>
            <w:pPr>
              <w:numPr>
                <w:ilvl w:val="0"/>
                <w:numId w:val="0"/>
              </w:numPr>
              <w:spacing w:line="360" w:lineRule="auto"/>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提供2021年1月1日以来类似项目业绩的每份得</w:t>
            </w: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分，最高得</w:t>
            </w:r>
            <w:r>
              <w:rPr>
                <w:rFonts w:hint="eastAsia" w:ascii="宋体" w:hAnsi="宋体" w:cs="宋体"/>
                <w:color w:val="auto"/>
                <w:sz w:val="24"/>
                <w:szCs w:val="24"/>
                <w:lang w:val="en-US" w:eastAsia="zh-CN"/>
              </w:rPr>
              <w:t>9</w:t>
            </w:r>
            <w:r>
              <w:rPr>
                <w:rFonts w:hint="default" w:ascii="宋体" w:hAnsi="宋体" w:eastAsia="宋体" w:cs="宋体"/>
                <w:color w:val="auto"/>
                <w:sz w:val="24"/>
                <w:szCs w:val="24"/>
                <w:lang w:val="en-US" w:eastAsia="zh-CN"/>
              </w:rPr>
              <w:t>分。应提供法定媒介中标（成交）公示网页截图、合同、中标通知书、缺一项不得分）</w:t>
            </w:r>
            <w:r>
              <w:rPr>
                <w:rFonts w:hint="eastAsia" w:ascii="宋体" w:hAnsi="宋体" w:cs="宋体"/>
                <w:color w:val="auto"/>
                <w:sz w:val="24"/>
                <w:szCs w:val="24"/>
                <w:lang w:val="en-US" w:eastAsia="zh-CN"/>
              </w:rPr>
              <w:t>。</w:t>
            </w:r>
          </w:p>
        </w:tc>
        <w:tc>
          <w:tcPr>
            <w:tcW w:w="754"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4" w:hRule="atLeast"/>
        </w:trPr>
        <w:tc>
          <w:tcPr>
            <w:tcW w:w="1777"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kern w:val="0"/>
                <w:sz w:val="24"/>
                <w:szCs w:val="24"/>
              </w:rPr>
              <w:t>实施方案</w:t>
            </w:r>
          </w:p>
        </w:tc>
        <w:tc>
          <w:tcPr>
            <w:tcW w:w="6565" w:type="dxa"/>
            <w:vAlign w:val="center"/>
          </w:tcPr>
          <w:p>
            <w:pPr>
              <w:spacing w:line="460" w:lineRule="atLeast"/>
              <w:textAlignment w:val="baseline"/>
              <w:rPr>
                <w:rFonts w:cs="Arial"/>
                <w:kern w:val="0"/>
                <w:sz w:val="20"/>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实施</w:t>
            </w:r>
            <w:r>
              <w:rPr>
                <w:rFonts w:ascii="宋体" w:hAnsi="宋体" w:cs="宋体"/>
                <w:kern w:val="0"/>
                <w:sz w:val="24"/>
                <w:szCs w:val="24"/>
              </w:rPr>
              <w:t>计划</w:t>
            </w:r>
          </w:p>
          <w:p>
            <w:pPr>
              <w:spacing w:line="460" w:lineRule="atLeast"/>
              <w:textAlignment w:val="baseline"/>
              <w:rPr>
                <w:rFonts w:ascii="宋体" w:hAnsi="宋体" w:cs="宋体"/>
                <w:kern w:val="0"/>
                <w:sz w:val="24"/>
                <w:szCs w:val="24"/>
              </w:rPr>
            </w:pPr>
            <w:r>
              <w:rPr>
                <w:rFonts w:ascii="宋体" w:hAnsi="宋体" w:cs="宋体"/>
                <w:kern w:val="0"/>
                <w:sz w:val="24"/>
                <w:szCs w:val="24"/>
              </w:rPr>
              <w:t>对供应商根据采购人的需求实时提供相关实施计划的内容进行综合评分，描述详细完善、清晰合理的得</w:t>
            </w:r>
            <w:r>
              <w:rPr>
                <w:rFonts w:hint="eastAsia" w:ascii="宋体" w:hAnsi="宋体" w:cs="宋体"/>
                <w:kern w:val="0"/>
                <w:sz w:val="24"/>
                <w:szCs w:val="24"/>
                <w:lang w:val="en-US" w:eastAsia="zh-CN"/>
              </w:rPr>
              <w:t>6</w:t>
            </w:r>
            <w:r>
              <w:rPr>
                <w:rFonts w:ascii="宋体" w:hAnsi="宋体" w:cs="宋体"/>
                <w:kern w:val="0"/>
                <w:sz w:val="24"/>
                <w:szCs w:val="24"/>
              </w:rPr>
              <w:t>分；方案提供一般得</w:t>
            </w:r>
            <w:r>
              <w:rPr>
                <w:rFonts w:hint="eastAsia" w:ascii="宋体" w:hAnsi="宋体" w:cs="宋体"/>
                <w:kern w:val="0"/>
                <w:sz w:val="24"/>
                <w:szCs w:val="24"/>
              </w:rPr>
              <w:t>3</w:t>
            </w:r>
            <w:r>
              <w:rPr>
                <w:rFonts w:ascii="宋体" w:hAnsi="宋体" w:cs="宋体"/>
                <w:kern w:val="0"/>
                <w:sz w:val="24"/>
                <w:szCs w:val="24"/>
              </w:rPr>
              <w:t>分；仅进行简单描述的得1分，</w:t>
            </w:r>
          </w:p>
          <w:p>
            <w:pPr>
              <w:spacing w:line="460" w:lineRule="atLeast"/>
              <w:textAlignment w:val="baseline"/>
              <w:rPr>
                <w:rFonts w:ascii="宋体" w:hAnsi="宋体" w:cs="宋体"/>
                <w:kern w:val="0"/>
                <w:sz w:val="24"/>
                <w:szCs w:val="24"/>
              </w:rPr>
            </w:pPr>
            <w:r>
              <w:rPr>
                <w:rFonts w:ascii="宋体" w:hAnsi="宋体" w:cs="宋体"/>
                <w:kern w:val="0"/>
                <w:sz w:val="24"/>
                <w:szCs w:val="24"/>
              </w:rPr>
              <w:t>缺项漏项不得分。</w:t>
            </w:r>
          </w:p>
          <w:p>
            <w:pPr>
              <w:spacing w:line="460" w:lineRule="atLeast"/>
              <w:textAlignment w:val="baseline"/>
              <w:rPr>
                <w:rFonts w:cs="Arial"/>
                <w:kern w:val="0"/>
                <w:sz w:val="20"/>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产品</w:t>
            </w:r>
            <w:r>
              <w:rPr>
                <w:rFonts w:ascii="宋体" w:hAnsi="宋体" w:cs="宋体"/>
                <w:kern w:val="0"/>
                <w:sz w:val="24"/>
                <w:szCs w:val="24"/>
              </w:rPr>
              <w:t>配送及安装调试</w:t>
            </w:r>
          </w:p>
          <w:p>
            <w:pPr>
              <w:spacing w:line="460" w:lineRule="atLeast"/>
              <w:textAlignment w:val="baseline"/>
              <w:rPr>
                <w:rFonts w:cs="Arial"/>
                <w:kern w:val="0"/>
                <w:sz w:val="20"/>
              </w:rPr>
            </w:pPr>
            <w:r>
              <w:rPr>
                <w:rFonts w:ascii="宋体" w:hAnsi="宋体" w:cs="宋体"/>
                <w:kern w:val="0"/>
                <w:sz w:val="24"/>
                <w:szCs w:val="24"/>
              </w:rPr>
              <w:t>根据供应商的产品配送及安装调试方案进行综合评分，描述详细完善、清晰合理的得</w:t>
            </w:r>
            <w:r>
              <w:rPr>
                <w:rFonts w:hint="eastAsia" w:ascii="宋体" w:hAnsi="宋体" w:cs="宋体"/>
                <w:kern w:val="0"/>
                <w:sz w:val="24"/>
                <w:szCs w:val="24"/>
                <w:lang w:val="en-US" w:eastAsia="zh-CN"/>
              </w:rPr>
              <w:t>6</w:t>
            </w:r>
            <w:r>
              <w:rPr>
                <w:rFonts w:ascii="宋体" w:hAnsi="宋体" w:cs="宋体"/>
                <w:kern w:val="0"/>
                <w:sz w:val="24"/>
                <w:szCs w:val="24"/>
              </w:rPr>
              <w:t>分；</w:t>
            </w:r>
            <w:r>
              <w:rPr>
                <w:rFonts w:hint="eastAsia" w:ascii="宋体" w:hAnsi="宋体" w:cs="宋体"/>
                <w:kern w:val="0"/>
                <w:sz w:val="24"/>
                <w:szCs w:val="24"/>
              </w:rPr>
              <w:t>方案提供一般</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p>
            <w:pPr>
              <w:spacing w:line="460" w:lineRule="atLeast"/>
              <w:textAlignment w:val="baseline"/>
              <w:rPr>
                <w:rFonts w:cs="Arial"/>
                <w:kern w:val="0"/>
                <w:sz w:val="20"/>
              </w:rPr>
            </w:pPr>
            <w:r>
              <w:rPr>
                <w:rFonts w:hint="eastAsia" w:ascii="宋体" w:hAnsi="宋体" w:cs="宋体"/>
                <w:kern w:val="0"/>
                <w:sz w:val="24"/>
                <w:szCs w:val="24"/>
              </w:rPr>
              <w:t>3</w:t>
            </w:r>
            <w:r>
              <w:rPr>
                <w:rFonts w:ascii="宋体" w:hAnsi="宋体" w:cs="宋体"/>
                <w:kern w:val="0"/>
                <w:sz w:val="24"/>
                <w:szCs w:val="24"/>
              </w:rPr>
              <w:t>、产品维护保养、应急维修网点和时间安排</w:t>
            </w:r>
          </w:p>
          <w:p>
            <w:pPr>
              <w:spacing w:line="460" w:lineRule="atLeast"/>
              <w:textAlignment w:val="baseline"/>
              <w:rPr>
                <w:rFonts w:cs="Arial"/>
                <w:kern w:val="0"/>
                <w:sz w:val="20"/>
              </w:rPr>
            </w:pPr>
            <w:r>
              <w:rPr>
                <w:rFonts w:ascii="宋体" w:hAnsi="宋体" w:cs="宋体"/>
                <w:kern w:val="0"/>
                <w:sz w:val="24"/>
                <w:szCs w:val="24"/>
              </w:rPr>
              <w:t>根据供应商的产品维护保养计划，应急维修网点和时间安排的合理性、科学性、及时性进行综合评分，描述详细完善、清晰合理的得</w:t>
            </w:r>
            <w:r>
              <w:rPr>
                <w:rFonts w:hint="eastAsia" w:ascii="宋体" w:hAnsi="宋体" w:cs="宋体"/>
                <w:kern w:val="0"/>
                <w:sz w:val="24"/>
                <w:szCs w:val="24"/>
                <w:lang w:val="en-US" w:eastAsia="zh-CN"/>
              </w:rPr>
              <w:t>6</w:t>
            </w:r>
            <w:r>
              <w:rPr>
                <w:rFonts w:ascii="宋体" w:hAnsi="宋体" w:cs="宋体"/>
                <w:kern w:val="0"/>
                <w:sz w:val="24"/>
                <w:szCs w:val="24"/>
              </w:rPr>
              <w:t>分；</w:t>
            </w:r>
            <w:r>
              <w:rPr>
                <w:rFonts w:hint="eastAsia" w:ascii="宋体" w:hAnsi="宋体" w:cs="宋体"/>
                <w:kern w:val="0"/>
                <w:sz w:val="24"/>
                <w:szCs w:val="24"/>
              </w:rPr>
              <w:t>方案提供一般</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p>
            <w:pPr>
              <w:spacing w:line="460" w:lineRule="atLeast"/>
              <w:textAlignment w:val="baseline"/>
              <w:rPr>
                <w:rFonts w:cs="Arial"/>
                <w:kern w:val="0"/>
                <w:sz w:val="20"/>
              </w:rPr>
            </w:pPr>
            <w:r>
              <w:rPr>
                <w:rFonts w:hint="eastAsia" w:ascii="宋体" w:hAnsi="宋体" w:cs="宋体"/>
                <w:kern w:val="0"/>
                <w:sz w:val="24"/>
                <w:szCs w:val="24"/>
              </w:rPr>
              <w:t>4</w:t>
            </w:r>
            <w:r>
              <w:rPr>
                <w:rFonts w:ascii="宋体" w:hAnsi="宋体" w:cs="宋体"/>
                <w:kern w:val="0"/>
                <w:sz w:val="24"/>
                <w:szCs w:val="24"/>
              </w:rPr>
              <w:t>、保障产品后续良好运行的备品备件储备计划</w:t>
            </w:r>
          </w:p>
          <w:p>
            <w:pPr>
              <w:spacing w:line="460" w:lineRule="atLeast"/>
              <w:textAlignment w:val="baseline"/>
              <w:rPr>
                <w:rFonts w:cs="Arial"/>
                <w:kern w:val="0"/>
                <w:sz w:val="20"/>
              </w:rPr>
            </w:pPr>
            <w:r>
              <w:rPr>
                <w:rFonts w:ascii="宋体" w:hAnsi="宋体" w:cs="宋体"/>
                <w:kern w:val="0"/>
                <w:sz w:val="24"/>
                <w:szCs w:val="24"/>
              </w:rPr>
              <w:t>根据供应商对产品后续运行的正常、持续、稳定性有充足的部件、材料和配件及替换产品等的储备计划进行综合评分，描述详细完善、清晰合理的得</w:t>
            </w:r>
            <w:r>
              <w:rPr>
                <w:rFonts w:hint="eastAsia" w:ascii="宋体" w:hAnsi="宋体" w:cs="宋体"/>
                <w:kern w:val="0"/>
                <w:sz w:val="24"/>
                <w:szCs w:val="24"/>
              </w:rPr>
              <w:t>5</w:t>
            </w:r>
            <w:r>
              <w:rPr>
                <w:rFonts w:ascii="宋体" w:hAnsi="宋体" w:cs="宋体"/>
                <w:kern w:val="0"/>
                <w:sz w:val="24"/>
                <w:szCs w:val="24"/>
              </w:rPr>
              <w:t>分；</w:t>
            </w:r>
            <w:r>
              <w:rPr>
                <w:rFonts w:hint="eastAsia" w:ascii="宋体" w:hAnsi="宋体" w:cs="宋体"/>
                <w:kern w:val="0"/>
                <w:sz w:val="24"/>
                <w:szCs w:val="24"/>
              </w:rPr>
              <w:t>方案提供一般</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p>
            <w:pPr>
              <w:spacing w:line="460" w:lineRule="atLeast"/>
              <w:textAlignment w:val="baseline"/>
              <w:rPr>
                <w:rFonts w:cs="Arial"/>
                <w:kern w:val="0"/>
                <w:sz w:val="20"/>
              </w:rPr>
            </w:pPr>
            <w:r>
              <w:rPr>
                <w:rFonts w:hint="eastAsia" w:ascii="宋体" w:hAnsi="宋体" w:cs="宋体"/>
                <w:kern w:val="0"/>
                <w:sz w:val="24"/>
                <w:szCs w:val="24"/>
              </w:rPr>
              <w:t>5</w:t>
            </w:r>
            <w:r>
              <w:rPr>
                <w:rFonts w:ascii="宋体" w:hAnsi="宋体" w:cs="宋体"/>
                <w:kern w:val="0"/>
                <w:sz w:val="24"/>
                <w:szCs w:val="24"/>
              </w:rPr>
              <w:t>、售后服务及承诺</w:t>
            </w:r>
          </w:p>
          <w:p>
            <w:pPr>
              <w:spacing w:line="360" w:lineRule="auto"/>
              <w:jc w:val="left"/>
              <w:rPr>
                <w:rFonts w:hint="eastAsia" w:ascii="宋体" w:hAnsi="宋体" w:eastAsia="宋体" w:cs="宋体"/>
                <w:color w:val="auto"/>
                <w:sz w:val="24"/>
                <w:szCs w:val="24"/>
                <w:lang w:val="en-US" w:eastAsia="zh-CN"/>
              </w:rPr>
            </w:pPr>
            <w:r>
              <w:rPr>
                <w:rFonts w:ascii="宋体" w:hAnsi="宋体" w:cs="宋体"/>
                <w:kern w:val="0"/>
                <w:sz w:val="24"/>
                <w:szCs w:val="24"/>
              </w:rPr>
              <w:t>根据供应商的售后服务承诺内容进行综合评分，描述详细完善、清晰合理的得</w:t>
            </w:r>
            <w:r>
              <w:rPr>
                <w:rFonts w:hint="eastAsia" w:ascii="宋体" w:hAnsi="宋体" w:cs="宋体"/>
                <w:kern w:val="0"/>
                <w:sz w:val="24"/>
                <w:szCs w:val="24"/>
              </w:rPr>
              <w:t>5</w:t>
            </w:r>
            <w:r>
              <w:rPr>
                <w:rFonts w:ascii="宋体" w:hAnsi="宋体" w:cs="宋体"/>
                <w:kern w:val="0"/>
                <w:sz w:val="24"/>
                <w:szCs w:val="24"/>
              </w:rPr>
              <w:t>分；</w:t>
            </w:r>
            <w:r>
              <w:rPr>
                <w:rFonts w:hint="eastAsia" w:ascii="宋体" w:hAnsi="宋体" w:cs="宋体"/>
                <w:kern w:val="0"/>
                <w:sz w:val="24"/>
                <w:szCs w:val="24"/>
              </w:rPr>
              <w:t>方案提供一般</w:t>
            </w:r>
            <w:r>
              <w:rPr>
                <w:rFonts w:ascii="宋体" w:hAnsi="宋体" w:cs="宋体"/>
                <w:kern w:val="0"/>
                <w:sz w:val="24"/>
                <w:szCs w:val="24"/>
              </w:rPr>
              <w:t>得</w:t>
            </w:r>
            <w:r>
              <w:rPr>
                <w:rFonts w:hint="eastAsia" w:ascii="宋体" w:hAnsi="宋体" w:cs="宋体"/>
                <w:kern w:val="0"/>
                <w:sz w:val="24"/>
                <w:szCs w:val="24"/>
              </w:rPr>
              <w:t>3</w:t>
            </w:r>
            <w:r>
              <w:rPr>
                <w:rFonts w:ascii="宋体" w:hAnsi="宋体" w:cs="宋体"/>
                <w:kern w:val="0"/>
                <w:sz w:val="24"/>
                <w:szCs w:val="24"/>
              </w:rPr>
              <w:t>分；仅进行简单描述的得1分，缺项漏项不得分。</w:t>
            </w:r>
          </w:p>
        </w:tc>
        <w:tc>
          <w:tcPr>
            <w:tcW w:w="754" w:type="dxa"/>
            <w:vAlign w:val="center"/>
          </w:tcPr>
          <w:p>
            <w:pPr>
              <w:spacing w:line="360" w:lineRule="auto"/>
              <w:jc w:val="center"/>
              <w:rPr>
                <w:rFonts w:hint="default" w:ascii="宋体" w:hAnsi="宋体" w:eastAsia="宋体" w:cs="宋体"/>
                <w:color w:val="auto"/>
                <w:sz w:val="24"/>
                <w:szCs w:val="24"/>
                <w:lang w:val="en-US" w:eastAsia="zh-CN"/>
              </w:rPr>
            </w:pPr>
            <w:r>
              <w:rPr>
                <w:rFonts w:hint="eastAsia" w:ascii="宋体" w:hAnsi="宋体" w:cs="方正仿宋_GB2312"/>
                <w:color w:val="000000"/>
                <w:sz w:val="24"/>
                <w:szCs w:val="24"/>
                <w:lang w:val="en-US" w:eastAsia="zh-CN"/>
              </w:rPr>
              <w:t>28</w:t>
            </w:r>
            <w:r>
              <w:rPr>
                <w:rFonts w:hint="eastAsia" w:ascii="宋体" w:hAnsi="宋体" w:cs="方正仿宋_GB2312"/>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96" w:type="dxa"/>
            <w:gridSpan w:val="3"/>
            <w:vAlign w:val="center"/>
          </w:tcPr>
          <w:p>
            <w:pPr>
              <w:spacing w:line="360" w:lineRule="auto"/>
              <w:jc w:val="center"/>
              <w:rPr>
                <w:rFonts w:ascii="宋体" w:hAnsi="宋体" w:cs="宋体"/>
                <w:b/>
                <w:color w:val="auto"/>
                <w:sz w:val="24"/>
                <w:szCs w:val="24"/>
              </w:rPr>
            </w:pPr>
            <w:r>
              <w:rPr>
                <w:rFonts w:hint="eastAsia" w:ascii="宋体" w:hAnsi="宋体" w:cs="宋体"/>
                <w:b/>
                <w:color w:val="auto"/>
                <w:sz w:val="24"/>
                <w:szCs w:val="24"/>
              </w:rPr>
              <w:t>技术部分（满分</w:t>
            </w:r>
            <w:r>
              <w:rPr>
                <w:rFonts w:hint="eastAsia" w:ascii="宋体" w:hAnsi="宋体"/>
                <w:b/>
                <w:color w:val="auto"/>
                <w:sz w:val="24"/>
                <w:szCs w:val="24"/>
                <w:highlight w:val="none"/>
                <w:u w:val="none"/>
                <w:lang w:val="en-US" w:eastAsia="zh-CN"/>
              </w:rPr>
              <w:t>20</w:t>
            </w:r>
            <w:r>
              <w:rPr>
                <w:rFonts w:hint="eastAsia" w:ascii="宋体" w:hAnsi="宋体"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评分因素</w:t>
            </w:r>
          </w:p>
        </w:tc>
        <w:tc>
          <w:tcPr>
            <w:tcW w:w="6565"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评标标准</w:t>
            </w:r>
          </w:p>
        </w:tc>
        <w:tc>
          <w:tcPr>
            <w:tcW w:w="754" w:type="dxa"/>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top"/>
          </w:tcPr>
          <w:p>
            <w:pPr>
              <w:keepNext w:val="0"/>
              <w:keepLines w:val="0"/>
              <w:pageBreakBefore w:val="0"/>
              <w:wordWrap/>
              <w:overflowPunct/>
              <w:topLinePunct w:val="0"/>
              <w:autoSpaceDE w:val="0"/>
              <w:autoSpaceDN w:val="0"/>
              <w:bidi w:val="0"/>
              <w:spacing w:line="360" w:lineRule="auto"/>
              <w:rPr>
                <w:rFonts w:hint="eastAsia" w:ascii="宋体" w:hAnsi="宋体" w:eastAsia="宋体" w:cs="宋体"/>
                <w:snapToGrid w:val="0"/>
                <w:color w:val="000000"/>
                <w:spacing w:val="0"/>
                <w:sz w:val="24"/>
                <w:szCs w:val="24"/>
                <w:highlight w:val="none"/>
                <w:lang w:val="en-US" w:eastAsia="zh-CN" w:bidi="ar-SA"/>
              </w:rPr>
            </w:pPr>
          </w:p>
          <w:p>
            <w:pPr>
              <w:bidi w:val="0"/>
              <w:spacing w:line="360" w:lineRule="auto"/>
              <w:jc w:val="both"/>
              <w:rPr>
                <w:rFonts w:hint="eastAsia" w:ascii="宋体" w:hAnsi="宋体" w:eastAsia="宋体" w:cs="宋体"/>
                <w:sz w:val="24"/>
                <w:szCs w:val="24"/>
                <w:lang w:val="en-US" w:eastAsia="zh-CN"/>
              </w:rPr>
            </w:pPr>
          </w:p>
          <w:p>
            <w:pPr>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kern w:val="0"/>
                <w:sz w:val="24"/>
                <w:szCs w:val="24"/>
              </w:rPr>
              <w:t>所投</w:t>
            </w:r>
            <w:r>
              <w:rPr>
                <w:rFonts w:ascii="宋体" w:hAnsi="宋体" w:cs="宋体"/>
                <w:kern w:val="0"/>
                <w:sz w:val="24"/>
                <w:szCs w:val="24"/>
              </w:rPr>
              <w:t>产品的彩页资料</w:t>
            </w:r>
          </w:p>
        </w:tc>
        <w:tc>
          <w:tcPr>
            <w:tcW w:w="6565" w:type="dxa"/>
            <w:vAlign w:val="top"/>
          </w:tcPr>
          <w:p>
            <w:pPr>
              <w:spacing w:line="480" w:lineRule="exact"/>
              <w:rPr>
                <w:rFonts w:ascii="宋体" w:hAnsi="宋体" w:cs="宋体"/>
                <w:kern w:val="0"/>
                <w:sz w:val="24"/>
                <w:szCs w:val="24"/>
              </w:rPr>
            </w:pPr>
            <w:r>
              <w:rPr>
                <w:rFonts w:hint="eastAsia" w:ascii="宋体" w:hAnsi="宋体" w:cs="宋体"/>
                <w:kern w:val="0"/>
                <w:sz w:val="24"/>
                <w:szCs w:val="24"/>
              </w:rPr>
              <w:t>1、凡对技术资料采用弄虚作假的，即作为废标处理。</w:t>
            </w:r>
          </w:p>
          <w:p>
            <w:pPr>
              <w:keepNext w:val="0"/>
              <w:keepLines w:val="0"/>
              <w:pageBreakBefore w:val="0"/>
              <w:wordWrap/>
              <w:overflowPunct/>
              <w:topLinePunct w:val="0"/>
              <w:autoSpaceDE w:val="0"/>
              <w:autoSpaceDN w:val="0"/>
              <w:bidi w:val="0"/>
              <w:spacing w:line="360" w:lineRule="auto"/>
              <w:rPr>
                <w:rFonts w:hint="eastAsia" w:ascii="宋体" w:hAnsi="宋体" w:eastAsia="宋体" w:cs="宋体"/>
                <w:color w:val="auto"/>
                <w:kern w:val="0"/>
                <w:sz w:val="24"/>
                <w:szCs w:val="24"/>
                <w:lang w:val="en-US" w:eastAsia="zh-CN" w:bidi="ar"/>
              </w:rPr>
            </w:pPr>
            <w:r>
              <w:rPr>
                <w:rFonts w:hint="eastAsia" w:ascii="宋体" w:hAnsi="宋体" w:cs="宋体"/>
                <w:kern w:val="0"/>
                <w:sz w:val="24"/>
                <w:szCs w:val="24"/>
              </w:rPr>
              <w:t>2、供应商所投产品参数及功能优于</w:t>
            </w:r>
            <w:r>
              <w:rPr>
                <w:rFonts w:hint="eastAsia" w:ascii="宋体" w:hAnsi="宋体" w:cs="宋体"/>
                <w:kern w:val="0"/>
                <w:sz w:val="24"/>
                <w:szCs w:val="24"/>
                <w:lang w:val="en-US" w:eastAsia="zh-CN"/>
              </w:rPr>
              <w:t>磋商</w:t>
            </w:r>
            <w:r>
              <w:rPr>
                <w:rFonts w:hint="eastAsia" w:ascii="宋体" w:hAnsi="宋体" w:cs="宋体"/>
                <w:kern w:val="0"/>
                <w:sz w:val="24"/>
                <w:szCs w:val="24"/>
              </w:rPr>
              <w:t>文件采购需求中技术指标的技术参数及功能要求的，每一项优于的加1分，最高加</w:t>
            </w:r>
            <w:r>
              <w:rPr>
                <w:rFonts w:hint="eastAsia" w:ascii="宋体" w:hAnsi="宋体" w:cs="宋体"/>
                <w:kern w:val="0"/>
                <w:sz w:val="24"/>
                <w:szCs w:val="24"/>
                <w:lang w:val="en-US" w:eastAsia="zh-CN"/>
              </w:rPr>
              <w:t>15</w:t>
            </w:r>
            <w:r>
              <w:rPr>
                <w:rFonts w:hint="eastAsia" w:ascii="宋体" w:hAnsi="宋体" w:cs="宋体"/>
                <w:kern w:val="0"/>
                <w:sz w:val="24"/>
                <w:szCs w:val="24"/>
              </w:rPr>
              <w:t>分。须在响应文件中准确的描述所述产品的技术参数并附厂家证明文件（产品的彩页、技术说明书或检验报告等证明材料）的扫描件。</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15</w:t>
            </w:r>
            <w:r>
              <w:rPr>
                <w:rFonts w:hint="eastAsia" w:ascii="宋体" w:hAnsi="宋体" w:eastAsia="宋体" w:cs="宋体"/>
                <w:color w:val="auto"/>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7" w:type="dxa"/>
            <w:vAlign w:val="center"/>
          </w:tcPr>
          <w:p>
            <w:pPr>
              <w:widowControl/>
              <w:spacing w:after="0" w:line="360" w:lineRule="auto"/>
              <w:jc w:val="center"/>
              <w:rPr>
                <w:rFonts w:hint="eastAsia" w:ascii="宋体" w:hAnsi="宋体" w:eastAsia="宋体" w:cs="宋体"/>
                <w:snapToGrid w:val="0"/>
                <w:color w:val="000000"/>
                <w:spacing w:val="0"/>
                <w:kern w:val="2"/>
                <w:szCs w:val="24"/>
                <w:highlight w:val="none"/>
                <w:lang w:val="en-US" w:eastAsia="zh-CN" w:bidi="ar-SA"/>
              </w:rPr>
            </w:pPr>
            <w:r>
              <w:rPr>
                <w:rFonts w:hint="eastAsia" w:ascii="宋体" w:hAnsi="宋体" w:cs="宋体"/>
                <w:kern w:val="0"/>
                <w:sz w:val="24"/>
                <w:szCs w:val="24"/>
              </w:rPr>
              <w:t>服务方案</w:t>
            </w:r>
          </w:p>
        </w:tc>
        <w:tc>
          <w:tcPr>
            <w:tcW w:w="6565"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eastAsia" w:ascii="宋体" w:hAnsi="宋体" w:eastAsia="宋体" w:cs="宋体"/>
                <w:snapToGrid w:val="0"/>
                <w:color w:val="000000"/>
                <w:spacing w:val="0"/>
                <w:kern w:val="2"/>
                <w:sz w:val="24"/>
                <w:szCs w:val="24"/>
                <w:highlight w:val="none"/>
                <w:lang w:val="en-US" w:eastAsia="zh-CN" w:bidi="ar-SA"/>
              </w:rPr>
            </w:pPr>
            <w:r>
              <w:rPr>
                <w:rFonts w:hint="eastAsia" w:ascii="宋体" w:hAnsi="宋体" w:cs="宋体"/>
                <w:kern w:val="0"/>
                <w:sz w:val="24"/>
                <w:szCs w:val="24"/>
              </w:rPr>
              <w:t>根据本项目实际需求提供的服务方案。①服务内容②服务措施③服务标准④服务流程，内容详实、齐全、切实可行并描述详细完善、清晰合理的得5分；方案提供一般得3分；仅进行简单描述的得1分，缺项漏项不得分。</w:t>
            </w:r>
          </w:p>
        </w:tc>
        <w:tc>
          <w:tcPr>
            <w:tcW w:w="75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lang w:val="en-US" w:eastAsia="zh-CN" w:bidi="ar"/>
              </w:rPr>
            </w:pPr>
            <w:r>
              <w:rPr>
                <w:rFonts w:hint="eastAsia" w:ascii="宋体" w:hAnsi="宋体" w:cs="宋体"/>
                <w:color w:val="auto"/>
                <w:sz w:val="24"/>
                <w:szCs w:val="24"/>
                <w:lang w:val="en-US" w:eastAsia="zh-CN" w:bidi="ar"/>
              </w:rPr>
              <w:t>5</w:t>
            </w:r>
            <w:r>
              <w:rPr>
                <w:rFonts w:hint="eastAsia" w:ascii="宋体" w:hAnsi="宋体" w:eastAsia="宋体" w:cs="宋体"/>
                <w:color w:val="auto"/>
                <w:sz w:val="24"/>
                <w:szCs w:val="24"/>
                <w:lang w:val="en-US" w:eastAsia="zh-CN" w:bidi="ar"/>
              </w:rPr>
              <w:t>分</w:t>
            </w:r>
          </w:p>
        </w:tc>
      </w:tr>
    </w:tbl>
    <w:p>
      <w:pPr>
        <w:spacing w:line="360" w:lineRule="auto"/>
        <w:rPr>
          <w:rFonts w:hint="eastAsia" w:hAnsi="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p>
    <w:p>
      <w:pPr>
        <w:pStyle w:val="21"/>
        <w:spacing w:line="360" w:lineRule="auto"/>
        <w:ind w:firstLine="241" w:firstLineChars="100"/>
        <w:rPr>
          <w:rFonts w:ascii="宋体" w:hAnsi="宋体" w:cs="仿宋_GB2312"/>
          <w:color w:val="auto"/>
          <w:szCs w:val="21"/>
          <w:lang w:val="zh-CN"/>
        </w:rPr>
      </w:pPr>
      <w:r>
        <w:rPr>
          <w:rFonts w:hint="eastAsia" w:ascii="宋体" w:hAnsi="宋体" w:cs="仿宋_GB2312"/>
          <w:b/>
          <w:color w:val="auto"/>
          <w:szCs w:val="21"/>
          <w:lang w:val="zh-CN"/>
        </w:rPr>
        <w:t>（</w:t>
      </w:r>
      <w:r>
        <w:rPr>
          <w:rFonts w:hint="eastAsia" w:ascii="宋体" w:hAnsi="宋体" w:cs="仿宋_GB2312"/>
          <w:b/>
          <w:color w:val="auto"/>
          <w:szCs w:val="21"/>
        </w:rPr>
        <w:t>7</w:t>
      </w:r>
      <w:r>
        <w:rPr>
          <w:rFonts w:hint="eastAsia" w:ascii="宋体" w:hAnsi="宋体" w:cs="仿宋_GB2312"/>
          <w:b/>
          <w:color w:val="auto"/>
          <w:szCs w:val="21"/>
          <w:lang w:val="zh-CN"/>
        </w:rPr>
        <w:t>）评标结果汇总完成后，除下列情形外，任何人不得修改评标结果：</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1） 分值汇总计算错误的；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2） 分项评分超出评分标准范围的；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3） 磋商小组成员对客观评审因素评分不一致的；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4） 经磋商小组认定评分畸高、畸低的。</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pPr>
        <w:tabs>
          <w:tab w:val="left" w:pos="1260"/>
        </w:tabs>
        <w:autoSpaceDE w:val="0"/>
        <w:autoSpaceDN w:val="0"/>
        <w:spacing w:line="360" w:lineRule="auto"/>
        <w:ind w:firstLine="480" w:firstLineChars="200"/>
        <w:rPr>
          <w:rFonts w:ascii="宋体" w:hAnsi="宋体" w:cs="仿宋_GB2312"/>
          <w:color w:val="auto"/>
          <w:sz w:val="24"/>
          <w:lang w:val="zh-CN"/>
        </w:rPr>
      </w:pPr>
      <w:r>
        <w:rPr>
          <w:rFonts w:hint="eastAsia" w:ascii="宋体" w:hAnsi="宋体" w:cs="仿宋_GB2312"/>
          <w:color w:val="auto"/>
          <w:sz w:val="24"/>
          <w:lang w:val="zh-CN"/>
        </w:rPr>
        <w:t>供应商对本条第一款情形提出质疑的，采购人或者采购代理机构可以组织原磋商小组进行重新评审，重新评审改变评标结果的，应当书面报告本级财政部门。</w:t>
      </w:r>
    </w:p>
    <w:p>
      <w:pPr>
        <w:wordWrap w:val="0"/>
        <w:spacing w:line="360" w:lineRule="auto"/>
        <w:ind w:firstLine="482" w:firstLineChars="200"/>
        <w:rPr>
          <w:color w:val="auto"/>
        </w:rPr>
      </w:pPr>
      <w:r>
        <w:rPr>
          <w:rFonts w:hint="eastAsia" w:ascii="宋体" w:hAnsi="宋体" w:cs="仿宋_GB2312"/>
          <w:b/>
          <w:bCs/>
          <w:color w:val="auto"/>
          <w:sz w:val="24"/>
          <w:lang w:val="zh-CN"/>
        </w:rPr>
        <w:t>（</w:t>
      </w:r>
      <w:r>
        <w:rPr>
          <w:rFonts w:hint="eastAsia" w:ascii="宋体" w:hAnsi="宋体" w:cs="仿宋_GB2312"/>
          <w:b/>
          <w:bCs/>
          <w:color w:val="auto"/>
          <w:sz w:val="24"/>
        </w:rPr>
        <w:t>8</w:t>
      </w:r>
      <w:r>
        <w:rPr>
          <w:rFonts w:hint="eastAsia" w:ascii="宋体" w:hAnsi="宋体" w:cs="仿宋_GB2312"/>
          <w:b/>
          <w:bCs/>
          <w:color w:val="auto"/>
          <w:sz w:val="24"/>
          <w:lang w:val="zh-CN"/>
        </w:rPr>
        <w:t>）</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pPr>
        <w:wordWrap w:val="0"/>
        <w:spacing w:line="360" w:lineRule="auto"/>
        <w:ind w:firstLine="482" w:firstLineChars="200"/>
        <w:rPr>
          <w:rFonts w:ascii="宋体" w:hAnsi="宋体" w:cs="仿宋_GB2312"/>
          <w:b/>
          <w:bCs/>
          <w:color w:val="auto"/>
          <w:sz w:val="24"/>
          <w:lang w:val="zh-CN"/>
        </w:rPr>
      </w:pPr>
      <w:r>
        <w:rPr>
          <w:rFonts w:hint="eastAsia" w:ascii="宋体" w:hAnsi="宋体" w:cs="仿宋_GB2312"/>
          <w:b/>
          <w:bCs/>
          <w:color w:val="auto"/>
          <w:sz w:val="24"/>
          <w:lang w:val="zh-CN"/>
        </w:rPr>
        <w:t>（</w:t>
      </w:r>
      <w:r>
        <w:rPr>
          <w:rFonts w:hint="eastAsia" w:ascii="宋体" w:hAnsi="宋体" w:cs="仿宋_GB2312"/>
          <w:b/>
          <w:bCs/>
          <w:color w:val="auto"/>
          <w:sz w:val="24"/>
        </w:rPr>
        <w:t xml:space="preserve">9）推荐成交候选供应商 </w:t>
      </w:r>
    </w:p>
    <w:p>
      <w:pPr>
        <w:wordWrap w:val="0"/>
        <w:spacing w:line="360" w:lineRule="auto"/>
        <w:ind w:firstLine="480" w:firstLineChars="200"/>
        <w:rPr>
          <w:color w:val="auto"/>
          <w:lang w:val="zh-CN"/>
        </w:rPr>
      </w:pPr>
      <w:r>
        <w:rPr>
          <w:rFonts w:hint="eastAsia" w:ascii="宋体" w:hAnsi="宋体"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宋体" w:hAnsi="宋体" w:cs="仿宋_GB2312"/>
          <w:color w:val="auto"/>
          <w:sz w:val="24"/>
        </w:rPr>
        <w:t>2</w:t>
      </w:r>
      <w:r>
        <w:rPr>
          <w:rFonts w:hint="eastAsia" w:ascii="宋体" w:hAnsi="宋体" w:cs="仿宋_GB2312"/>
          <w:color w:val="auto"/>
          <w:sz w:val="24"/>
        </w:rPr>
        <w:t>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firstLine="482" w:firstLineChars="200"/>
        <w:rPr>
          <w:rFonts w:ascii="宋体" w:hAnsi="宋体" w:cs="仿宋_GB2312"/>
          <w:b/>
          <w:color w:val="auto"/>
          <w:sz w:val="24"/>
          <w:szCs w:val="24"/>
          <w:lang w:val="zh-CN"/>
        </w:rPr>
      </w:pPr>
      <w:r>
        <w:rPr>
          <w:rFonts w:hint="eastAsia" w:ascii="宋体" w:hAnsi="宋体" w:cs="仿宋_GB2312"/>
          <w:b/>
          <w:color w:val="auto"/>
          <w:sz w:val="24"/>
          <w:szCs w:val="24"/>
          <w:lang w:val="zh-CN"/>
        </w:rPr>
        <w:t>（</w:t>
      </w:r>
      <w:r>
        <w:rPr>
          <w:rFonts w:hint="eastAsia" w:ascii="宋体" w:hAnsi="宋体" w:cs="仿宋_GB2312"/>
          <w:b/>
          <w:color w:val="auto"/>
          <w:sz w:val="24"/>
          <w:szCs w:val="24"/>
        </w:rPr>
        <w:t>10</w:t>
      </w:r>
      <w:r>
        <w:rPr>
          <w:rFonts w:hint="eastAsia" w:ascii="宋体" w:hAnsi="宋体" w:cs="仿宋_GB2312"/>
          <w:b/>
          <w:color w:val="auto"/>
          <w:sz w:val="24"/>
          <w:szCs w:val="24"/>
          <w:lang w:val="zh-CN"/>
        </w:rPr>
        <w:t>）磋商小组争议处理</w:t>
      </w:r>
    </w:p>
    <w:p>
      <w:pPr>
        <w:tabs>
          <w:tab w:val="left" w:pos="1260"/>
        </w:tabs>
        <w:autoSpaceDE w:val="0"/>
        <w:autoSpaceDN w:val="0"/>
        <w:spacing w:line="360" w:lineRule="auto"/>
        <w:ind w:firstLine="480" w:firstLineChars="200"/>
        <w:rPr>
          <w:rFonts w:ascii="宋体" w:hAnsi="宋体" w:cs="仿宋_GB2312"/>
          <w:color w:val="auto"/>
          <w:sz w:val="24"/>
          <w:szCs w:val="24"/>
          <w:lang w:val="zh-CN"/>
        </w:rPr>
      </w:pPr>
      <w:r>
        <w:rPr>
          <w:rFonts w:hint="eastAsia" w:ascii="宋体" w:hAnsi="宋体"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pPr>
        <w:spacing w:line="360" w:lineRule="auto"/>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4、确定成交候选人名单，以及根据采购人委托直接确定成交人。</w:t>
      </w:r>
    </w:p>
    <w:p>
      <w:pPr>
        <w:spacing w:line="360" w:lineRule="auto"/>
        <w:jc w:val="center"/>
        <w:outlineLvl w:val="0"/>
        <w:rPr>
          <w:rFonts w:ascii="宋体" w:hAnsi="宋体"/>
          <w:b/>
          <w:color w:val="auto"/>
          <w:kern w:val="0"/>
          <w:sz w:val="36"/>
          <w:szCs w:val="36"/>
        </w:rPr>
      </w:pPr>
      <w:r>
        <w:rPr>
          <w:rFonts w:hint="eastAsia" w:ascii="宋体" w:hAnsi="宋体"/>
          <w:b/>
          <w:color w:val="auto"/>
          <w:kern w:val="0"/>
          <w:sz w:val="32"/>
          <w:szCs w:val="32"/>
        </w:rPr>
        <w:br w:type="page"/>
      </w:r>
      <w:bookmarkStart w:id="16" w:name="_Toc138068727"/>
      <w:r>
        <w:rPr>
          <w:rFonts w:hint="eastAsia" w:ascii="宋体" w:hAnsi="宋体"/>
          <w:b/>
          <w:color w:val="auto"/>
          <w:kern w:val="0"/>
          <w:sz w:val="32"/>
          <w:szCs w:val="32"/>
        </w:rPr>
        <w:t>第七章 合同条款及格式</w:t>
      </w:r>
      <w:bookmarkEnd w:id="16"/>
    </w:p>
    <w:p>
      <w:pPr>
        <w:spacing w:line="360" w:lineRule="auto"/>
        <w:jc w:val="center"/>
        <w:rPr>
          <w:rFonts w:ascii="宋体" w:hAnsi="宋体"/>
          <w:b/>
          <w:bCs/>
          <w:color w:val="auto"/>
        </w:rPr>
      </w:pPr>
      <w:r>
        <w:rPr>
          <w:rFonts w:hint="eastAsia" w:ascii="宋体" w:hAnsi="宋体"/>
          <w:b/>
          <w:bCs/>
          <w:color w:val="auto"/>
        </w:rPr>
        <w:t>（此合同仅供参考。以最终采购人与成交供应商</w:t>
      </w:r>
      <w:r>
        <w:rPr>
          <w:rFonts w:hint="eastAsia" w:ascii="宋体" w:hAnsi="宋体"/>
          <w:b/>
          <w:bCs/>
          <w:color w:val="auto"/>
          <w:lang w:eastAsia="zh-CN"/>
        </w:rPr>
        <w:t>签订的</w:t>
      </w:r>
      <w:r>
        <w:rPr>
          <w:rFonts w:hint="eastAsia" w:ascii="宋体" w:hAnsi="宋体"/>
          <w:b/>
          <w:bCs/>
          <w:color w:val="auto"/>
        </w:rPr>
        <w:t>合同条款为准进行公示，最终</w:t>
      </w:r>
      <w:r>
        <w:rPr>
          <w:rFonts w:hint="eastAsia" w:ascii="宋体" w:hAnsi="宋体"/>
          <w:b/>
          <w:bCs/>
          <w:color w:val="auto"/>
          <w:lang w:eastAsia="zh-CN"/>
        </w:rPr>
        <w:t>签订合同的</w:t>
      </w:r>
      <w:r>
        <w:rPr>
          <w:rFonts w:hint="eastAsia" w:ascii="宋体" w:hAnsi="宋体"/>
          <w:b/>
          <w:bCs/>
          <w:color w:val="auto"/>
        </w:rPr>
        <w:t>主要条款不能与磋商文件有冲突）</w:t>
      </w:r>
    </w:p>
    <w:p>
      <w:pPr>
        <w:pStyle w:val="33"/>
        <w:spacing w:line="360" w:lineRule="auto"/>
        <w:rPr>
          <w:color w:val="auto"/>
        </w:rPr>
      </w:pPr>
      <w:r>
        <w:rPr>
          <w:rFonts w:hint="eastAsia"/>
          <w:color w:val="auto"/>
        </w:rPr>
        <w:t>甲方：</w:t>
      </w:r>
      <w:r>
        <w:rPr>
          <w:rFonts w:hint="eastAsia"/>
          <w:color w:val="auto"/>
          <w:u w:val="single"/>
        </w:rPr>
        <w:t>（采购人全称）</w:t>
      </w:r>
    </w:p>
    <w:p>
      <w:pPr>
        <w:pStyle w:val="33"/>
        <w:spacing w:before="0" w:beforeAutospacing="0" w:after="0" w:afterAutospacing="0" w:line="360" w:lineRule="auto"/>
        <w:contextualSpacing/>
        <w:rPr>
          <w:color w:val="auto"/>
        </w:rPr>
      </w:pPr>
      <w:r>
        <w:rPr>
          <w:rFonts w:hint="eastAsia"/>
          <w:color w:val="auto"/>
        </w:rPr>
        <w:t>乙方：</w:t>
      </w:r>
      <w:r>
        <w:rPr>
          <w:rFonts w:hint="eastAsia"/>
          <w:color w:val="auto"/>
          <w:u w:val="single"/>
        </w:rPr>
        <w:t>（成交人全称）</w:t>
      </w:r>
    </w:p>
    <w:p>
      <w:pPr>
        <w:pStyle w:val="33"/>
        <w:spacing w:before="0" w:beforeAutospacing="0" w:after="0" w:afterAutospacing="0" w:line="360" w:lineRule="auto"/>
        <w:ind w:firstLine="482"/>
        <w:contextualSpacing/>
        <w:rPr>
          <w:color w:val="auto"/>
        </w:rPr>
      </w:pPr>
      <w:r>
        <w:rPr>
          <w:rFonts w:hint="eastAsia"/>
          <w:color w:val="auto"/>
        </w:rPr>
        <w:t>根据招标编号为的</w:t>
      </w:r>
      <w:r>
        <w:rPr>
          <w:rFonts w:hint="eastAsia"/>
          <w:color w:val="auto"/>
          <w:u w:val="single"/>
        </w:rPr>
        <w:t>（填写“项目名称”）</w:t>
      </w:r>
      <w:r>
        <w:rPr>
          <w:rFonts w:hint="eastAsia"/>
          <w:color w:val="auto"/>
        </w:rPr>
        <w:t>项目（以下简称：“本项目”）的招标结果，乙方为成交人。现经甲乙双方友好协商，就以下事项达成一致并签订本合同：</w:t>
      </w:r>
    </w:p>
    <w:p>
      <w:pPr>
        <w:pStyle w:val="33"/>
        <w:spacing w:before="0" w:beforeAutospacing="0" w:after="0" w:afterAutospacing="0" w:line="360" w:lineRule="auto"/>
        <w:ind w:firstLine="482"/>
        <w:contextualSpacing/>
        <w:rPr>
          <w:color w:val="auto"/>
        </w:rPr>
      </w:pPr>
      <w:r>
        <w:rPr>
          <w:rFonts w:hint="eastAsia"/>
          <w:color w:val="auto"/>
        </w:rPr>
        <w:t>1、下列合同文件是构成本合同不可分割的部分：</w:t>
      </w:r>
    </w:p>
    <w:p>
      <w:pPr>
        <w:pStyle w:val="33"/>
        <w:spacing w:before="0" w:beforeAutospacing="0" w:after="0" w:afterAutospacing="0" w:line="360" w:lineRule="auto"/>
        <w:ind w:firstLine="482"/>
        <w:contextualSpacing/>
        <w:rPr>
          <w:color w:val="auto"/>
        </w:rPr>
      </w:pPr>
      <w:r>
        <w:rPr>
          <w:rFonts w:hint="eastAsia"/>
          <w:color w:val="auto"/>
        </w:rPr>
        <w:t>1.1合同条款；</w:t>
      </w:r>
    </w:p>
    <w:p>
      <w:pPr>
        <w:pStyle w:val="33"/>
        <w:spacing w:before="0" w:beforeAutospacing="0" w:after="0" w:afterAutospacing="0" w:line="360" w:lineRule="auto"/>
        <w:ind w:firstLine="482"/>
        <w:contextualSpacing/>
        <w:rPr>
          <w:color w:val="auto"/>
        </w:rPr>
      </w:pPr>
      <w:r>
        <w:rPr>
          <w:rFonts w:hint="eastAsia"/>
          <w:color w:val="auto"/>
        </w:rPr>
        <w:t>1.2磋商文件、乙方的响应文件；</w:t>
      </w:r>
    </w:p>
    <w:p>
      <w:pPr>
        <w:pStyle w:val="33"/>
        <w:spacing w:before="0" w:beforeAutospacing="0" w:after="0" w:afterAutospacing="0" w:line="360" w:lineRule="auto"/>
        <w:ind w:firstLine="482"/>
        <w:contextualSpacing/>
        <w:rPr>
          <w:color w:val="auto"/>
        </w:rPr>
      </w:pPr>
      <w:r>
        <w:rPr>
          <w:rFonts w:hint="eastAsia"/>
          <w:color w:val="auto"/>
        </w:rPr>
        <w:t>1.3其他文件或材料：□无。□</w:t>
      </w:r>
      <w:r>
        <w:rPr>
          <w:rFonts w:hint="eastAsia"/>
          <w:color w:val="auto"/>
          <w:u w:val="single"/>
        </w:rPr>
        <w:t>（按照实际情况编制填写需要增加的内容）</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2、合同标的</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3、合同总金额</w:t>
      </w:r>
    </w:p>
    <w:p>
      <w:pPr>
        <w:pStyle w:val="33"/>
        <w:spacing w:before="0" w:beforeAutospacing="0" w:after="0" w:afterAutospacing="0" w:line="360" w:lineRule="auto"/>
        <w:ind w:firstLine="482"/>
        <w:contextualSpacing/>
        <w:rPr>
          <w:color w:val="auto"/>
        </w:rPr>
      </w:pPr>
      <w:r>
        <w:rPr>
          <w:rFonts w:hint="eastAsia"/>
          <w:color w:val="auto"/>
        </w:rPr>
        <w:t>3.1合同总金额为人民币大写：元（￥）。</w:t>
      </w:r>
    </w:p>
    <w:p>
      <w:pPr>
        <w:pStyle w:val="33"/>
        <w:spacing w:before="0" w:beforeAutospacing="0" w:after="0" w:afterAutospacing="0" w:line="360" w:lineRule="auto"/>
        <w:ind w:firstLine="482"/>
        <w:contextualSpacing/>
        <w:rPr>
          <w:color w:val="auto"/>
        </w:rPr>
      </w:pPr>
      <w:r>
        <w:rPr>
          <w:rFonts w:hint="eastAsia"/>
          <w:color w:val="auto"/>
        </w:rPr>
        <w:t>4、合同标的交付时间、地点和条件</w:t>
      </w:r>
    </w:p>
    <w:p>
      <w:pPr>
        <w:pStyle w:val="33"/>
        <w:spacing w:before="0" w:beforeAutospacing="0" w:after="0" w:afterAutospacing="0" w:line="360" w:lineRule="auto"/>
        <w:ind w:firstLine="482"/>
        <w:contextualSpacing/>
        <w:rPr>
          <w:color w:val="auto"/>
        </w:rPr>
      </w:pPr>
      <w:r>
        <w:rPr>
          <w:rFonts w:hint="eastAsia"/>
          <w:color w:val="auto"/>
        </w:rPr>
        <w:t>4.1交付时间</w:t>
      </w:r>
      <w:r>
        <w:rPr>
          <w:rFonts w:hint="eastAsia"/>
          <w:color w:val="auto"/>
          <w:lang w:eastAsia="zh-CN"/>
        </w:rPr>
        <w:t>：</w:t>
      </w:r>
    </w:p>
    <w:p>
      <w:pPr>
        <w:pStyle w:val="33"/>
        <w:spacing w:before="0" w:beforeAutospacing="0" w:after="0" w:afterAutospacing="0" w:line="360" w:lineRule="auto"/>
        <w:ind w:firstLine="482"/>
        <w:contextualSpacing/>
        <w:rPr>
          <w:color w:val="auto"/>
        </w:rPr>
      </w:pPr>
      <w:r>
        <w:rPr>
          <w:rFonts w:hint="eastAsia"/>
          <w:color w:val="auto"/>
        </w:rPr>
        <w:t>4.2交付地点</w:t>
      </w:r>
      <w:r>
        <w:rPr>
          <w:rFonts w:hint="eastAsia"/>
          <w:color w:val="auto"/>
          <w:lang w:eastAsia="zh-CN"/>
        </w:rPr>
        <w:t>：</w:t>
      </w:r>
    </w:p>
    <w:p>
      <w:pPr>
        <w:pStyle w:val="33"/>
        <w:spacing w:before="0" w:beforeAutospacing="0" w:after="0" w:afterAutospacing="0" w:line="360" w:lineRule="auto"/>
        <w:ind w:firstLine="482"/>
        <w:contextualSpacing/>
        <w:rPr>
          <w:color w:val="auto"/>
        </w:rPr>
      </w:pPr>
      <w:r>
        <w:rPr>
          <w:rFonts w:hint="eastAsia"/>
          <w:color w:val="auto"/>
        </w:rPr>
        <w:t>4.3交付条件</w:t>
      </w:r>
      <w:r>
        <w:rPr>
          <w:rFonts w:hint="eastAsia"/>
          <w:color w:val="auto"/>
          <w:lang w:eastAsia="zh-CN"/>
        </w:rPr>
        <w:t>：</w:t>
      </w:r>
    </w:p>
    <w:p>
      <w:pPr>
        <w:pStyle w:val="33"/>
        <w:spacing w:before="0" w:beforeAutospacing="0" w:after="0" w:afterAutospacing="0" w:line="360" w:lineRule="auto"/>
        <w:ind w:firstLine="482"/>
        <w:contextualSpacing/>
        <w:rPr>
          <w:color w:val="auto"/>
        </w:rPr>
      </w:pPr>
      <w:r>
        <w:rPr>
          <w:rFonts w:hint="eastAsia"/>
          <w:color w:val="auto"/>
        </w:rPr>
        <w:t>5、合同标的应符合磋商文件、乙方响应文件的规定或约定，具体如下：</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6、验收</w:t>
      </w:r>
    </w:p>
    <w:p>
      <w:pPr>
        <w:pStyle w:val="33"/>
        <w:spacing w:before="0" w:beforeAutospacing="0" w:after="0" w:afterAutospacing="0" w:line="360" w:lineRule="auto"/>
        <w:ind w:firstLine="482"/>
        <w:contextualSpacing/>
        <w:rPr>
          <w:color w:val="auto"/>
        </w:rPr>
      </w:pPr>
      <w:r>
        <w:rPr>
          <w:rFonts w:hint="eastAsia"/>
          <w:color w:val="auto"/>
        </w:rPr>
        <w:t>6.1验收应按照磋商文件、乙方响应文件的规定或约定进行，具体如下：</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6.2本项目是否邀请其他供应商参与验收：</w:t>
      </w:r>
    </w:p>
    <w:p>
      <w:pPr>
        <w:pStyle w:val="33"/>
        <w:spacing w:before="0" w:beforeAutospacing="0" w:after="0" w:afterAutospacing="0" w:line="360" w:lineRule="auto"/>
        <w:ind w:firstLine="482"/>
        <w:contextualSpacing/>
        <w:rPr>
          <w:color w:val="auto"/>
        </w:rPr>
      </w:pPr>
      <w:r>
        <w:rPr>
          <w:rFonts w:hint="eastAsia"/>
          <w:color w:val="auto"/>
        </w:rPr>
        <w:t>□不邀请。□邀请，具体如下：</w:t>
      </w:r>
      <w:r>
        <w:rPr>
          <w:rFonts w:hint="eastAsia"/>
          <w:color w:val="auto"/>
          <w:u w:val="single"/>
        </w:rPr>
        <w:t>（按照磋商文件规定填写）</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7、合同款项的支付应按照磋商文件的规定进行，具体如下：</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（按照实际情况编制填写，可以是表格或文字描述，包括一次性支付等）</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8、履约担保</w:t>
      </w:r>
    </w:p>
    <w:p>
      <w:pPr>
        <w:pStyle w:val="33"/>
        <w:spacing w:before="0" w:beforeAutospacing="0" w:after="0" w:afterAutospacing="0" w:line="360" w:lineRule="auto"/>
        <w:ind w:firstLine="482"/>
        <w:contextualSpacing/>
        <w:rPr>
          <w:color w:val="auto"/>
        </w:rPr>
      </w:pPr>
      <w:r>
        <w:rPr>
          <w:rFonts w:hint="eastAsia"/>
          <w:color w:val="auto"/>
        </w:rPr>
        <w:t>□无。□有，具体如下：</w:t>
      </w:r>
      <w:r>
        <w:rPr>
          <w:rFonts w:hint="eastAsia"/>
          <w:color w:val="auto"/>
          <w:u w:val="single"/>
        </w:rPr>
        <w:t>（按照磋商文件规定填写）</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9、合同有效期</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10、违约责任</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（按照实际情况编制填写，可以是表格或文字描述）</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11、知识产权</w:t>
      </w:r>
    </w:p>
    <w:p>
      <w:pPr>
        <w:pStyle w:val="33"/>
        <w:spacing w:before="0" w:beforeAutospacing="0" w:after="0" w:afterAutospacing="0" w:line="360" w:lineRule="auto"/>
        <w:ind w:firstLine="482"/>
        <w:contextualSpacing/>
        <w:rPr>
          <w:color w:val="auto"/>
        </w:rPr>
      </w:pPr>
      <w:r>
        <w:rPr>
          <w:rFonts w:hint="eastAsia"/>
          <w:color w:val="auto"/>
        </w:rPr>
        <w:t>11.1乙方提供的采购标的应符合国家知识产权</w:t>
      </w:r>
      <w:r>
        <w:rPr>
          <w:rFonts w:hint="eastAsia"/>
          <w:color w:val="auto"/>
          <w:lang w:eastAsia="zh-CN"/>
        </w:rPr>
        <w:t>法律法规</w:t>
      </w:r>
      <w:r>
        <w:rPr>
          <w:rFonts w:hint="eastAsia"/>
          <w:color w:val="auto"/>
        </w:rPr>
        <w:t>的规定且非假冒伪</w:t>
      </w:r>
      <w:r>
        <w:rPr>
          <w:rFonts w:hint="eastAsia"/>
          <w:color w:val="auto"/>
          <w:lang w:eastAsia="zh-CN"/>
        </w:rPr>
        <w:t>劣产</w:t>
      </w:r>
      <w:r>
        <w:rPr>
          <w:rFonts w:hint="eastAsia"/>
          <w:color w:val="auto"/>
        </w:rPr>
        <w:t>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w:t>
      </w:r>
      <w:r>
        <w:rPr>
          <w:rFonts w:hint="eastAsia"/>
          <w:color w:val="auto"/>
          <w:lang w:eastAsia="zh-CN"/>
        </w:rPr>
        <w:t>招致</w:t>
      </w:r>
      <w:r>
        <w:rPr>
          <w:rFonts w:hint="eastAsia"/>
          <w:color w:val="auto"/>
        </w:rPr>
        <w:t>损失，则乙方应赔偿该损失。</w:t>
      </w:r>
    </w:p>
    <w:p>
      <w:pPr>
        <w:pStyle w:val="33"/>
        <w:spacing w:before="0" w:beforeAutospacing="0" w:after="0" w:afterAutospacing="0" w:line="360" w:lineRule="auto"/>
        <w:ind w:firstLine="482"/>
        <w:contextualSpacing/>
        <w:rPr>
          <w:color w:val="auto"/>
        </w:rPr>
      </w:pPr>
      <w:r>
        <w:rPr>
          <w:rFonts w:hint="eastAsia"/>
          <w:color w:val="auto"/>
        </w:rPr>
        <w:t>11.2若乙方提供的采购标的不符合国家知识产权</w:t>
      </w:r>
      <w:r>
        <w:rPr>
          <w:rFonts w:hint="eastAsia"/>
          <w:color w:val="auto"/>
          <w:lang w:eastAsia="zh-CN"/>
        </w:rPr>
        <w:t>法律法规</w:t>
      </w:r>
      <w:r>
        <w:rPr>
          <w:rFonts w:hint="eastAsia"/>
          <w:color w:val="auto"/>
        </w:rPr>
        <w:t>的规定或被有关主管机关认定为假冒伪劣品，则乙方成交资格将被取消；甲方还将按照有关</w:t>
      </w:r>
      <w:r>
        <w:rPr>
          <w:rFonts w:hint="eastAsia"/>
          <w:color w:val="auto"/>
          <w:lang w:eastAsia="zh-CN"/>
        </w:rPr>
        <w:t>法律法规</w:t>
      </w:r>
      <w:r>
        <w:rPr>
          <w:rFonts w:hint="eastAsia"/>
          <w:color w:val="auto"/>
        </w:rPr>
        <w:t>和规章的规定进行处理，具体如下：</w:t>
      </w:r>
      <w:r>
        <w:rPr>
          <w:rFonts w:hint="eastAsia"/>
          <w:color w:val="auto"/>
          <w:u w:val="single"/>
        </w:rPr>
        <w:t>（按照实际情况编制填写）</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12、解决争议的方法</w:t>
      </w:r>
    </w:p>
    <w:p>
      <w:pPr>
        <w:pStyle w:val="33"/>
        <w:spacing w:before="0" w:beforeAutospacing="0" w:after="0" w:afterAutospacing="0" w:line="360" w:lineRule="auto"/>
        <w:ind w:firstLine="482"/>
        <w:contextualSpacing/>
        <w:rPr>
          <w:color w:val="auto"/>
        </w:rPr>
      </w:pPr>
      <w:r>
        <w:rPr>
          <w:rFonts w:hint="eastAsia"/>
          <w:color w:val="auto"/>
        </w:rPr>
        <w:t>12.1甲、乙双方协商解决。</w:t>
      </w:r>
    </w:p>
    <w:p>
      <w:pPr>
        <w:pStyle w:val="33"/>
        <w:spacing w:before="0" w:beforeAutospacing="0" w:after="0" w:afterAutospacing="0" w:line="360" w:lineRule="auto"/>
        <w:ind w:firstLine="482"/>
        <w:contextualSpacing/>
        <w:rPr>
          <w:color w:val="auto"/>
        </w:rPr>
      </w:pPr>
      <w:r>
        <w:rPr>
          <w:rFonts w:hint="eastAsia"/>
          <w:color w:val="auto"/>
        </w:rPr>
        <w:t>12.2若协商解决不成，则通过下列途径之一解决：</w:t>
      </w:r>
    </w:p>
    <w:p>
      <w:pPr>
        <w:pStyle w:val="33"/>
        <w:spacing w:before="0" w:beforeAutospacing="0" w:after="0" w:afterAutospacing="0" w:line="360" w:lineRule="auto"/>
        <w:ind w:firstLine="482"/>
        <w:contextualSpacing/>
        <w:rPr>
          <w:color w:val="auto"/>
        </w:rPr>
      </w:pPr>
      <w:r>
        <w:rPr>
          <w:rFonts w:hint="eastAsia"/>
          <w:color w:val="auto"/>
        </w:rPr>
        <w:t>□提交仲裁委员会仲裁，具体如下：</w:t>
      </w:r>
      <w:r>
        <w:rPr>
          <w:rFonts w:hint="eastAsia"/>
          <w:color w:val="auto"/>
          <w:u w:val="single"/>
        </w:rPr>
        <w:t>（按照实际情况编制填写）</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□向人民法院提起诉讼，具体如下：</w:t>
      </w:r>
      <w:r>
        <w:rPr>
          <w:rFonts w:hint="eastAsia"/>
          <w:color w:val="auto"/>
          <w:u w:val="single"/>
        </w:rPr>
        <w:t>（按照实际情况编制填写）</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13、不可抗力</w:t>
      </w:r>
    </w:p>
    <w:p>
      <w:pPr>
        <w:pStyle w:val="33"/>
        <w:spacing w:before="0" w:beforeAutospacing="0" w:after="0" w:afterAutospacing="0" w:line="360" w:lineRule="auto"/>
        <w:ind w:firstLine="482"/>
        <w:contextualSpacing/>
        <w:rPr>
          <w:color w:val="auto"/>
        </w:rPr>
      </w:pPr>
      <w:r>
        <w:rPr>
          <w:rFonts w:hint="eastAsia"/>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33"/>
        <w:spacing w:before="0" w:beforeAutospacing="0" w:after="0" w:afterAutospacing="0" w:line="360" w:lineRule="auto"/>
        <w:ind w:firstLine="482"/>
        <w:contextualSpacing/>
        <w:rPr>
          <w:color w:val="auto"/>
        </w:rPr>
      </w:pPr>
      <w:r>
        <w:rPr>
          <w:rFonts w:hint="eastAsia"/>
          <w:color w:val="auto"/>
        </w:rPr>
        <w:t>13.2本合同中的不可抗力指不能预见、不能避免、不能克服的客观情况，包括但不限于：自然灾害如地震、台风、洪水、火灾及政府行为、法律规定或其适用的变化或其他任何无法预见</w:t>
      </w:r>
      <w:r>
        <w:rPr>
          <w:rFonts w:hint="eastAsia"/>
          <w:color w:val="auto"/>
          <w:lang w:eastAsia="zh-CN"/>
        </w:rPr>
        <w:t>、可</w:t>
      </w:r>
      <w:r>
        <w:rPr>
          <w:rFonts w:hint="eastAsia"/>
          <w:color w:val="auto"/>
        </w:rPr>
        <w:t>避免或控制的事件。</w:t>
      </w:r>
    </w:p>
    <w:p>
      <w:pPr>
        <w:pStyle w:val="33"/>
        <w:spacing w:before="0" w:beforeAutospacing="0" w:after="0" w:afterAutospacing="0" w:line="360" w:lineRule="auto"/>
        <w:ind w:firstLine="482"/>
        <w:contextualSpacing/>
        <w:rPr>
          <w:color w:val="auto"/>
        </w:rPr>
      </w:pPr>
      <w:r>
        <w:rPr>
          <w:rFonts w:hint="eastAsia"/>
          <w:color w:val="auto"/>
        </w:rPr>
        <w:t>14、合同条款</w:t>
      </w:r>
    </w:p>
    <w:p>
      <w:pPr>
        <w:pStyle w:val="33"/>
        <w:spacing w:before="0" w:beforeAutospacing="0" w:after="0" w:afterAutospacing="0" w:line="360" w:lineRule="auto"/>
        <w:ind w:firstLine="482"/>
        <w:contextualSpacing/>
        <w:rPr>
          <w:color w:val="auto"/>
        </w:rPr>
      </w:pPr>
      <w:r>
        <w:rPr>
          <w:rFonts w:hint="eastAsia"/>
          <w:color w:val="auto"/>
          <w:u w:val="single"/>
        </w:rPr>
        <w:t>（按照实际情况编制填写。磋商文件第五章已有规定的，双方均不得变更或调整；磋商文件第五章未作规定的，双方可通过友好协商进行约定）</w:t>
      </w:r>
      <w:r>
        <w:rPr>
          <w:rFonts w:hint="eastAsia"/>
          <w:color w:val="auto"/>
        </w:rPr>
        <w:t>。</w:t>
      </w:r>
    </w:p>
    <w:p>
      <w:pPr>
        <w:pStyle w:val="33"/>
        <w:spacing w:before="0" w:beforeAutospacing="0" w:after="0" w:afterAutospacing="0" w:line="360" w:lineRule="auto"/>
        <w:ind w:firstLine="482"/>
        <w:contextualSpacing/>
        <w:rPr>
          <w:color w:val="auto"/>
        </w:rPr>
      </w:pPr>
      <w:r>
        <w:rPr>
          <w:rFonts w:hint="eastAsia"/>
          <w:color w:val="auto"/>
        </w:rPr>
        <w:t>15、其他约定</w:t>
      </w:r>
    </w:p>
    <w:p>
      <w:pPr>
        <w:pStyle w:val="33"/>
        <w:spacing w:before="0" w:beforeAutospacing="0" w:after="0" w:afterAutospacing="0" w:line="360" w:lineRule="auto"/>
        <w:ind w:firstLine="482"/>
        <w:contextualSpacing/>
        <w:rPr>
          <w:color w:val="auto"/>
        </w:rPr>
      </w:pPr>
      <w:r>
        <w:rPr>
          <w:rFonts w:hint="eastAsia"/>
          <w:color w:val="auto"/>
        </w:rPr>
        <w:t>15.1合同文件与本合同具有同等法律效力。</w:t>
      </w:r>
    </w:p>
    <w:p>
      <w:pPr>
        <w:pStyle w:val="33"/>
        <w:spacing w:before="0" w:beforeAutospacing="0" w:after="0" w:afterAutospacing="0" w:line="360" w:lineRule="auto"/>
        <w:ind w:firstLine="482"/>
        <w:contextualSpacing/>
        <w:rPr>
          <w:color w:val="auto"/>
        </w:rPr>
      </w:pPr>
      <w:r>
        <w:rPr>
          <w:rFonts w:hint="eastAsia"/>
          <w:color w:val="auto"/>
        </w:rPr>
        <w:t>15.2本合同未尽事宜，双方可另行补充。</w:t>
      </w:r>
    </w:p>
    <w:p>
      <w:pPr>
        <w:pStyle w:val="33"/>
        <w:spacing w:before="0" w:beforeAutospacing="0" w:after="0" w:afterAutospacing="0" w:line="360" w:lineRule="auto"/>
        <w:ind w:firstLine="482"/>
        <w:contextualSpacing/>
        <w:rPr>
          <w:color w:val="auto"/>
        </w:rPr>
      </w:pPr>
      <w:r>
        <w:rPr>
          <w:rFonts w:hint="eastAsia"/>
          <w:color w:val="auto"/>
        </w:rPr>
        <w:t>15.3合同生效：自签订之日起生效。</w:t>
      </w:r>
    </w:p>
    <w:p>
      <w:pPr>
        <w:pStyle w:val="33"/>
        <w:spacing w:before="0" w:beforeAutospacing="0" w:after="0" w:afterAutospacing="0" w:line="360" w:lineRule="auto"/>
        <w:ind w:firstLine="482"/>
        <w:contextualSpacing/>
        <w:rPr>
          <w:color w:val="auto"/>
        </w:rPr>
      </w:pPr>
      <w:r>
        <w:rPr>
          <w:rFonts w:hint="eastAsia"/>
          <w:color w:val="auto"/>
        </w:rPr>
        <w:t>15.4本合同一式</w:t>
      </w:r>
      <w:r>
        <w:rPr>
          <w:rFonts w:hint="eastAsia"/>
          <w:color w:val="auto"/>
          <w:u w:val="single"/>
        </w:rPr>
        <w:t>（填写具体份数）</w:t>
      </w:r>
      <w:r>
        <w:rPr>
          <w:rFonts w:hint="eastAsia"/>
          <w:color w:val="auto"/>
        </w:rPr>
        <w:t>份，经双方授权代表签字并盖章后生效。甲方、乙方各执</w:t>
      </w:r>
      <w:r>
        <w:rPr>
          <w:rFonts w:hint="eastAsia"/>
          <w:color w:val="auto"/>
          <w:u w:val="single"/>
        </w:rPr>
        <w:t>（填写具体份数）</w:t>
      </w:r>
      <w:r>
        <w:rPr>
          <w:rFonts w:hint="eastAsia"/>
          <w:color w:val="auto"/>
        </w:rPr>
        <w:t>份，送</w:t>
      </w:r>
      <w:r>
        <w:rPr>
          <w:rFonts w:hint="eastAsia"/>
          <w:color w:val="auto"/>
          <w:u w:val="single"/>
        </w:rPr>
        <w:t>（填写需要备案的监管部门的全称）</w:t>
      </w:r>
      <w:r>
        <w:rPr>
          <w:rFonts w:hint="eastAsia"/>
          <w:color w:val="auto"/>
        </w:rPr>
        <w:t>备案</w:t>
      </w:r>
      <w:r>
        <w:rPr>
          <w:rFonts w:hint="eastAsia"/>
          <w:color w:val="auto"/>
          <w:u w:val="single"/>
        </w:rPr>
        <w:t>（填写具体份数）</w:t>
      </w:r>
      <w:r>
        <w:rPr>
          <w:rFonts w:hint="eastAsia"/>
          <w:color w:val="auto"/>
        </w:rPr>
        <w:t>份，具有同等效力。</w:t>
      </w:r>
    </w:p>
    <w:p>
      <w:pPr>
        <w:pStyle w:val="33"/>
        <w:spacing w:before="0" w:beforeAutospacing="0" w:after="0" w:afterAutospacing="0" w:line="360" w:lineRule="auto"/>
        <w:ind w:firstLine="482"/>
        <w:contextualSpacing/>
        <w:rPr>
          <w:color w:val="auto"/>
        </w:rPr>
      </w:pPr>
      <w:r>
        <w:rPr>
          <w:rFonts w:hint="eastAsia"/>
          <w:color w:val="auto"/>
        </w:rPr>
        <w:t>15.5其他：□无。□</w:t>
      </w:r>
      <w:r>
        <w:rPr>
          <w:rFonts w:hint="eastAsia"/>
          <w:color w:val="auto"/>
          <w:u w:val="single"/>
        </w:rPr>
        <w:t>（按照实际情况编制填写需要增加的内容）</w:t>
      </w:r>
      <w:r>
        <w:rPr>
          <w:rFonts w:hint="eastAsia"/>
          <w:color w:val="auto"/>
        </w:rPr>
        <w:t>。</w:t>
      </w:r>
    </w:p>
    <w:p>
      <w:pPr>
        <w:pStyle w:val="33"/>
        <w:spacing w:before="0" w:beforeAutospacing="0" w:after="0" w:afterAutospacing="0" w:line="360" w:lineRule="auto"/>
        <w:contextualSpacing/>
        <w:rPr>
          <w:color w:val="auto"/>
        </w:rPr>
      </w:pPr>
    </w:p>
    <w:p>
      <w:pPr>
        <w:pStyle w:val="33"/>
        <w:spacing w:before="0" w:beforeAutospacing="0" w:after="0" w:afterAutospacing="0" w:line="360" w:lineRule="auto"/>
        <w:contextualSpacing/>
        <w:rPr>
          <w:color w:val="auto"/>
        </w:rPr>
      </w:pPr>
    </w:p>
    <w:p>
      <w:pPr>
        <w:pStyle w:val="33"/>
        <w:spacing w:before="0" w:beforeAutospacing="0" w:after="0" w:afterAutospacing="0" w:line="360" w:lineRule="auto"/>
        <w:contextualSpacing/>
        <w:rPr>
          <w:color w:val="auto"/>
        </w:rPr>
      </w:pPr>
      <w:r>
        <w:rPr>
          <w:rFonts w:hint="eastAsia"/>
          <w:color w:val="auto"/>
        </w:rPr>
        <w:t xml:space="preserve">甲方：                        </w:t>
      </w:r>
      <w:r>
        <w:rPr>
          <w:rFonts w:hint="eastAsia"/>
          <w:color w:val="auto"/>
          <w:lang w:val="en-US" w:eastAsia="zh-CN"/>
        </w:rPr>
        <w:t xml:space="preserve">  </w:t>
      </w:r>
      <w:r>
        <w:rPr>
          <w:rFonts w:hint="eastAsia"/>
          <w:color w:val="auto"/>
        </w:rPr>
        <w:t>乙方：</w:t>
      </w:r>
    </w:p>
    <w:p>
      <w:pPr>
        <w:pStyle w:val="33"/>
        <w:spacing w:before="0" w:beforeAutospacing="0" w:after="0" w:afterAutospacing="0" w:line="360" w:lineRule="auto"/>
        <w:contextualSpacing/>
        <w:rPr>
          <w:color w:val="auto"/>
        </w:rPr>
      </w:pPr>
      <w:r>
        <w:rPr>
          <w:rFonts w:hint="eastAsia"/>
          <w:color w:val="auto"/>
        </w:rPr>
        <w:t xml:space="preserve">住所：                       </w:t>
      </w:r>
      <w:r>
        <w:rPr>
          <w:rFonts w:hint="eastAsia"/>
          <w:color w:val="auto"/>
          <w:lang w:val="en-US" w:eastAsia="zh-CN"/>
        </w:rPr>
        <w:t xml:space="preserve">  </w:t>
      </w:r>
      <w:r>
        <w:rPr>
          <w:rFonts w:hint="eastAsia"/>
          <w:color w:val="auto"/>
        </w:rPr>
        <w:t xml:space="preserve"> 住所：</w:t>
      </w:r>
    </w:p>
    <w:p>
      <w:pPr>
        <w:pStyle w:val="33"/>
        <w:spacing w:before="0" w:beforeAutospacing="0" w:after="0" w:afterAutospacing="0" w:line="360" w:lineRule="auto"/>
        <w:contextualSpacing/>
        <w:rPr>
          <w:color w:val="auto"/>
        </w:rPr>
      </w:pPr>
      <w:r>
        <w:rPr>
          <w:rFonts w:hint="eastAsia"/>
          <w:color w:val="auto"/>
        </w:rPr>
        <w:t>法定代表人（单位负责人）：      法定代表人（单位负责人）：</w:t>
      </w:r>
    </w:p>
    <w:p>
      <w:pPr>
        <w:pStyle w:val="33"/>
        <w:spacing w:before="0" w:beforeAutospacing="0" w:after="0" w:afterAutospacing="0" w:line="360" w:lineRule="auto"/>
        <w:contextualSpacing/>
        <w:rPr>
          <w:color w:val="auto"/>
        </w:rPr>
      </w:pPr>
      <w:r>
        <w:rPr>
          <w:rFonts w:hint="eastAsia"/>
          <w:color w:val="auto"/>
        </w:rPr>
        <w:t>联系方法：                      联系方法：</w:t>
      </w:r>
    </w:p>
    <w:p>
      <w:pPr>
        <w:pStyle w:val="33"/>
        <w:spacing w:before="0" w:beforeAutospacing="0" w:after="0" w:afterAutospacing="0" w:line="360" w:lineRule="auto"/>
        <w:contextualSpacing/>
        <w:rPr>
          <w:color w:val="auto"/>
        </w:rPr>
      </w:pPr>
      <w:r>
        <w:rPr>
          <w:rFonts w:hint="eastAsia"/>
          <w:color w:val="auto"/>
        </w:rPr>
        <w:t>开户银行：                      开户银行：</w:t>
      </w:r>
    </w:p>
    <w:p>
      <w:pPr>
        <w:pStyle w:val="33"/>
        <w:spacing w:before="0" w:beforeAutospacing="0" w:after="0" w:afterAutospacing="0" w:line="360" w:lineRule="auto"/>
        <w:contextualSpacing/>
        <w:rPr>
          <w:color w:val="auto"/>
        </w:rPr>
      </w:pPr>
      <w:r>
        <w:rPr>
          <w:rFonts w:hint="eastAsia"/>
          <w:color w:val="auto"/>
        </w:rPr>
        <w:t xml:space="preserve">账号：                    </w:t>
      </w:r>
      <w:r>
        <w:rPr>
          <w:rFonts w:hint="eastAsia"/>
          <w:color w:val="auto"/>
          <w:lang w:val="en-US" w:eastAsia="zh-CN"/>
        </w:rPr>
        <w:t xml:space="preserve">   </w:t>
      </w:r>
      <w:r>
        <w:rPr>
          <w:rFonts w:hint="eastAsia"/>
          <w:color w:val="auto"/>
        </w:rPr>
        <w:t xml:space="preserve">   账号：</w:t>
      </w:r>
    </w:p>
    <w:p>
      <w:pPr>
        <w:pStyle w:val="33"/>
        <w:spacing w:before="0" w:beforeAutospacing="0" w:after="0" w:afterAutospacing="0" w:line="360" w:lineRule="auto"/>
        <w:contextualSpacing/>
        <w:rPr>
          <w:rFonts w:hint="eastAsia"/>
          <w:color w:val="auto"/>
        </w:rPr>
      </w:pPr>
    </w:p>
    <w:p>
      <w:pPr>
        <w:pStyle w:val="33"/>
        <w:spacing w:before="0" w:beforeAutospacing="0" w:after="0" w:afterAutospacing="0" w:line="360" w:lineRule="auto"/>
        <w:contextualSpacing/>
        <w:rPr>
          <w:color w:val="auto"/>
        </w:rPr>
      </w:pPr>
      <w:r>
        <w:rPr>
          <w:rFonts w:hint="eastAsia"/>
          <w:color w:val="auto"/>
        </w:rPr>
        <w:t>签订地点：</w:t>
      </w:r>
    </w:p>
    <w:p>
      <w:pPr>
        <w:pStyle w:val="33"/>
        <w:spacing w:before="0" w:beforeAutospacing="0" w:after="0" w:afterAutospacing="0" w:line="360" w:lineRule="auto"/>
        <w:contextualSpacing/>
        <w:rPr>
          <w:color w:val="auto"/>
        </w:rPr>
      </w:pPr>
      <w:r>
        <w:rPr>
          <w:rFonts w:hint="eastAsia"/>
          <w:color w:val="auto"/>
        </w:rPr>
        <w:t>签订日期：年月日</w:t>
      </w:r>
    </w:p>
    <w:p>
      <w:pPr>
        <w:pStyle w:val="21"/>
        <w:spacing w:line="360" w:lineRule="auto"/>
        <w:rPr>
          <w:rFonts w:hAnsi="宋体"/>
          <w:color w:val="auto"/>
          <w:sz w:val="36"/>
          <w:szCs w:val="36"/>
        </w:rPr>
      </w:pPr>
    </w:p>
    <w:p>
      <w:pPr>
        <w:pStyle w:val="21"/>
        <w:adjustRightInd w:val="0"/>
        <w:snapToGrid w:val="0"/>
        <w:spacing w:line="360" w:lineRule="auto"/>
        <w:jc w:val="center"/>
        <w:rPr>
          <w:rFonts w:ascii="宋体" w:hAnsi="宋体"/>
          <w:b/>
          <w:color w:val="auto"/>
          <w:sz w:val="36"/>
          <w:szCs w:val="36"/>
        </w:rPr>
      </w:pPr>
    </w:p>
    <w:p>
      <w:pPr>
        <w:pStyle w:val="21"/>
        <w:adjustRightInd w:val="0"/>
        <w:snapToGrid w:val="0"/>
        <w:spacing w:line="360" w:lineRule="auto"/>
        <w:jc w:val="center"/>
        <w:rPr>
          <w:rFonts w:ascii="宋体" w:hAnsi="宋体"/>
          <w:b/>
          <w:color w:val="auto"/>
          <w:sz w:val="36"/>
          <w:szCs w:val="36"/>
        </w:rPr>
      </w:pPr>
    </w:p>
    <w:p>
      <w:pPr>
        <w:pStyle w:val="21"/>
        <w:adjustRightInd w:val="0"/>
        <w:snapToGrid w:val="0"/>
        <w:spacing w:line="360" w:lineRule="auto"/>
        <w:jc w:val="center"/>
        <w:rPr>
          <w:rFonts w:ascii="宋体" w:hAnsi="宋体"/>
          <w:b/>
          <w:color w:val="auto"/>
          <w:sz w:val="36"/>
          <w:szCs w:val="36"/>
        </w:rPr>
      </w:pPr>
    </w:p>
    <w:p>
      <w:pPr>
        <w:spacing w:line="360" w:lineRule="auto"/>
        <w:jc w:val="center"/>
        <w:outlineLvl w:val="0"/>
        <w:rPr>
          <w:rFonts w:ascii="宋体" w:hAnsi="宋体"/>
          <w:b/>
          <w:color w:val="auto"/>
          <w:kern w:val="0"/>
          <w:sz w:val="32"/>
          <w:szCs w:val="32"/>
        </w:rPr>
      </w:pPr>
      <w:bookmarkStart w:id="17" w:name="_Toc138068728"/>
      <w:r>
        <w:rPr>
          <w:rFonts w:hint="eastAsia" w:ascii="宋体" w:hAnsi="宋体"/>
          <w:b/>
          <w:color w:val="auto"/>
          <w:kern w:val="0"/>
          <w:sz w:val="32"/>
          <w:szCs w:val="32"/>
        </w:rPr>
        <w:t>第八章 响应文件有关格式</w:t>
      </w:r>
      <w:bookmarkEnd w:id="17"/>
    </w:p>
    <w:p>
      <w:pPr>
        <w:tabs>
          <w:tab w:val="left" w:pos="1260"/>
        </w:tabs>
        <w:autoSpaceDE w:val="0"/>
        <w:autoSpaceDN w:val="0"/>
        <w:adjustRightInd w:val="0"/>
        <w:spacing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pPr>
        <w:spacing w:line="360" w:lineRule="auto"/>
        <w:jc w:val="center"/>
        <w:rPr>
          <w:rFonts w:ascii="宋体" w:hAnsi="宋体" w:cs="宋体"/>
          <w:b/>
          <w:color w:val="auto"/>
          <w:sz w:val="32"/>
          <w:szCs w:val="32"/>
        </w:rPr>
      </w:pPr>
    </w:p>
    <w:p>
      <w:pPr>
        <w:spacing w:line="360" w:lineRule="auto"/>
        <w:jc w:val="center"/>
        <w:rPr>
          <w:rFonts w:ascii="宋体" w:hAnsi="宋体"/>
          <w:b/>
          <w:color w:val="auto"/>
          <w:sz w:val="52"/>
          <w:szCs w:val="52"/>
          <w:u w:val="single"/>
        </w:rPr>
      </w:pPr>
      <w:r>
        <w:rPr>
          <w:rFonts w:hint="eastAsia" w:ascii="宋体" w:hAnsi="宋体"/>
          <w:b/>
          <w:color w:val="auto"/>
          <w:sz w:val="52"/>
          <w:szCs w:val="52"/>
          <w:u w:val="single"/>
        </w:rPr>
        <w:t xml:space="preserve">                 项目</w:t>
      </w: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u w:val="single"/>
        </w:rPr>
      </w:pPr>
    </w:p>
    <w:p>
      <w:pPr>
        <w:spacing w:line="360" w:lineRule="auto"/>
        <w:jc w:val="center"/>
        <w:rPr>
          <w:rFonts w:ascii="宋体" w:hAnsi="宋体"/>
          <w:b/>
          <w:color w:val="auto"/>
          <w:sz w:val="72"/>
          <w:szCs w:val="72"/>
        </w:rPr>
      </w:pPr>
      <w:r>
        <w:rPr>
          <w:rFonts w:hint="eastAsia" w:ascii="宋体" w:hAnsi="宋体"/>
          <w:b/>
          <w:color w:val="auto"/>
          <w:sz w:val="72"/>
          <w:szCs w:val="72"/>
        </w:rPr>
        <w:t>响应文件</w:t>
      </w:r>
    </w:p>
    <w:p>
      <w:pPr>
        <w:adjustRightInd w:val="0"/>
        <w:spacing w:line="360" w:lineRule="auto"/>
        <w:jc w:val="center"/>
        <w:textAlignment w:val="baseline"/>
        <w:rPr>
          <w:rFonts w:ascii="宋体" w:hAnsi="宋体" w:cs="宋体"/>
          <w:b/>
          <w:bCs/>
          <w:color w:val="auto"/>
          <w:sz w:val="84"/>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adjustRightInd w:val="0"/>
        <w:spacing w:line="360" w:lineRule="auto"/>
        <w:jc w:val="center"/>
        <w:textAlignment w:val="baseline"/>
        <w:rPr>
          <w:rFonts w:ascii="宋体" w:hAnsi="宋体" w:cs="宋体"/>
          <w:b/>
          <w:bCs/>
          <w:color w:val="auto"/>
          <w:sz w:val="48"/>
          <w:szCs w:val="96"/>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供应商名称 ：</w:t>
      </w:r>
    </w:p>
    <w:p>
      <w:pPr>
        <w:spacing w:line="360" w:lineRule="auto"/>
        <w:ind w:firstLine="900" w:firstLineChars="249"/>
        <w:rPr>
          <w:rFonts w:ascii="宋体" w:hAnsi="宋体" w:cs="宋体"/>
          <w:color w:val="auto"/>
          <w:sz w:val="28"/>
        </w:rPr>
      </w:pPr>
      <w:r>
        <w:rPr>
          <w:rFonts w:hint="eastAsia" w:ascii="宋体" w:hAnsi="宋体"/>
          <w:b/>
          <w:color w:val="auto"/>
          <w:sz w:val="36"/>
          <w:szCs w:val="36"/>
          <w:lang w:val="en-US" w:eastAsia="zh-CN"/>
        </w:rPr>
        <w:t>日期</w:t>
      </w:r>
      <w:r>
        <w:rPr>
          <w:rFonts w:hint="eastAsia" w:ascii="宋体" w:hAnsi="宋体"/>
          <w:b/>
          <w:color w:val="auto"/>
          <w:sz w:val="36"/>
          <w:szCs w:val="36"/>
        </w:rPr>
        <w:t>：</w:t>
      </w:r>
    </w:p>
    <w:p>
      <w:pPr>
        <w:autoSpaceDE w:val="0"/>
        <w:autoSpaceDN w:val="0"/>
        <w:adjustRightInd w:val="0"/>
        <w:spacing w:line="360" w:lineRule="auto"/>
        <w:rPr>
          <w:rFonts w:ascii="宋体" w:hAnsi="宋体" w:cs="黑体"/>
          <w:b/>
          <w:bCs/>
          <w:color w:val="auto"/>
          <w:sz w:val="44"/>
          <w:szCs w:val="44"/>
          <w:lang w:val="zh-CN"/>
        </w:rPr>
      </w:pPr>
      <w:r>
        <w:rPr>
          <w:rFonts w:cs="黑体"/>
          <w:color w:val="auto"/>
          <w:sz w:val="28"/>
          <w:szCs w:val="28"/>
          <w:lang w:val="zh-CN"/>
        </w:rPr>
        <w:br w:type="page"/>
      </w:r>
    </w:p>
    <w:p>
      <w:pPr>
        <w:pStyle w:val="21"/>
        <w:spacing w:line="360" w:lineRule="auto"/>
        <w:jc w:val="center"/>
        <w:outlineLvl w:val="1"/>
        <w:rPr>
          <w:rFonts w:hAnsi="宋体"/>
          <w:b/>
          <w:bCs/>
          <w:snapToGrid w:val="0"/>
          <w:color w:val="auto"/>
          <w:sz w:val="28"/>
          <w:szCs w:val="28"/>
        </w:rPr>
      </w:pPr>
      <w:bookmarkStart w:id="18" w:name="_Toc174185203"/>
      <w:bookmarkStart w:id="19" w:name="_Toc138068729"/>
      <w:bookmarkStart w:id="20" w:name="_Toc186274126"/>
      <w:bookmarkStart w:id="21" w:name="_Toc184023138"/>
      <w:r>
        <w:rPr>
          <w:rFonts w:hint="eastAsia" w:hAnsi="宋体"/>
          <w:b/>
          <w:bCs/>
          <w:snapToGrid w:val="0"/>
          <w:color w:val="auto"/>
          <w:sz w:val="28"/>
          <w:szCs w:val="28"/>
        </w:rPr>
        <w:t>一、供应商应答索引表</w:t>
      </w:r>
      <w:bookmarkEnd w:id="18"/>
      <w:bookmarkEnd w:id="19"/>
      <w:bookmarkEnd w:id="20"/>
      <w:bookmarkEnd w:id="21"/>
    </w:p>
    <w:tbl>
      <w:tblPr>
        <w:tblStyle w:val="34"/>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4159"/>
        <w:gridCol w:w="1575"/>
        <w:gridCol w:w="1556"/>
        <w:gridCol w:w="16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4159"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  目</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响应文件中所在页码</w:t>
            </w: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供应商应答索引表</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磋商一览表</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函</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lang w:val="zh-CN"/>
              </w:rPr>
              <w:t>法定代表人（单位负责人）资格证明书</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法定代表人（单位负责人）授权书</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zh-CN"/>
              </w:rPr>
              <w:t>磋商承诺函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长葛市政府采购供应商信用承诺函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联合体协议</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供应商与参加本项目响应的其他供应商之间，单位负责人不为同一人并且不存在直接控股、管理关系承诺函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10</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供应商未为本项目提供整体设计、规范编制或者项目管理、监理、检测等服务承诺函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4159" w:type="dxa"/>
            <w:tcBorders>
              <w:top w:val="double" w:color="auto" w:sz="4"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投标分项报价表</w:t>
            </w:r>
          </w:p>
        </w:tc>
        <w:tc>
          <w:tcPr>
            <w:tcW w:w="1575" w:type="dxa"/>
            <w:tcBorders>
              <w:top w:val="double" w:color="auto" w:sz="4"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doub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技术规格偏离表</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技术方案（实施方案）</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auto" w:sz="4"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业绩情况表</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15</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售后服务方案及承诺</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政府强制采购节能产品品目清单情况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优先采购节能产品政府采购品目清单情况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lang w:val="en-GB"/>
              </w:rPr>
              <w:t>优先采购环境标志产品政府采购品目清单情况</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中小企业声明函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lang w:val="zh-CN"/>
              </w:rPr>
              <w:t>残疾人福利性单位声明函</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监狱企业证明文件</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p>
        </w:tc>
        <w:tc>
          <w:tcPr>
            <w:tcW w:w="4159" w:type="dxa"/>
            <w:tcBorders>
              <w:top w:val="single" w:color="000000" w:sz="6" w:space="0"/>
              <w:left w:val="single" w:color="000000" w:sz="6" w:space="0"/>
              <w:bottom w:val="single" w:color="000000" w:sz="6" w:space="0"/>
              <w:right w:val="single" w:color="000000" w:sz="6" w:space="0"/>
            </w:tcBorders>
            <w:vAlign w:val="center"/>
          </w:tcPr>
          <w:p>
            <w:pPr>
              <w:pStyle w:val="21"/>
              <w:kinsoku w:val="0"/>
              <w:overflowPunct w:val="0"/>
              <w:autoSpaceDE w:val="0"/>
              <w:autoSpaceDN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其它资料</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color w:val="auto"/>
                <w:sz w:val="24"/>
                <w:szCs w:val="24"/>
              </w:rPr>
            </w:pPr>
          </w:p>
        </w:tc>
        <w:tc>
          <w:tcPr>
            <w:tcW w:w="1556"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c>
          <w:tcPr>
            <w:tcW w:w="160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eastAsia="宋体" w:cs="宋体"/>
                <w:color w:val="auto"/>
                <w:sz w:val="24"/>
                <w:szCs w:val="24"/>
              </w:rPr>
            </w:pPr>
          </w:p>
        </w:tc>
      </w:tr>
    </w:tbl>
    <w:p>
      <w:pPr>
        <w:pStyle w:val="21"/>
        <w:spacing w:line="360" w:lineRule="auto"/>
        <w:jc w:val="center"/>
        <w:outlineLvl w:val="1"/>
        <w:rPr>
          <w:rFonts w:ascii="等线 Light" w:hAnsi="等线 Light" w:eastAsia="等线 Light"/>
          <w:snapToGrid w:val="0"/>
          <w:color w:val="auto"/>
          <w:sz w:val="28"/>
          <w:szCs w:val="28"/>
        </w:rPr>
      </w:pPr>
      <w:r>
        <w:rPr>
          <w:rFonts w:hAnsi="宋体"/>
          <w:snapToGrid w:val="0"/>
          <w:color w:val="auto"/>
          <w:sz w:val="28"/>
          <w:szCs w:val="28"/>
        </w:rPr>
        <w:br w:type="page"/>
      </w:r>
      <w:bookmarkStart w:id="22" w:name="_Toc138068730"/>
      <w:r>
        <w:rPr>
          <w:rFonts w:hint="eastAsia" w:hAnsi="宋体"/>
          <w:b/>
          <w:bCs/>
          <w:snapToGrid w:val="0"/>
          <w:color w:val="auto"/>
          <w:sz w:val="28"/>
          <w:szCs w:val="28"/>
        </w:rPr>
        <w:t>二、报价一览表</w:t>
      </w:r>
      <w:bookmarkEnd w:id="22"/>
    </w:p>
    <w:p>
      <w:pPr>
        <w:pStyle w:val="33"/>
        <w:spacing w:before="45" w:beforeAutospacing="0" w:after="120" w:afterAutospacing="0" w:line="360" w:lineRule="auto"/>
        <w:rPr>
          <w:color w:val="auto"/>
        </w:rPr>
      </w:pPr>
      <w:bookmarkStart w:id="23" w:name="_Hlk51678110"/>
      <w:r>
        <w:rPr>
          <w:rFonts w:hint="eastAsia"/>
          <w:color w:val="auto"/>
        </w:rPr>
        <w:t>项目编号：</w:t>
      </w:r>
    </w:p>
    <w:p>
      <w:pPr>
        <w:pStyle w:val="33"/>
        <w:spacing w:before="210" w:beforeAutospacing="0" w:after="210" w:afterAutospacing="0" w:line="360" w:lineRule="auto"/>
        <w:rPr>
          <w:color w:val="auto"/>
        </w:rPr>
      </w:pPr>
      <w:r>
        <w:rPr>
          <w:rFonts w:hint="eastAsia"/>
          <w:color w:val="auto"/>
        </w:rPr>
        <w:t>项目名称：                                     单位：元（人民币）</w:t>
      </w:r>
    </w:p>
    <w:tbl>
      <w:tblPr>
        <w:tblStyle w:val="34"/>
        <w:tblW w:w="8912" w:type="dxa"/>
        <w:jc w:val="center"/>
        <w:tblLayout w:type="fixed"/>
        <w:tblCellMar>
          <w:top w:w="0" w:type="dxa"/>
          <w:left w:w="108" w:type="dxa"/>
          <w:bottom w:w="0" w:type="dxa"/>
          <w:right w:w="108" w:type="dxa"/>
        </w:tblCellMar>
      </w:tblPr>
      <w:tblGrid>
        <w:gridCol w:w="2553"/>
        <w:gridCol w:w="2300"/>
        <w:gridCol w:w="3206"/>
        <w:gridCol w:w="853"/>
      </w:tblGrid>
      <w:tr>
        <w:tblPrEx>
          <w:tblCellMar>
            <w:top w:w="0" w:type="dxa"/>
            <w:left w:w="108" w:type="dxa"/>
            <w:bottom w:w="0" w:type="dxa"/>
            <w:right w:w="108" w:type="dxa"/>
          </w:tblCellMar>
        </w:tblPrEx>
        <w:trPr>
          <w:trHeight w:val="864" w:hRule="atLeast"/>
          <w:jc w:val="center"/>
        </w:trPr>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30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3206"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hint="eastAsia" w:ascii="等线" w:hAnsi="等线" w:eastAsia="宋体" w:cs="宋体"/>
                <w:b/>
                <w:color w:val="auto"/>
                <w:sz w:val="24"/>
                <w:szCs w:val="24"/>
                <w:lang w:val="zh-CN" w:eastAsia="zh-CN"/>
              </w:rPr>
            </w:pPr>
            <w:r>
              <w:rPr>
                <w:rFonts w:hint="eastAsia" w:ascii="宋体" w:hAnsi="宋体" w:eastAsia="宋体" w:cs="宋体"/>
                <w:b/>
                <w:bCs/>
                <w:kern w:val="0"/>
                <w:sz w:val="24"/>
                <w:szCs w:val="24"/>
              </w:rPr>
              <w:t>交付（服务、完工）时</w:t>
            </w:r>
            <w:r>
              <w:rPr>
                <w:rFonts w:hint="eastAsia" w:ascii="宋体" w:hAnsi="宋体" w:eastAsia="宋体" w:cs="宋体"/>
                <w:b/>
                <w:bCs/>
                <w:kern w:val="0"/>
                <w:sz w:val="24"/>
                <w:szCs w:val="24"/>
                <w:lang w:val="en-US" w:eastAsia="zh-CN"/>
              </w:rPr>
              <w:t>间</w:t>
            </w:r>
          </w:p>
        </w:tc>
        <w:tc>
          <w:tcPr>
            <w:tcW w:w="8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tblPrEx>
          <w:tblCellMar>
            <w:top w:w="0" w:type="dxa"/>
            <w:left w:w="108" w:type="dxa"/>
            <w:bottom w:w="0" w:type="dxa"/>
            <w:right w:w="108" w:type="dxa"/>
          </w:tblCellMar>
        </w:tblPrEx>
        <w:trPr>
          <w:trHeight w:val="864" w:hRule="atLeast"/>
          <w:jc w:val="center"/>
        </w:trPr>
        <w:tc>
          <w:tcPr>
            <w:tcW w:w="25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olor w:val="auto"/>
                <w:sz w:val="24"/>
                <w:szCs w:val="24"/>
              </w:rPr>
            </w:pPr>
          </w:p>
        </w:tc>
        <w:tc>
          <w:tcPr>
            <w:tcW w:w="23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大写：　</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小写：</w:t>
            </w:r>
          </w:p>
        </w:tc>
        <w:tc>
          <w:tcPr>
            <w:tcW w:w="32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c>
          <w:tcPr>
            <w:tcW w:w="8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40"/>
              <w:rPr>
                <w:rFonts w:ascii="等线" w:hAnsi="等线" w:cs="宋体"/>
                <w:color w:val="auto"/>
                <w:sz w:val="24"/>
                <w:szCs w:val="24"/>
                <w:lang w:val="zh-CN"/>
              </w:rPr>
            </w:pPr>
          </w:p>
        </w:tc>
      </w:tr>
    </w:tbl>
    <w:p>
      <w:pPr>
        <w:pStyle w:val="33"/>
        <w:spacing w:before="210" w:beforeAutospacing="0" w:after="210" w:afterAutospacing="0" w:line="360" w:lineRule="auto"/>
        <w:rPr>
          <w:color w:val="auto"/>
        </w:rPr>
      </w:pPr>
    </w:p>
    <w:p>
      <w:pPr>
        <w:pStyle w:val="33"/>
        <w:spacing w:before="210" w:beforeAutospacing="0" w:after="210" w:afterAutospacing="0" w:line="360" w:lineRule="auto"/>
        <w:rPr>
          <w:color w:val="auto"/>
        </w:rPr>
      </w:pP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 xml:space="preserve">  （全称）</w:t>
      </w:r>
      <w:r>
        <w:rPr>
          <w:rFonts w:hint="eastAsia" w:ascii="等线" w:hAnsi="等线" w:cs="宋体"/>
          <w:color w:val="auto"/>
          <w:sz w:val="24"/>
          <w:szCs w:val="24"/>
          <w:lang w:val="zh-CN"/>
        </w:rPr>
        <w:t>（公章）</w:t>
      </w:r>
    </w:p>
    <w:p>
      <w:pPr>
        <w:autoSpaceDE w:val="0"/>
        <w:autoSpaceDN w:val="0"/>
        <w:adjustRightInd w:val="0"/>
        <w:spacing w:line="360" w:lineRule="auto"/>
        <w:rPr>
          <w:rFonts w:ascii="等线" w:hAnsi="等线" w:cs="宋体"/>
          <w:color w:val="auto"/>
          <w:sz w:val="24"/>
          <w:szCs w:val="24"/>
          <w:lang w:val="zh-CN"/>
        </w:rPr>
      </w:pPr>
      <w:r>
        <w:rPr>
          <w:rFonts w:hint="eastAsia" w:ascii="等线" w:hAnsi="等线" w:cs="宋体"/>
          <w:color w:val="auto"/>
          <w:sz w:val="24"/>
          <w:szCs w:val="24"/>
          <w:lang w:val="zh-CN"/>
        </w:rPr>
        <w:t>供应商法定代表人（单位负责人）或授权代表签字：</w:t>
      </w:r>
    </w:p>
    <w:p>
      <w:pPr>
        <w:autoSpaceDE w:val="0"/>
        <w:autoSpaceDN w:val="0"/>
        <w:adjustRightInd w:val="0"/>
        <w:spacing w:line="360" w:lineRule="auto"/>
        <w:rPr>
          <w:rFonts w:ascii="等线" w:hAnsi="等线"/>
          <w:color w:val="auto"/>
          <w:sz w:val="24"/>
          <w:szCs w:val="24"/>
        </w:rPr>
      </w:pPr>
      <w:r>
        <w:rPr>
          <w:rFonts w:hint="eastAsia" w:ascii="等线" w:hAnsi="等线" w:cs="宋体"/>
          <w:color w:val="auto"/>
          <w:sz w:val="24"/>
          <w:szCs w:val="24"/>
          <w:lang w:val="zh-CN"/>
        </w:rPr>
        <w:t>日期： 年  月  日</w:t>
      </w:r>
    </w:p>
    <w:p>
      <w:pPr>
        <w:spacing w:line="360" w:lineRule="auto"/>
        <w:rPr>
          <w:rFonts w:ascii="宋体" w:hAnsi="宋体" w:cs="黑体"/>
          <w:b/>
          <w:bCs/>
          <w:color w:val="auto"/>
          <w:sz w:val="28"/>
          <w:szCs w:val="28"/>
          <w:lang w:val="zh-CN"/>
        </w:rPr>
      </w:pPr>
      <w:r>
        <w:rPr>
          <w:rFonts w:hint="eastAsia" w:ascii="宋体" w:hAnsi="宋体" w:cs="黑体"/>
          <w:b/>
          <w:bCs/>
          <w:color w:val="auto"/>
          <w:sz w:val="28"/>
          <w:szCs w:val="28"/>
          <w:lang w:val="zh-CN"/>
        </w:rPr>
        <w:br w:type="page"/>
      </w:r>
    </w:p>
    <w:p>
      <w:pPr>
        <w:pStyle w:val="21"/>
        <w:spacing w:line="360" w:lineRule="auto"/>
        <w:jc w:val="center"/>
        <w:outlineLvl w:val="1"/>
        <w:rPr>
          <w:rFonts w:hAnsi="宋体"/>
          <w:b/>
          <w:bCs/>
          <w:snapToGrid w:val="0"/>
          <w:color w:val="auto"/>
          <w:sz w:val="28"/>
          <w:szCs w:val="28"/>
        </w:rPr>
      </w:pPr>
      <w:bookmarkStart w:id="24" w:name="_Toc138068731"/>
      <w:r>
        <w:rPr>
          <w:rFonts w:hint="eastAsia" w:hAnsi="宋体"/>
          <w:b/>
          <w:bCs/>
          <w:snapToGrid w:val="0"/>
          <w:color w:val="auto"/>
          <w:sz w:val="28"/>
          <w:szCs w:val="28"/>
        </w:rPr>
        <w:t>三、资格审查证明材料</w:t>
      </w:r>
      <w:bookmarkEnd w:id="24"/>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3.1 响 应 函</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textAlignment w:val="auto"/>
        <w:rPr>
          <w:rFonts w:ascii="宋体" w:hAnsi="宋体"/>
          <w:b/>
          <w:snapToGrid w:val="0"/>
          <w:color w:val="auto"/>
          <w:kern w:val="0"/>
          <w:sz w:val="24"/>
        </w:rPr>
      </w:pPr>
      <w:r>
        <w:rPr>
          <w:rFonts w:hint="eastAsia"/>
          <w:color w:val="auto"/>
          <w:sz w:val="28"/>
          <w:szCs w:val="24"/>
        </w:rPr>
        <w:t>致：</w:t>
      </w:r>
      <w:r>
        <w:rPr>
          <w:rFonts w:hint="eastAsia"/>
          <w:color w:val="auto"/>
          <w:sz w:val="28"/>
          <w:szCs w:val="24"/>
          <w:u w:val="single"/>
        </w:rPr>
        <w:t xml:space="preserve">     （采购人）   </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snapToGrid w:val="0"/>
          <w:color w:val="auto"/>
          <w:kern w:val="0"/>
          <w:sz w:val="24"/>
        </w:rPr>
      </w:pPr>
      <w:r>
        <w:rPr>
          <w:rFonts w:hint="eastAsia" w:ascii="宋体" w:hAnsi="宋体"/>
          <w:snapToGrid w:val="0"/>
          <w:color w:val="auto"/>
          <w:kern w:val="0"/>
          <w:sz w:val="24"/>
        </w:rPr>
        <w:t>根据贵方 （项目名称、招标编号）采购的采购公告及磋商邀请，_______</w:t>
      </w:r>
      <w:r>
        <w:rPr>
          <w:rFonts w:hint="eastAsia" w:ascii="宋体" w:hAnsi="宋体"/>
          <w:snapToGrid w:val="0"/>
          <w:color w:val="auto"/>
          <w:kern w:val="0"/>
          <w:sz w:val="24"/>
          <w:u w:val="single"/>
        </w:rPr>
        <w:t>（姓名和职务）</w:t>
      </w:r>
      <w:r>
        <w:rPr>
          <w:rFonts w:hint="eastAsia" w:ascii="宋体" w:hAnsi="宋体"/>
          <w:snapToGrid w:val="0"/>
          <w:color w:val="auto"/>
          <w:kern w:val="0"/>
          <w:sz w:val="24"/>
        </w:rPr>
        <w:t>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snapToGrid w:val="0"/>
          <w:color w:val="auto"/>
          <w:szCs w:val="21"/>
        </w:rPr>
      </w:pPr>
      <w:r>
        <w:rPr>
          <w:rFonts w:hint="eastAsia" w:ascii="宋体" w:hAnsi="宋体"/>
          <w:snapToGrid w:val="0"/>
          <w:color w:val="auto"/>
          <w:szCs w:val="21"/>
        </w:rPr>
        <w:t>我方确认收到贵方提供的（项目名称、招标编号）磋商文件的全部内容。</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snapToGrid w:val="0"/>
          <w:color w:val="auto"/>
          <w:szCs w:val="21"/>
        </w:rPr>
      </w:pPr>
      <w:r>
        <w:rPr>
          <w:rFonts w:hint="eastAsia" w:ascii="宋体" w:hAnsi="宋体"/>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Courier New"/>
          <w:color w:val="auto"/>
          <w:sz w:val="24"/>
        </w:rPr>
      </w:pPr>
      <w:r>
        <w:rPr>
          <w:rFonts w:hint="eastAsia" w:ascii="宋体" w:hAnsi="宋体" w:cs="Courier New"/>
          <w:color w:val="auto"/>
          <w:sz w:val="24"/>
        </w:rPr>
        <w:t>我方已完全明白磋商文件的所有条款要求，并申明如下：</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Courier New"/>
          <w:color w:val="auto"/>
          <w:sz w:val="24"/>
        </w:rPr>
      </w:pPr>
      <w:r>
        <w:rPr>
          <w:rFonts w:hint="eastAsia" w:ascii="宋体" w:hAnsi="宋体" w:cs="Courier New"/>
          <w:color w:val="auto"/>
          <w:sz w:val="24"/>
        </w:rPr>
        <w:t>一、按磋商文件提供的全部货物与相关服务的投标总价详见《磋商一览表》。</w:t>
      </w:r>
    </w:p>
    <w:p>
      <w:pPr>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Courier New"/>
          <w:color w:val="auto"/>
          <w:sz w:val="24"/>
        </w:rPr>
      </w:pPr>
      <w:r>
        <w:rPr>
          <w:rFonts w:hint="eastAsia" w:ascii="宋体" w:hAnsi="宋体" w:cs="Courier New"/>
          <w:color w:val="auto"/>
          <w:sz w:val="24"/>
        </w:rPr>
        <w:t>二、</w:t>
      </w:r>
      <w:r>
        <w:rPr>
          <w:rFonts w:hint="eastAsia" w:ascii="宋体" w:hAnsi="宋体"/>
          <w:color w:val="auto"/>
          <w:sz w:val="24"/>
        </w:rPr>
        <w:t>我方同意在本项目磋商文件中规定的磋商日起</w:t>
      </w:r>
      <w:r>
        <w:rPr>
          <w:rFonts w:hint="eastAsia" w:ascii="宋体" w:hAnsi="宋体"/>
          <w:color w:val="auto"/>
          <w:sz w:val="24"/>
          <w:u w:val="single"/>
          <w:lang w:val="en-US" w:eastAsia="zh-CN"/>
        </w:rPr>
        <w:t xml:space="preserve">      </w:t>
      </w:r>
      <w:r>
        <w:rPr>
          <w:rFonts w:hint="eastAsia" w:ascii="宋体" w:hAnsi="宋体"/>
          <w:color w:val="auto"/>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pPr>
        <w:pStyle w:val="33"/>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三、我方明白并同意，在规定的磋商日之后，磋商有效期之内撤销响应的，则我方承担违背磋商承诺的责任追究。</w:t>
      </w:r>
    </w:p>
    <w:p>
      <w:pPr>
        <w:pStyle w:val="33"/>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四、我方同意按照贵方可能提出的要求而提供与响应有关的</w:t>
      </w:r>
      <w:r>
        <w:rPr>
          <w:rFonts w:hint="eastAsia" w:cs="Courier New"/>
          <w:color w:val="auto"/>
          <w:szCs w:val="21"/>
          <w:lang w:eastAsia="zh-CN"/>
        </w:rPr>
        <w:t>任何其他</w:t>
      </w:r>
      <w:r>
        <w:rPr>
          <w:rFonts w:hint="eastAsia" w:cs="Courier New"/>
          <w:color w:val="auto"/>
          <w:szCs w:val="21"/>
        </w:rPr>
        <w:t>数据、信息或资料。</w:t>
      </w:r>
    </w:p>
    <w:p>
      <w:pPr>
        <w:pStyle w:val="33"/>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五、我方理解贵方不一定接受最低响应价或任何贵方可能收到的响应。</w:t>
      </w:r>
    </w:p>
    <w:p>
      <w:pPr>
        <w:pStyle w:val="33"/>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rFonts w:cs="Courier New"/>
          <w:color w:val="auto"/>
          <w:szCs w:val="21"/>
        </w:rPr>
      </w:pPr>
      <w:r>
        <w:rPr>
          <w:rFonts w:hint="eastAsia" w:cs="Courier New"/>
          <w:color w:val="auto"/>
          <w:szCs w:val="21"/>
        </w:rPr>
        <w:t>六、我方如果成交，将保证履行磋商文件及其澄清、修改文件（如果有）中的全部责任和义务，按质、按量、按期完成《项目需求》及《合同书》中的全部任务。</w:t>
      </w:r>
    </w:p>
    <w:p>
      <w:pPr>
        <w:pStyle w:val="33"/>
        <w:keepNext w:val="0"/>
        <w:keepLines w:val="0"/>
        <w:pageBreakBefore w:val="0"/>
        <w:kinsoku/>
        <w:wordWrap/>
        <w:overflowPunct/>
        <w:topLinePunct w:val="0"/>
        <w:bidi w:val="0"/>
        <w:adjustRightInd w:val="0"/>
        <w:snapToGrid/>
        <w:spacing w:before="0" w:beforeAutospacing="0" w:after="0" w:afterAutospacing="0" w:line="360" w:lineRule="auto"/>
        <w:ind w:firstLine="480" w:firstLineChars="200"/>
        <w:textAlignment w:val="auto"/>
        <w:rPr>
          <w:color w:val="auto"/>
          <w:szCs w:val="21"/>
        </w:rPr>
      </w:pPr>
      <w:r>
        <w:rPr>
          <w:rFonts w:hint="eastAsia" w:cs="Courier New"/>
          <w:color w:val="auto"/>
          <w:szCs w:val="21"/>
        </w:rPr>
        <w:t>七、我方在此保证所提交的所有文件和全部说明是真实的和正确的。</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Arial"/>
          <w:color w:val="auto"/>
          <w:szCs w:val="21"/>
        </w:rPr>
      </w:pPr>
      <w:r>
        <w:rPr>
          <w:rFonts w:hint="eastAsia" w:ascii="宋体" w:hAnsi="宋体" w:cs="Arial"/>
          <w:color w:val="auto"/>
          <w:szCs w:val="21"/>
        </w:rPr>
        <w:t>九、我方具备《</w:t>
      </w:r>
      <w:r>
        <w:rPr>
          <w:rFonts w:hint="eastAsia" w:ascii="宋体" w:hAnsi="宋体" w:cs="Arial"/>
          <w:color w:val="auto"/>
          <w:szCs w:val="21"/>
          <w:lang w:val="en-US" w:eastAsia="zh-CN"/>
        </w:rPr>
        <w:t>中华人民共和国</w:t>
      </w:r>
      <w:r>
        <w:rPr>
          <w:rFonts w:hint="eastAsia" w:ascii="宋体" w:hAnsi="宋体" w:cs="Arial"/>
          <w:color w:val="auto"/>
          <w:szCs w:val="21"/>
        </w:rPr>
        <w:t>政府采购法》第二十二条规定的条件；承诺如下：</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s="Arial"/>
          <w:color w:val="auto"/>
          <w:szCs w:val="21"/>
        </w:rPr>
      </w:pPr>
      <w:r>
        <w:rPr>
          <w:rFonts w:hint="eastAsia" w:ascii="宋体" w:hAnsi="宋体" w:cs="Arial"/>
          <w:color w:val="auto"/>
          <w:szCs w:val="21"/>
        </w:rPr>
        <w:t>1. 具有独立承担民事责任能力的在中华人民共和国境内注册的法人或其他组织或自然人，有效的营业执照（或事业法人登记证或身份证等相关证明）。</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2. 我方已依法缴纳了各项税费及社会保险费用，如有需要，可随时向采购人提供近三个月内的相关缴费证明，以便核查。</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3. 我方已依法建立健全的财务会计制度，如有需要，可随时向采购人提供相关证明材料，以便核查。</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4. 参加政府采购活动前三年内，在经营活动中没有重大违法记录。</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Arial"/>
          <w:color w:val="auto"/>
          <w:sz w:val="24"/>
        </w:rPr>
        <w:t>5. 符合法律、行政法规规定的其他条件。</w:t>
      </w:r>
    </w:p>
    <w:p>
      <w:pPr>
        <w:keepNext w:val="0"/>
        <w:keepLines w:val="0"/>
        <w:pageBreakBefore w:val="0"/>
        <w:kinsoku/>
        <w:wordWrap/>
        <w:overflowPunct/>
        <w:topLinePunct w:val="0"/>
        <w:bidi w:val="0"/>
        <w:adjustRightInd w:val="0"/>
        <w:snapToGrid/>
        <w:spacing w:beforeAutospacing="0" w:afterAutospacing="0" w:line="360" w:lineRule="auto"/>
        <w:ind w:firstLine="504" w:firstLineChars="210"/>
        <w:textAlignment w:val="auto"/>
        <w:rPr>
          <w:rFonts w:ascii="宋体" w:hAnsi="宋体" w:cs="Arial"/>
          <w:color w:val="auto"/>
          <w:sz w:val="24"/>
        </w:rPr>
      </w:pPr>
      <w:r>
        <w:rPr>
          <w:rFonts w:hint="eastAsia" w:ascii="宋体" w:hAnsi="宋体" w:cs="宋体"/>
          <w:color w:val="auto"/>
          <w:sz w:val="24"/>
        </w:rPr>
        <w:t>以上内容如有虚假或与事实不符的，评审委员会可将</w:t>
      </w:r>
      <w:r>
        <w:rPr>
          <w:rFonts w:hint="eastAsia" w:ascii="宋体" w:hAnsi="宋体" w:cs="Arial"/>
          <w:color w:val="auto"/>
          <w:sz w:val="24"/>
        </w:rPr>
        <w:t>我方做无效响应处理，我方愿意承担相应的法律责任。</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olor w:val="auto"/>
          <w:szCs w:val="21"/>
        </w:rPr>
      </w:pPr>
      <w:r>
        <w:rPr>
          <w:rFonts w:hint="eastAsia" w:ascii="宋体" w:hAnsi="宋体"/>
          <w:color w:val="auto"/>
          <w:szCs w:val="21"/>
        </w:rPr>
        <w:t>十、我方具备履行合同所必需的设备和专业技术能力。</w:t>
      </w:r>
    </w:p>
    <w:p>
      <w:pPr>
        <w:pStyle w:val="21"/>
        <w:keepNext w:val="0"/>
        <w:keepLines w:val="0"/>
        <w:pageBreakBefore w:val="0"/>
        <w:kinsoku/>
        <w:wordWrap/>
        <w:overflowPunct/>
        <w:topLinePunct w:val="0"/>
        <w:bidi w:val="0"/>
        <w:adjustRightInd w:val="0"/>
        <w:snapToGrid/>
        <w:spacing w:beforeAutospacing="0" w:afterAutospacing="0" w:line="360" w:lineRule="auto"/>
        <w:ind w:firstLine="480" w:firstLineChars="200"/>
        <w:textAlignment w:val="auto"/>
        <w:rPr>
          <w:rFonts w:ascii="宋体" w:hAnsi="宋体"/>
          <w:color w:val="auto"/>
          <w:szCs w:val="21"/>
        </w:rPr>
      </w:pPr>
      <w:r>
        <w:rPr>
          <w:rFonts w:hint="eastAsia" w:ascii="宋体" w:hAnsi="宋体"/>
          <w:snapToGrid w:val="0"/>
          <w:color w:val="auto"/>
          <w:szCs w:val="21"/>
        </w:rPr>
        <w:t>十一、</w:t>
      </w:r>
      <w:r>
        <w:rPr>
          <w:rFonts w:hint="eastAsia" w:ascii="宋体" w:hAnsi="宋体"/>
          <w:color w:val="auto"/>
          <w:szCs w:val="21"/>
        </w:rPr>
        <w:t>我方对在本函及响应文件中所作的所有承诺承担法律责任。</w:t>
      </w:r>
    </w:p>
    <w:p>
      <w:pPr>
        <w:pStyle w:val="21"/>
        <w:adjustRightInd w:val="0"/>
        <w:snapToGrid w:val="0"/>
        <w:spacing w:line="360" w:lineRule="auto"/>
        <w:rPr>
          <w:rFonts w:ascii="宋体" w:hAnsi="宋体"/>
          <w:color w:val="auto"/>
          <w:szCs w:val="21"/>
        </w:rPr>
      </w:pPr>
    </w:p>
    <w:p>
      <w:pPr>
        <w:pStyle w:val="21"/>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地    址：   </w:t>
      </w:r>
      <w:r>
        <w:rPr>
          <w:rFonts w:hint="eastAsia" w:ascii="宋体" w:hAnsi="宋体" w:cs="Times New Roman"/>
          <w:color w:val="auto"/>
          <w:kern w:val="0"/>
          <w:sz w:val="24"/>
        </w:rPr>
        <w:t>邮政编码：</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    话：  传    真：</w:t>
      </w:r>
    </w:p>
    <w:p>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  职    务：</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供应商名称（并加盖公章）：</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日期：年 月 日</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3.2 法定代表人（单位负责人）资格证明书</w:t>
      </w:r>
    </w:p>
    <w:p>
      <w:pPr>
        <w:autoSpaceDE w:val="0"/>
        <w:autoSpaceDN w:val="0"/>
        <w:adjustRightInd w:val="0"/>
        <w:spacing w:line="360" w:lineRule="auto"/>
        <w:ind w:firstLine="616" w:firstLineChars="257"/>
        <w:rPr>
          <w:rFonts w:ascii="宋体" w:hAnsi="宋体"/>
          <w:color w:val="auto"/>
          <w:sz w:val="24"/>
          <w:szCs w:val="24"/>
        </w:rPr>
      </w:pPr>
    </w:p>
    <w:p>
      <w:pPr>
        <w:pStyle w:val="75"/>
        <w:spacing w:line="360" w:lineRule="auto"/>
        <w:ind w:firstLine="540" w:firstLineChars="225"/>
        <w:jc w:val="left"/>
        <w:rPr>
          <w:rFonts w:hAnsi="宋体"/>
          <w:color w:val="auto"/>
          <w:sz w:val="24"/>
          <w:szCs w:val="24"/>
          <w:u w:val="single"/>
        </w:rPr>
      </w:pPr>
      <w:r>
        <w:rPr>
          <w:rFonts w:hint="eastAsia" w:hAnsi="宋体"/>
          <w:color w:val="auto"/>
          <w:sz w:val="24"/>
          <w:szCs w:val="24"/>
        </w:rPr>
        <w:t>单位名称</w:t>
      </w:r>
      <w:r>
        <w:rPr>
          <w:rFonts w:hint="eastAsia" w:hAnsi="宋体"/>
          <w:color w:val="auto"/>
          <w:sz w:val="24"/>
          <w:szCs w:val="24"/>
          <w:u w:val="single"/>
        </w:rPr>
        <w:t>：</w:t>
      </w:r>
      <w:r>
        <w:rPr>
          <w:rFonts w:hint="eastAsia" w:hAnsi="宋体"/>
          <w:color w:val="auto"/>
          <w:sz w:val="24"/>
          <w:szCs w:val="24"/>
          <w:u w:val="single"/>
          <w:lang w:val="en-US" w:eastAsia="zh-CN"/>
        </w:rPr>
        <w:t xml:space="preserve">            </w:t>
      </w:r>
      <w:r>
        <w:rPr>
          <w:rFonts w:hint="eastAsia" w:hAnsi="宋体"/>
          <w:color w:val="auto"/>
          <w:sz w:val="24"/>
          <w:szCs w:val="24"/>
          <w:u w:val="single"/>
        </w:rPr>
        <w:t xml:space="preserve">   </w:t>
      </w:r>
    </w:p>
    <w:p>
      <w:pPr>
        <w:pStyle w:val="75"/>
        <w:spacing w:line="360" w:lineRule="auto"/>
        <w:ind w:firstLine="540" w:firstLineChars="225"/>
        <w:jc w:val="left"/>
        <w:rPr>
          <w:rFonts w:hAnsi="宋体"/>
          <w:color w:val="auto"/>
          <w:sz w:val="24"/>
          <w:szCs w:val="24"/>
          <w:u w:val="single"/>
        </w:rPr>
      </w:pPr>
      <w:r>
        <w:rPr>
          <w:rFonts w:hint="eastAsia" w:hAnsi="宋体"/>
          <w:color w:val="auto"/>
          <w:sz w:val="24"/>
          <w:szCs w:val="24"/>
        </w:rPr>
        <w:t>地址</w:t>
      </w:r>
      <w:r>
        <w:rPr>
          <w:rFonts w:hint="eastAsia" w:hAnsi="宋体"/>
          <w:color w:val="auto"/>
          <w:sz w:val="24"/>
          <w:szCs w:val="24"/>
          <w:u w:val="single"/>
        </w:rPr>
        <w:t>：</w:t>
      </w:r>
      <w:r>
        <w:rPr>
          <w:rFonts w:hint="eastAsia" w:hAnsi="宋体"/>
          <w:color w:val="auto"/>
          <w:sz w:val="24"/>
          <w:szCs w:val="24"/>
          <w:u w:val="single"/>
          <w:lang w:val="en-US" w:eastAsia="zh-CN"/>
        </w:rPr>
        <w:t xml:space="preserve">                    </w:t>
      </w:r>
      <w:r>
        <w:rPr>
          <w:rFonts w:hint="eastAsia" w:hAnsi="宋体"/>
          <w:color w:val="auto"/>
          <w:sz w:val="24"/>
          <w:szCs w:val="24"/>
        </w:rPr>
        <w:t xml:space="preserve"> </w:t>
      </w:r>
    </w:p>
    <w:p>
      <w:pPr>
        <w:pStyle w:val="75"/>
        <w:spacing w:line="36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lang w:val="en-US" w:eastAsia="zh-CN"/>
        </w:rPr>
        <w:t xml:space="preserve">      </w:t>
      </w:r>
      <w:r>
        <w:rPr>
          <w:rFonts w:hint="eastAsia" w:hAnsi="宋体"/>
          <w:color w:val="auto"/>
          <w:sz w:val="24"/>
          <w:szCs w:val="24"/>
          <w:u w:val="single"/>
        </w:rPr>
        <w:t xml:space="preserve"> </w:t>
      </w:r>
      <w:r>
        <w:rPr>
          <w:rFonts w:hint="eastAsia" w:hAnsi="宋体"/>
          <w:color w:val="auto"/>
          <w:sz w:val="24"/>
          <w:szCs w:val="24"/>
        </w:rPr>
        <w:t>性别：</w:t>
      </w:r>
      <w:r>
        <w:rPr>
          <w:rFonts w:hint="eastAsia" w:hAnsi="宋体"/>
          <w:color w:val="auto"/>
          <w:sz w:val="24"/>
          <w:szCs w:val="24"/>
          <w:u w:val="single"/>
        </w:rPr>
        <w:t xml:space="preserve">  </w:t>
      </w:r>
      <w:r>
        <w:rPr>
          <w:rFonts w:hint="eastAsia" w:hAnsi="宋体"/>
          <w:color w:val="auto"/>
          <w:sz w:val="24"/>
          <w:szCs w:val="24"/>
          <w:u w:val="single"/>
          <w:lang w:val="en-US" w:eastAsia="zh-CN"/>
        </w:rPr>
        <w:t xml:space="preserve">      </w:t>
      </w:r>
      <w:r>
        <w:rPr>
          <w:rFonts w:hint="eastAsia" w:hAnsi="宋体"/>
          <w:color w:val="auto"/>
          <w:sz w:val="24"/>
          <w:szCs w:val="24"/>
        </w:rPr>
        <w:t>年龄</w:t>
      </w:r>
      <w:r>
        <w:rPr>
          <w:rFonts w:hint="eastAsia" w:hAnsi="宋体"/>
          <w:color w:val="auto"/>
          <w:sz w:val="24"/>
          <w:szCs w:val="24"/>
          <w:u w:val="none"/>
        </w:rPr>
        <w:t>：</w:t>
      </w:r>
      <w:r>
        <w:rPr>
          <w:rFonts w:hint="eastAsia" w:hAnsi="宋体"/>
          <w:color w:val="auto"/>
          <w:sz w:val="24"/>
          <w:szCs w:val="24"/>
          <w:u w:val="single"/>
          <w:lang w:val="en-US" w:eastAsia="zh-CN"/>
        </w:rPr>
        <w:t xml:space="preserve">       </w:t>
      </w:r>
      <w:r>
        <w:rPr>
          <w:rFonts w:hint="eastAsia" w:hAnsi="宋体"/>
          <w:color w:val="auto"/>
          <w:sz w:val="24"/>
          <w:szCs w:val="24"/>
          <w:lang w:val="en-US" w:eastAsia="zh-CN"/>
        </w:rPr>
        <w:t xml:space="preserve"> </w:t>
      </w:r>
      <w:r>
        <w:rPr>
          <w:rFonts w:hint="eastAsia" w:hAnsi="宋体"/>
          <w:color w:val="auto"/>
          <w:sz w:val="24"/>
          <w:szCs w:val="24"/>
        </w:rPr>
        <w:t>职务</w:t>
      </w:r>
      <w:r>
        <w:rPr>
          <w:rFonts w:hint="eastAsia" w:hAnsi="宋体"/>
          <w:color w:val="auto"/>
          <w:sz w:val="24"/>
          <w:szCs w:val="24"/>
          <w:u w:val="none"/>
        </w:rPr>
        <w:t>：</w:t>
      </w:r>
      <w:r>
        <w:rPr>
          <w:rFonts w:hint="eastAsia" w:hAnsi="宋体"/>
          <w:color w:val="auto"/>
          <w:sz w:val="24"/>
          <w:szCs w:val="24"/>
          <w:u w:val="single"/>
          <w:lang w:val="en-US" w:eastAsia="zh-CN"/>
        </w:rPr>
        <w:t xml:space="preserve">       </w:t>
      </w:r>
    </w:p>
    <w:p>
      <w:pPr>
        <w:pStyle w:val="75"/>
        <w:spacing w:line="36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color w:val="auto"/>
          <w:sz w:val="24"/>
          <w:szCs w:val="24"/>
          <w:lang w:val="en-US" w:eastAsia="zh-CN"/>
        </w:rPr>
        <w:t xml:space="preserve"> </w:t>
      </w:r>
      <w:r>
        <w:rPr>
          <w:rFonts w:hint="eastAsia" w:hAnsi="宋体"/>
          <w:i/>
          <w:snapToGrid w:val="0"/>
          <w:color w:val="auto"/>
          <w:sz w:val="24"/>
          <w:szCs w:val="24"/>
          <w:u w:val="single"/>
        </w:rPr>
        <w:t xml:space="preserve">供应商名称  </w:t>
      </w:r>
      <w:r>
        <w:rPr>
          <w:rFonts w:hint="eastAsia" w:hAnsi="宋体"/>
          <w:color w:val="auto"/>
          <w:sz w:val="24"/>
          <w:szCs w:val="24"/>
        </w:rPr>
        <w:t>的法定代表人（单位负责人）。就参加贵方招标编号为</w:t>
      </w:r>
      <w:r>
        <w:rPr>
          <w:rFonts w:hint="eastAsia" w:hAnsi="宋体"/>
          <w:color w:val="auto"/>
          <w:sz w:val="24"/>
          <w:szCs w:val="24"/>
          <w:lang w:val="en-US" w:eastAsia="zh-CN"/>
        </w:rPr>
        <w:t xml:space="preserve"> </w:t>
      </w:r>
      <w:r>
        <w:rPr>
          <w:rFonts w:hint="eastAsia" w:hAnsi="宋体"/>
          <w:i/>
          <w:color w:val="auto"/>
          <w:sz w:val="24"/>
          <w:szCs w:val="24"/>
          <w:u w:val="single"/>
        </w:rPr>
        <w:t xml:space="preserve">项目编号 </w:t>
      </w:r>
      <w:r>
        <w:rPr>
          <w:rFonts w:hint="eastAsia" w:hAnsi="宋体"/>
          <w:color w:val="auto"/>
          <w:sz w:val="24"/>
          <w:szCs w:val="24"/>
        </w:rPr>
        <w:t>的</w:t>
      </w:r>
      <w:r>
        <w:rPr>
          <w:rFonts w:hint="eastAsia" w:hAnsi="宋体"/>
          <w:i/>
          <w:color w:val="auto"/>
          <w:sz w:val="24"/>
          <w:szCs w:val="24"/>
          <w:u w:val="single"/>
        </w:rPr>
        <w:t xml:space="preserve">项目名称 </w:t>
      </w:r>
      <w:r>
        <w:rPr>
          <w:rFonts w:hint="eastAsia" w:hAnsi="宋体"/>
          <w:color w:val="auto"/>
          <w:sz w:val="24"/>
          <w:szCs w:val="24"/>
        </w:rPr>
        <w:t>采购项目的磋商响应报价，签署上述项目的响应文件及合同的执行、完成、服务和保修，签署合同和处理与之有关的一切事务。</w:t>
      </w:r>
    </w:p>
    <w:p>
      <w:pPr>
        <w:pStyle w:val="75"/>
        <w:spacing w:line="360" w:lineRule="auto"/>
        <w:ind w:firstLine="540" w:firstLineChars="225"/>
        <w:jc w:val="left"/>
        <w:rPr>
          <w:rFonts w:hAnsi="宋体"/>
          <w:color w:val="auto"/>
          <w:sz w:val="24"/>
          <w:szCs w:val="24"/>
        </w:rPr>
      </w:pPr>
      <w:r>
        <w:rPr>
          <w:rFonts w:hint="eastAsia" w:hAnsi="宋体"/>
          <w:color w:val="auto"/>
          <w:sz w:val="24"/>
          <w:szCs w:val="24"/>
        </w:rPr>
        <w:t>特此证明。</w:t>
      </w:r>
    </w:p>
    <w:p>
      <w:pPr>
        <w:pStyle w:val="75"/>
        <w:spacing w:line="360" w:lineRule="auto"/>
        <w:ind w:firstLine="540" w:firstLineChars="225"/>
        <w:jc w:val="left"/>
        <w:rPr>
          <w:rFonts w:hAnsi="宋体"/>
          <w:color w:val="auto"/>
          <w:sz w:val="24"/>
          <w:szCs w:val="24"/>
        </w:rPr>
      </w:pPr>
    </w:p>
    <w:p>
      <w:pPr>
        <w:pStyle w:val="75"/>
        <w:spacing w:line="360" w:lineRule="auto"/>
        <w:ind w:firstLine="540" w:firstLineChars="225"/>
        <w:jc w:val="left"/>
        <w:rPr>
          <w:rFonts w:hAnsi="宋体"/>
          <w:color w:val="auto"/>
          <w:sz w:val="24"/>
          <w:szCs w:val="24"/>
        </w:rPr>
      </w:pPr>
    </w:p>
    <w:p>
      <w:pPr>
        <w:pStyle w:val="75"/>
        <w:spacing w:line="360" w:lineRule="auto"/>
        <w:ind w:left="-538" w:leftChars="-256" w:firstLine="616" w:firstLineChars="257"/>
        <w:jc w:val="center"/>
        <w:rPr>
          <w:rFonts w:hAnsi="宋体"/>
          <w:bCs/>
          <w:color w:val="auto"/>
          <w:sz w:val="24"/>
          <w:szCs w:val="24"/>
        </w:rPr>
      </w:pPr>
      <w:r>
        <w:rPr>
          <w:rFonts w:hint="eastAsia" w:hAnsi="宋体"/>
          <w:bCs/>
          <w:color w:val="auto"/>
          <w:sz w:val="24"/>
          <w:szCs w:val="24"/>
        </w:rPr>
        <w:t>【此处请粘贴法定代表人（单位负责人）身份证复印件，需清晰反映身份证有效期限】</w:t>
      </w:r>
    </w:p>
    <w:p>
      <w:pPr>
        <w:pStyle w:val="75"/>
        <w:spacing w:line="360" w:lineRule="auto"/>
        <w:ind w:left="-538" w:leftChars="-256" w:firstLine="616" w:firstLineChars="257"/>
        <w:jc w:val="center"/>
        <w:rPr>
          <w:rFonts w:hAnsi="宋体"/>
          <w:bCs/>
          <w:color w:val="auto"/>
          <w:sz w:val="24"/>
          <w:szCs w:val="24"/>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autoSpaceDE w:val="0"/>
        <w:autoSpaceDN w:val="0"/>
        <w:adjustRightInd w:val="0"/>
        <w:spacing w:line="360" w:lineRule="auto"/>
        <w:ind w:right="-11"/>
        <w:rPr>
          <w:rFonts w:ascii="宋体" w:hAnsi="宋体" w:cs="宋体"/>
          <w:color w:val="auto"/>
          <w:sz w:val="24"/>
          <w:szCs w:val="24"/>
          <w:lang w:val="zh-CN"/>
        </w:rPr>
      </w:pPr>
    </w:p>
    <w:p>
      <w:pPr>
        <w:spacing w:line="36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供应商名称（并加盖公章）：</w:t>
      </w:r>
    </w:p>
    <w:p>
      <w:pPr>
        <w:pStyle w:val="70"/>
        <w:spacing w:before="60" w:line="360" w:lineRule="auto"/>
        <w:ind w:firstLine="4500" w:firstLineChars="1875"/>
        <w:rPr>
          <w:rFonts w:ascii="宋体" w:hAnsi="宋体" w:cs="Arial"/>
          <w:color w:val="auto"/>
          <w:sz w:val="24"/>
          <w:szCs w:val="24"/>
        </w:rPr>
      </w:pPr>
      <w:r>
        <w:rPr>
          <w:rFonts w:hint="eastAsia" w:ascii="宋体" w:hAnsi="宋体" w:cs="Arial"/>
          <w:color w:val="auto"/>
          <w:sz w:val="24"/>
          <w:szCs w:val="24"/>
        </w:rPr>
        <w:t>签署日期：   年   月  日</w:t>
      </w:r>
    </w:p>
    <w:p>
      <w:pPr>
        <w:pStyle w:val="71"/>
        <w:spacing w:line="360" w:lineRule="auto"/>
        <w:rPr>
          <w:rFonts w:ascii="宋体" w:hAnsi="宋体" w:cs="Arial"/>
          <w:color w:val="auto"/>
          <w:sz w:val="24"/>
          <w:szCs w:val="24"/>
        </w:rPr>
      </w:pPr>
    </w:p>
    <w:p>
      <w:pPr>
        <w:spacing w:line="360" w:lineRule="auto"/>
        <w:rPr>
          <w:color w:val="auto"/>
          <w:sz w:val="24"/>
          <w:szCs w:val="24"/>
        </w:rPr>
      </w:pPr>
    </w:p>
    <w:p>
      <w:pPr>
        <w:spacing w:line="360" w:lineRule="auto"/>
        <w:ind w:firstLine="480" w:firstLineChars="200"/>
        <w:rPr>
          <w:rFonts w:ascii="宋体" w:hAnsi="宋体"/>
          <w:b/>
          <w:bCs/>
          <w:color w:val="auto"/>
          <w:sz w:val="36"/>
          <w:szCs w:val="36"/>
        </w:rPr>
      </w:pPr>
      <w:r>
        <w:rPr>
          <w:rFonts w:hint="eastAsia" w:ascii="宋体" w:hAnsi="宋体"/>
          <w:bCs/>
          <w:color w:val="auto"/>
          <w:kern w:val="12"/>
          <w:sz w:val="24"/>
          <w:szCs w:val="24"/>
        </w:rPr>
        <w:t>说明：法定代表人（单位负责人）参加本采购项目磋商响应的，仅</w:t>
      </w:r>
      <w:r>
        <w:rPr>
          <w:rFonts w:hint="eastAsia" w:ascii="宋体" w:hAnsi="宋体"/>
          <w:bCs/>
          <w:color w:val="auto"/>
          <w:kern w:val="12"/>
          <w:sz w:val="24"/>
          <w:szCs w:val="24"/>
          <w:lang w:eastAsia="zh-CN"/>
        </w:rPr>
        <w:t>需</w:t>
      </w:r>
      <w:r>
        <w:rPr>
          <w:rFonts w:hint="eastAsia" w:ascii="宋体" w:hAnsi="宋体"/>
          <w:bCs/>
          <w:color w:val="auto"/>
          <w:kern w:val="12"/>
          <w:sz w:val="24"/>
          <w:szCs w:val="24"/>
        </w:rPr>
        <w:t>出具此证明书。</w:t>
      </w: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r>
        <w:rPr>
          <w:rFonts w:hint="eastAsia" w:ascii="宋体" w:hAnsi="宋体"/>
          <w:b/>
          <w:color w:val="auto"/>
          <w:sz w:val="28"/>
          <w:szCs w:val="24"/>
        </w:rPr>
        <w:t>3.3 法定代表人（单位负责人）授权书</w:t>
      </w:r>
    </w:p>
    <w:p>
      <w:pPr>
        <w:spacing w:line="360" w:lineRule="auto"/>
        <w:jc w:val="center"/>
        <w:rPr>
          <w:rFonts w:ascii="宋体" w:hAnsi="宋体"/>
          <w:b/>
          <w:bCs/>
          <w:color w:val="auto"/>
          <w:sz w:val="36"/>
          <w:szCs w:val="36"/>
        </w:rPr>
      </w:pP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xml:space="preserve">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 xml:space="preserve">供应商名称  </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xml:space="preserve">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以我方的名义参加贵方______________________项目的磋商响应活动，并代表我方全权办理针对上述项目的磋商、响应文件澄清、签约等一切具体事务和签署相关文件。</w:t>
      </w: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我方对被授权人的签名事项负全部责任。</w:t>
      </w: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rPr>
          <w:rFonts w:ascii="宋体" w:hAnsi="宋体" w:cs="Arial"/>
          <w:color w:val="auto"/>
          <w:sz w:val="24"/>
          <w:szCs w:val="24"/>
        </w:rPr>
      </w:pPr>
      <w:r>
        <w:rPr>
          <w:rFonts w:hint="eastAsia" w:ascii="宋体" w:hAnsi="宋体" w:cs="Arial"/>
          <w:color w:val="auto"/>
          <w:sz w:val="24"/>
          <w:szCs w:val="24"/>
        </w:rPr>
        <w:t>被授权人无转委托权，特此委托。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供应商名称： </w:t>
      </w:r>
      <w:r>
        <w:rPr>
          <w:rFonts w:hint="eastAsia" w:ascii="宋体" w:hAnsi="宋体"/>
          <w:color w:val="auto"/>
          <w:sz w:val="24"/>
          <w:szCs w:val="24"/>
          <w:u w:val="single"/>
        </w:rPr>
        <w:t xml:space="preserve">       （全称）       </w:t>
      </w:r>
      <w:r>
        <w:rPr>
          <w:rFonts w:hint="eastAsia" w:ascii="宋体" w:hAnsi="宋体"/>
          <w:color w:val="auto"/>
          <w:sz w:val="24"/>
          <w:szCs w:val="24"/>
        </w:rPr>
        <w:t xml:space="preserve"> （盖单位公章）</w:t>
      </w:r>
    </w:p>
    <w:p>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法定代表人（单位负责人）：（签字或加盖名章）</w:t>
      </w:r>
    </w:p>
    <w:p>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  （签字或加盖名章）</w:t>
      </w:r>
    </w:p>
    <w:tbl>
      <w:tblPr>
        <w:tblStyle w:val="3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w:t>
            </w:r>
          </w:p>
          <w:p>
            <w:pPr>
              <w:spacing w:line="360" w:lineRule="auto"/>
              <w:jc w:val="center"/>
              <w:rPr>
                <w:rFonts w:ascii="宋体" w:hAnsi="宋体"/>
                <w:color w:val="auto"/>
                <w:sz w:val="24"/>
                <w:szCs w:val="24"/>
              </w:rPr>
            </w:pPr>
            <w:r>
              <w:rPr>
                <w:rFonts w:hint="eastAsia" w:ascii="宋体" w:hAnsi="宋体"/>
                <w:color w:val="auto"/>
                <w:sz w:val="24"/>
                <w:szCs w:val="24"/>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w:t>
            </w:r>
          </w:p>
          <w:p>
            <w:pPr>
              <w:spacing w:line="360" w:lineRule="auto"/>
              <w:jc w:val="center"/>
              <w:rPr>
                <w:rFonts w:ascii="宋体" w:hAnsi="宋体"/>
                <w:color w:val="auto"/>
                <w:sz w:val="24"/>
                <w:szCs w:val="24"/>
              </w:rPr>
            </w:pPr>
            <w:r>
              <w:rPr>
                <w:rFonts w:hint="eastAsia" w:ascii="宋体" w:hAnsi="宋体"/>
                <w:color w:val="auto"/>
                <w:sz w:val="24"/>
                <w:szCs w:val="24"/>
              </w:rPr>
              <w:t>（反面）</w:t>
            </w:r>
          </w:p>
        </w:tc>
      </w:tr>
    </w:tbl>
    <w:p>
      <w:pPr>
        <w:spacing w:line="360" w:lineRule="auto"/>
        <w:ind w:left="2" w:firstLine="357" w:firstLineChars="149"/>
        <w:rPr>
          <w:rFonts w:ascii="宋体" w:hAnsi="宋体" w:cs="Courier New"/>
          <w:color w:val="auto"/>
          <w:sz w:val="24"/>
          <w:szCs w:val="24"/>
        </w:rPr>
      </w:pPr>
    </w:p>
    <w:p>
      <w:pPr>
        <w:autoSpaceDE w:val="0"/>
        <w:autoSpaceDN w:val="0"/>
        <w:spacing w:line="360" w:lineRule="auto"/>
        <w:jc w:val="center"/>
        <w:outlineLvl w:val="2"/>
        <w:rPr>
          <w:rFonts w:ascii="宋体" w:hAnsi="宋体"/>
          <w:b/>
          <w:bCs/>
          <w:color w:val="auto"/>
          <w:sz w:val="24"/>
          <w:szCs w:val="24"/>
        </w:rPr>
      </w:pPr>
      <w:r>
        <w:rPr>
          <w:rFonts w:hint="eastAsia" w:ascii="宋体" w:hAnsi="宋体"/>
          <w:b/>
          <w:bCs/>
          <w:color w:val="auto"/>
          <w:sz w:val="24"/>
          <w:szCs w:val="24"/>
        </w:rPr>
        <w:br w:type="page"/>
      </w:r>
      <w:bookmarkEnd w:id="23"/>
      <w:r>
        <w:rPr>
          <w:rFonts w:hint="eastAsia" w:ascii="宋体" w:hAnsi="宋体"/>
          <w:b/>
          <w:color w:val="auto"/>
          <w:sz w:val="28"/>
          <w:szCs w:val="24"/>
        </w:rPr>
        <w:t>3.4 磋商承诺函</w:t>
      </w:r>
    </w:p>
    <w:p>
      <w:pPr>
        <w:autoSpaceDE w:val="0"/>
        <w:autoSpaceDN w:val="0"/>
        <w:snapToGrid w:val="0"/>
        <w:spacing w:line="360" w:lineRule="auto"/>
        <w:jc w:val="center"/>
        <w:rPr>
          <w:rFonts w:ascii="宋体" w:hAnsi="宋体"/>
          <w:b/>
          <w:bCs/>
          <w:color w:val="auto"/>
          <w:sz w:val="24"/>
          <w:szCs w:val="24"/>
        </w:rPr>
      </w:pPr>
    </w:p>
    <w:p>
      <w:pPr>
        <w:spacing w:before="156" w:beforeLines="50" w:after="156" w:afterLines="50" w:line="360" w:lineRule="auto"/>
        <w:contextualSpacing/>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w:t>
      </w:r>
      <w:r>
        <w:rPr>
          <w:rFonts w:hint="eastAsia" w:ascii="宋体" w:hAnsi="宋体" w:cs="宋体"/>
          <w:color w:val="auto"/>
          <w:sz w:val="24"/>
          <w:szCs w:val="24"/>
          <w:u w:val="single"/>
          <w:lang w:val="en-US" w:eastAsia="zh-CN"/>
        </w:rPr>
        <w:t xml:space="preserve">   </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经研究，我方自愿参与贵方年月日</w:t>
      </w:r>
      <w:r>
        <w:rPr>
          <w:rFonts w:hint="eastAsia" w:ascii="宋体" w:hAnsi="宋体" w:eastAsia="宋体" w:cs="宋体"/>
          <w:i/>
          <w:color w:val="auto"/>
          <w:sz w:val="24"/>
          <w:szCs w:val="24"/>
          <w:u w:val="single"/>
          <w:lang w:val="zh-CN"/>
        </w:rPr>
        <w:t>（招标编号、项目名称）</w:t>
      </w:r>
      <w:r>
        <w:rPr>
          <w:rFonts w:hint="eastAsia" w:ascii="宋体" w:hAnsi="宋体" w:eastAsia="宋体" w:cs="宋体"/>
          <w:color w:val="auto"/>
          <w:sz w:val="24"/>
          <w:szCs w:val="24"/>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一、在投标有效期内撤销响应文件；</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二、在响应文件中提供虚假材料；</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三、除因不可抗力或磋商文件认可的情形以外，成交后不与采购人签订合同；</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四、与采购人、其他供应商或者采购代理机构恶意串通；</w:t>
      </w:r>
    </w:p>
    <w:p>
      <w:pPr>
        <w:spacing w:before="156" w:beforeLines="50" w:after="156" w:afterLines="50" w:line="360" w:lineRule="auto"/>
        <w:ind w:firstLine="480" w:firstLineChars="200"/>
        <w:contextualSpacing/>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五、法律法规及本磋商文件规定的其他严重违法行为。</w:t>
      </w:r>
    </w:p>
    <w:p>
      <w:pPr>
        <w:spacing w:line="360" w:lineRule="auto"/>
        <w:rPr>
          <w:rFonts w:hint="eastAsia" w:ascii="宋体" w:hAnsi="宋体" w:eastAsia="宋体" w:cs="宋体"/>
          <w:color w:val="auto"/>
          <w:sz w:val="24"/>
          <w:szCs w:val="24"/>
          <w:u w:val="single"/>
        </w:rPr>
      </w:pPr>
    </w:p>
    <w:p>
      <w:pPr>
        <w:pStyle w:val="19"/>
        <w:rPr>
          <w:rFonts w:hint="eastAsia"/>
        </w:rPr>
      </w:pPr>
    </w:p>
    <w:p>
      <w:pPr>
        <w:spacing w:line="360" w:lineRule="auto"/>
        <w:rPr>
          <w:rFonts w:hint="eastAsia" w:ascii="宋体" w:hAnsi="宋体" w:eastAsia="宋体" w:cs="宋体"/>
          <w:color w:val="auto"/>
          <w:sz w:val="24"/>
          <w:szCs w:val="24"/>
          <w:u w:val="single"/>
        </w:rPr>
      </w:pPr>
    </w:p>
    <w:p>
      <w:pPr>
        <w:spacing w:line="360" w:lineRule="auto"/>
        <w:ind w:firstLine="4980" w:firstLineChars="2075"/>
        <w:rPr>
          <w:rFonts w:hint="eastAsia" w:ascii="宋体" w:hAnsi="宋体" w:eastAsia="宋体" w:cs="宋体"/>
          <w:color w:val="auto"/>
          <w:sz w:val="24"/>
          <w:szCs w:val="24"/>
        </w:rPr>
      </w:pPr>
      <w:r>
        <w:rPr>
          <w:rFonts w:hint="eastAsia" w:ascii="宋体" w:hAnsi="宋体" w:eastAsia="宋体" w:cs="宋体"/>
          <w:color w:val="auto"/>
          <w:sz w:val="24"/>
          <w:szCs w:val="24"/>
        </w:rPr>
        <w:t>供应商名称（并加盖公章）：　　　　　　　　　</w:t>
      </w:r>
    </w:p>
    <w:p>
      <w:pPr>
        <w:spacing w:line="360" w:lineRule="auto"/>
        <w:ind w:firstLine="4980" w:firstLineChars="2075"/>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ind w:right="-11"/>
        <w:rPr>
          <w:rFonts w:ascii="宋体" w:cs="宋体"/>
          <w:color w:val="auto"/>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adjustRightInd w:val="0"/>
        <w:spacing w:line="360" w:lineRule="auto"/>
        <w:jc w:val="center"/>
        <w:rPr>
          <w:rFonts w:ascii="宋体" w:hAnsi="宋体" w:cs="宋体"/>
          <w:color w:val="auto"/>
          <w:sz w:val="24"/>
          <w:szCs w:val="24"/>
          <w:lang w:val="zh-CN"/>
        </w:rPr>
      </w:pPr>
    </w:p>
    <w:p>
      <w:pPr>
        <w:autoSpaceDE w:val="0"/>
        <w:autoSpaceDN w:val="0"/>
        <w:spacing w:line="360" w:lineRule="auto"/>
        <w:jc w:val="center"/>
        <w:outlineLvl w:val="2"/>
        <w:rPr>
          <w:rFonts w:ascii="方正小标宋简体" w:hAnsi="方正小标宋简体" w:eastAsia="方正小标宋简体" w:cs="方正小标宋简体"/>
          <w:color w:val="auto"/>
          <w:sz w:val="36"/>
          <w:szCs w:val="36"/>
        </w:rPr>
      </w:pPr>
      <w:r>
        <w:rPr>
          <w:rFonts w:hint="eastAsia" w:ascii="宋体" w:hAnsi="宋体"/>
          <w:b/>
          <w:bCs/>
          <w:color w:val="auto"/>
          <w:sz w:val="24"/>
          <w:szCs w:val="24"/>
        </w:rPr>
        <w:br w:type="page"/>
      </w:r>
      <w:r>
        <w:rPr>
          <w:rFonts w:hint="eastAsia" w:ascii="宋体" w:hAnsi="宋体"/>
          <w:b/>
          <w:color w:val="auto"/>
          <w:sz w:val="28"/>
          <w:szCs w:val="24"/>
        </w:rPr>
        <w:t>3.5 长葛市政府采购供应商信用承诺函</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（采购人或采购代理机构）</w:t>
      </w:r>
      <w:r>
        <w:rPr>
          <w:rFonts w:hint="eastAsia" w:ascii="宋体" w:hAnsi="宋体" w:eastAsia="宋体" w:cs="宋体"/>
          <w:color w:val="auto"/>
          <w:sz w:val="24"/>
          <w:szCs w:val="24"/>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单位名称（自然人姓名）</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统一社会信用代码（身份证号码）</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法定代表人（负责人）</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u w:val="single"/>
        </w:rPr>
      </w:pPr>
      <w:r>
        <w:rPr>
          <w:rFonts w:hint="eastAsia" w:ascii="宋体" w:hAnsi="宋体" w:eastAsia="宋体" w:cs="宋体"/>
          <w:color w:val="auto"/>
          <w:spacing w:val="-11"/>
          <w:sz w:val="24"/>
          <w:szCs w:val="24"/>
        </w:rPr>
        <w:t>联系地址和电话：</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为维护公平、公正、公开的政府采购市场秩序，树立诚实守信的政府采购供应商形象，我单位（本人）自愿作出以下承诺：</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（一）具有独立承担民事责任的能力；</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（二）具有良好的商业信誉和健全的财务会计制度；</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（三）具有履行合同所必需的设备和专业技术能力；</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（四）有依法缴纳税收和社会保障资金的良好记录；</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（五）参加政府采购活动前三年内，在经营活动中没有重大违法记录；</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（六）未被列入经营异常名录或者严重违法失信名单、失信被执行人，重大税收违法失信主体、政府采购严重违法失信行为记录名单；</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（七）未被相关监管部门作出行政处罚且尚在处罚有效期的；</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（八）未曾作出虚假采购承诺；</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（九）符合法律、行政法规规定的其他条件。</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二、我单位（本人）保证上述承诺事项的真实性。如有弄虚作假或其他违法违规行为，自愿按照规定将违背承诺行为作为失信行为记录到社会信用信息平台，并视同为“提供虚假材料谋取成交、成交”按照《</w:t>
      </w:r>
      <w:r>
        <w:rPr>
          <w:rFonts w:hint="eastAsia" w:ascii="宋体" w:hAnsi="宋体" w:cs="宋体"/>
          <w:color w:val="auto"/>
          <w:spacing w:val="-11"/>
          <w:sz w:val="24"/>
          <w:szCs w:val="24"/>
          <w:lang w:val="en-US" w:eastAsia="zh-CN"/>
        </w:rPr>
        <w:t>中华人民共和国</w:t>
      </w:r>
      <w:r>
        <w:rPr>
          <w:rFonts w:hint="eastAsia" w:ascii="宋体" w:hAnsi="宋体" w:eastAsia="宋体" w:cs="宋体"/>
          <w:color w:val="auto"/>
          <w:spacing w:val="-11"/>
          <w:sz w:val="24"/>
          <w:szCs w:val="24"/>
        </w:rPr>
        <w:t>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供应商（电子章）</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法定代表人、负责人、本人</w:t>
      </w:r>
      <w:r>
        <w:rPr>
          <w:rFonts w:hint="eastAsia" w:ascii="宋体" w:hAnsi="宋体" w:eastAsia="宋体" w:cs="宋体"/>
          <w:color w:val="auto"/>
          <w:spacing w:val="-11"/>
          <w:sz w:val="24"/>
          <w:szCs w:val="24"/>
          <w:lang w:eastAsia="zh-CN"/>
        </w:rPr>
        <w:t>或</w:t>
      </w:r>
      <w:r>
        <w:rPr>
          <w:rFonts w:hint="eastAsia" w:ascii="宋体" w:hAnsi="宋体" w:eastAsia="宋体" w:cs="宋体"/>
          <w:color w:val="auto"/>
          <w:spacing w:val="-11"/>
          <w:sz w:val="24"/>
          <w:szCs w:val="24"/>
        </w:rPr>
        <w:t>授权代表（签字或电子印章）</w:t>
      </w:r>
      <w:r>
        <w:rPr>
          <w:rFonts w:hint="eastAsia" w:ascii="宋体" w:hAnsi="宋体" w:eastAsia="宋体" w:cs="宋体"/>
          <w:color w:val="auto"/>
          <w:spacing w:val="-11"/>
          <w:sz w:val="24"/>
          <w:szCs w:val="24"/>
          <w:lang w:eastAsia="zh-CN"/>
        </w:rPr>
        <w:t>：</w:t>
      </w:r>
    </w:p>
    <w:p>
      <w:pPr>
        <w:spacing w:line="360" w:lineRule="auto"/>
        <w:ind w:firstLine="436" w:firstLineChars="200"/>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日期：    年   月  日</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注：1.供应商须在响应文件中按此模板提供承诺函，未提供视为未实质性响应磋商文件要求，按无效响应处理。</w:t>
      </w:r>
    </w:p>
    <w:p>
      <w:pPr>
        <w:spacing w:line="360" w:lineRule="auto"/>
        <w:rPr>
          <w:rFonts w:hint="eastAsia" w:ascii="宋体" w:hAnsi="宋体" w:eastAsia="宋体" w:cs="宋体"/>
          <w:b/>
          <w:bCs/>
          <w:color w:val="auto"/>
          <w:sz w:val="24"/>
          <w:szCs w:val="24"/>
        </w:rPr>
      </w:pPr>
      <w:r>
        <w:rPr>
          <w:rFonts w:hint="eastAsia" w:ascii="宋体" w:hAnsi="宋体" w:eastAsia="宋体" w:cs="宋体"/>
          <w:b/>
          <w:color w:val="auto"/>
          <w:sz w:val="24"/>
          <w:szCs w:val="24"/>
        </w:rPr>
        <w:t>2.供应商的法定代表人或者授权代表的签字或盖章应真实、有效，如由授权代表签字或盖章的，应提供“法定代表人授权书”。</w:t>
      </w:r>
    </w:p>
    <w:p>
      <w:pPr>
        <w:spacing w:line="360" w:lineRule="auto"/>
        <w:jc w:val="center"/>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3.6 供应商提供与参加本项目磋商响应的其他供应商之间，单位负责人不为同一人并且不存在直接控股、管理关系承诺函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bidi w:val="0"/>
        <w:rPr>
          <w:rFonts w:hint="eastAsia"/>
        </w:rPr>
      </w:pPr>
    </w:p>
    <w:p>
      <w:pPr>
        <w:bidi w:val="0"/>
        <w:rPr>
          <w:rFonts w:hint="eastAsia"/>
        </w:rPr>
      </w:pP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3.7 供应商提供未为本项目提供整体设计、规范编制或者项目管理、监理、检测等服务承诺函</w:t>
      </w:r>
    </w:p>
    <w:p>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pPr>
        <w:spacing w:line="360" w:lineRule="auto"/>
        <w:jc w:val="center"/>
        <w:rPr>
          <w:rFonts w:ascii="宋体" w:hAnsi="宋体"/>
          <w:bCs/>
          <w:color w:val="auto"/>
          <w:sz w:val="24"/>
          <w:szCs w:val="24"/>
        </w:rPr>
      </w:pPr>
    </w:p>
    <w:p>
      <w:pPr>
        <w:bidi w:val="0"/>
      </w:pPr>
      <w:r>
        <w:br w:type="page"/>
      </w:r>
    </w:p>
    <w:p>
      <w:pPr>
        <w:pStyle w:val="33"/>
        <w:keepNext w:val="0"/>
        <w:keepLines w:val="0"/>
        <w:widowControl/>
        <w:suppressLineNumbers w:val="0"/>
        <w:spacing w:before="0" w:beforeAutospacing="1" w:after="0" w:afterAutospacing="1"/>
        <w:ind w:left="0" w:right="0"/>
        <w:jc w:val="center"/>
        <w:outlineLvl w:val="2"/>
        <w:rPr>
          <w:rFonts w:hint="eastAsia" w:ascii="宋体" w:hAnsi="宋体" w:eastAsia="宋体" w:cs="宋体"/>
          <w:b/>
          <w:bCs/>
          <w:kern w:val="0"/>
          <w:sz w:val="28"/>
          <w:szCs w:val="28"/>
        </w:rPr>
      </w:pPr>
      <w:r>
        <w:rPr>
          <w:rFonts w:hint="eastAsia" w:ascii="宋体" w:hAnsi="宋体" w:eastAsia="宋体" w:cs="宋体"/>
          <w:b/>
          <w:bCs/>
          <w:kern w:val="0"/>
          <w:sz w:val="28"/>
          <w:szCs w:val="28"/>
        </w:rPr>
        <w:t>3.8中小企业声明函（货物）</w:t>
      </w:r>
    </w:p>
    <w:p>
      <w:pPr>
        <w:spacing w:line="360" w:lineRule="auto"/>
        <w:jc w:val="center"/>
        <w:rPr>
          <w:rFonts w:ascii="宋体" w:hAnsi="宋体"/>
          <w:b/>
          <w:bCs/>
        </w:rPr>
      </w:pP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1. （标的名称），属于（采购文件中明确的所属行业）行业；制造商为（企业名称），从业人员人，营业收入为万元，资产总额为万元，属于（中型企业、小型企业、微型企业）；</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2. （标的名称），属于（采购文件中明确的所属行业）行业；制造商为（企业名称），从业人员人，营业收入为万元，资产总额为万元，属于（中型企业、小型企业、微型企业）；</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widowControl/>
        <w:spacing w:line="360" w:lineRule="auto"/>
        <w:ind w:firstLine="360" w:firstLineChars="150"/>
        <w:jc w:val="left"/>
        <w:rPr>
          <w:rFonts w:hint="eastAsia" w:ascii="宋体" w:hAnsi="宋体" w:eastAsia="宋体" w:cs="宋体"/>
          <w:sz w:val="24"/>
          <w:szCs w:val="24"/>
        </w:rPr>
      </w:pPr>
    </w:p>
    <w:p>
      <w:pPr>
        <w:widowControl/>
        <w:spacing w:line="360" w:lineRule="auto"/>
        <w:ind w:firstLine="360" w:firstLineChars="150"/>
        <w:jc w:val="left"/>
        <w:rPr>
          <w:rFonts w:hint="eastAsia" w:ascii="宋体" w:hAnsi="宋体" w:eastAsia="宋体" w:cs="宋体"/>
          <w:sz w:val="24"/>
          <w:szCs w:val="24"/>
        </w:rPr>
      </w:pP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企业名称（盖章）：</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日期：</w:t>
      </w:r>
    </w:p>
    <w:p>
      <w:pPr>
        <w:widowControl/>
        <w:spacing w:line="360" w:lineRule="auto"/>
        <w:ind w:firstLine="360" w:firstLineChars="150"/>
        <w:jc w:val="left"/>
        <w:rPr>
          <w:rFonts w:hint="eastAsia" w:ascii="宋体" w:hAnsi="宋体" w:eastAsia="宋体" w:cs="宋体"/>
          <w:sz w:val="24"/>
          <w:szCs w:val="24"/>
        </w:rPr>
      </w:pP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说明：</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2、中小企业参加政府采购活动，应当出具《中小企业声明函》，否则不得享受相关中小企业扶持政策。</w:t>
      </w:r>
    </w:p>
    <w:p>
      <w:pPr>
        <w:pStyle w:val="33"/>
        <w:keepNext w:val="0"/>
        <w:keepLines w:val="0"/>
        <w:widowControl/>
        <w:suppressLineNumbers w:val="0"/>
        <w:spacing w:before="0" w:beforeAutospacing="1" w:after="0" w:afterAutospacing="1"/>
        <w:ind w:left="0" w:right="0"/>
        <w:jc w:val="center"/>
        <w:outlineLvl w:val="2"/>
        <w:rPr>
          <w:rFonts w:hint="eastAsia" w:ascii="宋体" w:hAnsi="宋体" w:eastAsia="宋体" w:cs="宋体"/>
          <w:b/>
          <w:bCs/>
          <w:kern w:val="0"/>
          <w:sz w:val="28"/>
          <w:szCs w:val="28"/>
        </w:rPr>
      </w:pPr>
    </w:p>
    <w:p>
      <w:pPr>
        <w:pStyle w:val="33"/>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3.</w:t>
      </w:r>
      <w:r>
        <w:rPr>
          <w:rFonts w:hint="eastAsia" w:cs="宋体"/>
          <w:b/>
          <w:bCs/>
          <w:kern w:val="0"/>
          <w:sz w:val="28"/>
          <w:szCs w:val="28"/>
          <w:lang w:val="en-US" w:eastAsia="zh-CN"/>
        </w:rPr>
        <w:t>9</w:t>
      </w:r>
      <w:r>
        <w:rPr>
          <w:rFonts w:hint="eastAsia" w:ascii="宋体" w:hAnsi="宋体" w:eastAsia="宋体" w:cs="宋体"/>
          <w:b/>
          <w:bCs/>
          <w:kern w:val="0"/>
          <w:sz w:val="28"/>
          <w:szCs w:val="28"/>
        </w:rPr>
        <w:t>中小企业声明函（工程、服务）</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 企业发展管理办法》（财库﹝2020﹞46号）的规定，本公司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i/>
          <w:sz w:val="24"/>
          <w:szCs w:val="24"/>
          <w:u w:val="single"/>
        </w:rPr>
        <w:t xml:space="preserve"> （标的名称）</w:t>
      </w:r>
      <w:r>
        <w:rPr>
          <w:rFonts w:hint="eastAsia" w:ascii="宋体" w:hAnsi="宋体" w:eastAsia="宋体" w:cs="宋体"/>
          <w:sz w:val="24"/>
          <w:szCs w:val="24"/>
        </w:rPr>
        <w:t xml:space="preserve"> ，属于</w:t>
      </w:r>
      <w:r>
        <w:rPr>
          <w:rFonts w:hint="eastAsia" w:ascii="宋体" w:hAnsi="宋体" w:eastAsia="宋体" w:cs="宋体"/>
          <w:i/>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i/>
          <w:sz w:val="24"/>
          <w:szCs w:val="24"/>
          <w:u w:val="single"/>
        </w:rPr>
        <w:t>（企业名称）</w:t>
      </w:r>
      <w:r>
        <w:rPr>
          <w:rFonts w:hint="eastAsia" w:ascii="宋体" w:hAnsi="宋体" w:eastAsia="宋体" w:cs="宋体"/>
          <w:sz w:val="24"/>
          <w:szCs w:val="24"/>
        </w:rPr>
        <w:t>，从业人员 人，营业 收入为万元，资产总额为万元，属于</w:t>
      </w:r>
      <w:r>
        <w:rPr>
          <w:rFonts w:hint="eastAsia" w:ascii="宋体" w:hAnsi="宋体" w:eastAsia="宋体" w:cs="宋体"/>
          <w:i/>
          <w:sz w:val="24"/>
          <w:szCs w:val="24"/>
          <w:u w:val="single"/>
        </w:rPr>
        <w:t>（中型企业、 小型企业、微型企业</w:t>
      </w:r>
      <w:r>
        <w:rPr>
          <w:rFonts w:hint="eastAsia" w:ascii="宋体" w:hAnsi="宋体" w:eastAsia="宋体" w:cs="宋体"/>
          <w:sz w:val="24"/>
          <w:szCs w:val="24"/>
        </w:rPr>
        <w:t>）；</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2. </w:t>
      </w:r>
      <w:r>
        <w:rPr>
          <w:rFonts w:hint="eastAsia" w:ascii="宋体" w:hAnsi="宋体" w:eastAsia="宋体" w:cs="宋体"/>
          <w:i/>
          <w:sz w:val="24"/>
          <w:szCs w:val="24"/>
        </w:rPr>
        <w:t>（标的名称）</w:t>
      </w:r>
      <w:r>
        <w:rPr>
          <w:rFonts w:hint="eastAsia" w:ascii="宋体" w:hAnsi="宋体" w:eastAsia="宋体" w:cs="宋体"/>
          <w:sz w:val="24"/>
          <w:szCs w:val="24"/>
        </w:rPr>
        <w:t xml:space="preserve"> ，属于</w:t>
      </w:r>
      <w:r>
        <w:rPr>
          <w:rFonts w:hint="eastAsia" w:ascii="宋体" w:hAnsi="宋体" w:eastAsia="宋体" w:cs="宋体"/>
          <w:i/>
          <w:sz w:val="24"/>
          <w:szCs w:val="24"/>
        </w:rPr>
        <w:t>（采购文件中明确的所属行业）</w:t>
      </w:r>
      <w:r>
        <w:rPr>
          <w:rFonts w:hint="eastAsia" w:ascii="宋体" w:hAnsi="宋体" w:eastAsia="宋体" w:cs="宋体"/>
          <w:sz w:val="24"/>
          <w:szCs w:val="24"/>
        </w:rPr>
        <w:t>； 承建（承接）企业为</w:t>
      </w:r>
      <w:r>
        <w:rPr>
          <w:rFonts w:hint="eastAsia" w:ascii="宋体" w:hAnsi="宋体" w:eastAsia="宋体" w:cs="宋体"/>
          <w:i/>
          <w:sz w:val="24"/>
          <w:szCs w:val="24"/>
        </w:rPr>
        <w:t>（企业名称）</w:t>
      </w:r>
      <w:r>
        <w:rPr>
          <w:rFonts w:hint="eastAsia" w:ascii="宋体" w:hAnsi="宋体" w:eastAsia="宋体" w:cs="宋体"/>
          <w:sz w:val="24"/>
          <w:szCs w:val="24"/>
        </w:rPr>
        <w:t>，从业人员人，营业 收入为万元，资产总额为万元，属于</w:t>
      </w:r>
      <w:r>
        <w:rPr>
          <w:rFonts w:hint="eastAsia" w:ascii="宋体" w:hAnsi="宋体" w:eastAsia="宋体" w:cs="宋体"/>
          <w:i/>
          <w:sz w:val="24"/>
          <w:szCs w:val="24"/>
        </w:rPr>
        <w:t>（中型企业、 小型企业、微型企业）</w:t>
      </w:r>
      <w:r>
        <w:rPr>
          <w:rFonts w:hint="eastAsia" w:ascii="宋体" w:hAnsi="宋体" w:eastAsia="宋体" w:cs="宋体"/>
          <w:sz w:val="24"/>
          <w:szCs w:val="24"/>
        </w:rPr>
        <w:t>；</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 以上企业，不属于大企业的分支机构，不存在控股股东 为大企业的情形，也不存在与大企业的负责人为同一人的情 形。 </w:t>
      </w:r>
    </w:p>
    <w:p>
      <w:pPr>
        <w:widowControl/>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 xml:space="preserve">本企业对上述声明内容的真实性负责。如有虚假，将依 法承担相应责任。 </w:t>
      </w:r>
    </w:p>
    <w:p>
      <w:pPr>
        <w:widowControl/>
        <w:spacing w:line="360" w:lineRule="auto"/>
        <w:ind w:right="840" w:firstLine="5520" w:firstLineChars="2300"/>
        <w:rPr>
          <w:rFonts w:hint="eastAsia" w:ascii="宋体" w:hAnsi="宋体" w:eastAsia="宋体" w:cs="宋体"/>
          <w:sz w:val="24"/>
          <w:szCs w:val="24"/>
        </w:rPr>
      </w:pPr>
    </w:p>
    <w:p>
      <w:pPr>
        <w:widowControl/>
        <w:spacing w:line="360" w:lineRule="auto"/>
        <w:ind w:right="840" w:firstLine="5520" w:firstLineChars="2300"/>
        <w:rPr>
          <w:rFonts w:hint="eastAsia" w:ascii="宋体" w:hAnsi="宋体" w:eastAsia="宋体" w:cs="宋体"/>
          <w:sz w:val="24"/>
          <w:szCs w:val="24"/>
        </w:rPr>
      </w:pPr>
      <w:r>
        <w:rPr>
          <w:rFonts w:hint="eastAsia" w:ascii="宋体" w:hAnsi="宋体" w:eastAsia="宋体" w:cs="宋体"/>
          <w:sz w:val="24"/>
          <w:szCs w:val="24"/>
        </w:rPr>
        <w:t>企业名称（盖章）：</w:t>
      </w:r>
    </w:p>
    <w:p>
      <w:pPr>
        <w:widowControl/>
        <w:spacing w:line="360" w:lineRule="auto"/>
        <w:ind w:right="1155" w:firstLine="360" w:firstLineChars="150"/>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期： </w:t>
      </w:r>
    </w:p>
    <w:p>
      <w:pPr>
        <w:bidi w:val="0"/>
        <w:rPr>
          <w:rFonts w:hint="eastAsia"/>
        </w:rPr>
      </w:pPr>
    </w:p>
    <w:p>
      <w:pPr>
        <w:widowControl/>
        <w:spacing w:before="100" w:beforeAutospacing="1" w:after="100" w:afterAutospacing="1"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说明：</w:t>
      </w:r>
    </w:p>
    <w:p>
      <w:pPr>
        <w:widowControl/>
        <w:spacing w:before="100" w:beforeAutospacing="1" w:after="100" w:afterAutospacing="1"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sz w:val="24"/>
          <w:szCs w:val="24"/>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2、中小企业参加政府采购活动，应当出具</w:t>
      </w:r>
      <w:r>
        <w:rPr>
          <w:rFonts w:hint="eastAsia" w:ascii="宋体" w:hAnsi="宋体" w:eastAsia="宋体" w:cs="宋体"/>
          <w:sz w:val="24"/>
          <w:szCs w:val="24"/>
        </w:rPr>
        <w:t>《中小企业声明函》，否则不得享受相关中小企业扶持政</w:t>
      </w:r>
      <w:r>
        <w:rPr>
          <w:rFonts w:hint="eastAsia" w:ascii="宋体" w:hAnsi="宋体" w:eastAsia="宋体" w:cs="宋体"/>
          <w:kern w:val="0"/>
          <w:sz w:val="24"/>
          <w:szCs w:val="24"/>
        </w:rPr>
        <w:t>策。</w:t>
      </w:r>
    </w:p>
    <w:p>
      <w:pPr>
        <w:spacing w:line="360" w:lineRule="auto"/>
        <w:ind w:firstLine="361" w:firstLineChars="150"/>
        <w:jc w:val="center"/>
        <w:rPr>
          <w:rFonts w:ascii="宋体" w:hAnsi="宋体"/>
          <w:b/>
          <w:bCs/>
          <w:color w:val="auto"/>
          <w:sz w:val="24"/>
          <w:szCs w:val="24"/>
        </w:rPr>
      </w:pPr>
    </w:p>
    <w:p>
      <w:pPr>
        <w:spacing w:line="360" w:lineRule="auto"/>
        <w:jc w:val="center"/>
        <w:rPr>
          <w:rFonts w:ascii="宋体" w:hAnsi="宋体"/>
          <w:bCs/>
          <w:color w:val="auto"/>
          <w:sz w:val="24"/>
          <w:szCs w:val="24"/>
        </w:rPr>
      </w:pPr>
      <w:r>
        <w:rPr>
          <w:rFonts w:ascii="宋体" w:hAnsi="宋体"/>
          <w:b/>
          <w:bCs/>
          <w:color w:val="auto"/>
          <w:sz w:val="24"/>
          <w:szCs w:val="24"/>
        </w:rPr>
        <w:br w:type="page"/>
      </w:r>
    </w:p>
    <w:p>
      <w:pPr>
        <w:pStyle w:val="33"/>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3.</w:t>
      </w:r>
      <w:r>
        <w:rPr>
          <w:rFonts w:hint="eastAsia" w:cs="宋体"/>
          <w:b/>
          <w:bCs/>
          <w:kern w:val="0"/>
          <w:sz w:val="28"/>
          <w:szCs w:val="28"/>
          <w:lang w:val="en-US" w:eastAsia="zh-CN"/>
        </w:rPr>
        <w:t>10</w:t>
      </w:r>
      <w:r>
        <w:rPr>
          <w:rFonts w:hint="eastAsia" w:ascii="宋体" w:hAnsi="宋体" w:eastAsia="宋体" w:cs="宋体"/>
          <w:b/>
          <w:bCs/>
          <w:kern w:val="0"/>
          <w:sz w:val="28"/>
          <w:szCs w:val="28"/>
        </w:rPr>
        <w:t xml:space="preserve"> 残疾人福利性单位声明函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pPr>
        <w:pStyle w:val="33"/>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黑体"/>
          <w:b/>
          <w:bCs/>
          <w:kern w:val="0"/>
          <w:sz w:val="24"/>
          <w:szCs w:val="24"/>
        </w:rPr>
      </w:pPr>
      <w:r>
        <w:rPr>
          <w:rFonts w:hint="eastAsia" w:ascii="宋体" w:hAnsi="宋体" w:eastAsia="宋体" w:cs="黑体"/>
          <w:b/>
          <w:bCs/>
          <w:kern w:val="0"/>
          <w:sz w:val="24"/>
          <w:szCs w:val="24"/>
        </w:rPr>
        <w:br w:type="page"/>
      </w:r>
    </w:p>
    <w:p>
      <w:pPr>
        <w:pStyle w:val="33"/>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3.1</w:t>
      </w:r>
      <w:r>
        <w:rPr>
          <w:rFonts w:hint="eastAsia" w:cs="宋体"/>
          <w:b/>
          <w:bCs/>
          <w:kern w:val="0"/>
          <w:sz w:val="28"/>
          <w:szCs w:val="28"/>
          <w:lang w:val="en-US" w:eastAsia="zh-CN"/>
        </w:rPr>
        <w:t>1</w:t>
      </w:r>
      <w:r>
        <w:rPr>
          <w:rFonts w:hint="eastAsia" w:ascii="宋体" w:hAnsi="宋体" w:eastAsia="宋体" w:cs="宋体"/>
          <w:b/>
          <w:bCs/>
          <w:kern w:val="0"/>
          <w:sz w:val="28"/>
          <w:szCs w:val="28"/>
        </w:rPr>
        <w:t xml:space="preserve"> 监狱企业证明函</w:t>
      </w:r>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根据《财政部</w:t>
      </w:r>
      <w:r>
        <w:rPr>
          <w:rFonts w:hint="eastAsia" w:ascii="宋体" w:hAnsi="宋体" w:eastAsia="宋体" w:cs="Calibri"/>
          <w:kern w:val="0"/>
          <w:sz w:val="24"/>
          <w:szCs w:val="24"/>
        </w:rPr>
        <w:t xml:space="preserve"> </w:t>
      </w:r>
      <w:r>
        <w:rPr>
          <w:rFonts w:hint="eastAsia" w:ascii="宋体" w:hAnsi="宋体" w:eastAsia="宋体" w:cs="宋体"/>
          <w:kern w:val="0"/>
          <w:sz w:val="24"/>
          <w:szCs w:val="24"/>
        </w:rPr>
        <w:t>司法部关于政府采购支持监狱企业发展有关问题的通知》（财库〔2014〕68号）的规定，</w:t>
      </w:r>
      <w:r>
        <w:rPr>
          <w:rFonts w:hint="eastAsia" w:ascii="宋体" w:hAnsi="宋体" w:eastAsia="宋体" w:cs="宋体"/>
          <w:kern w:val="0"/>
          <w:sz w:val="24"/>
          <w:szCs w:val="24"/>
          <w:u w:val="single"/>
        </w:rPr>
        <w:t>（填写投标人全称）</w:t>
      </w:r>
      <w:r>
        <w:rPr>
          <w:rFonts w:hint="eastAsia" w:ascii="宋体" w:hAnsi="宋体" w:eastAsia="宋体" w:cs="黑体"/>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为监狱企业。</w:t>
      </w:r>
      <w:r>
        <w:rPr>
          <w:rFonts w:hint="eastAsia" w:ascii="宋体" w:hAnsi="宋体" w:eastAsia="宋体" w:cs="黑体"/>
          <w:kern w:val="0"/>
          <w:sz w:val="24"/>
          <w:szCs w:val="24"/>
        </w:rPr>
        <w:t xml:space="preserve"> </w:t>
      </w:r>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特此声明。</w:t>
      </w:r>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省级以上监狱管理局、戒毒管理局（含新疆生产建设兵团）（盖章）：</w:t>
      </w:r>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jc w:val="left"/>
        <w:textAlignment w:val="auto"/>
        <w:rPr>
          <w:rFonts w:hint="eastAsia" w:ascii="宋体" w:hAnsi="宋体" w:eastAsia="宋体" w:cs="宋体"/>
          <w:kern w:val="0"/>
          <w:sz w:val="24"/>
          <w:szCs w:val="24"/>
        </w:rPr>
      </w:pPr>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jc w:val="left"/>
        <w:textAlignment w:val="auto"/>
        <w:rPr>
          <w:rFonts w:hint="eastAsia" w:ascii="宋体" w:hAnsi="宋体" w:eastAsia="宋体" w:cs="宋体"/>
          <w:kern w:val="0"/>
          <w:sz w:val="24"/>
          <w:szCs w:val="24"/>
        </w:rPr>
      </w:pPr>
    </w:p>
    <w:p>
      <w:pPr>
        <w:pStyle w:val="3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28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  年  月 日 </w:t>
      </w:r>
    </w:p>
    <w:p>
      <w:pPr>
        <w:pStyle w:val="33"/>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33"/>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33"/>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注：符合条件的监狱企业请提供本函，不符合的不提供本函。</w:t>
      </w:r>
    </w:p>
    <w:p>
      <w:pPr>
        <w:rPr>
          <w:rFonts w:hint="eastAsia" w:ascii="宋体" w:hAnsi="宋体"/>
          <w:b/>
          <w:color w:val="auto"/>
          <w:sz w:val="28"/>
          <w:szCs w:val="24"/>
        </w:rPr>
      </w:pPr>
    </w:p>
    <w:p>
      <w:pPr>
        <w:rPr>
          <w:rFonts w:hint="eastAsia" w:ascii="宋体" w:hAnsi="宋体"/>
          <w:b/>
          <w:color w:val="auto"/>
          <w:sz w:val="28"/>
          <w:szCs w:val="24"/>
        </w:rPr>
      </w:pPr>
      <w:r>
        <w:rPr>
          <w:rFonts w:hint="eastAsia" w:ascii="宋体" w:hAnsi="宋体"/>
          <w:b/>
          <w:color w:val="auto"/>
          <w:sz w:val="28"/>
          <w:szCs w:val="24"/>
        </w:rPr>
        <w:br w:type="page"/>
      </w:r>
    </w:p>
    <w:p>
      <w:pPr>
        <w:autoSpaceDE w:val="0"/>
        <w:autoSpaceDN w:val="0"/>
        <w:spacing w:line="360" w:lineRule="auto"/>
        <w:jc w:val="center"/>
        <w:outlineLvl w:val="2"/>
        <w:rPr>
          <w:rFonts w:hint="eastAsia" w:ascii="宋体" w:hAnsi="宋体"/>
          <w:b/>
          <w:color w:val="auto"/>
          <w:sz w:val="28"/>
          <w:szCs w:val="24"/>
        </w:rPr>
      </w:pPr>
      <w:r>
        <w:rPr>
          <w:rFonts w:hint="eastAsia" w:ascii="宋体" w:hAnsi="宋体"/>
          <w:b/>
          <w:color w:val="auto"/>
          <w:sz w:val="28"/>
          <w:szCs w:val="24"/>
        </w:rPr>
        <w:t>3.1</w:t>
      </w:r>
      <w:r>
        <w:rPr>
          <w:rFonts w:hint="eastAsia" w:ascii="宋体" w:hAnsi="宋体"/>
          <w:b/>
          <w:color w:val="auto"/>
          <w:sz w:val="28"/>
          <w:szCs w:val="24"/>
          <w:lang w:val="en-US" w:eastAsia="zh-CN"/>
        </w:rPr>
        <w:t xml:space="preserve">2 </w:t>
      </w:r>
      <w:r>
        <w:rPr>
          <w:rFonts w:hint="eastAsia" w:ascii="宋体" w:hAnsi="宋体"/>
          <w:b/>
          <w:color w:val="auto"/>
          <w:sz w:val="28"/>
          <w:szCs w:val="24"/>
        </w:rPr>
        <w:t>其他资格证书或材料</w:t>
      </w:r>
    </w:p>
    <w:p>
      <w:pPr>
        <w:pStyle w:val="5"/>
        <w:rPr>
          <w:color w:val="auto"/>
        </w:rPr>
      </w:pPr>
    </w:p>
    <w:p>
      <w:pPr>
        <w:spacing w:line="360" w:lineRule="auto"/>
        <w:jc w:val="center"/>
        <w:rPr>
          <w:rFonts w:ascii="宋体" w:hAnsi="宋体"/>
          <w:bCs/>
          <w:color w:val="auto"/>
          <w:sz w:val="24"/>
          <w:szCs w:val="24"/>
        </w:rPr>
      </w:pPr>
    </w:p>
    <w:p>
      <w:pPr>
        <w:rPr>
          <w:rFonts w:hint="eastAsia" w:ascii="宋体" w:hAnsi="宋体"/>
          <w:b/>
          <w:color w:val="auto"/>
          <w:sz w:val="28"/>
          <w:szCs w:val="24"/>
          <w:lang w:val="en-US" w:eastAsia="zh-CN"/>
        </w:rPr>
      </w:pPr>
      <w:r>
        <w:rPr>
          <w:rFonts w:hint="eastAsia" w:ascii="宋体" w:hAnsi="宋体"/>
          <w:b/>
          <w:color w:val="auto"/>
          <w:sz w:val="28"/>
          <w:szCs w:val="24"/>
          <w:lang w:val="en-US" w:eastAsia="zh-CN"/>
        </w:rPr>
        <w:br w:type="page"/>
      </w:r>
    </w:p>
    <w:p>
      <w:pPr>
        <w:autoSpaceDE w:val="0"/>
        <w:autoSpaceDN w:val="0"/>
        <w:spacing w:line="360" w:lineRule="auto"/>
        <w:jc w:val="center"/>
        <w:outlineLvl w:val="2"/>
        <w:rPr>
          <w:rFonts w:hint="eastAsia" w:ascii="宋体" w:hAnsi="宋体"/>
          <w:b/>
          <w:color w:val="auto"/>
          <w:sz w:val="28"/>
          <w:szCs w:val="24"/>
        </w:rPr>
      </w:pPr>
      <w:r>
        <w:rPr>
          <w:rFonts w:hint="eastAsia" w:ascii="宋体" w:hAnsi="宋体"/>
          <w:b/>
          <w:color w:val="auto"/>
          <w:sz w:val="28"/>
          <w:szCs w:val="24"/>
          <w:lang w:val="en-US" w:eastAsia="zh-CN"/>
        </w:rPr>
        <w:t xml:space="preserve">3.13 </w:t>
      </w:r>
      <w:r>
        <w:rPr>
          <w:rFonts w:hint="eastAsia" w:ascii="宋体" w:hAnsi="宋体"/>
          <w:b/>
          <w:color w:val="auto"/>
          <w:sz w:val="28"/>
          <w:szCs w:val="24"/>
        </w:rPr>
        <w:t>联合体协议书（如有）</w:t>
      </w:r>
    </w:p>
    <w:p>
      <w:pPr>
        <w:topLinePunct/>
        <w:spacing w:line="360" w:lineRule="auto"/>
        <w:ind w:left="210" w:leftChars="100" w:firstLine="210" w:firstLineChars="100"/>
        <w:contextualSpacing/>
        <w:rPr>
          <w:rFonts w:hAnsi="宋体" w:cs="宋体"/>
          <w:color w:val="auto"/>
        </w:rPr>
      </w:pPr>
    </w:p>
    <w:p>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（所有成员单位名称）自愿组成（联合体名称）联合体，共同参加（项目名称）投标。现就联合体投标事宜订立如下协议。</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1、（某成员单位名称）为（联合体名称）牵头人。</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lang w:eastAsia="zh-CN"/>
        </w:rPr>
        <w:t>：</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pPr>
        <w:topLinePunct/>
        <w:spacing w:line="360" w:lineRule="auto"/>
        <w:contextualSpacing/>
        <w:rPr>
          <w:rFonts w:hint="eastAsia" w:ascii="宋体" w:hAnsi="宋体" w:eastAsia="宋体" w:cs="宋体"/>
          <w:color w:val="auto"/>
          <w:sz w:val="24"/>
          <w:szCs w:val="24"/>
        </w:rPr>
      </w:pPr>
    </w:p>
    <w:p>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pPr>
        <w:topLinePunct/>
        <w:spacing w:line="360" w:lineRule="auto"/>
        <w:contextualSpacing/>
        <w:rPr>
          <w:rFonts w:hint="eastAsia" w:ascii="宋体" w:hAnsi="宋体" w:eastAsia="宋体" w:cs="宋体"/>
          <w:color w:val="auto"/>
          <w:sz w:val="24"/>
          <w:szCs w:val="24"/>
        </w:rPr>
      </w:pP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牵头人名称：（盖单位章）</w:t>
      </w: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pPr>
        <w:topLinePunct/>
        <w:spacing w:line="360" w:lineRule="auto"/>
        <w:contextualSpacing/>
        <w:rPr>
          <w:rFonts w:hint="eastAsia" w:ascii="宋体" w:hAnsi="宋体" w:eastAsia="宋体" w:cs="宋体"/>
          <w:color w:val="auto"/>
          <w:sz w:val="24"/>
          <w:szCs w:val="24"/>
        </w:rPr>
      </w:pP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pPr>
        <w:topLinePunct/>
        <w:spacing w:line="360" w:lineRule="auto"/>
        <w:contextualSpacing/>
        <w:rPr>
          <w:rFonts w:hint="eastAsia" w:ascii="宋体" w:hAnsi="宋体" w:eastAsia="宋体" w:cs="宋体"/>
          <w:color w:val="auto"/>
          <w:sz w:val="24"/>
          <w:szCs w:val="24"/>
        </w:rPr>
      </w:pPr>
    </w:p>
    <w:p>
      <w:pPr>
        <w:topLinePunct/>
        <w:spacing w:line="360" w:lineRule="auto"/>
        <w:contextualSpacing/>
        <w:rPr>
          <w:rFonts w:hint="eastAsia" w:ascii="宋体" w:hAnsi="宋体" w:eastAsia="宋体" w:cs="宋体"/>
          <w:color w:val="auto"/>
          <w:sz w:val="24"/>
          <w:szCs w:val="24"/>
        </w:rPr>
      </w:pPr>
    </w:p>
    <w:p>
      <w:pPr>
        <w:widowControl/>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p>
      <w:pPr>
        <w:pStyle w:val="21"/>
        <w:spacing w:line="360" w:lineRule="auto"/>
        <w:jc w:val="center"/>
        <w:outlineLvl w:val="1"/>
        <w:rPr>
          <w:rFonts w:ascii="宋体" w:hAnsi="宋体" w:cs="黑体"/>
          <w:b/>
          <w:bCs/>
          <w:color w:val="auto"/>
          <w:sz w:val="28"/>
          <w:szCs w:val="28"/>
          <w:lang w:val="zh-CN"/>
        </w:rPr>
      </w:pPr>
      <w:r>
        <w:rPr>
          <w:rFonts w:hint="eastAsia" w:ascii="宋体" w:hAnsi="宋体" w:cs="黑体"/>
          <w:b/>
          <w:bCs/>
          <w:color w:val="auto"/>
          <w:sz w:val="44"/>
          <w:szCs w:val="44"/>
          <w:lang w:val="zh-CN"/>
        </w:rPr>
        <w:br w:type="page"/>
      </w:r>
      <w:bookmarkStart w:id="25" w:name="_Toc138068732"/>
      <w:r>
        <w:rPr>
          <w:rFonts w:hint="eastAsia" w:hAnsi="宋体"/>
          <w:b/>
          <w:bCs/>
          <w:snapToGrid w:val="0"/>
          <w:color w:val="auto"/>
          <w:sz w:val="28"/>
          <w:szCs w:val="28"/>
        </w:rPr>
        <w:t>四、符合性审查证明材料</w:t>
      </w:r>
      <w:bookmarkEnd w:id="25"/>
    </w:p>
    <w:p>
      <w:pPr>
        <w:autoSpaceDE w:val="0"/>
        <w:autoSpaceDN w:val="0"/>
        <w:spacing w:line="360" w:lineRule="auto"/>
        <w:jc w:val="center"/>
        <w:outlineLvl w:val="2"/>
        <w:rPr>
          <w:rFonts w:hint="eastAsia" w:ascii="宋体" w:hAnsi="宋体" w:eastAsia="宋体"/>
          <w:b/>
          <w:color w:val="auto"/>
          <w:sz w:val="28"/>
          <w:szCs w:val="24"/>
        </w:rPr>
      </w:pPr>
      <w:r>
        <w:rPr>
          <w:rFonts w:hint="eastAsia" w:ascii="宋体" w:hAnsi="宋体" w:eastAsia="宋体"/>
          <w:b/>
          <w:color w:val="auto"/>
          <w:sz w:val="28"/>
          <w:szCs w:val="24"/>
        </w:rPr>
        <w:t>4.1</w:t>
      </w:r>
      <w:r>
        <w:rPr>
          <w:rFonts w:hint="eastAsia" w:ascii="宋体" w:hAnsi="宋体" w:eastAsia="宋体"/>
          <w:b/>
          <w:color w:val="auto"/>
          <w:sz w:val="28"/>
          <w:szCs w:val="24"/>
          <w:lang w:val="en-US" w:eastAsia="zh-CN"/>
        </w:rPr>
        <w:t xml:space="preserve"> </w:t>
      </w:r>
      <w:r>
        <w:rPr>
          <w:rFonts w:hint="eastAsia" w:ascii="宋体" w:hAnsi="宋体" w:eastAsia="宋体"/>
          <w:b/>
          <w:color w:val="auto"/>
          <w:sz w:val="28"/>
          <w:szCs w:val="24"/>
        </w:rPr>
        <w:t>投标分项报价表</w:t>
      </w:r>
    </w:p>
    <w:p>
      <w:pPr>
        <w:spacing w:before="50" w:after="156" w:afterLines="50" w:line="360" w:lineRule="auto"/>
        <w:contextualSpacing/>
        <w:jc w:val="left"/>
        <w:rPr>
          <w:rFonts w:ascii="宋体" w:hAnsi="宋体"/>
        </w:rPr>
      </w:pPr>
      <w:r>
        <w:rPr>
          <w:rFonts w:hint="eastAsia" w:ascii="宋体" w:hAnsi="宋体"/>
        </w:rPr>
        <w:t>项目编号：</w:t>
      </w:r>
    </w:p>
    <w:p>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34"/>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rPr>
          <w:rFonts w:ascii="宋体" w:cs="宋体"/>
          <w:color w:val="auto"/>
          <w:lang w:val="zh-CN"/>
        </w:rPr>
      </w:pPr>
      <w:r>
        <w:rPr>
          <w:rFonts w:ascii="宋体" w:cs="宋体"/>
          <w:color w:val="auto"/>
          <w:lang w:val="zh-CN"/>
        </w:rPr>
        <w:br w:type="page"/>
      </w:r>
    </w:p>
    <w:p>
      <w:pPr>
        <w:autoSpaceDE w:val="0"/>
        <w:autoSpaceDN w:val="0"/>
        <w:adjustRightInd w:val="0"/>
        <w:spacing w:line="360" w:lineRule="auto"/>
        <w:jc w:val="center"/>
        <w:outlineLvl w:val="0"/>
        <w:rPr>
          <w:rFonts w:hint="eastAsia" w:ascii="宋体" w:hAnsi="宋体" w:eastAsia="宋体" w:cs="宋体"/>
          <w:b/>
          <w:bCs/>
          <w:color w:val="000000"/>
          <w:kern w:val="0"/>
          <w:sz w:val="28"/>
          <w:szCs w:val="28"/>
          <w:lang w:val="en-US" w:eastAsia="zh-CN" w:bidi="ar-SA"/>
        </w:rPr>
      </w:pPr>
      <w:r>
        <w:rPr>
          <w:rFonts w:hint="eastAsia" w:ascii="宋体" w:hAnsi="宋体" w:eastAsia="宋体" w:cs="宋体"/>
          <w:b/>
          <w:bCs/>
          <w:color w:val="000000"/>
          <w:kern w:val="0"/>
          <w:sz w:val="28"/>
          <w:szCs w:val="28"/>
          <w:lang w:val="en-US" w:eastAsia="zh-CN" w:bidi="ar-SA"/>
        </w:rPr>
        <w:t>4.2 技术规格偏离表</w:t>
      </w:r>
    </w:p>
    <w:p>
      <w:pPr>
        <w:spacing w:before="50" w:after="156" w:afterLines="50" w:line="360" w:lineRule="auto"/>
        <w:contextualSpacing/>
        <w:jc w:val="left"/>
        <w:rPr>
          <w:rFonts w:ascii="宋体" w:hAnsi="宋体"/>
        </w:rPr>
      </w:pPr>
      <w:r>
        <w:rPr>
          <w:rFonts w:hint="eastAsia" w:ascii="宋体" w:hAnsi="宋体"/>
        </w:rPr>
        <w:t>项目编号：</w:t>
      </w:r>
    </w:p>
    <w:p>
      <w:pPr>
        <w:autoSpaceDE w:val="0"/>
        <w:autoSpaceDN w:val="0"/>
        <w:adjustRightInd w:val="0"/>
        <w:spacing w:line="360" w:lineRule="auto"/>
        <w:outlineLvl w:val="0"/>
        <w:rPr>
          <w:rFonts w:ascii="宋体" w:hAnsi="宋体"/>
        </w:rPr>
      </w:pPr>
      <w:r>
        <w:rPr>
          <w:rFonts w:hint="eastAsia" w:ascii="宋体" w:hAnsi="宋体"/>
        </w:rPr>
        <w:t xml:space="preserve">项目名称：   </w:t>
      </w:r>
    </w:p>
    <w:tbl>
      <w:tblPr>
        <w:tblStyle w:val="34"/>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1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1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1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0"/>
            <w:vAlign w:val="center"/>
          </w:tcPr>
          <w:p>
            <w:pPr>
              <w:pStyle w:val="17"/>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17"/>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ascii="宋体" w:hAnsi="宋体"/>
                <w:b/>
                <w:bCs/>
              </w:rPr>
            </w:pPr>
          </w:p>
        </w:tc>
      </w:tr>
    </w:tbl>
    <w:p>
      <w:pPr>
        <w:autoSpaceDE w:val="0"/>
        <w:autoSpaceDN w:val="0"/>
        <w:adjustRightInd w:val="0"/>
        <w:spacing w:line="360" w:lineRule="auto"/>
        <w:outlineLvl w:val="0"/>
        <w:rPr>
          <w:rFonts w:hAnsi="宋体"/>
          <w:b/>
          <w:snapToGrid w:val="0"/>
          <w:kern w:val="0"/>
        </w:rPr>
      </w:pP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pPr>
        <w:autoSpaceDE w:val="0"/>
        <w:autoSpaceDN w:val="0"/>
        <w:adjustRightInd w:val="0"/>
        <w:spacing w:line="480" w:lineRule="auto"/>
        <w:rPr>
          <w:rFonts w:ascii="宋体" w:hAnsi="宋体" w:cs="宋体"/>
          <w:lang w:val="zh-CN"/>
        </w:rPr>
      </w:pPr>
    </w:p>
    <w:p>
      <w:pPr>
        <w:pStyle w:val="19"/>
        <w:rPr>
          <w:lang w:val="zh-CN"/>
        </w:rPr>
      </w:pPr>
    </w:p>
    <w:p>
      <w:pPr>
        <w:autoSpaceDE w:val="0"/>
        <w:autoSpaceDN w:val="0"/>
        <w:adjustRightInd w:val="0"/>
        <w:spacing w:line="360" w:lineRule="auto"/>
        <w:jc w:val="center"/>
        <w:rPr>
          <w:rFonts w:ascii="宋体" w:cs="宋体"/>
          <w:color w:val="auto"/>
          <w:lang w:val="zh-CN"/>
        </w:rPr>
      </w:pPr>
    </w:p>
    <w:p>
      <w:pPr>
        <w:bidi w:val="0"/>
        <w:rPr>
          <w:rFonts w:hint="eastAsia"/>
        </w:rPr>
      </w:pPr>
    </w:p>
    <w:p>
      <w:pPr>
        <w:bidi w:val="0"/>
        <w:rPr>
          <w:rFonts w:hint="eastAsia"/>
        </w:rPr>
      </w:pPr>
    </w:p>
    <w:p>
      <w:pPr>
        <w:rPr>
          <w:rFonts w:hint="eastAsia" w:ascii="宋体" w:hAnsi="宋体" w:eastAsia="宋体"/>
          <w:b/>
          <w:color w:val="auto"/>
          <w:sz w:val="28"/>
          <w:szCs w:val="24"/>
        </w:rPr>
      </w:pPr>
      <w:r>
        <w:rPr>
          <w:rFonts w:hint="eastAsia" w:ascii="宋体" w:hAnsi="宋体" w:eastAsia="宋体"/>
          <w:b/>
          <w:color w:val="auto"/>
          <w:sz w:val="28"/>
          <w:szCs w:val="24"/>
        </w:rPr>
        <w:br w:type="page"/>
      </w:r>
    </w:p>
    <w:p>
      <w:pPr>
        <w:autoSpaceDE w:val="0"/>
        <w:autoSpaceDN w:val="0"/>
        <w:spacing w:line="360" w:lineRule="auto"/>
        <w:jc w:val="center"/>
        <w:outlineLvl w:val="2"/>
        <w:rPr>
          <w:rFonts w:hint="default" w:ascii="宋体" w:hAnsi="宋体" w:eastAsia="宋体"/>
          <w:b/>
          <w:color w:val="auto"/>
          <w:sz w:val="28"/>
          <w:szCs w:val="24"/>
          <w:lang w:val="en-US"/>
        </w:rPr>
      </w:pPr>
      <w:r>
        <w:rPr>
          <w:rFonts w:hint="eastAsia" w:ascii="宋体" w:hAnsi="宋体" w:eastAsia="宋体"/>
          <w:b/>
          <w:color w:val="auto"/>
          <w:sz w:val="28"/>
          <w:szCs w:val="24"/>
        </w:rPr>
        <w:t>4.</w:t>
      </w:r>
      <w:r>
        <w:rPr>
          <w:rFonts w:hint="eastAsia" w:ascii="宋体" w:hAnsi="宋体" w:eastAsia="宋体"/>
          <w:b/>
          <w:color w:val="auto"/>
          <w:sz w:val="28"/>
          <w:szCs w:val="24"/>
          <w:lang w:val="en-US" w:eastAsia="zh-CN"/>
        </w:rPr>
        <w:t>3 技术方案（实施方案)</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hAnsi="宋体" w:cs="宋体"/>
          <w:color w:val="auto"/>
          <w:lang w:val="zh-CN"/>
        </w:rPr>
      </w:pPr>
      <w:r>
        <w:rPr>
          <w:rFonts w:hint="eastAsia" w:ascii="宋体" w:hAnsi="宋体" w:cs="宋体"/>
          <w:color w:val="auto"/>
          <w:lang w:val="zh-CN"/>
        </w:rPr>
        <w:t>（供应商根据磋商文件要求自行编制）</w:t>
      </w:r>
    </w:p>
    <w:p>
      <w:pPr>
        <w:snapToGrid w:val="0"/>
        <w:spacing w:line="360" w:lineRule="auto"/>
        <w:jc w:val="center"/>
        <w:rPr>
          <w:rFonts w:hAnsi="宋体"/>
          <w:b/>
          <w:snapToGrid w:val="0"/>
          <w:color w:val="auto"/>
          <w:kern w:val="0"/>
          <w:sz w:val="36"/>
          <w:szCs w:val="36"/>
        </w:rPr>
      </w:pPr>
    </w:p>
    <w:p>
      <w:pPr>
        <w:snapToGrid w:val="0"/>
        <w:spacing w:line="360" w:lineRule="auto"/>
        <w:jc w:val="center"/>
        <w:rPr>
          <w:rFonts w:ascii="宋体" w:hAnsi="宋体"/>
          <w:b/>
          <w:bCs/>
          <w:color w:val="auto"/>
          <w:sz w:val="24"/>
          <w:szCs w:val="24"/>
        </w:rPr>
      </w:pPr>
    </w:p>
    <w:p>
      <w:pPr>
        <w:spacing w:line="360" w:lineRule="auto"/>
        <w:rPr>
          <w:rFonts w:ascii="宋体" w:hAnsi="宋体"/>
          <w:b/>
          <w:bCs/>
          <w:color w:val="auto"/>
          <w:sz w:val="24"/>
          <w:szCs w:val="24"/>
        </w:rPr>
      </w:pPr>
      <w:r>
        <w:rPr>
          <w:rFonts w:hint="eastAsia" w:ascii="宋体" w:hAnsi="宋体"/>
          <w:b/>
          <w:bCs/>
          <w:color w:val="auto"/>
          <w:sz w:val="24"/>
          <w:szCs w:val="24"/>
        </w:rPr>
        <w:br w:type="page"/>
      </w:r>
    </w:p>
    <w:p>
      <w:pPr>
        <w:autoSpaceDE w:val="0"/>
        <w:autoSpaceDN w:val="0"/>
        <w:spacing w:line="360" w:lineRule="auto"/>
        <w:jc w:val="center"/>
        <w:outlineLvl w:val="2"/>
        <w:rPr>
          <w:rFonts w:ascii="宋体" w:hAnsi="宋体"/>
          <w:b/>
          <w:color w:val="auto"/>
          <w:sz w:val="28"/>
          <w:szCs w:val="24"/>
        </w:rPr>
      </w:pPr>
      <w:r>
        <w:rPr>
          <w:rFonts w:hint="eastAsia" w:ascii="宋体" w:hAnsi="宋体"/>
          <w:b/>
          <w:color w:val="auto"/>
          <w:sz w:val="28"/>
          <w:szCs w:val="24"/>
        </w:rPr>
        <w:t>4.</w:t>
      </w:r>
      <w:r>
        <w:rPr>
          <w:rFonts w:hint="eastAsia" w:ascii="宋体" w:hAnsi="宋体"/>
          <w:b/>
          <w:color w:val="auto"/>
          <w:sz w:val="28"/>
          <w:szCs w:val="24"/>
          <w:lang w:val="en-US" w:eastAsia="zh-CN"/>
        </w:rPr>
        <w:t xml:space="preserve">4 </w:t>
      </w:r>
      <w:r>
        <w:rPr>
          <w:rFonts w:hint="eastAsia" w:ascii="宋体" w:hAnsi="宋体"/>
          <w:b/>
          <w:color w:val="auto"/>
          <w:sz w:val="28"/>
          <w:szCs w:val="24"/>
        </w:rPr>
        <w:t>业绩情况表</w:t>
      </w:r>
    </w:p>
    <w:p>
      <w:pPr>
        <w:autoSpaceDE w:val="0"/>
        <w:autoSpaceDN w:val="0"/>
        <w:adjustRightInd w:val="0"/>
        <w:spacing w:line="360" w:lineRule="auto"/>
        <w:jc w:val="center"/>
        <w:rPr>
          <w:rFonts w:ascii="宋体" w:cs="宋体"/>
          <w:color w:val="auto"/>
          <w:lang w:val="zh-CN"/>
        </w:rPr>
      </w:pPr>
    </w:p>
    <w:p>
      <w:pPr>
        <w:spacing w:before="50" w:after="156" w:afterLines="50" w:line="360" w:lineRule="auto"/>
        <w:contextualSpacing/>
        <w:jc w:val="left"/>
        <w:rPr>
          <w:rFonts w:ascii="宋体" w:hAnsi="宋体"/>
          <w:color w:val="auto"/>
        </w:rPr>
      </w:pPr>
      <w:r>
        <w:rPr>
          <w:rFonts w:hint="eastAsia" w:ascii="宋体" w:hAnsi="宋体"/>
          <w:color w:val="auto"/>
        </w:rPr>
        <w:t>采购编号：</w:t>
      </w:r>
    </w:p>
    <w:p>
      <w:pPr>
        <w:snapToGrid w:val="0"/>
        <w:spacing w:line="360" w:lineRule="auto"/>
        <w:rPr>
          <w:rFonts w:ascii="宋体" w:hAnsi="宋体"/>
          <w:color w:val="auto"/>
        </w:rPr>
      </w:pPr>
      <w:r>
        <w:rPr>
          <w:rFonts w:hint="eastAsia" w:ascii="宋体" w:hAnsi="宋体"/>
          <w:color w:val="auto"/>
        </w:rPr>
        <w:t xml:space="preserve">项目名称：   </w:t>
      </w:r>
    </w:p>
    <w:p>
      <w:pPr>
        <w:snapToGrid w:val="0"/>
        <w:spacing w:line="360" w:lineRule="auto"/>
        <w:rPr>
          <w:rFonts w:hAnsi="宋体"/>
          <w:b/>
          <w:snapToGrid w:val="0"/>
          <w:color w:val="auto"/>
          <w:kern w:val="0"/>
        </w:rPr>
      </w:pPr>
    </w:p>
    <w:tbl>
      <w:tblPr>
        <w:tblStyle w:val="34"/>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7"/>
              <w:spacing w:line="360" w:lineRule="auto"/>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17"/>
              <w:spacing w:line="360" w:lineRule="auto"/>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auto"/>
              </w:rPr>
            </w:pPr>
          </w:p>
        </w:tc>
      </w:tr>
    </w:tbl>
    <w:p>
      <w:pPr>
        <w:autoSpaceDE w:val="0"/>
        <w:autoSpaceDN w:val="0"/>
        <w:adjustRightInd w:val="0"/>
        <w:spacing w:line="360" w:lineRule="auto"/>
        <w:rPr>
          <w:rFonts w:ascii="宋体" w:hAnsi="宋体" w:cs="宋体"/>
          <w:color w:val="auto"/>
          <w:lang w:val="zh-CN"/>
        </w:rPr>
      </w:pPr>
    </w:p>
    <w:p>
      <w:pPr>
        <w:autoSpaceDE w:val="0"/>
        <w:autoSpaceDN w:val="0"/>
        <w:adjustRightInd w:val="0"/>
        <w:spacing w:line="360" w:lineRule="auto"/>
        <w:rPr>
          <w:rFonts w:ascii="宋体" w:hAnsi="宋体" w:cs="宋体"/>
          <w:color w:val="auto"/>
          <w:lang w:val="zh-CN"/>
        </w:rPr>
      </w:pPr>
      <w:r>
        <w:rPr>
          <w:rFonts w:hint="eastAsia" w:ascii="宋体" w:hAnsi="宋体" w:cs="宋体"/>
          <w:color w:val="auto"/>
          <w:lang w:val="zh-CN"/>
        </w:rPr>
        <w:t>供应商（并加盖公章）：</w:t>
      </w:r>
    </w:p>
    <w:p>
      <w:pPr>
        <w:bidi w:val="0"/>
        <w:rPr>
          <w:rFonts w:hint="eastAsia"/>
        </w:rPr>
      </w:pPr>
    </w:p>
    <w:p>
      <w:pPr>
        <w:bidi w:val="0"/>
        <w:rPr>
          <w:rFonts w:hint="eastAsia"/>
        </w:rPr>
      </w:pPr>
    </w:p>
    <w:p>
      <w:pPr>
        <w:bidi w:val="0"/>
        <w:rPr>
          <w:rFonts w:hint="eastAsia"/>
        </w:rPr>
      </w:pPr>
      <w:r>
        <w:rPr>
          <w:rFonts w:hint="eastAsia"/>
        </w:rPr>
        <w:br w:type="page"/>
      </w:r>
    </w:p>
    <w:p>
      <w:pPr>
        <w:pStyle w:val="33"/>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售后服务方案及承诺</w:t>
      </w:r>
    </w:p>
    <w:p>
      <w:pPr>
        <w:pStyle w:val="33"/>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33"/>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33"/>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6</w:t>
      </w:r>
      <w:r>
        <w:rPr>
          <w:rFonts w:hint="eastAsia" w:ascii="宋体" w:hAnsi="宋体" w:eastAsia="宋体" w:cs="宋体"/>
          <w:b/>
          <w:bCs/>
          <w:kern w:val="0"/>
          <w:sz w:val="28"/>
          <w:szCs w:val="28"/>
        </w:rPr>
        <w:t>《节能产品政府采购品目清单》强制节能产品情况</w:t>
      </w:r>
    </w:p>
    <w:p>
      <w:pPr>
        <w:pStyle w:val="33"/>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33"/>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34"/>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33"/>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33"/>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33"/>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33"/>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7</w:t>
      </w:r>
      <w:r>
        <w:rPr>
          <w:rFonts w:hint="eastAsia" w:ascii="宋体" w:hAnsi="宋体" w:eastAsia="宋体" w:cs="宋体"/>
          <w:b/>
          <w:bCs/>
          <w:kern w:val="0"/>
          <w:sz w:val="28"/>
          <w:szCs w:val="28"/>
        </w:rPr>
        <w:t>《节能产品政府采购品目清单》优先采购节能产品情况</w:t>
      </w:r>
    </w:p>
    <w:p>
      <w:pPr>
        <w:pStyle w:val="33"/>
        <w:keepNext w:val="0"/>
        <w:keepLines w:val="0"/>
        <w:widowControl/>
        <w:suppressLineNumbers w:val="0"/>
        <w:spacing w:before="50" w:beforeAutospacing="0" w:after="156"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33"/>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p>
    <w:tbl>
      <w:tblPr>
        <w:tblStyle w:val="34"/>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bl>
    <w:p>
      <w:pPr>
        <w:pStyle w:val="33"/>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pStyle w:val="33"/>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说明：所投产品节能认证证书须附后。</w:t>
      </w:r>
    </w:p>
    <w:p>
      <w:pPr>
        <w:pStyle w:val="33"/>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33"/>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8"/>
          <w:szCs w:val="28"/>
        </w:rPr>
      </w:pPr>
      <w:r>
        <w:rPr>
          <w:rFonts w:hint="eastAsia" w:ascii="宋体" w:hAnsi="宋体" w:eastAsia="宋体" w:cs="宋体"/>
          <w:b/>
          <w:bCs/>
          <w:kern w:val="0"/>
          <w:sz w:val="28"/>
          <w:szCs w:val="28"/>
        </w:rPr>
        <w:t>4.</w:t>
      </w:r>
      <w:r>
        <w:rPr>
          <w:rFonts w:hint="eastAsia" w:ascii="宋体" w:hAnsi="宋体" w:eastAsia="宋体" w:cs="宋体"/>
          <w:b/>
          <w:bCs/>
          <w:kern w:val="0"/>
          <w:sz w:val="28"/>
          <w:szCs w:val="28"/>
          <w:lang w:val="en-US" w:eastAsia="zh-CN"/>
        </w:rPr>
        <w:t>8</w:t>
      </w:r>
      <w:r>
        <w:rPr>
          <w:rFonts w:hint="eastAsia" w:ascii="宋体" w:hAnsi="宋体" w:eastAsia="宋体" w:cs="宋体"/>
          <w:b/>
          <w:bCs/>
          <w:kern w:val="0"/>
          <w:sz w:val="28"/>
          <w:szCs w:val="28"/>
        </w:rPr>
        <w:t>“环境标志产品政府采购品目清单”优先采购产品情况</w:t>
      </w:r>
    </w:p>
    <w:p>
      <w:pPr>
        <w:pStyle w:val="33"/>
        <w:keepNext w:val="0"/>
        <w:keepLines w:val="0"/>
        <w:widowControl/>
        <w:suppressLineNumbers w:val="0"/>
        <w:spacing w:before="50" w:beforeAutospacing="0" w:after="156"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33"/>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p>
    <w:tbl>
      <w:tblPr>
        <w:tblStyle w:val="34"/>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33"/>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p>
        </w:tc>
      </w:tr>
    </w:tbl>
    <w:p>
      <w:pPr>
        <w:pStyle w:val="33"/>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pStyle w:val="19"/>
        <w:spacing w:line="360" w:lineRule="auto"/>
        <w:ind w:left="0" w:leftChars="0" w:firstLine="0" w:firstLineChars="0"/>
        <w:rPr>
          <w:sz w:val="24"/>
          <w:szCs w:val="24"/>
          <w:lang w:val="zh-CN"/>
        </w:rPr>
      </w:pPr>
      <w:r>
        <w:rPr>
          <w:rFonts w:hint="eastAsia" w:ascii="宋体" w:hAnsi="宋体" w:eastAsia="宋体" w:cs="宋体"/>
          <w:kern w:val="0"/>
          <w:sz w:val="24"/>
          <w:szCs w:val="24"/>
        </w:rPr>
        <w:t>说明：所投产品环境标志产品认证证书须附后。</w:t>
      </w:r>
    </w:p>
    <w:p>
      <w:pPr>
        <w:autoSpaceDE w:val="0"/>
        <w:autoSpaceDN w:val="0"/>
        <w:adjustRightInd w:val="0"/>
        <w:spacing w:line="360" w:lineRule="auto"/>
        <w:jc w:val="center"/>
        <w:rPr>
          <w:rFonts w:ascii="宋体" w:cs="宋体"/>
          <w:color w:val="auto"/>
          <w:lang w:val="zh-CN"/>
        </w:rPr>
      </w:pPr>
    </w:p>
    <w:p>
      <w:pPr>
        <w:autoSpaceDE w:val="0"/>
        <w:autoSpaceDN w:val="0"/>
        <w:adjustRightInd w:val="0"/>
        <w:spacing w:line="360" w:lineRule="auto"/>
        <w:jc w:val="center"/>
        <w:rPr>
          <w:rFonts w:ascii="宋体" w:cs="宋体"/>
          <w:color w:val="auto"/>
          <w:lang w:val="zh-CN"/>
        </w:rPr>
      </w:pPr>
      <w:bookmarkStart w:id="26" w:name="OLE_LINK14"/>
      <w:bookmarkStart w:id="27" w:name="OLE_LINK13"/>
    </w:p>
    <w:p>
      <w:pPr>
        <w:autoSpaceDE w:val="0"/>
        <w:autoSpaceDN w:val="0"/>
        <w:adjustRightInd w:val="0"/>
        <w:spacing w:line="360" w:lineRule="auto"/>
        <w:jc w:val="center"/>
        <w:rPr>
          <w:rFonts w:ascii="宋体" w:cs="宋体"/>
          <w:color w:val="auto"/>
          <w:lang w:val="zh-CN"/>
        </w:rPr>
      </w:pPr>
    </w:p>
    <w:p>
      <w:pPr>
        <w:spacing w:line="360" w:lineRule="auto"/>
        <w:rPr>
          <w:rFonts w:ascii="宋体" w:hAnsi="宋体"/>
          <w:b/>
          <w:bCs/>
          <w:color w:val="auto"/>
          <w:sz w:val="24"/>
          <w:szCs w:val="24"/>
        </w:rPr>
      </w:pPr>
      <w:r>
        <w:rPr>
          <w:rFonts w:hint="eastAsia" w:ascii="宋体" w:hAnsi="宋体"/>
          <w:b/>
          <w:bCs/>
          <w:color w:val="auto"/>
          <w:sz w:val="24"/>
          <w:szCs w:val="24"/>
        </w:rPr>
        <w:br w:type="page"/>
      </w:r>
      <w:bookmarkEnd w:id="26"/>
      <w:bookmarkEnd w:id="27"/>
    </w:p>
    <w:p>
      <w:pPr>
        <w:pStyle w:val="21"/>
        <w:spacing w:line="360" w:lineRule="auto"/>
        <w:jc w:val="center"/>
        <w:outlineLvl w:val="1"/>
        <w:rPr>
          <w:rFonts w:hAnsi="宋体"/>
          <w:b/>
          <w:bCs/>
          <w:snapToGrid w:val="0"/>
          <w:color w:val="auto"/>
          <w:sz w:val="28"/>
          <w:szCs w:val="28"/>
        </w:rPr>
      </w:pPr>
      <w:bookmarkStart w:id="28" w:name="_Toc138068733"/>
      <w:r>
        <w:rPr>
          <w:rFonts w:hint="eastAsia" w:hAnsi="宋体"/>
          <w:b/>
          <w:bCs/>
          <w:snapToGrid w:val="0"/>
          <w:color w:val="auto"/>
          <w:sz w:val="28"/>
          <w:szCs w:val="28"/>
        </w:rPr>
        <w:t>五、其他资料（若有）</w:t>
      </w:r>
      <w:bookmarkEnd w:id="28"/>
    </w:p>
    <w:p>
      <w:pPr>
        <w:spacing w:line="360" w:lineRule="auto"/>
        <w:rPr>
          <w:color w:val="auto"/>
        </w:rPr>
      </w:pPr>
    </w:p>
    <w:p>
      <w:pPr>
        <w:spacing w:line="360" w:lineRule="auto"/>
        <w:rPr>
          <w:color w:val="auto"/>
        </w:rPr>
      </w:pPr>
    </w:p>
    <w:p>
      <w:pPr>
        <w:spacing w:line="360" w:lineRule="auto"/>
        <w:rPr>
          <w:color w:val="auto"/>
        </w:rPr>
      </w:pPr>
    </w:p>
    <w:p>
      <w:pPr>
        <w:spacing w:line="360" w:lineRule="auto"/>
        <w:jc w:val="center"/>
        <w:rPr>
          <w:rFonts w:hint="eastAsia" w:ascii="宋体" w:hAnsi="宋体"/>
          <w:b/>
          <w:bCs/>
          <w:color w:val="auto"/>
          <w:sz w:val="28"/>
          <w:szCs w:val="28"/>
        </w:rPr>
      </w:pPr>
      <w:r>
        <w:rPr>
          <w:rFonts w:hint="eastAsia" w:ascii="宋体" w:hAnsi="宋体"/>
          <w:b/>
          <w:bCs/>
          <w:color w:val="auto"/>
          <w:sz w:val="28"/>
          <w:szCs w:val="28"/>
        </w:rPr>
        <w:t>除磋商文件另有规定外，供应商认为需要提交的其他证明材料或资料加盖供应商单位公章后应在此项下提交。</w:t>
      </w:r>
    </w:p>
    <w:p>
      <w:pPr>
        <w:spacing w:line="360" w:lineRule="auto"/>
        <w:jc w:val="center"/>
        <w:rPr>
          <w:rFonts w:hint="eastAsia" w:ascii="宋体" w:hAnsi="宋体" w:eastAsia="宋体" w:cs="宋体"/>
          <w:b/>
          <w:bCs/>
          <w:kern w:val="0"/>
          <w:sz w:val="28"/>
          <w:szCs w:val="28"/>
          <w:lang w:val="en-US" w:eastAsia="zh-CN" w:bidi="ar-SA"/>
        </w:rPr>
      </w:pPr>
    </w:p>
    <w:p>
      <w:pPr>
        <w:spacing w:line="360" w:lineRule="auto"/>
        <w:jc w:val="center"/>
        <w:rPr>
          <w:rFonts w:hint="default"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5.1</w:t>
      </w:r>
      <w:r>
        <w:rPr>
          <w:rFonts w:hint="eastAsia" w:ascii="宋体" w:hAnsi="宋体" w:cs="宋体"/>
          <w:b/>
          <w:bCs/>
          <w:kern w:val="0"/>
          <w:sz w:val="28"/>
          <w:szCs w:val="28"/>
          <w:lang w:val="en-US" w:eastAsia="zh-CN" w:bidi="ar-SA"/>
        </w:rPr>
        <w:t>承诺书（格式自拟）</w:t>
      </w:r>
    </w:p>
    <w:p>
      <w:pPr>
        <w:spacing w:line="360" w:lineRule="auto"/>
        <w:jc w:val="center"/>
        <w:rPr>
          <w:color w:val="auto"/>
        </w:rPr>
      </w:pPr>
      <w:r>
        <w:rPr>
          <w:rFonts w:hint="eastAsia" w:ascii="宋体" w:hAnsi="宋体"/>
          <w:b/>
          <w:bCs/>
          <w:color w:val="auto"/>
          <w:sz w:val="28"/>
          <w:szCs w:val="28"/>
        </w:rPr>
        <w:t> </w:t>
      </w:r>
    </w:p>
    <w:p>
      <w:pPr>
        <w:spacing w:line="360" w:lineRule="auto"/>
        <w:jc w:val="center"/>
        <w:rPr>
          <w:rFonts w:ascii="宋体" w:hAnsi="宋体"/>
          <w:color w:val="auto"/>
        </w:rPr>
      </w:pPr>
    </w:p>
    <w:p>
      <w:pPr>
        <w:rPr>
          <w:rFonts w:ascii="宋体" w:hAnsi="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Segoe UI Emoji">
    <w:panose1 w:val="020B0502040204020203"/>
    <w:charset w:val="00"/>
    <w:family w:val="swiss"/>
    <w:pitch w:val="default"/>
    <w:sig w:usb0="00000001" w:usb1="02000000" w:usb2="00000000" w:usb3="00000000" w:csb0="00000001" w:csb1="00000000"/>
  </w:font>
  <w:font w:name="方正仿宋_GB2312">
    <w:altName w:val="仿宋"/>
    <w:panose1 w:val="00000000000000000000"/>
    <w:charset w:val="86"/>
    <w:family w:val="auto"/>
    <w:pitch w:val="default"/>
    <w:sig w:usb0="00000000" w:usb1="00000000" w:usb2="00000012" w:usb3="00000000" w:csb0="00040001" w:csb1="00000000"/>
  </w:font>
  <w:font w:name="Lucida Sans Unicode">
    <w:panose1 w:val="020B0602030504020204"/>
    <w:charset w:val="00"/>
    <w:family w:val="swiss"/>
    <w:pitch w:val="default"/>
    <w:sig w:usb0="80001AFF" w:usb1="0000396B" w:usb2="00000000" w:usb3="00000000" w:csb0="200000BF" w:csb1="D7F70000"/>
  </w:font>
  <w:font w:name="方正小标宋简体">
    <w:altName w:val="Arial Unicode MS"/>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ascii="Calibri" w:hAnsi="Calibri" w:eastAsia="宋体"/>
        <w:sz w:val="17"/>
        <w:szCs w:val="17"/>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1">
    <w:nsid w:val="00000008"/>
    <w:multiLevelType w:val="singleLevel"/>
    <w:tmpl w:val="00000008"/>
    <w:lvl w:ilvl="0" w:tentative="0">
      <w:start w:val="3"/>
      <w:numFmt w:val="decimal"/>
      <w:suff w:val="nothing"/>
      <w:lvlText w:val="%1、"/>
      <w:lvlJc w:val="left"/>
      <w:pPr>
        <w:ind w:left="0" w:firstLine="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xZWM4ZjVhYzI0YWMwOTI4YzUyZDk2Y2JjMDZjZWYifQ=="/>
  </w:docVars>
  <w:rsids>
    <w:rsidRoot w:val="00FA2F21"/>
    <w:rsid w:val="000B44D3"/>
    <w:rsid w:val="0011760F"/>
    <w:rsid w:val="002E6413"/>
    <w:rsid w:val="00332C6C"/>
    <w:rsid w:val="00374B8A"/>
    <w:rsid w:val="00494FFB"/>
    <w:rsid w:val="00682DFB"/>
    <w:rsid w:val="006E4F7F"/>
    <w:rsid w:val="00733CA1"/>
    <w:rsid w:val="00814CBF"/>
    <w:rsid w:val="00842415"/>
    <w:rsid w:val="008E0C60"/>
    <w:rsid w:val="0090144C"/>
    <w:rsid w:val="00911540"/>
    <w:rsid w:val="00920750"/>
    <w:rsid w:val="00921705"/>
    <w:rsid w:val="00930024"/>
    <w:rsid w:val="00AB30EE"/>
    <w:rsid w:val="00BA0659"/>
    <w:rsid w:val="00BD2BCC"/>
    <w:rsid w:val="00CF2930"/>
    <w:rsid w:val="00E645F8"/>
    <w:rsid w:val="00E84814"/>
    <w:rsid w:val="00F33052"/>
    <w:rsid w:val="00FA2F21"/>
    <w:rsid w:val="00FB4547"/>
    <w:rsid w:val="00FD775E"/>
    <w:rsid w:val="0116312F"/>
    <w:rsid w:val="0119677B"/>
    <w:rsid w:val="01203FAE"/>
    <w:rsid w:val="012515C4"/>
    <w:rsid w:val="01341807"/>
    <w:rsid w:val="014D4677"/>
    <w:rsid w:val="0156352C"/>
    <w:rsid w:val="016566DD"/>
    <w:rsid w:val="01875DDB"/>
    <w:rsid w:val="01E054EB"/>
    <w:rsid w:val="01E44FDB"/>
    <w:rsid w:val="01EC3E90"/>
    <w:rsid w:val="01EC72D6"/>
    <w:rsid w:val="01FB0577"/>
    <w:rsid w:val="02076F1C"/>
    <w:rsid w:val="02117D9A"/>
    <w:rsid w:val="02251150"/>
    <w:rsid w:val="024C492F"/>
    <w:rsid w:val="02502671"/>
    <w:rsid w:val="025D214D"/>
    <w:rsid w:val="027C5214"/>
    <w:rsid w:val="028024DC"/>
    <w:rsid w:val="02B04EBD"/>
    <w:rsid w:val="02BE3A7E"/>
    <w:rsid w:val="02DC2156"/>
    <w:rsid w:val="02E132C9"/>
    <w:rsid w:val="02E903CF"/>
    <w:rsid w:val="02F32FFC"/>
    <w:rsid w:val="03092820"/>
    <w:rsid w:val="030C1E8E"/>
    <w:rsid w:val="030F22FC"/>
    <w:rsid w:val="032064F3"/>
    <w:rsid w:val="03247659"/>
    <w:rsid w:val="03305FFE"/>
    <w:rsid w:val="033E4BBF"/>
    <w:rsid w:val="034C4370"/>
    <w:rsid w:val="036068E4"/>
    <w:rsid w:val="037B54CB"/>
    <w:rsid w:val="038F0F77"/>
    <w:rsid w:val="039447DF"/>
    <w:rsid w:val="03AD58A1"/>
    <w:rsid w:val="03B24C65"/>
    <w:rsid w:val="03B44E81"/>
    <w:rsid w:val="03C230FA"/>
    <w:rsid w:val="03C24B8A"/>
    <w:rsid w:val="03D270B5"/>
    <w:rsid w:val="03FF434E"/>
    <w:rsid w:val="041A2F36"/>
    <w:rsid w:val="042518DB"/>
    <w:rsid w:val="042E253E"/>
    <w:rsid w:val="043A5387"/>
    <w:rsid w:val="045521C0"/>
    <w:rsid w:val="04825627"/>
    <w:rsid w:val="048C3708"/>
    <w:rsid w:val="04974587"/>
    <w:rsid w:val="04983E5B"/>
    <w:rsid w:val="04AC5B58"/>
    <w:rsid w:val="04BC223F"/>
    <w:rsid w:val="04C63A1E"/>
    <w:rsid w:val="04D550AF"/>
    <w:rsid w:val="04DF5F2E"/>
    <w:rsid w:val="04F35535"/>
    <w:rsid w:val="05092FAB"/>
    <w:rsid w:val="051756C8"/>
    <w:rsid w:val="051F632A"/>
    <w:rsid w:val="05243941"/>
    <w:rsid w:val="05257DE5"/>
    <w:rsid w:val="052B1173"/>
    <w:rsid w:val="05557F9E"/>
    <w:rsid w:val="056F2E0E"/>
    <w:rsid w:val="057228FE"/>
    <w:rsid w:val="05816FE5"/>
    <w:rsid w:val="05917228"/>
    <w:rsid w:val="059A6453"/>
    <w:rsid w:val="05D215EF"/>
    <w:rsid w:val="05DB66F5"/>
    <w:rsid w:val="05E05ABA"/>
    <w:rsid w:val="05E337FC"/>
    <w:rsid w:val="05F14529"/>
    <w:rsid w:val="06085010"/>
    <w:rsid w:val="061340E1"/>
    <w:rsid w:val="06287461"/>
    <w:rsid w:val="0639341C"/>
    <w:rsid w:val="065345F9"/>
    <w:rsid w:val="06565D7C"/>
    <w:rsid w:val="06581AF4"/>
    <w:rsid w:val="067803E8"/>
    <w:rsid w:val="067B57E2"/>
    <w:rsid w:val="0687062B"/>
    <w:rsid w:val="069468A4"/>
    <w:rsid w:val="0696261C"/>
    <w:rsid w:val="06C8264F"/>
    <w:rsid w:val="07117EF5"/>
    <w:rsid w:val="072B7208"/>
    <w:rsid w:val="073360BD"/>
    <w:rsid w:val="07571DAC"/>
    <w:rsid w:val="07886409"/>
    <w:rsid w:val="07943000"/>
    <w:rsid w:val="079E3076"/>
    <w:rsid w:val="07A019A5"/>
    <w:rsid w:val="07A64AE1"/>
    <w:rsid w:val="07AF7E3A"/>
    <w:rsid w:val="07C14198"/>
    <w:rsid w:val="07FE2B6F"/>
    <w:rsid w:val="080C528C"/>
    <w:rsid w:val="08420CAE"/>
    <w:rsid w:val="085E04B3"/>
    <w:rsid w:val="0874698D"/>
    <w:rsid w:val="08766BA9"/>
    <w:rsid w:val="087A0447"/>
    <w:rsid w:val="088272FC"/>
    <w:rsid w:val="0889068B"/>
    <w:rsid w:val="08955281"/>
    <w:rsid w:val="08BE235F"/>
    <w:rsid w:val="08E142E5"/>
    <w:rsid w:val="090917CB"/>
    <w:rsid w:val="094620D8"/>
    <w:rsid w:val="09694018"/>
    <w:rsid w:val="098A46BA"/>
    <w:rsid w:val="09CC7038"/>
    <w:rsid w:val="09D5345C"/>
    <w:rsid w:val="09D771D4"/>
    <w:rsid w:val="09D973F0"/>
    <w:rsid w:val="0A03446D"/>
    <w:rsid w:val="0A165F4E"/>
    <w:rsid w:val="0A187F18"/>
    <w:rsid w:val="0A27015B"/>
    <w:rsid w:val="0A3B3C06"/>
    <w:rsid w:val="0A530F50"/>
    <w:rsid w:val="0A544CC8"/>
    <w:rsid w:val="0A5847B8"/>
    <w:rsid w:val="0A7315F2"/>
    <w:rsid w:val="0A762E91"/>
    <w:rsid w:val="0A8235E3"/>
    <w:rsid w:val="0AC57974"/>
    <w:rsid w:val="0AD57BB7"/>
    <w:rsid w:val="0AF52007"/>
    <w:rsid w:val="0AFC15E8"/>
    <w:rsid w:val="0B022976"/>
    <w:rsid w:val="0B2823DD"/>
    <w:rsid w:val="0B343459"/>
    <w:rsid w:val="0B440899"/>
    <w:rsid w:val="0B464611"/>
    <w:rsid w:val="0B4765DB"/>
    <w:rsid w:val="0B536D2E"/>
    <w:rsid w:val="0B6D4294"/>
    <w:rsid w:val="0B776EC0"/>
    <w:rsid w:val="0B815649"/>
    <w:rsid w:val="0B835865"/>
    <w:rsid w:val="0BB27EF8"/>
    <w:rsid w:val="0BBE689D"/>
    <w:rsid w:val="0BBF6171"/>
    <w:rsid w:val="0BD240F7"/>
    <w:rsid w:val="0C2506CA"/>
    <w:rsid w:val="0C280DD9"/>
    <w:rsid w:val="0C434FF4"/>
    <w:rsid w:val="0C7E427E"/>
    <w:rsid w:val="0C7F5B18"/>
    <w:rsid w:val="0C874EE1"/>
    <w:rsid w:val="0C931AD8"/>
    <w:rsid w:val="0CB33F28"/>
    <w:rsid w:val="0CCF4988"/>
    <w:rsid w:val="0CD345CA"/>
    <w:rsid w:val="0CEE4F60"/>
    <w:rsid w:val="0D002EE5"/>
    <w:rsid w:val="0D336E17"/>
    <w:rsid w:val="0D570D57"/>
    <w:rsid w:val="0D5A25F6"/>
    <w:rsid w:val="0D725B91"/>
    <w:rsid w:val="0D780CCE"/>
    <w:rsid w:val="0D7D0092"/>
    <w:rsid w:val="0D8633EB"/>
    <w:rsid w:val="0D8C3B45"/>
    <w:rsid w:val="0DAF0B93"/>
    <w:rsid w:val="0DD9024B"/>
    <w:rsid w:val="0DE82398"/>
    <w:rsid w:val="0E4B63E2"/>
    <w:rsid w:val="0E5B6625"/>
    <w:rsid w:val="0E910299"/>
    <w:rsid w:val="0EC3241C"/>
    <w:rsid w:val="0ED9579C"/>
    <w:rsid w:val="0EDA4F26"/>
    <w:rsid w:val="0EEA79A9"/>
    <w:rsid w:val="0F0E18EA"/>
    <w:rsid w:val="0F113188"/>
    <w:rsid w:val="0F490B74"/>
    <w:rsid w:val="0F56503F"/>
    <w:rsid w:val="0F9242C9"/>
    <w:rsid w:val="0F96368D"/>
    <w:rsid w:val="0FAB0EE6"/>
    <w:rsid w:val="0FAB538A"/>
    <w:rsid w:val="0FB32491"/>
    <w:rsid w:val="0FDA5C70"/>
    <w:rsid w:val="0FE95EB3"/>
    <w:rsid w:val="0FFC1742"/>
    <w:rsid w:val="1021564D"/>
    <w:rsid w:val="105C48D7"/>
    <w:rsid w:val="10861954"/>
    <w:rsid w:val="10CD638E"/>
    <w:rsid w:val="110765F0"/>
    <w:rsid w:val="111E1B8C"/>
    <w:rsid w:val="113E5D8A"/>
    <w:rsid w:val="115B693C"/>
    <w:rsid w:val="11A227BD"/>
    <w:rsid w:val="11A402E3"/>
    <w:rsid w:val="11A958FA"/>
    <w:rsid w:val="11A976A8"/>
    <w:rsid w:val="11AA15DC"/>
    <w:rsid w:val="11B60016"/>
    <w:rsid w:val="11BA7745"/>
    <w:rsid w:val="11BB562D"/>
    <w:rsid w:val="11BD13A5"/>
    <w:rsid w:val="11BF511D"/>
    <w:rsid w:val="11C42733"/>
    <w:rsid w:val="11C91AF8"/>
    <w:rsid w:val="11D0732A"/>
    <w:rsid w:val="11EC57E6"/>
    <w:rsid w:val="11F72B09"/>
    <w:rsid w:val="12107727"/>
    <w:rsid w:val="12244F80"/>
    <w:rsid w:val="122B4561"/>
    <w:rsid w:val="125A6BF4"/>
    <w:rsid w:val="127777A6"/>
    <w:rsid w:val="12940358"/>
    <w:rsid w:val="12C15580"/>
    <w:rsid w:val="12CB3684"/>
    <w:rsid w:val="12DA1AE3"/>
    <w:rsid w:val="12F62DC0"/>
    <w:rsid w:val="12FE1C75"/>
    <w:rsid w:val="130628D8"/>
    <w:rsid w:val="13203999"/>
    <w:rsid w:val="134753CA"/>
    <w:rsid w:val="135875D7"/>
    <w:rsid w:val="13954387"/>
    <w:rsid w:val="13BA64B2"/>
    <w:rsid w:val="13DB5B12"/>
    <w:rsid w:val="13E744B7"/>
    <w:rsid w:val="13F07810"/>
    <w:rsid w:val="14107EB2"/>
    <w:rsid w:val="14423DE3"/>
    <w:rsid w:val="145204CA"/>
    <w:rsid w:val="14535FF1"/>
    <w:rsid w:val="145B5648"/>
    <w:rsid w:val="14812B5E"/>
    <w:rsid w:val="148166BA"/>
    <w:rsid w:val="14972381"/>
    <w:rsid w:val="14A405FA"/>
    <w:rsid w:val="14B4083D"/>
    <w:rsid w:val="14BA6DF7"/>
    <w:rsid w:val="14FE5E73"/>
    <w:rsid w:val="150A2B53"/>
    <w:rsid w:val="15155054"/>
    <w:rsid w:val="153E27FD"/>
    <w:rsid w:val="15597637"/>
    <w:rsid w:val="158226E9"/>
    <w:rsid w:val="15AA1C40"/>
    <w:rsid w:val="15BE749A"/>
    <w:rsid w:val="15C60CA9"/>
    <w:rsid w:val="15D13671"/>
    <w:rsid w:val="15D46CBD"/>
    <w:rsid w:val="15FA4976"/>
    <w:rsid w:val="16353C00"/>
    <w:rsid w:val="16493207"/>
    <w:rsid w:val="165F6ECF"/>
    <w:rsid w:val="16664C4C"/>
    <w:rsid w:val="169721C5"/>
    <w:rsid w:val="16A3500D"/>
    <w:rsid w:val="16B54D41"/>
    <w:rsid w:val="16BA4105"/>
    <w:rsid w:val="16D64323"/>
    <w:rsid w:val="16DC22CD"/>
    <w:rsid w:val="17167C82"/>
    <w:rsid w:val="1743234C"/>
    <w:rsid w:val="17441F04"/>
    <w:rsid w:val="178A7F7B"/>
    <w:rsid w:val="17991F6C"/>
    <w:rsid w:val="17BD5C5B"/>
    <w:rsid w:val="17C56DD1"/>
    <w:rsid w:val="17EC02EE"/>
    <w:rsid w:val="17EE61BA"/>
    <w:rsid w:val="18040B17"/>
    <w:rsid w:val="1816180F"/>
    <w:rsid w:val="18243F2C"/>
    <w:rsid w:val="185F4F64"/>
    <w:rsid w:val="189E3CDE"/>
    <w:rsid w:val="18A46E1B"/>
    <w:rsid w:val="18C33745"/>
    <w:rsid w:val="18D314AE"/>
    <w:rsid w:val="18D92F68"/>
    <w:rsid w:val="190F0738"/>
    <w:rsid w:val="19287A4C"/>
    <w:rsid w:val="1934019F"/>
    <w:rsid w:val="19371A3D"/>
    <w:rsid w:val="195B1BCF"/>
    <w:rsid w:val="19600F94"/>
    <w:rsid w:val="196A1E12"/>
    <w:rsid w:val="19742C91"/>
    <w:rsid w:val="197C28EF"/>
    <w:rsid w:val="198A7DBF"/>
    <w:rsid w:val="19A74E14"/>
    <w:rsid w:val="19AD7F51"/>
    <w:rsid w:val="19EF40C6"/>
    <w:rsid w:val="19F13EF0"/>
    <w:rsid w:val="19F94F44"/>
    <w:rsid w:val="1A0A53A3"/>
    <w:rsid w:val="1A1A55E6"/>
    <w:rsid w:val="1A206975"/>
    <w:rsid w:val="1A3F504D"/>
    <w:rsid w:val="1A5F56EF"/>
    <w:rsid w:val="1A6745A4"/>
    <w:rsid w:val="1A872550"/>
    <w:rsid w:val="1A903AFB"/>
    <w:rsid w:val="1AAE793C"/>
    <w:rsid w:val="1AE22581"/>
    <w:rsid w:val="1AEC7C15"/>
    <w:rsid w:val="1B245FF1"/>
    <w:rsid w:val="1B446693"/>
    <w:rsid w:val="1B487F31"/>
    <w:rsid w:val="1B495A57"/>
    <w:rsid w:val="1B6B1E72"/>
    <w:rsid w:val="1B7C5E2D"/>
    <w:rsid w:val="1B80591D"/>
    <w:rsid w:val="1B965141"/>
    <w:rsid w:val="1B9B2757"/>
    <w:rsid w:val="1BA3160C"/>
    <w:rsid w:val="1BA73847"/>
    <w:rsid w:val="1BD31CC9"/>
    <w:rsid w:val="1BD81DDE"/>
    <w:rsid w:val="1BE0460E"/>
    <w:rsid w:val="1BF260EF"/>
    <w:rsid w:val="1BFE6842"/>
    <w:rsid w:val="1C0E117B"/>
    <w:rsid w:val="1C0E2F29"/>
    <w:rsid w:val="1C0F0A4F"/>
    <w:rsid w:val="1C1027E3"/>
    <w:rsid w:val="1C314E69"/>
    <w:rsid w:val="1C5D7A0C"/>
    <w:rsid w:val="1C5F14C5"/>
    <w:rsid w:val="1C961170"/>
    <w:rsid w:val="1C9C6787"/>
    <w:rsid w:val="1CB02232"/>
    <w:rsid w:val="1CB57848"/>
    <w:rsid w:val="1CE819CC"/>
    <w:rsid w:val="1D3D339A"/>
    <w:rsid w:val="1D3F35B6"/>
    <w:rsid w:val="1D8F1E47"/>
    <w:rsid w:val="1DB96EC4"/>
    <w:rsid w:val="1DC738B3"/>
    <w:rsid w:val="1E042E8B"/>
    <w:rsid w:val="1E262080"/>
    <w:rsid w:val="1E3D7AF5"/>
    <w:rsid w:val="1E6C03DB"/>
    <w:rsid w:val="1E9703D1"/>
    <w:rsid w:val="1E9811D0"/>
    <w:rsid w:val="1EA2244E"/>
    <w:rsid w:val="1EA27958"/>
    <w:rsid w:val="1EB06519"/>
    <w:rsid w:val="1EB82712"/>
    <w:rsid w:val="1EFF2FFD"/>
    <w:rsid w:val="1F026649"/>
    <w:rsid w:val="1F06438B"/>
    <w:rsid w:val="1F106FB8"/>
    <w:rsid w:val="1F413615"/>
    <w:rsid w:val="1F4B6242"/>
    <w:rsid w:val="1F8B2AE2"/>
    <w:rsid w:val="1FA140B4"/>
    <w:rsid w:val="201B711E"/>
    <w:rsid w:val="203B1E13"/>
    <w:rsid w:val="203D202F"/>
    <w:rsid w:val="203F1570"/>
    <w:rsid w:val="2043188C"/>
    <w:rsid w:val="204C4020"/>
    <w:rsid w:val="20844510"/>
    <w:rsid w:val="208512E0"/>
    <w:rsid w:val="20895274"/>
    <w:rsid w:val="20A420AE"/>
    <w:rsid w:val="210B3EDB"/>
    <w:rsid w:val="218A3568"/>
    <w:rsid w:val="21B06830"/>
    <w:rsid w:val="21CD73E2"/>
    <w:rsid w:val="21D6003D"/>
    <w:rsid w:val="21F42BC1"/>
    <w:rsid w:val="22274D44"/>
    <w:rsid w:val="22394A78"/>
    <w:rsid w:val="2241392C"/>
    <w:rsid w:val="22664642"/>
    <w:rsid w:val="22761828"/>
    <w:rsid w:val="227F7608"/>
    <w:rsid w:val="22934188"/>
    <w:rsid w:val="22A30143"/>
    <w:rsid w:val="22E03145"/>
    <w:rsid w:val="22EA5D72"/>
    <w:rsid w:val="22FD3A37"/>
    <w:rsid w:val="230C7A96"/>
    <w:rsid w:val="23164DB9"/>
    <w:rsid w:val="23425BAE"/>
    <w:rsid w:val="2346744C"/>
    <w:rsid w:val="2372502C"/>
    <w:rsid w:val="23782F3B"/>
    <w:rsid w:val="23A423C5"/>
    <w:rsid w:val="23DA5DE6"/>
    <w:rsid w:val="23DF33FD"/>
    <w:rsid w:val="23F52C20"/>
    <w:rsid w:val="2403533D"/>
    <w:rsid w:val="240B2444"/>
    <w:rsid w:val="24407E94"/>
    <w:rsid w:val="24455956"/>
    <w:rsid w:val="24A26904"/>
    <w:rsid w:val="24CC1BD3"/>
    <w:rsid w:val="24F627AC"/>
    <w:rsid w:val="24FE5B05"/>
    <w:rsid w:val="250849ED"/>
    <w:rsid w:val="250F1AC0"/>
    <w:rsid w:val="250F386E"/>
    <w:rsid w:val="253B4663"/>
    <w:rsid w:val="25535E50"/>
    <w:rsid w:val="255B2F57"/>
    <w:rsid w:val="255F47F5"/>
    <w:rsid w:val="25754019"/>
    <w:rsid w:val="25900E53"/>
    <w:rsid w:val="25DA20CE"/>
    <w:rsid w:val="25F56F08"/>
    <w:rsid w:val="2610789E"/>
    <w:rsid w:val="26151358"/>
    <w:rsid w:val="261E645E"/>
    <w:rsid w:val="26435EC5"/>
    <w:rsid w:val="266F0A68"/>
    <w:rsid w:val="267442D0"/>
    <w:rsid w:val="26775B6F"/>
    <w:rsid w:val="26B40B71"/>
    <w:rsid w:val="26CA0394"/>
    <w:rsid w:val="26CD39E1"/>
    <w:rsid w:val="26D22DA5"/>
    <w:rsid w:val="26EC030B"/>
    <w:rsid w:val="26F96584"/>
    <w:rsid w:val="26FE100A"/>
    <w:rsid w:val="27221F7E"/>
    <w:rsid w:val="273121C1"/>
    <w:rsid w:val="275A1718"/>
    <w:rsid w:val="27734588"/>
    <w:rsid w:val="27763185"/>
    <w:rsid w:val="277A48DD"/>
    <w:rsid w:val="277B3D54"/>
    <w:rsid w:val="27A24E6D"/>
    <w:rsid w:val="27A44741"/>
    <w:rsid w:val="27A72484"/>
    <w:rsid w:val="27B0758A"/>
    <w:rsid w:val="27B20410"/>
    <w:rsid w:val="27B8643F"/>
    <w:rsid w:val="27C052F3"/>
    <w:rsid w:val="27E2526A"/>
    <w:rsid w:val="27F76F67"/>
    <w:rsid w:val="28011B94"/>
    <w:rsid w:val="28377363"/>
    <w:rsid w:val="28520641"/>
    <w:rsid w:val="285F2B1A"/>
    <w:rsid w:val="28612632"/>
    <w:rsid w:val="28665E9B"/>
    <w:rsid w:val="28702875"/>
    <w:rsid w:val="28812CD5"/>
    <w:rsid w:val="288602EB"/>
    <w:rsid w:val="289522DC"/>
    <w:rsid w:val="28A30E9D"/>
    <w:rsid w:val="28CF1C92"/>
    <w:rsid w:val="28D177B8"/>
    <w:rsid w:val="28D948BF"/>
    <w:rsid w:val="28F9286B"/>
    <w:rsid w:val="291F5631"/>
    <w:rsid w:val="29345F99"/>
    <w:rsid w:val="294C32E2"/>
    <w:rsid w:val="294E705B"/>
    <w:rsid w:val="296917C9"/>
    <w:rsid w:val="29A924E3"/>
    <w:rsid w:val="29FA689B"/>
    <w:rsid w:val="2A043BBD"/>
    <w:rsid w:val="2A110088"/>
    <w:rsid w:val="2A4D7312"/>
    <w:rsid w:val="2A6603D4"/>
    <w:rsid w:val="2AC450FA"/>
    <w:rsid w:val="2AC60E73"/>
    <w:rsid w:val="2ACA0963"/>
    <w:rsid w:val="2ACF5F79"/>
    <w:rsid w:val="2AE01F34"/>
    <w:rsid w:val="2AED28A3"/>
    <w:rsid w:val="2AED4651"/>
    <w:rsid w:val="2B013A1E"/>
    <w:rsid w:val="2B053749"/>
    <w:rsid w:val="2B406E77"/>
    <w:rsid w:val="2B4C1378"/>
    <w:rsid w:val="2B4C75CA"/>
    <w:rsid w:val="2B69017C"/>
    <w:rsid w:val="2BD17ACF"/>
    <w:rsid w:val="2BEA293F"/>
    <w:rsid w:val="2BF612E4"/>
    <w:rsid w:val="2BFF288E"/>
    <w:rsid w:val="2C11436F"/>
    <w:rsid w:val="2C163734"/>
    <w:rsid w:val="2C332538"/>
    <w:rsid w:val="2C372028"/>
    <w:rsid w:val="2C8E3C12"/>
    <w:rsid w:val="2C932FD6"/>
    <w:rsid w:val="2CA23219"/>
    <w:rsid w:val="2CB27900"/>
    <w:rsid w:val="2CD94E8D"/>
    <w:rsid w:val="2CE35D0C"/>
    <w:rsid w:val="2CE455E0"/>
    <w:rsid w:val="2CFD5FD1"/>
    <w:rsid w:val="2CFF241A"/>
    <w:rsid w:val="2D147A14"/>
    <w:rsid w:val="2D2C76B3"/>
    <w:rsid w:val="2D654973"/>
    <w:rsid w:val="2D6A1F89"/>
    <w:rsid w:val="2D7C3A6A"/>
    <w:rsid w:val="2D9B65E7"/>
    <w:rsid w:val="2DDB2E87"/>
    <w:rsid w:val="2DEE2BBA"/>
    <w:rsid w:val="2DF301D1"/>
    <w:rsid w:val="2E0B376C"/>
    <w:rsid w:val="2E0C1292"/>
    <w:rsid w:val="2E156399"/>
    <w:rsid w:val="2E2A34C6"/>
    <w:rsid w:val="2E7806D6"/>
    <w:rsid w:val="2E954DE4"/>
    <w:rsid w:val="2E976DAE"/>
    <w:rsid w:val="2EBE07DF"/>
    <w:rsid w:val="2ED00512"/>
    <w:rsid w:val="2EF7784D"/>
    <w:rsid w:val="2EFC1307"/>
    <w:rsid w:val="2F0D439D"/>
    <w:rsid w:val="2F2C7428"/>
    <w:rsid w:val="2F397E65"/>
    <w:rsid w:val="2F3C7955"/>
    <w:rsid w:val="2F4A2072"/>
    <w:rsid w:val="2F5F53F2"/>
    <w:rsid w:val="2F854E58"/>
    <w:rsid w:val="2F9652B7"/>
    <w:rsid w:val="2F9E5F1A"/>
    <w:rsid w:val="2FA8323D"/>
    <w:rsid w:val="2FB423BD"/>
    <w:rsid w:val="2FBB4D1E"/>
    <w:rsid w:val="2FC242FE"/>
    <w:rsid w:val="2FDB0F1C"/>
    <w:rsid w:val="2FF32424"/>
    <w:rsid w:val="2FF63FA8"/>
    <w:rsid w:val="301601A6"/>
    <w:rsid w:val="30185CCC"/>
    <w:rsid w:val="302A5A00"/>
    <w:rsid w:val="30515682"/>
    <w:rsid w:val="307B44AD"/>
    <w:rsid w:val="307C26FF"/>
    <w:rsid w:val="30A6777C"/>
    <w:rsid w:val="30B71989"/>
    <w:rsid w:val="30BF083E"/>
    <w:rsid w:val="30D140CD"/>
    <w:rsid w:val="30D51E0F"/>
    <w:rsid w:val="30DD6F16"/>
    <w:rsid w:val="30DF2C8E"/>
    <w:rsid w:val="30E65DCB"/>
    <w:rsid w:val="31012C04"/>
    <w:rsid w:val="310426F5"/>
    <w:rsid w:val="31093867"/>
    <w:rsid w:val="31172428"/>
    <w:rsid w:val="31216E03"/>
    <w:rsid w:val="312863E3"/>
    <w:rsid w:val="31344D88"/>
    <w:rsid w:val="313E5C07"/>
    <w:rsid w:val="31501496"/>
    <w:rsid w:val="31710B92"/>
    <w:rsid w:val="319C0FE9"/>
    <w:rsid w:val="31B87897"/>
    <w:rsid w:val="31E578D6"/>
    <w:rsid w:val="31F91B2E"/>
    <w:rsid w:val="320339FE"/>
    <w:rsid w:val="320C1861"/>
    <w:rsid w:val="32221084"/>
    <w:rsid w:val="322F37A1"/>
    <w:rsid w:val="324A2916"/>
    <w:rsid w:val="324F79A0"/>
    <w:rsid w:val="325A6A70"/>
    <w:rsid w:val="32827D75"/>
    <w:rsid w:val="32843AED"/>
    <w:rsid w:val="32B141B6"/>
    <w:rsid w:val="32BA750F"/>
    <w:rsid w:val="32C65EB4"/>
    <w:rsid w:val="32C71C2C"/>
    <w:rsid w:val="32CB5278"/>
    <w:rsid w:val="32D14858"/>
    <w:rsid w:val="32DC56D7"/>
    <w:rsid w:val="32DD31FD"/>
    <w:rsid w:val="32E77BD8"/>
    <w:rsid w:val="32EC51EE"/>
    <w:rsid w:val="32F32A21"/>
    <w:rsid w:val="33185FE3"/>
    <w:rsid w:val="33391BEB"/>
    <w:rsid w:val="33592B13"/>
    <w:rsid w:val="338A5133"/>
    <w:rsid w:val="339A4C4A"/>
    <w:rsid w:val="339B1F0D"/>
    <w:rsid w:val="33A04957"/>
    <w:rsid w:val="33A1247D"/>
    <w:rsid w:val="33AB50A9"/>
    <w:rsid w:val="33B10912"/>
    <w:rsid w:val="33B57CD6"/>
    <w:rsid w:val="33C61EE3"/>
    <w:rsid w:val="33CF2B46"/>
    <w:rsid w:val="33E12879"/>
    <w:rsid w:val="340D7B12"/>
    <w:rsid w:val="341652F3"/>
    <w:rsid w:val="341F50B5"/>
    <w:rsid w:val="342509B8"/>
    <w:rsid w:val="34270BD4"/>
    <w:rsid w:val="343C3F54"/>
    <w:rsid w:val="345968B4"/>
    <w:rsid w:val="34655258"/>
    <w:rsid w:val="346D235F"/>
    <w:rsid w:val="347B4A7C"/>
    <w:rsid w:val="348002E4"/>
    <w:rsid w:val="34853B4C"/>
    <w:rsid w:val="349D49F2"/>
    <w:rsid w:val="34B61F58"/>
    <w:rsid w:val="34C44675"/>
    <w:rsid w:val="34EC597A"/>
    <w:rsid w:val="3509652C"/>
    <w:rsid w:val="350C3926"/>
    <w:rsid w:val="351A24E7"/>
    <w:rsid w:val="353115DE"/>
    <w:rsid w:val="353510CF"/>
    <w:rsid w:val="35352E7D"/>
    <w:rsid w:val="3575771D"/>
    <w:rsid w:val="357A4D33"/>
    <w:rsid w:val="358976AA"/>
    <w:rsid w:val="35926521"/>
    <w:rsid w:val="35DC5487"/>
    <w:rsid w:val="35F25212"/>
    <w:rsid w:val="36160F00"/>
    <w:rsid w:val="362C0724"/>
    <w:rsid w:val="362F1FC2"/>
    <w:rsid w:val="364346E9"/>
    <w:rsid w:val="365A3471"/>
    <w:rsid w:val="369462C9"/>
    <w:rsid w:val="36982ABB"/>
    <w:rsid w:val="369E4A52"/>
    <w:rsid w:val="369F496F"/>
    <w:rsid w:val="36C46BAE"/>
    <w:rsid w:val="36CE5337"/>
    <w:rsid w:val="36EE59D9"/>
    <w:rsid w:val="374101FF"/>
    <w:rsid w:val="37441A9D"/>
    <w:rsid w:val="375021F0"/>
    <w:rsid w:val="37531CE0"/>
    <w:rsid w:val="375808F3"/>
    <w:rsid w:val="375D66BB"/>
    <w:rsid w:val="375F0685"/>
    <w:rsid w:val="37732382"/>
    <w:rsid w:val="37826121"/>
    <w:rsid w:val="37985945"/>
    <w:rsid w:val="379A790F"/>
    <w:rsid w:val="37CE1367"/>
    <w:rsid w:val="37FB3CD5"/>
    <w:rsid w:val="37FF2AF0"/>
    <w:rsid w:val="380120BE"/>
    <w:rsid w:val="38275D8C"/>
    <w:rsid w:val="38327B47"/>
    <w:rsid w:val="384635F3"/>
    <w:rsid w:val="384B29B7"/>
    <w:rsid w:val="38806B05"/>
    <w:rsid w:val="388303A3"/>
    <w:rsid w:val="38D806EF"/>
    <w:rsid w:val="38F0305B"/>
    <w:rsid w:val="38F117B0"/>
    <w:rsid w:val="390E2362"/>
    <w:rsid w:val="391159AF"/>
    <w:rsid w:val="39355B41"/>
    <w:rsid w:val="393873DF"/>
    <w:rsid w:val="3949339B"/>
    <w:rsid w:val="394C69E7"/>
    <w:rsid w:val="395357F5"/>
    <w:rsid w:val="395A1104"/>
    <w:rsid w:val="396F26D5"/>
    <w:rsid w:val="39932868"/>
    <w:rsid w:val="39BD3D6E"/>
    <w:rsid w:val="39C80E81"/>
    <w:rsid w:val="39FC21BB"/>
    <w:rsid w:val="3A085004"/>
    <w:rsid w:val="3A092B2A"/>
    <w:rsid w:val="3A146E69"/>
    <w:rsid w:val="3A180742"/>
    <w:rsid w:val="3A361B71"/>
    <w:rsid w:val="3A5C0EAC"/>
    <w:rsid w:val="3A6164C2"/>
    <w:rsid w:val="3A791A5E"/>
    <w:rsid w:val="3AB85EDF"/>
    <w:rsid w:val="3AEA7C84"/>
    <w:rsid w:val="3B0C5D64"/>
    <w:rsid w:val="3B1E1819"/>
    <w:rsid w:val="3B241D89"/>
    <w:rsid w:val="3B2F65C0"/>
    <w:rsid w:val="3B375C76"/>
    <w:rsid w:val="3B3D0CDD"/>
    <w:rsid w:val="3B4A33FA"/>
    <w:rsid w:val="3B5B5607"/>
    <w:rsid w:val="3B677B08"/>
    <w:rsid w:val="3B800BCA"/>
    <w:rsid w:val="3B8C3A12"/>
    <w:rsid w:val="3BB54D17"/>
    <w:rsid w:val="3BC44F5A"/>
    <w:rsid w:val="3BC60CD2"/>
    <w:rsid w:val="3BCE5DD9"/>
    <w:rsid w:val="3BF75330"/>
    <w:rsid w:val="3C0105DA"/>
    <w:rsid w:val="3C430575"/>
    <w:rsid w:val="3C461E13"/>
    <w:rsid w:val="3C4D41CF"/>
    <w:rsid w:val="3C641104"/>
    <w:rsid w:val="3C7A1ABD"/>
    <w:rsid w:val="3CAD3C40"/>
    <w:rsid w:val="3CB054DF"/>
    <w:rsid w:val="3CB13731"/>
    <w:rsid w:val="3CD94A35"/>
    <w:rsid w:val="3CDC5C06"/>
    <w:rsid w:val="3CFE26EE"/>
    <w:rsid w:val="3D055A67"/>
    <w:rsid w:val="3D08531B"/>
    <w:rsid w:val="3D4E71D1"/>
    <w:rsid w:val="3D70539A"/>
    <w:rsid w:val="3D736C38"/>
    <w:rsid w:val="3D7B7F33"/>
    <w:rsid w:val="3D850719"/>
    <w:rsid w:val="3D87623F"/>
    <w:rsid w:val="3DA6700D"/>
    <w:rsid w:val="3DC15BF5"/>
    <w:rsid w:val="3DC47494"/>
    <w:rsid w:val="3DE23DBE"/>
    <w:rsid w:val="3DE96EFA"/>
    <w:rsid w:val="3E135D25"/>
    <w:rsid w:val="3E263CAA"/>
    <w:rsid w:val="3E2E7003"/>
    <w:rsid w:val="3E375EB7"/>
    <w:rsid w:val="3E602C95"/>
    <w:rsid w:val="3E611186"/>
    <w:rsid w:val="3E7569E0"/>
    <w:rsid w:val="3E9926CE"/>
    <w:rsid w:val="3EB05C6A"/>
    <w:rsid w:val="3ECB4852"/>
    <w:rsid w:val="3EE651E8"/>
    <w:rsid w:val="3F2F4DE1"/>
    <w:rsid w:val="3F340649"/>
    <w:rsid w:val="3F5605BF"/>
    <w:rsid w:val="3F5C54AA"/>
    <w:rsid w:val="3F5D7BA0"/>
    <w:rsid w:val="3F8073EA"/>
    <w:rsid w:val="3F9609BC"/>
    <w:rsid w:val="3FA532F5"/>
    <w:rsid w:val="3FB62E0C"/>
    <w:rsid w:val="3FC419CD"/>
    <w:rsid w:val="3FCC6AD3"/>
    <w:rsid w:val="3FCF3ECE"/>
    <w:rsid w:val="3FD00372"/>
    <w:rsid w:val="3FE43E1D"/>
    <w:rsid w:val="3FE8583A"/>
    <w:rsid w:val="40275AB8"/>
    <w:rsid w:val="402D6F51"/>
    <w:rsid w:val="403A1C8F"/>
    <w:rsid w:val="4057639D"/>
    <w:rsid w:val="405961D5"/>
    <w:rsid w:val="4061546E"/>
    <w:rsid w:val="407451A1"/>
    <w:rsid w:val="40821F00"/>
    <w:rsid w:val="4084115C"/>
    <w:rsid w:val="40AB0497"/>
    <w:rsid w:val="40AF61D9"/>
    <w:rsid w:val="40BF2194"/>
    <w:rsid w:val="40D367AE"/>
    <w:rsid w:val="40DC68A2"/>
    <w:rsid w:val="40F7192E"/>
    <w:rsid w:val="415E19AD"/>
    <w:rsid w:val="41792343"/>
    <w:rsid w:val="419378A9"/>
    <w:rsid w:val="41BD6285"/>
    <w:rsid w:val="41CC6917"/>
    <w:rsid w:val="41EA1493"/>
    <w:rsid w:val="41F145CF"/>
    <w:rsid w:val="41F540C0"/>
    <w:rsid w:val="41FF4F3E"/>
    <w:rsid w:val="42010CB6"/>
    <w:rsid w:val="42100EF9"/>
    <w:rsid w:val="421F113C"/>
    <w:rsid w:val="423544BC"/>
    <w:rsid w:val="42426BD9"/>
    <w:rsid w:val="42446DF5"/>
    <w:rsid w:val="424C5CAA"/>
    <w:rsid w:val="4250579A"/>
    <w:rsid w:val="42507548"/>
    <w:rsid w:val="42703746"/>
    <w:rsid w:val="427F7E2D"/>
    <w:rsid w:val="42892A5A"/>
    <w:rsid w:val="429531AD"/>
    <w:rsid w:val="42C43A92"/>
    <w:rsid w:val="42DA1507"/>
    <w:rsid w:val="42EA174A"/>
    <w:rsid w:val="42FE6FA4"/>
    <w:rsid w:val="43144A19"/>
    <w:rsid w:val="434A3F97"/>
    <w:rsid w:val="436314FD"/>
    <w:rsid w:val="436C03B1"/>
    <w:rsid w:val="43D877F5"/>
    <w:rsid w:val="43E11D0D"/>
    <w:rsid w:val="43E837B0"/>
    <w:rsid w:val="441822E7"/>
    <w:rsid w:val="44654E01"/>
    <w:rsid w:val="44775260"/>
    <w:rsid w:val="44A92F3F"/>
    <w:rsid w:val="44B00772"/>
    <w:rsid w:val="44B71B00"/>
    <w:rsid w:val="44CD1324"/>
    <w:rsid w:val="44EB17AA"/>
    <w:rsid w:val="44EE129A"/>
    <w:rsid w:val="450E7246"/>
    <w:rsid w:val="45124F88"/>
    <w:rsid w:val="45433394"/>
    <w:rsid w:val="4552496F"/>
    <w:rsid w:val="455E01CE"/>
    <w:rsid w:val="45717F01"/>
    <w:rsid w:val="4574354D"/>
    <w:rsid w:val="45765517"/>
    <w:rsid w:val="45790B64"/>
    <w:rsid w:val="457C2402"/>
    <w:rsid w:val="45AD2F03"/>
    <w:rsid w:val="45B20519"/>
    <w:rsid w:val="45B55914"/>
    <w:rsid w:val="45CE5353"/>
    <w:rsid w:val="460E39A2"/>
    <w:rsid w:val="461D3BE5"/>
    <w:rsid w:val="46250CEB"/>
    <w:rsid w:val="46284338"/>
    <w:rsid w:val="464B7EB9"/>
    <w:rsid w:val="46696E2A"/>
    <w:rsid w:val="4670640B"/>
    <w:rsid w:val="46794B93"/>
    <w:rsid w:val="4689127A"/>
    <w:rsid w:val="469D4D26"/>
    <w:rsid w:val="469D6AD4"/>
    <w:rsid w:val="46A61E2C"/>
    <w:rsid w:val="46A77952"/>
    <w:rsid w:val="46A9191C"/>
    <w:rsid w:val="46AA2F9F"/>
    <w:rsid w:val="46B67B95"/>
    <w:rsid w:val="46C2478C"/>
    <w:rsid w:val="46C6602A"/>
    <w:rsid w:val="46D36999"/>
    <w:rsid w:val="46F5246C"/>
    <w:rsid w:val="46F74CB3"/>
    <w:rsid w:val="47267A11"/>
    <w:rsid w:val="47372A84"/>
    <w:rsid w:val="473A07C7"/>
    <w:rsid w:val="476D46F8"/>
    <w:rsid w:val="477B362C"/>
    <w:rsid w:val="477B5067"/>
    <w:rsid w:val="47A143A2"/>
    <w:rsid w:val="47C87A40"/>
    <w:rsid w:val="47E04ECA"/>
    <w:rsid w:val="47E21344"/>
    <w:rsid w:val="483E7E42"/>
    <w:rsid w:val="484418FD"/>
    <w:rsid w:val="484E54C2"/>
    <w:rsid w:val="485D29BF"/>
    <w:rsid w:val="48645AFB"/>
    <w:rsid w:val="48710218"/>
    <w:rsid w:val="488937B4"/>
    <w:rsid w:val="489A151D"/>
    <w:rsid w:val="48A44149"/>
    <w:rsid w:val="48AE4FC8"/>
    <w:rsid w:val="4933371F"/>
    <w:rsid w:val="4958211B"/>
    <w:rsid w:val="49B04D70"/>
    <w:rsid w:val="49B605D8"/>
    <w:rsid w:val="49BC54C3"/>
    <w:rsid w:val="49D15412"/>
    <w:rsid w:val="49E113CD"/>
    <w:rsid w:val="49E371FA"/>
    <w:rsid w:val="4A007AA5"/>
    <w:rsid w:val="4A0F7CE8"/>
    <w:rsid w:val="4A1B48DF"/>
    <w:rsid w:val="4A407EA2"/>
    <w:rsid w:val="4A743FEF"/>
    <w:rsid w:val="4AA5064D"/>
    <w:rsid w:val="4AA73B41"/>
    <w:rsid w:val="4AB16FF2"/>
    <w:rsid w:val="4AB80380"/>
    <w:rsid w:val="4ABA5EA6"/>
    <w:rsid w:val="4ACA3C0F"/>
    <w:rsid w:val="4ADA6548"/>
    <w:rsid w:val="4AE200B5"/>
    <w:rsid w:val="4AE44CD1"/>
    <w:rsid w:val="4AF34F14"/>
    <w:rsid w:val="4B117A90"/>
    <w:rsid w:val="4B1650A7"/>
    <w:rsid w:val="4B26353C"/>
    <w:rsid w:val="4B4B6500"/>
    <w:rsid w:val="4B577B99"/>
    <w:rsid w:val="4B9506C1"/>
    <w:rsid w:val="4BA821A3"/>
    <w:rsid w:val="4BAD77B9"/>
    <w:rsid w:val="4BAF3531"/>
    <w:rsid w:val="4BB93774"/>
    <w:rsid w:val="4BBA1ED6"/>
    <w:rsid w:val="4BCE14DD"/>
    <w:rsid w:val="4BD20FCE"/>
    <w:rsid w:val="4BE34F89"/>
    <w:rsid w:val="4BED22AB"/>
    <w:rsid w:val="4BF90C50"/>
    <w:rsid w:val="4C2537F3"/>
    <w:rsid w:val="4C276BC0"/>
    <w:rsid w:val="4C2C4B82"/>
    <w:rsid w:val="4C416153"/>
    <w:rsid w:val="4C465518"/>
    <w:rsid w:val="4C7C718B"/>
    <w:rsid w:val="4CAC5CC3"/>
    <w:rsid w:val="4CDF7E46"/>
    <w:rsid w:val="4D021BEE"/>
    <w:rsid w:val="4D502AF2"/>
    <w:rsid w:val="4D5659DD"/>
    <w:rsid w:val="4D7209E7"/>
    <w:rsid w:val="4D8756B0"/>
    <w:rsid w:val="4D956757"/>
    <w:rsid w:val="4DA150FB"/>
    <w:rsid w:val="4DA62712"/>
    <w:rsid w:val="4DBE5CAD"/>
    <w:rsid w:val="4DDD3C5A"/>
    <w:rsid w:val="4E41068C"/>
    <w:rsid w:val="4E4A2A5E"/>
    <w:rsid w:val="4E52289A"/>
    <w:rsid w:val="4E5C54C6"/>
    <w:rsid w:val="4E881E17"/>
    <w:rsid w:val="4E946A0E"/>
    <w:rsid w:val="4E964534"/>
    <w:rsid w:val="4E984750"/>
    <w:rsid w:val="4EC866B8"/>
    <w:rsid w:val="4ED67027"/>
    <w:rsid w:val="4EF31987"/>
    <w:rsid w:val="4EF851EF"/>
    <w:rsid w:val="4EFB083B"/>
    <w:rsid w:val="4F4246BC"/>
    <w:rsid w:val="4F5F701C"/>
    <w:rsid w:val="4F786330"/>
    <w:rsid w:val="4F8C3B89"/>
    <w:rsid w:val="4FA17635"/>
    <w:rsid w:val="4FA233AD"/>
    <w:rsid w:val="4FA33A4E"/>
    <w:rsid w:val="4FA42C81"/>
    <w:rsid w:val="4FC308E8"/>
    <w:rsid w:val="4FD317B8"/>
    <w:rsid w:val="4FD80B7D"/>
    <w:rsid w:val="4FE45773"/>
    <w:rsid w:val="4FEB6B02"/>
    <w:rsid w:val="4FF9121F"/>
    <w:rsid w:val="503264DF"/>
    <w:rsid w:val="50483F54"/>
    <w:rsid w:val="505622BB"/>
    <w:rsid w:val="50591CBD"/>
    <w:rsid w:val="505C17AE"/>
    <w:rsid w:val="506A3ECB"/>
    <w:rsid w:val="509727E6"/>
    <w:rsid w:val="50A8054F"/>
    <w:rsid w:val="50AF18DD"/>
    <w:rsid w:val="50B769E4"/>
    <w:rsid w:val="50BC3FFA"/>
    <w:rsid w:val="50C64E79"/>
    <w:rsid w:val="50D71089"/>
    <w:rsid w:val="51402E7D"/>
    <w:rsid w:val="514D7E89"/>
    <w:rsid w:val="51703763"/>
    <w:rsid w:val="517B2107"/>
    <w:rsid w:val="517E6B14"/>
    <w:rsid w:val="5180327A"/>
    <w:rsid w:val="51BF3DA2"/>
    <w:rsid w:val="51C159B6"/>
    <w:rsid w:val="51FC24D8"/>
    <w:rsid w:val="520E4D2A"/>
    <w:rsid w:val="523F3135"/>
    <w:rsid w:val="524D7600"/>
    <w:rsid w:val="524F15CA"/>
    <w:rsid w:val="526A6404"/>
    <w:rsid w:val="527728CF"/>
    <w:rsid w:val="528172AA"/>
    <w:rsid w:val="528A2602"/>
    <w:rsid w:val="52992845"/>
    <w:rsid w:val="52BC4786"/>
    <w:rsid w:val="52CD6993"/>
    <w:rsid w:val="52E87329"/>
    <w:rsid w:val="53081779"/>
    <w:rsid w:val="53083527"/>
    <w:rsid w:val="531C6FD2"/>
    <w:rsid w:val="53400F13"/>
    <w:rsid w:val="534529CD"/>
    <w:rsid w:val="535037CE"/>
    <w:rsid w:val="53536E98"/>
    <w:rsid w:val="53542C10"/>
    <w:rsid w:val="5370648C"/>
    <w:rsid w:val="53890B0C"/>
    <w:rsid w:val="53F73012"/>
    <w:rsid w:val="543D00E8"/>
    <w:rsid w:val="544467E1"/>
    <w:rsid w:val="54596730"/>
    <w:rsid w:val="5479292E"/>
    <w:rsid w:val="549362B3"/>
    <w:rsid w:val="54AA0D3A"/>
    <w:rsid w:val="54FC46BE"/>
    <w:rsid w:val="55216B22"/>
    <w:rsid w:val="55342CF9"/>
    <w:rsid w:val="554A7E27"/>
    <w:rsid w:val="554B48AE"/>
    <w:rsid w:val="55692F01"/>
    <w:rsid w:val="55775466"/>
    <w:rsid w:val="55855303"/>
    <w:rsid w:val="55B41744"/>
    <w:rsid w:val="55C65BD8"/>
    <w:rsid w:val="55E22755"/>
    <w:rsid w:val="55F66200"/>
    <w:rsid w:val="56002BDB"/>
    <w:rsid w:val="56024BA5"/>
    <w:rsid w:val="560426CB"/>
    <w:rsid w:val="5627460C"/>
    <w:rsid w:val="564451BE"/>
    <w:rsid w:val="56730D94"/>
    <w:rsid w:val="567333AD"/>
    <w:rsid w:val="56927CD7"/>
    <w:rsid w:val="56BE17F3"/>
    <w:rsid w:val="56CB4F97"/>
    <w:rsid w:val="56D41202"/>
    <w:rsid w:val="56DC30D1"/>
    <w:rsid w:val="57185DE8"/>
    <w:rsid w:val="57346FE0"/>
    <w:rsid w:val="57511940"/>
    <w:rsid w:val="57541431"/>
    <w:rsid w:val="575651A9"/>
    <w:rsid w:val="575925A3"/>
    <w:rsid w:val="577E64AD"/>
    <w:rsid w:val="57833AC4"/>
    <w:rsid w:val="57B10631"/>
    <w:rsid w:val="57C2283E"/>
    <w:rsid w:val="57FB18AC"/>
    <w:rsid w:val="580E7831"/>
    <w:rsid w:val="58134E48"/>
    <w:rsid w:val="581666E6"/>
    <w:rsid w:val="58207565"/>
    <w:rsid w:val="58492348"/>
    <w:rsid w:val="586E66A5"/>
    <w:rsid w:val="58A261CC"/>
    <w:rsid w:val="58AB1524"/>
    <w:rsid w:val="58ED5699"/>
    <w:rsid w:val="58FC5B3E"/>
    <w:rsid w:val="59097FF9"/>
    <w:rsid w:val="591946E0"/>
    <w:rsid w:val="59215342"/>
    <w:rsid w:val="593432C8"/>
    <w:rsid w:val="59554A65"/>
    <w:rsid w:val="59861649"/>
    <w:rsid w:val="59900912"/>
    <w:rsid w:val="59A815C0"/>
    <w:rsid w:val="59A878EC"/>
    <w:rsid w:val="59B461B6"/>
    <w:rsid w:val="59C97EB4"/>
    <w:rsid w:val="59D40607"/>
    <w:rsid w:val="5A2E41BB"/>
    <w:rsid w:val="5A7D47FA"/>
    <w:rsid w:val="5AAE2C06"/>
    <w:rsid w:val="5ADD173D"/>
    <w:rsid w:val="5AE20B01"/>
    <w:rsid w:val="5AF05A67"/>
    <w:rsid w:val="5B1213E7"/>
    <w:rsid w:val="5B5D7C55"/>
    <w:rsid w:val="5B765E19"/>
    <w:rsid w:val="5B871DD5"/>
    <w:rsid w:val="5B953DC6"/>
    <w:rsid w:val="5B991B08"/>
    <w:rsid w:val="5BB46942"/>
    <w:rsid w:val="5BBE156E"/>
    <w:rsid w:val="5BC07095"/>
    <w:rsid w:val="5BC16969"/>
    <w:rsid w:val="5BF8682E"/>
    <w:rsid w:val="5C1178F0"/>
    <w:rsid w:val="5C190553"/>
    <w:rsid w:val="5C205D85"/>
    <w:rsid w:val="5C2C472A"/>
    <w:rsid w:val="5C2D59DC"/>
    <w:rsid w:val="5C2E04A2"/>
    <w:rsid w:val="5C5A1297"/>
    <w:rsid w:val="5C675762"/>
    <w:rsid w:val="5C6C4B26"/>
    <w:rsid w:val="5C6E6AF1"/>
    <w:rsid w:val="5C732359"/>
    <w:rsid w:val="5C7B120D"/>
    <w:rsid w:val="5C7F1FB6"/>
    <w:rsid w:val="5C91458D"/>
    <w:rsid w:val="5D153410"/>
    <w:rsid w:val="5D1E0517"/>
    <w:rsid w:val="5D4A130C"/>
    <w:rsid w:val="5D647EF4"/>
    <w:rsid w:val="5D810AA5"/>
    <w:rsid w:val="5DE03A1E"/>
    <w:rsid w:val="5DED1C97"/>
    <w:rsid w:val="5DF31FEA"/>
    <w:rsid w:val="5E5166CA"/>
    <w:rsid w:val="5E6F6B50"/>
    <w:rsid w:val="5E761C8C"/>
    <w:rsid w:val="5E766130"/>
    <w:rsid w:val="5E8720EC"/>
    <w:rsid w:val="5E9F11E3"/>
    <w:rsid w:val="5EB17168"/>
    <w:rsid w:val="5EE17A4E"/>
    <w:rsid w:val="5EE66E12"/>
    <w:rsid w:val="5EE70DDC"/>
    <w:rsid w:val="5EFF4CA8"/>
    <w:rsid w:val="5F265461"/>
    <w:rsid w:val="5F311A8C"/>
    <w:rsid w:val="5F334021"/>
    <w:rsid w:val="5F337B7D"/>
    <w:rsid w:val="5F357D99"/>
    <w:rsid w:val="5F6E5059"/>
    <w:rsid w:val="5F8B5C0B"/>
    <w:rsid w:val="5F8E3006"/>
    <w:rsid w:val="5F9745B0"/>
    <w:rsid w:val="5FAF18FA"/>
    <w:rsid w:val="5FC058B5"/>
    <w:rsid w:val="5FC8476A"/>
    <w:rsid w:val="5FD44EBD"/>
    <w:rsid w:val="5FDB26EF"/>
    <w:rsid w:val="5FDC6467"/>
    <w:rsid w:val="5FED2422"/>
    <w:rsid w:val="5FEF7DE7"/>
    <w:rsid w:val="5FFB4B3F"/>
    <w:rsid w:val="60017C7C"/>
    <w:rsid w:val="60121E89"/>
    <w:rsid w:val="601C6864"/>
    <w:rsid w:val="602A71D2"/>
    <w:rsid w:val="6045400C"/>
    <w:rsid w:val="604638E0"/>
    <w:rsid w:val="606049A2"/>
    <w:rsid w:val="608E4166"/>
    <w:rsid w:val="60A07495"/>
    <w:rsid w:val="60F17CF0"/>
    <w:rsid w:val="6109328C"/>
    <w:rsid w:val="612400C6"/>
    <w:rsid w:val="61271964"/>
    <w:rsid w:val="61475B62"/>
    <w:rsid w:val="61573FF7"/>
    <w:rsid w:val="61581B1D"/>
    <w:rsid w:val="61614E76"/>
    <w:rsid w:val="61C251E9"/>
    <w:rsid w:val="61CF0031"/>
    <w:rsid w:val="61D05B58"/>
    <w:rsid w:val="61D45648"/>
    <w:rsid w:val="61ED6709"/>
    <w:rsid w:val="62053A53"/>
    <w:rsid w:val="62141EE8"/>
    <w:rsid w:val="62173786"/>
    <w:rsid w:val="622F287E"/>
    <w:rsid w:val="624D53FA"/>
    <w:rsid w:val="628250A4"/>
    <w:rsid w:val="62A3501A"/>
    <w:rsid w:val="62B57844"/>
    <w:rsid w:val="62EF64B1"/>
    <w:rsid w:val="62F53AC8"/>
    <w:rsid w:val="631303F2"/>
    <w:rsid w:val="631D0A79"/>
    <w:rsid w:val="63352116"/>
    <w:rsid w:val="634467FD"/>
    <w:rsid w:val="63754C08"/>
    <w:rsid w:val="63894210"/>
    <w:rsid w:val="63936E3D"/>
    <w:rsid w:val="63B15515"/>
    <w:rsid w:val="63BC6393"/>
    <w:rsid w:val="63D27965"/>
    <w:rsid w:val="63E335A6"/>
    <w:rsid w:val="63ED479F"/>
    <w:rsid w:val="63F25A8B"/>
    <w:rsid w:val="64300B2F"/>
    <w:rsid w:val="64340620"/>
    <w:rsid w:val="643A375C"/>
    <w:rsid w:val="644B7717"/>
    <w:rsid w:val="64572560"/>
    <w:rsid w:val="646077DE"/>
    <w:rsid w:val="64632CB3"/>
    <w:rsid w:val="646E5E05"/>
    <w:rsid w:val="64923598"/>
    <w:rsid w:val="64B27796"/>
    <w:rsid w:val="64C319A4"/>
    <w:rsid w:val="64E62939"/>
    <w:rsid w:val="64EE6A20"/>
    <w:rsid w:val="65084EE0"/>
    <w:rsid w:val="65180CAA"/>
    <w:rsid w:val="653A1C66"/>
    <w:rsid w:val="655D5954"/>
    <w:rsid w:val="656B1EE0"/>
    <w:rsid w:val="656C5B97"/>
    <w:rsid w:val="65744A4C"/>
    <w:rsid w:val="657F1D6E"/>
    <w:rsid w:val="65817895"/>
    <w:rsid w:val="65B01F28"/>
    <w:rsid w:val="65B8702E"/>
    <w:rsid w:val="65CE23AE"/>
    <w:rsid w:val="65D74B1E"/>
    <w:rsid w:val="65F20792"/>
    <w:rsid w:val="66154481"/>
    <w:rsid w:val="66157FDD"/>
    <w:rsid w:val="6618187B"/>
    <w:rsid w:val="66263F98"/>
    <w:rsid w:val="66415276"/>
    <w:rsid w:val="66521231"/>
    <w:rsid w:val="665F74AA"/>
    <w:rsid w:val="66650F64"/>
    <w:rsid w:val="666F3B91"/>
    <w:rsid w:val="66884C53"/>
    <w:rsid w:val="669A0501"/>
    <w:rsid w:val="66EC3434"/>
    <w:rsid w:val="670544F5"/>
    <w:rsid w:val="671D539B"/>
    <w:rsid w:val="67433648"/>
    <w:rsid w:val="67B53825"/>
    <w:rsid w:val="67D85766"/>
    <w:rsid w:val="67EB7247"/>
    <w:rsid w:val="67FB3202"/>
    <w:rsid w:val="68040309"/>
    <w:rsid w:val="68103152"/>
    <w:rsid w:val="682E5386"/>
    <w:rsid w:val="685968A7"/>
    <w:rsid w:val="686B65DA"/>
    <w:rsid w:val="687E630D"/>
    <w:rsid w:val="689773CF"/>
    <w:rsid w:val="68A13DAA"/>
    <w:rsid w:val="68AA773C"/>
    <w:rsid w:val="68B26F25"/>
    <w:rsid w:val="68C301C4"/>
    <w:rsid w:val="68C81889"/>
    <w:rsid w:val="68E63EB3"/>
    <w:rsid w:val="68F760C0"/>
    <w:rsid w:val="68FC5484"/>
    <w:rsid w:val="6907022B"/>
    <w:rsid w:val="693E3CEF"/>
    <w:rsid w:val="695157D0"/>
    <w:rsid w:val="69586B5E"/>
    <w:rsid w:val="696848C8"/>
    <w:rsid w:val="696C260A"/>
    <w:rsid w:val="6974326C"/>
    <w:rsid w:val="69886D18"/>
    <w:rsid w:val="698931BC"/>
    <w:rsid w:val="698A0CE2"/>
    <w:rsid w:val="699D5CAF"/>
    <w:rsid w:val="699F478D"/>
    <w:rsid w:val="69AC2A06"/>
    <w:rsid w:val="6A154A4F"/>
    <w:rsid w:val="6A366774"/>
    <w:rsid w:val="6A3B3D8A"/>
    <w:rsid w:val="6A527A52"/>
    <w:rsid w:val="6A774C0B"/>
    <w:rsid w:val="6A843983"/>
    <w:rsid w:val="6A975464"/>
    <w:rsid w:val="6AA81420"/>
    <w:rsid w:val="6AB70DC4"/>
    <w:rsid w:val="6AD117EA"/>
    <w:rsid w:val="6ADE7537"/>
    <w:rsid w:val="6AE306AA"/>
    <w:rsid w:val="6AEF52A0"/>
    <w:rsid w:val="6AF24D91"/>
    <w:rsid w:val="6AF61F16"/>
    <w:rsid w:val="6B014FD4"/>
    <w:rsid w:val="6B0A20DA"/>
    <w:rsid w:val="6B17268F"/>
    <w:rsid w:val="6B3929BF"/>
    <w:rsid w:val="6B427AC6"/>
    <w:rsid w:val="6B4F3718"/>
    <w:rsid w:val="6B915546"/>
    <w:rsid w:val="6B9D4CFC"/>
    <w:rsid w:val="6BB34520"/>
    <w:rsid w:val="6BD6158B"/>
    <w:rsid w:val="6BEA3CBA"/>
    <w:rsid w:val="6BFC4189"/>
    <w:rsid w:val="6C077E12"/>
    <w:rsid w:val="6C133210"/>
    <w:rsid w:val="6C2216A6"/>
    <w:rsid w:val="6C270A6A"/>
    <w:rsid w:val="6C5A0E3F"/>
    <w:rsid w:val="6C635F46"/>
    <w:rsid w:val="6C6B6BA9"/>
    <w:rsid w:val="6C8B724B"/>
    <w:rsid w:val="6C9D2ADA"/>
    <w:rsid w:val="6CA81BAB"/>
    <w:rsid w:val="6D0019E7"/>
    <w:rsid w:val="6D104A04"/>
    <w:rsid w:val="6D365409"/>
    <w:rsid w:val="6D543AE1"/>
    <w:rsid w:val="6D855A48"/>
    <w:rsid w:val="6DFC7940"/>
    <w:rsid w:val="6E0077C5"/>
    <w:rsid w:val="6E160D96"/>
    <w:rsid w:val="6E1F5E9D"/>
    <w:rsid w:val="6E324F54"/>
    <w:rsid w:val="6E414065"/>
    <w:rsid w:val="6E5F098F"/>
    <w:rsid w:val="6E6508B3"/>
    <w:rsid w:val="6E731D44"/>
    <w:rsid w:val="6E9F6FDD"/>
    <w:rsid w:val="6EAE0FCF"/>
    <w:rsid w:val="6ED8429D"/>
    <w:rsid w:val="6EDF387E"/>
    <w:rsid w:val="6EED5F9B"/>
    <w:rsid w:val="6EF07839"/>
    <w:rsid w:val="6EFE3D04"/>
    <w:rsid w:val="6F0357BE"/>
    <w:rsid w:val="6F0E3711"/>
    <w:rsid w:val="6F1562FA"/>
    <w:rsid w:val="6F2E3EBD"/>
    <w:rsid w:val="6F3B53E9"/>
    <w:rsid w:val="6F5A2F04"/>
    <w:rsid w:val="6F795A80"/>
    <w:rsid w:val="6F7C2E7B"/>
    <w:rsid w:val="6F8A37EA"/>
    <w:rsid w:val="6F8F7052"/>
    <w:rsid w:val="6F984159"/>
    <w:rsid w:val="6FA7439C"/>
    <w:rsid w:val="6FC211D5"/>
    <w:rsid w:val="6FC82564"/>
    <w:rsid w:val="6FCA008A"/>
    <w:rsid w:val="6FD44A65"/>
    <w:rsid w:val="6FF62C2D"/>
    <w:rsid w:val="700C41FF"/>
    <w:rsid w:val="700F1F41"/>
    <w:rsid w:val="701B08E6"/>
    <w:rsid w:val="703D085C"/>
    <w:rsid w:val="7061187E"/>
    <w:rsid w:val="70952446"/>
    <w:rsid w:val="70997F15"/>
    <w:rsid w:val="70BC6C2A"/>
    <w:rsid w:val="70BD7BEF"/>
    <w:rsid w:val="70BF74C3"/>
    <w:rsid w:val="70ED4030"/>
    <w:rsid w:val="70FF5B11"/>
    <w:rsid w:val="71121CE9"/>
    <w:rsid w:val="713530C5"/>
    <w:rsid w:val="714D4ACF"/>
    <w:rsid w:val="7150636D"/>
    <w:rsid w:val="71520337"/>
    <w:rsid w:val="715916C6"/>
    <w:rsid w:val="716B764B"/>
    <w:rsid w:val="71771B4C"/>
    <w:rsid w:val="718B18BF"/>
    <w:rsid w:val="718C1A9B"/>
    <w:rsid w:val="71A64BE9"/>
    <w:rsid w:val="71B132B0"/>
    <w:rsid w:val="71B42DA0"/>
    <w:rsid w:val="71CB1E97"/>
    <w:rsid w:val="71D92806"/>
    <w:rsid w:val="71DB032D"/>
    <w:rsid w:val="71DC4A3E"/>
    <w:rsid w:val="71E52F59"/>
    <w:rsid w:val="71F006AF"/>
    <w:rsid w:val="71FD0289"/>
    <w:rsid w:val="720930EC"/>
    <w:rsid w:val="721B697B"/>
    <w:rsid w:val="722F68CA"/>
    <w:rsid w:val="723E2411"/>
    <w:rsid w:val="72444124"/>
    <w:rsid w:val="724B0D94"/>
    <w:rsid w:val="724C4D86"/>
    <w:rsid w:val="725B146D"/>
    <w:rsid w:val="725D3437"/>
    <w:rsid w:val="72907369"/>
    <w:rsid w:val="72B017B9"/>
    <w:rsid w:val="72BD7A32"/>
    <w:rsid w:val="72D82ABE"/>
    <w:rsid w:val="72E01973"/>
    <w:rsid w:val="72E2393D"/>
    <w:rsid w:val="72EB0A43"/>
    <w:rsid w:val="72EC6569"/>
    <w:rsid w:val="72F01BB6"/>
    <w:rsid w:val="73124222"/>
    <w:rsid w:val="732B7092"/>
    <w:rsid w:val="734E75B1"/>
    <w:rsid w:val="735F0AE9"/>
    <w:rsid w:val="73607D61"/>
    <w:rsid w:val="7375655F"/>
    <w:rsid w:val="737E3665"/>
    <w:rsid w:val="739E1612"/>
    <w:rsid w:val="73A806E2"/>
    <w:rsid w:val="73AB01D2"/>
    <w:rsid w:val="73AD3F4B"/>
    <w:rsid w:val="73B452D9"/>
    <w:rsid w:val="73B928EF"/>
    <w:rsid w:val="73D6524F"/>
    <w:rsid w:val="73EA483B"/>
    <w:rsid w:val="73F97190"/>
    <w:rsid w:val="73FB6A64"/>
    <w:rsid w:val="742C1313"/>
    <w:rsid w:val="743261FE"/>
    <w:rsid w:val="744D4DE6"/>
    <w:rsid w:val="74795BDB"/>
    <w:rsid w:val="747B5DF7"/>
    <w:rsid w:val="749A4180"/>
    <w:rsid w:val="74A32447"/>
    <w:rsid w:val="74A52E74"/>
    <w:rsid w:val="74B530B7"/>
    <w:rsid w:val="74DA2B1D"/>
    <w:rsid w:val="74DB6895"/>
    <w:rsid w:val="7501454E"/>
    <w:rsid w:val="75355FA6"/>
    <w:rsid w:val="75466405"/>
    <w:rsid w:val="755D72AA"/>
    <w:rsid w:val="756B5E6B"/>
    <w:rsid w:val="757545F4"/>
    <w:rsid w:val="75BE0C1D"/>
    <w:rsid w:val="75C37A55"/>
    <w:rsid w:val="75C70888"/>
    <w:rsid w:val="75DF5F11"/>
    <w:rsid w:val="76366479"/>
    <w:rsid w:val="763C15B6"/>
    <w:rsid w:val="763C5112"/>
    <w:rsid w:val="76500BBD"/>
    <w:rsid w:val="76650B0D"/>
    <w:rsid w:val="766F5311"/>
    <w:rsid w:val="76780840"/>
    <w:rsid w:val="768E1E11"/>
    <w:rsid w:val="76AF7FDA"/>
    <w:rsid w:val="76DD4B47"/>
    <w:rsid w:val="76EB7264"/>
    <w:rsid w:val="76FB6D7B"/>
    <w:rsid w:val="7735228D"/>
    <w:rsid w:val="77420E4E"/>
    <w:rsid w:val="77495D38"/>
    <w:rsid w:val="777155D2"/>
    <w:rsid w:val="777234E1"/>
    <w:rsid w:val="77935205"/>
    <w:rsid w:val="77EA751B"/>
    <w:rsid w:val="780954C8"/>
    <w:rsid w:val="78150760"/>
    <w:rsid w:val="78281DF2"/>
    <w:rsid w:val="78300CA6"/>
    <w:rsid w:val="78393FFF"/>
    <w:rsid w:val="784D7AAA"/>
    <w:rsid w:val="785E5813"/>
    <w:rsid w:val="7866291A"/>
    <w:rsid w:val="78964FAD"/>
    <w:rsid w:val="789E0306"/>
    <w:rsid w:val="78A05E2C"/>
    <w:rsid w:val="78AE679B"/>
    <w:rsid w:val="78B90C9C"/>
    <w:rsid w:val="78EA354B"/>
    <w:rsid w:val="78EC72C3"/>
    <w:rsid w:val="78FB7506"/>
    <w:rsid w:val="78FD502C"/>
    <w:rsid w:val="791800B8"/>
    <w:rsid w:val="79226841"/>
    <w:rsid w:val="79382508"/>
    <w:rsid w:val="793C5A71"/>
    <w:rsid w:val="7947274B"/>
    <w:rsid w:val="79515378"/>
    <w:rsid w:val="795310F0"/>
    <w:rsid w:val="795571CA"/>
    <w:rsid w:val="799A1262"/>
    <w:rsid w:val="79AE3BA7"/>
    <w:rsid w:val="79B53B59"/>
    <w:rsid w:val="79C43D9C"/>
    <w:rsid w:val="79D42231"/>
    <w:rsid w:val="79D577FE"/>
    <w:rsid w:val="79EF31E5"/>
    <w:rsid w:val="79FC5ECE"/>
    <w:rsid w:val="7A100D8F"/>
    <w:rsid w:val="7A130188"/>
    <w:rsid w:val="7A41719B"/>
    <w:rsid w:val="7A4E3666"/>
    <w:rsid w:val="7A756E44"/>
    <w:rsid w:val="7A8377B3"/>
    <w:rsid w:val="7A8B6668"/>
    <w:rsid w:val="7A996FD7"/>
    <w:rsid w:val="7AB20098"/>
    <w:rsid w:val="7AC84334"/>
    <w:rsid w:val="7AE10C43"/>
    <w:rsid w:val="7AE446F6"/>
    <w:rsid w:val="7AF81F4F"/>
    <w:rsid w:val="7B191EC6"/>
    <w:rsid w:val="7B1F572E"/>
    <w:rsid w:val="7B226FCC"/>
    <w:rsid w:val="7B42766E"/>
    <w:rsid w:val="7B455A6D"/>
    <w:rsid w:val="7B5025E3"/>
    <w:rsid w:val="7B737828"/>
    <w:rsid w:val="7BBB4D2B"/>
    <w:rsid w:val="7BDB744B"/>
    <w:rsid w:val="7BFD5343"/>
    <w:rsid w:val="7C066719"/>
    <w:rsid w:val="7C0E57A2"/>
    <w:rsid w:val="7C2D3E7B"/>
    <w:rsid w:val="7C3A20F4"/>
    <w:rsid w:val="7C46731F"/>
    <w:rsid w:val="7C684EB3"/>
    <w:rsid w:val="7C831CEC"/>
    <w:rsid w:val="7C9B5288"/>
    <w:rsid w:val="7CC04CEF"/>
    <w:rsid w:val="7CC540B3"/>
    <w:rsid w:val="7CCC3693"/>
    <w:rsid w:val="7CD51E1C"/>
    <w:rsid w:val="7CD9190C"/>
    <w:rsid w:val="7D2E7EAA"/>
    <w:rsid w:val="7D5A0C9F"/>
    <w:rsid w:val="7D6531A0"/>
    <w:rsid w:val="7D6733BC"/>
    <w:rsid w:val="7D6E02A7"/>
    <w:rsid w:val="7D853842"/>
    <w:rsid w:val="7D8555F0"/>
    <w:rsid w:val="7DAC7021"/>
    <w:rsid w:val="7DBB54B6"/>
    <w:rsid w:val="7DD56578"/>
    <w:rsid w:val="7DE60785"/>
    <w:rsid w:val="7E0155BF"/>
    <w:rsid w:val="7E046E5D"/>
    <w:rsid w:val="7E1846B6"/>
    <w:rsid w:val="7E266DD3"/>
    <w:rsid w:val="7E2968C4"/>
    <w:rsid w:val="7E4B05E8"/>
    <w:rsid w:val="7E81400A"/>
    <w:rsid w:val="7EB268B9"/>
    <w:rsid w:val="7EB663A9"/>
    <w:rsid w:val="7EE34CC4"/>
    <w:rsid w:val="7F385010"/>
    <w:rsid w:val="7F484B27"/>
    <w:rsid w:val="7F4D0390"/>
    <w:rsid w:val="7F4D213E"/>
    <w:rsid w:val="7F58120E"/>
    <w:rsid w:val="7F617B4A"/>
    <w:rsid w:val="7FCC5758"/>
    <w:rsid w:val="7FE64A6C"/>
    <w:rsid w:val="7FE900B8"/>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qFormat="1" w:unhideWhenUsed="0" w:uiPriority="9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6">
    <w:name w:val="heading 1"/>
    <w:basedOn w:val="1"/>
    <w:next w:val="1"/>
    <w:link w:val="42"/>
    <w:autoRedefine/>
    <w:qFormat/>
    <w:uiPriority w:val="1"/>
    <w:pPr>
      <w:keepNext/>
      <w:keepLines/>
      <w:spacing w:before="340" w:after="330" w:line="576" w:lineRule="auto"/>
      <w:outlineLvl w:val="0"/>
    </w:pPr>
    <w:rPr>
      <w:rFonts w:cs="Times New Roman"/>
      <w:b/>
      <w:kern w:val="44"/>
      <w:sz w:val="44"/>
      <w:szCs w:val="20"/>
    </w:rPr>
  </w:style>
  <w:style w:type="paragraph" w:styleId="7">
    <w:name w:val="heading 2"/>
    <w:basedOn w:val="1"/>
    <w:next w:val="1"/>
    <w:link w:val="43"/>
    <w:autoRedefine/>
    <w:semiHidden/>
    <w:unhideWhenUsed/>
    <w:qFormat/>
    <w:uiPriority w:val="0"/>
    <w:pPr>
      <w:keepNext/>
      <w:keepLines/>
      <w:spacing w:before="260" w:after="260" w:line="412" w:lineRule="auto"/>
      <w:outlineLvl w:val="1"/>
    </w:pPr>
    <w:rPr>
      <w:rFonts w:asciiTheme="majorHAnsi" w:hAnsiTheme="majorHAnsi" w:eastAsiaTheme="majorEastAsia" w:cstheme="majorBidi"/>
      <w:b/>
      <w:bCs/>
      <w:sz w:val="32"/>
      <w:szCs w:val="32"/>
    </w:rPr>
  </w:style>
  <w:style w:type="paragraph" w:styleId="8">
    <w:name w:val="heading 3"/>
    <w:basedOn w:val="1"/>
    <w:next w:val="1"/>
    <w:link w:val="44"/>
    <w:autoRedefine/>
    <w:semiHidden/>
    <w:unhideWhenUsed/>
    <w:qFormat/>
    <w:uiPriority w:val="0"/>
    <w:pPr>
      <w:keepNext/>
      <w:keepLines/>
      <w:spacing w:before="260" w:after="260" w:line="410" w:lineRule="auto"/>
      <w:ind w:left="720" w:hanging="720"/>
      <w:outlineLvl w:val="2"/>
    </w:pPr>
    <w:rPr>
      <w:rFonts w:ascii="Calibri" w:hAnsi="Calibri" w:cs="Times New Roman"/>
      <w:b/>
      <w:sz w:val="32"/>
      <w:szCs w:val="24"/>
    </w:rPr>
  </w:style>
  <w:style w:type="paragraph" w:styleId="9">
    <w:name w:val="heading 4"/>
    <w:basedOn w:val="1"/>
    <w:next w:val="1"/>
    <w:link w:val="45"/>
    <w:autoRedefine/>
    <w:semiHidden/>
    <w:unhideWhenUsed/>
    <w:qFormat/>
    <w:uiPriority w:val="0"/>
    <w:pPr>
      <w:spacing w:before="280" w:after="290" w:line="372" w:lineRule="auto"/>
      <w:ind w:left="864" w:hanging="864"/>
      <w:outlineLvl w:val="3"/>
    </w:pPr>
    <w:rPr>
      <w:rFonts w:ascii="Arial" w:hAnsi="Arial" w:eastAsia="黑体"/>
      <w:sz w:val="28"/>
    </w:rPr>
  </w:style>
  <w:style w:type="paragraph" w:styleId="10">
    <w:name w:val="heading 5"/>
    <w:basedOn w:val="1"/>
    <w:next w:val="1"/>
    <w:link w:val="46"/>
    <w:autoRedefine/>
    <w:semiHidden/>
    <w:unhideWhenUsed/>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11">
    <w:name w:val="heading 6"/>
    <w:basedOn w:val="1"/>
    <w:next w:val="1"/>
    <w:link w:val="47"/>
    <w:autoRedefine/>
    <w:semiHidden/>
    <w:unhideWhenUsed/>
    <w:qFormat/>
    <w:uiPriority w:val="0"/>
    <w:pPr>
      <w:keepNext/>
      <w:keepLines/>
      <w:spacing w:before="240" w:after="64" w:line="314" w:lineRule="auto"/>
      <w:ind w:left="1151" w:hanging="1151"/>
      <w:outlineLvl w:val="5"/>
    </w:pPr>
    <w:rPr>
      <w:rFonts w:ascii="Arial" w:hAnsi="Arial" w:eastAsia="黑体" w:cs="Times New Roman"/>
      <w:b/>
      <w:sz w:val="24"/>
      <w:szCs w:val="24"/>
    </w:rPr>
  </w:style>
  <w:style w:type="paragraph" w:styleId="12">
    <w:name w:val="heading 7"/>
    <w:basedOn w:val="1"/>
    <w:next w:val="1"/>
    <w:link w:val="48"/>
    <w:autoRedefine/>
    <w:semiHidden/>
    <w:unhideWhenUsed/>
    <w:qFormat/>
    <w:uiPriority w:val="99"/>
    <w:pPr>
      <w:keepNext/>
      <w:keepLines/>
      <w:spacing w:before="240" w:after="64" w:line="314" w:lineRule="auto"/>
      <w:ind w:left="1296" w:hanging="1296"/>
      <w:outlineLvl w:val="6"/>
    </w:pPr>
    <w:rPr>
      <w:rFonts w:ascii="Calibri" w:hAnsi="Calibri" w:cs="Times New Roman"/>
      <w:b/>
      <w:sz w:val="24"/>
      <w:szCs w:val="24"/>
    </w:rPr>
  </w:style>
  <w:style w:type="paragraph" w:styleId="13">
    <w:name w:val="heading 8"/>
    <w:basedOn w:val="1"/>
    <w:next w:val="1"/>
    <w:link w:val="49"/>
    <w:autoRedefine/>
    <w:semiHidden/>
    <w:unhideWhenUsed/>
    <w:qFormat/>
    <w:uiPriority w:val="99"/>
    <w:pPr>
      <w:keepNext/>
      <w:keepLines/>
      <w:spacing w:before="240" w:after="64" w:line="314" w:lineRule="auto"/>
      <w:ind w:left="1440" w:hanging="1440"/>
      <w:outlineLvl w:val="7"/>
    </w:pPr>
    <w:rPr>
      <w:rFonts w:ascii="Arial" w:hAnsi="Arial" w:eastAsia="黑体" w:cs="Times New Roman"/>
      <w:sz w:val="24"/>
      <w:szCs w:val="24"/>
    </w:rPr>
  </w:style>
  <w:style w:type="paragraph" w:styleId="14">
    <w:name w:val="heading 9"/>
    <w:basedOn w:val="1"/>
    <w:next w:val="1"/>
    <w:link w:val="50"/>
    <w:autoRedefine/>
    <w:semiHidden/>
    <w:unhideWhenUsed/>
    <w:qFormat/>
    <w:uiPriority w:val="99"/>
    <w:pPr>
      <w:keepNext/>
      <w:keepLines/>
      <w:spacing w:before="240" w:after="64" w:line="314" w:lineRule="auto"/>
      <w:ind w:left="1583" w:hanging="1583"/>
      <w:outlineLvl w:val="8"/>
    </w:pPr>
    <w:rPr>
      <w:rFonts w:ascii="Arial" w:hAnsi="Arial" w:eastAsia="黑体" w:cs="Times New Roman"/>
      <w:szCs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62"/>
    <w:autoRedefine/>
    <w:semiHidden/>
    <w:unhideWhenUsed/>
    <w:qFormat/>
    <w:uiPriority w:val="99"/>
    <w:pPr>
      <w:spacing w:before="100" w:beforeAutospacing="1"/>
      <w:ind w:firstLine="420" w:firstLineChars="100"/>
    </w:pPr>
    <w:rPr>
      <w:rFonts w:ascii="宋体" w:hAnsi="Times New Roman"/>
      <w:sz w:val="34"/>
      <w:szCs w:val="34"/>
    </w:rPr>
  </w:style>
  <w:style w:type="paragraph" w:styleId="3">
    <w:name w:val="Body Text"/>
    <w:basedOn w:val="1"/>
    <w:link w:val="57"/>
    <w:autoRedefine/>
    <w:semiHidden/>
    <w:unhideWhenUsed/>
    <w:qFormat/>
    <w:uiPriority w:val="99"/>
    <w:pPr>
      <w:spacing w:after="120"/>
    </w:pPr>
    <w:rPr>
      <w:rFonts w:ascii="Calibri" w:hAnsi="Calibri" w:cs="Times New Roman"/>
      <w:kern w:val="0"/>
      <w:sz w:val="20"/>
    </w:rPr>
  </w:style>
  <w:style w:type="paragraph" w:styleId="4">
    <w:name w:val="Body Text First Indent 2"/>
    <w:basedOn w:val="5"/>
    <w:next w:val="1"/>
    <w:link w:val="61"/>
    <w:autoRedefine/>
    <w:semiHidden/>
    <w:unhideWhenUsed/>
    <w:qFormat/>
    <w:uiPriority w:val="99"/>
    <w:pPr>
      <w:ind w:firstLine="420" w:firstLineChars="200"/>
    </w:pPr>
    <w:rPr>
      <w:rFonts w:cs="Times New Roman"/>
      <w:kern w:val="0"/>
      <w:sz w:val="20"/>
    </w:rPr>
  </w:style>
  <w:style w:type="paragraph" w:styleId="5">
    <w:name w:val="Body Text Indent"/>
    <w:basedOn w:val="1"/>
    <w:link w:val="58"/>
    <w:autoRedefine/>
    <w:semiHidden/>
    <w:unhideWhenUsed/>
    <w:qFormat/>
    <w:uiPriority w:val="99"/>
    <w:pPr>
      <w:spacing w:after="120"/>
      <w:ind w:left="420" w:leftChars="200"/>
    </w:pPr>
  </w:style>
  <w:style w:type="paragraph" w:styleId="15">
    <w:name w:val="table of authorities"/>
    <w:basedOn w:val="1"/>
    <w:next w:val="1"/>
    <w:autoRedefine/>
    <w:semiHidden/>
    <w:unhideWhenUsed/>
    <w:qFormat/>
    <w:uiPriority w:val="99"/>
    <w:pPr>
      <w:ind w:left="420" w:leftChars="200"/>
    </w:pPr>
  </w:style>
  <w:style w:type="paragraph" w:styleId="16">
    <w:name w:val="Normal Indent"/>
    <w:basedOn w:val="1"/>
    <w:link w:val="54"/>
    <w:autoRedefine/>
    <w:semiHidden/>
    <w:unhideWhenUsed/>
    <w:qFormat/>
    <w:uiPriority w:val="0"/>
    <w:pPr>
      <w:ind w:firstLine="425"/>
    </w:pPr>
    <w:rPr>
      <w:rFonts w:asciiTheme="minorHAnsi" w:hAnsiTheme="minorHAnsi" w:eastAsiaTheme="minorEastAsia" w:cstheme="minorBidi"/>
    </w:rPr>
  </w:style>
  <w:style w:type="paragraph" w:styleId="17">
    <w:name w:val="caption"/>
    <w:basedOn w:val="1"/>
    <w:next w:val="1"/>
    <w:autoRedefine/>
    <w:semiHidden/>
    <w:unhideWhenUsed/>
    <w:qFormat/>
    <w:uiPriority w:val="99"/>
    <w:rPr>
      <w:rFonts w:ascii="Arial" w:hAnsi="Arial" w:eastAsia="黑体" w:cs="Arial"/>
      <w:sz w:val="20"/>
      <w:szCs w:val="20"/>
    </w:rPr>
  </w:style>
  <w:style w:type="paragraph" w:styleId="18">
    <w:name w:val="toa heading"/>
    <w:basedOn w:val="1"/>
    <w:next w:val="1"/>
    <w:autoRedefine/>
    <w:semiHidden/>
    <w:unhideWhenUsed/>
    <w:qFormat/>
    <w:uiPriority w:val="99"/>
    <w:rPr>
      <w:rFonts w:ascii="Arial" w:hAnsi="Arial"/>
      <w:sz w:val="24"/>
    </w:rPr>
  </w:style>
  <w:style w:type="paragraph" w:styleId="19">
    <w:name w:val="Block Text"/>
    <w:basedOn w:val="1"/>
    <w:autoRedefine/>
    <w:semiHidden/>
    <w:unhideWhenUsed/>
    <w:qFormat/>
    <w:uiPriority w:val="99"/>
    <w:pPr>
      <w:spacing w:after="120"/>
      <w:ind w:left="1440" w:leftChars="700" w:right="1440" w:rightChars="700"/>
    </w:pPr>
  </w:style>
  <w:style w:type="paragraph" w:styleId="20">
    <w:name w:val="toc 3"/>
    <w:basedOn w:val="1"/>
    <w:next w:val="1"/>
    <w:autoRedefine/>
    <w:semiHidden/>
    <w:unhideWhenUsed/>
    <w:qFormat/>
    <w:uiPriority w:val="39"/>
    <w:pPr>
      <w:ind w:left="840" w:leftChars="400"/>
    </w:pPr>
  </w:style>
  <w:style w:type="paragraph" w:styleId="21">
    <w:name w:val="Plain Text"/>
    <w:basedOn w:val="1"/>
    <w:link w:val="64"/>
    <w:autoRedefine/>
    <w:semiHidden/>
    <w:unhideWhenUsed/>
    <w:qFormat/>
    <w:uiPriority w:val="99"/>
    <w:rPr>
      <w:rFonts w:cs="Times New Roman"/>
      <w:kern w:val="0"/>
      <w:sz w:val="24"/>
      <w:szCs w:val="24"/>
    </w:rPr>
  </w:style>
  <w:style w:type="paragraph" w:styleId="22">
    <w:name w:val="Date"/>
    <w:basedOn w:val="1"/>
    <w:next w:val="1"/>
    <w:link w:val="60"/>
    <w:autoRedefine/>
    <w:semiHidden/>
    <w:unhideWhenUsed/>
    <w:qFormat/>
    <w:uiPriority w:val="99"/>
    <w:pPr>
      <w:ind w:left="100" w:leftChars="2500"/>
    </w:pPr>
    <w:rPr>
      <w:rFonts w:ascii="Calibri" w:hAnsi="Calibri" w:cs="Times New Roman"/>
      <w:kern w:val="0"/>
      <w:sz w:val="20"/>
    </w:rPr>
  </w:style>
  <w:style w:type="paragraph" w:styleId="23">
    <w:name w:val="Balloon Text"/>
    <w:basedOn w:val="1"/>
    <w:link w:val="65"/>
    <w:autoRedefine/>
    <w:semiHidden/>
    <w:unhideWhenUsed/>
    <w:qFormat/>
    <w:uiPriority w:val="99"/>
    <w:rPr>
      <w:sz w:val="18"/>
      <w:szCs w:val="18"/>
    </w:rPr>
  </w:style>
  <w:style w:type="paragraph" w:styleId="24">
    <w:name w:val="footer"/>
    <w:basedOn w:val="1"/>
    <w:link w:val="56"/>
    <w:autoRedefine/>
    <w:unhideWhenUsed/>
    <w:qFormat/>
    <w:uiPriority w:val="99"/>
    <w:pPr>
      <w:snapToGrid w:val="0"/>
      <w:jc w:val="left"/>
    </w:pPr>
    <w:rPr>
      <w:rFonts w:cs="Times New Roman"/>
      <w:kern w:val="0"/>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55"/>
    <w:autoRedefine/>
    <w:unhideWhenUsed/>
    <w:qFormat/>
    <w:uiPriority w:val="99"/>
    <w:pPr>
      <w:tabs>
        <w:tab w:val="center" w:pos="4153"/>
        <w:tab w:val="right" w:pos="8306"/>
      </w:tabs>
      <w:snapToGrid w:val="0"/>
    </w:pPr>
    <w:rPr>
      <w:rFonts w:ascii="Calibri" w:hAnsi="Calibri" w:cs="Times New Roman"/>
      <w:kern w:val="0"/>
      <w:sz w:val="18"/>
    </w:rPr>
  </w:style>
  <w:style w:type="paragraph" w:styleId="27">
    <w:name w:val="toc 1"/>
    <w:basedOn w:val="1"/>
    <w:next w:val="1"/>
    <w:autoRedefine/>
    <w:semiHidden/>
    <w:unhideWhenUsed/>
    <w:qFormat/>
    <w:uiPriority w:val="39"/>
  </w:style>
  <w:style w:type="paragraph" w:styleId="28">
    <w:name w:val="toc 6"/>
    <w:basedOn w:val="1"/>
    <w:next w:val="1"/>
    <w:autoRedefine/>
    <w:semiHidden/>
    <w:qFormat/>
    <w:uiPriority w:val="99"/>
    <w:pPr>
      <w:widowControl/>
      <w:ind w:left="1000"/>
      <w:jc w:val="left"/>
    </w:pPr>
    <w:rPr>
      <w:kern w:val="0"/>
      <w:sz w:val="18"/>
      <w:szCs w:val="18"/>
    </w:rPr>
  </w:style>
  <w:style w:type="paragraph" w:styleId="29">
    <w:name w:val="toc 2"/>
    <w:basedOn w:val="1"/>
    <w:next w:val="1"/>
    <w:autoRedefine/>
    <w:semiHidden/>
    <w:unhideWhenUsed/>
    <w:qFormat/>
    <w:uiPriority w:val="39"/>
    <w:pPr>
      <w:spacing w:before="120"/>
      <w:ind w:left="210"/>
      <w:jc w:val="left"/>
    </w:pPr>
    <w:rPr>
      <w:rFonts w:cs="Times New Roman"/>
      <w:i/>
      <w:iCs/>
      <w:sz w:val="20"/>
      <w:szCs w:val="24"/>
    </w:rPr>
  </w:style>
  <w:style w:type="paragraph" w:styleId="30">
    <w:name w:val="Body Text 2"/>
    <w:basedOn w:val="1"/>
    <w:next w:val="3"/>
    <w:link w:val="63"/>
    <w:autoRedefine/>
    <w:semiHidden/>
    <w:unhideWhenUsed/>
    <w:qFormat/>
    <w:uiPriority w:val="99"/>
    <w:pPr>
      <w:widowControl/>
      <w:spacing w:before="100" w:beforeAutospacing="1" w:after="100" w:afterAutospacing="1"/>
      <w:jc w:val="left"/>
    </w:pPr>
    <w:rPr>
      <w:rFonts w:ascii="宋体" w:hAnsi="宋体"/>
      <w:kern w:val="0"/>
      <w:sz w:val="24"/>
    </w:rPr>
  </w:style>
  <w:style w:type="paragraph" w:styleId="31">
    <w:name w:val="Message Header"/>
    <w:basedOn w:val="1"/>
    <w:link w:val="59"/>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32">
    <w:name w:val="HTML Preformatted"/>
    <w:basedOn w:val="1"/>
    <w:link w:val="52"/>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33">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35">
    <w:name w:val="Table Grid"/>
    <w:basedOn w:val="34"/>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22"/>
    <w:rPr>
      <w:b/>
    </w:rPr>
  </w:style>
  <w:style w:type="character" w:styleId="38">
    <w:name w:val="FollowedHyperlink"/>
    <w:basedOn w:val="36"/>
    <w:autoRedefine/>
    <w:semiHidden/>
    <w:unhideWhenUsed/>
    <w:qFormat/>
    <w:uiPriority w:val="99"/>
    <w:rPr>
      <w:color w:val="000000"/>
      <w:u w:val="none"/>
    </w:rPr>
  </w:style>
  <w:style w:type="character" w:styleId="39">
    <w:name w:val="Emphasis"/>
    <w:basedOn w:val="36"/>
    <w:autoRedefine/>
    <w:qFormat/>
    <w:uiPriority w:val="20"/>
  </w:style>
  <w:style w:type="character" w:styleId="40">
    <w:name w:val="Hyperlink"/>
    <w:basedOn w:val="36"/>
    <w:autoRedefine/>
    <w:semiHidden/>
    <w:unhideWhenUsed/>
    <w:qFormat/>
    <w:uiPriority w:val="99"/>
    <w:rPr>
      <w:color w:val="000000"/>
      <w:u w:val="none"/>
    </w:rPr>
  </w:style>
  <w:style w:type="paragraph" w:customStyle="1" w:styleId="41">
    <w:name w:val="Default"/>
    <w:next w:val="1"/>
    <w:autoRedefine/>
    <w:qFormat/>
    <w:uiPriority w:val="99"/>
    <w:pPr>
      <w:widowControl w:val="0"/>
      <w:autoSpaceDE w:val="0"/>
      <w:autoSpaceDN w:val="0"/>
      <w:adjustRightInd w:val="0"/>
    </w:pPr>
    <w:rPr>
      <w:rFonts w:ascii="宋体" w:hAnsi="Times New Roman" w:eastAsia="宋体" w:cs="Times New Roman"/>
      <w:color w:val="000000"/>
      <w:kern w:val="0"/>
      <w:sz w:val="22"/>
      <w:szCs w:val="20"/>
      <w:lang w:val="en-US" w:eastAsia="zh-CN" w:bidi="ar-SA"/>
    </w:rPr>
  </w:style>
  <w:style w:type="character" w:customStyle="1" w:styleId="42">
    <w:name w:val="标题 1 字符"/>
    <w:basedOn w:val="36"/>
    <w:link w:val="6"/>
    <w:autoRedefine/>
    <w:qFormat/>
    <w:uiPriority w:val="1"/>
    <w:rPr>
      <w:rFonts w:ascii="Times New Roman" w:hAnsi="Times New Roman" w:eastAsia="宋体" w:cs="Times New Roman"/>
      <w:b/>
      <w:kern w:val="44"/>
      <w:sz w:val="44"/>
      <w:szCs w:val="20"/>
    </w:rPr>
  </w:style>
  <w:style w:type="character" w:customStyle="1" w:styleId="43">
    <w:name w:val="标题 2 字符"/>
    <w:basedOn w:val="36"/>
    <w:link w:val="7"/>
    <w:autoRedefine/>
    <w:semiHidden/>
    <w:qFormat/>
    <w:uiPriority w:val="0"/>
    <w:rPr>
      <w:rFonts w:asciiTheme="majorHAnsi" w:hAnsiTheme="majorHAnsi" w:eastAsiaTheme="majorEastAsia" w:cstheme="majorBidi"/>
      <w:b/>
      <w:bCs/>
      <w:sz w:val="32"/>
      <w:szCs w:val="32"/>
    </w:rPr>
  </w:style>
  <w:style w:type="character" w:customStyle="1" w:styleId="44">
    <w:name w:val="标题 3 字符"/>
    <w:basedOn w:val="36"/>
    <w:link w:val="8"/>
    <w:autoRedefine/>
    <w:semiHidden/>
    <w:qFormat/>
    <w:uiPriority w:val="0"/>
    <w:rPr>
      <w:rFonts w:ascii="Calibri" w:hAnsi="Calibri" w:eastAsia="宋体" w:cs="Times New Roman"/>
      <w:b/>
      <w:sz w:val="32"/>
      <w:szCs w:val="24"/>
    </w:rPr>
  </w:style>
  <w:style w:type="character" w:customStyle="1" w:styleId="45">
    <w:name w:val="标题 4 字符"/>
    <w:basedOn w:val="36"/>
    <w:link w:val="9"/>
    <w:autoRedefine/>
    <w:semiHidden/>
    <w:qFormat/>
    <w:uiPriority w:val="0"/>
    <w:rPr>
      <w:rFonts w:ascii="Arial" w:hAnsi="Arial" w:eastAsia="黑体" w:cs="Calibri"/>
      <w:sz w:val="28"/>
      <w:szCs w:val="21"/>
    </w:rPr>
  </w:style>
  <w:style w:type="character" w:customStyle="1" w:styleId="46">
    <w:name w:val="标题 5 字符"/>
    <w:basedOn w:val="36"/>
    <w:link w:val="10"/>
    <w:autoRedefine/>
    <w:semiHidden/>
    <w:qFormat/>
    <w:uiPriority w:val="0"/>
    <w:rPr>
      <w:rFonts w:ascii="Calibri" w:hAnsi="Calibri" w:eastAsia="宋体" w:cs="Times New Roman"/>
      <w:b/>
      <w:sz w:val="28"/>
      <w:szCs w:val="24"/>
    </w:rPr>
  </w:style>
  <w:style w:type="character" w:customStyle="1" w:styleId="47">
    <w:name w:val="标题 6 字符"/>
    <w:basedOn w:val="36"/>
    <w:link w:val="11"/>
    <w:autoRedefine/>
    <w:semiHidden/>
    <w:qFormat/>
    <w:uiPriority w:val="0"/>
    <w:rPr>
      <w:rFonts w:ascii="Arial" w:hAnsi="Arial" w:eastAsia="黑体" w:cs="Times New Roman"/>
      <w:b/>
      <w:sz w:val="24"/>
      <w:szCs w:val="24"/>
    </w:rPr>
  </w:style>
  <w:style w:type="character" w:customStyle="1" w:styleId="48">
    <w:name w:val="标题 7 字符"/>
    <w:basedOn w:val="36"/>
    <w:link w:val="12"/>
    <w:autoRedefine/>
    <w:semiHidden/>
    <w:qFormat/>
    <w:uiPriority w:val="99"/>
    <w:rPr>
      <w:rFonts w:ascii="Calibri" w:hAnsi="Calibri" w:eastAsia="宋体" w:cs="Times New Roman"/>
      <w:b/>
      <w:sz w:val="24"/>
      <w:szCs w:val="24"/>
    </w:rPr>
  </w:style>
  <w:style w:type="character" w:customStyle="1" w:styleId="49">
    <w:name w:val="标题 8 字符"/>
    <w:basedOn w:val="36"/>
    <w:link w:val="13"/>
    <w:autoRedefine/>
    <w:semiHidden/>
    <w:qFormat/>
    <w:uiPriority w:val="99"/>
    <w:rPr>
      <w:rFonts w:ascii="Arial" w:hAnsi="Arial" w:eastAsia="黑体" w:cs="Times New Roman"/>
      <w:sz w:val="24"/>
      <w:szCs w:val="24"/>
    </w:rPr>
  </w:style>
  <w:style w:type="character" w:customStyle="1" w:styleId="50">
    <w:name w:val="标题 9 字符"/>
    <w:basedOn w:val="36"/>
    <w:link w:val="14"/>
    <w:autoRedefine/>
    <w:semiHidden/>
    <w:qFormat/>
    <w:uiPriority w:val="99"/>
    <w:rPr>
      <w:rFonts w:ascii="Arial" w:hAnsi="Arial" w:eastAsia="黑体" w:cs="Times New Roman"/>
      <w:szCs w:val="24"/>
    </w:rPr>
  </w:style>
  <w:style w:type="paragraph" w:styleId="51">
    <w:name w:val="List Paragraph"/>
    <w:basedOn w:val="1"/>
    <w:autoRedefine/>
    <w:qFormat/>
    <w:uiPriority w:val="99"/>
    <w:pPr>
      <w:ind w:firstLine="420" w:firstLineChars="200"/>
    </w:pPr>
  </w:style>
  <w:style w:type="character" w:customStyle="1" w:styleId="52">
    <w:name w:val="HTML 预设格式 字符"/>
    <w:basedOn w:val="36"/>
    <w:link w:val="32"/>
    <w:autoRedefine/>
    <w:semiHidden/>
    <w:qFormat/>
    <w:uiPriority w:val="0"/>
    <w:rPr>
      <w:rFonts w:ascii="Arial" w:hAnsi="Arial" w:eastAsia="宋体" w:cs="Times New Roman"/>
      <w:kern w:val="0"/>
      <w:sz w:val="24"/>
      <w:szCs w:val="24"/>
    </w:rPr>
  </w:style>
  <w:style w:type="paragraph" w:customStyle="1" w:styleId="53">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54">
    <w:name w:val="正文缩进 字符"/>
    <w:link w:val="16"/>
    <w:autoRedefine/>
    <w:semiHidden/>
    <w:qFormat/>
    <w:locked/>
    <w:uiPriority w:val="0"/>
    <w:rPr>
      <w:szCs w:val="21"/>
    </w:rPr>
  </w:style>
  <w:style w:type="character" w:customStyle="1" w:styleId="55">
    <w:name w:val="页眉 字符"/>
    <w:basedOn w:val="36"/>
    <w:link w:val="26"/>
    <w:autoRedefine/>
    <w:qFormat/>
    <w:uiPriority w:val="99"/>
    <w:rPr>
      <w:rFonts w:ascii="Calibri" w:hAnsi="Calibri" w:eastAsia="宋体" w:cs="Times New Roman"/>
      <w:kern w:val="0"/>
      <w:sz w:val="18"/>
      <w:szCs w:val="21"/>
    </w:rPr>
  </w:style>
  <w:style w:type="character" w:customStyle="1" w:styleId="56">
    <w:name w:val="页脚 字符"/>
    <w:basedOn w:val="36"/>
    <w:link w:val="24"/>
    <w:autoRedefine/>
    <w:qFormat/>
    <w:uiPriority w:val="99"/>
    <w:rPr>
      <w:rFonts w:ascii="Times New Roman" w:hAnsi="Times New Roman" w:eastAsia="宋体" w:cs="Times New Roman"/>
      <w:kern w:val="0"/>
      <w:sz w:val="18"/>
      <w:szCs w:val="18"/>
    </w:rPr>
  </w:style>
  <w:style w:type="character" w:customStyle="1" w:styleId="57">
    <w:name w:val="正文文本 字符"/>
    <w:basedOn w:val="36"/>
    <w:link w:val="3"/>
    <w:autoRedefine/>
    <w:semiHidden/>
    <w:qFormat/>
    <w:uiPriority w:val="99"/>
    <w:rPr>
      <w:rFonts w:ascii="Calibri" w:hAnsi="Calibri" w:eastAsia="宋体" w:cs="Times New Roman"/>
      <w:kern w:val="0"/>
      <w:sz w:val="20"/>
      <w:szCs w:val="21"/>
    </w:rPr>
  </w:style>
  <w:style w:type="character" w:customStyle="1" w:styleId="58">
    <w:name w:val="正文文本缩进 字符"/>
    <w:basedOn w:val="36"/>
    <w:link w:val="5"/>
    <w:autoRedefine/>
    <w:semiHidden/>
    <w:qFormat/>
    <w:uiPriority w:val="99"/>
    <w:rPr>
      <w:rFonts w:ascii="Times New Roman" w:hAnsi="Times New Roman" w:eastAsia="宋体" w:cs="Calibri"/>
      <w:szCs w:val="21"/>
    </w:rPr>
  </w:style>
  <w:style w:type="character" w:customStyle="1" w:styleId="59">
    <w:name w:val="信息标题 字符"/>
    <w:basedOn w:val="36"/>
    <w:link w:val="31"/>
    <w:autoRedefine/>
    <w:semiHidden/>
    <w:qFormat/>
    <w:uiPriority w:val="99"/>
    <w:rPr>
      <w:rFonts w:ascii="Cambria" w:hAnsi="Cambria" w:eastAsia="宋体" w:cs="Times New Roman"/>
      <w:kern w:val="0"/>
      <w:sz w:val="20"/>
      <w:szCs w:val="21"/>
      <w:shd w:val="pct20" w:color="auto" w:fill="auto"/>
    </w:rPr>
  </w:style>
  <w:style w:type="character" w:customStyle="1" w:styleId="60">
    <w:name w:val="日期 字符"/>
    <w:basedOn w:val="36"/>
    <w:link w:val="22"/>
    <w:autoRedefine/>
    <w:semiHidden/>
    <w:qFormat/>
    <w:uiPriority w:val="99"/>
    <w:rPr>
      <w:rFonts w:ascii="Calibri" w:hAnsi="Calibri" w:eastAsia="宋体" w:cs="Times New Roman"/>
      <w:kern w:val="0"/>
      <w:sz w:val="20"/>
      <w:szCs w:val="21"/>
    </w:rPr>
  </w:style>
  <w:style w:type="character" w:customStyle="1" w:styleId="61">
    <w:name w:val="正文文本首行缩进 2 字符"/>
    <w:basedOn w:val="58"/>
    <w:link w:val="4"/>
    <w:autoRedefine/>
    <w:semiHidden/>
    <w:qFormat/>
    <w:uiPriority w:val="99"/>
    <w:rPr>
      <w:rFonts w:ascii="Times New Roman" w:hAnsi="Times New Roman" w:eastAsia="宋体" w:cs="Times New Roman"/>
      <w:kern w:val="0"/>
      <w:sz w:val="20"/>
      <w:szCs w:val="21"/>
    </w:rPr>
  </w:style>
  <w:style w:type="character" w:customStyle="1" w:styleId="62">
    <w:name w:val="正文文本首行缩进 字符"/>
    <w:basedOn w:val="57"/>
    <w:link w:val="2"/>
    <w:autoRedefine/>
    <w:semiHidden/>
    <w:qFormat/>
    <w:uiPriority w:val="99"/>
    <w:rPr>
      <w:rFonts w:ascii="宋体" w:hAnsi="Times New Roman" w:eastAsia="宋体" w:cs="Times New Roman"/>
      <w:kern w:val="0"/>
      <w:sz w:val="34"/>
      <w:szCs w:val="34"/>
    </w:rPr>
  </w:style>
  <w:style w:type="character" w:customStyle="1" w:styleId="63">
    <w:name w:val="正文文本 2 字符"/>
    <w:basedOn w:val="36"/>
    <w:link w:val="30"/>
    <w:autoRedefine/>
    <w:semiHidden/>
    <w:qFormat/>
    <w:uiPriority w:val="99"/>
    <w:rPr>
      <w:rFonts w:ascii="宋体" w:hAnsi="宋体" w:eastAsia="宋体" w:cs="Calibri"/>
      <w:kern w:val="0"/>
      <w:sz w:val="24"/>
      <w:szCs w:val="21"/>
    </w:rPr>
  </w:style>
  <w:style w:type="character" w:customStyle="1" w:styleId="64">
    <w:name w:val="纯文本 字符"/>
    <w:basedOn w:val="36"/>
    <w:link w:val="21"/>
    <w:autoRedefine/>
    <w:semiHidden/>
    <w:qFormat/>
    <w:uiPriority w:val="99"/>
    <w:rPr>
      <w:rFonts w:ascii="Times New Roman" w:hAnsi="Times New Roman" w:eastAsia="宋体" w:cs="Times New Roman"/>
      <w:kern w:val="0"/>
      <w:sz w:val="24"/>
      <w:szCs w:val="24"/>
    </w:rPr>
  </w:style>
  <w:style w:type="character" w:customStyle="1" w:styleId="65">
    <w:name w:val="批注框文本 字符"/>
    <w:basedOn w:val="36"/>
    <w:link w:val="23"/>
    <w:autoRedefine/>
    <w:semiHidden/>
    <w:qFormat/>
    <w:uiPriority w:val="99"/>
    <w:rPr>
      <w:rFonts w:ascii="Times New Roman" w:hAnsi="Times New Roman" w:eastAsia="宋体" w:cs="Calibri"/>
      <w:sz w:val="18"/>
      <w:szCs w:val="18"/>
    </w:rPr>
  </w:style>
  <w:style w:type="character" w:customStyle="1" w:styleId="66">
    <w:name w:val="无间隔 字符"/>
    <w:basedOn w:val="36"/>
    <w:link w:val="67"/>
    <w:autoRedefine/>
    <w:qFormat/>
    <w:locked/>
    <w:uiPriority w:val="1"/>
    <w:rPr>
      <w:sz w:val="24"/>
      <w:szCs w:val="24"/>
    </w:rPr>
  </w:style>
  <w:style w:type="paragraph" w:styleId="67">
    <w:name w:val="No Spacing"/>
    <w:next w:val="1"/>
    <w:link w:val="66"/>
    <w:autoRedefine/>
    <w:qFormat/>
    <w:uiPriority w:val="1"/>
    <w:pPr>
      <w:jc w:val="both"/>
    </w:pPr>
    <w:rPr>
      <w:rFonts w:asciiTheme="minorHAnsi" w:hAnsiTheme="minorHAnsi" w:eastAsiaTheme="minorEastAsia" w:cstheme="minorBidi"/>
      <w:kern w:val="2"/>
      <w:sz w:val="24"/>
      <w:szCs w:val="24"/>
      <w:lang w:val="en-US" w:eastAsia="zh-CN" w:bidi="ar-SA"/>
    </w:rPr>
  </w:style>
  <w:style w:type="paragraph" w:customStyle="1" w:styleId="68">
    <w:name w:val="_Style 3"/>
    <w:basedOn w:val="1"/>
    <w:autoRedefine/>
    <w:qFormat/>
    <w:uiPriority w:val="99"/>
    <w:pPr>
      <w:ind w:firstLine="420" w:firstLineChars="200"/>
    </w:pPr>
  </w:style>
  <w:style w:type="paragraph" w:customStyle="1" w:styleId="69">
    <w:name w:val="列出段落1"/>
    <w:basedOn w:val="1"/>
    <w:next w:val="51"/>
    <w:autoRedefine/>
    <w:qFormat/>
    <w:uiPriority w:val="99"/>
    <w:pPr>
      <w:ind w:firstLine="420" w:firstLineChars="200"/>
    </w:pPr>
  </w:style>
  <w:style w:type="paragraph" w:customStyle="1" w:styleId="70">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71">
    <w:name w:val="日期1"/>
    <w:basedOn w:val="1"/>
    <w:next w:val="1"/>
    <w:autoRedefine/>
    <w:qFormat/>
    <w:uiPriority w:val="99"/>
    <w:rPr>
      <w:rFonts w:cs="Times New Roman"/>
      <w:kern w:val="0"/>
      <w:sz w:val="24"/>
      <w:szCs w:val="24"/>
    </w:rPr>
  </w:style>
  <w:style w:type="paragraph" w:customStyle="1" w:styleId="72">
    <w:name w:val="HtmlNormal"/>
    <w:basedOn w:val="1"/>
    <w:autoRedefine/>
    <w:qFormat/>
    <w:uiPriority w:val="99"/>
    <w:pPr>
      <w:jc w:val="left"/>
    </w:pPr>
    <w:rPr>
      <w:rFonts w:ascii="Calibri" w:hAnsi="Calibri"/>
      <w:kern w:val="0"/>
      <w:sz w:val="24"/>
      <w:szCs w:val="22"/>
    </w:rPr>
  </w:style>
  <w:style w:type="paragraph" w:customStyle="1" w:styleId="73">
    <w:name w:val="样式 样式 样式 样式 标题 2 + 宋体 五号 非加粗 黑色 + 段前: 6 磅 段后: 0 磅 行距: 单倍行距 + 段前:..."/>
    <w:basedOn w:val="1"/>
    <w:autoRedefine/>
    <w:qFormat/>
    <w:uiPriority w:val="99"/>
    <w:pPr>
      <w:keepNext/>
      <w:keepLines/>
      <w:adjustRightInd w:val="0"/>
      <w:spacing w:before="240" w:after="100" w:afterAutospacing="1"/>
      <w:jc w:val="left"/>
      <w:outlineLvl w:val="1"/>
    </w:pPr>
    <w:rPr>
      <w:rFonts w:ascii="宋体" w:hAnsi="宋体" w:cs="宋体"/>
      <w:b/>
      <w:bCs/>
      <w:color w:val="000000"/>
      <w:kern w:val="0"/>
    </w:rPr>
  </w:style>
  <w:style w:type="paragraph" w:customStyle="1" w:styleId="74">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76">
    <w:name w:val="Char Char10 Char Char Char Char"/>
    <w:basedOn w:val="1"/>
    <w:next w:val="77"/>
    <w:autoRedefine/>
    <w:qFormat/>
    <w:uiPriority w:val="99"/>
    <w:rPr>
      <w:rFonts w:ascii="Calibri" w:hAnsi="Calibri"/>
      <w:kern w:val="0"/>
    </w:rPr>
  </w:style>
  <w:style w:type="paragraph" w:customStyle="1" w:styleId="77">
    <w:name w:val="xl87"/>
    <w:basedOn w:val="1"/>
    <w:next w:val="78"/>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Arial Unicode MS" w:hAnsi="Arial Unicode MS" w:eastAsia="Arial Unicode MS" w:cs="Arial Unicode MS"/>
      <w:sz w:val="22"/>
      <w:szCs w:val="22"/>
    </w:rPr>
  </w:style>
  <w:style w:type="paragraph" w:customStyle="1" w:styleId="78">
    <w:name w:val="xl72"/>
    <w:basedOn w:val="1"/>
    <w:next w:val="22"/>
    <w:autoRedefine/>
    <w:qFormat/>
    <w:uiPriority w:val="99"/>
    <w:pPr>
      <w:widowControl/>
      <w:pBdr>
        <w:top w:val="single" w:color="000000" w:sz="4" w:space="0"/>
        <w:left w:val="single" w:color="000000" w:sz="8" w:space="0"/>
        <w:right w:val="single" w:color="000000" w:sz="4" w:space="0"/>
      </w:pBdr>
      <w:suppressAutoHyphens/>
      <w:spacing w:before="280" w:after="280"/>
      <w:jc w:val="center"/>
    </w:pPr>
    <w:rPr>
      <w:rFonts w:ascii="楷体_GB2312" w:hAnsi="楷体_GB2312" w:eastAsia="楷体_GB2312" w:cs="Arial Unicode MS"/>
      <w:sz w:val="22"/>
      <w:szCs w:val="22"/>
    </w:rPr>
  </w:style>
  <w:style w:type="paragraph" w:customStyle="1" w:styleId="79">
    <w:name w:val="UserStyle_104"/>
    <w:basedOn w:val="1"/>
    <w:autoRedefine/>
    <w:qFormat/>
    <w:uiPriority w:val="99"/>
    <w:rPr>
      <w:rFonts w:ascii="宋体" w:hAnsi="宋体"/>
      <w:szCs w:val="20"/>
      <w:lang w:val="zh-CN" w:bidi="zh-CN"/>
    </w:rPr>
  </w:style>
  <w:style w:type="paragraph" w:customStyle="1" w:styleId="80">
    <w:name w:val="Normal_26"/>
    <w:next w:val="1"/>
    <w:autoRedefine/>
    <w:qFormat/>
    <w:uiPriority w:val="99"/>
    <w:pPr>
      <w:widowControl w:val="0"/>
      <w:suppressAutoHyphens/>
      <w:jc w:val="both"/>
    </w:pPr>
    <w:rPr>
      <w:rFonts w:ascii="Calibri" w:hAnsi="Calibri" w:eastAsia="宋体" w:cs="Times New Roman"/>
      <w:kern w:val="2"/>
      <w:sz w:val="21"/>
      <w:szCs w:val="22"/>
      <w:lang w:val="en-US" w:eastAsia="zh-CN" w:bidi="ar-SA"/>
    </w:rPr>
  </w:style>
  <w:style w:type="paragraph" w:customStyle="1" w:styleId="81">
    <w:name w:val="样式_0"/>
    <w:autoRedefine/>
    <w:qFormat/>
    <w:uiPriority w:val="99"/>
    <w:pPr>
      <w:widowControl w:val="0"/>
      <w:suppressAutoHyphens/>
      <w:autoSpaceDE w:val="0"/>
    </w:pPr>
    <w:rPr>
      <w:rFonts w:ascii="宋体" w:hAnsi="宋体" w:eastAsia="宋体" w:cs="宋体"/>
      <w:kern w:val="0"/>
      <w:sz w:val="24"/>
      <w:szCs w:val="24"/>
      <w:lang w:val="en-US" w:eastAsia="zh-CN" w:bidi="ar-SA"/>
    </w:rPr>
  </w:style>
  <w:style w:type="paragraph" w:customStyle="1" w:styleId="82">
    <w:name w:val="pa-3"/>
    <w:basedOn w:val="1"/>
    <w:autoRedefine/>
    <w:qFormat/>
    <w:uiPriority w:val="99"/>
    <w:pPr>
      <w:widowControl/>
      <w:spacing w:before="150" w:after="150" w:line="360" w:lineRule="auto"/>
      <w:jc w:val="left"/>
    </w:pPr>
    <w:rPr>
      <w:rFonts w:ascii="宋体" w:hAnsi="Calibri" w:cs="宋体"/>
      <w:kern w:val="0"/>
      <w:sz w:val="24"/>
      <w:szCs w:val="24"/>
    </w:rPr>
  </w:style>
  <w:style w:type="paragraph" w:customStyle="1" w:styleId="83">
    <w:name w:val="Other|1"/>
    <w:basedOn w:val="1"/>
    <w:autoRedefine/>
    <w:qFormat/>
    <w:uiPriority w:val="99"/>
    <w:pPr>
      <w:spacing w:line="560" w:lineRule="exact"/>
    </w:pPr>
    <w:rPr>
      <w:rFonts w:ascii="宋体" w:hAnsi="宋体" w:cs="宋体"/>
      <w:sz w:val="15"/>
      <w:szCs w:val="15"/>
      <w:lang w:val="zh-TW" w:eastAsia="zh-TW" w:bidi="zh-TW"/>
    </w:rPr>
  </w:style>
  <w:style w:type="paragraph" w:customStyle="1" w:styleId="84">
    <w:name w:val="段落正文"/>
    <w:basedOn w:val="1"/>
    <w:autoRedefine/>
    <w:qFormat/>
    <w:uiPriority w:val="99"/>
    <w:pPr>
      <w:spacing w:before="156" w:after="156"/>
    </w:pPr>
    <w:rPr>
      <w:rFonts w:ascii="Calibri" w:hAnsi="Calibri" w:cs="Times New Roman"/>
      <w:szCs w:val="22"/>
      <w:lang w:eastAsia="en-US"/>
    </w:rPr>
  </w:style>
  <w:style w:type="paragraph" w:customStyle="1" w:styleId="85">
    <w:name w:val="_Style 78"/>
    <w:basedOn w:val="3"/>
    <w:next w:val="2"/>
    <w:autoRedefine/>
    <w:qFormat/>
    <w:uiPriority w:val="99"/>
    <w:pPr>
      <w:ind w:firstLine="420" w:firstLineChars="100"/>
    </w:pPr>
    <w:rPr>
      <w:rFonts w:ascii="宋体" w:hAnsi="Times New Roman"/>
      <w:sz w:val="34"/>
      <w:szCs w:val="20"/>
    </w:rPr>
  </w:style>
  <w:style w:type="paragraph" w:customStyle="1" w:styleId="86">
    <w:name w:val="Table Paragraph"/>
    <w:basedOn w:val="1"/>
    <w:autoRedefine/>
    <w:qFormat/>
    <w:uiPriority w:val="1"/>
    <w:rPr>
      <w:rFonts w:ascii="宋体" w:hAnsi="宋体" w:cs="宋体"/>
      <w:lang w:val="zh-CN" w:bidi="zh-CN"/>
    </w:rPr>
  </w:style>
  <w:style w:type="paragraph" w:customStyle="1" w:styleId="87">
    <w:name w:val="列出段落2"/>
    <w:basedOn w:val="1"/>
    <w:autoRedefine/>
    <w:qFormat/>
    <w:uiPriority w:val="99"/>
    <w:pPr>
      <w:ind w:firstLine="420" w:firstLineChars="200"/>
    </w:pPr>
    <w:rPr>
      <w:rFonts w:cs="Times New Roman"/>
      <w:szCs w:val="22"/>
    </w:rPr>
  </w:style>
  <w:style w:type="paragraph" w:customStyle="1" w:styleId="88">
    <w:name w:val="！正文"/>
    <w:basedOn w:val="1"/>
    <w:autoRedefine/>
    <w:qFormat/>
    <w:uiPriority w:val="99"/>
    <w:pPr>
      <w:spacing w:line="360" w:lineRule="auto"/>
    </w:pPr>
    <w:rPr>
      <w:kern w:val="0"/>
    </w:rPr>
  </w:style>
  <w:style w:type="character" w:customStyle="1" w:styleId="89">
    <w:name w:val="font151"/>
    <w:autoRedefine/>
    <w:qFormat/>
    <w:uiPriority w:val="0"/>
    <w:rPr>
      <w:rFonts w:hint="eastAsia" w:ascii="宋体" w:hAnsi="宋体" w:eastAsia="宋体" w:cs="宋体"/>
      <w:color w:val="000000"/>
      <w:sz w:val="18"/>
      <w:szCs w:val="18"/>
      <w:u w:val="none"/>
    </w:rPr>
  </w:style>
  <w:style w:type="character" w:customStyle="1" w:styleId="90">
    <w:name w:val="font101"/>
    <w:autoRedefine/>
    <w:qFormat/>
    <w:uiPriority w:val="0"/>
    <w:rPr>
      <w:rFonts w:hint="eastAsia" w:ascii="微软雅黑" w:hAnsi="微软雅黑" w:eastAsia="微软雅黑" w:cs="微软雅黑"/>
      <w:b/>
      <w:bCs/>
      <w:color w:val="000000"/>
      <w:sz w:val="18"/>
      <w:szCs w:val="18"/>
      <w:u w:val="none"/>
    </w:rPr>
  </w:style>
  <w:style w:type="character" w:customStyle="1" w:styleId="91">
    <w:name w:val="font51"/>
    <w:autoRedefine/>
    <w:qFormat/>
    <w:uiPriority w:val="0"/>
    <w:rPr>
      <w:rFonts w:hint="eastAsia" w:ascii="微软雅黑" w:hAnsi="微软雅黑" w:eastAsia="微软雅黑" w:cs="微软雅黑"/>
      <w:color w:val="000000"/>
      <w:sz w:val="18"/>
      <w:szCs w:val="18"/>
      <w:u w:val="none"/>
    </w:rPr>
  </w:style>
  <w:style w:type="character" w:customStyle="1" w:styleId="92">
    <w:name w:val="NormalCharacter"/>
    <w:autoRedefine/>
    <w:qFormat/>
    <w:uiPriority w:val="0"/>
  </w:style>
  <w:style w:type="character" w:customStyle="1" w:styleId="93">
    <w:name w:val="15"/>
    <w:autoRedefine/>
    <w:qFormat/>
    <w:uiPriority w:val="0"/>
    <w:rPr>
      <w:rFonts w:hint="default" w:ascii="Times New Roman" w:hAnsi="Times New Roman" w:cs="Times New Roman"/>
      <w:color w:val="000000"/>
    </w:rPr>
  </w:style>
  <w:style w:type="character" w:customStyle="1" w:styleId="94">
    <w:name w:val="font161"/>
    <w:autoRedefine/>
    <w:qFormat/>
    <w:uiPriority w:val="0"/>
    <w:rPr>
      <w:rFonts w:hint="eastAsia" w:ascii="微软雅黑" w:hAnsi="微软雅黑" w:eastAsia="微软雅黑" w:cs="微软雅黑"/>
      <w:color w:val="FF0000"/>
      <w:sz w:val="18"/>
      <w:szCs w:val="18"/>
      <w:u w:val="none"/>
    </w:rPr>
  </w:style>
  <w:style w:type="character" w:customStyle="1" w:styleId="95">
    <w:name w:val="font01"/>
    <w:autoRedefine/>
    <w:qFormat/>
    <w:uiPriority w:val="0"/>
    <w:rPr>
      <w:rFonts w:hint="eastAsia" w:ascii="宋体" w:hAnsi="宋体" w:eastAsia="宋体" w:cs="宋体"/>
      <w:color w:val="000000"/>
      <w:sz w:val="24"/>
      <w:szCs w:val="24"/>
      <w:u w:val="none"/>
    </w:rPr>
  </w:style>
  <w:style w:type="character" w:customStyle="1" w:styleId="96">
    <w:name w:val="font121"/>
    <w:autoRedefine/>
    <w:qFormat/>
    <w:uiPriority w:val="0"/>
    <w:rPr>
      <w:rFonts w:hint="eastAsia" w:ascii="宋体" w:hAnsi="宋体" w:eastAsia="宋体" w:cs="宋体"/>
      <w:color w:val="FF0000"/>
      <w:sz w:val="16"/>
      <w:szCs w:val="16"/>
      <w:u w:val="none"/>
    </w:rPr>
  </w:style>
  <w:style w:type="character" w:customStyle="1" w:styleId="97">
    <w:name w:val="font21"/>
    <w:autoRedefine/>
    <w:qFormat/>
    <w:uiPriority w:val="0"/>
    <w:rPr>
      <w:rFonts w:hint="eastAsia" w:ascii="宋体" w:hAnsi="宋体" w:eastAsia="宋体" w:cs="宋体"/>
      <w:color w:val="000000"/>
      <w:sz w:val="16"/>
      <w:szCs w:val="16"/>
      <w:u w:val="none"/>
    </w:rPr>
  </w:style>
  <w:style w:type="character" w:customStyle="1" w:styleId="98">
    <w:name w:val="font71"/>
    <w:autoRedefine/>
    <w:qFormat/>
    <w:uiPriority w:val="0"/>
    <w:rPr>
      <w:rFonts w:hint="eastAsia" w:ascii="宋体" w:hAnsi="宋体" w:eastAsia="宋体" w:cs="宋体"/>
      <w:color w:val="000000"/>
      <w:sz w:val="16"/>
      <w:szCs w:val="16"/>
      <w:u w:val="none"/>
    </w:rPr>
  </w:style>
  <w:style w:type="character" w:customStyle="1" w:styleId="99">
    <w:name w:val="font81"/>
    <w:autoRedefine/>
    <w:qFormat/>
    <w:uiPriority w:val="0"/>
    <w:rPr>
      <w:rFonts w:hint="eastAsia" w:ascii="宋体" w:hAnsi="宋体" w:eastAsia="宋体" w:cs="宋体"/>
      <w:color w:val="000000"/>
      <w:sz w:val="16"/>
      <w:szCs w:val="16"/>
      <w:u w:val="none"/>
    </w:rPr>
  </w:style>
  <w:style w:type="character" w:customStyle="1" w:styleId="100">
    <w:name w:val="纯文本 Char1"/>
    <w:autoRedefine/>
    <w:semiHidden/>
    <w:qFormat/>
    <w:uiPriority w:val="99"/>
    <w:rPr>
      <w:rFonts w:hint="eastAsia" w:ascii="宋体" w:hAnsi="Courier New" w:eastAsia="宋体" w:cs="Courier New"/>
      <w:szCs w:val="21"/>
    </w:rPr>
  </w:style>
  <w:style w:type="character" w:customStyle="1" w:styleId="101">
    <w:name w:val="正文首行缩进 Char1"/>
    <w:autoRedefine/>
    <w:semiHidden/>
    <w:qFormat/>
    <w:uiPriority w:val="99"/>
    <w:rPr>
      <w:rFonts w:hint="default" w:ascii="Times New Roman" w:hAnsi="Times New Roman" w:eastAsia="宋体" w:cs="Calibri"/>
      <w:szCs w:val="21"/>
    </w:rPr>
  </w:style>
  <w:style w:type="character" w:customStyle="1" w:styleId="102">
    <w:name w:val="信息标题 Char1"/>
    <w:autoRedefine/>
    <w:semiHidden/>
    <w:qFormat/>
    <w:uiPriority w:val="99"/>
    <w:rPr>
      <w:rFonts w:hint="default" w:ascii="Cambria" w:hAnsi="Cambria" w:eastAsia="宋体" w:cs="Times New Roman"/>
      <w:sz w:val="24"/>
      <w:szCs w:val="24"/>
      <w:shd w:val="pct20" w:color="auto" w:fill="auto"/>
    </w:rPr>
  </w:style>
  <w:style w:type="character" w:customStyle="1" w:styleId="103">
    <w:name w:val="正文缩进 Char"/>
    <w:autoRedefine/>
    <w:qFormat/>
    <w:uiPriority w:val="0"/>
    <w:rPr>
      <w:rFonts w:hint="default" w:ascii="Times New Roman" w:hAnsi="Times New Roman" w:eastAsia="宋体" w:cs="Times New Roman"/>
      <w:szCs w:val="21"/>
    </w:rPr>
  </w:style>
  <w:style w:type="character" w:customStyle="1" w:styleId="104">
    <w:name w:val="正文文本缩进 Char1"/>
    <w:autoRedefine/>
    <w:semiHidden/>
    <w:qFormat/>
    <w:uiPriority w:val="99"/>
    <w:rPr>
      <w:rFonts w:hint="default" w:ascii="Times New Roman" w:hAnsi="Times New Roman" w:eastAsia="宋体" w:cs="Calibri"/>
      <w:szCs w:val="21"/>
    </w:rPr>
  </w:style>
  <w:style w:type="character" w:customStyle="1" w:styleId="105">
    <w:name w:val="HTML 预设格式 Char1"/>
    <w:autoRedefine/>
    <w:semiHidden/>
    <w:qFormat/>
    <w:uiPriority w:val="99"/>
    <w:rPr>
      <w:rFonts w:hint="default" w:ascii="Courier New" w:hAnsi="Courier New" w:eastAsia="宋体" w:cs="Courier New"/>
      <w:sz w:val="20"/>
      <w:szCs w:val="20"/>
    </w:rPr>
  </w:style>
  <w:style w:type="character" w:customStyle="1" w:styleId="106">
    <w:name w:val="纯文本 Char2"/>
    <w:autoRedefine/>
    <w:semiHidden/>
    <w:qFormat/>
    <w:uiPriority w:val="99"/>
    <w:rPr>
      <w:rFonts w:hint="eastAsia" w:ascii="宋体" w:hAnsi="Courier New" w:eastAsia="宋体" w:cs="Courier New"/>
      <w:kern w:val="2"/>
      <w:sz w:val="21"/>
      <w:szCs w:val="21"/>
    </w:rPr>
  </w:style>
  <w:style w:type="character" w:customStyle="1" w:styleId="107">
    <w:name w:val="ca-5"/>
    <w:basedOn w:val="36"/>
    <w:autoRedefine/>
    <w:qFormat/>
    <w:uiPriority w:val="0"/>
  </w:style>
  <w:style w:type="character" w:customStyle="1" w:styleId="108">
    <w:name w:val="font11"/>
    <w:autoRedefine/>
    <w:qFormat/>
    <w:uiPriority w:val="0"/>
    <w:rPr>
      <w:rFonts w:hint="eastAsia" w:ascii="宋体" w:hAnsi="宋体" w:eastAsia="宋体" w:cs="宋体"/>
      <w:color w:val="000000"/>
      <w:sz w:val="22"/>
      <w:szCs w:val="22"/>
      <w:u w:val="none"/>
    </w:rPr>
  </w:style>
  <w:style w:type="character" w:customStyle="1" w:styleId="109">
    <w:name w:val="right"/>
    <w:basedOn w:val="36"/>
    <w:autoRedefine/>
    <w:qFormat/>
    <w:uiPriority w:val="0"/>
    <w:rPr>
      <w:color w:val="999999"/>
      <w:sz w:val="14"/>
      <w:szCs w:val="14"/>
    </w:rPr>
  </w:style>
  <w:style w:type="character" w:customStyle="1" w:styleId="110">
    <w:name w:val="red"/>
    <w:basedOn w:val="36"/>
    <w:autoRedefine/>
    <w:qFormat/>
    <w:uiPriority w:val="0"/>
    <w:rPr>
      <w:color w:val="FF0000"/>
      <w:sz w:val="14"/>
      <w:szCs w:val="14"/>
    </w:rPr>
  </w:style>
  <w:style w:type="character" w:customStyle="1" w:styleId="111">
    <w:name w:val="red1"/>
    <w:basedOn w:val="36"/>
    <w:autoRedefine/>
    <w:qFormat/>
    <w:uiPriority w:val="0"/>
    <w:rPr>
      <w:color w:val="FF0000"/>
      <w:sz w:val="14"/>
      <w:szCs w:val="14"/>
    </w:rPr>
  </w:style>
  <w:style w:type="character" w:customStyle="1" w:styleId="112">
    <w:name w:val="red2"/>
    <w:basedOn w:val="36"/>
    <w:autoRedefine/>
    <w:qFormat/>
    <w:uiPriority w:val="0"/>
    <w:rPr>
      <w:color w:val="CC0000"/>
    </w:rPr>
  </w:style>
  <w:style w:type="character" w:customStyle="1" w:styleId="113">
    <w:name w:val="red3"/>
    <w:basedOn w:val="36"/>
    <w:autoRedefine/>
    <w:qFormat/>
    <w:uiPriority w:val="0"/>
    <w:rPr>
      <w:color w:val="FF0000"/>
    </w:rPr>
  </w:style>
  <w:style w:type="character" w:customStyle="1" w:styleId="114">
    <w:name w:val="hover25"/>
    <w:basedOn w:val="36"/>
    <w:autoRedefine/>
    <w:qFormat/>
    <w:uiPriority w:val="0"/>
  </w:style>
  <w:style w:type="character" w:customStyle="1" w:styleId="115">
    <w:name w:val="green"/>
    <w:basedOn w:val="36"/>
    <w:autoRedefine/>
    <w:qFormat/>
    <w:uiPriority w:val="0"/>
    <w:rPr>
      <w:color w:val="66AE00"/>
      <w:sz w:val="14"/>
      <w:szCs w:val="14"/>
    </w:rPr>
  </w:style>
  <w:style w:type="character" w:customStyle="1" w:styleId="116">
    <w:name w:val="green1"/>
    <w:basedOn w:val="36"/>
    <w:autoRedefine/>
    <w:qFormat/>
    <w:uiPriority w:val="0"/>
    <w:rPr>
      <w:color w:val="66AE00"/>
      <w:sz w:val="14"/>
      <w:szCs w:val="14"/>
    </w:rPr>
  </w:style>
  <w:style w:type="character" w:customStyle="1" w:styleId="117">
    <w:name w:val="active"/>
    <w:basedOn w:val="36"/>
    <w:autoRedefine/>
    <w:qFormat/>
    <w:uiPriority w:val="0"/>
    <w:rPr>
      <w:color w:val="FFFFFF"/>
      <w:shd w:val="clear" w:color="auto" w:fill="2B7AFC"/>
    </w:rPr>
  </w:style>
  <w:style w:type="character" w:customStyle="1" w:styleId="118">
    <w:name w:val="blue"/>
    <w:basedOn w:val="36"/>
    <w:autoRedefine/>
    <w:qFormat/>
    <w:uiPriority w:val="0"/>
    <w:rPr>
      <w:color w:val="0371C6"/>
      <w:sz w:val="16"/>
      <w:szCs w:val="16"/>
    </w:rPr>
  </w:style>
  <w:style w:type="character" w:customStyle="1" w:styleId="119">
    <w:name w:val="gb-jt"/>
    <w:basedOn w:val="36"/>
    <w:autoRedefine/>
    <w:qFormat/>
    <w:uiPriority w:val="0"/>
  </w:style>
  <w:style w:type="character" w:customStyle="1" w:styleId="120">
    <w:name w:val="icon_gzkj"/>
    <w:basedOn w:val="36"/>
    <w:autoRedefine/>
    <w:qFormat/>
    <w:uiPriority w:val="0"/>
  </w:style>
  <w:style w:type="character" w:customStyle="1" w:styleId="121">
    <w:name w:val="focus"/>
    <w:basedOn w:val="36"/>
    <w:autoRedefine/>
    <w:qFormat/>
    <w:uiPriority w:val="0"/>
    <w:rPr>
      <w:b/>
      <w:bCs/>
      <w:color w:val="000000"/>
    </w:rPr>
  </w:style>
  <w:style w:type="character" w:customStyle="1" w:styleId="122">
    <w:name w:val="close"/>
    <w:basedOn w:val="36"/>
    <w:autoRedefine/>
    <w:qFormat/>
    <w:uiPriority w:val="0"/>
  </w:style>
  <w:style w:type="character" w:customStyle="1" w:styleId="123">
    <w:name w:val="searchclose"/>
    <w:basedOn w:val="36"/>
    <w:autoRedefine/>
    <w:qFormat/>
    <w:uiPriority w:val="0"/>
  </w:style>
  <w:style w:type="character" w:customStyle="1" w:styleId="124">
    <w:name w:val="l_6"/>
    <w:basedOn w:val="36"/>
    <w:autoRedefine/>
    <w:qFormat/>
    <w:uiPriority w:val="0"/>
  </w:style>
  <w:style w:type="character" w:customStyle="1" w:styleId="125">
    <w:name w:val="l_5"/>
    <w:basedOn w:val="36"/>
    <w:autoRedefine/>
    <w:qFormat/>
    <w:uiPriority w:val="0"/>
  </w:style>
  <w:style w:type="character" w:customStyle="1" w:styleId="126">
    <w:name w:val="l_1"/>
    <w:basedOn w:val="36"/>
    <w:autoRedefine/>
    <w:qFormat/>
    <w:uiPriority w:val="0"/>
  </w:style>
  <w:style w:type="character" w:customStyle="1" w:styleId="127">
    <w:name w:val="l_11"/>
    <w:basedOn w:val="36"/>
    <w:autoRedefine/>
    <w:qFormat/>
    <w:uiPriority w:val="0"/>
  </w:style>
  <w:style w:type="character" w:customStyle="1" w:styleId="128">
    <w:name w:val="l_13"/>
    <w:basedOn w:val="36"/>
    <w:autoRedefine/>
    <w:qFormat/>
    <w:uiPriority w:val="0"/>
  </w:style>
  <w:style w:type="character" w:customStyle="1" w:styleId="129">
    <w:name w:val="l_131"/>
    <w:basedOn w:val="36"/>
    <w:autoRedefine/>
    <w:qFormat/>
    <w:uiPriority w:val="0"/>
  </w:style>
  <w:style w:type="character" w:customStyle="1" w:styleId="130">
    <w:name w:val="l_9"/>
    <w:basedOn w:val="36"/>
    <w:autoRedefine/>
    <w:qFormat/>
    <w:uiPriority w:val="0"/>
  </w:style>
  <w:style w:type="character" w:customStyle="1" w:styleId="131">
    <w:name w:val="l_7"/>
    <w:basedOn w:val="36"/>
    <w:autoRedefine/>
    <w:qFormat/>
    <w:uiPriority w:val="0"/>
  </w:style>
  <w:style w:type="character" w:customStyle="1" w:styleId="132">
    <w:name w:val="l_4"/>
    <w:basedOn w:val="36"/>
    <w:autoRedefine/>
    <w:qFormat/>
    <w:uiPriority w:val="0"/>
  </w:style>
  <w:style w:type="character" w:customStyle="1" w:styleId="133">
    <w:name w:val="searchopen"/>
    <w:basedOn w:val="36"/>
    <w:autoRedefine/>
    <w:qFormat/>
    <w:uiPriority w:val="0"/>
  </w:style>
  <w:style w:type="character" w:customStyle="1" w:styleId="134">
    <w:name w:val="l_12"/>
    <w:basedOn w:val="36"/>
    <w:autoRedefine/>
    <w:qFormat/>
    <w:uiPriority w:val="0"/>
  </w:style>
  <w:style w:type="character" w:customStyle="1" w:styleId="135">
    <w:name w:val="l_121"/>
    <w:basedOn w:val="36"/>
    <w:autoRedefine/>
    <w:qFormat/>
    <w:uiPriority w:val="0"/>
  </w:style>
  <w:style w:type="character" w:customStyle="1" w:styleId="136">
    <w:name w:val="menutitle12"/>
    <w:basedOn w:val="36"/>
    <w:autoRedefine/>
    <w:qFormat/>
    <w:uiPriority w:val="0"/>
    <w:rPr>
      <w:color w:val="333333"/>
      <w:sz w:val="24"/>
      <w:szCs w:val="24"/>
    </w:rPr>
  </w:style>
  <w:style w:type="character" w:customStyle="1" w:styleId="137">
    <w:name w:val="menutitle13"/>
    <w:basedOn w:val="36"/>
    <w:autoRedefine/>
    <w:qFormat/>
    <w:uiPriority w:val="0"/>
    <w:rPr>
      <w:color w:val="333333"/>
      <w:sz w:val="24"/>
      <w:szCs w:val="24"/>
    </w:rPr>
  </w:style>
  <w:style w:type="character" w:customStyle="1" w:styleId="138">
    <w:name w:val="icon_dljg"/>
    <w:basedOn w:val="36"/>
    <w:autoRedefine/>
    <w:qFormat/>
    <w:uiPriority w:val="0"/>
  </w:style>
  <w:style w:type="character" w:customStyle="1" w:styleId="139">
    <w:name w:val="icon_cxktbr"/>
    <w:basedOn w:val="36"/>
    <w:autoRedefine/>
    <w:qFormat/>
    <w:uiPriority w:val="0"/>
  </w:style>
  <w:style w:type="character" w:customStyle="1" w:styleId="140">
    <w:name w:val="icon_cxkcyry"/>
    <w:basedOn w:val="36"/>
    <w:autoRedefine/>
    <w:qFormat/>
    <w:uiPriority w:val="0"/>
  </w:style>
  <w:style w:type="character" w:customStyle="1" w:styleId="141">
    <w:name w:val="color_cdyy"/>
    <w:basedOn w:val="36"/>
    <w:autoRedefine/>
    <w:qFormat/>
    <w:uiPriority w:val="0"/>
    <w:rPr>
      <w:color w:val="FFFFFF"/>
      <w:bdr w:val="single" w:color="FFFFFF" w:sz="6" w:space="0"/>
    </w:rPr>
  </w:style>
  <w:style w:type="character" w:customStyle="1" w:styleId="142">
    <w:name w:val="icon_lzrz"/>
    <w:basedOn w:val="36"/>
    <w:autoRedefine/>
    <w:qFormat/>
    <w:uiPriority w:val="0"/>
  </w:style>
  <w:style w:type="character" w:customStyle="1" w:styleId="143">
    <w:name w:val="l_8"/>
    <w:basedOn w:val="36"/>
    <w:autoRedefine/>
    <w:qFormat/>
    <w:uiPriority w:val="0"/>
  </w:style>
  <w:style w:type="character" w:customStyle="1" w:styleId="144">
    <w:name w:val="l_0"/>
    <w:basedOn w:val="36"/>
    <w:autoRedefine/>
    <w:qFormat/>
    <w:uiPriority w:val="0"/>
  </w:style>
  <w:style w:type="character" w:customStyle="1" w:styleId="145">
    <w:name w:val="l_01"/>
    <w:basedOn w:val="36"/>
    <w:autoRedefine/>
    <w:qFormat/>
    <w:uiPriority w:val="0"/>
  </w:style>
  <w:style w:type="character" w:customStyle="1" w:styleId="146">
    <w:name w:val="icon_xglc"/>
    <w:basedOn w:val="36"/>
    <w:autoRedefine/>
    <w:qFormat/>
    <w:uiPriority w:val="0"/>
  </w:style>
  <w:style w:type="character" w:customStyle="1" w:styleId="147">
    <w:name w:val="swapimg3"/>
    <w:basedOn w:val="36"/>
    <w:autoRedefine/>
    <w:qFormat/>
    <w:uiPriority w:val="0"/>
  </w:style>
  <w:style w:type="character" w:customStyle="1" w:styleId="148">
    <w:name w:val="swapimg4"/>
    <w:basedOn w:val="36"/>
    <w:autoRedefine/>
    <w:qFormat/>
    <w:uiPriority w:val="0"/>
  </w:style>
  <w:style w:type="character" w:customStyle="1" w:styleId="149">
    <w:name w:val="icon_xzry"/>
    <w:basedOn w:val="36"/>
    <w:autoRedefine/>
    <w:qFormat/>
    <w:uiPriority w:val="0"/>
  </w:style>
  <w:style w:type="character" w:customStyle="1" w:styleId="150">
    <w:name w:val="m-text"/>
    <w:basedOn w:val="36"/>
    <w:autoRedefine/>
    <w:qFormat/>
    <w:uiPriority w:val="0"/>
  </w:style>
  <w:style w:type="character" w:customStyle="1" w:styleId="151">
    <w:name w:val="l_2"/>
    <w:basedOn w:val="36"/>
    <w:autoRedefine/>
    <w:qFormat/>
    <w:uiPriority w:val="0"/>
  </w:style>
  <w:style w:type="character" w:customStyle="1" w:styleId="152">
    <w:name w:val="l_21"/>
    <w:basedOn w:val="36"/>
    <w:autoRedefine/>
    <w:qFormat/>
    <w:uiPriority w:val="0"/>
  </w:style>
  <w:style w:type="character" w:customStyle="1" w:styleId="153">
    <w:name w:val="l_3"/>
    <w:basedOn w:val="36"/>
    <w:autoRedefine/>
    <w:qFormat/>
    <w:uiPriority w:val="0"/>
  </w:style>
  <w:style w:type="character" w:customStyle="1" w:styleId="154">
    <w:name w:val="l_31"/>
    <w:basedOn w:val="36"/>
    <w:autoRedefine/>
    <w:qFormat/>
    <w:uiPriority w:val="0"/>
  </w:style>
  <w:style w:type="character" w:customStyle="1" w:styleId="155">
    <w:name w:val="l_10"/>
    <w:basedOn w:val="36"/>
    <w:autoRedefine/>
    <w:qFormat/>
    <w:uiPriority w:val="0"/>
  </w:style>
  <w:style w:type="character" w:customStyle="1" w:styleId="156">
    <w:name w:val="l_101"/>
    <w:basedOn w:val="36"/>
    <w:autoRedefine/>
    <w:qFormat/>
    <w:uiPriority w:val="0"/>
  </w:style>
  <w:style w:type="character" w:customStyle="1" w:styleId="157">
    <w:name w:val="l_111"/>
    <w:basedOn w:val="36"/>
    <w:autoRedefine/>
    <w:qFormat/>
    <w:uiPriority w:val="0"/>
  </w:style>
  <w:style w:type="character" w:customStyle="1" w:styleId="158">
    <w:name w:val="l_112"/>
    <w:basedOn w:val="36"/>
    <w:autoRedefine/>
    <w:qFormat/>
    <w:uiPriority w:val="0"/>
  </w:style>
  <w:style w:type="character" w:customStyle="1" w:styleId="159">
    <w:name w:val="l_14"/>
    <w:basedOn w:val="36"/>
    <w:autoRedefine/>
    <w:qFormat/>
    <w:uiPriority w:val="0"/>
  </w:style>
  <w:style w:type="character" w:customStyle="1" w:styleId="160">
    <w:name w:val="l_141"/>
    <w:basedOn w:val="36"/>
    <w:autoRedefine/>
    <w:qFormat/>
    <w:uiPriority w:val="0"/>
  </w:style>
  <w:style w:type="character" w:customStyle="1" w:styleId="161">
    <w:name w:val="l_15"/>
    <w:basedOn w:val="36"/>
    <w:autoRedefine/>
    <w:qFormat/>
    <w:uiPriority w:val="0"/>
  </w:style>
  <w:style w:type="character" w:customStyle="1" w:styleId="162">
    <w:name w:val="l_151"/>
    <w:basedOn w:val="36"/>
    <w:autoRedefine/>
    <w:qFormat/>
    <w:uiPriority w:val="0"/>
  </w:style>
  <w:style w:type="table" w:customStyle="1" w:styleId="163">
    <w:name w:val="网格型3"/>
    <w:basedOn w:val="34"/>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active4"/>
    <w:basedOn w:val="36"/>
    <w:autoRedefine/>
    <w:qFormat/>
    <w:uiPriority w:val="0"/>
    <w:rPr>
      <w:color w:val="FFFFFF"/>
      <w:shd w:val="clear" w:fill="2B7AFC"/>
    </w:rPr>
  </w:style>
  <w:style w:type="character" w:customStyle="1" w:styleId="165">
    <w:name w:val="red4"/>
    <w:basedOn w:val="36"/>
    <w:autoRedefine/>
    <w:qFormat/>
    <w:uiPriority w:val="0"/>
    <w:rPr>
      <w:color w:val="FF0000"/>
      <w:sz w:val="18"/>
      <w:szCs w:val="18"/>
    </w:rPr>
  </w:style>
  <w:style w:type="character" w:customStyle="1" w:styleId="166">
    <w:name w:val="red5"/>
    <w:basedOn w:val="36"/>
    <w:autoRedefine/>
    <w:qFormat/>
    <w:uiPriority w:val="0"/>
    <w:rPr>
      <w:color w:val="FF0000"/>
      <w:sz w:val="18"/>
      <w:szCs w:val="18"/>
    </w:rPr>
  </w:style>
  <w:style w:type="character" w:customStyle="1" w:styleId="167">
    <w:name w:val="red6"/>
    <w:basedOn w:val="36"/>
    <w:autoRedefine/>
    <w:qFormat/>
    <w:uiPriority w:val="0"/>
    <w:rPr>
      <w:color w:val="CC0000"/>
    </w:rPr>
  </w:style>
  <w:style w:type="character" w:customStyle="1" w:styleId="168">
    <w:name w:val="red7"/>
    <w:basedOn w:val="36"/>
    <w:autoRedefine/>
    <w:qFormat/>
    <w:uiPriority w:val="0"/>
    <w:rPr>
      <w:color w:val="FF0000"/>
    </w:rPr>
  </w:style>
  <w:style w:type="character" w:customStyle="1" w:styleId="169">
    <w:name w:val="hover"/>
    <w:basedOn w:val="36"/>
    <w:autoRedefine/>
    <w:qFormat/>
    <w:uiPriority w:val="0"/>
  </w:style>
  <w:style w:type="paragraph" w:customStyle="1" w:styleId="170">
    <w:name w:val="Table Text"/>
    <w:basedOn w:val="1"/>
    <w:autoRedefine/>
    <w:semiHidden/>
    <w:qFormat/>
    <w:uiPriority w:val="0"/>
    <w:rPr>
      <w:rFonts w:ascii="宋体" w:hAnsi="宋体" w:eastAsia="宋体" w:cs="宋体"/>
      <w:sz w:val="24"/>
      <w:szCs w:val="24"/>
      <w:lang w:val="en-US" w:eastAsia="en-US" w:bidi="ar-SA"/>
    </w:rPr>
  </w:style>
  <w:style w:type="table" w:customStyle="1" w:styleId="17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33802</Words>
  <Characters>35720</Characters>
  <Lines>297</Lines>
  <Paragraphs>83</Paragraphs>
  <TotalTime>12</TotalTime>
  <ScaleCrop>false</ScaleCrop>
  <LinksUpToDate>false</LinksUpToDate>
  <CharactersWithSpaces>36532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2023-08-28T07:36:00Z</dcterms:created>
  <dc:creator>河南环昂工程咨询有限公司:胥冰洋</dc:creator>
  <cp:lastModifiedBy>慢慢喜欢你</cp:lastModifiedBy>
  <cp:lastPrinted>2024-06-03T08:42:00Z</cp:lastPrinted>
  <dcterms:modified xsi:type="dcterms:W3CDTF">2024-06-05T07:36:14Z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0EBFA74DD53A48DCA5CEF48DDA495186_13</vt:lpwstr>
  </property>
</Properties>
</file>