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default" w:ascii="宋体" w:hAnsi="宋体" w:eastAsia="宋体" w:cs="宋体"/>
          <w:b/>
          <w:bCs/>
          <w:i w:val="0"/>
          <w:color w:val="auto"/>
          <w:sz w:val="24"/>
          <w:szCs w:val="24"/>
          <w:lang w:val="en-US" w:eastAsia="zh-CN"/>
        </w:rPr>
      </w:pPr>
      <w:r>
        <w:rPr>
          <w:rFonts w:hint="eastAsia" w:ascii="宋体" w:hAnsi="宋体" w:eastAsia="宋体" w:cs="宋体"/>
          <w:b/>
          <w:bCs/>
          <w:i w:val="0"/>
          <w:color w:val="auto"/>
          <w:sz w:val="24"/>
          <w:szCs w:val="24"/>
          <w:lang w:val="en-US" w:eastAsia="zh-CN"/>
        </w:rPr>
        <w:t>禹州市交通运输局禹州市城乡交通运输一体化示范县建设项目（二次）</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jc w:val="center"/>
        <w:textAlignment w:val="auto"/>
        <w:rPr>
          <w:rFonts w:hint="eastAsia" w:ascii="宋体" w:hAnsi="宋体" w:eastAsia="宋体" w:cs="宋体"/>
          <w:b/>
          <w:bCs/>
          <w:i w:val="0"/>
          <w:color w:val="auto"/>
          <w:sz w:val="24"/>
          <w:szCs w:val="24"/>
        </w:rPr>
      </w:pPr>
      <w:r>
        <w:rPr>
          <w:rFonts w:hint="eastAsia" w:ascii="宋体" w:hAnsi="宋体" w:eastAsia="宋体" w:cs="宋体"/>
          <w:b/>
          <w:bCs/>
          <w:i w:val="0"/>
          <w:color w:val="auto"/>
          <w:sz w:val="24"/>
          <w:szCs w:val="24"/>
          <w:lang w:val="en-US" w:eastAsia="zh-CN"/>
        </w:rPr>
        <w:t>竞争性谈判公告</w:t>
      </w:r>
    </w:p>
    <w:p>
      <w:pPr>
        <w:pStyle w:val="1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exact"/>
        <w:ind w:left="0" w:right="0"/>
        <w:textAlignment w:val="auto"/>
        <w:rPr>
          <w:rFonts w:hint="eastAsia" w:ascii="宋体" w:hAnsi="宋体" w:eastAsia="宋体" w:cs="宋体"/>
          <w:b w:val="0"/>
          <w:i w:val="0"/>
          <w:color w:val="auto"/>
          <w:sz w:val="21"/>
          <w:szCs w:val="21"/>
        </w:rPr>
      </w:pPr>
      <w:r>
        <w:rPr>
          <w:rFonts w:hint="eastAsia" w:ascii="宋体" w:hAnsi="宋体" w:eastAsia="宋体" w:cs="宋体"/>
          <w:b w:val="0"/>
          <w:i w:val="0"/>
          <w:color w:val="auto"/>
          <w:sz w:val="21"/>
          <w:szCs w:val="21"/>
        </w:rPr>
        <w:t>项目概况</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Theme="majorEastAsia" w:hAnsiTheme="majorEastAsia" w:eastAsiaTheme="majorEastAsia" w:cstheme="majorEastAsia"/>
          <w:color w:val="auto"/>
          <w:szCs w:val="21"/>
          <w:highlight w:val="none"/>
          <w:lang w:val="en-US" w:eastAsia="zh-CN"/>
        </w:rPr>
        <w:t>禹州市交通运输局禹州市城乡交通运输一体化示范县建设项目（二次）</w:t>
      </w:r>
      <w:r>
        <w:rPr>
          <w:rFonts w:hint="eastAsia" w:ascii="宋体" w:hAnsi="宋体" w:eastAsia="宋体" w:cs="宋体"/>
          <w:color w:val="auto"/>
          <w:kern w:val="0"/>
          <w:sz w:val="21"/>
          <w:szCs w:val="21"/>
          <w:lang w:val="en-US" w:eastAsia="zh-CN" w:bidi="ar"/>
        </w:rPr>
        <w:t>的潜在投标人应在谈判响应截止时间前登录《全国公共资源交易平台（河南省·许昌市）》“投标人/供应商登录”入口（http://ggzy.xuchang.gov.cn:8088/ggzy/）自行免费下载获取招标文件，并于2024年06月14日08时30分（北京时间）前递交响应文件。</w:t>
      </w:r>
    </w:p>
    <w:p>
      <w:pPr>
        <w:keepNext w:val="0"/>
        <w:keepLines w:val="0"/>
        <w:pageBreakBefore w:val="0"/>
        <w:numPr>
          <w:ilvl w:val="0"/>
          <w:numId w:val="1"/>
        </w:numPr>
        <w:kinsoku/>
        <w:wordWrap/>
        <w:overflowPunct/>
        <w:topLinePunct w:val="0"/>
        <w:autoSpaceDE/>
        <w:autoSpaceDN/>
        <w:bidi w:val="0"/>
        <w:adjustRightInd/>
        <w:snapToGrid/>
        <w:spacing w:line="480" w:lineRule="exact"/>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项目基本情况</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420" w:firstLineChars="200"/>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1.项目编号：YZCG-DLT2024028-1 </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b w:val="0"/>
          <w:i w:val="0"/>
          <w:color w:val="auto"/>
          <w:sz w:val="21"/>
          <w:szCs w:val="21"/>
          <w:lang w:val="en-US" w:eastAsia="zh-CN"/>
        </w:rPr>
      </w:pPr>
      <w:r>
        <w:rPr>
          <w:rFonts w:hint="eastAsia" w:ascii="宋体" w:hAnsi="宋体" w:eastAsia="宋体" w:cs="宋体"/>
          <w:color w:val="auto"/>
          <w:kern w:val="0"/>
          <w:sz w:val="21"/>
          <w:szCs w:val="21"/>
          <w:lang w:val="en-US" w:eastAsia="zh-CN" w:bidi="ar"/>
        </w:rPr>
        <w:t>2.项目名称：</w:t>
      </w:r>
      <w:r>
        <w:rPr>
          <w:rFonts w:hint="eastAsia" w:asciiTheme="majorEastAsia" w:hAnsiTheme="majorEastAsia" w:eastAsiaTheme="majorEastAsia" w:cstheme="majorEastAsia"/>
          <w:color w:val="auto"/>
          <w:szCs w:val="21"/>
          <w:highlight w:val="none"/>
          <w:lang w:val="en-US" w:eastAsia="zh-CN"/>
        </w:rPr>
        <w:t>禹州市交通运输局禹州市城乡交通运输一体化示范县建设项目（二次）</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3.采购方式：竞争性谈判</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4.预算金额：</w:t>
      </w:r>
      <w:r>
        <w:rPr>
          <w:rFonts w:hint="eastAsia" w:asciiTheme="majorEastAsia" w:hAnsiTheme="majorEastAsia" w:eastAsiaTheme="majorEastAsia" w:cstheme="majorEastAsia"/>
          <w:color w:val="auto"/>
          <w:szCs w:val="21"/>
          <w:highlight w:val="none"/>
          <w:lang w:val="en-US" w:eastAsia="zh-CN"/>
        </w:rPr>
        <w:t>2798336.68</w:t>
      </w:r>
      <w:r>
        <w:rPr>
          <w:rFonts w:hint="eastAsia" w:ascii="宋体" w:hAnsi="宋体" w:eastAsia="宋体" w:cs="宋体"/>
          <w:color w:val="auto"/>
          <w:kern w:val="0"/>
          <w:sz w:val="21"/>
          <w:szCs w:val="21"/>
          <w:lang w:val="en-US" w:eastAsia="zh-CN" w:bidi="ar"/>
        </w:rPr>
        <w:t>元</w:t>
      </w:r>
      <w:bookmarkStart w:id="0" w:name="_GoBack"/>
      <w:bookmarkEnd w:id="0"/>
    </w:p>
    <w:p>
      <w:pPr>
        <w:keepNext w:val="0"/>
        <w:keepLines w:val="0"/>
        <w:pageBreakBefore w:val="0"/>
        <w:numPr>
          <w:ilvl w:val="0"/>
          <w:numId w:val="0"/>
        </w:numPr>
        <w:kinsoku/>
        <w:wordWrap/>
        <w:overflowPunct/>
        <w:topLinePunct w:val="0"/>
        <w:autoSpaceDE/>
        <w:autoSpaceDN/>
        <w:bidi w:val="0"/>
        <w:adjustRightInd/>
        <w:snapToGrid/>
        <w:spacing w:line="480" w:lineRule="exact"/>
        <w:ind w:firstLine="630" w:firstLineChars="3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最高限价：</w:t>
      </w:r>
      <w:r>
        <w:rPr>
          <w:rFonts w:hint="eastAsia" w:asciiTheme="majorEastAsia" w:hAnsiTheme="majorEastAsia" w:eastAsiaTheme="majorEastAsia" w:cstheme="majorEastAsia"/>
          <w:color w:val="auto"/>
          <w:szCs w:val="21"/>
          <w:highlight w:val="none"/>
          <w:lang w:val="en-US" w:eastAsia="zh-CN"/>
        </w:rPr>
        <w:t>2798336.68</w:t>
      </w:r>
      <w:r>
        <w:rPr>
          <w:rFonts w:hint="eastAsia" w:ascii="宋体" w:hAnsi="宋体" w:eastAsia="宋体" w:cs="宋体"/>
          <w:color w:val="auto"/>
          <w:kern w:val="0"/>
          <w:sz w:val="21"/>
          <w:szCs w:val="21"/>
          <w:lang w:val="en-US" w:eastAsia="zh-CN" w:bidi="ar"/>
        </w:rPr>
        <w:t xml:space="preserve">元 </w:t>
      </w:r>
    </w:p>
    <w:tbl>
      <w:tblPr>
        <w:tblStyle w:val="13"/>
        <w:tblW w:w="5070" w:type="pct"/>
        <w:tblCellSpacing w:w="0" w:type="dxa"/>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20"/>
        <w:gridCol w:w="1323"/>
        <w:gridCol w:w="2180"/>
        <w:gridCol w:w="1180"/>
        <w:gridCol w:w="1302"/>
        <w:gridCol w:w="1305"/>
        <w:gridCol w:w="1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40" w:hRule="atLeast"/>
          <w:tblCellSpacing w:w="0" w:type="dxa"/>
        </w:trPr>
        <w:tc>
          <w:tcPr>
            <w:tcW w:w="28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序号</w:t>
            </w:r>
          </w:p>
        </w:tc>
        <w:tc>
          <w:tcPr>
            <w:tcW w:w="71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包号</w:t>
            </w:r>
          </w:p>
        </w:tc>
        <w:tc>
          <w:tcPr>
            <w:tcW w:w="118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包名称</w:t>
            </w:r>
          </w:p>
        </w:tc>
        <w:tc>
          <w:tcPr>
            <w:tcW w:w="63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包预算</w:t>
            </w:r>
          </w:p>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（元）</w:t>
            </w:r>
          </w:p>
        </w:tc>
        <w:tc>
          <w:tcPr>
            <w:tcW w:w="706"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包最高限价（元）</w:t>
            </w:r>
          </w:p>
        </w:tc>
        <w:tc>
          <w:tcPr>
            <w:tcW w:w="70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是否专门面向</w:t>
            </w:r>
          </w:p>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中小企业</w:t>
            </w:r>
          </w:p>
        </w:tc>
        <w:tc>
          <w:tcPr>
            <w:tcW w:w="764"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4" w:hRule="atLeast"/>
          <w:tblCellSpacing w:w="0" w:type="dxa"/>
        </w:trPr>
        <w:tc>
          <w:tcPr>
            <w:tcW w:w="281"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1</w:t>
            </w:r>
          </w:p>
        </w:tc>
        <w:tc>
          <w:tcPr>
            <w:tcW w:w="717" w:type="pct"/>
            <w:shd w:val="clear" w:color="auto" w:fill="auto"/>
            <w:vAlign w:val="center"/>
          </w:tcPr>
          <w:p>
            <w:pPr>
              <w:keepNext w:val="0"/>
              <w:keepLines w:val="0"/>
              <w:pageBreakBefore w:val="0"/>
              <w:kinsoku/>
              <w:wordWrap/>
              <w:overflowPunct/>
              <w:topLinePunct w:val="0"/>
              <w:autoSpaceDE/>
              <w:autoSpaceDN/>
              <w:bidi w:val="0"/>
              <w:adjustRightInd/>
              <w:snapToGrid/>
              <w:spacing w:line="480" w:lineRule="exact"/>
              <w:jc w:val="center"/>
              <w:textAlignment w:val="auto"/>
              <w:rPr>
                <w:rFonts w:hint="default" w:ascii="宋体" w:hAnsi="宋体" w:eastAsia="宋体" w:cs="宋体"/>
                <w:color w:val="auto"/>
                <w:sz w:val="21"/>
                <w:szCs w:val="21"/>
                <w:lang w:val="en-US" w:eastAsia="zh-CN"/>
              </w:rPr>
            </w:pPr>
            <w:r>
              <w:rPr>
                <w:rFonts w:hint="eastAsia" w:ascii="宋体" w:hAnsi="宋体" w:eastAsia="宋体" w:cs="宋体"/>
                <w:color w:val="auto"/>
                <w:sz w:val="21"/>
                <w:szCs w:val="21"/>
                <w:shd w:val="clear" w:color="auto" w:fill="FFFFFF"/>
              </w:rPr>
              <w:t>YZCG-DLT</w:t>
            </w:r>
            <w:r>
              <w:rPr>
                <w:rFonts w:hint="eastAsia" w:ascii="宋体" w:hAnsi="宋体" w:eastAsia="宋体" w:cs="宋体"/>
                <w:color w:val="auto"/>
                <w:sz w:val="21"/>
                <w:szCs w:val="21"/>
                <w:shd w:val="clear" w:color="auto" w:fill="FFFFFF"/>
                <w:lang w:val="en-US" w:eastAsia="zh-CN"/>
              </w:rPr>
              <w:t>2024028-1</w:t>
            </w:r>
          </w:p>
        </w:tc>
        <w:tc>
          <w:tcPr>
            <w:tcW w:w="1182"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禹州市交通运输局禹州市城乡交通运输一体化示范县建设项目（二次）</w:t>
            </w:r>
          </w:p>
        </w:tc>
        <w:tc>
          <w:tcPr>
            <w:tcW w:w="639"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Theme="majorEastAsia" w:hAnsiTheme="majorEastAsia" w:eastAsiaTheme="majorEastAsia" w:cstheme="majorEastAsia"/>
                <w:color w:val="auto"/>
                <w:szCs w:val="21"/>
                <w:highlight w:val="none"/>
                <w:lang w:val="en-US" w:eastAsia="zh-CN"/>
              </w:rPr>
              <w:t>2798336.68</w:t>
            </w:r>
          </w:p>
        </w:tc>
        <w:tc>
          <w:tcPr>
            <w:tcW w:w="706"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sz w:val="21"/>
                <w:szCs w:val="21"/>
              </w:rPr>
            </w:pPr>
            <w:r>
              <w:rPr>
                <w:rFonts w:hint="eastAsia" w:asciiTheme="majorEastAsia" w:hAnsiTheme="majorEastAsia" w:eastAsiaTheme="majorEastAsia" w:cstheme="majorEastAsia"/>
                <w:color w:val="auto"/>
                <w:szCs w:val="21"/>
                <w:highlight w:val="none"/>
                <w:lang w:val="en-US" w:eastAsia="zh-CN"/>
              </w:rPr>
              <w:t>2798336.68</w:t>
            </w:r>
          </w:p>
        </w:tc>
        <w:tc>
          <w:tcPr>
            <w:tcW w:w="707"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是 </w:t>
            </w:r>
          </w:p>
        </w:tc>
        <w:tc>
          <w:tcPr>
            <w:tcW w:w="764" w:type="pct"/>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480" w:lineRule="exact"/>
              <w:jc w:val="center"/>
              <w:textAlignment w:val="auto"/>
              <w:rPr>
                <w:rFonts w:hint="eastAsia" w:ascii="宋体" w:hAnsi="宋体" w:eastAsia="宋体" w:cs="宋体"/>
                <w:color w:val="auto"/>
                <w:kern w:val="0"/>
                <w:sz w:val="21"/>
                <w:szCs w:val="21"/>
                <w:lang w:val="en-US" w:eastAsia="zh-CN" w:bidi="ar"/>
              </w:rPr>
            </w:pPr>
            <w:r>
              <w:rPr>
                <w:rFonts w:hint="eastAsia" w:asciiTheme="majorEastAsia" w:hAnsiTheme="majorEastAsia" w:eastAsiaTheme="majorEastAsia" w:cstheme="majorEastAsia"/>
                <w:color w:val="auto"/>
                <w:szCs w:val="21"/>
                <w:highlight w:val="none"/>
                <w:lang w:val="en-US" w:eastAsia="zh-CN"/>
              </w:rPr>
              <w:t>2798336.68</w:t>
            </w:r>
          </w:p>
        </w:tc>
      </w:tr>
    </w:tbl>
    <w:p>
      <w:pPr>
        <w:keepNext w:val="0"/>
        <w:keepLines w:val="0"/>
        <w:pageBreakBefore w:val="0"/>
        <w:numPr>
          <w:ilvl w:val="0"/>
          <w:numId w:val="2"/>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采购需求（包括但不限于标的的名称、数量、简要技术需求或服务要求等）</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sz w:val="21"/>
          <w:szCs w:val="21"/>
        </w:rPr>
      </w:pPr>
      <w:r>
        <w:rPr>
          <w:rFonts w:hint="eastAsia" w:asciiTheme="majorEastAsia" w:hAnsiTheme="majorEastAsia" w:eastAsiaTheme="majorEastAsia" w:cstheme="majorEastAsia"/>
          <w:color w:val="auto"/>
          <w:szCs w:val="21"/>
          <w:highlight w:val="none"/>
          <w:lang w:val="en-US" w:eastAsia="zh-CN"/>
        </w:rPr>
        <w:t>禹州市交通运输局禹州市城乡交通运输一体化示范县建设项目（二次）</w:t>
      </w:r>
      <w:r>
        <w:rPr>
          <w:rFonts w:hint="eastAsia" w:ascii="宋体" w:hAnsi="宋体" w:eastAsia="宋体" w:cs="宋体"/>
          <w:color w:val="auto"/>
          <w:kern w:val="0"/>
          <w:sz w:val="21"/>
          <w:szCs w:val="21"/>
          <w:lang w:val="en-US" w:eastAsia="zh-CN" w:bidi="ar"/>
        </w:rPr>
        <w:t>，共划分一个标段（详见谈判文件）。</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sz w:val="21"/>
          <w:szCs w:val="21"/>
          <w:shd w:val="clear" w:color="auto" w:fill="FFFFFF"/>
        </w:rPr>
      </w:pPr>
      <w:r>
        <w:rPr>
          <w:rFonts w:hint="eastAsia" w:ascii="宋体" w:hAnsi="宋体" w:eastAsia="宋体" w:cs="宋体"/>
          <w:color w:val="auto"/>
          <w:kern w:val="0"/>
          <w:sz w:val="21"/>
          <w:szCs w:val="21"/>
          <w:lang w:val="en-US" w:eastAsia="zh-CN" w:bidi="ar"/>
        </w:rPr>
        <w:t>6.合同履行期限：签订合同后20日内完成</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7.本项目是否接受联合体投标：否</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8.是否接受进口产品：否</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9.是否专门面向中小企业：是</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二、申请人资格要求：</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1.满足《中华人民共和国政府采购法》第二十二条规定。</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2.落实政府采购政策满足的资格要求：</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本项目专门面向中、小、微型企业采购。</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3.本项目的特定资格要求</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1）供应商具备公路工程施工总承包或市政公用工程施工总承包叁级及以上资质，拟派项目经理须具备相关专业二级及以上建造师资格证书且具备有效的安全生产考核合格证书（B类）。</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b w:val="0"/>
          <w:bCs w:val="0"/>
          <w:color w:val="auto"/>
          <w:kern w:val="0"/>
          <w:sz w:val="21"/>
          <w:szCs w:val="21"/>
          <w:lang w:val="en-US" w:eastAsia="zh-CN" w:bidi="ar"/>
        </w:rPr>
      </w:pPr>
      <w:r>
        <w:rPr>
          <w:rFonts w:hint="eastAsia" w:ascii="宋体" w:hAnsi="宋体" w:eastAsia="宋体" w:cs="宋体"/>
          <w:b w:val="0"/>
          <w:bCs w:val="0"/>
          <w:color w:val="auto"/>
          <w:kern w:val="0"/>
          <w:sz w:val="21"/>
          <w:szCs w:val="21"/>
          <w:lang w:val="en-US" w:eastAsia="zh-CN" w:bidi="ar"/>
        </w:rPr>
        <w:t>2）拟派项目经理未担任其他在施建设工程项目的项目负责人。</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三、获取采购文件</w:t>
      </w:r>
    </w:p>
    <w:p>
      <w:pPr>
        <w:keepNext w:val="0"/>
        <w:keepLines w:val="0"/>
        <w:pageBreakBefore w:val="0"/>
        <w:numPr>
          <w:ilvl w:val="0"/>
          <w:numId w:val="0"/>
        </w:numPr>
        <w:kinsoku/>
        <w:wordWrap/>
        <w:overflowPunct/>
        <w:topLinePunct w:val="0"/>
        <w:autoSpaceDE/>
        <w:autoSpaceDN/>
        <w:bidi w:val="0"/>
        <w:adjustRightInd/>
        <w:snapToGrid/>
        <w:spacing w:line="480" w:lineRule="exact"/>
        <w:ind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1.时间：2024年06月07日至2024年06月14日，每天上午00:00至12:00，下午12:01至23:59（北京时间，法定节假日除外。）</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2.地点：谈判响应截止时间前登录《全国公共资源交易平台（河南省·许昌市）》“投标人/供应商登录”入口（http://ggzy.xuchang.gov.cn:8088/ggzy/）自行免费下载</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3.方式：网上自行下载</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4.售价：0元</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四、响应文件提交</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1.时间：2024年06月14日08时30分（北京时间）</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2.地点：本项目采用网上响应，请符合响应条件的供应商使用CA数字证书登录《全国公共资源交易平台（河南省.许昌市）》加密上传响应文件。</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sz w:val="21"/>
          <w:szCs w:val="21"/>
          <w:lang w:eastAsia="zh-CN"/>
        </w:rPr>
        <w:t>五、</w:t>
      </w:r>
      <w:r>
        <w:rPr>
          <w:rFonts w:hint="eastAsia" w:ascii="宋体" w:hAnsi="宋体" w:eastAsia="宋体" w:cs="宋体"/>
          <w:b/>
          <w:bCs/>
          <w:color w:val="auto"/>
          <w:kern w:val="0"/>
          <w:sz w:val="21"/>
          <w:szCs w:val="21"/>
          <w:lang w:val="en-US" w:eastAsia="zh-CN" w:bidi="ar"/>
        </w:rPr>
        <w:t>响应文件开启</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1.时间：2024年06月14日08时30分（北京时间）</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sz w:val="21"/>
          <w:szCs w:val="21"/>
        </w:rPr>
      </w:pPr>
      <w:r>
        <w:rPr>
          <w:rFonts w:hint="eastAsia" w:ascii="宋体" w:hAnsi="宋体" w:eastAsia="宋体" w:cs="宋体"/>
          <w:color w:val="auto"/>
          <w:kern w:val="0"/>
          <w:sz w:val="21"/>
          <w:szCs w:val="21"/>
          <w:lang w:val="en-US" w:eastAsia="zh-CN" w:bidi="ar"/>
        </w:rPr>
        <w:t>2.地点：</w:t>
      </w:r>
      <w:r>
        <w:rPr>
          <w:rFonts w:hint="eastAsia" w:ascii="宋体" w:hAnsi="宋体" w:eastAsia="宋体" w:cs="宋体"/>
          <w:color w:val="auto"/>
          <w:sz w:val="21"/>
          <w:szCs w:val="21"/>
        </w:rPr>
        <w:t>本项目采用“不见面”网上开启方式，请响应供应商使用CA数字证书登录全国公共资源交易平台（河南省.许昌市）——进入公共资源交易系统（http://ggzy.xuchang.gov.cn:8088/ggzy/）——点击“项目信息——项目名称”——在系统操作导航栏点击“开标——不见面开标大厅”，在规定的开启时间内进行解密开启。</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六、发布公告的媒介及招标公告期限</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本次招标公告在《河南省政府采购网》《许昌市政府采购网》《全国公共资源交易平台（河南省·许昌市）》上发布。招标公告期限为三个工作日。</w:t>
      </w:r>
    </w:p>
    <w:p>
      <w:pPr>
        <w:keepNext w:val="0"/>
        <w:keepLines w:val="0"/>
        <w:pageBreakBefore w:val="0"/>
        <w:numPr>
          <w:ilvl w:val="0"/>
          <w:numId w:val="0"/>
        </w:numPr>
        <w:kinsoku/>
        <w:wordWrap/>
        <w:overflowPunct/>
        <w:topLinePunct w:val="0"/>
        <w:autoSpaceDE/>
        <w:autoSpaceDN/>
        <w:bidi w:val="0"/>
        <w:adjustRightInd/>
        <w:snapToGrid/>
        <w:spacing w:line="480" w:lineRule="exac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七、其他补充事宜</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1.监督单位：禹州市政府采购监督管理办公室</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2.电话：0374-8112523</w:t>
      </w:r>
    </w:p>
    <w:p>
      <w:pPr>
        <w:keepNext w:val="0"/>
        <w:keepLines w:val="0"/>
        <w:pageBreakBefore w:val="0"/>
        <w:numPr>
          <w:ilvl w:val="0"/>
          <w:numId w:val="0"/>
        </w:numPr>
        <w:kinsoku/>
        <w:wordWrap/>
        <w:overflowPunct/>
        <w:topLinePunct w:val="0"/>
        <w:autoSpaceDE/>
        <w:autoSpaceDN/>
        <w:bidi w:val="0"/>
        <w:adjustRightInd/>
        <w:snapToGrid/>
        <w:spacing w:line="480" w:lineRule="exact"/>
        <w:ind w:leftChars="0" w:firstLine="420" w:firstLineChars="200"/>
        <w:textAlignment w:val="auto"/>
        <w:rPr>
          <w:rFonts w:hint="eastAsia"/>
          <w:color w:val="auto"/>
          <w:lang w:val="en-US" w:eastAsia="zh-CN"/>
        </w:rPr>
      </w:pPr>
      <w:r>
        <w:rPr>
          <w:rFonts w:hint="eastAsia" w:ascii="宋体" w:hAnsi="宋体" w:eastAsia="宋体" w:cs="宋体"/>
          <w:color w:val="auto"/>
          <w:kern w:val="0"/>
          <w:sz w:val="21"/>
          <w:szCs w:val="21"/>
          <w:lang w:val="en-US" w:eastAsia="zh-CN" w:bidi="ar"/>
        </w:rPr>
        <w:t xml:space="preserve">3.项目编号以本谈判文件中的采购编号为准，采购编号：YZCG-DLT2024028-1 </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textAlignment w:val="auto"/>
        <w:rPr>
          <w:rFonts w:hint="eastAsia" w:ascii="宋体" w:hAnsi="宋体" w:eastAsia="宋体" w:cs="宋体"/>
          <w:b/>
          <w:bCs/>
          <w:color w:val="auto"/>
          <w:kern w:val="0"/>
          <w:sz w:val="21"/>
          <w:szCs w:val="21"/>
          <w:lang w:val="en-US" w:eastAsia="zh-CN" w:bidi="ar"/>
        </w:rPr>
      </w:pPr>
      <w:r>
        <w:rPr>
          <w:rFonts w:hint="eastAsia" w:ascii="宋体" w:hAnsi="宋体" w:eastAsia="宋体" w:cs="宋体"/>
          <w:b/>
          <w:bCs/>
          <w:color w:val="auto"/>
          <w:kern w:val="0"/>
          <w:sz w:val="21"/>
          <w:szCs w:val="21"/>
          <w:lang w:val="en-US" w:eastAsia="zh-CN" w:bidi="ar"/>
        </w:rPr>
        <w:t>八、凡对本次招标提出询问，请按照以下方式联系</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1.采购人信息</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名称：禹州市交通运输局</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地址：禹州市禹王大道121号</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联系人：王先生 </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联系方式：0374-8880661 </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2.采购代理机构信息</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名称：中科高盛咨询集团有限公司</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地址：郑州市商务内环龙湖大厦1709</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联系人：李春霞</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联系电话：0371-53626688</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3.项目联系方式</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联系人：李春霞</w:t>
      </w:r>
    </w:p>
    <w:p>
      <w:pPr>
        <w:keepNext w:val="0"/>
        <w:keepLines w:val="0"/>
        <w:pageBreakBefore w:val="0"/>
        <w:numPr>
          <w:ilvl w:val="0"/>
          <w:numId w:val="0"/>
        </w:numPr>
        <w:kinsoku/>
        <w:wordWrap/>
        <w:overflowPunct/>
        <w:topLinePunct w:val="0"/>
        <w:autoSpaceDE/>
        <w:autoSpaceDN/>
        <w:bidi w:val="0"/>
        <w:adjustRightInd/>
        <w:snapToGrid/>
        <w:spacing w:line="500" w:lineRule="exact"/>
        <w:ind w:leftChars="0" w:firstLine="420" w:firstLineChars="200"/>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联系电话：0371-53626688</w:t>
      </w:r>
    </w:p>
    <w:p>
      <w:pPr>
        <w:keepNext w:val="0"/>
        <w:keepLines w:val="0"/>
        <w:pageBreakBefore w:val="0"/>
        <w:numPr>
          <w:ilvl w:val="0"/>
          <w:numId w:val="0"/>
        </w:numPr>
        <w:kinsoku/>
        <w:wordWrap/>
        <w:overflowPunct/>
        <w:topLinePunct w:val="0"/>
        <w:autoSpaceDE/>
        <w:autoSpaceDN/>
        <w:bidi w:val="0"/>
        <w:adjustRightInd/>
        <w:snapToGrid/>
        <w:spacing w:line="540" w:lineRule="exact"/>
        <w:ind w:leftChars="0" w:firstLine="420" w:firstLineChars="200"/>
        <w:textAlignment w:val="auto"/>
        <w:rPr>
          <w:rFonts w:hint="eastAsia" w:ascii="宋体" w:hAnsi="宋体" w:eastAsia="宋体" w:cs="宋体"/>
          <w:color w:val="auto"/>
          <w:kern w:val="0"/>
          <w:sz w:val="21"/>
          <w:szCs w:val="21"/>
          <w:lang w:val="en-US" w:eastAsia="zh-CN" w:bidi="ar"/>
        </w:rPr>
      </w:pPr>
    </w:p>
    <w:p>
      <w:pPr>
        <w:numPr>
          <w:ilvl w:val="0"/>
          <w:numId w:val="0"/>
        </w:numPr>
        <w:ind w:leftChars="0" w:firstLine="420" w:firstLineChars="200"/>
        <w:rPr>
          <w:rFonts w:hint="eastAsia" w:ascii="宋体" w:hAnsi="宋体" w:eastAsia="宋体" w:cs="宋体"/>
          <w:color w:val="auto"/>
          <w:kern w:val="0"/>
          <w:sz w:val="21"/>
          <w:szCs w:val="21"/>
          <w:lang w:val="en-US" w:eastAsia="zh-CN" w:bidi="ar"/>
        </w:rPr>
      </w:pPr>
      <w:r>
        <w:rPr>
          <w:rFonts w:hint="eastAsia" w:ascii="宋体" w:hAnsi="宋体" w:eastAsia="宋体" w:cs="宋体"/>
          <w:color w:val="auto"/>
          <w:sz w:val="21"/>
          <w:szCs w:val="21"/>
          <w:shd w:val="clear" w:color="auto" w:fill="FFFFFF"/>
          <w:lang w:val="en-US" w:eastAsia="zh-CN"/>
        </w:rPr>
        <w:t xml:space="preserve"> </w:t>
      </w:r>
    </w:p>
    <w:sectPr>
      <w:footerReference r:id="rId3" w:type="default"/>
      <w:pgSz w:w="11906" w:h="16838"/>
      <w:pgMar w:top="1361" w:right="1417" w:bottom="1361"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0"/>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2D61F96"/>
    <w:multiLevelType w:val="singleLevel"/>
    <w:tmpl w:val="F2D61F96"/>
    <w:lvl w:ilvl="0" w:tentative="0">
      <w:start w:val="5"/>
      <w:numFmt w:val="decimal"/>
      <w:lvlText w:val="%1."/>
      <w:lvlJc w:val="left"/>
      <w:pPr>
        <w:tabs>
          <w:tab w:val="left" w:pos="312"/>
        </w:tabs>
      </w:pPr>
    </w:lvl>
  </w:abstractNum>
  <w:abstractNum w:abstractNumId="1">
    <w:nsid w:val="128F1B65"/>
    <w:multiLevelType w:val="singleLevel"/>
    <w:tmpl w:val="128F1B65"/>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JhZmZmNzIzN2U0NDdjNGYyMDVjOWE5NTljYjJhNDkifQ=="/>
    <w:docVar w:name="KSO_WPS_MARK_KEY" w:val="917414b9-9417-40a3-860f-c6163a800cdc"/>
  </w:docVars>
  <w:rsids>
    <w:rsidRoot w:val="6FC14EB8"/>
    <w:rsid w:val="00245594"/>
    <w:rsid w:val="025D7B9F"/>
    <w:rsid w:val="07E32A71"/>
    <w:rsid w:val="0A726A80"/>
    <w:rsid w:val="0B5A630E"/>
    <w:rsid w:val="0BB41520"/>
    <w:rsid w:val="0C156F33"/>
    <w:rsid w:val="0E820056"/>
    <w:rsid w:val="10ED552F"/>
    <w:rsid w:val="118C09E6"/>
    <w:rsid w:val="12BB0F72"/>
    <w:rsid w:val="12E8234F"/>
    <w:rsid w:val="13DB29B0"/>
    <w:rsid w:val="141C190D"/>
    <w:rsid w:val="154B70CF"/>
    <w:rsid w:val="15C42831"/>
    <w:rsid w:val="15E914C1"/>
    <w:rsid w:val="16016036"/>
    <w:rsid w:val="1687397F"/>
    <w:rsid w:val="169C6ED3"/>
    <w:rsid w:val="17086943"/>
    <w:rsid w:val="18592C36"/>
    <w:rsid w:val="1942199F"/>
    <w:rsid w:val="19501E5D"/>
    <w:rsid w:val="1BA62EAA"/>
    <w:rsid w:val="20472039"/>
    <w:rsid w:val="20CC5161"/>
    <w:rsid w:val="20F20908"/>
    <w:rsid w:val="21166C0C"/>
    <w:rsid w:val="224B0307"/>
    <w:rsid w:val="22A243CB"/>
    <w:rsid w:val="241E09A8"/>
    <w:rsid w:val="250749E2"/>
    <w:rsid w:val="27DD40F7"/>
    <w:rsid w:val="292814F0"/>
    <w:rsid w:val="29A547A1"/>
    <w:rsid w:val="2D4A7B39"/>
    <w:rsid w:val="2E86384E"/>
    <w:rsid w:val="2FC057B1"/>
    <w:rsid w:val="30425F92"/>
    <w:rsid w:val="31466869"/>
    <w:rsid w:val="319F2957"/>
    <w:rsid w:val="33072028"/>
    <w:rsid w:val="35DD0D5A"/>
    <w:rsid w:val="362C0724"/>
    <w:rsid w:val="37D019D7"/>
    <w:rsid w:val="39F470E1"/>
    <w:rsid w:val="3A98567B"/>
    <w:rsid w:val="3AD969A0"/>
    <w:rsid w:val="3B0C0BE2"/>
    <w:rsid w:val="3B8059A2"/>
    <w:rsid w:val="3D1D5029"/>
    <w:rsid w:val="40974407"/>
    <w:rsid w:val="4570109D"/>
    <w:rsid w:val="45F619F9"/>
    <w:rsid w:val="48C22822"/>
    <w:rsid w:val="4914713C"/>
    <w:rsid w:val="49B96F3B"/>
    <w:rsid w:val="4A3414FD"/>
    <w:rsid w:val="4A9E677E"/>
    <w:rsid w:val="4C3F23DE"/>
    <w:rsid w:val="4C7A2889"/>
    <w:rsid w:val="4CB46925"/>
    <w:rsid w:val="4CEA620B"/>
    <w:rsid w:val="4D185297"/>
    <w:rsid w:val="4D8A7F66"/>
    <w:rsid w:val="511C3FE5"/>
    <w:rsid w:val="517175A3"/>
    <w:rsid w:val="51A90A23"/>
    <w:rsid w:val="53C42ED5"/>
    <w:rsid w:val="54521934"/>
    <w:rsid w:val="56996C30"/>
    <w:rsid w:val="5A0F3B32"/>
    <w:rsid w:val="5C720094"/>
    <w:rsid w:val="5CD31049"/>
    <w:rsid w:val="5DA24229"/>
    <w:rsid w:val="617179D2"/>
    <w:rsid w:val="61D64A33"/>
    <w:rsid w:val="6540265F"/>
    <w:rsid w:val="66121F2A"/>
    <w:rsid w:val="6A803D01"/>
    <w:rsid w:val="6BCE6D4B"/>
    <w:rsid w:val="6D4D0390"/>
    <w:rsid w:val="6DBB3B60"/>
    <w:rsid w:val="6E7521EF"/>
    <w:rsid w:val="6FC14EB8"/>
    <w:rsid w:val="709D1CA5"/>
    <w:rsid w:val="70E433CD"/>
    <w:rsid w:val="71475D30"/>
    <w:rsid w:val="72607E86"/>
    <w:rsid w:val="746E4C70"/>
    <w:rsid w:val="74756EF0"/>
    <w:rsid w:val="75F941A5"/>
    <w:rsid w:val="76787A26"/>
    <w:rsid w:val="76EE28B0"/>
    <w:rsid w:val="77040325"/>
    <w:rsid w:val="79975481"/>
    <w:rsid w:val="7CCF6CE0"/>
    <w:rsid w:val="7D330940"/>
    <w:rsid w:val="7FD027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8">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First Indent"/>
    <w:basedOn w:val="3"/>
    <w:next w:val="5"/>
    <w:qFormat/>
    <w:uiPriority w:val="0"/>
    <w:pPr>
      <w:ind w:firstLine="420" w:firstLineChars="100"/>
    </w:pPr>
    <w:rPr>
      <w:rFonts w:ascii="宋体" w:hAnsi="Times New Roman" w:eastAsia="宋体" w:cs="Times New Roman"/>
      <w:kern w:val="0"/>
      <w:sz w:val="34"/>
      <w:szCs w:val="20"/>
    </w:rPr>
  </w:style>
  <w:style w:type="paragraph" w:styleId="3">
    <w:name w:val="Body Text"/>
    <w:basedOn w:val="1"/>
    <w:next w:val="4"/>
    <w:unhideWhenUsed/>
    <w:qFormat/>
    <w:uiPriority w:val="99"/>
    <w:pPr>
      <w:spacing w:after="120"/>
    </w:pPr>
  </w:style>
  <w:style w:type="paragraph" w:styleId="4">
    <w:name w:val="Body Text 2"/>
    <w:basedOn w:val="1"/>
    <w:qFormat/>
    <w:uiPriority w:val="0"/>
    <w:pPr>
      <w:spacing w:after="120" w:line="480" w:lineRule="auto"/>
    </w:pPr>
  </w:style>
  <w:style w:type="paragraph" w:styleId="5">
    <w:name w:val="Body Text First Indent 2"/>
    <w:basedOn w:val="6"/>
    <w:next w:val="1"/>
    <w:qFormat/>
    <w:uiPriority w:val="0"/>
    <w:pPr>
      <w:snapToGrid w:val="0"/>
      <w:spacing w:beforeAutospacing="1" w:afterAutospacing="1" w:line="360" w:lineRule="auto"/>
      <w:ind w:left="480" w:firstLine="562" w:firstLineChars="200"/>
    </w:pPr>
    <w:rPr>
      <w:rFonts w:hint="eastAsia" w:ascii="仿宋_GB2312" w:hAnsi="仿宋_GB2312" w:cs="Times New Roman"/>
      <w:szCs w:val="30"/>
      <w:lang w:eastAsia="en-US"/>
    </w:rPr>
  </w:style>
  <w:style w:type="paragraph" w:styleId="6">
    <w:name w:val="Body Text Indent"/>
    <w:basedOn w:val="1"/>
    <w:next w:val="7"/>
    <w:qFormat/>
    <w:uiPriority w:val="0"/>
    <w:pPr>
      <w:adjustRightInd w:val="0"/>
      <w:spacing w:after="120" w:line="360" w:lineRule="atLeast"/>
      <w:ind w:left="420" w:leftChars="200"/>
      <w:jc w:val="left"/>
      <w:textAlignment w:val="baseline"/>
    </w:pPr>
    <w:rPr>
      <w:kern w:val="0"/>
      <w:sz w:val="24"/>
      <w:szCs w:val="20"/>
    </w:rPr>
  </w:style>
  <w:style w:type="paragraph" w:styleId="7">
    <w:name w:val="envelope return"/>
    <w:basedOn w:val="1"/>
    <w:unhideWhenUsed/>
    <w:qFormat/>
    <w:uiPriority w:val="99"/>
    <w:pPr>
      <w:snapToGrid w:val="0"/>
    </w:pPr>
    <w:rPr>
      <w:rFonts w:ascii="Arial" w:hAnsi="Arial"/>
    </w:rPr>
  </w:style>
  <w:style w:type="paragraph" w:styleId="9">
    <w:name w:val="Normal Indent"/>
    <w:basedOn w:val="1"/>
    <w:qFormat/>
    <w:uiPriority w:val="0"/>
    <w:pPr>
      <w:ind w:firstLine="425"/>
    </w:pPr>
    <w:rPr>
      <w:rFonts w:ascii="Times New Roman" w:hAnsi="Times New Roman" w:eastAsia="宋体" w:cs="Times New Roman"/>
      <w:szCs w:val="20"/>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Normal (Web)"/>
    <w:basedOn w:val="1"/>
    <w:qFormat/>
    <w:uiPriority w:val="0"/>
    <w:rPr>
      <w:sz w:val="24"/>
    </w:rPr>
  </w:style>
  <w:style w:type="character" w:styleId="15">
    <w:name w:val="FollowedHyperlink"/>
    <w:basedOn w:val="14"/>
    <w:qFormat/>
    <w:uiPriority w:val="0"/>
    <w:rPr>
      <w:color w:val="000000"/>
      <w:u w:val="none"/>
    </w:rPr>
  </w:style>
  <w:style w:type="character" w:styleId="16">
    <w:name w:val="Emphasis"/>
    <w:basedOn w:val="14"/>
    <w:qFormat/>
    <w:uiPriority w:val="0"/>
  </w:style>
  <w:style w:type="character" w:styleId="17">
    <w:name w:val="Hyperlink"/>
    <w:basedOn w:val="14"/>
    <w:qFormat/>
    <w:uiPriority w:val="0"/>
    <w:rPr>
      <w:color w:val="0000FF"/>
      <w:u w:val="single"/>
    </w:rPr>
  </w:style>
  <w:style w:type="paragraph" w:customStyle="1" w:styleId="18">
    <w:name w:val="style4"/>
    <w:basedOn w:val="1"/>
    <w:next w:val="19"/>
    <w:qFormat/>
    <w:uiPriority w:val="0"/>
    <w:pPr>
      <w:widowControl/>
      <w:spacing w:before="280" w:after="280"/>
    </w:pPr>
    <w:rPr>
      <w:rFonts w:ascii="宋体" w:hAnsi="Times New Roman" w:eastAsia="宋体" w:cs="Times New Roman"/>
      <w:sz w:val="18"/>
    </w:rPr>
  </w:style>
  <w:style w:type="paragraph" w:customStyle="1" w:styleId="19">
    <w:name w:val="2"/>
    <w:next w:val="1"/>
    <w:qFormat/>
    <w:uiPriority w:val="0"/>
    <w:pPr>
      <w:widowControl w:val="0"/>
      <w:jc w:val="both"/>
    </w:pPr>
    <w:rPr>
      <w:rFonts w:ascii="Times New Roman" w:hAnsi="Times New Roman" w:eastAsia="宋体" w:cs="Times New Roman"/>
      <w:sz w:val="21"/>
      <w:szCs w:val="22"/>
      <w:lang w:val="en-US" w:eastAsia="zh-CN" w:bidi="ar-SA"/>
    </w:rPr>
  </w:style>
  <w:style w:type="character" w:customStyle="1" w:styleId="20">
    <w:name w:val="green"/>
    <w:basedOn w:val="14"/>
    <w:qFormat/>
    <w:uiPriority w:val="0"/>
    <w:rPr>
      <w:color w:val="66AE00"/>
      <w:sz w:val="18"/>
      <w:szCs w:val="18"/>
    </w:rPr>
  </w:style>
  <w:style w:type="character" w:customStyle="1" w:styleId="21">
    <w:name w:val="red"/>
    <w:basedOn w:val="14"/>
    <w:qFormat/>
    <w:uiPriority w:val="0"/>
    <w:rPr>
      <w:color w:val="FF0000"/>
      <w:sz w:val="18"/>
      <w:szCs w:val="18"/>
    </w:rPr>
  </w:style>
  <w:style w:type="character" w:customStyle="1" w:styleId="22">
    <w:name w:val="red1"/>
    <w:basedOn w:val="14"/>
    <w:qFormat/>
    <w:uiPriority w:val="0"/>
    <w:rPr>
      <w:color w:val="66AE00"/>
      <w:sz w:val="18"/>
      <w:szCs w:val="18"/>
    </w:rPr>
  </w:style>
  <w:style w:type="character" w:customStyle="1" w:styleId="23">
    <w:name w:val="red2"/>
    <w:basedOn w:val="14"/>
    <w:qFormat/>
    <w:uiPriority w:val="0"/>
    <w:rPr>
      <w:color w:val="CC0000"/>
    </w:rPr>
  </w:style>
  <w:style w:type="character" w:customStyle="1" w:styleId="24">
    <w:name w:val="red3"/>
    <w:basedOn w:val="14"/>
    <w:qFormat/>
    <w:uiPriority w:val="0"/>
    <w:rPr>
      <w:color w:val="FF0000"/>
    </w:rPr>
  </w:style>
  <w:style w:type="character" w:customStyle="1" w:styleId="25">
    <w:name w:val="blue"/>
    <w:basedOn w:val="14"/>
    <w:qFormat/>
    <w:uiPriority w:val="0"/>
    <w:rPr>
      <w:color w:val="0371C6"/>
      <w:sz w:val="21"/>
      <w:szCs w:val="21"/>
    </w:rPr>
  </w:style>
  <w:style w:type="character" w:customStyle="1" w:styleId="26">
    <w:name w:val="hover25"/>
    <w:basedOn w:val="14"/>
    <w:qFormat/>
    <w:uiPriority w:val="0"/>
  </w:style>
  <w:style w:type="character" w:customStyle="1" w:styleId="27">
    <w:name w:val="right"/>
    <w:basedOn w:val="14"/>
    <w:qFormat/>
    <w:uiPriority w:val="0"/>
    <w:rPr>
      <w:color w:val="999999"/>
      <w:sz w:val="18"/>
      <w:szCs w:val="18"/>
    </w:rPr>
  </w:style>
  <w:style w:type="character" w:customStyle="1" w:styleId="28">
    <w:name w:val="gb-jt"/>
    <w:basedOn w:val="14"/>
    <w:qFormat/>
    <w:uiPriority w:val="0"/>
  </w:style>
  <w:style w:type="character" w:customStyle="1" w:styleId="29">
    <w:name w:val="active4"/>
    <w:basedOn w:val="14"/>
    <w:qFormat/>
    <w:uiPriority w:val="0"/>
    <w:rPr>
      <w:color w:val="FFFFFF"/>
      <w:shd w:val="clear" w:fill="2B7AFC"/>
    </w:rPr>
  </w:style>
  <w:style w:type="character" w:customStyle="1" w:styleId="30">
    <w:name w:val="green1"/>
    <w:basedOn w:val="14"/>
    <w:qFormat/>
    <w:uiPriority w:val="0"/>
    <w:rPr>
      <w:color w:val="66AE00"/>
      <w:sz w:val="18"/>
      <w:szCs w:val="18"/>
    </w:rPr>
  </w:style>
  <w:style w:type="character" w:customStyle="1" w:styleId="31">
    <w:name w:val="hover"/>
    <w:basedOn w:val="1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1298</Words>
  <Characters>1625</Characters>
  <Lines>0</Lines>
  <Paragraphs>0</Paragraphs>
  <TotalTime>5</TotalTime>
  <ScaleCrop>false</ScaleCrop>
  <LinksUpToDate>false</LinksUpToDate>
  <CharactersWithSpaces>1632</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2021-11-29T07:45:00Z</dcterms:created>
  <dc:creator>WPS_1591240706</dc:creator>
  <cp:lastModifiedBy>WPS_1591240706</cp:lastModifiedBy>
  <cp:lastPrinted>2024-06-06T07:48:26Z</cp:lastPrinted>
  <dcterms:modified xsi:type="dcterms:W3CDTF">2024-06-06T07:48:28Z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C788CC20A73748478DC27D06071A19E5</vt:lpwstr>
  </property>
</Properties>
</file>