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jc w:val="both"/>
        <w:rPr>
          <w:rFonts w:hint="eastAsia" w:asciiTheme="majorEastAsia" w:hAnsiTheme="majorEastAsia" w:eastAsiaTheme="majorEastAsia" w:cstheme="majorEastAsia"/>
          <w:b/>
          <w:bCs/>
          <w:color w:val="auto"/>
          <w:sz w:val="44"/>
          <w:szCs w:val="44"/>
          <w:lang w:eastAsia="zh-CN"/>
        </w:rPr>
      </w:pPr>
      <w:bookmarkStart w:id="10" w:name="_GoBack"/>
      <w:bookmarkEnd w:id="10"/>
      <w:r>
        <w:rPr>
          <w:rFonts w:hint="eastAsia" w:asciiTheme="majorEastAsia" w:hAnsiTheme="majorEastAsia" w:eastAsiaTheme="majorEastAsia" w:cstheme="majorEastAsia"/>
          <w:b/>
          <w:bCs/>
          <w:color w:val="auto"/>
          <w:sz w:val="44"/>
          <w:szCs w:val="44"/>
          <w:lang w:eastAsia="zh-CN"/>
        </w:rPr>
        <w:drawing>
          <wp:inline distT="0" distB="0" distL="114300" distR="114300">
            <wp:extent cx="5614035" cy="6617335"/>
            <wp:effectExtent l="0" t="0" r="5715" b="12065"/>
            <wp:docPr id="1" name="图片 1" descr="42346c09885083a2e323d5b9df30e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2346c09885083a2e323d5b9df30eb9"/>
                    <pic:cNvPicPr>
                      <a:picLocks noChangeAspect="1"/>
                    </pic:cNvPicPr>
                  </pic:nvPicPr>
                  <pic:blipFill>
                    <a:blip r:embed="rId5"/>
                    <a:stretch>
                      <a:fillRect/>
                    </a:stretch>
                  </pic:blipFill>
                  <pic:spPr>
                    <a:xfrm>
                      <a:off x="0" y="0"/>
                      <a:ext cx="5614035" cy="6617335"/>
                    </a:xfrm>
                    <a:prstGeom prst="rect">
                      <a:avLst/>
                    </a:prstGeom>
                  </pic:spPr>
                </pic:pic>
              </a:graphicData>
            </a:graphic>
          </wp:inline>
        </w:drawing>
      </w:r>
    </w:p>
    <w:p>
      <w:pPr>
        <w:rPr>
          <w:rFonts w:asciiTheme="majorEastAsia" w:hAnsiTheme="majorEastAsia" w:eastAsiaTheme="majorEastAsia" w:cstheme="majorEastAsia"/>
          <w:b/>
          <w:bCs/>
          <w:color w:val="auto"/>
          <w:sz w:val="36"/>
          <w:szCs w:val="36"/>
        </w:rPr>
      </w:pPr>
    </w:p>
    <w:p>
      <w:pPr>
        <w:pStyle w:val="2"/>
        <w:rPr>
          <w:rFonts w:asciiTheme="majorEastAsia" w:hAnsiTheme="majorEastAsia" w:eastAsiaTheme="majorEastAsia" w:cstheme="majorEastAsia"/>
          <w:b/>
          <w:bCs/>
          <w:color w:val="auto"/>
          <w:sz w:val="36"/>
          <w:szCs w:val="36"/>
        </w:rPr>
      </w:pPr>
    </w:p>
    <w:p>
      <w:pPr>
        <w:pStyle w:val="2"/>
        <w:rPr>
          <w:rFonts w:asciiTheme="majorEastAsia" w:hAnsiTheme="majorEastAsia" w:eastAsiaTheme="majorEastAsia" w:cstheme="majorEastAsia"/>
          <w:b/>
          <w:bCs/>
          <w:color w:val="auto"/>
          <w:sz w:val="36"/>
          <w:szCs w:val="36"/>
        </w:rPr>
      </w:pPr>
    </w:p>
    <w:p>
      <w:pPr>
        <w:pStyle w:val="2"/>
        <w:rPr>
          <w:rFonts w:asciiTheme="majorEastAsia" w:hAnsiTheme="majorEastAsia" w:eastAsiaTheme="majorEastAsia" w:cstheme="majorEastAsia"/>
          <w:b/>
          <w:bCs/>
          <w:color w:val="auto"/>
          <w:sz w:val="36"/>
          <w:szCs w:val="36"/>
        </w:rPr>
      </w:pPr>
    </w:p>
    <w:p>
      <w:pPr>
        <w:autoSpaceDE w:val="0"/>
        <w:autoSpaceDN w:val="0"/>
        <w:adjustRightInd w:val="0"/>
        <w:spacing w:line="700" w:lineRule="exact"/>
        <w:ind w:firstLine="551"/>
        <w:jc w:val="center"/>
        <w:rPr>
          <w:rFonts w:cs="宋体" w:asciiTheme="majorEastAsia" w:hAnsiTheme="majorEastAsia" w:eastAsiaTheme="majorEastAsia"/>
          <w:b/>
          <w:color w:val="auto"/>
          <w:kern w:val="0"/>
          <w:sz w:val="44"/>
          <w:szCs w:val="44"/>
        </w:rPr>
      </w:pPr>
      <w:r>
        <w:rPr>
          <w:rFonts w:hint="eastAsia" w:cs="宋体" w:asciiTheme="majorEastAsia" w:hAnsiTheme="majorEastAsia" w:eastAsiaTheme="majorEastAsia"/>
          <w:b/>
          <w:color w:val="auto"/>
          <w:kern w:val="0"/>
          <w:sz w:val="44"/>
          <w:szCs w:val="44"/>
        </w:rPr>
        <w:t>招标文件目录</w:t>
      </w:r>
    </w:p>
    <w:p>
      <w:pPr>
        <w:autoSpaceDE w:val="0"/>
        <w:autoSpaceDN w:val="0"/>
        <w:adjustRightInd w:val="0"/>
        <w:spacing w:line="700" w:lineRule="exact"/>
        <w:ind w:firstLine="551"/>
        <w:rPr>
          <w:rFonts w:asciiTheme="majorEastAsia" w:hAnsiTheme="majorEastAsia" w:eastAsiaTheme="majorEastAsia" w:cstheme="majorEastAsia"/>
          <w:b/>
          <w:bCs/>
          <w:color w:val="auto"/>
          <w:sz w:val="32"/>
          <w:szCs w:val="32"/>
          <w:lang w:val="zh-CN"/>
        </w:rPr>
      </w:pP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第一章 投标邀请</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第二章 项目需求</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第三章 </w:t>
      </w:r>
      <w:r>
        <w:rPr>
          <w:rFonts w:hint="eastAsia" w:asciiTheme="majorEastAsia" w:hAnsiTheme="majorEastAsia" w:eastAsiaTheme="majorEastAsia" w:cstheme="majorEastAsia"/>
          <w:b/>
          <w:color w:val="auto"/>
          <w:kern w:val="0"/>
          <w:sz w:val="30"/>
          <w:szCs w:val="30"/>
        </w:rPr>
        <w:t>投标人须知前附表</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第四章 </w:t>
      </w:r>
      <w:r>
        <w:rPr>
          <w:rFonts w:hint="eastAsia" w:asciiTheme="majorEastAsia" w:hAnsiTheme="majorEastAsia" w:eastAsiaTheme="majorEastAsia" w:cstheme="majorEastAsia"/>
          <w:b/>
          <w:color w:val="auto"/>
          <w:kern w:val="0"/>
          <w:sz w:val="30"/>
          <w:szCs w:val="30"/>
        </w:rPr>
        <w:t>投标人须知</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一、概念释义</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二、招标文件说明</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三、投标文件的编制</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四、投标文件的递交</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五、开标和评标</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color w:val="auto"/>
          <w:sz w:val="30"/>
          <w:szCs w:val="30"/>
          <w:lang w:val="zh-CN"/>
        </w:rPr>
        <w:t>六、定标和授予合同</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第五章 </w:t>
      </w:r>
      <w:r>
        <w:rPr>
          <w:rFonts w:hint="eastAsia" w:asciiTheme="majorEastAsia" w:hAnsiTheme="majorEastAsia" w:eastAsiaTheme="majorEastAsia" w:cstheme="majorEastAsia"/>
          <w:b/>
          <w:color w:val="auto"/>
          <w:kern w:val="0"/>
          <w:sz w:val="30"/>
          <w:szCs w:val="30"/>
        </w:rPr>
        <w:t>政府采购政策功能</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第六章 </w:t>
      </w:r>
      <w:r>
        <w:rPr>
          <w:rFonts w:hint="eastAsia" w:asciiTheme="majorEastAsia" w:hAnsiTheme="majorEastAsia" w:eastAsiaTheme="majorEastAsia" w:cstheme="majorEastAsia"/>
          <w:b/>
          <w:color w:val="auto"/>
          <w:kern w:val="0"/>
          <w:sz w:val="30"/>
          <w:szCs w:val="30"/>
        </w:rPr>
        <w:t>资格审查与评标</w:t>
      </w:r>
    </w:p>
    <w:p>
      <w:pPr>
        <w:autoSpaceDE w:val="0"/>
        <w:autoSpaceDN w:val="0"/>
        <w:adjustRightInd w:val="0"/>
        <w:spacing w:line="700" w:lineRule="exact"/>
        <w:ind w:firstLine="551"/>
        <w:outlineLvl w:val="0"/>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第七章 </w:t>
      </w:r>
      <w:r>
        <w:rPr>
          <w:rFonts w:hint="eastAsia" w:asciiTheme="majorEastAsia" w:hAnsiTheme="majorEastAsia" w:eastAsiaTheme="majorEastAsia" w:cstheme="majorEastAsia"/>
          <w:b/>
          <w:color w:val="auto"/>
          <w:kern w:val="0"/>
          <w:sz w:val="30"/>
          <w:szCs w:val="30"/>
        </w:rPr>
        <w:t>拟签订的合同文本</w:t>
      </w:r>
    </w:p>
    <w:p>
      <w:pPr>
        <w:autoSpaceDE w:val="0"/>
        <w:autoSpaceDN w:val="0"/>
        <w:adjustRightInd w:val="0"/>
        <w:spacing w:line="700" w:lineRule="exact"/>
        <w:ind w:firstLine="551"/>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第八章 </w:t>
      </w:r>
      <w:r>
        <w:rPr>
          <w:rFonts w:hint="eastAsia" w:asciiTheme="majorEastAsia" w:hAnsiTheme="majorEastAsia" w:eastAsiaTheme="majorEastAsia" w:cstheme="majorEastAsia"/>
          <w:b/>
          <w:color w:val="auto"/>
          <w:kern w:val="0"/>
          <w:sz w:val="30"/>
          <w:szCs w:val="30"/>
        </w:rPr>
        <w:t>投标文件有关格式</w:t>
      </w:r>
    </w:p>
    <w:p>
      <w:pPr>
        <w:widowControl/>
        <w:jc w:val="left"/>
        <w:rPr>
          <w:rFonts w:cs="宋体" w:asciiTheme="majorEastAsia" w:hAnsiTheme="majorEastAsia" w:eastAsiaTheme="majorEastAsia"/>
          <w:b/>
          <w:color w:val="auto"/>
          <w:kern w:val="0"/>
          <w:sz w:val="32"/>
          <w:szCs w:val="32"/>
        </w:rPr>
      </w:pPr>
    </w:p>
    <w:p>
      <w:pPr>
        <w:numPr>
          <w:ilvl w:val="0"/>
          <w:numId w:val="4"/>
        </w:numPr>
        <w:jc w:val="center"/>
        <w:rPr>
          <w:rFonts w:hint="eastAsia"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投标邀请</w:t>
      </w:r>
    </w:p>
    <w:p>
      <w:pPr>
        <w:pStyle w:val="22"/>
        <w:widowControl/>
        <w:shd w:val="clear" w:color="auto" w:fill="FFFFFF"/>
        <w:spacing w:line="360" w:lineRule="auto"/>
        <w:ind w:left="424" w:leftChars="202" w:firstLine="424" w:firstLineChars="202"/>
        <w:contextualSpacing/>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许昌市政府采购服务中心（以下简称采购中心）受</w:t>
      </w:r>
      <w:r>
        <w:rPr>
          <w:rFonts w:hint="eastAsia" w:ascii="宋体" w:hAnsi="宋体" w:eastAsia="宋体" w:cs="宋体"/>
          <w:color w:val="auto"/>
          <w:sz w:val="21"/>
          <w:szCs w:val="21"/>
          <w:shd w:val="clear" w:color="auto" w:fill="FFFFFF"/>
          <w:lang w:eastAsia="zh-CN"/>
        </w:rPr>
        <w:t>许昌市农业农村局</w:t>
      </w:r>
      <w:r>
        <w:rPr>
          <w:rFonts w:hint="eastAsia" w:ascii="宋体" w:hAnsi="宋体" w:eastAsia="宋体" w:cs="宋体"/>
          <w:color w:val="auto"/>
          <w:sz w:val="21"/>
          <w:szCs w:val="21"/>
          <w:shd w:val="clear" w:color="auto" w:fill="FFFFFF"/>
        </w:rPr>
        <w:t>的委托，对“</w:t>
      </w:r>
      <w:r>
        <w:rPr>
          <w:rFonts w:hint="eastAsia" w:ascii="宋体" w:hAnsi="宋体" w:eastAsia="宋体" w:cs="宋体"/>
          <w:color w:val="auto"/>
          <w:sz w:val="21"/>
          <w:szCs w:val="21"/>
          <w:shd w:val="clear" w:color="auto" w:fill="FFFFFF"/>
          <w:lang w:eastAsia="zh-CN"/>
        </w:rPr>
        <w:t>许昌市农业农村局</w:t>
      </w:r>
      <w:r>
        <w:rPr>
          <w:rFonts w:hint="eastAsia" w:ascii="宋体" w:hAnsi="宋体" w:eastAsia="宋体" w:cs="宋体"/>
          <w:color w:val="auto"/>
          <w:sz w:val="21"/>
          <w:szCs w:val="21"/>
          <w:shd w:val="clear" w:color="auto" w:fill="FFFFFF"/>
          <w:lang w:val="en-US" w:eastAsia="zh-CN"/>
        </w:rPr>
        <w:t>2024年度农产品质量安全监测抽检购买第三方服务项目</w:t>
      </w:r>
      <w:r>
        <w:rPr>
          <w:rFonts w:hint="eastAsia" w:ascii="宋体" w:hAnsi="宋体" w:eastAsia="宋体" w:cs="宋体"/>
          <w:color w:val="auto"/>
          <w:sz w:val="21"/>
          <w:szCs w:val="21"/>
          <w:shd w:val="clear" w:color="auto" w:fill="FFFFFF"/>
        </w:rPr>
        <w:t>(不见面开标)”的相关货物和服务进行国内公开招标。现邀请合格投标人前来投标。</w:t>
      </w:r>
    </w:p>
    <w:p>
      <w:pPr>
        <w:pStyle w:val="22"/>
        <w:widowControl/>
        <w:shd w:val="clear" w:color="auto" w:fill="FFFFFF"/>
        <w:spacing w:line="360" w:lineRule="auto"/>
        <w:ind w:firstLine="413" w:firstLineChars="196"/>
        <w:contextualSpacing/>
        <w:jc w:val="left"/>
        <w:rPr>
          <w:rFonts w:cs="黑体" w:asciiTheme="minorEastAsia" w:hAnsiTheme="minorEastAsia" w:eastAsiaTheme="minorEastAsia"/>
          <w:b/>
          <w:bCs/>
          <w:color w:val="auto"/>
          <w:sz w:val="21"/>
          <w:szCs w:val="21"/>
        </w:rPr>
      </w:pPr>
      <w:r>
        <w:rPr>
          <w:rFonts w:hint="eastAsia" w:cs="黑体" w:asciiTheme="minorEastAsia" w:hAnsiTheme="minorEastAsia" w:eastAsiaTheme="minorEastAsia"/>
          <w:b/>
          <w:bCs/>
          <w:color w:val="auto"/>
          <w:sz w:val="21"/>
          <w:szCs w:val="21"/>
          <w:shd w:val="clear" w:color="auto" w:fill="FFFFFF"/>
        </w:rPr>
        <w:t>一、项目编号：</w:t>
      </w:r>
      <w:r>
        <w:rPr>
          <w:rFonts w:hint="eastAsia" w:cs="仿宋_GB2312" w:asciiTheme="minorEastAsia" w:hAnsiTheme="minorEastAsia" w:eastAsiaTheme="minorEastAsia"/>
          <w:color w:val="auto"/>
          <w:sz w:val="21"/>
          <w:szCs w:val="21"/>
          <w:shd w:val="clear" w:color="auto" w:fill="FFFFFF"/>
        </w:rPr>
        <w:t>ZFCG-G202</w:t>
      </w:r>
      <w:r>
        <w:rPr>
          <w:rFonts w:hint="eastAsia" w:cs="仿宋_GB2312" w:asciiTheme="minorEastAsia" w:hAnsiTheme="minorEastAsia" w:eastAsiaTheme="minorEastAsia"/>
          <w:color w:val="auto"/>
          <w:sz w:val="21"/>
          <w:szCs w:val="21"/>
          <w:shd w:val="clear" w:color="auto" w:fill="FFFFFF"/>
          <w:lang w:val="en-US" w:eastAsia="zh-CN"/>
        </w:rPr>
        <w:t>4023</w:t>
      </w:r>
      <w:r>
        <w:rPr>
          <w:rFonts w:hint="eastAsia" w:cs="仿宋_GB2312" w:asciiTheme="minorEastAsia" w:hAnsiTheme="minorEastAsia" w:eastAsiaTheme="minorEastAsia"/>
          <w:color w:val="auto"/>
          <w:sz w:val="21"/>
          <w:szCs w:val="21"/>
          <w:shd w:val="clear" w:color="auto" w:fill="FFFFFF"/>
        </w:rPr>
        <w:t>号</w:t>
      </w:r>
    </w:p>
    <w:p>
      <w:pPr>
        <w:pStyle w:val="22"/>
        <w:widowControl/>
        <w:shd w:val="clear" w:color="auto" w:fill="FFFFFF"/>
        <w:spacing w:line="360" w:lineRule="auto"/>
        <w:ind w:firstLine="420"/>
        <w:contextualSpacing/>
        <w:jc w:val="left"/>
        <w:rPr>
          <w:rFonts w:cs="仿宋_GB2312" w:asciiTheme="minorEastAsia" w:hAnsiTheme="minorEastAsia" w:eastAsiaTheme="minorEastAsia"/>
          <w:b/>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二、项目名称：</w:t>
      </w:r>
      <w:r>
        <w:rPr>
          <w:rFonts w:hint="eastAsia" w:ascii="宋体" w:hAnsi="宋体" w:eastAsia="宋体" w:cs="宋体"/>
          <w:color w:val="auto"/>
          <w:sz w:val="21"/>
          <w:szCs w:val="21"/>
          <w:shd w:val="clear" w:color="auto" w:fill="FFFFFF"/>
          <w:lang w:eastAsia="zh-CN"/>
        </w:rPr>
        <w:t>许昌市农业农村局</w:t>
      </w:r>
      <w:r>
        <w:rPr>
          <w:rFonts w:hint="eastAsia" w:ascii="宋体" w:hAnsi="宋体" w:eastAsia="宋体" w:cs="宋体"/>
          <w:color w:val="auto"/>
          <w:sz w:val="21"/>
          <w:szCs w:val="21"/>
          <w:shd w:val="clear" w:color="auto" w:fill="FFFFFF"/>
          <w:lang w:val="en-US" w:eastAsia="zh-CN"/>
        </w:rPr>
        <w:t>2024年度农产品质量安全监测抽检购买第三方服务项目</w:t>
      </w:r>
      <w:r>
        <w:rPr>
          <w:rFonts w:hint="eastAsia" w:cs="仿宋_GB2312" w:asciiTheme="minorEastAsia" w:hAnsiTheme="minorEastAsia" w:eastAsiaTheme="minorEastAsia"/>
          <w:color w:val="auto"/>
          <w:sz w:val="21"/>
          <w:szCs w:val="21"/>
          <w:shd w:val="clear" w:color="auto" w:fill="FFFFFF"/>
        </w:rPr>
        <w:t>(不见面开标)</w:t>
      </w:r>
    </w:p>
    <w:p>
      <w:pPr>
        <w:pStyle w:val="22"/>
        <w:widowControl/>
        <w:shd w:val="clear" w:color="auto" w:fill="FFFFFF"/>
        <w:spacing w:line="360" w:lineRule="auto"/>
        <w:ind w:firstLine="420"/>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三、采购方式：</w:t>
      </w:r>
      <w:r>
        <w:rPr>
          <w:rFonts w:hint="eastAsia" w:cs="仿宋_GB2312" w:asciiTheme="minorEastAsia" w:hAnsiTheme="minorEastAsia" w:eastAsiaTheme="minorEastAsia"/>
          <w:color w:val="auto"/>
          <w:sz w:val="21"/>
          <w:szCs w:val="21"/>
          <w:shd w:val="clear" w:color="auto" w:fill="FFFFFF"/>
        </w:rPr>
        <w:t>公开招标</w:t>
      </w:r>
    </w:p>
    <w:p>
      <w:pPr>
        <w:pStyle w:val="22"/>
        <w:widowControl/>
        <w:shd w:val="clear" w:color="auto" w:fill="FFFFFF"/>
        <w:spacing w:line="360" w:lineRule="auto"/>
        <w:ind w:firstLine="420"/>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四、项目属性：</w:t>
      </w:r>
      <w:r>
        <w:rPr>
          <w:rFonts w:hint="eastAsia" w:cs="仿宋_GB2312" w:asciiTheme="minorEastAsia" w:hAnsiTheme="minorEastAsia" w:eastAsiaTheme="minorEastAsia"/>
          <w:color w:val="auto"/>
          <w:sz w:val="21"/>
          <w:szCs w:val="21"/>
          <w:shd w:val="clear" w:color="auto" w:fill="FFFFFF"/>
        </w:rPr>
        <w:t>服务</w:t>
      </w:r>
    </w:p>
    <w:p>
      <w:pPr>
        <w:pStyle w:val="22"/>
        <w:widowControl/>
        <w:shd w:val="clear" w:color="auto" w:fill="FFFFFF"/>
        <w:spacing w:line="360" w:lineRule="auto"/>
        <w:ind w:firstLine="420"/>
        <w:contextualSpacing/>
        <w:jc w:val="left"/>
        <w:rPr>
          <w:rFonts w:cs="仿宋_GB2312" w:asciiTheme="minorEastAsia" w:hAnsiTheme="minorEastAsia" w:eastAsiaTheme="minorEastAsia"/>
          <w:b/>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五、招标内容</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项目主要内容、数量及</w:t>
      </w:r>
      <w:r>
        <w:rPr>
          <w:rFonts w:hint="eastAsia" w:ascii="宋体" w:hAnsi="宋体" w:eastAsia="宋体" w:cs="宋体"/>
          <w:color w:val="auto"/>
          <w:sz w:val="21"/>
          <w:szCs w:val="21"/>
          <w:shd w:val="clear" w:color="auto" w:fill="FFFFFF"/>
          <w:lang w:val="en-US" w:eastAsia="zh-CN"/>
        </w:rPr>
        <w:t>要求：承担许昌市农业农村局2024年度农产品质量安全监测抽检2510批次任务，A包种植业产品1750批次，其中例行监测1</w:t>
      </w:r>
      <w:r>
        <w:rPr>
          <w:rFonts w:hint="default" w:ascii="宋体" w:hAnsi="宋体" w:eastAsia="宋体" w:cs="宋体"/>
          <w:color w:val="auto"/>
          <w:sz w:val="21"/>
          <w:szCs w:val="21"/>
          <w:shd w:val="clear" w:color="auto" w:fill="FFFFFF"/>
          <w:lang w:val="en" w:eastAsia="zh-CN"/>
        </w:rPr>
        <w:t>400</w:t>
      </w:r>
      <w:r>
        <w:rPr>
          <w:rFonts w:hint="eastAsia" w:ascii="宋体" w:hAnsi="宋体" w:eastAsia="宋体" w:cs="宋体"/>
          <w:color w:val="auto"/>
          <w:sz w:val="21"/>
          <w:szCs w:val="21"/>
          <w:shd w:val="clear" w:color="auto" w:fill="FFFFFF"/>
          <w:lang w:val="en-US" w:eastAsia="zh-CN"/>
        </w:rPr>
        <w:t>批次、监督抽检35</w:t>
      </w:r>
      <w:r>
        <w:rPr>
          <w:rFonts w:hint="default" w:ascii="宋体" w:hAnsi="宋体" w:eastAsia="宋体" w:cs="宋体"/>
          <w:color w:val="auto"/>
          <w:sz w:val="21"/>
          <w:szCs w:val="21"/>
          <w:shd w:val="clear" w:color="auto" w:fill="FFFFFF"/>
          <w:lang w:val="en" w:eastAsia="zh-CN"/>
        </w:rPr>
        <w:t>0</w:t>
      </w:r>
      <w:r>
        <w:rPr>
          <w:rFonts w:hint="eastAsia" w:ascii="宋体" w:hAnsi="宋体" w:eastAsia="宋体" w:cs="宋体"/>
          <w:color w:val="auto"/>
          <w:sz w:val="21"/>
          <w:szCs w:val="21"/>
          <w:shd w:val="clear" w:color="auto" w:fill="FFFFFF"/>
          <w:lang w:val="en-US" w:eastAsia="zh-CN"/>
        </w:rPr>
        <w:t>批次；B包养殖业产品760批次，其中例行监测60</w:t>
      </w:r>
      <w:r>
        <w:rPr>
          <w:rFonts w:hint="default" w:ascii="宋体" w:hAnsi="宋体" w:eastAsia="宋体" w:cs="宋体"/>
          <w:color w:val="auto"/>
          <w:sz w:val="21"/>
          <w:szCs w:val="21"/>
          <w:shd w:val="clear" w:color="auto" w:fill="FFFFFF"/>
          <w:lang w:val="en" w:eastAsia="zh-CN"/>
        </w:rPr>
        <w:t>0</w:t>
      </w:r>
      <w:r>
        <w:rPr>
          <w:rFonts w:hint="eastAsia" w:ascii="宋体" w:hAnsi="宋体" w:eastAsia="宋体" w:cs="宋体"/>
          <w:color w:val="auto"/>
          <w:sz w:val="21"/>
          <w:szCs w:val="21"/>
          <w:shd w:val="clear" w:color="auto" w:fill="FFFFFF"/>
          <w:lang w:val="en-US" w:eastAsia="zh-CN"/>
        </w:rPr>
        <w:t>批次、监督抽检1</w:t>
      </w:r>
      <w:r>
        <w:rPr>
          <w:rFonts w:hint="default" w:ascii="宋体" w:hAnsi="宋体" w:eastAsia="宋体" w:cs="宋体"/>
          <w:color w:val="auto"/>
          <w:sz w:val="21"/>
          <w:szCs w:val="21"/>
          <w:shd w:val="clear" w:color="auto" w:fill="FFFFFF"/>
          <w:lang w:val="en" w:eastAsia="zh-CN"/>
        </w:rPr>
        <w:t>60</w:t>
      </w:r>
      <w:r>
        <w:rPr>
          <w:rFonts w:hint="eastAsia" w:ascii="宋体" w:hAnsi="宋体" w:eastAsia="宋体" w:cs="宋体"/>
          <w:color w:val="auto"/>
          <w:sz w:val="21"/>
          <w:szCs w:val="21"/>
          <w:shd w:val="clear" w:color="auto" w:fill="FFFFFF"/>
          <w:lang w:val="en-US" w:eastAsia="zh-CN"/>
        </w:rPr>
        <w:t>批次。</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预算金额：</w:t>
      </w:r>
      <w:r>
        <w:rPr>
          <w:rFonts w:hint="eastAsia" w:ascii="宋体" w:hAnsi="宋体" w:eastAsia="宋体" w:cs="宋体"/>
          <w:color w:val="auto"/>
          <w:sz w:val="21"/>
          <w:szCs w:val="21"/>
          <w:shd w:val="clear" w:color="auto" w:fill="FFFFFF"/>
          <w:lang w:val="en-US" w:eastAsia="zh-CN"/>
        </w:rPr>
        <w:t>A包：87万元；B包：38万元。</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最高限价：</w:t>
      </w:r>
      <w:r>
        <w:rPr>
          <w:rFonts w:hint="eastAsia" w:ascii="宋体" w:hAnsi="宋体" w:eastAsia="宋体" w:cs="宋体"/>
          <w:color w:val="auto"/>
          <w:sz w:val="21"/>
          <w:szCs w:val="21"/>
          <w:shd w:val="clear" w:color="auto" w:fill="FFFFFF"/>
          <w:lang w:val="en-US" w:eastAsia="zh-CN"/>
        </w:rPr>
        <w:t>A包：87万元；B包：38万元。</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实施期限</w:t>
      </w:r>
      <w:r>
        <w:rPr>
          <w:rFonts w:hint="eastAsia" w:ascii="宋体" w:hAnsi="宋体" w:eastAsia="宋体" w:cs="宋体"/>
          <w:color w:val="auto"/>
          <w:sz w:val="21"/>
          <w:szCs w:val="21"/>
          <w:shd w:val="clear" w:color="auto" w:fill="FFFFFF"/>
          <w:lang w:val="en-US" w:eastAsia="zh-CN"/>
        </w:rPr>
        <w:t>：自合同生效之日起至 2024年12月31日。</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实施范围：</w:t>
      </w:r>
      <w:r>
        <w:rPr>
          <w:rFonts w:hint="eastAsia" w:cs="仿宋_GB2312" w:asciiTheme="minorEastAsia" w:hAnsiTheme="minorEastAsia" w:eastAsiaTheme="minorEastAsia"/>
          <w:color w:val="auto"/>
          <w:sz w:val="21"/>
          <w:szCs w:val="21"/>
          <w:shd w:val="clear" w:color="auto" w:fill="FFFFFF"/>
          <w:lang w:val="en-US" w:eastAsia="zh-CN"/>
        </w:rPr>
        <w:t>许昌市。</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分包：不允许</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六、申请人的资格要求：</w:t>
      </w:r>
    </w:p>
    <w:p>
      <w:pPr>
        <w:pStyle w:val="22"/>
        <w:widowControl/>
        <w:numPr>
          <w:ilvl w:val="0"/>
          <w:numId w:val="6"/>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满足《中华人民共和国政府采购法》第二十二条规定；</w:t>
      </w:r>
    </w:p>
    <w:p>
      <w:pPr>
        <w:pStyle w:val="22"/>
        <w:widowControl/>
        <w:numPr>
          <w:ilvl w:val="0"/>
          <w:numId w:val="6"/>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落实政府采购政策需满足的资格要求：本项目面向大、中、小、微型等各类供应商采购。</w:t>
      </w:r>
    </w:p>
    <w:p>
      <w:pPr>
        <w:pStyle w:val="22"/>
        <w:widowControl/>
        <w:numPr>
          <w:ilvl w:val="0"/>
          <w:numId w:val="6"/>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本项目的特定资格要求：投标人</w:t>
      </w:r>
      <w:r>
        <w:rPr>
          <w:rFonts w:hint="eastAsia" w:cs="仿宋_GB2312" w:asciiTheme="minorEastAsia" w:hAnsiTheme="minorEastAsia" w:eastAsiaTheme="minorEastAsia"/>
          <w:color w:val="auto"/>
          <w:sz w:val="21"/>
          <w:szCs w:val="21"/>
          <w:shd w:val="clear" w:color="auto" w:fill="FFFFFF"/>
          <w:lang w:eastAsia="zh-CN"/>
        </w:rPr>
        <w:t>具备省级及以上市场监督管理部门颁发的检验检测机构资质认定证书和省农业农村厅颁发的农产品质量安全检测机构考核合格证书。证书附表中的检测项目应覆盖本项目的要求。</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七、招标文件的获取</w:t>
      </w:r>
    </w:p>
    <w:p>
      <w:pPr>
        <w:pStyle w:val="22"/>
        <w:widowControl/>
        <w:shd w:val="clear" w:color="auto" w:fill="FFFFFF"/>
        <w:spacing w:line="360" w:lineRule="auto"/>
        <w:ind w:left="424" w:leftChars="202" w:firstLine="424" w:firstLineChars="202"/>
        <w:contextualSpacing/>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即日起至投标截止时间，供应商使用 CA 数字证书登录《全国公共资源交易平台（河南省·许昌市）》“投标人/供应商登录”入口（http://ggzy.xuchang.gov.cn:8088/ggzy/）免费获取本项目招标文件。</w:t>
      </w:r>
    </w:p>
    <w:p>
      <w:pPr>
        <w:pStyle w:val="22"/>
        <w:widowControl/>
        <w:shd w:val="clear" w:color="auto" w:fill="FFFFFF"/>
        <w:spacing w:line="360" w:lineRule="auto"/>
        <w:ind w:left="420"/>
        <w:contextualSpacing/>
        <w:jc w:val="left"/>
        <w:rPr>
          <w:rFonts w:cs="仿宋_GB2312" w:asciiTheme="minorEastAsia" w:hAnsiTheme="minorEastAsia" w:eastAsiaTheme="minorEastAsia"/>
          <w:b/>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八、投标文件的提交方式及注意事项</w:t>
      </w:r>
    </w:p>
    <w:p>
      <w:pPr>
        <w:pStyle w:val="22"/>
        <w:widowControl/>
        <w:shd w:val="clear" w:color="auto" w:fill="FFFFFF"/>
        <w:spacing w:line="360" w:lineRule="auto"/>
        <w:ind w:left="424" w:leftChars="202" w:firstLine="424" w:firstLineChars="202"/>
        <w:contextualSpacing/>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本项目为全流程电子化交易项目，投标人必须通过许昌公共资源交易系统下载“许昌投标文件制作系统SEARUN 最新版本”制作并上传加密电子投标文件。截至投标截止时间，交易系统投标通道将关闭，投标人未完成电子投标文件上传的，投标将被拒绝。</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九、投标截止时间、开标时间及地点</w:t>
      </w:r>
    </w:p>
    <w:p>
      <w:pPr>
        <w:pStyle w:val="22"/>
        <w:widowControl/>
        <w:numPr>
          <w:ilvl w:val="0"/>
          <w:numId w:val="7"/>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投标截止及开标时间：202</w:t>
      </w:r>
      <w:r>
        <w:rPr>
          <w:rFonts w:hint="eastAsia" w:cs="仿宋_GB2312" w:asciiTheme="minorEastAsia" w:hAnsiTheme="minorEastAsia" w:eastAsiaTheme="minorEastAsia"/>
          <w:color w:val="auto"/>
          <w:sz w:val="21"/>
          <w:szCs w:val="21"/>
          <w:shd w:val="clear" w:color="auto" w:fill="FFFFFF"/>
          <w:lang w:val="en-US" w:eastAsia="zh-CN"/>
        </w:rPr>
        <w:t>4</w:t>
      </w:r>
      <w:r>
        <w:rPr>
          <w:rFonts w:hint="eastAsia" w:cs="仿宋_GB2312" w:asciiTheme="minorEastAsia" w:hAnsiTheme="minorEastAsia" w:eastAsiaTheme="minorEastAsia"/>
          <w:color w:val="auto"/>
          <w:sz w:val="21"/>
          <w:szCs w:val="21"/>
          <w:shd w:val="clear" w:color="auto" w:fill="FFFFFF"/>
        </w:rPr>
        <w:t>年</w:t>
      </w:r>
      <w:r>
        <w:rPr>
          <w:rFonts w:hint="eastAsia" w:cs="仿宋_GB2312" w:asciiTheme="minorEastAsia" w:hAnsiTheme="minorEastAsia" w:eastAsiaTheme="minorEastAsia"/>
          <w:color w:val="auto"/>
          <w:sz w:val="21"/>
          <w:szCs w:val="21"/>
          <w:shd w:val="clear" w:color="auto" w:fill="FFFFFF"/>
          <w:lang w:val="en-US" w:eastAsia="zh-CN"/>
        </w:rPr>
        <w:t>6</w:t>
      </w:r>
      <w:r>
        <w:rPr>
          <w:rFonts w:hint="eastAsia" w:cs="仿宋_GB2312" w:asciiTheme="minorEastAsia" w:hAnsiTheme="minorEastAsia" w:eastAsiaTheme="minorEastAsia"/>
          <w:color w:val="auto"/>
          <w:sz w:val="21"/>
          <w:szCs w:val="21"/>
          <w:shd w:val="clear" w:color="auto" w:fill="FFFFFF"/>
        </w:rPr>
        <w:t>月</w:t>
      </w:r>
      <w:r>
        <w:rPr>
          <w:rFonts w:hint="eastAsia" w:cs="仿宋_GB2312" w:asciiTheme="minorEastAsia" w:hAnsiTheme="minorEastAsia" w:eastAsiaTheme="minorEastAsia"/>
          <w:color w:val="auto"/>
          <w:sz w:val="21"/>
          <w:szCs w:val="21"/>
          <w:shd w:val="clear" w:color="auto" w:fill="FFFFFF"/>
          <w:lang w:val="en-US" w:eastAsia="zh-CN"/>
        </w:rPr>
        <w:t>6</w:t>
      </w:r>
      <w:r>
        <w:rPr>
          <w:rFonts w:hint="eastAsia" w:cs="仿宋_GB2312" w:asciiTheme="minorEastAsia" w:hAnsiTheme="minorEastAsia" w:eastAsiaTheme="minorEastAsia"/>
          <w:color w:val="auto"/>
          <w:sz w:val="21"/>
          <w:szCs w:val="21"/>
          <w:shd w:val="clear" w:color="auto" w:fill="FFFFFF"/>
        </w:rPr>
        <w:t>日</w:t>
      </w:r>
      <w:r>
        <w:rPr>
          <w:rFonts w:hint="eastAsia" w:cs="仿宋_GB2312" w:asciiTheme="minorEastAsia" w:hAnsiTheme="minorEastAsia" w:eastAsiaTheme="minorEastAsia"/>
          <w:color w:val="auto"/>
          <w:sz w:val="21"/>
          <w:szCs w:val="21"/>
          <w:shd w:val="clear" w:color="auto" w:fill="FFFFFF"/>
          <w:lang w:val="en-US" w:eastAsia="zh-CN"/>
        </w:rPr>
        <w:t>8</w:t>
      </w:r>
      <w:r>
        <w:rPr>
          <w:rFonts w:hint="eastAsia" w:cs="仿宋_GB2312" w:asciiTheme="minorEastAsia" w:hAnsiTheme="minorEastAsia" w:eastAsiaTheme="minorEastAsia"/>
          <w:color w:val="auto"/>
          <w:sz w:val="21"/>
          <w:szCs w:val="21"/>
          <w:shd w:val="clear" w:color="auto" w:fill="FFFFFF"/>
        </w:rPr>
        <w:t>时</w:t>
      </w:r>
      <w:r>
        <w:rPr>
          <w:rFonts w:hint="eastAsia" w:cs="仿宋_GB2312" w:asciiTheme="minorEastAsia" w:hAnsiTheme="minorEastAsia" w:eastAsiaTheme="minorEastAsia"/>
          <w:color w:val="auto"/>
          <w:sz w:val="21"/>
          <w:szCs w:val="21"/>
          <w:shd w:val="clear" w:color="auto" w:fill="FFFFFF"/>
          <w:lang w:val="en-US" w:eastAsia="zh-CN"/>
        </w:rPr>
        <w:t>30</w:t>
      </w:r>
      <w:r>
        <w:rPr>
          <w:rFonts w:hint="eastAsia" w:cs="仿宋_GB2312" w:asciiTheme="minorEastAsia" w:hAnsiTheme="minorEastAsia" w:eastAsiaTheme="minorEastAsia"/>
          <w:color w:val="auto"/>
          <w:sz w:val="21"/>
          <w:szCs w:val="21"/>
          <w:shd w:val="clear" w:color="auto" w:fill="FFFFFF"/>
        </w:rPr>
        <w:t>分（北京时间），逾期提交或不符合规定的投标文件不予接受。</w:t>
      </w:r>
    </w:p>
    <w:p>
      <w:pPr>
        <w:pStyle w:val="22"/>
        <w:widowControl/>
        <w:numPr>
          <w:ilvl w:val="0"/>
          <w:numId w:val="7"/>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rPr>
        <w:t>开标地点：许昌市公共资源交易中心开标</w:t>
      </w:r>
      <w:r>
        <w:rPr>
          <w:rFonts w:hint="eastAsia" w:cs="仿宋_GB2312" w:asciiTheme="minorEastAsia" w:hAnsiTheme="minorEastAsia" w:eastAsiaTheme="minorEastAsia"/>
          <w:color w:val="auto"/>
          <w:sz w:val="21"/>
          <w:szCs w:val="21"/>
          <w:lang w:val="en-US" w:eastAsia="zh-CN"/>
        </w:rPr>
        <w:t>4</w:t>
      </w:r>
      <w:r>
        <w:rPr>
          <w:rFonts w:hint="eastAsia" w:cs="仿宋_GB2312" w:asciiTheme="minorEastAsia" w:hAnsiTheme="minorEastAsia" w:eastAsiaTheme="minorEastAsia"/>
          <w:color w:val="auto"/>
          <w:sz w:val="21"/>
          <w:szCs w:val="21"/>
        </w:rPr>
        <w:t>室。（</w:t>
      </w:r>
      <w:r>
        <w:rPr>
          <w:rFonts w:hint="eastAsia" w:cs="Arial" w:asciiTheme="minorEastAsia" w:hAnsiTheme="minorEastAsia" w:eastAsiaTheme="minorEastAsia"/>
          <w:b/>
          <w:color w:val="auto"/>
          <w:sz w:val="21"/>
          <w:szCs w:val="21"/>
        </w:rPr>
        <w:t>本项目采用远程不见面开标方式，投标人无须到现场</w:t>
      </w:r>
      <w:r>
        <w:rPr>
          <w:rFonts w:hint="eastAsia" w:cs="Arial" w:asciiTheme="minorEastAsia" w:hAnsiTheme="minorEastAsia" w:eastAsiaTheme="minorEastAsia"/>
          <w:color w:val="auto"/>
          <w:sz w:val="21"/>
          <w:szCs w:val="21"/>
        </w:rPr>
        <w:t>）</w:t>
      </w:r>
      <w:r>
        <w:rPr>
          <w:rFonts w:hint="eastAsia" w:cs="仿宋_GB2312" w:asciiTheme="minorEastAsia" w:hAnsiTheme="minorEastAsia" w:eastAsiaTheme="minorEastAsia"/>
          <w:color w:val="auto"/>
          <w:sz w:val="21"/>
          <w:szCs w:val="21"/>
        </w:rPr>
        <w:t>。</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十、开标注意事项</w:t>
      </w:r>
    </w:p>
    <w:p>
      <w:pPr>
        <w:pStyle w:val="22"/>
        <w:widowControl/>
        <w:shd w:val="clear" w:color="auto" w:fill="FFFFFF"/>
        <w:spacing w:line="360" w:lineRule="auto"/>
        <w:ind w:left="424" w:leftChars="202" w:firstLine="424" w:firstLineChars="202"/>
        <w:contextualSpacing/>
        <w:jc w:val="left"/>
        <w:rPr>
          <w:color w:val="auto"/>
          <w:sz w:val="21"/>
          <w:szCs w:val="21"/>
          <w:shd w:val="clear" w:color="auto" w:fill="FFFFFF"/>
        </w:rPr>
      </w:pPr>
      <w:r>
        <w:rPr>
          <w:rFonts w:hint="eastAsia"/>
          <w:color w:val="auto"/>
          <w:sz w:val="21"/>
          <w:szCs w:val="21"/>
          <w:shd w:val="clear" w:color="auto" w:fill="FFFFFF"/>
        </w:rPr>
        <w:t>开标时间前，投标人使用CA数字证书登录全国公共资源交易平台（河南省·许昌市）——进入公共资源交易系统（http://ggzy.xuchang.gov.cn:8088/ggzy/）——点击“项目信息——项目名称”——在系统操作导航栏点击“开标——不见面开标大厅”，在规定的开标时间内进行解密开标。</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十一、本次招标公告同时在《中国政府采购网》、《河南省政府采购网》、《许昌市政府采购网》、《全国公共资源交易平台（河南省·许昌市）》、《许昌市人民政府门户网站》发布。</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rPr>
      </w:pPr>
      <w:r>
        <w:rPr>
          <w:rFonts w:hint="eastAsia" w:cs="黑体" w:asciiTheme="minorEastAsia" w:hAnsiTheme="minorEastAsia" w:eastAsiaTheme="minorEastAsia"/>
          <w:b/>
          <w:bCs/>
          <w:color w:val="auto"/>
          <w:sz w:val="21"/>
          <w:szCs w:val="21"/>
        </w:rPr>
        <w:t>十二、联系方式</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采购人名称</w:t>
      </w:r>
      <w:r>
        <w:rPr>
          <w:rFonts w:hint="eastAsia" w:ascii="宋体" w:hAnsi="宋体"/>
          <w:color w:val="auto"/>
          <w:szCs w:val="21"/>
        </w:rPr>
        <w:t>：</w:t>
      </w:r>
      <w:r>
        <w:rPr>
          <w:rFonts w:hint="eastAsia" w:ascii="宋体" w:hAnsi="宋体"/>
          <w:color w:val="auto"/>
          <w:szCs w:val="21"/>
          <w:lang w:eastAsia="zh-CN"/>
        </w:rPr>
        <w:t>许昌市农业农村局</w:t>
      </w:r>
    </w:p>
    <w:p>
      <w:pPr>
        <w:adjustRightInd w:val="0"/>
        <w:spacing w:line="360" w:lineRule="auto"/>
        <w:ind w:firstLine="840" w:firstLineChars="400"/>
        <w:contextualSpacing/>
        <w:jc w:val="left"/>
        <w:rPr>
          <w:rFonts w:hint="eastAsia" w:ascii="宋体" w:hAnsi="宋体"/>
          <w:color w:val="auto"/>
          <w:szCs w:val="21"/>
        </w:rPr>
      </w:pPr>
      <w:r>
        <w:rPr>
          <w:rFonts w:hint="eastAsia" w:ascii="宋体" w:hAnsi="宋体"/>
          <w:color w:val="auto"/>
          <w:szCs w:val="21"/>
        </w:rPr>
        <w:t>地址：</w:t>
      </w:r>
      <w:r>
        <w:rPr>
          <w:rFonts w:hint="eastAsia" w:ascii="宋体" w:hAnsi="宋体"/>
          <w:color w:val="auto"/>
          <w:szCs w:val="21"/>
          <w:lang w:eastAsia="zh-CN"/>
        </w:rPr>
        <w:t>许昌市东城区龙兴路与竹林路交叉口创业服务中心</w:t>
      </w:r>
      <w:r>
        <w:rPr>
          <w:rFonts w:hint="eastAsia" w:ascii="宋体" w:hAnsi="宋体"/>
          <w:color w:val="auto"/>
          <w:szCs w:val="21"/>
          <w:lang w:val="en-US" w:eastAsia="zh-CN"/>
        </w:rPr>
        <w:t>B座</w:t>
      </w:r>
    </w:p>
    <w:p>
      <w:pPr>
        <w:adjustRightInd w:val="0"/>
        <w:spacing w:line="360" w:lineRule="auto"/>
        <w:ind w:firstLine="840" w:firstLineChars="400"/>
        <w:contextualSpacing/>
        <w:jc w:val="left"/>
        <w:rPr>
          <w:rFonts w:hint="eastAsia" w:ascii="宋体" w:hAnsi="宋体"/>
          <w:color w:val="auto"/>
          <w:szCs w:val="21"/>
        </w:rPr>
      </w:pPr>
      <w:r>
        <w:rPr>
          <w:rFonts w:hint="eastAsia" w:ascii="宋体" w:hAnsi="宋体"/>
          <w:color w:val="auto"/>
          <w:szCs w:val="21"/>
        </w:rPr>
        <w:t>联系人：</w:t>
      </w:r>
      <w:r>
        <w:rPr>
          <w:rFonts w:hint="eastAsia" w:ascii="宋体" w:hAnsi="宋体"/>
          <w:color w:val="auto"/>
          <w:szCs w:val="21"/>
          <w:lang w:val="en" w:eastAsia="zh-CN"/>
        </w:rPr>
        <w:t>马慧萍</w:t>
      </w:r>
      <w:r>
        <w:rPr>
          <w:rFonts w:hint="eastAsia" w:ascii="宋体" w:hAnsi="宋体"/>
          <w:color w:val="auto"/>
          <w:szCs w:val="21"/>
        </w:rPr>
        <w:t xml:space="preserve">                   联系电话：</w:t>
      </w:r>
      <w:r>
        <w:rPr>
          <w:rFonts w:hint="eastAsia" w:ascii="宋体" w:hAnsi="宋体"/>
          <w:color w:val="auto"/>
          <w:szCs w:val="21"/>
          <w:lang w:val="en-US" w:eastAsia="zh-CN"/>
        </w:rPr>
        <w:t>13707606718</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集中采购机构</w:t>
      </w:r>
      <w:r>
        <w:rPr>
          <w:rFonts w:hint="eastAsia" w:ascii="宋体" w:hAnsi="宋体"/>
          <w:color w:val="auto"/>
          <w:szCs w:val="21"/>
        </w:rPr>
        <w:t xml:space="preserve">：许昌市政府采购服务中心 </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地址：许昌市</w:t>
      </w:r>
      <w:r>
        <w:rPr>
          <w:rFonts w:cs="Arial" w:asciiTheme="minorEastAsia" w:hAnsiTheme="minorEastAsia"/>
          <w:color w:val="auto"/>
          <w:szCs w:val="21"/>
        </w:rPr>
        <w:t>龙兴路与竹林路交汇处</w:t>
      </w:r>
      <w:r>
        <w:rPr>
          <w:rFonts w:hint="eastAsia" w:cs="仿宋_GB2312" w:asciiTheme="minorEastAsia" w:hAnsiTheme="minorEastAsia"/>
          <w:color w:val="auto"/>
          <w:szCs w:val="21"/>
        </w:rPr>
        <w:t>创业服务中心C座</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联系人：</w:t>
      </w:r>
      <w:r>
        <w:rPr>
          <w:rFonts w:hint="eastAsia" w:ascii="宋体" w:hAnsi="宋体"/>
          <w:color w:val="auto"/>
          <w:szCs w:val="21"/>
          <w:lang w:val="en-US" w:eastAsia="zh-CN"/>
        </w:rPr>
        <w:t>沙先生</w:t>
      </w:r>
      <w:r>
        <w:rPr>
          <w:rFonts w:hint="eastAsia" w:ascii="宋体" w:hAnsi="宋体"/>
          <w:color w:val="auto"/>
          <w:szCs w:val="21"/>
        </w:rPr>
        <w:t xml:space="preserve">                  </w:t>
      </w:r>
      <w:r>
        <w:rPr>
          <w:rFonts w:hint="eastAsia" w:ascii="宋体" w:hAnsi="宋体"/>
          <w:color w:val="auto"/>
          <w:szCs w:val="21"/>
          <w:lang w:val="en-US" w:eastAsia="zh-CN"/>
        </w:rPr>
        <w:t xml:space="preserve"> </w:t>
      </w:r>
      <w:r>
        <w:rPr>
          <w:rFonts w:hint="eastAsia" w:ascii="宋体" w:hAnsi="宋体"/>
          <w:color w:val="auto"/>
          <w:szCs w:val="21"/>
        </w:rPr>
        <w:t>联系电话：</w:t>
      </w:r>
      <w:bookmarkStart w:id="0" w:name="联系人电话"/>
      <w:r>
        <w:rPr>
          <w:rFonts w:ascii="宋体" w:hAnsi="宋体"/>
          <w:color w:val="auto"/>
          <w:szCs w:val="21"/>
        </w:rPr>
        <w:t>0</w:t>
      </w:r>
      <w:bookmarkEnd w:id="0"/>
      <w:r>
        <w:rPr>
          <w:rFonts w:hint="eastAsia" w:ascii="宋体" w:hAnsi="宋体"/>
          <w:color w:val="auto"/>
          <w:szCs w:val="21"/>
        </w:rPr>
        <w:t>374-2968687</w:t>
      </w:r>
    </w:p>
    <w:p>
      <w:pPr>
        <w:adjustRightInd w:val="0"/>
        <w:spacing w:line="360" w:lineRule="auto"/>
        <w:ind w:firstLine="843" w:firstLineChars="400"/>
        <w:jc w:val="left"/>
        <w:rPr>
          <w:rFonts w:ascii="宋体" w:hAnsi="宋体"/>
          <w:color w:val="auto"/>
          <w:szCs w:val="21"/>
        </w:rPr>
      </w:pPr>
      <w:r>
        <w:rPr>
          <w:rFonts w:hint="eastAsia" w:ascii="宋体" w:hAnsi="宋体"/>
          <w:b/>
          <w:color w:val="auto"/>
          <w:szCs w:val="21"/>
        </w:rPr>
        <w:t>监管部门：</w:t>
      </w:r>
      <w:r>
        <w:rPr>
          <w:rFonts w:hint="eastAsia" w:ascii="宋体" w:hAnsi="宋体"/>
          <w:color w:val="auto"/>
          <w:szCs w:val="21"/>
        </w:rPr>
        <w:t>许昌市财政局</w:t>
      </w:r>
    </w:p>
    <w:p>
      <w:pPr>
        <w:adjustRightInd w:val="0"/>
        <w:spacing w:line="360" w:lineRule="auto"/>
        <w:ind w:firstLine="840" w:firstLineChars="400"/>
        <w:jc w:val="left"/>
        <w:rPr>
          <w:rFonts w:ascii="宋体" w:hAnsi="宋体"/>
          <w:color w:val="auto"/>
          <w:szCs w:val="21"/>
        </w:rPr>
      </w:pPr>
      <w:r>
        <w:rPr>
          <w:rFonts w:hint="eastAsia" w:ascii="宋体" w:hAnsi="宋体"/>
          <w:color w:val="auto"/>
          <w:szCs w:val="21"/>
        </w:rPr>
        <w:t>联系人：许昌市政府采购监督管理办公室</w:t>
      </w:r>
    </w:p>
    <w:p>
      <w:pPr>
        <w:adjustRightInd w:val="0"/>
        <w:spacing w:line="360" w:lineRule="auto"/>
        <w:ind w:firstLine="840" w:firstLineChars="400"/>
        <w:jc w:val="left"/>
        <w:rPr>
          <w:rFonts w:ascii="宋体" w:hAnsi="宋体"/>
          <w:color w:val="auto"/>
          <w:szCs w:val="21"/>
        </w:rPr>
      </w:pPr>
      <w:r>
        <w:rPr>
          <w:rFonts w:hint="eastAsia" w:ascii="宋体" w:hAnsi="宋体"/>
          <w:color w:val="auto"/>
          <w:szCs w:val="21"/>
        </w:rPr>
        <w:t>联系电话：0374-2676018</w:t>
      </w:r>
    </w:p>
    <w:p>
      <w:pPr>
        <w:adjustRightInd w:val="0"/>
        <w:snapToGrid w:val="0"/>
        <w:spacing w:line="360" w:lineRule="auto"/>
        <w:ind w:firstLine="840" w:firstLineChars="400"/>
        <w:jc w:val="left"/>
        <w:rPr>
          <w:rFonts w:ascii="宋体" w:hAnsi="宋体"/>
          <w:color w:val="auto"/>
          <w:szCs w:val="21"/>
        </w:rPr>
      </w:pPr>
    </w:p>
    <w:p>
      <w:pPr>
        <w:spacing w:line="360" w:lineRule="auto"/>
        <w:ind w:firstLine="422" w:firstLineChars="150"/>
        <w:rPr>
          <w:rFonts w:hAnsi="宋体"/>
          <w:b/>
          <w:color w:val="auto"/>
          <w:sz w:val="28"/>
          <w:szCs w:val="28"/>
        </w:rPr>
      </w:pPr>
      <w:r>
        <w:rPr>
          <w:rFonts w:hint="eastAsia" w:hAnsi="宋体"/>
          <w:b/>
          <w:color w:val="auto"/>
          <w:sz w:val="28"/>
          <w:szCs w:val="28"/>
        </w:rPr>
        <w:t>温馨提示：本项目为全流程电子化交易项目，请注意以下事项。</w:t>
      </w:r>
    </w:p>
    <w:p>
      <w:pPr>
        <w:pStyle w:val="46"/>
        <w:numPr>
          <w:ilvl w:val="0"/>
          <w:numId w:val="8"/>
        </w:numPr>
        <w:tabs>
          <w:tab w:val="left" w:pos="7095"/>
        </w:tabs>
        <w:spacing w:line="360" w:lineRule="auto"/>
        <w:ind w:firstLineChars="0"/>
        <w:contextualSpacing/>
        <w:rPr>
          <w:rFonts w:asciiTheme="minorEastAsia" w:hAnsiTheme="minorEastAsia"/>
          <w:b/>
          <w:color w:val="auto"/>
        </w:rPr>
      </w:pPr>
      <w:r>
        <w:rPr>
          <w:rFonts w:hint="eastAsia" w:cs="Helvetica"/>
          <w:color w:val="auto"/>
        </w:rPr>
        <w:t>供应商参加本项目投标，需提前自行联系CA服务机构办理数字认证证书并进行电子签章。</w:t>
      </w:r>
    </w:p>
    <w:p>
      <w:pPr>
        <w:pStyle w:val="46"/>
        <w:numPr>
          <w:ilvl w:val="0"/>
          <w:numId w:val="8"/>
        </w:numPr>
        <w:tabs>
          <w:tab w:val="left" w:pos="7095"/>
        </w:tabs>
        <w:spacing w:line="360" w:lineRule="auto"/>
        <w:ind w:firstLineChars="0"/>
        <w:contextualSpacing/>
        <w:rPr>
          <w:rFonts w:hAnsi="宋体"/>
          <w:color w:val="auto"/>
        </w:rPr>
      </w:pPr>
      <w:r>
        <w:rPr>
          <w:rFonts w:hint="eastAsia" w:hAnsi="宋体"/>
          <w:color w:val="auto"/>
        </w:rPr>
        <w:t>招标文件下载、投标文件制作、提交、远程不见面开标（电子投标文件的解密）环节，投标人须使用同一个</w:t>
      </w:r>
      <w:r>
        <w:rPr>
          <w:rFonts w:hAnsi="宋体"/>
          <w:color w:val="auto"/>
        </w:rPr>
        <w:t>CA数字证书</w:t>
      </w:r>
      <w:r>
        <w:rPr>
          <w:rFonts w:hint="eastAsia" w:hAnsi="宋体"/>
          <w:color w:val="auto"/>
        </w:rPr>
        <w:t>（证书须在有效期内并可正常使用）</w:t>
      </w:r>
      <w:r>
        <w:rPr>
          <w:rFonts w:hAnsi="宋体"/>
          <w:color w:val="auto"/>
        </w:rPr>
        <w:t>。</w:t>
      </w:r>
    </w:p>
    <w:p>
      <w:pPr>
        <w:pStyle w:val="46"/>
        <w:numPr>
          <w:ilvl w:val="0"/>
          <w:numId w:val="8"/>
        </w:numPr>
        <w:tabs>
          <w:tab w:val="left" w:pos="7095"/>
        </w:tabs>
        <w:spacing w:line="360" w:lineRule="auto"/>
        <w:ind w:firstLineChars="0"/>
        <w:contextualSpacing/>
        <w:rPr>
          <w:rFonts w:hAnsi="宋体"/>
          <w:b/>
          <w:color w:val="auto"/>
        </w:rPr>
      </w:pPr>
      <w:r>
        <w:rPr>
          <w:rFonts w:hint="eastAsia" w:hAnsi="宋体"/>
          <w:b/>
          <w:color w:val="auto"/>
        </w:rPr>
        <w:t>电子投标文件的制作</w:t>
      </w:r>
    </w:p>
    <w:p>
      <w:pPr>
        <w:pStyle w:val="46"/>
        <w:numPr>
          <w:ilvl w:val="1"/>
          <w:numId w:val="9"/>
        </w:numPr>
        <w:tabs>
          <w:tab w:val="left" w:pos="7095"/>
        </w:tabs>
        <w:spacing w:line="360" w:lineRule="auto"/>
        <w:ind w:firstLineChars="0"/>
        <w:contextualSpacing/>
        <w:rPr>
          <w:rFonts w:hAnsi="宋体"/>
          <w:color w:val="auto"/>
        </w:rPr>
      </w:pPr>
      <w:r>
        <w:rPr>
          <w:rFonts w:hint="eastAsia" w:hAnsi="宋体"/>
          <w:color w:val="auto"/>
        </w:rPr>
        <w:t>投标人登录《全国公共资源交易平台</w:t>
      </w:r>
      <w:r>
        <w:rPr>
          <w:rFonts w:hint="eastAsia" w:asciiTheme="majorEastAsia" w:hAnsiTheme="majorEastAsia" w:eastAsiaTheme="majorEastAsia"/>
          <w:color w:val="auto"/>
        </w:rPr>
        <w:t>(</w:t>
      </w:r>
      <w:r>
        <w:rPr>
          <w:rFonts w:hint="eastAsia" w:hAnsi="宋体"/>
          <w:color w:val="auto"/>
        </w:rPr>
        <w:t>河南省</w:t>
      </w:r>
      <w:r>
        <w:rPr>
          <w:rFonts w:hint="eastAsia" w:ascii="MS Mincho" w:hAnsi="MS Mincho" w:eastAsia="MS Mincho" w:cs="MS Mincho"/>
          <w:color w:val="auto"/>
        </w:rPr>
        <w:t>▪</w:t>
      </w:r>
      <w:r>
        <w:rPr>
          <w:rFonts w:hint="eastAsia" w:ascii="宋体" w:hAnsi="宋体" w:cs="宋体"/>
          <w:color w:val="auto"/>
        </w:rPr>
        <w:t>许昌市</w:t>
      </w:r>
      <w:r>
        <w:rPr>
          <w:rFonts w:hint="eastAsia" w:asciiTheme="minorEastAsia" w:hAnsiTheme="minorEastAsia"/>
          <w:color w:val="auto"/>
        </w:rPr>
        <w:t>)</w:t>
      </w:r>
      <w:r>
        <w:rPr>
          <w:rFonts w:hint="eastAsia" w:hAnsi="宋体"/>
          <w:color w:val="auto"/>
        </w:rPr>
        <w:t>》公共资源交易系统（</w:t>
      </w:r>
      <w:r>
        <w:rPr>
          <w:color w:val="auto"/>
        </w:rPr>
        <w:fldChar w:fldCharType="begin"/>
      </w:r>
      <w:r>
        <w:rPr>
          <w:color w:val="auto"/>
        </w:rPr>
        <w:instrText xml:space="preserve"> HYPERLINK "http://221.14.6.70:8088/ggzy/" </w:instrText>
      </w:r>
      <w:r>
        <w:rPr>
          <w:color w:val="auto"/>
        </w:rPr>
        <w:fldChar w:fldCharType="separate"/>
      </w:r>
      <w:r>
        <w:rPr>
          <w:rStyle w:val="28"/>
          <w:rFonts w:hAnsi="宋体"/>
          <w:color w:val="auto"/>
        </w:rPr>
        <w:t>http://ggzy.xuchang.gov.cn:8088/ggzy/</w:t>
      </w:r>
      <w:r>
        <w:rPr>
          <w:rStyle w:val="28"/>
          <w:rFonts w:hAnsi="宋体"/>
          <w:color w:val="auto"/>
        </w:rPr>
        <w:fldChar w:fldCharType="end"/>
      </w:r>
      <w:r>
        <w:rPr>
          <w:rFonts w:hint="eastAsia" w:hAnsi="宋体"/>
          <w:color w:val="auto"/>
        </w:rPr>
        <w:t>）下载“许昌投标文件制作系统SEARUN 最新版本”，制作投标文件。</w:t>
      </w:r>
    </w:p>
    <w:p>
      <w:pPr>
        <w:pStyle w:val="46"/>
        <w:numPr>
          <w:ilvl w:val="0"/>
          <w:numId w:val="10"/>
        </w:numPr>
        <w:tabs>
          <w:tab w:val="left" w:pos="7095"/>
        </w:tabs>
        <w:spacing w:line="360" w:lineRule="auto"/>
        <w:ind w:firstLineChars="0"/>
        <w:contextualSpacing/>
        <w:rPr>
          <w:rFonts w:hAnsi="宋体"/>
          <w:vanish/>
          <w:color w:val="auto"/>
        </w:rPr>
      </w:pPr>
    </w:p>
    <w:p>
      <w:pPr>
        <w:pStyle w:val="46"/>
        <w:numPr>
          <w:ilvl w:val="0"/>
          <w:numId w:val="10"/>
        </w:numPr>
        <w:tabs>
          <w:tab w:val="left" w:pos="7095"/>
        </w:tabs>
        <w:spacing w:line="360" w:lineRule="auto"/>
        <w:ind w:firstLineChars="0"/>
        <w:contextualSpacing/>
        <w:rPr>
          <w:rFonts w:hAnsi="宋体"/>
          <w:vanish/>
          <w:color w:val="auto"/>
        </w:rPr>
      </w:pPr>
    </w:p>
    <w:p>
      <w:pPr>
        <w:pStyle w:val="46"/>
        <w:numPr>
          <w:ilvl w:val="0"/>
          <w:numId w:val="10"/>
        </w:numPr>
        <w:tabs>
          <w:tab w:val="left" w:pos="7095"/>
        </w:tabs>
        <w:spacing w:line="360" w:lineRule="auto"/>
        <w:ind w:firstLineChars="0"/>
        <w:contextualSpacing/>
        <w:rPr>
          <w:rFonts w:hAnsi="宋体"/>
          <w:vanish/>
          <w:color w:val="auto"/>
        </w:rPr>
      </w:pPr>
    </w:p>
    <w:p>
      <w:pPr>
        <w:pStyle w:val="46"/>
        <w:numPr>
          <w:ilvl w:val="1"/>
          <w:numId w:val="10"/>
        </w:numPr>
        <w:tabs>
          <w:tab w:val="left" w:pos="7095"/>
        </w:tabs>
        <w:spacing w:line="360" w:lineRule="auto"/>
        <w:ind w:firstLineChars="0"/>
        <w:contextualSpacing/>
        <w:rPr>
          <w:rFonts w:hAnsi="宋体"/>
          <w:vanish/>
          <w:color w:val="auto"/>
        </w:rPr>
      </w:pPr>
    </w:p>
    <w:p>
      <w:pPr>
        <w:pStyle w:val="46"/>
        <w:numPr>
          <w:ilvl w:val="1"/>
          <w:numId w:val="10"/>
        </w:numPr>
        <w:tabs>
          <w:tab w:val="left" w:pos="7095"/>
        </w:tabs>
        <w:spacing w:line="360" w:lineRule="auto"/>
        <w:ind w:firstLineChars="0"/>
        <w:contextualSpacing/>
        <w:rPr>
          <w:rFonts w:hAnsi="宋体"/>
          <w:color w:val="auto"/>
        </w:rPr>
      </w:pPr>
      <w:r>
        <w:rPr>
          <w:rFonts w:hint="eastAsia" w:hAnsi="宋体"/>
          <w:color w:val="auto"/>
        </w:rPr>
        <w:t>投标人对同一项目多个标段进行投标的，应分别下载所投标段的招标文件，按标段制作投标文件。一个标段对应生成一个文件夹（xxxx项目xx标段）,其中后缀名为“</w:t>
      </w:r>
      <w:r>
        <w:rPr>
          <w:rFonts w:hAnsi="宋体"/>
          <w:color w:val="auto"/>
        </w:rPr>
        <w:t>.file</w:t>
      </w:r>
      <w:r>
        <w:rPr>
          <w:rFonts w:hint="eastAsia" w:hAnsi="宋体"/>
          <w:color w:val="auto"/>
        </w:rPr>
        <w:t>”的文件用于投标。</w:t>
      </w:r>
    </w:p>
    <w:p>
      <w:pPr>
        <w:pStyle w:val="46"/>
        <w:numPr>
          <w:ilvl w:val="0"/>
          <w:numId w:val="11"/>
        </w:numPr>
        <w:tabs>
          <w:tab w:val="left" w:pos="7095"/>
        </w:tabs>
        <w:spacing w:line="360" w:lineRule="auto"/>
        <w:ind w:firstLineChars="0"/>
        <w:contextualSpacing/>
        <w:rPr>
          <w:rFonts w:hAnsi="宋体"/>
          <w:vanish/>
          <w:color w:val="auto"/>
        </w:rPr>
      </w:pPr>
    </w:p>
    <w:p>
      <w:pPr>
        <w:pStyle w:val="46"/>
        <w:numPr>
          <w:ilvl w:val="0"/>
          <w:numId w:val="11"/>
        </w:numPr>
        <w:tabs>
          <w:tab w:val="left" w:pos="7095"/>
        </w:tabs>
        <w:spacing w:line="360" w:lineRule="auto"/>
        <w:ind w:firstLineChars="0"/>
        <w:contextualSpacing/>
        <w:rPr>
          <w:rFonts w:hAnsi="宋体"/>
          <w:vanish/>
          <w:color w:val="auto"/>
        </w:rPr>
      </w:pPr>
    </w:p>
    <w:p>
      <w:pPr>
        <w:pStyle w:val="46"/>
        <w:numPr>
          <w:ilvl w:val="0"/>
          <w:numId w:val="12"/>
        </w:numPr>
        <w:tabs>
          <w:tab w:val="left" w:pos="7095"/>
        </w:tabs>
        <w:spacing w:line="360" w:lineRule="auto"/>
        <w:ind w:firstLineChars="0"/>
        <w:contextualSpacing/>
        <w:rPr>
          <w:rFonts w:hAnsi="宋体"/>
          <w:b/>
          <w:color w:val="auto"/>
        </w:rPr>
      </w:pPr>
      <w:r>
        <w:rPr>
          <w:rFonts w:hint="eastAsia" w:asciiTheme="minorEastAsia" w:hAnsiTheme="minorEastAsia"/>
          <w:b/>
          <w:color w:val="auto"/>
        </w:rPr>
        <w:t>加密</w:t>
      </w:r>
      <w:r>
        <w:rPr>
          <w:rFonts w:hint="eastAsia" w:hAnsi="宋体"/>
          <w:b/>
          <w:color w:val="auto"/>
        </w:rPr>
        <w:t>电子投标文件的提交</w:t>
      </w:r>
    </w:p>
    <w:p>
      <w:pPr>
        <w:pStyle w:val="46"/>
        <w:numPr>
          <w:ilvl w:val="0"/>
          <w:numId w:val="13"/>
        </w:numPr>
        <w:tabs>
          <w:tab w:val="left" w:pos="7095"/>
        </w:tabs>
        <w:spacing w:line="360" w:lineRule="auto"/>
        <w:ind w:firstLineChars="0"/>
        <w:contextualSpacing/>
        <w:rPr>
          <w:rFonts w:hAnsi="宋体"/>
          <w:vanish/>
          <w:color w:val="auto"/>
        </w:rPr>
      </w:pPr>
    </w:p>
    <w:p>
      <w:pPr>
        <w:pStyle w:val="46"/>
        <w:numPr>
          <w:ilvl w:val="0"/>
          <w:numId w:val="13"/>
        </w:numPr>
        <w:tabs>
          <w:tab w:val="left" w:pos="7095"/>
        </w:tabs>
        <w:spacing w:line="360" w:lineRule="auto"/>
        <w:ind w:firstLineChars="0"/>
        <w:contextualSpacing/>
        <w:rPr>
          <w:rFonts w:hAnsi="宋体"/>
          <w:vanish/>
          <w:color w:val="auto"/>
        </w:rPr>
      </w:pPr>
    </w:p>
    <w:p>
      <w:pPr>
        <w:pStyle w:val="46"/>
        <w:numPr>
          <w:ilvl w:val="0"/>
          <w:numId w:val="13"/>
        </w:numPr>
        <w:tabs>
          <w:tab w:val="left" w:pos="7095"/>
        </w:tabs>
        <w:spacing w:line="360" w:lineRule="auto"/>
        <w:ind w:firstLineChars="0"/>
        <w:contextualSpacing/>
        <w:rPr>
          <w:rFonts w:hAnsi="宋体"/>
          <w:vanish/>
          <w:color w:val="auto"/>
        </w:rPr>
      </w:pPr>
    </w:p>
    <w:p>
      <w:pPr>
        <w:pStyle w:val="46"/>
        <w:numPr>
          <w:ilvl w:val="0"/>
          <w:numId w:val="14"/>
        </w:numPr>
        <w:tabs>
          <w:tab w:val="left" w:pos="7095"/>
        </w:tabs>
        <w:spacing w:line="360" w:lineRule="auto"/>
        <w:ind w:left="1276" w:hanging="425" w:firstLineChars="0"/>
        <w:contextualSpacing/>
        <w:rPr>
          <w:rFonts w:hAnsi="宋体"/>
          <w:color w:val="auto"/>
        </w:rPr>
      </w:pPr>
      <w:r>
        <w:rPr>
          <w:rFonts w:hint="eastAsia" w:hAnsi="宋体"/>
          <w:color w:val="auto"/>
        </w:rPr>
        <w:t>投标人对同一项目多个标段进行投标的，加密电子投标文件应按标段分别提交。</w:t>
      </w:r>
    </w:p>
    <w:p>
      <w:pPr>
        <w:pStyle w:val="46"/>
        <w:numPr>
          <w:ilvl w:val="0"/>
          <w:numId w:val="15"/>
        </w:numPr>
        <w:tabs>
          <w:tab w:val="left" w:pos="7095"/>
        </w:tabs>
        <w:spacing w:line="360" w:lineRule="auto"/>
        <w:ind w:firstLineChars="0"/>
        <w:contextualSpacing/>
        <w:rPr>
          <w:rFonts w:hAnsi="宋体"/>
          <w:color w:val="auto"/>
        </w:rPr>
      </w:pPr>
      <w:r>
        <w:rPr>
          <w:rFonts w:hint="eastAsia" w:asciiTheme="minorEastAsia" w:hAnsiTheme="minorEastAsia"/>
          <w:color w:val="auto"/>
        </w:rPr>
        <w:t>加密</w:t>
      </w:r>
      <w:r>
        <w:rPr>
          <w:rFonts w:hint="eastAsia" w:hAnsi="宋体"/>
          <w:color w:val="auto"/>
        </w:rPr>
        <w:t>电子投标文件成功提交后，《全国公共资源交易平台(河南省</w:t>
      </w:r>
      <w:r>
        <w:rPr>
          <w:rFonts w:hint="eastAsia" w:ascii="MS Mincho" w:hAnsi="MS Mincho" w:eastAsia="MS Mincho" w:cs="MS Mincho"/>
          <w:color w:val="auto"/>
        </w:rPr>
        <w:t>▪</w:t>
      </w:r>
      <w:r>
        <w:rPr>
          <w:rFonts w:hint="eastAsia" w:ascii="宋体" w:hAnsi="宋体" w:cs="宋体"/>
          <w:color w:val="auto"/>
        </w:rPr>
        <w:t>许昌市</w:t>
      </w:r>
      <w:r>
        <w:rPr>
          <w:rFonts w:hint="eastAsia" w:hAnsi="宋体"/>
          <w:color w:val="auto"/>
        </w:rPr>
        <w:t>)》公共资源交易系统（</w:t>
      </w:r>
      <w:r>
        <w:rPr>
          <w:color w:val="auto"/>
        </w:rPr>
        <w:fldChar w:fldCharType="begin"/>
      </w:r>
      <w:r>
        <w:rPr>
          <w:color w:val="auto"/>
        </w:rPr>
        <w:instrText xml:space="preserve"> HYPERLINK "http://221.14.6.70:8088/ggzy/" </w:instrText>
      </w:r>
      <w:r>
        <w:rPr>
          <w:color w:val="auto"/>
        </w:rPr>
        <w:fldChar w:fldCharType="separate"/>
      </w:r>
      <w:r>
        <w:rPr>
          <w:rStyle w:val="28"/>
          <w:rFonts w:hAnsi="宋体"/>
          <w:color w:val="auto"/>
        </w:rPr>
        <w:t>http://ggzy.xuchang.gov.cn:8088/ggzy/</w:t>
      </w:r>
      <w:r>
        <w:rPr>
          <w:rStyle w:val="28"/>
          <w:rFonts w:hAnsi="宋体"/>
          <w:color w:val="auto"/>
        </w:rPr>
        <w:fldChar w:fldCharType="end"/>
      </w:r>
      <w:r>
        <w:rPr>
          <w:rFonts w:hint="eastAsia" w:hAnsi="宋体"/>
          <w:color w:val="auto"/>
        </w:rPr>
        <w:t>）</w:t>
      </w:r>
      <w:r>
        <w:rPr>
          <w:rFonts w:hint="eastAsia" w:cs="仿宋_GB2312" w:asciiTheme="minorEastAsia" w:hAnsiTheme="minorEastAsia"/>
          <w:color w:val="auto"/>
        </w:rPr>
        <w:t>生成“投标文件提交回执单”。</w:t>
      </w:r>
    </w:p>
    <w:p>
      <w:pPr>
        <w:pStyle w:val="46"/>
        <w:numPr>
          <w:ilvl w:val="0"/>
          <w:numId w:val="12"/>
        </w:numPr>
        <w:tabs>
          <w:tab w:val="left" w:pos="7095"/>
        </w:tabs>
        <w:spacing w:line="360" w:lineRule="auto"/>
        <w:ind w:firstLineChars="0"/>
        <w:contextualSpacing/>
        <w:rPr>
          <w:rFonts w:hAnsi="宋体"/>
          <w:b/>
          <w:color w:val="auto"/>
        </w:rPr>
      </w:pPr>
      <w:r>
        <w:rPr>
          <w:rFonts w:hint="eastAsia" w:asciiTheme="minorEastAsia" w:hAnsiTheme="minorEastAsia"/>
          <w:b/>
          <w:color w:val="auto"/>
        </w:rPr>
        <w:t>远程不见面开标（</w:t>
      </w:r>
      <w:r>
        <w:rPr>
          <w:rFonts w:hint="eastAsia" w:hAnsi="宋体"/>
          <w:b/>
          <w:color w:val="auto"/>
        </w:rPr>
        <w:t>电子投标文件的解密</w:t>
      </w:r>
      <w:r>
        <w:rPr>
          <w:rFonts w:hint="eastAsia" w:asciiTheme="minorEastAsia" w:hAnsiTheme="minorEastAsia"/>
          <w:b/>
          <w:color w:val="auto"/>
        </w:rPr>
        <w:t>）</w:t>
      </w:r>
    </w:p>
    <w:p>
      <w:pPr>
        <w:pStyle w:val="46"/>
        <w:numPr>
          <w:ilvl w:val="0"/>
          <w:numId w:val="16"/>
        </w:numPr>
        <w:tabs>
          <w:tab w:val="left" w:pos="7095"/>
        </w:tabs>
        <w:spacing w:line="360" w:lineRule="auto"/>
        <w:ind w:left="1276" w:hanging="425" w:firstLineChars="0"/>
        <w:contextualSpacing/>
        <w:rPr>
          <w:rFonts w:hAnsi="宋体"/>
          <w:color w:val="auto"/>
        </w:rPr>
      </w:pPr>
      <w:r>
        <w:rPr>
          <w:rFonts w:hint="eastAsia" w:hAnsi="宋体"/>
          <w:color w:val="auto"/>
        </w:rPr>
        <w:t>本项目采用远程“不见面”开标方式，投标前请详细阅读全国公共资源交易平台（河南省·许昌市）首页“资料下载”栏目的《许昌市不见面操作手册</w:t>
      </w:r>
      <w:r>
        <w:rPr>
          <w:rFonts w:ascii="微软雅黑" w:hAnsi="微软雅黑"/>
          <w:color w:val="auto"/>
        </w:rPr>
        <w:t>（代理机构/投标人）</w:t>
      </w:r>
      <w:r>
        <w:rPr>
          <w:rFonts w:hint="eastAsia" w:hAnsi="宋体"/>
          <w:color w:val="auto"/>
        </w:rPr>
        <w:t>》。</w:t>
      </w:r>
    </w:p>
    <w:p>
      <w:pPr>
        <w:pStyle w:val="46"/>
        <w:numPr>
          <w:ilvl w:val="0"/>
          <w:numId w:val="17"/>
        </w:numPr>
        <w:tabs>
          <w:tab w:val="left" w:pos="7095"/>
        </w:tabs>
        <w:spacing w:line="360" w:lineRule="auto"/>
        <w:ind w:firstLineChars="0"/>
        <w:contextualSpacing/>
        <w:rPr>
          <w:rFonts w:hAnsi="宋体"/>
          <w:color w:val="auto"/>
        </w:rPr>
      </w:pPr>
      <w:r>
        <w:rPr>
          <w:rFonts w:hint="eastAsia" w:hAnsi="宋体"/>
          <w:color w:val="auto"/>
        </w:rPr>
        <w:t>投标人提前设置不见面开标浏览器，并于开标时间前登录本项目不见面开标大厅，按照规定的开标时间准时参加网上开标。</w:t>
      </w:r>
    </w:p>
    <w:p>
      <w:pPr>
        <w:pStyle w:val="46"/>
        <w:numPr>
          <w:ilvl w:val="0"/>
          <w:numId w:val="18"/>
        </w:numPr>
        <w:tabs>
          <w:tab w:val="left" w:pos="7095"/>
        </w:tabs>
        <w:spacing w:line="360" w:lineRule="auto"/>
        <w:ind w:firstLineChars="0"/>
        <w:contextualSpacing/>
        <w:rPr>
          <w:rFonts w:hAnsi="宋体"/>
          <w:color w:val="auto"/>
        </w:rPr>
      </w:pPr>
      <w:r>
        <w:rPr>
          <w:rFonts w:hint="eastAsia" w:hAnsi="宋体"/>
          <w:color w:val="auto"/>
        </w:rPr>
        <w:t>根据采购代理机构在“文字互动”对话框的通知，投标人选择功能栏“解密环节”按钮进行电子投标文件解密（投标人解密应自采购代理机构点击“开标开始”按钮后120分钟内完成）。投标人未解密或因投标人原因解密失败的，其投标将被拒绝。</w:t>
      </w:r>
    </w:p>
    <w:p>
      <w:pPr>
        <w:pStyle w:val="46"/>
        <w:numPr>
          <w:ilvl w:val="0"/>
          <w:numId w:val="19"/>
        </w:numPr>
        <w:tabs>
          <w:tab w:val="left" w:pos="7095"/>
        </w:tabs>
        <w:spacing w:line="360" w:lineRule="auto"/>
        <w:ind w:firstLineChars="0"/>
        <w:contextualSpacing/>
        <w:rPr>
          <w:rFonts w:hAnsi="宋体"/>
          <w:color w:val="auto"/>
        </w:rPr>
      </w:pPr>
      <w:r>
        <w:rPr>
          <w:rFonts w:hint="eastAsia" w:hAnsi="宋体"/>
          <w:color w:val="auto"/>
        </w:rPr>
        <w:t>开标活动结束时，投标人应在《开标记录表》上进行电子签章。投标人未签章的，视同认可开标结果。</w:t>
      </w:r>
    </w:p>
    <w:p>
      <w:pPr>
        <w:pStyle w:val="46"/>
        <w:numPr>
          <w:ilvl w:val="0"/>
          <w:numId w:val="20"/>
        </w:numPr>
        <w:tabs>
          <w:tab w:val="left" w:pos="7095"/>
        </w:tabs>
        <w:spacing w:line="360" w:lineRule="auto"/>
        <w:ind w:firstLineChars="0"/>
        <w:contextualSpacing/>
        <w:rPr>
          <w:rFonts w:hAnsi="宋体"/>
          <w:color w:val="auto"/>
        </w:rPr>
      </w:pPr>
      <w:r>
        <w:rPr>
          <w:rFonts w:hint="eastAsia" w:hAnsi="宋体"/>
          <w:color w:val="auto"/>
        </w:rPr>
        <w:t>投标人对开标过程和开标记录如有疑义，可在本项目不见面开标大厅“文字互动”对话框或“新增质疑”处在线提出询问。</w:t>
      </w:r>
    </w:p>
    <w:p>
      <w:pPr>
        <w:pStyle w:val="46"/>
        <w:numPr>
          <w:ilvl w:val="0"/>
          <w:numId w:val="21"/>
        </w:numPr>
        <w:tabs>
          <w:tab w:val="left" w:pos="7095"/>
        </w:tabs>
        <w:spacing w:line="360" w:lineRule="auto"/>
        <w:ind w:firstLineChars="0"/>
        <w:contextualSpacing/>
        <w:rPr>
          <w:rFonts w:hAnsi="宋体"/>
          <w:b/>
          <w:color w:val="auto"/>
        </w:rPr>
      </w:pPr>
      <w:r>
        <w:rPr>
          <w:rFonts w:hint="eastAsia" w:hAnsi="宋体"/>
          <w:b/>
          <w:color w:val="auto"/>
        </w:rPr>
        <w:t>评标依据</w:t>
      </w:r>
    </w:p>
    <w:p>
      <w:pPr>
        <w:pStyle w:val="46"/>
        <w:numPr>
          <w:ilvl w:val="3"/>
          <w:numId w:val="22"/>
        </w:numPr>
        <w:tabs>
          <w:tab w:val="left" w:pos="7095"/>
        </w:tabs>
        <w:spacing w:line="360" w:lineRule="auto"/>
        <w:ind w:left="1276" w:hanging="425" w:firstLineChars="0"/>
        <w:contextualSpacing/>
        <w:rPr>
          <w:rFonts w:hAnsi="宋体"/>
          <w:color w:val="auto"/>
        </w:rPr>
      </w:pPr>
      <w:r>
        <w:rPr>
          <w:rFonts w:hint="eastAsia" w:hAnsi="宋体"/>
          <w:color w:val="auto"/>
        </w:rPr>
        <w:t>全流程电子化交易（不见面开标）项目，评标委员会以成功上传、解密的电子投标文件为依据评审。</w:t>
      </w:r>
    </w:p>
    <w:p>
      <w:pPr>
        <w:pStyle w:val="46"/>
        <w:numPr>
          <w:ilvl w:val="0"/>
          <w:numId w:val="23"/>
        </w:numPr>
        <w:tabs>
          <w:tab w:val="left" w:pos="7095"/>
        </w:tabs>
        <w:spacing w:line="360" w:lineRule="auto"/>
        <w:ind w:firstLineChars="0"/>
        <w:contextualSpacing/>
        <w:rPr>
          <w:rFonts w:hAnsi="宋体"/>
          <w:color w:val="auto"/>
        </w:rPr>
      </w:pPr>
      <w:r>
        <w:rPr>
          <w:rFonts w:hint="eastAsia" w:hAnsi="宋体"/>
          <w:color w:val="auto"/>
        </w:rPr>
        <w:t>评标期间，投标人应保持通讯手机畅通。评标委员会如要求投标人作出澄清、说明或者补正等，投标人应在评标委员会要求的评标期间合理的时间内通过电子邮件形式提供。</w:t>
      </w:r>
    </w:p>
    <w:p>
      <w:pPr>
        <w:pStyle w:val="46"/>
        <w:numPr>
          <w:ilvl w:val="0"/>
          <w:numId w:val="24"/>
        </w:numPr>
        <w:tabs>
          <w:tab w:val="left" w:pos="7095"/>
        </w:tabs>
        <w:spacing w:line="360" w:lineRule="auto"/>
        <w:ind w:firstLineChars="0"/>
        <w:contextualSpacing/>
        <w:rPr>
          <w:rFonts w:hAnsi="宋体"/>
          <w:color w:val="auto"/>
        </w:rPr>
      </w:pPr>
      <w:r>
        <w:rPr>
          <w:rFonts w:hint="eastAsia" w:hAnsi="宋体"/>
          <w:color w:val="auto"/>
        </w:rPr>
        <w:t>投标人通过电子邮件提供的书面说明或相关证明材料应加盖公章，或者由法定代表人或其授权的代表签字。</w:t>
      </w:r>
    </w:p>
    <w:p>
      <w:pPr>
        <w:numPr>
          <w:ilvl w:val="0"/>
          <w:numId w:val="21"/>
        </w:numPr>
        <w:tabs>
          <w:tab w:val="left" w:pos="7095"/>
        </w:tabs>
        <w:spacing w:line="360" w:lineRule="auto"/>
        <w:contextualSpacing/>
        <w:rPr>
          <w:rFonts w:hAnsi="宋体"/>
          <w:b/>
          <w:color w:val="auto"/>
        </w:rPr>
      </w:pPr>
      <w:r>
        <w:rPr>
          <w:rFonts w:hint="eastAsia" w:hAnsi="宋体"/>
          <w:b/>
          <w:color w:val="auto"/>
        </w:rPr>
        <w:t>相关事项</w:t>
      </w:r>
    </w:p>
    <w:p>
      <w:pPr>
        <w:numPr>
          <w:ilvl w:val="0"/>
          <w:numId w:val="25"/>
        </w:numPr>
        <w:tabs>
          <w:tab w:val="left" w:pos="7095"/>
        </w:tabs>
        <w:spacing w:line="360" w:lineRule="auto"/>
        <w:contextualSpacing/>
        <w:rPr>
          <w:rFonts w:hAnsi="宋体"/>
          <w:color w:val="auto"/>
        </w:rPr>
      </w:pPr>
      <w:r>
        <w:rPr>
          <w:rFonts w:hint="eastAsia" w:hAnsi="宋体"/>
          <w:color w:val="auto"/>
        </w:rPr>
        <w:t>为使更多供应商能参加投标，本项目招标文件公告期限届满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numPr>
          <w:ilvl w:val="0"/>
          <w:numId w:val="25"/>
        </w:numPr>
        <w:tabs>
          <w:tab w:val="left" w:pos="7095"/>
        </w:tabs>
        <w:spacing w:line="360" w:lineRule="auto"/>
        <w:ind w:left="1259"/>
        <w:contextualSpacing/>
        <w:rPr>
          <w:rFonts w:hAnsi="宋体"/>
          <w:color w:val="auto"/>
        </w:rPr>
      </w:pPr>
      <w:r>
        <w:rPr>
          <w:rFonts w:hint="eastAsia" w:hAnsi="宋体"/>
          <w:color w:val="auto"/>
        </w:rPr>
        <w:t>《全国公共资源交易平台（河南省·许昌市）》（</w:t>
      </w:r>
      <w:r>
        <w:rPr>
          <w:rFonts w:hAnsi="宋体"/>
          <w:color w:val="auto"/>
        </w:rPr>
        <w:t>http://ggzy.xuchang.gov.cn/</w:t>
      </w:r>
      <w:r>
        <w:rPr>
          <w:rFonts w:hint="eastAsia" w:hAnsi="宋体"/>
          <w:color w:val="auto"/>
        </w:rPr>
        <w:t>）采购公告栏提供的招标文件仅供浏览。供应商下载招标文件应使用 CA 数字证书登录《全国公共资源交易平台（河南省·许昌市）》“投标人/供应商登录”入口（http://ggzy.xuchang.gov.cn:8088/ggzy/）获取。</w:t>
      </w:r>
    </w:p>
    <w:p>
      <w:pPr>
        <w:adjustRightInd w:val="0"/>
        <w:snapToGrid w:val="0"/>
        <w:spacing w:line="360" w:lineRule="auto"/>
        <w:ind w:firstLine="840" w:firstLineChars="400"/>
        <w:jc w:val="left"/>
        <w:rPr>
          <w:rFonts w:ascii="宋体" w:hAnsi="宋体"/>
          <w:color w:val="auto"/>
          <w:szCs w:val="21"/>
        </w:rPr>
      </w:pPr>
    </w:p>
    <w:p>
      <w:pPr>
        <w:widowControl/>
        <w:jc w:val="left"/>
        <w:rPr>
          <w:rFonts w:cs="宋体" w:asciiTheme="majorEastAsia" w:hAnsiTheme="majorEastAsia" w:eastAsiaTheme="majorEastAsia"/>
          <w:b/>
          <w:color w:val="auto"/>
          <w:kern w:val="0"/>
          <w:sz w:val="32"/>
          <w:szCs w:val="32"/>
        </w:rPr>
      </w:pPr>
      <w:r>
        <w:rPr>
          <w:rFonts w:cs="宋体" w:asciiTheme="majorEastAsia" w:hAnsiTheme="majorEastAsia" w:eastAsiaTheme="majorEastAsia"/>
          <w:b/>
          <w:color w:val="auto"/>
          <w:kern w:val="0"/>
          <w:sz w:val="32"/>
          <w:szCs w:val="32"/>
        </w:rPr>
        <w:br w:type="page"/>
      </w:r>
    </w:p>
    <w:p>
      <w:pPr>
        <w:numPr>
          <w:ilvl w:val="0"/>
          <w:numId w:val="26"/>
        </w:numPr>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项目需求</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contextualSpacing/>
        <w:jc w:val="left"/>
        <w:textAlignment w:val="auto"/>
        <w:rPr>
          <w:rFonts w:hint="eastAsia"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lang w:val="en-US" w:eastAsia="zh-CN"/>
        </w:rPr>
        <w:t>一、</w:t>
      </w:r>
      <w:r>
        <w:rPr>
          <w:rFonts w:hint="eastAsia" w:cs="黑体" w:asciiTheme="minorEastAsia" w:hAnsiTheme="minorEastAsia"/>
          <w:b/>
          <w:bCs/>
          <w:color w:val="auto"/>
          <w:sz w:val="24"/>
          <w:szCs w:val="24"/>
          <w:shd w:val="clear" w:color="auto" w:fill="FFFFFF"/>
        </w:rPr>
        <w:t>项目概况</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承担许昌市</w:t>
      </w:r>
      <w:r>
        <w:rPr>
          <w:rFonts w:hint="eastAsia" w:ascii="宋体" w:hAnsi="Calibri" w:eastAsia="宋体" w:cs="宋体"/>
          <w:color w:val="auto"/>
          <w:kern w:val="0"/>
          <w:sz w:val="24"/>
          <w:szCs w:val="24"/>
          <w:highlight w:val="white"/>
          <w:lang w:val="zh-CN" w:eastAsia="zh-CN"/>
        </w:rPr>
        <w:t>农业农村局</w:t>
      </w:r>
      <w:r>
        <w:rPr>
          <w:rFonts w:hint="eastAsia" w:ascii="宋体" w:hAnsi="Calibri" w:eastAsia="宋体" w:cs="宋体"/>
          <w:color w:val="auto"/>
          <w:kern w:val="0"/>
          <w:sz w:val="24"/>
          <w:szCs w:val="24"/>
          <w:highlight w:val="white"/>
          <w:lang w:val="zh-CN"/>
        </w:rPr>
        <w:t>202</w:t>
      </w:r>
      <w:r>
        <w:rPr>
          <w:rFonts w:hint="eastAsia" w:ascii="宋体" w:hAnsi="Calibri" w:eastAsia="宋体" w:cs="宋体"/>
          <w:color w:val="auto"/>
          <w:kern w:val="0"/>
          <w:sz w:val="24"/>
          <w:szCs w:val="24"/>
          <w:highlight w:val="white"/>
          <w:lang w:val="en-US" w:eastAsia="zh-CN"/>
        </w:rPr>
        <w:t>4</w:t>
      </w:r>
      <w:r>
        <w:rPr>
          <w:rFonts w:hint="eastAsia" w:ascii="宋体" w:hAnsi="Calibri" w:eastAsia="宋体" w:cs="宋体"/>
          <w:color w:val="auto"/>
          <w:kern w:val="0"/>
          <w:sz w:val="24"/>
          <w:szCs w:val="24"/>
          <w:highlight w:val="white"/>
          <w:lang w:val="zh-CN"/>
        </w:rPr>
        <w:t>年度</w:t>
      </w:r>
      <w:r>
        <w:rPr>
          <w:rFonts w:hint="eastAsia" w:ascii="宋体" w:hAnsi="Calibri" w:eastAsia="宋体" w:cs="宋体"/>
          <w:color w:val="auto"/>
          <w:kern w:val="0"/>
          <w:sz w:val="24"/>
          <w:szCs w:val="24"/>
          <w:highlight w:val="white"/>
          <w:lang w:val="zh-CN" w:eastAsia="zh-CN"/>
        </w:rPr>
        <w:t>农产品质量安全检测</w:t>
      </w:r>
      <w:r>
        <w:rPr>
          <w:rFonts w:hint="eastAsia" w:ascii="宋体" w:hAnsi="Calibri" w:eastAsia="宋体" w:cs="宋体"/>
          <w:color w:val="auto"/>
          <w:kern w:val="0"/>
          <w:sz w:val="24"/>
          <w:szCs w:val="24"/>
          <w:highlight w:val="white"/>
          <w:lang w:val="zh-CN"/>
        </w:rPr>
        <w:t>抽检</w:t>
      </w:r>
      <w:r>
        <w:rPr>
          <w:rFonts w:hint="eastAsia" w:ascii="宋体" w:hAnsi="Calibri" w:eastAsia="宋体" w:cs="宋体"/>
          <w:color w:val="auto"/>
          <w:kern w:val="0"/>
          <w:sz w:val="24"/>
          <w:szCs w:val="24"/>
          <w:highlight w:val="white"/>
          <w:lang w:val="en-US" w:eastAsia="zh-CN"/>
        </w:rPr>
        <w:t>2510</w:t>
      </w:r>
      <w:r>
        <w:rPr>
          <w:rFonts w:hint="eastAsia" w:ascii="宋体" w:hAnsi="Calibri" w:eastAsia="宋体" w:cs="宋体"/>
          <w:color w:val="auto"/>
          <w:kern w:val="0"/>
          <w:sz w:val="24"/>
          <w:szCs w:val="24"/>
          <w:highlight w:val="white"/>
          <w:lang w:val="zh-CN"/>
        </w:rPr>
        <w:t>批次任务。</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contextualSpacing/>
        <w:jc w:val="left"/>
        <w:textAlignment w:val="auto"/>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二、采购清单</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Calibri" w:eastAsia="宋体" w:cs="宋体"/>
          <w:color w:val="auto"/>
          <w:kern w:val="0"/>
          <w:sz w:val="24"/>
          <w:szCs w:val="24"/>
          <w:highlight w:val="white"/>
          <w:lang w:val="en-US" w:eastAsia="zh-CN"/>
        </w:rPr>
      </w:pPr>
      <w:r>
        <w:rPr>
          <w:rFonts w:hint="eastAsia" w:ascii="宋体" w:hAnsi="Calibri" w:eastAsia="宋体" w:cs="宋体"/>
          <w:color w:val="auto"/>
          <w:kern w:val="0"/>
          <w:sz w:val="24"/>
          <w:szCs w:val="24"/>
          <w:highlight w:val="white"/>
          <w:lang w:val="en-US" w:eastAsia="zh-CN"/>
        </w:rPr>
        <w:t>A包种植业产品1750批次，其中例行监测1</w:t>
      </w:r>
      <w:r>
        <w:rPr>
          <w:rFonts w:hint="default" w:ascii="宋体" w:hAnsi="Calibri" w:eastAsia="宋体" w:cs="宋体"/>
          <w:color w:val="auto"/>
          <w:kern w:val="0"/>
          <w:sz w:val="24"/>
          <w:szCs w:val="24"/>
          <w:highlight w:val="white"/>
          <w:lang w:val="en" w:eastAsia="zh-CN"/>
        </w:rPr>
        <w:t>400</w:t>
      </w:r>
      <w:r>
        <w:rPr>
          <w:rFonts w:hint="eastAsia" w:ascii="宋体" w:hAnsi="Calibri" w:eastAsia="宋体" w:cs="宋体"/>
          <w:color w:val="auto"/>
          <w:kern w:val="0"/>
          <w:sz w:val="24"/>
          <w:szCs w:val="24"/>
          <w:highlight w:val="white"/>
          <w:lang w:val="en-US" w:eastAsia="zh-CN"/>
        </w:rPr>
        <w:t>批次、监督抽检35</w:t>
      </w:r>
      <w:r>
        <w:rPr>
          <w:rFonts w:hint="default" w:ascii="宋体" w:hAnsi="Calibri" w:eastAsia="宋体" w:cs="宋体"/>
          <w:color w:val="auto"/>
          <w:kern w:val="0"/>
          <w:sz w:val="24"/>
          <w:szCs w:val="24"/>
          <w:highlight w:val="white"/>
          <w:lang w:val="en" w:eastAsia="zh-CN"/>
        </w:rPr>
        <w:t>0</w:t>
      </w:r>
      <w:r>
        <w:rPr>
          <w:rFonts w:hint="eastAsia" w:ascii="宋体" w:hAnsi="Calibri" w:eastAsia="宋体" w:cs="宋体"/>
          <w:color w:val="auto"/>
          <w:kern w:val="0"/>
          <w:sz w:val="24"/>
          <w:szCs w:val="24"/>
          <w:highlight w:val="white"/>
          <w:lang w:val="en-US" w:eastAsia="zh-CN"/>
        </w:rPr>
        <w:t>批次；B包养殖业产品760批次，其中例行监测60</w:t>
      </w:r>
      <w:r>
        <w:rPr>
          <w:rFonts w:hint="default" w:ascii="宋体" w:hAnsi="Calibri" w:eastAsia="宋体" w:cs="宋体"/>
          <w:color w:val="auto"/>
          <w:kern w:val="0"/>
          <w:sz w:val="24"/>
          <w:szCs w:val="24"/>
          <w:highlight w:val="white"/>
          <w:lang w:val="en" w:eastAsia="zh-CN"/>
        </w:rPr>
        <w:t>0</w:t>
      </w:r>
      <w:r>
        <w:rPr>
          <w:rFonts w:hint="eastAsia" w:ascii="宋体" w:hAnsi="Calibri" w:eastAsia="宋体" w:cs="宋体"/>
          <w:color w:val="auto"/>
          <w:kern w:val="0"/>
          <w:sz w:val="24"/>
          <w:szCs w:val="24"/>
          <w:highlight w:val="white"/>
          <w:lang w:val="en-US" w:eastAsia="zh-CN"/>
        </w:rPr>
        <w:t>批次、监督抽检1</w:t>
      </w:r>
      <w:r>
        <w:rPr>
          <w:rFonts w:hint="default" w:ascii="宋体" w:hAnsi="Calibri" w:eastAsia="宋体" w:cs="宋体"/>
          <w:color w:val="auto"/>
          <w:kern w:val="0"/>
          <w:sz w:val="24"/>
          <w:szCs w:val="24"/>
          <w:highlight w:val="white"/>
          <w:lang w:val="en" w:eastAsia="zh-CN"/>
        </w:rPr>
        <w:t>60</w:t>
      </w:r>
      <w:r>
        <w:rPr>
          <w:rFonts w:hint="eastAsia" w:ascii="宋体" w:hAnsi="Calibri" w:eastAsia="宋体" w:cs="宋体"/>
          <w:color w:val="auto"/>
          <w:kern w:val="0"/>
          <w:sz w:val="24"/>
          <w:szCs w:val="24"/>
          <w:highlight w:val="white"/>
          <w:lang w:val="en-US" w:eastAsia="zh-CN"/>
        </w:rPr>
        <w:t>批次。</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Calibri" w:eastAsia="宋体" w:cs="宋体"/>
          <w:color w:val="auto"/>
          <w:kern w:val="0"/>
          <w:sz w:val="24"/>
          <w:szCs w:val="24"/>
          <w:highlight w:val="white"/>
          <w:lang w:val="zh-CN" w:eastAsia="zh-CN"/>
        </w:rPr>
      </w:pPr>
      <w:r>
        <w:rPr>
          <w:rFonts w:hint="eastAsia" w:ascii="宋体" w:hAnsi="Calibri" w:eastAsia="宋体" w:cs="宋体"/>
          <w:color w:val="auto"/>
          <w:kern w:val="0"/>
          <w:sz w:val="24"/>
          <w:szCs w:val="24"/>
          <w:highlight w:val="white"/>
          <w:lang w:val="zh-CN" w:eastAsia="zh-CN"/>
        </w:rPr>
        <w:t>具体检测项目见下表：</w:t>
      </w:r>
    </w:p>
    <w:p>
      <w:pPr>
        <w:pStyle w:val="3"/>
        <w:keepNext w:val="0"/>
        <w:keepLines w:val="0"/>
        <w:pageBreakBefore w:val="0"/>
        <w:kinsoku/>
        <w:wordWrap/>
        <w:overflowPunct/>
        <w:topLinePunct w:val="0"/>
        <w:autoSpaceDE/>
        <w:autoSpaceDN/>
        <w:bidi w:val="0"/>
        <w:adjustRightInd/>
        <w:snapToGrid/>
        <w:spacing w:after="0"/>
        <w:ind w:firstLine="480" w:firstLineChars="200"/>
        <w:jc w:val="left"/>
        <w:textAlignment w:val="auto"/>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A包</w:t>
      </w:r>
    </w:p>
    <w:tbl>
      <w:tblPr>
        <w:tblStyle w:val="24"/>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5475"/>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515" w:type="dxa"/>
            <w:noWrap w:val="0"/>
            <w:vAlign w:val="top"/>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样品类别</w:t>
            </w:r>
          </w:p>
        </w:tc>
        <w:tc>
          <w:tcPr>
            <w:tcW w:w="5475" w:type="dxa"/>
            <w:noWrap w:val="0"/>
            <w:vAlign w:val="top"/>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检测抽检参数</w:t>
            </w:r>
          </w:p>
        </w:tc>
        <w:tc>
          <w:tcPr>
            <w:tcW w:w="2088" w:type="dxa"/>
            <w:noWrap w:val="0"/>
            <w:vAlign w:val="top"/>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总任务（批次）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2" w:hRule="atLeast"/>
        </w:trPr>
        <w:tc>
          <w:tcPr>
            <w:tcW w:w="1515" w:type="dxa"/>
            <w:noWrap w:val="0"/>
            <w:vAlign w:val="center"/>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蔬菜类</w:t>
            </w:r>
          </w:p>
        </w:tc>
        <w:tc>
          <w:tcPr>
            <w:tcW w:w="5475" w:type="dxa"/>
            <w:vMerge w:val="restart"/>
            <w:noWrap w:val="0"/>
            <w:vAlign w:val="top"/>
          </w:tcPr>
          <w:p>
            <w:pPr>
              <w:keepNext w:val="0"/>
              <w:keepLines w:val="0"/>
              <w:pageBreakBefore w:val="0"/>
              <w:widowControl/>
              <w:suppressLineNumbers w:val="0"/>
              <w:kinsoku/>
              <w:wordWrap/>
              <w:overflowPunct/>
              <w:topLinePunct w:val="0"/>
              <w:autoSpaceDE/>
              <w:autoSpaceDN/>
              <w:bidi w:val="0"/>
              <w:adjustRightInd/>
              <w:snapToGrid/>
              <w:ind w:firstLine="480" w:firstLineChars="200"/>
              <w:jc w:val="both"/>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禁用农药8种：甲胺磷、对硫磷、甲基对硫磷、六六六、三氯杀螨醇，甲拌磷*(包括甲拌磷砜和甲拌磷亚砜)、水胺硫磷*、甲基异柳磷*</w:t>
            </w:r>
          </w:p>
          <w:p>
            <w:pPr>
              <w:keepNext w:val="0"/>
              <w:keepLines w:val="0"/>
              <w:pageBreakBefore w:val="0"/>
              <w:widowControl/>
              <w:suppressLineNumbers w:val="0"/>
              <w:kinsoku/>
              <w:wordWrap/>
              <w:overflowPunct/>
              <w:topLinePunct w:val="0"/>
              <w:autoSpaceDE/>
              <w:autoSpaceDN/>
              <w:bidi w:val="0"/>
              <w:adjustRightInd/>
              <w:snapToGrid/>
              <w:ind w:firstLine="480" w:firstLineChars="200"/>
              <w:jc w:val="both"/>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限用农药9种：氧乐果、涕灭威（包括涕灭威砜和涕灭威亚砜)、灭多威、氟虫腈（氟甲腈、氟虫腈硫醚、氟虫腈砜)、毒死蜱、乐果、乙酰甲胺磷、三唑磷、克百威</w:t>
            </w:r>
          </w:p>
          <w:p>
            <w:pPr>
              <w:keepNext w:val="0"/>
              <w:keepLines w:val="0"/>
              <w:pageBreakBefore w:val="0"/>
              <w:widowControl/>
              <w:suppressLineNumbers w:val="0"/>
              <w:kinsoku/>
              <w:wordWrap/>
              <w:overflowPunct/>
              <w:topLinePunct w:val="0"/>
              <w:autoSpaceDE/>
              <w:autoSpaceDN/>
              <w:bidi w:val="0"/>
              <w:adjustRightInd/>
              <w:snapToGrid/>
              <w:ind w:firstLine="480" w:firstLineChars="200"/>
              <w:jc w:val="both"/>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常规农药27种：敌敌畏、丙溴磷、杀螟硫磷、二嗪磷、马拉硫磷、亚胺硫磷、伏杀硫磷、辛硫磷、氯氰菊酯、氰戊菊酯、甲氰菊酯、氯氟氰菊酯、氟氯氰菊酯、溴氰菊酯、联苯菊酯、氟胺氰菊酯、氟氰戊菊酯、三唑酮、百菌清、异菌脲、腐霉利、阿维菌素、多效唑、啶虫脒、甲萘威、吡唑醚菌酯、吡虫啉</w:t>
            </w:r>
          </w:p>
          <w:p>
            <w:pPr>
              <w:keepNext w:val="0"/>
              <w:keepLines w:val="0"/>
              <w:pageBreakBefore w:val="0"/>
              <w:widowControl/>
              <w:suppressLineNumbers w:val="0"/>
              <w:kinsoku/>
              <w:wordWrap/>
              <w:overflowPunct/>
              <w:topLinePunct w:val="0"/>
              <w:autoSpaceDE/>
              <w:autoSpaceDN/>
              <w:bidi w:val="0"/>
              <w:adjustRightInd/>
              <w:snapToGrid/>
              <w:ind w:firstLine="480" w:firstLineChars="200"/>
              <w:jc w:val="both"/>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备注：甲拌磷*、甲基异柳磷*、水胺硫磷*过渡期至2024年9月1日，过渡期内为限用，过渡期后禁止使用。</w:t>
            </w:r>
          </w:p>
        </w:tc>
        <w:tc>
          <w:tcPr>
            <w:tcW w:w="2088" w:type="dxa"/>
            <w:vMerge w:val="restart"/>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1750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5" w:type="dxa"/>
            <w:noWrap w:val="0"/>
            <w:vAlign w:val="center"/>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水果类</w:t>
            </w:r>
          </w:p>
        </w:tc>
        <w:tc>
          <w:tcPr>
            <w:tcW w:w="5475" w:type="dxa"/>
            <w:vMerge w:val="continue"/>
            <w:noWrap w:val="0"/>
            <w:vAlign w:val="top"/>
          </w:tcPr>
          <w:p>
            <w:pPr>
              <w:pStyle w:val="3"/>
              <w:rPr>
                <w:rFonts w:hint="eastAsia" w:ascii="宋体" w:hAnsi="Calibri" w:eastAsia="宋体" w:cs="宋体"/>
                <w:color w:val="auto"/>
                <w:kern w:val="0"/>
                <w:sz w:val="24"/>
                <w:szCs w:val="24"/>
                <w:highlight w:val="white"/>
                <w:lang w:val="en-US" w:eastAsia="zh-CN" w:bidi="ar-SA"/>
              </w:rPr>
            </w:pPr>
          </w:p>
        </w:tc>
        <w:tc>
          <w:tcPr>
            <w:tcW w:w="2088" w:type="dxa"/>
            <w:vMerge w:val="continue"/>
            <w:noWrap w:val="0"/>
            <w:vAlign w:val="top"/>
          </w:tcPr>
          <w:p>
            <w:pPr>
              <w:keepNext w:val="0"/>
              <w:keepLines w:val="0"/>
              <w:pageBreakBefore w:val="0"/>
              <w:widowControl/>
              <w:suppressLineNumbers w:val="0"/>
              <w:kinsoku/>
              <w:wordWrap/>
              <w:overflowPunct/>
              <w:topLinePunct w:val="0"/>
              <w:autoSpaceDE/>
              <w:autoSpaceDN/>
              <w:bidi w:val="0"/>
              <w:adjustRightInd/>
              <w:snapToGrid/>
              <w:ind w:firstLine="480" w:firstLineChars="200"/>
              <w:jc w:val="both"/>
              <w:textAlignment w:val="center"/>
              <w:rPr>
                <w:rFonts w:hint="eastAsia" w:ascii="宋体" w:hAnsi="Calibri" w:eastAsia="宋体" w:cs="宋体"/>
                <w:color w:val="auto"/>
                <w:kern w:val="0"/>
                <w:sz w:val="24"/>
                <w:szCs w:val="24"/>
                <w:highlight w:val="whit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515" w:type="dxa"/>
            <w:noWrap w:val="0"/>
            <w:vAlign w:val="center"/>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食用菌</w:t>
            </w:r>
          </w:p>
        </w:tc>
        <w:tc>
          <w:tcPr>
            <w:tcW w:w="5475" w:type="dxa"/>
            <w:vMerge w:val="continue"/>
            <w:noWrap w:val="0"/>
            <w:vAlign w:val="top"/>
          </w:tcPr>
          <w:p>
            <w:pPr>
              <w:pStyle w:val="3"/>
              <w:rPr>
                <w:rFonts w:hint="eastAsia" w:ascii="宋体" w:hAnsi="Calibri" w:eastAsia="宋体" w:cs="宋体"/>
                <w:color w:val="auto"/>
                <w:kern w:val="0"/>
                <w:sz w:val="24"/>
                <w:szCs w:val="24"/>
                <w:highlight w:val="white"/>
                <w:lang w:val="en-US" w:eastAsia="zh-CN" w:bidi="ar-SA"/>
              </w:rPr>
            </w:pPr>
          </w:p>
        </w:tc>
        <w:tc>
          <w:tcPr>
            <w:tcW w:w="2088" w:type="dxa"/>
            <w:vMerge w:val="continue"/>
            <w:noWrap w:val="0"/>
            <w:vAlign w:val="top"/>
          </w:tcPr>
          <w:p>
            <w:pPr>
              <w:keepNext w:val="0"/>
              <w:keepLines w:val="0"/>
              <w:pageBreakBefore w:val="0"/>
              <w:widowControl/>
              <w:suppressLineNumbers w:val="0"/>
              <w:kinsoku/>
              <w:wordWrap/>
              <w:overflowPunct/>
              <w:topLinePunct w:val="0"/>
              <w:autoSpaceDE/>
              <w:autoSpaceDN/>
              <w:bidi w:val="0"/>
              <w:adjustRightInd/>
              <w:snapToGrid/>
              <w:ind w:firstLine="480" w:firstLineChars="200"/>
              <w:jc w:val="both"/>
              <w:textAlignment w:val="center"/>
              <w:rPr>
                <w:rFonts w:hint="eastAsia" w:ascii="宋体" w:hAnsi="Calibri" w:eastAsia="宋体" w:cs="宋体"/>
                <w:color w:val="auto"/>
                <w:kern w:val="0"/>
                <w:sz w:val="24"/>
                <w:szCs w:val="24"/>
                <w:highlight w:val="white"/>
                <w:lang w:val="en-US" w:eastAsia="zh-CN" w:bidi="ar-SA"/>
              </w:rPr>
            </w:pPr>
          </w:p>
        </w:tc>
      </w:tr>
    </w:tbl>
    <w:p>
      <w:pPr>
        <w:pStyle w:val="3"/>
        <w:keepNext w:val="0"/>
        <w:keepLines w:val="0"/>
        <w:pageBreakBefore w:val="0"/>
        <w:kinsoku/>
        <w:wordWrap/>
        <w:overflowPunct/>
        <w:topLinePunct w:val="0"/>
        <w:autoSpaceDE/>
        <w:autoSpaceDN/>
        <w:bidi w:val="0"/>
        <w:adjustRightInd/>
        <w:snapToGrid/>
        <w:spacing w:after="0"/>
        <w:ind w:firstLine="480" w:firstLineChars="200"/>
        <w:jc w:val="left"/>
        <w:textAlignment w:val="auto"/>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B包</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5340"/>
        <w:gridCol w:w="2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426" w:type="dxa"/>
            <w:noWrap w:val="0"/>
            <w:vAlign w:val="top"/>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样品类别</w:t>
            </w:r>
          </w:p>
        </w:tc>
        <w:tc>
          <w:tcPr>
            <w:tcW w:w="5340" w:type="dxa"/>
            <w:noWrap w:val="0"/>
            <w:vAlign w:val="top"/>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检测抽检参数</w:t>
            </w:r>
          </w:p>
        </w:tc>
        <w:tc>
          <w:tcPr>
            <w:tcW w:w="2294" w:type="dxa"/>
            <w:noWrap w:val="0"/>
            <w:vAlign w:val="top"/>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总任务（批次）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noWrap w:val="0"/>
            <w:vAlign w:val="center"/>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猪肉</w:t>
            </w:r>
          </w:p>
        </w:tc>
        <w:tc>
          <w:tcPr>
            <w:tcW w:w="5340" w:type="dxa"/>
            <w:noWrap w:val="0"/>
            <w:vAlign w:val="top"/>
          </w:tcPr>
          <w:p>
            <w:pPr>
              <w:pStyle w:val="3"/>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莱克·多巴胺、克伦特罗、沙丁胺醇、妥布特罗、特布它林、西马特罗、氯丙那林、非诺特罗、喷布特罗、氯霉素、甲砜霉素、氟苯尼考、恩诺沙星、环丙沙星、沙拉沙星、达氟沙星、诺氟沙星、培氟沙星、氧氟沙星、洛美沙星、磺胺二甲嘧啶（SM2)、磺胺间甲氧嘧啶（SMM)、甲氧苄啶(TMP)、磺胺间二甲氧嘧啶（SDM)、磺胺喹噁啉（SQ）、磺胺甲基异噁唑(SMZ)、土霉素、四环素、金霉素、多西环素、地塞米松</w:t>
            </w:r>
          </w:p>
        </w:tc>
        <w:tc>
          <w:tcPr>
            <w:tcW w:w="2294" w:type="dxa"/>
            <w:vMerge w:val="restart"/>
            <w:noWrap w:val="0"/>
            <w:vAlign w:val="center"/>
          </w:tcPr>
          <w:p>
            <w:pPr>
              <w:pStyle w:val="3"/>
              <w:jc w:val="center"/>
              <w:rPr>
                <w:rFonts w:hint="default"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760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noWrap w:val="0"/>
            <w:vAlign w:val="center"/>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牛羊肉</w:t>
            </w:r>
          </w:p>
        </w:tc>
        <w:tc>
          <w:tcPr>
            <w:tcW w:w="5340" w:type="dxa"/>
            <w:noWrap w:val="0"/>
            <w:vAlign w:val="top"/>
          </w:tcPr>
          <w:p>
            <w:pPr>
              <w:pStyle w:val="3"/>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莱克多巴胺、克伦特罗、沙丁胺醇、妥布特罗、特布它林、西马特罗、氯丙那林、非诺特罗、喷布特罗、磺胺二甲嘧啶（SM2)、磺胺间甲氧嘧啶（SMM)、甲氧苄啶(TMP)、磺胺间二甲氧嘧啶（SDM)、磺胺喹噁啉（SQ）、磺胺甲基异噁唑(SMZ)、土霉素、四环素、金霉素、多西环素、地塞米松</w:t>
            </w:r>
          </w:p>
        </w:tc>
        <w:tc>
          <w:tcPr>
            <w:tcW w:w="2294" w:type="dxa"/>
            <w:vMerge w:val="continue"/>
            <w:noWrap w:val="0"/>
            <w:vAlign w:val="top"/>
          </w:tcPr>
          <w:p>
            <w:pPr>
              <w:pStyle w:val="3"/>
              <w:rPr>
                <w:rFonts w:hint="eastAsia" w:ascii="宋体" w:hAnsi="Calibri" w:eastAsia="宋体" w:cs="宋体"/>
                <w:color w:val="auto"/>
                <w:kern w:val="0"/>
                <w:sz w:val="24"/>
                <w:szCs w:val="24"/>
                <w:highlight w:val="whit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noWrap w:val="0"/>
            <w:vAlign w:val="center"/>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鸡肉</w:t>
            </w:r>
          </w:p>
        </w:tc>
        <w:tc>
          <w:tcPr>
            <w:tcW w:w="5340" w:type="dxa"/>
            <w:noWrap w:val="0"/>
            <w:vAlign w:val="top"/>
          </w:tcPr>
          <w:p>
            <w:pPr>
              <w:pStyle w:val="3"/>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金刚烷胺、氯霉素、甲砜霉素、氟苯尼考、恩诺沙星、环丙沙星、沙拉沙星、达氟沙星、诺氟沙星、培氟沙星、氧氟沙星、洛美沙星、磺胺二甲嘧啶（SM2)、磺胺间甲氧嘧啶（SMM)、甲氧苄啶(TMP)、磺胺间二甲氧嘧啶（SDM)、磺胺喹噁啉（SQ）、磺胺甲基异噁唑(SMZ)、土霉素、四环素、金霉素、多西环素</w:t>
            </w:r>
          </w:p>
        </w:tc>
        <w:tc>
          <w:tcPr>
            <w:tcW w:w="2294" w:type="dxa"/>
            <w:vMerge w:val="continue"/>
            <w:noWrap w:val="0"/>
            <w:vAlign w:val="top"/>
          </w:tcPr>
          <w:p>
            <w:pPr>
              <w:pStyle w:val="3"/>
              <w:rPr>
                <w:rFonts w:hint="eastAsia" w:ascii="宋体" w:hAnsi="Calibri" w:eastAsia="宋体" w:cs="宋体"/>
                <w:color w:val="auto"/>
                <w:kern w:val="0"/>
                <w:sz w:val="24"/>
                <w:szCs w:val="24"/>
                <w:highlight w:val="whit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noWrap w:val="0"/>
            <w:vAlign w:val="center"/>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鸡蛋</w:t>
            </w:r>
          </w:p>
        </w:tc>
        <w:tc>
          <w:tcPr>
            <w:tcW w:w="5340" w:type="dxa"/>
            <w:noWrap w:val="0"/>
            <w:vAlign w:val="top"/>
          </w:tcPr>
          <w:p>
            <w:pPr>
              <w:pStyle w:val="3"/>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金刚烷胺、氯霉素、甲砜霉素、氟苯尼考、恩诺沙星、环丙沙星、沙拉沙星、达氟沙星、诺氟沙星、培氟沙星、氧氟沙星、洛美沙星、磺胺二甲嘧啶（SM2)、磺胺间甲氧嘧啶（SMM)、甲氧苄啶(TMP)、磺胺间二甲氧嘧啶（SDM)、磺胺喹噁啉（SQ）、磺胺甲基异噁唑(SMZ)、土霉素、四环素、金霉素、多西环素</w:t>
            </w:r>
          </w:p>
        </w:tc>
        <w:tc>
          <w:tcPr>
            <w:tcW w:w="2294" w:type="dxa"/>
            <w:vMerge w:val="continue"/>
            <w:noWrap w:val="0"/>
            <w:vAlign w:val="top"/>
          </w:tcPr>
          <w:p>
            <w:pPr>
              <w:pStyle w:val="3"/>
              <w:rPr>
                <w:rFonts w:hint="eastAsia" w:ascii="宋体" w:hAnsi="Calibri" w:eastAsia="宋体" w:cs="宋体"/>
                <w:color w:val="auto"/>
                <w:kern w:val="0"/>
                <w:sz w:val="24"/>
                <w:szCs w:val="24"/>
                <w:highlight w:val="whit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426" w:type="dxa"/>
            <w:noWrap w:val="0"/>
            <w:vAlign w:val="center"/>
          </w:tcPr>
          <w:p>
            <w:pPr>
              <w:keepNext w:val="0"/>
              <w:keepLines w:val="0"/>
              <w:widowControl/>
              <w:suppressLineNumbers w:val="0"/>
              <w:jc w:val="center"/>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生鲜乳</w:t>
            </w:r>
          </w:p>
        </w:tc>
        <w:tc>
          <w:tcPr>
            <w:tcW w:w="5340" w:type="dxa"/>
            <w:noWrap w:val="0"/>
            <w:vAlign w:val="center"/>
          </w:tcPr>
          <w:p>
            <w:pPr>
              <w:keepNext w:val="0"/>
              <w:keepLines w:val="0"/>
              <w:pageBreakBefore w:val="0"/>
              <w:widowControl/>
              <w:suppressLineNumbers w:val="0"/>
              <w:kinsoku/>
              <w:wordWrap/>
              <w:overflowPunct/>
              <w:topLinePunct w:val="0"/>
              <w:autoSpaceDE/>
              <w:autoSpaceDN/>
              <w:bidi w:val="0"/>
              <w:adjustRightInd/>
              <w:snapToGrid/>
              <w:ind w:firstLine="480" w:firstLineChars="200"/>
              <w:jc w:val="both"/>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三聚氰胺、β-内酰胺酶、黄曲霉毒素M1</w:t>
            </w:r>
          </w:p>
        </w:tc>
        <w:tc>
          <w:tcPr>
            <w:tcW w:w="2294" w:type="dxa"/>
            <w:vMerge w:val="continue"/>
            <w:noWrap w:val="0"/>
            <w:vAlign w:val="top"/>
          </w:tcPr>
          <w:p>
            <w:pPr>
              <w:pStyle w:val="3"/>
              <w:rPr>
                <w:rFonts w:hint="eastAsia" w:ascii="宋体" w:hAnsi="Calibri" w:eastAsia="宋体" w:cs="宋体"/>
                <w:color w:val="auto"/>
                <w:kern w:val="0"/>
                <w:sz w:val="24"/>
                <w:szCs w:val="24"/>
                <w:highlight w:val="whit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noWrap w:val="0"/>
            <w:vAlign w:val="center"/>
          </w:tcPr>
          <w:p>
            <w:pPr>
              <w:keepNext w:val="0"/>
              <w:keepLines w:val="0"/>
              <w:widowControl/>
              <w:suppressLineNumbers w:val="0"/>
              <w:jc w:val="center"/>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水产品</w:t>
            </w:r>
          </w:p>
        </w:tc>
        <w:tc>
          <w:tcPr>
            <w:tcW w:w="5340" w:type="dxa"/>
            <w:noWrap w:val="0"/>
            <w:vAlign w:val="center"/>
          </w:tcPr>
          <w:p>
            <w:pPr>
              <w:keepNext w:val="0"/>
              <w:keepLines w:val="0"/>
              <w:pageBreakBefore w:val="0"/>
              <w:widowControl/>
              <w:suppressLineNumbers w:val="0"/>
              <w:kinsoku/>
              <w:wordWrap/>
              <w:overflowPunct/>
              <w:topLinePunct w:val="0"/>
              <w:autoSpaceDE/>
              <w:autoSpaceDN/>
              <w:bidi w:val="0"/>
              <w:adjustRightInd/>
              <w:snapToGrid/>
              <w:ind w:firstLine="480" w:firstLineChars="200"/>
              <w:jc w:val="both"/>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孔雀石绿、氯霉素、氟苯尼考、氧氟沙星、诺氟沙星、恩诺沙星、环丙沙星、硝基呋喃类代谢物(包括呋喃唑酮代谢物AOZ、呋喃它酮代谢物AMOZ、呋喃西林代谢物SEM和呋喃妥因代谢物AHD)</w:t>
            </w:r>
          </w:p>
        </w:tc>
        <w:tc>
          <w:tcPr>
            <w:tcW w:w="2294" w:type="dxa"/>
            <w:vMerge w:val="continue"/>
            <w:noWrap w:val="0"/>
            <w:vAlign w:val="top"/>
          </w:tcPr>
          <w:p>
            <w:pPr>
              <w:pStyle w:val="3"/>
              <w:rPr>
                <w:rFonts w:hint="eastAsia" w:ascii="宋体" w:hAnsi="Calibri" w:eastAsia="宋体" w:cs="宋体"/>
                <w:color w:val="auto"/>
                <w:kern w:val="0"/>
                <w:sz w:val="24"/>
                <w:szCs w:val="24"/>
                <w:highlight w:val="white"/>
                <w:lang w:val="en-US" w:eastAsia="zh-CN" w:bidi="ar-SA"/>
              </w:rPr>
            </w:pPr>
          </w:p>
        </w:tc>
      </w:tr>
    </w:tbl>
    <w:p>
      <w:pPr>
        <w:keepNext w:val="0"/>
        <w:keepLines w:val="0"/>
        <w:pageBreakBefore w:val="0"/>
        <w:kinsoku/>
        <w:wordWrap/>
        <w:overflowPunct/>
        <w:topLinePunct w:val="0"/>
        <w:bidi w:val="0"/>
        <w:snapToGrid/>
        <w:spacing w:line="360" w:lineRule="auto"/>
        <w:ind w:firstLine="482" w:firstLineChars="200"/>
        <w:contextualSpacing/>
        <w:textAlignment w:val="auto"/>
        <w:rPr>
          <w:rFonts w:cs="微软雅黑" w:asciiTheme="minorEastAsia" w:hAnsiTheme="minorEastAsia"/>
          <w:b/>
          <w:color w:val="auto"/>
          <w:sz w:val="24"/>
          <w:szCs w:val="24"/>
        </w:rPr>
      </w:pPr>
      <w:r>
        <w:rPr>
          <w:rFonts w:hint="eastAsia" w:cs="微软雅黑" w:asciiTheme="minorEastAsia" w:hAnsiTheme="minorEastAsia"/>
          <w:b/>
          <w:color w:val="auto"/>
          <w:sz w:val="24"/>
          <w:szCs w:val="24"/>
        </w:rPr>
        <w:t>本采购清单中所列技术规格或主要参数为最低要求，不允许负偏离，否则将承担其投标被视为非实质性响应投标的风险。</w:t>
      </w:r>
    </w:p>
    <w:p>
      <w:pPr>
        <w:keepNext w:val="0"/>
        <w:keepLines w:val="0"/>
        <w:pageBreakBefore w:val="0"/>
        <w:widowControl/>
        <w:shd w:val="clear" w:color="auto" w:fill="FFFFFF"/>
        <w:kinsoku/>
        <w:wordWrap/>
        <w:overflowPunct/>
        <w:topLinePunct w:val="0"/>
        <w:bidi w:val="0"/>
        <w:snapToGrid/>
        <w:spacing w:line="360" w:lineRule="auto"/>
        <w:ind w:firstLine="600"/>
        <w:contextualSpacing/>
        <w:jc w:val="left"/>
        <w:textAlignment w:val="auto"/>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三、技术要求</w:t>
      </w:r>
    </w:p>
    <w:p>
      <w:pPr>
        <w:pStyle w:val="7"/>
        <w:keepNext w:val="0"/>
        <w:keepLines w:val="0"/>
        <w:pageBreakBefore w:val="0"/>
        <w:shd w:val="clear" w:color="auto" w:fill="FFFFFF"/>
        <w:kinsoku/>
        <w:wordWrap/>
        <w:overflowPunct/>
        <w:topLinePunct w:val="0"/>
        <w:bidi w:val="0"/>
        <w:snapToGrid/>
        <w:spacing w:afterLines="0" w:line="360" w:lineRule="auto"/>
        <w:ind w:firstLine="480" w:firstLineChars="200"/>
        <w:jc w:val="both"/>
        <w:textAlignment w:val="auto"/>
        <w:rPr>
          <w:rFonts w:hint="eastAsia" w:ascii="宋体" w:hAnsi="Calibri" w:eastAsia="宋体" w:cs="宋体"/>
          <w:b w:val="0"/>
          <w:color w:val="auto"/>
          <w:kern w:val="0"/>
          <w:sz w:val="24"/>
          <w:szCs w:val="24"/>
          <w:highlight w:val="white"/>
          <w:lang w:val="zh-CN" w:eastAsia="zh-CN" w:bidi="ar-SA"/>
        </w:rPr>
      </w:pPr>
      <w:r>
        <w:rPr>
          <w:rFonts w:hint="eastAsia" w:ascii="宋体" w:hAnsi="Calibri" w:eastAsia="宋体" w:cs="宋体"/>
          <w:b w:val="0"/>
          <w:color w:val="auto"/>
          <w:kern w:val="0"/>
          <w:sz w:val="24"/>
          <w:szCs w:val="24"/>
          <w:highlight w:val="white"/>
          <w:lang w:val="en-US" w:eastAsia="zh-CN" w:bidi="ar-SA"/>
        </w:rPr>
        <w:t>1、</w:t>
      </w:r>
      <w:r>
        <w:rPr>
          <w:rFonts w:hint="eastAsia" w:ascii="宋体" w:hAnsi="Calibri" w:eastAsia="宋体" w:cs="宋体"/>
          <w:b w:val="0"/>
          <w:color w:val="auto"/>
          <w:kern w:val="0"/>
          <w:sz w:val="24"/>
          <w:szCs w:val="24"/>
          <w:highlight w:val="white"/>
          <w:lang w:val="zh-CN" w:eastAsia="zh-CN" w:bidi="ar-SA"/>
        </w:rPr>
        <w:t>采购标的执行标准：《中华人民共和国食品安全法》、《中华人民共和国农产品质量安全法》、《农产品质量安全监测管理办法》（</w:t>
      </w:r>
      <w:r>
        <w:rPr>
          <w:rFonts w:hint="eastAsia" w:ascii="宋体" w:hAnsi="Calibri" w:eastAsia="宋体" w:cs="宋体"/>
          <w:b w:val="0"/>
          <w:color w:val="auto"/>
          <w:kern w:val="0"/>
          <w:sz w:val="24"/>
          <w:szCs w:val="24"/>
          <w:highlight w:val="white"/>
          <w:lang w:val="en-US" w:eastAsia="zh-CN" w:bidi="ar-SA"/>
        </w:rPr>
        <w:t>农业农村部令2022年第1号修订</w:t>
      </w:r>
      <w:r>
        <w:rPr>
          <w:rFonts w:hint="eastAsia" w:ascii="宋体" w:hAnsi="Calibri" w:eastAsia="宋体" w:cs="宋体"/>
          <w:b w:val="0"/>
          <w:color w:val="auto"/>
          <w:kern w:val="0"/>
          <w:sz w:val="24"/>
          <w:szCs w:val="24"/>
          <w:highlight w:val="white"/>
          <w:lang w:val="zh-CN" w:eastAsia="zh-CN" w:bidi="ar-SA"/>
        </w:rPr>
        <w:t>）、《农产品质量安全检测机构管理办法》</w:t>
      </w:r>
      <w:r>
        <w:rPr>
          <w:rFonts w:hint="eastAsia" w:ascii="宋体" w:hAnsi="Calibri" w:eastAsia="宋体" w:cs="宋体"/>
          <w:b w:val="0"/>
          <w:color w:val="auto"/>
          <w:kern w:val="0"/>
          <w:sz w:val="24"/>
          <w:szCs w:val="24"/>
          <w:highlight w:val="white"/>
          <w:lang w:val="en-US" w:eastAsia="zh-CN" w:bidi="ar-SA"/>
        </w:rPr>
        <w:t>（农业部令2007年第7号）</w:t>
      </w:r>
      <w:r>
        <w:rPr>
          <w:rFonts w:hint="eastAsia" w:ascii="宋体" w:hAnsi="Calibri" w:eastAsia="宋体" w:cs="宋体"/>
          <w:b w:val="0"/>
          <w:color w:val="auto"/>
          <w:kern w:val="0"/>
          <w:sz w:val="24"/>
          <w:szCs w:val="24"/>
          <w:highlight w:val="white"/>
          <w:lang w:val="zh-CN" w:eastAsia="zh-CN" w:bidi="ar-SA"/>
        </w:rPr>
        <w:t>。</w:t>
      </w:r>
    </w:p>
    <w:p>
      <w:pPr>
        <w:pStyle w:val="7"/>
        <w:keepNext w:val="0"/>
        <w:keepLines w:val="0"/>
        <w:pageBreakBefore w:val="0"/>
        <w:shd w:val="clear" w:color="auto" w:fill="FFFFFF"/>
        <w:kinsoku/>
        <w:wordWrap/>
        <w:overflowPunct/>
        <w:topLinePunct w:val="0"/>
        <w:bidi w:val="0"/>
        <w:snapToGrid/>
        <w:spacing w:afterLines="0" w:line="360" w:lineRule="auto"/>
        <w:ind w:firstLine="480" w:firstLineChars="200"/>
        <w:jc w:val="both"/>
        <w:textAlignment w:val="auto"/>
        <w:rPr>
          <w:rFonts w:hint="eastAsia" w:ascii="宋体" w:hAnsi="Calibri" w:eastAsia="宋体" w:cs="宋体"/>
          <w:b w:val="0"/>
          <w:color w:val="auto"/>
          <w:kern w:val="0"/>
          <w:sz w:val="24"/>
          <w:szCs w:val="24"/>
          <w:highlight w:val="white"/>
          <w:lang w:val="zh-CN" w:eastAsia="zh-CN" w:bidi="ar-SA"/>
        </w:rPr>
      </w:pPr>
      <w:r>
        <w:rPr>
          <w:rFonts w:hint="eastAsia" w:ascii="宋体" w:hAnsi="Calibri" w:eastAsia="宋体" w:cs="宋体"/>
          <w:b w:val="0"/>
          <w:color w:val="auto"/>
          <w:kern w:val="0"/>
          <w:sz w:val="24"/>
          <w:szCs w:val="24"/>
          <w:highlight w:val="white"/>
          <w:lang w:val="en-US" w:eastAsia="zh-CN" w:bidi="ar-SA"/>
        </w:rPr>
        <w:t>2、</w:t>
      </w:r>
      <w:r>
        <w:rPr>
          <w:rFonts w:hint="eastAsia" w:ascii="宋体" w:hAnsi="Calibri" w:eastAsia="宋体" w:cs="宋体"/>
          <w:b w:val="0"/>
          <w:color w:val="auto"/>
          <w:kern w:val="0"/>
          <w:sz w:val="24"/>
          <w:szCs w:val="24"/>
          <w:highlight w:val="white"/>
          <w:lang w:val="zh-CN" w:eastAsia="zh-CN" w:bidi="ar-SA"/>
        </w:rPr>
        <w:t>服务标准、期限、效率等要求：中标人根据采购人的要求</w:t>
      </w:r>
      <w:r>
        <w:rPr>
          <w:rFonts w:hint="eastAsia" w:hAnsi="Calibri" w:cs="宋体"/>
          <w:b w:val="0"/>
          <w:color w:val="auto"/>
          <w:kern w:val="0"/>
          <w:sz w:val="24"/>
          <w:szCs w:val="24"/>
          <w:highlight w:val="white"/>
          <w:lang w:val="zh-CN" w:eastAsia="zh-CN" w:bidi="ar-SA"/>
        </w:rPr>
        <w:t>，</w:t>
      </w:r>
      <w:r>
        <w:rPr>
          <w:rFonts w:hint="eastAsia" w:ascii="宋体" w:hAnsi="Calibri" w:eastAsia="宋体" w:cs="宋体"/>
          <w:b w:val="0"/>
          <w:color w:val="auto"/>
          <w:kern w:val="0"/>
          <w:sz w:val="24"/>
          <w:szCs w:val="24"/>
          <w:highlight w:val="white"/>
          <w:lang w:val="zh-CN" w:eastAsia="zh-CN" w:bidi="ar-SA"/>
        </w:rPr>
        <w:t>于</w:t>
      </w:r>
      <w:r>
        <w:rPr>
          <w:rFonts w:hint="eastAsia" w:ascii="宋体" w:hAnsi="Calibri" w:eastAsia="宋体" w:cs="宋体"/>
          <w:b w:val="0"/>
          <w:color w:val="auto"/>
          <w:kern w:val="0"/>
          <w:sz w:val="24"/>
          <w:szCs w:val="24"/>
          <w:highlight w:val="white"/>
          <w:lang w:val="en-US" w:eastAsia="zh-CN" w:bidi="ar-SA"/>
        </w:rPr>
        <w:t>2024年12月31日前开展不低于4次的监测</w:t>
      </w:r>
      <w:r>
        <w:rPr>
          <w:rFonts w:hint="eastAsia" w:ascii="宋体" w:hAnsi="Calibri" w:eastAsia="宋体" w:cs="宋体"/>
          <w:b w:val="0"/>
          <w:color w:val="auto"/>
          <w:kern w:val="0"/>
          <w:sz w:val="24"/>
          <w:szCs w:val="24"/>
          <w:highlight w:val="white"/>
          <w:lang w:val="zh-CN" w:eastAsia="zh-CN" w:bidi="ar-SA"/>
        </w:rPr>
        <w:t>样品采集、检验，并在抽样后</w:t>
      </w:r>
      <w:r>
        <w:rPr>
          <w:rFonts w:hint="eastAsia" w:ascii="宋体" w:hAnsi="Calibri" w:eastAsia="宋体" w:cs="宋体"/>
          <w:b w:val="0"/>
          <w:color w:val="auto"/>
          <w:kern w:val="0"/>
          <w:sz w:val="24"/>
          <w:szCs w:val="24"/>
          <w:highlight w:val="white"/>
          <w:lang w:val="en-US" w:eastAsia="zh-CN" w:bidi="ar-SA"/>
        </w:rPr>
        <w:t>20</w:t>
      </w:r>
      <w:r>
        <w:rPr>
          <w:rFonts w:hint="eastAsia" w:ascii="宋体" w:hAnsi="Calibri" w:eastAsia="宋体" w:cs="宋体"/>
          <w:b w:val="0"/>
          <w:color w:val="auto"/>
          <w:kern w:val="0"/>
          <w:sz w:val="24"/>
          <w:szCs w:val="24"/>
          <w:highlight w:val="white"/>
          <w:lang w:val="zh-CN" w:eastAsia="zh-CN" w:bidi="ar-SA"/>
        </w:rPr>
        <w:t>个工作日内出具检验报告。检验报告</w:t>
      </w:r>
      <w:r>
        <w:rPr>
          <w:rFonts w:hint="eastAsia" w:ascii="宋体" w:hAnsi="Calibri" w:eastAsia="宋体" w:cs="宋体"/>
          <w:b w:val="0"/>
          <w:color w:val="auto"/>
          <w:kern w:val="0"/>
          <w:sz w:val="24"/>
          <w:szCs w:val="24"/>
          <w:highlight w:val="white"/>
          <w:lang w:val="en-US" w:eastAsia="zh-CN" w:bidi="ar-SA"/>
        </w:rPr>
        <w:t>及时报送至采购人，</w:t>
      </w:r>
      <w:r>
        <w:rPr>
          <w:rFonts w:hint="eastAsia" w:ascii="宋体" w:hAnsi="Calibri" w:eastAsia="宋体" w:cs="宋体"/>
          <w:b w:val="0"/>
          <w:color w:val="auto"/>
          <w:kern w:val="0"/>
          <w:sz w:val="24"/>
          <w:szCs w:val="24"/>
          <w:highlight w:val="white"/>
          <w:lang w:val="zh-CN" w:eastAsia="zh-CN" w:bidi="ar-SA"/>
        </w:rPr>
        <w:t>并对抽样过程合法性和检验数据准确性负责。采取监督抽检方式进行</w:t>
      </w:r>
      <w:r>
        <w:rPr>
          <w:rFonts w:hint="eastAsia" w:ascii="宋体" w:hAnsi="Calibri" w:eastAsia="宋体" w:cs="宋体"/>
          <w:b w:val="0"/>
          <w:color w:val="auto"/>
          <w:kern w:val="0"/>
          <w:sz w:val="24"/>
          <w:szCs w:val="24"/>
          <w:highlight w:val="white"/>
          <w:lang w:val="en-US" w:eastAsia="zh-CN" w:bidi="ar-SA"/>
        </w:rPr>
        <w:t>抽取的样品，样品分为检验样和备用样，样品制备后应符合存储要求，样品由中标人保存，保存时间不低于6个月。</w:t>
      </w:r>
      <w:r>
        <w:rPr>
          <w:rFonts w:hint="eastAsia" w:ascii="宋体" w:hAnsi="Calibri" w:eastAsia="宋体" w:cs="宋体"/>
          <w:b w:val="0"/>
          <w:color w:val="auto"/>
          <w:kern w:val="0"/>
          <w:sz w:val="24"/>
          <w:szCs w:val="24"/>
          <w:highlight w:val="white"/>
          <w:lang w:val="zh-CN" w:eastAsia="zh-CN" w:bidi="ar-SA"/>
        </w:rPr>
        <w:t>中标人未按时报送检测结果和检验报告的，出现1次给予警告，出现2次给予暂停抽检任务并整改，出现3次的、采购人报政府采购监督管理部门同意后终止与中标人的合同。</w:t>
      </w:r>
    </w:p>
    <w:p>
      <w:pPr>
        <w:pStyle w:val="7"/>
        <w:keepNext w:val="0"/>
        <w:keepLines w:val="0"/>
        <w:pageBreakBefore w:val="0"/>
        <w:shd w:val="clear" w:color="auto" w:fill="FFFFFF"/>
        <w:kinsoku/>
        <w:wordWrap/>
        <w:overflowPunct/>
        <w:topLinePunct w:val="0"/>
        <w:bidi w:val="0"/>
        <w:snapToGrid/>
        <w:spacing w:afterLines="0" w:line="360" w:lineRule="auto"/>
        <w:ind w:firstLine="482" w:firstLineChars="200"/>
        <w:jc w:val="both"/>
        <w:textAlignment w:val="auto"/>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四、商务要求</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600"/>
        <w:contextualSpacing/>
        <w:jc w:val="left"/>
        <w:textAlignment w:val="auto"/>
        <w:rPr>
          <w:rFonts w:hint="eastAsia" w:ascii="宋体" w:hAnsi="Calibri" w:eastAsia="宋体" w:cs="宋体"/>
          <w:b w:val="0"/>
          <w:color w:val="auto"/>
          <w:kern w:val="0"/>
          <w:sz w:val="24"/>
          <w:szCs w:val="24"/>
          <w:highlight w:val="white"/>
          <w:lang w:val="zh-CN" w:eastAsia="zh-CN" w:bidi="ar-SA"/>
        </w:rPr>
      </w:pPr>
      <w:r>
        <w:rPr>
          <w:rFonts w:hint="eastAsia" w:ascii="宋体" w:hAnsi="Calibri" w:eastAsia="宋体" w:cs="宋体"/>
          <w:b w:val="0"/>
          <w:color w:val="auto"/>
          <w:kern w:val="0"/>
          <w:sz w:val="24"/>
          <w:szCs w:val="24"/>
          <w:highlight w:val="white"/>
          <w:lang w:val="zh-CN" w:eastAsia="zh-CN" w:bidi="ar-SA"/>
        </w:rPr>
        <w:t>1、交付（实施）时间（期限）：</w:t>
      </w:r>
      <w:r>
        <w:rPr>
          <w:rFonts w:hint="eastAsia" w:ascii="宋体" w:hAnsi="Calibri" w:eastAsia="宋体" w:cs="宋体"/>
          <w:b w:val="0"/>
          <w:color w:val="auto"/>
          <w:kern w:val="0"/>
          <w:sz w:val="24"/>
          <w:szCs w:val="24"/>
          <w:highlight w:val="white"/>
          <w:lang w:val="en-US" w:eastAsia="zh-CN" w:bidi="ar-SA"/>
        </w:rPr>
        <w:t>自合同生效之日起至 2024 年 12 月 31 日</w:t>
      </w:r>
      <w:r>
        <w:rPr>
          <w:rFonts w:hint="eastAsia" w:ascii="宋体" w:hAnsi="Calibri" w:eastAsia="宋体" w:cs="宋体"/>
          <w:b w:val="0"/>
          <w:color w:val="auto"/>
          <w:kern w:val="0"/>
          <w:sz w:val="24"/>
          <w:szCs w:val="24"/>
          <w:highlight w:val="white"/>
          <w:lang w:val="zh-CN" w:eastAsia="zh-CN" w:bidi="ar-SA"/>
        </w:rPr>
        <w:t>。</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600"/>
        <w:contextualSpacing/>
        <w:jc w:val="left"/>
        <w:textAlignment w:val="auto"/>
        <w:rPr>
          <w:rFonts w:hint="eastAsia" w:ascii="宋体" w:hAnsi="Calibri" w:eastAsia="宋体" w:cs="宋体"/>
          <w:b w:val="0"/>
          <w:color w:val="auto"/>
          <w:kern w:val="0"/>
          <w:sz w:val="24"/>
          <w:szCs w:val="24"/>
          <w:highlight w:val="white"/>
          <w:lang w:val="zh-CN" w:eastAsia="zh-CN" w:bidi="ar-SA"/>
        </w:rPr>
      </w:pPr>
      <w:r>
        <w:rPr>
          <w:rFonts w:hint="eastAsia" w:ascii="宋体" w:hAnsi="Calibri" w:eastAsia="宋体" w:cs="宋体"/>
          <w:b w:val="0"/>
          <w:color w:val="auto"/>
          <w:kern w:val="0"/>
          <w:sz w:val="24"/>
          <w:szCs w:val="24"/>
          <w:highlight w:val="white"/>
          <w:lang w:val="zh-CN" w:eastAsia="zh-CN" w:bidi="ar-SA"/>
        </w:rPr>
        <w:t>2、交付（实施）地点（范围）：许昌市。</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600"/>
        <w:contextualSpacing/>
        <w:jc w:val="left"/>
        <w:textAlignment w:val="auto"/>
        <w:rPr>
          <w:rFonts w:hint="eastAsia" w:ascii="宋体" w:hAnsi="Calibri" w:eastAsia="宋体" w:cs="宋体"/>
          <w:b w:val="0"/>
          <w:color w:val="auto"/>
          <w:kern w:val="0"/>
          <w:sz w:val="24"/>
          <w:szCs w:val="24"/>
          <w:highlight w:val="white"/>
          <w:lang w:val="zh-CN" w:eastAsia="zh-CN" w:bidi="ar-SA"/>
        </w:rPr>
      </w:pPr>
      <w:r>
        <w:rPr>
          <w:rFonts w:hint="eastAsia" w:ascii="宋体" w:hAnsi="Calibri" w:eastAsia="宋体" w:cs="宋体"/>
          <w:b w:val="0"/>
          <w:color w:val="auto"/>
          <w:kern w:val="0"/>
          <w:sz w:val="24"/>
          <w:szCs w:val="24"/>
          <w:highlight w:val="white"/>
          <w:lang w:val="zh-CN" w:eastAsia="zh-CN" w:bidi="ar-SA"/>
        </w:rPr>
        <w:t>3、付款条件：</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360" w:firstLineChars="150"/>
        <w:contextualSpacing/>
        <w:jc w:val="left"/>
        <w:textAlignment w:val="auto"/>
        <w:rPr>
          <w:rFonts w:hint="eastAsia" w:ascii="宋体" w:hAnsi="Calibri" w:eastAsia="宋体" w:cs="宋体"/>
          <w:b w:val="0"/>
          <w:color w:val="auto"/>
          <w:kern w:val="0"/>
          <w:sz w:val="24"/>
          <w:szCs w:val="24"/>
          <w:highlight w:val="white"/>
          <w:lang w:val="zh-CN" w:eastAsia="zh-CN" w:bidi="ar-SA"/>
        </w:rPr>
      </w:pPr>
      <w:r>
        <w:rPr>
          <w:rFonts w:hint="eastAsia" w:ascii="宋体" w:hAnsi="Calibri" w:eastAsia="宋体" w:cs="宋体"/>
          <w:b w:val="0"/>
          <w:color w:val="auto"/>
          <w:kern w:val="0"/>
          <w:sz w:val="24"/>
          <w:szCs w:val="24"/>
          <w:highlight w:val="white"/>
          <w:lang w:val="zh-CN" w:eastAsia="zh-CN" w:bidi="ar-SA"/>
        </w:rPr>
        <w:t>（1）支付方式：银行转账</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360" w:firstLineChars="150"/>
        <w:contextualSpacing/>
        <w:jc w:val="left"/>
        <w:textAlignment w:val="auto"/>
        <w:rPr>
          <w:rFonts w:hint="eastAsia" w:ascii="宋体" w:hAnsi="Calibri" w:eastAsia="宋体" w:cs="宋体"/>
          <w:b w:val="0"/>
          <w:color w:val="auto"/>
          <w:kern w:val="0"/>
          <w:sz w:val="24"/>
          <w:szCs w:val="24"/>
          <w:highlight w:val="white"/>
          <w:lang w:val="zh-CN" w:eastAsia="zh-CN" w:bidi="ar-SA"/>
        </w:rPr>
      </w:pPr>
      <w:r>
        <w:rPr>
          <w:rFonts w:hint="eastAsia" w:ascii="宋体" w:hAnsi="Calibri" w:eastAsia="宋体" w:cs="宋体"/>
          <w:b w:val="0"/>
          <w:color w:val="auto"/>
          <w:kern w:val="0"/>
          <w:sz w:val="24"/>
          <w:szCs w:val="24"/>
          <w:highlight w:val="white"/>
          <w:lang w:val="zh-CN" w:eastAsia="zh-CN" w:bidi="ar-SA"/>
        </w:rPr>
        <w:t>（2）支付进度：每完成一次抽样检测，按照中标人实际完成的批次和中标价格，经验收合格，采购人收到发票后的5个工作日内一次性支付相应费用。</w:t>
      </w:r>
    </w:p>
    <w:p>
      <w:pPr>
        <w:widowControl/>
        <w:shd w:val="clear" w:color="auto" w:fill="FFFFFF"/>
        <w:spacing w:line="360" w:lineRule="auto"/>
        <w:ind w:firstLine="6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五、验收标准</w:t>
      </w:r>
    </w:p>
    <w:p>
      <w:pPr>
        <w:widowControl/>
        <w:shd w:val="clear" w:color="auto" w:fill="FFFFFF"/>
        <w:spacing w:line="360" w:lineRule="auto"/>
        <w:ind w:firstLine="480" w:firstLineChars="200"/>
        <w:contextualSpacing/>
        <w:jc w:val="left"/>
        <w:rPr>
          <w:rFonts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1、采购人在收到供应商项目验收建议之日起7个工作日内，由采购人成立验收小组,按照采购合同的约定对中标人履约情况进行实质性验收。</w:t>
      </w:r>
      <w:r>
        <w:rPr>
          <w:rFonts w:cs="宋体" w:asciiTheme="minorEastAsia" w:hAnsiTheme="minorEastAsia"/>
          <w:color w:val="auto"/>
          <w:kern w:val="0"/>
          <w:sz w:val="24"/>
          <w:szCs w:val="24"/>
          <w:lang w:val="zh-CN"/>
        </w:rPr>
        <w:t>验收时,按照采购合同的约定对每一项技术、服务、安全标准的履约情况进行确认。验收结束后,出具验收书,列明各项标准的验收情况及项目总体评价,由验收双方共同签署。</w:t>
      </w:r>
    </w:p>
    <w:p>
      <w:pPr>
        <w:widowControl/>
        <w:shd w:val="clear" w:color="auto" w:fill="FFFFFF"/>
        <w:spacing w:line="360" w:lineRule="auto"/>
        <w:ind w:firstLine="480" w:firstLineChars="200"/>
        <w:contextualSpacing/>
        <w:jc w:val="left"/>
        <w:rPr>
          <w:rFonts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2、按照招标文件要求、投标文件响应和承诺验收</w:t>
      </w:r>
      <w:r>
        <w:rPr>
          <w:rFonts w:hint="eastAsia" w:ascii="仿宋" w:hAnsi="仿宋" w:eastAsia="仿宋" w:cs="宋体"/>
          <w:color w:val="auto"/>
          <w:kern w:val="0"/>
          <w:sz w:val="24"/>
          <w:szCs w:val="24"/>
          <w:lang w:val="zh-CN"/>
        </w:rPr>
        <w:t>。</w:t>
      </w:r>
    </w:p>
    <w:p>
      <w:pPr>
        <w:widowControl/>
        <w:shd w:val="clear" w:color="auto" w:fill="FFFFFF"/>
        <w:spacing w:line="360" w:lineRule="auto"/>
        <w:ind w:firstLine="482" w:firstLineChars="200"/>
        <w:contextualSpacing/>
        <w:jc w:val="left"/>
        <w:rPr>
          <w:rFonts w:cs="宋体" w:asciiTheme="minorEastAsia" w:hAnsiTheme="minorEastAsia"/>
          <w:b/>
          <w:color w:val="auto"/>
          <w:kern w:val="0"/>
          <w:szCs w:val="21"/>
          <w:lang w:val="zh-CN"/>
        </w:rPr>
      </w:pPr>
      <w:r>
        <w:rPr>
          <w:rFonts w:hint="eastAsia" w:cs="黑体" w:asciiTheme="minorEastAsia" w:hAnsiTheme="minorEastAsia"/>
          <w:b/>
          <w:bCs/>
          <w:color w:val="auto"/>
          <w:sz w:val="24"/>
          <w:szCs w:val="24"/>
          <w:shd w:val="clear" w:color="auto" w:fill="FFFFFF"/>
        </w:rPr>
        <w:t>六、</w:t>
      </w:r>
      <w:r>
        <w:rPr>
          <w:rFonts w:hint="eastAsia" w:cs="宋体" w:asciiTheme="minorEastAsia" w:hAnsiTheme="minorEastAsia"/>
          <w:b/>
          <w:color w:val="auto"/>
          <w:kern w:val="0"/>
          <w:sz w:val="24"/>
          <w:szCs w:val="24"/>
          <w:lang w:val="zh-CN"/>
        </w:rPr>
        <w:t>采购标的的其他技术、服务等要求</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1、投标人应就本项目（每包或者标段）完整投标，</w:t>
      </w:r>
      <w:r>
        <w:rPr>
          <w:rFonts w:hint="eastAsia" w:ascii="宋体" w:cs="宋体"/>
          <w:b/>
          <w:bCs/>
          <w:color w:val="auto"/>
          <w:sz w:val="24"/>
          <w:lang w:val="zh-CN"/>
        </w:rPr>
        <w:t>否则为无效投标。</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2、本项目为交钥匙工程。</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3、投标文件中须有实施（技术）方案，</w:t>
      </w:r>
      <w:r>
        <w:rPr>
          <w:rFonts w:hint="eastAsia" w:ascii="宋体" w:cs="宋体"/>
          <w:b/>
          <w:bCs/>
          <w:color w:val="auto"/>
          <w:sz w:val="24"/>
          <w:lang w:val="zh-CN"/>
        </w:rPr>
        <w:t>否则为无效投标。</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4、投标人投标报价在满足招标文件第四章 投标人须知13.4、13.5的同时，支付给本项目所用工的工资不得低于许昌市区最低工资标准。</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en-US" w:eastAsia="zh-CN"/>
        </w:rPr>
        <w:t>5、</w:t>
      </w:r>
      <w:r>
        <w:rPr>
          <w:rFonts w:hint="eastAsia" w:ascii="宋体" w:cs="宋体"/>
          <w:color w:val="auto"/>
          <w:sz w:val="24"/>
          <w:lang w:val="zh-CN"/>
        </w:rPr>
        <w:t>中标人应保证采购人获得优先服务的权利，积极主动与采购人配合，并在不超过承诺的期限内完成检验检测工作。</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en-US" w:eastAsia="zh-CN"/>
        </w:rPr>
        <w:t>6、</w:t>
      </w:r>
      <w:r>
        <w:rPr>
          <w:rFonts w:hint="eastAsia" w:ascii="宋体" w:cs="宋体"/>
          <w:color w:val="auto"/>
          <w:sz w:val="24"/>
          <w:lang w:val="zh-CN"/>
        </w:rPr>
        <w:t>中标人应指定专人负责，设有固定电话及联系人，及时响应采购人的服务需求，并按采购人要求提供查阅原始检验记录、调取样品、复检等服务。</w:t>
      </w:r>
    </w:p>
    <w:p>
      <w:pPr>
        <w:pStyle w:val="22"/>
        <w:widowControl/>
        <w:shd w:val="clear" w:color="auto" w:fill="FFFFFF"/>
        <w:spacing w:line="360" w:lineRule="auto"/>
        <w:ind w:firstLine="420"/>
        <w:contextualSpacing/>
        <w:jc w:val="left"/>
        <w:rPr>
          <w:rFonts w:hint="eastAsia" w:cs="黑体" w:asciiTheme="minorEastAsia" w:hAnsiTheme="minorEastAsia" w:eastAsiaTheme="minorEastAsia"/>
          <w:b/>
          <w:bCs/>
          <w:color w:val="auto"/>
          <w:shd w:val="clear" w:color="auto" w:fill="FFFFFF"/>
        </w:rPr>
      </w:pPr>
      <w:r>
        <w:rPr>
          <w:rFonts w:hint="eastAsia" w:cs="黑体" w:asciiTheme="minorEastAsia" w:hAnsiTheme="minorEastAsia" w:eastAsiaTheme="minorEastAsia"/>
          <w:b/>
          <w:bCs/>
          <w:color w:val="auto"/>
          <w:shd w:val="clear" w:color="auto" w:fill="FFFFFF"/>
        </w:rPr>
        <w:t>七、本项目预算金额</w:t>
      </w:r>
      <w:r>
        <w:rPr>
          <w:rFonts w:hint="eastAsia" w:cs="黑体" w:asciiTheme="minorEastAsia" w:hAnsiTheme="minorEastAsia" w:eastAsiaTheme="minorEastAsia"/>
          <w:b/>
          <w:bCs/>
          <w:color w:val="auto"/>
          <w:shd w:val="clear" w:color="auto" w:fill="FFFFFF"/>
          <w:lang w:val="en-US" w:eastAsia="zh-CN"/>
        </w:rPr>
        <w:t>A包：87万元；B包：38万元</w:t>
      </w:r>
      <w:r>
        <w:rPr>
          <w:rFonts w:hint="eastAsia" w:cs="黑体" w:asciiTheme="minorEastAsia" w:hAnsiTheme="minorEastAsia" w:eastAsiaTheme="minorEastAsia"/>
          <w:b/>
          <w:bCs/>
          <w:color w:val="auto"/>
          <w:shd w:val="clear" w:color="auto" w:fill="FFFFFF"/>
        </w:rPr>
        <w:t>。最高限价</w:t>
      </w:r>
      <w:r>
        <w:rPr>
          <w:rFonts w:hint="eastAsia" w:cs="黑体" w:asciiTheme="minorEastAsia" w:hAnsiTheme="minorEastAsia" w:eastAsiaTheme="minorEastAsia"/>
          <w:b/>
          <w:bCs/>
          <w:color w:val="auto"/>
          <w:shd w:val="clear" w:color="auto" w:fill="FFFFFF"/>
          <w:lang w:val="en-US" w:eastAsia="zh-CN"/>
        </w:rPr>
        <w:t>A包：87万元；B包：38万元</w:t>
      </w:r>
      <w:r>
        <w:rPr>
          <w:rFonts w:hint="eastAsia" w:cs="黑体" w:asciiTheme="minorEastAsia" w:hAnsiTheme="minorEastAsia" w:eastAsiaTheme="minorEastAsia"/>
          <w:b/>
          <w:bCs/>
          <w:color w:val="auto"/>
          <w:shd w:val="clear" w:color="auto" w:fill="FFFFFF"/>
          <w:lang w:val="zh-CN"/>
        </w:rPr>
        <w:t>。超出最高限价的投标无效。</w:t>
      </w:r>
    </w:p>
    <w:p>
      <w:pPr>
        <w:widowControl/>
        <w:shd w:val="clear" w:color="auto" w:fill="FFFFFF"/>
        <w:spacing w:line="360" w:lineRule="auto"/>
        <w:ind w:firstLine="480" w:firstLineChars="200"/>
        <w:contextualSpacing/>
        <w:jc w:val="left"/>
        <w:rPr>
          <w:rFonts w:cs="黑体" w:asciiTheme="minorEastAsia" w:hAnsiTheme="minorEastAsia"/>
          <w:color w:val="auto"/>
          <w:kern w:val="0"/>
          <w:sz w:val="24"/>
          <w:szCs w:val="24"/>
        </w:rPr>
      </w:pPr>
    </w:p>
    <w:p>
      <w:pPr>
        <w:autoSpaceDE w:val="0"/>
        <w:autoSpaceDN w:val="0"/>
        <w:adjustRightInd w:val="0"/>
        <w:jc w:val="center"/>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widowControl/>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第三章 投标人须知前附表</w:t>
      </w:r>
    </w:p>
    <w:p>
      <w:pPr>
        <w:autoSpaceDE w:val="0"/>
        <w:autoSpaceDN w:val="0"/>
        <w:adjustRightInd w:val="0"/>
        <w:spacing w:line="360" w:lineRule="auto"/>
        <w:ind w:right="-11"/>
        <w:jc w:val="left"/>
        <w:rPr>
          <w:rFonts w:cs="宋体" w:asciiTheme="minorEastAsia" w:hAnsiTheme="minorEastAsia"/>
          <w:b/>
          <w:color w:val="auto"/>
          <w:kern w:val="0"/>
          <w:szCs w:val="21"/>
        </w:rPr>
      </w:pPr>
      <w:r>
        <w:rPr>
          <w:rFonts w:hint="eastAsia" w:cs="微软雅黑"/>
          <w:b/>
          <w:color w:val="auto"/>
          <w:szCs w:val="21"/>
        </w:rPr>
        <w:t>招标文件中凡标有</w:t>
      </w:r>
      <w:r>
        <w:rPr>
          <w:rFonts w:hint="eastAsia" w:cs="微软雅黑" w:asciiTheme="minorEastAsia" w:hAnsiTheme="minorEastAsia"/>
          <w:b/>
          <w:color w:val="auto"/>
          <w:szCs w:val="21"/>
        </w:rPr>
        <w:t>★</w:t>
      </w:r>
      <w:r>
        <w:rPr>
          <w:rFonts w:hint="eastAsia" w:cs="微软雅黑"/>
          <w:b/>
          <w:color w:val="auto"/>
          <w:szCs w:val="21"/>
        </w:rPr>
        <w:t>条款均为实质性要求条款，投标文件须完全响应，未实质响应的，按照无效投标处理。</w:t>
      </w:r>
    </w:p>
    <w:tbl>
      <w:tblPr>
        <w:tblStyle w:val="23"/>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268"/>
        <w:gridCol w:w="6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6"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序号</w:t>
            </w:r>
          </w:p>
        </w:tc>
        <w:tc>
          <w:tcPr>
            <w:tcW w:w="2268"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条款名称</w:t>
            </w:r>
          </w:p>
        </w:tc>
        <w:tc>
          <w:tcPr>
            <w:tcW w:w="6813"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采购项目</w:t>
            </w:r>
          </w:p>
        </w:tc>
        <w:tc>
          <w:tcPr>
            <w:tcW w:w="6813" w:type="dxa"/>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项目名称：</w:t>
            </w:r>
            <w:r>
              <w:rPr>
                <w:rFonts w:hint="eastAsia" w:ascii="宋体" w:hAnsi="宋体" w:eastAsia="宋体" w:cs="宋体"/>
                <w:color w:val="auto"/>
                <w:sz w:val="21"/>
                <w:szCs w:val="21"/>
                <w:shd w:val="clear" w:color="auto" w:fill="FFFFFF"/>
                <w:lang w:eastAsia="zh-CN"/>
              </w:rPr>
              <w:t>许昌市农业农村局</w:t>
            </w:r>
            <w:r>
              <w:rPr>
                <w:rFonts w:hint="eastAsia" w:ascii="宋体" w:hAnsi="宋体" w:eastAsia="宋体" w:cs="宋体"/>
                <w:color w:val="auto"/>
                <w:sz w:val="21"/>
                <w:szCs w:val="21"/>
                <w:shd w:val="clear" w:color="auto" w:fill="FFFFFF"/>
                <w:lang w:val="en-US" w:eastAsia="zh-CN"/>
              </w:rPr>
              <w:t>2024年度农产品质量安全监测抽检购买第三方服务项目</w:t>
            </w:r>
            <w:r>
              <w:rPr>
                <w:rFonts w:hint="eastAsia" w:cs="仿宋_GB2312" w:asciiTheme="minorEastAsia" w:hAnsiTheme="minorEastAsia"/>
                <w:color w:val="auto"/>
                <w:szCs w:val="21"/>
                <w:shd w:val="clear" w:color="auto" w:fill="FFFFFF"/>
              </w:rPr>
              <w:t>(不见面开标)</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项目编号：ZFCG-G202</w:t>
            </w:r>
            <w:r>
              <w:rPr>
                <w:rFonts w:hint="eastAsia" w:cs="仿宋_GB2312" w:asciiTheme="minorEastAsia" w:hAnsiTheme="minorEastAsia"/>
                <w:color w:val="auto"/>
                <w:szCs w:val="21"/>
                <w:lang w:val="en-US" w:eastAsia="zh-CN"/>
              </w:rPr>
              <w:t>4023</w:t>
            </w:r>
            <w:r>
              <w:rPr>
                <w:rFonts w:hint="eastAsia" w:cs="仿宋_GB2312" w:asciiTheme="minorEastAsia" w:hAnsiTheme="minorEastAsia"/>
                <w:color w:val="auto"/>
                <w:szCs w:val="21"/>
              </w:rPr>
              <w:t>号</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项目内容：</w:t>
            </w:r>
            <w:r>
              <w:rPr>
                <w:rFonts w:hint="eastAsia" w:ascii="宋体" w:hAnsi="宋体" w:eastAsia="宋体" w:cs="宋体"/>
                <w:color w:val="auto"/>
                <w:sz w:val="21"/>
                <w:szCs w:val="21"/>
                <w:shd w:val="clear" w:color="auto" w:fill="FFFFFF"/>
                <w:lang w:val="en-US" w:eastAsia="zh-CN"/>
              </w:rPr>
              <w:t>承担许昌市农业农村局2024年度农产品质量安全监测抽检2510批次任务，A包种植业产品1750批次，其中例行监测1</w:t>
            </w:r>
            <w:r>
              <w:rPr>
                <w:rFonts w:hint="default" w:ascii="宋体" w:hAnsi="宋体" w:eastAsia="宋体" w:cs="宋体"/>
                <w:color w:val="auto"/>
                <w:sz w:val="21"/>
                <w:szCs w:val="21"/>
                <w:shd w:val="clear" w:color="auto" w:fill="FFFFFF"/>
                <w:lang w:val="en" w:eastAsia="zh-CN"/>
              </w:rPr>
              <w:t>400</w:t>
            </w:r>
            <w:r>
              <w:rPr>
                <w:rFonts w:hint="eastAsia" w:ascii="宋体" w:hAnsi="宋体" w:eastAsia="宋体" w:cs="宋体"/>
                <w:color w:val="auto"/>
                <w:sz w:val="21"/>
                <w:szCs w:val="21"/>
                <w:shd w:val="clear" w:color="auto" w:fill="FFFFFF"/>
                <w:lang w:val="en-US" w:eastAsia="zh-CN"/>
              </w:rPr>
              <w:t>批次、监督抽检35</w:t>
            </w:r>
            <w:r>
              <w:rPr>
                <w:rFonts w:hint="default" w:ascii="宋体" w:hAnsi="宋体" w:eastAsia="宋体" w:cs="宋体"/>
                <w:color w:val="auto"/>
                <w:sz w:val="21"/>
                <w:szCs w:val="21"/>
                <w:shd w:val="clear" w:color="auto" w:fill="FFFFFF"/>
                <w:lang w:val="en" w:eastAsia="zh-CN"/>
              </w:rPr>
              <w:t>0</w:t>
            </w:r>
            <w:r>
              <w:rPr>
                <w:rFonts w:hint="eastAsia" w:ascii="宋体" w:hAnsi="宋体" w:eastAsia="宋体" w:cs="宋体"/>
                <w:color w:val="auto"/>
                <w:sz w:val="21"/>
                <w:szCs w:val="21"/>
                <w:shd w:val="clear" w:color="auto" w:fill="FFFFFF"/>
                <w:lang w:val="en-US" w:eastAsia="zh-CN"/>
              </w:rPr>
              <w:t>批次；B包养殖业产品760批次，其中例行监测60</w:t>
            </w:r>
            <w:r>
              <w:rPr>
                <w:rFonts w:hint="default" w:ascii="宋体" w:hAnsi="宋体" w:eastAsia="宋体" w:cs="宋体"/>
                <w:color w:val="auto"/>
                <w:sz w:val="21"/>
                <w:szCs w:val="21"/>
                <w:shd w:val="clear" w:color="auto" w:fill="FFFFFF"/>
                <w:lang w:val="en" w:eastAsia="zh-CN"/>
              </w:rPr>
              <w:t>0</w:t>
            </w:r>
            <w:r>
              <w:rPr>
                <w:rFonts w:hint="eastAsia" w:ascii="宋体" w:hAnsi="宋体" w:eastAsia="宋体" w:cs="宋体"/>
                <w:color w:val="auto"/>
                <w:sz w:val="21"/>
                <w:szCs w:val="21"/>
                <w:shd w:val="clear" w:color="auto" w:fill="FFFFFF"/>
                <w:lang w:val="en-US" w:eastAsia="zh-CN"/>
              </w:rPr>
              <w:t>批次、监督抽检1</w:t>
            </w:r>
            <w:r>
              <w:rPr>
                <w:rFonts w:hint="default" w:ascii="宋体" w:hAnsi="宋体" w:eastAsia="宋体" w:cs="宋体"/>
                <w:color w:val="auto"/>
                <w:sz w:val="21"/>
                <w:szCs w:val="21"/>
                <w:shd w:val="clear" w:color="auto" w:fill="FFFFFF"/>
                <w:lang w:val="en" w:eastAsia="zh-CN"/>
              </w:rPr>
              <w:t>60</w:t>
            </w:r>
            <w:r>
              <w:rPr>
                <w:rFonts w:hint="eastAsia" w:ascii="宋体" w:hAnsi="宋体" w:eastAsia="宋体" w:cs="宋体"/>
                <w:color w:val="auto"/>
                <w:sz w:val="21"/>
                <w:szCs w:val="21"/>
                <w:shd w:val="clear" w:color="auto" w:fill="FFFFFF"/>
                <w:lang w:val="en-US" w:eastAsia="zh-CN"/>
              </w:rPr>
              <w:t>批次。</w:t>
            </w:r>
          </w:p>
          <w:p>
            <w:pPr>
              <w:autoSpaceDE w:val="0"/>
              <w:autoSpaceDN w:val="0"/>
              <w:adjustRightInd w:val="0"/>
              <w:spacing w:line="360" w:lineRule="auto"/>
              <w:jc w:val="left"/>
              <w:rPr>
                <w:rFonts w:hint="eastAsia" w:cs="仿宋_GB2312" w:asciiTheme="minorEastAsia" w:hAnsiTheme="minorEastAsia" w:eastAsiaTheme="minorEastAsia"/>
                <w:color w:val="auto"/>
                <w:szCs w:val="21"/>
                <w:lang w:val="en-US" w:eastAsia="zh-CN"/>
              </w:rPr>
            </w:pPr>
            <w:r>
              <w:rPr>
                <w:rFonts w:hint="eastAsia" w:cs="仿宋_GB2312" w:asciiTheme="minorEastAsia" w:hAnsiTheme="minorEastAsia"/>
                <w:color w:val="auto"/>
                <w:szCs w:val="21"/>
              </w:rPr>
              <w:t>项目地址：</w:t>
            </w:r>
            <w:r>
              <w:rPr>
                <w:rFonts w:hint="eastAsia" w:cs="仿宋_GB2312" w:asciiTheme="minorEastAsia" w:hAnsiTheme="minorEastAsia"/>
                <w:color w:val="auto"/>
                <w:szCs w:val="21"/>
                <w:lang w:val="en-US" w:eastAsia="zh-CN"/>
              </w:rPr>
              <w:t>许昌市。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w:t>
            </w:r>
          </w:p>
        </w:tc>
        <w:tc>
          <w:tcPr>
            <w:tcW w:w="6813" w:type="dxa"/>
            <w:vAlign w:val="center"/>
          </w:tcPr>
          <w:p>
            <w:pPr>
              <w:autoSpaceDE w:val="0"/>
              <w:autoSpaceDN w:val="0"/>
              <w:adjustRightInd w:val="0"/>
              <w:spacing w:line="360" w:lineRule="auto"/>
              <w:jc w:val="left"/>
              <w:rPr>
                <w:rFonts w:hint="eastAsia" w:ascii="宋体" w:hAnsi="宋体" w:eastAsia="宋体" w:cs="宋体"/>
                <w:color w:val="auto"/>
                <w:sz w:val="21"/>
                <w:szCs w:val="21"/>
                <w:shd w:val="clear" w:color="auto" w:fill="FFFFFF"/>
                <w:lang w:val="en-US" w:eastAsia="zh-CN"/>
              </w:rPr>
            </w:pPr>
            <w:r>
              <w:rPr>
                <w:rFonts w:hint="eastAsia" w:cs="仿宋_GB2312" w:asciiTheme="minorEastAsia" w:hAnsiTheme="minorEastAsia"/>
                <w:color w:val="auto"/>
                <w:szCs w:val="21"/>
              </w:rPr>
              <w:t>名</w:t>
            </w:r>
            <w:r>
              <w:rPr>
                <w:rFonts w:hint="eastAsia" w:ascii="宋体" w:hAnsi="宋体" w:eastAsia="宋体" w:cs="宋体"/>
                <w:color w:val="auto"/>
                <w:sz w:val="21"/>
                <w:szCs w:val="21"/>
                <w:shd w:val="clear" w:color="auto" w:fill="FFFFFF"/>
                <w:lang w:val="en-US" w:eastAsia="zh-CN"/>
              </w:rPr>
              <w:t>称：许昌市农业农村局</w:t>
            </w:r>
          </w:p>
          <w:p>
            <w:pPr>
              <w:autoSpaceDE w:val="0"/>
              <w:autoSpaceDN w:val="0"/>
              <w:adjustRightInd w:val="0"/>
              <w:spacing w:line="360" w:lineRule="auto"/>
              <w:jc w:val="left"/>
              <w:rPr>
                <w:rFonts w:hint="eastAsia"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lang w:val="en-US" w:eastAsia="zh-CN"/>
              </w:rPr>
              <w:t>地址：许昌市东城区龙兴路与竹林路交叉口创业服务中心B座</w:t>
            </w:r>
          </w:p>
          <w:p>
            <w:pPr>
              <w:autoSpaceDE w:val="0"/>
              <w:autoSpaceDN w:val="0"/>
              <w:adjustRightInd w:val="0"/>
              <w:spacing w:line="360" w:lineRule="auto"/>
              <w:jc w:val="left"/>
              <w:rPr>
                <w:rFonts w:cs="仿宋_GB2312" w:asciiTheme="minorEastAsia" w:hAnsiTheme="minorEastAsia"/>
                <w:color w:val="auto"/>
                <w:szCs w:val="21"/>
              </w:rPr>
            </w:pPr>
            <w:r>
              <w:rPr>
                <w:rFonts w:hint="eastAsia" w:ascii="宋体" w:hAnsi="宋体" w:eastAsia="宋体" w:cs="宋体"/>
                <w:color w:val="auto"/>
                <w:sz w:val="21"/>
                <w:szCs w:val="21"/>
                <w:shd w:val="clear" w:color="auto" w:fill="FFFFFF"/>
                <w:lang w:val="en-US" w:eastAsia="zh-CN"/>
              </w:rPr>
              <w:t>联系人：</w:t>
            </w:r>
            <w:r>
              <w:rPr>
                <w:rFonts w:hint="eastAsia" w:ascii="宋体" w:hAnsi="宋体" w:eastAsia="宋体" w:cs="宋体"/>
                <w:color w:val="auto"/>
                <w:sz w:val="21"/>
                <w:szCs w:val="21"/>
                <w:shd w:val="clear" w:color="auto" w:fill="FFFFFF"/>
                <w:lang w:val="en" w:eastAsia="zh-CN"/>
              </w:rPr>
              <w:t>马慧萍</w:t>
            </w:r>
            <w:r>
              <w:rPr>
                <w:rFonts w:hint="eastAsia" w:ascii="宋体" w:hAnsi="宋体" w:eastAsia="宋体" w:cs="宋体"/>
                <w:color w:val="auto"/>
                <w:sz w:val="21"/>
                <w:szCs w:val="21"/>
                <w:shd w:val="clear" w:color="auto" w:fill="FFFFFF"/>
                <w:lang w:val="en-US" w:eastAsia="zh-CN"/>
              </w:rPr>
              <w:t xml:space="preserve">                    电话：13707606718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3</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代理机构</w:t>
            </w:r>
          </w:p>
        </w:tc>
        <w:tc>
          <w:tcPr>
            <w:tcW w:w="6813" w:type="dxa"/>
            <w:vAlign w:val="center"/>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名称：许昌市政府采购服务中心</w:t>
            </w:r>
          </w:p>
          <w:p>
            <w:pPr>
              <w:autoSpaceDE w:val="0"/>
              <w:autoSpaceDN w:val="0"/>
              <w:adjustRightInd w:val="0"/>
              <w:spacing w:line="360" w:lineRule="auto"/>
              <w:jc w:val="left"/>
              <w:rPr>
                <w:rFonts w:cs="仿宋_GB2312" w:asciiTheme="minorEastAsia" w:hAnsiTheme="minorEastAsia"/>
                <w:color w:val="auto"/>
                <w:sz w:val="24"/>
                <w:szCs w:val="24"/>
              </w:rPr>
            </w:pPr>
            <w:r>
              <w:rPr>
                <w:rFonts w:hint="eastAsia" w:cs="仿宋_GB2312" w:asciiTheme="minorEastAsia" w:hAnsiTheme="minorEastAsia"/>
                <w:color w:val="auto"/>
                <w:szCs w:val="21"/>
              </w:rPr>
              <w:t>地址：许昌市龙兴路与竹林路交汇处创业服务中心C座</w:t>
            </w:r>
          </w:p>
          <w:p>
            <w:pPr>
              <w:autoSpaceDE w:val="0"/>
              <w:autoSpaceDN w:val="0"/>
              <w:adjustRightInd w:val="0"/>
              <w:spacing w:line="360" w:lineRule="auto"/>
              <w:jc w:val="left"/>
              <w:rPr>
                <w:rFonts w:hint="default" w:cs="仿宋_GB2312" w:asciiTheme="minorEastAsia" w:hAnsiTheme="minorEastAsia" w:eastAsiaTheme="minorEastAsia"/>
                <w:color w:val="auto"/>
                <w:szCs w:val="21"/>
                <w:lang w:val="en-US" w:eastAsia="zh-CN"/>
              </w:rPr>
            </w:pPr>
            <w:r>
              <w:rPr>
                <w:rFonts w:hint="eastAsia" w:cs="仿宋_GB2312" w:asciiTheme="minorEastAsia" w:hAnsiTheme="minorEastAsia"/>
                <w:color w:val="auto"/>
                <w:szCs w:val="21"/>
              </w:rPr>
              <w:t>联系人：</w:t>
            </w:r>
            <w:r>
              <w:rPr>
                <w:rFonts w:hint="eastAsia" w:cs="仿宋_GB2312" w:asciiTheme="minorEastAsia" w:hAnsiTheme="minorEastAsia"/>
                <w:color w:val="auto"/>
                <w:szCs w:val="21"/>
                <w:lang w:val="en-US" w:eastAsia="zh-CN"/>
              </w:rPr>
              <w:t>沙先生</w:t>
            </w:r>
            <w:r>
              <w:rPr>
                <w:rFonts w:hint="eastAsia" w:cs="仿宋_GB2312" w:asciiTheme="minorEastAsia" w:hAnsiTheme="minorEastAsia"/>
                <w:color w:val="auto"/>
                <w:szCs w:val="21"/>
              </w:rPr>
              <w:t xml:space="preserve">                    电话：0374-</w:t>
            </w:r>
            <w:r>
              <w:rPr>
                <w:rFonts w:hint="eastAsia" w:cs="仿宋_GB2312" w:asciiTheme="minorEastAsia" w:hAnsiTheme="minorEastAsia"/>
                <w:color w:val="auto"/>
                <w:szCs w:val="21"/>
                <w:lang w:val="en-US" w:eastAsia="zh-CN"/>
              </w:rPr>
              <w:t>2968687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restart"/>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4</w:t>
            </w:r>
          </w:p>
        </w:tc>
        <w:tc>
          <w:tcPr>
            <w:tcW w:w="2268" w:type="dxa"/>
            <w:vMerge w:val="restart"/>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投标人资格</w:t>
            </w:r>
          </w:p>
        </w:tc>
        <w:tc>
          <w:tcPr>
            <w:tcW w:w="6813" w:type="dxa"/>
            <w:vAlign w:val="center"/>
          </w:tcPr>
          <w:p>
            <w:pPr>
              <w:autoSpaceDE w:val="0"/>
              <w:autoSpaceDN w:val="0"/>
              <w:adjustRightInd w:val="0"/>
              <w:spacing w:line="360" w:lineRule="auto"/>
              <w:jc w:val="left"/>
              <w:rPr>
                <w:rFonts w:cs="仿宋_GB2312" w:asciiTheme="minorEastAsia" w:hAnsiTheme="minorEastAsia"/>
                <w:b/>
                <w:color w:val="auto"/>
                <w:szCs w:val="21"/>
                <w:shd w:val="clear" w:color="auto" w:fill="FFFFFF"/>
              </w:rPr>
            </w:pPr>
            <w:r>
              <w:rPr>
                <w:rFonts w:hint="eastAsia" w:cs="仿宋_GB2312" w:asciiTheme="minorEastAsia" w:hAnsiTheme="minorEastAsia"/>
                <w:b/>
                <w:color w:val="auto"/>
                <w:szCs w:val="21"/>
                <w:shd w:val="clear" w:color="auto" w:fill="FFFFFF"/>
              </w:rPr>
              <w:t>符合《政府采购法》第二十二条规定</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1．具有独立承担民事责任的能力；</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2．具有良好的商业信誉和健全的财务会计制度；</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3．具有履行合同所必需的设备和专业技术能力；</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4．具有依法缴纳税收和社会保障资金的良好记录；</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5．参加政府采购活动前三年内，在经营活动中没有重大违法记录；</w:t>
            </w:r>
          </w:p>
          <w:p>
            <w:pPr>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b/>
                <w:bCs/>
                <w:color w:val="auto"/>
                <w:szCs w:val="21"/>
              </w:rPr>
              <w:t>6．</w:t>
            </w:r>
            <w:r>
              <w:rPr>
                <w:rFonts w:hint="eastAsia" w:cs="仿宋_GB2312" w:asciiTheme="minorEastAsia" w:hAnsiTheme="minorEastAsia" w:eastAsiaTheme="minorEastAsia"/>
                <w:b/>
                <w:bCs/>
                <w:color w:val="auto"/>
                <w:sz w:val="21"/>
                <w:szCs w:val="21"/>
                <w:shd w:val="clear" w:color="auto" w:fill="FFFFFF"/>
              </w:rPr>
              <w:t>投标人</w:t>
            </w:r>
            <w:r>
              <w:rPr>
                <w:rFonts w:hint="eastAsia" w:cs="仿宋_GB2312" w:asciiTheme="minorEastAsia" w:hAnsiTheme="minorEastAsia" w:eastAsiaTheme="minorEastAsia"/>
                <w:b/>
                <w:bCs/>
                <w:color w:val="auto"/>
                <w:sz w:val="21"/>
                <w:szCs w:val="21"/>
                <w:shd w:val="clear" w:color="auto" w:fill="FFFFFF"/>
                <w:lang w:eastAsia="zh-CN"/>
              </w:rPr>
              <w:t>具备省级及以上市场监督管理部门颁发的检验检测机构资质认定证书和省农业农村厅颁发的农产品质量安全检测机构考核合格证书。证书附表中的检测项目应覆盖本项目的要求。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continue"/>
            <w:vAlign w:val="center"/>
          </w:tcPr>
          <w:p>
            <w:pPr>
              <w:autoSpaceDE w:val="0"/>
              <w:autoSpaceDN w:val="0"/>
              <w:adjustRightInd w:val="0"/>
              <w:spacing w:line="276" w:lineRule="auto"/>
              <w:jc w:val="center"/>
              <w:rPr>
                <w:rFonts w:cs="黑体" w:asciiTheme="minorEastAsia" w:hAnsiTheme="minorEastAsia"/>
                <w:color w:val="auto"/>
                <w:szCs w:val="21"/>
              </w:rPr>
            </w:pPr>
          </w:p>
        </w:tc>
        <w:tc>
          <w:tcPr>
            <w:tcW w:w="2268" w:type="dxa"/>
            <w:vMerge w:val="continue"/>
            <w:vAlign w:val="center"/>
          </w:tcPr>
          <w:p>
            <w:pPr>
              <w:autoSpaceDE w:val="0"/>
              <w:autoSpaceDN w:val="0"/>
              <w:adjustRightInd w:val="0"/>
              <w:spacing w:line="276" w:lineRule="auto"/>
              <w:jc w:val="center"/>
              <w:rPr>
                <w:rFonts w:cs="仿宋_GB2312" w:asciiTheme="minorEastAsia" w:hAnsiTheme="minorEastAsia"/>
                <w:color w:val="auto"/>
                <w:szCs w:val="21"/>
              </w:rPr>
            </w:pPr>
          </w:p>
        </w:tc>
        <w:tc>
          <w:tcPr>
            <w:tcW w:w="6813" w:type="dxa"/>
            <w:vAlign w:val="center"/>
          </w:tcPr>
          <w:p>
            <w:pPr>
              <w:autoSpaceDE w:val="0"/>
              <w:autoSpaceDN w:val="0"/>
              <w:adjustRightInd w:val="0"/>
              <w:spacing w:line="276" w:lineRule="auto"/>
              <w:rPr>
                <w:rFonts w:cs="仿宋_GB2312" w:asciiTheme="minorEastAsia" w:hAnsiTheme="minorEastAsia"/>
                <w:b/>
                <w:color w:val="auto"/>
                <w:spacing w:val="-11"/>
                <w:szCs w:val="21"/>
              </w:rPr>
            </w:pPr>
            <w:r>
              <w:rPr>
                <w:rFonts w:hint="eastAsia" w:cs="仿宋_GB2312" w:asciiTheme="minorEastAsia" w:hAnsiTheme="minorEastAsia"/>
                <w:b/>
                <w:color w:val="auto"/>
                <w:spacing w:val="-11"/>
                <w:szCs w:val="21"/>
              </w:rPr>
              <w:t>注：</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供应商在投标时，提供《许昌市政府采购供应商信用承诺函》（详见招标文件第八章3.5格式），无需再提交上述证明材料。</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采购人有权在签订合同前要求中标供应商提供相关证明材料以核实中标供应商承诺事项的真实性。</w:t>
            </w:r>
          </w:p>
          <w:p>
            <w:pPr>
              <w:autoSpaceDE w:val="0"/>
              <w:autoSpaceDN w:val="0"/>
              <w:adjustRightInd w:val="0"/>
              <w:spacing w:line="360" w:lineRule="auto"/>
              <w:rPr>
                <w:rFonts w:cs="仿宋_GB2312" w:asciiTheme="minorEastAsia" w:hAnsiTheme="minorEastAsia"/>
                <w:color w:val="auto"/>
                <w:szCs w:val="21"/>
              </w:rPr>
            </w:pPr>
            <w:r>
              <w:rPr>
                <w:rFonts w:hint="eastAsia" w:cs="宋体" w:asciiTheme="minorEastAsia" w:hAnsiTheme="minorEastAsia"/>
                <w:color w:val="auto"/>
                <w:szCs w:val="21"/>
              </w:rPr>
              <w:t>3、供应商对信用承诺内容的真实性、合法性、有效性负责。如作出虚假信用承诺，视同为“提供虚假材料谋取中标”的违法行为。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5</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联合体投标</w:t>
            </w:r>
          </w:p>
        </w:tc>
        <w:tc>
          <w:tcPr>
            <w:tcW w:w="6813" w:type="dxa"/>
            <w:vAlign w:val="center"/>
          </w:tcPr>
          <w:p>
            <w:pPr>
              <w:autoSpaceDE w:val="0"/>
              <w:autoSpaceDN w:val="0"/>
              <w:adjustRightInd w:val="0"/>
              <w:spacing w:line="276" w:lineRule="auto"/>
              <w:rPr>
                <w:rFonts w:cs="宋体" w:asciiTheme="minorEastAsia" w:hAnsiTheme="minorEastAsia"/>
                <w:bCs/>
                <w:color w:val="auto"/>
                <w:szCs w:val="21"/>
                <w:lang w:val="zh-CN"/>
              </w:rPr>
            </w:pPr>
            <w:r>
              <w:rPr>
                <w:rFonts w:hint="eastAsia" w:cs="宋体" w:asciiTheme="minorEastAsia" w:hAnsiTheme="minorEastAsia"/>
                <w:color w:val="auto"/>
                <w:kern w:val="0"/>
                <w:szCs w:val="21"/>
              </w:rPr>
              <w:t>本项目</w:t>
            </w: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color w:val="auto"/>
                <w:kern w:val="0"/>
                <w:szCs w:val="21"/>
              </w:rPr>
              <w:t>不接受</w:t>
            </w:r>
            <w:r>
              <w:rPr>
                <w:rFonts w:hint="eastAsia" w:cs="宋体" w:asciiTheme="minorEastAsia" w:hAnsiTheme="minorEastAsia"/>
                <w:bCs/>
                <w:color w:val="auto"/>
                <w:szCs w:val="21"/>
                <w:lang w:val="zh-CN"/>
              </w:rPr>
              <w:t>□接受</w:t>
            </w:r>
            <w:r>
              <w:rPr>
                <w:rFonts w:hint="eastAsia" w:cs="宋体" w:asciiTheme="minorEastAsia" w:hAnsiTheme="minorEastAsia"/>
                <w:color w:val="auto"/>
                <w:kern w:val="0"/>
                <w:szCs w:val="21"/>
              </w:rPr>
              <w:t>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6</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最高限价</w:t>
            </w:r>
          </w:p>
        </w:tc>
        <w:tc>
          <w:tcPr>
            <w:tcW w:w="6813" w:type="dxa"/>
            <w:vAlign w:val="center"/>
          </w:tcPr>
          <w:p>
            <w:pPr>
              <w:autoSpaceDE w:val="0"/>
              <w:autoSpaceDN w:val="0"/>
              <w:adjustRightInd w:val="0"/>
              <w:spacing w:line="276" w:lineRule="auto"/>
              <w:rPr>
                <w:rFonts w:cs="宋体" w:asciiTheme="minorEastAsia" w:hAnsiTheme="minorEastAsia"/>
                <w:bCs/>
                <w:color w:val="auto"/>
                <w:szCs w:val="21"/>
                <w:lang w:val="zh-CN"/>
              </w:rPr>
            </w:pPr>
            <w:r>
              <w:rPr>
                <w:rFonts w:hint="eastAsia" w:cs="宋体" w:asciiTheme="minorEastAsia" w:hAnsiTheme="minorEastAsia"/>
                <w:color w:val="auto"/>
                <w:szCs w:val="21"/>
                <w:lang w:val="en-US" w:eastAsia="zh-CN"/>
              </w:rPr>
              <w:t>A包：87万元；B包：38万元</w:t>
            </w:r>
            <w:r>
              <w:rPr>
                <w:rFonts w:hint="eastAsia" w:cs="宋体" w:asciiTheme="minorEastAsia" w:hAnsiTheme="minorEastAsia"/>
                <w:color w:val="auto"/>
                <w:szCs w:val="21"/>
                <w:lang w:val="zh-CN"/>
              </w:rPr>
              <w:t>，超出最高限价的投标无效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7</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现场考察</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不组织</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bCs/>
                <w:color w:val="auto"/>
                <w:szCs w:val="21"/>
                <w:lang w:val="zh-CN"/>
              </w:rPr>
              <w:t>组织，时间：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8</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开标前答疑会</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不召开</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□召开，时间：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9</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进口产品参与</w:t>
            </w:r>
          </w:p>
        </w:tc>
        <w:tc>
          <w:tcPr>
            <w:tcW w:w="6813" w:type="dxa"/>
            <w:vAlign w:val="center"/>
          </w:tcPr>
          <w:p>
            <w:pPr>
              <w:autoSpaceDE w:val="0"/>
              <w:autoSpaceDN w:val="0"/>
              <w:adjustRightInd w:val="0"/>
              <w:spacing w:line="276" w:lineRule="auto"/>
              <w:rPr>
                <w:rFonts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投标有效期</w:t>
            </w:r>
          </w:p>
        </w:tc>
        <w:tc>
          <w:tcPr>
            <w:tcW w:w="6813" w:type="dxa"/>
            <w:vAlign w:val="center"/>
          </w:tcPr>
          <w:p>
            <w:pPr>
              <w:autoSpaceDE w:val="0"/>
              <w:autoSpaceDN w:val="0"/>
              <w:adjustRightInd w:val="0"/>
              <w:spacing w:line="360" w:lineRule="auto"/>
              <w:rPr>
                <w:rFonts w:cs="仿宋_GB2312" w:asciiTheme="minorEastAsia" w:hAnsiTheme="minorEastAsia"/>
                <w:color w:val="auto"/>
                <w:szCs w:val="21"/>
              </w:rPr>
            </w:pPr>
            <w:r>
              <w:rPr>
                <w:rFonts w:hint="eastAsia" w:cs="仿宋_GB2312" w:asciiTheme="minorEastAsia" w:hAnsiTheme="minorEastAsia"/>
                <w:color w:val="auto"/>
                <w:szCs w:val="21"/>
              </w:rPr>
              <w:t>90天（自</w:t>
            </w:r>
            <w:r>
              <w:rPr>
                <w:rFonts w:hint="eastAsia" w:cs="宋体" w:asciiTheme="minorEastAsia" w:hAnsiTheme="minorEastAsia"/>
                <w:color w:val="auto"/>
                <w:kern w:val="0"/>
                <w:szCs w:val="21"/>
              </w:rPr>
              <w:t>提交投标文件的截止之日起算</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11</w:t>
            </w:r>
          </w:p>
        </w:tc>
        <w:tc>
          <w:tcPr>
            <w:tcW w:w="2268" w:type="dxa"/>
            <w:vAlign w:val="center"/>
          </w:tcPr>
          <w:p>
            <w:pPr>
              <w:autoSpaceDE w:val="0"/>
              <w:autoSpaceDN w:val="0"/>
              <w:adjustRightInd w:val="0"/>
              <w:spacing w:line="360" w:lineRule="auto"/>
              <w:rPr>
                <w:rFonts w:cs="仿宋_GB2312" w:asciiTheme="minorEastAsia" w:hAnsiTheme="minorEastAsia"/>
                <w:color w:val="auto"/>
                <w:szCs w:val="21"/>
              </w:rPr>
            </w:pPr>
            <w:r>
              <w:rPr>
                <w:rFonts w:cs="宋体" w:asciiTheme="minorEastAsia" w:hAnsiTheme="minorEastAsia"/>
                <w:bCs/>
                <w:color w:val="auto"/>
                <w:szCs w:val="21"/>
                <w:lang w:val="zh-CN"/>
              </w:rPr>
              <w:t>中标人将本项目非主体、非关键性工作分包</w:t>
            </w:r>
          </w:p>
        </w:tc>
        <w:tc>
          <w:tcPr>
            <w:tcW w:w="6813" w:type="dxa"/>
            <w:vAlign w:val="center"/>
          </w:tcPr>
          <w:p>
            <w:pPr>
              <w:autoSpaceDE w:val="0"/>
              <w:autoSpaceDN w:val="0"/>
              <w:adjustRightInd w:val="0"/>
              <w:spacing w:line="276" w:lineRule="auto"/>
              <w:rPr>
                <w:rFonts w:cs="仿宋_GB2312"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投标截止及开标时间</w:t>
            </w:r>
          </w:p>
        </w:tc>
        <w:tc>
          <w:tcPr>
            <w:tcW w:w="6813" w:type="dxa"/>
            <w:vAlign w:val="center"/>
          </w:tcPr>
          <w:p>
            <w:pPr>
              <w:autoSpaceDE w:val="0"/>
              <w:autoSpaceDN w:val="0"/>
              <w:adjustRightInd w:val="0"/>
              <w:spacing w:line="360" w:lineRule="auto"/>
              <w:ind w:firstLine="210" w:firstLineChars="100"/>
              <w:rPr>
                <w:rFonts w:cs="宋体" w:asciiTheme="minorEastAsia" w:hAnsiTheme="minorEastAsia"/>
                <w:bCs/>
                <w:color w:val="auto"/>
                <w:szCs w:val="21"/>
                <w:lang w:val="zh-CN"/>
              </w:rPr>
            </w:pPr>
            <w:r>
              <w:rPr>
                <w:rFonts w:hint="eastAsia" w:cs="宋体" w:asciiTheme="minorEastAsia" w:hAnsiTheme="minorEastAsia"/>
                <w:bCs/>
                <w:color w:val="auto"/>
                <w:szCs w:val="21"/>
                <w:lang w:val="en-US" w:eastAsia="zh-CN"/>
              </w:rPr>
              <w:t>2024</w:t>
            </w:r>
            <w:r>
              <w:rPr>
                <w:rFonts w:hint="eastAsia" w:cs="宋体" w:asciiTheme="minorEastAsia" w:hAnsiTheme="minorEastAsia"/>
                <w:bCs/>
                <w:color w:val="auto"/>
                <w:szCs w:val="21"/>
                <w:lang w:val="zh-CN"/>
              </w:rPr>
              <w:t>年</w:t>
            </w:r>
            <w:r>
              <w:rPr>
                <w:rFonts w:hint="eastAsia" w:cs="宋体" w:asciiTheme="minorEastAsia" w:hAnsiTheme="minorEastAsia"/>
                <w:bCs/>
                <w:color w:val="auto"/>
                <w:szCs w:val="21"/>
                <w:lang w:val="en-US" w:eastAsia="zh-CN"/>
              </w:rPr>
              <w:t>6</w:t>
            </w:r>
            <w:r>
              <w:rPr>
                <w:rFonts w:hint="eastAsia" w:cs="宋体" w:asciiTheme="minorEastAsia" w:hAnsiTheme="minorEastAsia"/>
                <w:bCs/>
                <w:color w:val="auto"/>
                <w:szCs w:val="21"/>
                <w:lang w:val="zh-CN"/>
              </w:rPr>
              <w:t>月</w:t>
            </w:r>
            <w:r>
              <w:rPr>
                <w:rFonts w:hint="eastAsia" w:cs="宋体" w:asciiTheme="minorEastAsia" w:hAnsiTheme="minorEastAsia"/>
                <w:bCs/>
                <w:color w:val="auto"/>
                <w:szCs w:val="21"/>
                <w:lang w:val="en-US" w:eastAsia="zh-CN"/>
              </w:rPr>
              <w:t>6</w:t>
            </w:r>
            <w:r>
              <w:rPr>
                <w:rFonts w:hint="eastAsia" w:cs="宋体" w:asciiTheme="minorEastAsia" w:hAnsiTheme="minorEastAsia"/>
                <w:bCs/>
                <w:color w:val="auto"/>
                <w:szCs w:val="21"/>
                <w:lang w:val="zh-CN"/>
              </w:rPr>
              <w:t>日</w:t>
            </w:r>
            <w:r>
              <w:rPr>
                <w:rFonts w:hint="eastAsia" w:cs="宋体" w:asciiTheme="minorEastAsia" w:hAnsiTheme="minorEastAsia"/>
                <w:bCs/>
                <w:color w:val="auto"/>
                <w:szCs w:val="21"/>
                <w:lang w:val="en-US" w:eastAsia="zh-CN"/>
              </w:rPr>
              <w:t>8</w:t>
            </w:r>
            <w:r>
              <w:rPr>
                <w:rFonts w:hint="eastAsia" w:cs="宋体" w:asciiTheme="minorEastAsia" w:hAnsiTheme="minorEastAsia"/>
                <w:bCs/>
                <w:color w:val="auto"/>
                <w:szCs w:val="21"/>
                <w:lang w:val="zh-CN"/>
              </w:rPr>
              <w:t>时</w:t>
            </w:r>
            <w:r>
              <w:rPr>
                <w:rFonts w:hint="eastAsia" w:cs="宋体" w:asciiTheme="minorEastAsia" w:hAnsiTheme="minorEastAsia"/>
                <w:bCs/>
                <w:color w:val="auto"/>
                <w:szCs w:val="21"/>
                <w:lang w:val="en-US" w:eastAsia="zh-CN"/>
              </w:rPr>
              <w:t>30</w:t>
            </w:r>
            <w:r>
              <w:rPr>
                <w:rFonts w:hint="eastAsia" w:cs="宋体" w:asciiTheme="minorEastAsia" w:hAnsiTheme="minorEastAsia"/>
                <w:bCs/>
                <w:color w:val="auto"/>
                <w:szCs w:val="21"/>
                <w:lang w:val="zh-CN"/>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13</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开标地点</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rPr>
              <w:t>开标地点：许昌市公共资源交易中心开标</w:t>
            </w:r>
            <w:r>
              <w:rPr>
                <w:rFonts w:hint="eastAsia" w:cs="仿宋_GB2312" w:asciiTheme="minorEastAsia" w:hAnsiTheme="minorEastAsia"/>
                <w:color w:val="auto"/>
                <w:szCs w:val="21"/>
                <w:lang w:val="en-US" w:eastAsia="zh-CN"/>
              </w:rPr>
              <w:t>4</w:t>
            </w:r>
            <w:r>
              <w:rPr>
                <w:rFonts w:hint="eastAsia" w:cs="仿宋_GB2312" w:asciiTheme="minorEastAsia" w:hAnsiTheme="minorEastAsia"/>
                <w:color w:val="auto"/>
                <w:szCs w:val="21"/>
              </w:rPr>
              <w:t>室（</w:t>
            </w:r>
            <w:r>
              <w:rPr>
                <w:rFonts w:hint="eastAsia" w:cs="Arial" w:asciiTheme="minorEastAsia" w:hAnsiTheme="minorEastAsia"/>
                <w:b/>
                <w:color w:val="auto"/>
                <w:szCs w:val="21"/>
              </w:rPr>
              <w:t>本项目采用远程不见面开标，投标人无须到交易中心现场</w:t>
            </w:r>
            <w:r>
              <w:rPr>
                <w:rFonts w:hint="eastAsia" w:cs="Arial" w:asciiTheme="minorEastAsia" w:hAnsiTheme="minorEastAsia"/>
                <w:color w:val="auto"/>
                <w:szCs w:val="21"/>
              </w:rPr>
              <w:t>）</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14</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宋体" w:asciiTheme="minorEastAsia" w:hAnsiTheme="minorEastAsia"/>
                <w:color w:val="auto"/>
                <w:kern w:val="0"/>
                <w:szCs w:val="21"/>
              </w:rPr>
              <w:t>投标保证金</w:t>
            </w:r>
          </w:p>
        </w:tc>
        <w:tc>
          <w:tcPr>
            <w:tcW w:w="6813" w:type="dxa"/>
            <w:vAlign w:val="center"/>
          </w:tcPr>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本项目不收取。</w:t>
            </w:r>
          </w:p>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投标人应提供投标承诺函。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15</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公告发布</w:t>
            </w:r>
          </w:p>
        </w:tc>
        <w:tc>
          <w:tcPr>
            <w:tcW w:w="6813" w:type="dxa"/>
            <w:tcBorders>
              <w:top w:val="single" w:color="auto" w:sz="4" w:space="0"/>
            </w:tcBorders>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color w:val="auto"/>
                <w:szCs w:val="21"/>
              </w:rPr>
              <w:t>招标公告、中标公告、变更（更正）公告、现场勘察答复等相关信息同时在以下网站发布：《中国政府采购网》、《河南省政府采购网》、《许昌市政府采购网》、《全国公共资源交易平台（河南省·许昌市）》、《</w:t>
            </w:r>
            <w:r>
              <w:rPr>
                <w:color w:val="auto"/>
              </w:rPr>
              <w:fldChar w:fldCharType="begin"/>
            </w:r>
            <w:r>
              <w:rPr>
                <w:color w:val="auto"/>
              </w:rPr>
              <w:instrText xml:space="preserve"> HYPERLINK "https://www.baidu.com/link?url=8rmedzOhlAuXDcXgh4Ih79cf3oX63OtO_HyxHSCPnTT6Bb4nFcbI-6b-kaJFEjJrZKGkaq6fZ0YCvibRAKulsXONz3kZBFBKcnun2fra-tu&amp;wd=&amp;eqid=f166cd3a00044721000000025acd62c1" \t "_blank" </w:instrText>
            </w:r>
            <w:r>
              <w:rPr>
                <w:color w:val="auto"/>
              </w:rPr>
              <w:fldChar w:fldCharType="separate"/>
            </w:r>
            <w:r>
              <w:rPr>
                <w:rFonts w:cs="宋体" w:asciiTheme="minorEastAsia" w:hAnsiTheme="minorEastAsia"/>
                <w:color w:val="auto"/>
                <w:szCs w:val="21"/>
              </w:rPr>
              <w:t>许昌市人民政府门户网站</w:t>
            </w:r>
            <w:r>
              <w:rPr>
                <w:rFonts w:cs="宋体" w:asciiTheme="minorEastAsia" w:hAnsiTheme="minorEastAsia"/>
                <w:color w:val="auto"/>
                <w:szCs w:val="21"/>
              </w:rPr>
              <w:fldChar w:fldCharType="end"/>
            </w:r>
            <w:r>
              <w:rPr>
                <w:rFonts w:hint="eastAsia" w:cs="宋体"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16</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采购人澄清或修改</w:t>
            </w:r>
          </w:p>
          <w:p>
            <w:pPr>
              <w:autoSpaceDE w:val="0"/>
              <w:autoSpaceDN w:val="0"/>
              <w:adjustRightInd w:val="0"/>
              <w:spacing w:line="360" w:lineRule="auto"/>
              <w:jc w:val="center"/>
              <w:rPr>
                <w:rFonts w:cs="黑体" w:asciiTheme="minorEastAsia" w:hAnsiTheme="minorEastAsia"/>
                <w:color w:val="auto"/>
                <w:szCs w:val="21"/>
              </w:rPr>
            </w:pPr>
            <w:r>
              <w:rPr>
                <w:rFonts w:hint="eastAsia" w:cs="仿宋_GB2312" w:asciiTheme="minorEastAsia" w:hAnsiTheme="minorEastAsia"/>
                <w:color w:val="auto"/>
                <w:szCs w:val="21"/>
              </w:rPr>
              <w:t>招标文件时间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投标截止时间15日前（</w:t>
            </w:r>
            <w:r>
              <w:rPr>
                <w:rFonts w:hint="eastAsia" w:cs="仿宋_GB2312" w:asciiTheme="minorEastAsia" w:hAnsiTheme="minorEastAsia"/>
                <w:color w:val="auto"/>
                <w:szCs w:val="21"/>
                <w:lang w:val="zh-CN"/>
              </w:rPr>
              <w:t>澄清内容可能影响投标文件编制的）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17</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投标人对采购文件</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质疑截止时间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招标公告期满之日起七个工作日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18</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投标文件份数</w:t>
            </w:r>
          </w:p>
        </w:tc>
        <w:tc>
          <w:tcPr>
            <w:tcW w:w="6813" w:type="dxa"/>
            <w:vAlign w:val="center"/>
          </w:tcPr>
          <w:p>
            <w:pPr>
              <w:autoSpaceDE w:val="0"/>
              <w:autoSpaceDN w:val="0"/>
              <w:adjustRightInd w:val="0"/>
              <w:spacing w:line="360" w:lineRule="auto"/>
              <w:rPr>
                <w:rFonts w:cs="宋体" w:asciiTheme="minorEastAsia" w:hAnsiTheme="minorEastAsia"/>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电子投标文件：成功上传至《全国公共资源交易平台（河南省·许昌市）》公共资源交易系统加密电子投标文件1份</w:t>
            </w:r>
            <w:r>
              <w:rPr>
                <w:rFonts w:hint="eastAsia" w:hAnsi="宋体" w:cs="宋体"/>
                <w:color w:val="auto"/>
                <w:szCs w:val="21"/>
                <w:lang w:val="zh-CN"/>
              </w:rPr>
              <w:t>（文件格式为： XXX公司XXX项目编号.file）。</w:t>
            </w:r>
          </w:p>
          <w:p>
            <w:pPr>
              <w:autoSpaceDE w:val="0"/>
              <w:autoSpaceDN w:val="0"/>
              <w:adjustRightInd w:val="0"/>
              <w:spacing w:line="360" w:lineRule="auto"/>
              <w:rPr>
                <w:rFonts w:ascii="新宋体" w:hAnsi="新宋体" w:eastAsia="新宋体"/>
                <w:color w:val="auto"/>
                <w:szCs w:val="21"/>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w:t>
            </w:r>
            <w:r>
              <w:rPr>
                <w:rFonts w:hint="eastAsia" w:cs="仿宋_GB2312" w:asciiTheme="minorEastAsia" w:hAnsiTheme="minorEastAsia"/>
                <w:color w:val="auto"/>
                <w:szCs w:val="21"/>
              </w:rPr>
              <w:t>正本</w:t>
            </w:r>
            <w:r>
              <w:rPr>
                <w:rFonts w:hint="eastAsia" w:cs="仿宋_GB2312" w:asciiTheme="minorEastAsia" w:hAnsiTheme="minorEastAsia"/>
                <w:b/>
                <w:color w:val="auto"/>
                <w:szCs w:val="21"/>
              </w:rPr>
              <w:t>一</w:t>
            </w:r>
            <w:r>
              <w:rPr>
                <w:rFonts w:hint="eastAsia" w:cs="仿宋_GB2312" w:asciiTheme="minorEastAsia" w:hAnsiTheme="minorEastAsia"/>
                <w:color w:val="auto"/>
                <w:szCs w:val="21"/>
              </w:rPr>
              <w:t>份，副本</w:t>
            </w:r>
            <w:r>
              <w:rPr>
                <w:rFonts w:hint="eastAsia" w:cs="仿宋_GB2312" w:asciiTheme="minorEastAsia" w:hAnsiTheme="minorEastAsia"/>
                <w:color w:val="auto"/>
                <w:szCs w:val="21"/>
                <w:u w:val="single"/>
              </w:rPr>
              <w:t xml:space="preserve"> 一 </w:t>
            </w:r>
            <w:r>
              <w:rPr>
                <w:rFonts w:hint="eastAsia" w:cs="仿宋_GB2312" w:asciiTheme="minorEastAsia" w:hAnsiTheme="minorEastAsia"/>
                <w:color w:val="auto"/>
                <w:szCs w:val="21"/>
              </w:rPr>
              <w:t>份。使用</w:t>
            </w:r>
            <w:r>
              <w:rPr>
                <w:rFonts w:hint="eastAsia" w:ascii="新宋体" w:hAnsi="新宋体" w:eastAsia="新宋体"/>
                <w:color w:val="auto"/>
                <w:szCs w:val="21"/>
              </w:rPr>
              <w:t>格式为“投标文件（供打印）.PDF”的文件。</w:t>
            </w:r>
          </w:p>
          <w:p>
            <w:pPr>
              <w:autoSpaceDE w:val="0"/>
              <w:autoSpaceDN w:val="0"/>
              <w:adjustRightInd w:val="0"/>
              <w:spacing w:line="360" w:lineRule="auto"/>
              <w:rPr>
                <w:rFonts w:cs="宋体" w:asciiTheme="minorEastAsia" w:hAnsiTheme="minorEastAsia"/>
                <w:bCs/>
                <w:color w:val="auto"/>
                <w:szCs w:val="21"/>
                <w:highlight w:val="lightGray"/>
                <w:lang w:val="zh-CN"/>
              </w:rPr>
            </w:pPr>
            <w:r>
              <w:rPr>
                <w:rFonts w:hint="eastAsia" w:ascii="新宋体" w:hAnsi="新宋体" w:eastAsia="新宋体"/>
                <w:color w:val="auto"/>
                <w:szCs w:val="21"/>
              </w:rPr>
              <w:t>电子投标文件和纸质投标文件的内容、格式、水印码、签章应一致。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19</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投标文件的</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签署盖章</w:t>
            </w:r>
          </w:p>
        </w:tc>
        <w:tc>
          <w:tcPr>
            <w:tcW w:w="6813" w:type="dxa"/>
            <w:vAlign w:val="center"/>
          </w:tcPr>
          <w:p>
            <w:pPr>
              <w:autoSpaceDE w:val="0"/>
              <w:autoSpaceDN w:val="0"/>
              <w:adjustRightInd w:val="0"/>
              <w:spacing w:line="420" w:lineRule="exact"/>
              <w:rPr>
                <w:rFonts w:ascii="新宋体" w:hAnsi="新宋体" w:eastAsia="新宋体"/>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电子投标文件：按招标文件要求加盖投标人电子印章和</w:t>
            </w:r>
            <w:r>
              <w:rPr>
                <w:rFonts w:hint="eastAsia" w:ascii="新宋体" w:hAnsi="新宋体" w:eastAsia="新宋体"/>
                <w:color w:val="auto"/>
                <w:szCs w:val="21"/>
                <w:lang w:eastAsia="zh-CN"/>
              </w:rPr>
              <w:t>法定代表人</w:t>
            </w:r>
            <w:r>
              <w:rPr>
                <w:rFonts w:hint="eastAsia" w:ascii="新宋体" w:hAnsi="新宋体" w:eastAsia="新宋体"/>
                <w:color w:val="auto"/>
                <w:szCs w:val="21"/>
              </w:rPr>
              <w:t>电子印章。</w:t>
            </w:r>
          </w:p>
          <w:p>
            <w:pPr>
              <w:autoSpaceDE w:val="0"/>
              <w:autoSpaceDN w:val="0"/>
              <w:adjustRightInd w:val="0"/>
              <w:spacing w:line="420" w:lineRule="exact"/>
              <w:rPr>
                <w:rFonts w:cs="仿宋_GB2312" w:asciiTheme="minorEastAsia" w:hAnsiTheme="minorEastAsia"/>
                <w:color w:val="auto"/>
                <w:szCs w:val="21"/>
                <w:highlight w:val="lightGray"/>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纸质投标文件：投标文件封面加盖投标人公章（投标文件是指投标人电子投标文件制作完成后生成的后缀名为</w:t>
            </w:r>
            <w:r>
              <w:rPr>
                <w:rFonts w:hint="eastAsia" w:hAnsi="宋体"/>
                <w:color w:val="auto"/>
                <w:szCs w:val="21"/>
              </w:rPr>
              <w:t>“.PDF”的文件</w:t>
            </w:r>
            <w:r>
              <w:rPr>
                <w:rFonts w:hint="eastAsia" w:ascii="新宋体" w:hAnsi="新宋体" w:eastAsia="新宋体"/>
                <w:color w:val="auto"/>
                <w:szCs w:val="21"/>
              </w:rPr>
              <w:t>打印的纸质投标文件）。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20</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黑体" w:asciiTheme="minorEastAsia" w:hAnsiTheme="minorEastAsia"/>
                <w:color w:val="auto"/>
                <w:szCs w:val="21"/>
              </w:rPr>
              <w:t>评标委员会组建</w:t>
            </w:r>
          </w:p>
        </w:tc>
        <w:tc>
          <w:tcPr>
            <w:tcW w:w="6813" w:type="dxa"/>
            <w:vAlign w:val="center"/>
          </w:tcPr>
          <w:p>
            <w:pPr>
              <w:autoSpaceDE w:val="0"/>
              <w:autoSpaceDN w:val="0"/>
              <w:adjustRightInd w:val="0"/>
              <w:spacing w:line="360" w:lineRule="auto"/>
              <w:rPr>
                <w:rFonts w:cs="仿宋_GB2312" w:asciiTheme="minorEastAsia" w:hAnsiTheme="minorEastAsia"/>
                <w:color w:val="auto"/>
                <w:szCs w:val="21"/>
                <w:lang w:val="zh-CN"/>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cs="仿宋_GB2312" w:asciiTheme="minorEastAsia" w:hAnsiTheme="minorEastAsia"/>
                <w:color w:val="auto"/>
                <w:szCs w:val="21"/>
                <w:lang w:val="zh-CN"/>
              </w:rPr>
              <w:t>由采购人代表和评审专家组成，其中评审专家的人数不少于评标委员会成员总数的三分之二。评审专家从政府采购评审专家库中随机抽取。</w:t>
            </w:r>
          </w:p>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□由评审专家组成。评审专家从政府采购评审专家库中随机抽取。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21</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仿宋_GB2312" w:asciiTheme="minorEastAsia" w:hAnsiTheme="minorEastAsia"/>
                <w:color w:val="auto"/>
                <w:szCs w:val="21"/>
              </w:rPr>
              <w:t>评标方法</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综合评分法</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lang w:val="zh-CN"/>
              </w:rPr>
              <w:t>最低评标价法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中小企业有关政策</w:t>
            </w:r>
          </w:p>
        </w:tc>
        <w:tc>
          <w:tcPr>
            <w:tcW w:w="6813" w:type="dxa"/>
            <w:vAlign w:val="center"/>
          </w:tcPr>
          <w:p>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1、根据工信部等部委发布的《关于印发中小企业划型标准规定的通知》（工信部联企业〔2011〕300号），按照本次采购标的所属行业的划型标准，符合条件的中小企业应按照招标文件格式要求提供《中小企业声明函》，否则不得享受相关中小企业扶持政策。</w:t>
            </w:r>
          </w:p>
          <w:p>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2、本次采购标的对应的中小企业划分标准所属行业：</w:t>
            </w:r>
            <w:r>
              <w:rPr>
                <w:rFonts w:hint="eastAsia" w:ascii="宋体" w:hAnsi="宋体" w:eastAsia="宋体" w:cs="宋体"/>
                <w:lang w:val="en-US" w:eastAsia="zh-CN"/>
              </w:rPr>
              <w:t>其他未列明行业。</w:t>
            </w:r>
          </w:p>
          <w:p>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3、根据财政部、工业和信息化部发布的《政府采购促进中小企业发展管理办法》（财库〔2020〕46号）、《关于进一步加大政府采购支持中小企业力度的通知》（财库〔2022〕19号）规定，对小型和微型企业投标价格给予20%（10%-20%）的扣除，用扣除后的价格参与评审。</w:t>
            </w:r>
          </w:p>
          <w:p>
            <w:pPr>
              <w:spacing w:line="360" w:lineRule="auto"/>
              <w:contextualSpacing/>
              <w:rPr>
                <w:rFonts w:hint="eastAsia" w:ascii="宋体" w:hAnsi="宋体" w:eastAsia="宋体" w:cs="宋体"/>
              </w:rPr>
            </w:pPr>
            <w:r>
              <w:rPr>
                <w:rFonts w:hint="eastAsia" w:ascii="宋体" w:hAnsi="宋体" w:eastAsia="宋体" w:cs="宋体"/>
              </w:rPr>
              <w:t>4、以联合体形式参加政府采购活动，联合体各方均为中小企业的，联合体视同中小企业。其中，联合体各方均为小微企业的，联合体视同小微企业。</w:t>
            </w:r>
          </w:p>
          <w:p>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5、接受大中型企业与小微企业组成联合体或者允许大中型企业向一家或者多家小微企业分包的采购项目，对于联合协议或者分包意向协议约定小微企业的合同份额占到合同总金额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4%（4—6%）的扣除，用扣除后的价格参加评审。组成联合体或者接受分包的小微企业与联合体内其他企业、分包企业之间存在直接控股、管理关系的，不享受价格扣除优惠政策。</w:t>
            </w:r>
          </w:p>
          <w:p>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6、提供由省级以上监狱管理局、戒毒管理局（含新疆生产建设兵团）出具的属于监狱企业证明文件的，视同为小型和微型企业。</w:t>
            </w:r>
          </w:p>
          <w:p>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7、符合享受政府采购支持政策的残疾人福利性单位条件且提供《残疾人福利性单位声明函》的，视同为小型和微型企业。</w:t>
            </w:r>
          </w:p>
          <w:p>
            <w:pPr>
              <w:autoSpaceDE w:val="0"/>
              <w:autoSpaceDN w:val="0"/>
              <w:adjustRightInd w:val="0"/>
              <w:spacing w:line="360" w:lineRule="auto"/>
              <w:contextualSpacing/>
              <w:rPr>
                <w:lang w:val="zh-CN"/>
              </w:rPr>
            </w:pPr>
            <w:r>
              <w:rPr>
                <w:rFonts w:hint="eastAsia" w:ascii="宋体" w:hAnsi="宋体" w:eastAsia="宋体" w:cs="宋体"/>
                <w:lang w:val="en-US" w:eastAsia="zh-CN"/>
              </w:rPr>
              <w:t>8、本项目因提供特定公共服务农产品质量安全检测技术能力，预留采购无法确保充分供应、充分竞争，存在可能影响政府采购目标实现的情形。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23</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节能环保要求</w:t>
            </w:r>
          </w:p>
        </w:tc>
        <w:tc>
          <w:tcPr>
            <w:tcW w:w="6813" w:type="dxa"/>
            <w:vAlign w:val="center"/>
          </w:tcPr>
          <w:p>
            <w:pPr>
              <w:autoSpaceDE w:val="0"/>
              <w:autoSpaceDN w:val="0"/>
              <w:adjustRightInd w:val="0"/>
              <w:spacing w:line="360" w:lineRule="auto"/>
              <w:rPr>
                <w:rFonts w:cs="宋体" w:asciiTheme="minorEastAsia" w:hAnsiTheme="minorEastAsia"/>
                <w:b/>
                <w:bCs/>
                <w:color w:val="auto"/>
                <w:szCs w:val="21"/>
                <w:lang w:val="zh-CN"/>
              </w:rPr>
            </w:pPr>
            <w:r>
              <w:rPr>
                <w:rFonts w:hint="eastAsia" w:cs="宋体" w:asciiTheme="minorEastAsia" w:hAnsiTheme="minorEastAsia"/>
                <w:bCs/>
                <w:color w:val="auto"/>
                <w:szCs w:val="21"/>
                <w:lang w:val="zh-CN"/>
              </w:rPr>
              <w:t>1、本项目强制采购的节能产品：</w:t>
            </w:r>
            <w:r>
              <w:rPr>
                <w:rFonts w:hint="eastAsia" w:cs="宋体" w:asciiTheme="minorEastAsia" w:hAnsiTheme="minorEastAsia"/>
                <w:b/>
                <w:bCs/>
                <w:color w:val="auto"/>
                <w:szCs w:val="21"/>
                <w:lang w:val="zh-CN"/>
              </w:rPr>
              <w:t>（</w:t>
            </w:r>
            <w:r>
              <w:rPr>
                <w:rFonts w:hint="eastAsia" w:cs="宋体" w:asciiTheme="minorEastAsia" w:hAnsiTheme="minorEastAsia"/>
                <w:b/>
                <w:bCs/>
                <w:color w:val="auto"/>
                <w:szCs w:val="21"/>
                <w:lang w:val="en-US" w:eastAsia="zh-CN"/>
              </w:rPr>
              <w:t>无</w:t>
            </w:r>
            <w:r>
              <w:rPr>
                <w:rFonts w:hint="eastAsia" w:cs="宋体" w:asciiTheme="minorEastAsia" w:hAnsiTheme="minorEastAsia"/>
                <w:b/>
                <w:bCs/>
                <w:color w:val="auto"/>
                <w:szCs w:val="21"/>
                <w:lang w:val="zh-CN"/>
              </w:rPr>
              <w:t>）</w:t>
            </w:r>
          </w:p>
          <w:p>
            <w:pPr>
              <w:autoSpaceDE w:val="0"/>
              <w:autoSpaceDN w:val="0"/>
              <w:adjustRightInd w:val="0"/>
              <w:spacing w:line="360" w:lineRule="auto"/>
              <w:rPr>
                <w:rFonts w:ascii="ˎ̥" w:hAnsi="ˎ̥"/>
                <w:color w:val="auto"/>
              </w:rPr>
            </w:pPr>
            <w:r>
              <w:rPr>
                <w:rFonts w:hint="eastAsia" w:cs="宋体" w:asciiTheme="minorEastAsia" w:hAnsiTheme="minorEastAsia"/>
                <w:bCs/>
                <w:color w:val="auto"/>
                <w:szCs w:val="21"/>
                <w:lang w:val="zh-CN"/>
              </w:rPr>
              <w:t>2、执行《财政部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24</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网络关键设备、网络安全专用产品要求</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1、本项目网络关键设备：</w:t>
            </w:r>
            <w:r>
              <w:rPr>
                <w:rFonts w:hint="eastAsia" w:cs="宋体" w:asciiTheme="minorEastAsia" w:hAnsiTheme="minorEastAsia"/>
                <w:b/>
                <w:bCs/>
                <w:color w:val="auto"/>
                <w:szCs w:val="21"/>
                <w:lang w:val="zh-CN"/>
              </w:rPr>
              <w:t>（</w:t>
            </w:r>
            <w:r>
              <w:rPr>
                <w:rFonts w:hint="eastAsia" w:cs="宋体" w:asciiTheme="minorEastAsia" w:hAnsiTheme="minorEastAsia"/>
                <w:b/>
                <w:bCs/>
                <w:color w:val="auto"/>
                <w:szCs w:val="21"/>
                <w:lang w:val="en-US" w:eastAsia="zh-CN"/>
              </w:rPr>
              <w:t>无</w:t>
            </w:r>
            <w:r>
              <w:rPr>
                <w:rFonts w:hint="eastAsia" w:cs="宋体" w:asciiTheme="minorEastAsia" w:hAnsiTheme="minorEastAsia"/>
                <w:b/>
                <w:bCs/>
                <w:color w:val="auto"/>
                <w:szCs w:val="21"/>
                <w:lang w:val="zh-CN"/>
              </w:rPr>
              <w:t>）；</w:t>
            </w:r>
            <w:r>
              <w:rPr>
                <w:rFonts w:hint="eastAsia" w:cs="宋体" w:asciiTheme="minorEastAsia" w:hAnsiTheme="minorEastAsia"/>
                <w:bCs/>
                <w:color w:val="auto"/>
                <w:szCs w:val="21"/>
                <w:lang w:val="zh-CN"/>
              </w:rPr>
              <w:t>网络安全专用产品：</w:t>
            </w:r>
            <w:r>
              <w:rPr>
                <w:rFonts w:hint="eastAsia" w:cs="宋体" w:asciiTheme="minorEastAsia" w:hAnsiTheme="minorEastAsia"/>
                <w:b/>
                <w:bCs/>
                <w:color w:val="auto"/>
                <w:szCs w:val="21"/>
                <w:lang w:val="zh-CN"/>
              </w:rPr>
              <w:t>（</w:t>
            </w:r>
            <w:r>
              <w:rPr>
                <w:rFonts w:hint="eastAsia" w:cs="宋体" w:asciiTheme="minorEastAsia" w:hAnsiTheme="minorEastAsia"/>
                <w:b/>
                <w:bCs/>
                <w:color w:val="auto"/>
                <w:szCs w:val="21"/>
                <w:lang w:val="en-US" w:eastAsia="zh-CN"/>
              </w:rPr>
              <w:t>无</w:t>
            </w:r>
            <w:r>
              <w:rPr>
                <w:rFonts w:hint="eastAsia" w:cs="宋体" w:asciiTheme="minorEastAsia" w:hAnsiTheme="minorEastAsia"/>
                <w:b/>
                <w:bCs/>
                <w:color w:val="auto"/>
                <w:szCs w:val="21"/>
                <w:lang w:val="zh-CN"/>
              </w:rPr>
              <w:t>）</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2、本项目中涉及网络关键设备或网络安全专用产品的，执行国家互联网信息办公室、工业和信息化部、公安部和国家认证认可监督管理委员会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3、提供资料（下列资料任意一项）</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25</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履约保证金</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无要求</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color w:val="auto"/>
                <w:szCs w:val="21"/>
              </w:rPr>
              <w:t>要求提交。</w:t>
            </w:r>
            <w:r>
              <w:rPr>
                <w:rFonts w:hint="eastAsia" w:ascii="ˎ̥" w:hAnsi="ˎ̥"/>
                <w:color w:val="auto"/>
              </w:rPr>
              <w:t xml:space="preserve">履约保证金的数额为合同金额的 </w:t>
            </w:r>
            <w:r>
              <w:rPr>
                <w:rFonts w:hint="eastAsia" w:ascii="ˎ̥" w:hAnsi="ˎ̥"/>
                <w:color w:val="auto"/>
                <w:u w:val="single"/>
              </w:rPr>
              <w:t xml:space="preserve">   </w:t>
            </w:r>
            <w:r>
              <w:rPr>
                <w:rFonts w:hint="eastAsia" w:ascii="ˎ̥" w:hAnsi="ˎ̥"/>
                <w:color w:val="auto"/>
              </w:rPr>
              <w:t>%（不超过政府采购合同金额的10%）</w:t>
            </w:r>
            <w:r>
              <w:rPr>
                <w:rFonts w:hint="eastAsia" w:cs="宋体" w:asciiTheme="minorEastAsia" w:hAnsiTheme="minorEastAsia"/>
                <w:bCs/>
                <w:color w:val="auto"/>
                <w:szCs w:val="21"/>
                <w:lang w:val="zh-CN"/>
              </w:rPr>
              <w:t>。</w:t>
            </w:r>
            <w:r>
              <w:rPr>
                <w:rFonts w:hint="eastAsia" w:cs="宋体" w:asciiTheme="minorEastAsia" w:hAnsiTheme="minorEastAsia"/>
                <w:color w:val="auto"/>
                <w:szCs w:val="21"/>
              </w:rPr>
              <w:t>中标人以支票、汇票、本票或者金融机构、担保机构出具的保函等非现金形式向采购人提交。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26</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代理服务费</w:t>
            </w:r>
          </w:p>
        </w:tc>
        <w:tc>
          <w:tcPr>
            <w:tcW w:w="6813" w:type="dxa"/>
            <w:vAlign w:val="center"/>
          </w:tcPr>
          <w:p>
            <w:pPr>
              <w:autoSpaceDE w:val="0"/>
              <w:autoSpaceDN w:val="0"/>
              <w:spacing w:line="360" w:lineRule="auto"/>
              <w:contextualSpacing/>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27</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授权函</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采购单位委派代表参加资格审</w:t>
            </w:r>
            <w:r>
              <w:rPr>
                <w:rFonts w:hint="eastAsia" w:ascii="新宋体" w:hAnsi="新宋体" w:eastAsia="新宋体"/>
                <w:color w:val="auto"/>
                <w:szCs w:val="21"/>
              </w:rPr>
              <w:t>查、</w:t>
            </w:r>
            <w:r>
              <w:rPr>
                <w:rFonts w:hint="eastAsia" w:cs="仿宋_GB2312" w:asciiTheme="minorEastAsia" w:hAnsiTheme="minorEastAsia"/>
                <w:color w:val="auto"/>
                <w:szCs w:val="21"/>
                <w:lang w:val="zh-CN"/>
              </w:rPr>
              <w:t>评审委员会的，须向采购代理机构出具授权函。除授权代表外，采购单位委派纪检监察人员对评标过程实施监督的须进入许昌市公共资源交易中心五楼电子监督室，并向采购代理机构出具授权函，且不得超过2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28</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电子化采购模式</w:t>
            </w:r>
          </w:p>
        </w:tc>
        <w:tc>
          <w:tcPr>
            <w:tcW w:w="6813" w:type="dxa"/>
            <w:vAlign w:val="center"/>
          </w:tcPr>
          <w:p>
            <w:pPr>
              <w:autoSpaceDE w:val="0"/>
              <w:autoSpaceDN w:val="0"/>
              <w:adjustRightInd w:val="0"/>
              <w:spacing w:line="360" w:lineRule="auto"/>
              <w:contextualSpacing/>
              <w:rPr>
                <w:rFonts w:hAnsi="宋体" w:cs="宋体"/>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是。</w:t>
            </w:r>
            <w:r>
              <w:rPr>
                <w:rFonts w:hint="eastAsia" w:hAnsi="宋体" w:cs="宋体"/>
                <w:color w:val="auto"/>
                <w:szCs w:val="21"/>
                <w:lang w:val="zh-CN"/>
              </w:rPr>
              <w:t>投标人投标时须成功上传、解密电子投标文件。投标人资质、业绩、荣誉及相关人员证明材料等资料原件不再提交（本招标文件第六章另有要求提供原件的除外）。</w:t>
            </w:r>
          </w:p>
          <w:p>
            <w:pPr>
              <w:autoSpaceDE w:val="0"/>
              <w:autoSpaceDN w:val="0"/>
              <w:adjustRightInd w:val="0"/>
              <w:spacing w:line="360" w:lineRule="auto"/>
              <w:contextualSpacing/>
              <w:rPr>
                <w:rFonts w:cs="宋体" w:asciiTheme="minorEastAsia" w:hAnsiTheme="minorEastAsia"/>
                <w:bCs/>
                <w:color w:val="auto"/>
                <w:szCs w:val="21"/>
                <w:lang w:val="zh-CN"/>
              </w:rPr>
            </w:pPr>
            <w:r>
              <w:rPr>
                <w:rFonts w:hint="eastAsia" w:hAnsi="宋体" w:cs="宋体"/>
                <w:color w:val="auto"/>
                <w:szCs w:val="21"/>
                <w:lang w:val="zh-CN"/>
              </w:rPr>
              <w:t>□否。投标人投标时须提供纸质投标文件。投标人资质、业绩、荣誉及相关人员证明材料等资料原件根据招标文件要求提供。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29</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特别提示</w:t>
            </w:r>
          </w:p>
        </w:tc>
        <w:tc>
          <w:tcPr>
            <w:tcW w:w="6813" w:type="dxa"/>
            <w:vAlign w:val="center"/>
          </w:tcPr>
          <w:p>
            <w:pPr>
              <w:autoSpaceDE w:val="0"/>
              <w:autoSpaceDN w:val="0"/>
              <w:adjustRightInd w:val="0"/>
              <w:spacing w:line="360" w:lineRule="auto"/>
              <w:contextualSpacing/>
              <w:rPr>
                <w:rFonts w:hint="eastAsia" w:ascii="宋体" w:hAnsi="宋体" w:eastAsia="宋体" w:cs="宋体"/>
                <w:color w:val="auto"/>
              </w:rPr>
            </w:pPr>
            <w:r>
              <w:rPr>
                <w:rFonts w:hint="eastAsia" w:ascii="ˎ̥" w:hAnsi="ˎ̥"/>
                <w:color w:val="auto"/>
              </w:rPr>
              <w:t>按照</w:t>
            </w:r>
            <w:r>
              <w:rPr>
                <w:rFonts w:hint="eastAsia" w:ascii="宋体" w:hAnsi="宋体" w:eastAsia="宋体" w:cs="宋体"/>
                <w:color w:val="auto"/>
              </w:rPr>
              <w:t>《关于推进全流程电子化交易和在线监管工作有关问题的通知》（许公管办[2019]3号）规定：</w:t>
            </w:r>
          </w:p>
          <w:p>
            <w:pPr>
              <w:autoSpaceDE w:val="0"/>
              <w:autoSpaceDN w:val="0"/>
              <w:adjustRightInd w:val="0"/>
              <w:spacing w:line="360" w:lineRule="auto"/>
              <w:contextualSpacing/>
              <w:rPr>
                <w:rFonts w:hint="eastAsia" w:ascii="宋体" w:hAnsi="宋体" w:eastAsia="宋体" w:cs="宋体"/>
                <w:color w:val="auto"/>
              </w:rPr>
            </w:pPr>
            <w:r>
              <w:rPr>
                <w:rFonts w:hint="eastAsia" w:ascii="宋体" w:hAnsi="宋体" w:eastAsia="宋体" w:cs="宋体"/>
                <w:color w:val="auto"/>
              </w:rPr>
              <w:t>不同供应商电子投标文件制作硬件特征码（网卡MAC地址、CPU序号、硬盘序列号）均一致时，视为‘不同投标人的投标文件由同一单位或者个人编制’或‘不同投标人委托同一单位或者个人办理响应事宜’，其投标无效。</w:t>
            </w:r>
          </w:p>
          <w:p>
            <w:pPr>
              <w:autoSpaceDE w:val="0"/>
              <w:autoSpaceDN w:val="0"/>
              <w:adjustRightInd w:val="0"/>
              <w:spacing w:line="360" w:lineRule="auto"/>
              <w:contextualSpacing/>
              <w:rPr>
                <w:rFonts w:cs="宋体" w:asciiTheme="minorEastAsia" w:hAnsiTheme="minorEastAsia"/>
                <w:b/>
                <w:color w:val="auto"/>
                <w:kern w:val="0"/>
                <w:szCs w:val="21"/>
                <w:lang w:val="zh-CN"/>
              </w:rPr>
            </w:pPr>
            <w:r>
              <w:rPr>
                <w:rFonts w:hint="eastAsia" w:ascii="宋体" w:hAnsi="宋体" w:eastAsia="宋体" w:cs="宋体"/>
                <w:color w:val="auto"/>
              </w:rPr>
              <w:t>评审专家应严格按照要求查看“硬件特征码”相关信息并进行评审，在评审报告中显示“不同投标人电子投标文件制作硬件特征码”是否雷同的分析及判定结果。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30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投标人资格核验</w:t>
            </w:r>
          </w:p>
        </w:tc>
        <w:tc>
          <w:tcPr>
            <w:tcW w:w="6813" w:type="dxa"/>
            <w:vAlign w:val="center"/>
          </w:tcPr>
          <w:p>
            <w:pPr>
              <w:autoSpaceDE w:val="0"/>
              <w:autoSpaceDN w:val="0"/>
              <w:adjustRightInd w:val="0"/>
              <w:spacing w:line="360" w:lineRule="auto"/>
              <w:ind w:right="-11"/>
              <w:rPr>
                <w:rFonts w:ascii="ˎ̥" w:hAnsi="ˎ̥"/>
                <w:color w:val="auto"/>
              </w:rPr>
            </w:pPr>
            <w:r>
              <w:rPr>
                <w:rFonts w:hint="eastAsia" w:ascii="ˎ̥" w:hAnsi="ˎ̥"/>
                <w:color w:val="auto"/>
              </w:rPr>
              <w:t>供应商在中标后，应将由《许昌市政府采购供应商信用承诺函》替代的证明材料提交采购人核验。</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一、法定代表人</w:t>
            </w:r>
            <w:r>
              <w:rPr>
                <w:rFonts w:cs="宋体" w:asciiTheme="minorEastAsia" w:hAnsiTheme="minorEastAsia"/>
                <w:b/>
                <w:bCs/>
                <w:color w:val="auto"/>
                <w:szCs w:val="21"/>
                <w:lang w:val="zh-CN"/>
              </w:rPr>
              <w:t>或者其他组织的营业执照等证明文件，自然人的身份证明</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1、企业法定代表人营业执照或营业执照。（企业投标提供）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2、事业单位法定代表人证书。（事业单位投标提供）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3、执业许可证。（非企业专业服务机构投标提供）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4、个体工商户营业执照。（个体工商户投标提供）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5、自然人身份证明。（自然人投标提供）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6、民办非企业单位登记证书。（民办非企业单位投标提供）</w:t>
            </w:r>
          </w:p>
          <w:p>
            <w:pPr>
              <w:autoSpaceDE w:val="0"/>
              <w:autoSpaceDN w:val="0"/>
              <w:adjustRightInd w:val="0"/>
              <w:spacing w:line="360" w:lineRule="auto"/>
              <w:jc w:val="left"/>
              <w:rPr>
                <w:rFonts w:cs="仿宋_GB2312" w:asciiTheme="minorEastAsia" w:hAnsiTheme="minorEastAsia"/>
                <w:b/>
                <w:color w:val="auto"/>
                <w:szCs w:val="21"/>
              </w:rPr>
            </w:pPr>
            <w:r>
              <w:rPr>
                <w:rFonts w:hint="eastAsia" w:cs="仿宋_GB2312" w:asciiTheme="minorEastAsia" w:hAnsiTheme="minorEastAsia"/>
                <w:b/>
                <w:color w:val="auto"/>
                <w:szCs w:val="21"/>
              </w:rPr>
              <w:t>二、财务状况报告相关材料</w:t>
            </w:r>
          </w:p>
          <w:p>
            <w:pPr>
              <w:spacing w:line="360" w:lineRule="auto"/>
              <w:rPr>
                <w:rFonts w:asciiTheme="minorEastAsia" w:hAnsiTheme="minorEastAsia"/>
                <w:bCs/>
                <w:color w:val="auto"/>
                <w:szCs w:val="21"/>
              </w:rPr>
            </w:pPr>
            <w:r>
              <w:rPr>
                <w:rFonts w:hint="eastAsia" w:asciiTheme="minorEastAsia" w:hAnsiTheme="minorEastAsia"/>
                <w:bCs/>
                <w:color w:val="auto"/>
                <w:szCs w:val="21"/>
              </w:rPr>
              <w:t>1、投标人是</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包括企业</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、机关</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、事业单位</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和社会团体</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2022</w:t>
            </w:r>
            <w:r>
              <w:rPr>
                <w:rFonts w:hint="eastAsia" w:asciiTheme="minorEastAsia" w:hAnsiTheme="minorEastAsia"/>
                <w:b/>
                <w:bCs/>
                <w:color w:val="auto"/>
                <w:szCs w:val="21"/>
                <w:lang w:val="en-US" w:eastAsia="zh-CN"/>
              </w:rPr>
              <w:t>或2023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②基本开户银行出具的资信证明；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spacing w:line="360" w:lineRule="auto"/>
              <w:rPr>
                <w:rFonts w:asciiTheme="minorEastAsia" w:hAnsiTheme="minorEastAsia"/>
                <w:bCs/>
                <w:color w:val="auto"/>
                <w:szCs w:val="21"/>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spacing w:line="360" w:lineRule="auto"/>
              <w:rPr>
                <w:rFonts w:asciiTheme="minorEastAsia" w:hAnsiTheme="minorEastAsia"/>
                <w:bCs/>
                <w:color w:val="auto"/>
                <w:szCs w:val="21"/>
              </w:rPr>
            </w:pPr>
            <w:r>
              <w:rPr>
                <w:rFonts w:hint="eastAsia" w:asciiTheme="minorEastAsia" w:hAnsiTheme="minorEastAsia"/>
                <w:bCs/>
                <w:color w:val="auto"/>
                <w:szCs w:val="21"/>
              </w:rPr>
              <w:t>2、投标人（其他组织和自然人）提供本单位：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2022</w:t>
            </w:r>
            <w:r>
              <w:rPr>
                <w:rFonts w:hint="eastAsia" w:asciiTheme="minorEastAsia" w:hAnsiTheme="minorEastAsia"/>
                <w:b/>
                <w:bCs/>
                <w:color w:val="auto"/>
                <w:szCs w:val="21"/>
                <w:lang w:val="en-US" w:eastAsia="zh-CN"/>
              </w:rPr>
              <w:t>或2023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仿宋_GB2312" w:asciiTheme="minorEastAsia" w:hAnsiTheme="minorEastAsia"/>
                <w:b/>
                <w:color w:val="auto"/>
                <w:szCs w:val="21"/>
              </w:rPr>
              <w:t>三、依法缴纳税收相关材料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参加本次政府采购项目投标截止时间前一年内任意一个月缴纳税收凭据。（依法免税的投标人，应提供相应文件证明依法免税）</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四、依法缴纳社会保障资金的证明材料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参加本次政府采购项目投标截止时间前一年内任意一个月缴纳社会保险凭据。（依法不需要缴纳社会保障资金的投标人，应提供相应文件证明依法不需要缴纳社会保障资金）</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五、履行合同所必须的设备和专业技术能力的证明材料</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1、相关设备的购置发票、专业技术人员职称证书、用工合同等；</w:t>
            </w:r>
          </w:p>
          <w:p>
            <w:pPr>
              <w:spacing w:line="360" w:lineRule="auto"/>
              <w:rPr>
                <w:rFonts w:asciiTheme="minorEastAsia" w:hAnsiTheme="minorEastAsia"/>
                <w:bCs/>
                <w:color w:val="auto"/>
                <w:szCs w:val="21"/>
              </w:rPr>
            </w:pPr>
            <w:r>
              <w:rPr>
                <w:rFonts w:hint="eastAsia" w:asciiTheme="minorEastAsia" w:hAnsiTheme="minorEastAsia"/>
                <w:bCs/>
                <w:color w:val="auto"/>
                <w:szCs w:val="21"/>
              </w:rPr>
              <w:t>2、投标人具备履行合同所必须的设备和专业技术能力承诺函或声明（承诺函或声明格式自拟）。</w:t>
            </w:r>
          </w:p>
          <w:p>
            <w:pPr>
              <w:autoSpaceDE w:val="0"/>
              <w:autoSpaceDN w:val="0"/>
              <w:adjustRightInd w:val="0"/>
              <w:spacing w:line="360" w:lineRule="auto"/>
              <w:ind w:right="-11"/>
              <w:rPr>
                <w:rFonts w:ascii="楷体" w:hAnsi="楷体" w:eastAsia="楷体"/>
                <w:color w:val="auto"/>
                <w:sz w:val="24"/>
                <w:szCs w:val="24"/>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1～2其中之一即可。</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color w:val="auto"/>
                <w:kern w:val="0"/>
                <w:szCs w:val="21"/>
              </w:rPr>
              <w:t>六、</w:t>
            </w:r>
            <w:r>
              <w:rPr>
                <w:rFonts w:cs="宋体" w:asciiTheme="minorEastAsia" w:hAnsiTheme="minorEastAsia"/>
                <w:b/>
                <w:bCs/>
                <w:color w:val="auto"/>
                <w:szCs w:val="21"/>
                <w:lang w:val="zh-CN"/>
              </w:rPr>
              <w:t>参加政府采购活动前3年内在经营活动中没有重大违法记录的声明</w:t>
            </w:r>
          </w:p>
          <w:p>
            <w:pPr>
              <w:autoSpaceDE w:val="0"/>
              <w:autoSpaceDN w:val="0"/>
              <w:spacing w:line="360" w:lineRule="auto"/>
              <w:contextualSpacing/>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投标人“</w:t>
            </w:r>
            <w:r>
              <w:rPr>
                <w:rFonts w:cs="宋体" w:asciiTheme="minorEastAsia" w:hAnsiTheme="minorEastAsia"/>
                <w:bCs/>
                <w:color w:val="auto"/>
                <w:szCs w:val="21"/>
                <w:lang w:val="zh-CN"/>
              </w:rPr>
              <w:t>参加政府采购活动前3年内在经营活动中没有重大违法记录的书面声明</w:t>
            </w:r>
            <w:r>
              <w:rPr>
                <w:rFonts w:hint="eastAsia" w:cs="宋体" w:asciiTheme="minorEastAsia" w:hAnsiTheme="minorEastAsia"/>
                <w:bCs/>
                <w:color w:val="auto"/>
                <w:szCs w:val="21"/>
                <w:lang w:val="zh-CN"/>
              </w:rPr>
              <w:t>”。 重大违法记录，是指投标人因违法经营受到刑事处罚或者责令停产停业、吊销许可证或者执照、较大数额罚款等行政处罚。</w:t>
            </w:r>
          </w:p>
          <w:p>
            <w:pPr>
              <w:wordWrap w:val="0"/>
              <w:autoSpaceDE w:val="0"/>
              <w:autoSpaceDN w:val="0"/>
              <w:spacing w:line="360" w:lineRule="auto"/>
              <w:contextualSpacing/>
              <w:jc w:val="left"/>
              <w:rPr>
                <w:rFonts w:cs="宋体" w:asciiTheme="minorEastAsia" w:hAnsiTheme="minorEastAsia"/>
                <w:color w:val="auto"/>
                <w:kern w:val="0"/>
                <w:szCs w:val="21"/>
              </w:rPr>
            </w:pPr>
            <w:r>
              <w:rPr>
                <w:rFonts w:hint="eastAsia" w:cs="宋体" w:asciiTheme="minorEastAsia" w:hAnsiTheme="minorEastAsia"/>
                <w:b/>
                <w:bCs/>
                <w:color w:val="auto"/>
                <w:szCs w:val="21"/>
                <w:lang w:val="zh-CN"/>
              </w:rPr>
              <w:t>七、</w:t>
            </w:r>
            <w:r>
              <w:rPr>
                <w:rFonts w:cs="仿宋_GB2312" w:asciiTheme="minorEastAsia" w:hAnsiTheme="minorEastAsia"/>
                <w:b/>
                <w:color w:val="auto"/>
                <w:szCs w:val="21"/>
                <w:shd w:val="clear" w:color="auto" w:fill="FFFFFF"/>
              </w:rPr>
              <w:t>未被列入“信用中国”网站(www.creditchina.gov.cn)失信被执行人、</w:t>
            </w:r>
            <w:r>
              <w:rPr>
                <w:rFonts w:hint="eastAsia" w:cs="仿宋_GB2312" w:asciiTheme="minorEastAsia" w:hAnsiTheme="minorEastAsia"/>
                <w:b/>
                <w:color w:val="auto"/>
                <w:szCs w:val="21"/>
                <w:shd w:val="clear" w:color="auto" w:fill="FFFFFF"/>
              </w:rPr>
              <w:t>税收</w:t>
            </w:r>
            <w:r>
              <w:rPr>
                <w:rFonts w:cs="仿宋_GB2312" w:asciiTheme="minorEastAsia" w:hAnsiTheme="minorEastAsia"/>
                <w:b/>
                <w:color w:val="auto"/>
                <w:szCs w:val="21"/>
                <w:shd w:val="clear" w:color="auto" w:fill="FFFFFF"/>
              </w:rPr>
              <w:t>违法黑名单的投标人；</w:t>
            </w:r>
            <w:r>
              <w:rPr>
                <w:rFonts w:hint="eastAsia" w:cs="仿宋_GB2312" w:asciiTheme="minorEastAsia" w:hAnsiTheme="minorEastAsia"/>
                <w:b/>
                <w:color w:val="auto"/>
                <w:szCs w:val="21"/>
                <w:shd w:val="clear" w:color="auto" w:fill="FFFFFF"/>
              </w:rPr>
              <w:t>“</w:t>
            </w:r>
            <w:r>
              <w:rPr>
                <w:rFonts w:cs="仿宋_GB2312" w:asciiTheme="minorEastAsia" w:hAnsiTheme="minorEastAsia"/>
                <w:b/>
                <w:color w:val="auto"/>
                <w:szCs w:val="21"/>
                <w:shd w:val="clear" w:color="auto" w:fill="FFFFFF"/>
              </w:rPr>
              <w:t>中国政府采购网</w:t>
            </w:r>
            <w:r>
              <w:rPr>
                <w:rFonts w:hint="eastAsia" w:cs="仿宋_GB2312" w:asciiTheme="minorEastAsia" w:hAnsiTheme="minorEastAsia"/>
                <w:b/>
                <w:color w:val="auto"/>
                <w:szCs w:val="21"/>
                <w:shd w:val="clear" w:color="auto" w:fill="FFFFFF"/>
              </w:rPr>
              <w:t>”</w:t>
            </w:r>
            <w:r>
              <w:rPr>
                <w:rFonts w:cs="仿宋_GB2312" w:asciiTheme="minorEastAsia" w:hAnsiTheme="minorEastAsia"/>
                <w:b/>
                <w:color w:val="auto"/>
                <w:szCs w:val="21"/>
                <w:shd w:val="clear" w:color="auto" w:fill="FFFFFF"/>
              </w:rPr>
              <w:t xml:space="preserve"> (www.ccgp.gov.cn)政府采购严重违法失信行为记录名单的投标人</w:t>
            </w:r>
            <w:r>
              <w:rPr>
                <w:rFonts w:hint="eastAsia" w:cs="宋体" w:asciiTheme="minorEastAsia" w:hAnsiTheme="minorEastAsia"/>
                <w:b/>
                <w:bCs/>
                <w:color w:val="auto"/>
                <w:szCs w:val="21"/>
                <w:lang w:val="zh-CN"/>
              </w:rPr>
              <w:t>；</w:t>
            </w:r>
            <w:r>
              <w:rPr>
                <w:rFonts w:hint="eastAsia" w:cs="仿宋_GB2312" w:asciiTheme="minorEastAsia" w:hAnsiTheme="minorEastAsia"/>
                <w:b/>
                <w:color w:val="auto"/>
                <w:szCs w:val="21"/>
                <w:shd w:val="clear" w:color="auto" w:fill="FFFFFF"/>
              </w:rPr>
              <w:t xml:space="preserve"> “中国社会组织政务服务平台”网站（</w:t>
            </w:r>
            <w:r>
              <w:rPr>
                <w:rFonts w:cs="仿宋_GB2312" w:asciiTheme="minorEastAsia" w:hAnsiTheme="minorEastAsia"/>
                <w:b/>
                <w:color w:val="auto"/>
                <w:szCs w:val="21"/>
                <w:shd w:val="clear" w:color="auto" w:fill="FFFFFF"/>
              </w:rPr>
              <w:t>https://chinanpo.mca.gov.cn</w:t>
            </w:r>
            <w:r>
              <w:rPr>
                <w:rFonts w:hint="eastAsia" w:cs="仿宋_GB2312" w:asciiTheme="minorEastAsia" w:hAnsiTheme="minorEastAsia"/>
                <w:b/>
                <w:color w:val="auto"/>
                <w:szCs w:val="21"/>
                <w:shd w:val="clear" w:color="auto" w:fill="FFFFFF"/>
              </w:rPr>
              <w:t>）严重违法失信社会组织（</w:t>
            </w:r>
            <w:r>
              <w:rPr>
                <w:rFonts w:hint="eastAsia" w:cs="宋体" w:asciiTheme="minorEastAsia" w:hAnsiTheme="minorEastAsia"/>
                <w:color w:val="auto"/>
                <w:kern w:val="0"/>
                <w:szCs w:val="21"/>
              </w:rPr>
              <w:t>联合体形式投标的，联合体成员存在不良信用记录，视同联合体存在不良信用记录）。</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1、查询渠道：</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①“信用中国”网站（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cs="宋体"/>
                <w:color w:val="auto"/>
                <w:kern w:val="0"/>
              </w:rPr>
              <w:t>www.creditchina.gov.cn</w:t>
            </w:r>
            <w:r>
              <w:rPr>
                <w:rFonts w:hint="eastAsia" w:cs="宋体"/>
                <w:color w:val="auto"/>
                <w:kern w:val="0"/>
              </w:rPr>
              <w:fldChar w:fldCharType="end"/>
            </w:r>
            <w:r>
              <w:rPr>
                <w:rFonts w:hint="eastAsia" w:cs="宋体" w:asciiTheme="minorEastAsia" w:hAnsiTheme="minorEastAsia"/>
                <w:color w:val="auto"/>
                <w:kern w:val="0"/>
                <w:szCs w:val="21"/>
              </w:rPr>
              <w:t>）</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②“中国政府采购网”（www.ccgp.gov.cn）</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③“中国社会组织政务服务平台”网站（</w:t>
            </w:r>
            <w:r>
              <w:rPr>
                <w:rFonts w:cs="宋体" w:asciiTheme="minorEastAsia" w:hAnsiTheme="minorEastAsia"/>
                <w:color w:val="auto"/>
                <w:kern w:val="0"/>
                <w:szCs w:val="21"/>
              </w:rPr>
              <w:t>https://chinanpo.mca.gov.cn</w:t>
            </w:r>
            <w:r>
              <w:rPr>
                <w:rFonts w:hint="eastAsia" w:cs="宋体" w:asciiTheme="minorEastAsia" w:hAnsiTheme="minorEastAsia"/>
                <w:color w:val="auto"/>
                <w:kern w:val="0"/>
                <w:szCs w:val="21"/>
              </w:rPr>
              <w:t>）（仅查询社会组织）；</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2、截止时间：同投标截止时间；</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3、信用信息的使用原则：经采购人认定的被列入失信被执行人、税收违法黑名单、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的投标人、</w:t>
            </w:r>
            <w:r>
              <w:rPr>
                <w:rFonts w:hint="eastAsia" w:cs="宋体" w:asciiTheme="minorEastAsia" w:hAnsiTheme="minorEastAsia"/>
                <w:color w:val="auto"/>
                <w:kern w:val="0"/>
                <w:szCs w:val="21"/>
              </w:rPr>
              <w:t>严重违法失信社会组织，将拒绝其参与本次政府采购活动。</w:t>
            </w:r>
          </w:p>
          <w:p>
            <w:pPr>
              <w:autoSpaceDE w:val="0"/>
              <w:autoSpaceDN w:val="0"/>
              <w:spacing w:line="360" w:lineRule="auto"/>
              <w:contextualSpacing/>
              <w:rPr>
                <w:rFonts w:cs="仿宋_GB2312" w:asciiTheme="minorEastAsia" w:hAnsiTheme="minorEastAsia"/>
                <w:color w:val="auto"/>
                <w:szCs w:val="21"/>
              </w:rPr>
            </w:pPr>
            <w:r>
              <w:rPr>
                <w:rFonts w:hint="eastAsia" w:cs="仿宋_GB2312" w:asciiTheme="minorEastAsia" w:hAnsiTheme="minorEastAsia"/>
                <w:b/>
                <w:color w:val="auto"/>
                <w:szCs w:val="21"/>
                <w:shd w:val="clear" w:color="auto" w:fill="FFFFFF"/>
              </w:rPr>
              <w:t>八、</w:t>
            </w:r>
            <w:r>
              <w:rPr>
                <w:rFonts w:hint="eastAsia" w:cs="仿宋_GB2312" w:asciiTheme="minorEastAsia" w:hAnsiTheme="minorEastAsia" w:eastAsiaTheme="minorEastAsia"/>
                <w:b/>
                <w:bCs/>
                <w:color w:val="auto"/>
                <w:sz w:val="21"/>
                <w:szCs w:val="21"/>
                <w:shd w:val="clear" w:color="auto" w:fill="FFFFFF"/>
              </w:rPr>
              <w:t>投标人</w:t>
            </w:r>
            <w:r>
              <w:rPr>
                <w:rFonts w:hint="eastAsia" w:cs="仿宋_GB2312" w:asciiTheme="minorEastAsia" w:hAnsiTheme="minorEastAsia" w:eastAsiaTheme="minorEastAsia"/>
                <w:b/>
                <w:bCs/>
                <w:color w:val="auto"/>
                <w:sz w:val="21"/>
                <w:szCs w:val="21"/>
                <w:shd w:val="clear" w:color="auto" w:fill="FFFFFF"/>
                <w:lang w:eastAsia="zh-CN"/>
              </w:rPr>
              <w:t>具备省级及以上市场监督管理部门颁发的检验检测机构资质认定证书和省农业农村厅颁发的农产品质量安全检测机构考核合格证书。证书附表中的检测项目应覆盖本项目的要求。</w:t>
            </w:r>
          </w:p>
        </w:tc>
      </w:tr>
    </w:tbl>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both"/>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第四章 投标人须知</w:t>
      </w: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 w:val="28"/>
          <w:szCs w:val="28"/>
        </w:rPr>
      </w:pP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一、概念释义</w:t>
      </w: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适用范围</w:t>
      </w:r>
    </w:p>
    <w:p>
      <w:pPr>
        <w:pStyle w:val="46"/>
        <w:numPr>
          <w:ilvl w:val="0"/>
          <w:numId w:val="2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本招标文件仅适用于本次“投标邀请”中所述采购项目。</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本招标文件解释权属于“投标邀请”所述的采购人。</w:t>
      </w:r>
    </w:p>
    <w:p>
      <w:pPr>
        <w:pStyle w:val="46"/>
        <w:autoSpaceDE w:val="0"/>
        <w:autoSpaceDN w:val="0"/>
        <w:spacing w:line="360" w:lineRule="auto"/>
        <w:ind w:left="780"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定义</w:t>
      </w:r>
    </w:p>
    <w:p>
      <w:pPr>
        <w:pStyle w:val="46"/>
        <w:numPr>
          <w:ilvl w:val="0"/>
          <w:numId w:val="2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“采购项目”：“投标人须知前附表”中所述的采购项目。</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“招标人”：“投标人须知前附表”中所述的组织本次招标的代理机构和采购人。</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“采购人”：是指依法进行政府采购的国家机关、事业单位、团体组织。采购人名称、     地址、电话、联系人见“投标人须知前附表”。</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“代理机构”：接受采购人委托，代理采购项目的采购代理机构。代理机构名称、地址、 电话、联系人见“投标人须知前附表”。</w:t>
      </w:r>
    </w:p>
    <w:p>
      <w:pPr>
        <w:autoSpaceDE w:val="0"/>
        <w:autoSpaceDN w:val="0"/>
        <w:spacing w:line="360" w:lineRule="auto"/>
        <w:ind w:left="991" w:leftChars="450" w:hanging="46" w:hangingChars="2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采购代理机构及其分支机构不得在所代理的采购项目中投标或者代理投标，不得为所代理的采购项目的投标人参加本项目提供投标咨询。</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“潜在投标人”指符合《中华人民共和国政府采购法》及相关法律法规和本招标文件的各项规定，且按照本项目招标公告及招标文件规定的方式获取招标文件的</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、其他组 织或者自然人。</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“投标人”：是指符合《中华人民共和国政府采购法》及相关法律法规和本招标文件的各项规定，响应招标、参加投标竞争，从招标人处按规定获取招标文件，并按照招标文件要求向招标人提交投标文件的</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、其他组织或者自然人。</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进口产品”：是指通过中国海关报关验放进入中国境内且产自关境外的产品，包括已经进入中国境内的进口产品。详见《政府采购进口产品管理办法》(财库[2007]119号)、《关于政府采购进口产品管理有关问题的通知》（财办库［</w:t>
      </w:r>
      <w:r>
        <w:rPr>
          <w:rFonts w:cs="宋体" w:asciiTheme="minorEastAsia" w:hAnsiTheme="minorEastAsia"/>
          <w:color w:val="auto"/>
          <w:kern w:val="0"/>
          <w:szCs w:val="21"/>
        </w:rPr>
        <w:t>2008</w:t>
      </w:r>
      <w:r>
        <w:rPr>
          <w:rFonts w:hint="eastAsia" w:cs="宋体" w:asciiTheme="minorEastAsia" w:hAnsiTheme="minorEastAsia"/>
          <w:color w:val="auto"/>
          <w:kern w:val="0"/>
          <w:szCs w:val="21"/>
        </w:rPr>
        <w:t>］</w:t>
      </w:r>
      <w:r>
        <w:rPr>
          <w:rFonts w:cs="宋体" w:asciiTheme="minorEastAsia" w:hAnsiTheme="minorEastAsia"/>
          <w:color w:val="auto"/>
          <w:kern w:val="0"/>
          <w:szCs w:val="21"/>
        </w:rPr>
        <w:t xml:space="preserve">248 </w:t>
      </w:r>
      <w:r>
        <w:rPr>
          <w:rFonts w:hint="eastAsia" w:cs="宋体" w:asciiTheme="minorEastAsia" w:hAnsiTheme="minorEastAsia"/>
          <w:color w:val="auto"/>
          <w:kern w:val="0"/>
          <w:szCs w:val="21"/>
        </w:rPr>
        <w:t>号）。</w:t>
      </w:r>
    </w:p>
    <w:p>
      <w:pPr>
        <w:autoSpaceDE w:val="0"/>
        <w:autoSpaceDN w:val="0"/>
        <w:spacing w:line="360" w:lineRule="auto"/>
        <w:ind w:left="1274" w:leftChars="1" w:hanging="1272" w:hangingChars="60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2.7.1    </w:t>
      </w:r>
      <w:r>
        <w:rPr>
          <w:rFonts w:cs="宋体" w:asciiTheme="minorEastAsia" w:hAnsiTheme="minorEastAsia"/>
          <w:color w:val="auto"/>
          <w:kern w:val="0"/>
          <w:szCs w:val="21"/>
        </w:rPr>
        <w:t>招标文件列明不允许或未列明允许进口产品参加投标的，均视为拒绝进口产品参加投标。</w:t>
      </w:r>
    </w:p>
    <w:p>
      <w:p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2.7.2    </w:t>
      </w:r>
      <w:r>
        <w:rPr>
          <w:rFonts w:cs="宋体" w:asciiTheme="minorEastAsia" w:hAnsiTheme="minorEastAsia"/>
          <w:color w:val="auto"/>
          <w:kern w:val="0"/>
          <w:szCs w:val="21"/>
        </w:rPr>
        <w:t>如</w:t>
      </w:r>
      <w:r>
        <w:rPr>
          <w:rFonts w:hint="eastAsia" w:cs="宋体" w:asciiTheme="minorEastAsia" w:hAnsiTheme="minorEastAsia"/>
          <w:color w:val="auto"/>
          <w:kern w:val="0"/>
          <w:szCs w:val="21"/>
        </w:rPr>
        <w:t>招标</w:t>
      </w:r>
      <w:r>
        <w:rPr>
          <w:rFonts w:cs="宋体" w:asciiTheme="minorEastAsia" w:hAnsiTheme="minorEastAsia"/>
          <w:color w:val="auto"/>
          <w:kern w:val="0"/>
          <w:szCs w:val="21"/>
        </w:rPr>
        <w:t>文件中已说明，经财政部门审核同意，允许部分或全部产品采购进口产品，投标人既可提供本国产品，也可以提供进口产品。</w:t>
      </w:r>
    </w:p>
    <w:p>
      <w:pPr>
        <w:pStyle w:val="46"/>
        <w:numPr>
          <w:ilvl w:val="1"/>
          <w:numId w:val="27"/>
        </w:num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招标文件中凡标有“★”的条款均系实质性要求条款。</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合格的投标人</w:t>
      </w:r>
    </w:p>
    <w:p>
      <w:pPr>
        <w:pStyle w:val="46"/>
        <w:numPr>
          <w:ilvl w:val="0"/>
          <w:numId w:val="2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在中华人民共和国境内注册，具有本项目生产、制造、供应或实施能力，符合、承认并承诺履行本招标文件各项规定的</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、其他组织或者自然人。</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符合本项目“投标邀请”和“投标人须知前附表”中规定的合格投标人所必须具备的条件。</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ascii="宋体" w:hAnsi="宋体"/>
          <w:color w:val="auto"/>
          <w:szCs w:val="21"/>
        </w:rPr>
        <w:t>按照财政部《</w:t>
      </w:r>
      <w:r>
        <w:rPr>
          <w:rFonts w:hint="eastAsia" w:ascii="宋体" w:hAnsi="宋体" w:cs="微软雅黑"/>
          <w:bCs/>
          <w:color w:val="auto"/>
          <w:szCs w:val="21"/>
        </w:rPr>
        <w:t>关于在政府采购活动中查询及使用信用记录有关问题的通知</w:t>
      </w:r>
      <w:r>
        <w:rPr>
          <w:rFonts w:hint="eastAsia" w:ascii="宋体" w:hAnsi="宋体"/>
          <w:color w:val="auto"/>
          <w:szCs w:val="21"/>
        </w:rPr>
        <w:t>》（财库</w:t>
      </w:r>
      <w:r>
        <w:rPr>
          <w:rFonts w:hint="eastAsia" w:ascii="宋体" w:hAnsi="宋体" w:cs="微软雅黑"/>
          <w:bCs/>
          <w:color w:val="auto"/>
          <w:szCs w:val="21"/>
        </w:rPr>
        <w:t>〔2016〕</w:t>
      </w:r>
      <w:r>
        <w:rPr>
          <w:rFonts w:hint="eastAsia" w:ascii="宋体" w:hAnsi="宋体"/>
          <w:color w:val="auto"/>
          <w:szCs w:val="21"/>
        </w:rPr>
        <w:t>125号）要求，</w:t>
      </w:r>
      <w:r>
        <w:rPr>
          <w:rFonts w:hint="eastAsia" w:cs="宋体" w:asciiTheme="minorEastAsia" w:hAnsiTheme="minorEastAsia"/>
          <w:color w:val="auto"/>
          <w:kern w:val="0"/>
          <w:szCs w:val="21"/>
        </w:rPr>
        <w:t>政府采购活动中查询及使用投标人信用记录的具体要求为：投标人未被列入失信被执行人、税收违法黑名单、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w:t>
      </w:r>
      <w:r>
        <w:rPr>
          <w:rFonts w:hint="eastAsia" w:cs="宋体" w:asciiTheme="minorEastAsia" w:hAnsiTheme="minorEastAsia"/>
          <w:color w:val="auto"/>
          <w:kern w:val="0"/>
          <w:szCs w:val="21"/>
        </w:rPr>
        <w:t>严重违法失信社会组织名单（联合体形式投标的，联合体成员存在不良信用记录，视同联合体存在不良信用记录）。</w:t>
      </w:r>
    </w:p>
    <w:p>
      <w:pPr>
        <w:pStyle w:val="46"/>
        <w:numPr>
          <w:ilvl w:val="0"/>
          <w:numId w:val="29"/>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查询渠道：“信用中国”网站（</w:t>
      </w:r>
      <w:r>
        <w:rPr>
          <w:rFonts w:cs="宋体" w:asciiTheme="minorEastAsia" w:hAnsiTheme="minorEastAsia"/>
          <w:color w:val="auto"/>
          <w:kern w:val="0"/>
          <w:szCs w:val="21"/>
        </w:rPr>
        <w:t>www.creditchina.gov.cn</w:t>
      </w:r>
      <w:r>
        <w:rPr>
          <w:rFonts w:hint="eastAsia" w:cs="宋体" w:asciiTheme="minorEastAsia" w:hAnsiTheme="minorEastAsia"/>
          <w:color w:val="auto"/>
          <w:kern w:val="0"/>
          <w:szCs w:val="21"/>
        </w:rPr>
        <w:t>）、“中国政府采购网”（</w:t>
      </w:r>
      <w:r>
        <w:rPr>
          <w:rFonts w:cs="宋体" w:asciiTheme="minorEastAsia" w:hAnsiTheme="minorEastAsia"/>
          <w:color w:val="auto"/>
          <w:kern w:val="0"/>
          <w:szCs w:val="21"/>
        </w:rPr>
        <w:t>www.ccgp.gov.cn</w:t>
      </w:r>
      <w:r>
        <w:rPr>
          <w:rFonts w:hint="eastAsia" w:cs="宋体" w:asciiTheme="minorEastAsia" w:hAnsiTheme="minorEastAsia"/>
          <w:color w:val="auto"/>
          <w:kern w:val="0"/>
          <w:szCs w:val="21"/>
        </w:rPr>
        <w:t>）、“中国社会组织政务服务平台”网站（</w:t>
      </w:r>
      <w:r>
        <w:rPr>
          <w:color w:val="auto"/>
        </w:rPr>
        <w:fldChar w:fldCharType="begin"/>
      </w:r>
      <w:r>
        <w:rPr>
          <w:color w:val="auto"/>
        </w:rPr>
        <w:instrText xml:space="preserve">HYPERLINK "http://www.chinanpo.gov.cn"</w:instrText>
      </w:r>
      <w:r>
        <w:rPr>
          <w:color w:val="auto"/>
        </w:rPr>
        <w:fldChar w:fldCharType="separate"/>
      </w:r>
      <w:r>
        <w:rPr>
          <w:rStyle w:val="28"/>
          <w:rFonts w:cs="宋体" w:asciiTheme="minorEastAsia" w:hAnsiTheme="minorEastAsia"/>
          <w:color w:val="auto"/>
          <w:kern w:val="0"/>
          <w:szCs w:val="21"/>
        </w:rPr>
        <w:t>https://chinanpo.mca.gov.cn</w:t>
      </w:r>
      <w:r>
        <w:rPr>
          <w:color w:val="auto"/>
        </w:rPr>
        <w:fldChar w:fldCharType="end"/>
      </w:r>
      <w:r>
        <w:rPr>
          <w:rFonts w:hint="eastAsia" w:cs="宋体" w:asciiTheme="minorEastAsia" w:hAnsiTheme="minorEastAsia"/>
          <w:color w:val="auto"/>
          <w:kern w:val="0"/>
          <w:szCs w:val="21"/>
        </w:rPr>
        <w:t>）；</w:t>
      </w:r>
    </w:p>
    <w:p>
      <w:pPr>
        <w:pStyle w:val="46"/>
        <w:numPr>
          <w:ilvl w:val="0"/>
          <w:numId w:val="29"/>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截止时间：同投标截止时间；</w:t>
      </w:r>
    </w:p>
    <w:p>
      <w:pPr>
        <w:pStyle w:val="46"/>
        <w:numPr>
          <w:ilvl w:val="0"/>
          <w:numId w:val="29"/>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信用信息查询记录和证据留存具体方式：经采购人确认的查询结果网页截图作为查询记录和证据，与其他采购文件一并保存；</w:t>
      </w:r>
    </w:p>
    <w:p>
      <w:pPr>
        <w:pStyle w:val="46"/>
        <w:numPr>
          <w:ilvl w:val="0"/>
          <w:numId w:val="29"/>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信用信息的使用原则：经采购人认定的被列入失信被执行人、税收违法黑名单、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的投标人、</w:t>
      </w:r>
      <w:r>
        <w:rPr>
          <w:rFonts w:hint="eastAsia" w:cs="宋体" w:asciiTheme="minorEastAsia" w:hAnsiTheme="minorEastAsia"/>
          <w:color w:val="auto"/>
          <w:kern w:val="0"/>
          <w:szCs w:val="21"/>
        </w:rPr>
        <w:t>严重违法失信社会组织名单的社会组织，将拒绝其参与本次政府采购活动；</w:t>
      </w:r>
    </w:p>
    <w:p>
      <w:pPr>
        <w:pStyle w:val="46"/>
        <w:numPr>
          <w:ilvl w:val="0"/>
          <w:numId w:val="29"/>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投标人无须提供</w:t>
      </w:r>
      <w:r>
        <w:rPr>
          <w:rFonts w:hint="eastAsia" w:ascii="宋体" w:hAnsi="宋体" w:cs="微软雅黑"/>
          <w:bCs/>
          <w:color w:val="auto"/>
          <w:szCs w:val="21"/>
        </w:rPr>
        <w:t>信用记录查询结果网页截屏。</w:t>
      </w:r>
      <w:r>
        <w:rPr>
          <w:rFonts w:hint="eastAsia" w:cs="宋体" w:asciiTheme="minorEastAsia" w:hAnsiTheme="minorEastAsia"/>
          <w:color w:val="auto"/>
          <w:kern w:val="0"/>
          <w:szCs w:val="21"/>
        </w:rPr>
        <w:t>投标人不良信用记录以采购人查询结果为准，采购人查询之后，网站信息发生的任何变更不再作为评审依据，投标人自行提供的与网站信息不一致的其他证明材料亦不作为评审依据。</w:t>
      </w:r>
    </w:p>
    <w:p>
      <w:pPr>
        <w:pStyle w:val="46"/>
        <w:numPr>
          <w:ilvl w:val="1"/>
          <w:numId w:val="27"/>
        </w:numPr>
        <w:autoSpaceDE w:val="0"/>
        <w:autoSpaceDN w:val="0"/>
        <w:spacing w:line="360" w:lineRule="auto"/>
        <w:ind w:hanging="964" w:firstLineChars="0"/>
        <w:contextualSpacing/>
        <w:rPr>
          <w:rFonts w:ascii="宋体" w:hAnsi="宋体"/>
          <w:color w:val="auto"/>
          <w:szCs w:val="21"/>
        </w:rPr>
      </w:pPr>
      <w:r>
        <w:rPr>
          <w:rFonts w:hint="eastAsia" w:ascii="宋体" w:hAnsi="宋体"/>
          <w:color w:val="auto"/>
          <w:szCs w:val="21"/>
        </w:rPr>
        <w:t>单位负责人为同一人或者存在直接控股、管理关系的不同供应商，不得同时参加本项目投标。违反规定的，相关投标均无效。</w:t>
      </w:r>
    </w:p>
    <w:p>
      <w:pPr>
        <w:pStyle w:val="46"/>
        <w:numPr>
          <w:ilvl w:val="1"/>
          <w:numId w:val="27"/>
        </w:numPr>
        <w:autoSpaceDE w:val="0"/>
        <w:autoSpaceDN w:val="0"/>
        <w:spacing w:line="360" w:lineRule="auto"/>
        <w:ind w:hanging="964" w:firstLineChars="0"/>
        <w:contextualSpacing/>
        <w:rPr>
          <w:rFonts w:ascii="宋体" w:hAnsi="宋体"/>
          <w:color w:val="auto"/>
          <w:szCs w:val="21"/>
        </w:rPr>
      </w:pPr>
      <w:r>
        <w:rPr>
          <w:rFonts w:hint="eastAsia" w:cs="宋体" w:asciiTheme="minorEastAsia" w:hAnsiTheme="minorEastAsia"/>
          <w:color w:val="auto"/>
          <w:kern w:val="0"/>
          <w:szCs w:val="21"/>
        </w:rPr>
        <w:t>为采购项目提供整体设计、规范编制或者项目管理、监理、检测等服务的供应商，不得再参加该采购项目的其他采购活动。</w:t>
      </w:r>
    </w:p>
    <w:p>
      <w:pPr>
        <w:pStyle w:val="46"/>
        <w:numPr>
          <w:ilvl w:val="1"/>
          <w:numId w:val="27"/>
        </w:numPr>
        <w:autoSpaceDE w:val="0"/>
        <w:autoSpaceDN w:val="0"/>
        <w:spacing w:line="360" w:lineRule="auto"/>
        <w:ind w:hanging="964" w:firstLineChars="0"/>
        <w:contextualSpacing/>
        <w:rPr>
          <w:rFonts w:ascii="宋体" w:hAnsi="宋体"/>
          <w:color w:val="auto"/>
          <w:szCs w:val="21"/>
        </w:rPr>
      </w:pPr>
      <w:r>
        <w:rPr>
          <w:rFonts w:hint="eastAsia" w:cs="宋体" w:asciiTheme="minorEastAsia" w:hAnsiTheme="minorEastAsia"/>
          <w:color w:val="auto"/>
          <w:kern w:val="0"/>
          <w:szCs w:val="21"/>
        </w:rPr>
        <w:t>“投标邀请”和“投标人须知前附表”规定接受联合体投标的，除应符合本章第</w:t>
      </w:r>
      <w:r>
        <w:rPr>
          <w:rFonts w:cs="宋体" w:asciiTheme="minorEastAsia" w:hAnsiTheme="minorEastAsia"/>
          <w:color w:val="auto"/>
          <w:kern w:val="0"/>
          <w:szCs w:val="21"/>
        </w:rPr>
        <w:t>3.1</w:t>
      </w:r>
      <w:r>
        <w:rPr>
          <w:rFonts w:hint="eastAsia" w:cs="宋体" w:asciiTheme="minorEastAsia" w:hAnsiTheme="minorEastAsia"/>
          <w:color w:val="auto"/>
          <w:kern w:val="0"/>
          <w:szCs w:val="21"/>
        </w:rPr>
        <w:t>项和3.2项要求外，还应遵守以下规定：</w:t>
      </w:r>
    </w:p>
    <w:p>
      <w:pPr>
        <w:pStyle w:val="46"/>
        <w:numPr>
          <w:ilvl w:val="0"/>
          <w:numId w:val="3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在投标文件中向采购人提交联合体协议书，明确联合体各方承担的工作和义务；</w:t>
      </w:r>
    </w:p>
    <w:p>
      <w:pPr>
        <w:pStyle w:val="46"/>
        <w:numPr>
          <w:ilvl w:val="0"/>
          <w:numId w:val="3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联合体中有同类资质的供应商按联合体分工承担相同工作的，应当按照资质等级较低的供应商确定资质等级；</w:t>
      </w:r>
    </w:p>
    <w:p>
      <w:pPr>
        <w:pStyle w:val="46"/>
        <w:numPr>
          <w:ilvl w:val="0"/>
          <w:numId w:val="30"/>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招标人根据采购项目的特殊要求规定投标人特定条件的，联合体各方中至少应当有一方符合采购规定的特定条件。</w:t>
      </w:r>
    </w:p>
    <w:p>
      <w:pPr>
        <w:pStyle w:val="46"/>
        <w:numPr>
          <w:ilvl w:val="0"/>
          <w:numId w:val="30"/>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联合体各方不得再单独参加或者与其他供应商另外组成联合体参加同一合同项下的政府采购活动。</w:t>
      </w:r>
    </w:p>
    <w:p>
      <w:pPr>
        <w:pStyle w:val="46"/>
        <w:numPr>
          <w:ilvl w:val="0"/>
          <w:numId w:val="30"/>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联合体各方应当共同与采购人签订采购合同，就采购合同约定的事项对采购人</w:t>
      </w:r>
      <w:r>
        <w:rPr>
          <w:color w:val="auto"/>
        </w:rPr>
        <w:fldChar w:fldCharType="begin"/>
      </w:r>
      <w:r>
        <w:rPr>
          <w:color w:val="auto"/>
        </w:rPr>
        <w:instrText xml:space="preserve"> HYPERLINK "https://baike.baidu.com/item/%E6%89%BF%E6%8B%85%E8%BF%9E%E5%B8%A6%E8%B4%A3%E4%BB%BB" \t "_blank" </w:instrText>
      </w:r>
      <w:r>
        <w:rPr>
          <w:color w:val="auto"/>
        </w:rPr>
        <w:fldChar w:fldCharType="separate"/>
      </w:r>
      <w:r>
        <w:rPr>
          <w:rFonts w:cs="宋体" w:asciiTheme="minorEastAsia" w:hAnsiTheme="minorEastAsia"/>
          <w:color w:val="auto"/>
          <w:kern w:val="0"/>
          <w:szCs w:val="21"/>
        </w:rPr>
        <w:t>承担连带责任</w:t>
      </w:r>
      <w:r>
        <w:rPr>
          <w:rFonts w:cs="宋体" w:asciiTheme="minorEastAsia" w:hAnsiTheme="minorEastAsia"/>
          <w:color w:val="auto"/>
          <w:kern w:val="0"/>
          <w:szCs w:val="21"/>
        </w:rPr>
        <w:fldChar w:fldCharType="end"/>
      </w:r>
      <w:r>
        <w:rPr>
          <w:rFonts w:cs="宋体" w:asciiTheme="minorEastAsia" w:hAnsiTheme="minorEastAsia"/>
          <w:color w:val="auto"/>
          <w:kern w:val="0"/>
          <w:szCs w:val="21"/>
        </w:rPr>
        <w:t>。</w:t>
      </w:r>
    </w:p>
    <w:p>
      <w:pPr>
        <w:pStyle w:val="46"/>
        <w:numPr>
          <w:ilvl w:val="0"/>
          <w:numId w:val="31"/>
        </w:numPr>
        <w:autoSpaceDE w:val="0"/>
        <w:autoSpaceDN w:val="0"/>
        <w:spacing w:line="360" w:lineRule="auto"/>
        <w:ind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法律、行政法规规定的其他条件。</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合格的货物和服务</w:t>
      </w:r>
    </w:p>
    <w:p>
      <w:pPr>
        <w:pStyle w:val="46"/>
        <w:numPr>
          <w:ilvl w:val="0"/>
          <w:numId w:val="2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供的货物应当符合招标文件的要求，并且其质量完全符合国家标准、行业标准或地方标准，均有标准的以高（严格）者为准。没有国家标准、行业标准和企业标准的，按照通常标准或者符合采购目的的特定标准确定。</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投标人所提供的服务应当没有侵犯任何第三方的知识产权、技术秘密等合法权利。</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w:t>
      </w:r>
      <w:r>
        <w:rPr>
          <w:rFonts w:hint="eastAsia" w:cs="宋体" w:asciiTheme="minorEastAsia" w:hAnsiTheme="minorEastAsia"/>
          <w:bCs/>
          <w:color w:val="auto"/>
          <w:szCs w:val="21"/>
          <w:lang w:val="zh-CN"/>
        </w:rPr>
        <w:t>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项目中涉及网络关键设备或网络安全专用产品的，至少符合以下条件之一：一是已由具备资格的机构安全认证合格或安全检测符合要求；二是已获得《计算机信息系统安全专用产品销售许可证》，且在有效期内。</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投标费用</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不论投标的结果如何，投标人均应自行承担所有与投标有关的全部费用，招标人在任何情况下均无义务和责任承担这些费用。</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信息发布</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采购项目需要公开的有关信息，包括招标公告、招标文件澄清或修改公告、中标公告以及延长投标截止时间等与招标活动有关的通知，招标人均将通过在《中国政府采购网》、《河南省政府采购网》、《许昌市政府采购网》和《全国公共资源交易平台（河南省·许昌市）》、《许昌市人民政府门户网站》公开发布。投标人在参与本采购项目招投标活动期间，请及时关注以上媒体上的相关信息，投标人因没有及时关注而未能如期获取相关信息，及因此所产生的一切后果和责任，由投标人自行承担，招标人在任何情况下均不对此承担任何责任。</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采购代理机构代理费用收取标准和方式</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本项目不收取代理费用。详见投标人须知前附表。</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其他</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本“投标人须知”的条款如与“投标邀请”、“项目需求”、“投标人须知前附表”和“资格审查与评标”就同一内容的表述不一致的，以“投标邀请”、“ 项目需求”、 “投标人须知前附表”和“资格审查与评标”中规定的内容为准。</w:t>
      </w: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二、招标文件说明</w:t>
      </w: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招标文件构成</w:t>
      </w:r>
    </w:p>
    <w:p>
      <w:pPr>
        <w:pStyle w:val="46"/>
        <w:numPr>
          <w:ilvl w:val="0"/>
          <w:numId w:val="3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招标文件由以下部分组成：</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（1）投标邀请（招标公告）</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（2）项目需求</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（3）投标人须知前附表</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（4）投标人须知</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（5）政府采购政策功能</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（6）资格审查与评标</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（7）拟签订的合同文本</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（8）投标文件有关格式</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（9）本项目招标文件的澄清、答复、修改、补充内容（如有的话）</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阅读、并充分理解招标文件的全部内容（包括所有的补充、修改内容、重要事项、格式、条款和技术规范、参数及要求等），按招标文件要求和规定编制投标文件，并保证所提供的全部资料的真实性，否则有可能导致投标被拒绝，其风险由投标人自行承担。</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了解本次招标的具体工作要求、工作范围以及职责，了解一切可能影响投标报价的资料。一经中标，不得以不完全了解项目要求、项目情况等为借口而提出额外补偿等要求，否则，由此引起的一切后果由中标人负责。</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现场考察、开标前答疑会</w:t>
      </w:r>
    </w:p>
    <w:p>
      <w:pPr>
        <w:pStyle w:val="46"/>
        <w:numPr>
          <w:ilvl w:val="0"/>
          <w:numId w:val="3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招标人根据采购项目的具体情况，可以在招标文件公告期满后，组织已获取招标文件的潜在投标人现场考察或者召开开标前答疑会。</w:t>
      </w:r>
    </w:p>
    <w:p>
      <w:pPr>
        <w:autoSpaceDE w:val="0"/>
        <w:autoSpaceDN w:val="0"/>
        <w:spacing w:line="360" w:lineRule="auto"/>
        <w:ind w:left="964" w:firstLine="29"/>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开标前答疑会的，所有投标人应按“投标人须知前附表”规定的时间、地点前往参加现场考察或者开标前答疑会。投标人如不参加，其风险由投标人自行承担，招标人不承担任何责任。</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招标人组织现场考察或者召开答疑会的，应当在招标文件中载明，或者在招标文件公告期满后在财政部门指定的政府采购信息发布媒体和《全国公共资源交易平台（河南省·许昌市）》发布更正公告。</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在考察现场和开标前答疑会口头介绍的情况，除招标人事后形成书面记录、并以澄清或修改公告的形式发布、构成招标文件的组成部分以外，其他内容仅供投标人在编制投标文件时参考，招标人不对投标人据此作出的判断和决策负责。</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现场考察及参加开标前答疑会所发生的费用及一切责任由投标人自行承担。</w:t>
      </w:r>
    </w:p>
    <w:p>
      <w:pPr>
        <w:autoSpaceDE w:val="0"/>
        <w:autoSpaceDN w:val="0"/>
        <w:spacing w:line="360" w:lineRule="auto"/>
        <w:ind w:left="42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招标文件的澄清或修改</w:t>
      </w:r>
    </w:p>
    <w:p>
      <w:pPr>
        <w:pStyle w:val="46"/>
        <w:numPr>
          <w:ilvl w:val="0"/>
          <w:numId w:val="3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在投标截止期前，无论出于何种原因，招标人可主动地或在解答潜在投标人提出的澄清问题时对招标文件进行修改。</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招标人可以对已发出的招标文件进行必要的澄清或者修改。澄清或者修改的内容可能影响投标文件编制的，招标人将在投标截止时间</w:t>
      </w:r>
      <w:r>
        <w:rPr>
          <w:rFonts w:cs="宋体" w:asciiTheme="minorEastAsia" w:hAnsiTheme="minorEastAsia"/>
          <w:color w:val="auto"/>
          <w:kern w:val="0"/>
          <w:szCs w:val="21"/>
        </w:rPr>
        <w:t>15</w:t>
      </w:r>
      <w:r>
        <w:rPr>
          <w:rFonts w:hint="eastAsia" w:cs="宋体" w:asciiTheme="minorEastAsia" w:hAnsiTheme="minorEastAsia"/>
          <w:color w:val="auto"/>
          <w:kern w:val="0"/>
          <w:szCs w:val="21"/>
        </w:rPr>
        <w:t>日前，在财政部门指定的政府采购信息发布媒体和《全国公共资源交易平台（河南省·许昌市）》发布更正公告。</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澄清或修改公告的内容为招标文件的组成部分，并对投标人具有约束力。当招标文件与澄清或修改公告就同一内容的表述不一致时，以最后发出的文件内容为准。</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如果澄清或者修改发出的时间距规定的投标截止时间不足15日，招标人将顺延提交投标文件的截止时间。</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三、投标文件的编制</w:t>
      </w: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投标的语言及计量单位</w:t>
      </w:r>
    </w:p>
    <w:p>
      <w:pPr>
        <w:pStyle w:val="46"/>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投标人提交的投标文件以及投标人与招标人就有关投标事宜的所有来往书面文件均应使用中文。除签名、盖章、专用名称等特殊情形外，以中文以外的文字表述的投标文件视同未提供。</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投标计量单位，招标文件已有明确规定的，使用招标文件规定的计量单位；招标文件没有规定的，一律采用中华人民共和国法定计量单位。</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投标报价</w:t>
      </w:r>
    </w:p>
    <w:p>
      <w:pPr>
        <w:pStyle w:val="46"/>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本次招标项目的投标均以人民币为计算单位。</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采购人不得向投标人索要或者接受其给予的赠品、回扣或者与采购无关的其他商品、服务。</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投标人应对项目要求的全部内容进行报价，少报漏报将导致其投标为非实质性响应予以拒绝。</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国家相关规定，结合自身服务水平和承受能力进行报价。投标报价应是履行合同的最终价格，除“项目需求”中另有说明外，投标报价应当是投标人为提供本项目所要求的全部服务所发生的一切成本、税费和利润，包括人工（含工资、社会统筹保险金、加班工资、工作餐、相关福利、关于人员聘用的费用等）、设备、国家规定检测、外发包、材料（含辅材）、管理、税费及利润等。</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本项目所涉及的运输、施工、安装、集成、调试、验收、备品和工具等费用均包含在投标报价中。</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本次招标不接受可选择或可调整的投标方案和报价，任何有选择的或可调整的投标方案和报价将被视为非实质性响应投标而作无效投标处理。</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不得高于本项目最高限价，且不低于成本价。本次招标实行“最高限价（项目控制金额上限）”,投标人的投标报价高于最高限价（项目控制金额上限）的，该投标人的投标文件将被视为非实质性响应予以拒绝。</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最低报价不能作为中标的保证。</w:t>
      </w:r>
    </w:p>
    <w:p>
      <w:pPr>
        <w:autoSpaceDE w:val="0"/>
        <w:autoSpaceDN w:val="0"/>
        <w:spacing w:line="360" w:lineRule="auto"/>
        <w:ind w:left="42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投标有效期</w:t>
      </w:r>
    </w:p>
    <w:p>
      <w:pPr>
        <w:pStyle w:val="46"/>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从提交投标文件的截止之日起算。本项目投标有效期详见投标人须知前附表。投标文件中承诺的投标有效期应当不少于“投标人须知前附表”载明的投标有效期。投标有效期比招标文件规定短的属于非实质性响应，将被认定为无效投标。</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投标有效期内投标人撤销投标文件的，投标人将承担违背投标承诺函的责任追究。</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特殊情况下，在原投标有效期截止之前，招标人可要求投标人延长投标有效期。这种要求与答复均应以书面形式提交。投标人可拒绝招标人的这种要求，但其投标在原投标有效期期满后将不再有效。同意延长投标有效期的投标人将不会被要求和允许修正其投标，而只会被要求相应地延长其投标承诺函的有效期。在这种情况下，有关投标人违背投标承诺的责任追究措施将在延长了的有效期内继续有效。同意延期的投标人在原投标有效期内应享之权利及应负之责任也相应延续。</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中标人的投标文件作为项目合同的附件，其有效期至中标人全部合同义务履行完毕为止。</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投标文件构成</w:t>
      </w:r>
    </w:p>
    <w:p>
      <w:pPr>
        <w:pStyle w:val="46"/>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投标文件的构成应符合法律法规及招标文件的要求。</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投标人应当按照招标文件的要求编制投标文件。投标文件应当对招标文件提出的要求和条件作出明确响应。</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投标文件由资格证明材料、符合性证明材料、其它材料等组成。</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投标人根据招标文件的规定和采购项目的实际情况，拟在中标后将中标项目的非主体、非关键性工作分包的，应当在投标文件中载明分包承担主体，分包承担主体应当具备相应资质条件且不得再次分包。</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投标人登录许昌公共资源交易系统下载“许昌投标文件制作系统SEARUN 最新版本”，按招标文件要求根据所投标段制作电子投标文件。 一个标段对应生成一个文件夹（xxxx项目xx标段）,后缀名为“</w:t>
      </w:r>
      <w:r>
        <w:rPr>
          <w:rFonts w:cs="宋体" w:asciiTheme="minorEastAsia" w:hAnsiTheme="minorEastAsia"/>
          <w:color w:val="auto"/>
          <w:kern w:val="0"/>
          <w:szCs w:val="21"/>
        </w:rPr>
        <w:t>.file</w:t>
      </w:r>
      <w:r>
        <w:rPr>
          <w:rFonts w:hint="eastAsia" w:cs="宋体" w:asciiTheme="minorEastAsia" w:hAnsiTheme="minorEastAsia"/>
          <w:color w:val="auto"/>
          <w:kern w:val="0"/>
          <w:szCs w:val="21"/>
        </w:rPr>
        <w:t>”的文件用于电子投标使用。</w:t>
      </w:r>
    </w:p>
    <w:p>
      <w:pPr>
        <w:autoSpaceDE w:val="0"/>
        <w:autoSpaceDN w:val="0"/>
        <w:spacing w:line="360" w:lineRule="auto"/>
        <w:ind w:left="105" w:leftChars="50"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电子投标文件制作技术咨询：</w:t>
      </w:r>
      <w:r>
        <w:rPr>
          <w:rFonts w:hint="eastAsia" w:cs="宋体" w:asciiTheme="minorEastAsia" w:hAnsiTheme="minorEastAsia"/>
          <w:b/>
          <w:color w:val="auto"/>
          <w:kern w:val="0"/>
          <w:szCs w:val="21"/>
        </w:rPr>
        <w:t>0374-2961598</w:t>
      </w:r>
      <w:r>
        <w:rPr>
          <w:rFonts w:hint="eastAsia" w:cs="宋体" w:asciiTheme="minorEastAsia" w:hAnsiTheme="minorEastAsia"/>
          <w:color w:val="auto"/>
          <w:kern w:val="0"/>
          <w:szCs w:val="21"/>
        </w:rPr>
        <w:t>。</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投标文件格式</w:t>
      </w:r>
    </w:p>
    <w:p>
      <w:pPr>
        <w:pStyle w:val="46"/>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为便于评审及规范统一，建议投标文件参照招标文件第八部分（投标文件有关格式）的内容要求、编排顺序和格式要求，以A4幅面编上的连贯页码，并在投标文件封面上注明：所投项目名称、项目编号、投标人名称、日期等字样。</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招标文件未提供标准格式的投标人可自行拟定。</w:t>
      </w:r>
    </w:p>
    <w:p>
      <w:pPr>
        <w:autoSpaceDE w:val="0"/>
        <w:autoSpaceDN w:val="0"/>
        <w:spacing w:line="360" w:lineRule="auto"/>
        <w:ind w:left="42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投标保证金</w:t>
      </w:r>
    </w:p>
    <w:p>
      <w:pPr>
        <w:pStyle w:val="46"/>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本项目不收取投标保证金。</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投标人应提供投标承诺函。</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投标文件的数量和签署盖章</w:t>
      </w:r>
    </w:p>
    <w:p>
      <w:pPr>
        <w:pStyle w:val="46"/>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投标人应提交投标文件份数见“投标人须知前附表”。</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在招标文件中已明示需盖章及签名之处，电子投标文件应按招标文件要求加盖投标人电子印章和</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电子印章或授权代表电子印章。</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四、投标文件的提交</w:t>
      </w: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投标截止时间</w:t>
      </w:r>
    </w:p>
    <w:p>
      <w:pPr>
        <w:pStyle w:val="46"/>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投标人必须在“投标邀请”和“投标人须知前附表”中规定的投标截止时间前，将</w:t>
      </w:r>
      <w:r>
        <w:rPr>
          <w:rFonts w:hint="eastAsia" w:cs="仿宋_GB2312" w:asciiTheme="minorEastAsia" w:hAnsiTheme="minorEastAsia"/>
          <w:color w:val="auto"/>
          <w:szCs w:val="21"/>
        </w:rPr>
        <w:t>加密电子投标文件</w:t>
      </w:r>
      <w:r>
        <w:rPr>
          <w:rFonts w:hint="eastAsia" w:cs="宋体" w:asciiTheme="minorEastAsia" w:hAnsiTheme="minorEastAsia"/>
          <w:color w:val="auto"/>
          <w:szCs w:val="21"/>
        </w:rPr>
        <w:t>（</w:t>
      </w:r>
      <w:r>
        <w:rPr>
          <w:rFonts w:asciiTheme="minorEastAsia" w:hAnsiTheme="minorEastAsia"/>
          <w:color w:val="auto"/>
          <w:szCs w:val="21"/>
        </w:rPr>
        <w:t>.file</w:t>
      </w:r>
      <w:r>
        <w:rPr>
          <w:rFonts w:hint="eastAsia" w:cs="宋体" w:asciiTheme="minorEastAsia" w:hAnsiTheme="minorEastAsia"/>
          <w:color w:val="auto"/>
          <w:szCs w:val="21"/>
        </w:rPr>
        <w:t>格式）</w:t>
      </w:r>
      <w:r>
        <w:rPr>
          <w:rFonts w:hint="eastAsia" w:cs="仿宋_GB2312" w:asciiTheme="minorEastAsia" w:hAnsiTheme="minorEastAsia"/>
          <w:color w:val="auto"/>
          <w:szCs w:val="21"/>
        </w:rPr>
        <w:t>通过《全国公共资源交易平台(河南省</w:t>
      </w:r>
      <w:r>
        <w:rPr>
          <w:rFonts w:hint="eastAsia" w:ascii="MS Mincho" w:hAnsi="MS Mincho" w:eastAsia="MS Mincho" w:cs="MS Mincho"/>
          <w:color w:val="auto"/>
          <w:szCs w:val="21"/>
        </w:rPr>
        <w:t>▪</w:t>
      </w:r>
      <w:r>
        <w:rPr>
          <w:rFonts w:hint="eastAsia" w:ascii="宋体" w:hAnsi="宋体" w:cs="宋体"/>
          <w:color w:val="auto"/>
          <w:szCs w:val="21"/>
        </w:rPr>
        <w:t>许昌市</w:t>
      </w:r>
      <w:r>
        <w:rPr>
          <w:rFonts w:hint="eastAsia" w:cs="仿宋_GB2312" w:asciiTheme="minorEastAsia" w:hAnsiTheme="minorEastAsia"/>
          <w:color w:val="auto"/>
          <w:szCs w:val="21"/>
        </w:rPr>
        <w:t>)》公共资源交易系统成功上传。</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按本须知第14条规定，通过修改招标文件自行决定酌情延长投标截止期。在此情况下，招标人和投标人受投标截止期制约的所有权利和义务均应延长至新的截止日期和时间。投标人按招标人修改通知规定的时间提交投标文件。</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迟交的投标文件</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投标截止时间之后上传的投标文件，招标人将拒绝接收。</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投标文件的修改和撤回</w:t>
      </w:r>
    </w:p>
    <w:p>
      <w:pPr>
        <w:pStyle w:val="46"/>
        <w:numPr>
          <w:ilvl w:val="0"/>
          <w:numId w:val="3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投标人在投标截止时间前，对投标文件进行补充、修改或者撤回的，须书面通知招标人。</w:t>
      </w:r>
    </w:p>
    <w:p>
      <w:pPr>
        <w:autoSpaceDE w:val="0"/>
        <w:autoSpaceDN w:val="0"/>
        <w:spacing w:line="360" w:lineRule="auto"/>
        <w:ind w:left="964" w:firstLine="29"/>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投标人应当在投标截止时间前完成电子投标文件的提交，可以补充、修改或撤回。投标截止时间前未完成电子投标文件提交的，视为撤回投标文件。</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投标人补充、修改的内容并作为投标文件的组成部分。补充或修改应当按招标文件要求签署、盖章、提交，并应注明“修改</w:t>
      </w:r>
      <w:r>
        <w:rPr>
          <w:rFonts w:cs="宋体" w:asciiTheme="minorEastAsia" w:hAnsiTheme="minorEastAsia"/>
          <w:color w:val="auto"/>
          <w:kern w:val="0"/>
          <w:szCs w:val="21"/>
        </w:rPr>
        <w:t>”</w:t>
      </w:r>
      <w:r>
        <w:rPr>
          <w:rFonts w:hint="eastAsia" w:cs="宋体" w:asciiTheme="minorEastAsia" w:hAnsiTheme="minorEastAsia"/>
          <w:color w:val="auto"/>
          <w:kern w:val="0"/>
          <w:szCs w:val="21"/>
        </w:rPr>
        <w:t>或“补充</w:t>
      </w:r>
      <w:r>
        <w:rPr>
          <w:rFonts w:cs="宋体" w:asciiTheme="minorEastAsia" w:hAnsiTheme="minorEastAsia"/>
          <w:color w:val="auto"/>
          <w:kern w:val="0"/>
          <w:szCs w:val="21"/>
        </w:rPr>
        <w:t>”</w:t>
      </w:r>
      <w:r>
        <w:rPr>
          <w:rFonts w:hint="eastAsia" w:cs="宋体" w:asciiTheme="minorEastAsia" w:hAnsiTheme="minorEastAsia"/>
          <w:color w:val="auto"/>
          <w:kern w:val="0"/>
          <w:szCs w:val="21"/>
        </w:rPr>
        <w:t>字样。</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投标人在提交投标文件后，可以撤回其投标，但投标人必须在规定的投标截止时间前以书面形式告知招标人。</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投标人不得在投标有效期内撤销投标文件，否则投标人将承担违背投标承诺函的责任追究。</w:t>
      </w:r>
    </w:p>
    <w:p>
      <w:pPr>
        <w:autoSpaceDE w:val="0"/>
        <w:autoSpaceDN w:val="0"/>
        <w:spacing w:line="360" w:lineRule="auto"/>
        <w:ind w:left="42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除投标人须知前附表另有规定外，投标人所提交的电子投标文件不予退还。</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五、开标和评标</w:t>
      </w: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开标</w:t>
      </w:r>
    </w:p>
    <w:p>
      <w:pPr>
        <w:pStyle w:val="46"/>
        <w:numPr>
          <w:ilvl w:val="0"/>
          <w:numId w:val="3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招标人将按招标文件规定的时间和地点组织远程不见面开标。开标由代理机构主持，投标人无须到现场。评标委员会成员不得参加开标活动。</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招标人应当对开标、评标现场活动进行全程录音录像。录音录像应当清晰可辨，音像资料作为采购文件一并存档。</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开标时，由代理机构开通远程不见面开标大厅及开启“文字互动”等功能；投标人、代理机构进行电子投标文件的解密。解密后</w:t>
      </w:r>
      <w:r>
        <w:rPr>
          <w:rFonts w:hint="eastAsia" w:asciiTheme="minorEastAsia" w:hAnsiTheme="minorEastAsia"/>
          <w:color w:val="auto"/>
          <w:szCs w:val="21"/>
        </w:rPr>
        <w:t>投标人选择功能栏“开标记录”按钮可查看</w:t>
      </w:r>
      <w:r>
        <w:rPr>
          <w:rFonts w:hint="eastAsia" w:cs="宋体" w:asciiTheme="minorEastAsia" w:hAnsiTheme="minorEastAsia"/>
          <w:color w:val="auto"/>
          <w:kern w:val="0"/>
          <w:szCs w:val="21"/>
        </w:rPr>
        <w:t>投标人名称、投标价格、修改和撤回投标的通知（如有的话）和招标文件规定的需要宣布的其他内容。</w:t>
      </w:r>
    </w:p>
    <w:p>
      <w:pPr>
        <w:pStyle w:val="46"/>
        <w:numPr>
          <w:ilvl w:val="1"/>
          <w:numId w:val="3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电子投标文件的解密。全流程电子化交易项目电子投标文件采用双重加密。解密需分</w:t>
      </w:r>
    </w:p>
    <w:p>
      <w:pPr>
        <w:autoSpaceDE w:val="0"/>
        <w:autoSpaceDN w:val="0"/>
        <w:spacing w:line="360" w:lineRule="auto"/>
        <w:ind w:left="1841" w:leftChars="671" w:hanging="432" w:hangingChars="20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标段进行两次解密。</w:t>
      </w:r>
    </w:p>
    <w:p>
      <w:pPr>
        <w:pStyle w:val="46"/>
        <w:numPr>
          <w:ilvl w:val="1"/>
          <w:numId w:val="38"/>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投标人解密：投标人使用本单位CA数字证书远程进行解密。</w:t>
      </w:r>
    </w:p>
    <w:p>
      <w:pPr>
        <w:autoSpaceDE w:val="0"/>
        <w:autoSpaceDN w:val="0"/>
        <w:spacing w:line="360" w:lineRule="auto"/>
        <w:ind w:left="1842" w:hanging="1841" w:hangingChars="877"/>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23.3.1.2         代理机构解密：代理机构</w:t>
      </w:r>
      <w:r>
        <w:rPr>
          <w:rFonts w:cs="宋体" w:asciiTheme="minorEastAsia" w:hAnsiTheme="minorEastAsia"/>
          <w:color w:val="auto"/>
          <w:kern w:val="0"/>
          <w:szCs w:val="21"/>
        </w:rPr>
        <w:t>按</w:t>
      </w:r>
      <w:r>
        <w:rPr>
          <w:rFonts w:hint="eastAsia" w:cs="宋体" w:asciiTheme="minorEastAsia" w:hAnsiTheme="minorEastAsia"/>
          <w:color w:val="auto"/>
          <w:kern w:val="0"/>
          <w:szCs w:val="21"/>
        </w:rPr>
        <w:t>电子</w:t>
      </w:r>
      <w:r>
        <w:rPr>
          <w:rFonts w:cs="宋体" w:asciiTheme="minorEastAsia" w:hAnsiTheme="minorEastAsia"/>
          <w:color w:val="auto"/>
          <w:kern w:val="0"/>
          <w:szCs w:val="21"/>
        </w:rPr>
        <w:t>投标</w:t>
      </w:r>
      <w:r>
        <w:rPr>
          <w:rFonts w:hint="eastAsia" w:cs="宋体" w:asciiTheme="minorEastAsia" w:hAnsiTheme="minorEastAsia"/>
          <w:color w:val="auto"/>
          <w:kern w:val="0"/>
          <w:szCs w:val="21"/>
        </w:rPr>
        <w:t>文件到达交易系统</w:t>
      </w:r>
      <w:r>
        <w:rPr>
          <w:rFonts w:cs="宋体" w:asciiTheme="minorEastAsia" w:hAnsiTheme="minorEastAsia"/>
          <w:color w:val="auto"/>
          <w:kern w:val="0"/>
          <w:szCs w:val="21"/>
        </w:rPr>
        <w:t>的先后顺序</w:t>
      </w:r>
      <w:r>
        <w:rPr>
          <w:rFonts w:hint="eastAsia" w:cs="宋体" w:asciiTheme="minorEastAsia" w:hAnsiTheme="minorEastAsia"/>
          <w:color w:val="auto"/>
          <w:kern w:val="0"/>
          <w:szCs w:val="21"/>
        </w:rPr>
        <w:t>，使用本单位CA数字证书进行再次解密。</w:t>
      </w:r>
    </w:p>
    <w:p>
      <w:pPr>
        <w:pStyle w:val="46"/>
        <w:numPr>
          <w:ilvl w:val="1"/>
          <w:numId w:val="39"/>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因投标人原因电子投标文件解密失败的，其投标将被拒绝。</w:t>
      </w:r>
    </w:p>
    <w:p>
      <w:pPr>
        <w:pStyle w:val="46"/>
        <w:numPr>
          <w:ilvl w:val="1"/>
          <w:numId w:val="3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投标人不足3家的，不得开标。</w:t>
      </w:r>
    </w:p>
    <w:p>
      <w:pPr>
        <w:pStyle w:val="46"/>
        <w:numPr>
          <w:ilvl w:val="1"/>
          <w:numId w:val="4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开标过程由采购代理机构负责记录，</w:t>
      </w:r>
      <w:r>
        <w:rPr>
          <w:rFonts w:hint="eastAsia" w:hAnsi="宋体"/>
          <w:color w:val="auto"/>
          <w:szCs w:val="21"/>
        </w:rPr>
        <w:t>《开标记录表》经投标人进行电子签章、</w:t>
      </w:r>
      <w:r>
        <w:rPr>
          <w:rFonts w:hint="eastAsia" w:cs="宋体" w:asciiTheme="minorEastAsia" w:hAnsiTheme="minorEastAsia"/>
          <w:color w:val="auto"/>
          <w:kern w:val="0"/>
          <w:szCs w:val="21"/>
        </w:rPr>
        <w:t>由参加开标相关工作人员签字确认后随采购文件一并存档。</w:t>
      </w:r>
      <w:r>
        <w:rPr>
          <w:rFonts w:hint="eastAsia" w:hAnsi="宋体"/>
          <w:color w:val="auto"/>
          <w:szCs w:val="21"/>
        </w:rPr>
        <w:t>投标人未电子签章的，视同认可开标结果。</w:t>
      </w:r>
    </w:p>
    <w:p>
      <w:pPr>
        <w:pStyle w:val="46"/>
        <w:numPr>
          <w:ilvl w:val="1"/>
          <w:numId w:val="4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对开标过程和开标记录如有疑义，以及认为采购人、采购代理机构相关工作人员有需要回避的情形的，应在不见面开标大厅“文字互动”对话框或“新增质疑”处在线提出询问或者回避申请。采购人、采购代理机构对投标人代表提出的询问或者回避申请应当及时处理。</w:t>
      </w:r>
    </w:p>
    <w:p>
      <w:pPr>
        <w:pStyle w:val="46"/>
        <w:numPr>
          <w:ilvl w:val="1"/>
          <w:numId w:val="4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项目远程不见面开标活动结束时，投标人应在《开标记录表》上进行电子签章。投标人未签章的，视同认可开标结果。</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40"/>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资格审查</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开标结束后，采购人依法对投标人的资格进行审查。合格投标人不足3家的，不得评标。</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40"/>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评标委员会的组成</w:t>
      </w:r>
    </w:p>
    <w:p>
      <w:pPr>
        <w:pStyle w:val="46"/>
        <w:numPr>
          <w:ilvl w:val="0"/>
          <w:numId w:val="4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采购人代表和评审专家组成，成员人数应当为5人以上单数，其中评审专家的人数不少于评标委员会成员总数的三分之二。评审专家依法从政府采购评审专家库中随机抽取。</w:t>
      </w:r>
    </w:p>
    <w:p>
      <w:pPr>
        <w:pStyle w:val="46"/>
        <w:numPr>
          <w:ilvl w:val="0"/>
          <w:numId w:val="4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招标人将依法组建评标委员会，评标委员会由评审专家组成，成员人数应当为5人以上单数。评审专家依法从政府采购评审专家库中随机抽取。</w:t>
      </w:r>
    </w:p>
    <w:p>
      <w:pPr>
        <w:pStyle w:val="46"/>
        <w:numPr>
          <w:ilvl w:val="0"/>
          <w:numId w:val="4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采购项目符合下列情形之一的，评标委员会成员人数应当为7人以上单数：</w:t>
      </w:r>
    </w:p>
    <w:p>
      <w:pPr>
        <w:pStyle w:val="46"/>
        <w:numPr>
          <w:ilvl w:val="0"/>
          <w:numId w:val="43"/>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采购预算金额在1000万元以上；</w:t>
      </w:r>
    </w:p>
    <w:p>
      <w:pPr>
        <w:pStyle w:val="46"/>
        <w:numPr>
          <w:ilvl w:val="0"/>
          <w:numId w:val="43"/>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技术复杂；</w:t>
      </w:r>
    </w:p>
    <w:p>
      <w:pPr>
        <w:pStyle w:val="46"/>
        <w:numPr>
          <w:ilvl w:val="0"/>
          <w:numId w:val="43"/>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社会影响较大。</w:t>
      </w:r>
    </w:p>
    <w:p>
      <w:pPr>
        <w:pStyle w:val="46"/>
        <w:numPr>
          <w:ilvl w:val="0"/>
          <w:numId w:val="4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评审专家对本单位的采购项目只能作为采购人代表参与评标。采购代理机构工作人员不得参加由本机构代理的政府采购项目的评标。</w:t>
      </w:r>
    </w:p>
    <w:p>
      <w:pPr>
        <w:pStyle w:val="46"/>
        <w:numPr>
          <w:ilvl w:val="0"/>
          <w:numId w:val="4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评审专家与投标人存在下列利害关系之一的,应当回避:</w:t>
      </w:r>
    </w:p>
    <w:p>
      <w:pPr>
        <w:pStyle w:val="46"/>
        <w:numPr>
          <w:ilvl w:val="0"/>
          <w:numId w:val="4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参加采购活动前三年内,与供应商存在劳动关系,或者担任过供应商的董事、监事,或者是供应商的控股股东或实际控制人；</w:t>
      </w:r>
    </w:p>
    <w:p>
      <w:pPr>
        <w:pStyle w:val="46"/>
        <w:numPr>
          <w:ilvl w:val="0"/>
          <w:numId w:val="4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与供应商的法定代表人或者负责人有夫妻、直系血亲、三代以内旁系血亲或者近姻亲关系；</w:t>
      </w:r>
    </w:p>
    <w:p>
      <w:pPr>
        <w:pStyle w:val="46"/>
        <w:numPr>
          <w:ilvl w:val="0"/>
          <w:numId w:val="4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与供应商有其他可能影响政府采购活动公平、公正进行的关系。</w:t>
      </w:r>
    </w:p>
    <w:p>
      <w:pPr>
        <w:pStyle w:val="46"/>
        <w:numPr>
          <w:ilvl w:val="1"/>
          <w:numId w:val="4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评审专家发现本人与参加采购活动的供应商有利害关系的,应当主动提出回避。采购人或者代理机构发现评审专家与参加采购活动的供应商有利害关系的,应当要求其回避。</w:t>
      </w:r>
    </w:p>
    <w:p>
      <w:pPr>
        <w:pStyle w:val="46"/>
        <w:numPr>
          <w:ilvl w:val="1"/>
          <w:numId w:val="4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采购人不得担任评标小组长。</w:t>
      </w:r>
    </w:p>
    <w:p>
      <w:pPr>
        <w:pStyle w:val="46"/>
        <w:numPr>
          <w:ilvl w:val="1"/>
          <w:numId w:val="4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采购人可以在评标前说明项目背景和采购需求，说明内容不得含有歧视性、倾向性意见，不得超出招标文件所述范围。说明应当提交书面材料，并随采购文件一并存档。</w:t>
      </w:r>
    </w:p>
    <w:p>
      <w:pPr>
        <w:pStyle w:val="46"/>
        <w:numPr>
          <w:ilvl w:val="1"/>
          <w:numId w:val="4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评标委员会成员名单在评标结果公告前应当保密。</w:t>
      </w:r>
    </w:p>
    <w:p>
      <w:pPr>
        <w:autoSpaceDE w:val="0"/>
        <w:autoSpaceDN w:val="0"/>
        <w:spacing w:line="360" w:lineRule="auto"/>
        <w:ind w:left="420"/>
        <w:contextualSpacing/>
        <w:rPr>
          <w:rFonts w:cs="宋体" w:asciiTheme="minorEastAsia" w:hAnsiTheme="minorEastAsia"/>
          <w:color w:val="auto"/>
          <w:kern w:val="0"/>
          <w:szCs w:val="21"/>
        </w:rPr>
      </w:pPr>
    </w:p>
    <w:p>
      <w:pPr>
        <w:pStyle w:val="46"/>
        <w:numPr>
          <w:ilvl w:val="0"/>
          <w:numId w:val="46"/>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符合性审查</w:t>
      </w:r>
    </w:p>
    <w:p>
      <w:pPr>
        <w:pStyle w:val="46"/>
        <w:numPr>
          <w:ilvl w:val="0"/>
          <w:numId w:val="4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评标委员会依据有关法律法规和招标文件的规定，对符合资格的投标人的投标文件进行符合性审查，以确定其是否满足招标文件的实质性要求。</w:t>
      </w:r>
    </w:p>
    <w:p>
      <w:pPr>
        <w:pStyle w:val="46"/>
        <w:numPr>
          <w:ilvl w:val="1"/>
          <w:numId w:val="4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审查、评价投标文件是否符合招标文件的商务、技术等实质性要求。</w:t>
      </w:r>
    </w:p>
    <w:p>
      <w:pPr>
        <w:pStyle w:val="46"/>
        <w:numPr>
          <w:ilvl w:val="1"/>
          <w:numId w:val="4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可要求投标人对投标文件有关事项作出澄清或者说明。</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投标文件的澄清</w:t>
      </w:r>
    </w:p>
    <w:p>
      <w:pPr>
        <w:pStyle w:val="46"/>
        <w:numPr>
          <w:ilvl w:val="0"/>
          <w:numId w:val="4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对于投标文件中含义不明确、同类问题表述不一致或者有明显文字和计算错误的内容，评标委员会应当以书面形式要求投标人作出必要的澄清、说明或者补正。</w:t>
      </w:r>
    </w:p>
    <w:p>
      <w:pPr>
        <w:pStyle w:val="46"/>
        <w:numPr>
          <w:ilvl w:val="0"/>
          <w:numId w:val="5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投标人的澄清、说明或者补正应当采用书面形式，并加盖公章，或者由法定代表人或其授权的代表签字。投标人的澄清、说明或者补正不得超出投标文件的范围或者改变投标文件的实质性内容。</w:t>
      </w:r>
    </w:p>
    <w:p>
      <w:pPr>
        <w:pStyle w:val="46"/>
        <w:numPr>
          <w:ilvl w:val="0"/>
          <w:numId w:val="5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投标人的澄清文件是其投标文件的组成部分。</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投标文件报价出现前后不一致的修正</w:t>
      </w:r>
    </w:p>
    <w:p>
      <w:pPr>
        <w:pStyle w:val="46"/>
        <w:numPr>
          <w:ilvl w:val="0"/>
          <w:numId w:val="5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投标文件中开标一览表(报价表)内容与投标文件中相应内容不一致的，以开标一览表(报价表)为准；</w:t>
      </w:r>
    </w:p>
    <w:p>
      <w:pPr>
        <w:pStyle w:val="46"/>
        <w:numPr>
          <w:ilvl w:val="0"/>
          <w:numId w:val="5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大写金额和小写金额不一致的，以大写金额为准；</w:t>
      </w:r>
    </w:p>
    <w:p>
      <w:pPr>
        <w:pStyle w:val="46"/>
        <w:numPr>
          <w:ilvl w:val="0"/>
          <w:numId w:val="5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单价金额小数点或者百分比有明显错位的，以开标一览表的总价为准，并修改单价；</w:t>
      </w:r>
    </w:p>
    <w:p>
      <w:pPr>
        <w:pStyle w:val="46"/>
        <w:numPr>
          <w:ilvl w:val="0"/>
          <w:numId w:val="5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总价金额与按单价汇总金额不一致的，以单价金额计算结果为准。同时出现两种以上不一致的，按照前款规定的顺序修正。修正后的报价按照“投标人须知”27.2规定经投标人确认后产生约束力，投标人不确认的，其投标无效。</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投标无效情形</w:t>
      </w:r>
    </w:p>
    <w:p>
      <w:pPr>
        <w:pStyle w:val="46"/>
        <w:numPr>
          <w:ilvl w:val="0"/>
          <w:numId w:val="5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投标文件属下列情况之一的，按照无效投标处理：</w:t>
      </w:r>
    </w:p>
    <w:p>
      <w:pPr>
        <w:pStyle w:val="46"/>
        <w:numPr>
          <w:ilvl w:val="0"/>
          <w:numId w:val="5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未按照招标文件的规定提交《许昌市政府采购供应商信用承诺函》的；</w:t>
      </w:r>
    </w:p>
    <w:p>
      <w:pPr>
        <w:pStyle w:val="46"/>
        <w:numPr>
          <w:ilvl w:val="0"/>
          <w:numId w:val="5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未按照招标文件的规定提交投标承诺函的；</w:t>
      </w:r>
    </w:p>
    <w:p>
      <w:pPr>
        <w:pStyle w:val="46"/>
        <w:numPr>
          <w:ilvl w:val="0"/>
          <w:numId w:val="5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投标文件未按招标文件要求签署、盖章的；</w:t>
      </w:r>
    </w:p>
    <w:p>
      <w:pPr>
        <w:pStyle w:val="46"/>
        <w:numPr>
          <w:ilvl w:val="0"/>
          <w:numId w:val="5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报价超过招标文件中规定的预算金额或者最高限价的；</w:t>
      </w:r>
    </w:p>
    <w:p>
      <w:pPr>
        <w:pStyle w:val="46"/>
        <w:numPr>
          <w:ilvl w:val="0"/>
          <w:numId w:val="5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投标文件含有采购人不能接受的附加条件的</w:t>
      </w:r>
      <w:r>
        <w:rPr>
          <w:rFonts w:hint="eastAsia" w:cs="宋体" w:asciiTheme="minorEastAsia" w:hAnsiTheme="minorEastAsia"/>
          <w:color w:val="auto"/>
          <w:kern w:val="0"/>
          <w:szCs w:val="21"/>
        </w:rPr>
        <w:t>。</w:t>
      </w:r>
    </w:p>
    <w:p>
      <w:pPr>
        <w:pStyle w:val="46"/>
        <w:numPr>
          <w:ilvl w:val="0"/>
          <w:numId w:val="5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根据《河南省财政厅关于防范供应商串通投标促进政府采购公平竞争的通知》（豫财购﹝2021﹞6号）要求，参与同一个标段的供应商存在下列情形之一的，其投标文件无效：</w:t>
      </w:r>
    </w:p>
    <w:p>
      <w:pPr>
        <w:pStyle w:val="46"/>
        <w:numPr>
          <w:ilvl w:val="0"/>
          <w:numId w:val="56"/>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不同供应商的电子投标文件上传计算机的网卡MAC地址、CPU序列号和硬盘序列号等硬件信息相同的；</w:t>
      </w:r>
    </w:p>
    <w:p>
      <w:pPr>
        <w:pStyle w:val="46"/>
        <w:numPr>
          <w:ilvl w:val="0"/>
          <w:numId w:val="5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不同供应商的投标文件由同一电子设备编制、打印加密或者上传；</w:t>
      </w:r>
    </w:p>
    <w:p>
      <w:pPr>
        <w:pStyle w:val="46"/>
        <w:numPr>
          <w:ilvl w:val="0"/>
          <w:numId w:val="5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不同供应商的投标文件由同一电子设备打印、复印；</w:t>
      </w:r>
    </w:p>
    <w:p>
      <w:pPr>
        <w:pStyle w:val="46"/>
        <w:numPr>
          <w:ilvl w:val="0"/>
          <w:numId w:val="59"/>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不同供应商的投标文件由同一人送达或者分发，或者不同供应商联系人为同一人或不同联系人的联系电话一致的；</w:t>
      </w:r>
    </w:p>
    <w:p>
      <w:pPr>
        <w:pStyle w:val="46"/>
        <w:numPr>
          <w:ilvl w:val="0"/>
          <w:numId w:val="6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不同供应商的投标文件的内容存在两处以上细节错误一致；</w:t>
      </w:r>
    </w:p>
    <w:p>
      <w:pPr>
        <w:pStyle w:val="46"/>
        <w:numPr>
          <w:ilvl w:val="0"/>
          <w:numId w:val="61"/>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不同供应商的法定代表人、委托代理人、项目经理、项目负责人等由同一个单位缴纳社会保险或者领取报酬的；</w:t>
      </w:r>
    </w:p>
    <w:p>
      <w:pPr>
        <w:pStyle w:val="46"/>
        <w:numPr>
          <w:ilvl w:val="0"/>
          <w:numId w:val="6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不同供应商投标文件中法定代表人或者负责人签字出自同一人之手；</w:t>
      </w:r>
    </w:p>
    <w:p>
      <w:pPr>
        <w:pStyle w:val="46"/>
        <w:numPr>
          <w:ilvl w:val="0"/>
          <w:numId w:val="6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其它涉嫌串通的情形。</w:t>
      </w:r>
    </w:p>
    <w:p>
      <w:pPr>
        <w:pStyle w:val="46"/>
        <w:numPr>
          <w:ilvl w:val="0"/>
          <w:numId w:val="6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有下列情形之一的，视为投标人串通投标，其投标无效：</w:t>
      </w:r>
    </w:p>
    <w:p>
      <w:pPr>
        <w:pStyle w:val="46"/>
        <w:numPr>
          <w:ilvl w:val="0"/>
          <w:numId w:val="65"/>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不同投标人的投标文件由同一单位或者个人编制；</w:t>
      </w:r>
    </w:p>
    <w:p>
      <w:pPr>
        <w:pStyle w:val="46"/>
        <w:numPr>
          <w:ilvl w:val="0"/>
          <w:numId w:val="66"/>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不同投标人委托同一单位或者个人办理投标事宜；</w:t>
      </w:r>
    </w:p>
    <w:p>
      <w:pPr>
        <w:pStyle w:val="46"/>
        <w:numPr>
          <w:ilvl w:val="0"/>
          <w:numId w:val="67"/>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不同投标人的投标文件载明的项目管理成员或者联系人员为同一人；</w:t>
      </w:r>
    </w:p>
    <w:p>
      <w:pPr>
        <w:pStyle w:val="46"/>
        <w:numPr>
          <w:ilvl w:val="0"/>
          <w:numId w:val="68"/>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不同投标人的投标文件异常一致或者投标报价呈规律性差异；</w:t>
      </w:r>
    </w:p>
    <w:p>
      <w:pPr>
        <w:pStyle w:val="46"/>
        <w:numPr>
          <w:ilvl w:val="0"/>
          <w:numId w:val="69"/>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不同投标人的投标文件相互混装。</w:t>
      </w:r>
    </w:p>
    <w:p>
      <w:pPr>
        <w:pStyle w:val="46"/>
        <w:numPr>
          <w:ilvl w:val="0"/>
          <w:numId w:val="7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pPr>
        <w:pStyle w:val="46"/>
        <w:numPr>
          <w:ilvl w:val="0"/>
          <w:numId w:val="7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认为投标人的报价明显低于其他通过符合性审查投标人的报价，有可能影响产品质量或者不能诚信履约的，应当要求其在评标期间合理的时间内提供书面说明，必要时提交相关证明材料；投标人不能证明其报价合理性的，评标委员会应当将其作为无效投标处理。</w:t>
      </w:r>
    </w:p>
    <w:p>
      <w:pPr>
        <w:pStyle w:val="46"/>
        <w:numPr>
          <w:ilvl w:val="0"/>
          <w:numId w:val="7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ascii="ˎ̥" w:hAnsi="ˎ̥"/>
          <w:color w:val="auto"/>
        </w:rPr>
        <w:t>按照《关于推进全流程电子化交易和在线监管工作有关问题的通知》（许公管办[2019]3号）规定，不同投标人电子投标文件记录的网卡MAC地址、CPU序号、硬盘序列号等硬件特征码均相同时，视为‘</w:t>
      </w:r>
      <w:r>
        <w:rPr>
          <w:rFonts w:ascii="ˎ̥" w:hAnsi="ˎ̥"/>
          <w:color w:val="auto"/>
        </w:rPr>
        <w:t>不同</w:t>
      </w:r>
      <w:r>
        <w:rPr>
          <w:rFonts w:hint="eastAsia" w:ascii="ˎ̥" w:hAnsi="ˎ̥"/>
          <w:color w:val="auto"/>
        </w:rPr>
        <w:t>投标人</w:t>
      </w:r>
      <w:r>
        <w:rPr>
          <w:rFonts w:ascii="ˎ̥" w:hAnsi="ˎ̥"/>
          <w:color w:val="auto"/>
        </w:rPr>
        <w:t>的</w:t>
      </w:r>
      <w:r>
        <w:rPr>
          <w:rFonts w:hint="eastAsia" w:ascii="ˎ̥" w:hAnsi="ˎ̥"/>
          <w:color w:val="auto"/>
        </w:rPr>
        <w:t>投标</w:t>
      </w:r>
      <w:r>
        <w:rPr>
          <w:rFonts w:ascii="ˎ̥" w:hAnsi="ˎ̥"/>
          <w:color w:val="auto"/>
        </w:rPr>
        <w:t>文件由同一单位或者个人编制</w:t>
      </w:r>
      <w:r>
        <w:rPr>
          <w:rFonts w:hint="eastAsia" w:ascii="ˎ̥" w:hAnsi="ˎ̥"/>
          <w:color w:val="auto"/>
        </w:rPr>
        <w:t>’或‘</w:t>
      </w:r>
      <w:r>
        <w:rPr>
          <w:rFonts w:ascii="ˎ̥" w:hAnsi="ˎ̥"/>
          <w:color w:val="auto"/>
        </w:rPr>
        <w:t>不同</w:t>
      </w:r>
      <w:r>
        <w:rPr>
          <w:rFonts w:hint="eastAsia" w:ascii="ˎ̥" w:hAnsi="ˎ̥"/>
          <w:color w:val="auto"/>
        </w:rPr>
        <w:t>投标人</w:t>
      </w:r>
      <w:r>
        <w:rPr>
          <w:rFonts w:ascii="ˎ̥" w:hAnsi="ˎ̥"/>
          <w:color w:val="auto"/>
        </w:rPr>
        <w:t>委托同一单位或者个人办理</w:t>
      </w:r>
      <w:r>
        <w:rPr>
          <w:rFonts w:hint="eastAsia" w:ascii="ˎ̥" w:hAnsi="ˎ̥"/>
          <w:color w:val="auto"/>
        </w:rPr>
        <w:t>响应</w:t>
      </w:r>
      <w:r>
        <w:rPr>
          <w:rFonts w:ascii="ˎ̥" w:hAnsi="ˎ̥"/>
          <w:color w:val="auto"/>
        </w:rPr>
        <w:t>事宜</w:t>
      </w:r>
      <w:r>
        <w:rPr>
          <w:rFonts w:hint="eastAsia" w:ascii="ˎ̥" w:hAnsi="ˎ̥"/>
          <w:color w:val="auto"/>
        </w:rPr>
        <w:t>’，其投标无效。</w:t>
      </w:r>
    </w:p>
    <w:p>
      <w:pPr>
        <w:pStyle w:val="46"/>
        <w:numPr>
          <w:ilvl w:val="0"/>
          <w:numId w:val="7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w:t>
      </w:r>
      <w:r>
        <w:rPr>
          <w:rFonts w:cs="宋体" w:asciiTheme="minorEastAsia" w:hAnsiTheme="minorEastAsia"/>
          <w:color w:val="auto"/>
          <w:kern w:val="0"/>
          <w:szCs w:val="21"/>
        </w:rPr>
        <w:t>律、法规和招标文件规定的其他无效情形。</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相同品牌投标人的认定</w:t>
      </w:r>
      <w:r>
        <w:rPr>
          <w:rFonts w:cs="仿宋_GB2312" w:asciiTheme="minorEastAsia" w:hAnsiTheme="minorEastAsia"/>
          <w:b/>
          <w:bCs/>
          <w:color w:val="auto"/>
          <w:szCs w:val="21"/>
          <w:lang w:val="zh-CN"/>
        </w:rPr>
        <w:t>（服务类项目不适用本条款规定）</w:t>
      </w:r>
    </w:p>
    <w:p>
      <w:pPr>
        <w:pStyle w:val="46"/>
        <w:numPr>
          <w:ilvl w:val="0"/>
          <w:numId w:val="7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pStyle w:val="46"/>
        <w:numPr>
          <w:ilvl w:val="0"/>
          <w:numId w:val="7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投标文件的比较与评价</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评标委员会按照招标文件中规定的评标方法和标准，对符合性审查合格的投标文件进行商务和技术评估，综合比较与评价。</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评标方法、评标标准</w:t>
      </w:r>
    </w:p>
    <w:p>
      <w:pPr>
        <w:pStyle w:val="46"/>
        <w:numPr>
          <w:ilvl w:val="0"/>
          <w:numId w:val="7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评标方法分为最低评标价法和综合评分法。</w:t>
      </w:r>
    </w:p>
    <w:p>
      <w:pPr>
        <w:pStyle w:val="46"/>
        <w:numPr>
          <w:ilvl w:val="0"/>
          <w:numId w:val="7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w:t>
      </w:r>
    </w:p>
    <w:p>
      <w:pPr>
        <w:pStyle w:val="46"/>
        <w:numPr>
          <w:ilvl w:val="0"/>
          <w:numId w:val="78"/>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最低评标价法，是指投标文件满足招标文件全部实质性要求，且投标报价最低的投标人为中标候选人的评标方法。</w:t>
      </w:r>
    </w:p>
    <w:p>
      <w:pPr>
        <w:pStyle w:val="46"/>
        <w:numPr>
          <w:ilvl w:val="0"/>
          <w:numId w:val="78"/>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采用最低评标价法评标时，除了算术修正和落实政府采购政策需进行的价格扣除外，不能对投标人的投标价格进行任何调整。</w:t>
      </w:r>
    </w:p>
    <w:p>
      <w:pPr>
        <w:pStyle w:val="46"/>
        <w:numPr>
          <w:ilvl w:val="0"/>
          <w:numId w:val="7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综合评分法，是指投标文件满足招标文件全部实质性要求，且按照评审因素的量化指标评审得分最高的投标人为中标候选人的评标方法。</w:t>
      </w:r>
    </w:p>
    <w:p>
      <w:pPr>
        <w:pStyle w:val="46"/>
        <w:numPr>
          <w:ilvl w:val="0"/>
          <w:numId w:val="79"/>
        </w:numPr>
        <w:autoSpaceDE w:val="0"/>
        <w:autoSpaceDN w:val="0"/>
        <w:spacing w:line="360" w:lineRule="auto"/>
        <w:ind w:left="993" w:hanging="99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w:t>
      </w:r>
    </w:p>
    <w:p>
      <w:pPr>
        <w:pStyle w:val="46"/>
        <w:numPr>
          <w:ilvl w:val="0"/>
          <w:numId w:val="8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价格分采用低价优先法计算，即满足招标文件要求且投标价格最低的投标报价为评标基准价，其价格分为满分。其他投标人的价格分统一按照下列公式计算：</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投标报价得分=(评标基准价/投标报价)×100</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评标总得分=F1×A1+F2×A2+……+Fn×An</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F1、F2……Fn分别为各项评审因素的得分;</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A1、A2、……An 分别为各项评审因素所占的权重(A1+A2+……+An=1)。</w:t>
      </w:r>
    </w:p>
    <w:p>
      <w:pPr>
        <w:pStyle w:val="46"/>
        <w:numPr>
          <w:ilvl w:val="0"/>
          <w:numId w:val="8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评标过程中，不得去掉报价中的最高报价和最低报价。</w:t>
      </w:r>
    </w:p>
    <w:p>
      <w:pPr>
        <w:pStyle w:val="46"/>
        <w:numPr>
          <w:ilvl w:val="0"/>
          <w:numId w:val="8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因落实政府采购政策进行价格调整的，以调整后的价格计算评标基准价和投标报价。</w:t>
      </w:r>
    </w:p>
    <w:p>
      <w:pPr>
        <w:pStyle w:val="46"/>
        <w:numPr>
          <w:ilvl w:val="1"/>
          <w:numId w:val="8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b/>
          <w:color w:val="auto"/>
          <w:kern w:val="0"/>
          <w:szCs w:val="21"/>
        </w:rPr>
        <w:t>本次评标具体评标方法、评标标准见（第六章 资格审查与评标）</w:t>
      </w:r>
      <w:r>
        <w:rPr>
          <w:rFonts w:hint="eastAsia" w:cs="宋体" w:asciiTheme="minorEastAsia" w:hAnsiTheme="minorEastAsia"/>
          <w:color w:val="auto"/>
          <w:kern w:val="0"/>
          <w:szCs w:val="21"/>
        </w:rPr>
        <w:t>。</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81"/>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推荐中标候选人</w:t>
      </w:r>
    </w:p>
    <w:p>
      <w:pPr>
        <w:pStyle w:val="46"/>
        <w:numPr>
          <w:ilvl w:val="0"/>
          <w:numId w:val="7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采用最低评标价法的，评标结果按投标报价由低到高顺序排列。投标报价相同的并列。投标文件满足招标文件全部实质性要求且投标报价最低的投标人为排名第一的中标候选人。</w:t>
      </w:r>
    </w:p>
    <w:p>
      <w:pPr>
        <w:pStyle w:val="46"/>
        <w:numPr>
          <w:ilvl w:val="0"/>
          <w:numId w:val="8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83"/>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评审意见无效情形</w:t>
      </w:r>
    </w:p>
    <w:p>
      <w:pPr>
        <w:pStyle w:val="46"/>
        <w:numPr>
          <w:ilvl w:val="0"/>
          <w:numId w:val="84"/>
        </w:numPr>
        <w:autoSpaceDE w:val="0"/>
        <w:autoSpaceDN w:val="0"/>
        <w:spacing w:line="360" w:lineRule="auto"/>
        <w:ind w:left="993" w:hanging="99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评标委员会及其成员有下列行为之一的，其评审意见无效：</w:t>
      </w:r>
    </w:p>
    <w:p>
      <w:pPr>
        <w:pStyle w:val="46"/>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确定参与评标至评标结束前私自接触投标人；</w:t>
      </w:r>
    </w:p>
    <w:p>
      <w:pPr>
        <w:pStyle w:val="46"/>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接受投标人提出的与投标文件不一致的澄清或者说明，《投标人须知》26条规定的情形除外；</w:t>
      </w:r>
    </w:p>
    <w:p>
      <w:pPr>
        <w:pStyle w:val="46"/>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违反评标纪律发表倾向性意见或者征询采购人的倾向性意见；</w:t>
      </w:r>
    </w:p>
    <w:p>
      <w:pPr>
        <w:pStyle w:val="46"/>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对需要专业判断的主观评审因素协商评分；</w:t>
      </w:r>
    </w:p>
    <w:p>
      <w:pPr>
        <w:pStyle w:val="46"/>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在评标过程中擅离职守，影响评标程序正常进行的；</w:t>
      </w:r>
    </w:p>
    <w:p>
      <w:pPr>
        <w:pStyle w:val="46"/>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记录、复制或者带走任何评标资料；</w:t>
      </w:r>
    </w:p>
    <w:p>
      <w:pPr>
        <w:pStyle w:val="46"/>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其他不遵守评标纪律的行为。</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83"/>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保密</w:t>
      </w:r>
    </w:p>
    <w:p>
      <w:pPr>
        <w:pStyle w:val="46"/>
        <w:numPr>
          <w:ilvl w:val="0"/>
          <w:numId w:val="86"/>
        </w:numPr>
        <w:autoSpaceDE w:val="0"/>
        <w:autoSpaceDN w:val="0"/>
        <w:spacing w:line="360" w:lineRule="auto"/>
        <w:ind w:left="850" w:leftChars="1" w:hanging="848" w:hangingChars="40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评审专家应当遵守评审工作纪律，不得泄露评审文件、评审情况和评审中获悉的商业秘密。</w:t>
      </w:r>
    </w:p>
    <w:p>
      <w:pPr>
        <w:autoSpaceDE w:val="0"/>
        <w:autoSpaceDN w:val="0"/>
        <w:spacing w:line="360" w:lineRule="auto"/>
        <w:ind w:left="850" w:hanging="850" w:hangingChars="405"/>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35.2    采购人、采购代理机构应当采取必要措施，保证评标在严格保密的情况下进行。有关人员对评标情况以及在评标过程中获悉的国家秘密、商业秘密负有保密责任。</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六、定标和授予合同</w:t>
      </w:r>
    </w:p>
    <w:p>
      <w:pPr>
        <w:pStyle w:val="46"/>
        <w:numPr>
          <w:ilvl w:val="0"/>
          <w:numId w:val="83"/>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确定中标人</w:t>
      </w:r>
    </w:p>
    <w:p>
      <w:pPr>
        <w:pStyle w:val="46"/>
        <w:numPr>
          <w:ilvl w:val="0"/>
          <w:numId w:val="8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采购人应当自收到评标报告之日起1个工作日内，在评标报告确定的中标候选人名单中按顺序确定中标人（核验中标供应商由《许昌市政府采购供应商信用承诺函》替代的证明材料）。</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36.2     采购人在收到评标报告1个工作日内未按评标报告推荐的中标候选人顺序确定中标人，</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又不能说明合法理由的，视同按评标报告推荐的顺序确定排名第一的中标候选人为中标</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人。</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83"/>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中标公告、发出中标通知书</w:t>
      </w:r>
    </w:p>
    <w:p>
      <w:pPr>
        <w:autoSpaceDE w:val="0"/>
        <w:autoSpaceDN w:val="0"/>
        <w:spacing w:line="360" w:lineRule="auto"/>
        <w:ind w:left="848" w:hanging="848" w:hangingChars="40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37.1    采购人确认中标人后公告中标结果的同时，许昌市政府采购服务中心向中标人发出中标通知书。</w:t>
      </w:r>
    </w:p>
    <w:p>
      <w:pPr>
        <w:pStyle w:val="46"/>
        <w:numPr>
          <w:ilvl w:val="0"/>
          <w:numId w:val="87"/>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中标通知书发出后，采购人不得违法改变中标结果，中标人无正当理由不得放弃中标。</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83"/>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质疑提出与答复</w:t>
      </w:r>
    </w:p>
    <w:p>
      <w:pPr>
        <w:autoSpaceDE w:val="0"/>
        <w:autoSpaceDN w:val="0"/>
        <w:spacing w:line="360" w:lineRule="auto"/>
        <w:ind w:left="850" w:hanging="850" w:hangingChars="405"/>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38.1    供应商认为采购文件、采购过程和中标结果使自己的权益受到损害的，可以按照《政府采购质疑和投诉办法》（财政部令第94号）提出质疑。</w:t>
      </w:r>
      <w:r>
        <w:rPr>
          <w:rFonts w:cs="宋体" w:asciiTheme="minorEastAsia" w:hAnsiTheme="minorEastAsia"/>
          <w:color w:val="auto"/>
          <w:kern w:val="0"/>
          <w:szCs w:val="21"/>
        </w:rPr>
        <w:t>提出质疑的供应商应当是参与</w:t>
      </w:r>
      <w:r>
        <w:rPr>
          <w:rFonts w:hint="eastAsia" w:cs="宋体" w:asciiTheme="minorEastAsia" w:hAnsiTheme="minorEastAsia"/>
          <w:color w:val="auto"/>
          <w:kern w:val="0"/>
          <w:szCs w:val="21"/>
        </w:rPr>
        <w:t>本</w:t>
      </w:r>
      <w:r>
        <w:rPr>
          <w:rFonts w:cs="宋体" w:asciiTheme="minorEastAsia" w:hAnsiTheme="minorEastAsia"/>
          <w:color w:val="auto"/>
          <w:kern w:val="0"/>
          <w:szCs w:val="21"/>
        </w:rPr>
        <w:t>项目采购活动的供应商。</w:t>
      </w:r>
      <w:r>
        <w:rPr>
          <w:rFonts w:hint="eastAsia" w:cs="宋体" w:asciiTheme="minorEastAsia" w:hAnsiTheme="minorEastAsia"/>
          <w:color w:val="auto"/>
          <w:kern w:val="0"/>
          <w:szCs w:val="21"/>
        </w:rPr>
        <w:t>提出时应按照《政府采购质疑和投诉办法》（财政部令第94号）第十二条规定提交质疑函和必要的证明材料，如未提出视为全面接受。</w:t>
      </w:r>
    </w:p>
    <w:p>
      <w:pPr>
        <w:pStyle w:val="46"/>
        <w:numPr>
          <w:ilvl w:val="0"/>
          <w:numId w:val="88"/>
        </w:numPr>
        <w:autoSpaceDE w:val="0"/>
        <w:autoSpaceDN w:val="0"/>
        <w:spacing w:line="360" w:lineRule="auto"/>
        <w:ind w:hanging="1407"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对采购文件提出质疑的，</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w:t>
      </w:r>
      <w:r>
        <w:rPr>
          <w:rFonts w:cs="宋体" w:asciiTheme="minorEastAsia" w:hAnsiTheme="minorEastAsia"/>
          <w:color w:val="auto"/>
          <w:kern w:val="0"/>
          <w:szCs w:val="21"/>
        </w:rPr>
        <w:t>已依法获取采购文件</w:t>
      </w:r>
      <w:r>
        <w:rPr>
          <w:rFonts w:hint="eastAsia" w:cs="宋体" w:asciiTheme="minorEastAsia" w:hAnsiTheme="minorEastAsia"/>
          <w:color w:val="auto"/>
          <w:kern w:val="0"/>
          <w:szCs w:val="21"/>
        </w:rPr>
        <w:t>，且应当在</w:t>
      </w:r>
      <w:r>
        <w:rPr>
          <w:rFonts w:cs="宋体" w:asciiTheme="minorEastAsia" w:hAnsiTheme="minorEastAsia"/>
          <w:color w:val="auto"/>
          <w:kern w:val="0"/>
          <w:szCs w:val="21"/>
        </w:rPr>
        <w:t>获取采购文件或者采购文件公告期限届满之日起7个工作日内</w:t>
      </w:r>
      <w:r>
        <w:rPr>
          <w:rFonts w:hint="eastAsia" w:cs="宋体" w:asciiTheme="minorEastAsia" w:hAnsiTheme="minorEastAsia"/>
          <w:color w:val="auto"/>
          <w:kern w:val="0"/>
          <w:szCs w:val="21"/>
        </w:rPr>
        <w:t>使用CA数字证书登录《全国公共资源交易平台（河南省·许昌市）》，通过许昌公共资源交易系统一次性提出，逾期提交或未按照要求提交的质疑函将不予受理。质疑提出后</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投标人应及时联系招标公告中集采机构联系人查看。</w:t>
      </w:r>
    </w:p>
    <w:p>
      <w:pPr>
        <w:pStyle w:val="46"/>
        <w:numPr>
          <w:ilvl w:val="0"/>
          <w:numId w:val="88"/>
        </w:numPr>
        <w:autoSpaceDE w:val="0"/>
        <w:autoSpaceDN w:val="0"/>
        <w:spacing w:line="360" w:lineRule="auto"/>
        <w:ind w:hanging="1407"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过程提出质疑的，为各采购程序环节结束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pStyle w:val="46"/>
        <w:numPr>
          <w:ilvl w:val="0"/>
          <w:numId w:val="88"/>
        </w:numPr>
        <w:autoSpaceDE w:val="0"/>
        <w:autoSpaceDN w:val="0"/>
        <w:spacing w:line="360" w:lineRule="auto"/>
        <w:ind w:hanging="1407"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中标结果提出质疑的，为中标结果公告期限届满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pStyle w:val="46"/>
        <w:numPr>
          <w:ilvl w:val="1"/>
          <w:numId w:val="89"/>
        </w:numPr>
        <w:autoSpaceDE w:val="0"/>
        <w:autoSpaceDN w:val="0"/>
        <w:spacing w:line="360" w:lineRule="auto"/>
        <w:ind w:hanging="964"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采购人、采购代理机构认为供应商质疑不成立，或者成立但未对中标结果构成影响的，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继续开展采购活动；认为供应商质疑成立且影响或者可能影响中标结果的，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按照下列情况处理：</w:t>
      </w:r>
    </w:p>
    <w:p>
      <w:pPr>
        <w:pStyle w:val="46"/>
        <w:numPr>
          <w:ilvl w:val="0"/>
          <w:numId w:val="90"/>
        </w:numPr>
        <w:autoSpaceDE w:val="0"/>
        <w:autoSpaceDN w:val="0"/>
        <w:spacing w:line="360" w:lineRule="auto"/>
        <w:ind w:hanging="1384"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对采购文件提出的质疑，依法通过澄清或者修改可以继续开展采购活动的，澄清或者修改采购文件后继续开展采购活动；否则应当修改采购文件后重新开展采购活动。</w:t>
      </w:r>
    </w:p>
    <w:p>
      <w:pPr>
        <w:pStyle w:val="46"/>
        <w:numPr>
          <w:ilvl w:val="0"/>
          <w:numId w:val="90"/>
        </w:numPr>
        <w:autoSpaceDE w:val="0"/>
        <w:autoSpaceDN w:val="0"/>
        <w:spacing w:line="360" w:lineRule="auto"/>
        <w:ind w:hanging="1384"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对采购过程、中标结果提出的质疑，合格供应商符合法定数量时，可以从合格的中标</w:t>
      </w:r>
      <w:r>
        <w:rPr>
          <w:rFonts w:hint="eastAsia" w:cs="宋体" w:asciiTheme="minorEastAsia" w:hAnsiTheme="minorEastAsia"/>
          <w:color w:val="auto"/>
          <w:kern w:val="0"/>
          <w:szCs w:val="21"/>
        </w:rPr>
        <w:t>候选人</w:t>
      </w:r>
      <w:r>
        <w:rPr>
          <w:rFonts w:cs="宋体" w:asciiTheme="minorEastAsia" w:hAnsiTheme="minorEastAsia"/>
          <w:color w:val="auto"/>
          <w:kern w:val="0"/>
          <w:szCs w:val="21"/>
        </w:rPr>
        <w:t>中另行确定中标供应商的，应当依法另行确定中标供应商；否则应当重新开展采购活动</w:t>
      </w:r>
      <w:r>
        <w:rPr>
          <w:rFonts w:hint="eastAsia" w:cs="宋体" w:asciiTheme="minorEastAsia" w:hAnsiTheme="minorEastAsia"/>
          <w:color w:val="auto"/>
          <w:kern w:val="0"/>
          <w:szCs w:val="21"/>
        </w:rPr>
        <w:t>。</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8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投诉</w:t>
      </w:r>
    </w:p>
    <w:p>
      <w:pPr>
        <w:autoSpaceDE w:val="0"/>
        <w:autoSpaceDN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39.1     </w:t>
      </w:r>
      <w:r>
        <w:rPr>
          <w:rFonts w:cs="宋体" w:asciiTheme="minorEastAsia" w:hAnsiTheme="minorEastAsia"/>
          <w:color w:val="auto"/>
          <w:kern w:val="0"/>
          <w:szCs w:val="21"/>
        </w:rPr>
        <w:t>若对质疑答复不满意或质疑答复未在答复期限内作出，质疑</w:t>
      </w:r>
      <w:r>
        <w:rPr>
          <w:rFonts w:hint="eastAsia" w:cs="宋体" w:asciiTheme="minorEastAsia" w:hAnsiTheme="minorEastAsia"/>
          <w:color w:val="auto"/>
          <w:kern w:val="0"/>
          <w:szCs w:val="21"/>
        </w:rPr>
        <w:t>供应商</w:t>
      </w:r>
      <w:r>
        <w:rPr>
          <w:rFonts w:cs="宋体" w:asciiTheme="minorEastAsia" w:hAnsiTheme="minorEastAsia"/>
          <w:color w:val="auto"/>
          <w:kern w:val="0"/>
          <w:szCs w:val="21"/>
        </w:rPr>
        <w:t>可在答复期满</w:t>
      </w:r>
      <w:r>
        <w:rPr>
          <w:rFonts w:hint="eastAsia" w:cs="宋体" w:asciiTheme="minorEastAsia" w:hAnsiTheme="minorEastAsia"/>
          <w:color w:val="auto"/>
          <w:kern w:val="0"/>
          <w:szCs w:val="21"/>
        </w:rPr>
        <w:t>后</w:t>
      </w:r>
      <w:r>
        <w:rPr>
          <w:rFonts w:cs="宋体" w:asciiTheme="minorEastAsia" w:hAnsiTheme="minorEastAsia"/>
          <w:color w:val="auto"/>
          <w:kern w:val="0"/>
          <w:szCs w:val="21"/>
        </w:rPr>
        <w:t>15个工作日内按照</w:t>
      </w:r>
      <w:r>
        <w:rPr>
          <w:rFonts w:hint="eastAsia" w:cs="宋体" w:asciiTheme="minorEastAsia" w:hAnsiTheme="minorEastAsia"/>
          <w:color w:val="auto"/>
          <w:kern w:val="0"/>
          <w:szCs w:val="21"/>
        </w:rPr>
        <w:t>《</w:t>
      </w:r>
      <w:r>
        <w:rPr>
          <w:rFonts w:cs="宋体" w:asciiTheme="minorEastAsia" w:hAnsiTheme="minorEastAsia"/>
          <w:color w:val="auto"/>
          <w:kern w:val="0"/>
          <w:szCs w:val="21"/>
        </w:rPr>
        <w:t>政府采购质疑和投诉办法</w:t>
      </w:r>
      <w:r>
        <w:rPr>
          <w:rFonts w:hint="eastAsia" w:cs="宋体" w:asciiTheme="minorEastAsia" w:hAnsiTheme="minorEastAsia"/>
          <w:color w:val="auto"/>
          <w:kern w:val="0"/>
          <w:szCs w:val="21"/>
        </w:rPr>
        <w:t>》</w:t>
      </w:r>
      <w:r>
        <w:rPr>
          <w:rFonts w:cs="宋体" w:asciiTheme="minorEastAsia" w:hAnsiTheme="minorEastAsia"/>
          <w:color w:val="auto"/>
          <w:kern w:val="0"/>
          <w:szCs w:val="21"/>
        </w:rPr>
        <w:t>的有关规定向招标文件第</w:t>
      </w:r>
      <w:r>
        <w:rPr>
          <w:rFonts w:hint="eastAsia" w:cs="宋体" w:asciiTheme="minorEastAsia" w:hAnsiTheme="minorEastAsia"/>
          <w:color w:val="auto"/>
          <w:kern w:val="0"/>
          <w:szCs w:val="21"/>
        </w:rPr>
        <w:t>一</w:t>
      </w:r>
      <w:r>
        <w:rPr>
          <w:rFonts w:cs="宋体" w:asciiTheme="minorEastAsia" w:hAnsiTheme="minorEastAsia"/>
          <w:color w:val="auto"/>
          <w:kern w:val="0"/>
          <w:szCs w:val="21"/>
        </w:rPr>
        <w:t>章载明的本项目监督管理部门提起投诉。</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39</w:t>
      </w:r>
      <w:r>
        <w:rPr>
          <w:rFonts w:cs="宋体" w:asciiTheme="minorEastAsia" w:hAnsiTheme="minorEastAsia"/>
          <w:color w:val="auto"/>
          <w:kern w:val="0"/>
          <w:szCs w:val="21"/>
        </w:rPr>
        <w:t>.2</w:t>
      </w:r>
      <w:r>
        <w:rPr>
          <w:rFonts w:hint="eastAsia" w:cs="宋体" w:asciiTheme="minorEastAsia" w:hAnsiTheme="minorEastAsia"/>
          <w:color w:val="auto"/>
          <w:kern w:val="0"/>
          <w:szCs w:val="21"/>
        </w:rPr>
        <w:t xml:space="preserve">     </w:t>
      </w:r>
      <w:r>
        <w:rPr>
          <w:rFonts w:cs="宋体" w:asciiTheme="minorEastAsia" w:hAnsiTheme="minorEastAsia"/>
          <w:color w:val="auto"/>
          <w:kern w:val="0"/>
          <w:szCs w:val="21"/>
        </w:rPr>
        <w:t>投诉应有明确的请求和必要的证明材料，投诉的事项不得超出已质疑事项的范围。</w:t>
      </w:r>
    </w:p>
    <w:p>
      <w:pPr>
        <w:autoSpaceDE w:val="0"/>
        <w:autoSpaceDN w:val="0"/>
        <w:spacing w:line="360" w:lineRule="auto"/>
        <w:contextualSpacing/>
        <w:rPr>
          <w:rFonts w:cs="宋体" w:asciiTheme="minorEastAsia" w:hAnsiTheme="minorEastAsia"/>
          <w:color w:val="auto"/>
          <w:kern w:val="0"/>
          <w:szCs w:val="21"/>
        </w:rPr>
      </w:pPr>
    </w:p>
    <w:p>
      <w:pPr>
        <w:pStyle w:val="46"/>
        <w:numPr>
          <w:ilvl w:val="0"/>
          <w:numId w:val="8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签订合同与备案</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采购人应当自中标通知书发出之日起2日内，按照招标文件和中标人投标文件的规定，与中标人签订书面合同。所签订的合同不得对招标文件确定的事项和中标人投标文件作实质性修改。</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采购人自采购合同签订之日起，1个</w:t>
      </w:r>
      <w:r>
        <w:rPr>
          <w:rFonts w:cs="宋体" w:asciiTheme="minorEastAsia" w:hAnsiTheme="minorEastAsia"/>
          <w:color w:val="auto"/>
          <w:kern w:val="0"/>
          <w:szCs w:val="21"/>
        </w:rPr>
        <w:t>工作日内</w:t>
      </w:r>
      <w:r>
        <w:rPr>
          <w:rFonts w:hint="eastAsia" w:cs="宋体" w:asciiTheme="minorEastAsia" w:hAnsiTheme="minorEastAsia"/>
          <w:color w:val="auto"/>
          <w:kern w:val="0"/>
          <w:szCs w:val="21"/>
        </w:rPr>
        <w:t>到许昌市政府采购监督管理办公室进行合同备案，并登陆“许昌市政府采购网”进行网上备案。</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8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履约保证金</w:t>
      </w:r>
    </w:p>
    <w:p>
      <w:pPr>
        <w:autoSpaceDE w:val="0"/>
        <w:autoSpaceDN w:val="0"/>
        <w:spacing w:line="360" w:lineRule="auto"/>
        <w:ind w:left="964"/>
        <w:contextualSpacing/>
        <w:jc w:val="left"/>
        <w:rPr>
          <w:rFonts w:cs="宋体" w:asciiTheme="majorEastAsia" w:hAnsiTheme="majorEastAsia" w:eastAsiaTheme="majorEastAsia"/>
          <w:b/>
          <w:color w:val="auto"/>
          <w:kern w:val="0"/>
          <w:sz w:val="32"/>
          <w:szCs w:val="32"/>
        </w:rPr>
      </w:pPr>
      <w:r>
        <w:rPr>
          <w:rFonts w:hint="eastAsia" w:cs="宋体" w:asciiTheme="minorEastAsia" w:hAnsiTheme="minorEastAsia"/>
          <w:color w:val="auto"/>
          <w:kern w:val="0"/>
          <w:szCs w:val="21"/>
        </w:rPr>
        <w:t>“投标人须知前附表”中规定中标人提交履约保证金的，中标人应当以支票、汇票、本票或者金融机构、担保机构出具的保函等非现金形式向采购人提交。履约保证金的数额不得超过政府采购合同金额的10%。</w:t>
      </w:r>
      <w:r>
        <w:rPr>
          <w:rFonts w:hint="eastAsia" w:ascii="宋体" w:hAnsi="宋体" w:eastAsia="宋体" w:cs="宋体"/>
          <w:color w:val="auto"/>
          <w:sz w:val="24"/>
          <w:szCs w:val="24"/>
        </w:rPr>
        <w:br w:type="textWrapping"/>
      </w:r>
    </w:p>
    <w:p>
      <w:pPr>
        <w:pStyle w:val="46"/>
        <w:numPr>
          <w:ilvl w:val="0"/>
          <w:numId w:val="89"/>
        </w:numPr>
        <w:autoSpaceDE w:val="0"/>
        <w:autoSpaceDN w:val="0"/>
        <w:spacing w:line="360" w:lineRule="auto"/>
        <w:ind w:firstLineChars="0"/>
        <w:contextualSpacing/>
        <w:rPr>
          <w:rFonts w:cs="宋体" w:asciiTheme="minorEastAsia" w:hAnsiTheme="minorEastAsia"/>
          <w:color w:val="auto"/>
          <w:kern w:val="0"/>
          <w:szCs w:val="21"/>
        </w:rPr>
      </w:pPr>
      <w:r>
        <w:rPr>
          <w:rFonts w:hint="eastAsia" w:cs="宋体" w:asciiTheme="minorEastAsia" w:hAnsiTheme="minorEastAsia"/>
          <w:b/>
          <w:color w:val="auto"/>
          <w:kern w:val="0"/>
          <w:szCs w:val="21"/>
        </w:rPr>
        <w:t>政府采购合同融资</w:t>
      </w:r>
    </w:p>
    <w:p>
      <w:pPr>
        <w:pStyle w:val="46"/>
        <w:numPr>
          <w:ilvl w:val="0"/>
          <w:numId w:val="91"/>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6"/>
        <w:numPr>
          <w:ilvl w:val="0"/>
          <w:numId w:val="91"/>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6"/>
        <w:numPr>
          <w:ilvl w:val="1"/>
          <w:numId w:val="91"/>
        </w:numPr>
        <w:wordWrap w:val="0"/>
        <w:topLinePunct/>
        <w:autoSpaceDE w:val="0"/>
        <w:autoSpaceDN w:val="0"/>
        <w:adjustRightInd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缓解中小企业融资难题</w:t>
      </w:r>
    </w:p>
    <w:p>
      <w:pPr>
        <w:autoSpaceDE w:val="0"/>
        <w:autoSpaceDN w:val="0"/>
        <w:spacing w:line="360" w:lineRule="auto"/>
        <w:ind w:left="850" w:leftChars="405"/>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pPr>
        <w:pStyle w:val="46"/>
        <w:numPr>
          <w:ilvl w:val="1"/>
          <w:numId w:val="91"/>
        </w:numPr>
        <w:wordWrap w:val="0"/>
        <w:topLinePunct/>
        <w:autoSpaceDE w:val="0"/>
        <w:autoSpaceDN w:val="0"/>
        <w:adjustRightInd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合作金融机构（排名不分先后）</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1）合作金融机构名称：中原银行许昌分行（小微金融部）</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联系人及电话：陈阳 13137407575   方金龙  15836539901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地址：许昌市建安大道与紫云路交汇处中原银行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2）合作金融机构名称：浦发银行许昌分行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联系人及电话：赵勇  0374-7313569、7313502 18937459920</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地址：许昌市许继大道1163号许继花园</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3）合作金融机构名称：交通银行许昌分行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联系人：宋纪刚  0374-2369912  13733951305</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地址：许昌市莲城大道114号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4）合作金融机构名称：光大银行许昌分行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联系人：李东磊  0374-2928168 18569936868</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地址：许昌市魏都区八一路文峰路交叉口西北角</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5）合作金融机构名称：招商银行许昌分行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联系人及电话：崔星迪  0374-5376058  18839983051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地址：许昌市建安大道中段新天下AB座</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6）合作金融机构名称：邮储银行许昌市分行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联系人及电话：张彦峰13839001972 武松涛18839902679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徐亚爽15038297574</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地址：许昌市莲城大道邮储银行莲城支行二楼</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7）合作金融机构名称：中国银行许昌分行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联系人及电话：白炜 13938772680   刘晓飞  0374-3338596</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地址：许昌市魏都区建设路1488号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8）合作金融机构名称：中信银行郑州红专路支行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联系人：韩晨  13253490679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地址：郑州市金水区经三路北26号中信银行郑州红专路支行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9）合作金融机构名称：</w:t>
      </w:r>
      <w:r>
        <w:rPr>
          <w:rFonts w:hint="eastAsia" w:cs="宋体" w:asciiTheme="minorEastAsia" w:hAnsiTheme="minorEastAsia"/>
          <w:bCs/>
          <w:color w:val="auto"/>
          <w:kern w:val="0"/>
          <w:szCs w:val="21"/>
        </w:rPr>
        <w:t>郑州银行许昌分行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联系人：王晶  0374-2298011 18339062222</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地址：河南省许昌市魏都区莲城大道与魏文路交叉口西南角亨通君成国际大厦</w:t>
      </w:r>
    </w:p>
    <w:p>
      <w:pPr>
        <w:pStyle w:val="46"/>
        <w:numPr>
          <w:ilvl w:val="1"/>
          <w:numId w:val="91"/>
        </w:numPr>
        <w:wordWrap w:val="0"/>
        <w:topLinePunct/>
        <w:autoSpaceDE w:val="0"/>
        <w:autoSpaceDN w:val="0"/>
        <w:adjustRightInd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“许昌市政府采购合同融资金融产品推介名录”链接</w:t>
      </w:r>
    </w:p>
    <w:p>
      <w:pPr>
        <w:autoSpaceDE w:val="0"/>
        <w:autoSpaceDN w:val="0"/>
        <w:spacing w:line="360" w:lineRule="auto"/>
        <w:ind w:left="964"/>
        <w:contextualSpacing/>
        <w:jc w:val="left"/>
        <w:rPr>
          <w:rFonts w:cs="宋体" w:asciiTheme="minorEastAsia" w:hAnsiTheme="minorEastAsia"/>
          <w:color w:val="auto"/>
          <w:kern w:val="0"/>
          <w:szCs w:val="21"/>
        </w:rPr>
      </w:pPr>
      <w:r>
        <w:rPr>
          <w:color w:val="auto"/>
        </w:rPr>
        <w:fldChar w:fldCharType="begin"/>
      </w:r>
      <w:r>
        <w:rPr>
          <w:color w:val="auto"/>
        </w:rPr>
        <w:instrText xml:space="preserve"> HYPERLINK "http://xuchang.hngp.gov.cn/xuchang/content?infoId=1606365368231095&amp;channelCode=H711001" </w:instrText>
      </w:r>
      <w:r>
        <w:rPr>
          <w:color w:val="auto"/>
        </w:rPr>
        <w:fldChar w:fldCharType="separate"/>
      </w:r>
      <w:r>
        <w:rPr>
          <w:rStyle w:val="28"/>
          <w:rFonts w:hint="eastAsia" w:cs="宋体" w:asciiTheme="minorEastAsia" w:hAnsiTheme="minorEastAsia"/>
          <w:color w:val="auto"/>
          <w:kern w:val="0"/>
          <w:szCs w:val="21"/>
        </w:rPr>
        <w:t>http://xuchang.hngp.gov.cn/xuchang/content?infoId=1606365368231095&amp;channelCode=H711001</w:t>
      </w:r>
      <w:r>
        <w:rPr>
          <w:rStyle w:val="28"/>
          <w:rFonts w:hint="eastAsia" w:cs="宋体" w:asciiTheme="minorEastAsia" w:hAnsiTheme="minorEastAsia"/>
          <w:color w:val="auto"/>
          <w:kern w:val="0"/>
          <w:szCs w:val="21"/>
        </w:rPr>
        <w:fldChar w:fldCharType="end"/>
      </w:r>
    </w:p>
    <w:p>
      <w:pPr>
        <w:autoSpaceDE w:val="0"/>
        <w:autoSpaceDN w:val="0"/>
        <w:spacing w:line="360" w:lineRule="auto"/>
        <w:ind w:left="964"/>
        <w:contextualSpacing/>
        <w:jc w:val="left"/>
        <w:rPr>
          <w:rFonts w:cs="宋体" w:asciiTheme="minorEastAsia" w:hAnsiTheme="minorEastAsia"/>
          <w:color w:val="auto"/>
          <w:kern w:val="0"/>
          <w:szCs w:val="21"/>
        </w:rPr>
      </w:pPr>
    </w:p>
    <w:p>
      <w:pPr>
        <w:pStyle w:val="46"/>
        <w:numPr>
          <w:ilvl w:val="0"/>
          <w:numId w:val="8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“采小帮”政府采购服务体系</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为持续优化我市政府采购营商环境,</w:t>
      </w:r>
      <w:r>
        <w:rPr>
          <w:rFonts w:hint="eastAsia"/>
          <w:color w:val="auto"/>
        </w:rPr>
        <w:t xml:space="preserve"> </w:t>
      </w:r>
      <w:r>
        <w:rPr>
          <w:rFonts w:hint="eastAsia" w:cs="宋体" w:asciiTheme="minorEastAsia" w:hAnsiTheme="minorEastAsia"/>
          <w:color w:val="auto"/>
          <w:kern w:val="0"/>
          <w:szCs w:val="21"/>
        </w:rPr>
        <w:t>许昌市财政局政府采购监督管理办公室人员、许昌市政府采购服务中心人员组成“采小帮”服务团队，提供政府采购政策咨询服务，以及项目实施全程跟踪提醒、监督预警服务。</w:t>
      </w:r>
    </w:p>
    <w:p>
      <w:pPr>
        <w:pStyle w:val="46"/>
        <w:numPr>
          <w:ilvl w:val="0"/>
          <w:numId w:val="91"/>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6"/>
        <w:numPr>
          <w:ilvl w:val="1"/>
          <w:numId w:val="91"/>
        </w:numPr>
        <w:wordWrap w:val="0"/>
        <w:topLinePunct/>
        <w:autoSpaceDE w:val="0"/>
        <w:autoSpaceDN w:val="0"/>
        <w:adjustRightInd w:val="0"/>
        <w:spacing w:line="360" w:lineRule="auto"/>
        <w:ind w:left="0" w:firstLine="0"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“采小帮”服务团队依据职责分工，向供应商提供个性化、精准化服务，包括政策咨询、          政策宣传、采购辅导、节点提醒、风险提示、问题反馈等。</w:t>
      </w:r>
    </w:p>
    <w:p>
      <w:pPr>
        <w:pStyle w:val="46"/>
        <w:numPr>
          <w:ilvl w:val="1"/>
          <w:numId w:val="91"/>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小帮”服务团队帮助供应商在政府采购活动中维护自身合法权益，及时发现和制止采购人利用自身优势地位拒绝或延迟支付款项，强制要求供应商接受不合理的付款期限、方式、条件，拒不按政府采购政策规定和采购合同约定履行责任等行为。</w:t>
      </w:r>
    </w:p>
    <w:p>
      <w:pPr>
        <w:pStyle w:val="46"/>
        <w:numPr>
          <w:ilvl w:val="1"/>
          <w:numId w:val="91"/>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助手团队</w:t>
      </w:r>
    </w:p>
    <w:tbl>
      <w:tblPr>
        <w:tblStyle w:val="23"/>
        <w:tblW w:w="90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8"/>
        <w:gridCol w:w="1620"/>
        <w:gridCol w:w="1717"/>
        <w:gridCol w:w="3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部门</w:t>
            </w:r>
          </w:p>
        </w:tc>
        <w:tc>
          <w:tcPr>
            <w:tcW w:w="1620"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姓名</w:t>
            </w:r>
          </w:p>
        </w:tc>
        <w:tc>
          <w:tcPr>
            <w:tcW w:w="1717"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联系方式</w:t>
            </w:r>
          </w:p>
        </w:tc>
        <w:tc>
          <w:tcPr>
            <w:tcW w:w="3794"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w:t>
            </w:r>
          </w:p>
          <w:p>
            <w:pPr>
              <w:spacing w:line="360" w:lineRule="auto"/>
              <w:jc w:val="center"/>
              <w:rPr>
                <w:rFonts w:asciiTheme="minorEastAsia" w:hAnsiTheme="minorEastAsia"/>
                <w:color w:val="auto"/>
                <w:szCs w:val="21"/>
              </w:rPr>
            </w:pPr>
            <w:r>
              <w:rPr>
                <w:rFonts w:hint="eastAsia" w:asciiTheme="minorEastAsia" w:hAnsiTheme="minorEastAsia"/>
                <w:color w:val="auto"/>
                <w:szCs w:val="21"/>
              </w:rPr>
              <w:t>监督管理办公室</w:t>
            </w:r>
          </w:p>
        </w:tc>
        <w:tc>
          <w:tcPr>
            <w:tcW w:w="1620" w:type="dxa"/>
            <w:shd w:val="clear" w:color="auto" w:fill="auto"/>
          </w:tcPr>
          <w:p>
            <w:pPr>
              <w:spacing w:line="360" w:lineRule="auto"/>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val="en-US" w:eastAsia="zh-CN"/>
              </w:rPr>
              <w:t>李  力</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霍春育</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袁  航</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集采机构监管、进口产品、支持中小企业发展、政府采购专家管理、质疑投诉处理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丁  姚</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政府采购政策制度、信用信息收集、政府采购专家管理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郭逸飞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政府采购政策咨询、信息公开、质疑投诉处理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段尧方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绿色采购、832平台、供应商监管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许昌市政府采购服务中心</w:t>
            </w:r>
          </w:p>
        </w:tc>
        <w:tc>
          <w:tcPr>
            <w:tcW w:w="1620" w:type="dxa"/>
            <w:shd w:val="clear" w:color="auto" w:fill="auto"/>
            <w:vAlign w:val="center"/>
          </w:tcPr>
          <w:p>
            <w:pPr>
              <w:spacing w:line="360" w:lineRule="auto"/>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val="en-US" w:eastAsia="zh-CN"/>
              </w:rPr>
              <w:t>尚晓燕</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李 轩</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left"/>
              <w:rPr>
                <w:rFonts w:asciiTheme="minorEastAsia" w:hAnsiTheme="minorEastAsia"/>
                <w:color w:val="auto"/>
                <w:szCs w:val="21"/>
              </w:rPr>
            </w:pPr>
            <w:r>
              <w:rPr>
                <w:rFonts w:hint="eastAsia" w:asciiTheme="minorEastAsia" w:hAnsiTheme="minorEastAsia"/>
                <w:color w:val="auto"/>
                <w:szCs w:val="21"/>
              </w:rPr>
              <w:t>集采交易文件编制，信息（公告、文件）发布，集采项目答疑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沙 鑫</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黄莹莹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张玲霞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交易文件编制，交易数据统计，集采项目答疑</w:t>
            </w:r>
          </w:p>
        </w:tc>
      </w:tr>
    </w:tbl>
    <w:p>
      <w:pPr>
        <w:pStyle w:val="46"/>
        <w:numPr>
          <w:ilvl w:val="1"/>
          <w:numId w:val="91"/>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咨询途径： </w:t>
      </w:r>
    </w:p>
    <w:p>
      <w:pPr>
        <w:autoSpaceDE w:val="0"/>
        <w:autoSpaceDN w:val="0"/>
        <w:spacing w:line="360" w:lineRule="auto"/>
        <w:ind w:left="964" w:firstLine="27" w:firstLineChars="1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（1）电话咨询：采购人、供应商对照助手团队人员，通过电话方式直接咨询。</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（2）邮箱咨询：</w:t>
      </w:r>
    </w:p>
    <w:p>
      <w:pPr>
        <w:wordWrap w:val="0"/>
        <w:autoSpaceDE w:val="0"/>
        <w:autoSpaceDN w:val="0"/>
        <w:spacing w:line="360" w:lineRule="auto"/>
        <w:ind w:left="1418"/>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①发送电子邮件至许昌市政府采购监督管理办公室咨询邮箱，邮箱地址：</w:t>
      </w:r>
      <w:r>
        <w:rPr>
          <w:color w:val="auto"/>
        </w:rPr>
        <w:fldChar w:fldCharType="begin"/>
      </w:r>
      <w:r>
        <w:rPr>
          <w:color w:val="auto"/>
        </w:rPr>
        <w:instrText xml:space="preserve"> HYPERLINK "mailto:xcscgb@126.com" </w:instrText>
      </w:r>
      <w:r>
        <w:rPr>
          <w:color w:val="auto"/>
        </w:rPr>
        <w:fldChar w:fldCharType="separate"/>
      </w:r>
      <w:r>
        <w:rPr>
          <w:rStyle w:val="28"/>
          <w:rFonts w:hint="eastAsia" w:cs="宋体" w:asciiTheme="minorEastAsia" w:hAnsiTheme="minorEastAsia"/>
          <w:color w:val="auto"/>
          <w:kern w:val="0"/>
          <w:szCs w:val="21"/>
        </w:rPr>
        <w:t>xcscgb@126.com</w:t>
      </w:r>
      <w:r>
        <w:rPr>
          <w:rStyle w:val="28"/>
          <w:rFonts w:hint="eastAsia" w:cs="宋体" w:asciiTheme="minorEastAsia" w:hAnsiTheme="minorEastAsia"/>
          <w:color w:val="auto"/>
          <w:kern w:val="0"/>
          <w:szCs w:val="21"/>
        </w:rPr>
        <w:fldChar w:fldCharType="end"/>
      </w:r>
      <w:r>
        <w:rPr>
          <w:rFonts w:hint="eastAsia" w:cs="宋体" w:asciiTheme="minorEastAsia" w:hAnsiTheme="minorEastAsia"/>
          <w:color w:val="auto"/>
          <w:kern w:val="0"/>
          <w:szCs w:val="21"/>
        </w:rPr>
        <w:t>；</w:t>
      </w:r>
    </w:p>
    <w:p>
      <w:pPr>
        <w:autoSpaceDE w:val="0"/>
        <w:autoSpaceDN w:val="0"/>
        <w:spacing w:line="360" w:lineRule="auto"/>
        <w:ind w:left="964" w:firstLine="453" w:firstLineChars="216"/>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②发送电子邮件至许昌市政府采购中心咨询邮箱，邮箱地址：</w:t>
      </w:r>
      <w:r>
        <w:rPr>
          <w:color w:val="auto"/>
        </w:rPr>
        <w:fldChar w:fldCharType="begin"/>
      </w:r>
      <w:r>
        <w:rPr>
          <w:color w:val="auto"/>
        </w:rPr>
        <w:instrText xml:space="preserve"> HYPERLINK "mailto:xcszfcgzx@126.com" </w:instrText>
      </w:r>
      <w:r>
        <w:rPr>
          <w:color w:val="auto"/>
        </w:rPr>
        <w:fldChar w:fldCharType="separate"/>
      </w:r>
      <w:r>
        <w:rPr>
          <w:rStyle w:val="28"/>
          <w:rFonts w:hint="eastAsia" w:cs="宋体" w:asciiTheme="minorEastAsia" w:hAnsiTheme="minorEastAsia"/>
          <w:color w:val="auto"/>
          <w:kern w:val="0"/>
          <w:szCs w:val="21"/>
        </w:rPr>
        <w:t>xcszfcgzx@126.com</w:t>
      </w:r>
      <w:r>
        <w:rPr>
          <w:rStyle w:val="28"/>
          <w:rFonts w:hint="eastAsia" w:cs="宋体" w:asciiTheme="minorEastAsia" w:hAnsiTheme="minorEastAsia"/>
          <w:color w:val="auto"/>
          <w:kern w:val="0"/>
          <w:szCs w:val="21"/>
        </w:rPr>
        <w:fldChar w:fldCharType="end"/>
      </w:r>
      <w:r>
        <w:rPr>
          <w:rFonts w:hint="eastAsia" w:cs="宋体" w:asciiTheme="minorEastAsia" w:hAnsiTheme="minorEastAsia"/>
          <w:color w:val="auto"/>
          <w:kern w:val="0"/>
          <w:szCs w:val="21"/>
        </w:rPr>
        <w:t>；</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（3）微信咨询：有咨询需求的供应商拨打电话申请加入微信群，在线提出咨询问题。</w:t>
      </w:r>
    </w:p>
    <w:p>
      <w:pPr>
        <w:autoSpaceDE w:val="0"/>
        <w:autoSpaceDN w:val="0"/>
        <w:spacing w:line="360" w:lineRule="auto"/>
        <w:ind w:left="964"/>
        <w:contextualSpacing/>
        <w:jc w:val="left"/>
        <w:rPr>
          <w:rFonts w:cs="宋体" w:asciiTheme="majorEastAsia" w:hAnsiTheme="majorEastAsia" w:eastAsiaTheme="majorEastAsia"/>
          <w:b/>
          <w:color w:val="auto"/>
          <w:kern w:val="0"/>
          <w:sz w:val="32"/>
          <w:szCs w:val="32"/>
        </w:rPr>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auto"/>
          <w:kern w:val="0"/>
          <w:sz w:val="32"/>
          <w:szCs w:val="32"/>
        </w:rPr>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第五章 政府采购政策功能</w:t>
      </w:r>
    </w:p>
    <w:p>
      <w:pPr>
        <w:jc w:val="center"/>
        <w:rPr>
          <w:rFonts w:cs="宋体" w:asciiTheme="majorEastAsia" w:hAnsiTheme="majorEastAsia" w:eastAsiaTheme="majorEastAsia"/>
          <w:b/>
          <w:color w:val="auto"/>
          <w:kern w:val="0"/>
          <w:sz w:val="36"/>
          <w:szCs w:val="36"/>
        </w:rPr>
      </w:pP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一、节约能源、保护环境</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按照《财政部、发展改革委、生态环境部、市场监管总局关于调整优化节能产品、环境标志产品政府采购执行机制的通知》（财库〔2019〕9号）和</w:t>
      </w:r>
      <w:r>
        <w:rPr>
          <w:rFonts w:hint="eastAsia" w:cs="仿宋_GB2312" w:asciiTheme="minorEastAsia" w:hAnsiTheme="minorEastAsia" w:eastAsiaTheme="minorEastAsia"/>
          <w:color w:val="auto"/>
          <w:sz w:val="21"/>
          <w:szCs w:val="21"/>
        </w:rPr>
        <w:t>财政部、生态环境部</w:t>
      </w:r>
      <w:r>
        <w:rPr>
          <w:rFonts w:hint="eastAsia" w:cs="仿宋_GB2312" w:asciiTheme="minorEastAsia" w:hAnsiTheme="minorEastAsia" w:eastAsiaTheme="minorEastAsia"/>
          <w:color w:val="auto"/>
          <w:sz w:val="21"/>
          <w:szCs w:val="21"/>
          <w:lang w:val="zh-CN"/>
        </w:rPr>
        <w:t>《关于印发环境标志产品政府采购品目清单的通知》</w:t>
      </w:r>
      <w:r>
        <w:rPr>
          <w:rFonts w:hint="eastAsia" w:cs="仿宋_GB2312" w:asciiTheme="minorEastAsia" w:hAnsiTheme="minorEastAsia" w:eastAsiaTheme="minorEastAsia"/>
          <w:color w:val="auto"/>
          <w:sz w:val="21"/>
          <w:szCs w:val="21"/>
        </w:rPr>
        <w:t>（财库[2019]18号）以及</w:t>
      </w:r>
      <w:r>
        <w:rPr>
          <w:rFonts w:hint="eastAsia" w:cs="仿宋_GB2312" w:asciiTheme="minorEastAsia" w:hAnsiTheme="minorEastAsia" w:eastAsiaTheme="minorEastAsia"/>
          <w:color w:val="auto"/>
          <w:sz w:val="21"/>
          <w:szCs w:val="21"/>
          <w:lang w:val="zh-CN"/>
        </w:rPr>
        <w:t>财政部、发展改革委</w:t>
      </w:r>
      <w:r>
        <w:rPr>
          <w:rFonts w:hint="eastAsia" w:cs="仿宋_GB2312" w:asciiTheme="minorEastAsia" w:hAnsiTheme="minorEastAsia" w:eastAsiaTheme="minorEastAsia"/>
          <w:color w:val="auto"/>
          <w:sz w:val="21"/>
          <w:szCs w:val="21"/>
        </w:rPr>
        <w:t>《关于印发节能产品政府采购品目清单的通知》（财库[2019]19号）</w:t>
      </w:r>
      <w:r>
        <w:rPr>
          <w:rFonts w:hint="eastAsia" w:cs="仿宋_GB2312" w:asciiTheme="minorEastAsia" w:hAnsiTheme="minorEastAsia" w:eastAsiaTheme="minorEastAsia"/>
          <w:color w:val="auto"/>
          <w:sz w:val="21"/>
          <w:szCs w:val="21"/>
          <w:lang w:val="zh-CN"/>
        </w:rPr>
        <w:t>，</w:t>
      </w:r>
      <w:r>
        <w:rPr>
          <w:rFonts w:hint="eastAsia" w:cs="仿宋_GB2312" w:asciiTheme="minorEastAsia" w:hAnsiTheme="minorEastAsia" w:eastAsiaTheme="minorEastAsia"/>
          <w:color w:val="auto"/>
          <w:sz w:val="21"/>
          <w:szCs w:val="21"/>
        </w:rPr>
        <w:t>采购政府强</w:t>
      </w:r>
      <w:r>
        <w:rPr>
          <w:rFonts w:hint="eastAsia" w:cs="仿宋_GB2312" w:asciiTheme="minorEastAsia" w:hAnsiTheme="minorEastAsia" w:eastAsiaTheme="minorEastAsia"/>
          <w:color w:val="auto"/>
          <w:sz w:val="21"/>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pPr>
        <w:pStyle w:val="15"/>
        <w:spacing w:line="360" w:lineRule="auto"/>
        <w:ind w:firstLine="422" w:firstLineChars="200"/>
        <w:contextualSpacing/>
        <w:rPr>
          <w:rFonts w:cs="仿宋_GB2312" w:asciiTheme="minorEastAsia" w:hAnsi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w:t>
      </w:r>
      <w:r>
        <w:rPr>
          <w:rFonts w:hint="eastAsia" w:cs="仿宋_GB2312" w:asciiTheme="minorEastAsia" w:hAnsiTheme="minorEastAsia"/>
          <w:b/>
          <w:color w:val="auto"/>
          <w:sz w:val="21"/>
          <w:szCs w:val="21"/>
          <w:lang w:val="zh-CN"/>
        </w:rPr>
        <w:t>促进中小企业发展（不含民办非企业）</w:t>
      </w:r>
    </w:p>
    <w:p>
      <w:pPr>
        <w:topLinePunct/>
        <w:spacing w:line="360" w:lineRule="auto"/>
        <w:ind w:firstLine="420" w:firstLineChars="200"/>
        <w:contextualSpacing/>
        <w:rPr>
          <w:rFonts w:cs="仿宋_GB2312" w:asciiTheme="minorEastAsia" w:hAnsiTheme="minorEastAsia"/>
          <w:color w:val="auto"/>
          <w:szCs w:val="21"/>
          <w:lang w:val="zh-CN"/>
        </w:rPr>
      </w:pPr>
      <w:r>
        <w:rPr>
          <w:rFonts w:hint="eastAsia" w:ascii="ˎ̥" w:hAnsi="ˎ̥"/>
          <w:color w:val="auto"/>
        </w:rPr>
        <w:t>1、本</w:t>
      </w:r>
      <w:r>
        <w:rPr>
          <w:rFonts w:hint="eastAsia" w:cs="仿宋_GB2312" w:asciiTheme="minorEastAsia" w:hAnsiTheme="minorEastAsia"/>
          <w:color w:val="auto"/>
          <w:szCs w:val="21"/>
          <w:lang w:val="zh-CN"/>
        </w:rPr>
        <w:t>项目为非专门面向中小企业采购的项目，根据财政部、工业和信息化部《政府采购促进中小企业发展管理办法》（财库[2020]46号）</w:t>
      </w:r>
      <w:r>
        <w:rPr>
          <w:rFonts w:hint="eastAsia" w:ascii="ˎ̥" w:hAnsi="ˎ̥"/>
          <w:color w:val="auto"/>
        </w:rPr>
        <w:t>、《关于进一步加大政府采购支持中小企业力度的通知》（财库〔2022〕19号）</w:t>
      </w:r>
      <w:r>
        <w:rPr>
          <w:rFonts w:hint="eastAsia" w:cs="仿宋_GB2312" w:asciiTheme="minorEastAsia" w:hAnsiTheme="minorEastAsia"/>
          <w:color w:val="auto"/>
          <w:szCs w:val="21"/>
          <w:lang w:val="zh-CN"/>
        </w:rPr>
        <w:t>规定，对符合该办法规定的小型和微型企业报价给予10%-20%的扣除，用扣除后的价格参与评审。</w:t>
      </w:r>
    </w:p>
    <w:p>
      <w:pPr>
        <w:spacing w:line="360" w:lineRule="auto"/>
        <w:ind w:firstLine="420" w:firstLineChars="200"/>
        <w:contextualSpacing/>
        <w:rPr>
          <w:rFonts w:ascii="ˎ̥" w:hAnsi="ˎ̥"/>
          <w:color w:val="auto"/>
        </w:rPr>
      </w:pPr>
      <w:r>
        <w:rPr>
          <w:rFonts w:hint="eastAsia" w:ascii="ˎ̥" w:hAnsi="ˎ̥"/>
          <w:color w:val="auto"/>
        </w:rPr>
        <w:t>2、</w:t>
      </w:r>
      <w:r>
        <w:rPr>
          <w:rFonts w:ascii="ˎ̥" w:hAnsi="ˎ̥"/>
          <w:color w:val="auto"/>
        </w:rPr>
        <w:t>在货物采购项目中，供应商提供的货物既有中小企业制造货物，也有大型企业制造货物的，不享受</w:t>
      </w:r>
      <w:r>
        <w:rPr>
          <w:rFonts w:hint="eastAsia" w:cs="仿宋_GB2312" w:asciiTheme="minorEastAsia" w:hAnsiTheme="minorEastAsia"/>
          <w:color w:val="auto"/>
          <w:szCs w:val="21"/>
          <w:lang w:val="zh-CN"/>
        </w:rPr>
        <w:t>《政府采购促进中小企业发展管理办法》（财库[2020]46号）</w:t>
      </w:r>
      <w:r>
        <w:rPr>
          <w:rFonts w:ascii="ˎ̥" w:hAnsi="ˎ̥"/>
          <w:color w:val="auto"/>
        </w:rPr>
        <w:t>规定的中小企业扶持政策。</w:t>
      </w:r>
    </w:p>
    <w:p>
      <w:pPr>
        <w:spacing w:line="360" w:lineRule="auto"/>
        <w:ind w:firstLine="420" w:firstLineChars="200"/>
        <w:contextualSpacing/>
        <w:rPr>
          <w:rFonts w:ascii="ˎ̥" w:hAnsi="ˎ̥"/>
          <w:color w:val="auto"/>
        </w:rPr>
      </w:pPr>
      <w:r>
        <w:rPr>
          <w:rFonts w:hint="eastAsia" w:ascii="ˎ̥" w:hAnsi="ˎ̥"/>
          <w:color w:val="auto"/>
        </w:rPr>
        <w:t>3、</w:t>
      </w:r>
      <w:r>
        <w:rPr>
          <w:rFonts w:ascii="ˎ̥" w:hAnsi="ˎ̥"/>
          <w:color w:val="auto"/>
        </w:rPr>
        <w:t>以联合体形式参加政府采购活动，联合体各方均为中小企业的，联合体视同中小企业。其中，联合体各方均为小微企业的，联合体视同小微企业。</w:t>
      </w:r>
    </w:p>
    <w:p>
      <w:pPr>
        <w:spacing w:line="360" w:lineRule="auto"/>
        <w:ind w:firstLine="420" w:firstLineChars="200"/>
        <w:contextualSpacing/>
        <w:rPr>
          <w:rFonts w:ascii="ˎ̥" w:hAnsi="ˎ̥"/>
          <w:color w:val="auto"/>
        </w:rPr>
      </w:pPr>
      <w:r>
        <w:rPr>
          <w:rFonts w:hint="eastAsia" w:ascii="ˎ̥" w:hAnsi="ˎ̥"/>
          <w:color w:val="auto"/>
        </w:rPr>
        <w:t>4、</w:t>
      </w:r>
      <w:r>
        <w:rPr>
          <w:rFonts w:ascii="ˎ̥" w:hAnsi="ˎ̥"/>
          <w:color w:val="auto"/>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ˎ̥" w:hAnsi="ˎ̥"/>
          <w:color w:val="auto"/>
        </w:rPr>
        <w:t>4</w:t>
      </w:r>
      <w:r>
        <w:rPr>
          <w:rFonts w:ascii="ˎ̥" w:hAnsi="ˎ̥"/>
          <w:color w:val="auto"/>
        </w:rPr>
        <w:t>—</w:t>
      </w:r>
      <w:r>
        <w:rPr>
          <w:rFonts w:hint="eastAsia" w:ascii="ˎ̥" w:hAnsi="ˎ̥"/>
          <w:color w:val="auto"/>
        </w:rPr>
        <w:t>6</w:t>
      </w:r>
      <w:r>
        <w:rPr>
          <w:rFonts w:ascii="ˎ̥" w:hAnsi="ˎ̥"/>
          <w:color w:val="auto"/>
        </w:rPr>
        <w:t>%的扣除，用扣除后的价格参加评审。组成联合体或者接受分包的小微企业与联合体内其他企业、分包企业之间存在直接控股、管理关系的，不享受价格扣除优惠政策。</w:t>
      </w:r>
    </w:p>
    <w:p>
      <w:pPr>
        <w:topLinePunct/>
        <w:spacing w:line="360" w:lineRule="auto"/>
        <w:ind w:firstLine="420" w:firstLineChars="200"/>
        <w:contextualSpacing/>
        <w:rPr>
          <w:rFonts w:ascii="ˎ̥" w:hAnsi="ˎ̥"/>
          <w:color w:val="auto"/>
        </w:rPr>
      </w:pPr>
      <w:r>
        <w:rPr>
          <w:rFonts w:hint="eastAsia" w:ascii="ˎ̥" w:hAnsi="ˎ̥"/>
          <w:color w:val="auto"/>
        </w:rPr>
        <w:t>5、按照本次采购标的所属行业的划型标准，符合条件的中小企业应按照招标文件格式要求提供《中小企业声明函》，</w:t>
      </w:r>
      <w:r>
        <w:rPr>
          <w:rFonts w:ascii="ˎ̥" w:hAnsi="ˎ̥"/>
          <w:color w:val="auto"/>
        </w:rPr>
        <w:t>否则不得享受相关中小企业扶持政策。</w:t>
      </w:r>
    </w:p>
    <w:p>
      <w:pPr>
        <w:topLinePunct/>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三、支持监狱企业发展</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按照财政部、司法部发布的《关于政府采购支持监狱企业发展有关问题的通知》（</w:t>
      </w:r>
      <w:bookmarkStart w:id="1" w:name="OLE_LINK6"/>
      <w:r>
        <w:rPr>
          <w:rFonts w:hint="eastAsia" w:cs="仿宋_GB2312" w:asciiTheme="minorEastAsia" w:hAnsiTheme="minorEastAsia"/>
          <w:color w:val="auto"/>
          <w:szCs w:val="21"/>
          <w:lang w:val="zh-CN"/>
        </w:rPr>
        <w:t>财库[2014]68号</w:t>
      </w:r>
      <w:bookmarkEnd w:id="1"/>
      <w:r>
        <w:rPr>
          <w:rFonts w:hint="eastAsia" w:cs="仿宋_GB2312" w:asciiTheme="minorEastAsia" w:hAnsiTheme="minorEastAsia"/>
          <w:color w:val="auto"/>
          <w:szCs w:val="21"/>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四、促进残疾人就业</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hint="eastAsia" w:asciiTheme="minorEastAsia" w:hAnsiTheme="minorEastAsia" w:eastAsiaTheme="minorEastAsia"/>
          <w:color w:val="auto"/>
          <w:sz w:val="21"/>
          <w:szCs w:val="21"/>
        </w:rPr>
        <w:t>残疾人福利性单位属于小型、微型企业的，不重复享受政策。</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pPr>
        <w:pStyle w:val="15"/>
        <w:spacing w:line="360" w:lineRule="auto"/>
        <w:ind w:firstLine="420" w:firstLineChars="200"/>
        <w:contextualSpacing/>
        <w:rPr>
          <w:rFonts w:cs="仿宋_GB2312" w:asciiTheme="minorEastAsia" w:hAnsiTheme="minorEastAsia" w:eastAsiaTheme="minorEastAsia"/>
          <w:color w:val="auto"/>
          <w:szCs w:val="24"/>
          <w:lang w:val="zh-CN"/>
        </w:rPr>
      </w:pPr>
      <w:r>
        <w:rPr>
          <w:rFonts w:hint="eastAsia" w:cs="仿宋_GB2312" w:asciiTheme="minorEastAsia" w:hAnsiTheme="minorEastAsia" w:eastAsiaTheme="minorEastAsia"/>
          <w:color w:val="auto"/>
          <w:sz w:val="21"/>
          <w:szCs w:val="21"/>
          <w:lang w:val="zh-CN"/>
        </w:rPr>
        <w:t>3、中标人为残疾人福利性单位的，招标人应当随中标结果同时公告其《残疾人福利性单位声明函》，接受社会监督。</w:t>
      </w:r>
    </w:p>
    <w:p>
      <w:pPr>
        <w:topLinePunct/>
        <w:spacing w:line="360" w:lineRule="auto"/>
        <w:ind w:firstLine="420" w:firstLineChars="200"/>
        <w:contextualSpacing/>
        <w:rPr>
          <w:rFonts w:cs="仿宋_GB2312" w:asciiTheme="minorEastAsia" w:hAnsiTheme="minorEastAsia"/>
          <w:color w:val="auto"/>
          <w:szCs w:val="21"/>
          <w:lang w:val="zh-CN"/>
        </w:rPr>
      </w:pPr>
    </w:p>
    <w:p>
      <w:pPr>
        <w:pStyle w:val="15"/>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5"/>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5"/>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5"/>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第六章 资格审查与评标</w:t>
      </w:r>
    </w:p>
    <w:p>
      <w:pPr>
        <w:pStyle w:val="15"/>
        <w:spacing w:line="360" w:lineRule="auto"/>
        <w:contextualSpacing/>
        <w:rPr>
          <w:rFonts w:cs="仿宋_GB2312" w:asciiTheme="minorEastAsia" w:hAnsiTheme="minorEastAsia"/>
          <w:color w:val="auto"/>
          <w:lang w:val="zh-CN"/>
        </w:rPr>
      </w:pPr>
    </w:p>
    <w:p>
      <w:pPr>
        <w:pStyle w:val="15"/>
        <w:spacing w:line="360" w:lineRule="auto"/>
        <w:contextualSpacing/>
        <w:rPr>
          <w:rFonts w:asciiTheme="minorEastAsia" w:hAnsiTheme="minorEastAsia" w:eastAsiaTheme="minorEastAsia"/>
          <w:bCs/>
          <w:color w:val="auto"/>
          <w:sz w:val="21"/>
          <w:szCs w:val="21"/>
        </w:rPr>
      </w:pPr>
      <w:r>
        <w:rPr>
          <w:rFonts w:cs="仿宋_GB2312" w:asciiTheme="minorEastAsia" w:hAnsiTheme="minorEastAsia" w:eastAsiaTheme="minorEastAsia"/>
          <w:b/>
          <w:color w:val="auto"/>
          <w:sz w:val="21"/>
          <w:szCs w:val="21"/>
          <w:lang w:val="zh-CN"/>
        </w:rPr>
        <w:t>一、资格审查</w:t>
      </w:r>
    </w:p>
    <w:p>
      <w:pPr>
        <w:spacing w:line="360" w:lineRule="auto"/>
        <w:ind w:right="420" w:rightChars="200" w:firstLine="420" w:firstLineChars="200"/>
        <w:contextualSpacing/>
        <w:rPr>
          <w:rFonts w:asciiTheme="minorEastAsia" w:hAnsiTheme="minorEastAsia"/>
          <w:bCs/>
          <w:color w:val="auto"/>
          <w:szCs w:val="21"/>
        </w:rPr>
      </w:pPr>
      <w:r>
        <w:rPr>
          <w:rFonts w:hint="eastAsia" w:asciiTheme="minorEastAsia" w:hAnsiTheme="minorEastAsia"/>
          <w:bCs/>
          <w:color w:val="auto"/>
          <w:szCs w:val="21"/>
        </w:rPr>
        <w:t>（一）</w:t>
      </w:r>
      <w:r>
        <w:rPr>
          <w:rFonts w:asciiTheme="minorEastAsia" w:hAnsiTheme="minorEastAsia"/>
          <w:bCs/>
          <w:color w:val="auto"/>
          <w:szCs w:val="21"/>
        </w:rPr>
        <w:t>开标结束后，</w:t>
      </w:r>
      <w:r>
        <w:rPr>
          <w:rFonts w:hint="eastAsia" w:asciiTheme="minorEastAsia" w:hAnsiTheme="minorEastAsia"/>
          <w:bCs/>
          <w:color w:val="auto"/>
          <w:szCs w:val="21"/>
        </w:rPr>
        <w:t>采购人（采购代理机构）依法对投标人资格进行审查</w:t>
      </w:r>
      <w:r>
        <w:rPr>
          <w:rFonts w:asciiTheme="minorEastAsia" w:hAnsiTheme="minorEastAsia"/>
          <w:bCs/>
          <w:color w:val="auto"/>
          <w:szCs w:val="21"/>
        </w:rPr>
        <w:t>。</w:t>
      </w:r>
      <w:r>
        <w:rPr>
          <w:rFonts w:hint="eastAsia" w:asciiTheme="minorEastAsia" w:hAnsiTheme="minorEastAsia"/>
          <w:bCs/>
          <w:color w:val="auto"/>
          <w:szCs w:val="21"/>
        </w:rPr>
        <w:t>确定符合资格的投标人不少于3家的，将组织评标委员会进行评标。</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（二）资格证明材料（本栏所列内容为本项目的资格审查条件，如有一项不符合要求，则不能进入下一步评审）。</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（三）资格审查中所涉及到的证书及材料，均须在电子投标文件中提供原件扫描件（或图片）。</w:t>
      </w:r>
    </w:p>
    <w:tbl>
      <w:tblPr>
        <w:tblStyle w:val="2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410"/>
        <w:gridCol w:w="5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序号</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资格审查</w:t>
            </w:r>
            <w:r>
              <w:rPr>
                <w:rFonts w:asciiTheme="minorEastAsia" w:hAnsiTheme="minorEastAsia"/>
                <w:b/>
                <w:color w:val="auto"/>
                <w:szCs w:val="21"/>
              </w:rPr>
              <w:t>因素</w:t>
            </w:r>
          </w:p>
        </w:tc>
        <w:tc>
          <w:tcPr>
            <w:tcW w:w="5954"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1</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投标函</w:t>
            </w:r>
          </w:p>
        </w:tc>
        <w:tc>
          <w:tcPr>
            <w:tcW w:w="5954" w:type="dxa"/>
            <w:vAlign w:val="center"/>
          </w:tcPr>
          <w:p>
            <w:pPr>
              <w:spacing w:line="360" w:lineRule="auto"/>
              <w:rPr>
                <w:rFonts w:asciiTheme="minorEastAsia" w:hAnsiTheme="minorEastAsia"/>
                <w:b/>
                <w:color w:val="auto"/>
                <w:szCs w:val="21"/>
              </w:rPr>
            </w:pPr>
            <w:r>
              <w:rPr>
                <w:rFonts w:hint="eastAsia" w:ascii="宋体" w:hAnsi="宋体" w:cs="微软雅黑"/>
                <w:bCs/>
                <w:color w:val="auto"/>
                <w:szCs w:val="21"/>
              </w:rPr>
              <w:t>参考招标文件第八章3.1格式填写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2</w:t>
            </w:r>
          </w:p>
        </w:tc>
        <w:tc>
          <w:tcPr>
            <w:tcW w:w="2410" w:type="dxa"/>
            <w:vAlign w:val="center"/>
          </w:tcPr>
          <w:p>
            <w:pPr>
              <w:spacing w:line="360" w:lineRule="auto"/>
              <w:jc w:val="center"/>
              <w:rPr>
                <w:rFonts w:asciiTheme="minorEastAsia" w:hAnsiTheme="minorEastAsia"/>
                <w:b/>
                <w:color w:val="auto"/>
                <w:szCs w:val="21"/>
              </w:rPr>
            </w:pPr>
            <w:r>
              <w:rPr>
                <w:rFonts w:asciiTheme="minorEastAsia" w:hAnsiTheme="minorEastAsia"/>
                <w:b/>
                <w:color w:val="auto"/>
                <w:szCs w:val="21"/>
              </w:rPr>
              <w:t>许昌市政府采购</w:t>
            </w:r>
          </w:p>
          <w:p>
            <w:pPr>
              <w:spacing w:line="360" w:lineRule="auto"/>
              <w:jc w:val="center"/>
              <w:rPr>
                <w:rFonts w:asciiTheme="minorEastAsia" w:hAnsiTheme="minorEastAsia"/>
                <w:b/>
                <w:color w:val="auto"/>
                <w:szCs w:val="21"/>
              </w:rPr>
            </w:pPr>
            <w:r>
              <w:rPr>
                <w:rFonts w:asciiTheme="minorEastAsia" w:hAnsiTheme="minorEastAsia"/>
                <w:b/>
                <w:color w:val="auto"/>
                <w:szCs w:val="21"/>
              </w:rPr>
              <w:t>供应商信用承诺函</w:t>
            </w:r>
          </w:p>
        </w:tc>
        <w:tc>
          <w:tcPr>
            <w:tcW w:w="5954" w:type="dxa"/>
            <w:vAlign w:val="center"/>
          </w:tcPr>
          <w:p>
            <w:pPr>
              <w:spacing w:line="360" w:lineRule="auto"/>
              <w:jc w:val="left"/>
              <w:rPr>
                <w:rFonts w:asciiTheme="minorEastAsia" w:hAnsiTheme="minorEastAsia"/>
                <w:b/>
                <w:bCs/>
                <w:color w:val="auto"/>
                <w:szCs w:val="21"/>
              </w:rPr>
            </w:pPr>
            <w:r>
              <w:rPr>
                <w:rFonts w:hint="eastAsia" w:ascii="宋体" w:hAnsi="宋体" w:cs="微软雅黑"/>
                <w:bCs/>
                <w:color w:val="auto"/>
                <w:szCs w:val="21"/>
              </w:rPr>
              <w:t>按照招标文件第八章3.5格式填写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3</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投标</w:t>
            </w:r>
            <w:r>
              <w:rPr>
                <w:rFonts w:hint="eastAsia" w:cs="仿宋_GB2312" w:asciiTheme="minorEastAsia" w:hAnsiTheme="minorEastAsia"/>
                <w:b/>
                <w:color w:val="auto"/>
                <w:szCs w:val="21"/>
                <w:lang w:val="zh-CN"/>
              </w:rPr>
              <w:t>报价</w:t>
            </w:r>
          </w:p>
        </w:tc>
        <w:tc>
          <w:tcPr>
            <w:tcW w:w="5954" w:type="dxa"/>
          </w:tcPr>
          <w:p>
            <w:pPr>
              <w:spacing w:line="360" w:lineRule="auto"/>
              <w:rPr>
                <w:rFonts w:asciiTheme="minorEastAsia" w:hAnsiTheme="minorEastAsia"/>
                <w:b/>
                <w:bCs/>
                <w:color w:val="auto"/>
                <w:szCs w:val="21"/>
              </w:rPr>
            </w:pPr>
            <w:r>
              <w:rPr>
                <w:rFonts w:hint="eastAsia" w:cs="仿宋_GB2312" w:asciiTheme="minorEastAsia" w:hAnsiTheme="minorEastAsia"/>
                <w:color w:val="auto"/>
                <w:szCs w:val="21"/>
                <w:lang w:val="zh-CN"/>
              </w:rPr>
              <w:t>投标报价是否超出招标文件中规定的预算金额，超出预算金额的投标无效。如投标人须知前附表规定最高限价，则</w:t>
            </w:r>
            <w:r>
              <w:rPr>
                <w:rFonts w:hint="eastAsia" w:cs="宋体" w:asciiTheme="minorEastAsia" w:hAnsiTheme="minorEastAsia"/>
                <w:bCs/>
                <w:color w:val="auto"/>
                <w:szCs w:val="21"/>
                <w:lang w:val="zh-CN"/>
              </w:rPr>
              <w:t>超出预算金额和最高限价的投标无效。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4</w:t>
            </w:r>
          </w:p>
        </w:tc>
        <w:tc>
          <w:tcPr>
            <w:tcW w:w="2410" w:type="dxa"/>
            <w:vAlign w:val="center"/>
          </w:tcPr>
          <w:p>
            <w:pPr>
              <w:spacing w:line="360" w:lineRule="auto"/>
              <w:jc w:val="center"/>
              <w:rPr>
                <w:rFonts w:asciiTheme="minorEastAsia" w:hAnsiTheme="minorEastAsia"/>
                <w:color w:val="auto"/>
                <w:szCs w:val="21"/>
              </w:rPr>
            </w:pPr>
            <w:r>
              <w:rPr>
                <w:rFonts w:hint="eastAsia" w:asciiTheme="minorEastAsia" w:hAnsiTheme="minorEastAsia"/>
                <w:b/>
                <w:color w:val="auto"/>
                <w:szCs w:val="21"/>
              </w:rPr>
              <w:t>投标承诺函</w:t>
            </w:r>
          </w:p>
        </w:tc>
        <w:tc>
          <w:tcPr>
            <w:tcW w:w="5954" w:type="dxa"/>
            <w:vAlign w:val="center"/>
          </w:tcPr>
          <w:p>
            <w:pPr>
              <w:spacing w:line="360" w:lineRule="auto"/>
              <w:rPr>
                <w:rFonts w:asciiTheme="minorEastAsia" w:hAnsiTheme="minorEastAsia"/>
                <w:b/>
                <w:color w:val="auto"/>
                <w:szCs w:val="21"/>
              </w:rPr>
            </w:pPr>
            <w:r>
              <w:rPr>
                <w:rFonts w:hint="eastAsia" w:asciiTheme="minorEastAsia" w:hAnsiTheme="minorEastAsia"/>
                <w:color w:val="auto"/>
                <w:szCs w:val="21"/>
              </w:rPr>
              <w:t>投标人以投标承诺函的形式替代投标保证金。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5</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联合体协议</w:t>
            </w:r>
          </w:p>
        </w:tc>
        <w:tc>
          <w:tcPr>
            <w:tcW w:w="5954" w:type="dxa"/>
          </w:tcPr>
          <w:p>
            <w:pPr>
              <w:spacing w:line="360" w:lineRule="auto"/>
              <w:rPr>
                <w:rFonts w:asciiTheme="minorEastAsia" w:hAnsiTheme="minorEastAsia"/>
                <w:b/>
                <w:bCs/>
                <w:color w:val="auto"/>
                <w:szCs w:val="21"/>
              </w:rPr>
            </w:pPr>
            <w:r>
              <w:rPr>
                <w:rFonts w:hint="eastAsia" w:asciiTheme="minorEastAsia" w:hAnsiTheme="minorEastAsia"/>
                <w:bCs/>
                <w:color w:val="auto"/>
                <w:szCs w:val="21"/>
              </w:rPr>
              <w:t>招标文件接受联合体投标且投标人为联合体的，投标人应提供本协议；否则无须提供。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6</w:t>
            </w:r>
          </w:p>
        </w:tc>
        <w:tc>
          <w:tcPr>
            <w:tcW w:w="2410" w:type="dxa"/>
            <w:vAlign w:val="center"/>
          </w:tcPr>
          <w:p>
            <w:pPr>
              <w:spacing w:line="360" w:lineRule="auto"/>
              <w:contextualSpacing/>
              <w:rPr>
                <w:rFonts w:asciiTheme="minorEastAsia" w:hAnsiTheme="minorEastAsia"/>
                <w:b/>
                <w:color w:val="auto"/>
                <w:szCs w:val="21"/>
              </w:rPr>
            </w:pPr>
            <w:r>
              <w:rPr>
                <w:rFonts w:hint="eastAsia" w:asciiTheme="minorEastAsia" w:hAnsiTheme="minorEastAsia"/>
                <w:b/>
                <w:color w:val="auto"/>
                <w:szCs w:val="21"/>
              </w:rPr>
              <w:t>投标人身份证明及授权</w:t>
            </w:r>
          </w:p>
        </w:tc>
        <w:tc>
          <w:tcPr>
            <w:tcW w:w="5954" w:type="dxa"/>
          </w:tcPr>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（1）法定代表人身份证明或提供法定代表人授权委托书及被授权人身份证明。（法定代表人投标提供）</w:t>
            </w:r>
          </w:p>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（2）单位负责人身份证明或提供单位负责人授权委托书及被授权人身份证明。（非法定代表人投标提供）</w:t>
            </w:r>
          </w:p>
          <w:p>
            <w:pPr>
              <w:spacing w:line="360" w:lineRule="auto"/>
              <w:rPr>
                <w:rFonts w:ascii="楷体" w:hAnsi="楷体" w:eastAsia="楷体" w:cs="仿宋_GB2312"/>
                <w:b/>
                <w:color w:val="auto"/>
                <w:sz w:val="24"/>
                <w:szCs w:val="24"/>
                <w:lang w:val="zh-CN"/>
              </w:rPr>
            </w:pPr>
            <w:r>
              <w:rPr>
                <w:rFonts w:hint="eastAsia" w:ascii="楷体" w:hAnsi="楷体" w:eastAsia="楷体" w:cs="仿宋_GB2312"/>
                <w:b/>
                <w:color w:val="auto"/>
                <w:sz w:val="24"/>
                <w:szCs w:val="24"/>
                <w:lang w:val="zh-CN"/>
              </w:rPr>
              <w:t>注：</w:t>
            </w:r>
          </w:p>
          <w:p>
            <w:pPr>
              <w:spacing w:line="360" w:lineRule="auto"/>
              <w:rPr>
                <w:rFonts w:asciiTheme="minorEastAsia" w:hAnsiTheme="minorEastAsia"/>
                <w:b/>
                <w:color w:val="auto"/>
                <w:sz w:val="24"/>
                <w:szCs w:val="24"/>
              </w:rPr>
            </w:pPr>
            <w:r>
              <w:rPr>
                <w:rFonts w:hint="eastAsia" w:ascii="楷体" w:hAnsi="楷体" w:eastAsia="楷体"/>
                <w:color w:val="auto"/>
                <w:sz w:val="24"/>
                <w:szCs w:val="24"/>
              </w:rPr>
              <w:t>①企业（银行、保险、石油石化、电力、电信等行业除外）、事业单位和社会团体投标人以</w:t>
            </w:r>
            <w:r>
              <w:rPr>
                <w:rFonts w:hint="eastAsia" w:ascii="楷体" w:hAnsi="楷体" w:eastAsia="楷体"/>
                <w:color w:val="auto"/>
                <w:sz w:val="24"/>
                <w:szCs w:val="24"/>
                <w:lang w:eastAsia="zh-CN"/>
              </w:rPr>
              <w:t>法定代表人</w:t>
            </w:r>
            <w:r>
              <w:rPr>
                <w:rFonts w:hint="eastAsia" w:ascii="楷体" w:hAnsi="楷体" w:eastAsia="楷体"/>
                <w:color w:val="auto"/>
                <w:sz w:val="24"/>
                <w:szCs w:val="24"/>
              </w:rPr>
              <w:t>身份参加投标的，法定代表人应与实际提交的“营业执照等证明文件”载明的一致。</w:t>
            </w:r>
          </w:p>
          <w:p>
            <w:pPr>
              <w:spacing w:line="360" w:lineRule="auto"/>
              <w:contextualSpacing/>
              <w:rPr>
                <w:rFonts w:ascii="楷体" w:hAnsi="楷体" w:eastAsia="楷体"/>
                <w:color w:val="auto"/>
                <w:sz w:val="24"/>
                <w:szCs w:val="24"/>
              </w:rPr>
            </w:pPr>
            <w:r>
              <w:rPr>
                <w:rFonts w:hint="eastAsia" w:ascii="楷体" w:hAnsi="楷体" w:eastAsia="楷体"/>
                <w:color w:val="auto"/>
                <w:sz w:val="24"/>
                <w:szCs w:val="24"/>
              </w:rPr>
              <w:t>②银行、保险、石油石化、电力、电信等行业：以</w:t>
            </w:r>
            <w:r>
              <w:rPr>
                <w:rFonts w:hint="eastAsia" w:ascii="楷体" w:hAnsi="楷体" w:eastAsia="楷体"/>
                <w:color w:val="auto"/>
                <w:sz w:val="24"/>
                <w:szCs w:val="24"/>
                <w:lang w:eastAsia="zh-CN"/>
              </w:rPr>
              <w:t>法定代表人</w:t>
            </w:r>
            <w:r>
              <w:rPr>
                <w:rFonts w:hint="eastAsia" w:ascii="楷体" w:hAnsi="楷体" w:eastAsia="楷体"/>
                <w:color w:val="auto"/>
                <w:sz w:val="24"/>
                <w:szCs w:val="24"/>
              </w:rPr>
              <w:t>身份参加投标的，法定代表人应与实际提交的“营业执照等证明文件”载明的一致；以非</w:t>
            </w:r>
            <w:r>
              <w:rPr>
                <w:rFonts w:hint="eastAsia" w:ascii="楷体" w:hAnsi="楷体" w:eastAsia="楷体"/>
                <w:color w:val="auto"/>
                <w:sz w:val="24"/>
                <w:szCs w:val="24"/>
                <w:lang w:eastAsia="zh-CN"/>
              </w:rPr>
              <w:t>法定代表人</w:t>
            </w:r>
            <w:r>
              <w:rPr>
                <w:rFonts w:hint="eastAsia" w:ascii="楷体" w:hAnsi="楷体" w:eastAsia="楷体"/>
                <w:color w:val="auto"/>
                <w:sz w:val="24"/>
                <w:szCs w:val="24"/>
              </w:rPr>
              <w:t>身份参加投标的，“单位负责人”指代表单位行使职权的主要负责人，应与实际提交的“营业执照等证明文件”载明的一致。</w:t>
            </w:r>
          </w:p>
          <w:p>
            <w:pPr>
              <w:spacing w:line="360" w:lineRule="auto"/>
              <w:contextualSpacing/>
              <w:rPr>
                <w:rFonts w:asciiTheme="minorEastAsia" w:hAnsiTheme="minorEastAsia"/>
                <w:b/>
                <w:color w:val="auto"/>
                <w:szCs w:val="21"/>
              </w:rPr>
            </w:pPr>
            <w:r>
              <w:rPr>
                <w:rFonts w:hint="eastAsia" w:ascii="楷体" w:hAnsi="楷体" w:eastAsia="楷体"/>
                <w:color w:val="auto"/>
                <w:sz w:val="24"/>
                <w:szCs w:val="24"/>
              </w:rPr>
              <w:t>③</w:t>
            </w:r>
            <w:r>
              <w:rPr>
                <w:rFonts w:hint="eastAsia" w:ascii="楷体" w:hAnsi="楷体" w:eastAsia="楷体"/>
                <w:color w:val="auto"/>
                <w:kern w:val="0"/>
                <w:sz w:val="24"/>
                <w:szCs w:val="24"/>
              </w:rPr>
              <w:t>投标人为自然人的，无需填写法定代表人授权书。</w:t>
            </w:r>
          </w:p>
        </w:tc>
      </w:tr>
    </w:tbl>
    <w:p>
      <w:pPr>
        <w:pStyle w:val="15"/>
        <w:spacing w:line="360" w:lineRule="auto"/>
        <w:contextualSpacing/>
        <w:rPr>
          <w:rFonts w:cs="仿宋_GB2312" w:asciiTheme="minorEastAsia" w:hAnsiTheme="minorEastAsia" w:eastAsiaTheme="minorEastAsia"/>
          <w:b/>
          <w:color w:val="auto"/>
          <w:sz w:val="21"/>
          <w:szCs w:val="21"/>
          <w:lang w:val="zh-CN"/>
        </w:rPr>
      </w:pPr>
    </w:p>
    <w:p>
      <w:pPr>
        <w:pStyle w:val="15"/>
        <w:spacing w:line="360" w:lineRule="auto"/>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二、评标</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（一）评标方法</w:t>
      </w:r>
    </w:p>
    <w:p>
      <w:pPr>
        <w:pStyle w:val="15"/>
        <w:spacing w:line="360" w:lineRule="auto"/>
        <w:ind w:firstLine="420"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color w:val="auto"/>
          <w:sz w:val="21"/>
          <w:szCs w:val="21"/>
          <w:lang w:val="zh-CN"/>
        </w:rPr>
        <w:t>本项目采用综合评分法。总分为100分。</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w:t>
      </w:r>
      <w:r>
        <w:rPr>
          <w:rFonts w:cs="仿宋_GB2312" w:asciiTheme="minorEastAsia" w:hAnsiTheme="minorEastAsia" w:eastAsiaTheme="minorEastAsia"/>
          <w:b/>
          <w:color w:val="auto"/>
          <w:sz w:val="21"/>
          <w:szCs w:val="21"/>
          <w:lang w:val="zh-CN"/>
        </w:rPr>
        <w:t>评标委员会负责具体评标事务，并独立履行下列职责</w:t>
      </w:r>
    </w:p>
    <w:p>
      <w:pPr>
        <w:pStyle w:val="15"/>
        <w:spacing w:line="360" w:lineRule="auto"/>
        <w:ind w:firstLine="422" w:firstLineChars="200"/>
        <w:contextualSpacing/>
        <w:jc w:val="left"/>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1、</w:t>
      </w:r>
      <w:r>
        <w:rPr>
          <w:rFonts w:cs="仿宋_GB2312" w:asciiTheme="minorEastAsia" w:hAnsiTheme="minorEastAsia" w:eastAsiaTheme="minorEastAsia"/>
          <w:b/>
          <w:color w:val="auto"/>
          <w:sz w:val="21"/>
          <w:szCs w:val="21"/>
          <w:lang w:val="zh-CN"/>
        </w:rPr>
        <w:t>审查、评价投标文件是否符合招标文件的商务、技术等实质性要求；</w:t>
      </w:r>
    </w:p>
    <w:p>
      <w:pPr>
        <w:pStyle w:val="15"/>
        <w:spacing w:line="360" w:lineRule="auto"/>
        <w:ind w:firstLine="420" w:firstLineChars="200"/>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评标委员会对符合资格的投标人的投标文件进行符合性审查，以确定其是否满足招标文件的商务、技术等实质性要求。</w:t>
      </w:r>
    </w:p>
    <w:p>
      <w:pPr>
        <w:pStyle w:val="15"/>
        <w:spacing w:line="360" w:lineRule="auto"/>
        <w:ind w:firstLine="420" w:firstLineChars="200"/>
        <w:contextualSpacing/>
        <w:jc w:val="left"/>
        <w:rPr>
          <w:rFonts w:cs="仿宋_GB2312" w:asciiTheme="minorEastAsia" w:hAnsiTheme="minorEastAsia"/>
          <w:color w:val="auto"/>
          <w:sz w:val="21"/>
          <w:szCs w:val="21"/>
          <w:lang w:val="zh-CN"/>
        </w:rPr>
      </w:pPr>
      <w:r>
        <w:rPr>
          <w:rFonts w:hint="eastAsia" w:cs="仿宋_GB2312" w:asciiTheme="minorEastAsia" w:hAnsiTheme="minorEastAsia"/>
          <w:color w:val="auto"/>
          <w:sz w:val="21"/>
          <w:szCs w:val="21"/>
          <w:lang w:val="zh-CN"/>
        </w:rPr>
        <w:t>注：符合性审查中所涉及到的证书及材料，均应在电子投标文件中提供原件扫描件（或图片）。</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2、</w:t>
      </w:r>
      <w:r>
        <w:rPr>
          <w:rFonts w:cs="仿宋_GB2312" w:asciiTheme="minorEastAsia" w:hAnsiTheme="minorEastAsia" w:eastAsiaTheme="minorEastAsia"/>
          <w:b/>
          <w:color w:val="auto"/>
          <w:sz w:val="21"/>
          <w:szCs w:val="21"/>
          <w:lang w:val="zh-CN"/>
        </w:rPr>
        <w:t>要求投标人对投标文件有关事项作出澄清或者说明；</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对于投标文件中含义不明确、同类问题表述不一致或者有明显文字和计算错误的内容，评标委员会应当以书面形式要求投标人作出必要的澄清、说明或者补正。</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投标人的澄清、说明或者补正应当采用书面形式，并加盖公章，或者由法定代表人或其授权的代表签字。投标人的澄清、说明或者补正不得超出投标文件的范围或者改变投标文件的实质性内容。</w:t>
      </w:r>
    </w:p>
    <w:p>
      <w:pPr>
        <w:pStyle w:val="15"/>
        <w:spacing w:line="360" w:lineRule="auto"/>
        <w:ind w:firstLine="465"/>
        <w:contextualSpacing/>
        <w:jc w:val="left"/>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3、</w:t>
      </w:r>
      <w:r>
        <w:rPr>
          <w:rFonts w:cs="仿宋_GB2312" w:asciiTheme="minorEastAsia" w:hAnsiTheme="minorEastAsia" w:eastAsiaTheme="minorEastAsia"/>
          <w:b/>
          <w:color w:val="auto"/>
          <w:sz w:val="21"/>
          <w:szCs w:val="21"/>
          <w:lang w:val="zh-CN"/>
        </w:rPr>
        <w:t>对投标文件进行比较和评价；</w:t>
      </w:r>
    </w:p>
    <w:p>
      <w:pPr>
        <w:pStyle w:val="15"/>
        <w:spacing w:line="360" w:lineRule="auto"/>
        <w:ind w:firstLine="420" w:firstLineChars="200"/>
        <w:contextualSpacing/>
        <w:rPr>
          <w:rFonts w:cs="仿宋_GB2312" w:asciiTheme="minorEastAsia" w:hAnsiTheme="minorEastAsia"/>
          <w:color w:val="auto"/>
          <w:sz w:val="21"/>
          <w:szCs w:val="21"/>
          <w:lang w:val="zh-CN"/>
        </w:rPr>
      </w:pPr>
      <w:r>
        <w:rPr>
          <w:rFonts w:hint="eastAsia" w:cs="仿宋_GB2312" w:asciiTheme="minorEastAsia" w:hAnsiTheme="minorEastAsia" w:eastAsiaTheme="minorEastAsia"/>
          <w:color w:val="auto"/>
          <w:sz w:val="21"/>
          <w:szCs w:val="21"/>
          <w:lang w:val="zh-CN"/>
        </w:rPr>
        <w:t>评标委员会按照招标文件中规定的评标方法和标准，对符合性审查合格的投标文件进行商务和技术评估，综合比较与评价。评标时，评标委员会各成员应当独立对每个投标人的投标文件进行评价，并汇总每个投标人的得分。</w:t>
      </w:r>
      <w:r>
        <w:rPr>
          <w:rFonts w:hint="eastAsia" w:cs="仿宋_GB2312" w:asciiTheme="minorEastAsia" w:hAnsiTheme="minorEastAsia"/>
          <w:color w:val="auto"/>
          <w:sz w:val="21"/>
          <w:szCs w:val="21"/>
          <w:lang w:val="zh-CN"/>
        </w:rPr>
        <w:t>评标过程中，不得去掉报价中的最高报价和最低报价。</w:t>
      </w:r>
    </w:p>
    <w:p>
      <w:pPr>
        <w:pStyle w:val="15"/>
        <w:spacing w:line="360" w:lineRule="auto"/>
        <w:ind w:firstLine="420" w:firstLineChars="200"/>
        <w:contextualSpacing/>
        <w:rPr>
          <w:rFonts w:cs="仿宋_GB2312" w:asciiTheme="minorEastAsia" w:hAnsiTheme="minorEastAsia"/>
          <w:color w:val="auto"/>
          <w:sz w:val="21"/>
          <w:szCs w:val="21"/>
          <w:lang w:val="zh-CN"/>
        </w:rPr>
      </w:pPr>
      <w:r>
        <w:rPr>
          <w:rFonts w:hint="eastAsia" w:cs="仿宋_GB2312" w:asciiTheme="minorEastAsia" w:hAnsiTheme="minorEastAsia"/>
          <w:color w:val="auto"/>
          <w:sz w:val="21"/>
          <w:szCs w:val="21"/>
          <w:lang w:val="zh-CN"/>
        </w:rPr>
        <w:t>注：评标标准中所涉及到的证书及材料，均应在电子投标文件中提供原件扫描件（或图片）。</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（1）价格分计算</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价格分采用低价优先法计算，即满足招标文件要求且投标价格最低的投标报价为评标基准价，其价格分为满分。因落实政府采购政策进行价格调整的，以调整后的价格计算评标基准价和投标报价。</w:t>
      </w:r>
    </w:p>
    <w:p>
      <w:pPr>
        <w:pStyle w:val="15"/>
        <w:spacing w:line="360" w:lineRule="auto"/>
        <w:ind w:firstLine="420" w:firstLineChars="200"/>
        <w:contextualSpacing/>
        <w:rPr>
          <w:rFonts w:ascii="ˎ̥" w:hAnsi="ˎ̥"/>
          <w:color w:val="auto"/>
        </w:rPr>
      </w:pPr>
      <w:r>
        <w:rPr>
          <w:rFonts w:hint="eastAsia" w:cs="仿宋_GB2312" w:asciiTheme="minorEastAsia" w:hAnsiTheme="minorEastAsia" w:eastAsiaTheme="minorEastAsia"/>
          <w:color w:val="auto"/>
          <w:sz w:val="21"/>
          <w:szCs w:val="21"/>
          <w:lang w:val="zh-CN"/>
        </w:rPr>
        <w:t>1）</w:t>
      </w:r>
      <w:r>
        <w:rPr>
          <w:rFonts w:hint="eastAsia" w:ascii="ˎ̥" w:hAnsi="ˎ̥"/>
          <w:color w:val="auto"/>
          <w:sz w:val="21"/>
          <w:szCs w:val="21"/>
        </w:rPr>
        <w:t>如果本项目非专门面向中小企业采购，对</w:t>
      </w:r>
      <w:r>
        <w:rPr>
          <w:rFonts w:ascii="ˎ̥" w:hAnsi="ˎ̥"/>
          <w:color w:val="auto"/>
          <w:sz w:val="21"/>
          <w:szCs w:val="21"/>
        </w:rPr>
        <w:t>符合</w:t>
      </w:r>
      <w:r>
        <w:rPr>
          <w:rFonts w:hint="eastAsia" w:ascii="ˎ̥" w:hAnsi="ˎ̥"/>
          <w:color w:val="auto"/>
          <w:sz w:val="21"/>
          <w:szCs w:val="21"/>
        </w:rPr>
        <w:t>《政府采购促进中小企业发展管理办法》(财库〔2020〕46号、《关于进一步加大政府采购支持中小企业力度的通知》（财库〔2022〕19号）</w:t>
      </w:r>
      <w:r>
        <w:rPr>
          <w:rFonts w:ascii="ˎ̥" w:hAnsi="ˎ̥"/>
          <w:color w:val="auto"/>
          <w:sz w:val="21"/>
          <w:szCs w:val="21"/>
        </w:rPr>
        <w:t>规定的小微企业报价</w:t>
      </w:r>
      <w:r>
        <w:rPr>
          <w:rFonts w:hint="eastAsia" w:ascii="ˎ̥" w:hAnsi="ˎ̥"/>
          <w:color w:val="auto"/>
          <w:sz w:val="21"/>
          <w:szCs w:val="21"/>
        </w:rPr>
        <w:t>给予20%的扣除，用扣除后的价格参与评审。</w:t>
      </w:r>
      <w:r>
        <w:rPr>
          <w:rFonts w:ascii="ˎ̥" w:hAnsi="ˎ̥"/>
          <w:color w:val="auto"/>
          <w:sz w:val="21"/>
          <w:szCs w:val="21"/>
        </w:rPr>
        <w:t>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ˎ̥" w:hAnsi="ˎ̥"/>
          <w:color w:val="auto"/>
          <w:sz w:val="21"/>
          <w:szCs w:val="21"/>
          <w:u w:val="single"/>
        </w:rPr>
        <w:t>4</w:t>
      </w:r>
      <w:r>
        <w:rPr>
          <w:rFonts w:ascii="ˎ̥" w:hAnsi="ˎ̥"/>
          <w:color w:val="auto"/>
          <w:sz w:val="21"/>
          <w:szCs w:val="21"/>
        </w:rPr>
        <w:t xml:space="preserve"> %的扣除，用扣除后的价格参加评审。组成联合体或者接受分包的小微企业与联合体内其他企业、分包企业之间存在直接控股、管理关系的，不享受价格扣除优惠政策。</w:t>
      </w:r>
      <w:r>
        <w:rPr>
          <w:rFonts w:hint="eastAsia" w:ascii="ˎ̥" w:hAnsi="ˎ̥"/>
          <w:color w:val="auto"/>
          <w:sz w:val="21"/>
          <w:szCs w:val="21"/>
        </w:rPr>
        <w:t>按照本次采购标的所属行业的划型标准，符合条件的中小企业应按照招标文件格式要求提供《中小企业声明函》，</w:t>
      </w:r>
      <w:r>
        <w:rPr>
          <w:rFonts w:ascii="ˎ̥" w:hAnsi="ˎ̥"/>
          <w:color w:val="auto"/>
          <w:sz w:val="21"/>
          <w:szCs w:val="21"/>
        </w:rPr>
        <w:t>否则不得享受相关中小企业扶持政策。</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小型和微型企业不包含民办非企业单位。</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2）对监狱企业价格给予20%的扣除，用扣除后的价格参与评审。监狱企业应当提供由省级以上监狱管理局、戒毒管理局(含新疆生产建设兵团)出具的属于监狱企业的证明文件。</w:t>
      </w:r>
    </w:p>
    <w:p>
      <w:pPr>
        <w:pStyle w:val="15"/>
        <w:spacing w:line="360" w:lineRule="auto"/>
        <w:ind w:firstLine="420" w:firstLineChars="200"/>
        <w:contextualSpacing/>
        <w:rPr>
          <w:rFonts w:asciiTheme="minorEastAsia" w:hAnsiTheme="minorEastAsia" w:eastAsiaTheme="minorEastAsia"/>
          <w:color w:val="auto"/>
          <w:sz w:val="21"/>
          <w:szCs w:val="21"/>
        </w:rPr>
      </w:pPr>
      <w:r>
        <w:rPr>
          <w:rFonts w:hint="eastAsia" w:cs="仿宋_GB2312" w:asciiTheme="minorEastAsia" w:hAnsiTheme="minorEastAsia" w:eastAsiaTheme="minorEastAsia"/>
          <w:color w:val="auto"/>
          <w:sz w:val="21"/>
          <w:szCs w:val="21"/>
          <w:lang w:val="zh-CN"/>
        </w:rPr>
        <w:t>3）对残疾人福利性单位提供本单位制造的货物、承担的工程或者服务，或者提供其他残疾人福利性单位制造的货物（不包括使用非残疾人福利性单位注册商标的货物）价格给予10%的扣除，用扣除后的价格参与评审。符合条件的残疾人福利性单位在参加政府采购活动时，应当提供《三部门联合发布关于促进残疾人就业政府采购政策的通知》规定的《残疾人福利性单位声明函》，并对声明的真实性负责。</w:t>
      </w:r>
      <w:r>
        <w:rPr>
          <w:rFonts w:hint="eastAsia" w:asciiTheme="minorEastAsia" w:hAnsiTheme="minorEastAsia" w:eastAsiaTheme="minorEastAsia"/>
          <w:color w:val="auto"/>
          <w:sz w:val="21"/>
          <w:szCs w:val="21"/>
        </w:rPr>
        <w:t>残疾人福利性单位属于小型、微型企业的，不重复享受政策。</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asciiTheme="minorEastAsia" w:hAnsiTheme="minorEastAsia" w:eastAsiaTheme="minorEastAsia"/>
          <w:b/>
          <w:color w:val="auto"/>
          <w:sz w:val="21"/>
          <w:szCs w:val="21"/>
        </w:rPr>
        <w:t>（2）</w:t>
      </w:r>
      <w:r>
        <w:rPr>
          <w:rFonts w:cs="仿宋_GB2312" w:asciiTheme="minorEastAsia" w:hAnsiTheme="minorEastAsia" w:eastAsiaTheme="minorEastAsia"/>
          <w:b/>
          <w:color w:val="auto"/>
          <w:sz w:val="21"/>
          <w:szCs w:val="21"/>
          <w:lang w:val="zh-CN"/>
        </w:rPr>
        <w:t>关于相同品牌产品</w:t>
      </w:r>
      <w:r>
        <w:rPr>
          <w:rFonts w:cs="仿宋_GB2312" w:asciiTheme="minorEastAsia" w:hAnsiTheme="minorEastAsia" w:eastAsiaTheme="minorEastAsia"/>
          <w:b/>
          <w:bCs/>
          <w:color w:val="auto"/>
          <w:sz w:val="21"/>
          <w:szCs w:val="21"/>
          <w:lang w:val="zh-CN"/>
        </w:rPr>
        <w:t>（服务类项目不适用本条款规定）</w:t>
      </w:r>
    </w:p>
    <w:p>
      <w:pPr>
        <w:pStyle w:val="15"/>
        <w:spacing w:line="360" w:lineRule="auto"/>
        <w:ind w:firstLine="465"/>
        <w:contextualSpacing/>
        <w:jc w:val="left"/>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采用最低评标价法的，提供相同品牌产品的不同投标人参加同一合同项下投标的，以其中通过资格审查、符合性审查且报价最低的参加评标；报价相同的，由采购人或者采购人委托评标委员会</w:t>
      </w:r>
      <w:r>
        <w:rPr>
          <w:rFonts w:hint="eastAsia" w:cs="仿宋_GB2312" w:asciiTheme="minorEastAsia" w:hAnsiTheme="minorEastAsia" w:eastAsiaTheme="minorEastAsia"/>
          <w:color w:val="auto"/>
          <w:sz w:val="21"/>
          <w:szCs w:val="21"/>
          <w:lang w:val="zh-CN"/>
        </w:rPr>
        <w:t>采取随机抽取</w:t>
      </w:r>
      <w:r>
        <w:rPr>
          <w:rFonts w:cs="仿宋_GB2312" w:asciiTheme="minorEastAsia" w:hAnsiTheme="minorEastAsia" w:eastAsiaTheme="minorEastAsia"/>
          <w:color w:val="auto"/>
          <w:sz w:val="21"/>
          <w:szCs w:val="21"/>
          <w:lang w:val="zh-CN"/>
        </w:rPr>
        <w:t>方式确定一个参加评标的投标人，其他投标无效。</w:t>
      </w:r>
    </w:p>
    <w:p>
      <w:pPr>
        <w:pStyle w:val="15"/>
        <w:spacing w:line="360" w:lineRule="auto"/>
        <w:ind w:firstLine="465"/>
        <w:contextualSpacing/>
        <w:jc w:val="left"/>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采用综合评分法的，提供相同品牌产品</w:t>
      </w:r>
      <w:r>
        <w:rPr>
          <w:rFonts w:hint="eastAsia" w:cs="仿宋_GB2312" w:asciiTheme="minorEastAsia" w:hAnsiTheme="minorEastAsia" w:eastAsiaTheme="minorEastAsia"/>
          <w:color w:val="auto"/>
          <w:sz w:val="21"/>
          <w:szCs w:val="21"/>
          <w:lang w:val="zh-CN"/>
        </w:rPr>
        <w:t>（</w:t>
      </w:r>
      <w:r>
        <w:rPr>
          <w:rFonts w:cs="仿宋_GB2312" w:asciiTheme="minorEastAsia" w:hAnsiTheme="minorEastAsia" w:eastAsiaTheme="minorEastAsia"/>
          <w:color w:val="auto"/>
          <w:sz w:val="21"/>
          <w:szCs w:val="21"/>
          <w:lang w:val="zh-CN"/>
        </w:rPr>
        <w:t>非单一产品采购项目，多家投标人提供的核心产品品牌相同</w:t>
      </w:r>
      <w:r>
        <w:rPr>
          <w:rFonts w:hint="eastAsia" w:cs="仿宋_GB2312" w:asciiTheme="minorEastAsia" w:hAnsiTheme="minorEastAsia" w:eastAsiaTheme="minorEastAsia"/>
          <w:color w:val="auto"/>
          <w:sz w:val="21"/>
          <w:szCs w:val="21"/>
          <w:lang w:val="zh-CN"/>
        </w:rPr>
        <w:t>）</w:t>
      </w:r>
      <w:r>
        <w:rPr>
          <w:rFonts w:cs="仿宋_GB2312" w:asciiTheme="minorEastAsia" w:hAnsiTheme="minorEastAsia" w:eastAsiaTheme="minorEastAsia"/>
          <w:color w:val="auto"/>
          <w:sz w:val="21"/>
          <w:szCs w:val="21"/>
          <w:lang w:val="zh-CN"/>
        </w:rPr>
        <w:t>且通过资格审查、符合性审查的不同投标人参加同一合同项下投标的，按一家投标人计算，评审后得分最高的同品牌投标人作为中标候选人推荐；评审得分相同的，</w:t>
      </w:r>
      <w:r>
        <w:rPr>
          <w:rFonts w:hint="eastAsia" w:cs="仿宋_GB2312" w:asciiTheme="minorEastAsia" w:hAnsiTheme="minorEastAsia" w:eastAsiaTheme="minorEastAsia"/>
          <w:color w:val="auto"/>
          <w:sz w:val="21"/>
          <w:szCs w:val="21"/>
          <w:lang w:val="zh-CN"/>
        </w:rPr>
        <w:t>由采购人或者采购人委托评标委员会</w:t>
      </w:r>
      <w:r>
        <w:rPr>
          <w:rFonts w:cs="仿宋_GB2312" w:asciiTheme="minorEastAsia" w:hAnsiTheme="minorEastAsia" w:eastAsiaTheme="minorEastAsia"/>
          <w:color w:val="auto"/>
          <w:sz w:val="21"/>
          <w:szCs w:val="21"/>
          <w:lang w:val="zh-CN"/>
        </w:rPr>
        <w:t>采取随机抽取方式确定</w:t>
      </w:r>
      <w:r>
        <w:rPr>
          <w:rFonts w:hint="eastAsia" w:cs="仿宋_GB2312" w:asciiTheme="minorEastAsia" w:hAnsiTheme="minorEastAsia" w:eastAsiaTheme="minorEastAsia"/>
          <w:color w:val="auto"/>
          <w:sz w:val="21"/>
          <w:szCs w:val="21"/>
          <w:lang w:val="zh-CN"/>
        </w:rPr>
        <w:t>一个投标人获得中标人推荐资格</w:t>
      </w:r>
      <w:r>
        <w:rPr>
          <w:rFonts w:cs="仿宋_GB2312" w:asciiTheme="minorEastAsia" w:hAnsiTheme="minorEastAsia" w:eastAsiaTheme="minorEastAsia"/>
          <w:color w:val="auto"/>
          <w:sz w:val="21"/>
          <w:szCs w:val="21"/>
          <w:lang w:val="zh-CN"/>
        </w:rPr>
        <w:t>，其他同品牌投标人不作为中标候选人。</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asciiTheme="minorEastAsia" w:hAnsiTheme="minorEastAsia" w:eastAsiaTheme="minorEastAsia"/>
          <w:b/>
          <w:color w:val="auto"/>
          <w:sz w:val="21"/>
          <w:szCs w:val="21"/>
        </w:rPr>
        <w:t>（3）强制采购节能产品和优先采购节能产品、优先采购环保产品</w:t>
      </w:r>
    </w:p>
    <w:p>
      <w:pPr>
        <w:pStyle w:val="15"/>
        <w:spacing w:line="360" w:lineRule="auto"/>
        <w:ind w:firstLine="465"/>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1）对《节能产品政府采购品目清单》所列的政府强制采购节能产品</w:t>
      </w:r>
      <w:r>
        <w:rPr>
          <w:rFonts w:hint="eastAsia" w:cs="仿宋_GB2312" w:asciiTheme="minorEastAsia" w:hAnsiTheme="minorEastAsia" w:eastAsiaTheme="minorEastAsia"/>
          <w:color w:val="auto"/>
          <w:sz w:val="21"/>
          <w:szCs w:val="21"/>
        </w:rPr>
        <w:t>，</w:t>
      </w:r>
      <w:r>
        <w:rPr>
          <w:rFonts w:hint="eastAsia" w:cs="仿宋_GB2312" w:asciiTheme="minorEastAsia" w:hAnsiTheme="minorEastAsia" w:eastAsiaTheme="minorEastAsia"/>
          <w:color w:val="auto"/>
          <w:sz w:val="21"/>
          <w:szCs w:val="21"/>
          <w:lang w:val="zh-CN"/>
        </w:rPr>
        <w:t>投标人投标文件中应提供具有国家确定的认证机构出具的、处于有效期之内的节能产品认证证书，否则将承担其投标被视为非实质性响应投标的风险。</w:t>
      </w:r>
    </w:p>
    <w:p>
      <w:pPr>
        <w:pStyle w:val="15"/>
        <w:spacing w:line="360" w:lineRule="auto"/>
        <w:ind w:firstLine="465"/>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投标人所投产品若属于《节能产品政府采购品目清单》优先采购产品，</w:t>
      </w:r>
      <w:r>
        <w:rPr>
          <w:rFonts w:hint="eastAsia" w:cs="仿宋_GB2312" w:asciiTheme="minorEastAsia" w:hAnsiTheme="minorEastAsia"/>
          <w:color w:val="auto"/>
          <w:sz w:val="21"/>
          <w:szCs w:val="21"/>
          <w:lang w:val="zh-CN"/>
        </w:rPr>
        <w:t>投标文件中应提供</w:t>
      </w:r>
      <w:r>
        <w:rPr>
          <w:rFonts w:hint="eastAsia" w:cs="仿宋_GB2312" w:asciiTheme="minorEastAsia" w:hAnsiTheme="minorEastAsia" w:eastAsiaTheme="minorEastAsia"/>
          <w:color w:val="auto"/>
          <w:sz w:val="21"/>
          <w:szCs w:val="21"/>
          <w:lang w:val="zh-CN"/>
        </w:rPr>
        <w:t>具有国家确定的认证机构出具的、处于有效期之内的节能产品认证证书</w:t>
      </w:r>
      <w:r>
        <w:rPr>
          <w:rFonts w:hint="eastAsia" w:cs="仿宋_GB2312" w:asciiTheme="minorEastAsia" w:hAnsiTheme="minorEastAsia"/>
          <w:color w:val="auto"/>
          <w:sz w:val="21"/>
          <w:szCs w:val="21"/>
          <w:lang w:val="zh-CN"/>
        </w:rPr>
        <w:t>，评标委员会根据本项目评标标准予以判定并赋分。</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2）</w:t>
      </w:r>
      <w:r>
        <w:rPr>
          <w:rFonts w:hint="eastAsia" w:cs="仿宋_GB2312" w:asciiTheme="minorEastAsia" w:hAnsiTheme="minorEastAsia"/>
          <w:color w:val="auto"/>
          <w:sz w:val="21"/>
          <w:szCs w:val="21"/>
          <w:lang w:val="zh-CN"/>
        </w:rPr>
        <w:t>投标人所投产品若属于《环境标志产品政府采购品目清单》内产品，投标文件中应提供</w:t>
      </w:r>
      <w:r>
        <w:rPr>
          <w:rFonts w:hint="eastAsia" w:cs="仿宋_GB2312" w:asciiTheme="minorEastAsia" w:hAnsiTheme="minorEastAsia" w:eastAsiaTheme="minorEastAsia"/>
          <w:color w:val="auto"/>
          <w:sz w:val="21"/>
          <w:szCs w:val="21"/>
          <w:lang w:val="zh-CN"/>
        </w:rPr>
        <w:t>具有国家确定的认证机构出具的、处于有效期之内的环境标志产品认证证书</w:t>
      </w:r>
      <w:r>
        <w:rPr>
          <w:rFonts w:hint="eastAsia" w:cs="仿宋_GB2312" w:asciiTheme="minorEastAsia" w:hAnsiTheme="minorEastAsia"/>
          <w:color w:val="auto"/>
          <w:sz w:val="21"/>
          <w:szCs w:val="21"/>
          <w:lang w:val="zh-CN"/>
        </w:rPr>
        <w:t>，</w:t>
      </w:r>
      <w:r>
        <w:rPr>
          <w:rFonts w:hint="eastAsia" w:cs="仿宋_GB2312" w:asciiTheme="minorEastAsia" w:hAnsiTheme="minorEastAsia" w:eastAsiaTheme="minorEastAsia"/>
          <w:color w:val="auto"/>
          <w:sz w:val="21"/>
          <w:szCs w:val="21"/>
          <w:lang w:val="zh-CN"/>
        </w:rPr>
        <w:t>评标委员会根据本项目评标标准予以判定并赋分。</w:t>
      </w:r>
    </w:p>
    <w:p>
      <w:pPr>
        <w:spacing w:line="360" w:lineRule="auto"/>
        <w:ind w:firstLine="465"/>
        <w:contextualSpacing/>
        <w:jc w:val="left"/>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（4）网络关键设备、网络安全专用产品要求</w:t>
      </w:r>
    </w:p>
    <w:p>
      <w:pPr>
        <w:spacing w:line="360" w:lineRule="auto"/>
        <w:ind w:firstLine="420" w:firstLineChars="200"/>
        <w:contextualSpacing/>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1）</w:t>
      </w:r>
      <w:r>
        <w:rPr>
          <w:rFonts w:hint="eastAsia" w:cs="宋体" w:asciiTheme="minorEastAsia" w:hAnsiTheme="minorEastAsia"/>
          <w:bCs/>
          <w:color w:val="auto"/>
          <w:szCs w:val="21"/>
          <w:lang w:val="zh-CN"/>
        </w:rPr>
        <w:t>项目中涉及网络关键设备或网络安全专用产品的，至少符合以下条件之一：一是已由具备资格的机构安全认证合格或安全检测符合要求；二是已获得《计算机信息系统安全专用产品销售许可证》，且在有效期内。</w:t>
      </w:r>
    </w:p>
    <w:p>
      <w:pPr>
        <w:spacing w:line="360" w:lineRule="auto"/>
        <w:ind w:firstLine="420" w:firstLineChars="200"/>
        <w:contextualSpacing/>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提供资料（下列资料任意一项）</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spacing w:line="360" w:lineRule="auto"/>
        <w:ind w:firstLine="420" w:firstLineChars="200"/>
        <w:contextualSpacing/>
        <w:rPr>
          <w:rFonts w:cs="仿宋_GB2312" w:asciiTheme="minorEastAsia" w:hAnsiTheme="minorEastAsia"/>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p>
      <w:pPr>
        <w:pStyle w:val="15"/>
        <w:spacing w:line="360" w:lineRule="auto"/>
        <w:ind w:firstLine="465"/>
        <w:contextualSpacing/>
        <w:jc w:val="left"/>
        <w:rPr>
          <w:rFonts w:hint="eastAsia" w:cs="仿宋_GB2312" w:asciiTheme="minorEastAsia" w:hAnsiTheme="minorEastAsia" w:eastAsiaTheme="minorEastAsia"/>
          <w:b/>
          <w:color w:val="auto"/>
          <w:kern w:val="2"/>
          <w:sz w:val="21"/>
          <w:szCs w:val="21"/>
          <w:lang w:val="zh-CN" w:eastAsia="zh-CN" w:bidi="ar-SA"/>
        </w:rPr>
      </w:pPr>
      <w:r>
        <w:rPr>
          <w:rFonts w:hint="eastAsia" w:cs="仿宋_GB2312" w:asciiTheme="minorEastAsia" w:hAnsiTheme="minorEastAsia" w:eastAsiaTheme="minorEastAsia"/>
          <w:b/>
          <w:color w:val="auto"/>
          <w:kern w:val="2"/>
          <w:sz w:val="21"/>
          <w:szCs w:val="21"/>
          <w:lang w:val="zh-CN" w:eastAsia="zh-CN" w:bidi="ar-SA"/>
        </w:rPr>
        <w:t>（5）投标无效情形</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1）投标人应当遵循公平竞争的原则，不得恶意串通，不得妨碍其他投标人的竞争行为，不得损害采购人或者其他投标人的合法权益。在评标过程中发现投标人有上述情形的，评标委员会应当认定其投标无效。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2）符合性审查资料未按招标文件要求签署、盖章的；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3）有下列情形之一的，视为投标人串通投标，其投标无效：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a.不同投标人的投标文件由同一单位或者个人编制；</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b.不同投标人委托同一单位或者个人办理投标事宜；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c.不同投标人的投标文件载明的项目管理成员或者联系人员为同一人；</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d.不同投标人的投标文件异常一致或者投标报价呈规律性差异；</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e.不同投标人的投标文件相互混装；</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5）</w:t>
      </w:r>
      <w:r>
        <w:rPr>
          <w:rFonts w:cs="仿宋_GB2312" w:asciiTheme="minorEastAsia" w:hAnsiTheme="minorEastAsia"/>
          <w:color w:val="auto"/>
          <w:szCs w:val="21"/>
          <w:lang w:val="zh-CN"/>
        </w:rPr>
        <w:t>法律、法规和招标文件规定的其他无效情形。</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（6）评标标准</w:t>
      </w:r>
    </w:p>
    <w:tbl>
      <w:tblPr>
        <w:tblStyle w:val="23"/>
        <w:tblW w:w="90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01"/>
        <w:gridCol w:w="1135"/>
        <w:gridCol w:w="68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2236"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szCs w:val="21"/>
              </w:rPr>
            </w:pPr>
            <w:r>
              <w:rPr>
                <w:rFonts w:hint="eastAsia" w:ascii="宋体" w:hAnsi="宋体" w:cs="宋体"/>
                <w:szCs w:val="21"/>
              </w:rPr>
              <w:t>分值构成</w:t>
            </w:r>
          </w:p>
          <w:p>
            <w:pPr>
              <w:widowControl/>
              <w:spacing w:line="360" w:lineRule="auto"/>
              <w:jc w:val="center"/>
              <w:rPr>
                <w:rFonts w:ascii="宋体" w:hAnsi="宋体" w:cs="宋体"/>
                <w:szCs w:val="21"/>
              </w:rPr>
            </w:pPr>
            <w:r>
              <w:rPr>
                <w:rFonts w:hint="eastAsia" w:ascii="宋体" w:hAnsi="宋体" w:cs="宋体"/>
                <w:szCs w:val="21"/>
              </w:rPr>
              <w:t>(总分100分)</w:t>
            </w:r>
          </w:p>
        </w:tc>
        <w:tc>
          <w:tcPr>
            <w:tcW w:w="6809" w:type="dxa"/>
            <w:tcBorders>
              <w:top w:val="single" w:color="auto" w:sz="4" w:space="0"/>
              <w:left w:val="nil"/>
              <w:bottom w:val="single" w:color="auto" w:sz="4" w:space="0"/>
              <w:right w:val="single" w:color="auto" w:sz="4" w:space="0"/>
            </w:tcBorders>
            <w:noWrap w:val="0"/>
            <w:vAlign w:val="center"/>
          </w:tcPr>
          <w:p>
            <w:pPr>
              <w:widowControl/>
              <w:spacing w:line="360" w:lineRule="auto"/>
              <w:ind w:firstLine="420" w:firstLineChars="200"/>
              <w:rPr>
                <w:rFonts w:ascii="宋体" w:hAnsi="宋体" w:cs="宋体"/>
                <w:szCs w:val="21"/>
              </w:rPr>
            </w:pPr>
            <w:r>
              <w:rPr>
                <w:rFonts w:hint="eastAsia" w:ascii="宋体" w:hAnsi="宋体" w:cs="宋体"/>
                <w:szCs w:val="21"/>
              </w:rPr>
              <w:t>价格分值：</w:t>
            </w:r>
            <w:r>
              <w:rPr>
                <w:rFonts w:hint="eastAsia" w:ascii="宋体" w:hAnsi="宋体" w:cs="宋体"/>
                <w:szCs w:val="21"/>
                <w:lang w:val="en-US" w:eastAsia="zh-CN"/>
              </w:rPr>
              <w:t>20</w:t>
            </w:r>
            <w:r>
              <w:rPr>
                <w:rFonts w:hint="eastAsia" w:ascii="宋体" w:hAnsi="宋体" w:cs="宋体"/>
                <w:szCs w:val="21"/>
              </w:rPr>
              <w:t>分</w:t>
            </w:r>
          </w:p>
          <w:p>
            <w:pPr>
              <w:widowControl/>
              <w:spacing w:line="360" w:lineRule="auto"/>
              <w:ind w:firstLine="420" w:firstLineChars="200"/>
              <w:rPr>
                <w:rFonts w:ascii="宋体" w:hAnsi="宋体" w:cs="宋体"/>
                <w:szCs w:val="21"/>
              </w:rPr>
            </w:pPr>
            <w:r>
              <w:rPr>
                <w:rFonts w:hint="eastAsia" w:ascii="宋体" w:hAnsi="宋体" w:cs="宋体"/>
                <w:szCs w:val="21"/>
              </w:rPr>
              <w:t>商务部分：</w:t>
            </w:r>
            <w:r>
              <w:rPr>
                <w:rFonts w:hint="eastAsia" w:ascii="宋体" w:hAnsi="宋体" w:cs="宋体"/>
                <w:szCs w:val="21"/>
                <w:lang w:val="en-US" w:eastAsia="zh-CN"/>
              </w:rPr>
              <w:t>40</w:t>
            </w:r>
            <w:r>
              <w:rPr>
                <w:rFonts w:hint="eastAsia" w:ascii="宋体" w:hAnsi="宋体" w:cs="宋体"/>
                <w:szCs w:val="21"/>
              </w:rPr>
              <w:t>分</w:t>
            </w:r>
          </w:p>
          <w:p>
            <w:pPr>
              <w:widowControl/>
              <w:spacing w:line="360" w:lineRule="auto"/>
              <w:ind w:firstLine="420" w:firstLineChars="200"/>
              <w:rPr>
                <w:rFonts w:ascii="宋体" w:hAnsi="宋体" w:cs="宋体"/>
                <w:szCs w:val="21"/>
              </w:rPr>
            </w:pPr>
            <w:r>
              <w:rPr>
                <w:rFonts w:hint="eastAsia" w:ascii="宋体" w:hAnsi="宋体" w:cs="宋体"/>
                <w:szCs w:val="21"/>
              </w:rPr>
              <w:t>技术部分：</w:t>
            </w:r>
            <w:r>
              <w:rPr>
                <w:rFonts w:hint="eastAsia" w:ascii="宋体" w:hAnsi="宋体" w:cs="宋体"/>
                <w:szCs w:val="21"/>
                <w:lang w:val="en-US" w:eastAsia="zh-CN"/>
              </w:rPr>
              <w:t>40</w:t>
            </w:r>
            <w:r>
              <w:rPr>
                <w:rFonts w:hint="eastAsia" w:ascii="宋体" w:hAnsi="宋体" w:cs="宋体"/>
                <w:szCs w:val="21"/>
              </w:rPr>
              <w:t>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5"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szCs w:val="21"/>
              </w:rPr>
            </w:pPr>
            <w:r>
              <w:rPr>
                <w:rFonts w:hint="eastAsia" w:ascii="宋体" w:hAnsi="宋体" w:cs="宋体"/>
                <w:b/>
                <w:bCs/>
                <w:szCs w:val="21"/>
              </w:rPr>
              <w:t>评审项</w:t>
            </w:r>
          </w:p>
        </w:tc>
        <w:tc>
          <w:tcPr>
            <w:tcW w:w="1135" w:type="dxa"/>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ascii="宋体" w:hAnsi="宋体" w:cs="宋体"/>
                <w:szCs w:val="21"/>
              </w:rPr>
            </w:pPr>
            <w:r>
              <w:rPr>
                <w:rFonts w:hint="eastAsia" w:ascii="宋体" w:hAnsi="宋体" w:cs="宋体"/>
                <w:b/>
                <w:bCs/>
                <w:szCs w:val="21"/>
              </w:rPr>
              <w:t>评分因素</w:t>
            </w:r>
          </w:p>
        </w:tc>
        <w:tc>
          <w:tcPr>
            <w:tcW w:w="6809" w:type="dxa"/>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ascii="宋体" w:hAnsi="宋体" w:cs="宋体"/>
                <w:szCs w:val="21"/>
              </w:rPr>
            </w:pPr>
            <w:r>
              <w:rPr>
                <w:rFonts w:hint="eastAsia" w:ascii="宋体" w:hAnsi="宋体" w:cs="宋体"/>
                <w:b/>
                <w:bCs/>
                <w:szCs w:val="21"/>
              </w:rPr>
              <w:t>评标标准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leftChars="-2" w:hanging="4" w:hangingChars="2"/>
              <w:jc w:val="center"/>
              <w:rPr>
                <w:rFonts w:ascii="宋体" w:hAnsi="宋体" w:cs="宋体"/>
                <w:szCs w:val="21"/>
              </w:rPr>
            </w:pPr>
            <w:r>
              <w:rPr>
                <w:rFonts w:hint="eastAsia" w:ascii="宋体" w:hAnsi="宋体" w:cs="宋体"/>
                <w:szCs w:val="21"/>
              </w:rPr>
              <w:t>报价部分</w:t>
            </w:r>
          </w:p>
          <w:p>
            <w:pPr>
              <w:widowControl/>
              <w:spacing w:line="360" w:lineRule="auto"/>
              <w:ind w:left="0" w:leftChars="-2" w:hanging="4" w:hangingChars="2"/>
              <w:jc w:val="center"/>
              <w:rPr>
                <w:rFonts w:ascii="宋体" w:hAnsi="宋体" w:cs="宋体"/>
                <w:szCs w:val="21"/>
              </w:rPr>
            </w:pP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0分）</w:t>
            </w:r>
          </w:p>
        </w:tc>
        <w:tc>
          <w:tcPr>
            <w:tcW w:w="1135" w:type="dxa"/>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宋体"/>
                <w:szCs w:val="21"/>
              </w:rPr>
              <w:t>投标价格</w:t>
            </w:r>
          </w:p>
          <w:p>
            <w:pPr>
              <w:widowControl/>
              <w:spacing w:line="360" w:lineRule="auto"/>
              <w:jc w:val="center"/>
              <w:rPr>
                <w:rFonts w:ascii="宋体" w:hAnsi="宋体" w:cs="宋体"/>
                <w:szCs w:val="21"/>
              </w:rPr>
            </w:pP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0分）</w:t>
            </w: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ind w:firstLine="420" w:firstLineChars="200"/>
              <w:jc w:val="left"/>
              <w:textAlignment w:val="auto"/>
              <w:rPr>
                <w:rFonts w:ascii="宋体" w:hAnsi="宋体" w:eastAsia="宋体" w:cs="Times New Roman"/>
                <w:szCs w:val="21"/>
              </w:rPr>
            </w:pPr>
            <w:r>
              <w:rPr>
                <w:rFonts w:hint="eastAsia" w:ascii="宋体" w:hAnsi="宋体" w:eastAsia="宋体" w:cs="Times New Roman"/>
                <w:szCs w:val="21"/>
              </w:rPr>
              <w:t>满足招标文件要求且投标价格最低的投标报价为评标基准价，其价格分为满分。其他合格投标人的价格分统一按照下列公式计算：</w:t>
            </w:r>
          </w:p>
          <w:p>
            <w:pPr>
              <w:keepNext w:val="0"/>
              <w:keepLines w:val="0"/>
              <w:pageBreakBefore w:val="0"/>
              <w:kinsoku/>
              <w:wordWrap/>
              <w:overflowPunct/>
              <w:topLinePunct w:val="0"/>
              <w:autoSpaceDE/>
              <w:autoSpaceDN/>
              <w:bidi w:val="0"/>
              <w:adjustRightInd/>
              <w:snapToGrid/>
              <w:spacing w:line="320" w:lineRule="exact"/>
              <w:textAlignment w:val="auto"/>
              <w:rPr>
                <w:rFonts w:ascii="宋体" w:hAnsi="宋体" w:cs="宋体"/>
                <w:szCs w:val="21"/>
              </w:rPr>
            </w:pPr>
            <w:r>
              <w:rPr>
                <w:rFonts w:hint="eastAsia" w:ascii="宋体" w:hAnsi="宋体" w:eastAsia="宋体" w:cs="Times New Roman"/>
                <w:szCs w:val="21"/>
              </w:rPr>
              <w:t>投标报价得分=（评标基准价/投标报价）×</w:t>
            </w:r>
            <w:r>
              <w:rPr>
                <w:rFonts w:hint="eastAsia" w:ascii="宋体" w:hAnsi="宋体" w:eastAsia="宋体" w:cs="宋体"/>
                <w:kern w:val="0"/>
                <w:szCs w:val="21"/>
                <w:u w:val="single"/>
              </w:rPr>
              <w:t> </w:t>
            </w:r>
            <w:r>
              <w:rPr>
                <w:rFonts w:hint="eastAsia" w:ascii="宋体" w:hAnsi="宋体" w:cs="宋体"/>
                <w:kern w:val="0"/>
                <w:szCs w:val="21"/>
                <w:u w:val="single"/>
                <w:lang w:val="en-US" w:eastAsia="zh-CN"/>
              </w:rPr>
              <w:t>20</w:t>
            </w:r>
            <w:r>
              <w:rPr>
                <w:rFonts w:hint="eastAsia" w:ascii="宋体" w:hAnsi="宋体" w:eastAsia="宋体" w:cs="宋体"/>
                <w:kern w:val="0"/>
                <w:szCs w:val="21"/>
                <w:u w:val="single"/>
              </w:rPr>
              <w:t xml:space="preserve"> </w:t>
            </w:r>
            <w:r>
              <w:rPr>
                <w:rFonts w:hint="eastAsia" w:ascii="宋体" w:hAnsi="宋体" w:eastAsia="宋体" w:cs="宋体"/>
                <w:kern w:val="0"/>
                <w:szCs w:val="21"/>
              </w:rPr>
              <w:t>%×100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101" w:type="dxa"/>
            <w:vMerge w:val="restart"/>
            <w:tcBorders>
              <w:top w:val="single" w:color="auto" w:sz="4" w:space="0"/>
              <w:left w:val="single" w:color="auto" w:sz="4" w:space="0"/>
              <w:right w:val="single" w:color="auto" w:sz="4" w:space="0"/>
            </w:tcBorders>
            <w:noWrap w:val="0"/>
            <w:vAlign w:val="center"/>
          </w:tcPr>
          <w:p>
            <w:pPr>
              <w:widowControl/>
              <w:spacing w:line="360" w:lineRule="auto"/>
              <w:ind w:leftChars="-2" w:hanging="4" w:hangingChars="2"/>
              <w:jc w:val="center"/>
              <w:rPr>
                <w:rFonts w:ascii="宋体" w:hAnsi="宋体" w:cs="宋体"/>
                <w:szCs w:val="21"/>
              </w:rPr>
            </w:pPr>
            <w:r>
              <w:rPr>
                <w:rFonts w:hint="eastAsia" w:ascii="宋体" w:hAnsi="宋体" w:cs="宋体"/>
                <w:szCs w:val="21"/>
              </w:rPr>
              <w:t>商务部分</w:t>
            </w:r>
          </w:p>
          <w:p>
            <w:pPr>
              <w:widowControl/>
              <w:spacing w:line="360" w:lineRule="auto"/>
              <w:ind w:leftChars="-2" w:hanging="4" w:hangingChars="2"/>
              <w:jc w:val="cente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40</w:t>
            </w:r>
            <w:r>
              <w:rPr>
                <w:rFonts w:hint="eastAsia" w:ascii="宋体" w:hAnsi="宋体" w:cs="宋体"/>
                <w:szCs w:val="21"/>
              </w:rPr>
              <w:t>分）</w:t>
            </w:r>
          </w:p>
          <w:p>
            <w:pPr>
              <w:spacing w:line="360" w:lineRule="auto"/>
              <w:jc w:val="center"/>
              <w:rPr>
                <w:rFonts w:hint="eastAsia" w:ascii="宋体" w:hAnsi="宋体" w:cs="宋体"/>
                <w:szCs w:val="21"/>
              </w:rPr>
            </w:pPr>
          </w:p>
          <w:p>
            <w:pPr>
              <w:spacing w:line="360" w:lineRule="auto"/>
              <w:jc w:val="both"/>
              <w:rPr>
                <w:rFonts w:ascii="宋体" w:hAnsi="宋体" w:cs="宋体"/>
                <w:szCs w:val="21"/>
              </w:rPr>
            </w:pPr>
          </w:p>
        </w:tc>
        <w:tc>
          <w:tcPr>
            <w:tcW w:w="1135" w:type="dxa"/>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ascii="宋体" w:hAnsi="宋体" w:cs="宋体"/>
                <w:szCs w:val="21"/>
              </w:rPr>
            </w:pPr>
            <w:r>
              <w:rPr>
                <w:rFonts w:hint="eastAsia" w:hAnsi="宋体" w:cs="仿宋_GB2312"/>
                <w:lang w:val="zh-CN"/>
              </w:rPr>
              <w:t>企业业绩</w:t>
            </w:r>
            <w:r>
              <w:rPr>
                <w:rFonts w:hint="eastAsia" w:ascii="宋体" w:hAnsi="宋体" w:cs="宋体"/>
                <w:szCs w:val="21"/>
              </w:rPr>
              <w:t>（</w:t>
            </w:r>
            <w:r>
              <w:rPr>
                <w:rFonts w:hint="eastAsia" w:ascii="宋体" w:hAnsi="宋体" w:cs="宋体"/>
                <w:szCs w:val="21"/>
                <w:lang w:val="en-US" w:eastAsia="zh-CN"/>
              </w:rPr>
              <w:t>15</w:t>
            </w:r>
            <w:r>
              <w:rPr>
                <w:rFonts w:hint="eastAsia" w:ascii="宋体" w:hAnsi="宋体" w:cs="宋体"/>
                <w:szCs w:val="21"/>
              </w:rPr>
              <w:t>分）</w:t>
            </w: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ascii="宋体" w:hAnsi="宋体" w:cs="宋体"/>
                <w:szCs w:val="21"/>
              </w:rPr>
            </w:pPr>
            <w:r>
              <w:rPr>
                <w:rFonts w:hint="eastAsia" w:ascii="宋体" w:hAnsi="宋体" w:cs="宋体"/>
                <w:sz w:val="21"/>
                <w:szCs w:val="21"/>
              </w:rPr>
              <w:t>投标人20</w:t>
            </w:r>
            <w:r>
              <w:rPr>
                <w:rFonts w:hint="eastAsia" w:ascii="宋体" w:hAnsi="宋体" w:cs="宋体"/>
                <w:sz w:val="21"/>
                <w:szCs w:val="21"/>
                <w:lang w:val="en-US" w:eastAsia="zh-CN"/>
              </w:rPr>
              <w:t>21</w:t>
            </w:r>
            <w:r>
              <w:rPr>
                <w:rFonts w:hint="eastAsia" w:ascii="宋体" w:hAnsi="宋体" w:cs="宋体"/>
                <w:sz w:val="21"/>
                <w:szCs w:val="21"/>
              </w:rPr>
              <w:t>年以来</w:t>
            </w:r>
            <w:r>
              <w:rPr>
                <w:rFonts w:hint="eastAsia" w:ascii="宋体" w:hAnsi="宋体" w:cs="仿宋_GB2312"/>
                <w:color w:val="000000"/>
                <w:sz w:val="21"/>
                <w:szCs w:val="21"/>
                <w:lang w:val="zh-CN"/>
              </w:rPr>
              <w:t>承担过类似检测业绩的，每提供一个业绩得</w:t>
            </w:r>
            <w:r>
              <w:rPr>
                <w:rFonts w:hint="eastAsia" w:ascii="宋体" w:hAnsi="宋体" w:cs="仿宋_GB2312"/>
                <w:color w:val="000000"/>
                <w:sz w:val="21"/>
                <w:szCs w:val="21"/>
                <w:lang w:val="en-US" w:eastAsia="zh-CN"/>
              </w:rPr>
              <w:t>1.5</w:t>
            </w:r>
            <w:r>
              <w:rPr>
                <w:rFonts w:hint="eastAsia" w:ascii="宋体" w:hAnsi="宋体" w:cs="仿宋_GB2312"/>
                <w:color w:val="000000"/>
                <w:sz w:val="21"/>
                <w:szCs w:val="21"/>
                <w:lang w:val="zh-CN"/>
              </w:rPr>
              <w:t>分，满分</w:t>
            </w:r>
            <w:r>
              <w:rPr>
                <w:rFonts w:hint="eastAsia" w:ascii="宋体" w:hAnsi="宋体" w:cs="仿宋_GB2312"/>
                <w:color w:val="000000"/>
                <w:sz w:val="21"/>
                <w:szCs w:val="21"/>
                <w:lang w:val="en-US" w:eastAsia="zh-CN"/>
              </w:rPr>
              <w:t>15</w:t>
            </w:r>
            <w:r>
              <w:rPr>
                <w:rFonts w:hint="eastAsia" w:ascii="宋体" w:hAnsi="宋体" w:cs="仿宋_GB2312"/>
                <w:color w:val="000000"/>
                <w:sz w:val="21"/>
                <w:szCs w:val="21"/>
                <w:lang w:val="zh-CN"/>
              </w:rPr>
              <w:t>分。</w:t>
            </w:r>
            <w:r>
              <w:rPr>
                <w:rFonts w:hint="eastAsia" w:ascii="宋体" w:hAnsi="宋体" w:cs="仿宋_GB2312"/>
                <w:b w:val="0"/>
                <w:bCs/>
                <w:color w:val="000000"/>
                <w:sz w:val="21"/>
                <w:szCs w:val="21"/>
                <w:lang w:val="zh-CN"/>
              </w:rPr>
              <w:t>（</w:t>
            </w:r>
            <w:r>
              <w:rPr>
                <w:rFonts w:hint="eastAsia" w:ascii="宋体" w:hAnsi="宋体" w:cs="仿宋_GB2312"/>
                <w:b w:val="0"/>
                <w:bCs/>
                <w:color w:val="000000"/>
                <w:sz w:val="21"/>
                <w:szCs w:val="21"/>
                <w:lang w:val="en-US" w:eastAsia="zh-CN"/>
              </w:rPr>
              <w:t>提供</w:t>
            </w:r>
            <w:r>
              <w:rPr>
                <w:rFonts w:hint="eastAsia" w:ascii="宋体" w:hAnsi="宋体" w:cs="仿宋_GB2312"/>
                <w:b w:val="0"/>
                <w:bCs/>
                <w:color w:val="000000"/>
                <w:sz w:val="21"/>
                <w:szCs w:val="21"/>
                <w:lang w:val="zh-CN"/>
              </w:rPr>
              <w:t>同类项目合同、</w:t>
            </w:r>
            <w:r>
              <w:rPr>
                <w:rFonts w:hint="eastAsia" w:ascii="宋体" w:hAnsi="宋体" w:cs="仿宋_GB2312"/>
                <w:b w:val="0"/>
                <w:bCs/>
                <w:color w:val="000000"/>
                <w:sz w:val="21"/>
                <w:szCs w:val="21"/>
                <w:lang w:val="en-US" w:eastAsia="zh-CN"/>
              </w:rPr>
              <w:t>验收报告。如为政府采购项目须同时提供中标通知书</w:t>
            </w:r>
            <w:r>
              <w:rPr>
                <w:rFonts w:hint="eastAsia" w:ascii="宋体" w:hAnsi="宋体" w:cs="仿宋_GB2312"/>
                <w:b w:val="0"/>
                <w:bCs/>
                <w:color w:val="000000"/>
                <w:sz w:val="21"/>
                <w:szCs w:val="21"/>
                <w:lang w:val="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jc w:val="center"/>
        </w:trPr>
        <w:tc>
          <w:tcPr>
            <w:tcW w:w="1101" w:type="dxa"/>
            <w:vMerge w:val="continue"/>
            <w:tcBorders>
              <w:left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tcBorders>
              <w:top w:val="single" w:color="auto" w:sz="4" w:space="0"/>
              <w:left w:val="nil"/>
              <w:bottom w:val="single" w:color="auto" w:sz="4" w:space="0"/>
              <w:right w:val="single" w:color="auto" w:sz="4" w:space="0"/>
            </w:tcBorders>
            <w:noWrap w:val="0"/>
            <w:vAlign w:val="center"/>
          </w:tcPr>
          <w:p>
            <w:pPr>
              <w:pStyle w:val="44"/>
              <w:jc w:val="center"/>
              <w:rPr>
                <w:rFonts w:ascii="宋体" w:hAnsi="宋体" w:cs="宋体"/>
                <w:szCs w:val="21"/>
              </w:rPr>
            </w:pPr>
            <w:r>
              <w:rPr>
                <w:rFonts w:hint="eastAsia" w:hAnsi="宋体" w:cs="仿宋_GB2312"/>
                <w:sz w:val="21"/>
                <w:szCs w:val="21"/>
                <w:lang w:val="zh-CN"/>
              </w:rPr>
              <w:t>农产品安全检测技术水平</w:t>
            </w:r>
          </w:p>
          <w:p>
            <w:pPr>
              <w:widowControl/>
              <w:spacing w:line="360" w:lineRule="auto"/>
              <w:jc w:val="center"/>
              <w:rPr>
                <w:rFonts w:ascii="宋体" w:hAnsi="宋体" w:cs="宋体"/>
                <w:szCs w:val="21"/>
              </w:rPr>
            </w:pPr>
            <w:r>
              <w:rPr>
                <w:rFonts w:hint="eastAsia" w:ascii="宋体" w:hAnsi="宋体" w:cs="宋体"/>
                <w:szCs w:val="21"/>
              </w:rPr>
              <w:t>（</w:t>
            </w:r>
            <w:r>
              <w:rPr>
                <w:rFonts w:hint="eastAsia" w:ascii="宋体" w:hAnsi="宋体" w:cs="宋体"/>
                <w:szCs w:val="21"/>
                <w:lang w:val="en-US" w:eastAsia="zh-CN"/>
              </w:rPr>
              <w:t>5</w:t>
            </w:r>
            <w:r>
              <w:rPr>
                <w:rFonts w:hint="eastAsia" w:ascii="宋体" w:hAnsi="宋体" w:cs="宋体"/>
                <w:szCs w:val="21"/>
              </w:rPr>
              <w:t>分）</w:t>
            </w: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ascii="宋体" w:hAnsi="宋体" w:cs="宋体"/>
                <w:szCs w:val="21"/>
              </w:rPr>
            </w:pPr>
            <w:r>
              <w:rPr>
                <w:rFonts w:hint="eastAsia" w:ascii="宋体" w:hAnsi="宋体" w:cs="宋体"/>
                <w:szCs w:val="21"/>
              </w:rPr>
              <w:t>参加</w:t>
            </w:r>
            <w:r>
              <w:rPr>
                <w:rFonts w:hint="eastAsia" w:ascii="宋体" w:hAnsi="宋体" w:cs="宋体"/>
                <w:szCs w:val="21"/>
                <w:lang w:eastAsia="zh-CN"/>
              </w:rPr>
              <w:t>省</w:t>
            </w:r>
            <w:r>
              <w:rPr>
                <w:rFonts w:hint="eastAsia" w:ascii="宋体" w:hAnsi="宋体" w:cs="宋体"/>
                <w:szCs w:val="21"/>
              </w:rPr>
              <w:t>级</w:t>
            </w:r>
            <w:r>
              <w:rPr>
                <w:rFonts w:hint="eastAsia" w:ascii="宋体" w:hAnsi="宋体" w:cs="宋体"/>
                <w:szCs w:val="21"/>
                <w:lang w:eastAsia="zh-CN"/>
              </w:rPr>
              <w:t>以上农产品和</w:t>
            </w:r>
            <w:r>
              <w:rPr>
                <w:rFonts w:hint="eastAsia" w:ascii="宋体" w:hAnsi="宋体" w:cs="宋体"/>
                <w:szCs w:val="21"/>
              </w:rPr>
              <w:t xml:space="preserve">食品安全能力验证或比对试验（农药兽药残留、食品添加剂、营养成分、重金属、微生物），并取得合格（满意）及以上成绩，以上每有一类得1分， </w:t>
            </w:r>
            <w:r>
              <w:rPr>
                <w:rFonts w:hint="eastAsia" w:ascii="宋体" w:hAnsi="宋体" w:cs="仿宋_GB2312"/>
                <w:color w:val="000000"/>
                <w:sz w:val="21"/>
                <w:szCs w:val="21"/>
                <w:lang w:val="zh-CN"/>
              </w:rPr>
              <w:t>满分</w:t>
            </w:r>
            <w:r>
              <w:rPr>
                <w:rFonts w:hint="eastAsia" w:ascii="宋体" w:hAnsi="宋体" w:cs="宋体"/>
                <w:szCs w:val="21"/>
                <w:lang w:val="en-US" w:eastAsia="zh-CN"/>
              </w:rPr>
              <w:t>5</w:t>
            </w:r>
            <w:r>
              <w:rPr>
                <w:rFonts w:hint="eastAsia" w:ascii="宋体" w:hAnsi="宋体" w:cs="宋体"/>
                <w:szCs w:val="21"/>
              </w:rPr>
              <w:t>分，不得重复得分（以</w:t>
            </w:r>
            <w:r>
              <w:rPr>
                <w:rFonts w:hint="eastAsia" w:ascii="宋体" w:hAnsi="宋体" w:cs="宋体"/>
                <w:szCs w:val="21"/>
                <w:lang w:eastAsia="zh-CN"/>
              </w:rPr>
              <w:t>省级以上</w:t>
            </w:r>
            <w:r>
              <w:rPr>
                <w:rFonts w:hint="eastAsia" w:ascii="宋体" w:hAnsi="宋体" w:cs="宋体"/>
                <w:szCs w:val="21"/>
              </w:rPr>
              <w:t>市场监督管理、农村农业部</w:t>
            </w:r>
            <w:r>
              <w:rPr>
                <w:rFonts w:hint="eastAsia" w:ascii="宋体" w:hAnsi="宋体" w:cs="宋体"/>
                <w:szCs w:val="21"/>
                <w:lang w:eastAsia="zh-CN"/>
              </w:rPr>
              <w:t>门</w:t>
            </w:r>
            <w:r>
              <w:rPr>
                <w:rFonts w:hint="eastAsia" w:ascii="宋体" w:hAnsi="宋体" w:cs="宋体"/>
                <w:szCs w:val="21"/>
              </w:rPr>
              <w:t>认可的机构出具的结果报告为准）。（须在投标文件中附结果报告，没有不得分。）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jc w:val="center"/>
        </w:trPr>
        <w:tc>
          <w:tcPr>
            <w:tcW w:w="1101" w:type="dxa"/>
            <w:vMerge w:val="continue"/>
            <w:tcBorders>
              <w:left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vMerge w:val="restart"/>
            <w:tcBorders>
              <w:top w:val="single" w:color="auto" w:sz="4" w:space="0"/>
              <w:left w:val="nil"/>
              <w:right w:val="single" w:color="auto" w:sz="4" w:space="0"/>
            </w:tcBorders>
            <w:noWrap w:val="0"/>
            <w:vAlign w:val="center"/>
          </w:tcPr>
          <w:p>
            <w:pPr>
              <w:widowControl/>
              <w:spacing w:line="360" w:lineRule="auto"/>
              <w:rPr>
                <w:rFonts w:ascii="宋体" w:hAnsi="宋体" w:cs="宋体"/>
                <w:spacing w:val="-11"/>
                <w:szCs w:val="21"/>
              </w:rPr>
            </w:pPr>
            <w:r>
              <w:rPr>
                <w:rFonts w:hint="eastAsia" w:ascii="宋体" w:hAnsi="宋体" w:cs="宋体"/>
                <w:szCs w:val="21"/>
              </w:rPr>
              <w:t>货物技术规格、参数与要求响应（</w:t>
            </w:r>
            <w:r>
              <w:rPr>
                <w:rFonts w:hint="eastAsia" w:ascii="宋体" w:hAnsi="宋体" w:cs="宋体"/>
                <w:szCs w:val="21"/>
                <w:lang w:val="en-US" w:eastAsia="zh-CN"/>
              </w:rPr>
              <w:t>20</w:t>
            </w:r>
            <w:r>
              <w:rPr>
                <w:rFonts w:hint="eastAsia" w:ascii="宋体" w:hAnsi="宋体" w:cs="宋体"/>
                <w:szCs w:val="21"/>
              </w:rPr>
              <w:t>分）</w:t>
            </w: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ascii="宋体" w:hAnsi="宋体" w:cs="宋体"/>
                <w:szCs w:val="21"/>
              </w:rPr>
            </w:pPr>
            <w:r>
              <w:rPr>
                <w:rFonts w:hint="eastAsia" w:ascii="宋体" w:hAnsi="宋体" w:cs="宋体"/>
                <w:szCs w:val="21"/>
              </w:rPr>
              <w:t>投标人具有</w:t>
            </w:r>
            <w:r>
              <w:rPr>
                <w:rFonts w:hint="eastAsia"/>
              </w:rPr>
              <w:t>满足</w:t>
            </w:r>
            <w:r>
              <w:rPr>
                <w:rFonts w:hint="eastAsia"/>
                <w:lang w:eastAsia="zh-CN"/>
              </w:rPr>
              <w:t>农产品</w:t>
            </w:r>
            <w:r>
              <w:rPr>
                <w:rFonts w:hint="eastAsia"/>
              </w:rPr>
              <w:t>安全检测的专业检测队伍和专业的采样队伍</w:t>
            </w:r>
            <w:r>
              <w:rPr>
                <w:rFonts w:hint="eastAsia" w:ascii="宋体" w:hAnsi="宋体" w:cs="宋体"/>
                <w:szCs w:val="21"/>
                <w:lang w:eastAsia="zh-CN"/>
              </w:rPr>
              <w:t>，具有</w:t>
            </w:r>
            <w:r>
              <w:rPr>
                <w:rFonts w:hint="eastAsia" w:ascii="宋体" w:hAnsi="宋体" w:cs="宋体"/>
                <w:szCs w:val="21"/>
                <w:lang w:val="en-US" w:eastAsia="zh-CN"/>
              </w:rPr>
              <w:t>食品、农产品、</w:t>
            </w:r>
            <w:r>
              <w:rPr>
                <w:rFonts w:hint="eastAsia" w:ascii="宋体" w:hAnsi="宋体" w:eastAsia="宋体" w:cs="宋体"/>
                <w:kern w:val="2"/>
                <w:sz w:val="21"/>
                <w:szCs w:val="21"/>
                <w:highlight w:val="none"/>
                <w:lang w:val="en-US" w:eastAsia="zh-CN"/>
              </w:rPr>
              <w:t>化学分析、质量检验、检验检测</w:t>
            </w:r>
            <w:r>
              <w:rPr>
                <w:rFonts w:hint="eastAsia" w:ascii="宋体" w:hAnsi="宋体" w:cs="宋体"/>
                <w:szCs w:val="21"/>
              </w:rPr>
              <w:t>中级及以上职称的</w:t>
            </w:r>
            <w:r>
              <w:rPr>
                <w:rFonts w:hint="eastAsia" w:ascii="宋体" w:hAnsi="宋体" w:cs="宋体"/>
                <w:szCs w:val="21"/>
                <w:lang w:eastAsia="zh-CN"/>
              </w:rPr>
              <w:t>，</w:t>
            </w:r>
            <w:r>
              <w:rPr>
                <w:rFonts w:hint="eastAsia" w:ascii="宋体" w:hAnsi="宋体" w:cs="宋体"/>
                <w:szCs w:val="21"/>
              </w:rPr>
              <w:t>1人得0.3分，</w:t>
            </w:r>
            <w:r>
              <w:rPr>
                <w:rFonts w:hint="eastAsia" w:ascii="宋体" w:hAnsi="宋体" w:cs="仿宋_GB2312"/>
                <w:color w:val="000000"/>
                <w:sz w:val="21"/>
                <w:szCs w:val="21"/>
                <w:lang w:val="zh-CN"/>
              </w:rPr>
              <w:t>满分</w:t>
            </w:r>
            <w:r>
              <w:rPr>
                <w:rFonts w:hint="eastAsia" w:ascii="宋体" w:hAnsi="宋体" w:cs="宋体"/>
                <w:szCs w:val="21"/>
              </w:rPr>
              <w:t>3分。（提供职称证书、劳动合同）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jc w:val="center"/>
        </w:trPr>
        <w:tc>
          <w:tcPr>
            <w:tcW w:w="1101" w:type="dxa"/>
            <w:vMerge w:val="continue"/>
            <w:tcBorders>
              <w:left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vMerge w:val="continue"/>
            <w:tcBorders>
              <w:left w:val="nil"/>
              <w:right w:val="single" w:color="auto" w:sz="4" w:space="0"/>
            </w:tcBorders>
            <w:noWrap w:val="0"/>
            <w:vAlign w:val="center"/>
          </w:tcPr>
          <w:p>
            <w:pPr>
              <w:spacing w:line="360" w:lineRule="auto"/>
              <w:jc w:val="center"/>
              <w:rPr>
                <w:rFonts w:ascii="宋体" w:hAnsi="宋体" w:cs="宋体"/>
                <w:szCs w:val="21"/>
              </w:rPr>
            </w:pP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ascii="宋体" w:hAnsi="宋体" w:cs="宋体"/>
                <w:szCs w:val="21"/>
              </w:rPr>
            </w:pPr>
            <w:r>
              <w:rPr>
                <w:rFonts w:hint="eastAsia" w:ascii="宋体" w:hAnsi="宋体" w:cs="仿宋_GB2312"/>
                <w:color w:val="000000"/>
                <w:sz w:val="21"/>
                <w:szCs w:val="21"/>
                <w:lang w:val="zh-CN"/>
              </w:rPr>
              <w:t>投标人具有满足农产品质量安全检测的仪器设备，有满足检测需求的(液相色谱仪)、GC(气相色谱仪)、AFS（原子荧光光度计）、AAS（原子吸收分光光度计）、离子色谱仪、紫外-可见分光光度仪、GC/MS（气相色谱/质谱联用仪）、LC-MS（液相色谱/质谱联用仪）、ICP-MS（电感耦合等离子体质谱仪）。以上设备每具备一种得一分，满分</w:t>
            </w:r>
            <w:r>
              <w:rPr>
                <w:rFonts w:hint="eastAsia" w:ascii="宋体" w:hAnsi="宋体" w:cs="仿宋_GB2312"/>
                <w:color w:val="000000"/>
                <w:sz w:val="21"/>
                <w:szCs w:val="21"/>
                <w:lang w:val="en-US" w:eastAsia="zh-CN"/>
              </w:rPr>
              <w:t>9</w:t>
            </w:r>
            <w:r>
              <w:rPr>
                <w:rFonts w:hint="eastAsia" w:ascii="宋体" w:hAnsi="宋体" w:cs="仿宋_GB2312"/>
                <w:color w:val="000000"/>
                <w:sz w:val="21"/>
                <w:szCs w:val="21"/>
                <w:lang w:val="zh-CN"/>
              </w:rPr>
              <w:t>分。</w:t>
            </w:r>
            <w:r>
              <w:rPr>
                <w:rFonts w:hint="eastAsia" w:ascii="宋体" w:hAnsi="宋体" w:cs="仿宋_GB2312"/>
                <w:b w:val="0"/>
                <w:bCs/>
                <w:color w:val="000000"/>
                <w:sz w:val="21"/>
                <w:szCs w:val="21"/>
                <w:lang w:val="zh-CN"/>
              </w:rPr>
              <w:t>（投标文件附具备检定资质的机构出具的有效检定证书）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1101" w:type="dxa"/>
            <w:vMerge w:val="continue"/>
            <w:tcBorders>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vMerge w:val="continue"/>
            <w:tcBorders>
              <w:left w:val="nil"/>
              <w:bottom w:val="single" w:color="auto" w:sz="4" w:space="0"/>
              <w:right w:val="single" w:color="auto" w:sz="4" w:space="0"/>
            </w:tcBorders>
            <w:noWrap w:val="0"/>
            <w:vAlign w:val="center"/>
          </w:tcPr>
          <w:p>
            <w:pPr>
              <w:spacing w:line="360" w:lineRule="auto"/>
              <w:jc w:val="center"/>
              <w:rPr>
                <w:rFonts w:ascii="宋体" w:hAnsi="宋体" w:cs="宋体"/>
                <w:szCs w:val="21"/>
              </w:rPr>
            </w:pP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ascii="宋体" w:hAnsi="宋体" w:cs="宋体"/>
                <w:szCs w:val="21"/>
              </w:rPr>
            </w:pPr>
            <w:r>
              <w:rPr>
                <w:rFonts w:hint="eastAsia" w:ascii="宋体" w:hAnsi="宋体" w:cs="宋体"/>
                <w:szCs w:val="21"/>
              </w:rPr>
              <w:t>投标人有抽样用车（具备满足速冻及冷饮类储运条件的设备），1辆得0.5分，</w:t>
            </w:r>
            <w:r>
              <w:rPr>
                <w:rFonts w:hint="eastAsia" w:ascii="宋体" w:hAnsi="宋体" w:cs="仿宋_GB2312"/>
                <w:color w:val="000000"/>
                <w:sz w:val="21"/>
                <w:szCs w:val="21"/>
                <w:lang w:val="zh-CN"/>
              </w:rPr>
              <w:t>满分</w:t>
            </w:r>
            <w:r>
              <w:rPr>
                <w:rFonts w:hint="eastAsia" w:ascii="宋体" w:hAnsi="宋体" w:cs="宋体"/>
                <w:szCs w:val="21"/>
                <w:lang w:val="en-US" w:eastAsia="zh-CN"/>
              </w:rPr>
              <w:t>3</w:t>
            </w:r>
            <w:r>
              <w:rPr>
                <w:rFonts w:hint="eastAsia" w:ascii="宋体" w:hAnsi="宋体" w:cs="宋体"/>
                <w:szCs w:val="21"/>
              </w:rPr>
              <w:t>分。（自有车辆</w:t>
            </w:r>
            <w:r>
              <w:rPr>
                <w:rFonts w:hint="eastAsia" w:ascii="宋体" w:hAnsi="宋体" w:cs="宋体"/>
                <w:szCs w:val="21"/>
                <w:lang w:val="en-US" w:eastAsia="zh-CN"/>
              </w:rPr>
              <w:t>产权应归属投标人，</w:t>
            </w:r>
            <w:r>
              <w:rPr>
                <w:rFonts w:hint="eastAsia" w:ascii="宋体" w:hAnsi="宋体" w:cs="宋体"/>
                <w:szCs w:val="21"/>
              </w:rPr>
              <w:t>须提供抽样车辆的行车证，车辆和储存设备的购进票据</w:t>
            </w:r>
            <w:r>
              <w:rPr>
                <w:rFonts w:hint="eastAsia" w:ascii="宋体" w:hAnsi="宋体" w:cs="宋体"/>
                <w:szCs w:val="21"/>
                <w:lang w:eastAsia="zh-CN"/>
              </w:rPr>
              <w:t>；</w:t>
            </w:r>
            <w:r>
              <w:rPr>
                <w:rFonts w:hint="eastAsia" w:ascii="宋体" w:hAnsi="宋体" w:cs="宋体"/>
                <w:szCs w:val="21"/>
              </w:rPr>
              <w:t>租赁车辆须提供抽样车辆的行车证</w:t>
            </w:r>
            <w:r>
              <w:rPr>
                <w:rFonts w:hint="eastAsia" w:ascii="宋体" w:hAnsi="宋体" w:cs="宋体"/>
                <w:szCs w:val="21"/>
                <w:lang w:eastAsia="zh-CN"/>
              </w:rPr>
              <w:t>，</w:t>
            </w:r>
            <w:r>
              <w:rPr>
                <w:rFonts w:hint="eastAsia" w:ascii="宋体" w:hAnsi="宋体" w:cs="宋体"/>
                <w:szCs w:val="21"/>
              </w:rPr>
              <w:t>车辆和储存设备的租赁协议</w:t>
            </w:r>
            <w:r>
              <w:rPr>
                <w:rFonts w:hint="eastAsia" w:ascii="宋体" w:hAnsi="宋体" w:cs="宋体"/>
                <w:szCs w:val="21"/>
                <w:lang w:eastAsia="zh-CN"/>
              </w:rPr>
              <w:t>、</w:t>
            </w:r>
            <w:r>
              <w:rPr>
                <w:rFonts w:hint="eastAsia" w:ascii="宋体" w:hAnsi="宋体" w:cs="宋体"/>
                <w:szCs w:val="21"/>
                <w:lang w:val="en-US" w:eastAsia="zh-CN"/>
              </w:rPr>
              <w:t>租赁</w:t>
            </w:r>
            <w:r>
              <w:rPr>
                <w:rFonts w:hint="eastAsia" w:ascii="宋体" w:hAnsi="宋体" w:cs="宋体"/>
                <w:szCs w:val="21"/>
              </w:rPr>
              <w:t>票据。未提供或提供不全的不得分）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jc w:val="center"/>
        </w:trPr>
        <w:tc>
          <w:tcPr>
            <w:tcW w:w="110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vMerge w:val="continue"/>
            <w:tcBorders>
              <w:top w:val="single" w:color="auto" w:sz="4" w:space="0"/>
              <w:left w:val="nil"/>
              <w:bottom w:val="single" w:color="auto" w:sz="4" w:space="0"/>
              <w:right w:val="single" w:color="auto" w:sz="4" w:space="0"/>
            </w:tcBorders>
            <w:noWrap w:val="0"/>
            <w:vAlign w:val="center"/>
          </w:tcPr>
          <w:p>
            <w:pPr>
              <w:spacing w:line="360" w:lineRule="auto"/>
              <w:jc w:val="center"/>
              <w:rPr>
                <w:rFonts w:ascii="宋体" w:hAnsi="宋体" w:cs="宋体"/>
                <w:szCs w:val="21"/>
              </w:rPr>
            </w:pP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376" w:firstLineChars="200"/>
              <w:jc w:val="left"/>
              <w:textAlignment w:val="auto"/>
              <w:rPr>
                <w:rFonts w:hint="eastAsia" w:ascii="宋体" w:hAnsi="宋体" w:cs="宋体"/>
                <w:spacing w:val="-11"/>
                <w:kern w:val="0"/>
                <w:szCs w:val="21"/>
                <w:lang w:val="zh-CN" w:bidi="zh-CN"/>
              </w:rPr>
            </w:pPr>
            <w:r>
              <w:rPr>
                <w:rFonts w:hint="eastAsia" w:ascii="宋体" w:hAnsi="宋体" w:eastAsia="宋体" w:cs="宋体"/>
                <w:spacing w:val="-11"/>
                <w:kern w:val="0"/>
                <w:szCs w:val="21"/>
                <w:lang w:val="zh-CN" w:bidi="zh-CN"/>
              </w:rPr>
              <w:t>投标人具有</w:t>
            </w:r>
            <w:r>
              <w:rPr>
                <w:rFonts w:hint="eastAsia" w:ascii="宋体" w:hAnsi="宋体" w:cs="宋体"/>
                <w:spacing w:val="-11"/>
                <w:kern w:val="0"/>
                <w:szCs w:val="21"/>
                <w:lang w:val="zh-CN" w:bidi="zh-CN"/>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firstLine="376" w:firstLineChars="200"/>
              <w:jc w:val="left"/>
              <w:textAlignment w:val="auto"/>
              <w:rPr>
                <w:rFonts w:hint="eastAsia" w:ascii="宋体" w:hAnsi="宋体" w:eastAsia="宋体" w:cs="宋体"/>
                <w:spacing w:val="-11"/>
                <w:kern w:val="0"/>
                <w:szCs w:val="21"/>
                <w:lang w:val="zh-CN" w:bidi="zh-CN"/>
              </w:rPr>
            </w:pPr>
            <w:r>
              <w:rPr>
                <w:rFonts w:hint="eastAsia" w:ascii="宋体" w:hAnsi="宋体" w:eastAsia="宋体" w:cs="宋体"/>
                <w:spacing w:val="-11"/>
                <w:kern w:val="0"/>
                <w:szCs w:val="21"/>
                <w:lang w:val="en-US" w:bidi="zh-CN"/>
              </w:rPr>
              <w:t>1.</w:t>
            </w:r>
            <w:r>
              <w:rPr>
                <w:rFonts w:hint="eastAsia" w:ascii="宋体" w:hAnsi="宋体" w:eastAsia="宋体" w:cs="宋体"/>
                <w:spacing w:val="-11"/>
                <w:kern w:val="0"/>
                <w:szCs w:val="21"/>
                <w:lang w:val="zh-CN" w:bidi="zh-CN"/>
              </w:rPr>
              <w:t>独立的</w:t>
            </w:r>
            <w:r>
              <w:rPr>
                <w:rFonts w:hint="eastAsia" w:ascii="宋体" w:hAnsi="宋体" w:cs="宋体"/>
                <w:spacing w:val="-11"/>
                <w:kern w:val="0"/>
                <w:szCs w:val="21"/>
                <w:lang w:val="zh-CN" w:bidi="zh-CN"/>
              </w:rPr>
              <w:t>农产品</w:t>
            </w:r>
            <w:r>
              <w:rPr>
                <w:rFonts w:hint="eastAsia" w:ascii="宋体" w:hAnsi="宋体" w:eastAsia="宋体" w:cs="宋体"/>
                <w:spacing w:val="-11"/>
                <w:kern w:val="0"/>
                <w:szCs w:val="21"/>
                <w:lang w:val="zh-CN" w:bidi="zh-CN"/>
              </w:rPr>
              <w:t>检验检测实验室，面积≥</w:t>
            </w:r>
            <w:r>
              <w:rPr>
                <w:rFonts w:hint="eastAsia" w:ascii="宋体" w:hAnsi="宋体" w:eastAsia="宋体" w:cs="宋体"/>
                <w:spacing w:val="-11"/>
                <w:kern w:val="0"/>
                <w:szCs w:val="21"/>
                <w:lang w:val="en-US" w:bidi="zh-CN"/>
              </w:rPr>
              <w:t>2</w:t>
            </w:r>
            <w:r>
              <w:rPr>
                <w:rFonts w:hint="eastAsia" w:ascii="宋体" w:hAnsi="宋体" w:eastAsia="宋体" w:cs="宋体"/>
                <w:spacing w:val="-11"/>
                <w:kern w:val="0"/>
                <w:szCs w:val="21"/>
                <w:lang w:val="zh-CN" w:bidi="zh-CN"/>
              </w:rPr>
              <w:t>500平方米得2 分；面积每超过</w:t>
            </w:r>
            <w:r>
              <w:rPr>
                <w:rFonts w:hint="eastAsia" w:ascii="宋体" w:hAnsi="宋体" w:eastAsia="宋体" w:cs="宋体"/>
                <w:spacing w:val="-11"/>
                <w:kern w:val="0"/>
                <w:szCs w:val="21"/>
                <w:lang w:val="en-US" w:bidi="zh-CN"/>
              </w:rPr>
              <w:t>10</w:t>
            </w:r>
            <w:r>
              <w:rPr>
                <w:rFonts w:hint="eastAsia" w:ascii="宋体" w:hAnsi="宋体" w:eastAsia="宋体" w:cs="宋体"/>
                <w:spacing w:val="-11"/>
                <w:kern w:val="0"/>
                <w:szCs w:val="21"/>
                <w:lang w:val="zh-CN" w:bidi="zh-CN"/>
              </w:rPr>
              <w:t>00平方米加1分，</w:t>
            </w:r>
            <w:r>
              <w:rPr>
                <w:rFonts w:hint="eastAsia" w:ascii="宋体" w:hAnsi="宋体" w:cs="宋体"/>
                <w:spacing w:val="-11"/>
                <w:kern w:val="0"/>
                <w:szCs w:val="21"/>
                <w:lang w:val="zh-CN" w:bidi="zh-CN"/>
              </w:rPr>
              <w:t>满分</w:t>
            </w:r>
            <w:r>
              <w:rPr>
                <w:rFonts w:hint="eastAsia" w:ascii="宋体" w:hAnsi="宋体" w:eastAsia="宋体" w:cs="宋体"/>
                <w:spacing w:val="-11"/>
                <w:kern w:val="0"/>
                <w:szCs w:val="21"/>
                <w:lang w:val="en-US" w:bidi="zh-CN"/>
              </w:rPr>
              <w:t>3</w:t>
            </w:r>
            <w:r>
              <w:rPr>
                <w:rFonts w:hint="eastAsia" w:ascii="宋体" w:hAnsi="宋体" w:eastAsia="宋体" w:cs="宋体"/>
                <w:spacing w:val="-11"/>
                <w:kern w:val="0"/>
                <w:szCs w:val="21"/>
                <w:lang w:val="zh-CN" w:bidi="zh-CN"/>
              </w:rPr>
              <w:t>分</w:t>
            </w:r>
            <w:r>
              <w:rPr>
                <w:rFonts w:hint="eastAsia" w:ascii="宋体" w:hAnsi="宋体" w:eastAsia="宋体" w:cs="宋体"/>
                <w:spacing w:val="-11"/>
                <w:kern w:val="0"/>
                <w:szCs w:val="21"/>
                <w:lang w:val="en-US" w:bidi="zh-CN"/>
              </w:rPr>
              <w:t>;</w:t>
            </w:r>
            <w:r>
              <w:rPr>
                <w:rFonts w:hint="eastAsia" w:ascii="宋体" w:hAnsi="宋体" w:eastAsia="宋体" w:cs="宋体"/>
                <w:spacing w:val="-11"/>
                <w:kern w:val="0"/>
                <w:szCs w:val="21"/>
                <w:lang w:val="zh-CN" w:bidi="zh-CN"/>
              </w:rPr>
              <w:t>（提供相关场地所有权证明、租赁合同证明、场地平面图及现场照片，否则不得分）</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firstLine="376" w:firstLineChars="200"/>
              <w:jc w:val="left"/>
              <w:textAlignment w:val="auto"/>
              <w:rPr>
                <w:rFonts w:ascii="宋体" w:hAnsi="宋体" w:cs="宋体"/>
                <w:szCs w:val="21"/>
              </w:rPr>
            </w:pPr>
            <w:r>
              <w:rPr>
                <w:rFonts w:hint="eastAsia" w:ascii="宋体" w:hAnsi="宋体" w:cs="宋体"/>
                <w:spacing w:val="-11"/>
                <w:kern w:val="0"/>
                <w:szCs w:val="21"/>
                <w:lang w:val="en-US" w:bidi="zh-CN"/>
              </w:rPr>
              <w:t>2.</w:t>
            </w:r>
            <w:r>
              <w:rPr>
                <w:rFonts w:hint="eastAsia" w:ascii="宋体" w:hAnsi="宋体" w:eastAsia="宋体" w:cs="宋体"/>
                <w:spacing w:val="-11"/>
                <w:kern w:val="0"/>
                <w:szCs w:val="21"/>
                <w:lang w:val="zh-CN" w:bidi="zh-CN"/>
              </w:rPr>
              <w:t>具有不少于10台冷藏或冷冻样品存储设备，或不小于200立方米专业冷库的得1分；专业冷库面积每超过50立方米的，加1分</w:t>
            </w:r>
            <w:r>
              <w:rPr>
                <w:rFonts w:hint="eastAsia" w:ascii="宋体" w:hAnsi="宋体" w:cs="宋体"/>
                <w:spacing w:val="-11"/>
                <w:kern w:val="0"/>
                <w:szCs w:val="21"/>
                <w:lang w:val="zh-CN" w:bidi="zh-CN"/>
              </w:rPr>
              <w:t>。满分</w:t>
            </w:r>
            <w:r>
              <w:rPr>
                <w:rFonts w:hint="eastAsia" w:ascii="宋体" w:hAnsi="宋体" w:cs="宋体"/>
                <w:spacing w:val="-11"/>
                <w:kern w:val="0"/>
                <w:szCs w:val="21"/>
                <w:lang w:val="en-US" w:bidi="zh-CN"/>
              </w:rPr>
              <w:t>2</w:t>
            </w:r>
            <w:r>
              <w:rPr>
                <w:rFonts w:hint="eastAsia" w:ascii="宋体" w:hAnsi="宋体" w:eastAsia="宋体" w:cs="宋体"/>
                <w:spacing w:val="-11"/>
                <w:kern w:val="0"/>
                <w:szCs w:val="21"/>
                <w:lang w:val="zh-CN" w:bidi="zh-CN"/>
              </w:rPr>
              <w:t>分。</w:t>
            </w:r>
            <w:r>
              <w:rPr>
                <w:rFonts w:hint="eastAsia" w:ascii="宋体" w:hAnsi="宋体" w:cs="宋体"/>
                <w:spacing w:val="-11"/>
                <w:kern w:val="0"/>
                <w:szCs w:val="21"/>
                <w:lang w:val="zh-CN" w:bidi="zh-CN"/>
              </w:rPr>
              <w:t>（</w:t>
            </w:r>
            <w:r>
              <w:rPr>
                <w:rFonts w:hint="eastAsia" w:ascii="宋体" w:hAnsi="宋体" w:cs="仿宋_GB2312"/>
                <w:b w:val="0"/>
                <w:bCs/>
                <w:color w:val="000000"/>
                <w:sz w:val="21"/>
                <w:szCs w:val="21"/>
                <w:lang w:val="zh-CN"/>
              </w:rPr>
              <w:t>存储设备提供购置发票、租赁合同证明；冷库提供施工合同，场地平面图及现场照片，否则不得分。）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jc w:val="center"/>
        </w:trPr>
        <w:tc>
          <w:tcPr>
            <w:tcW w:w="1101" w:type="dxa"/>
            <w:vMerge w:val="restart"/>
            <w:tcBorders>
              <w:top w:val="single" w:color="auto" w:sz="4" w:space="0"/>
              <w:left w:val="single" w:color="auto" w:sz="4" w:space="0"/>
              <w:right w:val="single" w:color="auto" w:sz="4" w:space="0"/>
            </w:tcBorders>
            <w:noWrap w:val="0"/>
            <w:vAlign w:val="center"/>
          </w:tcPr>
          <w:p>
            <w:pPr>
              <w:spacing w:line="360" w:lineRule="auto"/>
              <w:jc w:val="center"/>
              <w:rPr>
                <w:rFonts w:ascii="宋体" w:hAnsi="宋体" w:cs="宋体"/>
                <w:szCs w:val="21"/>
              </w:rPr>
            </w:pPr>
            <w:r>
              <w:rPr>
                <w:rFonts w:hint="eastAsia" w:ascii="宋体" w:hAnsi="宋体" w:cs="宋体"/>
                <w:szCs w:val="21"/>
              </w:rPr>
              <w:t>技术部分（</w:t>
            </w:r>
            <w:r>
              <w:rPr>
                <w:rFonts w:hint="eastAsia" w:ascii="宋体" w:hAnsi="宋体" w:cs="宋体"/>
                <w:szCs w:val="21"/>
                <w:lang w:val="en-US" w:eastAsia="zh-CN"/>
              </w:rPr>
              <w:t>40</w:t>
            </w:r>
            <w:r>
              <w:rPr>
                <w:rFonts w:hint="eastAsia" w:ascii="宋体" w:hAnsi="宋体" w:cs="宋体"/>
                <w:szCs w:val="21"/>
              </w:rPr>
              <w:t>分）</w:t>
            </w:r>
          </w:p>
        </w:tc>
        <w:tc>
          <w:tcPr>
            <w:tcW w:w="1135" w:type="dxa"/>
            <w:vMerge w:val="restart"/>
            <w:tcBorders>
              <w:top w:val="single" w:color="auto" w:sz="4" w:space="0"/>
              <w:left w:val="nil"/>
              <w:right w:val="single" w:color="auto" w:sz="4" w:space="0"/>
            </w:tcBorders>
            <w:noWrap w:val="0"/>
            <w:vAlign w:val="center"/>
          </w:tcPr>
          <w:p>
            <w:pPr>
              <w:widowControl/>
              <w:spacing w:line="360" w:lineRule="auto"/>
              <w:jc w:val="center"/>
              <w:rPr>
                <w:rFonts w:ascii="宋体" w:hAnsi="宋体" w:cs="宋体"/>
                <w:szCs w:val="21"/>
              </w:rPr>
            </w:pPr>
            <w:r>
              <w:rPr>
                <w:rFonts w:hint="eastAsia" w:ascii="宋体" w:hAnsi="宋体" w:cs="宋体"/>
                <w:szCs w:val="21"/>
              </w:rPr>
              <w:t>技术实施方案</w:t>
            </w:r>
          </w:p>
          <w:p>
            <w:pPr>
              <w:spacing w:line="360" w:lineRule="auto"/>
              <w:rPr>
                <w:rFonts w:ascii="宋体" w:hAnsi="宋体" w:cs="宋体"/>
                <w:szCs w:val="21"/>
              </w:rPr>
            </w:pPr>
            <w:r>
              <w:rPr>
                <w:rFonts w:hint="eastAsia" w:ascii="宋体" w:hAnsi="宋体" w:cs="宋体"/>
                <w:szCs w:val="21"/>
              </w:rPr>
              <w:t>（</w:t>
            </w:r>
            <w:r>
              <w:rPr>
                <w:rFonts w:hint="eastAsia" w:ascii="宋体" w:hAnsi="宋体" w:cs="宋体"/>
                <w:szCs w:val="21"/>
                <w:lang w:val="en-US" w:eastAsia="zh-CN"/>
              </w:rPr>
              <w:t>40</w:t>
            </w:r>
            <w:r>
              <w:rPr>
                <w:rFonts w:hint="eastAsia" w:ascii="宋体" w:hAnsi="宋体" w:cs="宋体"/>
                <w:szCs w:val="21"/>
              </w:rPr>
              <w:t>分）</w:t>
            </w: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hint="eastAsia" w:ascii="宋体" w:hAnsi="宋体" w:cs="宋体"/>
                <w:szCs w:val="21"/>
                <w:lang w:eastAsia="zh-CN"/>
              </w:rPr>
            </w:pPr>
            <w:r>
              <w:rPr>
                <w:rFonts w:hint="eastAsia" w:ascii="宋体" w:hAnsi="宋体" w:cs="宋体"/>
                <w:szCs w:val="21"/>
              </w:rPr>
              <w:t>投标人具有</w:t>
            </w:r>
            <w:r>
              <w:rPr>
                <w:rFonts w:hint="eastAsia" w:ascii="宋体" w:hAnsi="宋体" w:cs="宋体"/>
                <w:szCs w:val="21"/>
                <w:lang w:eastAsia="zh-CN"/>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szCs w:val="21"/>
                <w:lang w:eastAsia="zh-CN"/>
              </w:rPr>
            </w:pPr>
            <w:r>
              <w:rPr>
                <w:rFonts w:hint="eastAsia" w:ascii="宋体" w:hAnsi="宋体" w:cs="宋体"/>
                <w:szCs w:val="21"/>
                <w:lang w:val="en-US" w:eastAsia="zh-CN"/>
              </w:rPr>
              <w:t>1.</w:t>
            </w:r>
            <w:r>
              <w:rPr>
                <w:rFonts w:hint="eastAsia" w:ascii="宋体" w:hAnsi="宋体" w:cs="宋体"/>
                <w:szCs w:val="21"/>
                <w:lang w:eastAsia="zh-CN"/>
              </w:rPr>
              <w:t>农产品</w:t>
            </w:r>
            <w:r>
              <w:rPr>
                <w:rFonts w:hint="eastAsia" w:ascii="宋体" w:hAnsi="宋体" w:cs="宋体"/>
                <w:szCs w:val="21"/>
              </w:rPr>
              <w:t>抽样检验质量控制方案</w:t>
            </w:r>
            <w:r>
              <w:rPr>
                <w:rFonts w:hint="eastAsia" w:ascii="宋体" w:hAnsi="宋体" w:cs="宋体"/>
                <w:szCs w:val="21"/>
                <w:lang w:eastAsia="zh-CN"/>
              </w:rPr>
              <w:t>（含</w:t>
            </w:r>
            <w:r>
              <w:rPr>
                <w:rFonts w:hint="eastAsia" w:ascii="宋体" w:hAnsi="宋体"/>
                <w:kern w:val="0"/>
                <w:lang w:eastAsia="zh-CN"/>
              </w:rPr>
              <w:t>人员配置</w:t>
            </w:r>
            <w:r>
              <w:rPr>
                <w:rFonts w:hint="eastAsia" w:ascii="宋体" w:hAnsi="宋体"/>
                <w:kern w:val="0"/>
              </w:rPr>
              <w:t>、</w:t>
            </w:r>
            <w:r>
              <w:rPr>
                <w:rFonts w:hint="eastAsia" w:ascii="宋体" w:hAnsi="宋体"/>
                <w:kern w:val="0"/>
                <w:lang w:eastAsia="zh-CN"/>
              </w:rPr>
              <w:t>仪器设备</w:t>
            </w:r>
            <w:r>
              <w:rPr>
                <w:rFonts w:hint="eastAsia" w:ascii="宋体" w:hAnsi="宋体"/>
                <w:kern w:val="0"/>
              </w:rPr>
              <w:t>、</w:t>
            </w:r>
            <w:r>
              <w:rPr>
                <w:rFonts w:hint="eastAsia" w:ascii="宋体" w:hAnsi="宋体"/>
                <w:kern w:val="0"/>
                <w:lang w:eastAsia="zh-CN"/>
              </w:rPr>
              <w:t>样品、耗材</w:t>
            </w:r>
            <w:r>
              <w:rPr>
                <w:rFonts w:hint="eastAsia" w:ascii="宋体" w:hAnsi="宋体"/>
                <w:kern w:val="0"/>
              </w:rPr>
              <w:t>、</w:t>
            </w:r>
            <w:r>
              <w:rPr>
                <w:rFonts w:hint="eastAsia" w:ascii="宋体" w:hAnsi="宋体"/>
                <w:kern w:val="0"/>
                <w:lang w:eastAsia="zh-CN"/>
              </w:rPr>
              <w:t>检验方法</w:t>
            </w:r>
            <w:r>
              <w:rPr>
                <w:rFonts w:hint="eastAsia" w:ascii="宋体" w:hAnsi="宋体"/>
                <w:kern w:val="0"/>
              </w:rPr>
              <w:t>、</w:t>
            </w:r>
            <w:r>
              <w:rPr>
                <w:rFonts w:hint="eastAsia" w:ascii="宋体" w:hAnsi="宋体"/>
                <w:kern w:val="0"/>
                <w:lang w:eastAsia="zh-CN"/>
              </w:rPr>
              <w:t>设施环境</w:t>
            </w:r>
            <w:r>
              <w:rPr>
                <w:rFonts w:hint="eastAsia" w:ascii="宋体" w:hAnsi="宋体"/>
                <w:kern w:val="0"/>
              </w:rPr>
              <w:t>、</w:t>
            </w:r>
            <w:r>
              <w:rPr>
                <w:rFonts w:hint="eastAsia" w:ascii="宋体" w:hAnsi="宋体"/>
                <w:kern w:val="0"/>
                <w:lang w:eastAsia="zh-CN"/>
              </w:rPr>
              <w:t>检测数据</w:t>
            </w:r>
            <w:r>
              <w:rPr>
                <w:rFonts w:hint="eastAsia" w:ascii="宋体" w:hAnsi="宋体" w:cs="宋体"/>
                <w:szCs w:val="21"/>
                <w:lang w:eastAsia="zh-CN"/>
              </w:rPr>
              <w:t>，</w:t>
            </w:r>
            <w:r>
              <w:rPr>
                <w:rFonts w:hint="eastAsia" w:ascii="宋体" w:hAnsi="宋体" w:cs="宋体"/>
                <w:szCs w:val="21"/>
              </w:rPr>
              <w:t>方案</w:t>
            </w:r>
            <w:r>
              <w:rPr>
                <w:rFonts w:hint="eastAsia"/>
              </w:rPr>
              <w:t>内容</w:t>
            </w:r>
            <w:r>
              <w:rPr>
                <w:rFonts w:hint="eastAsia"/>
                <w:lang w:eastAsia="zh-CN"/>
              </w:rPr>
              <w:t>详实</w:t>
            </w:r>
            <w:r>
              <w:rPr>
                <w:rFonts w:hint="eastAsia"/>
              </w:rPr>
              <w:t>、合理、有针对性</w:t>
            </w:r>
            <w:r>
              <w:rPr>
                <w:rFonts w:hint="eastAsia" w:ascii="宋体" w:hAnsi="宋体" w:cs="宋体"/>
                <w:szCs w:val="21"/>
              </w:rPr>
              <w:t>的得</w:t>
            </w:r>
            <w:r>
              <w:rPr>
                <w:rFonts w:hint="eastAsia" w:ascii="宋体" w:hAnsi="宋体" w:cs="宋体"/>
                <w:szCs w:val="21"/>
                <w:lang w:val="en-US" w:eastAsia="zh-CN"/>
              </w:rPr>
              <w:t>8</w:t>
            </w:r>
            <w:r>
              <w:rPr>
                <w:rFonts w:hint="eastAsia" w:ascii="宋体" w:hAnsi="宋体" w:cs="宋体"/>
                <w:szCs w:val="21"/>
              </w:rPr>
              <w:t>分，</w:t>
            </w:r>
            <w:r>
              <w:rPr>
                <w:rFonts w:hint="eastAsia" w:ascii="宋体" w:hAnsi="宋体" w:cs="宋体"/>
                <w:szCs w:val="21"/>
                <w:lang w:val="en-US" w:eastAsia="zh-CN"/>
              </w:rPr>
              <w:t>仅有简单描述且不缺项的</w:t>
            </w:r>
            <w:r>
              <w:rPr>
                <w:rFonts w:hint="eastAsia" w:ascii="宋体" w:hAnsi="宋体" w:cs="宋体"/>
                <w:szCs w:val="21"/>
              </w:rPr>
              <w:t>得</w:t>
            </w:r>
            <w:r>
              <w:rPr>
                <w:rFonts w:hint="eastAsia" w:ascii="宋体" w:hAnsi="宋体" w:cs="宋体"/>
                <w:szCs w:val="21"/>
                <w:lang w:val="en-US" w:eastAsia="zh-CN"/>
              </w:rPr>
              <w:t>5.6</w:t>
            </w:r>
            <w:r>
              <w:rPr>
                <w:rFonts w:hint="eastAsia" w:ascii="宋体" w:hAnsi="宋体" w:cs="宋体"/>
                <w:szCs w:val="21"/>
              </w:rPr>
              <w:t>分，</w:t>
            </w:r>
            <w:r>
              <w:rPr>
                <w:rFonts w:hint="eastAsia" w:ascii="宋体" w:hAnsi="宋体" w:cs="宋体"/>
                <w:szCs w:val="21"/>
                <w:lang w:val="en-US" w:eastAsia="zh-CN"/>
              </w:rPr>
              <w:t>缺项或</w:t>
            </w:r>
            <w:r>
              <w:rPr>
                <w:rFonts w:hint="eastAsia" w:ascii="宋体" w:hAnsi="宋体" w:cs="宋体"/>
                <w:szCs w:val="21"/>
              </w:rPr>
              <w:t>不提供不得分</w:t>
            </w:r>
            <w:r>
              <w:rPr>
                <w:rFonts w:hint="eastAsia" w:ascii="宋体" w:hAnsi="宋体" w:cs="宋体"/>
                <w:szCs w:val="21"/>
                <w:lang w:eastAsia="zh-CN"/>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szCs w:val="21"/>
                <w:lang w:val="en-US" w:eastAsia="zh-CN"/>
              </w:rPr>
            </w:pPr>
            <w:r>
              <w:rPr>
                <w:rFonts w:hint="eastAsia" w:ascii="宋体" w:hAnsi="宋体" w:cs="宋体"/>
                <w:szCs w:val="21"/>
                <w:lang w:val="en-US" w:eastAsia="zh-CN"/>
              </w:rPr>
              <w:t>2.</w:t>
            </w:r>
            <w:r>
              <w:rPr>
                <w:rFonts w:hint="eastAsia" w:ascii="宋体" w:hAnsi="宋体" w:cs="宋体"/>
                <w:szCs w:val="21"/>
              </w:rPr>
              <w:t>管理制度</w:t>
            </w:r>
            <w:r>
              <w:rPr>
                <w:rFonts w:hint="eastAsia" w:ascii="宋体" w:hAnsi="宋体" w:cs="宋体"/>
                <w:szCs w:val="21"/>
                <w:lang w:eastAsia="zh-CN"/>
              </w:rPr>
              <w:t>（含</w:t>
            </w:r>
            <w:r>
              <w:rPr>
                <w:rFonts w:hint="eastAsia" w:ascii="宋体" w:hAnsi="宋体" w:cs="宋体"/>
                <w:b w:val="0"/>
                <w:bCs w:val="0"/>
                <w:szCs w:val="28"/>
              </w:rPr>
              <w:t>人员管理培训</w:t>
            </w:r>
            <w:r>
              <w:rPr>
                <w:rFonts w:hint="eastAsia" w:ascii="宋体" w:hAnsi="宋体" w:cs="宋体"/>
                <w:b w:val="0"/>
                <w:bCs w:val="0"/>
                <w:szCs w:val="28"/>
                <w:lang w:eastAsia="zh-CN"/>
              </w:rPr>
              <w:t>、</w:t>
            </w:r>
            <w:r>
              <w:rPr>
                <w:rFonts w:hint="eastAsia" w:ascii="宋体" w:hAnsi="宋体" w:cs="宋体"/>
                <w:b w:val="0"/>
                <w:bCs w:val="0"/>
                <w:szCs w:val="28"/>
              </w:rPr>
              <w:t>实验室管理</w:t>
            </w:r>
            <w:r>
              <w:rPr>
                <w:rFonts w:hint="eastAsia" w:ascii="宋体" w:hAnsi="宋体" w:cs="宋体"/>
                <w:b w:val="0"/>
                <w:bCs w:val="0"/>
                <w:szCs w:val="28"/>
                <w:lang w:eastAsia="zh-CN"/>
              </w:rPr>
              <w:t>、</w:t>
            </w:r>
            <w:r>
              <w:rPr>
                <w:rFonts w:hint="eastAsia" w:ascii="宋体" w:hAnsi="宋体" w:cs="宋体"/>
                <w:bCs/>
                <w:szCs w:val="28"/>
              </w:rPr>
              <w:t>设备管理</w:t>
            </w:r>
            <w:r>
              <w:rPr>
                <w:rFonts w:hint="eastAsia" w:ascii="宋体" w:hAnsi="宋体" w:cs="宋体"/>
                <w:bCs/>
                <w:szCs w:val="28"/>
                <w:lang w:eastAsia="zh-CN"/>
              </w:rPr>
              <w:t>、</w:t>
            </w:r>
            <w:r>
              <w:rPr>
                <w:rFonts w:hint="eastAsia" w:ascii="宋体" w:hAnsi="宋体" w:cs="宋体"/>
                <w:bCs/>
                <w:szCs w:val="28"/>
              </w:rPr>
              <w:t>样品管理</w:t>
            </w:r>
            <w:r>
              <w:rPr>
                <w:rFonts w:hint="eastAsia" w:ascii="宋体" w:hAnsi="宋体" w:cs="宋体"/>
                <w:bCs/>
                <w:szCs w:val="28"/>
                <w:lang w:eastAsia="zh-CN"/>
              </w:rPr>
              <w:t>、</w:t>
            </w:r>
            <w:r>
              <w:rPr>
                <w:rFonts w:hint="eastAsia" w:ascii="宋体" w:hAnsi="宋体" w:cs="宋体"/>
                <w:szCs w:val="21"/>
              </w:rPr>
              <w:t>档案管理</w:t>
            </w:r>
            <w:r>
              <w:rPr>
                <w:rFonts w:hint="eastAsia" w:ascii="宋体" w:hAnsi="宋体" w:cs="宋体"/>
                <w:szCs w:val="21"/>
                <w:lang w:eastAsia="zh-CN"/>
              </w:rPr>
              <w:t>、</w:t>
            </w:r>
            <w:r>
              <w:rPr>
                <w:lang w:val="zh-CN"/>
              </w:rPr>
              <w:t>责任追究</w:t>
            </w:r>
            <w:r>
              <w:rPr>
                <w:rFonts w:hint="eastAsia" w:ascii="宋体" w:hAnsi="宋体" w:cs="宋体"/>
                <w:szCs w:val="21"/>
                <w:lang w:eastAsia="zh-CN"/>
              </w:rPr>
              <w:t>），制度</w:t>
            </w:r>
            <w:r>
              <w:rPr>
                <w:rFonts w:hint="eastAsia"/>
              </w:rPr>
              <w:t>内容完整、</w:t>
            </w:r>
            <w:r>
              <w:rPr>
                <w:rFonts w:hint="eastAsia"/>
                <w:lang w:eastAsia="zh-CN"/>
              </w:rPr>
              <w:t>合规</w:t>
            </w:r>
            <w:r>
              <w:rPr>
                <w:rFonts w:hint="eastAsia" w:ascii="宋体" w:hAnsi="宋体" w:cs="宋体"/>
                <w:szCs w:val="21"/>
              </w:rPr>
              <w:t>的得</w:t>
            </w:r>
            <w:r>
              <w:rPr>
                <w:rFonts w:hint="eastAsia" w:ascii="宋体" w:hAnsi="宋体" w:cs="宋体"/>
                <w:szCs w:val="21"/>
                <w:lang w:val="en-US" w:eastAsia="zh-CN"/>
              </w:rPr>
              <w:t>4</w:t>
            </w:r>
            <w:r>
              <w:rPr>
                <w:rFonts w:hint="eastAsia" w:ascii="宋体" w:hAnsi="宋体" w:cs="宋体"/>
                <w:szCs w:val="21"/>
              </w:rPr>
              <w:t>分，</w:t>
            </w:r>
            <w:r>
              <w:rPr>
                <w:rFonts w:hint="eastAsia" w:ascii="宋体" w:hAnsi="宋体" w:cs="宋体"/>
                <w:szCs w:val="21"/>
                <w:lang w:val="en-US" w:eastAsia="zh-CN"/>
              </w:rPr>
              <w:t>仅有简单描述且不缺项的</w:t>
            </w:r>
            <w:r>
              <w:rPr>
                <w:rFonts w:hint="eastAsia" w:ascii="宋体" w:hAnsi="宋体" w:cs="宋体"/>
                <w:szCs w:val="21"/>
              </w:rPr>
              <w:t>得</w:t>
            </w:r>
            <w:r>
              <w:rPr>
                <w:rFonts w:hint="eastAsia" w:ascii="宋体" w:hAnsi="宋体" w:cs="宋体"/>
                <w:szCs w:val="21"/>
                <w:lang w:val="en-US" w:eastAsia="zh-CN"/>
              </w:rPr>
              <w:t>2.8</w:t>
            </w:r>
            <w:r>
              <w:rPr>
                <w:rFonts w:hint="eastAsia" w:ascii="宋体" w:hAnsi="宋体" w:cs="宋体"/>
                <w:szCs w:val="21"/>
              </w:rPr>
              <w:t>分，</w:t>
            </w:r>
            <w:r>
              <w:rPr>
                <w:rFonts w:hint="eastAsia" w:ascii="宋体" w:hAnsi="宋体" w:cs="宋体"/>
                <w:szCs w:val="21"/>
                <w:lang w:val="en-US" w:eastAsia="zh-CN"/>
              </w:rPr>
              <w:t>缺项或</w:t>
            </w:r>
            <w:r>
              <w:rPr>
                <w:rFonts w:hint="eastAsia" w:ascii="宋体" w:hAnsi="宋体" w:cs="宋体"/>
                <w:szCs w:val="21"/>
              </w:rPr>
              <w:t>不提供不得分</w:t>
            </w:r>
            <w:r>
              <w:rPr>
                <w:rFonts w:hint="eastAsia" w:ascii="宋体" w:hAnsi="宋体" w:cs="宋体"/>
                <w:szCs w:val="21"/>
                <w:lang w:eastAsia="zh-CN"/>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szCs w:val="21"/>
                <w:lang w:eastAsia="zh-CN"/>
              </w:rPr>
            </w:pPr>
            <w:r>
              <w:rPr>
                <w:rFonts w:hint="eastAsia" w:ascii="宋体" w:hAnsi="宋体" w:cs="宋体"/>
                <w:szCs w:val="21"/>
                <w:lang w:val="en-US" w:eastAsia="zh-CN"/>
              </w:rPr>
              <w:t>3.</w:t>
            </w:r>
            <w:r>
              <w:rPr>
                <w:rFonts w:hint="eastAsia" w:ascii="宋体" w:hAnsi="宋体" w:cs="宋体"/>
                <w:szCs w:val="21"/>
              </w:rPr>
              <w:t>技术服务工作方案</w:t>
            </w:r>
            <w:r>
              <w:rPr>
                <w:rFonts w:hint="eastAsia" w:ascii="宋体" w:hAnsi="宋体" w:cs="宋体"/>
                <w:szCs w:val="21"/>
                <w:lang w:eastAsia="zh-CN"/>
              </w:rPr>
              <w:t>（含在抽检时间、数量和准确率）</w:t>
            </w:r>
            <w:r>
              <w:rPr>
                <w:rFonts w:hint="eastAsia" w:ascii="宋体" w:hAnsi="宋体" w:cs="宋体"/>
                <w:szCs w:val="21"/>
              </w:rPr>
              <w:t>，方案</w:t>
            </w:r>
            <w:r>
              <w:rPr>
                <w:rFonts w:hint="eastAsia"/>
              </w:rPr>
              <w:t>内容</w:t>
            </w:r>
            <w:r>
              <w:rPr>
                <w:rFonts w:hint="eastAsia"/>
                <w:lang w:eastAsia="zh-CN"/>
              </w:rPr>
              <w:t>详实</w:t>
            </w:r>
            <w:r>
              <w:rPr>
                <w:rFonts w:hint="eastAsia"/>
              </w:rPr>
              <w:t>、合理、有针对性</w:t>
            </w:r>
            <w:r>
              <w:rPr>
                <w:rFonts w:hint="eastAsia" w:ascii="宋体" w:hAnsi="宋体" w:cs="宋体"/>
                <w:szCs w:val="21"/>
              </w:rPr>
              <w:t>的得</w:t>
            </w:r>
            <w:r>
              <w:rPr>
                <w:rFonts w:hint="eastAsia" w:ascii="宋体" w:hAnsi="宋体" w:cs="宋体"/>
                <w:szCs w:val="21"/>
                <w:lang w:val="en-US" w:eastAsia="zh-CN"/>
              </w:rPr>
              <w:t>3</w:t>
            </w:r>
            <w:r>
              <w:rPr>
                <w:rFonts w:hint="eastAsia" w:ascii="宋体" w:hAnsi="宋体" w:cs="宋体"/>
                <w:szCs w:val="21"/>
              </w:rPr>
              <w:t>分，</w:t>
            </w:r>
            <w:r>
              <w:rPr>
                <w:rFonts w:hint="eastAsia" w:ascii="宋体" w:hAnsi="宋体" w:cs="宋体"/>
                <w:szCs w:val="21"/>
                <w:lang w:val="en-US" w:eastAsia="zh-CN"/>
              </w:rPr>
              <w:t>仅有简单描述且不缺项的</w:t>
            </w:r>
            <w:r>
              <w:rPr>
                <w:rFonts w:hint="eastAsia" w:ascii="宋体" w:hAnsi="宋体" w:cs="宋体"/>
                <w:szCs w:val="21"/>
              </w:rPr>
              <w:t>得</w:t>
            </w:r>
            <w:r>
              <w:rPr>
                <w:rFonts w:hint="eastAsia" w:ascii="宋体" w:hAnsi="宋体" w:cs="宋体"/>
                <w:szCs w:val="21"/>
                <w:lang w:val="en-US" w:eastAsia="zh-CN"/>
              </w:rPr>
              <w:t>2.1</w:t>
            </w:r>
            <w:r>
              <w:rPr>
                <w:rFonts w:hint="eastAsia" w:ascii="宋体" w:hAnsi="宋体" w:cs="宋体"/>
                <w:szCs w:val="21"/>
              </w:rPr>
              <w:t>分，</w:t>
            </w:r>
            <w:r>
              <w:rPr>
                <w:rFonts w:hint="eastAsia" w:ascii="宋体" w:hAnsi="宋体" w:cs="宋体"/>
                <w:szCs w:val="21"/>
                <w:lang w:val="en-US" w:eastAsia="zh-CN"/>
              </w:rPr>
              <w:t>缺项或</w:t>
            </w:r>
            <w:r>
              <w:rPr>
                <w:rFonts w:hint="eastAsia" w:ascii="宋体" w:hAnsi="宋体" w:cs="宋体"/>
                <w:szCs w:val="21"/>
              </w:rPr>
              <w:t>不提供不得分</w:t>
            </w:r>
            <w:r>
              <w:rPr>
                <w:rFonts w:hint="eastAsia" w:ascii="宋体" w:hAnsi="宋体" w:cs="宋体"/>
                <w:szCs w:val="21"/>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 w:hRule="atLeast"/>
          <w:jc w:val="center"/>
        </w:trPr>
        <w:tc>
          <w:tcPr>
            <w:tcW w:w="1101" w:type="dxa"/>
            <w:vMerge w:val="continue"/>
            <w:tcBorders>
              <w:left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vMerge w:val="continue"/>
            <w:tcBorders>
              <w:left w:val="nil"/>
              <w:right w:val="single" w:color="auto" w:sz="4" w:space="0"/>
            </w:tcBorders>
            <w:noWrap w:val="0"/>
            <w:vAlign w:val="center"/>
          </w:tcPr>
          <w:p>
            <w:pPr>
              <w:spacing w:line="360" w:lineRule="auto"/>
              <w:rPr>
                <w:rFonts w:ascii="宋体" w:hAnsi="宋体" w:cs="宋体"/>
                <w:szCs w:val="21"/>
              </w:rPr>
            </w:pP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ascii="宋体" w:hAnsi="宋体" w:cs="宋体"/>
                <w:szCs w:val="21"/>
              </w:rPr>
            </w:pPr>
            <w:r>
              <w:rPr>
                <w:rFonts w:hint="eastAsia" w:ascii="宋体" w:hAnsi="宋体" w:cs="宋体"/>
                <w:szCs w:val="21"/>
                <w:lang w:eastAsia="zh-CN"/>
              </w:rPr>
              <w:t>抽样及检测实施方案内容完整，包含</w:t>
            </w:r>
            <w:r>
              <w:rPr>
                <w:rFonts w:hint="eastAsia" w:ascii="宋体" w:hAnsi="宋体" w:cs="宋体"/>
                <w:szCs w:val="21"/>
              </w:rPr>
              <w:t>技术保障措施</w:t>
            </w:r>
            <w:r>
              <w:rPr>
                <w:rFonts w:hint="eastAsia" w:ascii="宋体" w:hAnsi="宋体" w:cs="宋体"/>
                <w:szCs w:val="21"/>
                <w:lang w:eastAsia="zh-CN"/>
              </w:rPr>
              <w:t>、</w:t>
            </w:r>
            <w:r>
              <w:rPr>
                <w:rFonts w:hint="eastAsia" w:ascii="宋体" w:hAnsi="宋体" w:cs="宋体"/>
                <w:szCs w:val="21"/>
              </w:rPr>
              <w:t>组织措施和安全</w:t>
            </w:r>
            <w:r>
              <w:rPr>
                <w:rFonts w:hint="eastAsia" w:ascii="宋体" w:hAnsi="宋体" w:cs="宋体"/>
                <w:szCs w:val="21"/>
                <w:lang w:eastAsia="zh-CN"/>
              </w:rPr>
              <w:t>处置</w:t>
            </w:r>
            <w:r>
              <w:rPr>
                <w:rFonts w:hint="eastAsia" w:ascii="宋体" w:hAnsi="宋体" w:cs="宋体"/>
                <w:szCs w:val="21"/>
              </w:rPr>
              <w:t>预案，</w:t>
            </w:r>
            <w:r>
              <w:rPr>
                <w:rFonts w:hint="eastAsia" w:ascii="宋体" w:hAnsi="宋体" w:cs="宋体"/>
                <w:szCs w:val="21"/>
                <w:lang w:eastAsia="zh-CN"/>
              </w:rPr>
              <w:t>满足项目需求。满分</w:t>
            </w:r>
            <w:r>
              <w:rPr>
                <w:rFonts w:hint="eastAsia" w:ascii="宋体" w:hAnsi="宋体" w:cs="宋体"/>
                <w:szCs w:val="21"/>
                <w:lang w:val="en-US" w:eastAsia="zh-CN"/>
              </w:rPr>
              <w:t>5</w:t>
            </w:r>
            <w:r>
              <w:rPr>
                <w:rFonts w:hint="eastAsia" w:ascii="宋体" w:hAnsi="宋体" w:cs="宋体"/>
                <w:szCs w:val="21"/>
              </w:rPr>
              <w:t>分，</w:t>
            </w:r>
            <w:r>
              <w:rPr>
                <w:rFonts w:hint="eastAsia" w:ascii="宋体" w:hAnsi="宋体" w:cs="宋体"/>
                <w:szCs w:val="21"/>
                <w:lang w:val="en-US" w:eastAsia="zh-CN"/>
              </w:rPr>
              <w:t>仅有简单描述且不缺项</w:t>
            </w:r>
            <w:r>
              <w:rPr>
                <w:rFonts w:hint="eastAsia" w:ascii="宋体" w:hAnsi="宋体" w:cs="宋体"/>
                <w:szCs w:val="21"/>
              </w:rPr>
              <w:t>的得3</w:t>
            </w:r>
            <w:r>
              <w:rPr>
                <w:rFonts w:hint="eastAsia" w:ascii="宋体" w:hAnsi="宋体" w:cs="宋体"/>
                <w:szCs w:val="21"/>
                <w:lang w:val="en-US" w:eastAsia="zh-CN"/>
              </w:rPr>
              <w:t>.5</w:t>
            </w:r>
            <w:r>
              <w:rPr>
                <w:rFonts w:hint="eastAsia" w:ascii="宋体" w:hAnsi="宋体" w:cs="宋体"/>
                <w:szCs w:val="21"/>
              </w:rPr>
              <w:t>分，</w:t>
            </w:r>
            <w:r>
              <w:rPr>
                <w:rFonts w:hint="eastAsia" w:ascii="宋体" w:hAnsi="宋体" w:cs="宋体"/>
                <w:szCs w:val="21"/>
                <w:lang w:val="en-US" w:eastAsia="zh-CN"/>
              </w:rPr>
              <w:t>缺项或</w:t>
            </w:r>
            <w:r>
              <w:rPr>
                <w:rFonts w:hint="eastAsia" w:ascii="宋体" w:hAnsi="宋体" w:cs="宋体"/>
                <w:szCs w:val="21"/>
              </w:rPr>
              <w:t>不提供不得分。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jc w:val="center"/>
        </w:trPr>
        <w:tc>
          <w:tcPr>
            <w:tcW w:w="1101" w:type="dxa"/>
            <w:vMerge w:val="continue"/>
            <w:tcBorders>
              <w:left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vMerge w:val="continue"/>
            <w:tcBorders>
              <w:left w:val="nil"/>
              <w:right w:val="single" w:color="auto" w:sz="4" w:space="0"/>
            </w:tcBorders>
            <w:noWrap w:val="0"/>
            <w:vAlign w:val="center"/>
          </w:tcPr>
          <w:p>
            <w:pPr>
              <w:widowControl/>
              <w:spacing w:line="360" w:lineRule="auto"/>
              <w:jc w:val="center"/>
              <w:rPr>
                <w:rFonts w:ascii="宋体" w:hAnsi="宋体" w:cs="宋体"/>
                <w:szCs w:val="21"/>
              </w:rPr>
            </w:pP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ascii="宋体" w:hAnsi="宋体" w:cs="宋体"/>
                <w:szCs w:val="21"/>
              </w:rPr>
            </w:pPr>
            <w:r>
              <w:rPr>
                <w:rFonts w:hint="eastAsia" w:ascii="宋体" w:hAnsi="宋体" w:cs="宋体"/>
                <w:szCs w:val="21"/>
                <w:lang w:eastAsia="zh-CN"/>
              </w:rPr>
              <w:t>提供抽样管理制度，明确抽样流程。</w:t>
            </w:r>
            <w:r>
              <w:rPr>
                <w:rFonts w:hint="eastAsia" w:ascii="宋体" w:hAnsi="宋体" w:cs="宋体"/>
                <w:szCs w:val="21"/>
              </w:rPr>
              <w:t>所抽样</w:t>
            </w:r>
            <w:r>
              <w:rPr>
                <w:rFonts w:hint="eastAsia"/>
              </w:rPr>
              <w:t>品能在规定时限内</w:t>
            </w:r>
            <w:r>
              <w:rPr>
                <w:rFonts w:hint="eastAsia" w:ascii="宋体" w:hAnsi="宋体" w:cs="宋体"/>
                <w:szCs w:val="21"/>
              </w:rPr>
              <w:t>进入实验室，</w:t>
            </w:r>
            <w:r>
              <w:rPr>
                <w:rFonts w:hint="eastAsia"/>
              </w:rPr>
              <w:t>样品在运输过程中不会受到污染</w:t>
            </w:r>
            <w:r>
              <w:rPr>
                <w:rFonts w:hint="eastAsia"/>
                <w:lang w:eastAsia="zh-CN"/>
              </w:rPr>
              <w:t>。</w:t>
            </w:r>
            <w:r>
              <w:rPr>
                <w:rFonts w:hint="eastAsia"/>
              </w:rPr>
              <w:t>依法施检</w:t>
            </w:r>
            <w:r>
              <w:rPr>
                <w:rFonts w:hint="eastAsia"/>
                <w:lang w:eastAsia="zh-CN"/>
              </w:rPr>
              <w:t>、</w:t>
            </w:r>
            <w:r>
              <w:rPr>
                <w:rFonts w:hint="eastAsia"/>
              </w:rPr>
              <w:t>检验数据真实有效、科学客观</w:t>
            </w:r>
            <w:r>
              <w:rPr>
                <w:rFonts w:hint="eastAsia"/>
                <w:lang w:eastAsia="zh-CN"/>
              </w:rPr>
              <w:t>。满分</w:t>
            </w:r>
            <w:r>
              <w:rPr>
                <w:rFonts w:hint="eastAsia" w:ascii="宋体" w:hAnsi="宋体" w:cs="宋体"/>
                <w:szCs w:val="21"/>
                <w:lang w:val="en-US" w:eastAsia="zh-CN"/>
              </w:rPr>
              <w:t>4</w:t>
            </w:r>
            <w:r>
              <w:rPr>
                <w:rFonts w:hint="eastAsia" w:ascii="宋体" w:hAnsi="宋体" w:cs="宋体"/>
                <w:szCs w:val="21"/>
              </w:rPr>
              <w:t>分，仅有简单描述</w:t>
            </w:r>
            <w:r>
              <w:rPr>
                <w:rFonts w:hint="eastAsia" w:ascii="宋体" w:hAnsi="宋体" w:cs="宋体"/>
                <w:szCs w:val="21"/>
                <w:lang w:val="en-US" w:eastAsia="zh-CN"/>
              </w:rPr>
              <w:t>且不缺项</w:t>
            </w:r>
            <w:r>
              <w:rPr>
                <w:rFonts w:hint="eastAsia" w:ascii="宋体" w:hAnsi="宋体" w:cs="宋体"/>
                <w:szCs w:val="21"/>
              </w:rPr>
              <w:t>的得</w:t>
            </w:r>
            <w:r>
              <w:rPr>
                <w:rFonts w:hint="eastAsia" w:ascii="宋体" w:hAnsi="宋体" w:cs="宋体"/>
                <w:szCs w:val="21"/>
                <w:lang w:val="en-US" w:eastAsia="zh-CN"/>
              </w:rPr>
              <w:t>2.8</w:t>
            </w:r>
            <w:r>
              <w:rPr>
                <w:rFonts w:hint="eastAsia" w:ascii="宋体" w:hAnsi="宋体" w:cs="宋体"/>
                <w:szCs w:val="21"/>
              </w:rPr>
              <w:t>分，</w:t>
            </w:r>
            <w:r>
              <w:rPr>
                <w:rFonts w:hint="eastAsia" w:ascii="宋体" w:hAnsi="宋体" w:cs="宋体"/>
                <w:szCs w:val="21"/>
                <w:lang w:val="en-US" w:eastAsia="zh-CN"/>
              </w:rPr>
              <w:t>缺项或</w:t>
            </w:r>
            <w:r>
              <w:rPr>
                <w:rFonts w:hint="eastAsia" w:ascii="宋体" w:hAnsi="宋体" w:cs="宋体"/>
                <w:szCs w:val="21"/>
              </w:rPr>
              <w:t>不提供不得分。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jc w:val="center"/>
        </w:trPr>
        <w:tc>
          <w:tcPr>
            <w:tcW w:w="1101" w:type="dxa"/>
            <w:vMerge w:val="continue"/>
            <w:tcBorders>
              <w:left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vMerge w:val="continue"/>
            <w:tcBorders>
              <w:left w:val="nil"/>
              <w:right w:val="single" w:color="auto" w:sz="4" w:space="0"/>
            </w:tcBorders>
            <w:noWrap w:val="0"/>
            <w:vAlign w:val="center"/>
          </w:tcPr>
          <w:p>
            <w:pPr>
              <w:widowControl/>
              <w:spacing w:line="360" w:lineRule="auto"/>
              <w:jc w:val="center"/>
              <w:rPr>
                <w:rFonts w:ascii="宋体" w:hAnsi="宋体" w:cs="宋体"/>
                <w:szCs w:val="21"/>
              </w:rPr>
            </w:pP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hint="eastAsia" w:ascii="宋体" w:hAnsi="宋体" w:cs="宋体"/>
                <w:szCs w:val="21"/>
              </w:rPr>
            </w:pPr>
            <w:r>
              <w:rPr>
                <w:rFonts w:hint="eastAsia" w:ascii="宋体" w:hAnsi="宋体" w:cs="宋体"/>
                <w:szCs w:val="21"/>
                <w:lang w:eastAsia="zh-CN"/>
              </w:rPr>
              <w:t>提供质量控制措施。有专业</w:t>
            </w:r>
            <w:r>
              <w:rPr>
                <w:rFonts w:hint="eastAsia" w:ascii="宋体" w:hAnsi="宋体" w:cs="宋体"/>
                <w:szCs w:val="21"/>
                <w:lang w:val="en-US" w:eastAsia="zh-CN"/>
              </w:rPr>
              <w:t>采样人员、检测技术服务人员，岗位职责明确，配备合理，满足项目需要。</w:t>
            </w:r>
            <w:r>
              <w:rPr>
                <w:rFonts w:hint="eastAsia" w:ascii="宋体" w:hAnsi="宋体" w:cs="宋体"/>
                <w:szCs w:val="21"/>
                <w:lang w:eastAsia="zh-CN"/>
              </w:rPr>
              <w:t>满分</w:t>
            </w:r>
            <w:r>
              <w:rPr>
                <w:rFonts w:hint="eastAsia" w:ascii="宋体" w:hAnsi="宋体" w:cs="宋体"/>
                <w:szCs w:val="21"/>
              </w:rPr>
              <w:t xml:space="preserve"> 5分；仅有简单描述</w:t>
            </w:r>
            <w:r>
              <w:rPr>
                <w:rFonts w:hint="eastAsia" w:ascii="宋体" w:hAnsi="宋体" w:cs="宋体"/>
                <w:szCs w:val="21"/>
                <w:lang w:val="en-US" w:eastAsia="zh-CN"/>
              </w:rPr>
              <w:t>且不缺项</w:t>
            </w:r>
            <w:r>
              <w:rPr>
                <w:rFonts w:hint="eastAsia" w:ascii="宋体" w:hAnsi="宋体" w:cs="宋体"/>
                <w:szCs w:val="21"/>
              </w:rPr>
              <w:t>的得 3.5分，</w:t>
            </w:r>
            <w:r>
              <w:rPr>
                <w:rFonts w:hint="eastAsia" w:ascii="宋体" w:hAnsi="宋体" w:cs="宋体"/>
                <w:szCs w:val="21"/>
                <w:lang w:val="en-US" w:eastAsia="zh-CN"/>
              </w:rPr>
              <w:t>缺项或</w:t>
            </w:r>
            <w:r>
              <w:rPr>
                <w:rFonts w:hint="eastAsia" w:ascii="宋体" w:hAnsi="宋体" w:cs="宋体"/>
                <w:szCs w:val="21"/>
              </w:rPr>
              <w:t>不提供不得分。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jc w:val="center"/>
        </w:trPr>
        <w:tc>
          <w:tcPr>
            <w:tcW w:w="1101" w:type="dxa"/>
            <w:vMerge w:val="continue"/>
            <w:tcBorders>
              <w:left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vMerge w:val="continue"/>
            <w:tcBorders>
              <w:left w:val="nil"/>
              <w:right w:val="single" w:color="auto" w:sz="4" w:space="0"/>
            </w:tcBorders>
            <w:noWrap w:val="0"/>
            <w:vAlign w:val="center"/>
          </w:tcPr>
          <w:p>
            <w:pPr>
              <w:widowControl/>
              <w:spacing w:line="360" w:lineRule="auto"/>
              <w:jc w:val="center"/>
              <w:rPr>
                <w:rFonts w:ascii="宋体" w:hAnsi="宋体" w:cs="宋体"/>
                <w:szCs w:val="21"/>
              </w:rPr>
            </w:pP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ascii="宋体" w:hAnsi="宋体" w:cs="宋体"/>
                <w:szCs w:val="21"/>
              </w:rPr>
            </w:pPr>
            <w:r>
              <w:rPr>
                <w:rFonts w:hint="eastAsia" w:ascii="宋体" w:hAnsi="宋体" w:cs="宋体"/>
                <w:szCs w:val="21"/>
                <w:lang w:eastAsia="zh-CN"/>
              </w:rPr>
              <w:t>提供农产品质量</w:t>
            </w:r>
            <w:r>
              <w:rPr>
                <w:rFonts w:hint="eastAsia" w:ascii="宋体" w:hAnsi="宋体" w:cs="宋体"/>
                <w:szCs w:val="21"/>
              </w:rPr>
              <w:t>安全应急处置</w:t>
            </w:r>
            <w:r>
              <w:rPr>
                <w:rFonts w:hint="eastAsia"/>
              </w:rPr>
              <w:t>方案</w:t>
            </w:r>
            <w:r>
              <w:rPr>
                <w:rFonts w:hint="eastAsia"/>
                <w:lang w:eastAsia="zh-CN"/>
              </w:rPr>
              <w:t>，包含：应急人员组成、保障、抽检反应时效，</w:t>
            </w:r>
            <w:r>
              <w:rPr>
                <w:rFonts w:hint="eastAsia"/>
              </w:rPr>
              <w:t>内容完整、条理清晰、有针对性</w:t>
            </w:r>
            <w:r>
              <w:rPr>
                <w:rFonts w:hint="eastAsia"/>
                <w:lang w:eastAsia="zh-CN"/>
              </w:rPr>
              <w:t>。满分</w:t>
            </w:r>
            <w:r>
              <w:rPr>
                <w:rFonts w:hint="eastAsia" w:ascii="宋体" w:hAnsi="宋体" w:cs="宋体"/>
                <w:szCs w:val="21"/>
                <w:lang w:val="en-US" w:eastAsia="zh-CN"/>
              </w:rPr>
              <w:t>3</w:t>
            </w:r>
            <w:r>
              <w:rPr>
                <w:rFonts w:hint="eastAsia" w:ascii="宋体" w:hAnsi="宋体" w:cs="宋体"/>
                <w:szCs w:val="21"/>
              </w:rPr>
              <w:t>分，</w:t>
            </w:r>
            <w:r>
              <w:rPr>
                <w:rFonts w:hint="eastAsia"/>
                <w:lang w:val="en-US" w:eastAsia="zh-CN"/>
              </w:rPr>
              <w:t>仅有简单描述</w:t>
            </w:r>
            <w:r>
              <w:rPr>
                <w:rFonts w:hint="eastAsia" w:ascii="宋体" w:hAnsi="宋体" w:cs="宋体"/>
                <w:szCs w:val="21"/>
                <w:lang w:val="en-US" w:eastAsia="zh-CN"/>
              </w:rPr>
              <w:t>且不缺项</w:t>
            </w:r>
            <w:r>
              <w:rPr>
                <w:rFonts w:hint="eastAsia"/>
              </w:rPr>
              <w:t>的</w:t>
            </w:r>
            <w:r>
              <w:rPr>
                <w:rFonts w:hint="eastAsia" w:ascii="宋体" w:hAnsi="宋体" w:cs="宋体"/>
                <w:szCs w:val="21"/>
              </w:rPr>
              <w:t>得</w:t>
            </w:r>
            <w:r>
              <w:rPr>
                <w:rFonts w:hint="eastAsia" w:ascii="宋体" w:hAnsi="宋体" w:cs="宋体"/>
                <w:szCs w:val="21"/>
                <w:lang w:val="en-US" w:eastAsia="zh-CN"/>
              </w:rPr>
              <w:t>2.1</w:t>
            </w:r>
            <w:r>
              <w:rPr>
                <w:rFonts w:hint="eastAsia" w:ascii="宋体" w:hAnsi="宋体" w:cs="宋体"/>
                <w:szCs w:val="21"/>
              </w:rPr>
              <w:t>分，</w:t>
            </w:r>
            <w:r>
              <w:rPr>
                <w:rFonts w:hint="eastAsia" w:ascii="宋体" w:hAnsi="宋体" w:cs="宋体"/>
                <w:szCs w:val="21"/>
                <w:lang w:val="en-US" w:eastAsia="zh-CN"/>
              </w:rPr>
              <w:t>缺项或</w:t>
            </w:r>
            <w:r>
              <w:rPr>
                <w:rFonts w:hint="eastAsia" w:ascii="宋体" w:hAnsi="宋体" w:cs="宋体"/>
                <w:szCs w:val="21"/>
              </w:rPr>
              <w:t>不提供不得分</w:t>
            </w:r>
            <w:r>
              <w:rPr>
                <w:rFonts w:hint="eastAsi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jc w:val="center"/>
        </w:trPr>
        <w:tc>
          <w:tcPr>
            <w:tcW w:w="1101" w:type="dxa"/>
            <w:tcBorders>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tcBorders>
              <w:left w:val="nil"/>
              <w:bottom w:val="single" w:color="auto" w:sz="4" w:space="0"/>
              <w:right w:val="single" w:color="auto" w:sz="4" w:space="0"/>
            </w:tcBorders>
            <w:noWrap w:val="0"/>
            <w:vAlign w:val="center"/>
          </w:tcPr>
          <w:p>
            <w:pPr>
              <w:widowControl/>
              <w:spacing w:line="360" w:lineRule="auto"/>
              <w:jc w:val="center"/>
              <w:rPr>
                <w:rFonts w:ascii="宋体" w:hAnsi="宋体" w:cs="宋体"/>
                <w:szCs w:val="21"/>
              </w:rPr>
            </w:pP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提供</w:t>
            </w:r>
            <w:r>
              <w:rPr>
                <w:rFonts w:hint="eastAsia" w:ascii="宋体" w:hAnsi="宋体" w:cs="宋体"/>
                <w:szCs w:val="21"/>
                <w:lang w:eastAsia="zh-CN"/>
              </w:rPr>
              <w:t>技术服务方案，包含：</w:t>
            </w:r>
            <w:r>
              <w:rPr>
                <w:rFonts w:hint="eastAsia" w:ascii="宋体" w:hAnsi="宋体" w:cs="宋体"/>
                <w:szCs w:val="21"/>
              </w:rPr>
              <w:t>为采购人提供检验技术咨询、</w:t>
            </w:r>
            <w:r>
              <w:rPr>
                <w:rFonts w:hint="eastAsia" w:ascii="宋体" w:hAnsi="宋体" w:cs="宋体"/>
                <w:szCs w:val="21"/>
                <w:lang w:eastAsia="zh-CN"/>
              </w:rPr>
              <w:t>及时</w:t>
            </w:r>
            <w:r>
              <w:rPr>
                <w:rFonts w:hint="eastAsia" w:ascii="宋体" w:hAnsi="宋体" w:cs="宋体"/>
                <w:szCs w:val="21"/>
              </w:rPr>
              <w:t>报送</w:t>
            </w:r>
            <w:r>
              <w:rPr>
                <w:rFonts w:hint="eastAsia" w:ascii="宋体" w:hAnsi="宋体" w:cs="宋体"/>
                <w:szCs w:val="21"/>
                <w:lang w:eastAsia="zh-CN"/>
              </w:rPr>
              <w:t>抽样</w:t>
            </w:r>
            <w:r>
              <w:rPr>
                <w:rFonts w:hint="eastAsia" w:ascii="宋体" w:hAnsi="宋体" w:cs="宋体"/>
                <w:szCs w:val="21"/>
              </w:rPr>
              <w:t>检验</w:t>
            </w:r>
            <w:r>
              <w:rPr>
                <w:rFonts w:hint="eastAsia" w:ascii="宋体" w:hAnsi="宋体" w:cs="宋体"/>
                <w:szCs w:val="21"/>
                <w:lang w:eastAsia="zh-CN"/>
              </w:rPr>
              <w:t>结果</w:t>
            </w:r>
            <w:r>
              <w:rPr>
                <w:rFonts w:hint="eastAsia" w:ascii="宋体" w:hAnsi="宋体" w:cs="宋体"/>
                <w:szCs w:val="21"/>
              </w:rPr>
              <w:t>、</w:t>
            </w:r>
            <w:r>
              <w:rPr>
                <w:rFonts w:hint="eastAsia" w:ascii="宋体" w:hAnsi="宋体" w:cs="宋体"/>
                <w:szCs w:val="21"/>
                <w:lang w:eastAsia="zh-CN"/>
              </w:rPr>
              <w:t>农产品</w:t>
            </w:r>
            <w:r>
              <w:rPr>
                <w:rFonts w:hint="eastAsia" w:ascii="宋体" w:hAnsi="宋体" w:cs="宋体"/>
                <w:szCs w:val="21"/>
              </w:rPr>
              <w:t>质量安全</w:t>
            </w:r>
            <w:r>
              <w:rPr>
                <w:rFonts w:hint="eastAsia" w:ascii="宋体" w:hAnsi="宋体" w:cs="宋体"/>
                <w:szCs w:val="21"/>
                <w:lang w:eastAsia="zh-CN"/>
              </w:rPr>
              <w:t>状况</w:t>
            </w:r>
            <w:r>
              <w:rPr>
                <w:rFonts w:hint="eastAsia" w:ascii="宋体" w:hAnsi="宋体" w:cs="宋体"/>
                <w:szCs w:val="21"/>
              </w:rPr>
              <w:t>分析</w:t>
            </w:r>
            <w:r>
              <w:rPr>
                <w:rFonts w:hint="eastAsia" w:ascii="宋体" w:hAnsi="宋体" w:cs="宋体"/>
                <w:szCs w:val="21"/>
                <w:lang w:eastAsia="zh-CN"/>
              </w:rPr>
              <w:t>和</w:t>
            </w:r>
            <w:r>
              <w:rPr>
                <w:rFonts w:hint="eastAsia" w:ascii="宋体" w:hAnsi="宋体" w:cs="宋体"/>
                <w:szCs w:val="21"/>
              </w:rPr>
              <w:t>风险评估</w:t>
            </w:r>
            <w:r>
              <w:rPr>
                <w:rFonts w:hint="eastAsia" w:ascii="宋体" w:hAnsi="宋体" w:cs="宋体"/>
                <w:szCs w:val="21"/>
                <w:lang w:eastAsia="zh-CN"/>
              </w:rPr>
              <w:t>、</w:t>
            </w:r>
            <w:r>
              <w:rPr>
                <w:rFonts w:hint="eastAsia" w:ascii="宋体" w:hAnsi="宋体" w:cs="宋体"/>
                <w:szCs w:val="21"/>
              </w:rPr>
              <w:t>配合处理异议复检</w:t>
            </w:r>
            <w:r>
              <w:rPr>
                <w:rFonts w:hint="eastAsia" w:ascii="宋体" w:hAnsi="宋体" w:cs="宋体"/>
                <w:szCs w:val="21"/>
                <w:lang w:eastAsia="zh-CN"/>
              </w:rPr>
              <w:t>。</w:t>
            </w:r>
            <w:r>
              <w:rPr>
                <w:rFonts w:hint="eastAsia" w:ascii="宋体" w:hAnsi="宋体" w:cs="宋体"/>
                <w:szCs w:val="21"/>
              </w:rPr>
              <w:t>内容</w:t>
            </w:r>
            <w:r>
              <w:rPr>
                <w:rFonts w:hint="eastAsia"/>
              </w:rPr>
              <w:t>完整、合理、有针对性</w:t>
            </w:r>
            <w:r>
              <w:rPr>
                <w:rFonts w:hint="eastAsia"/>
                <w:lang w:eastAsia="zh-CN"/>
              </w:rPr>
              <w:t>。</w:t>
            </w:r>
            <w:r>
              <w:rPr>
                <w:rFonts w:hint="eastAsia" w:ascii="宋体" w:hAnsi="宋体" w:cs="宋体"/>
                <w:szCs w:val="21"/>
                <w:lang w:eastAsia="zh-CN"/>
              </w:rPr>
              <w:t>满分</w:t>
            </w:r>
            <w:r>
              <w:rPr>
                <w:rFonts w:hint="eastAsia" w:ascii="宋体" w:hAnsi="宋体" w:cs="宋体"/>
                <w:szCs w:val="21"/>
                <w:lang w:val="en-US" w:eastAsia="zh-CN"/>
              </w:rPr>
              <w:t>8</w:t>
            </w:r>
            <w:r>
              <w:rPr>
                <w:rFonts w:hint="eastAsia" w:ascii="宋体" w:hAnsi="宋体" w:cs="宋体"/>
                <w:szCs w:val="21"/>
              </w:rPr>
              <w:t>分，仅有简单描述</w:t>
            </w:r>
            <w:r>
              <w:rPr>
                <w:rFonts w:hint="eastAsia" w:ascii="宋体" w:hAnsi="宋体" w:cs="宋体"/>
                <w:szCs w:val="21"/>
                <w:lang w:val="en-US" w:eastAsia="zh-CN"/>
              </w:rPr>
              <w:t>且不缺项</w:t>
            </w:r>
            <w:r>
              <w:rPr>
                <w:rFonts w:hint="eastAsia" w:ascii="宋体" w:hAnsi="宋体" w:cs="宋体"/>
                <w:szCs w:val="21"/>
              </w:rPr>
              <w:t>的得</w:t>
            </w:r>
            <w:r>
              <w:rPr>
                <w:rFonts w:hint="eastAsia" w:ascii="宋体" w:hAnsi="宋体" w:cs="宋体"/>
                <w:szCs w:val="21"/>
                <w:lang w:val="en-US" w:eastAsia="zh-CN"/>
              </w:rPr>
              <w:t>5.6</w:t>
            </w:r>
            <w:r>
              <w:rPr>
                <w:rFonts w:hint="eastAsia" w:ascii="宋体" w:hAnsi="宋体" w:cs="宋体"/>
                <w:szCs w:val="21"/>
              </w:rPr>
              <w:t>分，</w:t>
            </w:r>
            <w:r>
              <w:rPr>
                <w:rFonts w:hint="eastAsia" w:ascii="宋体" w:hAnsi="宋体" w:cs="宋体"/>
                <w:szCs w:val="21"/>
                <w:lang w:val="en-US" w:eastAsia="zh-CN"/>
              </w:rPr>
              <w:t>缺项或</w:t>
            </w:r>
            <w:r>
              <w:rPr>
                <w:rFonts w:hint="eastAsia" w:ascii="宋体" w:hAnsi="宋体" w:cs="宋体"/>
                <w:szCs w:val="21"/>
              </w:rPr>
              <w:t>不提供不得分。</w:t>
            </w:r>
            <w:r>
              <w:rPr>
                <w:rFonts w:hint="eastAsia" w:ascii="宋体" w:hAnsi="宋体" w:cs="宋体"/>
                <w:szCs w:val="21"/>
                <w:lang w:val="en-US" w:eastAsia="zh-CN"/>
              </w:rPr>
              <w:t xml:space="preserve">  </w:t>
            </w:r>
          </w:p>
        </w:tc>
      </w:tr>
    </w:tbl>
    <w:p>
      <w:pPr>
        <w:spacing w:line="360" w:lineRule="auto"/>
        <w:ind w:firstLine="422" w:firstLineChars="200"/>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其中：价格分计算（落实政府采购政策价格调整部分）</w:t>
      </w:r>
    </w:p>
    <w:tbl>
      <w:tblPr>
        <w:tblStyle w:val="23"/>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823"/>
        <w:gridCol w:w="2552"/>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序号</w:t>
            </w:r>
          </w:p>
        </w:tc>
        <w:tc>
          <w:tcPr>
            <w:tcW w:w="2823" w:type="dxa"/>
            <w:vAlign w:val="center"/>
          </w:tcPr>
          <w:p>
            <w:pPr>
              <w:jc w:val="center"/>
              <w:rPr>
                <w:rFonts w:ascii="宋体" w:hAnsi="宋体"/>
                <w:b/>
                <w:color w:val="auto"/>
                <w:szCs w:val="21"/>
                <w:lang w:val="en-GB"/>
              </w:rPr>
            </w:pPr>
            <w:r>
              <w:rPr>
                <w:rFonts w:hint="eastAsia" w:ascii="宋体" w:hAnsi="宋体"/>
                <w:b/>
                <w:color w:val="auto"/>
                <w:szCs w:val="21"/>
                <w:lang w:val="en-GB"/>
              </w:rPr>
              <w:t>情形</w:t>
            </w:r>
          </w:p>
        </w:tc>
        <w:tc>
          <w:tcPr>
            <w:tcW w:w="2552" w:type="dxa"/>
            <w:vAlign w:val="center"/>
          </w:tcPr>
          <w:p>
            <w:pPr>
              <w:jc w:val="center"/>
              <w:rPr>
                <w:rFonts w:ascii="宋体" w:hAnsi="宋体"/>
                <w:b/>
                <w:color w:val="auto"/>
                <w:szCs w:val="21"/>
                <w:lang w:val="en-GB"/>
              </w:rPr>
            </w:pPr>
            <w:r>
              <w:rPr>
                <w:rFonts w:hint="eastAsia" w:ascii="宋体" w:hAnsi="宋体"/>
                <w:b/>
                <w:color w:val="auto"/>
                <w:szCs w:val="21"/>
              </w:rPr>
              <w:t>价格扣除</w:t>
            </w:r>
            <w:r>
              <w:rPr>
                <w:rFonts w:hint="eastAsia" w:ascii="宋体" w:hAnsi="宋体"/>
                <w:b/>
                <w:color w:val="auto"/>
                <w:szCs w:val="21"/>
                <w:lang w:val="en-GB"/>
              </w:rPr>
              <w:t>比例</w:t>
            </w:r>
          </w:p>
        </w:tc>
        <w:tc>
          <w:tcPr>
            <w:tcW w:w="2835" w:type="dxa"/>
            <w:vAlign w:val="center"/>
          </w:tcPr>
          <w:p>
            <w:pPr>
              <w:jc w:val="center"/>
              <w:rPr>
                <w:rFonts w:ascii="宋体" w:hAnsi="宋体"/>
                <w:b/>
                <w:color w:val="auto"/>
                <w:szCs w:val="21"/>
                <w:lang w:val="en-GB"/>
              </w:rPr>
            </w:pPr>
            <w:r>
              <w:rPr>
                <w:rFonts w:hint="eastAsia" w:ascii="宋体" w:hAnsi="宋体"/>
                <w:b/>
                <w:color w:val="auto"/>
                <w:szCs w:val="21"/>
                <w:lang w:val="en-GB"/>
              </w:rPr>
              <w:t>计算公式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1</w:t>
            </w:r>
          </w:p>
        </w:tc>
        <w:tc>
          <w:tcPr>
            <w:tcW w:w="2823" w:type="dxa"/>
            <w:vAlign w:val="center"/>
          </w:tcPr>
          <w:p>
            <w:pPr>
              <w:jc w:val="center"/>
              <w:rPr>
                <w:rFonts w:ascii="宋体" w:hAnsi="宋体"/>
                <w:b/>
                <w:color w:val="auto"/>
                <w:szCs w:val="21"/>
                <w:lang w:val="en-GB"/>
              </w:rPr>
            </w:pPr>
            <w:r>
              <w:rPr>
                <w:rFonts w:hint="eastAsia" w:ascii="宋体" w:hAnsi="宋体"/>
                <w:color w:val="auto"/>
                <w:szCs w:val="21"/>
                <w:lang w:val="en-GB"/>
              </w:rPr>
              <w:t>非联合体投标人</w:t>
            </w:r>
          </w:p>
        </w:tc>
        <w:tc>
          <w:tcPr>
            <w:tcW w:w="2552" w:type="dxa"/>
            <w:vAlign w:val="center"/>
          </w:tcPr>
          <w:p>
            <w:pPr>
              <w:jc w:val="center"/>
              <w:rPr>
                <w:rFonts w:ascii="ˎ̥" w:hAnsi="ˎ̥" w:eastAsia="宋体"/>
                <w:color w:val="auto"/>
                <w:szCs w:val="21"/>
              </w:rPr>
            </w:pPr>
            <w:r>
              <w:rPr>
                <w:rFonts w:hint="eastAsia" w:ascii="ˎ̥" w:hAnsi="ˎ̥" w:eastAsia="宋体"/>
                <w:color w:val="auto"/>
                <w:szCs w:val="21"/>
              </w:rPr>
              <w:t>对小型和微型企业报价</w:t>
            </w:r>
          </w:p>
          <w:p>
            <w:pPr>
              <w:jc w:val="center"/>
              <w:rPr>
                <w:rFonts w:ascii="宋体" w:hAnsi="宋体"/>
                <w:b/>
                <w:color w:val="auto"/>
                <w:szCs w:val="21"/>
                <w:lang w:val="en-GB"/>
              </w:rPr>
            </w:pPr>
            <w:r>
              <w:rPr>
                <w:rFonts w:hint="eastAsia" w:ascii="ˎ̥" w:hAnsi="ˎ̥" w:eastAsia="宋体"/>
                <w:color w:val="auto"/>
                <w:szCs w:val="21"/>
              </w:rPr>
              <w:t>扣除20%</w:t>
            </w:r>
          </w:p>
        </w:tc>
        <w:tc>
          <w:tcPr>
            <w:tcW w:w="2835" w:type="dxa"/>
            <w:vMerge w:val="restart"/>
            <w:shd w:val="clear" w:color="auto" w:fill="auto"/>
            <w:vAlign w:val="center"/>
          </w:tcPr>
          <w:p>
            <w:pPr>
              <w:jc w:val="center"/>
              <w:rPr>
                <w:color w:val="auto"/>
                <w:szCs w:val="21"/>
                <w:lang w:val="en-GB"/>
              </w:rPr>
            </w:pPr>
            <w:r>
              <w:rPr>
                <w:rFonts w:hint="eastAsia"/>
                <w:color w:val="auto"/>
                <w:szCs w:val="21"/>
                <w:lang w:val="en-GB"/>
              </w:rPr>
              <w:t>评标价格＝</w:t>
            </w:r>
            <w:r>
              <w:rPr>
                <w:rFonts w:hint="eastAsia" w:ascii="ˎ̥" w:hAnsi="ˎ̥" w:eastAsia="宋体"/>
                <w:color w:val="auto"/>
                <w:szCs w:val="21"/>
              </w:rPr>
              <w:t>小型和微型企业报价</w:t>
            </w:r>
            <w:r>
              <w:rPr>
                <w:rFonts w:hint="eastAsia" w:ascii="宋体" w:hAnsi="宋体"/>
                <w:color w:val="auto"/>
                <w:szCs w:val="21"/>
                <w:lang w:val="en-GB"/>
              </w:rPr>
              <w:t>×（1-</w:t>
            </w:r>
            <w:r>
              <w:rPr>
                <w:rFonts w:hint="eastAsia" w:ascii="ˎ̥" w:hAnsi="ˎ̥" w:eastAsia="宋体"/>
                <w:color w:val="auto"/>
                <w:szCs w:val="21"/>
              </w:rPr>
              <w:t>20</w:t>
            </w:r>
            <w:r>
              <w:rPr>
                <w:rFonts w:hint="eastAsia"/>
                <w:color w:val="auto"/>
                <w:szCs w:val="21"/>
                <w:lang w:val="en-GB"/>
              </w:rPr>
              <w:t>%</w:t>
            </w:r>
            <w:r>
              <w:rPr>
                <w:rFonts w:hint="eastAsia" w:ascii="宋体" w:hAnsi="宋体"/>
                <w:color w:val="auto"/>
                <w:szCs w:val="21"/>
                <w:lang w:val="en-GB"/>
              </w:rPr>
              <w:t>）</w:t>
            </w:r>
          </w:p>
          <w:p>
            <w:pPr>
              <w:jc w:val="center"/>
              <w:rPr>
                <w:rFonts w:ascii="宋体" w:hAnsi="宋体"/>
                <w:b/>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2</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联合体各方均为</w:t>
            </w:r>
          </w:p>
          <w:p>
            <w:pPr>
              <w:jc w:val="center"/>
              <w:rPr>
                <w:rFonts w:ascii="宋体" w:hAnsi="宋体"/>
                <w:b/>
                <w:color w:val="auto"/>
                <w:szCs w:val="21"/>
              </w:rPr>
            </w:pPr>
            <w:r>
              <w:rPr>
                <w:rFonts w:hint="eastAsia" w:ascii="宋体" w:hAnsi="宋体"/>
                <w:color w:val="auto"/>
                <w:szCs w:val="21"/>
                <w:lang w:val="en-GB"/>
              </w:rPr>
              <w:t>小型、微型企业</w:t>
            </w:r>
          </w:p>
        </w:tc>
        <w:tc>
          <w:tcPr>
            <w:tcW w:w="2552" w:type="dxa"/>
            <w:vAlign w:val="center"/>
          </w:tcPr>
          <w:p>
            <w:pPr>
              <w:jc w:val="center"/>
              <w:rPr>
                <w:rFonts w:ascii="宋体" w:hAnsi="宋体"/>
                <w:color w:val="auto"/>
                <w:szCs w:val="21"/>
              </w:rPr>
            </w:pPr>
            <w:r>
              <w:rPr>
                <w:rFonts w:hint="eastAsia" w:ascii="ˎ̥" w:hAnsi="ˎ̥" w:eastAsia="宋体"/>
                <w:color w:val="auto"/>
                <w:szCs w:val="21"/>
              </w:rPr>
              <w:t>对小型和微型企业报价</w:t>
            </w:r>
          </w:p>
          <w:p>
            <w:pPr>
              <w:jc w:val="center"/>
              <w:rPr>
                <w:rFonts w:ascii="宋体" w:hAnsi="宋体"/>
                <w:color w:val="auto"/>
                <w:szCs w:val="21"/>
              </w:rPr>
            </w:pPr>
            <w:r>
              <w:rPr>
                <w:rFonts w:hint="eastAsia" w:ascii="宋体" w:hAnsi="宋体"/>
                <w:color w:val="auto"/>
                <w:szCs w:val="21"/>
              </w:rPr>
              <w:t>扣除</w:t>
            </w:r>
            <w:r>
              <w:rPr>
                <w:rFonts w:hint="eastAsia" w:ascii="ˎ̥" w:hAnsi="ˎ̥" w:eastAsia="宋体"/>
                <w:color w:val="auto"/>
                <w:szCs w:val="21"/>
              </w:rPr>
              <w:t>20</w:t>
            </w:r>
            <w:r>
              <w:rPr>
                <w:rFonts w:hint="eastAsia" w:ascii="宋体" w:hAnsi="宋体"/>
                <w:color w:val="auto"/>
                <w:szCs w:val="21"/>
              </w:rPr>
              <w:t>%</w:t>
            </w:r>
          </w:p>
          <w:p>
            <w:pPr>
              <w:jc w:val="center"/>
              <w:rPr>
                <w:rFonts w:ascii="宋体" w:hAnsi="宋体"/>
                <w:b/>
                <w:color w:val="auto"/>
                <w:szCs w:val="21"/>
                <w:lang w:val="en-GB"/>
              </w:rPr>
            </w:pPr>
            <w:r>
              <w:rPr>
                <w:rFonts w:hint="eastAsia" w:ascii="宋体" w:hAnsi="宋体"/>
                <w:color w:val="auto"/>
                <w:szCs w:val="21"/>
              </w:rPr>
              <w:t>（不再享受序号3的价格折扣）</w:t>
            </w:r>
          </w:p>
        </w:tc>
        <w:tc>
          <w:tcPr>
            <w:tcW w:w="2835" w:type="dxa"/>
            <w:vMerge w:val="continue"/>
            <w:shd w:val="clear" w:color="auto" w:fill="auto"/>
          </w:tcPr>
          <w:p>
            <w:pPr>
              <w:rPr>
                <w:rFonts w:ascii="宋体" w:hAnsi="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3</w:t>
            </w:r>
          </w:p>
        </w:tc>
        <w:tc>
          <w:tcPr>
            <w:tcW w:w="2823" w:type="dxa"/>
            <w:vAlign w:val="center"/>
          </w:tcPr>
          <w:p>
            <w:pPr>
              <w:jc w:val="center"/>
              <w:rPr>
                <w:rFonts w:ascii="宋体" w:hAnsi="宋体"/>
                <w:b/>
                <w:color w:val="auto"/>
                <w:szCs w:val="21"/>
                <w:lang w:val="en-GB"/>
              </w:rPr>
            </w:pPr>
            <w:r>
              <w:rPr>
                <w:rFonts w:ascii="ˎ̥" w:hAnsi="ˎ̥" w:eastAsia="宋体"/>
                <w:color w:val="auto"/>
                <w:szCs w:val="21"/>
              </w:rPr>
              <w:t>接受大中型企业与小微企业组成联合体或者允许大中型企业向一家或者多家小微企业分包的采购项目，对于联合协议或者分包意向协议约定小微企业的合同份额占到合同总金额 30%以上</w:t>
            </w:r>
          </w:p>
        </w:tc>
        <w:tc>
          <w:tcPr>
            <w:tcW w:w="2552" w:type="dxa"/>
            <w:vAlign w:val="center"/>
          </w:tcPr>
          <w:p>
            <w:pPr>
              <w:jc w:val="center"/>
              <w:rPr>
                <w:rFonts w:ascii="宋体" w:hAnsi="宋体"/>
                <w:b/>
                <w:color w:val="auto"/>
                <w:szCs w:val="21"/>
                <w:lang w:val="en-GB"/>
              </w:rPr>
            </w:pPr>
            <w:r>
              <w:rPr>
                <w:rFonts w:ascii="ˎ̥" w:hAnsi="ˎ̥" w:eastAsia="宋体"/>
                <w:color w:val="auto"/>
                <w:szCs w:val="21"/>
              </w:rPr>
              <w:t>对联合体或者大中型企业的报价</w:t>
            </w:r>
            <w:r>
              <w:rPr>
                <w:rFonts w:hint="eastAsia" w:ascii="宋体" w:hAnsi="宋体"/>
                <w:color w:val="auto"/>
                <w:szCs w:val="21"/>
                <w:lang w:val="en-GB"/>
              </w:rPr>
              <w:t>扣除</w:t>
            </w:r>
            <w:r>
              <w:rPr>
                <w:rFonts w:hint="eastAsia" w:ascii="ˎ̥" w:hAnsi="ˎ̥" w:eastAsia="宋体"/>
                <w:color w:val="auto"/>
                <w:szCs w:val="21"/>
                <w:u w:val="single"/>
              </w:rPr>
              <w:t>4</w:t>
            </w:r>
            <w:r>
              <w:rPr>
                <w:rFonts w:hint="eastAsia" w:ascii="宋体" w:hAnsi="宋体"/>
                <w:color w:val="auto"/>
                <w:szCs w:val="21"/>
              </w:rPr>
              <w:t>%</w:t>
            </w:r>
          </w:p>
        </w:tc>
        <w:tc>
          <w:tcPr>
            <w:tcW w:w="2835" w:type="dxa"/>
            <w:shd w:val="clear" w:color="auto" w:fill="auto"/>
            <w:vAlign w:val="center"/>
          </w:tcPr>
          <w:p>
            <w:pPr>
              <w:jc w:val="center"/>
              <w:rPr>
                <w:rFonts w:ascii="宋体" w:hAnsi="宋体"/>
                <w:b/>
                <w:color w:val="auto"/>
                <w:szCs w:val="21"/>
                <w:lang w:val="en-GB"/>
              </w:rPr>
            </w:pPr>
            <w:r>
              <w:rPr>
                <w:rFonts w:hint="eastAsia" w:ascii="宋体" w:hAnsi="宋体"/>
                <w:color w:val="auto"/>
                <w:szCs w:val="21"/>
                <w:lang w:val="en-GB"/>
              </w:rPr>
              <w:t>评标价格＝投标报价×</w:t>
            </w:r>
            <w:r>
              <w:rPr>
                <w:rFonts w:hint="eastAsia" w:ascii="宋体" w:hAnsi="宋体"/>
                <w:color w:val="auto"/>
                <w:szCs w:val="21"/>
              </w:rPr>
              <w:t>(1-</w:t>
            </w:r>
            <w:r>
              <w:rPr>
                <w:rFonts w:hint="eastAsia" w:ascii="ˎ̥" w:hAnsi="ˎ̥" w:eastAsia="宋体"/>
                <w:color w:val="auto"/>
                <w:szCs w:val="21"/>
                <w:u w:val="single"/>
              </w:rPr>
              <w:t>4</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4</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监狱企业</w:t>
            </w:r>
          </w:p>
        </w:tc>
        <w:tc>
          <w:tcPr>
            <w:tcW w:w="2552" w:type="dxa"/>
            <w:vAlign w:val="center"/>
          </w:tcPr>
          <w:p>
            <w:pPr>
              <w:jc w:val="center"/>
              <w:rPr>
                <w:rFonts w:ascii="宋体" w:hAnsi="宋体"/>
                <w:color w:val="auto"/>
                <w:szCs w:val="21"/>
                <w:lang w:val="en-GB"/>
              </w:rPr>
            </w:pPr>
            <w:r>
              <w:rPr>
                <w:rFonts w:hint="eastAsia" w:ascii="宋体" w:hAnsi="宋体"/>
                <w:color w:val="auto"/>
                <w:szCs w:val="21"/>
                <w:lang w:val="en-GB"/>
              </w:rPr>
              <w:t>对监狱企业产品价格扣除</w:t>
            </w:r>
            <w:r>
              <w:rPr>
                <w:rFonts w:hint="eastAsia" w:ascii="ˎ̥" w:hAnsi="ˎ̥" w:eastAsia="宋体"/>
                <w:color w:val="auto"/>
                <w:szCs w:val="21"/>
              </w:rPr>
              <w:t>20</w:t>
            </w:r>
            <w:r>
              <w:rPr>
                <w:rFonts w:hint="eastAsia" w:ascii="宋体" w:hAnsi="宋体"/>
                <w:color w:val="auto"/>
                <w:szCs w:val="21"/>
              </w:rPr>
              <w:t>%</w:t>
            </w:r>
          </w:p>
        </w:tc>
        <w:tc>
          <w:tcPr>
            <w:tcW w:w="2835" w:type="dxa"/>
            <w:shd w:val="clear" w:color="auto" w:fill="auto"/>
            <w:vAlign w:val="center"/>
          </w:tcPr>
          <w:p>
            <w:pPr>
              <w:jc w:val="center"/>
              <w:rPr>
                <w:rFonts w:ascii="宋体" w:hAnsi="宋体"/>
                <w:color w:val="auto"/>
                <w:szCs w:val="21"/>
                <w:lang w:val="en-GB"/>
              </w:rPr>
            </w:pPr>
            <w:r>
              <w:rPr>
                <w:rFonts w:hint="eastAsia"/>
                <w:color w:val="auto"/>
                <w:szCs w:val="21"/>
                <w:lang w:val="en-GB"/>
              </w:rPr>
              <w:t>评标价格＝投标报价—</w:t>
            </w:r>
            <w:r>
              <w:rPr>
                <w:rFonts w:hint="eastAsia"/>
                <w:color w:val="auto"/>
                <w:szCs w:val="21"/>
              </w:rPr>
              <w:t>监狱企业产品的价格</w:t>
            </w:r>
            <w:r>
              <w:rPr>
                <w:rFonts w:hint="eastAsia" w:ascii="宋体" w:hAnsi="宋体"/>
                <w:color w:val="auto"/>
                <w:szCs w:val="21"/>
                <w:lang w:val="en-GB"/>
              </w:rPr>
              <w:t>×</w:t>
            </w:r>
            <w:r>
              <w:rPr>
                <w:rFonts w:hint="eastAsia" w:ascii="ˎ̥" w:hAnsi="ˎ̥" w:eastAsia="宋体"/>
                <w:color w:val="auto"/>
                <w:szCs w:val="21"/>
              </w:rPr>
              <w:t>20</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5</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残疾人福利性单位</w:t>
            </w:r>
          </w:p>
        </w:tc>
        <w:tc>
          <w:tcPr>
            <w:tcW w:w="2552" w:type="dxa"/>
            <w:vAlign w:val="center"/>
          </w:tcPr>
          <w:p>
            <w:pPr>
              <w:jc w:val="center"/>
              <w:rPr>
                <w:rFonts w:ascii="宋体" w:hAnsi="宋体"/>
                <w:color w:val="auto"/>
                <w:szCs w:val="21"/>
                <w:lang w:val="en-GB"/>
              </w:rPr>
            </w:pPr>
            <w:r>
              <w:rPr>
                <w:rFonts w:hint="eastAsia" w:ascii="宋体" w:hAnsi="宋体"/>
                <w:color w:val="auto"/>
                <w:szCs w:val="21"/>
                <w:lang w:val="en-GB"/>
              </w:rPr>
              <w:t>对残疾人福利性单位产品价格扣除</w:t>
            </w:r>
            <w:r>
              <w:rPr>
                <w:rFonts w:hint="eastAsia" w:ascii="ˎ̥" w:hAnsi="ˎ̥" w:eastAsia="宋体"/>
                <w:color w:val="auto"/>
                <w:szCs w:val="21"/>
              </w:rPr>
              <w:t>20</w:t>
            </w:r>
            <w:r>
              <w:rPr>
                <w:rFonts w:hint="eastAsia" w:ascii="宋体" w:hAnsi="宋体"/>
                <w:color w:val="auto"/>
                <w:szCs w:val="21"/>
              </w:rPr>
              <w:t>%</w:t>
            </w:r>
          </w:p>
        </w:tc>
        <w:tc>
          <w:tcPr>
            <w:tcW w:w="2835" w:type="dxa"/>
            <w:shd w:val="clear" w:color="auto" w:fill="auto"/>
            <w:vAlign w:val="center"/>
          </w:tcPr>
          <w:p>
            <w:pPr>
              <w:jc w:val="center"/>
              <w:rPr>
                <w:color w:val="auto"/>
                <w:szCs w:val="21"/>
                <w:lang w:val="en-GB"/>
              </w:rPr>
            </w:pPr>
            <w:r>
              <w:rPr>
                <w:rFonts w:hint="eastAsia"/>
                <w:color w:val="auto"/>
                <w:szCs w:val="21"/>
                <w:lang w:val="en-GB"/>
              </w:rPr>
              <w:t>评标价格＝投标报价—</w:t>
            </w:r>
            <w:r>
              <w:rPr>
                <w:rFonts w:hint="eastAsia"/>
                <w:color w:val="auto"/>
                <w:szCs w:val="21"/>
              </w:rPr>
              <w:t>残疾人福利性单位产品的价格</w:t>
            </w:r>
            <w:r>
              <w:rPr>
                <w:rFonts w:hint="eastAsia" w:ascii="宋体" w:hAnsi="宋体"/>
                <w:color w:val="auto"/>
                <w:szCs w:val="21"/>
                <w:lang w:val="en-GB"/>
              </w:rPr>
              <w:t>×</w:t>
            </w:r>
            <w:r>
              <w:rPr>
                <w:rFonts w:hint="eastAsia" w:ascii="ˎ̥" w:hAnsi="ˎ̥" w:eastAsia="宋体"/>
                <w:color w:val="auto"/>
                <w:szCs w:val="21"/>
              </w:rPr>
              <w:t>20</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2" w:hRule="atLeast"/>
        </w:trPr>
        <w:tc>
          <w:tcPr>
            <w:tcW w:w="8931" w:type="dxa"/>
            <w:gridSpan w:val="4"/>
            <w:vAlign w:val="center"/>
          </w:tcPr>
          <w:p>
            <w:pPr>
              <w:widowControl/>
              <w:adjustRightInd w:val="0"/>
              <w:spacing w:line="360" w:lineRule="auto"/>
              <w:ind w:left="-2" w:leftChars="-1" w:firstLine="420" w:firstLineChars="200"/>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中小企业应在投标文件提供《中小企业声明函》。监狱企业应当在投标文件中提供由省级以上监狱管理局、戒毒管理局(含新疆生产建设兵团)出具的属于监狱企业的证明文件。残疾人福利性单位应当在投标文件中提供《残疾人福利性单位声明函》。</w:t>
            </w:r>
          </w:p>
          <w:p>
            <w:pPr>
              <w:widowControl/>
              <w:adjustRightInd w:val="0"/>
              <w:spacing w:line="360" w:lineRule="auto"/>
              <w:ind w:left="-2" w:leftChars="-1" w:firstLine="420" w:firstLineChars="200"/>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w:t>
            </w:r>
            <w:r>
              <w:rPr>
                <w:rFonts w:cs="仿宋_GB2312" w:asciiTheme="minorEastAsia" w:hAnsiTheme="minorEastAsia"/>
                <w:color w:val="auto"/>
                <w:szCs w:val="21"/>
                <w:lang w:val="zh-CN"/>
              </w:rPr>
              <w:t>经评标委员会</w:t>
            </w:r>
            <w:r>
              <w:rPr>
                <w:rFonts w:hint="eastAsia" w:cs="仿宋_GB2312" w:asciiTheme="minorEastAsia" w:hAnsiTheme="minorEastAsia"/>
                <w:color w:val="auto"/>
                <w:szCs w:val="21"/>
                <w:lang w:val="zh-CN"/>
              </w:rPr>
              <w:t>审查、评价</w:t>
            </w:r>
            <w:r>
              <w:rPr>
                <w:rFonts w:cs="仿宋_GB2312" w:asciiTheme="minorEastAsia" w:hAnsiTheme="minorEastAsia"/>
                <w:color w:val="auto"/>
                <w:szCs w:val="21"/>
                <w:lang w:val="zh-CN"/>
              </w:rPr>
              <w:t>，</w:t>
            </w:r>
            <w:r>
              <w:rPr>
                <w:rFonts w:hint="eastAsia" w:cs="仿宋_GB2312" w:asciiTheme="minorEastAsia" w:hAnsiTheme="minorEastAsia"/>
                <w:color w:val="auto"/>
                <w:szCs w:val="21"/>
                <w:lang w:val="zh-CN"/>
              </w:rPr>
              <w:t>投标文件符合</w:t>
            </w:r>
            <w:r>
              <w:rPr>
                <w:rFonts w:cs="仿宋_GB2312" w:asciiTheme="minorEastAsia" w:hAnsiTheme="minorEastAsia"/>
                <w:color w:val="auto"/>
                <w:szCs w:val="21"/>
                <w:lang w:val="zh-CN"/>
              </w:rPr>
              <w:t>招标文件</w:t>
            </w:r>
            <w:r>
              <w:rPr>
                <w:rFonts w:hint="eastAsia" w:cs="仿宋_GB2312" w:asciiTheme="minorEastAsia" w:hAnsiTheme="minorEastAsia"/>
                <w:color w:val="auto"/>
                <w:szCs w:val="21"/>
                <w:lang w:val="zh-CN"/>
              </w:rPr>
              <w:t>实质性</w:t>
            </w:r>
            <w:r>
              <w:rPr>
                <w:rFonts w:cs="仿宋_GB2312" w:asciiTheme="minorEastAsia" w:hAnsiTheme="minorEastAsia"/>
                <w:color w:val="auto"/>
                <w:szCs w:val="21"/>
                <w:lang w:val="zh-CN"/>
              </w:rPr>
              <w:t>要求且</w:t>
            </w:r>
            <w:r>
              <w:rPr>
                <w:rFonts w:hint="eastAsia" w:cs="仿宋_GB2312" w:asciiTheme="minorEastAsia" w:hAnsiTheme="minorEastAsia"/>
                <w:color w:val="auto"/>
                <w:szCs w:val="21"/>
                <w:lang w:val="zh-CN"/>
              </w:rPr>
              <w:t>进行了政策性价格扣除后，</w:t>
            </w:r>
            <w:r>
              <w:rPr>
                <w:rFonts w:cs="仿宋_GB2312" w:asciiTheme="minorEastAsia" w:hAnsiTheme="minorEastAsia"/>
                <w:color w:val="auto"/>
                <w:szCs w:val="21"/>
                <w:lang w:val="zh-CN"/>
              </w:rPr>
              <w:t>以</w:t>
            </w:r>
            <w:r>
              <w:rPr>
                <w:rFonts w:hint="eastAsia" w:cs="仿宋_GB2312" w:asciiTheme="minorEastAsia" w:hAnsiTheme="minorEastAsia"/>
                <w:color w:val="auto"/>
                <w:szCs w:val="21"/>
                <w:lang w:val="zh-CN"/>
              </w:rPr>
              <w:t>评标价格的</w:t>
            </w:r>
            <w:r>
              <w:rPr>
                <w:rFonts w:cs="仿宋_GB2312" w:asciiTheme="minorEastAsia" w:hAnsiTheme="minorEastAsia"/>
                <w:color w:val="auto"/>
                <w:szCs w:val="21"/>
                <w:lang w:val="zh-CN"/>
              </w:rPr>
              <w:t>最低价者定为评标基准价，其价格分为满分。其他投标人的价格分统一按下列公式</w:t>
            </w:r>
            <w:r>
              <w:rPr>
                <w:rFonts w:hint="eastAsia" w:cs="仿宋_GB2312" w:asciiTheme="minorEastAsia" w:hAnsiTheme="minorEastAsia"/>
                <w:color w:val="auto"/>
                <w:szCs w:val="21"/>
                <w:lang w:val="zh-CN"/>
              </w:rPr>
              <w:t>计算</w:t>
            </w:r>
            <w:r>
              <w:rPr>
                <w:rFonts w:cs="仿宋_GB2312" w:asciiTheme="minorEastAsia" w:hAnsiTheme="minorEastAsia"/>
                <w:color w:val="auto"/>
                <w:szCs w:val="21"/>
                <w:lang w:val="zh-CN"/>
              </w:rPr>
              <w:t>。即：</w:t>
            </w:r>
          </w:p>
          <w:p>
            <w:pPr>
              <w:widowControl/>
              <w:adjustRightInd w:val="0"/>
              <w:spacing w:line="360" w:lineRule="auto"/>
              <w:ind w:left="-88" w:leftChars="-42" w:firstLine="449" w:firstLineChars="214"/>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评标基准价</w:t>
            </w:r>
            <w:r>
              <w:rPr>
                <w:rFonts w:hint="eastAsia" w:cs="仿宋_GB2312" w:asciiTheme="minorEastAsia" w:hAnsiTheme="minorEastAsia"/>
                <w:color w:val="auto"/>
                <w:szCs w:val="21"/>
                <w:lang w:val="zh-CN"/>
              </w:rPr>
              <w:t>=评标价格的最低价</w:t>
            </w:r>
          </w:p>
          <w:p>
            <w:pPr>
              <w:adjustRightInd w:val="0"/>
              <w:spacing w:line="360" w:lineRule="auto"/>
              <w:ind w:left="-88" w:leftChars="-42" w:firstLine="449" w:firstLineChars="214"/>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其他投标报价得分</w:t>
            </w:r>
            <w:r>
              <w:rPr>
                <w:rFonts w:hint="eastAsia" w:cs="仿宋_GB2312" w:asciiTheme="minorEastAsia" w:hAnsiTheme="minorEastAsia"/>
                <w:color w:val="auto"/>
                <w:szCs w:val="21"/>
                <w:lang w:val="zh-CN"/>
              </w:rPr>
              <w:t>=（</w:t>
            </w:r>
            <w:r>
              <w:rPr>
                <w:rFonts w:cs="仿宋_GB2312" w:asciiTheme="minorEastAsia" w:hAnsiTheme="minorEastAsia"/>
                <w:color w:val="auto"/>
                <w:szCs w:val="21"/>
                <w:lang w:val="zh-CN"/>
              </w:rPr>
              <w:t>评标基准价</w:t>
            </w:r>
            <w:r>
              <w:rPr>
                <w:rFonts w:hint="eastAsia" w:cs="仿宋_GB2312" w:asciiTheme="minorEastAsia" w:hAnsiTheme="minorEastAsia"/>
                <w:color w:val="auto"/>
                <w:szCs w:val="21"/>
                <w:lang w:val="zh-CN"/>
              </w:rPr>
              <w:t>/评标价格）</w:t>
            </w:r>
            <w:r>
              <w:rPr>
                <w:rFonts w:cs="仿宋_GB2312" w:asciiTheme="minorEastAsia" w:hAnsiTheme="minorEastAsia"/>
                <w:color w:val="auto"/>
                <w:szCs w:val="21"/>
                <w:lang w:val="zh-CN"/>
              </w:rPr>
              <w:t>×</w:t>
            </w:r>
            <w:r>
              <w:rPr>
                <w:rFonts w:hint="eastAsia" w:cs="仿宋_GB2312" w:asciiTheme="minorEastAsia" w:hAnsiTheme="minorEastAsia"/>
                <w:color w:val="auto"/>
                <w:szCs w:val="21"/>
                <w:lang w:val="zh-CN"/>
              </w:rPr>
              <w:t>评标标准中价格分值</w:t>
            </w:r>
          </w:p>
        </w:tc>
      </w:tr>
    </w:tbl>
    <w:p>
      <w:pPr>
        <w:spacing w:line="360" w:lineRule="auto"/>
        <w:rPr>
          <w:rFonts w:ascii="宋体" w:hAnsi="宋体"/>
          <w:bCs/>
          <w:color w:val="auto"/>
          <w:szCs w:val="21"/>
          <w:lang w:val="en-GB"/>
        </w:rPr>
      </w:pPr>
      <w:r>
        <w:rPr>
          <w:rFonts w:hint="eastAsia" w:ascii="宋体" w:hAnsi="宋体"/>
          <w:bCs/>
          <w:color w:val="auto"/>
          <w:szCs w:val="21"/>
          <w:lang w:val="en-GB"/>
        </w:rPr>
        <w:t>备注：</w:t>
      </w:r>
    </w:p>
    <w:p>
      <w:pPr>
        <w:spacing w:line="360" w:lineRule="auto"/>
        <w:ind w:firstLine="420" w:firstLineChars="200"/>
        <w:rPr>
          <w:color w:val="auto"/>
        </w:rPr>
      </w:pPr>
      <w:r>
        <w:rPr>
          <w:rFonts w:hint="eastAsia" w:ascii="宋体" w:hAnsi="宋体"/>
          <w:bCs/>
          <w:color w:val="auto"/>
          <w:szCs w:val="21"/>
          <w:lang w:val="en-GB"/>
        </w:rPr>
        <w:t>a、不接受联合体投标的项目，</w:t>
      </w:r>
      <w:r>
        <w:rPr>
          <w:rFonts w:hint="eastAsia" w:asciiTheme="minorEastAsia" w:hAnsiTheme="minorEastAsia"/>
          <w:color w:val="auto"/>
        </w:rPr>
        <w:t>本表中第2项、第3项情形不适用。</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b、</w:t>
      </w:r>
      <w:r>
        <w:rPr>
          <w:color w:val="auto"/>
        </w:rPr>
        <w:t>在货物采购项目中，货物由中小企业制造，即货物由中小企业生产且使用该中小企业商号或者注册商标</w:t>
      </w:r>
      <w:r>
        <w:rPr>
          <w:rFonts w:hint="eastAsia" w:ascii="宋体" w:hAnsi="宋体"/>
          <w:bCs/>
          <w:color w:val="auto"/>
          <w:szCs w:val="21"/>
          <w:lang w:val="en-GB"/>
        </w:rPr>
        <w:t>。</w:t>
      </w:r>
      <w:r>
        <w:rPr>
          <w:color w:val="auto"/>
        </w:rPr>
        <w:t>在货物采购项目中，供应商提供的货物既有中小企业制造货物，也有大型企业制造货物的，不享受中小企业扶持政策。在工程采购项目中，工程由中小企业承建，即工程施工单位为中小企业；在服务采购项目中，服务由中小企业承接，即提供服务的人员为中小企业依照《中华人民共和国劳动合同法》订立劳动合同的从业人员。</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c、中小企业、残疾人福利性单位提供其他企业制造的货物的，则该货物的制造商也必须为上述企业，否则不能享受价格优惠。</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d、残疾人福利性单位属于小型、微型企业的，不重复享受政策。</w:t>
      </w:r>
    </w:p>
    <w:p>
      <w:pPr>
        <w:spacing w:line="360" w:lineRule="auto"/>
        <w:ind w:firstLine="420" w:firstLineChars="200"/>
        <w:rPr>
          <w:rFonts w:ascii="宋体" w:hAnsi="宋体"/>
          <w:bCs/>
          <w:color w:val="auto"/>
          <w:szCs w:val="21"/>
          <w:lang w:val="en-GB"/>
        </w:rPr>
      </w:pPr>
      <w:r>
        <w:rPr>
          <w:rFonts w:ascii="宋体" w:hAnsi="宋体"/>
          <w:bCs/>
          <w:color w:val="auto"/>
          <w:szCs w:val="21"/>
          <w:lang w:val="en-GB"/>
        </w:rPr>
        <w:t>E</w:t>
      </w:r>
      <w:r>
        <w:rPr>
          <w:rFonts w:hint="eastAsia" w:ascii="宋体" w:hAnsi="宋体"/>
          <w:bCs/>
          <w:color w:val="auto"/>
          <w:szCs w:val="21"/>
          <w:lang w:val="en-GB"/>
        </w:rPr>
        <w:t>、小型和微型企业不包括民办非企业单位。</w:t>
      </w:r>
    </w:p>
    <w:p>
      <w:pPr>
        <w:pStyle w:val="15"/>
        <w:spacing w:line="360" w:lineRule="auto"/>
        <w:ind w:firstLine="422"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b/>
          <w:color w:val="auto"/>
          <w:sz w:val="21"/>
          <w:szCs w:val="21"/>
          <w:lang w:val="zh-CN"/>
        </w:rPr>
        <w:t>（7）</w:t>
      </w:r>
      <w:r>
        <w:rPr>
          <w:rFonts w:cs="仿宋_GB2312" w:asciiTheme="minorEastAsia" w:hAnsiTheme="minorEastAsia" w:eastAsiaTheme="minorEastAsia"/>
          <w:b/>
          <w:color w:val="auto"/>
          <w:sz w:val="21"/>
          <w:szCs w:val="21"/>
          <w:lang w:val="zh-CN"/>
        </w:rPr>
        <w:t>评标结果汇总完成后，除下列情形外，任何人不得修改评标结果：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1） </w:t>
      </w:r>
      <w:r>
        <w:rPr>
          <w:rFonts w:cs="仿宋_GB2312" w:asciiTheme="minorEastAsia" w:hAnsiTheme="minorEastAsia"/>
          <w:color w:val="auto"/>
          <w:szCs w:val="21"/>
          <w:lang w:val="zh-CN"/>
        </w:rPr>
        <w:t>分值汇总计算错误的；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2） </w:t>
      </w:r>
      <w:r>
        <w:rPr>
          <w:rFonts w:cs="仿宋_GB2312" w:asciiTheme="minorEastAsia" w:hAnsiTheme="minorEastAsia"/>
          <w:color w:val="auto"/>
          <w:szCs w:val="21"/>
          <w:lang w:val="zh-CN"/>
        </w:rPr>
        <w:t>分项评分超出评分标准范围的；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3） </w:t>
      </w:r>
      <w:r>
        <w:rPr>
          <w:rFonts w:cs="仿宋_GB2312" w:asciiTheme="minorEastAsia" w:hAnsiTheme="minorEastAsia"/>
          <w:color w:val="auto"/>
          <w:szCs w:val="21"/>
          <w:lang w:val="zh-CN"/>
        </w:rPr>
        <w:t>评标委员会成员对客观评审因素评分不一致的；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4） </w:t>
      </w:r>
      <w:r>
        <w:rPr>
          <w:rFonts w:cs="仿宋_GB2312" w:asciiTheme="minorEastAsia" w:hAnsiTheme="minorEastAsia"/>
          <w:color w:val="auto"/>
          <w:szCs w:val="21"/>
          <w:lang w:val="zh-CN"/>
        </w:rPr>
        <w:t>经评标委员会认定评分畸高、畸低的。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投标人对本条第一款情形提出质疑的，采购人或者采购代理机构可以组织原评标委员会进行重新评审，重新评审改变评标结果的，应当书面报告本级财政部门。</w:t>
      </w:r>
    </w:p>
    <w:p>
      <w:pPr>
        <w:wordWrap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8）按照《关于推进全流程电子化交易和在线监管工作有关问题的通知》（许公管办[2019]3号）规定：评标专家应严格按照要求查看“硬件特征码”相关信息并进行评审，在评审报告中显示“不同投标人电子投标文件制作硬件特征码”是否雷同的分析及判定结果。</w:t>
      </w:r>
    </w:p>
    <w:p>
      <w:pPr>
        <w:tabs>
          <w:tab w:val="left" w:pos="1260"/>
        </w:tabs>
        <w:autoSpaceDE w:val="0"/>
        <w:autoSpaceDN w:val="0"/>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（9）</w:t>
      </w:r>
      <w:r>
        <w:rPr>
          <w:rFonts w:cs="仿宋_GB2312" w:asciiTheme="minorEastAsia" w:hAnsiTheme="minorEastAsia"/>
          <w:b/>
          <w:color w:val="auto"/>
          <w:szCs w:val="21"/>
          <w:lang w:val="zh-CN"/>
        </w:rPr>
        <w:t>评标委员会</w:t>
      </w:r>
      <w:r>
        <w:rPr>
          <w:rFonts w:hint="eastAsia" w:cs="仿宋_GB2312" w:asciiTheme="minorEastAsia" w:hAnsiTheme="minorEastAsia"/>
          <w:b/>
          <w:color w:val="auto"/>
          <w:szCs w:val="21"/>
          <w:lang w:val="zh-CN"/>
        </w:rPr>
        <w:t>争议处理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w:t>
      </w:r>
      <w:r>
        <w:rPr>
          <w:rFonts w:cs="仿宋_GB2312" w:asciiTheme="minorEastAsia" w:hAnsiTheme="minorEastAsia"/>
          <w:b/>
          <w:color w:val="auto"/>
          <w:szCs w:val="21"/>
          <w:lang w:val="zh-CN"/>
        </w:rPr>
        <w:t>确定中标候选人名单，以及根据采购人委托直接确定中标人</w:t>
      </w:r>
      <w:r>
        <w:rPr>
          <w:rFonts w:hint="eastAsia" w:cs="仿宋_GB2312" w:asciiTheme="minorEastAsia" w:hAnsiTheme="minorEastAsia"/>
          <w:b/>
          <w:color w:val="auto"/>
          <w:szCs w:val="21"/>
          <w:lang w:val="zh-CN"/>
        </w:rPr>
        <w:t>。</w:t>
      </w:r>
    </w:p>
    <w:p>
      <w:pPr>
        <w:adjustRightInd w:val="0"/>
        <w:snapToGrid w:val="0"/>
        <w:spacing w:line="360" w:lineRule="auto"/>
        <w:ind w:firstLine="420" w:firstLineChars="200"/>
        <w:rPr>
          <w:rFonts w:ascii="宋体" w:hAnsi="宋体" w:cs="Courier New"/>
          <w:color w:val="auto"/>
          <w:szCs w:val="21"/>
        </w:rPr>
      </w:pPr>
    </w:p>
    <w:p>
      <w:pPr>
        <w:adjustRightInd w:val="0"/>
        <w:snapToGrid w:val="0"/>
        <w:spacing w:line="360" w:lineRule="auto"/>
        <w:ind w:firstLine="420" w:firstLineChars="200"/>
        <w:rPr>
          <w:rFonts w:ascii="宋体" w:hAnsi="宋体" w:cs="Courier New"/>
          <w:color w:val="auto"/>
          <w:szCs w:val="21"/>
        </w:rPr>
      </w:pPr>
    </w:p>
    <w:p>
      <w:pPr>
        <w:adjustRightInd w:val="0"/>
        <w:snapToGrid w:val="0"/>
        <w:spacing w:line="360" w:lineRule="auto"/>
        <w:ind w:firstLine="420" w:firstLineChars="200"/>
        <w:rPr>
          <w:rFonts w:ascii="宋体" w:hAnsi="宋体" w:cs="Courier New"/>
          <w:color w:val="auto"/>
          <w:szCs w:val="21"/>
        </w:rPr>
      </w:pPr>
    </w:p>
    <w:p>
      <w:pPr>
        <w:adjustRightInd w:val="0"/>
        <w:snapToGrid w:val="0"/>
        <w:spacing w:line="360" w:lineRule="auto"/>
        <w:ind w:firstLine="420" w:firstLineChars="200"/>
        <w:rPr>
          <w:rFonts w:ascii="宋体" w:hAnsi="宋体" w:cs="Courier New"/>
          <w:color w:val="auto"/>
          <w:szCs w:val="21"/>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pStyle w:val="2"/>
        <w:rPr>
          <w:rFonts w:cs="宋体" w:asciiTheme="majorEastAsia" w:hAnsiTheme="majorEastAsia" w:eastAsiaTheme="majorEastAsia"/>
          <w:b/>
          <w:color w:val="auto"/>
          <w:kern w:val="0"/>
          <w:sz w:val="32"/>
          <w:szCs w:val="32"/>
        </w:rPr>
      </w:pPr>
    </w:p>
    <w:p>
      <w:pPr>
        <w:pStyle w:val="2"/>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第七章 拟签订的合同文本</w:t>
      </w:r>
    </w:p>
    <w:p>
      <w:pPr>
        <w:pStyle w:val="15"/>
        <w:spacing w:line="360" w:lineRule="auto"/>
        <w:contextualSpacing/>
        <w:jc w:val="center"/>
        <w:rPr>
          <w:rFonts w:cs="宋体" w:asciiTheme="majorEastAsia" w:hAnsiTheme="majorEastAsia" w:eastAsiaTheme="majorEastAsia"/>
          <w:b/>
          <w:color w:val="auto"/>
          <w:kern w:val="0"/>
          <w:sz w:val="36"/>
          <w:szCs w:val="36"/>
        </w:rPr>
      </w:pPr>
    </w:p>
    <w:p>
      <w:pPr>
        <w:spacing w:line="360" w:lineRule="auto"/>
        <w:jc w:val="center"/>
        <w:rPr>
          <w:rFonts w:ascii="宋体" w:hAnsi="宋体" w:cs="微软雅黑"/>
          <w:b/>
          <w:bCs/>
          <w:color w:val="auto"/>
          <w:szCs w:val="21"/>
        </w:rPr>
      </w:pPr>
      <w:r>
        <w:rPr>
          <w:rFonts w:hint="eastAsia" w:ascii="宋体" w:hAnsi="宋体" w:cs="微软雅黑"/>
          <w:b/>
          <w:bCs/>
          <w:color w:val="auto"/>
          <w:szCs w:val="21"/>
        </w:rPr>
        <w:t>（此合同仅供参考。以最终采购人与中标人签定的合同条款为准进行公示，</w:t>
      </w:r>
    </w:p>
    <w:p>
      <w:pPr>
        <w:spacing w:line="360" w:lineRule="auto"/>
        <w:jc w:val="center"/>
        <w:rPr>
          <w:rFonts w:ascii="宋体" w:hAnsi="宋体" w:cs="微软雅黑"/>
          <w:b/>
          <w:bCs/>
          <w:color w:val="auto"/>
          <w:szCs w:val="21"/>
        </w:rPr>
      </w:pPr>
      <w:r>
        <w:rPr>
          <w:rFonts w:hint="eastAsia" w:ascii="宋体" w:hAnsi="宋体" w:cs="微软雅黑"/>
          <w:b/>
          <w:bCs/>
          <w:color w:val="auto"/>
          <w:szCs w:val="21"/>
        </w:rPr>
        <w:t>最终签定合同的主要条款不能与招标文件有冲突）</w:t>
      </w:r>
    </w:p>
    <w:p>
      <w:pPr>
        <w:keepNext w:val="0"/>
        <w:keepLines w:val="0"/>
        <w:pageBreakBefore w:val="0"/>
        <w:widowControl w:val="0"/>
        <w:kinsoku/>
        <w:wordWrap/>
        <w:overflowPunct/>
        <w:topLinePunct w:val="0"/>
        <w:autoSpaceDE/>
        <w:autoSpaceDN/>
        <w:bidi w:val="0"/>
        <w:adjustRightInd/>
        <w:snapToGrid/>
        <w:spacing w:before="156" w:beforeLines="50" w:after="157" w:afterLines="50" w:line="360" w:lineRule="auto"/>
        <w:jc w:val="center"/>
        <w:textAlignment w:val="auto"/>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lang w:eastAsia="zh-CN"/>
        </w:rPr>
        <w:t>许昌市</w:t>
      </w:r>
      <w:r>
        <w:rPr>
          <w:rFonts w:hint="default" w:ascii="Times New Roman" w:hAnsi="Times New Roman" w:eastAsia="宋体" w:cs="Times New Roman"/>
          <w:b/>
          <w:bCs/>
          <w:sz w:val="28"/>
          <w:szCs w:val="28"/>
        </w:rPr>
        <w:t>农业农村局202</w:t>
      </w:r>
      <w:r>
        <w:rPr>
          <w:rFonts w:hint="default" w:ascii="Times New Roman" w:hAnsi="Times New Roman" w:eastAsia="宋体" w:cs="Times New Roman"/>
          <w:b/>
          <w:bCs/>
          <w:sz w:val="28"/>
          <w:szCs w:val="28"/>
          <w:lang w:val="en-US" w:eastAsia="zh-CN"/>
        </w:rPr>
        <w:t>4</w:t>
      </w:r>
      <w:r>
        <w:rPr>
          <w:rFonts w:hint="default" w:ascii="Times New Roman" w:hAnsi="Times New Roman" w:eastAsia="宋体" w:cs="Times New Roman"/>
          <w:b/>
          <w:bCs/>
          <w:sz w:val="28"/>
          <w:szCs w:val="28"/>
        </w:rPr>
        <w:t>年</w:t>
      </w:r>
      <w:r>
        <w:rPr>
          <w:rFonts w:hint="eastAsia" w:ascii="Times New Roman" w:hAnsi="Times New Roman" w:eastAsia="宋体" w:cs="Times New Roman"/>
          <w:b/>
          <w:bCs/>
          <w:sz w:val="28"/>
          <w:szCs w:val="28"/>
          <w:lang w:eastAsia="zh-CN"/>
        </w:rPr>
        <w:t>度</w:t>
      </w:r>
      <w:r>
        <w:rPr>
          <w:rFonts w:hint="default" w:ascii="Times New Roman" w:hAnsi="Times New Roman" w:eastAsia="宋体" w:cs="Times New Roman"/>
          <w:b/>
          <w:bCs/>
          <w:sz w:val="28"/>
          <w:szCs w:val="28"/>
        </w:rPr>
        <w:t>农产品</w:t>
      </w:r>
      <w:r>
        <w:rPr>
          <w:rFonts w:hint="eastAsia" w:ascii="Times New Roman" w:hAnsi="Times New Roman" w:eastAsia="宋体" w:cs="Times New Roman"/>
          <w:b/>
          <w:bCs/>
          <w:sz w:val="28"/>
          <w:szCs w:val="28"/>
          <w:lang w:eastAsia="zh-CN"/>
        </w:rPr>
        <w:t>质量安全</w:t>
      </w:r>
      <w:r>
        <w:rPr>
          <w:rFonts w:hint="default" w:ascii="Times New Roman" w:hAnsi="Times New Roman" w:eastAsia="宋体" w:cs="Times New Roman"/>
          <w:b/>
          <w:bCs/>
          <w:sz w:val="28"/>
          <w:szCs w:val="28"/>
        </w:rPr>
        <w:t>监测</w:t>
      </w:r>
      <w:r>
        <w:rPr>
          <w:rFonts w:hint="eastAsia" w:ascii="Times New Roman" w:hAnsi="Times New Roman" w:eastAsia="宋体" w:cs="Times New Roman"/>
          <w:b/>
          <w:bCs/>
          <w:sz w:val="28"/>
          <w:szCs w:val="28"/>
          <w:lang w:eastAsia="zh-CN"/>
        </w:rPr>
        <w:t>抽检</w:t>
      </w:r>
      <w:r>
        <w:rPr>
          <w:rFonts w:hint="default" w:ascii="Times New Roman" w:hAnsi="Times New Roman" w:eastAsia="宋体" w:cs="Times New Roman"/>
          <w:b/>
          <w:bCs/>
          <w:sz w:val="28"/>
          <w:szCs w:val="28"/>
        </w:rPr>
        <w:t>服务项目</w:t>
      </w:r>
    </w:p>
    <w:p>
      <w:pPr>
        <w:keepNext w:val="0"/>
        <w:keepLines w:val="0"/>
        <w:pageBreakBefore w:val="0"/>
        <w:widowControl w:val="0"/>
        <w:kinsoku/>
        <w:wordWrap/>
        <w:overflowPunct/>
        <w:topLinePunct w:val="0"/>
        <w:autoSpaceDE/>
        <w:autoSpaceDN/>
        <w:bidi w:val="0"/>
        <w:adjustRightInd/>
        <w:snapToGrid/>
        <w:spacing w:before="156" w:beforeLines="50" w:after="157" w:afterLines="50" w:line="360" w:lineRule="auto"/>
        <w:jc w:val="center"/>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第三方检测业务合同</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sz w:val="28"/>
          <w:szCs w:val="28"/>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sz w:val="28"/>
          <w:szCs w:val="28"/>
        </w:rPr>
      </w:pPr>
      <w:r>
        <w:rPr>
          <w:rFonts w:hint="default" w:ascii="Times New Roman" w:hAnsi="Times New Roman" w:eastAsia="宋体" w:cs="Times New Roman"/>
          <w:sz w:val="28"/>
          <w:szCs w:val="28"/>
        </w:rPr>
        <w:t>委托单位（甲方）：</w:t>
      </w:r>
      <w:r>
        <w:rPr>
          <w:rFonts w:hint="eastAsia" w:ascii="Times New Roman" w:hAnsi="Times New Roman" w:eastAsia="宋体" w:cs="Times New Roman"/>
          <w:sz w:val="28"/>
          <w:szCs w:val="28"/>
          <w:lang w:val="en-US" w:eastAsia="zh-CN"/>
        </w:rPr>
        <w:t xml:space="preserve"> </w:t>
      </w:r>
      <w:r>
        <w:rPr>
          <w:rFonts w:hint="default" w:ascii="Times New Roman" w:hAnsi="Times New Roman" w:cs="Times New Roman"/>
          <w:b/>
          <w:sz w:val="28"/>
          <w:szCs w:val="28"/>
        </w:rPr>
        <w:t xml:space="preserve"> </w:t>
      </w:r>
    </w:p>
    <w:p>
      <w:pPr>
        <w:keepNext w:val="0"/>
        <w:keepLines w:val="0"/>
        <w:pageBreakBefore w:val="0"/>
        <w:widowControl w:val="0"/>
        <w:kinsoku/>
        <w:wordWrap/>
        <w:overflowPunct/>
        <w:topLinePunct w:val="0"/>
        <w:autoSpaceDE/>
        <w:autoSpaceDN/>
        <w:bidi w:val="0"/>
        <w:adjustRightInd/>
        <w:snapToGrid/>
        <w:spacing w:after="156" w:afterLines="50" w:line="360" w:lineRule="auto"/>
        <w:ind w:left="2520" w:hanging="2520" w:hangingChars="9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受托单位（乙方）：</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sz w:val="28"/>
          <w:szCs w:val="28"/>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sz w:val="28"/>
          <w:szCs w:val="28"/>
        </w:rPr>
      </w:pPr>
    </w:p>
    <w:p>
      <w:pPr>
        <w:keepNext w:val="0"/>
        <w:keepLines w:val="0"/>
        <w:pageBreakBefore w:val="0"/>
        <w:kinsoku/>
        <w:wordWrap/>
        <w:overflowPunct/>
        <w:topLinePunct w:val="0"/>
        <w:autoSpaceDE/>
        <w:autoSpaceDN/>
        <w:bidi w:val="0"/>
        <w:adjustRightInd/>
        <w:snapToGrid/>
        <w:spacing w:line="360" w:lineRule="auto"/>
        <w:jc w:val="right"/>
        <w:textAlignment w:val="auto"/>
        <w:rPr>
          <w:rFonts w:hint="default" w:ascii="Times New Roman" w:hAnsi="Times New Roman" w:cs="Times New Roman"/>
          <w:b/>
          <w:sz w:val="28"/>
          <w:szCs w:val="28"/>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方正小标宋简体" w:cs="Times New Roman"/>
          <w:b w:val="0"/>
          <w:bCs w:val="0"/>
          <w:sz w:val="28"/>
          <w:szCs w:val="28"/>
        </w:rPr>
      </w:pPr>
      <w:r>
        <w:rPr>
          <w:rFonts w:hint="default" w:ascii="Times New Roman" w:hAnsi="Times New Roman" w:eastAsia="方正小标宋简体" w:cs="Times New Roman"/>
          <w:b w:val="0"/>
          <w:bCs w:val="0"/>
          <w:sz w:val="28"/>
          <w:szCs w:val="28"/>
        </w:rPr>
        <w:t>合同</w:t>
      </w:r>
      <w:r>
        <w:rPr>
          <w:rFonts w:hint="eastAsia" w:ascii="Times New Roman" w:hAnsi="Times New Roman" w:eastAsia="方正小标宋简体" w:cs="Times New Roman"/>
          <w:b w:val="0"/>
          <w:bCs w:val="0"/>
          <w:sz w:val="28"/>
          <w:szCs w:val="28"/>
          <w:lang w:eastAsia="zh-CN"/>
        </w:rPr>
        <w:t>文本</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sz w:val="28"/>
          <w:szCs w:val="28"/>
        </w:rPr>
      </w:pPr>
      <w:r>
        <w:rPr>
          <w:rFonts w:hint="eastAsia"/>
          <w:sz w:val="28"/>
          <w:szCs w:val="28"/>
        </w:rPr>
        <w:t>(仅供参考,以实际签订为准)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项目名称:</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项目编号:</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甲 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乙 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eastAsia="仿宋_GB2312" w:cs="Times New Roman"/>
          <w:b w:val="0"/>
          <w:bCs w:val="0"/>
          <w:sz w:val="28"/>
          <w:szCs w:val="28"/>
          <w:lang w:val="en-US" w:eastAsia="zh-CN"/>
        </w:rPr>
      </w:pPr>
      <w:r>
        <w:rPr>
          <w:rFonts w:hint="eastAsia" w:ascii="华文仿宋" w:hAnsi="华文仿宋" w:eastAsia="华文仿宋" w:cs="华文仿宋"/>
          <w:kern w:val="2"/>
          <w:sz w:val="28"/>
          <w:szCs w:val="28"/>
          <w:lang w:val="en-US" w:eastAsia="zh-CN" w:bidi="ar-SA"/>
        </w:rPr>
        <w:t>根据招标编号为</w:t>
      </w:r>
      <w:r>
        <w:rPr>
          <w:rFonts w:hint="eastAsia" w:ascii="华文仿宋" w:hAnsi="华文仿宋" w:eastAsia="华文仿宋" w:cs="华文仿宋"/>
          <w:kern w:val="2"/>
          <w:sz w:val="28"/>
          <w:szCs w:val="28"/>
          <w:u w:val="single"/>
          <w:lang w:val="en-US" w:eastAsia="zh-CN" w:bidi="ar-SA"/>
        </w:rPr>
        <w:t>              </w:t>
      </w:r>
      <w:r>
        <w:rPr>
          <w:rFonts w:hint="eastAsia" w:ascii="华文仿宋" w:hAnsi="华文仿宋" w:eastAsia="华文仿宋" w:cs="华文仿宋"/>
          <w:kern w:val="2"/>
          <w:sz w:val="28"/>
          <w:szCs w:val="28"/>
          <w:lang w:val="en-US" w:eastAsia="zh-CN" w:bidi="ar-SA"/>
        </w:rPr>
        <w:t>的</w:t>
      </w:r>
      <w:r>
        <w:rPr>
          <w:rFonts w:hint="eastAsia" w:ascii="华文仿宋" w:hAnsi="华文仿宋" w:eastAsia="华文仿宋" w:cs="华文仿宋"/>
          <w:kern w:val="2"/>
          <w:sz w:val="28"/>
          <w:szCs w:val="28"/>
          <w:u w:val="single"/>
          <w:lang w:val="en-US" w:eastAsia="zh-CN" w:bidi="ar-SA"/>
        </w:rPr>
        <w:t xml:space="preserve">                </w:t>
      </w:r>
      <w:r>
        <w:rPr>
          <w:rFonts w:hint="eastAsia" w:ascii="华文仿宋" w:hAnsi="华文仿宋" w:eastAsia="华文仿宋" w:cs="华文仿宋"/>
          <w:kern w:val="2"/>
          <w:sz w:val="28"/>
          <w:szCs w:val="28"/>
          <w:lang w:val="en-US" w:eastAsia="zh-CN" w:bidi="ar-SA"/>
        </w:rPr>
        <w:t>项目（以下简称：“本项目”）的招标结果，乙方为中标人。现经甲乙双方友好协商，</w:t>
      </w:r>
      <w:r>
        <w:rPr>
          <w:rFonts w:hint="default" w:ascii="Times New Roman" w:hAnsi="Times New Roman" w:eastAsia="仿宋_GB2312" w:cs="Times New Roman"/>
          <w:b w:val="0"/>
          <w:bCs w:val="0"/>
          <w:sz w:val="28"/>
          <w:szCs w:val="28"/>
        </w:rPr>
        <w:t>根据《中华人民共和国民法典》及其他相关法律法规，双方本着诚实信用、平等互利的原则，</w:t>
      </w:r>
      <w:r>
        <w:rPr>
          <w:rFonts w:hint="eastAsia" w:ascii="华文仿宋" w:hAnsi="华文仿宋" w:eastAsia="华文仿宋" w:cs="华文仿宋"/>
          <w:kern w:val="2"/>
          <w:sz w:val="28"/>
          <w:szCs w:val="28"/>
          <w:lang w:val="en-US" w:eastAsia="zh-CN" w:bidi="ar-SA"/>
        </w:rPr>
        <w:t>就以下事项达成一致并签订本合同：</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方正黑体_GBK" w:hAnsi="方正黑体_GBK" w:eastAsia="方正黑体_GBK" w:cs="方正黑体_GBK"/>
          <w:sz w:val="28"/>
          <w:szCs w:val="28"/>
        </w:rPr>
      </w:pPr>
      <w:r>
        <w:rPr>
          <w:rFonts w:hint="eastAsia" w:ascii="方正黑体_GBK" w:hAnsi="方正黑体_GBK" w:eastAsia="方正黑体_GBK" w:cs="方正黑体_GBK"/>
          <w:sz w:val="28"/>
          <w:szCs w:val="28"/>
          <w:lang w:eastAsia="zh-CN"/>
        </w:rPr>
        <w:t>一、</w:t>
      </w:r>
      <w:r>
        <w:rPr>
          <w:rFonts w:hint="default" w:ascii="方正黑体_GBK" w:hAnsi="方正黑体_GBK" w:eastAsia="方正黑体_GBK" w:cs="方正黑体_GBK"/>
          <w:sz w:val="28"/>
          <w:szCs w:val="28"/>
        </w:rPr>
        <w:t>服务项目</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仿宋_GB2312" w:cs="Times New Roman"/>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二、合同金额</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本合同金额为(大写):</w:t>
      </w:r>
      <w:r>
        <w:rPr>
          <w:rFonts w:hint="eastAsia" w:ascii="华文仿宋" w:hAnsi="华文仿宋" w:eastAsia="华文仿宋" w:cs="华文仿宋"/>
          <w:sz w:val="28"/>
          <w:szCs w:val="28"/>
          <w:lang w:val="en-US" w:eastAsia="zh-CN"/>
        </w:rPr>
        <w:t xml:space="preserve">     </w:t>
      </w:r>
      <w:r>
        <w:rPr>
          <w:rFonts w:hint="eastAsia" w:ascii="华文仿宋" w:hAnsi="华文仿宋" w:eastAsia="华文仿宋" w:cs="华文仿宋"/>
          <w:sz w:val="28"/>
          <w:szCs w:val="28"/>
        </w:rPr>
        <w:t>元(¥</w:t>
      </w:r>
      <w:r>
        <w:rPr>
          <w:rFonts w:hint="eastAsia" w:ascii="华文仿宋" w:hAnsi="华文仿宋" w:eastAsia="华文仿宋" w:cs="华文仿宋"/>
          <w:sz w:val="28"/>
          <w:szCs w:val="28"/>
          <w:lang w:val="en-US" w:eastAsia="zh-CN"/>
        </w:rPr>
        <w:t xml:space="preserve">    </w:t>
      </w:r>
      <w:r>
        <w:rPr>
          <w:rFonts w:hint="eastAsia" w:ascii="华文仿宋" w:hAnsi="华文仿宋" w:eastAsia="华文仿宋" w:cs="华文仿宋"/>
          <w:sz w:val="28"/>
          <w:szCs w:val="28"/>
        </w:rPr>
        <w:t>元)人民币。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方正黑体_GBK" w:hAnsi="方正黑体_GBK" w:eastAsia="方正黑体_GBK" w:cs="方正黑体_GBK"/>
          <w:sz w:val="28"/>
          <w:szCs w:val="28"/>
        </w:rPr>
      </w:pPr>
      <w:r>
        <w:rPr>
          <w:rFonts w:hint="eastAsia" w:ascii="方正黑体_GBK" w:hAnsi="方正黑体_GBK" w:eastAsia="方正黑体_GBK" w:cs="方正黑体_GBK"/>
          <w:sz w:val="28"/>
          <w:szCs w:val="28"/>
          <w:lang w:val="en-US" w:eastAsia="zh-CN"/>
        </w:rPr>
        <w:t>三、</w:t>
      </w:r>
      <w:r>
        <w:rPr>
          <w:rFonts w:hint="default" w:ascii="方正黑体_GBK" w:hAnsi="方正黑体_GBK" w:eastAsia="方正黑体_GBK" w:cs="方正黑体_GBK"/>
          <w:sz w:val="28"/>
          <w:szCs w:val="28"/>
        </w:rPr>
        <w:t>双方职责</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lang w:val="en-US" w:eastAsia="zh-CN"/>
        </w:rPr>
        <w:t>1.</w:t>
      </w:r>
      <w:r>
        <w:rPr>
          <w:rFonts w:hint="default" w:ascii="Times New Roman" w:hAnsi="Times New Roman" w:eastAsia="仿宋_GB2312" w:cs="Times New Roman"/>
          <w:b w:val="0"/>
          <w:bCs w:val="0"/>
          <w:sz w:val="28"/>
          <w:szCs w:val="28"/>
        </w:rPr>
        <w:t>乙方为甲方提供农产品</w:t>
      </w:r>
      <w:r>
        <w:rPr>
          <w:rFonts w:hint="default" w:ascii="Times New Roman" w:hAnsi="Times New Roman" w:eastAsia="仿宋_GB2312" w:cs="Times New Roman"/>
          <w:b w:val="0"/>
          <w:bCs w:val="0"/>
          <w:sz w:val="28"/>
          <w:szCs w:val="28"/>
          <w:lang w:eastAsia="zh-CN"/>
        </w:rPr>
        <w:t>质量安全</w:t>
      </w:r>
      <w:r>
        <w:rPr>
          <w:rFonts w:hint="default" w:ascii="Times New Roman" w:hAnsi="Times New Roman" w:eastAsia="仿宋_GB2312" w:cs="Times New Roman"/>
          <w:b w:val="0"/>
          <w:bCs w:val="0"/>
          <w:sz w:val="28"/>
          <w:szCs w:val="28"/>
        </w:rPr>
        <w:t>例行监测服务。</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2.乙方作为独立方（第三方）来实施以上服务，不得转交其他主体实施。</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color w:val="000000"/>
          <w:sz w:val="28"/>
          <w:szCs w:val="28"/>
          <w:u w:val="none"/>
          <w:lang w:val="en-US" w:eastAsia="zh-CN"/>
        </w:rPr>
      </w:pPr>
      <w:r>
        <w:rPr>
          <w:rFonts w:hint="default" w:ascii="Times New Roman" w:hAnsi="Times New Roman" w:eastAsia="仿宋_GB2312" w:cs="Times New Roman"/>
          <w:b w:val="0"/>
          <w:bCs w:val="0"/>
          <w:sz w:val="28"/>
          <w:szCs w:val="28"/>
          <w:lang w:val="en-US" w:eastAsia="zh-CN"/>
        </w:rPr>
        <w:t xml:space="preserve">3 </w:t>
      </w:r>
      <w:r>
        <w:rPr>
          <w:rFonts w:hint="eastAsia" w:ascii="Times New Roman" w:hAnsi="Times New Roman" w:eastAsia="仿宋_GB2312" w:cs="Times New Roman"/>
          <w:b w:val="0"/>
          <w:bCs w:val="0"/>
          <w:sz w:val="28"/>
          <w:szCs w:val="28"/>
          <w:lang w:val="en-US" w:eastAsia="zh-CN"/>
        </w:rPr>
        <w:t>.</w:t>
      </w:r>
      <w:r>
        <w:rPr>
          <w:rFonts w:hint="default" w:ascii="Times New Roman" w:hAnsi="Times New Roman" w:eastAsia="仿宋_GB2312" w:cs="Times New Roman"/>
          <w:b w:val="0"/>
          <w:bCs w:val="0"/>
          <w:sz w:val="28"/>
          <w:szCs w:val="28"/>
        </w:rPr>
        <w:t>有关上面所提及的服务自签订之日起生效，合同有效期</w:t>
      </w:r>
      <w:r>
        <w:rPr>
          <w:rFonts w:hint="default" w:ascii="Times New Roman" w:hAnsi="Times New Roman" w:eastAsia="仿宋_GB2312" w:cs="Times New Roman"/>
          <w:b w:val="0"/>
          <w:bCs w:val="0"/>
          <w:sz w:val="28"/>
          <w:szCs w:val="28"/>
          <w:u w:val="none"/>
        </w:rPr>
        <w:t>到</w:t>
      </w:r>
      <w:r>
        <w:rPr>
          <w:rFonts w:hint="default" w:ascii="Times New Roman" w:hAnsi="Times New Roman" w:eastAsia="仿宋_GB2312" w:cs="Times New Roman"/>
          <w:b w:val="0"/>
          <w:bCs w:val="0"/>
          <w:color w:val="000000"/>
          <w:sz w:val="28"/>
          <w:szCs w:val="28"/>
          <w:u w:val="none"/>
          <w:lang w:val="en-US" w:eastAsia="zh-CN"/>
        </w:rPr>
        <w:t>2024年</w:t>
      </w:r>
      <w:r>
        <w:rPr>
          <w:rFonts w:hint="eastAsia" w:ascii="Times New Roman" w:hAnsi="Times New Roman" w:eastAsia="仿宋_GB2312" w:cs="Times New Roman"/>
          <w:b w:val="0"/>
          <w:bCs w:val="0"/>
          <w:color w:val="000000"/>
          <w:sz w:val="28"/>
          <w:szCs w:val="28"/>
          <w:u w:val="none"/>
          <w:lang w:val="en-US" w:eastAsia="zh-CN"/>
        </w:rPr>
        <w:t>12</w:t>
      </w:r>
      <w:r>
        <w:rPr>
          <w:rFonts w:hint="default" w:ascii="Times New Roman" w:hAnsi="Times New Roman" w:eastAsia="仿宋_GB2312" w:cs="Times New Roman"/>
          <w:b w:val="0"/>
          <w:bCs w:val="0"/>
          <w:color w:val="000000"/>
          <w:sz w:val="28"/>
          <w:szCs w:val="28"/>
          <w:u w:val="none"/>
          <w:lang w:val="en-US" w:eastAsia="zh-CN"/>
        </w:rPr>
        <w:t>月</w:t>
      </w:r>
      <w:r>
        <w:rPr>
          <w:rFonts w:hint="eastAsia" w:ascii="Times New Roman" w:hAnsi="Times New Roman" w:eastAsia="仿宋_GB2312" w:cs="Times New Roman"/>
          <w:b w:val="0"/>
          <w:bCs w:val="0"/>
          <w:color w:val="000000"/>
          <w:sz w:val="28"/>
          <w:szCs w:val="28"/>
          <w:u w:val="none"/>
          <w:lang w:val="en-US" w:eastAsia="zh-CN"/>
        </w:rPr>
        <w:t>31</w:t>
      </w:r>
      <w:r>
        <w:rPr>
          <w:rFonts w:hint="default" w:ascii="Times New Roman" w:hAnsi="Times New Roman" w:eastAsia="仿宋_GB2312" w:cs="Times New Roman"/>
          <w:b w:val="0"/>
          <w:bCs w:val="0"/>
          <w:color w:val="000000"/>
          <w:sz w:val="28"/>
          <w:szCs w:val="28"/>
          <w:u w:val="none"/>
          <w:lang w:val="en-US" w:eastAsia="zh-CN"/>
        </w:rPr>
        <w:t>日。</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四、</w:t>
      </w:r>
      <w:r>
        <w:rPr>
          <w:rFonts w:hint="default" w:ascii="方正黑体_GBK" w:hAnsi="方正黑体_GBK" w:eastAsia="方正黑体_GBK" w:cs="方正黑体_GBK"/>
          <w:sz w:val="28"/>
          <w:szCs w:val="28"/>
          <w:lang w:val="en-US" w:eastAsia="zh-CN"/>
        </w:rPr>
        <w:t>服务内容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lang w:val="en-US" w:eastAsia="zh-CN"/>
        </w:rPr>
      </w:pPr>
      <w:r>
        <w:rPr>
          <w:rFonts w:hint="eastAsia" w:ascii="Times New Roman" w:hAnsi="Times New Roman" w:eastAsia="仿宋_GB2312" w:cs="Times New Roman"/>
          <w:b w:val="0"/>
          <w:bCs w:val="0"/>
          <w:sz w:val="28"/>
          <w:szCs w:val="28"/>
          <w:lang w:val="en-US" w:eastAsia="zh-CN"/>
        </w:rPr>
        <w:t>1.</w:t>
      </w:r>
      <w:r>
        <w:rPr>
          <w:rFonts w:hint="default" w:ascii="Times New Roman" w:hAnsi="Times New Roman" w:eastAsia="仿宋_GB2312" w:cs="Times New Roman"/>
          <w:b w:val="0"/>
          <w:bCs w:val="0"/>
          <w:sz w:val="28"/>
          <w:szCs w:val="28"/>
          <w:lang w:val="en-US" w:eastAsia="zh-CN"/>
        </w:rPr>
        <w:t>对许昌市辖区内农业生产经营主体进行4次及以上不少于</w:t>
      </w:r>
      <w:r>
        <w:rPr>
          <w:rFonts w:hint="eastAsia" w:ascii="Times New Roman" w:hAnsi="Times New Roman" w:eastAsia="仿宋_GB2312" w:cs="Times New Roman"/>
          <w:b w:val="0"/>
          <w:bCs w:val="0"/>
          <w:sz w:val="28"/>
          <w:szCs w:val="28"/>
          <w:lang w:val="en-US" w:eastAsia="zh-CN"/>
        </w:rPr>
        <w:t>xxx</w:t>
      </w:r>
      <w:r>
        <w:rPr>
          <w:rFonts w:hint="default" w:ascii="Times New Roman" w:hAnsi="Times New Roman" w:eastAsia="仿宋_GB2312" w:cs="Times New Roman"/>
          <w:b w:val="0"/>
          <w:bCs w:val="0"/>
          <w:sz w:val="28"/>
          <w:szCs w:val="28"/>
          <w:lang w:val="en-US" w:eastAsia="zh-CN"/>
        </w:rPr>
        <w:t>批次的农产品质量安全监测抽检。</w:t>
      </w:r>
      <w:r>
        <w:rPr>
          <w:rFonts w:hint="eastAsia" w:ascii="Times New Roman" w:hAnsi="Times New Roman" w:eastAsia="仿宋_GB2312" w:cs="Times New Roman"/>
          <w:b w:val="0"/>
          <w:bCs w:val="0"/>
          <w:sz w:val="28"/>
          <w:szCs w:val="28"/>
          <w:lang w:val="en-US" w:eastAsia="zh-CN"/>
        </w:rPr>
        <w:t>其中：xx</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lang w:val="en-US" w:eastAsia="zh-CN"/>
        </w:rPr>
        <w:t>2.</w:t>
      </w:r>
      <w:r>
        <w:rPr>
          <w:rFonts w:hint="default" w:ascii="Times New Roman" w:hAnsi="Times New Roman" w:eastAsia="仿宋_GB2312" w:cs="Times New Roman"/>
          <w:b w:val="0"/>
          <w:bCs w:val="0"/>
          <w:sz w:val="28"/>
          <w:szCs w:val="28"/>
          <w:lang w:val="en-US" w:eastAsia="zh-CN"/>
        </w:rPr>
        <w:t>监测对象以农产品种植基地、种植户为主，市场抽样作为补充，市场抽样数占总抽样数比例不高于10%。</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lang w:val="en-US" w:eastAsia="zh-CN"/>
        </w:rPr>
      </w:pPr>
      <w:r>
        <w:rPr>
          <w:rFonts w:hint="default" w:ascii="Times New Roman" w:hAnsi="Times New Roman" w:eastAsia="仿宋_GB2312" w:cs="Times New Roman"/>
          <w:b w:val="0"/>
          <w:bCs w:val="0"/>
          <w:sz w:val="28"/>
          <w:szCs w:val="28"/>
          <w:lang w:val="en-US" w:eastAsia="zh-CN"/>
        </w:rPr>
        <w:t xml:space="preserve">3. </w:t>
      </w:r>
      <w:r>
        <w:rPr>
          <w:rFonts w:hint="default" w:ascii="Times New Roman" w:hAnsi="Times New Roman" w:eastAsia="仿宋_GB2312" w:cs="Times New Roman"/>
          <w:b w:val="0"/>
          <w:bCs w:val="0"/>
          <w:sz w:val="28"/>
          <w:szCs w:val="28"/>
        </w:rPr>
        <w:t>乙方在</w:t>
      </w:r>
      <w:r>
        <w:rPr>
          <w:rFonts w:hint="default" w:ascii="Times New Roman" w:hAnsi="Times New Roman" w:eastAsia="仿宋_GB2312" w:cs="Times New Roman"/>
          <w:b w:val="0"/>
          <w:bCs w:val="0"/>
          <w:sz w:val="28"/>
          <w:szCs w:val="28"/>
          <w:lang w:val="en-US" w:eastAsia="zh-CN"/>
        </w:rPr>
        <w:t>抽取</w:t>
      </w:r>
      <w:r>
        <w:rPr>
          <w:rFonts w:hint="default" w:ascii="Times New Roman" w:hAnsi="Times New Roman" w:eastAsia="仿宋_GB2312" w:cs="Times New Roman"/>
          <w:b w:val="0"/>
          <w:bCs w:val="0"/>
          <w:sz w:val="28"/>
          <w:szCs w:val="28"/>
        </w:rPr>
        <w:t>样品后</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应在</w:t>
      </w:r>
      <w:r>
        <w:rPr>
          <w:rFonts w:hint="default" w:ascii="Times New Roman" w:hAnsi="Times New Roman" w:eastAsia="仿宋_GB2312" w:cs="Times New Roman"/>
          <w:b w:val="0"/>
          <w:bCs w:val="0"/>
          <w:sz w:val="28"/>
          <w:szCs w:val="28"/>
          <w:highlight w:val="none"/>
          <w:lang w:val="en-US" w:eastAsia="zh-CN"/>
        </w:rPr>
        <w:t>7</w:t>
      </w:r>
      <w:r>
        <w:rPr>
          <w:rFonts w:hint="default" w:ascii="Times New Roman" w:hAnsi="Times New Roman" w:eastAsia="仿宋_GB2312" w:cs="Times New Roman"/>
          <w:b w:val="0"/>
          <w:bCs w:val="0"/>
          <w:sz w:val="28"/>
          <w:szCs w:val="28"/>
          <w:highlight w:val="none"/>
        </w:rPr>
        <w:t>个</w:t>
      </w:r>
      <w:r>
        <w:rPr>
          <w:rFonts w:hint="default" w:ascii="Times New Roman" w:hAnsi="Times New Roman" w:eastAsia="仿宋_GB2312" w:cs="Times New Roman"/>
          <w:b w:val="0"/>
          <w:bCs w:val="0"/>
          <w:sz w:val="28"/>
          <w:szCs w:val="28"/>
        </w:rPr>
        <w:t>工作日内给甲方提供有效的检测报告</w:t>
      </w:r>
      <w:r>
        <w:rPr>
          <w:rFonts w:hint="default" w:ascii="Times New Roman" w:hAnsi="Times New Roman" w:eastAsia="仿宋_GB2312" w:cs="Times New Roman"/>
          <w:b w:val="0"/>
          <w:bCs w:val="0"/>
          <w:color w:val="000000"/>
          <w:sz w:val="28"/>
          <w:szCs w:val="28"/>
          <w:lang w:eastAsia="zh-CN"/>
        </w:rPr>
        <w:t>，</w:t>
      </w:r>
      <w:r>
        <w:rPr>
          <w:rFonts w:hint="default" w:ascii="Times New Roman" w:hAnsi="Times New Roman" w:eastAsia="仿宋_GB2312" w:cs="Times New Roman"/>
          <w:b w:val="0"/>
          <w:bCs w:val="0"/>
          <w:sz w:val="28"/>
          <w:szCs w:val="28"/>
          <w:lang w:val="en-US" w:eastAsia="zh-CN"/>
        </w:rPr>
        <w:t>并按照时间节点要求及时</w:t>
      </w:r>
      <w:r>
        <w:rPr>
          <w:rFonts w:hint="eastAsia" w:ascii="Times New Roman" w:hAnsi="Times New Roman" w:eastAsia="仿宋_GB2312" w:cs="Times New Roman"/>
          <w:b w:val="0"/>
          <w:bCs w:val="0"/>
          <w:sz w:val="28"/>
          <w:szCs w:val="28"/>
          <w:lang w:val="en-US" w:eastAsia="zh-CN"/>
        </w:rPr>
        <w:t>将</w:t>
      </w:r>
      <w:r>
        <w:rPr>
          <w:rFonts w:hint="default" w:ascii="Times New Roman" w:hAnsi="Times New Roman" w:eastAsia="仿宋_GB2312" w:cs="Times New Roman"/>
          <w:b w:val="0"/>
          <w:bCs w:val="0"/>
          <w:sz w:val="28"/>
          <w:szCs w:val="28"/>
          <w:lang w:val="en-US" w:eastAsia="zh-CN"/>
        </w:rPr>
        <w:t>检测结果</w:t>
      </w:r>
      <w:r>
        <w:rPr>
          <w:rFonts w:hint="eastAsia" w:ascii="Times New Roman" w:hAnsi="Times New Roman" w:eastAsia="仿宋_GB2312" w:cs="Times New Roman"/>
          <w:b w:val="0"/>
          <w:bCs w:val="0"/>
          <w:sz w:val="28"/>
          <w:szCs w:val="28"/>
          <w:lang w:val="en-US" w:eastAsia="zh-CN"/>
        </w:rPr>
        <w:t>报市农业农村局农产品质量安全监管科</w:t>
      </w:r>
      <w:r>
        <w:rPr>
          <w:rFonts w:hint="default" w:ascii="Times New Roman" w:hAnsi="Times New Roman" w:eastAsia="仿宋_GB2312" w:cs="Times New Roman"/>
          <w:b w:val="0"/>
          <w:bCs w:val="0"/>
          <w:sz w:val="28"/>
          <w:szCs w:val="28"/>
          <w:lang w:val="en-US" w:eastAsia="zh-CN"/>
        </w:rPr>
        <w:t>，同时将不合格样品的抽样单复印件、检测结果和图谱等纸质文件寄送至</w:t>
      </w:r>
      <w:r>
        <w:rPr>
          <w:rFonts w:hint="eastAsia" w:ascii="Times New Roman" w:hAnsi="Times New Roman" w:eastAsia="仿宋_GB2312" w:cs="Times New Roman"/>
          <w:b w:val="0"/>
          <w:bCs w:val="0"/>
          <w:sz w:val="28"/>
          <w:szCs w:val="28"/>
          <w:lang w:val="en-US" w:eastAsia="zh-CN"/>
        </w:rPr>
        <w:t>市农业农村局农产品质量安全监管科</w:t>
      </w:r>
      <w:r>
        <w:rPr>
          <w:rFonts w:hint="default" w:ascii="Times New Roman" w:hAnsi="Times New Roman" w:eastAsia="仿宋_GB2312" w:cs="Times New Roman"/>
          <w:b w:val="0"/>
          <w:bCs w:val="0"/>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lang w:val="en-US" w:eastAsia="zh-CN"/>
        </w:rPr>
        <w:t>4.</w:t>
      </w:r>
      <w:r>
        <w:rPr>
          <w:rFonts w:hint="default" w:ascii="Times New Roman" w:hAnsi="Times New Roman" w:eastAsia="仿宋_GB2312" w:cs="Times New Roman"/>
          <w:b w:val="0"/>
          <w:bCs w:val="0"/>
          <w:sz w:val="28"/>
          <w:szCs w:val="28"/>
          <w:lang w:eastAsia="zh-CN"/>
        </w:rPr>
        <w:t>监测</w:t>
      </w:r>
      <w:r>
        <w:rPr>
          <w:rFonts w:hint="default" w:ascii="Times New Roman" w:hAnsi="Times New Roman" w:eastAsia="仿宋_GB2312" w:cs="Times New Roman"/>
          <w:b w:val="0"/>
          <w:bCs w:val="0"/>
          <w:sz w:val="28"/>
          <w:szCs w:val="28"/>
        </w:rPr>
        <w:t>项目</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Times New Roman" w:hAnsi="Times New Roman" w:eastAsia="仿宋_GB2312" w:cs="Times New Roman"/>
          <w:b w:val="0"/>
          <w:bCs w:val="0"/>
          <w:sz w:val="28"/>
          <w:szCs w:val="28"/>
          <w:lang w:val="en-US" w:eastAsia="zh-CN"/>
        </w:rPr>
      </w:pPr>
      <w:r>
        <w:rPr>
          <w:rFonts w:hint="default" w:ascii="Times New Roman" w:hAnsi="Times New Roman" w:eastAsia="仿宋_GB2312" w:cs="Times New Roman"/>
          <w:b w:val="0"/>
          <w:bCs w:val="0"/>
          <w:sz w:val="28"/>
          <w:szCs w:val="28"/>
          <w:lang w:val="en-US" w:eastAsia="zh-CN"/>
        </w:rPr>
        <w:t>4.1</w:t>
      </w:r>
      <w:r>
        <w:rPr>
          <w:rFonts w:hint="eastAsia" w:ascii="Times New Roman" w:hAnsi="Times New Roman" w:eastAsia="仿宋_GB2312" w:cs="Times New Roman"/>
          <w:b w:val="0"/>
          <w:bCs w:val="0"/>
          <w:sz w:val="28"/>
          <w:szCs w:val="28"/>
          <w:lang w:val="en-US" w:eastAsia="zh-CN"/>
        </w:rPr>
        <w:t>种植业类</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检测依据：</w:t>
      </w:r>
    </w:p>
    <w:p>
      <w:pPr>
        <w:pStyle w:val="3"/>
        <w:keepNext w:val="0"/>
        <w:keepLines w:val="0"/>
        <w:pageBreakBefore w:val="0"/>
        <w:kinsoku/>
        <w:wordWrap/>
        <w:overflowPunct/>
        <w:topLinePunct w:val="0"/>
        <w:autoSpaceDE/>
        <w:autoSpaceDN/>
        <w:bidi w:val="0"/>
        <w:adjustRightInd/>
        <w:snapToGrid/>
        <w:spacing w:line="360" w:lineRule="auto"/>
        <w:textAlignment w:val="auto"/>
        <w:rPr>
          <w:rFonts w:hint="default"/>
          <w:sz w:val="28"/>
          <w:szCs w:val="28"/>
        </w:rPr>
      </w:pP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560" w:firstLineChars="200"/>
        <w:jc w:val="both"/>
        <w:textAlignment w:val="auto"/>
        <w:rPr>
          <w:rFonts w:hint="default" w:ascii="Times New Roman" w:hAnsi="Times New Roman" w:eastAsia="仿宋_GB2312" w:cs="Times New Roman"/>
          <w:b w:val="0"/>
          <w:bCs w:val="0"/>
          <w:kern w:val="2"/>
          <w:sz w:val="28"/>
          <w:szCs w:val="28"/>
          <w:lang w:val="en-US" w:eastAsia="zh-CN" w:bidi="ar-SA"/>
        </w:rPr>
      </w:pPr>
      <w:r>
        <w:rPr>
          <w:rFonts w:hint="default" w:ascii="Times New Roman" w:hAnsi="Times New Roman" w:eastAsia="仿宋_GB2312" w:cs="Times New Roman"/>
          <w:b w:val="0"/>
          <w:bCs w:val="0"/>
          <w:kern w:val="2"/>
          <w:sz w:val="28"/>
          <w:szCs w:val="28"/>
          <w:lang w:val="en-US" w:eastAsia="zh-CN" w:bidi="ar-SA"/>
        </w:rPr>
        <w:t>判定依据和原则：</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560" w:firstLineChars="200"/>
        <w:jc w:val="both"/>
        <w:textAlignment w:val="auto"/>
        <w:rPr>
          <w:rFonts w:hint="default" w:ascii="Times New Roman" w:hAnsi="Times New Roman" w:eastAsia="仿宋_GB2312" w:cs="Times New Roman"/>
          <w:b w:val="0"/>
          <w:bCs w:val="0"/>
          <w:kern w:val="2"/>
          <w:sz w:val="28"/>
          <w:szCs w:val="28"/>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抽样过程中产生的所有费用（如样品费、交通差旅费、伙食、住宿等）及完成本项目检测技术服务相关的所有费用由乙方承担，项目实施时甲方不支付额外的其他费用。</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both"/>
        <w:textAlignment w:val="auto"/>
        <w:rPr>
          <w:rFonts w:hint="eastAsia" w:ascii="Times New Roman" w:hAnsi="Times New Roman" w:eastAsia="仿宋_GB2312" w:cs="Times New Roman"/>
          <w:b/>
          <w:bCs/>
          <w:sz w:val="28"/>
          <w:szCs w:val="28"/>
          <w:lang w:val="en-US" w:eastAsia="zh-CN"/>
        </w:rPr>
      </w:pPr>
      <w:r>
        <w:rPr>
          <w:rFonts w:hint="default" w:ascii="Times New Roman" w:hAnsi="Times New Roman" w:eastAsia="仿宋_GB2312" w:cs="Times New Roman"/>
          <w:b/>
          <w:bCs/>
          <w:sz w:val="28"/>
          <w:szCs w:val="28"/>
          <w:lang w:val="en-US" w:eastAsia="zh-CN"/>
        </w:rPr>
        <w:t>4</w:t>
      </w:r>
      <w:r>
        <w:rPr>
          <w:rFonts w:hint="eastAsia" w:ascii="Times New Roman" w:hAnsi="Times New Roman" w:eastAsia="仿宋_GB2312" w:cs="Times New Roman"/>
          <w:b/>
          <w:bCs/>
          <w:sz w:val="28"/>
          <w:szCs w:val="28"/>
          <w:lang w:val="en-US" w:eastAsia="zh-CN"/>
        </w:rPr>
        <w:t>.2养殖业类</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检测依据：</w:t>
      </w:r>
    </w:p>
    <w:p>
      <w:pPr>
        <w:pStyle w:val="3"/>
        <w:keepNext w:val="0"/>
        <w:keepLines w:val="0"/>
        <w:pageBreakBefore w:val="0"/>
        <w:kinsoku/>
        <w:wordWrap/>
        <w:overflowPunct/>
        <w:topLinePunct w:val="0"/>
        <w:autoSpaceDE/>
        <w:autoSpaceDN/>
        <w:bidi w:val="0"/>
        <w:adjustRightInd/>
        <w:snapToGrid/>
        <w:spacing w:line="360" w:lineRule="auto"/>
        <w:textAlignment w:val="auto"/>
        <w:rPr>
          <w:rFonts w:hint="default"/>
          <w:sz w:val="28"/>
          <w:szCs w:val="28"/>
          <w:lang w:eastAsia="zh-CN"/>
        </w:rPr>
      </w:pP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560" w:firstLineChars="200"/>
        <w:jc w:val="both"/>
        <w:textAlignment w:val="auto"/>
        <w:rPr>
          <w:rFonts w:hint="default" w:ascii="Times New Roman" w:hAnsi="Times New Roman" w:eastAsia="仿宋_GB2312" w:cs="Times New Roman"/>
          <w:b w:val="0"/>
          <w:bCs w:val="0"/>
          <w:kern w:val="2"/>
          <w:sz w:val="28"/>
          <w:szCs w:val="28"/>
          <w:lang w:val="en-US" w:eastAsia="zh-CN" w:bidi="ar-SA"/>
        </w:rPr>
      </w:pPr>
      <w:r>
        <w:rPr>
          <w:rFonts w:hint="default" w:ascii="Times New Roman" w:hAnsi="Times New Roman" w:eastAsia="仿宋_GB2312" w:cs="Times New Roman"/>
          <w:b w:val="0"/>
          <w:bCs w:val="0"/>
          <w:kern w:val="2"/>
          <w:sz w:val="28"/>
          <w:szCs w:val="28"/>
          <w:lang w:val="en-US" w:eastAsia="zh-CN" w:bidi="ar-SA"/>
        </w:rPr>
        <w:t>判定依据和原则：</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抽样过程中产生的所有费用（如样品费、交通差旅费、伙食、住宿等）及完成本项目检测技术服务相关的所有费用由乙方承担，项目实施时甲方不支付额外的其他费用。</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五、</w:t>
      </w:r>
      <w:r>
        <w:rPr>
          <w:rFonts w:hint="default" w:ascii="方正黑体_GBK" w:hAnsi="方正黑体_GBK" w:eastAsia="方正黑体_GBK" w:cs="方正黑体_GBK"/>
          <w:sz w:val="28"/>
          <w:szCs w:val="28"/>
          <w:lang w:val="en-US" w:eastAsia="zh-CN"/>
        </w:rPr>
        <w:t>服务费用</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lang w:val="en-US" w:eastAsia="zh-CN"/>
        </w:rPr>
      </w:pPr>
      <w:r>
        <w:rPr>
          <w:rFonts w:hint="eastAsia" w:ascii="Times New Roman" w:hAnsi="Times New Roman" w:eastAsia="仿宋_GB2312" w:cs="Times New Roman"/>
          <w:b w:val="0"/>
          <w:bCs w:val="0"/>
          <w:sz w:val="28"/>
          <w:szCs w:val="28"/>
          <w:lang w:eastAsia="zh-CN"/>
        </w:rPr>
        <w:t>本合同总金额</w:t>
      </w:r>
      <w:r>
        <w:rPr>
          <w:rFonts w:hint="eastAsia" w:ascii="Times New Roman" w:hAnsi="Times New Roman" w:eastAsia="仿宋_GB2312" w:cs="Times New Roman"/>
          <w:b w:val="0"/>
          <w:bCs w:val="0"/>
          <w:sz w:val="28"/>
          <w:szCs w:val="28"/>
          <w:lang w:val="en-US" w:eastAsia="zh-CN"/>
        </w:rPr>
        <w:t>xx万元</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纸质报告邮寄费由乙方承担。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六、</w:t>
      </w:r>
      <w:r>
        <w:rPr>
          <w:rFonts w:hint="default" w:ascii="方正黑体_GBK" w:hAnsi="方正黑体_GBK" w:eastAsia="方正黑体_GBK" w:cs="方正黑体_GBK"/>
          <w:sz w:val="28"/>
          <w:szCs w:val="28"/>
          <w:lang w:val="en-US" w:eastAsia="zh-CN"/>
        </w:rPr>
        <w:t>服务费支付方式</w:t>
      </w:r>
    </w:p>
    <w:p>
      <w:pPr>
        <w:keepNext w:val="0"/>
        <w:keepLines w:val="0"/>
        <w:pageBreakBefore w:val="0"/>
        <w:kinsoku/>
        <w:wordWrap/>
        <w:overflowPunct/>
        <w:topLinePunct w:val="0"/>
        <w:autoSpaceDE/>
        <w:autoSpaceDN/>
        <w:bidi w:val="0"/>
        <w:adjustRightInd/>
        <w:snapToGrid/>
        <w:spacing w:before="50" w:after="50" w:line="360" w:lineRule="auto"/>
        <w:ind w:firstLine="560" w:firstLineChars="200"/>
        <w:textAlignment w:val="auto"/>
        <w:rPr>
          <w:rFonts w:ascii="仿宋_GB2312" w:hAnsi="宋体" w:eastAsia="仿宋_GB2312"/>
          <w:b w:val="0"/>
          <w:bCs w:val="0"/>
          <w:color w:val="000000"/>
          <w:sz w:val="28"/>
          <w:szCs w:val="28"/>
          <w:u w:val="none"/>
        </w:rPr>
      </w:pPr>
      <w:r>
        <w:rPr>
          <w:rFonts w:hint="eastAsia" w:ascii="仿宋_GB2312" w:hAnsi="宋体" w:eastAsia="仿宋_GB2312"/>
          <w:b w:val="0"/>
          <w:bCs w:val="0"/>
          <w:color w:val="000000"/>
          <w:sz w:val="28"/>
          <w:szCs w:val="28"/>
          <w:u w:val="none"/>
          <w:lang w:val="en-US" w:eastAsia="zh-CN"/>
        </w:rPr>
        <w:t>全年任务分4次及以上完成，具体视农产品样品情况协商确定。每完成一次抽样检测，按照实际完成的批次和中标价格，经验收合格，乙方提供合规报账手续，15个工作日内一次性支付相应的费用。</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七、</w:t>
      </w:r>
      <w:r>
        <w:rPr>
          <w:rFonts w:hint="default" w:ascii="方正黑体_GBK" w:hAnsi="方正黑体_GBK" w:eastAsia="方正黑体_GBK" w:cs="方正黑体_GBK"/>
          <w:sz w:val="28"/>
          <w:szCs w:val="28"/>
          <w:lang w:val="en-US" w:eastAsia="zh-CN"/>
        </w:rPr>
        <w:t>保密性</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在没有得到另一方预先书面同意的情况下，任何一方不得将本服务合同内容以任何形式泄露给任何第三方。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在没有得到甲方预先书面同意的情况下，乙方不得将检测内容、检测结果以任何形式泄露给任何第三方。如果乙方将检测内容、检测结果泄露给任何第三方，乙方应按违约对甲方进行赔偿，违约金按照本次合同总费用的30%支付。</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八、</w:t>
      </w:r>
      <w:r>
        <w:rPr>
          <w:rFonts w:hint="default" w:ascii="方正黑体_GBK" w:hAnsi="方正黑体_GBK" w:eastAsia="方正黑体_GBK" w:cs="方正黑体_GBK"/>
          <w:sz w:val="28"/>
          <w:szCs w:val="28"/>
          <w:lang w:val="en-US" w:eastAsia="zh-CN"/>
        </w:rPr>
        <w:t>其他</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乙方</w:t>
      </w:r>
      <w:r>
        <w:rPr>
          <w:rFonts w:hint="default" w:ascii="Times New Roman" w:hAnsi="Times New Roman" w:eastAsia="仿宋_GB2312" w:cs="Times New Roman"/>
          <w:b w:val="0"/>
          <w:bCs w:val="0"/>
          <w:sz w:val="28"/>
          <w:szCs w:val="28"/>
          <w:highlight w:val="none"/>
        </w:rPr>
        <w:t>仅对甲方所提供试验用样品</w:t>
      </w:r>
      <w:r>
        <w:rPr>
          <w:rFonts w:hint="default" w:ascii="Times New Roman" w:hAnsi="Times New Roman" w:eastAsia="仿宋_GB2312" w:cs="Times New Roman"/>
          <w:b w:val="0"/>
          <w:bCs w:val="0"/>
          <w:sz w:val="28"/>
          <w:szCs w:val="28"/>
        </w:rPr>
        <w:t>检测结果作出评价；</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原始记录保存于乙方；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乙方向甲方提供书面材料1份，并提供电子版材料1份。</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合同内未涉及到的项目及内容，以双方协商后为准。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本合同自双方有权代表签字并盖章后生效。</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lang w:val="en-US" w:eastAsia="zh-CN"/>
        </w:rPr>
      </w:pPr>
      <w:r>
        <w:rPr>
          <w:rFonts w:hint="default" w:ascii="Times New Roman" w:hAnsi="Times New Roman" w:eastAsia="仿宋_GB2312" w:cs="Times New Roman"/>
          <w:b w:val="0"/>
          <w:bCs w:val="0"/>
          <w:sz w:val="28"/>
          <w:szCs w:val="28"/>
          <w:lang w:val="en-US" w:eastAsia="zh-CN"/>
        </w:rPr>
        <w:t>双方因履行本合同而发生的争议，应协商解决。协商不成的，可向起诉方所在地人民法院起诉。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 xml:space="preserve">本合同一式四份，双方各执两份，具有同等法律效力。   </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本合同中的</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总金额</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总费用</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指：自合同发生之日起至发生纠纷日期止应付金额与未付已发生金额的总和。</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lang w:eastAsia="zh-CN"/>
        </w:rPr>
      </w:pPr>
      <w:r>
        <w:rPr>
          <w:rFonts w:hint="default" w:ascii="Times New Roman" w:hAnsi="Times New Roman" w:eastAsia="仿宋_GB2312" w:cs="Times New Roman"/>
          <w:b w:val="0"/>
          <w:bCs w:val="0"/>
          <w:sz w:val="28"/>
          <w:szCs w:val="28"/>
        </w:rPr>
        <w:t>本协议附件为本协议的组成部分</w:t>
      </w:r>
      <w:r>
        <w:rPr>
          <w:rFonts w:hint="default" w:ascii="Times New Roman" w:hAnsi="Times New Roman" w:eastAsia="仿宋_GB2312" w:cs="Times New Roman"/>
          <w:b w:val="0"/>
          <w:bCs w:val="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200"/>
        <w:textAlignment w:val="auto"/>
        <w:rPr>
          <w:rFonts w:hint="default" w:ascii="Times New Roman" w:hAnsi="Times New Roman" w:eastAsia="仿宋_GB2312" w:cs="Times New Roman"/>
          <w:b w:val="0"/>
          <w:bCs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甲方(盖章)：                乙方（盖章）：</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有权代表人（签字）：       有权代表人（签字）：</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eastAsia="仿宋_GB2312" w:cs="Times New Roman"/>
          <w:b w:val="0"/>
          <w:bCs w:val="0"/>
          <w:sz w:val="28"/>
          <w:szCs w:val="28"/>
          <w:lang w:val="en-US" w:eastAsia="zh-CN"/>
        </w:rPr>
      </w:pPr>
      <w:r>
        <w:rPr>
          <w:rFonts w:hint="default" w:ascii="Times New Roman" w:hAnsi="Times New Roman" w:eastAsia="仿宋_GB2312" w:cs="Times New Roman"/>
          <w:b w:val="0"/>
          <w:bCs w:val="0"/>
          <w:sz w:val="28"/>
          <w:szCs w:val="28"/>
        </w:rPr>
        <w:t>签订日期：                  签订日期：</w:t>
      </w: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both"/>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pStyle w:val="3"/>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第八章 投标文件有关格式</w:t>
      </w: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pStyle w:val="56"/>
        <w:numPr>
          <w:ilvl w:val="0"/>
          <w:numId w:val="0"/>
        </w:numPr>
        <w:tabs>
          <w:tab w:val="left" w:pos="660"/>
        </w:tabs>
        <w:snapToGrid w:val="0"/>
        <w:spacing w:before="0" w:line="400" w:lineRule="exact"/>
        <w:rPr>
          <w:rFonts w:cs="黑体" w:asciiTheme="minorEastAsia" w:hAnsiTheme="minorEastAsia" w:eastAsiaTheme="minorEastAsia"/>
          <w:color w:val="auto"/>
          <w:kern w:val="2"/>
          <w:sz w:val="28"/>
          <w:szCs w:val="28"/>
          <w:lang w:val="zh-CN"/>
        </w:rPr>
      </w:pPr>
      <w:bookmarkStart w:id="2" w:name="_Toc174185203"/>
      <w:bookmarkStart w:id="3" w:name="_Toc184023138"/>
      <w:bookmarkStart w:id="4" w:name="_Toc186274126"/>
      <w:r>
        <w:rPr>
          <w:rFonts w:hint="eastAsia" w:cs="黑体" w:asciiTheme="minorEastAsia" w:hAnsiTheme="minorEastAsia" w:eastAsiaTheme="minorEastAsia"/>
          <w:color w:val="auto"/>
          <w:kern w:val="2"/>
          <w:sz w:val="28"/>
          <w:szCs w:val="28"/>
          <w:lang w:val="zh-CN"/>
        </w:rPr>
        <w:t>一、投标人应答索引表</w:t>
      </w:r>
      <w:bookmarkEnd w:id="2"/>
      <w:bookmarkEnd w:id="3"/>
      <w:bookmarkEnd w:id="4"/>
    </w:p>
    <w:tbl>
      <w:tblPr>
        <w:tblStyle w:val="23"/>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3751"/>
        <w:gridCol w:w="1559"/>
        <w:gridCol w:w="1560"/>
        <w:gridCol w:w="20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序号</w:t>
            </w:r>
          </w:p>
        </w:tc>
        <w:tc>
          <w:tcPr>
            <w:tcW w:w="3751"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项  目</w:t>
            </w:r>
          </w:p>
        </w:tc>
        <w:tc>
          <w:tcPr>
            <w:tcW w:w="1559"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投标人应答</w:t>
            </w:r>
          </w:p>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（有/没有）</w:t>
            </w:r>
          </w:p>
        </w:tc>
        <w:tc>
          <w:tcPr>
            <w:tcW w:w="1560"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投标文件中所在页码</w:t>
            </w:r>
          </w:p>
        </w:tc>
        <w:tc>
          <w:tcPr>
            <w:tcW w:w="201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备注说明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投标人应答索引表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w:t>
            </w:r>
          </w:p>
        </w:tc>
        <w:tc>
          <w:tcPr>
            <w:tcW w:w="3751" w:type="dxa"/>
            <w:vAlign w:val="center"/>
          </w:tcPr>
          <w:p>
            <w:pPr>
              <w:pStyle w:val="15"/>
              <w:kinsoku w:val="0"/>
              <w:overflowPunct w:val="0"/>
              <w:autoSpaceDE w:val="0"/>
              <w:autoSpaceDN w:val="0"/>
              <w:spacing w:line="320" w:lineRule="exact"/>
              <w:rPr>
                <w:rFonts w:hAnsi="宋体"/>
                <w:color w:val="auto"/>
                <w:kern w:val="0"/>
                <w:sz w:val="21"/>
                <w:szCs w:val="21"/>
              </w:rPr>
            </w:pPr>
            <w:r>
              <w:rPr>
                <w:rFonts w:hint="eastAsia" w:hAnsi="宋体"/>
                <w:color w:val="auto"/>
                <w:kern w:val="0"/>
                <w:sz w:val="21"/>
                <w:szCs w:val="21"/>
              </w:rPr>
              <w:t>开标一览表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3</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投标函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4</w:t>
            </w:r>
          </w:p>
        </w:tc>
        <w:tc>
          <w:tcPr>
            <w:tcW w:w="3751" w:type="dxa"/>
            <w:vAlign w:val="center"/>
          </w:tcPr>
          <w:p>
            <w:pPr>
              <w:pStyle w:val="15"/>
              <w:kinsoku w:val="0"/>
              <w:overflowPunct w:val="0"/>
              <w:autoSpaceDE w:val="0"/>
              <w:autoSpaceDN w:val="0"/>
              <w:spacing w:line="320" w:lineRule="exact"/>
              <w:rPr>
                <w:rFonts w:hAnsi="宋体"/>
                <w:color w:val="auto"/>
                <w:kern w:val="0"/>
                <w:sz w:val="21"/>
                <w:szCs w:val="21"/>
              </w:rPr>
            </w:pPr>
            <w:r>
              <w:rPr>
                <w:rFonts w:hint="eastAsia" w:asciiTheme="majorEastAsia" w:hAnsiTheme="majorEastAsia" w:eastAsiaTheme="majorEastAsia" w:cstheme="majorEastAsia"/>
                <w:bCs/>
                <w:color w:val="auto"/>
                <w:sz w:val="21"/>
                <w:szCs w:val="21"/>
                <w:lang w:val="zh-CN"/>
              </w:rPr>
              <w:t>法定代表人（单位负责人）</w:t>
            </w:r>
            <w:r>
              <w:rPr>
                <w:rFonts w:asciiTheme="majorEastAsia" w:hAnsiTheme="majorEastAsia" w:eastAsiaTheme="majorEastAsia" w:cstheme="majorEastAsia"/>
                <w:bCs/>
                <w:color w:val="auto"/>
                <w:sz w:val="21"/>
                <w:szCs w:val="21"/>
                <w:lang w:val="zh-CN"/>
              </w:rPr>
              <w:t>资</w:t>
            </w:r>
            <w:r>
              <w:rPr>
                <w:rFonts w:hint="eastAsia" w:asciiTheme="majorEastAsia" w:hAnsiTheme="majorEastAsia" w:eastAsiaTheme="majorEastAsia" w:cstheme="majorEastAsia"/>
                <w:bCs/>
                <w:color w:val="auto"/>
                <w:sz w:val="21"/>
                <w:szCs w:val="21"/>
                <w:lang w:val="zh-CN"/>
              </w:rPr>
              <w:t>格</w:t>
            </w:r>
            <w:r>
              <w:rPr>
                <w:rFonts w:asciiTheme="majorEastAsia" w:hAnsiTheme="majorEastAsia" w:eastAsiaTheme="majorEastAsia" w:cstheme="majorEastAsia"/>
                <w:bCs/>
                <w:color w:val="auto"/>
                <w:sz w:val="21"/>
                <w:szCs w:val="21"/>
                <w:lang w:val="zh-CN"/>
              </w:rPr>
              <w:t>证</w:t>
            </w:r>
            <w:r>
              <w:rPr>
                <w:rFonts w:hint="eastAsia" w:asciiTheme="majorEastAsia" w:hAnsiTheme="majorEastAsia" w:eastAsiaTheme="majorEastAsia" w:cstheme="majorEastAsia"/>
                <w:bCs/>
                <w:color w:val="auto"/>
                <w:sz w:val="21"/>
                <w:szCs w:val="21"/>
                <w:lang w:val="zh-CN"/>
              </w:rPr>
              <w:t>明</w:t>
            </w:r>
            <w:r>
              <w:rPr>
                <w:rFonts w:asciiTheme="majorEastAsia" w:hAnsiTheme="majorEastAsia" w:eastAsiaTheme="majorEastAsia" w:cstheme="majorEastAsia"/>
                <w:bCs/>
                <w:color w:val="auto"/>
                <w:sz w:val="21"/>
                <w:szCs w:val="21"/>
                <w:lang w:val="zh-CN"/>
              </w:rPr>
              <w:t>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5</w:t>
            </w:r>
          </w:p>
        </w:tc>
        <w:tc>
          <w:tcPr>
            <w:tcW w:w="3751" w:type="dxa"/>
            <w:vAlign w:val="center"/>
          </w:tcPr>
          <w:p>
            <w:pPr>
              <w:pStyle w:val="15"/>
              <w:kinsoku w:val="0"/>
              <w:overflowPunct w:val="0"/>
              <w:autoSpaceDE w:val="0"/>
              <w:autoSpaceDN w:val="0"/>
              <w:spacing w:line="320" w:lineRule="exact"/>
              <w:rPr>
                <w:rFonts w:hAnsi="宋体"/>
                <w:color w:val="auto"/>
                <w:kern w:val="0"/>
                <w:sz w:val="21"/>
                <w:szCs w:val="21"/>
              </w:rPr>
            </w:pPr>
            <w:r>
              <w:rPr>
                <w:rFonts w:hint="eastAsia" w:hAnsi="宋体"/>
                <w:color w:val="auto"/>
                <w:kern w:val="0"/>
                <w:sz w:val="21"/>
                <w:szCs w:val="21"/>
              </w:rPr>
              <w:t>法定代表人（单位负责人）授权书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6</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asciiTheme="majorEastAsia" w:hAnsiTheme="majorEastAsia" w:eastAsiaTheme="majorEastAsia" w:cstheme="majorEastAsia"/>
                <w:bCs/>
                <w:color w:val="auto"/>
                <w:sz w:val="21"/>
                <w:szCs w:val="21"/>
                <w:lang w:val="zh-CN"/>
              </w:rPr>
              <w:t>投标承诺函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7</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许昌市政府采购供应商信用承诺函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8</w:t>
            </w:r>
          </w:p>
        </w:tc>
        <w:tc>
          <w:tcPr>
            <w:tcW w:w="3751" w:type="dxa"/>
            <w:vAlign w:val="center"/>
          </w:tcPr>
          <w:p>
            <w:pPr>
              <w:pStyle w:val="15"/>
              <w:kinsoku w:val="0"/>
              <w:overflowPunct w:val="0"/>
              <w:autoSpaceDE w:val="0"/>
              <w:autoSpaceDN w:val="0"/>
              <w:spacing w:line="320" w:lineRule="exact"/>
              <w:rPr>
                <w:rFonts w:asciiTheme="majorEastAsia" w:hAnsiTheme="majorEastAsia" w:eastAsiaTheme="majorEastAsia" w:cstheme="majorEastAsia"/>
                <w:bCs/>
                <w:color w:val="auto"/>
                <w:sz w:val="21"/>
                <w:szCs w:val="21"/>
                <w:lang w:val="zh-CN"/>
              </w:rPr>
            </w:pPr>
            <w:r>
              <w:rPr>
                <w:rFonts w:hint="eastAsia" w:asciiTheme="majorEastAsia" w:hAnsiTheme="majorEastAsia" w:eastAsiaTheme="majorEastAsia" w:cstheme="majorEastAsia"/>
                <w:bCs/>
                <w:color w:val="auto"/>
                <w:sz w:val="21"/>
                <w:szCs w:val="21"/>
                <w:lang w:val="zh-CN"/>
              </w:rPr>
              <w:t>联合体协议</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top w:val="doub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9</w:t>
            </w:r>
          </w:p>
        </w:tc>
        <w:tc>
          <w:tcPr>
            <w:tcW w:w="3751" w:type="dxa"/>
            <w:tcBorders>
              <w:top w:val="double" w:color="auto" w:sz="4" w:space="0"/>
            </w:tcBorders>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投标分项报价表</w:t>
            </w:r>
          </w:p>
        </w:tc>
        <w:tc>
          <w:tcPr>
            <w:tcW w:w="1559" w:type="dxa"/>
            <w:tcBorders>
              <w:top w:val="double" w:color="auto" w:sz="4" w:space="0"/>
            </w:tcBorders>
            <w:vAlign w:val="center"/>
          </w:tcPr>
          <w:p>
            <w:pPr>
              <w:jc w:val="center"/>
              <w:rPr>
                <w:color w:val="auto"/>
                <w:szCs w:val="21"/>
              </w:rPr>
            </w:pPr>
          </w:p>
        </w:tc>
        <w:tc>
          <w:tcPr>
            <w:tcW w:w="1560" w:type="dxa"/>
            <w:tcBorders>
              <w:top w:val="double" w:color="auto" w:sz="4" w:space="0"/>
            </w:tcBorders>
            <w:vAlign w:val="center"/>
          </w:tcPr>
          <w:p>
            <w:pPr>
              <w:snapToGrid w:val="0"/>
              <w:spacing w:line="400" w:lineRule="exact"/>
              <w:rPr>
                <w:rFonts w:ascii="宋体" w:hAnsi="宋体" w:cs="微软雅黑"/>
                <w:color w:val="auto"/>
                <w:szCs w:val="21"/>
              </w:rPr>
            </w:pPr>
          </w:p>
        </w:tc>
        <w:tc>
          <w:tcPr>
            <w:tcW w:w="2018" w:type="dxa"/>
            <w:tcBorders>
              <w:top w:val="doub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10</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技术规格偏离表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11</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技术方案（实施方案）</w:t>
            </w:r>
          </w:p>
        </w:tc>
        <w:tc>
          <w:tcPr>
            <w:tcW w:w="1559" w:type="dxa"/>
            <w:vAlign w:val="center"/>
          </w:tcPr>
          <w:p>
            <w:pPr>
              <w:jc w:val="center"/>
              <w:rPr>
                <w:color w:val="auto"/>
                <w:szCs w:val="21"/>
              </w:rPr>
            </w:pPr>
          </w:p>
        </w:tc>
        <w:tc>
          <w:tcPr>
            <w:tcW w:w="1560" w:type="dxa"/>
            <w:tcBorders>
              <w:top w:val="single" w:color="auto" w:sz="4" w:space="0"/>
            </w:tcBorders>
            <w:vAlign w:val="center"/>
          </w:tcPr>
          <w:p>
            <w:pPr>
              <w:snapToGrid w:val="0"/>
              <w:spacing w:line="400" w:lineRule="exact"/>
              <w:rPr>
                <w:rFonts w:ascii="宋体" w:hAnsi="宋体" w:cs="微软雅黑"/>
                <w:color w:val="auto"/>
                <w:szCs w:val="21"/>
              </w:rPr>
            </w:pPr>
          </w:p>
        </w:tc>
        <w:tc>
          <w:tcPr>
            <w:tcW w:w="2018" w:type="dxa"/>
            <w:tcBorders>
              <w:top w:val="sing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12</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售后服务方案</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13</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业绩情况表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14</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政府强制采购节能产品品目清单情况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15</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优先采购节能产品政府采购品目清单情况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16</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ascii="宋体" w:hAnsi="宋体"/>
                <w:color w:val="auto"/>
                <w:sz w:val="21"/>
                <w:szCs w:val="21"/>
                <w:lang w:val="en-GB"/>
              </w:rPr>
              <w:t>优先采购环境标志产品政府采购品目清单情况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17</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中小企业声明函</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18</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cs="仿宋_GB2312" w:asciiTheme="minorEastAsia" w:hAnsiTheme="minorEastAsia" w:eastAsiaTheme="minorEastAsia"/>
                <w:color w:val="auto"/>
                <w:sz w:val="21"/>
                <w:szCs w:val="21"/>
                <w:lang w:val="zh-CN"/>
              </w:rPr>
              <w:t>残疾人福利性单位声明函</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19</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监狱企业证明文件</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4"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20</w:t>
            </w:r>
          </w:p>
        </w:tc>
        <w:tc>
          <w:tcPr>
            <w:tcW w:w="3751" w:type="dxa"/>
            <w:vAlign w:val="center"/>
          </w:tcPr>
          <w:p>
            <w:pPr>
              <w:kinsoku w:val="0"/>
              <w:overflowPunct w:val="0"/>
              <w:autoSpaceDE w:val="0"/>
              <w:autoSpaceDN w:val="0"/>
              <w:spacing w:line="320" w:lineRule="exact"/>
              <w:rPr>
                <w:rFonts w:ascii="宋体" w:hAnsi="宋体" w:eastAsia="宋体"/>
                <w:color w:val="auto"/>
                <w:szCs w:val="21"/>
                <w:lang w:val="en-GB"/>
              </w:rPr>
            </w:pPr>
            <w:r>
              <w:rPr>
                <w:rFonts w:hint="eastAsia" w:cs="宋体" w:asciiTheme="minorEastAsia" w:hAnsiTheme="minorEastAsia"/>
                <w:bCs/>
                <w:color w:val="auto"/>
                <w:szCs w:val="21"/>
                <w:lang w:val="zh-CN"/>
              </w:rPr>
              <w:t>网络关键设备和网络安全专用产品</w:t>
            </w:r>
            <w:r>
              <w:rPr>
                <w:rFonts w:hint="eastAsia" w:ascii="宋体" w:hAnsi="宋体" w:eastAsia="宋体"/>
                <w:color w:val="auto"/>
                <w:szCs w:val="21"/>
                <w:lang w:val="en-GB"/>
              </w:rPr>
              <w:t>（下列资料任意一项）：</w:t>
            </w:r>
          </w:p>
          <w:p>
            <w:pPr>
              <w:pStyle w:val="15"/>
              <w:kinsoku w:val="0"/>
              <w:overflowPunct w:val="0"/>
              <w:autoSpaceDE w:val="0"/>
              <w:autoSpaceDN w:val="0"/>
              <w:spacing w:line="320" w:lineRule="exact"/>
              <w:rPr>
                <w:rFonts w:asciiTheme="majorEastAsia" w:hAnsiTheme="majorEastAsia" w:eastAsiaTheme="majorEastAsia" w:cstheme="majorEastAsia"/>
                <w:bCs/>
                <w:color w:val="auto"/>
                <w:sz w:val="21"/>
                <w:szCs w:val="21"/>
                <w:lang w:val="zh-CN"/>
              </w:rPr>
            </w:pPr>
            <w:r>
              <w:rPr>
                <w:rFonts w:hint="eastAsia" w:ascii="宋体" w:hAnsi="宋体"/>
                <w:color w:val="auto"/>
                <w:sz w:val="21"/>
                <w:szCs w:val="21"/>
                <w:lang w:val="en-GB"/>
              </w:rPr>
              <w:t>①网络关键设备和网络安全专用产品安全认证证书；②网络关键设备安全检测证书、网络安全专用产品安全检测证书；③计算机信息系统安全专用产品销售许可证；④中国网信网或工业和信息化部网站或公安部网站或国家认证认可监督管理委员会网站公布的认证、检测结果（提供公布安全认证、安全检测结果页面网址和安全认证、检测结果截图）。</w:t>
            </w:r>
          </w:p>
        </w:tc>
        <w:tc>
          <w:tcPr>
            <w:tcW w:w="1559" w:type="dxa"/>
            <w:vAlign w:val="center"/>
          </w:tcPr>
          <w:p>
            <w:pPr>
              <w:pStyle w:val="15"/>
              <w:rPr>
                <w:color w:val="auto"/>
                <w:sz w:val="21"/>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4"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21</w:t>
            </w:r>
          </w:p>
        </w:tc>
        <w:tc>
          <w:tcPr>
            <w:tcW w:w="3751" w:type="dxa"/>
            <w:vAlign w:val="center"/>
          </w:tcPr>
          <w:p>
            <w:pPr>
              <w:pStyle w:val="15"/>
              <w:kinsoku w:val="0"/>
              <w:overflowPunct w:val="0"/>
              <w:autoSpaceDE w:val="0"/>
              <w:autoSpaceDN w:val="0"/>
              <w:spacing w:line="320" w:lineRule="exact"/>
              <w:rPr>
                <w:rFonts w:cs="宋体" w:asciiTheme="minorEastAsia" w:hAnsiTheme="minorEastAsia"/>
                <w:bCs/>
                <w:color w:val="auto"/>
                <w:sz w:val="21"/>
                <w:szCs w:val="21"/>
                <w:lang w:val="zh-CN"/>
              </w:rPr>
            </w:pPr>
            <w:r>
              <w:rPr>
                <w:rFonts w:hint="eastAsia" w:cs="宋体" w:asciiTheme="minorEastAsia" w:hAnsiTheme="minorEastAsia"/>
                <w:bCs/>
                <w:color w:val="auto"/>
                <w:sz w:val="21"/>
                <w:szCs w:val="21"/>
                <w:lang w:val="zh-CN"/>
              </w:rPr>
              <w:t>主要标的信息提供资料（备用）</w:t>
            </w:r>
          </w:p>
        </w:tc>
        <w:tc>
          <w:tcPr>
            <w:tcW w:w="1559" w:type="dxa"/>
            <w:vAlign w:val="center"/>
          </w:tcPr>
          <w:p>
            <w:pPr>
              <w:pStyle w:val="15"/>
              <w:rPr>
                <w:color w:val="auto"/>
                <w:sz w:val="21"/>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0" w:hRule="atLeast"/>
        </w:trPr>
        <w:tc>
          <w:tcPr>
            <w:tcW w:w="468" w:type="dxa"/>
            <w:tcBorders>
              <w:bottom w:val="sing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22</w:t>
            </w:r>
          </w:p>
        </w:tc>
        <w:tc>
          <w:tcPr>
            <w:tcW w:w="3751" w:type="dxa"/>
            <w:tcBorders>
              <w:bottom w:val="single" w:color="auto" w:sz="4" w:space="0"/>
            </w:tcBorders>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其它资料</w:t>
            </w:r>
          </w:p>
        </w:tc>
        <w:tc>
          <w:tcPr>
            <w:tcW w:w="1559" w:type="dxa"/>
            <w:vAlign w:val="center"/>
          </w:tcPr>
          <w:p>
            <w:pPr>
              <w:pStyle w:val="15"/>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bl>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r>
        <w:rPr>
          <w:rFonts w:hint="eastAsia" w:asciiTheme="majorEastAsia" w:hAnsiTheme="majorEastAsia" w:eastAsiaTheme="majorEastAsia"/>
          <w:b/>
          <w:snapToGrid w:val="0"/>
          <w:color w:val="auto"/>
          <w:kern w:val="0"/>
          <w:sz w:val="28"/>
          <w:szCs w:val="28"/>
        </w:rPr>
        <w:t>二、开标一览表</w:t>
      </w:r>
    </w:p>
    <w:p>
      <w:pPr>
        <w:pStyle w:val="15"/>
        <w:spacing w:line="360" w:lineRule="auto"/>
        <w:jc w:val="center"/>
        <w:rPr>
          <w:rFonts w:asciiTheme="majorEastAsia" w:hAnsiTheme="majorEastAsia" w:eastAsiaTheme="majorEastAsia"/>
          <w:b/>
          <w:snapToGrid w:val="0"/>
          <w:color w:val="auto"/>
          <w:kern w:val="0"/>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pacing w:line="360" w:lineRule="auto"/>
        <w:contextualSpacing/>
        <w:rPr>
          <w:rFonts w:asciiTheme="minorEastAsia" w:hAnsiTheme="minorEastAsia"/>
          <w:color w:val="auto"/>
          <w:szCs w:val="21"/>
        </w:rPr>
      </w:pPr>
      <w:r>
        <w:rPr>
          <w:rFonts w:hint="eastAsia" w:asciiTheme="minorEastAsia" w:hAnsiTheme="minorEastAsia"/>
          <w:color w:val="auto"/>
          <w:szCs w:val="21"/>
        </w:rPr>
        <w:t xml:space="preserve">项目名称：                                                      </w:t>
      </w:r>
      <w:r>
        <w:rPr>
          <w:rFonts w:hint="eastAsia" w:cs="Arial" w:asciiTheme="minorEastAsia" w:hAnsiTheme="minorEastAsia"/>
          <w:color w:val="auto"/>
          <w:szCs w:val="21"/>
        </w:rPr>
        <w:t>单位：元（人民币）</w:t>
      </w:r>
    </w:p>
    <w:tbl>
      <w:tblPr>
        <w:tblStyle w:val="23"/>
        <w:tblW w:w="9180" w:type="dxa"/>
        <w:tblInd w:w="0" w:type="dxa"/>
        <w:tblLayout w:type="fixed"/>
        <w:tblCellMar>
          <w:top w:w="0" w:type="dxa"/>
          <w:left w:w="108" w:type="dxa"/>
          <w:bottom w:w="0" w:type="dxa"/>
          <w:right w:w="108" w:type="dxa"/>
        </w:tblCellMar>
      </w:tblPr>
      <w:tblGrid>
        <w:gridCol w:w="959"/>
        <w:gridCol w:w="1843"/>
        <w:gridCol w:w="3685"/>
        <w:gridCol w:w="1843"/>
        <w:gridCol w:w="850"/>
      </w:tblGrid>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标段</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项目名称</w:t>
            </w:r>
          </w:p>
        </w:tc>
        <w:tc>
          <w:tcPr>
            <w:tcW w:w="368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投标报价</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交付日期</w:t>
            </w:r>
          </w:p>
        </w:tc>
        <w:tc>
          <w:tcPr>
            <w:tcW w:w="85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备注</w:t>
            </w: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r>
              <w:rPr>
                <w:rFonts w:cs="Arial" w:asciiTheme="minorEastAsia" w:hAnsiTheme="minorEastAsia"/>
                <w:color w:val="auto"/>
                <w:szCs w:val="21"/>
              </w:rPr>
              <w:t>…</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投标人名称：</w:t>
      </w:r>
      <w:r>
        <w:rPr>
          <w:rFonts w:hint="eastAsia" w:cs="宋体" w:asciiTheme="minorEastAsia" w:hAnsiTheme="minorEastAsia"/>
          <w:color w:val="auto"/>
          <w:szCs w:val="21"/>
          <w:u w:val="single"/>
          <w:lang w:val="zh-CN"/>
        </w:rPr>
        <w:t xml:space="preserve">     （全称）   </w:t>
      </w:r>
      <w:r>
        <w:rPr>
          <w:rFonts w:hint="eastAsia" w:cs="宋体" w:asciiTheme="minorEastAsia" w:hAnsiTheme="minorEastAsia"/>
          <w:color w:val="auto"/>
          <w:szCs w:val="21"/>
          <w:lang w:val="zh-CN"/>
        </w:rPr>
        <w:t>（公章）：</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日期：    年  月   日</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注：1、交付日期指完成该项目的最终时间（日历天）。</w:t>
      </w:r>
    </w:p>
    <w:p>
      <w:pPr>
        <w:autoSpaceDE w:val="0"/>
        <w:autoSpaceDN w:val="0"/>
        <w:adjustRightInd w:val="0"/>
        <w:spacing w:line="48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2、如招标公告明确项目交付日期以年为单位，本表应填写完成该项目的年限。</w:t>
      </w: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三、资格审查证明材料</w:t>
      </w: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Cs w:val="24"/>
        </w:rPr>
      </w:pPr>
      <w:r>
        <w:rPr>
          <w:rFonts w:hint="eastAsia" w:asciiTheme="majorEastAsia" w:hAnsiTheme="majorEastAsia" w:eastAsiaTheme="majorEastAsia"/>
          <w:b/>
          <w:snapToGrid w:val="0"/>
          <w:color w:val="auto"/>
          <w:kern w:val="0"/>
          <w:szCs w:val="24"/>
        </w:rPr>
        <w:t>3.1 投 标 函</w:t>
      </w:r>
    </w:p>
    <w:p>
      <w:pPr>
        <w:pStyle w:val="15"/>
        <w:spacing w:line="360" w:lineRule="auto"/>
        <w:jc w:val="center"/>
        <w:rPr>
          <w:rFonts w:asciiTheme="majorEastAsia" w:hAnsiTheme="majorEastAsia" w:eastAsiaTheme="majorEastAsia"/>
          <w:b/>
          <w:snapToGrid w:val="0"/>
          <w:color w:val="auto"/>
          <w:kern w:val="0"/>
          <w:sz w:val="28"/>
          <w:szCs w:val="28"/>
        </w:rPr>
      </w:pPr>
    </w:p>
    <w:p>
      <w:pPr>
        <w:adjustRightInd w:val="0"/>
        <w:spacing w:line="360" w:lineRule="auto"/>
        <w:contextualSpacing/>
        <w:rPr>
          <w:rFonts w:asciiTheme="minorEastAsia" w:hAnsiTheme="minorEastAsia"/>
          <w:b/>
          <w:snapToGrid w:val="0"/>
          <w:color w:val="auto"/>
          <w:kern w:val="0"/>
          <w:szCs w:val="21"/>
        </w:rPr>
      </w:pPr>
      <w:r>
        <w:rPr>
          <w:rFonts w:hint="eastAsia" w:asciiTheme="minorEastAsia" w:hAnsiTheme="minorEastAsia"/>
          <w:snapToGrid w:val="0"/>
          <w:color w:val="auto"/>
          <w:kern w:val="0"/>
          <w:szCs w:val="21"/>
        </w:rPr>
        <w:t>致：许昌市政府采购服务中心</w:t>
      </w:r>
    </w:p>
    <w:p>
      <w:pPr>
        <w:adjustRightInd w:val="0"/>
        <w:spacing w:line="360" w:lineRule="auto"/>
        <w:ind w:firstLine="420" w:firstLineChars="200"/>
        <w:contextualSpacing/>
        <w:outlineLvl w:val="0"/>
        <w:rPr>
          <w:rFonts w:asciiTheme="minorEastAsia" w:hAnsiTheme="minorEastAsia"/>
          <w:snapToGrid w:val="0"/>
          <w:color w:val="auto"/>
          <w:kern w:val="0"/>
          <w:szCs w:val="21"/>
        </w:rPr>
      </w:pPr>
      <w:r>
        <w:rPr>
          <w:rFonts w:hint="eastAsia" w:asciiTheme="minorEastAsia" w:hAnsiTheme="minorEastAsia"/>
          <w:snapToGrid w:val="0"/>
          <w:color w:val="auto"/>
          <w:kern w:val="0"/>
          <w:szCs w:val="21"/>
        </w:rPr>
        <w:t>根据贵方</w:t>
      </w:r>
      <w:r>
        <w:rPr>
          <w:rFonts w:hint="eastAsia" w:asciiTheme="minorEastAsia" w:hAnsiTheme="minorEastAsia"/>
          <w:i/>
          <w:snapToGrid w:val="0"/>
          <w:color w:val="auto"/>
          <w:kern w:val="0"/>
          <w:szCs w:val="21"/>
          <w:u w:val="single"/>
        </w:rPr>
        <w:t>（项目编号、项目名称）</w:t>
      </w:r>
      <w:r>
        <w:rPr>
          <w:rFonts w:hint="eastAsia" w:asciiTheme="minorEastAsia" w:hAnsiTheme="minorEastAsia"/>
          <w:snapToGrid w:val="0"/>
          <w:color w:val="auto"/>
          <w:kern w:val="0"/>
          <w:szCs w:val="21"/>
        </w:rPr>
        <w:t>采购的招标公告及投标邀请，</w:t>
      </w:r>
      <w:r>
        <w:rPr>
          <w:rFonts w:hint="eastAsia" w:asciiTheme="minorEastAsia" w:hAnsiTheme="minorEastAsia"/>
          <w:i/>
          <w:snapToGrid w:val="0"/>
          <w:color w:val="auto"/>
          <w:kern w:val="0"/>
          <w:szCs w:val="21"/>
          <w:u w:val="single"/>
        </w:rPr>
        <w:t>（姓名和职务）</w:t>
      </w:r>
      <w:r>
        <w:rPr>
          <w:rFonts w:hint="eastAsia" w:asciiTheme="minorEastAsia" w:hAnsiTheme="minorEastAsia"/>
          <w:snapToGrid w:val="0"/>
          <w:color w:val="auto"/>
          <w:kern w:val="0"/>
          <w:szCs w:val="21"/>
        </w:rPr>
        <w:t>被正式授权并代表</w:t>
      </w:r>
      <w:r>
        <w:rPr>
          <w:rFonts w:hint="eastAsia" w:asciiTheme="minorEastAsia" w:hAnsiTheme="minorEastAsia"/>
          <w:i/>
          <w:snapToGrid w:val="0"/>
          <w:color w:val="auto"/>
          <w:kern w:val="0"/>
          <w:szCs w:val="21"/>
          <w:u w:val="single"/>
        </w:rPr>
        <w:t>（投标人名称、地址）</w:t>
      </w:r>
      <w:r>
        <w:rPr>
          <w:rFonts w:hint="eastAsia" w:asciiTheme="minorEastAsia" w:hAnsiTheme="minorEastAsia"/>
          <w:snapToGrid w:val="0"/>
          <w:color w:val="auto"/>
          <w:kern w:val="0"/>
          <w:szCs w:val="21"/>
        </w:rPr>
        <w:t>提交。</w:t>
      </w:r>
    </w:p>
    <w:p>
      <w:pPr>
        <w:pStyle w:val="15"/>
        <w:adjustRightInd w:val="0"/>
        <w:spacing w:line="360" w:lineRule="auto"/>
        <w:ind w:firstLine="420" w:firstLineChars="200"/>
        <w:contextualSpacing/>
        <w:rPr>
          <w:rFonts w:asciiTheme="minorEastAsia" w:hAnsiTheme="minorEastAsia" w:eastAsiaTheme="minorEastAsia"/>
          <w:snapToGrid w:val="0"/>
          <w:color w:val="auto"/>
          <w:kern w:val="0"/>
          <w:sz w:val="21"/>
          <w:szCs w:val="21"/>
        </w:rPr>
      </w:pPr>
      <w:r>
        <w:rPr>
          <w:rFonts w:hint="eastAsia" w:asciiTheme="minorEastAsia" w:hAnsiTheme="minorEastAsia" w:eastAsiaTheme="minorEastAsia"/>
          <w:snapToGrid w:val="0"/>
          <w:color w:val="auto"/>
          <w:kern w:val="0"/>
          <w:sz w:val="21"/>
          <w:szCs w:val="21"/>
        </w:rPr>
        <w:t>我方确认收到贵方提供的</w:t>
      </w:r>
      <w:r>
        <w:rPr>
          <w:rFonts w:hint="eastAsia" w:asciiTheme="minorEastAsia" w:hAnsiTheme="minorEastAsia" w:eastAsiaTheme="minorEastAsia"/>
          <w:i/>
          <w:snapToGrid w:val="0"/>
          <w:color w:val="auto"/>
          <w:kern w:val="0"/>
          <w:sz w:val="21"/>
          <w:szCs w:val="21"/>
          <w:u w:val="single"/>
        </w:rPr>
        <w:t>（项目编号、项目名称）</w:t>
      </w:r>
      <w:r>
        <w:rPr>
          <w:rFonts w:hint="eastAsia" w:asciiTheme="minorEastAsia" w:hAnsiTheme="minorEastAsia" w:eastAsiaTheme="minorEastAsia"/>
          <w:snapToGrid w:val="0"/>
          <w:color w:val="auto"/>
          <w:kern w:val="0"/>
          <w:sz w:val="21"/>
          <w:szCs w:val="21"/>
        </w:rPr>
        <w:t>招标文件的全部内容。</w:t>
      </w:r>
    </w:p>
    <w:p>
      <w:pPr>
        <w:pStyle w:val="15"/>
        <w:adjustRightInd w:val="0"/>
        <w:spacing w:line="360" w:lineRule="auto"/>
        <w:ind w:firstLine="420" w:firstLineChars="200"/>
        <w:contextualSpacing/>
        <w:rPr>
          <w:rFonts w:asciiTheme="minorEastAsia" w:hAnsiTheme="minorEastAsia" w:eastAsiaTheme="minorEastAsia"/>
          <w:snapToGrid w:val="0"/>
          <w:color w:val="auto"/>
          <w:kern w:val="0"/>
          <w:sz w:val="21"/>
          <w:szCs w:val="21"/>
        </w:rPr>
      </w:pPr>
      <w:r>
        <w:rPr>
          <w:rFonts w:hint="eastAsia" w:asciiTheme="minorEastAsia" w:hAnsiTheme="minorEastAsia" w:eastAsiaTheme="minorEastAsia"/>
          <w:snapToGrid w:val="0"/>
          <w:color w:val="auto"/>
          <w:kern w:val="0"/>
          <w:sz w:val="21"/>
          <w:szCs w:val="21"/>
        </w:rPr>
        <w:t>我方在参与投标前已详细研究了《招标文件》的所有内容，包括澄清、修改文件（如果有）和所有已提供的参考资料以及有关附件，我方完全明白并认为此招标文件没有倾向性，也不存在排斥潜在投标供应商的内容，我方同意招标文件的相关条款和</w:t>
      </w:r>
      <w:r>
        <w:rPr>
          <w:rFonts w:hint="eastAsia" w:asciiTheme="minorEastAsia" w:hAnsiTheme="minorEastAsia" w:eastAsiaTheme="minorEastAsia"/>
          <w:color w:val="auto"/>
          <w:sz w:val="21"/>
          <w:szCs w:val="21"/>
        </w:rPr>
        <w:t>已完全理解并接受招标文件的各项规定和要求及资金支付规定，对招标文件的合理性、合法性不再有异议，</w:t>
      </w:r>
      <w:r>
        <w:rPr>
          <w:rFonts w:hint="eastAsia" w:ascii="宋体" w:hAnsi="宋体"/>
          <w:color w:val="auto"/>
          <w:sz w:val="21"/>
          <w:szCs w:val="21"/>
        </w:rPr>
        <w:t>并承诺在发生争议时不会以对《招标文件》存在误解、不明白的条款为由，对贵中心行使任何法律上的抗辩权。</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我方已完全明白招标文件的所有条款要求，并申明如下：</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一、按招标文件提供的全部货物与相关服务的投标总价详见《开标一览表》。</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二、</w:t>
      </w:r>
      <w:r>
        <w:rPr>
          <w:rFonts w:hint="eastAsia" w:ascii="宋体" w:hAnsi="宋体"/>
          <w:color w:val="auto"/>
          <w:szCs w:val="21"/>
        </w:rPr>
        <w:t>我方同意在本项目招标文件中规定的开标日起90天内遵守本投标文件中的承诺且在此期限期满之前均具有约束力。我方同意并遵守本招标文件“投标人须知”中第十四条第三款关于延长投标有效期的规定。</w:t>
      </w:r>
      <w:r>
        <w:rPr>
          <w:rFonts w:hint="eastAsia" w:cs="Courier New" w:asciiTheme="minorEastAsia" w:hAnsiTheme="minorEastAsia"/>
          <w:color w:val="auto"/>
          <w:szCs w:val="21"/>
        </w:rPr>
        <w:t>如中标，有效期将延至供货终止日为止。在此提交的资格证明文件均至投标截止日有效，如有在投标有效期内失效的，我方承诺在中标后补齐一切手续，保证所有资格证明文件能在签订采购合同时直至采购合同终止日有效。</w:t>
      </w:r>
    </w:p>
    <w:p>
      <w:pPr>
        <w:pStyle w:val="22"/>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三、我方明白并同意，在规定的开标日之后，投标有效期之内撤销投标的，则我方承担违背投标承诺的责任追究。</w:t>
      </w:r>
    </w:p>
    <w:p>
      <w:pPr>
        <w:pStyle w:val="22"/>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四、我方同意按照贵方可能提出的要求而提供与投标有关的任何其它数据、信息或资料。</w:t>
      </w:r>
    </w:p>
    <w:p>
      <w:pPr>
        <w:pStyle w:val="22"/>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五、我方理解贵方不一定接受最低投标价或任何贵方可能收到的投标。</w:t>
      </w:r>
    </w:p>
    <w:p>
      <w:pPr>
        <w:pStyle w:val="22"/>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六、我方如果中标，将保证履行招标文件及其澄清、修改文件（如果有）中的全部责任和义务，按质、按量、按期完成《项目需求》及《合同书》中的全部任务。</w:t>
      </w:r>
    </w:p>
    <w:p>
      <w:pPr>
        <w:pStyle w:val="22"/>
        <w:adjustRightInd w:val="0"/>
        <w:spacing w:line="360" w:lineRule="auto"/>
        <w:ind w:firstLine="420" w:firstLineChars="200"/>
        <w:contextualSpacing/>
        <w:rPr>
          <w:rFonts w:cs="宋体"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七、我方在此保证所提交的所有文件和全部说明是真实的和正确的。</w:t>
      </w:r>
    </w:p>
    <w:p>
      <w:pPr>
        <w:pStyle w:val="15"/>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 xml:space="preserve">八、我方投标报价已包含应向知识产权所有权人支付的所有相关税费，并保证采购人在中国使用我方提供的货物时，如有第三方提出侵犯其知识产权主张的，责任由我方承担。 </w:t>
      </w:r>
    </w:p>
    <w:p>
      <w:pPr>
        <w:pStyle w:val="15"/>
        <w:adjustRightInd w:val="0"/>
        <w:spacing w:line="360" w:lineRule="auto"/>
        <w:ind w:firstLine="420" w:firstLineChars="200"/>
        <w:contextualSpacing/>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九、我方具备《政府采购法》第二十二条规定的条件；承诺如下：</w:t>
      </w:r>
    </w:p>
    <w:p>
      <w:pPr>
        <w:pStyle w:val="15"/>
        <w:adjustRightInd w:val="0"/>
        <w:spacing w:line="360" w:lineRule="auto"/>
        <w:ind w:firstLine="420" w:firstLineChars="200"/>
        <w:contextualSpacing/>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1. 具有独立承担民事责任能力的在中华人民共和国境内注册的</w:t>
      </w:r>
      <w:r>
        <w:rPr>
          <w:rFonts w:hint="eastAsia" w:cs="Arial" w:asciiTheme="minorEastAsia" w:hAnsiTheme="minorEastAsia" w:eastAsiaTheme="minorEastAsia"/>
          <w:color w:val="auto"/>
          <w:sz w:val="21"/>
          <w:szCs w:val="21"/>
          <w:lang w:eastAsia="zh-CN"/>
        </w:rPr>
        <w:t>法定代表人</w:t>
      </w:r>
      <w:r>
        <w:rPr>
          <w:rFonts w:hint="eastAsia" w:cs="Arial" w:asciiTheme="minorEastAsia" w:hAnsiTheme="minorEastAsia" w:eastAsiaTheme="minorEastAsia"/>
          <w:color w:val="auto"/>
          <w:sz w:val="21"/>
          <w:szCs w:val="21"/>
        </w:rPr>
        <w:t>或其他组织或自然人，有效的营业执照（或事业</w:t>
      </w:r>
      <w:r>
        <w:rPr>
          <w:rFonts w:hint="eastAsia" w:cs="Arial" w:asciiTheme="minorEastAsia" w:hAnsiTheme="minorEastAsia" w:eastAsiaTheme="minorEastAsia"/>
          <w:color w:val="auto"/>
          <w:sz w:val="21"/>
          <w:szCs w:val="21"/>
          <w:lang w:eastAsia="zh-CN"/>
        </w:rPr>
        <w:t>法定代表人</w:t>
      </w:r>
      <w:r>
        <w:rPr>
          <w:rFonts w:hint="eastAsia" w:cs="Arial" w:asciiTheme="minorEastAsia" w:hAnsiTheme="minorEastAsia" w:eastAsiaTheme="minorEastAsia"/>
          <w:color w:val="auto"/>
          <w:sz w:val="21"/>
          <w:szCs w:val="21"/>
        </w:rPr>
        <w:t>登记证或身份证等相关证明）。</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2. 我方已依法缴纳了各项税费及社会保险费用，如有需要，可随时向采购人提供近三个月内的相关缴费证明，以便核查。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3. 我方已依法建立健全的财务会计制度，如有需要，可随时向采购人提供相关证明材料，以便核查。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4. 参加政府采购活动前三年内，在经营活动中没有重大违法记录。</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5. 符合法律、行政法规规定的其他条件。</w:t>
      </w:r>
    </w:p>
    <w:p>
      <w:pPr>
        <w:adjustRightInd w:val="0"/>
        <w:spacing w:line="360" w:lineRule="auto"/>
        <w:ind w:firstLine="441" w:firstLineChars="210"/>
        <w:contextualSpacing/>
        <w:rPr>
          <w:rFonts w:cs="Arial" w:asciiTheme="minorEastAsia" w:hAnsiTheme="minorEastAsia"/>
          <w:color w:val="auto"/>
          <w:szCs w:val="21"/>
        </w:rPr>
      </w:pPr>
      <w:r>
        <w:rPr>
          <w:rFonts w:hint="eastAsia" w:cs="宋体" w:asciiTheme="minorEastAsia" w:hAnsiTheme="minorEastAsia"/>
          <w:color w:val="auto"/>
          <w:szCs w:val="21"/>
        </w:rPr>
        <w:t>以上内容如有虚假或与事实不符的，评审委员会可将</w:t>
      </w:r>
      <w:r>
        <w:rPr>
          <w:rFonts w:hint="eastAsia" w:cs="Arial" w:asciiTheme="minorEastAsia" w:hAnsiTheme="minorEastAsia"/>
          <w:color w:val="auto"/>
          <w:szCs w:val="21"/>
        </w:rPr>
        <w:t>我方做无效投标处理，我方愿意承担相应的法律责任。</w:t>
      </w:r>
    </w:p>
    <w:p>
      <w:pPr>
        <w:pStyle w:val="15"/>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十、我方具备履行合同所必需的设备和专业技术能力。</w:t>
      </w:r>
    </w:p>
    <w:p>
      <w:pPr>
        <w:pStyle w:val="15"/>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snapToGrid w:val="0"/>
          <w:color w:val="auto"/>
          <w:kern w:val="0"/>
          <w:sz w:val="21"/>
          <w:szCs w:val="21"/>
        </w:rPr>
        <w:t>十一、</w:t>
      </w:r>
      <w:r>
        <w:rPr>
          <w:rFonts w:hint="eastAsia" w:asciiTheme="minorEastAsia" w:hAnsiTheme="minorEastAsia" w:eastAsiaTheme="minorEastAsia"/>
          <w:color w:val="auto"/>
          <w:sz w:val="21"/>
          <w:szCs w:val="21"/>
        </w:rPr>
        <w:t>我方对在本函及投标文件中所作的所有承诺承担法律责任。</w:t>
      </w:r>
    </w:p>
    <w:p>
      <w:pPr>
        <w:pStyle w:val="15"/>
        <w:adjustRightInd w:val="0"/>
        <w:snapToGrid w:val="0"/>
        <w:spacing w:line="360" w:lineRule="auto"/>
        <w:rPr>
          <w:rFonts w:asciiTheme="minorEastAsia" w:hAnsiTheme="minorEastAsia" w:eastAsiaTheme="minorEastAsia"/>
          <w:color w:val="auto"/>
          <w:sz w:val="21"/>
          <w:szCs w:val="21"/>
        </w:rPr>
      </w:pPr>
    </w:p>
    <w:p>
      <w:pPr>
        <w:pStyle w:val="15"/>
        <w:adjustRightInd w:val="0"/>
        <w:snapToGrid w:val="0"/>
        <w:spacing w:line="360" w:lineRule="auto"/>
        <w:rPr>
          <w:rFonts w:asciiTheme="minorEastAsia" w:hAnsiTheme="minorEastAsia" w:eastAsiaTheme="minorEastAsia"/>
          <w:color w:val="auto"/>
          <w:sz w:val="21"/>
          <w:szCs w:val="21"/>
        </w:rPr>
      </w:pPr>
    </w:p>
    <w:p>
      <w:pPr>
        <w:pStyle w:val="15"/>
        <w:adjustRightInd w:val="0"/>
        <w:snapToGrid w:val="0"/>
        <w:spacing w:line="360" w:lineRule="auto"/>
        <w:ind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所有与本招标有关的一切正式往来请寄：</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地    址：                              邮政编码：</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电    话：                              传    真：</w:t>
      </w:r>
    </w:p>
    <w:p>
      <w:pPr>
        <w:adjustRightInd w:val="0"/>
        <w:snapToGrid w:val="0"/>
        <w:spacing w:line="360" w:lineRule="auto"/>
        <w:ind w:firstLine="420" w:firstLineChars="200"/>
        <w:rPr>
          <w:rFonts w:cs="宋体" w:asciiTheme="minorEastAsia" w:hAnsiTheme="minorEastAsia"/>
          <w:color w:val="auto"/>
          <w:szCs w:val="21"/>
          <w:u w:val="single"/>
        </w:rPr>
      </w:pPr>
      <w:r>
        <w:rPr>
          <w:rFonts w:hint="eastAsia" w:cs="宋体" w:asciiTheme="minorEastAsia" w:hAnsiTheme="minorEastAsia"/>
          <w:color w:val="auto"/>
          <w:szCs w:val="21"/>
        </w:rPr>
        <w:t xml:space="preserve">投标人代表姓名：                        职    务： </w:t>
      </w:r>
    </w:p>
    <w:p>
      <w:pPr>
        <w:adjustRightInd w:val="0"/>
        <w:snapToGrid w:val="0"/>
        <w:spacing w:line="360" w:lineRule="auto"/>
        <w:rPr>
          <w:rFonts w:cs="宋体" w:asciiTheme="minorEastAsia" w:hAnsiTheme="minorEastAsia"/>
          <w:color w:val="auto"/>
          <w:szCs w:val="21"/>
          <w:u w:val="single"/>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885" w:firstLineChars="1850"/>
        <w:rPr>
          <w:rFonts w:cs="宋体" w:asciiTheme="minorEastAsia" w:hAnsiTheme="minorEastAsia"/>
          <w:color w:val="auto"/>
          <w:szCs w:val="21"/>
        </w:rPr>
      </w:pPr>
      <w:r>
        <w:rPr>
          <w:rFonts w:hint="eastAsia" w:cs="宋体" w:asciiTheme="minorEastAsia" w:hAnsiTheme="minorEastAsia"/>
          <w:color w:val="auto"/>
          <w:szCs w:val="21"/>
        </w:rPr>
        <w:t>投标人名称（并加盖公章）：</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885" w:firstLineChars="1850"/>
        <w:rPr>
          <w:rFonts w:cs="宋体" w:asciiTheme="minorEastAsia" w:hAnsiTheme="minorEastAsia"/>
          <w:color w:val="auto"/>
          <w:szCs w:val="21"/>
        </w:rPr>
      </w:pPr>
      <w:r>
        <w:rPr>
          <w:rFonts w:hint="eastAsia" w:cs="宋体" w:asciiTheme="minorEastAsia" w:hAnsiTheme="minorEastAsia"/>
          <w:color w:val="auto"/>
          <w:szCs w:val="21"/>
        </w:rPr>
        <w:t>日期：     年   月   日</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spacing w:line="480" w:lineRule="exact"/>
        <w:jc w:val="center"/>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rPr>
        <w:t>3.2 法定代表人（单位负责人）</w:t>
      </w:r>
      <w:r>
        <w:rPr>
          <w:rFonts w:asciiTheme="majorEastAsia" w:hAnsiTheme="majorEastAsia" w:eastAsiaTheme="majorEastAsia"/>
          <w:b/>
          <w:bCs/>
          <w:color w:val="auto"/>
          <w:sz w:val="24"/>
          <w:szCs w:val="24"/>
        </w:rPr>
        <w:t>资</w:t>
      </w:r>
      <w:r>
        <w:rPr>
          <w:rFonts w:hint="eastAsia" w:asciiTheme="majorEastAsia" w:hAnsiTheme="majorEastAsia" w:eastAsiaTheme="majorEastAsia"/>
          <w:b/>
          <w:bCs/>
          <w:color w:val="auto"/>
          <w:sz w:val="24"/>
          <w:szCs w:val="24"/>
        </w:rPr>
        <w:t>格</w:t>
      </w:r>
      <w:r>
        <w:rPr>
          <w:rFonts w:asciiTheme="majorEastAsia" w:hAnsiTheme="majorEastAsia" w:eastAsiaTheme="majorEastAsia"/>
          <w:b/>
          <w:bCs/>
          <w:color w:val="auto"/>
          <w:sz w:val="24"/>
          <w:szCs w:val="24"/>
        </w:rPr>
        <w:t>证</w:t>
      </w:r>
      <w:r>
        <w:rPr>
          <w:rFonts w:hint="eastAsia" w:asciiTheme="majorEastAsia" w:hAnsiTheme="majorEastAsia" w:eastAsiaTheme="majorEastAsia"/>
          <w:b/>
          <w:bCs/>
          <w:color w:val="auto"/>
          <w:sz w:val="24"/>
          <w:szCs w:val="24"/>
        </w:rPr>
        <w:t>明</w:t>
      </w:r>
      <w:r>
        <w:rPr>
          <w:rFonts w:asciiTheme="majorEastAsia" w:hAnsiTheme="majorEastAsia" w:eastAsiaTheme="majorEastAsia"/>
          <w:b/>
          <w:bCs/>
          <w:color w:val="auto"/>
          <w:sz w:val="24"/>
          <w:szCs w:val="24"/>
        </w:rPr>
        <w:t>书</w:t>
      </w:r>
    </w:p>
    <w:p>
      <w:pPr>
        <w:autoSpaceDE w:val="0"/>
        <w:autoSpaceDN w:val="0"/>
        <w:adjustRightInd w:val="0"/>
        <w:spacing w:line="480" w:lineRule="auto"/>
        <w:ind w:firstLine="616" w:firstLineChars="257"/>
        <w:rPr>
          <w:rFonts w:ascii="宋体" w:hAnsi="宋体"/>
          <w:color w:val="auto"/>
          <w:sz w:val="24"/>
          <w:szCs w:val="24"/>
        </w:rPr>
      </w:pPr>
    </w:p>
    <w:p>
      <w:pPr>
        <w:pStyle w:val="48"/>
        <w:spacing w:line="480" w:lineRule="auto"/>
        <w:ind w:firstLine="472" w:firstLineChars="225"/>
        <w:jc w:val="left"/>
        <w:rPr>
          <w:rFonts w:asciiTheme="minorEastAsia" w:hAnsiTheme="minorEastAsia"/>
          <w:color w:val="auto"/>
          <w:sz w:val="21"/>
          <w:szCs w:val="21"/>
        </w:rPr>
      </w:pPr>
      <w:r>
        <w:rPr>
          <w:rFonts w:asciiTheme="minorEastAsia" w:hAnsiTheme="minorEastAsia"/>
          <w:color w:val="auto"/>
          <w:sz w:val="21"/>
          <w:szCs w:val="21"/>
        </w:rPr>
        <w:t>单</w:t>
      </w:r>
      <w:r>
        <w:rPr>
          <w:rFonts w:hint="eastAsia" w:asciiTheme="minorEastAsia" w:hAnsiTheme="minorEastAsia"/>
          <w:color w:val="auto"/>
          <w:sz w:val="21"/>
          <w:szCs w:val="21"/>
        </w:rPr>
        <w:t>位名</w:t>
      </w:r>
      <w:r>
        <w:rPr>
          <w:rFonts w:asciiTheme="minorEastAsia" w:hAnsiTheme="minorEastAsia"/>
          <w:color w:val="auto"/>
          <w:sz w:val="21"/>
          <w:szCs w:val="21"/>
        </w:rPr>
        <w:t>称</w:t>
      </w:r>
      <w:r>
        <w:rPr>
          <w:rFonts w:hint="eastAsia" w:asciiTheme="minorEastAsia" w:hAnsiTheme="minorEastAsia"/>
          <w:color w:val="auto"/>
          <w:sz w:val="21"/>
          <w:szCs w:val="21"/>
        </w:rPr>
        <w:t>：</w:t>
      </w:r>
    </w:p>
    <w:p>
      <w:pPr>
        <w:pStyle w:val="48"/>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地址：</w:t>
      </w:r>
    </w:p>
    <w:p>
      <w:pPr>
        <w:pStyle w:val="48"/>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姓名：       性</w:t>
      </w:r>
      <w:r>
        <w:rPr>
          <w:rFonts w:asciiTheme="minorEastAsia" w:hAnsiTheme="minorEastAsia"/>
          <w:color w:val="auto"/>
          <w:sz w:val="21"/>
          <w:szCs w:val="21"/>
        </w:rPr>
        <w:t>别</w:t>
      </w:r>
      <w:r>
        <w:rPr>
          <w:rFonts w:hint="eastAsia" w:asciiTheme="minorEastAsia" w:hAnsiTheme="minorEastAsia"/>
          <w:color w:val="auto"/>
          <w:sz w:val="21"/>
          <w:szCs w:val="21"/>
        </w:rPr>
        <w:t>：     年</w:t>
      </w:r>
      <w:r>
        <w:rPr>
          <w:rFonts w:asciiTheme="minorEastAsia" w:hAnsiTheme="minorEastAsia"/>
          <w:color w:val="auto"/>
          <w:sz w:val="21"/>
          <w:szCs w:val="21"/>
        </w:rPr>
        <w:t>龄</w:t>
      </w:r>
      <w:r>
        <w:rPr>
          <w:rFonts w:hint="eastAsia" w:asciiTheme="minorEastAsia" w:hAnsiTheme="minorEastAsia"/>
          <w:color w:val="auto"/>
          <w:sz w:val="21"/>
          <w:szCs w:val="21"/>
        </w:rPr>
        <w:t>：</w:t>
      </w:r>
      <w:r>
        <w:rPr>
          <w:rFonts w:asciiTheme="minorEastAsia" w:hAnsiTheme="minorEastAsia"/>
          <w:color w:val="auto"/>
          <w:sz w:val="21"/>
          <w:szCs w:val="21"/>
        </w:rPr>
        <w:t xml:space="preserve">     职务</w:t>
      </w:r>
      <w:r>
        <w:rPr>
          <w:rFonts w:hint="eastAsia" w:asciiTheme="minorEastAsia" w:hAnsiTheme="minorEastAsia"/>
          <w:color w:val="auto"/>
          <w:sz w:val="21"/>
          <w:szCs w:val="21"/>
        </w:rPr>
        <w:t xml:space="preserve">：        </w:t>
      </w:r>
    </w:p>
    <w:p>
      <w:pPr>
        <w:pStyle w:val="48"/>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本人系（</w:t>
      </w:r>
      <w:r>
        <w:rPr>
          <w:rFonts w:hint="eastAsia" w:asciiTheme="minorEastAsia" w:hAnsiTheme="minorEastAsia"/>
          <w:i/>
          <w:snapToGrid w:val="0"/>
          <w:color w:val="auto"/>
          <w:sz w:val="21"/>
          <w:szCs w:val="21"/>
          <w:u w:val="single"/>
        </w:rPr>
        <w:t>投</w:t>
      </w:r>
      <w:r>
        <w:rPr>
          <w:rFonts w:asciiTheme="minorEastAsia" w:hAnsiTheme="minorEastAsia"/>
          <w:i/>
          <w:snapToGrid w:val="0"/>
          <w:color w:val="auto"/>
          <w:sz w:val="21"/>
          <w:szCs w:val="21"/>
          <w:u w:val="single"/>
        </w:rPr>
        <w:t>标</w:t>
      </w:r>
      <w:r>
        <w:rPr>
          <w:rFonts w:hint="eastAsia" w:asciiTheme="minorEastAsia" w:hAnsiTheme="minorEastAsia"/>
          <w:i/>
          <w:snapToGrid w:val="0"/>
          <w:color w:val="auto"/>
          <w:sz w:val="21"/>
          <w:szCs w:val="21"/>
          <w:u w:val="single"/>
        </w:rPr>
        <w:t>人名</w:t>
      </w:r>
      <w:r>
        <w:rPr>
          <w:rFonts w:asciiTheme="minorEastAsia" w:hAnsiTheme="minorEastAsia"/>
          <w:i/>
          <w:snapToGrid w:val="0"/>
          <w:color w:val="auto"/>
          <w:sz w:val="21"/>
          <w:szCs w:val="21"/>
          <w:u w:val="single"/>
        </w:rPr>
        <w:t>称</w:t>
      </w:r>
      <w:r>
        <w:rPr>
          <w:rFonts w:hint="eastAsia" w:asciiTheme="minorEastAsia" w:hAnsiTheme="minorEastAsia"/>
          <w:color w:val="auto"/>
          <w:sz w:val="21"/>
          <w:szCs w:val="21"/>
        </w:rPr>
        <w:t>）的法定代表人（单位负责人）。就</w:t>
      </w:r>
      <w:r>
        <w:rPr>
          <w:rFonts w:asciiTheme="minorEastAsia" w:hAnsiTheme="minorEastAsia"/>
          <w:color w:val="auto"/>
          <w:sz w:val="21"/>
          <w:szCs w:val="21"/>
        </w:rPr>
        <w:t>参</w:t>
      </w:r>
      <w:r>
        <w:rPr>
          <w:rFonts w:hint="eastAsia" w:asciiTheme="minorEastAsia" w:hAnsiTheme="minorEastAsia"/>
          <w:color w:val="auto"/>
          <w:sz w:val="21"/>
          <w:szCs w:val="21"/>
        </w:rPr>
        <w:t>加贵方（</w:t>
      </w:r>
      <w:r>
        <w:rPr>
          <w:rFonts w:asciiTheme="minorEastAsia" w:hAnsiTheme="minorEastAsia"/>
          <w:i/>
          <w:color w:val="auto"/>
          <w:sz w:val="21"/>
          <w:szCs w:val="21"/>
          <w:u w:val="single"/>
        </w:rPr>
        <w:t>项目编号</w:t>
      </w:r>
      <w:r>
        <w:rPr>
          <w:rFonts w:hint="eastAsia" w:asciiTheme="minorEastAsia" w:hAnsiTheme="minorEastAsia"/>
          <w:color w:val="auto"/>
          <w:sz w:val="21"/>
          <w:szCs w:val="21"/>
        </w:rPr>
        <w:t>）的（</w:t>
      </w:r>
      <w:r>
        <w:rPr>
          <w:rFonts w:asciiTheme="minorEastAsia" w:hAnsiTheme="minorEastAsia"/>
          <w:i/>
          <w:color w:val="auto"/>
          <w:sz w:val="21"/>
          <w:szCs w:val="21"/>
          <w:u w:val="single"/>
        </w:rPr>
        <w:t>项目</w:t>
      </w:r>
      <w:r>
        <w:rPr>
          <w:rFonts w:hint="eastAsia" w:asciiTheme="minorEastAsia" w:hAnsiTheme="minorEastAsia"/>
          <w:i/>
          <w:color w:val="auto"/>
          <w:sz w:val="21"/>
          <w:szCs w:val="21"/>
          <w:u w:val="single"/>
        </w:rPr>
        <w:t>名</w:t>
      </w:r>
      <w:r>
        <w:rPr>
          <w:rFonts w:asciiTheme="minorEastAsia" w:hAnsiTheme="minorEastAsia"/>
          <w:i/>
          <w:color w:val="auto"/>
          <w:sz w:val="21"/>
          <w:szCs w:val="21"/>
          <w:u w:val="single"/>
        </w:rPr>
        <w:t>称</w:t>
      </w:r>
      <w:r>
        <w:rPr>
          <w:rFonts w:hint="eastAsia" w:asciiTheme="minorEastAsia" w:hAnsiTheme="minorEastAsia"/>
          <w:color w:val="auto"/>
          <w:sz w:val="21"/>
          <w:szCs w:val="21"/>
        </w:rPr>
        <w:t>）公</w:t>
      </w:r>
      <w:r>
        <w:rPr>
          <w:rFonts w:asciiTheme="minorEastAsia" w:hAnsiTheme="minorEastAsia"/>
          <w:color w:val="auto"/>
          <w:sz w:val="21"/>
          <w:szCs w:val="21"/>
        </w:rPr>
        <w:t>开</w:t>
      </w:r>
      <w:r>
        <w:rPr>
          <w:rFonts w:hint="eastAsia" w:asciiTheme="minorEastAsia" w:hAnsiTheme="minorEastAsia"/>
          <w:color w:val="auto"/>
          <w:sz w:val="21"/>
          <w:szCs w:val="21"/>
        </w:rPr>
        <w:t>招</w:t>
      </w:r>
      <w:r>
        <w:rPr>
          <w:rFonts w:asciiTheme="minorEastAsia" w:hAnsiTheme="minorEastAsia"/>
          <w:color w:val="auto"/>
          <w:sz w:val="21"/>
          <w:szCs w:val="21"/>
        </w:rPr>
        <w:t>标项目</w:t>
      </w:r>
      <w:r>
        <w:rPr>
          <w:rFonts w:hint="eastAsia" w:asciiTheme="minorEastAsia" w:hAnsiTheme="minorEastAsia"/>
          <w:color w:val="auto"/>
          <w:sz w:val="21"/>
          <w:szCs w:val="21"/>
        </w:rPr>
        <w:t>的投</w:t>
      </w:r>
      <w:r>
        <w:rPr>
          <w:rFonts w:asciiTheme="minorEastAsia" w:hAnsiTheme="minorEastAsia"/>
          <w:color w:val="auto"/>
          <w:sz w:val="21"/>
          <w:szCs w:val="21"/>
        </w:rPr>
        <w:t>标报价</w:t>
      </w:r>
      <w:r>
        <w:rPr>
          <w:rFonts w:hint="eastAsia" w:asciiTheme="minorEastAsia" w:hAnsiTheme="minorEastAsia"/>
          <w:color w:val="auto"/>
          <w:sz w:val="21"/>
          <w:szCs w:val="21"/>
        </w:rPr>
        <w:t>，</w:t>
      </w:r>
      <w:r>
        <w:rPr>
          <w:rFonts w:asciiTheme="minorEastAsia" w:hAnsiTheme="minorEastAsia"/>
          <w:color w:val="auto"/>
          <w:sz w:val="21"/>
          <w:szCs w:val="21"/>
        </w:rPr>
        <w:t>签</w:t>
      </w:r>
      <w:r>
        <w:rPr>
          <w:rFonts w:hint="eastAsia" w:asciiTheme="minorEastAsia" w:hAnsiTheme="minorEastAsia"/>
          <w:color w:val="auto"/>
          <w:sz w:val="21"/>
          <w:szCs w:val="21"/>
        </w:rPr>
        <w:t>署上</w:t>
      </w:r>
      <w:r>
        <w:rPr>
          <w:rFonts w:asciiTheme="minorEastAsia" w:hAnsiTheme="minorEastAsia"/>
          <w:color w:val="auto"/>
          <w:sz w:val="21"/>
          <w:szCs w:val="21"/>
        </w:rPr>
        <w:t>述项目</w:t>
      </w:r>
      <w:r>
        <w:rPr>
          <w:rFonts w:hint="eastAsia" w:asciiTheme="minorEastAsia" w:hAnsiTheme="minorEastAsia"/>
          <w:color w:val="auto"/>
          <w:sz w:val="21"/>
          <w:szCs w:val="21"/>
        </w:rPr>
        <w:t>的投</w:t>
      </w:r>
      <w:r>
        <w:rPr>
          <w:rFonts w:asciiTheme="minorEastAsia" w:hAnsiTheme="minorEastAsia"/>
          <w:color w:val="auto"/>
          <w:sz w:val="21"/>
          <w:szCs w:val="21"/>
        </w:rPr>
        <w:t>标</w:t>
      </w:r>
      <w:r>
        <w:rPr>
          <w:rFonts w:hint="eastAsia" w:asciiTheme="minorEastAsia" w:hAnsiTheme="minorEastAsia"/>
          <w:color w:val="auto"/>
          <w:sz w:val="21"/>
          <w:szCs w:val="21"/>
        </w:rPr>
        <w:t>文件及合同的</w:t>
      </w:r>
      <w:r>
        <w:rPr>
          <w:rFonts w:asciiTheme="minorEastAsia" w:hAnsiTheme="minorEastAsia"/>
          <w:color w:val="auto"/>
          <w:sz w:val="21"/>
          <w:szCs w:val="21"/>
        </w:rPr>
        <w:t>执</w:t>
      </w:r>
      <w:r>
        <w:rPr>
          <w:rFonts w:hint="eastAsia" w:asciiTheme="minorEastAsia" w:hAnsiTheme="minorEastAsia"/>
          <w:color w:val="auto"/>
          <w:sz w:val="21"/>
          <w:szCs w:val="21"/>
        </w:rPr>
        <w:t>行、完成、服</w:t>
      </w:r>
      <w:r>
        <w:rPr>
          <w:rFonts w:asciiTheme="minorEastAsia" w:hAnsiTheme="minorEastAsia"/>
          <w:color w:val="auto"/>
          <w:sz w:val="21"/>
          <w:szCs w:val="21"/>
        </w:rPr>
        <w:t>务</w:t>
      </w:r>
      <w:r>
        <w:rPr>
          <w:rFonts w:hint="eastAsia" w:asciiTheme="minorEastAsia" w:hAnsiTheme="minorEastAsia"/>
          <w:color w:val="auto"/>
          <w:sz w:val="21"/>
          <w:szCs w:val="21"/>
        </w:rPr>
        <w:t>和保修，</w:t>
      </w:r>
      <w:r>
        <w:rPr>
          <w:rFonts w:asciiTheme="minorEastAsia" w:hAnsiTheme="minorEastAsia"/>
          <w:color w:val="auto"/>
          <w:sz w:val="21"/>
          <w:szCs w:val="21"/>
        </w:rPr>
        <w:t>签</w:t>
      </w:r>
      <w:r>
        <w:rPr>
          <w:rFonts w:hint="eastAsia" w:asciiTheme="minorEastAsia" w:hAnsiTheme="minorEastAsia"/>
          <w:color w:val="auto"/>
          <w:sz w:val="21"/>
          <w:szCs w:val="21"/>
        </w:rPr>
        <w:t>署合同和</w:t>
      </w:r>
      <w:r>
        <w:rPr>
          <w:rFonts w:asciiTheme="minorEastAsia" w:hAnsiTheme="minorEastAsia"/>
          <w:color w:val="auto"/>
          <w:sz w:val="21"/>
          <w:szCs w:val="21"/>
        </w:rPr>
        <w:t>处</w:t>
      </w:r>
      <w:r>
        <w:rPr>
          <w:rFonts w:hint="eastAsia" w:asciiTheme="minorEastAsia" w:hAnsiTheme="minorEastAsia"/>
          <w:color w:val="auto"/>
          <w:sz w:val="21"/>
          <w:szCs w:val="21"/>
        </w:rPr>
        <w:t>理与之有</w:t>
      </w:r>
      <w:r>
        <w:rPr>
          <w:rFonts w:asciiTheme="minorEastAsia" w:hAnsiTheme="minorEastAsia"/>
          <w:color w:val="auto"/>
          <w:sz w:val="21"/>
          <w:szCs w:val="21"/>
        </w:rPr>
        <w:t>关的</w:t>
      </w:r>
      <w:r>
        <w:rPr>
          <w:rFonts w:hint="eastAsia" w:asciiTheme="minorEastAsia" w:hAnsiTheme="minorEastAsia"/>
          <w:color w:val="auto"/>
          <w:sz w:val="21"/>
          <w:szCs w:val="21"/>
        </w:rPr>
        <w:t>一切事</w:t>
      </w:r>
      <w:r>
        <w:rPr>
          <w:rFonts w:asciiTheme="minorEastAsia" w:hAnsiTheme="minorEastAsia"/>
          <w:color w:val="auto"/>
          <w:sz w:val="21"/>
          <w:szCs w:val="21"/>
        </w:rPr>
        <w:t>务</w:t>
      </w:r>
      <w:r>
        <w:rPr>
          <w:rFonts w:hint="eastAsia" w:asciiTheme="minorEastAsia" w:hAnsiTheme="minorEastAsia"/>
          <w:color w:val="auto"/>
          <w:sz w:val="21"/>
          <w:szCs w:val="21"/>
        </w:rPr>
        <w:t>。</w:t>
      </w:r>
    </w:p>
    <w:p>
      <w:pPr>
        <w:pStyle w:val="48"/>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特此</w:t>
      </w:r>
      <w:r>
        <w:rPr>
          <w:rFonts w:asciiTheme="minorEastAsia" w:hAnsiTheme="minorEastAsia"/>
          <w:color w:val="auto"/>
          <w:sz w:val="21"/>
          <w:szCs w:val="21"/>
        </w:rPr>
        <w:t>证</w:t>
      </w:r>
      <w:r>
        <w:rPr>
          <w:rFonts w:hint="eastAsia" w:asciiTheme="minorEastAsia" w:hAnsiTheme="minorEastAsia"/>
          <w:color w:val="auto"/>
          <w:sz w:val="21"/>
          <w:szCs w:val="21"/>
        </w:rPr>
        <w:t>明。</w:t>
      </w:r>
    </w:p>
    <w:p>
      <w:pPr>
        <w:pStyle w:val="48"/>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法定代表人（单位负责人）联系电话（手机）：</w:t>
      </w:r>
    </w:p>
    <w:p>
      <w:pPr>
        <w:pStyle w:val="48"/>
        <w:spacing w:line="480" w:lineRule="auto"/>
        <w:ind w:firstLine="472" w:firstLineChars="225"/>
        <w:jc w:val="left"/>
        <w:rPr>
          <w:rFonts w:asciiTheme="minorEastAsia" w:hAnsiTheme="minorEastAsia"/>
          <w:color w:val="auto"/>
          <w:sz w:val="21"/>
          <w:szCs w:val="21"/>
        </w:rPr>
      </w:pPr>
    </w:p>
    <w:p>
      <w:pPr>
        <w:pStyle w:val="48"/>
        <w:spacing w:line="480" w:lineRule="auto"/>
        <w:ind w:firstLine="472" w:firstLineChars="225"/>
        <w:jc w:val="left"/>
        <w:rPr>
          <w:rFonts w:asciiTheme="minorEastAsia" w:hAnsiTheme="minorEastAsia"/>
          <w:color w:val="auto"/>
          <w:sz w:val="21"/>
          <w:szCs w:val="21"/>
        </w:rPr>
      </w:pPr>
    </w:p>
    <w:p>
      <w:pPr>
        <w:pStyle w:val="48"/>
        <w:spacing w:line="480" w:lineRule="auto"/>
        <w:ind w:left="-538" w:leftChars="-256" w:firstLine="539" w:firstLineChars="257"/>
        <w:jc w:val="center"/>
        <w:rPr>
          <w:rFonts w:asciiTheme="minorEastAsia" w:hAnsiTheme="minorEastAsia"/>
          <w:bCs/>
          <w:color w:val="auto"/>
          <w:sz w:val="21"/>
          <w:szCs w:val="21"/>
        </w:rPr>
      </w:pPr>
      <w:r>
        <w:rPr>
          <w:rFonts w:hint="eastAsia" w:asciiTheme="minorEastAsia" w:hAnsiTheme="minorEastAsia"/>
          <w:bCs/>
          <w:color w:val="auto"/>
          <w:sz w:val="21"/>
          <w:szCs w:val="21"/>
        </w:rPr>
        <w:t>【此</w:t>
      </w:r>
      <w:r>
        <w:rPr>
          <w:rFonts w:asciiTheme="minorEastAsia" w:hAnsiTheme="minorEastAsia"/>
          <w:bCs/>
          <w:color w:val="auto"/>
          <w:sz w:val="21"/>
          <w:szCs w:val="21"/>
        </w:rPr>
        <w:t>处请</w:t>
      </w:r>
      <w:r>
        <w:rPr>
          <w:rFonts w:hint="eastAsia" w:asciiTheme="minorEastAsia" w:hAnsiTheme="minorEastAsia"/>
          <w:bCs/>
          <w:color w:val="auto"/>
          <w:sz w:val="21"/>
          <w:szCs w:val="21"/>
        </w:rPr>
        <w:t>粘</w:t>
      </w:r>
      <w:r>
        <w:rPr>
          <w:rFonts w:asciiTheme="minorEastAsia" w:hAnsiTheme="minorEastAsia"/>
          <w:bCs/>
          <w:color w:val="auto"/>
          <w:sz w:val="21"/>
          <w:szCs w:val="21"/>
        </w:rPr>
        <w:t>贴</w:t>
      </w:r>
      <w:r>
        <w:rPr>
          <w:rFonts w:hint="eastAsia" w:asciiTheme="minorEastAsia" w:hAnsiTheme="minorEastAsia"/>
          <w:bCs/>
          <w:color w:val="auto"/>
          <w:sz w:val="21"/>
          <w:szCs w:val="21"/>
        </w:rPr>
        <w:t>法定代表人（单位负责人）身份</w:t>
      </w:r>
      <w:r>
        <w:rPr>
          <w:rFonts w:asciiTheme="minorEastAsia" w:hAnsiTheme="minorEastAsia"/>
          <w:bCs/>
          <w:color w:val="auto"/>
          <w:sz w:val="21"/>
          <w:szCs w:val="21"/>
        </w:rPr>
        <w:t>证复</w:t>
      </w:r>
      <w:r>
        <w:rPr>
          <w:rFonts w:hint="eastAsia" w:asciiTheme="minorEastAsia" w:hAnsiTheme="minorEastAsia"/>
          <w:bCs/>
          <w:color w:val="auto"/>
          <w:sz w:val="21"/>
          <w:szCs w:val="21"/>
        </w:rPr>
        <w:t>印件，需清晰反映身份证有效期限】</w:t>
      </w:r>
    </w:p>
    <w:p>
      <w:pPr>
        <w:pStyle w:val="48"/>
        <w:spacing w:line="480" w:lineRule="auto"/>
        <w:ind w:left="-538" w:leftChars="-256" w:firstLine="539" w:firstLineChars="257"/>
        <w:jc w:val="center"/>
        <w:rPr>
          <w:rFonts w:asciiTheme="minorEastAsia" w:hAnsiTheme="minorEastAsia"/>
          <w:bCs/>
          <w:color w:val="auto"/>
          <w:sz w:val="21"/>
          <w:szCs w:val="21"/>
        </w:rPr>
      </w:pPr>
    </w:p>
    <w:p>
      <w:pPr>
        <w:autoSpaceDE w:val="0"/>
        <w:autoSpaceDN w:val="0"/>
        <w:adjustRightInd w:val="0"/>
        <w:spacing w:line="360" w:lineRule="auto"/>
        <w:ind w:right="-11"/>
        <w:rPr>
          <w:rFonts w:cs="宋体" w:asciiTheme="minorEastAsia" w:hAnsiTheme="minorEastAsia"/>
          <w:color w:val="auto"/>
          <w:szCs w:val="21"/>
          <w:lang w:val="zh-CN"/>
        </w:rPr>
      </w:pPr>
    </w:p>
    <w:p>
      <w:pPr>
        <w:autoSpaceDE w:val="0"/>
        <w:autoSpaceDN w:val="0"/>
        <w:adjustRightInd w:val="0"/>
        <w:spacing w:line="360" w:lineRule="auto"/>
        <w:ind w:right="-11"/>
        <w:rPr>
          <w:rFonts w:cs="宋体" w:asciiTheme="minorEastAsia" w:hAnsiTheme="minorEastAsia"/>
          <w:color w:val="auto"/>
          <w:szCs w:val="21"/>
          <w:lang w:val="zh-CN"/>
        </w:rPr>
      </w:pPr>
    </w:p>
    <w:p>
      <w:pPr>
        <w:spacing w:line="480" w:lineRule="auto"/>
        <w:ind w:firstLine="3937" w:firstLineChars="1875"/>
        <w:rPr>
          <w:rFonts w:cs="Arial" w:asciiTheme="minorEastAsia" w:hAnsiTheme="minorEastAsia"/>
          <w:color w:val="auto"/>
          <w:szCs w:val="21"/>
          <w:u w:val="single"/>
        </w:rPr>
      </w:pPr>
      <w:r>
        <w:rPr>
          <w:rFonts w:hint="eastAsia" w:cs="Arial" w:asciiTheme="minorEastAsia" w:hAnsiTheme="minorEastAsia"/>
          <w:color w:val="auto"/>
          <w:szCs w:val="21"/>
        </w:rPr>
        <w:t>投标人名称（并加盖公章）：</w:t>
      </w:r>
    </w:p>
    <w:p>
      <w:pPr>
        <w:pStyle w:val="51"/>
        <w:spacing w:before="60" w:line="480" w:lineRule="auto"/>
        <w:ind w:firstLine="3937" w:firstLineChars="1875"/>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签署日期：   年   月   日</w:t>
      </w:r>
    </w:p>
    <w:p>
      <w:pPr>
        <w:pStyle w:val="50"/>
        <w:spacing w:line="480" w:lineRule="auto"/>
        <w:rPr>
          <w:rFonts w:cs="Arial" w:asciiTheme="minorEastAsia" w:hAnsiTheme="minorEastAsia"/>
          <w:color w:val="auto"/>
          <w:sz w:val="21"/>
          <w:szCs w:val="21"/>
        </w:rPr>
      </w:pPr>
    </w:p>
    <w:p>
      <w:pPr>
        <w:rPr>
          <w:color w:val="auto"/>
          <w:szCs w:val="21"/>
        </w:rPr>
      </w:pPr>
    </w:p>
    <w:p>
      <w:pPr>
        <w:spacing w:line="320" w:lineRule="exact"/>
        <w:ind w:firstLine="420" w:firstLineChars="200"/>
        <w:rPr>
          <w:rFonts w:asciiTheme="minorEastAsia" w:hAnsiTheme="minorEastAsia"/>
          <w:bCs/>
          <w:color w:val="auto"/>
          <w:kern w:val="12"/>
          <w:szCs w:val="21"/>
        </w:rPr>
      </w:pPr>
      <w:r>
        <w:rPr>
          <w:rFonts w:hint="eastAsia" w:asciiTheme="minorEastAsia" w:hAnsiTheme="minorEastAsia"/>
          <w:bCs/>
          <w:color w:val="auto"/>
          <w:kern w:val="12"/>
          <w:szCs w:val="21"/>
        </w:rPr>
        <w:t>说明：法定代表人（单位负责人）</w:t>
      </w:r>
      <w:r>
        <w:rPr>
          <w:rFonts w:asciiTheme="minorEastAsia" w:hAnsiTheme="minorEastAsia"/>
          <w:bCs/>
          <w:color w:val="auto"/>
          <w:kern w:val="12"/>
          <w:szCs w:val="21"/>
        </w:rPr>
        <w:t>参</w:t>
      </w:r>
      <w:r>
        <w:rPr>
          <w:rFonts w:hint="eastAsia" w:asciiTheme="minorEastAsia" w:hAnsiTheme="minorEastAsia"/>
          <w:bCs/>
          <w:color w:val="auto"/>
          <w:kern w:val="12"/>
          <w:szCs w:val="21"/>
        </w:rPr>
        <w:t>加本招</w:t>
      </w:r>
      <w:r>
        <w:rPr>
          <w:rFonts w:asciiTheme="minorEastAsia" w:hAnsiTheme="minorEastAsia"/>
          <w:bCs/>
          <w:color w:val="auto"/>
          <w:kern w:val="12"/>
          <w:szCs w:val="21"/>
        </w:rPr>
        <w:t>标项目</w:t>
      </w:r>
      <w:r>
        <w:rPr>
          <w:rFonts w:hint="eastAsia" w:asciiTheme="minorEastAsia" w:hAnsiTheme="minorEastAsia"/>
          <w:bCs/>
          <w:color w:val="auto"/>
          <w:kern w:val="12"/>
          <w:szCs w:val="21"/>
        </w:rPr>
        <w:t>投</w:t>
      </w:r>
      <w:r>
        <w:rPr>
          <w:rFonts w:asciiTheme="minorEastAsia" w:hAnsiTheme="minorEastAsia"/>
          <w:bCs/>
          <w:color w:val="auto"/>
          <w:kern w:val="12"/>
          <w:szCs w:val="21"/>
        </w:rPr>
        <w:t>标</w:t>
      </w:r>
      <w:r>
        <w:rPr>
          <w:rFonts w:hint="eastAsia" w:asciiTheme="minorEastAsia" w:hAnsiTheme="minorEastAsia"/>
          <w:bCs/>
          <w:color w:val="auto"/>
          <w:kern w:val="12"/>
          <w:szCs w:val="21"/>
        </w:rPr>
        <w:t>的，</w:t>
      </w:r>
      <w:r>
        <w:rPr>
          <w:rFonts w:asciiTheme="minorEastAsia" w:hAnsiTheme="minorEastAsia"/>
          <w:bCs/>
          <w:color w:val="auto"/>
          <w:kern w:val="12"/>
          <w:szCs w:val="21"/>
        </w:rPr>
        <w:t>仅须</w:t>
      </w:r>
      <w:r>
        <w:rPr>
          <w:rFonts w:hint="eastAsia" w:asciiTheme="minorEastAsia" w:hAnsiTheme="minorEastAsia"/>
          <w:bCs/>
          <w:color w:val="auto"/>
          <w:kern w:val="12"/>
          <w:szCs w:val="21"/>
        </w:rPr>
        <w:t>出具此</w:t>
      </w:r>
      <w:r>
        <w:rPr>
          <w:rFonts w:asciiTheme="minorEastAsia" w:hAnsiTheme="minorEastAsia"/>
          <w:bCs/>
          <w:color w:val="auto"/>
          <w:kern w:val="12"/>
          <w:szCs w:val="21"/>
        </w:rPr>
        <w:t>证</w:t>
      </w:r>
      <w:r>
        <w:rPr>
          <w:rFonts w:hint="eastAsia" w:asciiTheme="minorEastAsia" w:hAnsiTheme="minorEastAsia"/>
          <w:bCs/>
          <w:color w:val="auto"/>
          <w:kern w:val="12"/>
          <w:szCs w:val="21"/>
        </w:rPr>
        <w:t>明</w:t>
      </w:r>
      <w:r>
        <w:rPr>
          <w:rFonts w:asciiTheme="minorEastAsia" w:hAnsiTheme="minorEastAsia"/>
          <w:bCs/>
          <w:color w:val="auto"/>
          <w:kern w:val="12"/>
          <w:szCs w:val="21"/>
        </w:rPr>
        <w:t>书</w:t>
      </w:r>
      <w:r>
        <w:rPr>
          <w:rFonts w:hint="eastAsia" w:asciiTheme="minorEastAsia" w:hAnsiTheme="minorEastAsia"/>
          <w:bCs/>
          <w:color w:val="auto"/>
          <w:kern w:val="12"/>
          <w:szCs w:val="21"/>
        </w:rPr>
        <w:t>。</w:t>
      </w:r>
    </w:p>
    <w:p>
      <w:pPr>
        <w:spacing w:line="480" w:lineRule="exact"/>
        <w:jc w:val="center"/>
        <w:rPr>
          <w:rFonts w:ascii="宋体" w:hAnsi="宋体"/>
          <w:b/>
          <w:bCs/>
          <w:color w:val="auto"/>
          <w:sz w:val="36"/>
          <w:szCs w:val="36"/>
        </w:rPr>
      </w:pPr>
    </w:p>
    <w:p>
      <w:pPr>
        <w:spacing w:line="480" w:lineRule="exact"/>
        <w:jc w:val="center"/>
        <w:rPr>
          <w:rFonts w:ascii="宋体" w:hAnsi="宋体"/>
          <w:b/>
          <w:bCs/>
          <w:color w:val="auto"/>
          <w:sz w:val="24"/>
          <w:szCs w:val="24"/>
        </w:rPr>
      </w:pPr>
      <w:r>
        <w:rPr>
          <w:rFonts w:hint="eastAsia" w:ascii="宋体" w:hAnsi="宋体"/>
          <w:b/>
          <w:bCs/>
          <w:color w:val="auto"/>
          <w:sz w:val="24"/>
          <w:szCs w:val="24"/>
        </w:rPr>
        <w:t>3.3 法定代表人（单位负责人）授权书</w:t>
      </w:r>
    </w:p>
    <w:p>
      <w:pPr>
        <w:spacing w:line="480" w:lineRule="exact"/>
        <w:jc w:val="center"/>
        <w:rPr>
          <w:rFonts w:ascii="宋体" w:hAnsi="宋体"/>
          <w:b/>
          <w:bCs/>
          <w:color w:val="auto"/>
          <w:sz w:val="36"/>
          <w:szCs w:val="36"/>
        </w:rPr>
      </w:pP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本人（</w:t>
      </w:r>
      <w:r>
        <w:rPr>
          <w:rFonts w:hint="eastAsia" w:asciiTheme="minorEastAsia" w:hAnsiTheme="minorEastAsia"/>
          <w:i/>
          <w:snapToGrid w:val="0"/>
          <w:color w:val="auto"/>
          <w:szCs w:val="21"/>
          <w:u w:val="single"/>
          <w:lang w:eastAsia="zh-CN"/>
        </w:rPr>
        <w:t>法定代表人</w:t>
      </w:r>
      <w:r>
        <w:rPr>
          <w:rFonts w:hint="eastAsia" w:asciiTheme="minorEastAsia" w:hAnsiTheme="minorEastAsia"/>
          <w:i/>
          <w:snapToGrid w:val="0"/>
          <w:color w:val="auto"/>
          <w:szCs w:val="21"/>
          <w:u w:val="single"/>
        </w:rPr>
        <w:t>姓名</w:t>
      </w:r>
      <w:r>
        <w:rPr>
          <w:rFonts w:hint="eastAsia" w:cs="Arial" w:asciiTheme="minorEastAsia" w:hAnsiTheme="minorEastAsia"/>
          <w:color w:val="auto"/>
          <w:szCs w:val="21"/>
        </w:rPr>
        <w:t>）系（</w:t>
      </w:r>
      <w:r>
        <w:rPr>
          <w:rFonts w:hint="eastAsia" w:asciiTheme="minorEastAsia" w:hAnsiTheme="minorEastAsia"/>
          <w:i/>
          <w:snapToGrid w:val="0"/>
          <w:color w:val="auto"/>
          <w:szCs w:val="21"/>
          <w:u w:val="single"/>
        </w:rPr>
        <w:t>投标人名称</w:t>
      </w:r>
      <w:r>
        <w:rPr>
          <w:rFonts w:hint="eastAsia" w:cs="Arial" w:asciiTheme="minorEastAsia" w:hAnsiTheme="minorEastAsia"/>
          <w:color w:val="auto"/>
          <w:szCs w:val="21"/>
        </w:rPr>
        <w:t>）的法定代表人（单位负责人），现委托（</w:t>
      </w:r>
      <w:r>
        <w:rPr>
          <w:rFonts w:hint="eastAsia" w:asciiTheme="minorEastAsia" w:hAnsiTheme="minorEastAsia"/>
          <w:i/>
          <w:snapToGrid w:val="0"/>
          <w:color w:val="auto"/>
          <w:szCs w:val="21"/>
          <w:u w:val="single"/>
        </w:rPr>
        <w:t>姓名，职务</w:t>
      </w:r>
      <w:r>
        <w:rPr>
          <w:rFonts w:hint="eastAsia" w:cs="Arial" w:asciiTheme="minorEastAsia" w:hAnsiTheme="minorEastAsia"/>
          <w:color w:val="auto"/>
          <w:szCs w:val="21"/>
        </w:rPr>
        <w:t>）以我方的名义参加贵方</w:t>
      </w:r>
      <w:r>
        <w:rPr>
          <w:rFonts w:hint="eastAsia" w:asciiTheme="minorEastAsia" w:hAnsiTheme="minorEastAsia"/>
          <w:i/>
          <w:snapToGrid w:val="0"/>
          <w:color w:val="auto"/>
          <w:kern w:val="0"/>
          <w:szCs w:val="21"/>
          <w:u w:val="single"/>
        </w:rPr>
        <w:t>（项目编号、项目名称）</w:t>
      </w:r>
      <w:r>
        <w:rPr>
          <w:rFonts w:hint="eastAsia" w:cs="Arial" w:asciiTheme="minorEastAsia" w:hAnsiTheme="minorEastAsia"/>
          <w:color w:val="auto"/>
          <w:szCs w:val="21"/>
        </w:rPr>
        <w:t>的投标活动，并代表我方全权办理针对上述项目的投标、开标、投标文件澄清、签约等一切具体事务和签署相关文件。</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我方对被授权人的签名事项负全部责任。</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在贵方收到我方撤销授权的书面通知以前，本授权书一直有效。被授权人在授权书有效期内签署的所有文件不因授权的撤销而失效。除我方书面撤销授权外，本授权书自投标截止之日起直至我方的投标有效期结束前始终有效。</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被授权人无转委托权，特此委托。</w:t>
      </w:r>
    </w:p>
    <w:p>
      <w:pPr>
        <w:spacing w:line="480" w:lineRule="auto"/>
        <w:ind w:firstLine="420" w:firstLineChars="200"/>
        <w:rPr>
          <w:rFonts w:asciiTheme="minorEastAsia" w:hAnsiTheme="minorEastAsia"/>
          <w:color w:val="auto"/>
          <w:szCs w:val="21"/>
        </w:rPr>
      </w:pPr>
      <w:r>
        <w:rPr>
          <w:rFonts w:hint="eastAsia" w:asciiTheme="minorEastAsia" w:hAnsiTheme="minorEastAsia"/>
          <w:color w:val="auto"/>
          <w:szCs w:val="21"/>
        </w:rPr>
        <w:t xml:space="preserve">投标人名称： </w:t>
      </w:r>
      <w:r>
        <w:rPr>
          <w:rFonts w:hint="eastAsia" w:asciiTheme="minorEastAsia" w:hAnsiTheme="minorEastAsia"/>
          <w:color w:val="auto"/>
          <w:szCs w:val="21"/>
          <w:u w:val="single"/>
        </w:rPr>
        <w:t xml:space="preserve">       （全称）       </w:t>
      </w:r>
      <w:r>
        <w:rPr>
          <w:rFonts w:hint="eastAsia" w:asciiTheme="minorEastAsia" w:hAnsiTheme="minorEastAsia"/>
          <w:color w:val="auto"/>
          <w:szCs w:val="21"/>
        </w:rPr>
        <w:t xml:space="preserve"> （盖单位公章）</w:t>
      </w:r>
    </w:p>
    <w:p>
      <w:pPr>
        <w:spacing w:line="480" w:lineRule="auto"/>
        <w:ind w:firstLine="420" w:firstLineChars="200"/>
        <w:rPr>
          <w:rFonts w:cs="Arial" w:asciiTheme="minorEastAsia" w:hAnsiTheme="minorEastAsia"/>
          <w:color w:val="auto"/>
          <w:szCs w:val="21"/>
        </w:rPr>
      </w:pPr>
      <w:r>
        <w:rPr>
          <w:rFonts w:hint="eastAsia" w:cs="Arial" w:asciiTheme="minorEastAsia" w:hAnsiTheme="minorEastAsia"/>
          <w:color w:val="auto"/>
          <w:szCs w:val="21"/>
        </w:rPr>
        <w:t>法定代表人（单位负责人）： （签名或加盖名章）</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  （</w:t>
      </w:r>
      <w:r>
        <w:rPr>
          <w:rFonts w:hint="eastAsia" w:cs="Arial" w:asciiTheme="minorEastAsia" w:hAnsiTheme="minorEastAsia"/>
          <w:color w:val="auto"/>
          <w:szCs w:val="21"/>
        </w:rPr>
        <w:t>签名或加盖名章</w:t>
      </w:r>
      <w:r>
        <w:rPr>
          <w:rFonts w:hint="eastAsia" w:asciiTheme="minorEastAsia" w:hAnsiTheme="minorEastAsia"/>
          <w:color w:val="auto"/>
          <w:szCs w:val="21"/>
        </w:rPr>
        <w:t>）</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授权代表联系电话（手机）：</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636" w:hRule="atLeast"/>
        </w:trPr>
        <w:tc>
          <w:tcPr>
            <w:tcW w:w="4484" w:type="dxa"/>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法定代表人（单位负责人）身份证（正面）</w:t>
            </w:r>
          </w:p>
        </w:tc>
        <w:tc>
          <w:tcPr>
            <w:tcW w:w="4485" w:type="dxa"/>
            <w:gridSpan w:val="2"/>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vAlign w:val="center"/>
          </w:tcPr>
          <w:p>
            <w:pPr>
              <w:jc w:val="center"/>
              <w:rPr>
                <w:rFonts w:asciiTheme="minorEastAsia" w:hAnsiTheme="minorEastAsia"/>
                <w:color w:val="auto"/>
                <w:szCs w:val="21"/>
              </w:rPr>
            </w:pPr>
            <w:bookmarkStart w:id="5" w:name="_资格证明文件"/>
            <w:bookmarkEnd w:id="5"/>
            <w:bookmarkStart w:id="6" w:name="_Toc364329026"/>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（正面）</w:t>
            </w:r>
            <w:bookmarkEnd w:id="6"/>
          </w:p>
        </w:tc>
        <w:tc>
          <w:tcPr>
            <w:tcW w:w="4492" w:type="dxa"/>
            <w:gridSpan w:val="2"/>
            <w:vAlign w:val="center"/>
          </w:tcPr>
          <w:p>
            <w:pPr>
              <w:jc w:val="center"/>
              <w:rPr>
                <w:rFonts w:asciiTheme="minorEastAsia" w:hAnsiTheme="minorEastAsia"/>
                <w:color w:val="auto"/>
                <w:szCs w:val="21"/>
              </w:rPr>
            </w:pPr>
            <w:bookmarkStart w:id="7" w:name="_Toc364329027"/>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（反面）</w:t>
            </w:r>
            <w:bookmarkEnd w:id="7"/>
          </w:p>
        </w:tc>
      </w:tr>
    </w:tbl>
    <w:p>
      <w:pPr>
        <w:widowControl/>
        <w:spacing w:before="100" w:beforeAutospacing="1" w:after="100" w:afterAutospacing="1" w:line="360" w:lineRule="auto"/>
        <w:jc w:val="center"/>
        <w:rPr>
          <w:rFonts w:ascii="宋体" w:hAnsi="宋体"/>
          <w:b/>
          <w:bCs/>
          <w:color w:val="auto"/>
          <w:sz w:val="24"/>
          <w:szCs w:val="24"/>
        </w:rPr>
      </w:pPr>
      <w:r>
        <w:rPr>
          <w:rFonts w:hint="eastAsia" w:ascii="宋体" w:hAnsi="宋体"/>
          <w:b/>
          <w:bCs/>
          <w:color w:val="auto"/>
          <w:sz w:val="24"/>
          <w:szCs w:val="24"/>
        </w:rPr>
        <w:t>3.4 投标承诺函</w:t>
      </w:r>
    </w:p>
    <w:p>
      <w:pPr>
        <w:autoSpaceDE w:val="0"/>
        <w:autoSpaceDN w:val="0"/>
        <w:snapToGrid w:val="0"/>
        <w:spacing w:line="360" w:lineRule="auto"/>
        <w:jc w:val="center"/>
        <w:rPr>
          <w:rFonts w:ascii="宋体" w:hAnsi="宋体"/>
          <w:b/>
          <w:bCs/>
          <w:color w:val="auto"/>
          <w:sz w:val="24"/>
          <w:szCs w:val="24"/>
        </w:rPr>
      </w:pPr>
    </w:p>
    <w:p>
      <w:pPr>
        <w:spacing w:before="156" w:beforeLines="50" w:after="156" w:afterLines="50" w:line="360" w:lineRule="auto"/>
        <w:contextualSpacing/>
        <w:rPr>
          <w:rFonts w:ascii="宋体" w:hAnsi="宋体" w:eastAsia="宋体" w:cs="宋体"/>
          <w:color w:val="auto"/>
          <w:szCs w:val="21"/>
          <w:lang w:val="zh-CN"/>
        </w:rPr>
      </w:pPr>
      <w:r>
        <w:rPr>
          <w:rFonts w:hint="eastAsia" w:ascii="宋体" w:hAnsi="宋体" w:eastAsia="宋体" w:cs="宋体"/>
          <w:color w:val="auto"/>
          <w:szCs w:val="21"/>
          <w:lang w:val="zh-CN"/>
        </w:rPr>
        <w:t>许昌市政府采购服务中心</w:t>
      </w:r>
      <w:r>
        <w:rPr>
          <w:rFonts w:ascii="宋体" w:hAnsi="宋体" w:eastAsia="宋体" w:cs="宋体"/>
          <w:color w:val="auto"/>
          <w:szCs w:val="21"/>
          <w:lang w:val="zh-CN"/>
        </w:rPr>
        <w:t>：</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ascii="宋体" w:hAnsi="宋体" w:eastAsia="宋体" w:cs="宋体"/>
          <w:color w:val="auto"/>
          <w:szCs w:val="21"/>
          <w:lang w:val="zh-CN"/>
        </w:rPr>
        <w:t>经研究，我</w:t>
      </w:r>
      <w:r>
        <w:rPr>
          <w:rFonts w:hint="eastAsia" w:cs="宋体" w:asciiTheme="minorEastAsia" w:hAnsiTheme="minorEastAsia"/>
          <w:color w:val="auto"/>
          <w:szCs w:val="21"/>
          <w:lang w:val="zh-CN"/>
        </w:rPr>
        <w:t>方自愿参与贵方</w:t>
      </w:r>
      <w:r>
        <w:rPr>
          <w:rFonts w:ascii="宋体" w:hAnsi="宋体" w:eastAsia="宋体" w:cs="宋体"/>
          <w:color w:val="auto"/>
          <w:szCs w:val="21"/>
          <w:lang w:val="zh-CN"/>
        </w:rPr>
        <w:t>____年____月____日</w:t>
      </w:r>
      <w:r>
        <w:rPr>
          <w:rFonts w:hint="eastAsia" w:cs="宋体" w:asciiTheme="minorEastAsia" w:hAnsiTheme="minorEastAsia"/>
          <w:i/>
          <w:color w:val="auto"/>
          <w:szCs w:val="21"/>
          <w:u w:val="single"/>
          <w:lang w:val="zh-CN"/>
        </w:rPr>
        <w:t>（项目编号、项目名称）</w:t>
      </w:r>
      <w:r>
        <w:rPr>
          <w:rFonts w:hint="eastAsia" w:cs="宋体" w:asciiTheme="minorEastAsia" w:hAnsiTheme="minorEastAsia"/>
          <w:color w:val="auto"/>
          <w:szCs w:val="21"/>
          <w:lang w:val="zh-CN"/>
        </w:rPr>
        <w:t>的</w:t>
      </w:r>
      <w:r>
        <w:rPr>
          <w:rFonts w:ascii="宋体" w:hAnsi="宋体" w:eastAsia="宋体" w:cs="宋体"/>
          <w:color w:val="auto"/>
          <w:szCs w:val="21"/>
          <w:lang w:val="zh-CN"/>
        </w:rPr>
        <w:t>投标，</w:t>
      </w:r>
      <w:r>
        <w:rPr>
          <w:rFonts w:hint="eastAsia" w:cs="宋体" w:asciiTheme="minorEastAsia" w:hAnsiTheme="minorEastAsia"/>
          <w:color w:val="auto"/>
          <w:szCs w:val="21"/>
          <w:lang w:val="zh-CN"/>
        </w:rPr>
        <w:t>将</w:t>
      </w:r>
      <w:r>
        <w:rPr>
          <w:rFonts w:ascii="宋体" w:hAnsi="宋体" w:eastAsia="宋体" w:cs="宋体"/>
          <w:color w:val="auto"/>
          <w:szCs w:val="21"/>
          <w:lang w:val="zh-CN"/>
        </w:rPr>
        <w:t>严格</w:t>
      </w:r>
      <w:r>
        <w:rPr>
          <w:rFonts w:hint="eastAsia" w:cs="宋体" w:asciiTheme="minorEastAsia" w:hAnsiTheme="minorEastAsia"/>
          <w:color w:val="auto"/>
          <w:szCs w:val="21"/>
          <w:lang w:val="zh-CN"/>
        </w:rPr>
        <w:t>遵守</w:t>
      </w:r>
      <w:r>
        <w:rPr>
          <w:rFonts w:ascii="宋体" w:hAnsi="宋体" w:eastAsia="宋体" w:cs="宋体"/>
          <w:color w:val="auto"/>
          <w:szCs w:val="21"/>
          <w:lang w:val="zh-CN"/>
        </w:rPr>
        <w:t>《</w:t>
      </w:r>
      <w:r>
        <w:rPr>
          <w:rFonts w:hint="eastAsia" w:cs="宋体" w:asciiTheme="minorEastAsia" w:hAnsiTheme="minorEastAsia"/>
          <w:color w:val="auto"/>
          <w:szCs w:val="21"/>
          <w:lang w:val="zh-CN"/>
        </w:rPr>
        <w:t>中华人民共和国政府采购</w:t>
      </w:r>
      <w:r>
        <w:rPr>
          <w:rFonts w:ascii="宋体" w:hAnsi="宋体" w:eastAsia="宋体" w:cs="宋体"/>
          <w:color w:val="auto"/>
          <w:szCs w:val="21"/>
          <w:lang w:val="zh-CN"/>
        </w:rPr>
        <w:t>法》等</w:t>
      </w:r>
      <w:r>
        <w:rPr>
          <w:rFonts w:hint="eastAsia" w:cs="宋体" w:asciiTheme="minorEastAsia" w:hAnsiTheme="minorEastAsia"/>
          <w:color w:val="auto"/>
          <w:szCs w:val="21"/>
          <w:lang w:val="zh-CN"/>
        </w:rPr>
        <w:t>相关</w:t>
      </w:r>
      <w:r>
        <w:rPr>
          <w:rFonts w:ascii="宋体" w:hAnsi="宋体" w:eastAsia="宋体" w:cs="宋体"/>
          <w:color w:val="auto"/>
          <w:szCs w:val="21"/>
          <w:lang w:val="zh-CN"/>
        </w:rPr>
        <w:t>法律法规</w:t>
      </w:r>
      <w:r>
        <w:rPr>
          <w:rFonts w:hint="eastAsia" w:cs="宋体" w:asciiTheme="minorEastAsia" w:hAnsiTheme="minorEastAsia"/>
          <w:color w:val="auto"/>
          <w:szCs w:val="21"/>
          <w:lang w:val="zh-CN"/>
        </w:rPr>
        <w:t>规定</w:t>
      </w:r>
      <w:r>
        <w:rPr>
          <w:rFonts w:cs="宋体" w:asciiTheme="minorEastAsia" w:hAnsiTheme="minorEastAsia"/>
          <w:color w:val="auto"/>
          <w:szCs w:val="21"/>
          <w:lang w:val="zh-CN"/>
        </w:rPr>
        <w:t>，并无条件地遵守本次采购活动各项规定。我们郑重承诺：</w:t>
      </w:r>
      <w:r>
        <w:rPr>
          <w:rFonts w:hint="eastAsia" w:cs="宋体" w:asciiTheme="minorEastAsia" w:hAnsiTheme="minorEastAsia"/>
          <w:color w:val="auto"/>
          <w:szCs w:val="21"/>
          <w:lang w:val="zh-CN"/>
        </w:rPr>
        <w:t>我方</w:t>
      </w:r>
      <w:r>
        <w:rPr>
          <w:rFonts w:cs="宋体" w:asciiTheme="minorEastAsia" w:hAnsiTheme="minorEastAsia"/>
          <w:color w:val="auto"/>
          <w:szCs w:val="21"/>
          <w:lang w:val="zh-CN"/>
        </w:rPr>
        <w:t>如果在本次</w:t>
      </w:r>
      <w:r>
        <w:rPr>
          <w:rFonts w:hint="eastAsia" w:cs="宋体" w:asciiTheme="minorEastAsia" w:hAnsiTheme="minorEastAsia"/>
          <w:color w:val="auto"/>
          <w:szCs w:val="21"/>
          <w:lang w:val="zh-CN"/>
        </w:rPr>
        <w:t>投标</w:t>
      </w:r>
      <w:r>
        <w:rPr>
          <w:rFonts w:cs="宋体" w:asciiTheme="minorEastAsia" w:hAnsiTheme="minorEastAsia"/>
          <w:color w:val="auto"/>
          <w:szCs w:val="21"/>
          <w:lang w:val="zh-CN"/>
        </w:rPr>
        <w:t>活动中有</w:t>
      </w:r>
      <w:r>
        <w:rPr>
          <w:rFonts w:hint="eastAsia" w:cs="宋体" w:asciiTheme="minorEastAsia" w:hAnsiTheme="minorEastAsia"/>
          <w:color w:val="auto"/>
          <w:szCs w:val="21"/>
          <w:lang w:val="zh-CN"/>
        </w:rPr>
        <w:t>下列</w:t>
      </w:r>
      <w:r>
        <w:rPr>
          <w:rFonts w:cs="宋体" w:asciiTheme="minorEastAsia" w:hAnsiTheme="minorEastAsia"/>
          <w:color w:val="auto"/>
          <w:szCs w:val="21"/>
          <w:lang w:val="zh-CN"/>
        </w:rPr>
        <w:t>情形</w:t>
      </w:r>
      <w:r>
        <w:rPr>
          <w:rFonts w:hint="eastAsia" w:cs="宋体" w:asciiTheme="minorEastAsia" w:hAnsiTheme="minorEastAsia"/>
          <w:color w:val="auto"/>
          <w:szCs w:val="21"/>
          <w:lang w:val="zh-CN"/>
        </w:rPr>
        <w:t>之一</w:t>
      </w:r>
      <w:r>
        <w:rPr>
          <w:rFonts w:cs="宋体" w:asciiTheme="minorEastAsia" w:hAnsiTheme="minorEastAsia"/>
          <w:color w:val="auto"/>
          <w:szCs w:val="21"/>
          <w:lang w:val="zh-CN"/>
        </w:rPr>
        <w:t>的，愿接受政府采购</w:t>
      </w:r>
      <w:r>
        <w:rPr>
          <w:rFonts w:hint="eastAsia" w:cs="宋体" w:asciiTheme="minorEastAsia" w:hAnsiTheme="minorEastAsia"/>
          <w:color w:val="auto"/>
          <w:szCs w:val="21"/>
          <w:lang w:val="zh-CN"/>
        </w:rPr>
        <w:t>监督管理</w:t>
      </w:r>
      <w:r>
        <w:rPr>
          <w:rFonts w:cs="宋体" w:asciiTheme="minorEastAsia" w:hAnsiTheme="minorEastAsia"/>
          <w:color w:val="auto"/>
          <w:szCs w:val="21"/>
          <w:lang w:val="zh-CN"/>
        </w:rPr>
        <w:t>部门给予相关处罚并</w:t>
      </w:r>
      <w:r>
        <w:rPr>
          <w:rFonts w:hint="eastAsia" w:cs="宋体" w:asciiTheme="minorEastAsia" w:hAnsiTheme="minorEastAsia"/>
          <w:color w:val="auto"/>
          <w:szCs w:val="21"/>
          <w:lang w:val="zh-CN"/>
        </w:rPr>
        <w:t>承诺依法</w:t>
      </w:r>
      <w:r>
        <w:rPr>
          <w:rFonts w:cs="宋体" w:asciiTheme="minorEastAsia" w:hAnsiTheme="minorEastAsia"/>
          <w:color w:val="auto"/>
          <w:szCs w:val="21"/>
          <w:lang w:val="zh-CN"/>
        </w:rPr>
        <w:t>承担</w:t>
      </w:r>
      <w:r>
        <w:rPr>
          <w:rFonts w:hint="eastAsia" w:cs="宋体" w:asciiTheme="minorEastAsia" w:hAnsiTheme="minorEastAsia"/>
          <w:color w:val="auto"/>
          <w:szCs w:val="21"/>
          <w:lang w:val="zh-CN"/>
        </w:rPr>
        <w:t>相关的经济赔偿责任和</w:t>
      </w:r>
      <w:r>
        <w:rPr>
          <w:rFonts w:cs="宋体" w:asciiTheme="minorEastAsia" w:hAnsiTheme="minorEastAsia"/>
          <w:color w:val="auto"/>
          <w:szCs w:val="21"/>
          <w:lang w:val="zh-CN"/>
        </w:rPr>
        <w:t>法律责任。</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一、在投标有效期内撤销投标文件；</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二、在投标文件中提供虚假材料；</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三、除因不可抗力或招标文件认可的情形以外，中标后不与采购人签订合同；</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四、与采购人、其他投标人或者采购代理机构恶意串通；</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五、法律法规及本招标文件规定的其他严重违法行为。</w:t>
      </w:r>
    </w:p>
    <w:p>
      <w:pPr>
        <w:rPr>
          <w:color w:val="auto"/>
          <w:sz w:val="28"/>
          <w:szCs w:val="28"/>
          <w:u w:val="single"/>
        </w:rPr>
      </w:pPr>
    </w:p>
    <w:p>
      <w:pPr>
        <w:rPr>
          <w:color w:val="auto"/>
          <w:sz w:val="28"/>
          <w:szCs w:val="28"/>
          <w:u w:val="single"/>
        </w:rPr>
      </w:pPr>
    </w:p>
    <w:p>
      <w:pPr>
        <w:spacing w:line="480" w:lineRule="auto"/>
        <w:ind w:firstLine="4357" w:firstLineChars="2075"/>
        <w:rPr>
          <w:rFonts w:cs="Arial" w:asciiTheme="minorEastAsia" w:hAnsiTheme="minorEastAsia"/>
          <w:color w:val="auto"/>
          <w:szCs w:val="21"/>
        </w:rPr>
      </w:pPr>
      <w:r>
        <w:rPr>
          <w:rFonts w:hint="eastAsia" w:cs="Arial" w:asciiTheme="minorEastAsia" w:hAnsiTheme="minorEastAsia"/>
          <w:color w:val="auto"/>
          <w:szCs w:val="21"/>
        </w:rPr>
        <w:t>投标人名称（并加盖公章）：</w:t>
      </w:r>
      <w:r>
        <w:rPr>
          <w:rFonts w:ascii="宋体" w:hAnsi="宋体" w:eastAsia="宋体" w:cs="宋体"/>
          <w:color w:val="auto"/>
          <w:szCs w:val="21"/>
          <w:lang w:val="zh-CN"/>
        </w:rPr>
        <w:t>____________</w:t>
      </w:r>
    </w:p>
    <w:p>
      <w:pPr>
        <w:adjustRightInd w:val="0"/>
        <w:snapToGrid w:val="0"/>
        <w:spacing w:line="360" w:lineRule="auto"/>
        <w:ind w:firstLine="4410" w:firstLineChars="2100"/>
        <w:rPr>
          <w:rFonts w:cs="宋体" w:asciiTheme="minorEastAsia" w:hAnsiTheme="minorEastAsia"/>
          <w:color w:val="auto"/>
          <w:szCs w:val="21"/>
        </w:rPr>
      </w:pPr>
      <w:r>
        <w:rPr>
          <w:rFonts w:hint="eastAsia" w:cs="宋体" w:asciiTheme="minorEastAsia" w:hAnsiTheme="minorEastAsia"/>
          <w:color w:val="auto"/>
          <w:szCs w:val="21"/>
        </w:rPr>
        <w:t>日期：   年   月    日</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ind w:right="-11"/>
        <w:rPr>
          <w:rFonts w:ascii="宋体" w:cs="宋体"/>
          <w:color w:val="auto"/>
          <w:szCs w:val="21"/>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jc w:val="center"/>
        <w:rPr>
          <w:rFonts w:ascii="方正小标宋简体" w:hAnsi="方正小标宋简体" w:eastAsia="方正小标宋简体" w:cs="方正小标宋简体"/>
          <w:color w:val="auto"/>
          <w:sz w:val="36"/>
          <w:szCs w:val="36"/>
        </w:rPr>
      </w:pPr>
      <w:r>
        <w:rPr>
          <w:rFonts w:hint="eastAsia" w:ascii="宋体" w:hAnsi="宋体"/>
          <w:b/>
          <w:bCs/>
          <w:color w:val="auto"/>
          <w:sz w:val="24"/>
          <w:szCs w:val="24"/>
        </w:rPr>
        <w:t xml:space="preserve">3.5 </w:t>
      </w:r>
      <w:r>
        <w:rPr>
          <w:rFonts w:hint="eastAsia" w:cs="方正小标宋简体" w:asciiTheme="minorEastAsia" w:hAnsiTheme="minorEastAsia"/>
          <w:b/>
          <w:color w:val="auto"/>
          <w:sz w:val="24"/>
          <w:szCs w:val="24"/>
        </w:rPr>
        <w:t>许昌市政府采购供应商信用承诺函</w:t>
      </w:r>
    </w:p>
    <w:p>
      <w:pPr>
        <w:rPr>
          <w:rFonts w:ascii="仿宋_GB2312" w:hAnsi="仿宋_GB2312" w:eastAsia="仿宋_GB2312" w:cs="仿宋_GB2312"/>
          <w:color w:val="auto"/>
          <w:sz w:val="32"/>
          <w:szCs w:val="32"/>
        </w:rPr>
      </w:pPr>
    </w:p>
    <w:p>
      <w:pPr>
        <w:spacing w:line="600" w:lineRule="exact"/>
        <w:rPr>
          <w:rFonts w:ascii="宋体" w:hAnsi="宋体" w:eastAsia="宋体" w:cs="仿宋_GB2312"/>
          <w:color w:val="auto"/>
          <w:szCs w:val="21"/>
        </w:rPr>
      </w:pPr>
      <w:r>
        <w:rPr>
          <w:rFonts w:hint="eastAsia" w:ascii="宋体" w:hAnsi="宋体" w:eastAsia="宋体" w:cs="仿宋_GB2312"/>
          <w:color w:val="auto"/>
          <w:szCs w:val="21"/>
        </w:rPr>
        <w:t>致</w:t>
      </w:r>
      <w:r>
        <w:rPr>
          <w:rFonts w:hint="eastAsia" w:ascii="宋体" w:hAnsi="宋体" w:eastAsia="宋体" w:cs="仿宋_GB2312"/>
          <w:color w:val="auto"/>
          <w:szCs w:val="21"/>
          <w:u w:val="single"/>
        </w:rPr>
        <w:t>（采购人或采购代理机构）</w:t>
      </w:r>
      <w:r>
        <w:rPr>
          <w:rFonts w:hint="eastAsia" w:ascii="宋体" w:hAnsi="宋体" w:eastAsia="宋体" w:cs="仿宋_GB2312"/>
          <w:color w:val="auto"/>
          <w:szCs w:val="21"/>
        </w:rPr>
        <w:t>：</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单位名称（自然人姓名）:</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统一社会信用代码（身份证号码）:</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法定代表人（负责人）:</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联系地址和电话：</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为维护公平、公正、公开的政府采购市场秩序，树立诚实守信的政府采购供应商形象，我单位（本人）自愿作出以下承诺：</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（一）具有独立承担民事责任的能力；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（二）具有良好的商业信誉和健全的财务会计制度；</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（三）具有履行合同所必需的设备和专业技术能力；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（四）有依法缴纳税收和社会保障资金的良好记录；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（五）参加政府采购活动前三年内，在经营活动中没有重大违法记录；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（六）未</w:t>
      </w:r>
      <w:r>
        <w:rPr>
          <w:rFonts w:hint="eastAsia" w:ascii="宋体" w:hAnsi="宋体" w:eastAsia="宋体" w:cs="仿宋_GB2312"/>
          <w:color w:val="auto"/>
          <w:spacing w:val="-6"/>
          <w:szCs w:val="21"/>
        </w:rPr>
        <w:t>被列入失信被执行人、重大税收违法案件当事人名单、政府采购严重违法失信行为记录名单、严重违法失信社会组织</w:t>
      </w:r>
      <w:r>
        <w:rPr>
          <w:rFonts w:hint="eastAsia" w:ascii="宋体" w:hAnsi="宋体" w:eastAsia="宋体" w:cs="仿宋_GB2312"/>
          <w:color w:val="auto"/>
          <w:spacing w:val="-11"/>
          <w:szCs w:val="21"/>
        </w:rPr>
        <w:t>；</w:t>
      </w:r>
    </w:p>
    <w:p>
      <w:pPr>
        <w:spacing w:line="600" w:lineRule="exact"/>
        <w:ind w:firstLine="376" w:firstLineChars="200"/>
        <w:rPr>
          <w:rFonts w:cs="仿宋_GB2312" w:asciiTheme="minorEastAsia" w:hAnsiTheme="minorEastAsia"/>
          <w:bCs/>
          <w:color w:val="auto"/>
          <w:szCs w:val="21"/>
          <w:lang w:val="zh-CN"/>
        </w:rPr>
      </w:pPr>
      <w:r>
        <w:rPr>
          <w:rFonts w:hint="eastAsia" w:ascii="宋体" w:hAnsi="宋体" w:eastAsia="宋体" w:cs="仿宋_GB2312"/>
          <w:bCs/>
          <w:color w:val="auto"/>
          <w:spacing w:val="-11"/>
          <w:szCs w:val="21"/>
        </w:rPr>
        <w:t>（七）</w:t>
      </w:r>
      <w:r>
        <w:rPr>
          <w:rFonts w:hint="eastAsia" w:cs="仿宋_GB2312" w:asciiTheme="minorEastAsia" w:hAnsiTheme="minorEastAsia"/>
          <w:bCs/>
          <w:color w:val="auto"/>
          <w:szCs w:val="21"/>
          <w:lang w:val="zh-CN"/>
        </w:rPr>
        <w:t>与参加本项目投标的其他供应商之间，单位负责人不为同一人并且不存在直接控股、管理关系；</w:t>
      </w:r>
    </w:p>
    <w:p>
      <w:pPr>
        <w:spacing w:line="600" w:lineRule="exact"/>
        <w:ind w:firstLine="420" w:firstLineChars="200"/>
        <w:rPr>
          <w:rFonts w:cs="仿宋_GB2312" w:asciiTheme="minorEastAsia" w:hAnsiTheme="minorEastAsia"/>
          <w:bCs/>
          <w:color w:val="auto"/>
          <w:szCs w:val="21"/>
          <w:lang w:val="zh-CN"/>
        </w:rPr>
      </w:pPr>
      <w:r>
        <w:rPr>
          <w:rFonts w:hint="eastAsia" w:cs="仿宋_GB2312" w:asciiTheme="minorEastAsia" w:hAnsiTheme="minorEastAsia"/>
          <w:bCs/>
          <w:color w:val="auto"/>
          <w:szCs w:val="21"/>
          <w:lang w:val="zh-CN"/>
        </w:rPr>
        <w:t>（</w:t>
      </w:r>
      <w:r>
        <w:rPr>
          <w:rFonts w:hint="eastAsia" w:cs="仿宋_GB2312" w:asciiTheme="minorEastAsia" w:hAnsiTheme="minorEastAsia"/>
          <w:bCs/>
          <w:color w:val="auto"/>
          <w:szCs w:val="21"/>
        </w:rPr>
        <w:t>八</w:t>
      </w:r>
      <w:r>
        <w:rPr>
          <w:rFonts w:hint="eastAsia" w:cs="仿宋_GB2312" w:asciiTheme="minorEastAsia" w:hAnsiTheme="minorEastAsia"/>
          <w:bCs/>
          <w:color w:val="auto"/>
          <w:szCs w:val="21"/>
          <w:lang w:val="zh-CN"/>
        </w:rPr>
        <w:t>）未为本项目提供整体设计、规范编制或者项目管理、监理、检测等服务；</w:t>
      </w:r>
    </w:p>
    <w:p>
      <w:pPr>
        <w:spacing w:line="600" w:lineRule="exact"/>
        <w:ind w:firstLine="470" w:firstLineChars="250"/>
        <w:rPr>
          <w:rFonts w:ascii="宋体" w:hAnsi="宋体" w:eastAsia="宋体" w:cs="仿宋_GB2312"/>
          <w:color w:val="auto"/>
          <w:spacing w:val="-11"/>
          <w:szCs w:val="21"/>
        </w:rPr>
      </w:pPr>
      <w:r>
        <w:rPr>
          <w:rFonts w:hint="eastAsia" w:ascii="宋体" w:hAnsi="宋体" w:eastAsia="宋体" w:cs="仿宋_GB2312"/>
          <w:color w:val="auto"/>
          <w:spacing w:val="-11"/>
          <w:szCs w:val="21"/>
        </w:rPr>
        <w:t>（九）符合法律、行政法规规定的其他条件。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供应商（电子章）: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法定代表人、负责人、本人、或授权代表（签字或电子印章）: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日 期：    年   月   日</w:t>
      </w:r>
    </w:p>
    <w:p>
      <w:pPr>
        <w:rPr>
          <w:rFonts w:ascii="仿宋_GB2312" w:hAnsi="仿宋_GB2312" w:eastAsia="仿宋_GB2312" w:cs="仿宋_GB2312"/>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snapToGrid w:val="0"/>
        <w:spacing w:line="240" w:lineRule="atLeast"/>
        <w:contextualSpacing/>
        <w:rPr>
          <w:rFonts w:ascii="仿宋" w:hAnsi="仿宋" w:eastAsia="仿宋" w:cs="华文仿宋"/>
          <w:color w:val="auto"/>
          <w:sz w:val="24"/>
          <w:szCs w:val="24"/>
        </w:rPr>
      </w:pPr>
      <w:r>
        <w:rPr>
          <w:rFonts w:hint="eastAsia" w:ascii="仿宋" w:hAnsi="仿宋" w:eastAsia="仿宋" w:cs="华文仿宋"/>
          <w:b/>
          <w:color w:val="auto"/>
          <w:sz w:val="24"/>
          <w:szCs w:val="24"/>
        </w:rPr>
        <w:t>注：</w:t>
      </w:r>
      <w:r>
        <w:rPr>
          <w:rFonts w:hint="eastAsia" w:ascii="仿宋" w:hAnsi="仿宋" w:eastAsia="仿宋" w:cs="华文仿宋"/>
          <w:color w:val="auto"/>
          <w:sz w:val="24"/>
          <w:szCs w:val="24"/>
        </w:rPr>
        <w:t>1.投标人须在投标文件中按此模板提供承诺函，未提供视为未实质性响应招标文件要求，按无效投标处理。</w:t>
      </w:r>
    </w:p>
    <w:p>
      <w:pPr>
        <w:snapToGrid w:val="0"/>
        <w:spacing w:line="240" w:lineRule="atLeast"/>
        <w:contextualSpacing/>
        <w:rPr>
          <w:rFonts w:ascii="仿宋" w:hAnsi="仿宋" w:eastAsia="仿宋" w:cs="华文仿宋"/>
          <w:color w:val="auto"/>
          <w:sz w:val="24"/>
          <w:szCs w:val="24"/>
        </w:rPr>
      </w:pPr>
      <w:r>
        <w:rPr>
          <w:rFonts w:hint="eastAsia" w:ascii="仿宋" w:hAnsi="仿宋" w:eastAsia="仿宋" w:cs="华文仿宋"/>
          <w:color w:val="auto"/>
          <w:sz w:val="24"/>
          <w:szCs w:val="24"/>
        </w:rPr>
        <w:t>2.投标人的法定代表人或者授权代表的签字或盖章应真实、有效，如由授权代表签字或盖章的，应提供“法定代表人授权书”。</w:t>
      </w:r>
    </w:p>
    <w:p>
      <w:pPr>
        <w:rPr>
          <w:color w:val="auto"/>
        </w:rPr>
      </w:pPr>
    </w:p>
    <w:p>
      <w:pPr>
        <w:spacing w:line="360" w:lineRule="auto"/>
        <w:jc w:val="center"/>
        <w:rPr>
          <w:rFonts w:ascii="仿宋_GB2312" w:hAnsi="华文仿宋" w:eastAsia="仿宋_GB2312" w:cs="华文仿宋"/>
          <w:color w:val="auto"/>
          <w:szCs w:val="21"/>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 xml:space="preserve">3.6 其他资格证书或材料 </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四、符合性审查证明材料</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4.1 投标分项报价表</w:t>
      </w:r>
    </w:p>
    <w:p>
      <w:pPr>
        <w:spacing w:before="50" w:after="156" w:afterLines="50" w:line="360" w:lineRule="auto"/>
        <w:contextualSpacing/>
        <w:jc w:val="left"/>
        <w:rPr>
          <w:rFonts w:asciiTheme="minorEastAsia" w:hAnsiTheme="minorEastAsia"/>
          <w:color w:val="auto"/>
          <w:szCs w:val="21"/>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hAnsi="宋体" w:eastAsia="宋体"/>
          <w:b/>
          <w:snapToGrid w:val="0"/>
          <w:color w:val="auto"/>
          <w:kern w:val="0"/>
          <w:szCs w:val="21"/>
        </w:rPr>
      </w:pPr>
      <w:r>
        <w:rPr>
          <w:rFonts w:hint="eastAsia" w:asciiTheme="minorEastAsia" w:hAnsiTheme="minorEastAsia"/>
          <w:color w:val="auto"/>
          <w:szCs w:val="21"/>
        </w:rPr>
        <w:t xml:space="preserve">项目名称：   </w:t>
      </w: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请投标人根据情况自拟格式</w:t>
      </w: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rPr>
        <w:t>投标人名称（并加盖公章）：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4.2 技术规格偏离表</w:t>
      </w:r>
    </w:p>
    <w:p>
      <w:pPr>
        <w:spacing w:before="50" w:after="156" w:afterLines="50" w:line="360" w:lineRule="auto"/>
        <w:contextualSpacing/>
        <w:jc w:val="left"/>
        <w:rPr>
          <w:rFonts w:asciiTheme="minorEastAsia" w:hAnsiTheme="minorEastAsia"/>
          <w:color w:val="auto"/>
          <w:szCs w:val="21"/>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asciiTheme="minorEastAsia" w:hAnsiTheme="minorEastAsia"/>
          <w:color w:val="auto"/>
          <w:szCs w:val="21"/>
        </w:rPr>
      </w:pPr>
      <w:r>
        <w:rPr>
          <w:rFonts w:hint="eastAsia" w:asciiTheme="minorEastAsia" w:hAnsiTheme="minorEastAsia"/>
          <w:color w:val="auto"/>
          <w:szCs w:val="21"/>
        </w:rPr>
        <w:t xml:space="preserve">项目名称：   </w:t>
      </w: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请投标人根据情况自拟格式</w:t>
      </w: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rPr>
        <w:t>投标人名称（并加盖公章）：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4.3 技术方案（实施方案）</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4.4 业绩情况表</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napToGrid w:val="0"/>
        <w:spacing w:line="360" w:lineRule="auto"/>
        <w:rPr>
          <w:rFonts w:asciiTheme="minorEastAsia" w:hAnsiTheme="minorEastAsia"/>
          <w:color w:val="auto"/>
          <w:szCs w:val="21"/>
        </w:rPr>
      </w:pPr>
      <w:r>
        <w:rPr>
          <w:rFonts w:hint="eastAsia" w:asciiTheme="minorEastAsia" w:hAnsiTheme="minorEastAsia"/>
          <w:color w:val="auto"/>
          <w:szCs w:val="21"/>
        </w:rPr>
        <w:t xml:space="preserve">项目名称：   </w:t>
      </w:r>
    </w:p>
    <w:p>
      <w:pPr>
        <w:snapToGrid w:val="0"/>
        <w:spacing w:line="360" w:lineRule="auto"/>
        <w:rPr>
          <w:rFonts w:hAnsi="宋体" w:eastAsia="宋体"/>
          <w:b/>
          <w:snapToGrid w:val="0"/>
          <w:color w:val="auto"/>
          <w:kern w:val="0"/>
          <w:szCs w:val="21"/>
        </w:rPr>
      </w:pPr>
    </w:p>
    <w:tbl>
      <w:tblPr>
        <w:tblStyle w:val="23"/>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pPr>
              <w:pStyle w:val="10"/>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序号</w:t>
            </w:r>
          </w:p>
        </w:tc>
        <w:tc>
          <w:tcPr>
            <w:tcW w:w="1808" w:type="dxa"/>
            <w:shd w:val="clear" w:color="auto" w:fill="F3F3F3"/>
            <w:vAlign w:val="center"/>
          </w:tcPr>
          <w:p>
            <w:pPr>
              <w:pStyle w:val="10"/>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客户单位名称</w:t>
            </w:r>
          </w:p>
        </w:tc>
        <w:tc>
          <w:tcPr>
            <w:tcW w:w="3579" w:type="dxa"/>
            <w:shd w:val="clear" w:color="auto" w:fill="F3F3F3"/>
            <w:vAlign w:val="center"/>
          </w:tcPr>
          <w:p>
            <w:pPr>
              <w:pStyle w:val="10"/>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项目名称及主要内容</w:t>
            </w:r>
          </w:p>
        </w:tc>
        <w:tc>
          <w:tcPr>
            <w:tcW w:w="1440" w:type="dxa"/>
            <w:shd w:val="clear" w:color="auto" w:fill="F3F3F3"/>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合同金额</w:t>
            </w:r>
          </w:p>
          <w:p>
            <w:pPr>
              <w:pStyle w:val="10"/>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（万元）</w:t>
            </w:r>
          </w:p>
        </w:tc>
        <w:tc>
          <w:tcPr>
            <w:tcW w:w="1706" w:type="dxa"/>
            <w:shd w:val="clear" w:color="auto" w:fill="F3F3F3"/>
            <w:vAlign w:val="center"/>
          </w:tcPr>
          <w:p>
            <w:pPr>
              <w:pStyle w:val="10"/>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10"/>
              <w:spacing w:line="360" w:lineRule="auto"/>
              <w:jc w:val="center"/>
              <w:rPr>
                <w:rFonts w:ascii="宋体" w:hAnsi="宋体" w:eastAsia="宋体" w:cs="宋体"/>
                <w:color w:val="auto"/>
                <w:sz w:val="21"/>
                <w:szCs w:val="21"/>
              </w:rPr>
            </w:pPr>
            <w:r>
              <w:rPr>
                <w:rFonts w:ascii="宋体" w:hAnsi="宋体" w:eastAsia="宋体" w:cs="宋体"/>
                <w:color w:val="auto"/>
                <w:sz w:val="21"/>
                <w:szCs w:val="21"/>
              </w:rPr>
              <w:t>1</w:t>
            </w:r>
          </w:p>
        </w:tc>
        <w:tc>
          <w:tcPr>
            <w:tcW w:w="1808" w:type="dxa"/>
            <w:vAlign w:val="center"/>
          </w:tcPr>
          <w:p>
            <w:pPr>
              <w:pStyle w:val="10"/>
              <w:spacing w:line="360" w:lineRule="auto"/>
              <w:rPr>
                <w:rFonts w:ascii="宋体" w:hAnsi="宋体" w:eastAsia="宋体" w:cs="Times New Roman"/>
                <w:color w:val="auto"/>
                <w:sz w:val="21"/>
                <w:szCs w:val="21"/>
              </w:rPr>
            </w:pPr>
          </w:p>
        </w:tc>
        <w:tc>
          <w:tcPr>
            <w:tcW w:w="3579" w:type="dxa"/>
            <w:vAlign w:val="center"/>
          </w:tcPr>
          <w:p>
            <w:pPr>
              <w:pStyle w:val="10"/>
              <w:spacing w:line="360" w:lineRule="auto"/>
              <w:rPr>
                <w:rFonts w:ascii="宋体" w:hAnsi="宋体" w:eastAsia="宋体" w:cs="Times New Roman"/>
                <w:color w:val="auto"/>
                <w:sz w:val="21"/>
                <w:szCs w:val="21"/>
              </w:rPr>
            </w:pPr>
          </w:p>
        </w:tc>
        <w:tc>
          <w:tcPr>
            <w:tcW w:w="1440" w:type="dxa"/>
            <w:vAlign w:val="center"/>
          </w:tcPr>
          <w:p>
            <w:pPr>
              <w:pStyle w:val="10"/>
              <w:spacing w:line="360" w:lineRule="auto"/>
              <w:rPr>
                <w:rFonts w:ascii="宋体" w:hAnsi="宋体" w:eastAsia="宋体" w:cs="Times New Roman"/>
                <w:color w:val="auto"/>
                <w:sz w:val="21"/>
                <w:szCs w:val="21"/>
              </w:rPr>
            </w:pPr>
          </w:p>
        </w:tc>
        <w:tc>
          <w:tcPr>
            <w:tcW w:w="1706" w:type="dxa"/>
            <w:vAlign w:val="center"/>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10"/>
              <w:spacing w:line="360" w:lineRule="auto"/>
              <w:jc w:val="center"/>
              <w:rPr>
                <w:rFonts w:ascii="宋体" w:hAnsi="宋体" w:eastAsia="宋体" w:cs="宋体"/>
                <w:color w:val="auto"/>
                <w:sz w:val="21"/>
                <w:szCs w:val="21"/>
              </w:rPr>
            </w:pPr>
            <w:r>
              <w:rPr>
                <w:rFonts w:ascii="宋体" w:hAnsi="宋体" w:eastAsia="宋体" w:cs="宋体"/>
                <w:color w:val="auto"/>
                <w:sz w:val="21"/>
                <w:szCs w:val="21"/>
              </w:rPr>
              <w:t>2</w:t>
            </w:r>
          </w:p>
        </w:tc>
        <w:tc>
          <w:tcPr>
            <w:tcW w:w="1808" w:type="dxa"/>
            <w:vAlign w:val="center"/>
          </w:tcPr>
          <w:p>
            <w:pPr>
              <w:pStyle w:val="10"/>
              <w:spacing w:line="360" w:lineRule="auto"/>
              <w:rPr>
                <w:rFonts w:ascii="宋体" w:hAnsi="宋体" w:eastAsia="宋体" w:cs="Times New Roman"/>
                <w:color w:val="auto"/>
                <w:sz w:val="21"/>
                <w:szCs w:val="21"/>
              </w:rPr>
            </w:pPr>
          </w:p>
        </w:tc>
        <w:tc>
          <w:tcPr>
            <w:tcW w:w="3579" w:type="dxa"/>
            <w:vAlign w:val="center"/>
          </w:tcPr>
          <w:p>
            <w:pPr>
              <w:pStyle w:val="10"/>
              <w:spacing w:line="360" w:lineRule="auto"/>
              <w:rPr>
                <w:rFonts w:ascii="宋体" w:hAnsi="宋体" w:eastAsia="宋体" w:cs="Times New Roman"/>
                <w:color w:val="auto"/>
                <w:sz w:val="21"/>
                <w:szCs w:val="21"/>
              </w:rPr>
            </w:pPr>
          </w:p>
        </w:tc>
        <w:tc>
          <w:tcPr>
            <w:tcW w:w="1440" w:type="dxa"/>
            <w:vAlign w:val="center"/>
          </w:tcPr>
          <w:p>
            <w:pPr>
              <w:pStyle w:val="10"/>
              <w:spacing w:line="360" w:lineRule="auto"/>
              <w:rPr>
                <w:rFonts w:ascii="宋体" w:hAnsi="宋体" w:eastAsia="宋体" w:cs="Times New Roman"/>
                <w:color w:val="auto"/>
                <w:sz w:val="21"/>
                <w:szCs w:val="21"/>
              </w:rPr>
            </w:pPr>
          </w:p>
        </w:tc>
        <w:tc>
          <w:tcPr>
            <w:tcW w:w="1706" w:type="dxa"/>
            <w:vAlign w:val="center"/>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10"/>
              <w:spacing w:line="360" w:lineRule="auto"/>
              <w:jc w:val="center"/>
              <w:rPr>
                <w:rFonts w:ascii="宋体" w:hAnsi="宋体" w:eastAsia="宋体" w:cs="宋体"/>
                <w:color w:val="auto"/>
                <w:sz w:val="21"/>
                <w:szCs w:val="21"/>
              </w:rPr>
            </w:pPr>
            <w:r>
              <w:rPr>
                <w:rFonts w:ascii="宋体" w:hAnsi="宋体" w:eastAsia="宋体" w:cs="宋体"/>
                <w:color w:val="auto"/>
                <w:sz w:val="21"/>
                <w:szCs w:val="21"/>
              </w:rPr>
              <w:t>3</w:t>
            </w:r>
          </w:p>
        </w:tc>
        <w:tc>
          <w:tcPr>
            <w:tcW w:w="1808" w:type="dxa"/>
            <w:vAlign w:val="center"/>
          </w:tcPr>
          <w:p>
            <w:pPr>
              <w:pStyle w:val="10"/>
              <w:spacing w:line="360" w:lineRule="auto"/>
              <w:rPr>
                <w:rFonts w:ascii="宋体" w:hAnsi="宋体" w:eastAsia="宋体" w:cs="Times New Roman"/>
                <w:color w:val="auto"/>
                <w:sz w:val="21"/>
                <w:szCs w:val="21"/>
              </w:rPr>
            </w:pPr>
          </w:p>
        </w:tc>
        <w:tc>
          <w:tcPr>
            <w:tcW w:w="3579" w:type="dxa"/>
            <w:vAlign w:val="center"/>
          </w:tcPr>
          <w:p>
            <w:pPr>
              <w:pStyle w:val="10"/>
              <w:spacing w:line="360" w:lineRule="auto"/>
              <w:rPr>
                <w:rFonts w:ascii="宋体" w:hAnsi="宋体" w:eastAsia="宋体" w:cs="Times New Roman"/>
                <w:color w:val="auto"/>
                <w:sz w:val="21"/>
                <w:szCs w:val="21"/>
              </w:rPr>
            </w:pPr>
          </w:p>
        </w:tc>
        <w:tc>
          <w:tcPr>
            <w:tcW w:w="1440" w:type="dxa"/>
            <w:vAlign w:val="center"/>
          </w:tcPr>
          <w:p>
            <w:pPr>
              <w:pStyle w:val="10"/>
              <w:spacing w:line="360" w:lineRule="auto"/>
              <w:rPr>
                <w:rFonts w:ascii="宋体" w:hAnsi="宋体" w:eastAsia="宋体" w:cs="Times New Roman"/>
                <w:color w:val="auto"/>
                <w:sz w:val="21"/>
                <w:szCs w:val="21"/>
              </w:rPr>
            </w:pPr>
          </w:p>
        </w:tc>
        <w:tc>
          <w:tcPr>
            <w:tcW w:w="1706" w:type="dxa"/>
            <w:vAlign w:val="center"/>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10"/>
              <w:spacing w:line="360" w:lineRule="auto"/>
              <w:jc w:val="center"/>
              <w:rPr>
                <w:rFonts w:ascii="宋体" w:hAnsi="宋体" w:eastAsia="宋体" w:cs="宋体"/>
                <w:color w:val="auto"/>
                <w:sz w:val="21"/>
                <w:szCs w:val="21"/>
              </w:rPr>
            </w:pPr>
            <w:r>
              <w:rPr>
                <w:rFonts w:ascii="宋体" w:hAnsi="宋体" w:eastAsia="宋体" w:cs="宋体"/>
                <w:color w:val="auto"/>
                <w:sz w:val="21"/>
                <w:szCs w:val="21"/>
              </w:rPr>
              <w:t>4</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rPr>
        <w:t>投标人名称（并加盖公章）：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4.5 售后服务方案</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4.6“节能产品政府采购品目清单”强制节能产品情况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宋体" w:hAnsi="宋体"/>
          <w:color w:val="auto"/>
          <w:szCs w:val="21"/>
        </w:rPr>
      </w:pPr>
    </w:p>
    <w:tbl>
      <w:tblPr>
        <w:tblStyle w:val="23"/>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4.7“节能产品政府采购品目清单”优先采购节能产品情况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宋体" w:hAnsi="宋体"/>
          <w:color w:val="auto"/>
          <w:szCs w:val="21"/>
        </w:rPr>
      </w:pPr>
    </w:p>
    <w:tbl>
      <w:tblPr>
        <w:tblStyle w:val="23"/>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4.8 “环境标志产品政府采购品目清单”优先采购产品情况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Theme="minorEastAsia" w:hAnsiTheme="minorEastAsia"/>
          <w:color w:val="auto"/>
          <w:szCs w:val="21"/>
        </w:rPr>
      </w:pPr>
    </w:p>
    <w:tbl>
      <w:tblPr>
        <w:tblStyle w:val="23"/>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spacing w:line="360" w:lineRule="auto"/>
        <w:rPr>
          <w:rFonts w:ascii="宋体" w:hAnsi="宋体"/>
          <w:b/>
          <w:bCs/>
          <w:color w:val="auto"/>
          <w:sz w:val="36"/>
          <w:szCs w:val="36"/>
        </w:rPr>
      </w:pPr>
      <w:r>
        <w:rPr>
          <w:rFonts w:hint="eastAsia" w:cs="宋体" w:asciiTheme="minorEastAsia" w:hAnsiTheme="minorEastAsia"/>
          <w:color w:val="auto"/>
          <w:szCs w:val="21"/>
          <w:lang w:val="zh-CN"/>
        </w:rPr>
        <w:t>说明：所投产品环境标志产品认证证书须附后。</w:t>
      </w: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 xml:space="preserve">4.9 </w:t>
      </w:r>
      <w:r>
        <w:rPr>
          <w:rFonts w:ascii="宋体" w:hAnsi="宋体"/>
          <w:b/>
          <w:bCs/>
          <w:color w:val="auto"/>
          <w:sz w:val="24"/>
          <w:szCs w:val="24"/>
        </w:rPr>
        <w:t>中小企业声明函（</w:t>
      </w:r>
      <w:r>
        <w:rPr>
          <w:rFonts w:hint="eastAsia" w:ascii="宋体" w:hAnsi="宋体"/>
          <w:b/>
          <w:bCs/>
          <w:color w:val="auto"/>
          <w:sz w:val="24"/>
          <w:szCs w:val="24"/>
        </w:rPr>
        <w:t>工程、服务</w:t>
      </w:r>
      <w:r>
        <w:rPr>
          <w:rFonts w:ascii="宋体" w:hAnsi="宋体"/>
          <w:b/>
          <w:bCs/>
          <w:color w:val="auto"/>
          <w:sz w:val="24"/>
          <w:szCs w:val="24"/>
        </w:rPr>
        <w:t>）</w:t>
      </w:r>
    </w:p>
    <w:p>
      <w:pPr>
        <w:spacing w:line="360" w:lineRule="auto"/>
        <w:jc w:val="center"/>
        <w:rPr>
          <w:rFonts w:ascii="宋体" w:hAnsi="宋体"/>
          <w:b/>
          <w:bCs/>
          <w:color w:val="auto"/>
          <w:szCs w:val="21"/>
        </w:rPr>
      </w:pPr>
    </w:p>
    <w:p>
      <w:pPr>
        <w:spacing w:line="360" w:lineRule="auto"/>
        <w:ind w:firstLine="707" w:firstLineChars="337"/>
        <w:jc w:val="left"/>
        <w:rPr>
          <w:color w:val="auto"/>
        </w:rPr>
      </w:pPr>
      <w:r>
        <w:rPr>
          <w:color w:val="auto"/>
        </w:rPr>
        <w:t>本公司（联合体）郑重声明，根据《政府采购促进中小企业发展管理办法》（财库﹝2020﹞46 号）的规定，本公司（联合体）参加</w:t>
      </w:r>
      <w:r>
        <w:rPr>
          <w:i/>
          <w:color w:val="auto"/>
          <w:u w:val="single"/>
        </w:rPr>
        <w:t>（单位名称）</w:t>
      </w:r>
      <w:r>
        <w:rPr>
          <w:color w:val="auto"/>
        </w:rPr>
        <w:t>的</w:t>
      </w:r>
      <w:r>
        <w:rPr>
          <w:i/>
          <w:color w:val="auto"/>
          <w:u w:val="single"/>
        </w:rPr>
        <w:t>（项目名称）</w:t>
      </w:r>
      <w:r>
        <w:rPr>
          <w:color w:val="auto"/>
        </w:rPr>
        <w:t>采购活动，</w:t>
      </w:r>
      <w:r>
        <w:rPr>
          <w:rFonts w:hint="eastAsia"/>
          <w:color w:val="auto"/>
        </w:rPr>
        <w:t>工程的施工单位全部为符合政策要求的中小企业（或者：服务全部由符合政策要求的中小企业承接）</w:t>
      </w:r>
      <w:r>
        <w:rPr>
          <w:color w:val="auto"/>
        </w:rPr>
        <w:t>。相关企业（含联合体中的中小企业、签订分包意向协议的中小企业）的具体情况如下：</w:t>
      </w:r>
    </w:p>
    <w:p>
      <w:pPr>
        <w:spacing w:line="360" w:lineRule="auto"/>
        <w:ind w:firstLine="707" w:firstLineChars="337"/>
        <w:jc w:val="left"/>
        <w:rPr>
          <w:color w:val="auto"/>
        </w:rPr>
      </w:pPr>
      <w:r>
        <w:rPr>
          <w:color w:val="auto"/>
        </w:rPr>
        <w:t xml:space="preserve">1. </w:t>
      </w:r>
      <w:r>
        <w:rPr>
          <w:i/>
          <w:color w:val="auto"/>
          <w:u w:val="single"/>
        </w:rPr>
        <w:t>（标的名称）</w:t>
      </w:r>
      <w:r>
        <w:rPr>
          <w:color w:val="auto"/>
        </w:rPr>
        <w:t>，属于</w:t>
      </w:r>
      <w:r>
        <w:rPr>
          <w:i/>
          <w:color w:val="auto"/>
          <w:u w:val="single"/>
        </w:rPr>
        <w:t>（采购文件中明确的所属行业）</w:t>
      </w:r>
      <w:r>
        <w:rPr>
          <w:color w:val="auto"/>
        </w:rPr>
        <w:t>行业；</w:t>
      </w:r>
      <w:r>
        <w:rPr>
          <w:rFonts w:hint="eastAsia"/>
          <w:color w:val="auto"/>
        </w:rPr>
        <w:t>承建（承接）企业</w:t>
      </w:r>
      <w:r>
        <w:rPr>
          <w:color w:val="auto"/>
        </w:rPr>
        <w:t>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2. </w:t>
      </w:r>
      <w:r>
        <w:rPr>
          <w:i/>
          <w:color w:val="auto"/>
          <w:u w:val="single"/>
        </w:rPr>
        <w:t>（标的名称）</w:t>
      </w:r>
      <w:r>
        <w:rPr>
          <w:color w:val="auto"/>
        </w:rPr>
        <w:t>，属于</w:t>
      </w:r>
      <w:r>
        <w:rPr>
          <w:i/>
          <w:color w:val="auto"/>
          <w:u w:val="single"/>
        </w:rPr>
        <w:t>（采购文件中明确的所属行业）</w:t>
      </w:r>
      <w:r>
        <w:rPr>
          <w:color w:val="auto"/>
        </w:rPr>
        <w:t>行业；</w:t>
      </w:r>
      <w:r>
        <w:rPr>
          <w:rFonts w:hint="eastAsia"/>
          <w:color w:val="auto"/>
        </w:rPr>
        <w:t>承建（承接）企业</w:t>
      </w:r>
      <w:r>
        <w:rPr>
          <w:color w:val="auto"/>
        </w:rPr>
        <w:t>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 </w:t>
      </w:r>
    </w:p>
    <w:p>
      <w:pPr>
        <w:spacing w:line="360" w:lineRule="auto"/>
        <w:ind w:firstLine="707" w:firstLineChars="337"/>
        <w:jc w:val="left"/>
        <w:rPr>
          <w:color w:val="auto"/>
        </w:rPr>
      </w:pPr>
      <w:r>
        <w:rPr>
          <w:color w:val="auto"/>
        </w:rPr>
        <w:t>以上企业，不属于大企业的分支机构，不存在控股股东为大企业的情形，也不存在与大企业的负责人为同一人的情形。</w:t>
      </w:r>
    </w:p>
    <w:p>
      <w:pPr>
        <w:spacing w:line="360" w:lineRule="auto"/>
        <w:ind w:firstLine="707" w:firstLineChars="337"/>
        <w:jc w:val="left"/>
        <w:rPr>
          <w:color w:val="auto"/>
        </w:rPr>
      </w:pPr>
      <w:r>
        <w:rPr>
          <w:color w:val="auto"/>
        </w:rPr>
        <w:t>本企业对上述声明内容的真实性负责。如有虚假，将依法承担相应责任。</w:t>
      </w:r>
    </w:p>
    <w:p>
      <w:pPr>
        <w:spacing w:line="360" w:lineRule="auto"/>
        <w:ind w:firstLine="707" w:firstLineChars="337"/>
        <w:jc w:val="left"/>
        <w:rPr>
          <w:color w:val="auto"/>
        </w:rPr>
      </w:pPr>
    </w:p>
    <w:p>
      <w:pPr>
        <w:spacing w:line="360" w:lineRule="auto"/>
        <w:ind w:firstLine="707" w:firstLineChars="337"/>
        <w:jc w:val="left"/>
        <w:rPr>
          <w:color w:val="auto"/>
        </w:rPr>
      </w:pPr>
    </w:p>
    <w:p>
      <w:pPr>
        <w:spacing w:line="480" w:lineRule="auto"/>
        <w:ind w:firstLine="5957" w:firstLineChars="2837"/>
        <w:jc w:val="left"/>
        <w:rPr>
          <w:color w:val="auto"/>
        </w:rPr>
      </w:pPr>
      <w:r>
        <w:rPr>
          <w:color w:val="auto"/>
        </w:rPr>
        <w:t>企业名称（盖章）：</w:t>
      </w:r>
    </w:p>
    <w:p>
      <w:pPr>
        <w:spacing w:line="480" w:lineRule="auto"/>
        <w:ind w:firstLine="5957" w:firstLineChars="2837"/>
        <w:jc w:val="left"/>
        <w:rPr>
          <w:rFonts w:cs="Arial" w:asciiTheme="minorEastAsia" w:hAnsiTheme="minorEastAsia"/>
          <w:color w:val="auto"/>
          <w:szCs w:val="21"/>
        </w:rPr>
      </w:pPr>
      <w:r>
        <w:rPr>
          <w:color w:val="auto"/>
        </w:rPr>
        <w:t>日期：</w:t>
      </w:r>
    </w:p>
    <w:p>
      <w:pPr>
        <w:spacing w:line="480" w:lineRule="auto"/>
        <w:ind w:left="4358" w:leftChars="2075"/>
        <w:rPr>
          <w:rFonts w:cs="Arial" w:asciiTheme="minorEastAsia" w:hAnsiTheme="minorEastAsia"/>
          <w:color w:val="auto"/>
          <w:szCs w:val="21"/>
        </w:rPr>
      </w:pPr>
    </w:p>
    <w:p>
      <w:pPr>
        <w:widowControl/>
        <w:spacing w:before="100" w:beforeAutospacing="1" w:after="100" w:afterAutospacing="1" w:line="360" w:lineRule="auto"/>
        <w:contextualSpacing/>
        <w:jc w:val="left"/>
        <w:rPr>
          <w:rFonts w:ascii="宋体" w:hAnsi="宋体"/>
          <w:color w:val="auto"/>
          <w:szCs w:val="21"/>
        </w:rPr>
      </w:pPr>
      <w:r>
        <w:rPr>
          <w:rFonts w:hint="eastAsia" w:ascii="宋体" w:hAnsi="宋体"/>
          <w:color w:val="auto"/>
          <w:szCs w:val="21"/>
        </w:rPr>
        <w:t>说明：</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1、</w:t>
      </w:r>
      <w:r>
        <w:rPr>
          <w:color w:val="auto"/>
        </w:rPr>
        <w:t>从业人员、营业收入、资产总额填报上一年度数据，无上一年度数据的新成立企业可不填报。</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2、</w:t>
      </w:r>
      <w:r>
        <w:rPr>
          <w:rFonts w:ascii="宋体" w:hAnsi="宋体" w:cs="Arial"/>
          <w:color w:val="auto"/>
          <w:kern w:val="0"/>
          <w:szCs w:val="21"/>
        </w:rPr>
        <w:t>中小企业参加政府采购活动，应当出具</w:t>
      </w:r>
      <w:r>
        <w:rPr>
          <w:color w:val="auto"/>
        </w:rPr>
        <w:t>《中小企业声明函》，否则不得享受相关中小企业扶持政</w:t>
      </w:r>
      <w:r>
        <w:rPr>
          <w:rFonts w:ascii="宋体" w:hAnsi="宋体" w:cs="Arial"/>
          <w:color w:val="auto"/>
          <w:kern w:val="0"/>
          <w:szCs w:val="21"/>
        </w:rPr>
        <w:t>策。</w:t>
      </w:r>
    </w:p>
    <w:p>
      <w:pPr>
        <w:widowControl/>
        <w:spacing w:before="100" w:beforeAutospacing="1" w:after="100" w:afterAutospacing="1" w:line="360" w:lineRule="auto"/>
        <w:contextualSpacing/>
        <w:jc w:val="left"/>
        <w:rPr>
          <w:rFonts w:ascii="宋体" w:hAnsi="宋体" w:cs="Arial"/>
          <w:color w:val="auto"/>
          <w:kern w:val="0"/>
          <w:szCs w:val="21"/>
        </w:rPr>
      </w:pPr>
    </w:p>
    <w:p>
      <w:pPr>
        <w:widowControl/>
        <w:jc w:val="left"/>
        <w:rPr>
          <w:rFonts w:ascii="宋体" w:hAnsi="宋体"/>
          <w:b/>
          <w:bCs/>
          <w:color w:val="auto"/>
          <w:sz w:val="24"/>
          <w:szCs w:val="24"/>
        </w:rPr>
      </w:pPr>
      <w:bookmarkStart w:id="8" w:name="OLE_LINK13"/>
      <w:bookmarkStart w:id="9" w:name="OLE_LINK14"/>
      <w:r>
        <w:rPr>
          <w:rFonts w:ascii="宋体" w:hAnsi="宋体"/>
          <w:b/>
          <w:bCs/>
          <w:color w:val="auto"/>
          <w:sz w:val="24"/>
          <w:szCs w:val="24"/>
        </w:rPr>
        <w:br w:type="page"/>
      </w: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4.10 残疾人福利性单位声明函</w:t>
      </w:r>
    </w:p>
    <w:bookmarkEnd w:id="8"/>
    <w:bookmarkEnd w:id="9"/>
    <w:p>
      <w:pPr>
        <w:spacing w:line="360" w:lineRule="auto"/>
        <w:rPr>
          <w:rFonts w:ascii="宋体" w:hAnsi="宋体"/>
          <w:color w:val="auto"/>
          <w:szCs w:val="21"/>
        </w:rPr>
      </w:pPr>
    </w:p>
    <w:p>
      <w:pPr>
        <w:spacing w:line="360" w:lineRule="auto"/>
        <w:ind w:firstLine="420" w:firstLineChars="200"/>
        <w:rPr>
          <w:rFonts w:ascii="宋体" w:hAnsi="宋体"/>
          <w:color w:val="auto"/>
          <w:szCs w:val="21"/>
        </w:rPr>
      </w:pPr>
      <w:r>
        <w:rPr>
          <w:rFonts w:hint="eastAsia" w:ascii="宋体" w:hAnsi="宋体"/>
          <w:color w:val="auto"/>
          <w:szCs w:val="21"/>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ascii="宋体" w:hAnsi="宋体"/>
          <w:color w:val="auto"/>
          <w:szCs w:val="21"/>
        </w:rPr>
      </w:pPr>
      <w:r>
        <w:rPr>
          <w:rFonts w:hint="eastAsia" w:ascii="宋体" w:hAnsi="宋体"/>
          <w:color w:val="auto"/>
          <w:szCs w:val="21"/>
        </w:rPr>
        <w:t>本单位对上述声明的真实性负责。如有虚假，将依法承担相应责任。</w:t>
      </w:r>
    </w:p>
    <w:p>
      <w:pPr>
        <w:spacing w:line="360" w:lineRule="auto"/>
        <w:rPr>
          <w:rFonts w:ascii="宋体" w:hAnsi="宋体"/>
          <w:color w:val="auto"/>
          <w:szCs w:val="21"/>
        </w:rPr>
      </w:pPr>
    </w:p>
    <w:p>
      <w:pPr>
        <w:spacing w:line="360" w:lineRule="auto"/>
        <w:rPr>
          <w:rFonts w:ascii="宋体" w:hAnsi="宋体"/>
          <w:color w:val="auto"/>
          <w:szCs w:val="21"/>
        </w:rPr>
      </w:pPr>
    </w:p>
    <w:p>
      <w:pPr>
        <w:spacing w:line="360" w:lineRule="auto"/>
        <w:rPr>
          <w:rFonts w:ascii="宋体" w:hAnsi="宋体"/>
          <w:color w:val="auto"/>
          <w:szCs w:val="21"/>
        </w:rPr>
      </w:pPr>
    </w:p>
    <w:p>
      <w:pPr>
        <w:adjustRightInd w:val="0"/>
        <w:snapToGrid w:val="0"/>
        <w:spacing w:line="360" w:lineRule="auto"/>
        <w:ind w:firstLine="5527" w:firstLineChars="2632"/>
        <w:rPr>
          <w:rFonts w:cs="宋体" w:asciiTheme="minorEastAsia" w:hAnsiTheme="minorEastAsia"/>
          <w:color w:val="auto"/>
          <w:szCs w:val="21"/>
        </w:rPr>
      </w:pPr>
      <w:r>
        <w:rPr>
          <w:rFonts w:hint="eastAsia" w:ascii="宋体" w:hAnsi="宋体"/>
          <w:color w:val="auto"/>
          <w:szCs w:val="21"/>
        </w:rPr>
        <w:t>单位名称（盖章）</w:t>
      </w:r>
      <w:r>
        <w:rPr>
          <w:rFonts w:hint="eastAsia" w:cs="宋体" w:asciiTheme="minorEastAsia" w:hAnsiTheme="minorEastAsia"/>
          <w:color w:val="auto"/>
          <w:szCs w:val="21"/>
        </w:rPr>
        <w:t>：</w:t>
      </w:r>
    </w:p>
    <w:p>
      <w:pPr>
        <w:spacing w:line="480" w:lineRule="auto"/>
        <w:ind w:firstLine="5527" w:firstLineChars="2632"/>
        <w:rPr>
          <w:rFonts w:cs="Arial" w:asciiTheme="minorEastAsia" w:hAnsiTheme="minorEastAsia"/>
          <w:color w:val="auto"/>
          <w:szCs w:val="21"/>
        </w:rPr>
      </w:pPr>
      <w:r>
        <w:rPr>
          <w:rFonts w:hint="eastAsia" w:cs="Arial" w:asciiTheme="minorEastAsia" w:hAnsiTheme="minorEastAsia"/>
          <w:color w:val="auto"/>
          <w:szCs w:val="21"/>
        </w:rPr>
        <w:t>日期：     年   月   日</w:t>
      </w:r>
    </w:p>
    <w:p>
      <w:pPr>
        <w:spacing w:line="480" w:lineRule="auto"/>
        <w:ind w:left="4358" w:leftChars="2075"/>
        <w:rPr>
          <w:rFonts w:cs="Arial" w:asciiTheme="minorEastAsia" w:hAnsiTheme="minorEastAsia"/>
          <w:color w:val="auto"/>
          <w:szCs w:val="21"/>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autoSpaceDE w:val="0"/>
        <w:autoSpaceDN w:val="0"/>
        <w:adjustRightInd w:val="0"/>
        <w:spacing w:line="360" w:lineRule="auto"/>
        <w:jc w:val="center"/>
        <w:rPr>
          <w:rFonts w:cs="黑体" w:asciiTheme="minorEastAsia" w:hAnsiTheme="minorEastAsia"/>
          <w:b/>
          <w:bCs/>
          <w:color w:val="auto"/>
          <w:sz w:val="15"/>
          <w:szCs w:val="15"/>
          <w:lang w:val="zh-CN"/>
        </w:rPr>
      </w:pPr>
    </w:p>
    <w:p>
      <w:pPr>
        <w:autoSpaceDE w:val="0"/>
        <w:autoSpaceDN w:val="0"/>
        <w:adjustRightInd w:val="0"/>
        <w:spacing w:line="360" w:lineRule="auto"/>
        <w:jc w:val="center"/>
        <w:rPr>
          <w:rFonts w:cs="黑体" w:asciiTheme="minorEastAsia" w:hAnsiTheme="minorEastAsia"/>
          <w:b/>
          <w:bCs/>
          <w:color w:val="auto"/>
          <w:sz w:val="15"/>
          <w:szCs w:val="15"/>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五、主要标的信息（备用）</w:t>
      </w:r>
    </w:p>
    <w:tbl>
      <w:tblPr>
        <w:tblStyle w:val="23"/>
        <w:tblW w:w="0" w:type="auto"/>
        <w:jc w:val="center"/>
        <w:tblLayout w:type="fixed"/>
        <w:tblCellMar>
          <w:top w:w="0" w:type="dxa"/>
          <w:left w:w="108" w:type="dxa"/>
          <w:bottom w:w="0" w:type="dxa"/>
          <w:right w:w="108" w:type="dxa"/>
        </w:tblCellMar>
      </w:tblPr>
      <w:tblGrid>
        <w:gridCol w:w="533"/>
        <w:gridCol w:w="1841"/>
        <w:gridCol w:w="1523"/>
        <w:gridCol w:w="1524"/>
        <w:gridCol w:w="1523"/>
        <w:gridCol w:w="1524"/>
      </w:tblGrid>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2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序号</w:t>
            </w:r>
          </w:p>
        </w:tc>
        <w:tc>
          <w:tcPr>
            <w:tcW w:w="1841"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名称</w:t>
            </w:r>
          </w:p>
        </w:tc>
        <w:tc>
          <w:tcPr>
            <w:tcW w:w="152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服务范围</w:t>
            </w:r>
          </w:p>
        </w:tc>
        <w:tc>
          <w:tcPr>
            <w:tcW w:w="152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服务要求</w:t>
            </w:r>
          </w:p>
        </w:tc>
        <w:tc>
          <w:tcPr>
            <w:tcW w:w="152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服务时间</w:t>
            </w:r>
          </w:p>
        </w:tc>
        <w:tc>
          <w:tcPr>
            <w:tcW w:w="152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服务标准</w:t>
            </w: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1</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2</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bl>
    <w:p>
      <w:pPr>
        <w:autoSpaceDE w:val="0"/>
        <w:autoSpaceDN w:val="0"/>
        <w:adjustRightInd w:val="0"/>
        <w:spacing w:line="36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说明：</w:t>
      </w:r>
    </w:p>
    <w:p>
      <w:pPr>
        <w:autoSpaceDE w:val="0"/>
        <w:autoSpaceDN w:val="0"/>
        <w:adjustRightInd w:val="0"/>
        <w:spacing w:line="36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1、按照《财政部办公厅关于印发﹤政府采购公告和公示信息格式规范（2020年版）﹥》（财办库〔2020〕50号）要求，中标公告须包含主要标的信息。如投标人未提供该表造成中标后无法发布中标公告的，投标人承担相关责任。</w:t>
      </w:r>
    </w:p>
    <w:p>
      <w:pPr>
        <w:autoSpaceDE w:val="0"/>
        <w:autoSpaceDN w:val="0"/>
        <w:adjustRightInd w:val="0"/>
        <w:spacing w:line="36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2、此表不涉及评标委员会评审内容。</w:t>
      </w:r>
    </w:p>
    <w:p>
      <w:pPr>
        <w:autoSpaceDE w:val="0"/>
        <w:autoSpaceDN w:val="0"/>
        <w:adjustRightInd w:val="0"/>
        <w:spacing w:line="360" w:lineRule="auto"/>
        <w:ind w:firstLine="562" w:firstLineChars="200"/>
        <w:rPr>
          <w:rFonts w:cs="黑体" w:asciiTheme="minorEastAsia" w:hAnsiTheme="minorEastAsia"/>
          <w:b/>
          <w:bCs/>
          <w:color w:val="auto"/>
          <w:sz w:val="28"/>
          <w:szCs w:val="28"/>
        </w:rPr>
      </w:pPr>
    </w:p>
    <w:p>
      <w:pPr>
        <w:autoSpaceDE w:val="0"/>
        <w:autoSpaceDN w:val="0"/>
        <w:adjustRightInd w:val="0"/>
        <w:spacing w:line="48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360" w:lineRule="auto"/>
        <w:ind w:firstLine="562" w:firstLineChars="200"/>
        <w:rPr>
          <w:rFonts w:cs="黑体" w:asciiTheme="minorEastAsia" w:hAnsiTheme="minorEastAsia"/>
          <w:b/>
          <w:bCs/>
          <w:color w:val="auto"/>
          <w:sz w:val="28"/>
          <w:szCs w:val="28"/>
        </w:rPr>
      </w:pPr>
    </w:p>
    <w:p>
      <w:pPr>
        <w:widowControl/>
        <w:jc w:val="left"/>
        <w:rPr>
          <w:rFonts w:cs="黑体" w:asciiTheme="minorEastAsia" w:hAnsiTheme="minorEastAsia"/>
          <w:b/>
          <w:bCs/>
          <w:color w:val="auto"/>
          <w:sz w:val="28"/>
          <w:szCs w:val="28"/>
          <w:lang w:val="zh-CN"/>
        </w:rPr>
      </w:pPr>
      <w:r>
        <w:rPr>
          <w:rFonts w:cs="黑体" w:asciiTheme="minorEastAsia" w:hAnsiTheme="minorEastAsia"/>
          <w:b/>
          <w:bCs/>
          <w:color w:val="auto"/>
          <w:sz w:val="28"/>
          <w:szCs w:val="28"/>
          <w:lang w:val="zh-CN"/>
        </w:rPr>
        <w:br w:type="page"/>
      </w: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六、</w:t>
      </w:r>
      <w:r>
        <w:rPr>
          <w:rFonts w:cs="黑体" w:asciiTheme="minorEastAsia" w:hAnsiTheme="minorEastAsia"/>
          <w:b/>
          <w:bCs/>
          <w:color w:val="auto"/>
          <w:sz w:val="28"/>
          <w:szCs w:val="28"/>
          <w:lang w:val="zh-CN"/>
        </w:rPr>
        <w:t>其他资料（若有）</w:t>
      </w:r>
    </w:p>
    <w:p>
      <w:pPr>
        <w:rPr>
          <w:color w:val="auto"/>
        </w:rPr>
      </w:pPr>
    </w:p>
    <w:p>
      <w:pPr>
        <w:rPr>
          <w:color w:val="auto"/>
        </w:rPr>
      </w:pPr>
    </w:p>
    <w:p>
      <w:pPr>
        <w:rPr>
          <w:color w:val="auto"/>
        </w:rPr>
      </w:pPr>
    </w:p>
    <w:p>
      <w:pPr>
        <w:spacing w:line="360" w:lineRule="auto"/>
        <w:jc w:val="center"/>
        <w:rPr>
          <w:rFonts w:ascii="宋体" w:hAnsi="宋体"/>
          <w:b/>
          <w:bCs/>
          <w:color w:val="auto"/>
          <w:sz w:val="28"/>
          <w:szCs w:val="28"/>
        </w:rPr>
      </w:pPr>
      <w:r>
        <w:rPr>
          <w:rFonts w:ascii="宋体" w:hAnsi="宋体"/>
          <w:b/>
          <w:bCs/>
          <w:color w:val="auto"/>
          <w:sz w:val="28"/>
          <w:szCs w:val="28"/>
        </w:rPr>
        <w:t>除招标文件另有规定外，投标人认为需要提交的其他证明材料或资料加盖投标人单位公章后应在此项下提交。</w:t>
      </w:r>
    </w:p>
    <w:p>
      <w:pPr>
        <w:spacing w:line="360" w:lineRule="auto"/>
        <w:jc w:val="center"/>
        <w:rPr>
          <w:rFonts w:ascii="宋体" w:hAnsi="宋体"/>
          <w:b/>
          <w:bCs/>
          <w:color w:val="auto"/>
          <w:sz w:val="28"/>
          <w:szCs w:val="28"/>
        </w:rPr>
      </w:pPr>
      <w:r>
        <w:rPr>
          <w:rFonts w:ascii="宋体" w:hAnsi="宋体"/>
          <w:b/>
          <w:bCs/>
          <w:color w:val="auto"/>
          <w:sz w:val="28"/>
          <w:szCs w:val="28"/>
        </w:rPr>
        <w:t> </w:t>
      </w: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sectPr>
      <w:footerReference r:id="rId3" w:type="default"/>
      <w:pgSz w:w="11906" w:h="16838"/>
      <w:pgMar w:top="2098" w:right="1474" w:bottom="192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MS Mincho">
    <w:altName w:val="MS Gothic"/>
    <w:panose1 w:val="02020609040205080304"/>
    <w:charset w:val="80"/>
    <w:family w:val="roman"/>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微软雅黑">
    <w:panose1 w:val="020B0503020204020204"/>
    <w:charset w:val="86"/>
    <w:family w:val="roman"/>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imesNewRomanPSMT">
    <w:altName w:val="Times New Roman"/>
    <w:panose1 w:val="00000000000000000000"/>
    <w:charset w:val="00"/>
    <w:family w:val="roman"/>
    <w:pitch w:val="default"/>
    <w:sig w:usb0="00000000" w:usb1="00000000" w:usb2="00000000" w:usb3="00000000" w:csb0="00000001"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黑体_GBK">
    <w:altName w:val="微软雅黑"/>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pict>
        <v:shape id="Text Box 1" o:spid="_x0000_s4097" o:spt="202" type="#_x0000_t202" style="position:absolute;left:0pt;margin-top:0pt;height:11pt;width:4.6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">
          <v:path/>
          <v:fill on="f" focussize="0,0"/>
          <v:stroke on="f" joinstyle="miter"/>
          <v:imagedata o:title=""/>
          <o:lock v:ext="edit"/>
          <v:textbox inset="0mm,0mm,0mm,0mm" style="mso-fit-shape-to-text:t;">
            <w:txbxContent>
              <w:p>
                <w:pPr>
                  <w:pStyle w:val="18"/>
                </w:pPr>
                <w:r>
                  <w:fldChar w:fldCharType="begin"/>
                </w:r>
                <w:r>
                  <w:instrText xml:space="preserve"> PAGE  \* MERGEFORMAT </w:instrText>
                </w:r>
                <w:r>
                  <w:fldChar w:fldCharType="separate"/>
                </w:r>
                <w:r>
                  <w:t>72</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2F1EC8"/>
    <w:multiLevelType w:val="singleLevel"/>
    <w:tmpl w:val="E22F1EC8"/>
    <w:lvl w:ilvl="0" w:tentative="0">
      <w:start w:val="1"/>
      <w:numFmt w:val="chineseCounting"/>
      <w:suff w:val="space"/>
      <w:lvlText w:val="第%1章"/>
      <w:lvlJc w:val="left"/>
      <w:rPr>
        <w:rFonts w:hint="eastAsia"/>
      </w:rPr>
    </w:lvl>
  </w:abstractNum>
  <w:abstractNum w:abstractNumId="1">
    <w:nsid w:val="00000006"/>
    <w:multiLevelType w:val="multilevel"/>
    <w:tmpl w:val="00000006"/>
    <w:lvl w:ilvl="0" w:tentative="0">
      <w:start w:val="1"/>
      <w:numFmt w:val="chineseCountingThousand"/>
      <w:pStyle w:val="5"/>
      <w:suff w:val="nothing"/>
      <w:lvlText w:val="第%1部分"/>
      <w:lvlJc w:val="center"/>
      <w:pPr>
        <w:ind w:left="-288" w:firstLine="288"/>
      </w:pPr>
      <w:rPr>
        <w:rFonts w:hint="eastAsia"/>
        <w:sz w:val="28"/>
        <w:szCs w:val="28"/>
      </w:rPr>
    </w:lvl>
    <w:lvl w:ilvl="1" w:tentative="0">
      <w:start w:val="1"/>
      <w:numFmt w:val="chineseCountingThousand"/>
      <w:pStyle w:val="6"/>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8"/>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14"/>
    <w:multiLevelType w:val="multilevel"/>
    <w:tmpl w:val="00000014"/>
    <w:lvl w:ilvl="0" w:tentative="0">
      <w:start w:val="1"/>
      <w:numFmt w:val="decimal"/>
      <w:pStyle w:val="5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2B45501"/>
    <w:multiLevelType w:val="multilevel"/>
    <w:tmpl w:val="02B45501"/>
    <w:lvl w:ilvl="0" w:tentative="0">
      <w:start w:val="3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863000A"/>
    <w:multiLevelType w:val="multilevel"/>
    <w:tmpl w:val="0863000A"/>
    <w:lvl w:ilvl="0" w:tentative="0">
      <w:start w:val="1"/>
      <w:numFmt w:val="decimal"/>
      <w:lvlText w:val="34. %1 "/>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5">
    <w:nsid w:val="08734582"/>
    <w:multiLevelType w:val="multilevel"/>
    <w:tmpl w:val="08734582"/>
    <w:lvl w:ilvl="0" w:tentative="0">
      <w:start w:val="29"/>
      <w:numFmt w:val="decimal"/>
      <w:lvlText w:val="%1.3.5"/>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6">
    <w:nsid w:val="09552F6F"/>
    <w:multiLevelType w:val="multilevel"/>
    <w:tmpl w:val="09552F6F"/>
    <w:lvl w:ilvl="0" w:tentative="0">
      <w:start w:val="1"/>
      <w:numFmt w:val="decimal"/>
      <w:lvlText w:val="4.%1"/>
      <w:lvlJc w:val="left"/>
      <w:pPr>
        <w:ind w:left="1680" w:hanging="42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7">
    <w:nsid w:val="09AC3193"/>
    <w:multiLevelType w:val="multilevel"/>
    <w:tmpl w:val="09AC3193"/>
    <w:lvl w:ilvl="0" w:tentative="0">
      <w:start w:val="1"/>
      <w:numFmt w:val="decimal"/>
      <w:lvlText w:val="25.2.%1"/>
      <w:lvlJc w:val="left"/>
      <w:pPr>
        <w:ind w:left="1413" w:hanging="420"/>
      </w:pPr>
      <w:rPr>
        <w:rFonts w:hint="eastAsia"/>
      </w:rPr>
    </w:lvl>
    <w:lvl w:ilvl="1" w:tentative="0">
      <w:start w:val="1"/>
      <w:numFmt w:val="lowerLetter"/>
      <w:lvlText w:val="%2)"/>
      <w:lvlJc w:val="left"/>
      <w:pPr>
        <w:ind w:left="1833" w:hanging="420"/>
      </w:pPr>
    </w:lvl>
    <w:lvl w:ilvl="2" w:tentative="0">
      <w:start w:val="1"/>
      <w:numFmt w:val="lowerRoman"/>
      <w:lvlText w:val="%3."/>
      <w:lvlJc w:val="right"/>
      <w:pPr>
        <w:ind w:left="2253" w:hanging="420"/>
      </w:pPr>
    </w:lvl>
    <w:lvl w:ilvl="3" w:tentative="0">
      <w:start w:val="1"/>
      <w:numFmt w:val="decimal"/>
      <w:lvlText w:val="%4."/>
      <w:lvlJc w:val="left"/>
      <w:pPr>
        <w:ind w:left="2673" w:hanging="420"/>
      </w:pPr>
    </w:lvl>
    <w:lvl w:ilvl="4" w:tentative="0">
      <w:start w:val="1"/>
      <w:numFmt w:val="lowerLetter"/>
      <w:lvlText w:val="%5)"/>
      <w:lvlJc w:val="left"/>
      <w:pPr>
        <w:ind w:left="3093" w:hanging="420"/>
      </w:pPr>
    </w:lvl>
    <w:lvl w:ilvl="5" w:tentative="0">
      <w:start w:val="1"/>
      <w:numFmt w:val="lowerRoman"/>
      <w:lvlText w:val="%6."/>
      <w:lvlJc w:val="right"/>
      <w:pPr>
        <w:ind w:left="3513" w:hanging="420"/>
      </w:pPr>
    </w:lvl>
    <w:lvl w:ilvl="6" w:tentative="0">
      <w:start w:val="1"/>
      <w:numFmt w:val="decimal"/>
      <w:lvlText w:val="%7."/>
      <w:lvlJc w:val="left"/>
      <w:pPr>
        <w:ind w:left="3933" w:hanging="420"/>
      </w:pPr>
    </w:lvl>
    <w:lvl w:ilvl="7" w:tentative="0">
      <w:start w:val="1"/>
      <w:numFmt w:val="lowerLetter"/>
      <w:lvlText w:val="%8)"/>
      <w:lvlJc w:val="left"/>
      <w:pPr>
        <w:ind w:left="4353" w:hanging="420"/>
      </w:pPr>
    </w:lvl>
    <w:lvl w:ilvl="8" w:tentative="0">
      <w:start w:val="1"/>
      <w:numFmt w:val="lowerRoman"/>
      <w:lvlText w:val="%9."/>
      <w:lvlJc w:val="right"/>
      <w:pPr>
        <w:ind w:left="4773" w:hanging="420"/>
      </w:pPr>
    </w:lvl>
  </w:abstractNum>
  <w:abstractNum w:abstractNumId="8">
    <w:nsid w:val="0A964DB6"/>
    <w:multiLevelType w:val="multilevel"/>
    <w:tmpl w:val="0A964DB6"/>
    <w:lvl w:ilvl="0" w:tentative="0">
      <w:start w:val="1"/>
      <w:numFmt w:val="decimal"/>
      <w:lvlText w:val="%1.1"/>
      <w:lvlJc w:val="left"/>
      <w:pPr>
        <w:ind w:left="840" w:hanging="420"/>
      </w:pPr>
      <w:rPr>
        <w:rFonts w:hint="eastAsia"/>
      </w:rPr>
    </w:lvl>
    <w:lvl w:ilvl="1" w:tentative="0">
      <w:start w:val="1"/>
      <w:numFmt w:val="decimal"/>
      <w:lvlText w:val="3.%2"/>
      <w:lvlJc w:val="left"/>
      <w:pPr>
        <w:ind w:left="1260" w:hanging="420"/>
      </w:pPr>
      <w:rPr>
        <w:rFonts w:hint="eastAsia"/>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0B974D79"/>
    <w:multiLevelType w:val="multilevel"/>
    <w:tmpl w:val="0B974D79"/>
    <w:lvl w:ilvl="0" w:tentative="0">
      <w:start w:val="29"/>
      <w:numFmt w:val="decimal"/>
      <w:lvlText w:val="%1.4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BCC3F10"/>
    <w:multiLevelType w:val="multilevel"/>
    <w:tmpl w:val="0BCC3F10"/>
    <w:lvl w:ilvl="0" w:tentative="0">
      <w:start w:val="1"/>
      <w:numFmt w:val="decimal"/>
      <w:lvlText w:val="%1.1"/>
      <w:lvlJc w:val="left"/>
      <w:pPr>
        <w:ind w:left="840" w:hanging="420"/>
      </w:pPr>
      <w:rPr>
        <w:rFonts w:hint="eastAsia"/>
      </w:rPr>
    </w:lvl>
    <w:lvl w:ilvl="1" w:tentative="0">
      <w:start w:val="3"/>
      <w:numFmt w:val="decimal"/>
      <w:lvlText w:val="%2.1 "/>
      <w:lvlJc w:val="left"/>
      <w:pPr>
        <w:ind w:left="1260" w:hanging="420"/>
      </w:pPr>
      <w:rPr>
        <w:rFonts w:hint="eastAsia"/>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0DFE7980"/>
    <w:multiLevelType w:val="multilevel"/>
    <w:tmpl w:val="0DFE7980"/>
    <w:lvl w:ilvl="0" w:tentative="0">
      <w:start w:val="23"/>
      <w:numFmt w:val="decimal"/>
      <w:lvlText w:val="%1."/>
      <w:lvlJc w:val="left"/>
      <w:pPr>
        <w:ind w:left="420" w:hanging="420"/>
      </w:pPr>
      <w:rPr>
        <w:rFonts w:hint="eastAsia"/>
      </w:rPr>
    </w:lvl>
    <w:lvl w:ilvl="1" w:tentative="0">
      <w:start w:val="1"/>
      <w:numFmt w:val="decimal"/>
      <w:lvlText w:val="23.3.%2"/>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2">
    <w:nsid w:val="0EAC0559"/>
    <w:multiLevelType w:val="multilevel"/>
    <w:tmpl w:val="0EAC0559"/>
    <w:lvl w:ilvl="0" w:tentative="0">
      <w:start w:val="29"/>
      <w:numFmt w:val="decimal"/>
      <w:lvlText w:val="%1.3.1"/>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13">
    <w:nsid w:val="10095A2B"/>
    <w:multiLevelType w:val="multilevel"/>
    <w:tmpl w:val="10095A2B"/>
    <w:lvl w:ilvl="0" w:tentative="0">
      <w:start w:val="23"/>
      <w:numFmt w:val="decimal"/>
      <w:lvlText w:val="%1."/>
      <w:lvlJc w:val="left"/>
      <w:pPr>
        <w:ind w:left="420" w:hanging="420"/>
      </w:pPr>
      <w:rPr>
        <w:rFonts w:hint="eastAsia"/>
      </w:rPr>
    </w:lvl>
    <w:lvl w:ilvl="1" w:tentative="0">
      <w:start w:val="1"/>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4">
    <w:nsid w:val="11477569"/>
    <w:multiLevelType w:val="multilevel"/>
    <w:tmpl w:val="11477569"/>
    <w:lvl w:ilvl="0" w:tentative="0">
      <w:start w:val="2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17742BF"/>
    <w:multiLevelType w:val="multilevel"/>
    <w:tmpl w:val="117742BF"/>
    <w:lvl w:ilvl="0" w:tentative="0">
      <w:start w:val="1"/>
      <w:numFmt w:val="decimal"/>
      <w:lvlText w:val="%1."/>
      <w:lvlJc w:val="left"/>
      <w:pPr>
        <w:ind w:left="840" w:hanging="420"/>
      </w:pPr>
    </w:lvl>
    <w:lvl w:ilvl="1" w:tentative="0">
      <w:start w:val="1"/>
      <w:numFmt w:val="decimal"/>
      <w:isLgl/>
      <w:lvlText w:val="%1.%2"/>
      <w:lvlJc w:val="left"/>
      <w:pPr>
        <w:ind w:left="1290" w:hanging="870"/>
      </w:pPr>
      <w:rPr>
        <w:rFonts w:hint="default" w:asciiTheme="minorEastAsia" w:hAnsiTheme="minorEastAsia"/>
      </w:rPr>
    </w:lvl>
    <w:lvl w:ilvl="2" w:tentative="0">
      <w:start w:val="1"/>
      <w:numFmt w:val="decimal"/>
      <w:isLgl/>
      <w:lvlText w:val="%1.%2.%3"/>
      <w:lvlJc w:val="left"/>
      <w:pPr>
        <w:ind w:left="1290" w:hanging="870"/>
      </w:pPr>
      <w:rPr>
        <w:rFonts w:hint="default" w:asciiTheme="minorEastAsia" w:hAnsiTheme="minorEastAsia"/>
      </w:rPr>
    </w:lvl>
    <w:lvl w:ilvl="3" w:tentative="0">
      <w:start w:val="1"/>
      <w:numFmt w:val="decimal"/>
      <w:isLgl/>
      <w:lvlText w:val="%1.%2.%3.%4"/>
      <w:lvlJc w:val="left"/>
      <w:pPr>
        <w:ind w:left="1290" w:hanging="870"/>
      </w:pPr>
      <w:rPr>
        <w:rFonts w:hint="default" w:asciiTheme="minorEastAsia" w:hAnsiTheme="minorEastAsia"/>
      </w:rPr>
    </w:lvl>
    <w:lvl w:ilvl="4" w:tentative="0">
      <w:start w:val="1"/>
      <w:numFmt w:val="decimal"/>
      <w:isLgl/>
      <w:lvlText w:val="%1.%2.%3.%4.%5"/>
      <w:lvlJc w:val="left"/>
      <w:pPr>
        <w:ind w:left="1500" w:hanging="1080"/>
      </w:pPr>
      <w:rPr>
        <w:rFonts w:hint="default" w:asciiTheme="minorEastAsia" w:hAnsiTheme="minorEastAsia"/>
      </w:rPr>
    </w:lvl>
    <w:lvl w:ilvl="5" w:tentative="0">
      <w:start w:val="1"/>
      <w:numFmt w:val="decimal"/>
      <w:isLgl/>
      <w:lvlText w:val="%1.%2.%3.%4.%5.%6"/>
      <w:lvlJc w:val="left"/>
      <w:pPr>
        <w:ind w:left="1500" w:hanging="1080"/>
      </w:pPr>
      <w:rPr>
        <w:rFonts w:hint="default" w:asciiTheme="minorEastAsia" w:hAnsiTheme="minorEastAsia"/>
      </w:rPr>
    </w:lvl>
    <w:lvl w:ilvl="6" w:tentative="0">
      <w:start w:val="1"/>
      <w:numFmt w:val="decimal"/>
      <w:isLgl/>
      <w:lvlText w:val="%1.%2.%3.%4.%5.%6.%7"/>
      <w:lvlJc w:val="left"/>
      <w:pPr>
        <w:ind w:left="1500" w:hanging="1080"/>
      </w:pPr>
      <w:rPr>
        <w:rFonts w:hint="default" w:asciiTheme="minorEastAsia" w:hAnsiTheme="minorEastAsia"/>
      </w:rPr>
    </w:lvl>
    <w:lvl w:ilvl="7" w:tentative="0">
      <w:start w:val="1"/>
      <w:numFmt w:val="decimal"/>
      <w:isLgl/>
      <w:lvlText w:val="%1.%2.%3.%4.%5.%6.%7.%8"/>
      <w:lvlJc w:val="left"/>
      <w:pPr>
        <w:ind w:left="1860" w:hanging="1440"/>
      </w:pPr>
      <w:rPr>
        <w:rFonts w:hint="default" w:asciiTheme="minorEastAsia" w:hAnsiTheme="minorEastAsia"/>
      </w:rPr>
    </w:lvl>
    <w:lvl w:ilvl="8" w:tentative="0">
      <w:start w:val="1"/>
      <w:numFmt w:val="decimal"/>
      <w:isLgl/>
      <w:lvlText w:val="%1.%2.%3.%4.%5.%6.%7.%8.%9"/>
      <w:lvlJc w:val="left"/>
      <w:pPr>
        <w:ind w:left="1860" w:hanging="1440"/>
      </w:pPr>
      <w:rPr>
        <w:rFonts w:hint="default" w:asciiTheme="minorEastAsia" w:hAnsiTheme="minorEastAsia"/>
      </w:rPr>
    </w:lvl>
  </w:abstractNum>
  <w:abstractNum w:abstractNumId="16">
    <w:nsid w:val="12CA029F"/>
    <w:multiLevelType w:val="multilevel"/>
    <w:tmpl w:val="12CA029F"/>
    <w:lvl w:ilvl="0" w:tentative="0">
      <w:start w:val="2"/>
      <w:numFmt w:val="decimal"/>
      <w:lvlText w:val="32. %1 "/>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13097703"/>
    <w:multiLevelType w:val="multilevel"/>
    <w:tmpl w:val="13097703"/>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8">
    <w:nsid w:val="139E5237"/>
    <w:multiLevelType w:val="multilevel"/>
    <w:tmpl w:val="139E5237"/>
    <w:lvl w:ilvl="0" w:tentative="0">
      <w:start w:val="3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18CE543D"/>
    <w:multiLevelType w:val="multilevel"/>
    <w:tmpl w:val="18CE543D"/>
    <w:lvl w:ilvl="0" w:tentative="0">
      <w:start w:val="1"/>
      <w:numFmt w:val="decimal"/>
      <w:lvlText w:val="7.%1"/>
      <w:lvlJc w:val="left"/>
      <w:pPr>
        <w:ind w:left="1260" w:hanging="420"/>
      </w:pPr>
      <w:rPr>
        <w:rFonts w:hint="eastAsia"/>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0">
    <w:nsid w:val="18F52A52"/>
    <w:multiLevelType w:val="multilevel"/>
    <w:tmpl w:val="18F52A52"/>
    <w:lvl w:ilvl="0" w:tentative="0">
      <w:start w:val="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19DF2F37"/>
    <w:multiLevelType w:val="multilevel"/>
    <w:tmpl w:val="19DF2F37"/>
    <w:lvl w:ilvl="0" w:tentative="0">
      <w:start w:val="29"/>
      <w:numFmt w:val="decimal"/>
      <w:lvlText w:val="%1.5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1C536185"/>
    <w:multiLevelType w:val="multilevel"/>
    <w:tmpl w:val="1C536185"/>
    <w:lvl w:ilvl="0" w:tentative="0">
      <w:start w:val="1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1C74355F"/>
    <w:multiLevelType w:val="multilevel"/>
    <w:tmpl w:val="1C74355F"/>
    <w:lvl w:ilvl="0" w:tentative="0">
      <w:start w:val="1"/>
      <w:numFmt w:val="decimal"/>
      <w:lvlText w:val="32.1.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1E711E7A"/>
    <w:multiLevelType w:val="multilevel"/>
    <w:tmpl w:val="1E711E7A"/>
    <w:lvl w:ilvl="0" w:tentative="0">
      <w:start w:val="1"/>
      <w:numFmt w:val="decimal"/>
      <w:lvlText w:val="26.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1EB36E0D"/>
    <w:multiLevelType w:val="multilevel"/>
    <w:tmpl w:val="1EB36E0D"/>
    <w:lvl w:ilvl="0" w:tentative="0">
      <w:start w:val="25"/>
      <w:numFmt w:val="decimal"/>
      <w:lvlText w:val="%1."/>
      <w:lvlJc w:val="left"/>
      <w:pPr>
        <w:ind w:left="420" w:hanging="420"/>
      </w:pPr>
      <w:rPr>
        <w:rFonts w:hint="eastAsia"/>
      </w:rPr>
    </w:lvl>
    <w:lvl w:ilvl="1" w:tentative="0">
      <w:start w:val="3"/>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6">
    <w:nsid w:val="20F45686"/>
    <w:multiLevelType w:val="multilevel"/>
    <w:tmpl w:val="20F45686"/>
    <w:lvl w:ilvl="0" w:tentative="0">
      <w:start w:val="1"/>
      <w:numFmt w:val="decimal"/>
      <w:lvlText w:val="29.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27">
    <w:nsid w:val="214802C3"/>
    <w:multiLevelType w:val="multilevel"/>
    <w:tmpl w:val="214802C3"/>
    <w:lvl w:ilvl="0" w:tentative="0">
      <w:start w:val="1"/>
      <w:numFmt w:val="decimal"/>
      <w:lvlText w:val="%1."/>
      <w:lvlJc w:val="left"/>
      <w:pPr>
        <w:ind w:left="420" w:hanging="420"/>
      </w:pPr>
      <w:rPr>
        <w:rFonts w:hint="eastAsia"/>
      </w:rPr>
    </w:lvl>
    <w:lvl w:ilvl="1" w:tentative="0">
      <w:start w:val="2"/>
      <w:numFmt w:val="decimal"/>
      <w:isLgl/>
      <w:lvlText w:val="%1.%2"/>
      <w:lvlJc w:val="left"/>
      <w:pPr>
        <w:ind w:left="964" w:hanging="544"/>
      </w:pPr>
      <w:rPr>
        <w:rFonts w:hint="default"/>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8">
    <w:nsid w:val="227C3AAF"/>
    <w:multiLevelType w:val="multilevel"/>
    <w:tmpl w:val="227C3AAF"/>
    <w:lvl w:ilvl="0" w:tentative="0">
      <w:start w:val="29"/>
      <w:numFmt w:val="decimal"/>
      <w:lvlText w:val="%1.2.6"/>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29">
    <w:nsid w:val="25740A31"/>
    <w:multiLevelType w:val="multilevel"/>
    <w:tmpl w:val="25740A31"/>
    <w:lvl w:ilvl="0" w:tentative="0">
      <w:start w:val="29"/>
      <w:numFmt w:val="decimal"/>
      <w:lvlText w:val="%1.2.7"/>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0">
    <w:nsid w:val="260D7FDB"/>
    <w:multiLevelType w:val="multilevel"/>
    <w:tmpl w:val="260D7FDB"/>
    <w:lvl w:ilvl="0" w:tentative="0">
      <w:start w:val="29"/>
      <w:numFmt w:val="decimal"/>
      <w:lvlText w:val="%1.3"/>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1">
    <w:nsid w:val="284F17D0"/>
    <w:multiLevelType w:val="multilevel"/>
    <w:tmpl w:val="284F17D0"/>
    <w:lvl w:ilvl="0" w:tentative="0">
      <w:start w:val="23"/>
      <w:numFmt w:val="decimal"/>
      <w:lvlText w:val="%1."/>
      <w:lvlJc w:val="left"/>
      <w:pPr>
        <w:ind w:left="420" w:hanging="420"/>
      </w:pPr>
      <w:rPr>
        <w:rFonts w:hint="eastAsia"/>
      </w:rPr>
    </w:lvl>
    <w:lvl w:ilvl="1" w:tentative="0">
      <w:start w:val="3"/>
      <w:numFmt w:val="decimal"/>
      <w:lvlText w:val="23.3.%2"/>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32">
    <w:nsid w:val="294D1DA8"/>
    <w:multiLevelType w:val="multilevel"/>
    <w:tmpl w:val="294D1DA8"/>
    <w:lvl w:ilvl="0" w:tentative="0">
      <w:start w:val="25"/>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2BC85BF7"/>
    <w:multiLevelType w:val="multilevel"/>
    <w:tmpl w:val="2BC85BF7"/>
    <w:lvl w:ilvl="0" w:tentative="0">
      <w:start w:val="1"/>
      <w:numFmt w:val="decimal"/>
      <w:lvlText w:val="3.3.%1"/>
      <w:lvlJc w:val="left"/>
      <w:pPr>
        <w:ind w:left="422" w:hanging="420"/>
      </w:pPr>
      <w:rPr>
        <w:rFonts w:hint="eastAsia"/>
      </w:rPr>
    </w:lvl>
    <w:lvl w:ilvl="1" w:tentative="0">
      <w:start w:val="1"/>
      <w:numFmt w:val="lowerLetter"/>
      <w:lvlText w:val="%2)"/>
      <w:lvlJc w:val="left"/>
      <w:pPr>
        <w:ind w:left="842" w:hanging="420"/>
      </w:pPr>
    </w:lvl>
    <w:lvl w:ilvl="2" w:tentative="0">
      <w:start w:val="1"/>
      <w:numFmt w:val="lowerRoman"/>
      <w:lvlText w:val="%3."/>
      <w:lvlJc w:val="right"/>
      <w:pPr>
        <w:ind w:left="1262" w:hanging="420"/>
      </w:pPr>
    </w:lvl>
    <w:lvl w:ilvl="3" w:tentative="0">
      <w:start w:val="1"/>
      <w:numFmt w:val="decimal"/>
      <w:lvlText w:val="%4."/>
      <w:lvlJc w:val="left"/>
      <w:pPr>
        <w:ind w:left="1682" w:hanging="420"/>
      </w:pPr>
    </w:lvl>
    <w:lvl w:ilvl="4" w:tentative="0">
      <w:start w:val="1"/>
      <w:numFmt w:val="lowerLetter"/>
      <w:lvlText w:val="%5)"/>
      <w:lvlJc w:val="left"/>
      <w:pPr>
        <w:ind w:left="2102" w:hanging="420"/>
      </w:pPr>
    </w:lvl>
    <w:lvl w:ilvl="5" w:tentative="0">
      <w:start w:val="1"/>
      <w:numFmt w:val="lowerRoman"/>
      <w:lvlText w:val="%6."/>
      <w:lvlJc w:val="right"/>
      <w:pPr>
        <w:ind w:left="2522" w:hanging="420"/>
      </w:pPr>
    </w:lvl>
    <w:lvl w:ilvl="6" w:tentative="0">
      <w:start w:val="1"/>
      <w:numFmt w:val="decimal"/>
      <w:lvlText w:val="%7."/>
      <w:lvlJc w:val="left"/>
      <w:pPr>
        <w:ind w:left="2942" w:hanging="420"/>
      </w:pPr>
    </w:lvl>
    <w:lvl w:ilvl="7" w:tentative="0">
      <w:start w:val="1"/>
      <w:numFmt w:val="lowerLetter"/>
      <w:lvlText w:val="%8)"/>
      <w:lvlJc w:val="left"/>
      <w:pPr>
        <w:ind w:left="3362" w:hanging="420"/>
      </w:pPr>
    </w:lvl>
    <w:lvl w:ilvl="8" w:tentative="0">
      <w:start w:val="1"/>
      <w:numFmt w:val="lowerRoman"/>
      <w:lvlText w:val="%9."/>
      <w:lvlJc w:val="right"/>
      <w:pPr>
        <w:ind w:left="3782" w:hanging="420"/>
      </w:pPr>
    </w:lvl>
  </w:abstractNum>
  <w:abstractNum w:abstractNumId="34">
    <w:nsid w:val="2D8B66E1"/>
    <w:multiLevelType w:val="multilevel"/>
    <w:tmpl w:val="2D8B66E1"/>
    <w:lvl w:ilvl="0" w:tentative="0">
      <w:start w:val="1"/>
      <w:numFmt w:val="decimal"/>
      <w:lvlText w:val="38.2.%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2FEA60C2"/>
    <w:multiLevelType w:val="multilevel"/>
    <w:tmpl w:val="2FEA60C2"/>
    <w:lvl w:ilvl="0" w:tentative="0">
      <w:start w:val="6"/>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31E5674F"/>
    <w:multiLevelType w:val="multilevel"/>
    <w:tmpl w:val="31E5674F"/>
    <w:lvl w:ilvl="0" w:tentative="0">
      <w:start w:val="1"/>
      <w:numFmt w:val="decimal"/>
      <w:lvlText w:val="3.6.%1"/>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3376796D"/>
    <w:multiLevelType w:val="multilevel"/>
    <w:tmpl w:val="3376796D"/>
    <w:lvl w:ilvl="0" w:tentative="0">
      <w:start w:val="29"/>
      <w:numFmt w:val="decimal"/>
      <w:lvlText w:val="%1.2.1"/>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8">
    <w:nsid w:val="357D2C3F"/>
    <w:multiLevelType w:val="multilevel"/>
    <w:tmpl w:val="357D2C3F"/>
    <w:lvl w:ilvl="0" w:tentative="0">
      <w:start w:val="6"/>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35BF2D80"/>
    <w:multiLevelType w:val="multilevel"/>
    <w:tmpl w:val="35BF2D80"/>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40">
    <w:nsid w:val="37057842"/>
    <w:multiLevelType w:val="multilevel"/>
    <w:tmpl w:val="37057842"/>
    <w:lvl w:ilvl="0" w:tentative="0">
      <w:start w:val="29"/>
      <w:numFmt w:val="decimal"/>
      <w:lvlText w:val="%1.2.5"/>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41">
    <w:nsid w:val="375A32AE"/>
    <w:multiLevelType w:val="multilevel"/>
    <w:tmpl w:val="375A32AE"/>
    <w:lvl w:ilvl="0" w:tentative="0">
      <w:start w:val="1"/>
      <w:numFmt w:val="decimal"/>
      <w:lvlText w:val="25.1.2.%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37A329CD"/>
    <w:multiLevelType w:val="multilevel"/>
    <w:tmpl w:val="37A329CD"/>
    <w:lvl w:ilvl="0" w:tentative="0">
      <w:start w:val="38"/>
      <w:numFmt w:val="decimal"/>
      <w:lvlText w:val="%1."/>
      <w:lvlJc w:val="left"/>
      <w:pPr>
        <w:ind w:left="420" w:hanging="420"/>
      </w:pPr>
      <w:rPr>
        <w:rFonts w:hint="eastAsia"/>
        <w:b/>
        <w:color w:val="auto"/>
        <w:sz w:val="21"/>
        <w:szCs w:val="21"/>
      </w:rPr>
    </w:lvl>
    <w:lvl w:ilvl="1" w:tentative="0">
      <w:start w:val="2"/>
      <w:numFmt w:val="decimal"/>
      <w:lvlText w:val="38.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43">
    <w:nsid w:val="3E97695A"/>
    <w:multiLevelType w:val="multilevel"/>
    <w:tmpl w:val="3E97695A"/>
    <w:lvl w:ilvl="0" w:tentative="0">
      <w:start w:val="30"/>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3F0C7FBD"/>
    <w:multiLevelType w:val="multilevel"/>
    <w:tmpl w:val="3F0C7FBD"/>
    <w:lvl w:ilvl="0" w:tentative="0">
      <w:start w:val="5"/>
      <w:numFmt w:val="decimal"/>
      <w:lvlText w:val="%1.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417B5A56"/>
    <w:multiLevelType w:val="multilevel"/>
    <w:tmpl w:val="417B5A56"/>
    <w:lvl w:ilvl="0" w:tentative="0">
      <w:start w:val="5"/>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467D786A"/>
    <w:multiLevelType w:val="multilevel"/>
    <w:tmpl w:val="467D786A"/>
    <w:lvl w:ilvl="0" w:tentative="0">
      <w:start w:val="1"/>
      <w:numFmt w:val="decimal"/>
      <w:lvlText w:val="32.2.%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4B763F93"/>
    <w:multiLevelType w:val="multilevel"/>
    <w:tmpl w:val="4B763F93"/>
    <w:lvl w:ilvl="0" w:tentative="0">
      <w:start w:val="29"/>
      <w:numFmt w:val="decimal"/>
      <w:lvlText w:val="%1.3.4"/>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48">
    <w:nsid w:val="4E735D3E"/>
    <w:multiLevelType w:val="multilevel"/>
    <w:tmpl w:val="4E735D3E"/>
    <w:lvl w:ilvl="0" w:tentative="0">
      <w:start w:val="5"/>
      <w:numFmt w:val="decimal"/>
      <w:lvlText w:val="%1.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6"/>
      <w:numFmt w:val="decimal"/>
      <w:lvlText w:val="%4.1"/>
      <w:lvlJc w:val="left"/>
      <w:pPr>
        <w:ind w:left="1680" w:hanging="420"/>
      </w:pPr>
      <w:rPr>
        <w:rFonts w:hint="eastAsia"/>
      </w:r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4F80275B"/>
    <w:multiLevelType w:val="multilevel"/>
    <w:tmpl w:val="4F80275B"/>
    <w:lvl w:ilvl="0" w:tentative="0">
      <w:start w:val="29"/>
      <w:numFmt w:val="decimal"/>
      <w:lvlText w:val="%1.7"/>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50284345"/>
    <w:multiLevelType w:val="multilevel"/>
    <w:tmpl w:val="50284345"/>
    <w:lvl w:ilvl="0" w:tentative="0">
      <w:start w:val="29"/>
      <w:numFmt w:val="decimal"/>
      <w:lvlText w:val="%1.2.2"/>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51">
    <w:nsid w:val="508B1A52"/>
    <w:multiLevelType w:val="multilevel"/>
    <w:tmpl w:val="508B1A52"/>
    <w:lvl w:ilvl="0" w:tentative="0">
      <w:start w:val="2"/>
      <w:numFmt w:val="decimal"/>
      <w:lvlText w:val="%1.1"/>
      <w:lvlJc w:val="left"/>
      <w:pPr>
        <w:ind w:left="840" w:hanging="420"/>
      </w:pPr>
      <w:rPr>
        <w:rFonts w:hint="eastAsia"/>
      </w:rPr>
    </w:lvl>
    <w:lvl w:ilvl="1" w:tentative="0">
      <w:start w:val="2"/>
      <w:numFmt w:val="decimal"/>
      <w:lvlText w:val="4.1%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52">
    <w:nsid w:val="53E77F50"/>
    <w:multiLevelType w:val="multilevel"/>
    <w:tmpl w:val="53E77F50"/>
    <w:lvl w:ilvl="0" w:tentative="0">
      <w:start w:val="5"/>
      <w:numFmt w:val="decimal"/>
      <w:lvlText w:val="%1.4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54FF6F31"/>
    <w:multiLevelType w:val="multilevel"/>
    <w:tmpl w:val="54FF6F31"/>
    <w:lvl w:ilvl="0" w:tentative="0">
      <w:start w:val="1"/>
      <w:numFmt w:val="decimal"/>
      <w:lvlText w:val="28.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56C87EF1"/>
    <w:multiLevelType w:val="multilevel"/>
    <w:tmpl w:val="56C87EF1"/>
    <w:lvl w:ilvl="0" w:tentative="0">
      <w:start w:val="5"/>
      <w:numFmt w:val="decimal"/>
      <w:lvlText w:val="%1.5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58C95C43"/>
    <w:multiLevelType w:val="multilevel"/>
    <w:tmpl w:val="58C95C43"/>
    <w:lvl w:ilvl="0" w:tentative="0">
      <w:start w:val="29"/>
      <w:numFmt w:val="decimal"/>
      <w:lvlText w:val="%1.3.3"/>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56">
    <w:nsid w:val="597B0F62"/>
    <w:multiLevelType w:val="multilevel"/>
    <w:tmpl w:val="597B0F62"/>
    <w:lvl w:ilvl="0" w:tentative="0">
      <w:start w:val="1"/>
      <w:numFmt w:val="decimal"/>
      <w:lvlText w:val="%1.1"/>
      <w:lvlJc w:val="left"/>
      <w:pPr>
        <w:ind w:left="840" w:hanging="420"/>
      </w:pPr>
      <w:rPr>
        <w:rFonts w:hint="eastAsia"/>
      </w:rPr>
    </w:lvl>
    <w:lvl w:ilvl="1" w:tentative="0">
      <w:start w:val="1"/>
      <w:numFmt w:val="decimal"/>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57">
    <w:nsid w:val="59F817C2"/>
    <w:multiLevelType w:val="singleLevel"/>
    <w:tmpl w:val="59F817C2"/>
    <w:lvl w:ilvl="0" w:tentative="0">
      <w:start w:val="2"/>
      <w:numFmt w:val="chineseCounting"/>
      <w:suff w:val="space"/>
      <w:lvlText w:val="第%1章"/>
      <w:lvlJc w:val="left"/>
    </w:lvl>
  </w:abstractNum>
  <w:abstractNum w:abstractNumId="58">
    <w:nsid w:val="59F817E8"/>
    <w:multiLevelType w:val="singleLevel"/>
    <w:tmpl w:val="59F817E8"/>
    <w:lvl w:ilvl="0" w:tentative="0">
      <w:start w:val="1"/>
      <w:numFmt w:val="chineseCounting"/>
      <w:pStyle w:val="56"/>
      <w:suff w:val="nothing"/>
      <w:lvlText w:val="%1、"/>
      <w:lvlJc w:val="left"/>
    </w:lvl>
  </w:abstractNum>
  <w:abstractNum w:abstractNumId="59">
    <w:nsid w:val="5A1A6631"/>
    <w:multiLevelType w:val="multilevel"/>
    <w:tmpl w:val="5A1A6631"/>
    <w:lvl w:ilvl="0" w:tentative="0">
      <w:start w:val="2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5A92629E"/>
    <w:multiLevelType w:val="multilevel"/>
    <w:tmpl w:val="5A92629E"/>
    <w:lvl w:ilvl="0" w:tentative="0">
      <w:start w:val="29"/>
      <w:numFmt w:val="decimal"/>
      <w:lvlText w:val="%1.2.4"/>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61">
    <w:nsid w:val="5B7615A2"/>
    <w:multiLevelType w:val="multilevel"/>
    <w:tmpl w:val="5B7615A2"/>
    <w:lvl w:ilvl="0" w:tentative="0">
      <w:start w:val="23"/>
      <w:numFmt w:val="decimal"/>
      <w:lvlText w:val="%1."/>
      <w:lvlJc w:val="left"/>
      <w:pPr>
        <w:ind w:left="420" w:hanging="420"/>
      </w:pPr>
      <w:rPr>
        <w:rFonts w:hint="eastAsia"/>
      </w:rPr>
    </w:lvl>
    <w:lvl w:ilvl="1" w:tentative="0">
      <w:start w:val="3"/>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2">
    <w:nsid w:val="5C3055E2"/>
    <w:multiLevelType w:val="multilevel"/>
    <w:tmpl w:val="5C3055E2"/>
    <w:lvl w:ilvl="0" w:tentative="0">
      <w:start w:val="34"/>
      <w:numFmt w:val="decimal"/>
      <w:lvlText w:val="%1."/>
      <w:lvlJc w:val="left"/>
      <w:pPr>
        <w:ind w:left="420" w:hanging="420"/>
      </w:pPr>
      <w:rPr>
        <w:rFonts w:hint="eastAsia"/>
      </w:rPr>
    </w:lvl>
    <w:lvl w:ilvl="1" w:tentative="0">
      <w:start w:val="1"/>
      <w:numFmt w:val="decimal"/>
      <w:lvlText w:val="34.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3">
    <w:nsid w:val="5C561646"/>
    <w:multiLevelType w:val="multilevel"/>
    <w:tmpl w:val="5C561646"/>
    <w:lvl w:ilvl="0" w:tentative="0">
      <w:start w:val="2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4">
    <w:nsid w:val="5F5B6322"/>
    <w:multiLevelType w:val="multilevel"/>
    <w:tmpl w:val="5F5B6322"/>
    <w:lvl w:ilvl="0" w:tentative="0">
      <w:start w:val="4"/>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5">
    <w:nsid w:val="5F9C3ECF"/>
    <w:multiLevelType w:val="multilevel"/>
    <w:tmpl w:val="5F9C3ECF"/>
    <w:lvl w:ilvl="0" w:tentative="0">
      <w:start w:val="29"/>
      <w:numFmt w:val="decimal"/>
      <w:lvlText w:val="%1.6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6">
    <w:nsid w:val="5FAD39AB"/>
    <w:multiLevelType w:val="multilevel"/>
    <w:tmpl w:val="5FAD39AB"/>
    <w:lvl w:ilvl="0" w:tentative="0">
      <w:start w:val="2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7">
    <w:nsid w:val="618035B4"/>
    <w:multiLevelType w:val="multilevel"/>
    <w:tmpl w:val="618035B4"/>
    <w:lvl w:ilvl="0" w:tentative="0">
      <w:start w:val="7"/>
      <w:numFmt w:val="decimal"/>
      <w:lvlText w:val="3. %1 "/>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61B0562A"/>
    <w:multiLevelType w:val="multilevel"/>
    <w:tmpl w:val="61B0562A"/>
    <w:lvl w:ilvl="0" w:tentative="0">
      <w:start w:val="29"/>
      <w:numFmt w:val="decimal"/>
      <w:lvlText w:val="%1.3.2"/>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69">
    <w:nsid w:val="657B6CAE"/>
    <w:multiLevelType w:val="multilevel"/>
    <w:tmpl w:val="657B6CAE"/>
    <w:lvl w:ilvl="0" w:tentative="0">
      <w:start w:val="29"/>
      <w:numFmt w:val="decimal"/>
      <w:lvlText w:val="%1.2"/>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0">
    <w:nsid w:val="67A97E62"/>
    <w:multiLevelType w:val="multilevel"/>
    <w:tmpl w:val="67A97E62"/>
    <w:lvl w:ilvl="0" w:tentative="0">
      <w:start w:val="1"/>
      <w:numFmt w:val="decimal"/>
      <w:lvlText w:val="38.1.%1"/>
      <w:lvlJc w:val="left"/>
      <w:pPr>
        <w:ind w:left="1407" w:hanging="420"/>
      </w:pPr>
      <w:rPr>
        <w:rFonts w:hint="eastAsia"/>
      </w:rPr>
    </w:lvl>
    <w:lvl w:ilvl="1" w:tentative="0">
      <w:start w:val="1"/>
      <w:numFmt w:val="lowerLetter"/>
      <w:lvlText w:val="%2)"/>
      <w:lvlJc w:val="left"/>
      <w:pPr>
        <w:ind w:left="1827" w:hanging="420"/>
      </w:pPr>
    </w:lvl>
    <w:lvl w:ilvl="2" w:tentative="0">
      <w:start w:val="1"/>
      <w:numFmt w:val="lowerRoman"/>
      <w:lvlText w:val="%3."/>
      <w:lvlJc w:val="right"/>
      <w:pPr>
        <w:ind w:left="2247" w:hanging="420"/>
      </w:pPr>
    </w:lvl>
    <w:lvl w:ilvl="3" w:tentative="0">
      <w:start w:val="1"/>
      <w:numFmt w:val="decimal"/>
      <w:lvlText w:val="%4."/>
      <w:lvlJc w:val="left"/>
      <w:pPr>
        <w:ind w:left="2667" w:hanging="420"/>
      </w:pPr>
    </w:lvl>
    <w:lvl w:ilvl="4" w:tentative="0">
      <w:start w:val="1"/>
      <w:numFmt w:val="lowerLetter"/>
      <w:lvlText w:val="%5)"/>
      <w:lvlJc w:val="left"/>
      <w:pPr>
        <w:ind w:left="3087" w:hanging="420"/>
      </w:pPr>
    </w:lvl>
    <w:lvl w:ilvl="5" w:tentative="0">
      <w:start w:val="1"/>
      <w:numFmt w:val="lowerRoman"/>
      <w:lvlText w:val="%6."/>
      <w:lvlJc w:val="right"/>
      <w:pPr>
        <w:ind w:left="3507" w:hanging="420"/>
      </w:pPr>
    </w:lvl>
    <w:lvl w:ilvl="6" w:tentative="0">
      <w:start w:val="1"/>
      <w:numFmt w:val="decimal"/>
      <w:lvlText w:val="%7."/>
      <w:lvlJc w:val="left"/>
      <w:pPr>
        <w:ind w:left="3927" w:hanging="420"/>
      </w:pPr>
    </w:lvl>
    <w:lvl w:ilvl="7" w:tentative="0">
      <w:start w:val="1"/>
      <w:numFmt w:val="lowerLetter"/>
      <w:lvlText w:val="%8)"/>
      <w:lvlJc w:val="left"/>
      <w:pPr>
        <w:ind w:left="4347" w:hanging="420"/>
      </w:pPr>
    </w:lvl>
    <w:lvl w:ilvl="8" w:tentative="0">
      <w:start w:val="1"/>
      <w:numFmt w:val="lowerRoman"/>
      <w:lvlText w:val="%9."/>
      <w:lvlJc w:val="right"/>
      <w:pPr>
        <w:ind w:left="4767" w:hanging="420"/>
      </w:pPr>
    </w:lvl>
  </w:abstractNum>
  <w:abstractNum w:abstractNumId="71">
    <w:nsid w:val="6A4E0B21"/>
    <w:multiLevelType w:val="multilevel"/>
    <w:tmpl w:val="6A4E0B21"/>
    <w:lvl w:ilvl="0" w:tentative="0">
      <w:start w:val="1"/>
      <w:numFmt w:val="decimal"/>
      <w:lvlText w:val="25.1.%1"/>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2">
    <w:nsid w:val="6A7B4455"/>
    <w:multiLevelType w:val="multilevel"/>
    <w:tmpl w:val="6A7B4455"/>
    <w:lvl w:ilvl="0" w:tentative="0">
      <w:start w:val="1"/>
      <w:numFmt w:val="decimal"/>
      <w:lvlText w:val="%1.1 "/>
      <w:lvlJc w:val="left"/>
      <w:pPr>
        <w:ind w:left="964" w:hanging="544"/>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3">
    <w:nsid w:val="6CEB39E3"/>
    <w:multiLevelType w:val="multilevel"/>
    <w:tmpl w:val="6CEB39E3"/>
    <w:lvl w:ilvl="0" w:tentative="0">
      <w:start w:val="27"/>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4">
    <w:nsid w:val="6EFC15FB"/>
    <w:multiLevelType w:val="multilevel"/>
    <w:tmpl w:val="6EFC15FB"/>
    <w:lvl w:ilvl="0" w:tentative="0">
      <w:start w:val="29"/>
      <w:numFmt w:val="decimal"/>
      <w:lvlText w:val="%1.2.3"/>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75">
    <w:nsid w:val="6FFF468F"/>
    <w:multiLevelType w:val="multilevel"/>
    <w:tmpl w:val="6FFF468F"/>
    <w:lvl w:ilvl="0" w:tentative="0">
      <w:start w:val="33"/>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6">
    <w:nsid w:val="7107724E"/>
    <w:multiLevelType w:val="multilevel"/>
    <w:tmpl w:val="7107724E"/>
    <w:lvl w:ilvl="0" w:tentative="0">
      <w:start w:val="27"/>
      <w:numFmt w:val="decimal"/>
      <w:lvlText w:val="%1.3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7">
    <w:nsid w:val="73332E84"/>
    <w:multiLevelType w:val="multilevel"/>
    <w:tmpl w:val="73332E84"/>
    <w:lvl w:ilvl="0" w:tentative="0">
      <w:start w:val="6"/>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8">
    <w:nsid w:val="738573E8"/>
    <w:multiLevelType w:val="multilevel"/>
    <w:tmpl w:val="738573E8"/>
    <w:lvl w:ilvl="0" w:tentative="0">
      <w:start w:val="32"/>
      <w:numFmt w:val="decimal"/>
      <w:lvlText w:val="%1."/>
      <w:lvlJc w:val="left"/>
      <w:pPr>
        <w:ind w:left="420" w:hanging="420"/>
      </w:pPr>
      <w:rPr>
        <w:rFonts w:hint="eastAsia"/>
      </w:rPr>
    </w:lvl>
    <w:lvl w:ilvl="1" w:tentative="0">
      <w:start w:val="3"/>
      <w:numFmt w:val="decimal"/>
      <w:lvlText w:val="32.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79">
    <w:nsid w:val="73973D22"/>
    <w:multiLevelType w:val="multilevel"/>
    <w:tmpl w:val="73973D22"/>
    <w:lvl w:ilvl="0" w:tentative="0">
      <w:start w:val="1"/>
      <w:numFmt w:val="decimal"/>
      <w:lvlText w:val="34.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80">
    <w:nsid w:val="740F3425"/>
    <w:multiLevelType w:val="multilevel"/>
    <w:tmpl w:val="740F3425"/>
    <w:lvl w:ilvl="0" w:tentative="0">
      <w:start w:val="30"/>
      <w:numFmt w:val="decimal"/>
      <w:lvlText w:val="%1.1 "/>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1">
    <w:nsid w:val="74EA7979"/>
    <w:multiLevelType w:val="multilevel"/>
    <w:tmpl w:val="74EA7979"/>
    <w:lvl w:ilvl="0" w:tentative="0">
      <w:start w:val="29"/>
      <w:numFmt w:val="decimal"/>
      <w:lvlText w:val="%1.2.8"/>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82">
    <w:nsid w:val="75517D03"/>
    <w:multiLevelType w:val="multilevel"/>
    <w:tmpl w:val="75517D03"/>
    <w:lvl w:ilvl="0" w:tentative="0">
      <w:start w:val="26"/>
      <w:numFmt w:val="decimal"/>
      <w:lvlText w:val="%1."/>
      <w:lvlJc w:val="left"/>
      <w:pPr>
        <w:ind w:left="420" w:hanging="420"/>
      </w:pPr>
      <w:rPr>
        <w:rFonts w:hint="eastAsia"/>
      </w:rPr>
    </w:lvl>
    <w:lvl w:ilvl="1" w:tentative="0">
      <w:start w:val="1"/>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83">
    <w:nsid w:val="770012BB"/>
    <w:multiLevelType w:val="multilevel"/>
    <w:tmpl w:val="770012BB"/>
    <w:lvl w:ilvl="0" w:tentative="0">
      <w:start w:val="4"/>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4">
    <w:nsid w:val="770A1C09"/>
    <w:multiLevelType w:val="multilevel"/>
    <w:tmpl w:val="770A1C09"/>
    <w:lvl w:ilvl="0" w:tentative="0">
      <w:start w:val="23"/>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5">
    <w:nsid w:val="78EC45A8"/>
    <w:multiLevelType w:val="multilevel"/>
    <w:tmpl w:val="78EC45A8"/>
    <w:lvl w:ilvl="0" w:tentative="0">
      <w:start w:val="41"/>
      <w:numFmt w:val="decimal"/>
      <w:lvlText w:val="%1"/>
      <w:lvlJc w:val="left"/>
      <w:pPr>
        <w:ind w:left="636" w:hanging="636"/>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abstractNum w:abstractNumId="86">
    <w:nsid w:val="7A2D5B57"/>
    <w:multiLevelType w:val="multilevel"/>
    <w:tmpl w:val="7A2D5B57"/>
    <w:lvl w:ilvl="0" w:tentative="0">
      <w:start w:val="32"/>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7">
    <w:nsid w:val="7B3910BC"/>
    <w:multiLevelType w:val="multilevel"/>
    <w:tmpl w:val="7B3910BC"/>
    <w:lvl w:ilvl="0" w:tentative="0">
      <w:start w:val="12"/>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8">
    <w:nsid w:val="7BB81998"/>
    <w:multiLevelType w:val="multilevel"/>
    <w:tmpl w:val="7BB81998"/>
    <w:lvl w:ilvl="0" w:tentative="0">
      <w:start w:val="5"/>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9">
    <w:nsid w:val="7D242C66"/>
    <w:multiLevelType w:val="multilevel"/>
    <w:tmpl w:val="7D242C66"/>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0">
    <w:nsid w:val="7E7C3341"/>
    <w:multiLevelType w:val="multilevel"/>
    <w:tmpl w:val="7E7C3341"/>
    <w:lvl w:ilvl="0" w:tentative="0">
      <w:start w:val="1"/>
      <w:numFmt w:val="decimal"/>
      <w:lvlText w:val="32.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num w:numId="1">
    <w:abstractNumId w:val="1"/>
  </w:num>
  <w:num w:numId="2">
    <w:abstractNumId w:val="2"/>
  </w:num>
  <w:num w:numId="3">
    <w:abstractNumId w:val="58"/>
  </w:num>
  <w:num w:numId="4">
    <w:abstractNumId w:val="0"/>
  </w:num>
  <w:num w:numId="5">
    <w:abstractNumId w:val="89"/>
  </w:num>
  <w:num w:numId="6">
    <w:abstractNumId w:val="39"/>
  </w:num>
  <w:num w:numId="7">
    <w:abstractNumId w:val="17"/>
  </w:num>
  <w:num w:numId="8">
    <w:abstractNumId w:val="15"/>
  </w:num>
  <w:num w:numId="9">
    <w:abstractNumId w:val="10"/>
  </w:num>
  <w:num w:numId="10">
    <w:abstractNumId w:val="8"/>
  </w:num>
  <w:num w:numId="11">
    <w:abstractNumId w:val="56"/>
  </w:num>
  <w:num w:numId="12">
    <w:abstractNumId w:val="64"/>
  </w:num>
  <w:num w:numId="13">
    <w:abstractNumId w:val="51"/>
  </w:num>
  <w:num w:numId="14">
    <w:abstractNumId w:val="6"/>
  </w:num>
  <w:num w:numId="15">
    <w:abstractNumId w:val="83"/>
  </w:num>
  <w:num w:numId="16">
    <w:abstractNumId w:val="44"/>
  </w:num>
  <w:num w:numId="17">
    <w:abstractNumId w:val="88"/>
  </w:num>
  <w:num w:numId="18">
    <w:abstractNumId w:val="45"/>
  </w:num>
  <w:num w:numId="19">
    <w:abstractNumId w:val="52"/>
  </w:num>
  <w:num w:numId="20">
    <w:abstractNumId w:val="54"/>
  </w:num>
  <w:num w:numId="21">
    <w:abstractNumId w:val="77"/>
  </w:num>
  <w:num w:numId="22">
    <w:abstractNumId w:val="48"/>
  </w:num>
  <w:num w:numId="23">
    <w:abstractNumId w:val="38"/>
  </w:num>
  <w:num w:numId="24">
    <w:abstractNumId w:val="35"/>
  </w:num>
  <w:num w:numId="25">
    <w:abstractNumId w:val="19"/>
  </w:num>
  <w:num w:numId="26">
    <w:abstractNumId w:val="57"/>
  </w:num>
  <w:num w:numId="27">
    <w:abstractNumId w:val="27"/>
  </w:num>
  <w:num w:numId="28">
    <w:abstractNumId w:val="72"/>
  </w:num>
  <w:num w:numId="29">
    <w:abstractNumId w:val="33"/>
  </w:num>
  <w:num w:numId="30">
    <w:abstractNumId w:val="36"/>
  </w:num>
  <w:num w:numId="31">
    <w:abstractNumId w:val="67"/>
  </w:num>
  <w:num w:numId="32">
    <w:abstractNumId w:val="20"/>
  </w:num>
  <w:num w:numId="33">
    <w:abstractNumId w:val="22"/>
  </w:num>
  <w:num w:numId="34">
    <w:abstractNumId w:val="87"/>
  </w:num>
  <w:num w:numId="35">
    <w:abstractNumId w:val="63"/>
  </w:num>
  <w:num w:numId="36">
    <w:abstractNumId w:val="84"/>
  </w:num>
  <w:num w:numId="37">
    <w:abstractNumId w:val="11"/>
  </w:num>
  <w:num w:numId="38">
    <w:abstractNumId w:val="13"/>
  </w:num>
  <w:num w:numId="39">
    <w:abstractNumId w:val="61"/>
  </w:num>
  <w:num w:numId="40">
    <w:abstractNumId w:val="31"/>
  </w:num>
  <w:num w:numId="41">
    <w:abstractNumId w:val="59"/>
  </w:num>
  <w:num w:numId="42">
    <w:abstractNumId w:val="71"/>
  </w:num>
  <w:num w:numId="43">
    <w:abstractNumId w:val="41"/>
  </w:num>
  <w:num w:numId="44">
    <w:abstractNumId w:val="32"/>
  </w:num>
  <w:num w:numId="45">
    <w:abstractNumId w:val="7"/>
  </w:num>
  <w:num w:numId="46">
    <w:abstractNumId w:val="25"/>
  </w:num>
  <w:num w:numId="47">
    <w:abstractNumId w:val="24"/>
  </w:num>
  <w:num w:numId="48">
    <w:abstractNumId w:val="82"/>
  </w:num>
  <w:num w:numId="49">
    <w:abstractNumId w:val="73"/>
  </w:num>
  <w:num w:numId="50">
    <w:abstractNumId w:val="66"/>
  </w:num>
  <w:num w:numId="51">
    <w:abstractNumId w:val="76"/>
  </w:num>
  <w:num w:numId="52">
    <w:abstractNumId w:val="53"/>
  </w:num>
  <w:num w:numId="53">
    <w:abstractNumId w:val="14"/>
  </w:num>
  <w:num w:numId="54">
    <w:abstractNumId w:val="26"/>
  </w:num>
  <w:num w:numId="55">
    <w:abstractNumId w:val="69"/>
  </w:num>
  <w:num w:numId="56">
    <w:abstractNumId w:val="37"/>
  </w:num>
  <w:num w:numId="57">
    <w:abstractNumId w:val="50"/>
  </w:num>
  <w:num w:numId="58">
    <w:abstractNumId w:val="74"/>
  </w:num>
  <w:num w:numId="59">
    <w:abstractNumId w:val="60"/>
  </w:num>
  <w:num w:numId="60">
    <w:abstractNumId w:val="40"/>
  </w:num>
  <w:num w:numId="61">
    <w:abstractNumId w:val="28"/>
  </w:num>
  <w:num w:numId="62">
    <w:abstractNumId w:val="29"/>
  </w:num>
  <w:num w:numId="63">
    <w:abstractNumId w:val="81"/>
  </w:num>
  <w:num w:numId="64">
    <w:abstractNumId w:val="30"/>
  </w:num>
  <w:num w:numId="65">
    <w:abstractNumId w:val="12"/>
  </w:num>
  <w:num w:numId="66">
    <w:abstractNumId w:val="68"/>
  </w:num>
  <w:num w:numId="67">
    <w:abstractNumId w:val="55"/>
  </w:num>
  <w:num w:numId="68">
    <w:abstractNumId w:val="47"/>
  </w:num>
  <w:num w:numId="69">
    <w:abstractNumId w:val="5"/>
  </w:num>
  <w:num w:numId="70">
    <w:abstractNumId w:val="9"/>
  </w:num>
  <w:num w:numId="71">
    <w:abstractNumId w:val="21"/>
  </w:num>
  <w:num w:numId="72">
    <w:abstractNumId w:val="65"/>
  </w:num>
  <w:num w:numId="73">
    <w:abstractNumId w:val="49"/>
  </w:num>
  <w:num w:numId="74">
    <w:abstractNumId w:val="80"/>
  </w:num>
  <w:num w:numId="75">
    <w:abstractNumId w:val="43"/>
  </w:num>
  <w:num w:numId="76">
    <w:abstractNumId w:val="86"/>
  </w:num>
  <w:num w:numId="77">
    <w:abstractNumId w:val="90"/>
  </w:num>
  <w:num w:numId="78">
    <w:abstractNumId w:val="23"/>
  </w:num>
  <w:num w:numId="79">
    <w:abstractNumId w:val="16"/>
  </w:num>
  <w:num w:numId="80">
    <w:abstractNumId w:val="46"/>
  </w:num>
  <w:num w:numId="81">
    <w:abstractNumId w:val="78"/>
  </w:num>
  <w:num w:numId="82">
    <w:abstractNumId w:val="75"/>
  </w:num>
  <w:num w:numId="83">
    <w:abstractNumId w:val="62"/>
  </w:num>
  <w:num w:numId="84">
    <w:abstractNumId w:val="4"/>
  </w:num>
  <w:num w:numId="85">
    <w:abstractNumId w:val="79"/>
  </w:num>
  <w:num w:numId="86">
    <w:abstractNumId w:val="3"/>
  </w:num>
  <w:num w:numId="87">
    <w:abstractNumId w:val="18"/>
  </w:num>
  <w:num w:numId="88">
    <w:abstractNumId w:val="70"/>
  </w:num>
  <w:num w:numId="89">
    <w:abstractNumId w:val="42"/>
  </w:num>
  <w:num w:numId="90">
    <w:abstractNumId w:val="34"/>
  </w:num>
  <w:num w:numId="91">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0665B3"/>
    <w:rsid w:val="00002E8B"/>
    <w:rsid w:val="000665B3"/>
    <w:rsid w:val="00081C11"/>
    <w:rsid w:val="000A63EA"/>
    <w:rsid w:val="000B7B83"/>
    <w:rsid w:val="0016776A"/>
    <w:rsid w:val="001B70EF"/>
    <w:rsid w:val="001E1D73"/>
    <w:rsid w:val="00250569"/>
    <w:rsid w:val="00270E3D"/>
    <w:rsid w:val="00297EEF"/>
    <w:rsid w:val="003B58A7"/>
    <w:rsid w:val="003E3EA2"/>
    <w:rsid w:val="003E7E76"/>
    <w:rsid w:val="003F7210"/>
    <w:rsid w:val="0045233F"/>
    <w:rsid w:val="00470098"/>
    <w:rsid w:val="004A3764"/>
    <w:rsid w:val="00525240"/>
    <w:rsid w:val="00531EE3"/>
    <w:rsid w:val="005372DA"/>
    <w:rsid w:val="005B6368"/>
    <w:rsid w:val="005F2027"/>
    <w:rsid w:val="006B5885"/>
    <w:rsid w:val="00724F62"/>
    <w:rsid w:val="00766716"/>
    <w:rsid w:val="007B781E"/>
    <w:rsid w:val="0088055E"/>
    <w:rsid w:val="008C150D"/>
    <w:rsid w:val="008E6B15"/>
    <w:rsid w:val="009A3849"/>
    <w:rsid w:val="009D73CD"/>
    <w:rsid w:val="009E5BAD"/>
    <w:rsid w:val="00A1628E"/>
    <w:rsid w:val="00A91766"/>
    <w:rsid w:val="00A97DAB"/>
    <w:rsid w:val="00AF1D50"/>
    <w:rsid w:val="00B07E3F"/>
    <w:rsid w:val="00B354CD"/>
    <w:rsid w:val="00BD2F50"/>
    <w:rsid w:val="00C84471"/>
    <w:rsid w:val="00CB3B78"/>
    <w:rsid w:val="00D549BC"/>
    <w:rsid w:val="00EB6A82"/>
    <w:rsid w:val="00F97D97"/>
    <w:rsid w:val="00FD238E"/>
    <w:rsid w:val="04E27FA3"/>
    <w:rsid w:val="057C7E0F"/>
    <w:rsid w:val="06190F92"/>
    <w:rsid w:val="07AB3969"/>
    <w:rsid w:val="08B033B0"/>
    <w:rsid w:val="0B1C3A38"/>
    <w:rsid w:val="0B8B64C8"/>
    <w:rsid w:val="0CA965E7"/>
    <w:rsid w:val="0D9543FB"/>
    <w:rsid w:val="0F3708D8"/>
    <w:rsid w:val="0F3D3F7D"/>
    <w:rsid w:val="107C257E"/>
    <w:rsid w:val="1524402C"/>
    <w:rsid w:val="156904BB"/>
    <w:rsid w:val="170D6AF1"/>
    <w:rsid w:val="187700E5"/>
    <w:rsid w:val="1904356C"/>
    <w:rsid w:val="1C9541D4"/>
    <w:rsid w:val="1D923E12"/>
    <w:rsid w:val="1DC565C0"/>
    <w:rsid w:val="1F447C08"/>
    <w:rsid w:val="1FBB5E9A"/>
    <w:rsid w:val="229738C4"/>
    <w:rsid w:val="23D24BDB"/>
    <w:rsid w:val="24280A99"/>
    <w:rsid w:val="25D0799A"/>
    <w:rsid w:val="291B130B"/>
    <w:rsid w:val="2F8A69C9"/>
    <w:rsid w:val="32843E49"/>
    <w:rsid w:val="36F3259F"/>
    <w:rsid w:val="37D201A2"/>
    <w:rsid w:val="38BE30B9"/>
    <w:rsid w:val="39A57B6D"/>
    <w:rsid w:val="3BAD7286"/>
    <w:rsid w:val="3E0C79BC"/>
    <w:rsid w:val="3EF207DB"/>
    <w:rsid w:val="44970113"/>
    <w:rsid w:val="44FE53E7"/>
    <w:rsid w:val="491E2A22"/>
    <w:rsid w:val="495F27BF"/>
    <w:rsid w:val="4B4C4B20"/>
    <w:rsid w:val="4CB47031"/>
    <w:rsid w:val="4E5C51C3"/>
    <w:rsid w:val="51B73AEB"/>
    <w:rsid w:val="51F8100B"/>
    <w:rsid w:val="52834727"/>
    <w:rsid w:val="53177F46"/>
    <w:rsid w:val="53791598"/>
    <w:rsid w:val="54C17AFC"/>
    <w:rsid w:val="555C7AB1"/>
    <w:rsid w:val="56814847"/>
    <w:rsid w:val="5A8368E8"/>
    <w:rsid w:val="5ADB7A9F"/>
    <w:rsid w:val="5E3818C6"/>
    <w:rsid w:val="5E5D71A3"/>
    <w:rsid w:val="5E8A1307"/>
    <w:rsid w:val="60423169"/>
    <w:rsid w:val="638979B1"/>
    <w:rsid w:val="63FD075A"/>
    <w:rsid w:val="656C00C3"/>
    <w:rsid w:val="67663AF8"/>
    <w:rsid w:val="693F5C3A"/>
    <w:rsid w:val="69855E54"/>
    <w:rsid w:val="69E7413B"/>
    <w:rsid w:val="6BE51391"/>
    <w:rsid w:val="6C7A4E3E"/>
    <w:rsid w:val="6D5C0A8F"/>
    <w:rsid w:val="751E0600"/>
    <w:rsid w:val="77A1504F"/>
    <w:rsid w:val="77F53A38"/>
    <w:rsid w:val="77FB2096"/>
    <w:rsid w:val="79D75919"/>
    <w:rsid w:val="7DC13A78"/>
    <w:rsid w:val="7F417F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5">
    <w:name w:val="heading 1"/>
    <w:basedOn w:val="1"/>
    <w:next w:val="1"/>
    <w:link w:val="29"/>
    <w:qFormat/>
    <w:uiPriority w:val="0"/>
    <w:pPr>
      <w:keepNext/>
      <w:keepLines/>
      <w:numPr>
        <w:ilvl w:val="0"/>
        <w:numId w:val="1"/>
      </w:numPr>
      <w:adjustRightInd w:val="0"/>
      <w:spacing w:before="340" w:after="330" w:line="578" w:lineRule="atLeast"/>
      <w:ind w:left="0"/>
      <w:jc w:val="left"/>
      <w:textAlignment w:val="baseline"/>
      <w:outlineLvl w:val="0"/>
    </w:pPr>
    <w:rPr>
      <w:rFonts w:ascii="Calibri" w:hAnsi="Calibri" w:eastAsia="宋体" w:cs="Times New Roman"/>
      <w:b/>
      <w:bCs/>
      <w:kern w:val="44"/>
      <w:sz w:val="44"/>
      <w:szCs w:val="44"/>
    </w:rPr>
  </w:style>
  <w:style w:type="paragraph" w:styleId="6">
    <w:name w:val="heading 2"/>
    <w:basedOn w:val="1"/>
    <w:next w:val="1"/>
    <w:link w:val="30"/>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7">
    <w:name w:val="heading 3"/>
    <w:basedOn w:val="1"/>
    <w:next w:val="1"/>
    <w:link w:val="31"/>
    <w:qFormat/>
    <w:uiPriority w:val="0"/>
    <w:pPr>
      <w:autoSpaceDE w:val="0"/>
      <w:autoSpaceDN w:val="0"/>
      <w:adjustRightInd w:val="0"/>
      <w:spacing w:afterLines="50" w:line="360" w:lineRule="auto"/>
      <w:ind w:left="-4"/>
      <w:jc w:val="center"/>
      <w:outlineLvl w:val="2"/>
    </w:pPr>
    <w:rPr>
      <w:rFonts w:ascii="宋体" w:hAnsi="宋体" w:eastAsia="宋体" w:cs="Times New Roman"/>
      <w:b/>
      <w:color w:val="000000"/>
      <w:kern w:val="0"/>
      <w:sz w:val="24"/>
      <w:szCs w:val="20"/>
      <w:lang w:val="en-GB"/>
    </w:rPr>
  </w:style>
  <w:style w:type="paragraph" w:styleId="8">
    <w:name w:val="heading 4"/>
    <w:basedOn w:val="1"/>
    <w:next w:val="1"/>
    <w:link w:val="32"/>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42"/>
    <w:qFormat/>
    <w:uiPriority w:val="0"/>
    <w:pPr>
      <w:ind w:firstLine="420" w:firstLineChars="100"/>
    </w:pPr>
    <w:rPr>
      <w:rFonts w:ascii="宋体" w:hAnsi="Times New Roman" w:eastAsia="宋体" w:cs="Times New Roman"/>
      <w:kern w:val="0"/>
      <w:sz w:val="34"/>
      <w:szCs w:val="20"/>
    </w:rPr>
  </w:style>
  <w:style w:type="paragraph" w:styleId="3">
    <w:name w:val="Body Text"/>
    <w:basedOn w:val="1"/>
    <w:next w:val="4"/>
    <w:link w:val="34"/>
    <w:semiHidden/>
    <w:unhideWhenUsed/>
    <w:qFormat/>
    <w:uiPriority w:val="99"/>
    <w:pPr>
      <w:spacing w:after="120"/>
    </w:pPr>
  </w:style>
  <w:style w:type="paragraph" w:styleId="4">
    <w:name w:val="toc 2"/>
    <w:basedOn w:val="1"/>
    <w:next w:val="1"/>
    <w:qFormat/>
    <w:uiPriority w:val="0"/>
    <w:pPr>
      <w:spacing w:before="120"/>
      <w:ind w:left="210"/>
      <w:jc w:val="left"/>
    </w:pPr>
    <w:rPr>
      <w:rFonts w:ascii="Times New Roman" w:hAnsi="Times New Roman"/>
      <w:i/>
      <w:iCs/>
      <w:sz w:val="20"/>
      <w:szCs w:val="24"/>
    </w:rPr>
  </w:style>
  <w:style w:type="paragraph" w:styleId="9">
    <w:name w:val="Normal Indent"/>
    <w:basedOn w:val="1"/>
    <w:qFormat/>
    <w:uiPriority w:val="0"/>
    <w:pPr>
      <w:ind w:firstLine="425"/>
    </w:pPr>
    <w:rPr>
      <w:rFonts w:ascii="Times New Roman" w:hAnsi="Times New Roman" w:eastAsia="宋体" w:cs="Times New Roman"/>
      <w:szCs w:val="20"/>
    </w:rPr>
  </w:style>
  <w:style w:type="paragraph" w:styleId="10">
    <w:name w:val="caption"/>
    <w:basedOn w:val="1"/>
    <w:next w:val="1"/>
    <w:qFormat/>
    <w:uiPriority w:val="0"/>
    <w:rPr>
      <w:rFonts w:ascii="Arial" w:hAnsi="Arial" w:eastAsia="黑体" w:cs="Arial"/>
      <w:sz w:val="20"/>
      <w:szCs w:val="20"/>
    </w:rPr>
  </w:style>
  <w:style w:type="paragraph" w:styleId="11">
    <w:name w:val="Body Text 3"/>
    <w:basedOn w:val="1"/>
    <w:link w:val="33"/>
    <w:qFormat/>
    <w:uiPriority w:val="0"/>
    <w:rPr>
      <w:rFonts w:ascii="Times New Roman" w:hAnsi="Times New Roman" w:eastAsia="宋体" w:cs="Times New Roman"/>
      <w:color w:val="FF0000"/>
      <w:sz w:val="24"/>
      <w:szCs w:val="24"/>
    </w:rPr>
  </w:style>
  <w:style w:type="paragraph" w:styleId="12">
    <w:name w:val="Body Text Indent"/>
    <w:basedOn w:val="1"/>
    <w:link w:val="58"/>
    <w:qFormat/>
    <w:uiPriority w:val="0"/>
    <w:pPr>
      <w:adjustRightInd w:val="0"/>
      <w:spacing w:after="120" w:line="360" w:lineRule="atLeast"/>
      <w:ind w:left="420" w:leftChars="200"/>
      <w:jc w:val="left"/>
      <w:textAlignment w:val="baseline"/>
    </w:pPr>
    <w:rPr>
      <w:sz w:val="24"/>
    </w:rPr>
  </w:style>
  <w:style w:type="paragraph" w:styleId="13">
    <w:name w:val="toc 5"/>
    <w:basedOn w:val="1"/>
    <w:next w:val="1"/>
    <w:qFormat/>
    <w:uiPriority w:val="39"/>
    <w:pPr>
      <w:spacing w:line="276" w:lineRule="auto"/>
      <w:ind w:left="960"/>
      <w:jc w:val="center"/>
    </w:pPr>
    <w:rPr>
      <w:rFonts w:ascii="Times New Roman" w:hAnsi="Times New Roman" w:eastAsia="宋体" w:cs="Times New Roman"/>
      <w:b/>
      <w:color w:val="000000"/>
      <w:sz w:val="36"/>
      <w:szCs w:val="36"/>
    </w:rPr>
  </w:style>
  <w:style w:type="paragraph" w:styleId="14">
    <w:name w:val="toc 3"/>
    <w:basedOn w:val="1"/>
    <w:next w:val="1"/>
    <w:qFormat/>
    <w:uiPriority w:val="39"/>
    <w:pPr>
      <w:ind w:left="480"/>
      <w:jc w:val="left"/>
    </w:pPr>
    <w:rPr>
      <w:rFonts w:ascii="Times New Roman" w:hAnsi="Times New Roman" w:eastAsia="宋体" w:cs="Times New Roman"/>
      <w:i/>
      <w:iCs/>
      <w:color w:val="0000FF"/>
      <w:sz w:val="20"/>
      <w:szCs w:val="20"/>
    </w:rPr>
  </w:style>
  <w:style w:type="paragraph" w:styleId="15">
    <w:name w:val="Plain Text"/>
    <w:basedOn w:val="1"/>
    <w:link w:val="36"/>
    <w:qFormat/>
    <w:uiPriority w:val="0"/>
    <w:rPr>
      <w:rFonts w:eastAsia="宋体"/>
      <w:sz w:val="24"/>
    </w:rPr>
  </w:style>
  <w:style w:type="paragraph" w:styleId="16">
    <w:name w:val="Date"/>
    <w:basedOn w:val="1"/>
    <w:next w:val="1"/>
    <w:link w:val="37"/>
    <w:unhideWhenUsed/>
    <w:qFormat/>
    <w:uiPriority w:val="99"/>
    <w:pPr>
      <w:ind w:left="100" w:leftChars="2500"/>
    </w:pPr>
  </w:style>
  <w:style w:type="paragraph" w:styleId="17">
    <w:name w:val="Balloon Text"/>
    <w:basedOn w:val="1"/>
    <w:link w:val="59"/>
    <w:semiHidden/>
    <w:unhideWhenUsed/>
    <w:qFormat/>
    <w:uiPriority w:val="99"/>
    <w:rPr>
      <w:sz w:val="18"/>
      <w:szCs w:val="18"/>
    </w:rPr>
  </w:style>
  <w:style w:type="paragraph" w:styleId="18">
    <w:name w:val="footer"/>
    <w:basedOn w:val="1"/>
    <w:link w:val="39"/>
    <w:unhideWhenUsed/>
    <w:qFormat/>
    <w:uiPriority w:val="99"/>
    <w:pPr>
      <w:tabs>
        <w:tab w:val="center" w:pos="4153"/>
        <w:tab w:val="right" w:pos="8306"/>
      </w:tabs>
      <w:snapToGrid w:val="0"/>
      <w:jc w:val="left"/>
    </w:pPr>
    <w:rPr>
      <w:sz w:val="18"/>
      <w:szCs w:val="18"/>
    </w:rPr>
  </w:style>
  <w:style w:type="paragraph" w:styleId="19">
    <w:name w:val="header"/>
    <w:basedOn w:val="1"/>
    <w:link w:val="40"/>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spacing w:before="120" w:after="120"/>
      <w:jc w:val="left"/>
    </w:pPr>
    <w:rPr>
      <w:rFonts w:ascii="Times New Roman" w:hAnsi="Times New Roman" w:eastAsia="宋体" w:cs="Times New Roman"/>
      <w:b/>
      <w:bCs/>
      <w:caps/>
      <w:color w:val="0000FF"/>
      <w:sz w:val="20"/>
      <w:szCs w:val="20"/>
    </w:rPr>
  </w:style>
  <w:style w:type="paragraph" w:styleId="21">
    <w:name w:val="HTML Preformatted"/>
    <w:basedOn w:val="1"/>
    <w:link w:val="57"/>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2">
    <w:name w:val="Normal (Web)"/>
    <w:basedOn w:val="1"/>
    <w:qFormat/>
    <w:uiPriority w:val="99"/>
    <w:rPr>
      <w:rFonts w:ascii="Calibri" w:hAnsi="Calibri" w:eastAsia="宋体" w:cs="Times New Roman"/>
      <w:sz w:val="24"/>
      <w:szCs w:val="24"/>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22"/>
    <w:rPr>
      <w:b/>
      <w:bCs/>
    </w:rPr>
  </w:style>
  <w:style w:type="character" w:styleId="27">
    <w:name w:val="FollowedHyperlink"/>
    <w:basedOn w:val="25"/>
    <w:semiHidden/>
    <w:unhideWhenUsed/>
    <w:qFormat/>
    <w:uiPriority w:val="99"/>
    <w:rPr>
      <w:color w:val="800080" w:themeColor="followedHyperlink"/>
      <w:u w:val="single"/>
    </w:rPr>
  </w:style>
  <w:style w:type="character" w:styleId="28">
    <w:name w:val="Hyperlink"/>
    <w:basedOn w:val="25"/>
    <w:unhideWhenUsed/>
    <w:qFormat/>
    <w:uiPriority w:val="99"/>
    <w:rPr>
      <w:color w:val="0000FF"/>
      <w:u w:val="single"/>
    </w:rPr>
  </w:style>
  <w:style w:type="character" w:customStyle="1" w:styleId="29">
    <w:name w:val="标题 1 Char"/>
    <w:basedOn w:val="25"/>
    <w:link w:val="5"/>
    <w:qFormat/>
    <w:uiPriority w:val="0"/>
    <w:rPr>
      <w:rFonts w:ascii="Calibri" w:hAnsi="Calibri" w:eastAsia="宋体" w:cs="Times New Roman"/>
      <w:b/>
      <w:bCs/>
      <w:kern w:val="44"/>
      <w:sz w:val="44"/>
      <w:szCs w:val="44"/>
    </w:rPr>
  </w:style>
  <w:style w:type="character" w:customStyle="1" w:styleId="30">
    <w:name w:val="标题 2 Char"/>
    <w:basedOn w:val="25"/>
    <w:link w:val="6"/>
    <w:qFormat/>
    <w:uiPriority w:val="0"/>
    <w:rPr>
      <w:rFonts w:ascii="Arial" w:hAnsi="Arial" w:eastAsia="黑体" w:cs="Times New Roman"/>
      <w:b/>
      <w:bCs/>
      <w:kern w:val="0"/>
      <w:sz w:val="32"/>
      <w:szCs w:val="32"/>
    </w:rPr>
  </w:style>
  <w:style w:type="character" w:customStyle="1" w:styleId="31">
    <w:name w:val="标题 3 Char"/>
    <w:basedOn w:val="25"/>
    <w:link w:val="7"/>
    <w:qFormat/>
    <w:uiPriority w:val="0"/>
    <w:rPr>
      <w:rFonts w:ascii="宋体" w:hAnsi="宋体" w:eastAsia="宋体" w:cs="Times New Roman"/>
      <w:b/>
      <w:color w:val="000000"/>
      <w:kern w:val="0"/>
      <w:sz w:val="24"/>
      <w:szCs w:val="20"/>
      <w:lang w:val="en-GB"/>
    </w:rPr>
  </w:style>
  <w:style w:type="character" w:customStyle="1" w:styleId="32">
    <w:name w:val="标题 4 Char"/>
    <w:basedOn w:val="25"/>
    <w:link w:val="8"/>
    <w:qFormat/>
    <w:uiPriority w:val="0"/>
    <w:rPr>
      <w:rFonts w:ascii="Arial" w:hAnsi="Arial" w:eastAsia="黑体" w:cs="Times New Roman"/>
      <w:b/>
      <w:bCs/>
      <w:kern w:val="0"/>
      <w:sz w:val="28"/>
      <w:szCs w:val="28"/>
    </w:rPr>
  </w:style>
  <w:style w:type="character" w:customStyle="1" w:styleId="33">
    <w:name w:val="正文文本 3 Char"/>
    <w:basedOn w:val="25"/>
    <w:link w:val="11"/>
    <w:qFormat/>
    <w:uiPriority w:val="0"/>
    <w:rPr>
      <w:rFonts w:ascii="Times New Roman" w:hAnsi="Times New Roman" w:eastAsia="宋体" w:cs="Times New Roman"/>
      <w:color w:val="FF0000"/>
      <w:sz w:val="24"/>
      <w:szCs w:val="24"/>
    </w:rPr>
  </w:style>
  <w:style w:type="character" w:customStyle="1" w:styleId="34">
    <w:name w:val="正文文本 Char"/>
    <w:basedOn w:val="25"/>
    <w:link w:val="3"/>
    <w:semiHidden/>
    <w:qFormat/>
    <w:uiPriority w:val="99"/>
  </w:style>
  <w:style w:type="character" w:customStyle="1" w:styleId="35">
    <w:name w:val="正文文本缩进 Char"/>
    <w:basedOn w:val="25"/>
    <w:qFormat/>
    <w:uiPriority w:val="0"/>
  </w:style>
  <w:style w:type="character" w:customStyle="1" w:styleId="36">
    <w:name w:val="纯文本 Char"/>
    <w:basedOn w:val="25"/>
    <w:link w:val="15"/>
    <w:qFormat/>
    <w:uiPriority w:val="0"/>
    <w:rPr>
      <w:rFonts w:eastAsia="宋体"/>
      <w:sz w:val="24"/>
    </w:rPr>
  </w:style>
  <w:style w:type="character" w:customStyle="1" w:styleId="37">
    <w:name w:val="日期 Char"/>
    <w:basedOn w:val="25"/>
    <w:link w:val="16"/>
    <w:qFormat/>
    <w:uiPriority w:val="99"/>
  </w:style>
  <w:style w:type="character" w:customStyle="1" w:styleId="38">
    <w:name w:val="批注框文本 Char"/>
    <w:basedOn w:val="25"/>
    <w:semiHidden/>
    <w:qFormat/>
    <w:uiPriority w:val="99"/>
    <w:rPr>
      <w:sz w:val="18"/>
      <w:szCs w:val="18"/>
    </w:rPr>
  </w:style>
  <w:style w:type="character" w:customStyle="1" w:styleId="39">
    <w:name w:val="页脚 Char"/>
    <w:basedOn w:val="25"/>
    <w:link w:val="18"/>
    <w:qFormat/>
    <w:uiPriority w:val="99"/>
    <w:rPr>
      <w:sz w:val="18"/>
      <w:szCs w:val="18"/>
    </w:rPr>
  </w:style>
  <w:style w:type="character" w:customStyle="1" w:styleId="40">
    <w:name w:val="页眉 Char"/>
    <w:basedOn w:val="25"/>
    <w:link w:val="19"/>
    <w:qFormat/>
    <w:uiPriority w:val="99"/>
    <w:rPr>
      <w:sz w:val="18"/>
      <w:szCs w:val="18"/>
    </w:rPr>
  </w:style>
  <w:style w:type="character" w:customStyle="1" w:styleId="41">
    <w:name w:val="HTML 预设格式 Char"/>
    <w:basedOn w:val="25"/>
    <w:semiHidden/>
    <w:qFormat/>
    <w:uiPriority w:val="99"/>
    <w:rPr>
      <w:rFonts w:ascii="Courier New" w:hAnsi="Courier New" w:cs="Courier New"/>
      <w:sz w:val="20"/>
      <w:szCs w:val="20"/>
    </w:rPr>
  </w:style>
  <w:style w:type="character" w:customStyle="1" w:styleId="42">
    <w:name w:val="正文首行缩进 Char"/>
    <w:basedOn w:val="34"/>
    <w:link w:val="2"/>
    <w:qFormat/>
    <w:uiPriority w:val="0"/>
    <w:rPr>
      <w:rFonts w:ascii="宋体" w:hAnsi="Times New Roman" w:eastAsia="宋体" w:cs="Times New Roman"/>
      <w:kern w:val="0"/>
      <w:sz w:val="34"/>
      <w:szCs w:val="20"/>
    </w:rPr>
  </w:style>
  <w:style w:type="character" w:customStyle="1" w:styleId="43">
    <w:name w:val="纯文本 Char1"/>
    <w:qFormat/>
    <w:uiPriority w:val="0"/>
    <w:rPr>
      <w:rFonts w:eastAsia="宋体"/>
      <w:sz w:val="24"/>
    </w:rPr>
  </w:style>
  <w:style w:type="paragraph" w:customStyle="1" w:styleId="44">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paragraph" w:customStyle="1" w:styleId="45">
    <w:name w:val="列出段落1"/>
    <w:basedOn w:val="1"/>
    <w:qFormat/>
    <w:uiPriority w:val="0"/>
    <w:pPr>
      <w:ind w:firstLine="420" w:firstLineChars="200"/>
    </w:pPr>
  </w:style>
  <w:style w:type="paragraph" w:styleId="46">
    <w:name w:val="List Paragraph"/>
    <w:basedOn w:val="1"/>
    <w:unhideWhenUsed/>
    <w:qFormat/>
    <w:uiPriority w:val="99"/>
    <w:pPr>
      <w:ind w:firstLine="420" w:firstLineChars="200"/>
    </w:pPr>
  </w:style>
  <w:style w:type="character" w:customStyle="1" w:styleId="47">
    <w:name w:val="正文文本缩进 Char Char"/>
    <w:link w:val="48"/>
    <w:qFormat/>
    <w:uiPriority w:val="0"/>
    <w:rPr>
      <w:rFonts w:ascii="宋体"/>
      <w:sz w:val="24"/>
    </w:rPr>
  </w:style>
  <w:style w:type="paragraph" w:customStyle="1" w:styleId="48">
    <w:name w:val="正文文本缩进1"/>
    <w:basedOn w:val="1"/>
    <w:link w:val="47"/>
    <w:qFormat/>
    <w:uiPriority w:val="0"/>
    <w:pPr>
      <w:spacing w:line="360" w:lineRule="auto"/>
      <w:ind w:firstLine="480" w:firstLineChars="200"/>
    </w:pPr>
    <w:rPr>
      <w:rFonts w:ascii="宋体"/>
      <w:sz w:val="24"/>
    </w:rPr>
  </w:style>
  <w:style w:type="character" w:customStyle="1" w:styleId="49">
    <w:name w:val="日期 Char Char"/>
    <w:link w:val="50"/>
    <w:qFormat/>
    <w:uiPriority w:val="0"/>
    <w:rPr>
      <w:sz w:val="24"/>
    </w:rPr>
  </w:style>
  <w:style w:type="paragraph" w:customStyle="1" w:styleId="50">
    <w:name w:val="日期1"/>
    <w:basedOn w:val="1"/>
    <w:next w:val="1"/>
    <w:link w:val="49"/>
    <w:qFormat/>
    <w:uiPriority w:val="0"/>
    <w:rPr>
      <w:sz w:val="24"/>
    </w:rPr>
  </w:style>
  <w:style w:type="paragraph" w:customStyle="1" w:styleId="51">
    <w:name w:val="正文缩进1"/>
    <w:basedOn w:val="1"/>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52">
    <w:name w:val="样式1"/>
    <w:basedOn w:val="1"/>
    <w:qFormat/>
    <w:uiPriority w:val="0"/>
    <w:pPr>
      <w:numPr>
        <w:ilvl w:val="0"/>
        <w:numId w:val="2"/>
      </w:numPr>
      <w:adjustRightInd w:val="0"/>
      <w:textAlignment w:val="baseline"/>
    </w:pPr>
    <w:rPr>
      <w:rFonts w:ascii="宋体" w:hAnsi="宋体" w:eastAsia="宋体" w:cs="Times New Roman"/>
      <w:kern w:val="0"/>
      <w:szCs w:val="21"/>
    </w:rPr>
  </w:style>
  <w:style w:type="paragraph" w:customStyle="1" w:styleId="53">
    <w:name w:val="图"/>
    <w:basedOn w:val="1"/>
    <w:qFormat/>
    <w:uiPriority w:val="0"/>
    <w:pPr>
      <w:keepNext/>
      <w:adjustRightInd w:val="0"/>
      <w:spacing w:before="60" w:after="60" w:line="300" w:lineRule="auto"/>
      <w:jc w:val="center"/>
      <w:textAlignment w:val="center"/>
    </w:pPr>
    <w:rPr>
      <w:rFonts w:ascii="Times New Roman" w:hAnsi="Times New Roman" w:eastAsia="宋体" w:cs="Times New Roman"/>
      <w:snapToGrid w:val="0"/>
      <w:color w:val="0000FF"/>
      <w:spacing w:val="20"/>
      <w:kern w:val="0"/>
      <w:sz w:val="24"/>
      <w:szCs w:val="20"/>
    </w:rPr>
  </w:style>
  <w:style w:type="character" w:customStyle="1" w:styleId="54">
    <w:name w:val="edittexttarea"/>
    <w:basedOn w:val="25"/>
    <w:qFormat/>
    <w:uiPriority w:val="0"/>
  </w:style>
  <w:style w:type="paragraph" w:customStyle="1" w:styleId="55">
    <w:name w:val="样式 标题 1 + 四号 居中 段前: 12 磅 段后: 12 磅 行距: 单倍行距"/>
    <w:basedOn w:val="5"/>
    <w:qFormat/>
    <w:uiPriority w:val="0"/>
    <w:pPr>
      <w:spacing w:before="240" w:after="240" w:line="240" w:lineRule="auto"/>
      <w:ind w:left="-288"/>
      <w:jc w:val="center"/>
    </w:pPr>
    <w:rPr>
      <w:rFonts w:cs="宋体"/>
      <w:sz w:val="28"/>
      <w:szCs w:val="20"/>
    </w:rPr>
  </w:style>
  <w:style w:type="paragraph" w:customStyle="1" w:styleId="56">
    <w:name w:val="样式 样式 样式 样式 标题 2 + 宋体 五号 非加粗 黑色 + 段前: 6 磅 段后: 0 磅 行距: 单倍行距 + 段前:..."/>
    <w:basedOn w:val="1"/>
    <w:qFormat/>
    <w:uiPriority w:val="0"/>
    <w:pPr>
      <w:keepNext/>
      <w:keepLines/>
      <w:numPr>
        <w:ilvl w:val="0"/>
        <w:numId w:val="3"/>
      </w:numPr>
      <w:adjustRightInd w:val="0"/>
      <w:spacing w:before="240"/>
      <w:jc w:val="left"/>
      <w:textAlignment w:val="baseline"/>
      <w:outlineLvl w:val="1"/>
    </w:pPr>
    <w:rPr>
      <w:rFonts w:ascii="宋体" w:hAnsi="宋体" w:eastAsia="宋体" w:cs="宋体"/>
      <w:b/>
      <w:bCs/>
      <w:color w:val="000000"/>
      <w:kern w:val="0"/>
      <w:szCs w:val="20"/>
    </w:rPr>
  </w:style>
  <w:style w:type="character" w:customStyle="1" w:styleId="57">
    <w:name w:val="HTML 预设格式 Char1"/>
    <w:basedOn w:val="25"/>
    <w:link w:val="21"/>
    <w:semiHidden/>
    <w:qFormat/>
    <w:uiPriority w:val="99"/>
    <w:rPr>
      <w:rFonts w:ascii="宋体" w:hAnsi="宋体" w:eastAsia="宋体" w:cs="宋体"/>
      <w:kern w:val="0"/>
      <w:sz w:val="24"/>
      <w:szCs w:val="24"/>
    </w:rPr>
  </w:style>
  <w:style w:type="character" w:customStyle="1" w:styleId="58">
    <w:name w:val="正文文本缩进 Char1"/>
    <w:basedOn w:val="25"/>
    <w:link w:val="12"/>
    <w:qFormat/>
    <w:uiPriority w:val="0"/>
    <w:rPr>
      <w:sz w:val="24"/>
    </w:rPr>
  </w:style>
  <w:style w:type="character" w:customStyle="1" w:styleId="59">
    <w:name w:val="批注框文本 Char1"/>
    <w:basedOn w:val="25"/>
    <w:link w:val="17"/>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75</Pages>
  <Words>5669</Words>
  <Characters>32316</Characters>
  <Lines>269</Lines>
  <Paragraphs>75</Paragraphs>
  <TotalTime>2</TotalTime>
  <ScaleCrop>false</ScaleCrop>
  <LinksUpToDate>false</LinksUpToDate>
  <CharactersWithSpaces>37910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2023-07-28T02:01:00Z</dcterms:created>
  <dc:creator>许昌市公共资源交易中心:孟莉</dc:creator>
  <cp:lastModifiedBy>许昌市公共资源交易中心:沙鑫</cp:lastModifiedBy>
  <dcterms:modified xsi:type="dcterms:W3CDTF">2024-05-16T02:18:17Z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1C9FEF5107B24C038B183E62000EE413</vt:lpwstr>
  </property>
</Properties>
</file>