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Cs/>
          <w:color w:val="auto"/>
          <w:sz w:val="52"/>
          <w:szCs w:val="52"/>
          <w:highlight w:val="none"/>
        </w:rPr>
      </w:pPr>
      <w:r>
        <w:rPr>
          <w:rFonts w:hint="eastAsia" w:ascii="黑体" w:hAnsi="黑体" w:eastAsia="黑体" w:cs="黑体"/>
          <w:bCs/>
          <w:color w:val="auto"/>
          <w:sz w:val="52"/>
          <w:szCs w:val="52"/>
          <w:highlight w:val="none"/>
        </w:rPr>
        <w:t>禹州市水利局颍河第三橡胶坝坝袋及配套设备更新项目</w:t>
      </w:r>
    </w:p>
    <w:p>
      <w:pPr>
        <w:pStyle w:val="39"/>
        <w:ind w:firstLine="0" w:firstLineChars="0"/>
        <w:rPr>
          <w:rFonts w:ascii="华文隶书" w:eastAsia="华文隶书"/>
          <w:bCs/>
          <w:color w:val="auto"/>
          <w:w w:val="90"/>
          <w:sz w:val="96"/>
          <w:highlight w:val="none"/>
        </w:rPr>
      </w:pPr>
    </w:p>
    <w:p>
      <w:pPr>
        <w:pStyle w:val="39"/>
        <w:ind w:firstLine="0" w:firstLineChars="0"/>
        <w:rPr>
          <w:rFonts w:ascii="华文隶书" w:eastAsia="华文隶书"/>
          <w:bCs/>
          <w:color w:val="auto"/>
          <w:w w:val="90"/>
          <w:sz w:val="96"/>
          <w:highlight w:val="none"/>
        </w:rPr>
      </w:pPr>
    </w:p>
    <w:p>
      <w:pPr>
        <w:pStyle w:val="70"/>
        <w:ind w:firstLine="420"/>
        <w:rPr>
          <w:color w:val="auto"/>
          <w:highlight w:val="none"/>
        </w:rPr>
      </w:pPr>
    </w:p>
    <w:p>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招 标 文 件</w:t>
      </w:r>
    </w:p>
    <w:p>
      <w:pPr>
        <w:rPr>
          <w:rFonts w:ascii="微软简隶书" w:eastAsia="微软简隶书"/>
          <w:color w:val="auto"/>
          <w:highlight w:val="none"/>
        </w:rPr>
      </w:pPr>
    </w:p>
    <w:p>
      <w:pPr>
        <w:rPr>
          <w:rFonts w:ascii="微软简隶书" w:eastAsia="微软简隶书"/>
          <w:color w:val="auto"/>
          <w:highlight w:val="none"/>
        </w:rPr>
      </w:pPr>
    </w:p>
    <w:p>
      <w:pPr>
        <w:pStyle w:val="13"/>
        <w:rPr>
          <w:color w:val="auto"/>
          <w:highlight w:val="none"/>
        </w:rPr>
      </w:pPr>
    </w:p>
    <w:p>
      <w:pPr>
        <w:pStyle w:val="24"/>
        <w:rPr>
          <w:color w:val="auto"/>
          <w:highlight w:val="none"/>
        </w:rPr>
      </w:pPr>
    </w:p>
    <w:p>
      <w:pPr>
        <w:pStyle w:val="24"/>
        <w:rPr>
          <w:color w:val="auto"/>
          <w:highlight w:val="none"/>
        </w:rPr>
      </w:pPr>
    </w:p>
    <w:p>
      <w:pPr>
        <w:rPr>
          <w:color w:val="auto"/>
          <w:highlight w:val="none"/>
        </w:rPr>
      </w:pPr>
    </w:p>
    <w:p>
      <w:pPr>
        <w:pStyle w:val="13"/>
        <w:rPr>
          <w:color w:val="auto"/>
          <w:highlight w:val="none"/>
        </w:rPr>
      </w:pPr>
    </w:p>
    <w:p>
      <w:pPr>
        <w:rPr>
          <w:rFonts w:ascii="微软简隶书" w:eastAsia="微软简隶书"/>
          <w:color w:val="auto"/>
          <w:highlight w:val="none"/>
        </w:rPr>
      </w:pPr>
    </w:p>
    <w:p>
      <w:pPr>
        <w:rPr>
          <w:rFonts w:ascii="微软简隶书" w:eastAsia="微软简隶书"/>
          <w:color w:val="auto"/>
          <w:highlight w:val="none"/>
        </w:rPr>
      </w:pPr>
    </w:p>
    <w:p>
      <w:pPr>
        <w:spacing w:line="600" w:lineRule="exact"/>
        <w:ind w:firstLine="1066" w:firstLineChars="295"/>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eastAsia="zh-CN"/>
        </w:rPr>
        <w:t>YZCG-DLG2024035</w:t>
      </w:r>
    </w:p>
    <w:p>
      <w:pPr>
        <w:ind w:firstLine="1066" w:firstLineChars="295"/>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采购单位：禹州市水利局</w:t>
      </w:r>
    </w:p>
    <w:p>
      <w:pPr>
        <w:ind w:firstLine="1066" w:firstLineChars="295"/>
        <w:rPr>
          <w:rFonts w:eastAsiaTheme="majorEastAsia"/>
          <w:color w:val="auto"/>
          <w:highlight w:val="none"/>
        </w:rPr>
      </w:pPr>
      <w:r>
        <w:rPr>
          <w:rFonts w:hint="eastAsia" w:asciiTheme="majorEastAsia" w:hAnsiTheme="majorEastAsia" w:eastAsiaTheme="majorEastAsia" w:cstheme="majorEastAsia"/>
          <w:b/>
          <w:bCs/>
          <w:color w:val="auto"/>
          <w:sz w:val="36"/>
          <w:szCs w:val="36"/>
          <w:highlight w:val="none"/>
        </w:rPr>
        <w:t>代理机构：河南天欧工程管理有限公司</w:t>
      </w:r>
    </w:p>
    <w:p>
      <w:pPr>
        <w:jc w:val="center"/>
        <w:rPr>
          <w:rFonts w:cs="黑体" w:asciiTheme="minorEastAsia" w:hAnsiTheme="minorEastAsia"/>
          <w:b/>
          <w:bCs/>
          <w:color w:val="auto"/>
          <w:sz w:val="44"/>
          <w:szCs w:val="44"/>
          <w:highlight w:val="none"/>
          <w:lang w:val="zh-CN"/>
        </w:rPr>
      </w:pPr>
      <w:r>
        <w:rPr>
          <w:rFonts w:hint="eastAsia" w:asciiTheme="majorEastAsia" w:hAnsiTheme="majorEastAsia" w:eastAsiaTheme="majorEastAsia" w:cstheme="majorEastAsia"/>
          <w:b/>
          <w:bCs/>
          <w:color w:val="auto"/>
          <w:sz w:val="36"/>
          <w:szCs w:val="36"/>
          <w:highlight w:val="none"/>
        </w:rPr>
        <w:t>二〇二四年六月</w:t>
      </w:r>
    </w:p>
    <w:p>
      <w:pPr>
        <w:autoSpaceDE w:val="0"/>
        <w:autoSpaceDN w:val="0"/>
        <w:adjustRightInd w:val="0"/>
        <w:spacing w:line="700" w:lineRule="exact"/>
        <w:rPr>
          <w:rFonts w:cs="黑体" w:asciiTheme="minorEastAsia" w:hAnsiTheme="minorEastAsia"/>
          <w:b/>
          <w:bCs/>
          <w:color w:val="auto"/>
          <w:sz w:val="44"/>
          <w:szCs w:val="44"/>
          <w:highlight w:val="none"/>
          <w:lang w:val="zh-CN"/>
        </w:rPr>
        <w:sectPr>
          <w:pgSz w:w="11906" w:h="16838"/>
          <w:pgMar w:top="2098" w:right="1474" w:bottom="1928" w:left="1588" w:header="851" w:footer="992" w:gutter="0"/>
          <w:pgNumType w:start="1"/>
          <w:cols w:space="425" w:num="1"/>
          <w:docGrid w:type="lines" w:linePitch="312" w:charSpace="0"/>
        </w:sectPr>
      </w:pPr>
    </w:p>
    <w:p>
      <w:pPr>
        <w:autoSpaceDE w:val="0"/>
        <w:autoSpaceDN w:val="0"/>
        <w:adjustRightInd w:val="0"/>
        <w:spacing w:line="700" w:lineRule="exact"/>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p>
    <w:p>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第一章 投标邀请</w:t>
      </w:r>
    </w:p>
    <w:p>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第二章 项目需求</w:t>
      </w:r>
    </w:p>
    <w:p>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第三章 </w:t>
      </w:r>
      <w:r>
        <w:rPr>
          <w:rFonts w:hint="eastAsia" w:asciiTheme="majorEastAsia" w:hAnsiTheme="majorEastAsia" w:eastAsiaTheme="majorEastAsia" w:cstheme="majorEastAsia"/>
          <w:b/>
          <w:color w:val="auto"/>
          <w:kern w:val="0"/>
          <w:sz w:val="30"/>
          <w:szCs w:val="30"/>
          <w:highlight w:val="none"/>
        </w:rPr>
        <w:t>投标人须知前附表</w:t>
      </w:r>
    </w:p>
    <w:p>
      <w:pPr>
        <w:autoSpaceDE w:val="0"/>
        <w:autoSpaceDN w:val="0"/>
        <w:adjustRightInd w:val="0"/>
        <w:spacing w:line="700" w:lineRule="exact"/>
        <w:ind w:firstLine="560"/>
        <w:rPr>
          <w:rFonts w:asciiTheme="majorEastAsia" w:hAnsiTheme="majorEastAsia" w:eastAsiaTheme="majorEastAsia" w:cstheme="majorEastAsia"/>
          <w:b/>
          <w:color w:val="auto"/>
          <w:kern w:val="0"/>
          <w:sz w:val="30"/>
          <w:szCs w:val="30"/>
          <w:highlight w:val="none"/>
        </w:rPr>
      </w:pPr>
      <w:r>
        <w:rPr>
          <w:rFonts w:hint="eastAsia" w:asciiTheme="majorEastAsia" w:hAnsiTheme="majorEastAsia" w:eastAsiaTheme="majorEastAsia" w:cstheme="majorEastAsia"/>
          <w:b/>
          <w:bCs/>
          <w:color w:val="auto"/>
          <w:sz w:val="30"/>
          <w:szCs w:val="30"/>
          <w:highlight w:val="none"/>
          <w:lang w:val="zh-CN"/>
        </w:rPr>
        <w:t xml:space="preserve">第四章 </w:t>
      </w:r>
      <w:r>
        <w:rPr>
          <w:rFonts w:hint="eastAsia" w:asciiTheme="majorEastAsia" w:hAnsiTheme="majorEastAsia" w:eastAsiaTheme="majorEastAsia" w:cstheme="majorEastAsia"/>
          <w:b/>
          <w:color w:val="auto"/>
          <w:kern w:val="0"/>
          <w:sz w:val="30"/>
          <w:szCs w:val="30"/>
          <w:highlight w:val="none"/>
        </w:rPr>
        <w:t>投标人须知</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二、招标文件说明</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三、投标文件的编制</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四、投标文件的递交</w:t>
      </w:r>
    </w:p>
    <w:p>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五、开标和评标</w:t>
      </w:r>
    </w:p>
    <w:p>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六、定标和授予合同</w:t>
      </w:r>
    </w:p>
    <w:p>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第五章 政府采购政策功能</w:t>
      </w:r>
    </w:p>
    <w:p>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第六章 资格审查与评标</w:t>
      </w:r>
    </w:p>
    <w:p>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第七章 拟签订的合同文本</w:t>
      </w:r>
    </w:p>
    <w:p>
      <w:pPr>
        <w:autoSpaceDE w:val="0"/>
        <w:autoSpaceDN w:val="0"/>
        <w:adjustRightInd w:val="0"/>
        <w:spacing w:line="700" w:lineRule="exact"/>
        <w:ind w:firstLine="560"/>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b/>
          <w:bCs/>
          <w:color w:val="auto"/>
          <w:sz w:val="30"/>
          <w:szCs w:val="30"/>
          <w:highlight w:val="none"/>
          <w:lang w:val="zh-CN"/>
        </w:rPr>
        <w:t>第八章 投标文件有关格式</w:t>
      </w:r>
    </w:p>
    <w:p>
      <w:pPr>
        <w:pStyle w:val="27"/>
        <w:ind w:firstLine="301"/>
        <w:rPr>
          <w:rFonts w:asciiTheme="majorEastAsia" w:hAnsiTheme="majorEastAsia" w:eastAsiaTheme="majorEastAsia" w:cstheme="majorEastAsia"/>
          <w:b/>
          <w:bCs/>
          <w:color w:val="auto"/>
          <w:sz w:val="30"/>
          <w:szCs w:val="30"/>
          <w:highlight w:val="none"/>
          <w:lang w:val="zh-CN"/>
        </w:rPr>
      </w:pPr>
    </w:p>
    <w:p>
      <w:pPr>
        <w:pStyle w:val="2"/>
        <w:ind w:firstLine="480"/>
        <w:rPr>
          <w:color w:val="auto"/>
          <w:highlight w:val="none"/>
        </w:rPr>
      </w:pPr>
    </w:p>
    <w:p>
      <w:pPr>
        <w:rPr>
          <w:color w:val="auto"/>
          <w:highlight w:val="none"/>
        </w:rPr>
      </w:pPr>
    </w:p>
    <w:p>
      <w:pPr>
        <w:pStyle w:val="13"/>
        <w:rPr>
          <w:color w:val="auto"/>
          <w:highlight w:val="none"/>
        </w:rPr>
      </w:pPr>
    </w:p>
    <w:p>
      <w:pPr>
        <w:pStyle w:val="13"/>
        <w:rPr>
          <w:color w:val="auto"/>
          <w:highlight w:val="none"/>
        </w:rPr>
      </w:pPr>
    </w:p>
    <w:p>
      <w:pPr>
        <w:jc w:val="center"/>
        <w:rPr>
          <w:color w:val="auto"/>
          <w:highlight w:val="none"/>
        </w:rPr>
      </w:pPr>
      <w:r>
        <w:rPr>
          <w:rFonts w:hint="eastAsia" w:cs="宋体" w:asciiTheme="majorEastAsia" w:hAnsiTheme="majorEastAsia" w:eastAsiaTheme="majorEastAsia"/>
          <w:b/>
          <w:color w:val="auto"/>
          <w:kern w:val="0"/>
          <w:sz w:val="32"/>
          <w:szCs w:val="32"/>
          <w:highlight w:val="none"/>
        </w:rPr>
        <w:t>第一章  投标邀请</w:t>
      </w:r>
    </w:p>
    <w:p>
      <w:pPr>
        <w:tabs>
          <w:tab w:val="left" w:pos="7095"/>
        </w:tabs>
        <w:spacing w:line="384" w:lineRule="auto"/>
        <w:ind w:firstLine="420" w:firstLineChars="200"/>
        <w:contextualSpacing/>
        <w:rPr>
          <w:rFonts w:hAnsi="宋体" w:eastAsia="宋体" w:cs="Times New Roman"/>
          <w:color w:val="auto"/>
          <w:szCs w:val="21"/>
          <w:highlight w:val="none"/>
        </w:rPr>
      </w:pPr>
      <w:r>
        <w:rPr>
          <w:rFonts w:hint="eastAsia" w:ascii="宋体" w:hAnsi="宋体" w:eastAsia="宋体" w:cs="宋体"/>
          <w:color w:val="auto"/>
          <w:szCs w:val="21"/>
          <w:highlight w:val="none"/>
        </w:rPr>
        <w:t>河南天欧工程管理有限公司</w:t>
      </w:r>
      <w:r>
        <w:rPr>
          <w:rFonts w:hint="eastAsia" w:hAnsi="宋体" w:eastAsia="宋体" w:cs="Times New Roman"/>
          <w:color w:val="auto"/>
          <w:szCs w:val="21"/>
          <w:highlight w:val="none"/>
        </w:rPr>
        <w:t>受禹州市水利局的委托，就“禹州市水利局颍河第三橡胶坝坝袋及配套设备更新项目”进行公开招标，欢迎合格的投标人前来投标。</w:t>
      </w:r>
    </w:p>
    <w:p>
      <w:pPr>
        <w:tabs>
          <w:tab w:val="left" w:pos="7095"/>
        </w:tabs>
        <w:spacing w:line="384" w:lineRule="auto"/>
        <w:ind w:firstLine="422" w:firstLineChars="200"/>
        <w:contextualSpacing/>
        <w:rPr>
          <w:rFonts w:hAnsi="宋体"/>
          <w:b/>
          <w:bCs/>
          <w:color w:val="auto"/>
          <w:szCs w:val="21"/>
          <w:highlight w:val="none"/>
        </w:rPr>
      </w:pPr>
      <w:r>
        <w:rPr>
          <w:rFonts w:hint="eastAsia" w:hAnsi="宋体"/>
          <w:b/>
          <w:bCs/>
          <w:color w:val="auto"/>
          <w:szCs w:val="21"/>
          <w:highlight w:val="none"/>
        </w:rPr>
        <w:t>一、项目基本情况</w:t>
      </w:r>
    </w:p>
    <w:p>
      <w:pPr>
        <w:tabs>
          <w:tab w:val="left" w:pos="7095"/>
        </w:tabs>
        <w:spacing w:line="384" w:lineRule="auto"/>
        <w:ind w:firstLine="420" w:firstLineChars="200"/>
        <w:contextualSpacing/>
        <w:rPr>
          <w:rFonts w:hint="eastAsia" w:hAnsi="宋体" w:eastAsiaTheme="minorEastAsia"/>
          <w:color w:val="auto"/>
          <w:szCs w:val="21"/>
          <w:highlight w:val="none"/>
          <w:lang w:eastAsia="zh-CN"/>
        </w:rPr>
      </w:pPr>
      <w:r>
        <w:rPr>
          <w:rFonts w:hint="eastAsia" w:hAnsi="宋体"/>
          <w:color w:val="auto"/>
          <w:szCs w:val="21"/>
          <w:highlight w:val="none"/>
        </w:rPr>
        <w:t>1.项目编号：</w:t>
      </w:r>
      <w:r>
        <w:rPr>
          <w:rFonts w:hint="eastAsia" w:hAnsi="宋体"/>
          <w:color w:val="auto"/>
          <w:szCs w:val="21"/>
          <w:highlight w:val="none"/>
          <w:lang w:eastAsia="zh-CN"/>
        </w:rPr>
        <w:t>YZCG-DLG2024035</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2.项目名称：禹州市水利局颍河第三橡胶坝坝袋及配套设备更新项目</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3.采购方式：公开招标</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4.采购需求（包括但不限于标的的名称、数量、简要技术需求或服务要求等）</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禹州市水利局颍河第三橡胶坝坝袋及配套设备更新项目（详见招标文件）。</w:t>
      </w:r>
    </w:p>
    <w:p>
      <w:pPr>
        <w:tabs>
          <w:tab w:val="left" w:pos="7095"/>
        </w:tabs>
        <w:spacing w:line="384" w:lineRule="auto"/>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5.最高限价：1750000.00元 </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6.合同履行期限：合同签订后40日历天内。</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7本项目是否接受联合体投标：否</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8.是否接受进口产品：否</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9.是否专门面向中小企业：是</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10.标包划分：1个标段</w:t>
      </w:r>
    </w:p>
    <w:p>
      <w:pPr>
        <w:tabs>
          <w:tab w:val="left" w:pos="7095"/>
        </w:tabs>
        <w:spacing w:line="384" w:lineRule="auto"/>
        <w:ind w:firstLine="422" w:firstLineChars="200"/>
        <w:contextualSpacing/>
        <w:rPr>
          <w:rFonts w:hAnsi="宋体"/>
          <w:b/>
          <w:bCs/>
          <w:color w:val="auto"/>
          <w:szCs w:val="21"/>
          <w:highlight w:val="none"/>
        </w:rPr>
      </w:pPr>
      <w:r>
        <w:rPr>
          <w:rFonts w:hint="eastAsia" w:hAnsi="宋体"/>
          <w:b/>
          <w:bCs/>
          <w:color w:val="auto"/>
          <w:szCs w:val="21"/>
          <w:highlight w:val="none"/>
        </w:rPr>
        <w:t>二、申请人资格要求：</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1.满足《中华人民共和国政府采购法》第二十二条规定；</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2.落实政府采购政策满足的资格要求：</w:t>
      </w:r>
    </w:p>
    <w:p>
      <w:pPr>
        <w:tabs>
          <w:tab w:val="left" w:pos="7095"/>
        </w:tabs>
        <w:spacing w:line="384" w:lineRule="auto"/>
        <w:ind w:firstLine="420" w:firstLineChars="200"/>
        <w:contextualSpacing/>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本项目落实节约能源、保护环境、扶持不发达地区和少数民族地区、促进中小企业、监狱企业发展等政府采购政策，（本项目专门面向中小企业采购）。</w:t>
      </w:r>
    </w:p>
    <w:p>
      <w:pPr>
        <w:tabs>
          <w:tab w:val="left" w:pos="7095"/>
        </w:tabs>
        <w:spacing w:line="384" w:lineRule="auto"/>
        <w:ind w:firstLine="420" w:firstLineChars="200"/>
        <w:contextualSpacing/>
        <w:rPr>
          <w:rFonts w:hAnsi="宋体"/>
          <w:color w:val="auto"/>
          <w:szCs w:val="21"/>
          <w:highlight w:val="none"/>
        </w:rPr>
      </w:pPr>
      <w:r>
        <w:rPr>
          <w:rFonts w:hint="eastAsia" w:hAnsi="宋体"/>
          <w:color w:val="auto"/>
          <w:szCs w:val="21"/>
          <w:highlight w:val="none"/>
        </w:rPr>
        <w:t>3.本项目的特定资格要求</w:t>
      </w:r>
    </w:p>
    <w:p>
      <w:pPr>
        <w:tabs>
          <w:tab w:val="left" w:pos="7095"/>
        </w:tabs>
        <w:spacing w:line="360" w:lineRule="auto"/>
        <w:ind w:firstLine="420" w:firstLineChars="200"/>
        <w:contextualSpacing/>
        <w:jc w:val="left"/>
        <w:rPr>
          <w:rFonts w:ascii="宋体" w:hAnsi="宋体" w:eastAsia="宋体"/>
          <w:color w:val="auto"/>
          <w:szCs w:val="21"/>
          <w:highlight w:val="none"/>
        </w:rPr>
      </w:pPr>
      <w:r>
        <w:rPr>
          <w:rFonts w:hint="eastAsia" w:ascii="宋体" w:hAnsi="宋体" w:eastAsia="宋体"/>
          <w:color w:val="auto"/>
          <w:szCs w:val="21"/>
          <w:highlight w:val="none"/>
        </w:rPr>
        <w:t>无</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三、招标文件的获取</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即日起至投标截止时间，登录《全国公共资源交易平台（河南省·许昌市）》“投标人/供应商登录”入口（http://ggzy.xuchang.gov.cn:8088/ggzy/）自行免费下载招标文件。</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四、投标文件的提交方式及注意事项</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本项目为全流程电子化交易项目，投标人必须通过许昌公共资源交易系统下载“许昌投</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标文件制作系统 SEARUN 最新版本”制作并上传加密电子投标文件。截至投标截止时间，交</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易系统投标通道将关闭，投标人未完成电子投标文件上传的，投标将被拒绝。</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五、投标截止时间、开标时间及地点</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1. 投标截止及开标时间：</w:t>
      </w:r>
      <w:r>
        <w:rPr>
          <w:rFonts w:hint="eastAsia" w:hAnsi="宋体"/>
          <w:color w:val="auto"/>
          <w:szCs w:val="21"/>
          <w:highlight w:val="none"/>
        </w:rPr>
        <w:t>2024年</w:t>
      </w:r>
      <w:r>
        <w:rPr>
          <w:rFonts w:hint="eastAsia" w:hAnsi="宋体"/>
          <w:color w:val="auto"/>
          <w:szCs w:val="21"/>
          <w:highlight w:val="none"/>
          <w:lang w:val="en-US" w:eastAsia="zh-CN"/>
        </w:rPr>
        <w:t>07</w:t>
      </w:r>
      <w:r>
        <w:rPr>
          <w:rFonts w:hint="eastAsia" w:hAnsi="宋体"/>
          <w:color w:val="auto"/>
          <w:szCs w:val="21"/>
          <w:highlight w:val="none"/>
        </w:rPr>
        <w:t>月</w:t>
      </w:r>
      <w:r>
        <w:rPr>
          <w:rFonts w:hint="eastAsia" w:hAnsi="宋体"/>
          <w:color w:val="auto"/>
          <w:szCs w:val="21"/>
          <w:highlight w:val="none"/>
          <w:lang w:val="en-US" w:eastAsia="zh-CN"/>
        </w:rPr>
        <w:t>05</w:t>
      </w:r>
      <w:r>
        <w:rPr>
          <w:rFonts w:hint="eastAsia" w:hAnsi="宋体"/>
          <w:color w:val="auto"/>
          <w:szCs w:val="21"/>
          <w:highlight w:val="none"/>
        </w:rPr>
        <w:t>日08时</w:t>
      </w:r>
      <w:r>
        <w:rPr>
          <w:rFonts w:hint="eastAsia" w:ascii="宋体" w:hAnsi="宋体" w:eastAsia="宋体" w:cs="宋体"/>
          <w:color w:val="auto"/>
          <w:szCs w:val="21"/>
          <w:highlight w:val="none"/>
          <w:shd w:val="clear" w:color="auto" w:fill="FFFFFF"/>
        </w:rPr>
        <w:t>30分（北京时间），逾期提交或不符合规定的投标文件不予接受。</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2. 开标地点：禹州市公共资源交易中心第</w:t>
      </w:r>
      <w:r>
        <w:rPr>
          <w:rFonts w:hint="eastAsia" w:ascii="宋体" w:hAnsi="宋体" w:eastAsia="宋体" w:cs="宋体"/>
          <w:color w:val="auto"/>
          <w:szCs w:val="21"/>
          <w:highlight w:val="none"/>
          <w:shd w:val="clear" w:color="auto" w:fill="FFFFFF"/>
          <w:lang w:val="en-US" w:eastAsia="zh-CN"/>
        </w:rPr>
        <w:t>二</w:t>
      </w:r>
      <w:r>
        <w:rPr>
          <w:rFonts w:hint="eastAsia" w:ascii="宋体" w:hAnsi="宋体" w:eastAsia="宋体" w:cs="宋体"/>
          <w:color w:val="auto"/>
          <w:szCs w:val="21"/>
          <w:highlight w:val="none"/>
          <w:shd w:val="clear" w:color="auto" w:fill="FFFFFF"/>
        </w:rPr>
        <w:t>开标室（禹州市行政服务中心楼9楼）（本项目采用远程不见面开标，供应商无须到达现场）。</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六、开标注意事项</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开标时间前，投标人使用 CA 数字证书登录全国公共资源交易平台（河南省·许昌市）</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——进入公共资源交易系统（http://ggzy.xuchang.gov.cn:8088/ggzy/）——点击“项目信息——项目名称”——在系统操作导航栏点击“开标——不见面开标大厅”，在规定的开标时间内进行解密开标。</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七、本次招标公告同时在</w:t>
      </w:r>
      <w:r>
        <w:rPr>
          <w:rFonts w:hint="eastAsia" w:hAnsi="宋体"/>
          <w:color w:val="auto"/>
          <w:szCs w:val="21"/>
          <w:highlight w:val="none"/>
        </w:rPr>
        <w:t>《河南省政府采购网》《许昌市政府采购网》</w:t>
      </w:r>
      <w:r>
        <w:rPr>
          <w:rFonts w:hint="eastAsia" w:ascii="宋体" w:hAnsi="宋体" w:eastAsia="宋体" w:cs="宋体"/>
          <w:color w:val="auto"/>
          <w:szCs w:val="21"/>
          <w:highlight w:val="none"/>
          <w:shd w:val="clear" w:color="auto" w:fill="FFFFFF"/>
        </w:rPr>
        <w:t>《全国公共资源交易平台（河南省·许昌市）》发布。招标公告期限为五个工作日。</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八、联系方式</w:t>
      </w:r>
    </w:p>
    <w:p>
      <w:pPr>
        <w:spacing w:line="384" w:lineRule="auto"/>
        <w:ind w:firstLine="420" w:firstLineChars="200"/>
        <w:jc w:val="left"/>
        <w:rPr>
          <w:rFonts w:hAnsi="宋体"/>
          <w:color w:val="auto"/>
          <w:szCs w:val="21"/>
          <w:highlight w:val="none"/>
        </w:rPr>
      </w:pPr>
      <w:r>
        <w:rPr>
          <w:rFonts w:hint="eastAsia" w:hAnsi="宋体"/>
          <w:color w:val="auto"/>
          <w:szCs w:val="21"/>
          <w:highlight w:val="none"/>
        </w:rPr>
        <w:t>采购单位：禹州市水利局</w:t>
      </w:r>
    </w:p>
    <w:p>
      <w:pPr>
        <w:spacing w:line="384" w:lineRule="auto"/>
        <w:ind w:firstLine="420" w:firstLineChars="200"/>
        <w:jc w:val="left"/>
        <w:rPr>
          <w:rFonts w:hAnsi="宋体"/>
          <w:color w:val="auto"/>
          <w:szCs w:val="21"/>
          <w:highlight w:val="none"/>
        </w:rPr>
      </w:pPr>
      <w:r>
        <w:rPr>
          <w:rFonts w:hint="eastAsia" w:hAnsi="宋体"/>
          <w:color w:val="auto"/>
          <w:szCs w:val="21"/>
          <w:highlight w:val="none"/>
        </w:rPr>
        <w:t>地址：禹州市禹王大道东段</w:t>
      </w:r>
    </w:p>
    <w:p>
      <w:pPr>
        <w:spacing w:line="384" w:lineRule="auto"/>
        <w:ind w:firstLine="420" w:firstLineChars="200"/>
        <w:jc w:val="left"/>
        <w:rPr>
          <w:rFonts w:hAnsi="宋体"/>
          <w:color w:val="auto"/>
          <w:szCs w:val="21"/>
          <w:highlight w:val="none"/>
        </w:rPr>
      </w:pPr>
      <w:r>
        <w:rPr>
          <w:rFonts w:hint="eastAsia" w:hAnsi="宋体"/>
          <w:color w:val="auto"/>
          <w:szCs w:val="21"/>
          <w:highlight w:val="none"/>
        </w:rPr>
        <w:t>联系人：张磊</w:t>
      </w:r>
    </w:p>
    <w:p>
      <w:pPr>
        <w:spacing w:line="384" w:lineRule="auto"/>
        <w:ind w:firstLine="420" w:firstLineChars="200"/>
        <w:jc w:val="left"/>
        <w:rPr>
          <w:rFonts w:hAnsi="宋体"/>
          <w:color w:val="auto"/>
          <w:szCs w:val="21"/>
          <w:highlight w:val="none"/>
        </w:rPr>
      </w:pPr>
      <w:r>
        <w:rPr>
          <w:rFonts w:hint="eastAsia" w:hAnsi="宋体"/>
          <w:color w:val="auto"/>
          <w:szCs w:val="21"/>
          <w:highlight w:val="none"/>
        </w:rPr>
        <w:t>联系电话：0374-2070638</w:t>
      </w:r>
    </w:p>
    <w:p>
      <w:pPr>
        <w:spacing w:line="440" w:lineRule="exact"/>
        <w:ind w:firstLine="420" w:firstLineChars="200"/>
        <w:rPr>
          <w:rFonts w:ascii="宋体" w:hAnsi="宋体" w:cs="宋体"/>
          <w:color w:val="auto"/>
          <w:highlight w:val="none"/>
        </w:rPr>
      </w:pPr>
      <w:r>
        <w:rPr>
          <w:rFonts w:hint="eastAsia" w:ascii="宋体" w:hAnsi="宋体"/>
          <w:color w:val="auto"/>
          <w:szCs w:val="21"/>
          <w:highlight w:val="none"/>
        </w:rPr>
        <w:t>代理机构</w:t>
      </w:r>
      <w:r>
        <w:rPr>
          <w:rFonts w:hint="eastAsia" w:ascii="宋体" w:hAnsi="宋体" w:cs="宋体"/>
          <w:color w:val="auto"/>
          <w:highlight w:val="none"/>
        </w:rPr>
        <w:t>：河南天欧工程管理有限公司</w:t>
      </w:r>
    </w:p>
    <w:p>
      <w:pPr>
        <w:spacing w:line="440" w:lineRule="exact"/>
        <w:ind w:firstLine="420" w:firstLineChars="200"/>
        <w:rPr>
          <w:rFonts w:ascii="宋体" w:hAnsi="宋体" w:eastAsia="宋体" w:cs="宋体"/>
          <w:color w:val="auto"/>
          <w:highlight w:val="none"/>
        </w:rPr>
      </w:pPr>
      <w:r>
        <w:rPr>
          <w:rFonts w:hint="eastAsia" w:ascii="宋体" w:hAnsi="宋体" w:cs="宋体"/>
          <w:color w:val="auto"/>
          <w:highlight w:val="none"/>
        </w:rPr>
        <w:t>地址：禹州市颍川街道办禹王大道东段北侧第二层</w:t>
      </w:r>
    </w:p>
    <w:p>
      <w:pPr>
        <w:spacing w:line="440" w:lineRule="exact"/>
        <w:ind w:firstLine="420" w:firstLineChars="200"/>
        <w:rPr>
          <w:rFonts w:ascii="宋体" w:hAnsi="宋体" w:cs="宋体"/>
          <w:color w:val="auto"/>
          <w:highlight w:val="none"/>
        </w:rPr>
      </w:pPr>
      <w:r>
        <w:rPr>
          <w:rFonts w:hint="eastAsia" w:ascii="宋体" w:hAnsi="宋体" w:cs="宋体"/>
          <w:color w:val="auto"/>
          <w:highlight w:val="none"/>
        </w:rPr>
        <w:t>联系人：王中刚</w:t>
      </w:r>
    </w:p>
    <w:p>
      <w:pPr>
        <w:spacing w:line="440" w:lineRule="exact"/>
        <w:ind w:firstLine="420" w:firstLineChars="200"/>
        <w:rPr>
          <w:rFonts w:ascii="宋体" w:hAnsi="宋体" w:eastAsia="宋体" w:cs="宋体"/>
          <w:color w:val="auto"/>
          <w:highlight w:val="none"/>
        </w:rPr>
      </w:pPr>
      <w:r>
        <w:rPr>
          <w:rFonts w:hint="eastAsia" w:ascii="宋体" w:hAnsi="宋体" w:cs="宋体"/>
          <w:color w:val="auto"/>
          <w:highlight w:val="none"/>
        </w:rPr>
        <w:t>联系电话：15136882806</w:t>
      </w:r>
    </w:p>
    <w:p>
      <w:pPr>
        <w:tabs>
          <w:tab w:val="left" w:pos="7095"/>
        </w:tabs>
        <w:spacing w:line="440" w:lineRule="exact"/>
        <w:ind w:firstLine="420" w:firstLineChars="200"/>
        <w:contextualSpacing/>
        <w:jc w:val="left"/>
        <w:rPr>
          <w:color w:val="auto"/>
          <w:szCs w:val="21"/>
          <w:highlight w:val="none"/>
        </w:rPr>
      </w:pPr>
      <w:r>
        <w:rPr>
          <w:rFonts w:hint="eastAsia" w:ascii="宋体" w:hAnsi="宋体" w:cs="宋体"/>
          <w:color w:val="auto"/>
          <w:szCs w:val="21"/>
          <w:highlight w:val="none"/>
          <w:shd w:val="clear" w:color="auto" w:fill="FFFFFF"/>
        </w:rPr>
        <w:t>监督单位：</w:t>
      </w:r>
      <w:r>
        <w:rPr>
          <w:rFonts w:hint="eastAsia"/>
          <w:color w:val="auto"/>
          <w:szCs w:val="21"/>
          <w:highlight w:val="none"/>
        </w:rPr>
        <w:t>禹州市政府采购监督管理办公室</w:t>
      </w:r>
    </w:p>
    <w:p>
      <w:pPr>
        <w:tabs>
          <w:tab w:val="left" w:pos="7095"/>
        </w:tabs>
        <w:spacing w:line="440" w:lineRule="exact"/>
        <w:ind w:firstLine="420" w:firstLineChars="200"/>
        <w:contextualSpacing/>
        <w:jc w:val="left"/>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联系电话：0374-8112523</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p>
    <w:p>
      <w:pPr>
        <w:pStyle w:val="13"/>
        <w:rPr>
          <w:rFonts w:ascii="宋体" w:hAnsi="宋体" w:eastAsia="宋体" w:cs="宋体"/>
          <w:color w:val="auto"/>
          <w:szCs w:val="21"/>
          <w:highlight w:val="none"/>
          <w:shd w:val="clear" w:color="auto" w:fill="FFFFFF"/>
        </w:rPr>
      </w:pPr>
    </w:p>
    <w:p>
      <w:pPr>
        <w:pStyle w:val="13"/>
        <w:rPr>
          <w:rFonts w:ascii="宋体" w:hAnsi="宋体" w:eastAsia="宋体" w:cs="宋体"/>
          <w:color w:val="auto"/>
          <w:szCs w:val="21"/>
          <w:highlight w:val="none"/>
          <w:shd w:val="clear" w:color="auto" w:fill="FFFFFF"/>
        </w:rPr>
      </w:pPr>
    </w:p>
    <w:p>
      <w:pPr>
        <w:pStyle w:val="13"/>
        <w:rPr>
          <w:rFonts w:ascii="宋体" w:hAnsi="宋体" w:eastAsia="宋体" w:cs="宋体"/>
          <w:color w:val="auto"/>
          <w:szCs w:val="21"/>
          <w:highlight w:val="none"/>
          <w:shd w:val="clear" w:color="auto" w:fill="FFFFFF"/>
        </w:rPr>
      </w:pPr>
    </w:p>
    <w:p>
      <w:pPr>
        <w:pStyle w:val="13"/>
        <w:rPr>
          <w:rFonts w:ascii="宋体" w:hAnsi="宋体" w:eastAsia="宋体" w:cs="宋体"/>
          <w:color w:val="auto"/>
          <w:szCs w:val="21"/>
          <w:highlight w:val="none"/>
          <w:shd w:val="clear" w:color="auto" w:fill="FFFFFF"/>
        </w:rPr>
      </w:pPr>
    </w:p>
    <w:p>
      <w:pPr>
        <w:pStyle w:val="13"/>
        <w:rPr>
          <w:rFonts w:ascii="宋体" w:hAnsi="宋体" w:eastAsia="宋体" w:cs="宋体"/>
          <w:color w:val="auto"/>
          <w:szCs w:val="21"/>
          <w:highlight w:val="none"/>
          <w:shd w:val="clear" w:color="auto" w:fill="FFFFFF"/>
        </w:rPr>
      </w:pP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温馨提示：本项目为全流程电子化交易项目，请注意以下事项。</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1. 供应商参加本项目投标，需提前自行联系 CA 服务机构办理数字认证证书并进行电子签章。</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2. 招标文件下载、投标文件制作、提交、远程不见面开标（电子投标文件的解密）环节，投标人须使用同一个 CA 数字证书（证书须在有效期内并可正常使用）。</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3. 电子投标文件的制作</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3.1 投标人登录《全国公共资源交易平台(河南省▪许昌市)》公共资源交易系统</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（http://ggzy.xuchang.gov.cn:8088/ggzy/）下载“许昌投标文件制作系统 SEARUN 最</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新版本”，制作投标文件。</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3.2 投标人对同一项目多个标段进行投标的，应分别下载所投标段的招标文件，按标段</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制作投标文件。一个标段对应生成一个文件夹（xxxx 项目 xx 标段）,其中后缀名为“.file”</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的文件用于投标。</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4.  加密电子投标文件的提交</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4.1 投标人对同一项目多个标段进行投标的，加密电子投标文件应按标段分别提交。</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4.2 加密电子投标文件成功提交后，《全国公共资源交易平台(河南省▪许昌市)》公共资源交易系统（http://ggzy.xuchang.gov.cn:8088/ggzy/）生成“投标文件提交回执单”。</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 远程不见面开标（ 电子投标文件的解密 ）</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5.1 本项目采用远程“不见面”开标方式，投标前请详细阅读全国公共资源交易平台（河</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南省·许昌市）首页“资料下载”栏目的《许昌市不见面操作手册》。</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5.2 投标人提前设置不见面开标浏览器，并于开标时间前登录本项目不见面开标大厅，</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按照规定的开标时间准时参加网上开标。</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5.3 根据采购代理机构在“文字互动”对话框的通知，投标人选择功能栏“解密环节”</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按钮进行电子投标文件解密（投标人解密应自采购代理机构点击“开标开始”按钮后 120 分钟内完成）。投标人未解密或因投标人原因解密失败的，其投标将被拒绝。</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5.4 开标活动结束时，投标人应在《开标记录表》上进行电子签章。投标人未签章的，</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视同认可开标结果。</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5.5 投标人对开标过程和开标记录如有疑义，可在本项目不见面开标大厅“文字互动”</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对话框或“新增质疑”处在线提出询问。</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6.  评标依据</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6.1 全流程电子化交易（不见面开标）项目，评标委员会以成功上传、解密的电子投标</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文件为依据评审。</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6.2 评标期间，投标人应保持通讯手机畅通。评标委员会如要求投标人作出澄清、说明</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或者补正等，投标人应在评标委员会要求的评标期间合理的时间内通过电子邮件形</w:t>
      </w:r>
    </w:p>
    <w:p>
      <w:pPr>
        <w:tabs>
          <w:tab w:val="left" w:pos="7095"/>
        </w:tabs>
        <w:spacing w:line="360" w:lineRule="auto"/>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式提供。</w:t>
      </w:r>
    </w:p>
    <w:p>
      <w:pPr>
        <w:tabs>
          <w:tab w:val="left" w:pos="7095"/>
        </w:tabs>
        <w:spacing w:line="360" w:lineRule="auto"/>
        <w:ind w:firstLine="420" w:firstLineChars="200"/>
        <w:contextualSpacing/>
        <w:jc w:val="left"/>
        <w:rPr>
          <w:rFonts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6.3 投标人通过电子邮件提供的书面说明或相关证明材料应加盖公章，或者由法定代表</w:t>
      </w:r>
    </w:p>
    <w:p>
      <w:pPr>
        <w:tabs>
          <w:tab w:val="left" w:pos="7095"/>
        </w:tabs>
        <w:spacing w:line="360" w:lineRule="auto"/>
        <w:contextualSpacing/>
        <w:jc w:val="left"/>
        <w:rPr>
          <w:rFonts w:cs="宋体" w:asciiTheme="majorEastAsia" w:hAnsiTheme="majorEastAsia" w:eastAsiaTheme="majorEastAsia"/>
          <w:b/>
          <w:color w:val="auto"/>
          <w:kern w:val="0"/>
          <w:sz w:val="32"/>
          <w:szCs w:val="32"/>
          <w:highlight w:val="none"/>
        </w:rPr>
      </w:pPr>
      <w:r>
        <w:rPr>
          <w:rFonts w:hint="eastAsia" w:ascii="宋体" w:hAnsi="宋体" w:eastAsia="宋体" w:cs="宋体"/>
          <w:color w:val="auto"/>
          <w:szCs w:val="21"/>
          <w:highlight w:val="none"/>
          <w:shd w:val="clear" w:color="auto" w:fill="FFFFFF"/>
        </w:rPr>
        <w:t>人或其授权的代表签字。</w:t>
      </w: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pStyle w:val="36"/>
        <w:rPr>
          <w:color w:val="auto"/>
          <w:highlight w:val="none"/>
        </w:rPr>
      </w:pPr>
    </w:p>
    <w:p>
      <w:pPr>
        <w:numPr>
          <w:ilvl w:val="0"/>
          <w:numId w:val="4"/>
        </w:numPr>
        <w:tabs>
          <w:tab w:val="left" w:pos="7095"/>
        </w:tabs>
        <w:spacing w:line="360" w:lineRule="auto"/>
        <w:ind w:firstLine="3213" w:firstLineChars="1000"/>
        <w:contextualSpacing/>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 xml:space="preserve"> 采购需求</w:t>
      </w:r>
    </w:p>
    <w:p>
      <w:pPr>
        <w:pStyle w:val="27"/>
        <w:numPr>
          <w:ilvl w:val="0"/>
          <w:numId w:val="5"/>
        </w:numPr>
        <w:ind w:firstLine="0" w:firstLineChars="0"/>
        <w:rPr>
          <w:rFonts w:hAnsi="宋体" w:cs="宋体"/>
          <w:b/>
          <w:color w:val="auto"/>
          <w:kern w:val="2"/>
          <w:sz w:val="21"/>
          <w:szCs w:val="21"/>
          <w:highlight w:val="none"/>
        </w:rPr>
      </w:pPr>
      <w:r>
        <w:rPr>
          <w:rFonts w:hint="eastAsia" w:hAnsi="宋体" w:cs="宋体"/>
          <w:b/>
          <w:color w:val="auto"/>
          <w:kern w:val="2"/>
          <w:sz w:val="21"/>
          <w:szCs w:val="21"/>
          <w:highlight w:val="none"/>
        </w:rPr>
        <w:t>本项目需实现的功能或者目标</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颍河第三橡胶坝坝袋及配套设备更新。</w:t>
      </w:r>
    </w:p>
    <w:p>
      <w:pPr>
        <w:numPr>
          <w:ilvl w:val="0"/>
          <w:numId w:val="5"/>
        </w:numPr>
        <w:spacing w:line="360" w:lineRule="auto"/>
        <w:rPr>
          <w:rFonts w:ascii="宋体" w:hAnsi="宋体" w:eastAsia="宋体" w:cs="宋体"/>
          <w:b/>
          <w:color w:val="auto"/>
          <w:szCs w:val="21"/>
          <w:highlight w:val="none"/>
        </w:rPr>
      </w:pPr>
      <w:r>
        <w:rPr>
          <w:rFonts w:hint="eastAsia" w:ascii="宋体" w:hAnsi="宋体" w:eastAsia="宋体" w:cs="宋体"/>
          <w:b/>
          <w:color w:val="auto"/>
          <w:szCs w:val="21"/>
          <w:highlight w:val="none"/>
        </w:rPr>
        <w:t>项目需求清单</w:t>
      </w:r>
    </w:p>
    <w:tbl>
      <w:tblPr>
        <w:tblStyle w:val="28"/>
        <w:tblW w:w="9442" w:type="dxa"/>
        <w:tblInd w:w="-638" w:type="dxa"/>
        <w:tblLayout w:type="autofit"/>
        <w:tblCellMar>
          <w:top w:w="0" w:type="dxa"/>
          <w:left w:w="108" w:type="dxa"/>
          <w:bottom w:w="0" w:type="dxa"/>
          <w:right w:w="108" w:type="dxa"/>
        </w:tblCellMar>
      </w:tblPr>
      <w:tblGrid>
        <w:gridCol w:w="856"/>
        <w:gridCol w:w="1018"/>
        <w:gridCol w:w="1274"/>
        <w:gridCol w:w="4519"/>
        <w:gridCol w:w="868"/>
        <w:gridCol w:w="907"/>
      </w:tblGrid>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序号</w:t>
            </w:r>
          </w:p>
        </w:tc>
        <w:tc>
          <w:tcPr>
            <w:tcW w:w="2292"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名称</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规格参数</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单位</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数量</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1</w:t>
            </w:r>
          </w:p>
        </w:tc>
        <w:tc>
          <w:tcPr>
            <w:tcW w:w="10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一、橡胶坝袋拆除安装</w:t>
            </w: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橡胶坝袋</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pStyle w:val="13"/>
              <w:spacing w:after="0"/>
              <w:rPr>
                <w:rFonts w:ascii="宋体" w:hAnsi="宋体" w:eastAsia="宋体" w:cs="宋体"/>
                <w:color w:val="auto"/>
                <w:szCs w:val="21"/>
                <w:highlight w:val="none"/>
              </w:rPr>
            </w:pPr>
            <w:r>
              <w:rPr>
                <w:rFonts w:ascii="宋体" w:hAnsi="宋体" w:eastAsia="宋体" w:cs="宋体"/>
                <w:color w:val="auto"/>
                <w:szCs w:val="21"/>
                <w:highlight w:val="none"/>
              </w:rPr>
              <w:t>坝高5m，底长90m</w:t>
            </w:r>
            <w:r>
              <w:rPr>
                <w:rFonts w:hint="eastAsia" w:ascii="宋体" w:hAnsi="宋体" w:eastAsia="宋体" w:cs="宋体"/>
                <w:color w:val="auto"/>
                <w:szCs w:val="21"/>
                <w:highlight w:val="none"/>
              </w:rPr>
              <w:t>，</w:t>
            </w:r>
            <w:r>
              <w:rPr>
                <w:rFonts w:ascii="宋体" w:hAnsi="宋体" w:eastAsia="宋体" w:cs="宋体"/>
                <w:color w:val="auto"/>
                <w:szCs w:val="21"/>
                <w:highlight w:val="none"/>
              </w:rPr>
              <w:t>顶长114m，内压比1.25，三布四胶，胶布采用锦纶66</w:t>
            </w:r>
            <w:r>
              <w:rPr>
                <w:rFonts w:hint="eastAsia" w:ascii="宋体" w:hAnsi="宋体" w:eastAsia="宋体" w:cs="宋体"/>
                <w:color w:val="auto"/>
                <w:szCs w:val="21"/>
                <w:highlight w:val="none"/>
              </w:rPr>
              <w:t>，坝袋</w:t>
            </w:r>
            <w:r>
              <w:rPr>
                <w:rFonts w:ascii="宋体" w:hAnsi="宋体" w:eastAsia="宋体" w:cs="宋体"/>
                <w:color w:val="auto"/>
                <w:szCs w:val="21"/>
                <w:highlight w:val="none"/>
              </w:rPr>
              <w:t>型号不低于JBD5.0</w:t>
            </w:r>
            <w:r>
              <w:rPr>
                <w:rFonts w:hint="eastAsia" w:ascii="宋体" w:hAnsi="宋体" w:cs="宋体"/>
                <w:color w:val="auto"/>
                <w:szCs w:val="21"/>
                <w:highlight w:val="none"/>
              </w:rPr>
              <w:t>-</w:t>
            </w:r>
            <w:r>
              <w:rPr>
                <w:rFonts w:ascii="宋体" w:hAnsi="宋体" w:eastAsia="宋体" w:cs="宋体"/>
                <w:color w:val="auto"/>
                <w:szCs w:val="21"/>
                <w:highlight w:val="none"/>
              </w:rPr>
              <w:t>360360-3</w:t>
            </w:r>
            <w:r>
              <w:rPr>
                <w:rFonts w:hint="eastAsia" w:ascii="宋体" w:hAnsi="宋体" w:eastAsia="宋体" w:cs="宋体"/>
                <w:color w:val="auto"/>
                <w:szCs w:val="21"/>
                <w:highlight w:val="none"/>
              </w:rPr>
              <w:t>，</w:t>
            </w:r>
            <w:r>
              <w:rPr>
                <w:rFonts w:ascii="宋体" w:hAnsi="宋体" w:eastAsia="宋体" w:cs="宋体"/>
                <w:color w:val="auto"/>
                <w:szCs w:val="21"/>
                <w:highlight w:val="none"/>
              </w:rPr>
              <w:t>符合SL554</w:t>
            </w:r>
            <w:r>
              <w:rPr>
                <w:rFonts w:hint="eastAsia" w:ascii="宋体" w:hAnsi="宋体" w:cs="宋体"/>
                <w:color w:val="auto"/>
                <w:szCs w:val="21"/>
                <w:highlight w:val="none"/>
              </w:rPr>
              <w:t>-</w:t>
            </w:r>
            <w:r>
              <w:rPr>
                <w:rFonts w:ascii="宋体" w:hAnsi="宋体" w:eastAsia="宋体" w:cs="宋体"/>
                <w:color w:val="auto"/>
                <w:szCs w:val="21"/>
                <w:highlight w:val="none"/>
              </w:rPr>
              <w:t>2011标准，使用寿命不低于15年。</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座</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r>
              <w:rPr>
                <w:rFonts w:hint="eastAsia" w:ascii="宋体" w:hAnsi="宋体" w:cs="宋体"/>
                <w:color w:val="auto"/>
                <w:szCs w:val="21"/>
                <w:highlight w:val="none"/>
              </w:rPr>
              <w:t>2</w:t>
            </w:r>
          </w:p>
        </w:tc>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底垫片及其他</w:t>
            </w:r>
            <w:r>
              <w:rPr>
                <w:rFonts w:hint="eastAsia" w:ascii="宋体" w:hAnsi="宋体" w:cs="宋体"/>
                <w:color w:val="auto"/>
                <w:szCs w:val="21"/>
                <w:highlight w:val="none"/>
              </w:rPr>
              <w:t>附件</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底垫片与坝袋相配套，一布两胶</w:t>
            </w:r>
            <w:r>
              <w:rPr>
                <w:rFonts w:hint="eastAsia" w:ascii="宋体" w:hAnsi="宋体" w:cs="宋体"/>
                <w:color w:val="auto"/>
                <w:szCs w:val="21"/>
                <w:highlight w:val="none"/>
              </w:rPr>
              <w:t>；</w:t>
            </w:r>
            <w:r>
              <w:rPr>
                <w:rFonts w:hint="eastAsia" w:ascii="宋体" w:hAnsi="宋体" w:eastAsia="宋体" w:cs="宋体"/>
                <w:color w:val="auto"/>
                <w:szCs w:val="21"/>
                <w:highlight w:val="none"/>
              </w:rPr>
              <w:t>海绵止水，垫平保护片等。</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项</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r>
              <w:rPr>
                <w:rFonts w:hint="eastAsia" w:ascii="宋体" w:hAnsi="宋体" w:cs="宋体"/>
                <w:color w:val="auto"/>
                <w:szCs w:val="21"/>
                <w:highlight w:val="none"/>
              </w:rPr>
              <w:t>3</w:t>
            </w:r>
          </w:p>
        </w:tc>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旧坝袋拆除</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jc w:val="left"/>
              <w:rPr>
                <w:rFonts w:ascii="宋体" w:hAnsi="宋体" w:eastAsia="宋体" w:cs="宋体"/>
                <w:color w:val="auto"/>
                <w:szCs w:val="21"/>
                <w:highlight w:val="none"/>
              </w:rPr>
            </w:pPr>
            <w:r>
              <w:rPr>
                <w:rFonts w:hint="eastAsia" w:ascii="宋体" w:hAnsi="宋体" w:cs="宋体"/>
                <w:color w:val="auto"/>
                <w:szCs w:val="21"/>
                <w:highlight w:val="none"/>
              </w:rPr>
              <w:t>按要求保留性拆除</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项</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r>
              <w:rPr>
                <w:rFonts w:hint="eastAsia" w:ascii="宋体" w:hAnsi="宋体" w:cs="宋体"/>
                <w:color w:val="auto"/>
                <w:szCs w:val="21"/>
                <w:highlight w:val="none"/>
              </w:rPr>
              <w:t>4</w:t>
            </w:r>
          </w:p>
        </w:tc>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新坝袋安装</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符合GB/T50979-2014，包含C30混凝土封锚等。</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项</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102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kern w:val="0"/>
                <w:szCs w:val="21"/>
                <w:highlight w:val="none"/>
              </w:rPr>
              <w:t>5</w:t>
            </w:r>
          </w:p>
        </w:tc>
        <w:tc>
          <w:tcPr>
            <w:tcW w:w="1018"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二、配套设备拆除更换</w:t>
            </w: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离心泵更换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eastAsia="宋体" w:cs="宋体"/>
                <w:color w:val="auto"/>
                <w:szCs w:val="21"/>
                <w:highlight w:val="none"/>
              </w:rPr>
            </w:pPr>
            <w:r>
              <w:rPr>
                <w:rFonts w:hint="eastAsia" w:ascii="宋体" w:hAnsi="宋体" w:cs="宋体"/>
                <w:color w:val="auto"/>
                <w:szCs w:val="21"/>
                <w:highlight w:val="none"/>
              </w:rPr>
              <w:t>转速1450r/min，流量432m³/h，扬程11M，配套功率22KW，机械密封，（含配套电缆及配电箱）。</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台</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2</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kern w:val="0"/>
                <w:szCs w:val="21"/>
                <w:highlight w:val="none"/>
              </w:rPr>
              <w:t>6</w:t>
            </w:r>
          </w:p>
        </w:tc>
        <w:tc>
          <w:tcPr>
            <w:tcW w:w="1018" w:type="dxa"/>
            <w:vMerge w:val="continue"/>
            <w:tcBorders>
              <w:left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真空泵更换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eastAsia="宋体" w:cs="宋体"/>
                <w:color w:val="auto"/>
                <w:szCs w:val="21"/>
                <w:highlight w:val="none"/>
              </w:rPr>
            </w:pPr>
            <w:r>
              <w:rPr>
                <w:rFonts w:hint="eastAsia" w:ascii="宋体" w:hAnsi="宋体" w:cs="宋体"/>
                <w:color w:val="auto"/>
                <w:szCs w:val="21"/>
                <w:highlight w:val="none"/>
              </w:rPr>
              <w:t>最大气量0.64m³/分，功率2.2KW，转速1420r/min</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台</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kern w:val="0"/>
                <w:szCs w:val="21"/>
                <w:highlight w:val="none"/>
              </w:rPr>
              <w:t>7</w:t>
            </w:r>
          </w:p>
        </w:tc>
        <w:tc>
          <w:tcPr>
            <w:tcW w:w="1018" w:type="dxa"/>
            <w:vMerge w:val="continue"/>
            <w:tcBorders>
              <w:left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D300闸阀更换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jc w:val="left"/>
              <w:rPr>
                <w:rFonts w:ascii="宋体" w:hAnsi="宋体" w:eastAsia="宋体" w:cs="宋体"/>
                <w:color w:val="auto"/>
                <w:szCs w:val="21"/>
                <w:highlight w:val="none"/>
              </w:rPr>
            </w:pPr>
            <w:r>
              <w:rPr>
                <w:rFonts w:hint="eastAsia" w:ascii="宋体" w:hAnsi="宋体" w:eastAsia="宋体" w:cs="宋体"/>
                <w:color w:val="auto"/>
                <w:szCs w:val="21"/>
                <w:highlight w:val="none"/>
              </w:rPr>
              <w:t>闸阀材料为球墨铸铁，挡板材料为铜，</w:t>
            </w:r>
            <w:r>
              <w:rPr>
                <w:rFonts w:hint="eastAsia" w:ascii="宋体" w:hAnsi="宋体" w:cs="宋体"/>
                <w:color w:val="auto"/>
                <w:szCs w:val="21"/>
                <w:highlight w:val="none"/>
              </w:rPr>
              <w:t>螺杆材料为不锈钢，</w:t>
            </w:r>
            <w:r>
              <w:rPr>
                <w:rFonts w:hint="eastAsia" w:ascii="宋体" w:hAnsi="宋体" w:eastAsia="宋体" w:cs="宋体"/>
                <w:color w:val="auto"/>
                <w:szCs w:val="21"/>
                <w:highlight w:val="none"/>
              </w:rPr>
              <w:t>压力16kg。（包含所需附件）</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个</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kern w:val="0"/>
                <w:szCs w:val="21"/>
                <w:highlight w:val="none"/>
              </w:rPr>
              <w:t>8</w:t>
            </w:r>
          </w:p>
        </w:tc>
        <w:tc>
          <w:tcPr>
            <w:tcW w:w="1018" w:type="dxa"/>
            <w:vMerge w:val="continue"/>
            <w:tcBorders>
              <w:left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D400闸阀更换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eastAsia="宋体" w:cs="宋体"/>
                <w:color w:val="auto"/>
                <w:szCs w:val="21"/>
                <w:highlight w:val="none"/>
              </w:rPr>
            </w:pPr>
            <w:r>
              <w:rPr>
                <w:rFonts w:hint="eastAsia" w:ascii="宋体" w:hAnsi="宋体" w:eastAsia="宋体" w:cs="宋体"/>
                <w:color w:val="auto"/>
                <w:szCs w:val="21"/>
                <w:highlight w:val="none"/>
              </w:rPr>
              <w:t>闸阀材料为球墨铸铁，挡板材料为铜，</w:t>
            </w:r>
            <w:r>
              <w:rPr>
                <w:rFonts w:hint="eastAsia" w:ascii="宋体" w:hAnsi="宋体" w:cs="宋体"/>
                <w:color w:val="auto"/>
                <w:szCs w:val="21"/>
                <w:highlight w:val="none"/>
              </w:rPr>
              <w:t>螺杆材料为不锈钢，</w:t>
            </w:r>
            <w:r>
              <w:rPr>
                <w:rFonts w:hint="eastAsia" w:ascii="宋体" w:hAnsi="宋体" w:eastAsia="宋体" w:cs="宋体"/>
                <w:color w:val="auto"/>
                <w:szCs w:val="21"/>
                <w:highlight w:val="none"/>
              </w:rPr>
              <w:t>压力16kg。（包含所需附件）</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个</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1018" w:type="dxa"/>
            <w:vMerge w:val="continue"/>
            <w:tcBorders>
              <w:left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启闭机更换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eastAsia="宋体" w:cs="宋体"/>
                <w:color w:val="auto"/>
                <w:szCs w:val="21"/>
                <w:highlight w:val="none"/>
              </w:rPr>
            </w:pPr>
            <w:r>
              <w:rPr>
                <w:rFonts w:hint="eastAsia" w:ascii="宋体" w:hAnsi="宋体" w:cs="宋体"/>
                <w:color w:val="auto"/>
                <w:szCs w:val="21"/>
                <w:highlight w:val="none"/>
              </w:rPr>
              <w:t>15t手电两用（</w:t>
            </w:r>
            <w:r>
              <w:rPr>
                <w:rFonts w:hint="eastAsia" w:ascii="宋体" w:hAnsi="宋体" w:eastAsia="宋体" w:cs="宋体"/>
                <w:color w:val="auto"/>
                <w:szCs w:val="21"/>
                <w:highlight w:val="none"/>
              </w:rPr>
              <w:t>包含</w:t>
            </w:r>
            <w:r>
              <w:rPr>
                <w:rFonts w:hint="eastAsia" w:ascii="宋体" w:hAnsi="宋体" w:cs="宋体"/>
                <w:color w:val="auto"/>
                <w:szCs w:val="21"/>
                <w:highlight w:val="none"/>
              </w:rPr>
              <w:t>配套</w:t>
            </w:r>
            <w:r>
              <w:rPr>
                <w:rFonts w:hint="eastAsia" w:ascii="宋体" w:hAnsi="宋体" w:eastAsia="宋体" w:cs="宋体"/>
                <w:color w:val="auto"/>
                <w:szCs w:val="21"/>
                <w:highlight w:val="none"/>
              </w:rPr>
              <w:t>丝杠12m及配套电缆）</w:t>
            </w:r>
            <w:r>
              <w:rPr>
                <w:rFonts w:hint="eastAsia" w:ascii="宋体" w:hAnsi="宋体" w:cs="宋体"/>
                <w:color w:val="auto"/>
                <w:szCs w:val="21"/>
                <w:highlight w:val="none"/>
              </w:rPr>
              <w:t>。</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套</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r>
        <w:tblPrEx>
          <w:tblCellMar>
            <w:top w:w="0" w:type="dxa"/>
            <w:left w:w="108" w:type="dxa"/>
            <w:bottom w:w="0" w:type="dxa"/>
            <w:right w:w="108" w:type="dxa"/>
          </w:tblCellMar>
        </w:tblPrEx>
        <w:trPr>
          <w:trHeight w:val="600" w:hRule="atLeast"/>
        </w:trPr>
        <w:tc>
          <w:tcPr>
            <w:tcW w:w="8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018" w:type="dxa"/>
            <w:vMerge w:val="continue"/>
            <w:tcBorders>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p>
        </w:tc>
        <w:tc>
          <w:tcPr>
            <w:tcW w:w="127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闸门更换</w:t>
            </w:r>
          </w:p>
        </w:tc>
        <w:tc>
          <w:tcPr>
            <w:tcW w:w="4519"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eastAsia="宋体" w:cs="宋体"/>
                <w:color w:val="auto"/>
                <w:szCs w:val="21"/>
                <w:highlight w:val="none"/>
              </w:rPr>
            </w:pPr>
            <w:r>
              <w:rPr>
                <w:rFonts w:hint="eastAsia" w:ascii="宋体" w:hAnsi="宋体" w:cs="宋体"/>
                <w:color w:val="auto"/>
                <w:szCs w:val="21"/>
                <w:highlight w:val="none"/>
              </w:rPr>
              <w:t>闸门材质为钢1.2*2m,（</w:t>
            </w:r>
            <w:r>
              <w:rPr>
                <w:rFonts w:hint="eastAsia" w:ascii="宋体" w:hAnsi="宋体" w:eastAsia="宋体" w:cs="宋体"/>
                <w:color w:val="auto"/>
                <w:szCs w:val="21"/>
                <w:highlight w:val="none"/>
              </w:rPr>
              <w:t>包含</w:t>
            </w:r>
            <w:r>
              <w:rPr>
                <w:rFonts w:hint="eastAsia" w:ascii="宋体" w:hAnsi="宋体" w:cs="宋体"/>
                <w:color w:val="auto"/>
                <w:szCs w:val="21"/>
                <w:highlight w:val="none"/>
              </w:rPr>
              <w:t>配套附件）。</w:t>
            </w:r>
          </w:p>
        </w:tc>
        <w:tc>
          <w:tcPr>
            <w:tcW w:w="86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个</w:t>
            </w:r>
          </w:p>
        </w:tc>
        <w:tc>
          <w:tcPr>
            <w:tcW w:w="9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eastAsia="宋体" w:cs="宋体"/>
                <w:color w:val="auto"/>
                <w:szCs w:val="21"/>
                <w:highlight w:val="none"/>
              </w:rPr>
            </w:pPr>
            <w:r>
              <w:rPr>
                <w:rFonts w:hint="eastAsia" w:ascii="宋体" w:hAnsi="宋体" w:cs="宋体"/>
                <w:color w:val="auto"/>
                <w:szCs w:val="21"/>
                <w:highlight w:val="none"/>
              </w:rPr>
              <w:t>1</w:t>
            </w:r>
          </w:p>
        </w:tc>
      </w:tr>
    </w:tbl>
    <w:p>
      <w:pPr>
        <w:tabs>
          <w:tab w:val="left" w:pos="7095"/>
        </w:tabs>
        <w:spacing w:line="440" w:lineRule="exact"/>
        <w:ind w:firstLine="420" w:firstLineChars="200"/>
        <w:rPr>
          <w:rFonts w:ascii="宋体" w:hAnsi="宋体" w:cs="宋体"/>
          <w:color w:val="auto"/>
          <w:szCs w:val="21"/>
          <w:highlight w:val="none"/>
        </w:rPr>
      </w:pPr>
      <w:r>
        <w:rPr>
          <w:rFonts w:hint="eastAsia" w:ascii="宋体" w:hAnsi="宋体" w:eastAsia="宋体"/>
          <w:color w:val="auto"/>
          <w:szCs w:val="21"/>
          <w:highlight w:val="none"/>
        </w:rPr>
        <w:t>核心产品为：</w:t>
      </w:r>
      <w:r>
        <w:rPr>
          <w:rFonts w:hint="eastAsia" w:ascii="宋体" w:hAnsi="宋体" w:cs="宋体"/>
          <w:color w:val="auto"/>
          <w:szCs w:val="21"/>
          <w:highlight w:val="none"/>
        </w:rPr>
        <w:t>橡胶坝袋</w:t>
      </w:r>
    </w:p>
    <w:p>
      <w:pPr>
        <w:tabs>
          <w:tab w:val="left" w:pos="7095"/>
        </w:tabs>
        <w:spacing w:line="440" w:lineRule="exact"/>
        <w:rPr>
          <w:rFonts w:ascii="宋体" w:hAnsi="宋体" w:eastAsia="宋体"/>
          <w:color w:val="auto"/>
          <w:szCs w:val="21"/>
          <w:highlight w:val="none"/>
        </w:rPr>
      </w:pPr>
      <w:r>
        <w:rPr>
          <w:rFonts w:hint="eastAsia" w:ascii="宋体" w:hAnsi="宋体" w:eastAsia="宋体"/>
          <w:color w:val="auto"/>
          <w:szCs w:val="21"/>
          <w:highlight w:val="none"/>
        </w:rPr>
        <w:t>注：本采购清单中所列技术规格或主要参数为最低要求，不允许负偏离，否则为无效投标。</w:t>
      </w:r>
    </w:p>
    <w:p>
      <w:pPr>
        <w:tabs>
          <w:tab w:val="left" w:pos="7095"/>
        </w:tabs>
        <w:spacing w:line="440" w:lineRule="exact"/>
        <w:ind w:firstLine="422" w:firstLineChars="200"/>
        <w:rPr>
          <w:rFonts w:ascii="宋体" w:hAnsi="宋体" w:eastAsia="宋体"/>
          <w:color w:val="auto"/>
          <w:szCs w:val="21"/>
          <w:highlight w:val="none"/>
        </w:rPr>
      </w:pPr>
      <w:r>
        <w:rPr>
          <w:rFonts w:hint="eastAsia" w:ascii="宋体" w:hAnsi="宋体" w:eastAsia="宋体"/>
          <w:b/>
          <w:bCs/>
          <w:color w:val="auto"/>
          <w:szCs w:val="21"/>
          <w:highlight w:val="none"/>
        </w:rPr>
        <w:t>三、采购标的执行标准</w:t>
      </w:r>
      <w:r>
        <w:rPr>
          <w:rFonts w:hint="eastAsia" w:ascii="宋体" w:hAnsi="宋体" w:eastAsia="宋体"/>
          <w:color w:val="auto"/>
          <w:szCs w:val="21"/>
          <w:highlight w:val="none"/>
        </w:rPr>
        <w:t>：执行国家相关标准。</w:t>
      </w:r>
    </w:p>
    <w:p>
      <w:pPr>
        <w:tabs>
          <w:tab w:val="left" w:pos="7095"/>
        </w:tabs>
        <w:spacing w:line="440" w:lineRule="exact"/>
        <w:ind w:firstLine="422" w:firstLineChars="200"/>
        <w:rPr>
          <w:rFonts w:ascii="宋体" w:hAnsi="宋体" w:eastAsia="宋体" w:cs="黑体"/>
          <w:b/>
          <w:bCs/>
          <w:color w:val="auto"/>
          <w:szCs w:val="21"/>
          <w:highlight w:val="none"/>
          <w:shd w:val="clear" w:color="auto" w:fill="FFFFFF"/>
        </w:rPr>
      </w:pPr>
      <w:r>
        <w:rPr>
          <w:rFonts w:hint="eastAsia" w:ascii="宋体" w:hAnsi="宋体" w:eastAsia="宋体" w:cs="黑体"/>
          <w:b/>
          <w:bCs/>
          <w:color w:val="auto"/>
          <w:szCs w:val="21"/>
          <w:highlight w:val="none"/>
          <w:shd w:val="clear" w:color="auto" w:fill="FFFFFF"/>
        </w:rPr>
        <w:t>四、服务标准、期限、效率等要求：</w:t>
      </w:r>
    </w:p>
    <w:p>
      <w:pPr>
        <w:wordWrap w:val="0"/>
        <w:spacing w:line="360" w:lineRule="auto"/>
        <w:ind w:firstLine="420" w:firstLineChars="200"/>
        <w:rPr>
          <w:rFonts w:ascii="宋体" w:hAnsi="宋体" w:eastAsia="宋体" w:cs="仿宋_GB2312"/>
          <w:color w:val="auto"/>
          <w:szCs w:val="21"/>
          <w:highlight w:val="none"/>
        </w:rPr>
      </w:pPr>
      <w:r>
        <w:rPr>
          <w:rFonts w:hint="eastAsia" w:ascii="宋体" w:hAnsi="宋体" w:eastAsia="宋体" w:cs="仿宋_GB2312"/>
          <w:color w:val="auto"/>
          <w:szCs w:val="21"/>
          <w:highlight w:val="none"/>
        </w:rPr>
        <w:t>1、交付（服务、完工）时间：签订合同后40日历天。</w:t>
      </w:r>
    </w:p>
    <w:p>
      <w:pPr>
        <w:wordWrap w:val="0"/>
        <w:spacing w:line="360" w:lineRule="auto"/>
        <w:ind w:firstLine="420" w:firstLineChars="200"/>
        <w:rPr>
          <w:rFonts w:ascii="宋体" w:hAnsi="宋体" w:eastAsia="宋体" w:cs="仿宋_GB2312"/>
          <w:color w:val="auto"/>
          <w:szCs w:val="21"/>
          <w:highlight w:val="none"/>
        </w:rPr>
      </w:pPr>
      <w:r>
        <w:rPr>
          <w:rFonts w:hint="eastAsia" w:ascii="宋体" w:hAnsi="宋体" w:eastAsia="宋体" w:cs="仿宋_GB2312"/>
          <w:color w:val="auto"/>
          <w:szCs w:val="21"/>
          <w:highlight w:val="none"/>
        </w:rPr>
        <w:t>2、交付（服务、施工）地点：禹州市颍河第三橡胶坝。</w:t>
      </w:r>
    </w:p>
    <w:p>
      <w:pPr>
        <w:tabs>
          <w:tab w:val="left" w:pos="7095"/>
        </w:tabs>
        <w:spacing w:line="440" w:lineRule="exact"/>
        <w:ind w:firstLine="422" w:firstLineChars="200"/>
        <w:rPr>
          <w:rFonts w:ascii="宋体" w:hAnsi="宋体" w:eastAsia="宋体" w:cs="黑体"/>
          <w:b/>
          <w:bCs/>
          <w:color w:val="auto"/>
          <w:szCs w:val="21"/>
          <w:highlight w:val="none"/>
          <w:shd w:val="clear" w:color="auto" w:fill="FFFFFF"/>
        </w:rPr>
      </w:pPr>
      <w:r>
        <w:rPr>
          <w:rFonts w:hint="eastAsia" w:ascii="宋体" w:hAnsi="宋体" w:eastAsia="宋体" w:cs="黑体"/>
          <w:b/>
          <w:bCs/>
          <w:color w:val="auto"/>
          <w:szCs w:val="21"/>
          <w:highlight w:val="none"/>
          <w:shd w:val="clear" w:color="auto" w:fill="FFFFFF"/>
        </w:rPr>
        <w:t>五、采购标的的其他技术、服务等要求：</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1、投标人须明确投标产品的厂家、产地、品牌、型号等参数，否则为无效投标 。</w:t>
      </w:r>
    </w:p>
    <w:p>
      <w:pPr>
        <w:tabs>
          <w:tab w:val="left" w:pos="7095"/>
        </w:tabs>
        <w:spacing w:line="44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、投标人应就该项目完整投标（报价含税费等），否则为无效投标。</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3、所投产品必须符合招标文件规定标准的全新正品现货，否则为无效投标 。</w:t>
      </w:r>
    </w:p>
    <w:p>
      <w:pPr>
        <w:tabs>
          <w:tab w:val="left" w:pos="7095"/>
        </w:tabs>
        <w:spacing w:line="44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、本招标文件所列需求为最低要求，供应商不得低于此要求，否则为无效投标。</w:t>
      </w:r>
    </w:p>
    <w:p>
      <w:pPr>
        <w:tabs>
          <w:tab w:val="left" w:pos="7095"/>
        </w:tabs>
        <w:spacing w:line="44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rPr>
        <w:t>、投标文件中须有对本项目实施过程的安全施工承诺（格式自拟），否则为无效投标。</w:t>
      </w:r>
    </w:p>
    <w:p>
      <w:pPr>
        <w:tabs>
          <w:tab w:val="left" w:pos="7095"/>
        </w:tabs>
        <w:spacing w:line="440" w:lineRule="exact"/>
        <w:ind w:firstLine="422" w:firstLineChars="200"/>
        <w:rPr>
          <w:rFonts w:ascii="宋体" w:hAnsi="宋体" w:eastAsia="宋体" w:cs="黑体"/>
          <w:b/>
          <w:bCs/>
          <w:color w:val="auto"/>
          <w:szCs w:val="21"/>
          <w:highlight w:val="none"/>
          <w:shd w:val="clear" w:color="auto" w:fill="FFFFFF"/>
        </w:rPr>
      </w:pPr>
      <w:r>
        <w:rPr>
          <w:rFonts w:hint="eastAsia" w:ascii="宋体" w:hAnsi="宋体" w:eastAsia="宋体" w:cs="黑体"/>
          <w:b/>
          <w:bCs/>
          <w:color w:val="auto"/>
          <w:szCs w:val="21"/>
          <w:highlight w:val="none"/>
          <w:shd w:val="clear" w:color="auto" w:fill="FFFFFF"/>
        </w:rPr>
        <w:t>六、验收标准</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pPr>
        <w:numPr>
          <w:ilvl w:val="0"/>
          <w:numId w:val="6"/>
        </w:num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按照国家相关标准、行业标准、地方标准或者其他标准、规范验收。</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2、按照招标文件要求、投标文件响应和承诺验收。</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3、符合招标文件要求和投标文件承诺。</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4、本项目验收如需要第三方验收，中标方将承担所有产生的费用。</w:t>
      </w:r>
    </w:p>
    <w:p>
      <w:pPr>
        <w:tabs>
          <w:tab w:val="left" w:pos="7095"/>
        </w:tabs>
        <w:spacing w:line="440" w:lineRule="exact"/>
        <w:ind w:firstLine="422" w:firstLineChars="200"/>
        <w:rPr>
          <w:rFonts w:ascii="宋体" w:hAnsi="宋体" w:eastAsia="宋体" w:cs="黑体"/>
          <w:b/>
          <w:bCs/>
          <w:color w:val="auto"/>
          <w:szCs w:val="21"/>
          <w:highlight w:val="none"/>
          <w:shd w:val="clear" w:color="auto" w:fill="FFFFFF"/>
        </w:rPr>
      </w:pPr>
      <w:r>
        <w:rPr>
          <w:rFonts w:hint="eastAsia" w:ascii="宋体" w:hAnsi="宋体" w:eastAsia="宋体" w:cs="黑体"/>
          <w:b/>
          <w:bCs/>
          <w:color w:val="auto"/>
          <w:szCs w:val="21"/>
          <w:highlight w:val="none"/>
          <w:shd w:val="clear" w:color="auto" w:fill="FFFFFF"/>
        </w:rPr>
        <w:t>七、采购资金支付</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采购单位采取设定“分批分次”付款方式的，首付款比例不低于合同金额的</w:t>
      </w:r>
      <w:r>
        <w:rPr>
          <w:rFonts w:ascii="宋体" w:hAnsi="宋体" w:eastAsia="宋体"/>
          <w:color w:val="auto"/>
          <w:szCs w:val="21"/>
          <w:highlight w:val="none"/>
        </w:rPr>
        <w:t xml:space="preserve"> 50%；对于中小企业，首付款比例不低于合同金额的 70%</w:t>
      </w:r>
      <w:r>
        <w:rPr>
          <w:rFonts w:hint="eastAsia" w:ascii="宋体" w:hAnsi="宋体" w:eastAsia="宋体"/>
          <w:color w:val="auto"/>
          <w:szCs w:val="21"/>
          <w:highlight w:val="none"/>
        </w:rPr>
        <w:t>。</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（一）支付方式：按照双方合同约定。</w:t>
      </w:r>
    </w:p>
    <w:p>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（二）支付时间及条件：以财政拨付时间为准。</w:t>
      </w:r>
    </w:p>
    <w:p>
      <w:pPr>
        <w:autoSpaceDE w:val="0"/>
        <w:autoSpaceDN w:val="0"/>
        <w:adjustRightInd w:val="0"/>
        <w:rPr>
          <w:rFonts w:ascii="宋体" w:hAnsi="宋体" w:eastAsia="宋体"/>
          <w:b/>
          <w:color w:val="auto"/>
          <w:szCs w:val="21"/>
          <w:highlight w:val="none"/>
        </w:rPr>
      </w:pPr>
    </w:p>
    <w:p>
      <w:pPr>
        <w:pStyle w:val="38"/>
        <w:rPr>
          <w:rFonts w:ascii="宋体" w:hAnsi="宋体"/>
          <w:b/>
          <w:color w:val="auto"/>
          <w:szCs w:val="21"/>
          <w:highlight w:val="none"/>
        </w:rPr>
      </w:pPr>
    </w:p>
    <w:p>
      <w:pPr>
        <w:rPr>
          <w:rFonts w:ascii="宋体" w:hAnsi="宋体" w:eastAsia="宋体"/>
          <w:b/>
          <w:color w:val="auto"/>
          <w:szCs w:val="21"/>
          <w:highlight w:val="none"/>
        </w:rPr>
      </w:pPr>
    </w:p>
    <w:p>
      <w:pPr>
        <w:pStyle w:val="13"/>
        <w:rPr>
          <w:rFonts w:ascii="宋体" w:hAnsi="宋体" w:eastAsia="宋体"/>
          <w:b/>
          <w:color w:val="auto"/>
          <w:szCs w:val="21"/>
          <w:highlight w:val="none"/>
        </w:rPr>
      </w:pPr>
    </w:p>
    <w:p>
      <w:pPr>
        <w:pStyle w:val="37"/>
        <w:rPr>
          <w:rFonts w:hAnsi="宋体"/>
          <w:b/>
          <w:color w:val="auto"/>
          <w:szCs w:val="21"/>
          <w:highlight w:val="none"/>
        </w:rPr>
      </w:pPr>
    </w:p>
    <w:p>
      <w:pPr>
        <w:pStyle w:val="38"/>
        <w:rPr>
          <w:color w:val="auto"/>
          <w:highlight w:val="none"/>
        </w:rPr>
      </w:pPr>
    </w:p>
    <w:p>
      <w:pPr>
        <w:pStyle w:val="38"/>
        <w:rPr>
          <w:rFonts w:ascii="宋体" w:hAnsi="宋体"/>
          <w:b/>
          <w:color w:val="auto"/>
          <w:szCs w:val="21"/>
          <w:highlight w:val="none"/>
        </w:rPr>
      </w:pPr>
    </w:p>
    <w:p>
      <w:pPr>
        <w:rPr>
          <w:rFonts w:ascii="宋体" w:hAnsi="宋体" w:eastAsia="宋体"/>
          <w:b/>
          <w:color w:val="auto"/>
          <w:szCs w:val="21"/>
          <w:highlight w:val="none"/>
        </w:rPr>
      </w:pPr>
    </w:p>
    <w:p>
      <w:pPr>
        <w:pStyle w:val="13"/>
        <w:rPr>
          <w:rFonts w:ascii="宋体" w:hAnsi="宋体" w:eastAsia="宋体"/>
          <w:b/>
          <w:color w:val="auto"/>
          <w:szCs w:val="21"/>
          <w:highlight w:val="none"/>
        </w:rPr>
      </w:pPr>
    </w:p>
    <w:p>
      <w:pPr>
        <w:pStyle w:val="37"/>
        <w:rPr>
          <w:rFonts w:hAnsi="宋体"/>
          <w:b/>
          <w:color w:val="auto"/>
          <w:szCs w:val="21"/>
          <w:highlight w:val="none"/>
        </w:rPr>
      </w:pPr>
    </w:p>
    <w:p>
      <w:pPr>
        <w:pStyle w:val="38"/>
        <w:rPr>
          <w:rFonts w:ascii="宋体" w:hAnsi="宋体"/>
          <w:b/>
          <w:color w:val="auto"/>
          <w:szCs w:val="21"/>
          <w:highlight w:val="none"/>
        </w:rPr>
      </w:pPr>
    </w:p>
    <w:p>
      <w:pPr>
        <w:rPr>
          <w:rFonts w:ascii="宋体" w:hAnsi="宋体" w:eastAsia="宋体"/>
          <w:b/>
          <w:color w:val="auto"/>
          <w:szCs w:val="21"/>
          <w:highlight w:val="none"/>
        </w:rPr>
      </w:pPr>
    </w:p>
    <w:p>
      <w:pPr>
        <w:pStyle w:val="13"/>
        <w:rPr>
          <w:rFonts w:ascii="宋体" w:hAnsi="宋体" w:eastAsia="宋体"/>
          <w:b/>
          <w:color w:val="auto"/>
          <w:szCs w:val="21"/>
          <w:highlight w:val="none"/>
        </w:rPr>
      </w:pPr>
    </w:p>
    <w:p>
      <w:pPr>
        <w:pStyle w:val="13"/>
        <w:rPr>
          <w:rFonts w:ascii="宋体" w:hAnsi="宋体" w:eastAsia="宋体"/>
          <w:b/>
          <w:color w:val="auto"/>
          <w:szCs w:val="21"/>
          <w:highlight w:val="none"/>
        </w:rPr>
      </w:pPr>
    </w:p>
    <w:p>
      <w:pPr>
        <w:pStyle w:val="13"/>
        <w:rPr>
          <w:rFonts w:ascii="宋体" w:hAnsi="宋体" w:eastAsia="宋体"/>
          <w:b/>
          <w:color w:val="auto"/>
          <w:szCs w:val="21"/>
          <w:highlight w:val="none"/>
        </w:rPr>
      </w:pPr>
    </w:p>
    <w:p>
      <w:pPr>
        <w:pStyle w:val="13"/>
        <w:rPr>
          <w:rFonts w:ascii="宋体" w:hAnsi="宋体" w:eastAsia="宋体"/>
          <w:b/>
          <w:color w:val="auto"/>
          <w:szCs w:val="21"/>
          <w:highlight w:val="none"/>
        </w:rPr>
      </w:pPr>
    </w:p>
    <w:p>
      <w:pPr>
        <w:autoSpaceDE w:val="0"/>
        <w:autoSpaceDN w:val="0"/>
        <w:adjustRightInd w:val="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 投标人须知前附表</w:t>
      </w:r>
    </w:p>
    <w:p>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招标文件中凡标有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条款均为实质性要求条款，投标文件须完全响应，未实质响应的，按照无效投标处理。</w:t>
      </w:r>
    </w:p>
    <w:tbl>
      <w:tblPr>
        <w:tblStyle w:val="28"/>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268" w:type="dxa"/>
            <w:vAlign w:val="center"/>
          </w:tcPr>
          <w:p>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13" w:type="dxa"/>
            <w:vAlign w:val="center"/>
          </w:tcPr>
          <w:p>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13" w:type="dxa"/>
          </w:tcPr>
          <w:p>
            <w:pPr>
              <w:tabs>
                <w:tab w:val="left" w:pos="7095"/>
              </w:tabs>
              <w:spacing w:line="360" w:lineRule="auto"/>
              <w:contextualSpacing/>
              <w:jc w:val="left"/>
              <w:rPr>
                <w:rFonts w:hAnsi="宋体"/>
                <w:color w:val="auto"/>
                <w:szCs w:val="21"/>
                <w:highlight w:val="none"/>
              </w:rPr>
            </w:pPr>
            <w:r>
              <w:rPr>
                <w:rFonts w:hint="eastAsia" w:cs="仿宋_GB2312" w:asciiTheme="minorEastAsia" w:hAnsiTheme="minorEastAsia"/>
                <w:color w:val="auto"/>
                <w:szCs w:val="21"/>
                <w:highlight w:val="none"/>
              </w:rPr>
              <w:t>项目名称：</w:t>
            </w:r>
            <w:r>
              <w:rPr>
                <w:rFonts w:hint="eastAsia" w:hAnsi="宋体"/>
                <w:color w:val="auto"/>
                <w:szCs w:val="21"/>
                <w:highlight w:val="none"/>
              </w:rPr>
              <w:t>禹州市水利局颍河第三橡胶坝坝袋及配套设备更新项目</w:t>
            </w:r>
          </w:p>
          <w:p>
            <w:pPr>
              <w:pStyle w:val="27"/>
              <w:ind w:firstLine="0" w:firstLineChars="0"/>
              <w:jc w:val="left"/>
              <w:rPr>
                <w:rFonts w:hint="eastAsia" w:eastAsia="宋体"/>
                <w:color w:val="auto"/>
                <w:sz w:val="21"/>
                <w:szCs w:val="21"/>
                <w:highlight w:val="none"/>
                <w:lang w:eastAsia="zh-CN"/>
              </w:rPr>
            </w:pPr>
            <w:r>
              <w:rPr>
                <w:rFonts w:hint="eastAsia" w:hAnsi="宋体"/>
                <w:color w:val="auto"/>
                <w:sz w:val="21"/>
                <w:szCs w:val="21"/>
                <w:highlight w:val="none"/>
              </w:rPr>
              <w:t>项目编号：</w:t>
            </w:r>
            <w:r>
              <w:rPr>
                <w:rFonts w:hint="eastAsia" w:hAnsi="宋体"/>
                <w:color w:val="auto"/>
                <w:sz w:val="21"/>
                <w:szCs w:val="21"/>
                <w:highlight w:val="none"/>
                <w:lang w:eastAsia="zh-CN"/>
              </w:rPr>
              <w:t>YZCG-DLG2024035</w:t>
            </w:r>
          </w:p>
          <w:p>
            <w:pPr>
              <w:pStyle w:val="27"/>
              <w:ind w:firstLine="0" w:firstLineChars="0"/>
              <w:jc w:val="left"/>
              <w:rPr>
                <w:color w:val="auto"/>
                <w:highlight w:val="none"/>
              </w:rPr>
            </w:pPr>
            <w:r>
              <w:rPr>
                <w:rFonts w:hint="eastAsia"/>
                <w:b/>
                <w:bCs/>
                <w:color w:val="auto"/>
                <w:sz w:val="21"/>
                <w:szCs w:val="21"/>
                <w:highlight w:val="none"/>
                <w:lang w:val="zh-CN"/>
              </w:rPr>
              <w:t>项目编号以本项目招标文件项目编号为准。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13" w:type="dxa"/>
            <w:vAlign w:val="center"/>
          </w:tcPr>
          <w:p>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名称：禹州市水利局</w:t>
            </w:r>
          </w:p>
          <w:p>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地  址：禹州市禹王大道东段</w:t>
            </w:r>
          </w:p>
          <w:p>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联系人：张磊</w:t>
            </w:r>
          </w:p>
          <w:p>
            <w:pPr>
              <w:spacing w:line="440" w:lineRule="exac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联系电话：0374-2070638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13" w:type="dxa"/>
            <w:vAlign w:val="center"/>
          </w:tcPr>
          <w:p>
            <w:pPr>
              <w:spacing w:line="384" w:lineRule="auto"/>
              <w:jc w:val="left"/>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名称：河南天欧工程管理有限公司</w:t>
            </w:r>
          </w:p>
          <w:p>
            <w:pPr>
              <w:spacing w:line="384" w:lineRule="auto"/>
              <w:jc w:val="left"/>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地址：</w:t>
            </w:r>
            <w:r>
              <w:rPr>
                <w:rFonts w:hint="eastAsia" w:ascii="宋体" w:hAnsi="宋体" w:cs="宋体"/>
                <w:color w:val="auto"/>
                <w:highlight w:val="none"/>
              </w:rPr>
              <w:t>禹州市颍川街道办禹王大道东段北侧第二层</w:t>
            </w:r>
          </w:p>
          <w:p>
            <w:pPr>
              <w:autoSpaceDE w:val="0"/>
              <w:autoSpaceDN w:val="0"/>
              <w:adjustRightInd w:val="0"/>
              <w:spacing w:line="360" w:lineRule="auto"/>
              <w:jc w:val="left"/>
              <w:rPr>
                <w:rFonts w:ascii="宋体" w:hAnsi="宋体" w:cs="宋体"/>
                <w:color w:val="auto"/>
                <w:szCs w:val="21"/>
                <w:highlight w:val="none"/>
                <w:lang w:val="zh-CN"/>
              </w:rPr>
            </w:pPr>
            <w:r>
              <w:rPr>
                <w:rFonts w:hint="eastAsia" w:ascii="宋体" w:hAnsi="宋体" w:cs="宋体"/>
                <w:color w:val="auto"/>
                <w:szCs w:val="21"/>
                <w:highlight w:val="none"/>
                <w:lang w:val="zh-CN"/>
              </w:rPr>
              <w:t>联系人：</w:t>
            </w:r>
            <w:r>
              <w:rPr>
                <w:rFonts w:hint="eastAsia" w:ascii="宋体" w:hAnsi="宋体" w:cs="宋体"/>
                <w:color w:val="auto"/>
                <w:szCs w:val="21"/>
                <w:highlight w:val="none"/>
              </w:rPr>
              <w:t>王</w:t>
            </w:r>
            <w:r>
              <w:rPr>
                <w:rFonts w:hint="eastAsia" w:ascii="宋体" w:hAnsi="宋体" w:cs="宋体"/>
                <w:color w:val="auto"/>
                <w:szCs w:val="21"/>
                <w:highlight w:val="none"/>
                <w:lang w:val="zh-CN"/>
              </w:rPr>
              <w:t xml:space="preserve">先生    </w:t>
            </w:r>
          </w:p>
          <w:p>
            <w:pPr>
              <w:autoSpaceDE w:val="0"/>
              <w:autoSpaceDN w:val="0"/>
              <w:adjustRightInd w:val="0"/>
              <w:spacing w:line="360" w:lineRule="auto"/>
              <w:jc w:val="left"/>
              <w:rPr>
                <w:rFonts w:cs="仿宋_GB2312" w:asciiTheme="minorEastAsia" w:hAnsiTheme="minorEastAsia"/>
                <w:color w:val="auto"/>
                <w:szCs w:val="21"/>
                <w:highlight w:val="none"/>
              </w:rPr>
            </w:pPr>
            <w:r>
              <w:rPr>
                <w:rFonts w:hint="eastAsia" w:ascii="宋体" w:hAnsi="宋体" w:cs="宋体"/>
                <w:color w:val="auto"/>
                <w:szCs w:val="21"/>
                <w:highlight w:val="none"/>
                <w:lang w:val="zh-CN"/>
              </w:rPr>
              <w:t>联系电话：</w:t>
            </w:r>
            <w:r>
              <w:rPr>
                <w:rFonts w:hint="eastAsia" w:ascii="宋体" w:hAnsi="宋体" w:cs="宋体"/>
                <w:color w:val="auto"/>
                <w:szCs w:val="21"/>
                <w:highlight w:val="none"/>
              </w:rPr>
              <w:t>15136882806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268" w:type="dxa"/>
            <w:vMerge w:val="restart"/>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13" w:type="dxa"/>
            <w:vAlign w:val="center"/>
          </w:tcPr>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一、中小企业或者残疾人福利性单位声明函</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1、中小企业出具《中小企业声明函》</w:t>
            </w:r>
          </w:p>
          <w:p>
            <w:pPr>
              <w:autoSpaceDE w:val="0"/>
              <w:autoSpaceDN w:val="0"/>
              <w:adjustRightInd w:val="0"/>
              <w:spacing w:line="360" w:lineRule="auto"/>
              <w:jc w:val="left"/>
              <w:rPr>
                <w:rFonts w:cs="仿宋_GB2312" w:asciiTheme="minorEastAsia" w:hAnsiTheme="minorEastAsia"/>
                <w:b/>
                <w:color w:val="auto"/>
                <w:szCs w:val="21"/>
                <w:highlight w:val="none"/>
                <w:shd w:val="clear" w:color="auto" w:fill="FFFFFF"/>
              </w:rPr>
            </w:pPr>
            <w:r>
              <w:rPr>
                <w:rFonts w:hint="eastAsia" w:cs="宋体" w:asciiTheme="minorEastAsia" w:hAnsiTheme="minorEastAsia"/>
                <w:bCs/>
                <w:color w:val="auto"/>
                <w:szCs w:val="21"/>
                <w:highlight w:val="none"/>
                <w:lang w:val="zh-CN"/>
              </w:rPr>
              <w:t>2、残疾人福利性单位出具《残疾人福利企业声明函》</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二、符合《</w:t>
            </w:r>
            <w:r>
              <w:rPr>
                <w:rFonts w:hint="eastAsia" w:cs="宋体" w:asciiTheme="minorEastAsia" w:hAnsiTheme="minorEastAsia"/>
                <w:bCs/>
                <w:color w:val="auto"/>
                <w:szCs w:val="21"/>
                <w:highlight w:val="none"/>
                <w:lang w:val="en-US" w:eastAsia="zh-CN"/>
              </w:rPr>
              <w:t>中华人民共和国</w:t>
            </w:r>
            <w:r>
              <w:rPr>
                <w:rFonts w:hint="eastAsia" w:cs="宋体" w:asciiTheme="minorEastAsia" w:hAnsiTheme="minorEastAsia"/>
                <w:bCs/>
                <w:color w:val="auto"/>
                <w:szCs w:val="21"/>
                <w:highlight w:val="none"/>
                <w:lang w:val="zh-CN"/>
              </w:rPr>
              <w:t>政府采购法》第二十二条规定</w:t>
            </w:r>
          </w:p>
          <w:p>
            <w:pPr>
              <w:autoSpaceDE w:val="0"/>
              <w:autoSpaceDN w:val="0"/>
              <w:adjustRightInd w:val="0"/>
              <w:spacing w:line="360" w:lineRule="auto"/>
              <w:ind w:right="-11"/>
              <w:rPr>
                <w:color w:val="auto"/>
                <w:highlight w:val="none"/>
              </w:rPr>
            </w:pPr>
            <w:r>
              <w:rPr>
                <w:rFonts w:hint="eastAsia" w:cs="宋体" w:asciiTheme="minorEastAsia" w:hAnsiTheme="minorEastAsia"/>
                <w:bCs/>
                <w:color w:val="auto"/>
                <w:szCs w:val="21"/>
                <w:highlight w:val="none"/>
                <w:lang w:val="zh-CN"/>
              </w:rPr>
              <w:t>三、特定资格要求：详见招标文件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pPr>
              <w:autoSpaceDE w:val="0"/>
              <w:autoSpaceDN w:val="0"/>
              <w:adjustRightInd w:val="0"/>
              <w:spacing w:line="276" w:lineRule="auto"/>
              <w:jc w:val="center"/>
              <w:rPr>
                <w:rFonts w:cs="黑体" w:asciiTheme="minorEastAsia" w:hAnsiTheme="minorEastAsia"/>
                <w:color w:val="auto"/>
                <w:szCs w:val="21"/>
                <w:highlight w:val="none"/>
              </w:rPr>
            </w:pPr>
          </w:p>
        </w:tc>
        <w:tc>
          <w:tcPr>
            <w:tcW w:w="2268" w:type="dxa"/>
            <w:vMerge w:val="continue"/>
            <w:vAlign w:val="center"/>
          </w:tcPr>
          <w:p>
            <w:pPr>
              <w:autoSpaceDE w:val="0"/>
              <w:autoSpaceDN w:val="0"/>
              <w:adjustRightInd w:val="0"/>
              <w:spacing w:line="276" w:lineRule="auto"/>
              <w:jc w:val="center"/>
              <w:rPr>
                <w:rFonts w:cs="微软雅黑" w:asciiTheme="minorEastAsia" w:hAnsiTheme="minorEastAsia"/>
                <w:b/>
                <w:color w:val="auto"/>
                <w:szCs w:val="21"/>
                <w:highlight w:val="none"/>
              </w:rPr>
            </w:pPr>
          </w:p>
        </w:tc>
        <w:tc>
          <w:tcPr>
            <w:tcW w:w="6813" w:type="dxa"/>
            <w:vAlign w:val="center"/>
          </w:tcPr>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rPr>
              <w:t>一</w:t>
            </w:r>
            <w:r>
              <w:rPr>
                <w:rFonts w:hint="eastAsia" w:cs="宋体" w:asciiTheme="minorEastAsia" w:hAnsiTheme="minorEastAsia"/>
                <w:b/>
                <w:bCs/>
                <w:color w:val="auto"/>
                <w:szCs w:val="21"/>
                <w:highlight w:val="none"/>
                <w:lang w:val="zh-CN"/>
              </w:rPr>
              <w:t>、</w:t>
            </w:r>
            <w:r>
              <w:rPr>
                <w:rFonts w:cs="宋体" w:asciiTheme="minorEastAsia" w:hAnsiTheme="minorEastAsia"/>
                <w:b/>
                <w:bCs/>
                <w:color w:val="auto"/>
                <w:szCs w:val="21"/>
                <w:highlight w:val="none"/>
                <w:lang w:val="zh-CN"/>
              </w:rPr>
              <w:t>法人或者其他组织的营业执照等证明文件，自然人的身份证明</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1、企业法人营业执照或营业执照。（企业提供）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2、事业单位法人证书。（事业单位提供）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3、执业许可证。（非企业专业服务机构提供）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4、个体工商户营业执照。（个体工商户提供）</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5、自然人身份证明。（自然人提供）</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6、民办非企业单位登记证书。（民办非企业单位提供）</w:t>
            </w:r>
          </w:p>
          <w:p>
            <w:pPr>
              <w:autoSpaceDE w:val="0"/>
              <w:autoSpaceDN w:val="0"/>
              <w:adjustRightInd w:val="0"/>
              <w:spacing w:line="360" w:lineRule="auto"/>
              <w:jc w:val="left"/>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二、财务状况报告相关材料</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（1）供应商是法人（法人包括企业法人、机关法人、事业单位法人和社会团体法人），提供本单位：</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①2022年度经审计的财务报告，包括资产负债表、利润表、现金流量表、所有者权益变动表及其附注；</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②基本开户银行出具的资信证明；</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（2）供应商（其他组织和自然人）提供本单位：</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①2022年度经审计的财务报告，包括资产负债表、利润表、现金流量表、所有者权益变动表及其附注；</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②银行出具的资信证明；</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仿宋_GB2312" w:asciiTheme="minorEastAsia" w:hAnsiTheme="minorEastAsia"/>
                <w:b/>
                <w:color w:val="auto"/>
                <w:szCs w:val="21"/>
                <w:highlight w:val="none"/>
              </w:rPr>
              <w:t>三、依法缴纳税收相关材料</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参加本次政府采购项目投标截止时间前一年内任意一个月缴纳税收凭据。（依法免税的供应商，应提供相应文件证明依法免税）</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四、依法缴纳社会保障资金的证明材料</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五、履行合同所必须的设备和专业技术能力的证明材料</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①相关设备的购置发票、专业技术人员职称证书、用工合同等；</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②供应商具备履行合同所必须的设备和专业技术能力承诺函或声明（承诺函或声明格式自拟）。</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注：仅需提供序号①～②其中之一即可。</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color w:val="auto"/>
                <w:kern w:val="0"/>
                <w:szCs w:val="21"/>
                <w:highlight w:val="none"/>
              </w:rPr>
              <w:t>六、</w:t>
            </w:r>
            <w:r>
              <w:rPr>
                <w:rFonts w:cs="宋体" w:asciiTheme="minorEastAsia" w:hAnsiTheme="minorEastAsia"/>
                <w:b/>
                <w:bCs/>
                <w:color w:val="auto"/>
                <w:szCs w:val="21"/>
                <w:highlight w:val="none"/>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供应商“</w:t>
            </w:r>
            <w:r>
              <w:rPr>
                <w:rFonts w:cs="宋体" w:asciiTheme="minorEastAsia" w:hAnsiTheme="minorEastAsia"/>
                <w:bCs/>
                <w:color w:val="auto"/>
                <w:szCs w:val="21"/>
                <w:highlight w:val="none"/>
                <w:lang w:val="zh-CN"/>
              </w:rPr>
              <w:t>参加政府采购活动前3年内在经营活动中没有重大违法记录的书面声明</w:t>
            </w:r>
            <w:r>
              <w:rPr>
                <w:rFonts w:hint="eastAsia" w:cs="宋体" w:asciiTheme="minorEastAsia" w:hAnsiTheme="minorEastAsia"/>
                <w:bCs/>
                <w:color w:val="auto"/>
                <w:szCs w:val="21"/>
                <w:highlight w:val="none"/>
                <w:lang w:val="zh-CN"/>
              </w:rPr>
              <w:t>”。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b/>
                <w:bCs/>
                <w:color w:val="auto"/>
                <w:szCs w:val="21"/>
                <w:highlight w:val="none"/>
                <w:lang w:val="zh-CN"/>
              </w:rPr>
              <w:t>七、</w:t>
            </w:r>
            <w:r>
              <w:rPr>
                <w:rFonts w:cs="仿宋_GB2312" w:asciiTheme="minorEastAsia" w:hAnsiTheme="minorEastAsia"/>
                <w:b/>
                <w:color w:val="auto"/>
                <w:szCs w:val="21"/>
                <w:highlight w:val="none"/>
                <w:shd w:val="clear" w:color="auto" w:fill="FFFFFF"/>
              </w:rPr>
              <w:t>未被列入“信用中国”网站(www.creditchina.gov.cn)失信被执行人、重大税收违法失信主体的</w:t>
            </w:r>
            <w:r>
              <w:rPr>
                <w:rFonts w:hint="eastAsia" w:cs="仿宋_GB2312" w:asciiTheme="minorEastAsia" w:hAnsiTheme="minorEastAsia"/>
                <w:b/>
                <w:color w:val="auto"/>
                <w:szCs w:val="21"/>
                <w:highlight w:val="none"/>
                <w:shd w:val="clear" w:color="auto" w:fill="FFFFFF"/>
              </w:rPr>
              <w:t>供应商</w:t>
            </w:r>
            <w:r>
              <w:rPr>
                <w:rFonts w:cs="仿宋_GB2312" w:asciiTheme="minorEastAsia" w:hAnsiTheme="minorEastAsia"/>
                <w:b/>
                <w:color w:val="auto"/>
                <w:szCs w:val="21"/>
                <w:highlight w:val="none"/>
                <w:shd w:val="clear" w:color="auto" w:fill="FFFFFF"/>
              </w:rPr>
              <w:t>；</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中国政府采购网</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 xml:space="preserve"> (www.ccgp.gov.cn)政府采购严重违法失信行为记录名单的</w:t>
            </w:r>
            <w:r>
              <w:rPr>
                <w:rFonts w:hint="eastAsia" w:cs="仿宋_GB2312" w:asciiTheme="minorEastAsia" w:hAnsiTheme="minorEastAsia"/>
                <w:b/>
                <w:color w:val="auto"/>
                <w:szCs w:val="21"/>
                <w:highlight w:val="none"/>
                <w:shd w:val="clear" w:color="auto" w:fill="FFFFFF"/>
              </w:rPr>
              <w:t>供应商</w:t>
            </w:r>
            <w:r>
              <w:rPr>
                <w:rFonts w:hint="eastAsia" w:cs="宋体" w:asciiTheme="minorEastAsia" w:hAnsiTheme="minorEastAsia"/>
                <w:b/>
                <w:bCs/>
                <w:color w:val="auto"/>
                <w:szCs w:val="21"/>
                <w:highlight w:val="none"/>
                <w:lang w:val="zh-CN"/>
              </w:rPr>
              <w:t>；</w:t>
            </w:r>
            <w:r>
              <w:rPr>
                <w:rFonts w:hint="eastAsia" w:cs="仿宋_GB2312" w:asciiTheme="minorEastAsia" w:hAnsiTheme="minorEastAsia"/>
                <w:b/>
                <w:color w:val="auto"/>
                <w:szCs w:val="21"/>
                <w:highlight w:val="none"/>
                <w:shd w:val="clear" w:color="auto" w:fill="FFFFFF"/>
              </w:rPr>
              <w:t xml:space="preserve"> “中国社会组织政务服务平台”网站（</w:t>
            </w:r>
            <w:r>
              <w:rPr>
                <w:rFonts w:cs="仿宋_GB2312" w:asciiTheme="minorEastAsia" w:hAnsiTheme="minorEastAsia"/>
                <w:b/>
                <w:color w:val="auto"/>
                <w:szCs w:val="21"/>
                <w:highlight w:val="none"/>
                <w:shd w:val="clear" w:color="auto" w:fill="FFFFFF"/>
              </w:rPr>
              <w:t>https://chinanpo.mca.gov.cn</w:t>
            </w:r>
            <w:r>
              <w:rPr>
                <w:rFonts w:hint="eastAsia" w:cs="仿宋_GB2312" w:asciiTheme="minorEastAsia" w:hAnsiTheme="minorEastAsia"/>
                <w:b/>
                <w:color w:val="auto"/>
                <w:szCs w:val="21"/>
                <w:highlight w:val="none"/>
                <w:shd w:val="clear" w:color="auto" w:fill="FFFFFF"/>
              </w:rPr>
              <w:t>）严重违法失信社会组织名单的供应商（</w:t>
            </w:r>
            <w:r>
              <w:rPr>
                <w:rFonts w:hint="eastAsia" w:cs="宋体" w:asciiTheme="minorEastAsia" w:hAnsiTheme="minorEastAsia"/>
                <w:color w:val="auto"/>
                <w:kern w:val="0"/>
                <w:szCs w:val="21"/>
                <w:highlight w:val="none"/>
              </w:rPr>
              <w:t>联合体形式投标的，联合体成员存在不良信用记录，视同联合体存在不良信用记录）。</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1、查询渠道：</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s="宋体"/>
                <w:color w:val="auto"/>
                <w:kern w:val="0"/>
                <w:highlight w:val="none"/>
              </w:rPr>
              <w:t>www.creditchina.gov.cn</w:t>
            </w:r>
            <w:r>
              <w:rPr>
                <w:rFonts w:hint="eastAsia" w:cs="宋体"/>
                <w:color w:val="auto"/>
                <w:kern w:val="0"/>
                <w:highlight w:val="none"/>
              </w:rPr>
              <w:fldChar w:fldCharType="end"/>
            </w:r>
            <w:r>
              <w:rPr>
                <w:rFonts w:hint="eastAsia" w:cs="宋体" w:asciiTheme="minorEastAsia" w:hAnsiTheme="minorEastAsia"/>
                <w:color w:val="auto"/>
                <w:kern w:val="0"/>
                <w:szCs w:val="21"/>
                <w:highlight w:val="none"/>
              </w:rPr>
              <w:t>）</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②“中国政府采购网”（www.ccgp.gov.cn）</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③“中国社会组织政务服务平台”网站（</w:t>
            </w:r>
            <w:r>
              <w:rPr>
                <w:rFonts w:cs="宋体" w:asciiTheme="minorEastAsia" w:hAnsiTheme="minorEastAsia"/>
                <w:color w:val="auto"/>
                <w:kern w:val="0"/>
                <w:szCs w:val="21"/>
                <w:highlight w:val="none"/>
              </w:rPr>
              <w:t>https://chinanpo.mca.gov.cn</w:t>
            </w:r>
            <w:r>
              <w:rPr>
                <w:rFonts w:hint="eastAsia" w:cs="宋体" w:asciiTheme="minorEastAsia" w:hAnsiTheme="minorEastAsia"/>
                <w:color w:val="auto"/>
                <w:kern w:val="0"/>
                <w:szCs w:val="21"/>
                <w:highlight w:val="none"/>
              </w:rPr>
              <w:t>）（仅查询社会组织）；</w:t>
            </w:r>
          </w:p>
          <w:p>
            <w:pPr>
              <w:autoSpaceDE w:val="0"/>
              <w:autoSpaceDN w:val="0"/>
              <w:spacing w:line="360" w:lineRule="auto"/>
              <w:contextualSpacing/>
              <w:rPr>
                <w:rFonts w:ascii="宋体" w:hAnsi="宋体" w:eastAsia="宋体" w:cs="宋体"/>
                <w:b/>
                <w:bCs/>
                <w:color w:val="auto"/>
                <w:szCs w:val="21"/>
                <w:highlight w:val="none"/>
              </w:rPr>
            </w:pPr>
            <w:r>
              <w:rPr>
                <w:rFonts w:hint="eastAsia" w:cs="宋体" w:asciiTheme="minorEastAsia" w:hAnsiTheme="minorEastAsia"/>
                <w:b/>
                <w:bCs/>
                <w:color w:val="auto"/>
                <w:szCs w:val="21"/>
                <w:highlight w:val="none"/>
              </w:rPr>
              <w:t>注：</w:t>
            </w: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rPr>
              <w:tab/>
            </w:r>
            <w:r>
              <w:rPr>
                <w:rFonts w:hint="eastAsia" w:ascii="宋体" w:hAnsi="宋体" w:eastAsia="宋体" w:cs="宋体"/>
                <w:b/>
                <w:bCs/>
                <w:color w:val="auto"/>
                <w:szCs w:val="21"/>
                <w:highlight w:val="none"/>
              </w:rPr>
              <w:t>供应商在投标时，提供《禹州市政府采购供应商信用承诺函》（详见招标文件第八章格式），无需再提交上述第一至七项证明材料。</w:t>
            </w:r>
          </w:p>
          <w:p>
            <w:pPr>
              <w:autoSpaceDE w:val="0"/>
              <w:autoSpaceDN w:val="0"/>
              <w:spacing w:line="360" w:lineRule="auto"/>
              <w:contextualSpacing/>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rPr>
              <w:tab/>
            </w:r>
            <w:r>
              <w:rPr>
                <w:rFonts w:hint="eastAsia" w:ascii="宋体" w:hAnsi="宋体" w:eastAsia="宋体" w:cs="宋体"/>
                <w:b/>
                <w:bCs/>
                <w:color w:val="auto"/>
                <w:szCs w:val="21"/>
                <w:highlight w:val="none"/>
              </w:rPr>
              <w:t>采购人有权在签订合同前要求中标供应商提供相关证明材料以核实中标供应商承诺事项的真实性。</w:t>
            </w:r>
          </w:p>
          <w:p>
            <w:pPr>
              <w:autoSpaceDE w:val="0"/>
              <w:autoSpaceDN w:val="0"/>
              <w:adjustRightInd w:val="0"/>
              <w:spacing w:line="360" w:lineRule="auto"/>
              <w:ind w:firstLine="413" w:firstLineChars="196"/>
              <w:jc w:val="left"/>
              <w:rPr>
                <w:rFonts w:cs="仿宋_GB2312" w:asciiTheme="minorEastAsia" w:hAnsiTheme="minorEastAsia"/>
                <w:b/>
                <w:color w:val="auto"/>
                <w:szCs w:val="21"/>
                <w:highlight w:val="none"/>
                <w:shd w:val="clear" w:color="auto" w:fill="FFFFFF"/>
              </w:rPr>
            </w:pPr>
            <w:r>
              <w:rPr>
                <w:rFonts w:hint="eastAsia" w:ascii="宋体" w:hAnsi="宋体" w:eastAsia="宋体" w:cs="宋体"/>
                <w:b/>
                <w:bCs/>
                <w:color w:val="auto"/>
                <w:szCs w:val="21"/>
                <w:highlight w:val="none"/>
              </w:rPr>
              <w:t>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联合体投标</w:t>
            </w:r>
          </w:p>
        </w:tc>
        <w:tc>
          <w:tcPr>
            <w:tcW w:w="6813" w:type="dxa"/>
            <w:vAlign w:val="center"/>
          </w:tcPr>
          <w:p>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最高限价</w:t>
            </w:r>
          </w:p>
        </w:tc>
        <w:tc>
          <w:tcPr>
            <w:tcW w:w="6813" w:type="dxa"/>
            <w:vAlign w:val="center"/>
          </w:tcPr>
          <w:p>
            <w:pPr>
              <w:tabs>
                <w:tab w:val="left" w:pos="7095"/>
              </w:tabs>
              <w:spacing w:line="384" w:lineRule="auto"/>
              <w:contextualSpacing/>
              <w:rPr>
                <w:rFonts w:cs="宋体" w:asciiTheme="minorEastAsia" w:hAnsiTheme="minorEastAsia"/>
                <w:bCs/>
                <w:color w:val="auto"/>
                <w:szCs w:val="21"/>
                <w:highlight w:val="none"/>
                <w:lang w:val="zh-CN"/>
              </w:rPr>
            </w:pPr>
            <w:r>
              <w:rPr>
                <w:rFonts w:hint="eastAsia" w:ascii="宋体" w:hAnsi="宋体" w:eastAsia="宋体" w:cs="宋体"/>
                <w:color w:val="auto"/>
                <w:kern w:val="0"/>
                <w:szCs w:val="21"/>
                <w:highlight w:val="none"/>
              </w:rPr>
              <w:t>1750000.00元。</w:t>
            </w:r>
            <w:r>
              <w:rPr>
                <w:rFonts w:hint="eastAsia" w:hAnsi="宋体"/>
                <w:color w:val="auto"/>
                <w:szCs w:val="21"/>
                <w:highlight w:val="none"/>
              </w:rPr>
              <w:t>，超过最高限价投标无效</w:t>
            </w:r>
            <w:r>
              <w:rPr>
                <w:rFonts w:cs="宋体" w:asciiTheme="minorEastAsia" w:hAnsiTheme="minorEastAsia"/>
                <w:bCs/>
                <w:color w:val="auto"/>
                <w:szCs w:val="21"/>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13" w:type="dxa"/>
            <w:vAlign w:val="center"/>
          </w:tcPr>
          <w:p>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开标</w:t>
            </w:r>
            <w:r>
              <w:rPr>
                <w:rFonts w:cs="宋体" w:asciiTheme="minorEastAsia" w:hAnsiTheme="minorEastAsia"/>
                <w:bCs/>
                <w:color w:val="auto"/>
                <w:szCs w:val="21"/>
                <w:highlight w:val="none"/>
                <w:lang w:val="zh-CN"/>
              </w:rPr>
              <w:t>前答疑会</w:t>
            </w:r>
          </w:p>
        </w:tc>
        <w:tc>
          <w:tcPr>
            <w:tcW w:w="6813" w:type="dxa"/>
            <w:vAlign w:val="center"/>
          </w:tcPr>
          <w:p>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13" w:type="dxa"/>
            <w:vAlign w:val="center"/>
          </w:tcPr>
          <w:p>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投标有效期</w:t>
            </w:r>
          </w:p>
        </w:tc>
        <w:tc>
          <w:tcPr>
            <w:tcW w:w="6813" w:type="dxa"/>
            <w:vAlign w:val="center"/>
          </w:tcPr>
          <w:p>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提交投标文件的截止之日起算</w:t>
            </w:r>
            <w:r>
              <w:rPr>
                <w:rFonts w:hint="eastAsia" w:cs="仿宋_GB2312" w:asciiTheme="minorEastAsia" w:hAnsiTheme="minorEastAsia"/>
                <w:color w:val="auto"/>
                <w:szCs w:val="21"/>
                <w:highlight w:val="none"/>
              </w:rPr>
              <w:t>）</w:t>
            </w:r>
          </w:p>
          <w:p>
            <w:pPr>
              <w:autoSpaceDE w:val="0"/>
              <w:autoSpaceDN w:val="0"/>
              <w:adjustRightInd w:val="0"/>
              <w:spacing w:line="360" w:lineRule="auto"/>
              <w:rPr>
                <w:rFonts w:cs="仿宋_GB2312" w:asciiTheme="minorEastAsia" w:hAnsiTheme="minorEastAsia"/>
                <w:color w:val="auto"/>
                <w:szCs w:val="21"/>
                <w:highlight w:val="none"/>
              </w:rPr>
            </w:pPr>
            <w:r>
              <w:rPr>
                <w:rFonts w:cs="仿宋_GB2312" w:asciiTheme="minorEastAsia" w:hAnsiTheme="minorEastAsia"/>
                <w:color w:val="auto"/>
                <w:szCs w:val="21"/>
                <w:highlight w:val="none"/>
                <w:lang w:val="zh-CN"/>
              </w:rPr>
              <w:t>中标</w:t>
            </w:r>
            <w:r>
              <w:rPr>
                <w:rFonts w:hint="eastAsia" w:cs="仿宋_GB2312" w:asciiTheme="minorEastAsia" w:hAnsiTheme="minorEastAsia"/>
                <w:color w:val="auto"/>
                <w:szCs w:val="21"/>
                <w:highlight w:val="none"/>
                <w:lang w:val="zh-CN"/>
              </w:rPr>
              <w:t>人投标</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中标人全部合同义务履行完毕为止。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268" w:type="dxa"/>
            <w:vAlign w:val="center"/>
          </w:tcPr>
          <w:p>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中标人</w:t>
            </w:r>
            <w:r>
              <w:rPr>
                <w:rFonts w:cs="宋体" w:asciiTheme="minorEastAsia" w:hAnsiTheme="minorEastAsia"/>
                <w:bCs/>
                <w:color w:val="auto"/>
                <w:szCs w:val="21"/>
                <w:highlight w:val="none"/>
                <w:lang w:val="zh-CN"/>
              </w:rPr>
              <w:t>将本项目非主体、非关键性工作分包</w:t>
            </w:r>
          </w:p>
        </w:tc>
        <w:tc>
          <w:tcPr>
            <w:tcW w:w="6813" w:type="dxa"/>
            <w:vAlign w:val="center"/>
          </w:tcPr>
          <w:p>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投标文件提交截止</w:t>
            </w:r>
            <w:r>
              <w:rPr>
                <w:rFonts w:hint="eastAsia" w:cs="宋体" w:asciiTheme="minorEastAsia" w:hAnsiTheme="minorEastAsia"/>
                <w:bCs/>
                <w:color w:val="auto"/>
                <w:szCs w:val="21"/>
                <w:highlight w:val="none"/>
                <w:lang w:val="zh-CN"/>
              </w:rPr>
              <w:t>及开标时间</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hAnsi="宋体"/>
                <w:color w:val="auto"/>
                <w:szCs w:val="21"/>
                <w:highlight w:val="none"/>
              </w:rPr>
              <w:t>2024年</w:t>
            </w:r>
            <w:r>
              <w:rPr>
                <w:rFonts w:hint="eastAsia" w:hAnsi="宋体"/>
                <w:color w:val="auto"/>
                <w:szCs w:val="21"/>
                <w:highlight w:val="none"/>
                <w:lang w:val="en-US" w:eastAsia="zh-CN"/>
              </w:rPr>
              <w:t>07</w:t>
            </w:r>
            <w:r>
              <w:rPr>
                <w:rFonts w:hint="eastAsia" w:hAnsi="宋体"/>
                <w:color w:val="auto"/>
                <w:szCs w:val="21"/>
                <w:highlight w:val="none"/>
              </w:rPr>
              <w:t>月</w:t>
            </w:r>
            <w:r>
              <w:rPr>
                <w:rFonts w:hint="eastAsia" w:hAnsi="宋体"/>
                <w:color w:val="auto"/>
                <w:szCs w:val="21"/>
                <w:highlight w:val="none"/>
                <w:lang w:val="en-US" w:eastAsia="zh-CN"/>
              </w:rPr>
              <w:t>05</w:t>
            </w:r>
            <w:r>
              <w:rPr>
                <w:rFonts w:hint="eastAsia" w:hAnsi="宋体"/>
                <w:color w:val="auto"/>
                <w:szCs w:val="21"/>
                <w:highlight w:val="none"/>
              </w:rPr>
              <w:t>日08时</w:t>
            </w:r>
            <w:r>
              <w:rPr>
                <w:rFonts w:hint="eastAsia" w:ascii="宋体" w:hAnsi="宋体" w:eastAsia="宋体" w:cs="宋体"/>
                <w:color w:val="auto"/>
                <w:szCs w:val="21"/>
                <w:highlight w:val="none"/>
                <w:shd w:val="clear" w:color="auto" w:fill="FFFFFF"/>
              </w:rPr>
              <w:t>30分</w:t>
            </w:r>
            <w:r>
              <w:rPr>
                <w:rFonts w:hint="eastAsia" w:cs="仿宋_GB2312" w:asciiTheme="minorEastAsia" w:hAnsiTheme="minorEastAsia"/>
                <w:color w:val="auto"/>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268" w:type="dxa"/>
            <w:vAlign w:val="center"/>
          </w:tcPr>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w:t>
            </w:r>
          </w:p>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w:t>
            </w:r>
            <w:r>
              <w:rPr>
                <w:rFonts w:hint="eastAsia" w:cs="仿宋_GB2312" w:asciiTheme="minorEastAsia" w:hAnsiTheme="minorEastAsia"/>
                <w:color w:val="auto"/>
                <w:szCs w:val="21"/>
                <w:highlight w:val="none"/>
                <w:lang w:val="en-US" w:eastAsia="zh-CN"/>
              </w:rPr>
              <w:t>二</w:t>
            </w:r>
            <w:r>
              <w:rPr>
                <w:rFonts w:hint="eastAsia" w:cs="仿宋_GB2312" w:asciiTheme="minorEastAsia" w:hAnsiTheme="minorEastAsia"/>
                <w:color w:val="auto"/>
                <w:szCs w:val="21"/>
                <w:highlight w:val="none"/>
              </w:rPr>
              <w:t>室（地址：禹州市行政服务中心楼九楼）（</w:t>
            </w:r>
            <w:r>
              <w:rPr>
                <w:rFonts w:hint="eastAsia" w:cs="Arial" w:asciiTheme="minorEastAsia" w:hAnsiTheme="minorEastAsia"/>
                <w:b/>
                <w:color w:val="auto"/>
                <w:szCs w:val="21"/>
                <w:highlight w:val="none"/>
              </w:rPr>
              <w:t>本项目采用远程不见面开标，供应商无须到达现场</w:t>
            </w:r>
            <w:r>
              <w:rPr>
                <w:rFonts w:hint="eastAsia" w:cs="Arial" w:asciiTheme="minorEastAsia" w:hAnsi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投标保证金</w:t>
            </w:r>
          </w:p>
        </w:tc>
        <w:tc>
          <w:tcPr>
            <w:tcW w:w="6813" w:type="dxa"/>
            <w:vAlign w:val="center"/>
          </w:tcPr>
          <w:p>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13" w:type="dxa"/>
            <w:tcBorders>
              <w:top w:val="single" w:color="auto" w:sz="4" w:space="0"/>
            </w:tcBorders>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采购公告、中标公告、变更（更正）公告、现场勘察答复等相关信息同时在以下网站发布：</w:t>
            </w:r>
            <w:r>
              <w:rPr>
                <w:rFonts w:hint="eastAsia" w:hAnsi="宋体"/>
                <w:color w:val="auto"/>
                <w:szCs w:val="21"/>
                <w:highlight w:val="none"/>
              </w:rPr>
              <w:t>《河南省政府采购网》《许昌市政府采购网》</w:t>
            </w:r>
            <w:r>
              <w:rPr>
                <w:rFonts w:hint="eastAsia" w:cs="宋体" w:asciiTheme="minorEastAsia" w:hAnsiTheme="minorEastAsia"/>
                <w:color w:val="auto"/>
                <w:szCs w:val="21"/>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268" w:type="dxa"/>
            <w:vAlign w:val="center"/>
          </w:tcPr>
          <w:p>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招标文件时间</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投标截止时间</w:t>
            </w:r>
            <w:r>
              <w:rPr>
                <w:rFonts w:hint="eastAsia" w:cs="宋体" w:asciiTheme="minorEastAsia" w:hAnsiTheme="minorEastAsia"/>
                <w:bCs/>
                <w:color w:val="auto"/>
                <w:szCs w:val="21"/>
                <w:highlight w:val="none"/>
              </w:rPr>
              <w:t>15</w:t>
            </w:r>
            <w:r>
              <w:rPr>
                <w:rFonts w:hint="eastAsia" w:cs="宋体" w:asciiTheme="minorEastAsia" w:hAnsiTheme="minorEastAsia"/>
                <w:bCs/>
                <w:color w:val="auto"/>
                <w:szCs w:val="21"/>
                <w:highlight w:val="none"/>
                <w:lang w:val="zh-CN"/>
              </w:rPr>
              <w:t>个工作日前（</w:t>
            </w:r>
            <w:r>
              <w:rPr>
                <w:rFonts w:hint="eastAsia" w:cs="仿宋_GB2312" w:asciiTheme="minorEastAsia" w:hAnsiTheme="minorEastAsia"/>
                <w:color w:val="auto"/>
                <w:szCs w:val="21"/>
                <w:highlight w:val="none"/>
                <w:lang w:val="zh-CN"/>
              </w:rPr>
              <w:t>澄清内容可能影响投标文件编制的）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268" w:type="dxa"/>
            <w:vAlign w:val="center"/>
          </w:tcPr>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供应商对招标文件</w:t>
            </w:r>
          </w:p>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采购公告期满之日起七个工作日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268" w:type="dxa"/>
            <w:vAlign w:val="center"/>
          </w:tcPr>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投标文件份数</w:t>
            </w:r>
          </w:p>
        </w:tc>
        <w:tc>
          <w:tcPr>
            <w:tcW w:w="6813" w:type="dxa"/>
            <w:vAlign w:val="center"/>
          </w:tcPr>
          <w:p>
            <w:pPr>
              <w:autoSpaceDE w:val="0"/>
              <w:autoSpaceDN w:val="0"/>
              <w:adjustRightInd w:val="0"/>
              <w:spacing w:line="360" w:lineRule="auto"/>
              <w:rPr>
                <w:rFonts w:cs="宋体" w:asciiTheme="minorEastAsia" w:hAnsiTheme="minorEastAsia"/>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电子投标文件：成功上传至《全国公共资源交易平台（河南省·许昌市）》公共资源交易系统加密电子投标文件1份</w:t>
            </w:r>
            <w:r>
              <w:rPr>
                <w:rFonts w:hint="eastAsia" w:hAnsi="宋体" w:cs="宋体"/>
                <w:color w:val="auto"/>
                <w:szCs w:val="21"/>
                <w:highlight w:val="none"/>
                <w:lang w:val="zh-CN"/>
              </w:rPr>
              <w:t>（文件格式为： XXX公司XXX项目编号.file）。</w:t>
            </w:r>
          </w:p>
          <w:p>
            <w:pPr>
              <w:autoSpaceDE w:val="0"/>
              <w:autoSpaceDN w:val="0"/>
              <w:adjustRightInd w:val="0"/>
              <w:spacing w:line="360" w:lineRule="auto"/>
              <w:rPr>
                <w:rFonts w:ascii="新宋体" w:hAnsi="新宋体" w:eastAsia="新宋体"/>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纸质投标文件：</w:t>
            </w:r>
            <w:r>
              <w:rPr>
                <w:rFonts w:hint="eastAsia" w:cs="仿宋_GB2312" w:asciiTheme="minorEastAsia" w:hAnsiTheme="minorEastAsia"/>
                <w:color w:val="auto"/>
                <w:szCs w:val="21"/>
                <w:highlight w:val="none"/>
              </w:rPr>
              <w:t>正本</w:t>
            </w:r>
            <w:r>
              <w:rPr>
                <w:rFonts w:hint="eastAsia" w:cs="仿宋_GB2312" w:asciiTheme="minorEastAsia" w:hAnsiTheme="minorEastAsia"/>
                <w:b/>
                <w:color w:val="auto"/>
                <w:szCs w:val="21"/>
                <w:highlight w:val="none"/>
              </w:rPr>
              <w:t>一</w:t>
            </w:r>
            <w:r>
              <w:rPr>
                <w:rFonts w:hint="eastAsia" w:cs="仿宋_GB2312" w:asciiTheme="minorEastAsia" w:hAnsiTheme="minorEastAsia"/>
                <w:color w:val="auto"/>
                <w:szCs w:val="21"/>
                <w:highlight w:val="none"/>
              </w:rPr>
              <w:t>份，</w:t>
            </w:r>
            <w:r>
              <w:rPr>
                <w:rFonts w:hint="eastAsia" w:ascii="新宋体" w:hAnsi="新宋体" w:eastAsia="新宋体"/>
                <w:color w:val="auto"/>
                <w:szCs w:val="21"/>
                <w:highlight w:val="none"/>
              </w:rPr>
              <w:t>副本一份</w:t>
            </w:r>
            <w:r>
              <w:rPr>
                <w:rFonts w:hint="eastAsia" w:cs="仿宋_GB2312" w:asciiTheme="minorEastAsia" w:hAnsiTheme="minorEastAsia"/>
                <w:color w:val="auto"/>
                <w:szCs w:val="21"/>
                <w:highlight w:val="none"/>
              </w:rPr>
              <w:t>。使用</w:t>
            </w:r>
            <w:r>
              <w:rPr>
                <w:rFonts w:hint="eastAsia" w:ascii="新宋体" w:hAnsi="新宋体" w:eastAsia="新宋体"/>
                <w:color w:val="auto"/>
                <w:szCs w:val="21"/>
                <w:highlight w:val="none"/>
              </w:rPr>
              <w:t>格式为“投标文件（供打印）.PDF”的文件</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新宋体" w:hAnsi="新宋体" w:eastAsia="新宋体"/>
                <w:color w:val="auto"/>
                <w:szCs w:val="21"/>
                <w:highlight w:val="none"/>
              </w:rPr>
              <w:t>电子投标文件和纸质投标文件的内容、格式、水印码、签章应一致。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19</w:t>
            </w:r>
          </w:p>
        </w:tc>
        <w:tc>
          <w:tcPr>
            <w:tcW w:w="2268" w:type="dxa"/>
            <w:vAlign w:val="center"/>
          </w:tcPr>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投标文件的</w:t>
            </w:r>
          </w:p>
          <w:p>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13" w:type="dxa"/>
            <w:vAlign w:val="center"/>
          </w:tcPr>
          <w:p>
            <w:pPr>
              <w:autoSpaceDE w:val="0"/>
              <w:autoSpaceDN w:val="0"/>
              <w:adjustRightInd w:val="0"/>
              <w:spacing w:line="420" w:lineRule="exact"/>
              <w:rPr>
                <w:rFonts w:ascii="新宋体" w:hAnsi="新宋体" w:eastAsia="新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w:t>
            </w:r>
            <w:r>
              <w:rPr>
                <w:rFonts w:hint="eastAsia" w:cs="黑体" w:asciiTheme="minorEastAsia" w:hAnsiTheme="minorEastAsia"/>
                <w:color w:val="auto"/>
                <w:szCs w:val="21"/>
                <w:highlight w:val="none"/>
              </w:rPr>
              <w:t>投标</w:t>
            </w:r>
            <w:r>
              <w:rPr>
                <w:rFonts w:hint="eastAsia" w:ascii="新宋体" w:hAnsi="新宋体" w:eastAsia="新宋体"/>
                <w:color w:val="auto"/>
                <w:szCs w:val="21"/>
                <w:highlight w:val="none"/>
              </w:rPr>
              <w:t>文件：按招标文件要求加盖供应商电子印章和法人电子印章。</w:t>
            </w:r>
          </w:p>
          <w:p>
            <w:pPr>
              <w:autoSpaceDE w:val="0"/>
              <w:autoSpaceDN w:val="0"/>
              <w:adjustRightInd w:val="0"/>
              <w:spacing w:line="420" w:lineRule="exact"/>
              <w:rPr>
                <w:rFonts w:cs="仿宋_GB2312" w:asciiTheme="minorEastAsia" w:hAnsiTheme="minorEastAsia"/>
                <w:color w:val="auto"/>
                <w:szCs w:val="21"/>
                <w:highlight w:val="none"/>
              </w:rPr>
            </w:pPr>
            <w:r>
              <w:rPr>
                <w:rFonts w:hint="eastAsia" w:cs="宋体" w:asciiTheme="minorEastAsia" w:hAnsiTheme="minorEastAsia"/>
                <w:b/>
                <w:bCs/>
                <w:color w:val="auto"/>
                <w:szCs w:val="21"/>
                <w:highlight w:val="none"/>
                <w:lang w:val="zh-CN"/>
              </w:rPr>
              <w:t>□</w:t>
            </w:r>
            <w:r>
              <w:rPr>
                <w:rFonts w:hint="eastAsia" w:ascii="新宋体" w:hAnsi="新宋体" w:eastAsia="新宋体"/>
                <w:color w:val="auto"/>
                <w:szCs w:val="21"/>
                <w:highlight w:val="none"/>
              </w:rPr>
              <w:t>纸质</w:t>
            </w:r>
            <w:r>
              <w:rPr>
                <w:rFonts w:hint="eastAsia" w:cs="黑体" w:asciiTheme="minorEastAsia" w:hAnsiTheme="minorEastAsia"/>
                <w:color w:val="auto"/>
                <w:szCs w:val="21"/>
                <w:highlight w:val="none"/>
              </w:rPr>
              <w:t>投标</w:t>
            </w:r>
            <w:r>
              <w:rPr>
                <w:rFonts w:hint="eastAsia" w:ascii="新宋体" w:hAnsi="新宋体" w:eastAsia="新宋体"/>
                <w:color w:val="auto"/>
                <w:szCs w:val="21"/>
                <w:highlight w:val="none"/>
              </w:rPr>
              <w:t>文件：投标文件封面加盖投标人公章（投标文件是指投标人电子投标文件制作完成后生成的后缀名为</w:t>
            </w:r>
            <w:r>
              <w:rPr>
                <w:rFonts w:hint="eastAsia" w:hAnsi="宋体"/>
                <w:color w:val="auto"/>
                <w:szCs w:val="21"/>
                <w:highlight w:val="none"/>
              </w:rPr>
              <w:t>“.PDF”的文件</w:t>
            </w:r>
            <w:r>
              <w:rPr>
                <w:rFonts w:hint="eastAsia" w:ascii="新宋体" w:hAnsi="新宋体" w:eastAsia="新宋体"/>
                <w:color w:val="auto"/>
                <w:szCs w:val="21"/>
                <w:highlight w:val="none"/>
              </w:rPr>
              <w:t>打印的纸质投标文件）。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268" w:type="dxa"/>
            <w:vAlign w:val="center"/>
          </w:tcPr>
          <w:p>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评标委员会组建</w:t>
            </w:r>
          </w:p>
        </w:tc>
        <w:tc>
          <w:tcPr>
            <w:tcW w:w="6813" w:type="dxa"/>
            <w:vAlign w:val="center"/>
          </w:tcPr>
          <w:p>
            <w:pPr>
              <w:autoSpaceDE w:val="0"/>
              <w:autoSpaceDN w:val="0"/>
              <w:adjustRightInd w:val="0"/>
              <w:spacing w:line="360" w:lineRule="auto"/>
              <w:rPr>
                <w:rFonts w:cs="仿宋_GB2312" w:asciiTheme="minorEastAsia" w:hAnsiTheme="minorEastAsia"/>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hint="eastAsia" w:ascii="新宋体" w:hAnsi="新宋体" w:eastAsia="新宋体"/>
                <w:b/>
                <w:color w:val="auto"/>
                <w:position w:val="2"/>
                <w:sz w:val="13"/>
                <w:szCs w:val="21"/>
                <w:highlight w:val="none"/>
              </w:rPr>
              <w:instrText xml:space="preserve">√</w:instrText>
            </w:r>
            <w:r>
              <w:rPr>
                <w:rFonts w:hint="eastAsia" w:ascii="新宋体" w:hAnsi="新宋体" w:eastAsia="新宋体"/>
                <w:b/>
                <w:color w:val="auto"/>
                <w:szCs w:val="21"/>
                <w:highlight w:val="none"/>
              </w:rPr>
              <w:instrText xml:space="preserve">)</w:instrText>
            </w:r>
            <w:r>
              <w:rPr>
                <w:rFonts w:ascii="新宋体" w:hAnsi="新宋体" w:eastAsia="新宋体"/>
                <w:b/>
                <w:color w:val="auto"/>
                <w:szCs w:val="21"/>
                <w:highlight w:val="none"/>
              </w:rPr>
              <w:fldChar w:fldCharType="end"/>
            </w:r>
            <w:r>
              <w:rPr>
                <w:rFonts w:hint="eastAsia" w:cs="仿宋_GB2312" w:asciiTheme="minorEastAsia" w:hAnsiTheme="minorEastAsia"/>
                <w:color w:val="auto"/>
                <w:szCs w:val="21"/>
                <w:highlight w:val="none"/>
                <w:lang w:val="zh-CN"/>
              </w:rPr>
              <w:t>由</w:t>
            </w:r>
            <w:r>
              <w:rPr>
                <w:rFonts w:hint="eastAsia" w:ascii="宋体" w:hAnsi="宋体" w:eastAsia="宋体" w:cs="仿宋_GB2312"/>
                <w:color w:val="auto"/>
                <w:szCs w:val="21"/>
                <w:highlight w:val="none"/>
                <w:lang w:val="zh-CN"/>
              </w:rPr>
              <w:t>采购人代表</w:t>
            </w:r>
            <w:r>
              <w:rPr>
                <w:rFonts w:ascii="宋体" w:hAnsi="宋体" w:eastAsia="宋体" w:cs="仿宋_GB2312"/>
                <w:color w:val="auto"/>
                <w:szCs w:val="21"/>
                <w:highlight w:val="none"/>
                <w:lang w:val="zh-CN"/>
              </w:rPr>
              <w:t>1</w:t>
            </w:r>
            <w:r>
              <w:rPr>
                <w:rFonts w:hint="eastAsia" w:ascii="宋体" w:hAnsi="宋体" w:eastAsia="宋体" w:cs="仿宋_GB2312"/>
                <w:color w:val="auto"/>
                <w:szCs w:val="21"/>
                <w:highlight w:val="none"/>
                <w:lang w:val="zh-CN"/>
              </w:rPr>
              <w:t>人和评审专家</w:t>
            </w:r>
            <w:r>
              <w:rPr>
                <w:rFonts w:ascii="宋体" w:hAnsi="宋体" w:eastAsia="宋体" w:cs="仿宋_GB2312"/>
                <w:color w:val="auto"/>
                <w:szCs w:val="21"/>
                <w:highlight w:val="none"/>
                <w:lang w:val="zh-CN"/>
              </w:rPr>
              <w:t>4</w:t>
            </w:r>
            <w:r>
              <w:rPr>
                <w:rFonts w:hint="eastAsia" w:ascii="宋体" w:hAnsi="宋体" w:eastAsia="宋体" w:cs="仿宋_GB2312"/>
                <w:color w:val="auto"/>
                <w:szCs w:val="21"/>
                <w:highlight w:val="none"/>
                <w:lang w:val="zh-CN"/>
              </w:rPr>
              <w:t>人共</w:t>
            </w:r>
            <w:r>
              <w:rPr>
                <w:rFonts w:ascii="宋体" w:hAnsi="宋体" w:eastAsia="宋体" w:cs="仿宋_GB2312"/>
                <w:color w:val="auto"/>
                <w:szCs w:val="21"/>
                <w:highlight w:val="none"/>
                <w:lang w:val="zh-CN"/>
              </w:rPr>
              <w:t>5</w:t>
            </w:r>
            <w:r>
              <w:rPr>
                <w:rFonts w:hint="eastAsia" w:ascii="宋体" w:hAnsi="宋体" w:eastAsia="宋体" w:cs="仿宋_GB2312"/>
                <w:color w:val="auto"/>
                <w:szCs w:val="21"/>
                <w:highlight w:val="none"/>
                <w:lang w:val="zh-CN"/>
              </w:rPr>
              <w:t>人组成</w:t>
            </w:r>
            <w:r>
              <w:rPr>
                <w:rFonts w:hint="eastAsia" w:cs="仿宋_GB2312" w:asciiTheme="minorEastAsia" w:hAnsiTheme="minorEastAsia"/>
                <w:color w:val="auto"/>
                <w:szCs w:val="21"/>
                <w:highlight w:val="none"/>
                <w:lang w:val="zh-CN"/>
              </w:rPr>
              <w:t>，其中评审专家的人数不少于评标委员会成员总数的三分之二。评审专家从政府采购评审专家库中随机抽取。为进一步优化营商环境，加快政府采购实施进度，采购人委托评审委员会在推荐的中标（成交）候选人名单中直接按顺序确定中标（成交）人。</w:t>
            </w:r>
          </w:p>
          <w:p>
            <w:pPr>
              <w:autoSpaceDE w:val="0"/>
              <w:autoSpaceDN w:val="0"/>
              <w:adjustRightInd w:val="0"/>
              <w:spacing w:line="360" w:lineRule="auto"/>
              <w:rPr>
                <w:rFonts w:cs="宋体" w:asciiTheme="minorEastAsia" w:hAnsiTheme="minorEastAsia"/>
                <w:bCs/>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cs="仿宋_GB2312" w:asciiTheme="minorEastAsia" w:hAnsiTheme="minorEastAsia"/>
                <w:color w:val="auto"/>
                <w:szCs w:val="21"/>
                <w:highlight w:val="none"/>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21</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评标方法</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综合评分法</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13" w:type="dxa"/>
            <w:vAlign w:val="center"/>
          </w:tcPr>
          <w:p>
            <w:pPr>
              <w:pStyle w:val="39"/>
              <w:spacing w:line="360" w:lineRule="auto"/>
              <w:rPr>
                <w:color w:val="auto"/>
                <w:highlight w:val="none"/>
                <w:lang w:val="zh-CN"/>
              </w:rPr>
            </w:pPr>
            <w:r>
              <w:rPr>
                <w:rFonts w:hint="eastAsia" w:cs="仿宋_GB2312" w:asciiTheme="minorEastAsia" w:hAnsiTheme="minorEastAsia"/>
                <w:color w:val="auto"/>
                <w:szCs w:val="21"/>
                <w:highlight w:val="none"/>
                <w:lang w:val="zh-CN"/>
              </w:rPr>
              <w:t>采购单位委派代表参加资格审查、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13" w:type="dxa"/>
            <w:vAlign w:val="center"/>
          </w:tcPr>
          <w:p>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p>
          <w:p>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2、根据财政部、工业和信息化部发布的《政府采购促进中小企业发展管理办法》（财库〔2020〕46号）、《关于进一步加大政府采购支持中小企业力度的通知》（财库〔2022〕19号）规定，对小型和微型企业投标价格给予20%的扣除，用扣除后的价格参与评审。</w:t>
            </w:r>
          </w:p>
          <w:p>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3、本次</w:t>
            </w:r>
            <w:r>
              <w:rPr>
                <w:rFonts w:ascii="ˎ̥" w:hAnsi="ˎ̥"/>
                <w:color w:val="auto"/>
                <w:highlight w:val="none"/>
              </w:rPr>
              <w:t>采购标的对应的中小企业划分标准所属行业</w:t>
            </w:r>
            <w:r>
              <w:rPr>
                <w:rFonts w:hint="eastAsia" w:ascii="ˎ̥" w:hAnsi="ˎ̥"/>
                <w:color w:val="auto"/>
                <w:highlight w:val="none"/>
              </w:rPr>
              <w:t>：工业。</w:t>
            </w:r>
          </w:p>
          <w:p>
            <w:pPr>
              <w:spacing w:line="360" w:lineRule="auto"/>
              <w:contextualSpacing/>
              <w:rPr>
                <w:rFonts w:cs="仿宋_GB2312" w:asciiTheme="minorEastAsia" w:hAnsiTheme="minorEastAsia"/>
                <w:color w:val="auto"/>
                <w:szCs w:val="21"/>
                <w:highlight w:val="none"/>
              </w:rPr>
            </w:pPr>
            <w:r>
              <w:rPr>
                <w:rFonts w:hint="eastAsia" w:ascii="ˎ̥" w:hAnsi="ˎ̥"/>
                <w:color w:val="auto"/>
                <w:highlight w:val="none"/>
              </w:rPr>
              <w:t>4、本项目不接受联合体投标。</w:t>
            </w:r>
          </w:p>
          <w:p>
            <w:pPr>
              <w:autoSpaceDE w:val="0"/>
              <w:autoSpaceDN w:val="0"/>
              <w:adjustRightInd w:val="0"/>
              <w:spacing w:line="360" w:lineRule="auto"/>
              <w:contextualSpacing/>
              <w:rPr>
                <w:rFonts w:ascii="ˎ̥" w:hAnsi="ˎ̥"/>
                <w:color w:val="auto"/>
                <w:highlight w:val="none"/>
              </w:rPr>
            </w:pPr>
            <w:r>
              <w:rPr>
                <w:rFonts w:hint="eastAsia" w:ascii="ˎ̥" w:hAnsi="ˎ̥"/>
                <w:color w:val="auto"/>
                <w:highlight w:val="none"/>
              </w:rPr>
              <w:t>5、提供由省级以上监狱管理局、戒毒管理局（含新疆生产建设兵团）出具的属于监狱企业证明文件的，视同为小型和微型企业。</w:t>
            </w:r>
          </w:p>
          <w:p>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ˎ̥" w:hAnsi="ˎ̥"/>
                <w:color w:val="auto"/>
                <w:highlight w:val="none"/>
              </w:rPr>
              <w:t>6、符合享受政府采购支持政策的残疾人福利性单位条件且提供《残疾人福利性单位声明函》的，视同为小型和微型企业。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节能环保要求</w:t>
            </w:r>
          </w:p>
        </w:tc>
        <w:tc>
          <w:tcPr>
            <w:tcW w:w="6813" w:type="dxa"/>
            <w:vAlign w:val="center"/>
          </w:tcPr>
          <w:p>
            <w:pPr>
              <w:autoSpaceDE w:val="0"/>
              <w:autoSpaceDN w:val="0"/>
              <w:adjustRightInd w:val="0"/>
              <w:spacing w:line="360" w:lineRule="auto"/>
              <w:rPr>
                <w:rFonts w:ascii="ˎ̥" w:hAnsi="ˎ̥"/>
                <w:color w:val="auto"/>
                <w:highlight w:val="none"/>
                <w:lang w:val="zh-CN"/>
              </w:rPr>
            </w:pPr>
            <w:r>
              <w:rPr>
                <w:rFonts w:hint="eastAsia" w:cs="宋体" w:asciiTheme="minorEastAsia" w:hAnsiTheme="minorEastAsia"/>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信息安全要求</w:t>
            </w:r>
          </w:p>
        </w:tc>
        <w:tc>
          <w:tcPr>
            <w:tcW w:w="6813" w:type="dxa"/>
            <w:vAlign w:val="center"/>
          </w:tcPr>
          <w:p>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按照《关于信息安全产品实施政府采购的通知》 （财库【2010】48号）要求：信息安全产品，需提供由中国信息安全认证中心按国家标准认证颁发的有效认证证书。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268" w:type="dxa"/>
            <w:vAlign w:val="center"/>
          </w:tcPr>
          <w:p>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 xml:space="preserve">政府采购合同融资 </w:t>
            </w:r>
          </w:p>
          <w:p>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政策告知函</w:t>
            </w:r>
          </w:p>
        </w:tc>
        <w:tc>
          <w:tcPr>
            <w:tcW w:w="6813" w:type="dxa"/>
            <w:vAlign w:val="center"/>
          </w:tcPr>
          <w:p>
            <w:pPr>
              <w:autoSpaceDE w:val="0"/>
              <w:autoSpaceDN w:val="0"/>
              <w:adjustRightInd w:val="0"/>
              <w:spacing w:line="36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268" w:type="dxa"/>
            <w:vAlign w:val="center"/>
          </w:tcPr>
          <w:p>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ascii="宋体" w:hAnsi="宋体" w:eastAsia="宋体" w:cs="宋体"/>
                <w:color w:val="auto"/>
                <w:kern w:val="0"/>
                <w:szCs w:val="21"/>
                <w:highlight w:val="none"/>
              </w:rPr>
              <w:t>加快推广绿色建材发展应用</w:t>
            </w:r>
          </w:p>
        </w:tc>
        <w:tc>
          <w:tcPr>
            <w:tcW w:w="6813" w:type="dxa"/>
            <w:vAlign w:val="center"/>
          </w:tcPr>
          <w:p>
            <w:pPr>
              <w:autoSpaceDE w:val="0"/>
              <w:autoSpaceDN w:val="0"/>
              <w:adjustRightInd w:val="0"/>
              <w:spacing w:line="360" w:lineRule="auto"/>
              <w:ind w:right="-11"/>
              <w:rPr>
                <w:rFonts w:cs="宋体" w:asciiTheme="minorEastAsia" w:hAnsiTheme="minorEastAsia"/>
                <w:color w:val="auto"/>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可环利用建材、高强度高耐久建材、绿色部品部件、绿色装修装饰材料、节水节能建材等绿色建材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13" w:type="dxa"/>
            <w:vAlign w:val="center"/>
          </w:tcPr>
          <w:p>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lang w:val="zh-CN"/>
              </w:rPr>
              <w:t>要求提交。履约保证金的数额为合同金额的%。成交供应商以支票、汇票、本票或者金融机构、担保机构出具的保函等非现金形式向采购人提交。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代理服务费</w:t>
            </w:r>
          </w:p>
        </w:tc>
        <w:tc>
          <w:tcPr>
            <w:tcW w:w="6813" w:type="dxa"/>
            <w:vAlign w:val="center"/>
          </w:tcPr>
          <w:p>
            <w:pPr>
              <w:autoSpaceDE w:val="0"/>
              <w:autoSpaceDN w:val="0"/>
              <w:spacing w:line="360" w:lineRule="auto"/>
              <w:contextualSpacing/>
              <w:rPr>
                <w:color w:val="auto"/>
                <w:highlight w:val="none"/>
              </w:rPr>
            </w:pPr>
            <w:r>
              <w:rPr>
                <w:color w:val="auto"/>
                <w:highlight w:val="none"/>
                <w:lang w:val="zh-CN"/>
              </w:rPr>
              <w:fldChar w:fldCharType="begin"/>
            </w:r>
            <w:r>
              <w:rPr>
                <w:rFonts w:hint="eastAsia"/>
                <w:color w:val="auto"/>
                <w:highlight w:val="none"/>
                <w:lang w:val="zh-CN"/>
              </w:rPr>
              <w:instrText xml:space="preserve">eq \o\ac(□,√)</w:instrText>
            </w:r>
            <w:r>
              <w:rPr>
                <w:color w:val="auto"/>
                <w:highlight w:val="none"/>
                <w:lang w:val="zh-CN"/>
              </w:rPr>
              <w:fldChar w:fldCharType="end"/>
            </w:r>
            <w:r>
              <w:rPr>
                <w:rFonts w:hint="eastAsia"/>
                <w:color w:val="auto"/>
                <w:highlight w:val="none"/>
                <w:lang w:val="zh-CN"/>
              </w:rPr>
              <w:t>收取，</w:t>
            </w:r>
            <w:r>
              <w:rPr>
                <w:rFonts w:hint="eastAsia"/>
                <w:color w:val="auto"/>
                <w:highlight w:val="none"/>
              </w:rPr>
              <w:t>招标代理服务费由中标人支付，按照豫招协〔</w:t>
            </w:r>
            <w:r>
              <w:rPr>
                <w:color w:val="auto"/>
                <w:highlight w:val="none"/>
              </w:rPr>
              <w:t>20</w:t>
            </w:r>
            <w:r>
              <w:rPr>
                <w:rFonts w:hint="eastAsia"/>
                <w:color w:val="auto"/>
                <w:highlight w:val="none"/>
              </w:rPr>
              <w:t>23〕002《河南省招标代理服务收费指导意见》收取，由中标单位在领取中标通知书时一次性支付给代理机构。</w:t>
            </w:r>
          </w:p>
          <w:p>
            <w:pPr>
              <w:autoSpaceDE w:val="0"/>
              <w:autoSpaceDN w:val="0"/>
              <w:spacing w:line="360" w:lineRule="auto"/>
              <w:contextualSpacing/>
              <w:rPr>
                <w:color w:val="auto"/>
                <w:szCs w:val="21"/>
                <w:highlight w:val="none"/>
              </w:rPr>
            </w:pPr>
            <w:r>
              <w:rPr>
                <w:rFonts w:hint="eastAsia"/>
                <w:color w:val="auto"/>
                <w:szCs w:val="21"/>
                <w:highlight w:val="none"/>
              </w:rPr>
              <w:t>招标代理服务收费按差额定率累计法计算：</w:t>
            </w:r>
          </w:p>
          <w:p>
            <w:pPr>
              <w:pStyle w:val="27"/>
              <w:ind w:firstLine="340"/>
              <w:rPr>
                <w:rFonts w:cs="宋体" w:asciiTheme="minorEastAsia" w:hAnsiTheme="minorEastAsia"/>
                <w:bCs/>
                <w:color w:val="auto"/>
                <w:szCs w:val="21"/>
                <w:highlight w:val="none"/>
                <w:lang w:val="zh-CN"/>
              </w:rPr>
            </w:pPr>
            <w:r>
              <w:rPr>
                <w:rFonts w:hint="eastAsia"/>
                <w:color w:val="auto"/>
                <w:highlight w:val="none"/>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成交供应商需提交</w:t>
            </w:r>
          </w:p>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的资料</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ascii="宋体" w:hAnsi="宋体" w:cs="宋体"/>
                <w:color w:val="auto"/>
                <w:szCs w:val="21"/>
                <w:highlight w:val="none"/>
                <w:lang w:val="zh-CN"/>
              </w:rPr>
              <w:t>中标人在接到中标通知时，须向代理机构发送投标报价及分项报价一览表（包含主要中标标的的名称、规格型号、数量、单价、服务要求等）电子文档，</w:t>
            </w:r>
            <w:r>
              <w:rPr>
                <w:rFonts w:hint="eastAsia" w:cs="宋体" w:asciiTheme="minorEastAsia" w:hAnsiTheme="minorEastAsia"/>
                <w:color w:val="auto"/>
                <w:szCs w:val="21"/>
                <w:highlight w:val="none"/>
                <w:lang w:val="zh-CN"/>
              </w:rPr>
              <w:t>联系电话：15136882806，邮箱：</w:t>
            </w:r>
            <w:r>
              <w:rPr>
                <w:color w:val="auto"/>
                <w:highlight w:val="none"/>
              </w:rPr>
              <w:fldChar w:fldCharType="begin"/>
            </w:r>
            <w:r>
              <w:rPr>
                <w:color w:val="auto"/>
                <w:highlight w:val="none"/>
              </w:rPr>
              <w:instrText xml:space="preserve"> HYPERLINK "mailto:2350642745@QQ.CO" </w:instrText>
            </w:r>
            <w:r>
              <w:rPr>
                <w:color w:val="auto"/>
                <w:highlight w:val="none"/>
              </w:rPr>
              <w:fldChar w:fldCharType="separate"/>
            </w:r>
            <w:r>
              <w:rPr>
                <w:rFonts w:hint="eastAsia" w:cs="宋体" w:asciiTheme="minorEastAsia" w:hAnsiTheme="minorEastAsia"/>
                <w:color w:val="auto"/>
                <w:szCs w:val="21"/>
                <w:highlight w:val="none"/>
                <w:lang w:val="zh-CN"/>
              </w:rPr>
              <w:t>2497631602@QQ.c</w:t>
            </w:r>
            <w:r>
              <w:rPr>
                <w:rFonts w:hint="eastAsia" w:cs="宋体" w:asciiTheme="minorEastAsia" w:hAnsiTheme="minorEastAsia"/>
                <w:color w:val="auto"/>
                <w:szCs w:val="21"/>
                <w:highlight w:val="none"/>
                <w:lang w:val="zh-CN"/>
              </w:rPr>
              <w:fldChar w:fldCharType="end"/>
            </w:r>
            <w:r>
              <w:rPr>
                <w:rFonts w:hint="eastAsia" w:cs="宋体" w:asciiTheme="minorEastAsia" w:hAnsiTheme="minorEastAsia"/>
                <w:color w:val="auto"/>
                <w:szCs w:val="21"/>
                <w:highlight w:val="none"/>
                <w:lang w:val="zh-CN"/>
              </w:rPr>
              <w:t>om，</w:t>
            </w:r>
            <w:r>
              <w:rPr>
                <w:rFonts w:hint="eastAsia" w:ascii="宋体" w:hAnsi="宋体" w:cs="宋体"/>
                <w:color w:val="auto"/>
                <w:szCs w:val="21"/>
                <w:highlight w:val="none"/>
                <w:lang w:val="zh-CN"/>
              </w:rPr>
              <w:t>并配合业主需要提供纸质投标文件。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31</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13" w:type="dxa"/>
            <w:vAlign w:val="center"/>
          </w:tcPr>
          <w:p>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投标人投标时须成功上传、解密电子投标文件。投标人资质、业绩、荣誉及相关人员证明材料等资料原件不再提交（本招标文件第六章另有要求提供原件的除外）。</w:t>
            </w:r>
          </w:p>
          <w:p>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□否。投标人投标时须提供纸质投标文件。投标人资质、业绩、荣誉及相关人员证明材料等资料原件根据招标文件要求提供。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32</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投标人代表出席开标会及其他</w:t>
            </w:r>
          </w:p>
        </w:tc>
        <w:tc>
          <w:tcPr>
            <w:tcW w:w="6813" w:type="dxa"/>
            <w:vAlign w:val="center"/>
          </w:tcPr>
          <w:p>
            <w:pPr>
              <w:spacing w:line="312" w:lineRule="auto"/>
              <w:rPr>
                <w:rFonts w:hAnsi="宋体" w:cs="宋体"/>
                <w:color w:val="auto"/>
                <w:szCs w:val="21"/>
                <w:highlight w:val="none"/>
                <w:lang w:val="zh-CN"/>
              </w:rPr>
            </w:pPr>
            <w:r>
              <w:rPr>
                <w:rFonts w:hint="eastAsia" w:hAnsi="宋体" w:cs="宋体"/>
                <w:color w:val="auto"/>
                <w:szCs w:val="21"/>
                <w:highlight w:val="none"/>
                <w:lang w:val="zh-CN"/>
              </w:rPr>
              <w:t>投标人准时在网上参加投标、开标活动。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33</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解释权</w:t>
            </w:r>
          </w:p>
        </w:tc>
        <w:tc>
          <w:tcPr>
            <w:tcW w:w="6813" w:type="dxa"/>
            <w:vAlign w:val="center"/>
          </w:tcPr>
          <w:p>
            <w:pPr>
              <w:spacing w:line="360" w:lineRule="auto"/>
              <w:rPr>
                <w:rFonts w:hAnsi="宋体" w:cs="宋体"/>
                <w:color w:val="auto"/>
                <w:szCs w:val="21"/>
                <w:highlight w:val="none"/>
                <w:lang w:val="zh-CN"/>
              </w:rPr>
            </w:pPr>
            <w:r>
              <w:rPr>
                <w:rFonts w:hint="eastAsia" w:hAnsi="宋体" w:cs="宋体"/>
                <w:color w:val="auto"/>
                <w:szCs w:val="21"/>
                <w:highlight w:val="none"/>
                <w:lang w:val="zh-CN"/>
              </w:rPr>
              <w:t>构成本招标文件的各个组成文件应互为解释，互为说明；</w:t>
            </w:r>
          </w:p>
          <w:p>
            <w:pPr>
              <w:spacing w:line="360" w:lineRule="auto"/>
              <w:rPr>
                <w:rFonts w:hAnsi="宋体" w:cs="宋体"/>
                <w:color w:val="auto"/>
                <w:szCs w:val="21"/>
                <w:highlight w:val="none"/>
                <w:lang w:val="zh-CN"/>
              </w:rPr>
            </w:pPr>
            <w:r>
              <w:rPr>
                <w:rFonts w:hAnsi="宋体" w:cs="宋体"/>
                <w:color w:val="auto"/>
                <w:szCs w:val="21"/>
                <w:highlight w:val="none"/>
                <w:lang w:val="zh-CN"/>
              </w:rPr>
              <w:t>1</w:t>
            </w:r>
            <w:r>
              <w:rPr>
                <w:rFonts w:hint="eastAsia" w:hAnsi="宋体" w:cs="宋体"/>
                <w:color w:val="auto"/>
                <w:szCs w:val="21"/>
                <w:highlight w:val="none"/>
                <w:lang w:val="zh-CN"/>
              </w:rPr>
              <w:t>、除招标文件中有特别规定外，仅适用于招标投标阶段的规定，按招标公告（投标邀请书）、投标人须知、评标办法的先后顺序解释；</w:t>
            </w:r>
          </w:p>
          <w:p>
            <w:pPr>
              <w:spacing w:line="360" w:lineRule="auto"/>
              <w:rPr>
                <w:rFonts w:hAnsi="宋体" w:cs="宋体"/>
                <w:color w:val="auto"/>
                <w:szCs w:val="21"/>
                <w:highlight w:val="none"/>
                <w:lang w:val="zh-CN"/>
              </w:rPr>
            </w:pPr>
            <w:r>
              <w:rPr>
                <w:rFonts w:hint="eastAsia" w:hAnsi="宋体" w:cs="宋体"/>
                <w:color w:val="auto"/>
                <w:szCs w:val="21"/>
                <w:highlight w:val="none"/>
              </w:rPr>
              <w:t>2</w:t>
            </w:r>
            <w:r>
              <w:rPr>
                <w:rFonts w:hint="eastAsia" w:hAnsi="宋体" w:cs="宋体"/>
                <w:color w:val="auto"/>
                <w:szCs w:val="21"/>
                <w:highlight w:val="none"/>
                <w:lang w:val="zh-CN"/>
              </w:rPr>
              <w:t>、同一组成文件中就同一事项的规定或约定不一致的，以编排顺序在后者为准；</w:t>
            </w:r>
          </w:p>
          <w:p>
            <w:pPr>
              <w:spacing w:line="360" w:lineRule="auto"/>
              <w:rPr>
                <w:rFonts w:hAnsi="宋体" w:cs="宋体"/>
                <w:color w:val="auto"/>
                <w:szCs w:val="21"/>
                <w:highlight w:val="none"/>
                <w:lang w:val="zh-CN"/>
              </w:rPr>
            </w:pPr>
            <w:r>
              <w:rPr>
                <w:rFonts w:hint="eastAsia" w:hAnsi="宋体" w:cs="宋体"/>
                <w:color w:val="auto"/>
                <w:szCs w:val="21"/>
                <w:highlight w:val="none"/>
              </w:rPr>
              <w:t>3</w:t>
            </w:r>
            <w:r>
              <w:rPr>
                <w:rFonts w:hint="eastAsia" w:hAnsi="宋体" w:cs="宋体"/>
                <w:color w:val="auto"/>
                <w:szCs w:val="21"/>
                <w:highlight w:val="none"/>
                <w:lang w:val="zh-CN"/>
              </w:rPr>
              <w:t>、同一组成文件不同版本之间有不一致的，以形成时间在后者为准；</w:t>
            </w:r>
          </w:p>
          <w:p>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34</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知识产权</w:t>
            </w:r>
          </w:p>
        </w:tc>
        <w:tc>
          <w:tcPr>
            <w:tcW w:w="6813" w:type="dxa"/>
            <w:vAlign w:val="center"/>
          </w:tcPr>
          <w:p>
            <w:pPr>
              <w:spacing w:line="360" w:lineRule="auto"/>
              <w:rPr>
                <w:rFonts w:hAnsi="宋体" w:cs="宋体"/>
                <w:color w:val="auto"/>
                <w:szCs w:val="21"/>
                <w:highlight w:val="none"/>
                <w:lang w:val="zh-CN"/>
              </w:rPr>
            </w:pPr>
            <w:r>
              <w:rPr>
                <w:rFonts w:hint="eastAsia" w:hAnsi="宋体" w:cs="宋体"/>
                <w:color w:val="auto"/>
                <w:szCs w:val="21"/>
                <w:highlight w:val="none"/>
                <w:lang w:val="zh-CN"/>
              </w:rPr>
              <w:t>构成本采购文件各个组成部分的文件，未经采购人书面同意，供应商不得擅自复印和用于非本招标项目所需的其他目的。采购人全部或者部分使用未中标人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35</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投标费用</w:t>
            </w:r>
          </w:p>
        </w:tc>
        <w:tc>
          <w:tcPr>
            <w:tcW w:w="6813" w:type="dxa"/>
            <w:vAlign w:val="center"/>
          </w:tcPr>
          <w:p>
            <w:pPr>
              <w:spacing w:line="360" w:lineRule="auto"/>
              <w:rPr>
                <w:rFonts w:hAnsi="宋体" w:cs="宋体"/>
                <w:color w:val="auto"/>
                <w:szCs w:val="21"/>
                <w:highlight w:val="none"/>
                <w:lang w:val="zh-CN"/>
              </w:rPr>
            </w:pPr>
            <w:r>
              <w:rPr>
                <w:rFonts w:hint="eastAsia" w:hAnsi="宋体" w:cs="宋体"/>
                <w:color w:val="auto"/>
                <w:szCs w:val="21"/>
                <w:highlight w:val="none"/>
                <w:lang w:val="zh-CN"/>
              </w:rPr>
              <w:t>供应商应自行承担参加投标活动有关的全部费用，招标人和招招标代理机构在任何情况下均无义务和责任承担上述费用。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36</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纪律和监督</w:t>
            </w:r>
          </w:p>
        </w:tc>
        <w:tc>
          <w:tcPr>
            <w:tcW w:w="6813" w:type="dxa"/>
            <w:vAlign w:val="center"/>
          </w:tcPr>
          <w:p>
            <w:pPr>
              <w:spacing w:line="360" w:lineRule="auto"/>
              <w:rPr>
                <w:rFonts w:hAnsi="宋体" w:cs="宋体"/>
                <w:color w:val="auto"/>
                <w:szCs w:val="21"/>
                <w:highlight w:val="none"/>
                <w:lang w:val="zh-CN"/>
              </w:rPr>
            </w:pPr>
            <w:r>
              <w:rPr>
                <w:rFonts w:hint="eastAsia" w:hAnsi="宋体" w:cs="宋体"/>
                <w:color w:val="auto"/>
                <w:szCs w:val="21"/>
                <w:highlight w:val="none"/>
                <w:lang w:val="zh-CN"/>
              </w:rPr>
              <w:t>采购人或招标代理机构不得泄漏招标投标活动中应当保密的情况和资料，不得与供应商串通损害国家利益、社会公共利益或者他人合法权益。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37</w:t>
            </w:r>
          </w:p>
        </w:tc>
        <w:tc>
          <w:tcPr>
            <w:tcW w:w="2268" w:type="dxa"/>
            <w:vAlign w:val="center"/>
          </w:tcPr>
          <w:p>
            <w:pPr>
              <w:autoSpaceDE w:val="0"/>
              <w:autoSpaceDN w:val="0"/>
              <w:adjustRightInd w:val="0"/>
              <w:spacing w:line="360" w:lineRule="auto"/>
              <w:jc w:val="center"/>
              <w:rPr>
                <w:rFonts w:hAnsi="宋体" w:cs="宋体"/>
                <w:color w:val="auto"/>
                <w:szCs w:val="21"/>
                <w:highlight w:val="none"/>
                <w:lang w:val="zh-CN"/>
              </w:rPr>
            </w:pPr>
            <w:r>
              <w:rPr>
                <w:rFonts w:hint="eastAsia" w:hAnsi="宋体" w:cs="宋体"/>
                <w:color w:val="auto"/>
                <w:szCs w:val="21"/>
                <w:highlight w:val="none"/>
                <w:lang w:val="zh-CN"/>
              </w:rPr>
              <w:t>投标文件的拒收</w:t>
            </w:r>
          </w:p>
        </w:tc>
        <w:tc>
          <w:tcPr>
            <w:tcW w:w="6813" w:type="dxa"/>
            <w:vAlign w:val="center"/>
          </w:tcPr>
          <w:p>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1、未成功上传的投标文件；</w:t>
            </w:r>
          </w:p>
          <w:p>
            <w:pPr>
              <w:autoSpaceDE w:val="0"/>
              <w:autoSpaceDN w:val="0"/>
              <w:adjustRightInd w:val="0"/>
              <w:spacing w:line="360" w:lineRule="auto"/>
              <w:contextualSpacing/>
              <w:rPr>
                <w:rFonts w:hAnsi="宋体" w:cs="宋体"/>
                <w:color w:val="auto"/>
                <w:szCs w:val="21"/>
                <w:highlight w:val="none"/>
                <w:lang w:val="zh-CN"/>
              </w:rPr>
            </w:pPr>
            <w:r>
              <w:rPr>
                <w:rFonts w:hint="eastAsia" w:hAnsi="宋体" w:cs="宋体"/>
                <w:color w:val="auto"/>
                <w:szCs w:val="21"/>
                <w:highlight w:val="none"/>
                <w:lang w:val="zh-CN"/>
              </w:rPr>
              <w:t>2、未进行解密或未按要求成功解密的投标文件。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38</w:t>
            </w:r>
          </w:p>
        </w:tc>
        <w:tc>
          <w:tcPr>
            <w:tcW w:w="2268" w:type="dxa"/>
            <w:vAlign w:val="center"/>
          </w:tcPr>
          <w:p>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13" w:type="dxa"/>
            <w:vAlign w:val="center"/>
          </w:tcPr>
          <w:p>
            <w:pPr>
              <w:autoSpaceDE w:val="0"/>
              <w:autoSpaceDN w:val="0"/>
              <w:adjustRightInd w:val="0"/>
              <w:spacing w:line="360" w:lineRule="auto"/>
              <w:contextualSpacing/>
              <w:rPr>
                <w:color w:val="auto"/>
                <w:highlight w:val="none"/>
              </w:rPr>
            </w:pPr>
            <w:r>
              <w:rPr>
                <w:rFonts w:hint="eastAsia"/>
                <w:color w:val="auto"/>
                <w:highlight w:val="none"/>
              </w:rPr>
              <w:t>1、按照《关于推进全流程电子化交易和在线监管工作有关问题的通知》（许公管办[2019]3号）规定：</w:t>
            </w:r>
          </w:p>
          <w:p>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投标</w:t>
            </w:r>
            <w:r>
              <w:rPr>
                <w:color w:val="auto"/>
                <w:highlight w:val="none"/>
              </w:rPr>
              <w:t>事宜</w:t>
            </w:r>
            <w:r>
              <w:rPr>
                <w:rFonts w:hint="eastAsia"/>
                <w:color w:val="auto"/>
                <w:highlight w:val="none"/>
              </w:rPr>
              <w:t>’，其投标无效。</w:t>
            </w:r>
          </w:p>
          <w:p>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 相关信息并进行评审，在评审报告中显示“不同投标人电子投标文件制作硬件特征码”是否雷同的分析及判定结果。</w:t>
            </w:r>
          </w:p>
          <w:p>
            <w:pPr>
              <w:pStyle w:val="13"/>
              <w:rPr>
                <w:color w:val="auto"/>
                <w:highlight w:val="none"/>
                <w:lang w:val="zh-CN"/>
              </w:rPr>
            </w:pPr>
            <w:r>
              <w:rPr>
                <w:rFonts w:hint="eastAsia"/>
                <w:color w:val="auto"/>
                <w:highlight w:val="none"/>
              </w:rPr>
              <w:t>2、</w:t>
            </w:r>
            <w:r>
              <w:rPr>
                <w:rFonts w:hint="eastAsia"/>
                <w:color w:val="auto"/>
                <w:highlight w:val="none"/>
                <w:lang w:val="zh-CN"/>
              </w:rPr>
              <w:t>投标文件格式的先后顺序不作为废标项。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39</w:t>
            </w:r>
          </w:p>
        </w:tc>
        <w:tc>
          <w:tcPr>
            <w:tcW w:w="2268" w:type="dxa"/>
            <w:vAlign w:val="center"/>
          </w:tcPr>
          <w:p>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供应商资格核验</w:t>
            </w:r>
          </w:p>
        </w:tc>
        <w:tc>
          <w:tcPr>
            <w:tcW w:w="6813" w:type="dxa"/>
            <w:vAlign w:val="center"/>
          </w:tcPr>
          <w:p>
            <w:pPr>
              <w:autoSpaceDE w:val="0"/>
              <w:autoSpaceDN w:val="0"/>
              <w:adjustRightInd w:val="0"/>
              <w:spacing w:line="360" w:lineRule="auto"/>
              <w:ind w:right="-11"/>
              <w:rPr>
                <w:rFonts w:ascii="ˎ̥" w:hAnsi="ˎ̥"/>
                <w:color w:val="auto"/>
                <w:highlight w:val="none"/>
              </w:rPr>
            </w:pPr>
            <w:r>
              <w:rPr>
                <w:rFonts w:hint="eastAsia" w:ascii="ˎ̥" w:hAnsi="ˎ̥"/>
                <w:color w:val="auto"/>
                <w:highlight w:val="none"/>
              </w:rPr>
              <w:t>供应商在成交后，应将由《禹州市政府采购供应商信用承诺函》替代的证明材料提交采购人核验，经核验无误后，采购人发出成交通知书。</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一、</w:t>
            </w:r>
            <w:r>
              <w:rPr>
                <w:rFonts w:cs="宋体" w:asciiTheme="minorEastAsia" w:hAnsiTheme="minorEastAsia"/>
                <w:b/>
                <w:bCs/>
                <w:color w:val="auto"/>
                <w:szCs w:val="21"/>
                <w:highlight w:val="none"/>
                <w:lang w:val="zh-CN"/>
              </w:rPr>
              <w:t>法人或者其他组织的营业执照等证明文件，自然人的身份证明</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1、企业法人营业执照或营业执照。（企业提供）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2、事业单位法人证书。（事业单位提供）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3、执业许可证。（非企业专业服务机构提供）</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4、个体工商户营业执照。（个体工商户提供）</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5、自然人身份证明。（自然人提供）</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6、民办非企业单位登记证书。（民办非企业单位提供）</w:t>
            </w:r>
          </w:p>
          <w:p>
            <w:pPr>
              <w:autoSpaceDE w:val="0"/>
              <w:autoSpaceDN w:val="0"/>
              <w:adjustRightInd w:val="0"/>
              <w:spacing w:line="360" w:lineRule="auto"/>
              <w:jc w:val="left"/>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二、财务状况报告相关材料</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（1）供应商是法人（法人包括企业法人、机关法人、事业单位法人和社会团体法人），提供本单位：</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①2022年度经审计的财务报告，包括资产负债表、利润表、现金流量表、所有者权益变动表及其附注；</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②基本开户银行出具的资信证明；</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（2）供应商（其他组织和自然人）提供本单位：</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①2022年度经审计的财务报告，包括资产负债表、利润表、现金流量表、所有者权益变动表及其附注；</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②银行出具的资信证明；</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注：仅需提供序号①～③其中之一即可。</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仿宋_GB2312" w:asciiTheme="minorEastAsia" w:hAnsiTheme="minorEastAsia"/>
                <w:b/>
                <w:color w:val="auto"/>
                <w:szCs w:val="21"/>
                <w:highlight w:val="none"/>
              </w:rPr>
              <w:t>三、依法缴纳税收相关材料</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参加本次政府采购项目投标截止时间前一年内任意一个月缴纳税收凭据。（依法免税的供应商，应提供相应文件证明依法免税）</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四、依法缴纳社会保障资金的证明材料</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参加本次政府采购项目投标截止时间前一年内任意一个月缴纳社会保险凭据。（依法不需要缴纳社会保障资金的供应商，应提供相应文件证明依法不需要缴纳社会保障资金）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bCs/>
                <w:color w:val="auto"/>
                <w:szCs w:val="21"/>
                <w:highlight w:val="none"/>
                <w:lang w:val="zh-CN"/>
              </w:rPr>
              <w:t>五、履行合同所必须的设备和专业技术能力的证明材料</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①相关设备的购置发票、专业技术人员职称证书、用工合同等；</w:t>
            </w:r>
          </w:p>
          <w:p>
            <w:pPr>
              <w:spacing w:line="360" w:lineRule="auto"/>
              <w:rPr>
                <w:rFonts w:asciiTheme="minorEastAsia" w:hAnsiTheme="minorEastAsia"/>
                <w:bCs/>
                <w:color w:val="auto"/>
                <w:szCs w:val="21"/>
                <w:highlight w:val="none"/>
              </w:rPr>
            </w:pPr>
            <w:r>
              <w:rPr>
                <w:rFonts w:hint="eastAsia" w:asciiTheme="minorEastAsia" w:hAnsiTheme="minorEastAsia"/>
                <w:bCs/>
                <w:color w:val="auto"/>
                <w:szCs w:val="21"/>
                <w:highlight w:val="none"/>
              </w:rPr>
              <w:t>②供应商具备履行合同所必须的设备和专业技术能力承诺函或声明（承诺函或声明格式自拟）。</w:t>
            </w:r>
          </w:p>
          <w:p>
            <w:pPr>
              <w:autoSpaceDE w:val="0"/>
              <w:autoSpaceDN w:val="0"/>
              <w:adjustRightInd w:val="0"/>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注：仅需提供序号①～②其中之一即可。</w:t>
            </w:r>
          </w:p>
          <w:p>
            <w:pPr>
              <w:autoSpaceDE w:val="0"/>
              <w:autoSpaceDN w:val="0"/>
              <w:adjustRightInd w:val="0"/>
              <w:spacing w:line="360" w:lineRule="auto"/>
              <w:ind w:right="-11"/>
              <w:rPr>
                <w:rFonts w:cs="宋体" w:asciiTheme="minorEastAsia" w:hAnsiTheme="minorEastAsia"/>
                <w:b/>
                <w:bCs/>
                <w:color w:val="auto"/>
                <w:szCs w:val="21"/>
                <w:highlight w:val="none"/>
                <w:lang w:val="zh-CN"/>
              </w:rPr>
            </w:pPr>
            <w:r>
              <w:rPr>
                <w:rFonts w:hint="eastAsia" w:cs="宋体" w:asciiTheme="minorEastAsia" w:hAnsiTheme="minorEastAsia"/>
                <w:b/>
                <w:color w:val="auto"/>
                <w:kern w:val="0"/>
                <w:szCs w:val="21"/>
                <w:highlight w:val="none"/>
              </w:rPr>
              <w:t>六、</w:t>
            </w:r>
            <w:r>
              <w:rPr>
                <w:rFonts w:cs="宋体" w:asciiTheme="minorEastAsia" w:hAnsiTheme="minorEastAsia"/>
                <w:b/>
                <w:bCs/>
                <w:color w:val="auto"/>
                <w:szCs w:val="21"/>
                <w:highlight w:val="none"/>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供应商“</w:t>
            </w:r>
            <w:r>
              <w:rPr>
                <w:rFonts w:cs="宋体" w:asciiTheme="minorEastAsia" w:hAnsiTheme="minorEastAsia"/>
                <w:bCs/>
                <w:color w:val="auto"/>
                <w:szCs w:val="21"/>
                <w:highlight w:val="none"/>
                <w:lang w:val="zh-CN"/>
              </w:rPr>
              <w:t>参加政府采购活动前3年内在经营活动中没有重大违法记录的书面声明</w:t>
            </w:r>
            <w:r>
              <w:rPr>
                <w:rFonts w:hint="eastAsia" w:cs="宋体" w:asciiTheme="minorEastAsia" w:hAnsiTheme="minorEastAsia"/>
                <w:bCs/>
                <w:color w:val="auto"/>
                <w:szCs w:val="21"/>
                <w:highlight w:val="none"/>
                <w:lang w:val="zh-CN"/>
              </w:rPr>
              <w:t>”。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b/>
                <w:bCs/>
                <w:color w:val="auto"/>
                <w:szCs w:val="21"/>
                <w:highlight w:val="none"/>
                <w:lang w:val="zh-CN"/>
              </w:rPr>
              <w:t>七、</w:t>
            </w:r>
            <w:r>
              <w:rPr>
                <w:rFonts w:cs="仿宋_GB2312" w:asciiTheme="minorEastAsia" w:hAnsiTheme="minorEastAsia"/>
                <w:b/>
                <w:color w:val="auto"/>
                <w:szCs w:val="21"/>
                <w:highlight w:val="none"/>
                <w:shd w:val="clear" w:color="auto" w:fill="FFFFFF"/>
              </w:rPr>
              <w:t>未被列入“信用中国”网站(www.creditchina.gov.cn)失信被执行人、重大税收违法失信主体的</w:t>
            </w:r>
            <w:r>
              <w:rPr>
                <w:rFonts w:hint="eastAsia" w:cs="仿宋_GB2312" w:asciiTheme="minorEastAsia" w:hAnsiTheme="minorEastAsia"/>
                <w:b/>
                <w:color w:val="auto"/>
                <w:szCs w:val="21"/>
                <w:highlight w:val="none"/>
                <w:shd w:val="clear" w:color="auto" w:fill="FFFFFF"/>
              </w:rPr>
              <w:t>供应商</w:t>
            </w:r>
            <w:r>
              <w:rPr>
                <w:rFonts w:cs="仿宋_GB2312" w:asciiTheme="minorEastAsia" w:hAnsiTheme="minorEastAsia"/>
                <w:b/>
                <w:color w:val="auto"/>
                <w:szCs w:val="21"/>
                <w:highlight w:val="none"/>
                <w:shd w:val="clear" w:color="auto" w:fill="FFFFFF"/>
              </w:rPr>
              <w:t>；</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中国政府采购网</w:t>
            </w:r>
            <w:r>
              <w:rPr>
                <w:rFonts w:hint="eastAsia" w:cs="仿宋_GB2312" w:asciiTheme="minorEastAsia" w:hAnsiTheme="minorEastAsia"/>
                <w:b/>
                <w:color w:val="auto"/>
                <w:szCs w:val="21"/>
                <w:highlight w:val="none"/>
                <w:shd w:val="clear" w:color="auto" w:fill="FFFFFF"/>
              </w:rPr>
              <w:t>”</w:t>
            </w:r>
            <w:r>
              <w:rPr>
                <w:rFonts w:cs="仿宋_GB2312" w:asciiTheme="minorEastAsia" w:hAnsiTheme="minorEastAsia"/>
                <w:b/>
                <w:color w:val="auto"/>
                <w:szCs w:val="21"/>
                <w:highlight w:val="none"/>
                <w:shd w:val="clear" w:color="auto" w:fill="FFFFFF"/>
              </w:rPr>
              <w:t xml:space="preserve"> (www.ccgp.gov.cn)政府采购严重违法失信行为记录名单的</w:t>
            </w:r>
            <w:r>
              <w:rPr>
                <w:rFonts w:hint="eastAsia" w:cs="仿宋_GB2312" w:asciiTheme="minorEastAsia" w:hAnsiTheme="minorEastAsia"/>
                <w:b/>
                <w:color w:val="auto"/>
                <w:szCs w:val="21"/>
                <w:highlight w:val="none"/>
                <w:shd w:val="clear" w:color="auto" w:fill="FFFFFF"/>
              </w:rPr>
              <w:t>供应商</w:t>
            </w:r>
            <w:r>
              <w:rPr>
                <w:rFonts w:hint="eastAsia" w:cs="宋体" w:asciiTheme="minorEastAsia" w:hAnsiTheme="minorEastAsia"/>
                <w:b/>
                <w:bCs/>
                <w:color w:val="auto"/>
                <w:szCs w:val="21"/>
                <w:highlight w:val="none"/>
                <w:lang w:val="zh-CN"/>
              </w:rPr>
              <w:t>；</w:t>
            </w:r>
            <w:r>
              <w:rPr>
                <w:rFonts w:hint="eastAsia" w:cs="仿宋_GB2312" w:asciiTheme="minorEastAsia" w:hAnsiTheme="minorEastAsia"/>
                <w:b/>
                <w:color w:val="auto"/>
                <w:szCs w:val="21"/>
                <w:highlight w:val="none"/>
                <w:shd w:val="clear" w:color="auto" w:fill="FFFFFF"/>
              </w:rPr>
              <w:t xml:space="preserve"> “中国社会组织政务服务平台”网站（</w:t>
            </w:r>
            <w:r>
              <w:rPr>
                <w:rFonts w:cs="仿宋_GB2312" w:asciiTheme="minorEastAsia" w:hAnsiTheme="minorEastAsia"/>
                <w:b/>
                <w:color w:val="auto"/>
                <w:szCs w:val="21"/>
                <w:highlight w:val="none"/>
                <w:shd w:val="clear" w:color="auto" w:fill="FFFFFF"/>
              </w:rPr>
              <w:t>https://chinanpo.mca.gov.cn</w:t>
            </w:r>
            <w:r>
              <w:rPr>
                <w:rFonts w:hint="eastAsia" w:cs="仿宋_GB2312" w:asciiTheme="minorEastAsia" w:hAnsiTheme="minorEastAsia"/>
                <w:b/>
                <w:color w:val="auto"/>
                <w:szCs w:val="21"/>
                <w:highlight w:val="none"/>
                <w:shd w:val="clear" w:color="auto" w:fill="FFFFFF"/>
              </w:rPr>
              <w:t>）严重违法失信社会组织名单的供应商（</w:t>
            </w:r>
            <w:r>
              <w:rPr>
                <w:rFonts w:hint="eastAsia" w:cs="宋体" w:asciiTheme="minorEastAsia" w:hAnsiTheme="minorEastAsia"/>
                <w:color w:val="auto"/>
                <w:kern w:val="0"/>
                <w:szCs w:val="21"/>
                <w:highlight w:val="none"/>
              </w:rPr>
              <w:t>联合体形式投标的，联合体成员存在不良信用记录，视同联合体存在不良信用记录）。</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1、查询渠道：</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s="宋体"/>
                <w:color w:val="auto"/>
                <w:kern w:val="0"/>
                <w:highlight w:val="none"/>
              </w:rPr>
              <w:t>www.creditchina.gov.cn</w:t>
            </w:r>
            <w:r>
              <w:rPr>
                <w:rFonts w:hint="eastAsia" w:cs="宋体"/>
                <w:color w:val="auto"/>
                <w:kern w:val="0"/>
                <w:highlight w:val="none"/>
              </w:rPr>
              <w:fldChar w:fldCharType="end"/>
            </w:r>
            <w:r>
              <w:rPr>
                <w:rFonts w:hint="eastAsia" w:cs="宋体" w:asciiTheme="minorEastAsia" w:hAnsiTheme="minorEastAsia"/>
                <w:color w:val="auto"/>
                <w:kern w:val="0"/>
                <w:szCs w:val="21"/>
                <w:highlight w:val="none"/>
              </w:rPr>
              <w:t>）</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②“中国政府采购网”（www.ccgp.gov.cn）</w:t>
            </w:r>
          </w:p>
          <w:p>
            <w:pPr>
              <w:spacing w:line="360" w:lineRule="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③“中国社会组织政务服务平台”网站（</w:t>
            </w:r>
            <w:r>
              <w:rPr>
                <w:rFonts w:cs="宋体" w:asciiTheme="minorEastAsia" w:hAnsiTheme="minorEastAsia"/>
                <w:color w:val="auto"/>
                <w:kern w:val="0"/>
                <w:szCs w:val="21"/>
                <w:highlight w:val="none"/>
              </w:rPr>
              <w:t>https://chinanpo.mca.gov.cn</w:t>
            </w:r>
            <w:r>
              <w:rPr>
                <w:rFonts w:hint="eastAsia" w:cs="宋体" w:asciiTheme="minorEastAsia" w:hAnsiTheme="minorEastAsia"/>
                <w:color w:val="auto"/>
                <w:kern w:val="0"/>
                <w:szCs w:val="21"/>
                <w:highlight w:val="none"/>
              </w:rPr>
              <w:t>）（仅查询社会组织）；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39</w:t>
            </w:r>
          </w:p>
        </w:tc>
        <w:tc>
          <w:tcPr>
            <w:tcW w:w="2268" w:type="dxa"/>
            <w:vAlign w:val="center"/>
          </w:tcPr>
          <w:p>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13" w:type="dxa"/>
            <w:vAlign w:val="center"/>
          </w:tcPr>
          <w:p>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 按照《政府采购质疑和投诉办法》的有关规定，已质疑的供应商可以依法向财政部门提起书面投诉。</w:t>
            </w:r>
          </w:p>
          <w:p>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bl>
    <w:p>
      <w:pPr>
        <w:rPr>
          <w:color w:val="auto"/>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pStyle w:val="27"/>
        <w:ind w:firstLine="340"/>
        <w:rPr>
          <w:color w:val="auto"/>
          <w:highlight w:val="none"/>
        </w:rPr>
      </w:pPr>
    </w:p>
    <w:p>
      <w:pPr>
        <w:pStyle w:val="2"/>
        <w:ind w:firstLine="480"/>
        <w:rPr>
          <w:color w:val="auto"/>
          <w:highlight w:val="none"/>
        </w:rPr>
      </w:pPr>
    </w:p>
    <w:p>
      <w:pPr>
        <w:rPr>
          <w:color w:val="auto"/>
          <w:highlight w:val="none"/>
        </w:rPr>
      </w:pPr>
    </w:p>
    <w:p>
      <w:pPr>
        <w:pStyle w:val="13"/>
        <w:rPr>
          <w:color w:val="auto"/>
          <w:highlight w:val="none"/>
        </w:rPr>
      </w:pPr>
    </w:p>
    <w:p>
      <w:pPr>
        <w:pStyle w:val="37"/>
        <w:rPr>
          <w:color w:val="auto"/>
          <w:highlight w:val="none"/>
        </w:rPr>
      </w:pPr>
    </w:p>
    <w:p>
      <w:pPr>
        <w:pStyle w:val="38"/>
        <w:rPr>
          <w:color w:val="auto"/>
          <w:highlight w:val="none"/>
        </w:rPr>
      </w:pPr>
    </w:p>
    <w:p>
      <w:pPr>
        <w:rPr>
          <w:color w:val="auto"/>
          <w:highlight w:val="none"/>
        </w:rPr>
      </w:pPr>
    </w:p>
    <w:p>
      <w:pPr>
        <w:pStyle w:val="13"/>
        <w:rPr>
          <w:color w:val="auto"/>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 投标人须知</w:t>
      </w:r>
    </w:p>
    <w:p>
      <w:pPr>
        <w:tabs>
          <w:tab w:val="left" w:pos="1260"/>
        </w:tabs>
        <w:autoSpaceDE w:val="0"/>
        <w:autoSpaceDN w:val="0"/>
        <w:adjustRightInd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一、概念释义</w:t>
      </w:r>
    </w:p>
    <w:p>
      <w:pPr>
        <w:pStyle w:val="58"/>
        <w:numPr>
          <w:ilvl w:val="0"/>
          <w:numId w:val="7"/>
        </w:numPr>
        <w:autoSpaceDE w:val="0"/>
        <w:autoSpaceDN w:val="0"/>
        <w:spacing w:line="360" w:lineRule="auto"/>
        <w:ind w:firstLineChars="0"/>
        <w:contextualSpacing/>
        <w:rPr>
          <w:rFonts w:ascii="宋体" w:cs="宋体"/>
          <w:b/>
          <w:color w:val="auto"/>
          <w:kern w:val="0"/>
          <w:szCs w:val="21"/>
          <w:highlight w:val="none"/>
        </w:rPr>
      </w:pPr>
      <w:r>
        <w:rPr>
          <w:rFonts w:hint="eastAsia" w:ascii="宋体" w:hAnsi="宋体" w:cs="宋体"/>
          <w:b/>
          <w:color w:val="auto"/>
          <w:kern w:val="0"/>
          <w:szCs w:val="21"/>
          <w:highlight w:val="none"/>
        </w:rPr>
        <w:t>适用范围</w:t>
      </w:r>
    </w:p>
    <w:p>
      <w:pPr>
        <w:pStyle w:val="58"/>
        <w:numPr>
          <w:ilvl w:val="0"/>
          <w:numId w:val="8"/>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本招标文件仅适用于本次“投标邀请”中所述采购项目。</w:t>
      </w:r>
    </w:p>
    <w:p>
      <w:pPr>
        <w:pStyle w:val="58"/>
        <w:numPr>
          <w:ilvl w:val="1"/>
          <w:numId w:val="7"/>
        </w:numPr>
        <w:autoSpaceDE w:val="0"/>
        <w:autoSpaceDN w:val="0"/>
        <w:spacing w:line="360" w:lineRule="auto"/>
        <w:ind w:firstLineChars="0"/>
        <w:contextualSpacing/>
        <w:rPr>
          <w:rFonts w:ascii="宋体" w:cs="宋体"/>
          <w:color w:val="auto"/>
          <w:kern w:val="0"/>
          <w:szCs w:val="21"/>
          <w:highlight w:val="none"/>
        </w:rPr>
      </w:pPr>
      <w:r>
        <w:rPr>
          <w:rFonts w:hint="eastAsia" w:ascii="宋体" w:hAnsi="宋体" w:cs="宋体"/>
          <w:color w:val="auto"/>
          <w:kern w:val="0"/>
          <w:szCs w:val="21"/>
          <w:highlight w:val="none"/>
        </w:rPr>
        <w:t>本招标文件解释权属于“投标邀请”所述的采购人。</w:t>
      </w:r>
    </w:p>
    <w:p>
      <w:pPr>
        <w:pStyle w:val="58"/>
        <w:numPr>
          <w:ilvl w:val="0"/>
          <w:numId w:val="7"/>
        </w:numPr>
        <w:autoSpaceDE w:val="0"/>
        <w:autoSpaceDN w:val="0"/>
        <w:spacing w:line="360" w:lineRule="auto"/>
        <w:ind w:firstLineChars="0"/>
        <w:contextualSpacing/>
        <w:rPr>
          <w:rFonts w:ascii="宋体" w:cs="宋体"/>
          <w:b/>
          <w:color w:val="auto"/>
          <w:kern w:val="0"/>
          <w:szCs w:val="21"/>
          <w:highlight w:val="none"/>
        </w:rPr>
      </w:pPr>
      <w:r>
        <w:rPr>
          <w:rFonts w:hint="eastAsia" w:ascii="宋体" w:hAnsi="宋体" w:cs="宋体"/>
          <w:b/>
          <w:color w:val="auto"/>
          <w:kern w:val="0"/>
          <w:szCs w:val="21"/>
          <w:highlight w:val="none"/>
        </w:rPr>
        <w:t>定义</w:t>
      </w:r>
    </w:p>
    <w:p>
      <w:pPr>
        <w:pStyle w:val="58"/>
        <w:numPr>
          <w:ilvl w:val="0"/>
          <w:numId w:val="8"/>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“采购项目”：“投标人须知前附表”中所述的采购项目。</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“招标人”：“投标人须知前附表”中所述的组织本次招标的代理机构和采购人。</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“采购人”：是指依法进行政府采购的国家机关、事业单位、团体组织。采购人</w:t>
      </w:r>
    </w:p>
    <w:p>
      <w:pPr>
        <w:pStyle w:val="58"/>
        <w:autoSpaceDE w:val="0"/>
        <w:autoSpaceDN w:val="0"/>
        <w:spacing w:line="360" w:lineRule="auto"/>
        <w:contextualSpacing/>
        <w:rPr>
          <w:rFonts w:ascii="宋体" w:cs="宋体"/>
          <w:color w:val="auto"/>
          <w:kern w:val="0"/>
          <w:szCs w:val="21"/>
          <w:highlight w:val="none"/>
        </w:rPr>
      </w:pPr>
      <w:r>
        <w:rPr>
          <w:rFonts w:hint="eastAsia" w:ascii="宋体" w:hAnsi="宋体" w:cs="宋体"/>
          <w:color w:val="auto"/>
          <w:kern w:val="0"/>
          <w:szCs w:val="21"/>
          <w:highlight w:val="none"/>
        </w:rPr>
        <w:t>名称、地址、电话、联系人见“投标人须知前附表”。</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“代理机构”：接受采购人委托，代理采购项目的采购代理机构。代理机构名称、地址、电话、联系人见“投标人须知前附表”。</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采购代理机构及其分支机构不得在所代理的采购项目中投标或者代理投标，不得为所代理的采购项目的投标人参加本项目提供投标咨询。</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“潜在投标人”指符合《中华人民共和国政府采购法》及相关法律法规和本招标文件的各项规定，且按照本项目招标公告及招标文件规定的方式获取招标文件的法人、其他组织或者自然人。</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pPr>
        <w:pStyle w:val="58"/>
        <w:numPr>
          <w:ilvl w:val="1"/>
          <w:numId w:val="7"/>
        </w:numPr>
        <w:autoSpaceDE w:val="0"/>
        <w:autoSpaceDN w:val="0"/>
        <w:spacing w:line="360" w:lineRule="auto"/>
        <w:ind w:left="0" w:firstLine="420"/>
        <w:contextualSpacing/>
        <w:rPr>
          <w:rFonts w:ascii="宋体" w:cs="宋体"/>
          <w:color w:val="auto"/>
          <w:kern w:val="0"/>
          <w:szCs w:val="21"/>
          <w:highlight w:val="none"/>
        </w:rPr>
      </w:pPr>
      <w:r>
        <w:rPr>
          <w:rFonts w:hint="eastAsia" w:ascii="宋体" w:hAnsi="宋体" w:cs="宋体"/>
          <w:color w:val="auto"/>
          <w:kern w:val="0"/>
          <w:szCs w:val="21"/>
          <w:highlight w:val="none"/>
        </w:rPr>
        <w:t>“进口产品”：是指通过中国海关报关验放进入中国境内且产自关境外的产品，包括已经进入中国境内的进口产品。详见《关于政府采购进口产品管理有关问题的通知》</w:t>
      </w:r>
      <w:r>
        <w:rPr>
          <w:rFonts w:ascii="宋体" w:hAnsi="宋体" w:cs="宋体"/>
          <w:color w:val="auto"/>
          <w:kern w:val="0"/>
          <w:szCs w:val="21"/>
          <w:highlight w:val="none"/>
        </w:rPr>
        <w:t>(</w:t>
      </w:r>
      <w:r>
        <w:rPr>
          <w:rFonts w:hint="eastAsia" w:ascii="宋体" w:hAnsi="宋体" w:cs="宋体"/>
          <w:color w:val="auto"/>
          <w:kern w:val="0"/>
          <w:szCs w:val="21"/>
          <w:highlight w:val="none"/>
        </w:rPr>
        <w:t>财库</w:t>
      </w:r>
      <w:r>
        <w:rPr>
          <w:rFonts w:ascii="宋体" w:hAnsi="宋体" w:cs="宋体"/>
          <w:color w:val="auto"/>
          <w:kern w:val="0"/>
          <w:szCs w:val="21"/>
          <w:highlight w:val="none"/>
        </w:rPr>
        <w:t>[2007]119</w:t>
      </w:r>
      <w:r>
        <w:rPr>
          <w:rFonts w:hint="eastAsia" w:ascii="宋体" w:hAnsi="宋体" w:cs="宋体"/>
          <w:color w:val="auto"/>
          <w:kern w:val="0"/>
          <w:szCs w:val="21"/>
          <w:highlight w:val="none"/>
        </w:rPr>
        <w:t>号</w:t>
      </w:r>
      <w:r>
        <w:rPr>
          <w:rFonts w:ascii="宋体" w:hAnsi="宋体" w:cs="宋体"/>
          <w:color w:val="auto"/>
          <w:kern w:val="0"/>
          <w:szCs w:val="21"/>
          <w:highlight w:val="none"/>
        </w:rPr>
        <w:t>)</w:t>
      </w:r>
      <w:r>
        <w:rPr>
          <w:rFonts w:hint="eastAsia" w:ascii="宋体" w:hAnsi="宋体" w:cs="宋体"/>
          <w:color w:val="auto"/>
          <w:kern w:val="0"/>
          <w:szCs w:val="21"/>
          <w:highlight w:val="none"/>
        </w:rPr>
        <w:t>、《关于政府采购进口产品管理有关问题的通知》（财办库［</w:t>
      </w:r>
      <w:r>
        <w:rPr>
          <w:rFonts w:ascii="宋体" w:hAnsi="宋体" w:cs="宋体"/>
          <w:color w:val="auto"/>
          <w:kern w:val="0"/>
          <w:szCs w:val="21"/>
          <w:highlight w:val="none"/>
        </w:rPr>
        <w:t>2008</w:t>
      </w:r>
      <w:r>
        <w:rPr>
          <w:rFonts w:hint="eastAsia" w:ascii="宋体" w:hAnsi="宋体" w:cs="宋体"/>
          <w:color w:val="auto"/>
          <w:kern w:val="0"/>
          <w:szCs w:val="21"/>
          <w:highlight w:val="none"/>
        </w:rPr>
        <w:t>］</w:t>
      </w:r>
      <w:r>
        <w:rPr>
          <w:rFonts w:ascii="宋体" w:hAnsi="宋体" w:cs="宋体"/>
          <w:color w:val="auto"/>
          <w:kern w:val="0"/>
          <w:szCs w:val="21"/>
          <w:highlight w:val="none"/>
        </w:rPr>
        <w:t xml:space="preserve">248 </w:t>
      </w:r>
      <w:r>
        <w:rPr>
          <w:rFonts w:hint="eastAsia" w:ascii="宋体" w:hAnsi="宋体" w:cs="宋体"/>
          <w:color w:val="auto"/>
          <w:kern w:val="0"/>
          <w:szCs w:val="21"/>
          <w:highlight w:val="none"/>
        </w:rPr>
        <w:t>号）。</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2.7.1 </w:t>
      </w:r>
      <w:r>
        <w:rPr>
          <w:rFonts w:hint="eastAsia" w:ascii="宋体" w:hAnsi="宋体" w:cs="宋体"/>
          <w:color w:val="auto"/>
          <w:kern w:val="0"/>
          <w:szCs w:val="21"/>
          <w:highlight w:val="none"/>
        </w:rPr>
        <w:t>招标文件列明不允许或未列明允许进口产品参加投标的，均视为拒绝进口产品参加投标。</w:t>
      </w:r>
    </w:p>
    <w:p>
      <w:pPr>
        <w:autoSpaceDE w:val="0"/>
        <w:autoSpaceDN w:val="0"/>
        <w:spacing w:line="360" w:lineRule="auto"/>
        <w:ind w:firstLine="420" w:firstLineChars="200"/>
        <w:contextualSpacing/>
        <w:rPr>
          <w:rFonts w:ascii="宋体" w:hAnsi="宋体" w:cs="宋体"/>
          <w:color w:val="auto"/>
          <w:kern w:val="0"/>
          <w:szCs w:val="21"/>
          <w:highlight w:val="none"/>
        </w:rPr>
      </w:pPr>
      <w:r>
        <w:rPr>
          <w:rFonts w:ascii="宋体" w:hAnsi="宋体" w:cs="宋体"/>
          <w:color w:val="auto"/>
          <w:kern w:val="0"/>
          <w:szCs w:val="21"/>
          <w:highlight w:val="none"/>
        </w:rPr>
        <w:t xml:space="preserve">2.7.2 </w:t>
      </w:r>
      <w:r>
        <w:rPr>
          <w:rFonts w:hint="eastAsia" w:ascii="宋体" w:hAnsi="宋体" w:cs="宋体"/>
          <w:color w:val="auto"/>
          <w:kern w:val="0"/>
          <w:szCs w:val="21"/>
          <w:highlight w:val="none"/>
        </w:rPr>
        <w:t>如招标文件中已说明，经财政部门审核同意，允许部分或全部产品采购进口产品，投标人既可提供本国产品，也可以提供进口产品。</w:t>
      </w:r>
    </w:p>
    <w:p>
      <w:pPr>
        <w:pStyle w:val="58"/>
        <w:autoSpaceDE w:val="0"/>
        <w:autoSpaceDN w:val="0"/>
        <w:spacing w:line="360" w:lineRule="auto"/>
        <w:ind w:left="-987" w:leftChars="-470" w:firstLine="1470" w:firstLineChars="700"/>
        <w:contextualSpacing/>
        <w:rPr>
          <w:color w:val="auto"/>
          <w:highlight w:val="none"/>
        </w:rPr>
      </w:pPr>
      <w:r>
        <w:rPr>
          <w:rFonts w:hint="eastAsia" w:cs="宋体" w:asciiTheme="minorEastAsia" w:hAnsiTheme="minorEastAsia"/>
          <w:color w:val="auto"/>
          <w:kern w:val="0"/>
          <w:szCs w:val="21"/>
          <w:highlight w:val="none"/>
        </w:rPr>
        <w:t>2.8 招标文件中凡标有“★”的条款均系实质性要求条款。</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3.</w:t>
      </w:r>
      <w:r>
        <w:rPr>
          <w:rFonts w:hint="eastAsia" w:ascii="宋体" w:hAnsi="宋体" w:cs="宋体"/>
          <w:b/>
          <w:color w:val="auto"/>
          <w:kern w:val="0"/>
          <w:szCs w:val="21"/>
          <w:highlight w:val="none"/>
        </w:rPr>
        <w:t>合格的投标人</w:t>
      </w:r>
    </w:p>
    <w:p>
      <w:pPr>
        <w:pStyle w:val="64"/>
        <w:numPr>
          <w:ilvl w:val="0"/>
          <w:numId w:val="0"/>
        </w:numPr>
        <w:tabs>
          <w:tab w:val="left" w:pos="0"/>
        </w:tabs>
        <w:adjustRightInd/>
        <w:spacing w:line="360" w:lineRule="auto"/>
        <w:ind w:firstLine="420" w:firstLineChars="200"/>
        <w:contextualSpacing/>
        <w:rPr>
          <w:rFonts w:cs="宋体"/>
          <w:color w:val="auto"/>
          <w:highlight w:val="none"/>
        </w:rPr>
      </w:pPr>
      <w:r>
        <w:rPr>
          <w:rFonts w:cs="宋体"/>
          <w:color w:val="auto"/>
          <w:highlight w:val="none"/>
        </w:rPr>
        <w:t>3.1</w:t>
      </w:r>
      <w:r>
        <w:rPr>
          <w:rFonts w:hint="eastAsia" w:cs="宋体"/>
          <w:color w:val="auto"/>
          <w:highlight w:val="none"/>
        </w:rPr>
        <w:t>在中华人民共和国境内注册，具有本项目实施能力，符合、承认并承诺履行本招标文件各项规定的法人、其他组织或者自然人。</w:t>
      </w:r>
    </w:p>
    <w:p>
      <w:pPr>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3.2 </w:t>
      </w:r>
      <w:r>
        <w:rPr>
          <w:rFonts w:hint="eastAsia" w:ascii="宋体" w:hAnsi="宋体" w:cs="宋体"/>
          <w:color w:val="auto"/>
          <w:kern w:val="0"/>
          <w:szCs w:val="21"/>
          <w:highlight w:val="none"/>
        </w:rPr>
        <w:t>符合本项目“投标邀请”和“投标人须知前附表”中规定的合格投标人所必须具备的条件。</w:t>
      </w:r>
    </w:p>
    <w:p>
      <w:pPr>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政府采购活动中查询及使用投标人信用记录的具体要求为：投标人未被列入失信被执行人、重大税收违法案件当事人名单、政府采购严重违法失信名单、政府采购严重违法失信行为记录名单、严重违法失信企业名单（黑名单）、严重违法失信社会组织名单（联合体形式投标的，联合体成员存在不良信用记录，视同联合体存在不良信用记录）。</w:t>
      </w:r>
    </w:p>
    <w:p>
      <w:pPr>
        <w:numPr>
          <w:ilvl w:val="0"/>
          <w:numId w:val="9"/>
        </w:numPr>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查询渠道：“信用中国”网站（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4"/>
          <w:rFonts w:cs="宋体"/>
          <w:color w:val="auto"/>
          <w:szCs w:val="21"/>
          <w:highlight w:val="none"/>
        </w:rPr>
        <w:t>www.creditchina.gov.cn</w:t>
      </w:r>
      <w:r>
        <w:rPr>
          <w:rStyle w:val="34"/>
          <w:rFonts w:cs="宋体"/>
          <w:color w:val="auto"/>
          <w:szCs w:val="21"/>
          <w:highlight w:val="non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4"/>
          <w:rFonts w:cs="宋体"/>
          <w:color w:val="auto"/>
          <w:szCs w:val="21"/>
          <w:highlight w:val="none"/>
        </w:rPr>
        <w:t>www.ccgp.gov.cn</w:t>
      </w:r>
      <w:r>
        <w:rPr>
          <w:rStyle w:val="34"/>
          <w:rFonts w:cs="宋体"/>
          <w:color w:val="auto"/>
          <w:szCs w:val="21"/>
          <w:highlight w:val="none"/>
        </w:rPr>
        <w:fldChar w:fldCharType="end"/>
      </w:r>
      <w:r>
        <w:rPr>
          <w:rFonts w:hint="eastAsia" w:ascii="宋体" w:hAnsi="宋体" w:cs="宋体"/>
          <w:color w:val="auto"/>
          <w:szCs w:val="21"/>
          <w:highlight w:val="none"/>
        </w:rPr>
        <w:t>）、“国家企业信用公示系统”网站（</w:t>
      </w:r>
      <w:r>
        <w:rPr>
          <w:color w:val="auto"/>
          <w:highlight w:val="none"/>
        </w:rPr>
        <w:fldChar w:fldCharType="begin"/>
      </w:r>
      <w:r>
        <w:rPr>
          <w:color w:val="auto"/>
          <w:highlight w:val="none"/>
        </w:rPr>
        <w:instrText xml:space="preserve"> HYPERLINK "http://www.gsxt.gov.cn" </w:instrText>
      </w:r>
      <w:r>
        <w:rPr>
          <w:color w:val="auto"/>
          <w:highlight w:val="none"/>
        </w:rPr>
        <w:fldChar w:fldCharType="separate"/>
      </w:r>
      <w:r>
        <w:rPr>
          <w:rStyle w:val="34"/>
          <w:rFonts w:cs="宋体"/>
          <w:color w:val="auto"/>
          <w:szCs w:val="21"/>
          <w:highlight w:val="none"/>
        </w:rPr>
        <w:t>www.gsxt.gov.cn</w:t>
      </w:r>
      <w:r>
        <w:rPr>
          <w:rStyle w:val="34"/>
          <w:rFonts w:cs="宋体"/>
          <w:color w:val="auto"/>
          <w:szCs w:val="21"/>
          <w:highlight w:val="none"/>
        </w:rPr>
        <w:fldChar w:fldCharType="end"/>
      </w:r>
      <w:r>
        <w:rPr>
          <w:rFonts w:hint="eastAsia" w:ascii="宋体" w:hAnsi="宋体" w:cs="宋体"/>
          <w:color w:val="auto"/>
          <w:szCs w:val="21"/>
          <w:highlight w:val="none"/>
        </w:rPr>
        <w:t>）、“中国社会组织政务服务平台”网站（</w:t>
      </w:r>
      <w:r>
        <w:rPr>
          <w:rFonts w:hint="eastAsia"/>
          <w:color w:val="auto"/>
          <w:highlight w:val="none"/>
          <w:u w:val="single"/>
        </w:rPr>
        <w:t>chinanpo.mca.gov.cn</w:t>
      </w:r>
      <w:r>
        <w:rPr>
          <w:rFonts w:hint="eastAsia" w:ascii="宋体" w:hAnsi="宋体" w:cs="宋体"/>
          <w:color w:val="auto"/>
          <w:szCs w:val="21"/>
          <w:highlight w:val="none"/>
        </w:rPr>
        <w:t>）；</w:t>
      </w:r>
    </w:p>
    <w:p>
      <w:pPr>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（2）信用信息的使用原则：经采购人认定的被列入失信被执行人、</w:t>
      </w:r>
      <w:r>
        <w:rPr>
          <w:rFonts w:cs="仿宋_GB2312" w:asciiTheme="minorEastAsia" w:hAnsiTheme="minorEastAsia"/>
          <w:color w:val="auto"/>
          <w:szCs w:val="21"/>
          <w:highlight w:val="none"/>
          <w:shd w:val="clear" w:color="auto" w:fill="FFFFFF"/>
        </w:rPr>
        <w:t>重大税收违法失信主体</w:t>
      </w:r>
      <w:r>
        <w:rPr>
          <w:rFonts w:hint="eastAsia" w:ascii="宋体" w:hAnsi="宋体" w:cs="宋体"/>
          <w:color w:val="auto"/>
          <w:szCs w:val="21"/>
          <w:highlight w:val="none"/>
        </w:rPr>
        <w:t>、政府采购严重违法失信名单、政府采购严重违法失信行为记录名单、严重违法失信企业名单（黑名单）、严重违法失信社会组织名单的投标人，将拒绝其参与本次政府采购活动。</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3.4 </w:t>
      </w:r>
      <w:r>
        <w:rPr>
          <w:rFonts w:hint="eastAsia" w:ascii="宋体" w:hAnsi="宋体" w:cs="宋体"/>
          <w:color w:val="auto"/>
          <w:kern w:val="0"/>
          <w:szCs w:val="21"/>
          <w:highlight w:val="none"/>
        </w:rPr>
        <w:t>单位负责人为同一人或者存在直接控股、管理关系的不同供应商，不得参加同一合同项下的政府采购活动；</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3.5 </w:t>
      </w:r>
      <w:r>
        <w:rPr>
          <w:rFonts w:hint="eastAsia" w:ascii="宋体" w:hAnsi="宋体" w:cs="宋体"/>
          <w:color w:val="auto"/>
          <w:kern w:val="0"/>
          <w:szCs w:val="21"/>
          <w:highlight w:val="none"/>
        </w:rPr>
        <w:t>除单一来源采购项目外，为采购项目提供整体设计、规范编制或者项目管理、监理、检测等服务的供应商，不得再参加该采购项目的其他采购活动。</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3.6 </w:t>
      </w:r>
      <w:r>
        <w:rPr>
          <w:rFonts w:hint="eastAsia" w:ascii="宋体" w:hAnsi="宋体" w:cs="宋体"/>
          <w:color w:val="auto"/>
          <w:kern w:val="0"/>
          <w:szCs w:val="21"/>
          <w:highlight w:val="none"/>
        </w:rPr>
        <w:t>“投标邀请”和“投标人须知前附表”规定接受联合体投标的，除应符合本章第</w:t>
      </w:r>
      <w:r>
        <w:rPr>
          <w:rFonts w:ascii="宋体" w:hAnsi="宋体" w:cs="宋体"/>
          <w:color w:val="auto"/>
          <w:kern w:val="0"/>
          <w:szCs w:val="21"/>
          <w:highlight w:val="none"/>
        </w:rPr>
        <w:t>3.1</w:t>
      </w:r>
      <w:r>
        <w:rPr>
          <w:rFonts w:hint="eastAsia" w:ascii="宋体" w:hAnsi="宋体" w:cs="宋体"/>
          <w:color w:val="auto"/>
          <w:kern w:val="0"/>
          <w:szCs w:val="21"/>
          <w:highlight w:val="none"/>
        </w:rPr>
        <w:t>项和</w:t>
      </w:r>
      <w:r>
        <w:rPr>
          <w:rFonts w:ascii="宋体" w:hAnsi="宋体" w:cs="宋体"/>
          <w:color w:val="auto"/>
          <w:kern w:val="0"/>
          <w:szCs w:val="21"/>
          <w:highlight w:val="none"/>
        </w:rPr>
        <w:t>3.2</w:t>
      </w:r>
      <w:r>
        <w:rPr>
          <w:rFonts w:hint="eastAsia" w:ascii="宋体" w:hAnsi="宋体" w:cs="宋体"/>
          <w:color w:val="auto"/>
          <w:kern w:val="0"/>
          <w:szCs w:val="21"/>
          <w:highlight w:val="none"/>
        </w:rPr>
        <w:t>项要求外，还应遵守以下规定：</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）在投标文件中向采购人提交联合体协议书，明确联合体各方承担的工作和义务；</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）联合体中有同类资质的供应商按联合体分工承担相同工作的，应当按照资质等级较低的供应商确定资质等级；</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）招标人根据采购项目的特殊要求规定投标人特定条件的，联合体各方中至少应当有一方符合采购规定的特定条件。</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）联合体各方不得再单独参加或者与其他供应商另外组成联合体参加同一合同项下的政府采购活动。</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）联合体各方应当共同与采购人签订采购合同，就采购合同约定的事项对采购人</w:t>
      </w:r>
      <w:r>
        <w:rPr>
          <w:color w:val="auto"/>
          <w:highlight w:val="none"/>
        </w:rPr>
        <w:fldChar w:fldCharType="begin"/>
      </w:r>
      <w:r>
        <w:rPr>
          <w:color w:val="auto"/>
          <w:highlight w:val="none"/>
        </w:rPr>
        <w:instrText xml:space="preserve"> HYPERLINK "https://baike.baidu.com/item/%E6%89%BF%E6%8B%85%E8%BF%9E%E5%B8%A6%E8%B4%A3%E4%BB%BB" \t "_blank" </w:instrText>
      </w:r>
      <w:r>
        <w:rPr>
          <w:color w:val="auto"/>
          <w:highlight w:val="none"/>
        </w:rPr>
        <w:fldChar w:fldCharType="separate"/>
      </w:r>
      <w:r>
        <w:rPr>
          <w:rFonts w:hint="eastAsia" w:ascii="宋体" w:hAnsi="宋体" w:cs="宋体"/>
          <w:color w:val="auto"/>
          <w:kern w:val="0"/>
          <w:szCs w:val="21"/>
          <w:highlight w:val="none"/>
        </w:rPr>
        <w:t>承担连带责任</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3.7 对投标人的纪律要求</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证,并由单位法定代表人（单位负责人）签字，否则视为未实质性响应招标文件。投标人不得以任何方式干扰、影响评标工作。</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3.8 法律、行政法规规定的其他条件。</w:t>
      </w:r>
    </w:p>
    <w:p>
      <w:pPr>
        <w:pStyle w:val="58"/>
        <w:autoSpaceDE w:val="0"/>
        <w:autoSpaceDN w:val="0"/>
        <w:spacing w:line="360" w:lineRule="auto"/>
        <w:ind w:firstLine="0" w:firstLineChars="0"/>
        <w:contextualSpacing/>
        <w:rPr>
          <w:rFonts w:ascii="宋体" w:cs="宋体"/>
          <w:b/>
          <w:color w:val="auto"/>
          <w:kern w:val="0"/>
          <w:szCs w:val="21"/>
          <w:highlight w:val="none"/>
        </w:rPr>
      </w:pPr>
      <w:r>
        <w:rPr>
          <w:rFonts w:ascii="宋体" w:hAnsi="宋体" w:cs="宋体"/>
          <w:b/>
          <w:color w:val="auto"/>
          <w:kern w:val="0"/>
          <w:szCs w:val="21"/>
          <w:highlight w:val="none"/>
        </w:rPr>
        <w:t>4.</w:t>
      </w:r>
      <w:r>
        <w:rPr>
          <w:rFonts w:hint="eastAsia" w:ascii="宋体" w:hAnsi="宋体" w:cs="宋体"/>
          <w:b/>
          <w:color w:val="auto"/>
          <w:kern w:val="0"/>
          <w:szCs w:val="21"/>
          <w:highlight w:val="none"/>
        </w:rPr>
        <w:t>合格的货物和服务</w:t>
      </w:r>
    </w:p>
    <w:p>
      <w:pPr>
        <w:pStyle w:val="58"/>
        <w:autoSpaceDE w:val="0"/>
        <w:autoSpaceDN w:val="0"/>
        <w:spacing w:line="360" w:lineRule="auto"/>
        <w:contextualSpacing/>
        <w:rPr>
          <w:rFonts w:ascii="宋体" w:cs="宋体"/>
          <w:color w:val="auto"/>
          <w:kern w:val="0"/>
          <w:szCs w:val="21"/>
          <w:highlight w:val="none"/>
        </w:rPr>
      </w:pPr>
      <w:r>
        <w:rPr>
          <w:rFonts w:ascii="宋体" w:hAnsi="宋体" w:cs="宋体"/>
          <w:color w:val="auto"/>
          <w:kern w:val="0"/>
          <w:szCs w:val="21"/>
          <w:highlight w:val="none"/>
        </w:rPr>
        <w:t xml:space="preserve">4.1 </w:t>
      </w:r>
      <w:r>
        <w:rPr>
          <w:rFonts w:hint="eastAsia" w:ascii="宋体" w:hAnsi="宋体" w:cs="宋体"/>
          <w:color w:val="auto"/>
          <w:kern w:val="0"/>
          <w:szCs w:val="21"/>
          <w:highlight w:val="none"/>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pPr>
        <w:pStyle w:val="58"/>
        <w:autoSpaceDE w:val="0"/>
        <w:autoSpaceDN w:val="0"/>
        <w:spacing w:line="360" w:lineRule="auto"/>
        <w:contextualSpacing/>
        <w:rPr>
          <w:rFonts w:ascii="宋体" w:hAnsi="宋体" w:cs="宋体"/>
          <w:color w:val="auto"/>
          <w:kern w:val="0"/>
          <w:szCs w:val="21"/>
          <w:highlight w:val="none"/>
        </w:rPr>
      </w:pPr>
      <w:r>
        <w:rPr>
          <w:rFonts w:ascii="宋体" w:hAnsi="宋体" w:cs="宋体"/>
          <w:color w:val="auto"/>
          <w:kern w:val="0"/>
          <w:szCs w:val="21"/>
          <w:highlight w:val="none"/>
        </w:rPr>
        <w:t xml:space="preserve">4.2 </w:t>
      </w:r>
      <w:r>
        <w:rPr>
          <w:rFonts w:hint="eastAsia" w:ascii="宋体" w:hAnsi="宋体" w:cs="宋体"/>
          <w:color w:val="auto"/>
          <w:kern w:val="0"/>
          <w:szCs w:val="21"/>
          <w:highlight w:val="none"/>
        </w:rPr>
        <w:t>投标人所提供的服务应当没有侵犯任何第三方的知识产权、秘密等合法权利。</w:t>
      </w:r>
    </w:p>
    <w:p>
      <w:pPr>
        <w:pStyle w:val="58"/>
        <w:autoSpaceDE w:val="0"/>
        <w:autoSpaceDN w:val="0"/>
        <w:spacing w:line="360" w:lineRule="auto"/>
        <w:contextualSpacing/>
        <w:rPr>
          <w:rFonts w:hint="eastAsia"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rPr>
        <w:t>4.3 根据《财政部、发展改革委、生态环境部、市场监管总局关于调整优化节能产品、环境标志产品政府采购执行机制的通知》（财库〔2019〕9号）要求，采购属于政府强制采购产品类别的</w:t>
      </w:r>
      <w:r>
        <w:rPr>
          <w:rFonts w:hint="eastAsia" w:ascii="宋体" w:hAnsi="宋体" w:cs="宋体"/>
          <w:color w:val="auto"/>
          <w:kern w:val="0"/>
          <w:szCs w:val="21"/>
          <w:highlight w:val="none"/>
          <w:lang w:val="en-US" w:eastAsia="zh-CN"/>
        </w:rPr>
        <w:t>.</w:t>
      </w:r>
    </w:p>
    <w:p>
      <w:pPr>
        <w:spacing w:line="360" w:lineRule="auto"/>
        <w:ind w:firstLine="420" w:firstLineChars="200"/>
        <w:contextualSpacing/>
        <w:rPr>
          <w:rFonts w:asciiTheme="majorEastAsia" w:hAnsiTheme="majorEastAsia" w:eastAsiaTheme="majorEastAsia" w:cstheme="majorEastAsia"/>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4 如投标人所投产品被列入《中华人民共和国实施强制性产品认证的产品目录》，则该产品应具备国家认监委指定强制性产品认证机构颁发的《中国国家强制性产品认证证书》（</w:t>
      </w:r>
      <w:r>
        <w:rPr>
          <w:rFonts w:ascii="宋体" w:hAnsi="宋体" w:cs="宋体"/>
          <w:color w:val="auto"/>
          <w:kern w:val="0"/>
          <w:szCs w:val="21"/>
          <w:highlight w:val="none"/>
        </w:rPr>
        <w:t xml:space="preserve">CCC </w:t>
      </w:r>
      <w:r>
        <w:rPr>
          <w:rFonts w:hint="eastAsia" w:ascii="宋体" w:hAnsi="宋体" w:cs="宋体"/>
          <w:color w:val="auto"/>
          <w:kern w:val="0"/>
          <w:szCs w:val="21"/>
          <w:highlight w:val="none"/>
        </w:rPr>
        <w:t>认证）。</w:t>
      </w:r>
      <w:r>
        <w:rPr>
          <w:rFonts w:hint="eastAsia" w:asciiTheme="majorEastAsia" w:hAnsiTheme="majorEastAsia" w:eastAsiaTheme="majorEastAsia" w:cstheme="majorEastAsia"/>
          <w:color w:val="auto"/>
          <w:szCs w:val="21"/>
          <w:highlight w:val="none"/>
          <w:lang w:val="en-US" w:eastAsia="zh-CN"/>
        </w:rPr>
        <w:t>投标人</w:t>
      </w:r>
      <w:r>
        <w:rPr>
          <w:rFonts w:hint="eastAsia" w:asciiTheme="majorEastAsia" w:hAnsiTheme="majorEastAsia" w:eastAsiaTheme="majorEastAsia" w:cstheme="majorEastAsia"/>
          <w:color w:val="auto"/>
          <w:szCs w:val="21"/>
          <w:highlight w:val="none"/>
          <w:lang w:val="zh-CN"/>
        </w:rPr>
        <w:t>应在响应文件中提供“所投产品符合国家强制性要求承诺函”并加盖供应商公章，否则将承担其响应被视为非实质性响应的风险。</w:t>
      </w:r>
    </w:p>
    <w:p>
      <w:pPr>
        <w:pStyle w:val="58"/>
        <w:autoSpaceDE w:val="0"/>
        <w:autoSpaceDN w:val="0"/>
        <w:spacing w:line="360" w:lineRule="auto"/>
        <w:contextualSpacing/>
        <w:rPr>
          <w:rFonts w:ascii="宋体" w:hAnsi="宋体" w:cs="宋体"/>
          <w:color w:val="auto"/>
          <w:kern w:val="0"/>
          <w:szCs w:val="21"/>
          <w:highlight w:val="none"/>
        </w:rPr>
      </w:pPr>
      <w:r>
        <w:rPr>
          <w:rFonts w:ascii="宋体" w:hAnsi="宋体" w:cs="宋体"/>
          <w:color w:val="auto"/>
          <w:kern w:val="0"/>
          <w:szCs w:val="21"/>
          <w:highlight w:val="none"/>
        </w:rPr>
        <w:t>4.</w:t>
      </w:r>
      <w:r>
        <w:rPr>
          <w:rFonts w:hint="eastAsia" w:ascii="宋体" w:hAnsi="宋体" w:cs="宋体"/>
          <w:color w:val="auto"/>
          <w:kern w:val="0"/>
          <w:szCs w:val="21"/>
          <w:highlight w:val="none"/>
        </w:rPr>
        <w:t>5 投标人所投产品如被列入《信息安全产品强制性认证目录》，则该产品应具备中国信息安全认证中心颁发的《</w:t>
      </w:r>
      <w:r>
        <w:rPr>
          <w:color w:val="auto"/>
          <w:highlight w:val="none"/>
        </w:rPr>
        <w:fldChar w:fldCharType="begin"/>
      </w:r>
      <w:r>
        <w:rPr>
          <w:color w:val="auto"/>
          <w:highlight w:val="none"/>
        </w:rPr>
        <w:instrText xml:space="preserve"> HYPERLINK "http://www.cnca.gov.cn/cnca/zwxx/ggxx/images/2010/07/19/A6C32D2A507AC2A38326896013A67542.doc" \t "_blank" </w:instrText>
      </w:r>
      <w:r>
        <w:rPr>
          <w:color w:val="auto"/>
          <w:highlight w:val="none"/>
        </w:rPr>
        <w:fldChar w:fldCharType="separate"/>
      </w:r>
      <w:r>
        <w:rPr>
          <w:rFonts w:hint="eastAsia" w:ascii="宋体" w:hAnsi="宋体" w:cs="宋体"/>
          <w:color w:val="auto"/>
          <w:kern w:val="0"/>
          <w:szCs w:val="21"/>
          <w:highlight w:val="none"/>
        </w:rPr>
        <w:t>中国国家信息安全产品认证证书</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》。投标人不能提供超出此目录范畴外的替代品。</w:t>
      </w:r>
    </w:p>
    <w:p>
      <w:pPr>
        <w:pStyle w:val="58"/>
        <w:autoSpaceDE w:val="0"/>
        <w:autoSpaceDN w:val="0"/>
        <w:spacing w:line="360" w:lineRule="auto"/>
        <w:contextualSpacing/>
        <w:rPr>
          <w:rFonts w:ascii="宋体" w:hAnsi="宋体" w:cs="宋体"/>
          <w:color w:val="auto"/>
          <w:kern w:val="0"/>
          <w:szCs w:val="21"/>
          <w:highlight w:val="none"/>
        </w:rPr>
      </w:pPr>
      <w:r>
        <w:rPr>
          <w:rFonts w:ascii="宋体" w:hAnsi="宋体" w:cs="宋体"/>
          <w:color w:val="auto"/>
          <w:kern w:val="0"/>
          <w:szCs w:val="21"/>
          <w:highlight w:val="none"/>
        </w:rPr>
        <w:t xml:space="preserve">4.6 </w:t>
      </w:r>
      <w:r>
        <w:rPr>
          <w:rFonts w:hint="eastAsia" w:ascii="宋体" w:hAnsi="宋体" w:cs="宋体"/>
          <w:color w:val="auto"/>
          <w:kern w:val="0"/>
          <w:szCs w:val="21"/>
          <w:highlight w:val="none"/>
        </w:rPr>
        <w:t>成交单位由于自身原因造成项目延期交付使用，造成采购人损失由成交单位承担，对此作出承诺，否则按未实质性影响招标文件，无效标处理。</w:t>
      </w:r>
    </w:p>
    <w:p>
      <w:pPr>
        <w:pStyle w:val="58"/>
        <w:autoSpaceDE w:val="0"/>
        <w:autoSpaceDN w:val="0"/>
        <w:spacing w:line="360" w:lineRule="auto"/>
        <w:contextualSpacing/>
        <w:rPr>
          <w:rFonts w:ascii="宋体" w:hAnsi="宋体" w:cs="宋体"/>
          <w:color w:val="auto"/>
          <w:kern w:val="0"/>
          <w:szCs w:val="21"/>
          <w:highlight w:val="none"/>
        </w:rPr>
      </w:pPr>
      <w:r>
        <w:rPr>
          <w:rFonts w:hint="eastAsia" w:ascii="宋体" w:hAnsi="宋体" w:eastAsia="宋体" w:cs="宋体"/>
          <w:color w:val="auto"/>
          <w:kern w:val="0"/>
          <w:szCs w:val="21"/>
          <w:highlight w:val="none"/>
        </w:rPr>
        <w:t>4.7 供应商根据谈判文件要求及自身条件制定合理的技术方案和度汛方案，技术方案和度汛方案须有法定代表人审核签字,否则其投标将被拒绝。</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5</w:t>
      </w:r>
      <w:r>
        <w:rPr>
          <w:rFonts w:hint="eastAsia" w:ascii="宋体" w:hAnsi="宋体" w:cs="宋体"/>
          <w:b/>
          <w:color w:val="auto"/>
          <w:kern w:val="0"/>
          <w:szCs w:val="21"/>
          <w:highlight w:val="none"/>
        </w:rPr>
        <w:t>．投标费用</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不论投标的结果如何，投标人均应自行承担所有与投标有关的全部费用，招标人在任何情况下均无义务和责任承担这些费用。</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6</w:t>
      </w:r>
      <w:r>
        <w:rPr>
          <w:rFonts w:hint="eastAsia" w:ascii="宋体" w:hAnsi="宋体" w:cs="宋体"/>
          <w:b/>
          <w:color w:val="auto"/>
          <w:kern w:val="0"/>
          <w:szCs w:val="21"/>
          <w:highlight w:val="none"/>
        </w:rPr>
        <w:t>．信息发布</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本采购项目需要公开的有关信息，包括招标公告、招标文件澄清或修改公告、中标公告以及延长投标截止时间等与招标活动有关的通知，招标人均将通过在</w:t>
      </w:r>
      <w:r>
        <w:rPr>
          <w:rFonts w:hint="eastAsia" w:hAnsi="宋体"/>
          <w:color w:val="auto"/>
          <w:szCs w:val="21"/>
          <w:highlight w:val="none"/>
        </w:rPr>
        <w:t>《河南省政府采购网》、《许昌市政府采购网》</w:t>
      </w:r>
      <w:r>
        <w:rPr>
          <w:rFonts w:hint="eastAsia" w:ascii="宋体" w:hAnsi="宋体" w:cs="宋体"/>
          <w:color w:val="auto"/>
          <w:kern w:val="0"/>
          <w:szCs w:val="21"/>
          <w:highlight w:val="none"/>
        </w:rPr>
        <w:t>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7.</w:t>
      </w:r>
      <w:r>
        <w:rPr>
          <w:rFonts w:hint="eastAsia" w:ascii="宋体" w:hAnsi="宋体" w:cs="宋体"/>
          <w:b/>
          <w:color w:val="auto"/>
          <w:kern w:val="0"/>
          <w:szCs w:val="21"/>
          <w:highlight w:val="none"/>
        </w:rPr>
        <w:t>采购代理机构代理费用收取标准和方式</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招标代理服务费由中标人支付，按照豫招协〔2023〕002《河南省招标代理服务收费指导意见》收取，由中标单位在领取中标通知书时一次性支付给代理机构。响应文件对此项内容作出承</w:t>
      </w:r>
      <w:r>
        <w:rPr>
          <w:rFonts w:hint="eastAsia" w:cs="宋体" w:asciiTheme="minorEastAsia" w:hAnsiTheme="minorEastAsia"/>
          <w:color w:val="auto"/>
          <w:kern w:val="0"/>
          <w:sz w:val="2"/>
          <w:szCs w:val="2"/>
          <w:highlight w:val="none"/>
          <w:lang w:val="en-US" w:eastAsia="zh-CN"/>
        </w:rPr>
        <w:t xml:space="preserve"> </w:t>
      </w:r>
      <w:r>
        <w:rPr>
          <w:rFonts w:hint="eastAsia" w:cs="宋体" w:asciiTheme="minorEastAsia" w:hAnsiTheme="minorEastAsia"/>
          <w:color w:val="auto"/>
          <w:kern w:val="0"/>
          <w:szCs w:val="21"/>
          <w:highlight w:val="none"/>
        </w:rPr>
        <w:t>诺并由单位法定代表人（单位负责人）签字，否则将否决其投标。</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 xml:space="preserve">8. </w:t>
      </w:r>
      <w:r>
        <w:rPr>
          <w:rFonts w:hint="eastAsia" w:ascii="宋体" w:hAnsi="宋体" w:cs="宋体"/>
          <w:b/>
          <w:color w:val="auto"/>
          <w:kern w:val="0"/>
          <w:szCs w:val="21"/>
          <w:highlight w:val="none"/>
        </w:rPr>
        <w:t>其他</w:t>
      </w:r>
    </w:p>
    <w:p>
      <w:pPr>
        <w:autoSpaceDE w:val="0"/>
        <w:autoSpaceDN w:val="0"/>
        <w:spacing w:line="360" w:lineRule="auto"/>
        <w:ind w:firstLine="420" w:firstLineChars="200"/>
        <w:contextualSpacing/>
        <w:rPr>
          <w:rFonts w:ascii="宋体" w:cs="宋体"/>
          <w:color w:val="auto"/>
          <w:kern w:val="0"/>
          <w:szCs w:val="21"/>
          <w:highlight w:val="none"/>
        </w:rPr>
      </w:pPr>
      <w:r>
        <w:rPr>
          <w:rFonts w:hint="eastAsia" w:ascii="宋体" w:hAnsi="宋体" w:cs="宋体"/>
          <w:color w:val="auto"/>
          <w:kern w:val="0"/>
          <w:szCs w:val="21"/>
          <w:highlight w:val="none"/>
        </w:rPr>
        <w:t>本“投标人须知”的条款如与“投标邀请”、“项目需求”、“投标人须知前附表”和“资格审查与评标”就同一内容的表述不一致的，以“投标邀请”、“项目需求”、“投标人须知前附表”和“资格审查与评标”中规定的内容为准。</w:t>
      </w:r>
    </w:p>
    <w:p>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二、招标文件说明</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9</w:t>
      </w:r>
      <w:r>
        <w:rPr>
          <w:rFonts w:hint="eastAsia" w:ascii="宋体" w:hAnsi="宋体" w:cs="宋体"/>
          <w:b/>
          <w:color w:val="auto"/>
          <w:kern w:val="0"/>
          <w:szCs w:val="21"/>
          <w:highlight w:val="none"/>
        </w:rPr>
        <w:t>．招标文件构成</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9.1 </w:t>
      </w:r>
      <w:r>
        <w:rPr>
          <w:rFonts w:hint="eastAsia" w:ascii="宋体" w:hAnsi="宋体" w:cs="宋体"/>
          <w:color w:val="auto"/>
          <w:kern w:val="0"/>
          <w:szCs w:val="21"/>
          <w:highlight w:val="none"/>
        </w:rPr>
        <w:t>招标文件由以下部分组成：</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）投标邀请</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）项目需求</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）投标人须知前附表</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）投标人须知</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）政府采购政策功能</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）资格审查与评标</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7</w:t>
      </w:r>
      <w:r>
        <w:rPr>
          <w:rFonts w:hint="eastAsia" w:ascii="宋体" w:hAnsi="宋体" w:cs="宋体"/>
          <w:color w:val="auto"/>
          <w:kern w:val="0"/>
          <w:szCs w:val="21"/>
          <w:highlight w:val="none"/>
        </w:rPr>
        <w:t>）合同条款及格式</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8</w:t>
      </w:r>
      <w:r>
        <w:rPr>
          <w:rFonts w:hint="eastAsia" w:ascii="宋体" w:hAnsi="宋体" w:cs="宋体"/>
          <w:color w:val="auto"/>
          <w:kern w:val="0"/>
          <w:szCs w:val="21"/>
          <w:highlight w:val="none"/>
        </w:rPr>
        <w:t>）投标文件有关格式</w:t>
      </w:r>
    </w:p>
    <w:p>
      <w:pPr>
        <w:autoSpaceDE w:val="0"/>
        <w:autoSpaceDN w:val="0"/>
        <w:spacing w:line="360" w:lineRule="auto"/>
        <w:ind w:firstLine="210" w:firstLineChars="100"/>
        <w:contextualSpacing/>
        <w:rPr>
          <w:rFonts w:asci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9</w:t>
      </w:r>
      <w:r>
        <w:rPr>
          <w:rFonts w:hint="eastAsia" w:ascii="宋体" w:hAnsi="宋体" w:cs="宋体"/>
          <w:color w:val="auto"/>
          <w:kern w:val="0"/>
          <w:szCs w:val="21"/>
          <w:highlight w:val="none"/>
        </w:rPr>
        <w:t>）本项目招标文件的附件澄清、答复、修改、补充内容（如有的话）</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9.2 </w:t>
      </w:r>
      <w:r>
        <w:rPr>
          <w:rFonts w:hint="eastAsia" w:ascii="宋体" w:hAnsi="宋体" w:cs="宋体"/>
          <w:color w:val="auto"/>
          <w:kern w:val="0"/>
          <w:szCs w:val="21"/>
          <w:highlight w:val="none"/>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9.3 </w:t>
      </w:r>
      <w:r>
        <w:rPr>
          <w:rFonts w:hint="eastAsia" w:ascii="宋体" w:hAnsi="宋体" w:cs="宋体"/>
          <w:color w:val="auto"/>
          <w:kern w:val="0"/>
          <w:szCs w:val="21"/>
          <w:highlight w:val="none"/>
        </w:rPr>
        <w:t>投标人应认真了解本次招标的具体工作要求、工作范围以及职责，了解一切可能影响投标报价的资料。一经中标，不得以不完全了解项目要求、项目情况等为借口而提出额外补偿等要求，否则，由此引起的一切后果由中标</w:t>
      </w:r>
      <w:r>
        <w:rPr>
          <w:rFonts w:hint="eastAsia" w:cs="宋体" w:asciiTheme="minorEastAsia" w:hAnsiTheme="minorEastAsia"/>
          <w:color w:val="auto"/>
          <w:kern w:val="0"/>
          <w:szCs w:val="21"/>
          <w:highlight w:val="none"/>
        </w:rPr>
        <w:t>人负责。响应文件须提供相应廉政方案，并由单位法定代表人（单位负责人）签章，否则将否决其投标。</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10.</w:t>
      </w:r>
      <w:r>
        <w:rPr>
          <w:rFonts w:hint="eastAsia" w:ascii="宋体" w:hAnsi="宋体" w:cs="宋体"/>
          <w:b/>
          <w:color w:val="auto"/>
          <w:kern w:val="0"/>
          <w:szCs w:val="21"/>
          <w:highlight w:val="none"/>
        </w:rPr>
        <w:t>现场考察、开标前答疑会</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10.1 </w:t>
      </w:r>
      <w:r>
        <w:rPr>
          <w:rFonts w:hint="eastAsia" w:ascii="宋体" w:hAnsi="宋体" w:cs="宋体"/>
          <w:color w:val="auto"/>
          <w:kern w:val="0"/>
          <w:szCs w:val="21"/>
          <w:highlight w:val="none"/>
        </w:rPr>
        <w:t>不统一组织，自行考察。</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10.</w:t>
      </w:r>
      <w:r>
        <w:rPr>
          <w:rFonts w:hint="eastAsia" w:ascii="宋体" w:hAnsi="宋体" w:cs="宋体"/>
          <w:color w:val="auto"/>
          <w:kern w:val="0"/>
          <w:szCs w:val="21"/>
          <w:highlight w:val="none"/>
        </w:rPr>
        <w:t>2自行现场考察所发生的费用及一切责任由投标人自行承担。</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11.</w:t>
      </w:r>
      <w:r>
        <w:rPr>
          <w:rFonts w:hint="eastAsia" w:ascii="宋体" w:hAnsi="宋体" w:cs="宋体"/>
          <w:b/>
          <w:color w:val="auto"/>
          <w:kern w:val="0"/>
          <w:szCs w:val="21"/>
          <w:highlight w:val="none"/>
        </w:rPr>
        <w:t>招标文件的澄清或修改</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11.1 </w:t>
      </w:r>
      <w:r>
        <w:rPr>
          <w:rFonts w:hint="eastAsia" w:ascii="宋体" w:hAnsi="宋体" w:cs="宋体"/>
          <w:color w:val="auto"/>
          <w:kern w:val="0"/>
          <w:szCs w:val="21"/>
          <w:highlight w:val="none"/>
        </w:rPr>
        <w:t>在投标截止期前，无论出于何种原因，招标人可主动地或在解答潜在投标人提出的澄清问题时对招标文件进行修改。</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11.2 </w:t>
      </w:r>
      <w:r>
        <w:rPr>
          <w:rFonts w:hint="eastAsia" w:ascii="宋体" w:hAnsi="宋体" w:cs="宋体"/>
          <w:color w:val="auto"/>
          <w:kern w:val="0"/>
          <w:szCs w:val="21"/>
          <w:highlight w:val="none"/>
        </w:rPr>
        <w:t>招标人可以对已发出的招标文件进行必要的澄清或者修改。澄清或者修改的内容可能影响投标文件编制的，招标人将在投标截止时间</w:t>
      </w:r>
      <w:r>
        <w:rPr>
          <w:rFonts w:ascii="宋体" w:hAnsi="宋体" w:cs="宋体"/>
          <w:color w:val="auto"/>
          <w:kern w:val="0"/>
          <w:szCs w:val="21"/>
          <w:highlight w:val="none"/>
        </w:rPr>
        <w:t>15</w:t>
      </w:r>
      <w:r>
        <w:rPr>
          <w:rFonts w:hint="eastAsia" w:ascii="宋体" w:hAnsi="宋体" w:cs="宋体"/>
          <w:color w:val="auto"/>
          <w:kern w:val="0"/>
          <w:szCs w:val="21"/>
          <w:highlight w:val="none"/>
        </w:rPr>
        <w:t>日前，在财政部门指定的政府采购信息发布媒体和《全国公共资源交易平台（河南省·许昌市）》发布更正公告。</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11.3 </w:t>
      </w:r>
      <w:r>
        <w:rPr>
          <w:rFonts w:hint="eastAsia" w:ascii="宋体" w:hAnsi="宋体" w:cs="宋体"/>
          <w:color w:val="auto"/>
          <w:kern w:val="0"/>
          <w:szCs w:val="21"/>
          <w:highlight w:val="none"/>
        </w:rPr>
        <w:t>澄清或修改公告的内容为招标文件的组成部分，并对投标人具有约束力。当招标文件与澄清或修改公告就同一内容的表述不一致时，以最后发出的文件内容为准。</w:t>
      </w:r>
    </w:p>
    <w:p>
      <w:pPr>
        <w:autoSpaceDE w:val="0"/>
        <w:autoSpaceDN w:val="0"/>
        <w:spacing w:line="360" w:lineRule="auto"/>
        <w:ind w:firstLine="420" w:firstLineChars="200"/>
        <w:contextualSpacing/>
        <w:rPr>
          <w:rFonts w:ascii="宋体" w:cs="宋体"/>
          <w:b/>
          <w:color w:val="auto"/>
          <w:kern w:val="0"/>
          <w:szCs w:val="21"/>
          <w:highlight w:val="none"/>
        </w:rPr>
      </w:pPr>
      <w:r>
        <w:rPr>
          <w:rFonts w:ascii="宋体" w:hAnsi="宋体" w:cs="宋体"/>
          <w:color w:val="auto"/>
          <w:kern w:val="0"/>
          <w:szCs w:val="21"/>
          <w:highlight w:val="none"/>
        </w:rPr>
        <w:t xml:space="preserve">11.4 </w:t>
      </w:r>
      <w:r>
        <w:rPr>
          <w:rFonts w:hint="eastAsia" w:ascii="宋体" w:hAnsi="宋体" w:cs="宋体"/>
          <w:color w:val="auto"/>
          <w:kern w:val="0"/>
          <w:szCs w:val="21"/>
          <w:highlight w:val="none"/>
        </w:rPr>
        <w:t>如果澄清或者修改发出的时间距规定的投标截止时间不足</w:t>
      </w:r>
      <w:r>
        <w:rPr>
          <w:rFonts w:ascii="宋体" w:hAnsi="宋体" w:cs="宋体"/>
          <w:color w:val="auto"/>
          <w:kern w:val="0"/>
          <w:szCs w:val="21"/>
          <w:highlight w:val="none"/>
        </w:rPr>
        <w:t>15</w:t>
      </w:r>
      <w:r>
        <w:rPr>
          <w:rFonts w:hint="eastAsia" w:ascii="宋体" w:hAnsi="宋体" w:cs="宋体"/>
          <w:color w:val="auto"/>
          <w:kern w:val="0"/>
          <w:szCs w:val="21"/>
          <w:highlight w:val="none"/>
        </w:rPr>
        <w:t>日，招标人将顺延提交投标文件的截止时间。</w:t>
      </w:r>
    </w:p>
    <w:p>
      <w:pPr>
        <w:tabs>
          <w:tab w:val="left" w:pos="1260"/>
        </w:tabs>
        <w:autoSpaceDE w:val="0"/>
        <w:autoSpaceDN w:val="0"/>
        <w:spacing w:line="360" w:lineRule="auto"/>
        <w:contextualSpacing/>
        <w:jc w:val="center"/>
        <w:rPr>
          <w:rFonts w:cs="宋体"/>
          <w:color w:val="auto"/>
          <w:szCs w:val="21"/>
          <w:highlight w:val="none"/>
        </w:rPr>
      </w:pPr>
      <w:r>
        <w:rPr>
          <w:rFonts w:hint="eastAsia" w:ascii="宋体" w:hAnsi="宋体" w:cs="宋体"/>
          <w:b/>
          <w:color w:val="auto"/>
          <w:kern w:val="0"/>
          <w:szCs w:val="21"/>
          <w:highlight w:val="none"/>
        </w:rPr>
        <w:t>三、投标文件的编制</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12</w:t>
      </w:r>
      <w:r>
        <w:rPr>
          <w:rFonts w:hint="eastAsia" w:ascii="宋体" w:hAnsi="宋体" w:cs="宋体"/>
          <w:b/>
          <w:color w:val="auto"/>
          <w:kern w:val="0"/>
          <w:szCs w:val="21"/>
          <w:highlight w:val="none"/>
        </w:rPr>
        <w:t>．投标的语言及计量单位</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12</w:t>
      </w:r>
      <w:r>
        <w:rPr>
          <w:rFonts w:hint="eastAsia" w:ascii="宋体" w:hAnsi="宋体" w:cs="宋体"/>
          <w:color w:val="auto"/>
          <w:kern w:val="0"/>
          <w:szCs w:val="21"/>
          <w:highlight w:val="none"/>
        </w:rPr>
        <w:t>.</w:t>
      </w:r>
      <w:r>
        <w:rPr>
          <w:rFonts w:ascii="宋体" w:hAnsi="宋体" w:cs="宋体"/>
          <w:color w:val="auto"/>
          <w:kern w:val="0"/>
          <w:szCs w:val="21"/>
          <w:highlight w:val="none"/>
        </w:rPr>
        <w:t xml:space="preserve">1 </w:t>
      </w:r>
      <w:r>
        <w:rPr>
          <w:rFonts w:hint="eastAsia" w:ascii="宋体" w:hAnsi="宋体" w:cs="宋体"/>
          <w:color w:val="auto"/>
          <w:kern w:val="0"/>
          <w:szCs w:val="21"/>
          <w:highlight w:val="none"/>
        </w:rPr>
        <w:t>投标人提交的投标文件以及投标人与招标人就有关投标事宜的所有来往书面文件均应使用中文。除签名、盖章、专用名称等特殊情形外，以中文以外的文字表述的投标文件视同未提供。</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12.2 </w:t>
      </w:r>
      <w:r>
        <w:rPr>
          <w:rFonts w:hint="eastAsia" w:ascii="宋体" w:hAnsi="宋体" w:cs="宋体"/>
          <w:color w:val="auto"/>
          <w:kern w:val="0"/>
          <w:szCs w:val="21"/>
          <w:highlight w:val="none"/>
        </w:rPr>
        <w:t>投标计量单位，招标文件已有明确规定的，使用招标文件规定的计量单位；招标文件没有规定的，一律采用中华人民共和国法定计量单位。</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 xml:space="preserve">13. </w:t>
      </w:r>
      <w:r>
        <w:rPr>
          <w:rFonts w:hint="eastAsia" w:ascii="宋体" w:hAnsi="宋体" w:cs="宋体"/>
          <w:b/>
          <w:color w:val="auto"/>
          <w:kern w:val="0"/>
          <w:szCs w:val="21"/>
          <w:highlight w:val="none"/>
        </w:rPr>
        <w:t>投标报价</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13.1 </w:t>
      </w:r>
      <w:r>
        <w:rPr>
          <w:rFonts w:hint="eastAsia" w:ascii="宋体" w:hAnsi="宋体" w:cs="宋体"/>
          <w:color w:val="auto"/>
          <w:kern w:val="0"/>
          <w:szCs w:val="21"/>
          <w:highlight w:val="none"/>
        </w:rPr>
        <w:t>本次招标项目的投标均以</w:t>
      </w:r>
      <w:r>
        <w:rPr>
          <w:rFonts w:hint="eastAsia" w:ascii="宋体" w:hAnsi="宋体" w:cs="宋体"/>
          <w:b/>
          <w:color w:val="auto"/>
          <w:kern w:val="0"/>
          <w:szCs w:val="21"/>
          <w:highlight w:val="none"/>
        </w:rPr>
        <w:t>人民币</w:t>
      </w:r>
      <w:r>
        <w:rPr>
          <w:rFonts w:hint="eastAsia" w:ascii="宋体" w:hAnsi="宋体" w:cs="宋体"/>
          <w:color w:val="auto"/>
          <w:kern w:val="0"/>
          <w:szCs w:val="21"/>
          <w:highlight w:val="none"/>
        </w:rPr>
        <w:t>为计算单位。</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13.2 </w:t>
      </w:r>
      <w:r>
        <w:rPr>
          <w:rFonts w:hint="eastAsia" w:ascii="宋体" w:hAnsi="宋体" w:cs="宋体"/>
          <w:color w:val="auto"/>
          <w:kern w:val="0"/>
          <w:szCs w:val="21"/>
          <w:highlight w:val="none"/>
        </w:rPr>
        <w:t>采购人不得向投标人索要或者接受其给予的赠品、回扣或者与采购无关的其他商品、服务。</w:t>
      </w:r>
    </w:p>
    <w:p>
      <w:pPr>
        <w:pStyle w:val="39"/>
        <w:spacing w:line="374" w:lineRule="auto"/>
        <w:rPr>
          <w:rFonts w:ascii="宋体" w:cs="宋体"/>
          <w:color w:val="auto"/>
          <w:kern w:val="0"/>
          <w:szCs w:val="21"/>
          <w:highlight w:val="none"/>
        </w:rPr>
      </w:pPr>
      <w:r>
        <w:rPr>
          <w:rFonts w:ascii="宋体" w:hAnsi="宋体" w:cs="宋体"/>
          <w:color w:val="auto"/>
          <w:kern w:val="0"/>
          <w:szCs w:val="21"/>
          <w:highlight w:val="none"/>
        </w:rPr>
        <w:t xml:space="preserve">13.3 </w:t>
      </w:r>
      <w:r>
        <w:rPr>
          <w:rFonts w:hint="eastAsia" w:ascii="宋体" w:hAnsi="宋体" w:cs="宋体"/>
          <w:color w:val="auto"/>
          <w:kern w:val="0"/>
          <w:szCs w:val="21"/>
          <w:highlight w:val="none"/>
        </w:rPr>
        <w:t>投标人应对项目要求的全部内容进行报价，少报漏报将导致其投标</w:t>
      </w:r>
      <w:r>
        <w:rPr>
          <w:rFonts w:hint="eastAsia" w:ascii="宋体" w:hAnsi="宋体" w:cs="宋体"/>
          <w:color w:val="auto"/>
          <w:szCs w:val="21"/>
          <w:highlight w:val="none"/>
          <w:lang w:val="en-GB"/>
        </w:rPr>
        <w:t>为非实质性响应予以拒绝。</w:t>
      </w:r>
    </w:p>
    <w:p>
      <w:pPr>
        <w:spacing w:line="360" w:lineRule="auto"/>
        <w:ind w:firstLine="420" w:firstLineChars="200"/>
        <w:outlineLvl w:val="0"/>
        <w:rPr>
          <w:rFonts w:ascii="宋体" w:cs="宋体"/>
          <w:color w:val="auto"/>
          <w:kern w:val="0"/>
          <w:szCs w:val="21"/>
          <w:highlight w:val="none"/>
        </w:rPr>
      </w:pPr>
      <w:r>
        <w:rPr>
          <w:rFonts w:ascii="宋体" w:hAnsi="宋体" w:cs="宋体"/>
          <w:color w:val="auto"/>
          <w:kern w:val="0"/>
          <w:szCs w:val="21"/>
          <w:highlight w:val="none"/>
        </w:rPr>
        <w:t xml:space="preserve">13.4 </w:t>
      </w:r>
      <w:r>
        <w:rPr>
          <w:rFonts w:hint="eastAsia" w:ascii="宋体" w:hAnsi="宋体" w:cs="宋体"/>
          <w:color w:val="auto"/>
          <w:kern w:val="0"/>
          <w:szCs w:val="21"/>
          <w:highlight w:val="none"/>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国家规定检测、外发包、材料（含辅材）、管理、税费及利润等。</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13.5 </w:t>
      </w:r>
      <w:r>
        <w:rPr>
          <w:rFonts w:hint="eastAsia" w:ascii="宋体" w:hAnsi="宋体" w:cs="宋体"/>
          <w:color w:val="auto"/>
          <w:kern w:val="0"/>
          <w:szCs w:val="21"/>
          <w:highlight w:val="none"/>
        </w:rPr>
        <w:t>本项目所涉及的运输、施工、安装、集成、调试、验收、备品和工具等费用均包含在投标报价中。</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13.6 </w:t>
      </w:r>
      <w:r>
        <w:rPr>
          <w:rFonts w:hint="eastAsia" w:ascii="宋体" w:hAnsi="宋体" w:cs="宋体"/>
          <w:color w:val="auto"/>
          <w:kern w:val="0"/>
          <w:szCs w:val="21"/>
          <w:highlight w:val="none"/>
        </w:rPr>
        <w:t>本次招标不接受可选择或可调整的投标方案和报价，任何有选择的或可调整的投标方案和报价将被视为非实质性响应投标而作无效投标处理。</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13.7 </w:t>
      </w:r>
      <w:r>
        <w:rPr>
          <w:rFonts w:hint="eastAsia" w:ascii="宋体" w:hAnsi="宋体" w:cs="宋体"/>
          <w:color w:val="auto"/>
          <w:kern w:val="0"/>
          <w:szCs w:val="21"/>
          <w:highlight w:val="none"/>
        </w:rPr>
        <w:t>报价不得高于本项目最高限价，且不低于成本价。</w:t>
      </w:r>
      <w:r>
        <w:rPr>
          <w:rFonts w:hint="eastAsia" w:ascii="宋体" w:hAnsi="宋体" w:cs="宋体"/>
          <w:color w:val="auto"/>
          <w:szCs w:val="21"/>
          <w:highlight w:val="none"/>
          <w:lang w:val="en-GB"/>
        </w:rPr>
        <w:t>本次招标实行“最高限价（项目控制金额上限）”</w:t>
      </w:r>
      <w:r>
        <w:rPr>
          <w:rFonts w:ascii="宋体" w:cs="宋体"/>
          <w:color w:val="auto"/>
          <w:szCs w:val="21"/>
          <w:highlight w:val="none"/>
          <w:lang w:val="en-GB"/>
        </w:rPr>
        <w:t>,</w:t>
      </w:r>
      <w:r>
        <w:rPr>
          <w:rFonts w:hint="eastAsia" w:ascii="宋体" w:hAnsi="宋体" w:cs="宋体"/>
          <w:color w:val="auto"/>
          <w:szCs w:val="21"/>
          <w:highlight w:val="none"/>
          <w:lang w:val="en-GB"/>
        </w:rPr>
        <w:t>投标人的投标报价高于最高限价（项目控制金额上限）的，该投标人的投标文件将被视为非实质性响应予以拒绝。</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13.8 </w:t>
      </w:r>
      <w:r>
        <w:rPr>
          <w:rFonts w:hint="eastAsia" w:ascii="宋体" w:hAnsi="宋体" w:cs="宋体"/>
          <w:color w:val="auto"/>
          <w:kern w:val="0"/>
          <w:szCs w:val="21"/>
          <w:highlight w:val="none"/>
        </w:rPr>
        <w:t>最低报价不能作为中标的保证。</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14</w:t>
      </w:r>
      <w:r>
        <w:rPr>
          <w:rFonts w:hint="eastAsia" w:ascii="宋体" w:hAnsi="宋体" w:cs="宋体"/>
          <w:b/>
          <w:color w:val="auto"/>
          <w:kern w:val="0"/>
          <w:szCs w:val="21"/>
          <w:highlight w:val="none"/>
        </w:rPr>
        <w:t>．投标有效期</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14.1 </w:t>
      </w:r>
      <w:r>
        <w:rPr>
          <w:rFonts w:hint="eastAsia" w:ascii="宋体" w:hAnsi="宋体" w:cs="宋体"/>
          <w:color w:val="auto"/>
          <w:kern w:val="0"/>
          <w:szCs w:val="21"/>
          <w:highlight w:val="none"/>
        </w:rPr>
        <w:t>投标有效期从提交投标文件的截止之日起算。本项目投标有效期详</w:t>
      </w:r>
      <w:r>
        <w:rPr>
          <w:rFonts w:hint="eastAsia" w:ascii="宋体" w:hAnsi="宋体" w:cs="宋体"/>
          <w:color w:val="auto"/>
          <w:szCs w:val="21"/>
          <w:highlight w:val="none"/>
          <w:lang w:val="zh-CN"/>
        </w:rPr>
        <w:t>见投标人须知前附表。</w:t>
      </w:r>
      <w:r>
        <w:rPr>
          <w:rFonts w:hint="eastAsia" w:ascii="宋体" w:hAnsi="宋体" w:cs="宋体"/>
          <w:color w:val="auto"/>
          <w:kern w:val="0"/>
          <w:szCs w:val="21"/>
          <w:highlight w:val="none"/>
        </w:rPr>
        <w:t>投标文件中承诺的投标有效期应当不少于“投标人须知前附表”载明的投标有效期。投标有效期比招标文件规定短的属于非实质性响应，将被认定为无效投标。</w:t>
      </w:r>
    </w:p>
    <w:p>
      <w:pPr>
        <w:pStyle w:val="58"/>
        <w:autoSpaceDE w:val="0"/>
        <w:autoSpaceDN w:val="0"/>
        <w:spacing w:line="360" w:lineRule="auto"/>
        <w:contextualSpacing/>
        <w:rPr>
          <w:rFonts w:ascii="宋体" w:cs="宋体"/>
          <w:color w:val="auto"/>
          <w:kern w:val="0"/>
          <w:szCs w:val="21"/>
          <w:highlight w:val="none"/>
        </w:rPr>
      </w:pPr>
      <w:r>
        <w:rPr>
          <w:rFonts w:ascii="宋体" w:hAnsi="宋体" w:cs="宋体"/>
          <w:color w:val="auto"/>
          <w:kern w:val="0"/>
          <w:szCs w:val="21"/>
          <w:highlight w:val="none"/>
        </w:rPr>
        <w:t>14.</w:t>
      </w:r>
      <w:r>
        <w:rPr>
          <w:rFonts w:hint="eastAsia" w:ascii="宋体" w:hAnsi="宋体" w:cs="宋体"/>
          <w:color w:val="auto"/>
          <w:kern w:val="0"/>
          <w:szCs w:val="21"/>
          <w:highlight w:val="none"/>
        </w:rPr>
        <w:t>2</w:t>
      </w:r>
      <w:r>
        <w:rPr>
          <w:rFonts w:ascii="宋体" w:hAnsi="宋体" w:cs="宋体"/>
          <w:color w:val="auto"/>
          <w:kern w:val="0"/>
          <w:szCs w:val="21"/>
          <w:highlight w:val="none"/>
        </w:rPr>
        <w:t xml:space="preserve"> 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r>
        <w:rPr>
          <w:rFonts w:hint="eastAsia" w:cs="宋体" w:asciiTheme="minorEastAsia" w:hAnsiTheme="minorEastAsia"/>
          <w:color w:val="auto"/>
          <w:kern w:val="0"/>
          <w:szCs w:val="21"/>
          <w:highlight w:val="none"/>
        </w:rPr>
        <w:t>，且须承诺在合同履行期限内完成，并保证验收合格，否则为无效投标。</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14.</w:t>
      </w:r>
      <w:r>
        <w:rPr>
          <w:rFonts w:hint="eastAsia" w:ascii="宋体" w:hAnsi="宋体" w:cs="宋体"/>
          <w:color w:val="auto"/>
          <w:kern w:val="0"/>
          <w:szCs w:val="21"/>
          <w:highlight w:val="none"/>
        </w:rPr>
        <w:t>3中标人的投标文件作为项目合同的附件，其有效期至中标人全部合同义务履行完毕为止。</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15</w:t>
      </w:r>
      <w:r>
        <w:rPr>
          <w:rFonts w:hint="eastAsia" w:ascii="宋体" w:hAnsi="宋体" w:cs="宋体"/>
          <w:b/>
          <w:color w:val="auto"/>
          <w:kern w:val="0"/>
          <w:szCs w:val="21"/>
          <w:highlight w:val="none"/>
        </w:rPr>
        <w:t>．投标文件构成</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15.1 </w:t>
      </w:r>
      <w:r>
        <w:rPr>
          <w:rFonts w:hint="eastAsia" w:ascii="宋体" w:hAnsi="宋体" w:cs="宋体"/>
          <w:color w:val="auto"/>
          <w:kern w:val="0"/>
          <w:szCs w:val="21"/>
          <w:highlight w:val="none"/>
        </w:rPr>
        <w:t>投标文件的构成应符合法律法规及招标文件的要求。</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15.2 </w:t>
      </w:r>
      <w:r>
        <w:rPr>
          <w:rFonts w:hint="eastAsia" w:ascii="宋体" w:hAnsi="宋体" w:cs="宋体"/>
          <w:color w:val="auto"/>
          <w:kern w:val="0"/>
          <w:szCs w:val="21"/>
          <w:highlight w:val="none"/>
        </w:rPr>
        <w:t>投标人应当按照招标文件的要求编制投标文件。投标文件应当对招标文件提出的要求和条件作出明确响应。</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15.3 投标文件由资格证明材料、符合性证明材料、其它材料等组成。为确保后期项目的实施，供应商的售后服务承诺须经单位法定代表人（单位负责人）签章确认，否则为无效响应。</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kern w:val="0"/>
          <w:szCs w:val="21"/>
          <w:highlight w:val="none"/>
        </w:rPr>
        <w:t xml:space="preserve">15.4 </w:t>
      </w:r>
      <w:r>
        <w:rPr>
          <w:rFonts w:hint="eastAsia" w:ascii="宋体" w:hAnsi="宋体" w:cs="宋体"/>
          <w:color w:val="auto"/>
          <w:kern w:val="0"/>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autoSpaceDE w:val="0"/>
        <w:autoSpaceDN w:val="0"/>
        <w:spacing w:line="360" w:lineRule="auto"/>
        <w:ind w:firstLine="420" w:firstLineChars="200"/>
        <w:contextualSpacing/>
        <w:rPr>
          <w:rFonts w:ascii="宋体" w:hAnsi="宋体" w:cs="宋体"/>
          <w:bCs/>
          <w:color w:val="auto"/>
          <w:kern w:val="0"/>
          <w:szCs w:val="21"/>
          <w:highlight w:val="none"/>
        </w:rPr>
      </w:pPr>
      <w:r>
        <w:rPr>
          <w:rFonts w:hint="eastAsia" w:ascii="宋体" w:hAnsi="宋体" w:cs="宋体"/>
          <w:bCs/>
          <w:color w:val="auto"/>
          <w:kern w:val="0"/>
          <w:szCs w:val="21"/>
          <w:highlight w:val="none"/>
        </w:rPr>
        <w:t>15.5 投标人登录许昌公共资源交易系统下载“许昌投标文件制作系统SEARUN 最新版本”，按招标文件要求根据所投标段制作电子投标文件。 一个标段对应生成一个文件夹（xxxx项目xx标段）,后缀名为“</w:t>
      </w:r>
      <w:r>
        <w:rPr>
          <w:rFonts w:ascii="宋体" w:hAnsi="宋体" w:cs="宋体"/>
          <w:bCs/>
          <w:color w:val="auto"/>
          <w:kern w:val="0"/>
          <w:szCs w:val="21"/>
          <w:highlight w:val="none"/>
        </w:rPr>
        <w:t>.file</w:t>
      </w:r>
      <w:r>
        <w:rPr>
          <w:rFonts w:hint="eastAsia" w:ascii="宋体" w:hAnsi="宋体" w:cs="宋体"/>
          <w:bCs/>
          <w:color w:val="auto"/>
          <w:kern w:val="0"/>
          <w:szCs w:val="21"/>
          <w:highlight w:val="none"/>
        </w:rPr>
        <w:t>”的文件用于电子投标使用。</w:t>
      </w:r>
    </w:p>
    <w:p>
      <w:pPr>
        <w:autoSpaceDE w:val="0"/>
        <w:autoSpaceDN w:val="0"/>
        <w:spacing w:line="360" w:lineRule="auto"/>
        <w:ind w:firstLine="420" w:firstLineChars="200"/>
        <w:contextualSpacing/>
        <w:rPr>
          <w:rFonts w:ascii="宋体" w:hAnsi="宋体" w:cs="宋体"/>
          <w:bCs/>
          <w:color w:val="auto"/>
          <w:kern w:val="0"/>
          <w:szCs w:val="21"/>
          <w:highlight w:val="none"/>
        </w:rPr>
      </w:pPr>
      <w:r>
        <w:rPr>
          <w:rFonts w:hint="eastAsia" w:ascii="宋体" w:hAnsi="宋体" w:cs="宋体"/>
          <w:bCs/>
          <w:color w:val="auto"/>
          <w:kern w:val="0"/>
          <w:szCs w:val="21"/>
          <w:highlight w:val="none"/>
        </w:rPr>
        <w:t>电子投标文件制作技术咨询：0374-2961598。</w:t>
      </w:r>
    </w:p>
    <w:p>
      <w:pPr>
        <w:autoSpaceDE w:val="0"/>
        <w:autoSpaceDN w:val="0"/>
        <w:spacing w:line="360" w:lineRule="auto"/>
        <w:contextualSpacing/>
        <w:rPr>
          <w:rFonts w:ascii="宋体" w:cs="宋体"/>
          <w:b/>
          <w:color w:val="auto"/>
          <w:kern w:val="0"/>
          <w:szCs w:val="21"/>
          <w:highlight w:val="none"/>
        </w:rPr>
      </w:pPr>
      <w:r>
        <w:rPr>
          <w:rFonts w:ascii="宋体" w:hAnsi="宋体" w:cs="宋体"/>
          <w:b/>
          <w:color w:val="auto"/>
          <w:kern w:val="0"/>
          <w:szCs w:val="21"/>
          <w:highlight w:val="none"/>
        </w:rPr>
        <w:t>16.</w:t>
      </w:r>
      <w:r>
        <w:rPr>
          <w:rFonts w:hint="eastAsia" w:ascii="宋体" w:hAnsi="宋体" w:cs="宋体"/>
          <w:b/>
          <w:color w:val="auto"/>
          <w:kern w:val="0"/>
          <w:szCs w:val="21"/>
          <w:highlight w:val="none"/>
        </w:rPr>
        <w:t>投标文件格式</w:t>
      </w:r>
    </w:p>
    <w:p>
      <w:pPr>
        <w:autoSpaceDE w:val="0"/>
        <w:autoSpaceDN w:val="0"/>
        <w:spacing w:line="360" w:lineRule="auto"/>
        <w:ind w:firstLine="420" w:firstLineChars="200"/>
        <w:contextualSpacing/>
        <w:rPr>
          <w:rFonts w:ascii="宋体" w:hAnsi="宋体" w:cs="宋体"/>
          <w:color w:val="auto"/>
          <w:kern w:val="0"/>
          <w:szCs w:val="21"/>
          <w:highlight w:val="none"/>
        </w:rPr>
      </w:pPr>
      <w:r>
        <w:rPr>
          <w:rFonts w:hint="eastAsia" w:ascii="宋体" w:hAnsi="宋体" w:cs="宋体"/>
          <w:color w:val="auto"/>
          <w:kern w:val="0"/>
          <w:szCs w:val="21"/>
          <w:highlight w:val="none"/>
        </w:rPr>
        <w:t>投标人应按招标文件提供的格式编写投标文件。招标文件未提供标准格式的投标人可自行拟定。</w:t>
      </w:r>
    </w:p>
    <w:p>
      <w:pPr>
        <w:autoSpaceDE w:val="0"/>
        <w:autoSpaceDN w:val="0"/>
        <w:spacing w:line="360" w:lineRule="auto"/>
        <w:contextualSpacing/>
        <w:rPr>
          <w:rFonts w:ascii="宋体" w:hAnsi="宋体" w:cs="宋体"/>
          <w:b/>
          <w:color w:val="auto"/>
          <w:kern w:val="0"/>
          <w:szCs w:val="21"/>
          <w:highlight w:val="none"/>
        </w:rPr>
      </w:pPr>
      <w:r>
        <w:rPr>
          <w:rFonts w:hint="eastAsia" w:ascii="宋体" w:hAnsi="宋体" w:cs="宋体"/>
          <w:b/>
          <w:color w:val="auto"/>
          <w:kern w:val="0"/>
          <w:szCs w:val="21"/>
          <w:highlight w:val="none"/>
        </w:rPr>
        <w:t>17.投标保证金</w:t>
      </w:r>
    </w:p>
    <w:p>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rPr>
        <w:t>17.1</w:t>
      </w:r>
      <w:r>
        <w:rPr>
          <w:rFonts w:hint="eastAsia" w:ascii="宋体" w:hAnsi="宋体" w:cs="宋体"/>
          <w:color w:val="auto"/>
          <w:szCs w:val="21"/>
          <w:highlight w:val="none"/>
          <w:lang w:val="zh-CN"/>
        </w:rPr>
        <w:t>本项目不收取投标保证金。</w:t>
      </w:r>
    </w:p>
    <w:p>
      <w:pPr>
        <w:autoSpaceDE w:val="0"/>
        <w:autoSpaceDN w:val="0"/>
        <w:adjustRightInd w:val="0"/>
        <w:spacing w:line="360" w:lineRule="auto"/>
        <w:ind w:firstLine="420" w:firstLineChars="200"/>
        <w:rPr>
          <w:color w:val="auto"/>
          <w:highlight w:val="none"/>
        </w:rPr>
      </w:pPr>
      <w:r>
        <w:rPr>
          <w:rFonts w:hint="eastAsia" w:ascii="宋体" w:hAnsi="宋体" w:cs="宋体"/>
          <w:color w:val="auto"/>
          <w:szCs w:val="21"/>
          <w:highlight w:val="none"/>
        </w:rPr>
        <w:t>17.2</w:t>
      </w:r>
      <w:r>
        <w:rPr>
          <w:rFonts w:hint="eastAsia" w:ascii="宋体" w:hAnsi="宋体" w:cs="宋体"/>
          <w:color w:val="auto"/>
          <w:szCs w:val="21"/>
          <w:highlight w:val="none"/>
          <w:lang w:val="zh-CN"/>
        </w:rPr>
        <w:t>投标人应提供投标承诺函。</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1</w:t>
      </w:r>
      <w:r>
        <w:rPr>
          <w:rFonts w:hint="eastAsia" w:ascii="宋体" w:hAnsi="宋体" w:cs="宋体"/>
          <w:b/>
          <w:color w:val="auto"/>
          <w:szCs w:val="21"/>
          <w:highlight w:val="none"/>
        </w:rPr>
        <w:t>8</w:t>
      </w:r>
      <w:r>
        <w:rPr>
          <w:rFonts w:ascii="宋体" w:cs="宋体"/>
          <w:b/>
          <w:color w:val="auto"/>
          <w:szCs w:val="21"/>
          <w:highlight w:val="none"/>
          <w:lang w:val="zh-CN"/>
        </w:rPr>
        <w:t>.</w:t>
      </w:r>
      <w:r>
        <w:rPr>
          <w:rFonts w:hint="eastAsia" w:ascii="宋体" w:hAnsi="宋体" w:cs="宋体"/>
          <w:b/>
          <w:color w:val="auto"/>
          <w:szCs w:val="21"/>
          <w:highlight w:val="none"/>
          <w:lang w:val="zh-CN"/>
        </w:rPr>
        <w:t>投标文件的数量和签署盖章</w:t>
      </w:r>
    </w:p>
    <w:p>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w:t>
      </w:r>
      <w:r>
        <w:rPr>
          <w:rFonts w:hint="eastAsia" w:ascii="宋体" w:hAnsi="宋体" w:cs="宋体"/>
          <w:color w:val="auto"/>
          <w:szCs w:val="21"/>
          <w:highlight w:val="none"/>
        </w:rPr>
        <w:t>8</w:t>
      </w:r>
      <w:r>
        <w:rPr>
          <w:rFonts w:hint="eastAsia" w:ascii="宋体" w:hAnsi="宋体" w:cs="宋体"/>
          <w:color w:val="auto"/>
          <w:szCs w:val="21"/>
          <w:highlight w:val="none"/>
          <w:lang w:val="zh-CN"/>
        </w:rPr>
        <w:t>.1 在招标文件中已明示需盖章及签名之处，</w:t>
      </w:r>
      <w:r>
        <w:rPr>
          <w:rFonts w:hint="eastAsia" w:ascii="宋体" w:hAnsi="宋体" w:cs="宋体"/>
          <w:color w:val="auto"/>
          <w:szCs w:val="21"/>
          <w:highlight w:val="none"/>
        </w:rPr>
        <w:t>电子投标文件应按招标文件要求加盖投标人电子印章和法人电子印章或授权代表电子印章。</w:t>
      </w:r>
    </w:p>
    <w:p>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四、投标文件的递交</w:t>
      </w:r>
    </w:p>
    <w:p>
      <w:pPr>
        <w:numPr>
          <w:ilvl w:val="0"/>
          <w:numId w:val="10"/>
        </w:numPr>
        <w:tabs>
          <w:tab w:val="left" w:pos="1260"/>
        </w:tabs>
        <w:autoSpaceDE w:val="0"/>
        <w:autoSpaceDN w:val="0"/>
        <w:spacing w:line="360" w:lineRule="auto"/>
        <w:contextualSpacing/>
        <w:rPr>
          <w:rFonts w:ascii="宋体" w:hAnsi="宋体" w:cs="宋体"/>
          <w:b/>
          <w:color w:val="auto"/>
          <w:szCs w:val="21"/>
          <w:highlight w:val="none"/>
          <w:lang w:val="zh-CN"/>
        </w:rPr>
      </w:pPr>
      <w:r>
        <w:rPr>
          <w:rFonts w:hint="eastAsia" w:ascii="宋体" w:hAnsi="宋体" w:cs="宋体"/>
          <w:b/>
          <w:color w:val="auto"/>
          <w:szCs w:val="21"/>
          <w:highlight w:val="none"/>
          <w:lang w:val="zh-CN"/>
        </w:rPr>
        <w:t>投标文件的递交及投标截止时间</w:t>
      </w:r>
    </w:p>
    <w:p>
      <w:pPr>
        <w:tabs>
          <w:tab w:val="left" w:pos="1260"/>
        </w:tabs>
        <w:autoSpaceDE w:val="0"/>
        <w:autoSpaceDN w:val="0"/>
        <w:spacing w:line="360" w:lineRule="auto"/>
        <w:ind w:firstLine="420" w:firstLineChars="200"/>
        <w:contextualSpacing/>
        <w:rPr>
          <w:color w:val="auto"/>
          <w:highlight w:val="none"/>
          <w:lang w:val="zh-CN"/>
        </w:rPr>
      </w:pPr>
      <w:r>
        <w:rPr>
          <w:rFonts w:hint="eastAsia" w:ascii="宋体" w:hAnsi="宋体" w:cs="仿宋_GB2312"/>
          <w:color w:val="auto"/>
          <w:szCs w:val="21"/>
          <w:highlight w:val="none"/>
        </w:rPr>
        <w:t>19.1 电子投标文件：成功上传至《全国公共资源交易平台（河南省·许昌市）》公共资源交易系统加密电子投标文件</w:t>
      </w:r>
      <w:r>
        <w:rPr>
          <w:rFonts w:ascii="宋体" w:hAnsi="宋体" w:cs="仿宋_GB2312"/>
          <w:color w:val="auto"/>
          <w:szCs w:val="21"/>
          <w:highlight w:val="none"/>
        </w:rPr>
        <w:t>1份。</w:t>
      </w:r>
    </w:p>
    <w:p>
      <w:pPr>
        <w:pStyle w:val="58"/>
        <w:autoSpaceDE w:val="0"/>
        <w:autoSpaceDN w:val="0"/>
        <w:spacing w:line="360" w:lineRule="auto"/>
        <w:contextualSpacing/>
        <w:rPr>
          <w:rFonts w:ascii="宋体" w:cs="宋体"/>
          <w:bCs/>
          <w:color w:val="auto"/>
          <w:szCs w:val="21"/>
          <w:highlight w:val="none"/>
        </w:rPr>
      </w:pPr>
      <w:r>
        <w:rPr>
          <w:rFonts w:hint="eastAsia" w:ascii="宋体" w:hAnsi="宋体" w:cs="宋体"/>
          <w:color w:val="auto"/>
          <w:szCs w:val="21"/>
          <w:highlight w:val="none"/>
        </w:rPr>
        <w:t>19</w:t>
      </w: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投标人必须在</w:t>
      </w:r>
      <w:r>
        <w:rPr>
          <w:rFonts w:hint="eastAsia" w:ascii="宋体" w:hAnsi="宋体" w:cs="宋体"/>
          <w:color w:val="auto"/>
          <w:kern w:val="0"/>
          <w:szCs w:val="21"/>
          <w:highlight w:val="none"/>
        </w:rPr>
        <w:t>“投标邀请”</w:t>
      </w:r>
      <w:r>
        <w:rPr>
          <w:rFonts w:hint="eastAsia" w:ascii="宋体" w:hAnsi="宋体" w:cs="宋体"/>
          <w:bCs/>
          <w:color w:val="auto"/>
          <w:szCs w:val="21"/>
          <w:highlight w:val="none"/>
        </w:rPr>
        <w:t>和“投标人须知前附表”中规定的投标截止时间前，</w:t>
      </w:r>
      <w:r>
        <w:rPr>
          <w:rFonts w:hint="eastAsia" w:ascii="宋体" w:hAnsi="宋体" w:cs="宋体"/>
          <w:color w:val="auto"/>
          <w:kern w:val="0"/>
          <w:szCs w:val="21"/>
          <w:highlight w:val="none"/>
        </w:rPr>
        <w:t>将加密电子投标文件（.file格式）通过《全国公共资源交易平台(河南省</w:t>
      </w:r>
      <w:r>
        <w:rPr>
          <w:rFonts w:hint="eastAsia" w:ascii="MS Mincho" w:hAnsi="MS Mincho" w:eastAsia="MS Mincho" w:cs="MS Mincho"/>
          <w:color w:val="auto"/>
          <w:kern w:val="0"/>
          <w:szCs w:val="21"/>
          <w:highlight w:val="none"/>
        </w:rPr>
        <w:t>▪</w:t>
      </w:r>
      <w:r>
        <w:rPr>
          <w:rFonts w:hint="eastAsia" w:ascii="宋体" w:hAnsi="宋体" w:eastAsia="宋体" w:cs="宋体"/>
          <w:color w:val="auto"/>
          <w:kern w:val="0"/>
          <w:szCs w:val="21"/>
          <w:highlight w:val="none"/>
        </w:rPr>
        <w:t>许昌市</w:t>
      </w:r>
      <w:r>
        <w:rPr>
          <w:rFonts w:hint="eastAsia" w:ascii="宋体" w:hAnsi="宋体" w:cs="宋体"/>
          <w:color w:val="auto"/>
          <w:kern w:val="0"/>
          <w:szCs w:val="21"/>
          <w:highlight w:val="none"/>
        </w:rPr>
        <w:t>)》公共资源交易系统成功上传。在提交截止时间以后上传的投标文件，采购人、采购代理机构将予以拒绝</w:t>
      </w:r>
      <w:r>
        <w:rPr>
          <w:rFonts w:hint="eastAsia" w:ascii="宋体" w:hAnsi="宋体" w:cs="宋体"/>
          <w:bCs/>
          <w:color w:val="auto"/>
          <w:szCs w:val="21"/>
          <w:highlight w:val="none"/>
        </w:rPr>
        <w:t>。</w:t>
      </w:r>
    </w:p>
    <w:p>
      <w:pPr>
        <w:autoSpaceDE w:val="0"/>
        <w:autoSpaceDN w:val="0"/>
        <w:spacing w:line="360" w:lineRule="auto"/>
        <w:ind w:firstLine="420" w:firstLineChars="200"/>
        <w:contextualSpacing/>
        <w:rPr>
          <w:rFonts w:ascii="宋体" w:cs="宋体"/>
          <w:bCs/>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lang w:val="zh-CN"/>
        </w:rPr>
        <w:t>.</w:t>
      </w:r>
      <w:r>
        <w:rPr>
          <w:rFonts w:hint="eastAsia" w:ascii="宋体" w:hAnsi="宋体" w:cs="宋体"/>
          <w:color w:val="auto"/>
          <w:szCs w:val="21"/>
          <w:highlight w:val="none"/>
        </w:rPr>
        <w:t xml:space="preserve">3 </w:t>
      </w:r>
      <w:r>
        <w:rPr>
          <w:rFonts w:hint="eastAsia" w:ascii="宋体" w:hAnsi="宋体" w:cs="宋体"/>
          <w:bCs/>
          <w:color w:val="auto"/>
          <w:szCs w:val="21"/>
          <w:highlight w:val="none"/>
        </w:rPr>
        <w:t>招标人可以按本须知第</w:t>
      </w:r>
      <w:r>
        <w:rPr>
          <w:rFonts w:ascii="宋体" w:hAnsi="宋体" w:cs="宋体"/>
          <w:bCs/>
          <w:color w:val="auto"/>
          <w:szCs w:val="21"/>
          <w:highlight w:val="none"/>
        </w:rPr>
        <w:t>1</w:t>
      </w:r>
      <w:r>
        <w:rPr>
          <w:rFonts w:hint="eastAsia" w:ascii="宋体" w:hAnsi="宋体" w:cs="宋体"/>
          <w:bCs/>
          <w:color w:val="auto"/>
          <w:szCs w:val="21"/>
          <w:highlight w:val="none"/>
        </w:rPr>
        <w:t>4条规定，通过修改招标文件自行决定酌情延长投标截止期。在此情况下，招标人和投标人受投标截止期制约的所有权利和义务均应延长至新的截止日期和时间。投标人按招标人修改通知规定的时间递交投标文件。</w:t>
      </w:r>
    </w:p>
    <w:p>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20</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迟交的投标文件</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投标截止时间之后上传的投标文件，招标人将拒绝接收。</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1</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投标文件的修改和撤回</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 xml:space="preserve">.1 </w:t>
      </w:r>
      <w:r>
        <w:rPr>
          <w:rFonts w:hint="eastAsia" w:ascii="宋体" w:hAnsi="宋体" w:cs="宋体"/>
          <w:color w:val="auto"/>
          <w:szCs w:val="21"/>
          <w:highlight w:val="none"/>
        </w:rPr>
        <w:t>投标人应当在投标截止时间前完成电子投标文件的提交，可以补充、修改或撤回。投标截止时间前未完成电子投标文件提交、取得“投标文件提交回执单”的，视为撤回投标文件。</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投标人在递交投标文件后，可以撤回其投标，但投标人必须在规定的投标截止时间前以书面形式告知招标人。</w:t>
      </w:r>
    </w:p>
    <w:p>
      <w:pPr>
        <w:autoSpaceDE w:val="0"/>
        <w:autoSpaceDN w:val="0"/>
        <w:spacing w:line="360" w:lineRule="auto"/>
        <w:ind w:firstLine="420" w:firstLineChars="200"/>
        <w:contextualSpacing/>
        <w:rPr>
          <w:rFonts w:ascii="宋体" w:cs="宋体"/>
          <w:color w:val="auto"/>
          <w:kern w:val="0"/>
          <w:szCs w:val="21"/>
          <w:highlight w:val="none"/>
        </w:rPr>
      </w:pPr>
      <w:r>
        <w:rPr>
          <w:rFonts w:ascii="宋体" w:hAnsi="宋体" w:cs="宋体"/>
          <w:color w:val="auto"/>
          <w:szCs w:val="21"/>
          <w:highlight w:val="none"/>
          <w:lang w:val="zh-CN"/>
        </w:rPr>
        <w:t>2</w:t>
      </w:r>
      <w:r>
        <w:rPr>
          <w:rFonts w:hint="eastAsia" w:ascii="宋体" w:hAnsi="宋体" w:cs="宋体"/>
          <w:color w:val="auto"/>
          <w:szCs w:val="21"/>
          <w:highlight w:val="none"/>
        </w:rPr>
        <w:t>1</w:t>
      </w:r>
      <w:r>
        <w:rPr>
          <w:rFonts w:ascii="宋体" w:hAnsi="宋体" w:cs="宋体"/>
          <w:color w:val="auto"/>
          <w:szCs w:val="21"/>
          <w:highlight w:val="none"/>
          <w:lang w:val="zh-CN"/>
        </w:rPr>
        <w:t>.</w:t>
      </w:r>
      <w:r>
        <w:rPr>
          <w:rFonts w:hint="eastAsia" w:ascii="宋体" w:hAnsi="宋体" w:cs="宋体"/>
          <w:color w:val="auto"/>
          <w:szCs w:val="21"/>
          <w:highlight w:val="none"/>
        </w:rPr>
        <w:t>3投标人不得在投标有效期内撤销投标文件，否则投标人将承担违背投标承诺函的责任追究</w:t>
      </w:r>
      <w:r>
        <w:rPr>
          <w:rFonts w:hint="eastAsia" w:ascii="宋体" w:hAnsi="宋体" w:cs="宋体"/>
          <w:color w:val="auto"/>
          <w:kern w:val="0"/>
          <w:szCs w:val="21"/>
          <w:highlight w:val="none"/>
        </w:rPr>
        <w:t>。</w:t>
      </w:r>
    </w:p>
    <w:p>
      <w:pPr>
        <w:autoSpaceDE w:val="0"/>
        <w:autoSpaceDN w:val="0"/>
        <w:spacing w:line="360" w:lineRule="auto"/>
        <w:contextualSpacing/>
        <w:rPr>
          <w:rFonts w:ascii="宋体" w:cs="宋体"/>
          <w:color w:val="auto"/>
          <w:kern w:val="0"/>
          <w:szCs w:val="21"/>
          <w:highlight w:val="none"/>
        </w:rPr>
      </w:pPr>
      <w:r>
        <w:rPr>
          <w:rFonts w:ascii="宋体" w:hAnsi="宋体" w:cs="宋体"/>
          <w:b/>
          <w:color w:val="auto"/>
          <w:kern w:val="0"/>
          <w:szCs w:val="21"/>
          <w:highlight w:val="none"/>
        </w:rPr>
        <w:t>2</w:t>
      </w:r>
      <w:r>
        <w:rPr>
          <w:rFonts w:hint="eastAsia" w:ascii="宋体" w:hAnsi="宋体" w:cs="宋体"/>
          <w:b/>
          <w:color w:val="auto"/>
          <w:kern w:val="0"/>
          <w:szCs w:val="21"/>
          <w:highlight w:val="none"/>
        </w:rPr>
        <w:t>2．</w:t>
      </w:r>
      <w:r>
        <w:rPr>
          <w:rFonts w:hint="eastAsia" w:ascii="宋体" w:hAnsi="宋体" w:cs="宋体"/>
          <w:b/>
          <w:color w:val="auto"/>
          <w:szCs w:val="21"/>
          <w:highlight w:val="none"/>
        </w:rPr>
        <w:t>除投标人须知前附表另有规定外，投标人所提交的电子投标文件不予退还。</w:t>
      </w:r>
    </w:p>
    <w:p>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五、开标和评标</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3</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开标</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23.1招标人将按招标文件规定的时间和地点组织远程不见面开标。开标由代理机构主持，投标人无须到现场。评标委员会成员不得参加开标活动。</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23.2招标人应当对开标、评标现场活动进行全程录音录像。录音录像应当清晰可辨，音像资料作为采购文件一并存档。</w:t>
      </w:r>
    </w:p>
    <w:p>
      <w:pPr>
        <w:pStyle w:val="58"/>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23.3开标时，由代理机构开通远程不见面开标大厅及开启“文字互动”等功能；投标人、代理机构进行电子投标文件的解密。解密后</w:t>
      </w:r>
      <w:r>
        <w:rPr>
          <w:rFonts w:hint="eastAsia" w:asciiTheme="minorEastAsia" w:hAnsiTheme="minorEastAsia"/>
          <w:color w:val="auto"/>
          <w:szCs w:val="21"/>
          <w:highlight w:val="none"/>
        </w:rPr>
        <w:t>投标人选择功能栏“开标记录”按钮可查看</w:t>
      </w:r>
      <w:r>
        <w:rPr>
          <w:rFonts w:hint="eastAsia" w:cs="宋体" w:asciiTheme="minorEastAsia" w:hAnsiTheme="minorEastAsia"/>
          <w:color w:val="auto"/>
          <w:kern w:val="0"/>
          <w:szCs w:val="21"/>
          <w:highlight w:val="none"/>
        </w:rPr>
        <w:t>投标人名称、投标价格、修改和撤回投标的通知（如有的话）和招标文件规定的需要宣布的其他内容。</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23.4电子投标文件的解密。全流程电子化交易项目电子投标文件采用双重加密。解密需分标段进行两次解密。</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23.5投标人解密：投标人使用本单位CA数字证书远程进行解密。</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23.6代理机构解密：代理机构按电子投标文件到达交易系统的先后顺序，使用本单位CA数字证书进行再次解密。</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23.7因投标人原因电子投标文件解密失败的，其投标将被拒绝。</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23.8投标人不足3家的，不得开标。</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23.9开标过程由采购代理机构负责记录，</w:t>
      </w:r>
      <w:r>
        <w:rPr>
          <w:rFonts w:hint="eastAsia" w:hAnsi="宋体"/>
          <w:color w:val="auto"/>
          <w:szCs w:val="21"/>
          <w:highlight w:val="none"/>
        </w:rPr>
        <w:t>《开标记录表》经投标人进行电子签章、</w:t>
      </w:r>
      <w:r>
        <w:rPr>
          <w:rFonts w:hint="eastAsia" w:cs="宋体" w:asciiTheme="minorEastAsia" w:hAnsiTheme="minorEastAsia"/>
          <w:color w:val="auto"/>
          <w:kern w:val="0"/>
          <w:szCs w:val="21"/>
          <w:highlight w:val="none"/>
        </w:rPr>
        <w:t>由参加开标相关工作人员签字确认后随采购文件一并存档。</w:t>
      </w:r>
      <w:r>
        <w:rPr>
          <w:rFonts w:hint="eastAsia" w:hAnsi="宋体"/>
          <w:color w:val="auto"/>
          <w:szCs w:val="21"/>
          <w:highlight w:val="none"/>
        </w:rPr>
        <w:t>投标人未电子签章的，视同认可开标结果。</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23.10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pPr>
        <w:pStyle w:val="58"/>
        <w:autoSpaceDE w:val="0"/>
        <w:autoSpaceDN w:val="0"/>
        <w:spacing w:line="360" w:lineRule="auto"/>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23.11项目远程不见面开标活动结束时，投标人应在《开标记录表》上进行电子签章。投标人未签章的，视同认可开标结果。</w:t>
      </w:r>
    </w:p>
    <w:p>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24</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资格审查</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bCs/>
          <w:color w:val="auto"/>
          <w:szCs w:val="21"/>
          <w:highlight w:val="none"/>
        </w:rPr>
        <w:t>开标结束后，采购人依法对投标人的资格进行审查。</w:t>
      </w:r>
      <w:r>
        <w:rPr>
          <w:rFonts w:hint="eastAsia" w:ascii="宋体" w:hAnsi="宋体" w:cs="宋体"/>
          <w:color w:val="auto"/>
          <w:szCs w:val="21"/>
          <w:highlight w:val="none"/>
          <w:lang w:val="zh-CN"/>
        </w:rPr>
        <w:t>合格投标人不足</w:t>
      </w:r>
      <w:r>
        <w:rPr>
          <w:rFonts w:ascii="宋体" w:hAnsi="宋体" w:cs="宋体"/>
          <w:color w:val="auto"/>
          <w:szCs w:val="21"/>
          <w:highlight w:val="none"/>
          <w:lang w:val="zh-CN"/>
        </w:rPr>
        <w:t>3</w:t>
      </w:r>
      <w:r>
        <w:rPr>
          <w:rFonts w:hint="eastAsia" w:ascii="宋体" w:hAnsi="宋体" w:cs="宋体"/>
          <w:color w:val="auto"/>
          <w:szCs w:val="21"/>
          <w:highlight w:val="none"/>
          <w:lang w:val="zh-CN"/>
        </w:rPr>
        <w:t>家的，不得评标。</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5</w:t>
      </w:r>
      <w:r>
        <w:rPr>
          <w:rFonts w:ascii="宋体" w:cs="宋体"/>
          <w:b/>
          <w:color w:val="auto"/>
          <w:szCs w:val="21"/>
          <w:highlight w:val="none"/>
          <w:lang w:val="zh-CN"/>
        </w:rPr>
        <w:t>.</w:t>
      </w:r>
      <w:r>
        <w:rPr>
          <w:rFonts w:hint="eastAsia" w:ascii="宋体" w:hAnsi="宋体" w:cs="宋体"/>
          <w:b/>
          <w:color w:val="auto"/>
          <w:szCs w:val="21"/>
          <w:highlight w:val="none"/>
          <w:lang w:val="zh-CN"/>
        </w:rPr>
        <w:t>评标委员会的组成</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hint="eastAsia" w:ascii="宋体" w:hAnsi="宋体" w:cs="宋体"/>
          <w:color w:val="auto"/>
          <w:szCs w:val="21"/>
          <w:highlight w:val="none"/>
          <w:lang w:val="zh-CN"/>
        </w:rPr>
        <w:t>．</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招标人将依法组建评标委员会，评标委员会由采购人代表和评审专家组成，其中评审专家的人数不少于评标委员会成员总数的三分之二。评审专家依法从政府采购评审专家库中随机抽取。</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采购项目符合下列情形之一的，评标委员会成员人数应当为</w:t>
      </w:r>
      <w:r>
        <w:rPr>
          <w:rFonts w:ascii="宋体" w:hAnsi="宋体" w:cs="宋体"/>
          <w:color w:val="auto"/>
          <w:szCs w:val="21"/>
          <w:highlight w:val="none"/>
          <w:lang w:val="zh-CN"/>
        </w:rPr>
        <w:t>7</w:t>
      </w:r>
      <w:r>
        <w:rPr>
          <w:rFonts w:hint="eastAsia" w:ascii="宋体" w:hAnsi="宋体" w:cs="宋体"/>
          <w:color w:val="auto"/>
          <w:szCs w:val="21"/>
          <w:highlight w:val="none"/>
          <w:lang w:val="zh-CN"/>
        </w:rPr>
        <w:t>人以上单数：</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（一）采购预算金额在</w:t>
      </w:r>
      <w:r>
        <w:rPr>
          <w:rFonts w:ascii="宋体" w:hAnsi="宋体" w:cs="宋体"/>
          <w:color w:val="auto"/>
          <w:szCs w:val="21"/>
          <w:highlight w:val="none"/>
          <w:lang w:val="zh-CN"/>
        </w:rPr>
        <w:t>1000</w:t>
      </w:r>
      <w:r>
        <w:rPr>
          <w:rFonts w:hint="eastAsia" w:ascii="宋体" w:hAnsi="宋体" w:cs="宋体"/>
          <w:color w:val="auto"/>
          <w:szCs w:val="21"/>
          <w:highlight w:val="none"/>
          <w:lang w:val="zh-CN"/>
        </w:rPr>
        <w:t>万元以上；</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（二）技术复杂；</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（三）社会影响较大。</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评审专家对本单位的采购项目只能作为采购人代表参与评标。采购代理机构工作人员不得参加由本机构代理的政府采购项目的评标。</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评审专家与投标人存在下列利害关系之一的</w:t>
      </w:r>
      <w:r>
        <w:rPr>
          <w:rFonts w:ascii="宋体" w:cs="宋体"/>
          <w:color w:val="auto"/>
          <w:szCs w:val="21"/>
          <w:highlight w:val="none"/>
          <w:lang w:val="zh-CN"/>
        </w:rPr>
        <w:t>,</w:t>
      </w:r>
      <w:r>
        <w:rPr>
          <w:rFonts w:hint="eastAsia" w:ascii="宋体" w:hAnsi="宋体" w:cs="宋体"/>
          <w:color w:val="auto"/>
          <w:szCs w:val="21"/>
          <w:highlight w:val="none"/>
          <w:lang w:val="zh-CN"/>
        </w:rPr>
        <w:t>应当回避</w:t>
      </w:r>
      <w:r>
        <w:rPr>
          <w:rFonts w:ascii="宋体" w:hAnsi="宋体" w:cs="宋体"/>
          <w:color w:val="auto"/>
          <w:szCs w:val="21"/>
          <w:highlight w:val="none"/>
          <w:lang w:val="zh-CN"/>
        </w:rPr>
        <w:t>:</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w:t>
      </w:r>
      <w:r>
        <w:rPr>
          <w:rFonts w:hint="eastAsia" w:ascii="宋体" w:hAnsi="宋体" w:cs="宋体"/>
          <w:color w:val="auto"/>
          <w:szCs w:val="21"/>
          <w:highlight w:val="none"/>
          <w:lang w:val="zh-CN"/>
        </w:rPr>
        <w:t>一</w:t>
      </w:r>
      <w:r>
        <w:rPr>
          <w:rFonts w:ascii="宋体" w:hAnsi="宋体" w:cs="宋体"/>
          <w:color w:val="auto"/>
          <w:szCs w:val="21"/>
          <w:highlight w:val="none"/>
          <w:lang w:val="zh-CN"/>
        </w:rPr>
        <w:t>)</w:t>
      </w:r>
      <w:r>
        <w:rPr>
          <w:rFonts w:hint="eastAsia" w:ascii="宋体" w:hAnsi="宋体" w:cs="宋体"/>
          <w:color w:val="auto"/>
          <w:szCs w:val="21"/>
          <w:highlight w:val="none"/>
          <w:lang w:val="zh-CN"/>
        </w:rPr>
        <w:t>参加采购活动前三年内</w:t>
      </w:r>
      <w:r>
        <w:rPr>
          <w:rFonts w:ascii="宋体" w:cs="宋体"/>
          <w:color w:val="auto"/>
          <w:szCs w:val="21"/>
          <w:highlight w:val="none"/>
          <w:lang w:val="zh-CN"/>
        </w:rPr>
        <w:t>,</w:t>
      </w:r>
      <w:r>
        <w:rPr>
          <w:rFonts w:hint="eastAsia" w:ascii="宋体" w:hAnsi="宋体" w:cs="宋体"/>
          <w:color w:val="auto"/>
          <w:szCs w:val="21"/>
          <w:highlight w:val="none"/>
          <w:lang w:val="zh-CN"/>
        </w:rPr>
        <w:t>与供应商存在劳动关系</w:t>
      </w:r>
      <w:r>
        <w:rPr>
          <w:rFonts w:ascii="宋体" w:cs="宋体"/>
          <w:color w:val="auto"/>
          <w:szCs w:val="21"/>
          <w:highlight w:val="none"/>
          <w:lang w:val="zh-CN"/>
        </w:rPr>
        <w:t>,</w:t>
      </w:r>
      <w:r>
        <w:rPr>
          <w:rFonts w:hint="eastAsia" w:ascii="宋体" w:hAnsi="宋体" w:cs="宋体"/>
          <w:color w:val="auto"/>
          <w:szCs w:val="21"/>
          <w:highlight w:val="none"/>
          <w:lang w:val="zh-CN"/>
        </w:rPr>
        <w:t>或者担任过供应商的董事、监事</w:t>
      </w:r>
      <w:r>
        <w:rPr>
          <w:rFonts w:ascii="宋体" w:cs="宋体"/>
          <w:color w:val="auto"/>
          <w:szCs w:val="21"/>
          <w:highlight w:val="none"/>
          <w:lang w:val="zh-CN"/>
        </w:rPr>
        <w:t>,</w:t>
      </w:r>
      <w:r>
        <w:rPr>
          <w:rFonts w:hint="eastAsia" w:ascii="宋体" w:hAnsi="宋体" w:cs="宋体"/>
          <w:color w:val="auto"/>
          <w:szCs w:val="21"/>
          <w:highlight w:val="none"/>
          <w:lang w:val="zh-CN"/>
        </w:rPr>
        <w:t>或者是供应商的控股股东或实际控制人；</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w:t>
      </w:r>
      <w:r>
        <w:rPr>
          <w:rFonts w:hint="eastAsia" w:ascii="宋体" w:hAnsi="宋体" w:cs="宋体"/>
          <w:color w:val="auto"/>
          <w:szCs w:val="21"/>
          <w:highlight w:val="none"/>
          <w:lang w:val="zh-CN"/>
        </w:rPr>
        <w:t>二</w:t>
      </w:r>
      <w:r>
        <w:rPr>
          <w:rFonts w:ascii="宋体" w:hAnsi="宋体" w:cs="宋体"/>
          <w:color w:val="auto"/>
          <w:szCs w:val="21"/>
          <w:highlight w:val="none"/>
          <w:lang w:val="zh-CN"/>
        </w:rPr>
        <w:t>)</w:t>
      </w:r>
      <w:r>
        <w:rPr>
          <w:rFonts w:hint="eastAsia" w:ascii="宋体" w:hAnsi="宋体" w:cs="宋体"/>
          <w:color w:val="auto"/>
          <w:szCs w:val="21"/>
          <w:highlight w:val="none"/>
          <w:lang w:val="zh-CN"/>
        </w:rPr>
        <w:t>与供应商的法定代表人或者负责人有夫妻、直系血亲、三代以内旁系血亲或者近姻亲关系；</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w:t>
      </w:r>
      <w:r>
        <w:rPr>
          <w:rFonts w:hint="eastAsia" w:ascii="宋体" w:hAnsi="宋体" w:cs="宋体"/>
          <w:color w:val="auto"/>
          <w:szCs w:val="21"/>
          <w:highlight w:val="none"/>
          <w:lang w:val="zh-CN"/>
        </w:rPr>
        <w:t>三</w:t>
      </w:r>
      <w:r>
        <w:rPr>
          <w:rFonts w:ascii="宋体" w:hAnsi="宋体" w:cs="宋体"/>
          <w:color w:val="auto"/>
          <w:szCs w:val="21"/>
          <w:highlight w:val="none"/>
          <w:lang w:val="zh-CN"/>
        </w:rPr>
        <w:t>)</w:t>
      </w:r>
      <w:r>
        <w:rPr>
          <w:rFonts w:hint="eastAsia" w:ascii="宋体" w:hAnsi="宋体" w:cs="宋体"/>
          <w:color w:val="auto"/>
          <w:szCs w:val="21"/>
          <w:highlight w:val="none"/>
          <w:lang w:val="zh-CN"/>
        </w:rPr>
        <w:t>与供应商有其他可能影响政府采购活动公平、公正进行的关系。</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评审专家发现本人与参加采购活动的供应商有利害关系的</w:t>
      </w:r>
      <w:r>
        <w:rPr>
          <w:rFonts w:ascii="宋体" w:cs="宋体"/>
          <w:color w:val="auto"/>
          <w:szCs w:val="21"/>
          <w:highlight w:val="none"/>
          <w:lang w:val="zh-CN"/>
        </w:rPr>
        <w:t>,</w:t>
      </w:r>
      <w:r>
        <w:rPr>
          <w:rFonts w:hint="eastAsia" w:ascii="宋体" w:hAnsi="宋体" w:cs="宋体"/>
          <w:color w:val="auto"/>
          <w:szCs w:val="21"/>
          <w:highlight w:val="none"/>
          <w:lang w:val="zh-CN"/>
        </w:rPr>
        <w:t>应当主动提出回避。采购人或者代理机构发现评审专家与参加采购活动的供应商有利害关系的</w:t>
      </w:r>
      <w:r>
        <w:rPr>
          <w:rFonts w:ascii="宋体" w:cs="宋体"/>
          <w:color w:val="auto"/>
          <w:szCs w:val="21"/>
          <w:highlight w:val="none"/>
          <w:lang w:val="zh-CN"/>
        </w:rPr>
        <w:t>,</w:t>
      </w:r>
      <w:r>
        <w:rPr>
          <w:rFonts w:hint="eastAsia" w:ascii="宋体" w:hAnsi="宋体" w:cs="宋体"/>
          <w:color w:val="auto"/>
          <w:szCs w:val="21"/>
          <w:highlight w:val="none"/>
          <w:lang w:val="zh-CN"/>
        </w:rPr>
        <w:t>应当要求其回避。</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采购人不得担任评标小组长。</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.6 </w:t>
      </w:r>
      <w:r>
        <w:rPr>
          <w:rFonts w:hint="eastAsia" w:ascii="宋体" w:hAnsi="宋体" w:cs="宋体"/>
          <w:color w:val="auto"/>
          <w:szCs w:val="21"/>
          <w:highlight w:val="none"/>
          <w:lang w:val="zh-CN"/>
        </w:rPr>
        <w:t>采购人可以在评标前说明项目背景和采购需求，说明内容不得含有歧视性、倾向性意见，不得超出招标文件所述范围。说明应当提交书面材料，并随采购文件一并存档。</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5</w:t>
      </w:r>
      <w:r>
        <w:rPr>
          <w:rFonts w:ascii="宋体" w:hAnsi="宋体" w:cs="宋体"/>
          <w:color w:val="auto"/>
          <w:szCs w:val="21"/>
          <w:highlight w:val="none"/>
          <w:lang w:val="zh-CN"/>
        </w:rPr>
        <w:t xml:space="preserve">.7 </w:t>
      </w:r>
      <w:r>
        <w:rPr>
          <w:rFonts w:hint="eastAsia" w:ascii="宋体" w:hAnsi="宋体" w:cs="宋体"/>
          <w:color w:val="auto"/>
          <w:szCs w:val="21"/>
          <w:highlight w:val="none"/>
          <w:lang w:val="zh-CN"/>
        </w:rPr>
        <w:t>评标委员会成员名单在评标结果公告前应当保密。</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6</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符合性审查</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评标委员会依据有关法律法规和招标文件的规定，对符合资格的投标人的投标文件进行符合性审查，以确定其是否满足招标文件的实质性要求。</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审查、评价投标文件是否符合招标文件的商务、技术等实质性要求。</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6</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可要求投标人对投标文件有关事项作出澄清或者说明。</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7</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投标文件的澄清</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7</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对于投标文件中含义不明确、同类问题表述不一致或者有明显文字和计算错误的内容，评标委员会应当以书面形式要求投标人作出必要的澄清、说明或者补正。</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27</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7</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投标人的澄清文件是其投标文件的组成部分。</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2</w:t>
      </w:r>
      <w:r>
        <w:rPr>
          <w:rFonts w:hint="eastAsia" w:ascii="宋体" w:hAnsi="宋体" w:cs="宋体"/>
          <w:b/>
          <w:color w:val="auto"/>
          <w:szCs w:val="21"/>
          <w:highlight w:val="none"/>
        </w:rPr>
        <w:t>8</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投标文件报价出现前后不一致的修正</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8</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投标文件中开标一览表</w:t>
      </w:r>
      <w:r>
        <w:rPr>
          <w:rFonts w:ascii="宋体" w:hAnsi="宋体" w:cs="宋体"/>
          <w:color w:val="auto"/>
          <w:szCs w:val="21"/>
          <w:highlight w:val="none"/>
          <w:lang w:val="zh-CN"/>
        </w:rPr>
        <w:t>(</w:t>
      </w:r>
      <w:r>
        <w:rPr>
          <w:rFonts w:hint="eastAsia" w:ascii="宋体" w:hAnsi="宋体" w:cs="宋体"/>
          <w:color w:val="auto"/>
          <w:szCs w:val="21"/>
          <w:highlight w:val="none"/>
          <w:lang w:val="zh-CN"/>
        </w:rPr>
        <w:t>报价表</w:t>
      </w:r>
      <w:r>
        <w:rPr>
          <w:rFonts w:ascii="宋体" w:hAnsi="宋体" w:cs="宋体"/>
          <w:color w:val="auto"/>
          <w:szCs w:val="21"/>
          <w:highlight w:val="none"/>
          <w:lang w:val="zh-CN"/>
        </w:rPr>
        <w:t>)</w:t>
      </w:r>
      <w:r>
        <w:rPr>
          <w:rFonts w:hint="eastAsia" w:ascii="宋体" w:hAnsi="宋体" w:cs="宋体"/>
          <w:color w:val="auto"/>
          <w:szCs w:val="21"/>
          <w:highlight w:val="none"/>
          <w:lang w:val="zh-CN"/>
        </w:rPr>
        <w:t>内容与投标文件中相应内容不一致的，以开标一览表</w:t>
      </w:r>
      <w:r>
        <w:rPr>
          <w:rFonts w:ascii="宋体" w:hAnsi="宋体" w:cs="宋体"/>
          <w:color w:val="auto"/>
          <w:szCs w:val="21"/>
          <w:highlight w:val="none"/>
          <w:lang w:val="zh-CN"/>
        </w:rPr>
        <w:t>(</w:t>
      </w:r>
      <w:r>
        <w:rPr>
          <w:rFonts w:hint="eastAsia" w:ascii="宋体" w:hAnsi="宋体" w:cs="宋体"/>
          <w:color w:val="auto"/>
          <w:szCs w:val="21"/>
          <w:highlight w:val="none"/>
          <w:lang w:val="zh-CN"/>
        </w:rPr>
        <w:t>报价表</w:t>
      </w:r>
      <w:r>
        <w:rPr>
          <w:rFonts w:ascii="宋体" w:hAnsi="宋体" w:cs="宋体"/>
          <w:color w:val="auto"/>
          <w:szCs w:val="21"/>
          <w:highlight w:val="none"/>
          <w:lang w:val="zh-CN"/>
        </w:rPr>
        <w:t>)</w:t>
      </w:r>
      <w:r>
        <w:rPr>
          <w:rFonts w:hint="eastAsia" w:ascii="宋体" w:hAnsi="宋体" w:cs="宋体"/>
          <w:color w:val="auto"/>
          <w:szCs w:val="21"/>
          <w:highlight w:val="none"/>
          <w:lang w:val="zh-CN"/>
        </w:rPr>
        <w:t>为准；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8</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大写金额和小写金额不一致的，以大写金额为准；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8</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单价金额小数点或者百分比有明显错位的，以开标一览表的总价为准，并修改单价；</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2</w:t>
      </w:r>
      <w:r>
        <w:rPr>
          <w:rFonts w:hint="eastAsia" w:ascii="宋体" w:hAnsi="宋体" w:cs="宋体"/>
          <w:color w:val="auto"/>
          <w:szCs w:val="21"/>
          <w:highlight w:val="none"/>
        </w:rPr>
        <w:t>8</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总价金额与按单价汇总金额不一致的，以单价金额计算结果为准。同时出现两种以上不一致的，按照前款规定的顺序修正。修正后的报价按照“投标人须知”</w:t>
      </w:r>
      <w:r>
        <w:rPr>
          <w:rFonts w:ascii="宋体" w:hAnsi="宋体" w:cs="宋体"/>
          <w:color w:val="auto"/>
          <w:szCs w:val="21"/>
          <w:highlight w:val="none"/>
          <w:lang w:val="zh-CN"/>
        </w:rPr>
        <w:t>2</w:t>
      </w:r>
      <w:r>
        <w:rPr>
          <w:rFonts w:ascii="宋体" w:hAnsi="宋体" w:cs="宋体"/>
          <w:color w:val="auto"/>
          <w:szCs w:val="21"/>
          <w:highlight w:val="none"/>
        </w:rPr>
        <w:t>8</w:t>
      </w:r>
      <w:r>
        <w:rPr>
          <w:rFonts w:ascii="宋体" w:hAnsi="宋体" w:cs="宋体"/>
          <w:color w:val="auto"/>
          <w:szCs w:val="21"/>
          <w:highlight w:val="none"/>
          <w:lang w:val="zh-CN"/>
        </w:rPr>
        <w:t>.2</w:t>
      </w:r>
      <w:r>
        <w:rPr>
          <w:rFonts w:hint="eastAsia" w:ascii="宋体" w:hAnsi="宋体" w:cs="宋体"/>
          <w:color w:val="auto"/>
          <w:szCs w:val="21"/>
          <w:highlight w:val="none"/>
          <w:lang w:val="zh-CN"/>
        </w:rPr>
        <w:t>规定经投标人确认后产生约束力，投标人不确认的，其投标无效。</w:t>
      </w:r>
    </w:p>
    <w:p>
      <w:pPr>
        <w:tabs>
          <w:tab w:val="left" w:pos="1260"/>
        </w:tabs>
        <w:autoSpaceDE w:val="0"/>
        <w:autoSpaceDN w:val="0"/>
        <w:spacing w:line="360" w:lineRule="auto"/>
        <w:contextualSpacing/>
        <w:rPr>
          <w:rFonts w:ascii="宋体" w:cs="宋体"/>
          <w:b/>
          <w:color w:val="auto"/>
          <w:szCs w:val="21"/>
          <w:highlight w:val="none"/>
          <w:lang w:val="zh-CN"/>
        </w:rPr>
      </w:pPr>
      <w:r>
        <w:rPr>
          <w:rFonts w:hint="eastAsia" w:ascii="宋体" w:hAnsi="宋体" w:cs="宋体"/>
          <w:b/>
          <w:color w:val="auto"/>
          <w:szCs w:val="21"/>
          <w:highlight w:val="none"/>
        </w:rPr>
        <w:t>29</w:t>
      </w:r>
      <w:r>
        <w:rPr>
          <w:rFonts w:ascii="宋体" w:hAnsi="宋体" w:cs="宋体"/>
          <w:b/>
          <w:color w:val="auto"/>
          <w:szCs w:val="21"/>
          <w:highlight w:val="none"/>
          <w:lang w:val="zh-CN"/>
        </w:rPr>
        <w:t>.</w:t>
      </w:r>
      <w:r>
        <w:rPr>
          <w:rFonts w:hint="eastAsia" w:ascii="宋体" w:hAnsi="宋体" w:cs="宋体"/>
          <w:b/>
          <w:color w:val="auto"/>
          <w:szCs w:val="21"/>
          <w:highlight w:val="none"/>
          <w:lang w:val="zh-CN"/>
        </w:rPr>
        <w:t>投标无效情形</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投标文件属下列情况之一的，按照无效投标处理：</w:t>
      </w:r>
    </w:p>
    <w:p>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未按照招标文件的规定提供投标承诺函的；</w:t>
      </w:r>
    </w:p>
    <w:p>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29.1.2未按照招标文件的规定提交《禹州市政府采购供应商信用承诺函》的；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3投标文件未按招标文件要求签署、盖章的；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4不具备招标文件中规定的资格要求的；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5报价超过招标文件中规定的预算金额或者最高限价的；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6投标文件内容模糊清，无法辨认的；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.1.</w:t>
      </w:r>
      <w:r>
        <w:rPr>
          <w:rFonts w:hint="eastAsia" w:ascii="宋体" w:hAnsi="宋体" w:cs="宋体"/>
          <w:color w:val="auto"/>
          <w:szCs w:val="21"/>
          <w:highlight w:val="none"/>
          <w:lang w:val="zh-CN"/>
        </w:rPr>
        <w:t>7投标文件含有采购人不能接受的附加条件的。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有下列情形之一的，视为投标人串通投标，其投标无效：</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.2.1 </w:t>
      </w:r>
      <w:r>
        <w:rPr>
          <w:rFonts w:hint="eastAsia" w:ascii="宋体" w:hAnsi="宋体" w:cs="宋体"/>
          <w:color w:val="auto"/>
          <w:szCs w:val="21"/>
          <w:highlight w:val="none"/>
          <w:lang w:val="zh-CN"/>
        </w:rPr>
        <w:t>不同投标人的投标文件由同一单位或者个人编制；</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.2.2 </w:t>
      </w:r>
      <w:r>
        <w:rPr>
          <w:rFonts w:hint="eastAsia" w:ascii="宋体" w:hAnsi="宋体" w:cs="宋体"/>
          <w:color w:val="auto"/>
          <w:szCs w:val="21"/>
          <w:highlight w:val="none"/>
          <w:lang w:val="zh-CN"/>
        </w:rPr>
        <w:t>不同投标人委托同一单位或者个人办理投标事宜；</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.2.3 </w:t>
      </w:r>
      <w:r>
        <w:rPr>
          <w:rFonts w:hint="eastAsia" w:ascii="宋体" w:hAnsi="宋体" w:cs="宋体"/>
          <w:color w:val="auto"/>
          <w:szCs w:val="21"/>
          <w:highlight w:val="none"/>
          <w:lang w:val="zh-CN"/>
        </w:rPr>
        <w:t>不同投标人的投标文件载明的项目管理成员或者联系人员为同一人；</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.2.4 </w:t>
      </w:r>
      <w:r>
        <w:rPr>
          <w:rFonts w:hint="eastAsia" w:ascii="宋体" w:hAnsi="宋体" w:cs="宋体"/>
          <w:color w:val="auto"/>
          <w:szCs w:val="21"/>
          <w:highlight w:val="none"/>
          <w:lang w:val="zh-CN"/>
        </w:rPr>
        <w:t>不同投标人的投标文件异常一致或者投标报价呈规律性差异；</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.2.5 </w:t>
      </w:r>
      <w:r>
        <w:rPr>
          <w:rFonts w:hint="eastAsia" w:ascii="宋体" w:hAnsi="宋体" w:cs="宋体"/>
          <w:color w:val="auto"/>
          <w:szCs w:val="21"/>
          <w:highlight w:val="none"/>
          <w:lang w:val="zh-CN"/>
        </w:rPr>
        <w:t>不同投标人的投标文件相互混装；</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29</w:t>
      </w:r>
      <w:r>
        <w:rPr>
          <w:rFonts w:ascii="宋体" w:hAnsi="宋体" w:cs="宋体"/>
          <w:color w:val="auto"/>
          <w:sz w:val="21"/>
          <w:szCs w:val="21"/>
          <w:highlight w:val="none"/>
          <w:lang w:val="zh-CN"/>
        </w:rPr>
        <w:t>.3</w:t>
      </w:r>
      <w:r>
        <w:rPr>
          <w:rFonts w:hint="eastAsia" w:ascii="宋体" w:hAnsi="宋体" w:cs="宋体"/>
          <w:color w:val="auto"/>
          <w:sz w:val="21"/>
          <w:szCs w:val="21"/>
          <w:highlight w:val="none"/>
        </w:rPr>
        <w:t>投标人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（一）提供虚假材料谋取中标、成交的；</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（二）采取不正当手段诋毁、排挤其他供应商的；</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（三）与采购人、其他供应商或者采购代理机构恶意串通的；</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（四）向采购人、采购代理机构行贿或者提供其他不正当利益的；</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（五）在招标采购过程中与采购人进行协商谈判的；</w:t>
      </w:r>
    </w:p>
    <w:p>
      <w:pPr>
        <w:pStyle w:val="17"/>
        <w:spacing w:line="360" w:lineRule="auto"/>
        <w:ind w:firstLine="420" w:firstLineChars="200"/>
        <w:rPr>
          <w:rFonts w:ascii="宋体" w:cs="宋体"/>
          <w:color w:val="auto"/>
          <w:sz w:val="21"/>
          <w:szCs w:val="21"/>
          <w:highlight w:val="none"/>
        </w:rPr>
      </w:pPr>
      <w:r>
        <w:rPr>
          <w:rFonts w:hint="eastAsia" w:ascii="宋体" w:hAnsi="宋体" w:cs="宋体"/>
          <w:color w:val="auto"/>
          <w:sz w:val="21"/>
          <w:szCs w:val="21"/>
          <w:highlight w:val="none"/>
        </w:rPr>
        <w:t>（六）拒绝有关部门监督检查或者提供虚假情况的。</w:t>
      </w:r>
    </w:p>
    <w:p>
      <w:pPr>
        <w:pStyle w:val="17"/>
        <w:spacing w:line="360" w:lineRule="auto"/>
        <w:ind w:firstLine="420" w:firstLineChars="200"/>
        <w:rPr>
          <w:rFonts w:ascii="宋体" w:cs="宋体"/>
          <w:color w:val="auto"/>
          <w:kern w:val="0"/>
          <w:sz w:val="21"/>
          <w:szCs w:val="21"/>
          <w:highlight w:val="none"/>
        </w:rPr>
      </w:pPr>
      <w:r>
        <w:rPr>
          <w:rFonts w:hint="eastAsia" w:ascii="宋体" w:hAnsi="宋体" w:cs="宋体"/>
          <w:color w:val="auto"/>
          <w:sz w:val="21"/>
          <w:szCs w:val="21"/>
          <w:highlight w:val="none"/>
        </w:rPr>
        <w:t>投标人有前款第（一）至（五）项情形之一的，中标、成交无效。</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58"/>
        <w:autoSpaceDE w:val="0"/>
        <w:autoSpaceDN w:val="0"/>
        <w:spacing w:line="360" w:lineRule="auto"/>
        <w:contextualSpacing/>
        <w:rPr>
          <w:color w:val="auto"/>
          <w:highlight w:val="none"/>
          <w:lang w:val="zh-CN"/>
        </w:rPr>
      </w:pPr>
      <w:r>
        <w:rPr>
          <w:rFonts w:hint="eastAsia" w:ascii="宋体" w:hAnsi="宋体" w:cs="宋体"/>
          <w:color w:val="auto"/>
          <w:szCs w:val="21"/>
          <w:highlight w:val="none"/>
        </w:rPr>
        <w:t>29.6 按照</w:t>
      </w:r>
      <w:r>
        <w:rPr>
          <w:rFonts w:hint="eastAsia" w:ascii="ˎ̥" w:hAnsi="ˎ̥"/>
          <w:color w:val="auto"/>
          <w:highlight w:val="none"/>
        </w:rPr>
        <w:t>《关于推进全流程电子化交易和在线监管工作有关问题的通知》（许公管办[2019]3号）规定，不同投标人电子投标文件制作硬件特征码（网卡MAC地址、CPU序号、硬盘序列号）均一致时，视为‘</w:t>
      </w:r>
      <w:r>
        <w:rPr>
          <w:rFonts w:ascii="ˎ̥" w:hAnsi="ˎ̥"/>
          <w:color w:val="auto"/>
          <w:highlight w:val="none"/>
        </w:rPr>
        <w:t>不同</w:t>
      </w:r>
      <w:r>
        <w:rPr>
          <w:rFonts w:hint="eastAsia" w:ascii="ˎ̥" w:hAnsi="ˎ̥"/>
          <w:color w:val="auto"/>
          <w:highlight w:val="none"/>
        </w:rPr>
        <w:t>投标人</w:t>
      </w:r>
      <w:r>
        <w:rPr>
          <w:rFonts w:ascii="ˎ̥" w:hAnsi="ˎ̥"/>
          <w:color w:val="auto"/>
          <w:highlight w:val="none"/>
        </w:rPr>
        <w:t>的</w:t>
      </w:r>
      <w:r>
        <w:rPr>
          <w:rFonts w:hint="eastAsia" w:ascii="ˎ̥" w:hAnsi="ˎ̥"/>
          <w:color w:val="auto"/>
          <w:highlight w:val="none"/>
        </w:rPr>
        <w:t>投标</w:t>
      </w:r>
      <w:r>
        <w:rPr>
          <w:rFonts w:ascii="ˎ̥" w:hAnsi="ˎ̥"/>
          <w:color w:val="auto"/>
          <w:highlight w:val="none"/>
        </w:rPr>
        <w:t>文件由同一单位或者个人编制</w:t>
      </w:r>
      <w:r>
        <w:rPr>
          <w:rFonts w:hint="eastAsia" w:ascii="ˎ̥" w:hAnsi="ˎ̥"/>
          <w:color w:val="auto"/>
          <w:highlight w:val="none"/>
        </w:rPr>
        <w:t>’或‘</w:t>
      </w:r>
      <w:r>
        <w:rPr>
          <w:rFonts w:ascii="ˎ̥" w:hAnsi="ˎ̥"/>
          <w:color w:val="auto"/>
          <w:highlight w:val="none"/>
        </w:rPr>
        <w:t>不同</w:t>
      </w:r>
      <w:r>
        <w:rPr>
          <w:rFonts w:hint="eastAsia" w:ascii="ˎ̥" w:hAnsi="ˎ̥"/>
          <w:color w:val="auto"/>
          <w:highlight w:val="none"/>
        </w:rPr>
        <w:t>投标人</w:t>
      </w:r>
      <w:r>
        <w:rPr>
          <w:rFonts w:ascii="ˎ̥" w:hAnsi="ˎ̥"/>
          <w:color w:val="auto"/>
          <w:highlight w:val="none"/>
        </w:rPr>
        <w:t>委托同一单位或者个人办理</w:t>
      </w:r>
      <w:r>
        <w:rPr>
          <w:rFonts w:hint="eastAsia" w:ascii="ˎ̥" w:hAnsi="ˎ̥"/>
          <w:color w:val="auto"/>
          <w:highlight w:val="none"/>
        </w:rPr>
        <w:t>响应</w:t>
      </w:r>
      <w:r>
        <w:rPr>
          <w:rFonts w:ascii="ˎ̥" w:hAnsi="ˎ̥"/>
          <w:color w:val="auto"/>
          <w:highlight w:val="none"/>
        </w:rPr>
        <w:t>事宜</w:t>
      </w:r>
      <w:r>
        <w:rPr>
          <w:rFonts w:hint="eastAsia" w:ascii="ˎ̥" w:hAnsi="ˎ̥"/>
          <w:color w:val="auto"/>
          <w:highlight w:val="none"/>
        </w:rPr>
        <w:t>’，其投标无效。</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29</w:t>
      </w:r>
      <w:r>
        <w:rPr>
          <w:rFonts w:ascii="宋体" w:hAnsi="宋体" w:cs="宋体"/>
          <w:color w:val="auto"/>
          <w:szCs w:val="21"/>
          <w:highlight w:val="none"/>
          <w:lang w:val="zh-CN"/>
        </w:rPr>
        <w:t>.</w:t>
      </w:r>
      <w:r>
        <w:rPr>
          <w:rFonts w:hint="eastAsia" w:ascii="宋体" w:hAnsi="宋体" w:cs="宋体"/>
          <w:color w:val="auto"/>
          <w:szCs w:val="21"/>
          <w:highlight w:val="none"/>
        </w:rPr>
        <w:t xml:space="preserve">7 </w:t>
      </w:r>
      <w:r>
        <w:rPr>
          <w:rFonts w:hint="eastAsia" w:ascii="宋体" w:hAnsi="宋体" w:cs="宋体"/>
          <w:color w:val="auto"/>
          <w:szCs w:val="21"/>
          <w:highlight w:val="none"/>
          <w:lang w:val="zh-CN"/>
        </w:rPr>
        <w:t>法律、法规和招标文件规定的其他无效情形。</w:t>
      </w:r>
    </w:p>
    <w:p>
      <w:pPr>
        <w:tabs>
          <w:tab w:val="left" w:pos="1260"/>
        </w:tabs>
        <w:autoSpaceDE w:val="0"/>
        <w:autoSpaceDN w:val="0"/>
        <w:spacing w:line="360" w:lineRule="auto"/>
        <w:contextualSpacing/>
        <w:rPr>
          <w:rFonts w:ascii="宋体" w:cs="宋体"/>
          <w:b/>
          <w:bCs/>
          <w:color w:val="auto"/>
          <w:szCs w:val="21"/>
          <w:highlight w:val="none"/>
          <w:lang w:val="zh-CN"/>
        </w:rPr>
      </w:pPr>
      <w:r>
        <w:rPr>
          <w:rFonts w:hint="eastAsia" w:ascii="宋体" w:hAnsi="宋体" w:cs="宋体"/>
          <w:b/>
          <w:bCs/>
          <w:color w:val="auto"/>
          <w:szCs w:val="21"/>
          <w:highlight w:val="none"/>
        </w:rPr>
        <w:t>30</w:t>
      </w:r>
      <w:r>
        <w:rPr>
          <w:rFonts w:ascii="宋体" w:hAnsi="宋体" w:cs="宋体"/>
          <w:b/>
          <w:bCs/>
          <w:color w:val="auto"/>
          <w:szCs w:val="21"/>
          <w:highlight w:val="none"/>
          <w:lang w:val="zh-CN"/>
        </w:rPr>
        <w:t>.</w:t>
      </w:r>
      <w:r>
        <w:rPr>
          <w:rFonts w:hint="eastAsia" w:ascii="宋体" w:hAnsi="宋体" w:cs="宋体"/>
          <w:b/>
          <w:bCs/>
          <w:color w:val="auto"/>
          <w:szCs w:val="21"/>
          <w:highlight w:val="none"/>
          <w:lang w:val="zh-CN"/>
        </w:rPr>
        <w:t>相同品牌投标人的认定（服务类项目不适用本条款规定）</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30</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rPr>
        <w:t>30</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使用综合评分法的采购项目，提供相同品牌产品且通过资格审查、符合性审查的不同投标人参加同一合同项下投标的，按一家投标人计算，评审后得分最高的同品牌投标人获得中标人推荐资格</w:t>
      </w:r>
      <w:r>
        <w:rPr>
          <w:rFonts w:ascii="宋体" w:hAnsi="宋体" w:cs="宋体"/>
          <w:color w:val="auto"/>
          <w:szCs w:val="21"/>
          <w:highlight w:val="none"/>
          <w:lang w:val="zh-CN"/>
        </w:rPr>
        <w:t>;</w:t>
      </w:r>
      <w:r>
        <w:rPr>
          <w:rFonts w:hint="eastAsia" w:ascii="宋体" w:hAnsi="宋体" w:cs="宋体"/>
          <w:color w:val="auto"/>
          <w:szCs w:val="21"/>
          <w:highlight w:val="none"/>
          <w:lang w:val="zh-CN"/>
        </w:rPr>
        <w:t>评审得分相同的，由采购人或者采购人委托评标委员会按照招标文件规定的方式确定一个投标人获得中标人推荐资格，招标文件未规定的采取随机抽取方式确定，其他同品牌投标人不作为中标候选人。</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rPr>
        <w:t>3</w:t>
      </w:r>
      <w:r>
        <w:rPr>
          <w:rFonts w:hint="eastAsia" w:ascii="宋体" w:hAnsi="宋体" w:cs="宋体"/>
          <w:b/>
          <w:color w:val="auto"/>
          <w:szCs w:val="21"/>
          <w:highlight w:val="none"/>
        </w:rPr>
        <w:t>1</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投标文件的比较与评价</w:t>
      </w:r>
    </w:p>
    <w:p>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评标委员会按照招标文件中规定的评标方法和标准，对符合性审查合格的投标文件进行商务和技术评估，综合比较与评价。</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2.</w:t>
      </w:r>
      <w:r>
        <w:rPr>
          <w:rFonts w:hint="eastAsia" w:ascii="宋体" w:hAnsi="宋体" w:cs="宋体"/>
          <w:b/>
          <w:color w:val="auto"/>
          <w:szCs w:val="21"/>
          <w:highlight w:val="none"/>
          <w:lang w:val="zh-CN"/>
        </w:rPr>
        <w:t>评标方法、评标标准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评标方法分为最低评标价法和综合评分法。</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.1.1 </w:t>
      </w:r>
      <w:r>
        <w:rPr>
          <w:rFonts w:hint="eastAsia" w:ascii="宋体" w:hAnsi="宋体" w:cs="宋体"/>
          <w:color w:val="auto"/>
          <w:szCs w:val="21"/>
          <w:highlight w:val="none"/>
          <w:lang w:val="zh-CN"/>
        </w:rPr>
        <w:t>最低评标价法</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.1.1.1 </w:t>
      </w:r>
      <w:r>
        <w:rPr>
          <w:rFonts w:hint="eastAsia" w:ascii="宋体" w:hAnsi="宋体" w:cs="宋体"/>
          <w:color w:val="auto"/>
          <w:szCs w:val="21"/>
          <w:highlight w:val="none"/>
          <w:lang w:val="zh-CN"/>
        </w:rPr>
        <w:t>最低评标价法，是指投标文件满足招标文件全部实质性要求，且投标报价最低的投标人为中标候选人的评标方法。</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.1.1.2 </w:t>
      </w:r>
      <w:r>
        <w:rPr>
          <w:rFonts w:hint="eastAsia" w:ascii="宋体" w:hAnsi="宋体" w:cs="宋体"/>
          <w:color w:val="auto"/>
          <w:szCs w:val="21"/>
          <w:highlight w:val="none"/>
          <w:lang w:val="zh-CN"/>
        </w:rPr>
        <w:t>采用最低评标价法评标时，除了算术修正和落实政府采购政策需进行的价格扣除外，不能对投标人的投标价格进行任何调整。</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.1.2 </w:t>
      </w:r>
      <w:r>
        <w:rPr>
          <w:rFonts w:hint="eastAsia" w:ascii="宋体" w:hAnsi="宋体" w:cs="宋体"/>
          <w:color w:val="auto"/>
          <w:szCs w:val="21"/>
          <w:highlight w:val="none"/>
          <w:lang w:val="zh-CN"/>
        </w:rPr>
        <w:t>综合评分法，是指投标文件满足招标文件全部实质性要求，且按照评审因素的量化指标评审得分最高的投标人为中标候选人的评标方法。</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价格分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.2.1 </w:t>
      </w:r>
      <w:r>
        <w:rPr>
          <w:rFonts w:hint="eastAsia" w:ascii="宋体" w:hAnsi="宋体" w:cs="宋体"/>
          <w:color w:val="auto"/>
          <w:szCs w:val="21"/>
          <w:highlight w:val="none"/>
          <w:lang w:val="zh-CN"/>
        </w:rPr>
        <w:t>价格分采用低价优先法计算，即满足招标文件要求且投标价格最低的投标报价为评标基准价，其价格分为满分。其他投标人的价格分统一按照下列公式计算：</w:t>
      </w:r>
    </w:p>
    <w:p>
      <w:pPr>
        <w:tabs>
          <w:tab w:val="left" w:pos="1260"/>
        </w:tabs>
        <w:autoSpaceDE w:val="0"/>
        <w:autoSpaceDN w:val="0"/>
        <w:spacing w:line="360" w:lineRule="auto"/>
        <w:contextualSpacing/>
        <w:rPr>
          <w:rFonts w:ascii="宋体" w:cs="宋体"/>
          <w:color w:val="auto"/>
          <w:szCs w:val="21"/>
          <w:highlight w:val="none"/>
          <w:lang w:val="zh-CN"/>
        </w:rPr>
      </w:pPr>
      <w:r>
        <w:rPr>
          <w:rFonts w:hint="eastAsia" w:ascii="宋体" w:hAnsi="宋体" w:cs="宋体"/>
          <w:color w:val="auto"/>
          <w:szCs w:val="21"/>
          <w:highlight w:val="none"/>
          <w:lang w:val="zh-CN"/>
        </w:rPr>
        <w:t>投标报价得分</w:t>
      </w:r>
      <w:r>
        <w:rPr>
          <w:rFonts w:ascii="宋体" w:hAnsi="宋体" w:cs="宋体"/>
          <w:color w:val="auto"/>
          <w:szCs w:val="21"/>
          <w:highlight w:val="none"/>
          <w:lang w:val="zh-CN"/>
        </w:rPr>
        <w:t>=(</w:t>
      </w:r>
      <w:r>
        <w:rPr>
          <w:rFonts w:hint="eastAsia" w:ascii="宋体" w:hAnsi="宋体" w:cs="宋体"/>
          <w:color w:val="auto"/>
          <w:szCs w:val="21"/>
          <w:highlight w:val="none"/>
          <w:lang w:val="zh-CN"/>
        </w:rPr>
        <w:t>评标基准价</w:t>
      </w:r>
      <w:r>
        <w:rPr>
          <w:rFonts w:ascii="宋体" w:hAnsi="宋体" w:cs="宋体"/>
          <w:color w:val="auto"/>
          <w:szCs w:val="21"/>
          <w:highlight w:val="none"/>
          <w:lang w:val="zh-CN"/>
        </w:rPr>
        <w:t>/</w:t>
      </w:r>
      <w:r>
        <w:rPr>
          <w:rFonts w:hint="eastAsia" w:ascii="宋体" w:hAnsi="宋体" w:cs="宋体"/>
          <w:color w:val="auto"/>
          <w:szCs w:val="21"/>
          <w:highlight w:val="none"/>
          <w:lang w:val="zh-CN"/>
        </w:rPr>
        <w:t>投标报价</w:t>
      </w:r>
      <w:r>
        <w:rPr>
          <w:rFonts w:ascii="宋体" w:hAnsi="宋体" w:cs="宋体"/>
          <w:color w:val="auto"/>
          <w:szCs w:val="21"/>
          <w:highlight w:val="none"/>
          <w:lang w:val="zh-CN"/>
        </w:rPr>
        <w:t>)</w:t>
      </w:r>
      <w:r>
        <w:rPr>
          <w:rFonts w:hint="eastAsia" w:ascii="宋体" w:hAnsi="宋体" w:cs="宋体"/>
          <w:color w:val="auto"/>
          <w:szCs w:val="21"/>
          <w:highlight w:val="none"/>
          <w:lang w:val="zh-CN"/>
        </w:rPr>
        <w:t>×</w:t>
      </w:r>
      <w:r>
        <w:rPr>
          <w:rFonts w:ascii="宋体" w:hAnsi="宋体" w:cs="宋体"/>
          <w:color w:val="auto"/>
          <w:szCs w:val="21"/>
          <w:highlight w:val="none"/>
          <w:lang w:val="zh-CN"/>
        </w:rPr>
        <w:t>100</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评标总得分</w:t>
      </w:r>
      <w:r>
        <w:rPr>
          <w:rFonts w:ascii="宋体" w:hAnsi="宋体" w:cs="宋体"/>
          <w:color w:val="auto"/>
          <w:szCs w:val="21"/>
          <w:highlight w:val="none"/>
          <w:lang w:val="zh-CN"/>
        </w:rPr>
        <w:t>=F1</w:t>
      </w:r>
      <w:r>
        <w:rPr>
          <w:rFonts w:hint="eastAsia" w:ascii="宋体" w:hAnsi="宋体" w:cs="宋体"/>
          <w:color w:val="auto"/>
          <w:szCs w:val="21"/>
          <w:highlight w:val="none"/>
          <w:lang w:val="zh-CN"/>
        </w:rPr>
        <w:t>×</w:t>
      </w:r>
      <w:r>
        <w:rPr>
          <w:rFonts w:ascii="宋体" w:hAnsi="宋体" w:cs="宋体"/>
          <w:color w:val="auto"/>
          <w:szCs w:val="21"/>
          <w:highlight w:val="none"/>
          <w:lang w:val="zh-CN"/>
        </w:rPr>
        <w:t>A1+F2</w:t>
      </w:r>
      <w:r>
        <w:rPr>
          <w:rFonts w:hint="eastAsia" w:ascii="宋体" w:hAnsi="宋体" w:cs="宋体"/>
          <w:color w:val="auto"/>
          <w:szCs w:val="21"/>
          <w:highlight w:val="none"/>
          <w:lang w:val="zh-CN"/>
        </w:rPr>
        <w:t>×</w:t>
      </w:r>
      <w:r>
        <w:rPr>
          <w:rFonts w:ascii="宋体" w:hAnsi="宋体" w:cs="宋体"/>
          <w:color w:val="auto"/>
          <w:szCs w:val="21"/>
          <w:highlight w:val="none"/>
          <w:lang w:val="zh-CN"/>
        </w:rPr>
        <w:t>A2+</w:t>
      </w:r>
      <w:r>
        <w:rPr>
          <w:rFonts w:hint="eastAsia" w:ascii="宋体" w:hAnsi="宋体" w:cs="宋体"/>
          <w:color w:val="auto"/>
          <w:szCs w:val="21"/>
          <w:highlight w:val="none"/>
          <w:lang w:val="zh-CN"/>
        </w:rPr>
        <w:t>……</w:t>
      </w:r>
      <w:r>
        <w:rPr>
          <w:rFonts w:ascii="宋体" w:hAnsi="宋体" w:cs="宋体"/>
          <w:color w:val="auto"/>
          <w:szCs w:val="21"/>
          <w:highlight w:val="none"/>
          <w:lang w:val="zh-CN"/>
        </w:rPr>
        <w:t>+Fn</w:t>
      </w:r>
      <w:r>
        <w:rPr>
          <w:rFonts w:hint="eastAsia" w:ascii="宋体" w:hAnsi="宋体" w:cs="宋体"/>
          <w:color w:val="auto"/>
          <w:szCs w:val="21"/>
          <w:highlight w:val="none"/>
          <w:lang w:val="zh-CN"/>
        </w:rPr>
        <w:t>×</w:t>
      </w:r>
      <w:r>
        <w:rPr>
          <w:rFonts w:ascii="宋体" w:hAnsi="宋体" w:cs="宋体"/>
          <w:color w:val="auto"/>
          <w:szCs w:val="21"/>
          <w:highlight w:val="none"/>
          <w:lang w:val="zh-CN"/>
        </w:rPr>
        <w:t>An</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F1</w:t>
      </w:r>
      <w:r>
        <w:rPr>
          <w:rFonts w:hint="eastAsia" w:ascii="宋体" w:hAnsi="宋体" w:cs="宋体"/>
          <w:color w:val="auto"/>
          <w:szCs w:val="21"/>
          <w:highlight w:val="none"/>
          <w:lang w:val="zh-CN"/>
        </w:rPr>
        <w:t>、</w:t>
      </w:r>
      <w:r>
        <w:rPr>
          <w:rFonts w:ascii="宋体" w:hAnsi="宋体" w:cs="宋体"/>
          <w:color w:val="auto"/>
          <w:szCs w:val="21"/>
          <w:highlight w:val="none"/>
          <w:lang w:val="zh-CN"/>
        </w:rPr>
        <w:t>F2</w:t>
      </w:r>
      <w:r>
        <w:rPr>
          <w:rFonts w:hint="eastAsia" w:ascii="宋体" w:hAnsi="宋体" w:cs="宋体"/>
          <w:color w:val="auto"/>
          <w:szCs w:val="21"/>
          <w:highlight w:val="none"/>
          <w:lang w:val="zh-CN"/>
        </w:rPr>
        <w:t>……</w:t>
      </w:r>
      <w:r>
        <w:rPr>
          <w:rFonts w:ascii="宋体" w:hAnsi="宋体" w:cs="宋体"/>
          <w:color w:val="auto"/>
          <w:szCs w:val="21"/>
          <w:highlight w:val="none"/>
          <w:lang w:val="zh-CN"/>
        </w:rPr>
        <w:t>Fn</w:t>
      </w:r>
      <w:r>
        <w:rPr>
          <w:rFonts w:hint="eastAsia" w:ascii="宋体" w:hAnsi="宋体" w:cs="宋体"/>
          <w:color w:val="auto"/>
          <w:szCs w:val="21"/>
          <w:highlight w:val="none"/>
          <w:lang w:val="zh-CN"/>
        </w:rPr>
        <w:t>分别为各项评审因素的得分</w:t>
      </w:r>
      <w:r>
        <w:rPr>
          <w:rFonts w:ascii="宋体" w:hAnsi="宋体" w:cs="宋体"/>
          <w:color w:val="auto"/>
          <w:szCs w:val="21"/>
          <w:highlight w:val="none"/>
          <w:lang w:val="zh-CN"/>
        </w:rPr>
        <w:t>;</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A1</w:t>
      </w:r>
      <w:r>
        <w:rPr>
          <w:rFonts w:hint="eastAsia" w:ascii="宋体" w:hAnsi="宋体" w:cs="宋体"/>
          <w:color w:val="auto"/>
          <w:szCs w:val="21"/>
          <w:highlight w:val="none"/>
          <w:lang w:val="zh-CN"/>
        </w:rPr>
        <w:t>、</w:t>
      </w:r>
      <w:r>
        <w:rPr>
          <w:rFonts w:ascii="宋体" w:hAnsi="宋体" w:cs="宋体"/>
          <w:color w:val="auto"/>
          <w:szCs w:val="21"/>
          <w:highlight w:val="none"/>
          <w:lang w:val="zh-CN"/>
        </w:rPr>
        <w:t>A2</w:t>
      </w:r>
      <w:r>
        <w:rPr>
          <w:rFonts w:hint="eastAsia" w:ascii="宋体" w:hAnsi="宋体" w:cs="宋体"/>
          <w:color w:val="auto"/>
          <w:szCs w:val="21"/>
          <w:highlight w:val="none"/>
          <w:lang w:val="zh-CN"/>
        </w:rPr>
        <w:t>、……</w:t>
      </w:r>
      <w:r>
        <w:rPr>
          <w:rFonts w:ascii="宋体" w:hAnsi="宋体" w:cs="宋体"/>
          <w:color w:val="auto"/>
          <w:szCs w:val="21"/>
          <w:highlight w:val="none"/>
          <w:lang w:val="zh-CN"/>
        </w:rPr>
        <w:t xml:space="preserve">An </w:t>
      </w:r>
      <w:r>
        <w:rPr>
          <w:rFonts w:hint="eastAsia" w:ascii="宋体" w:hAnsi="宋体" w:cs="宋体"/>
          <w:color w:val="auto"/>
          <w:szCs w:val="21"/>
          <w:highlight w:val="none"/>
          <w:lang w:val="zh-CN"/>
        </w:rPr>
        <w:t>分别为各项评审因素所占的权重</w:t>
      </w:r>
      <w:r>
        <w:rPr>
          <w:rFonts w:ascii="宋体" w:hAnsi="宋体" w:cs="宋体"/>
          <w:color w:val="auto"/>
          <w:szCs w:val="21"/>
          <w:highlight w:val="none"/>
          <w:lang w:val="zh-CN"/>
        </w:rPr>
        <w:t>(A1+A2+</w:t>
      </w:r>
      <w:r>
        <w:rPr>
          <w:rFonts w:hint="eastAsia" w:ascii="宋体" w:hAnsi="宋体" w:cs="宋体"/>
          <w:color w:val="auto"/>
          <w:szCs w:val="21"/>
          <w:highlight w:val="none"/>
          <w:lang w:val="zh-CN"/>
        </w:rPr>
        <w:t>……</w:t>
      </w:r>
      <w:r>
        <w:rPr>
          <w:rFonts w:ascii="宋体" w:hAnsi="宋体" w:cs="宋体"/>
          <w:color w:val="auto"/>
          <w:szCs w:val="21"/>
          <w:highlight w:val="none"/>
          <w:lang w:val="zh-CN"/>
        </w:rPr>
        <w:t>+An=1)</w:t>
      </w:r>
      <w:r>
        <w:rPr>
          <w:rFonts w:hint="eastAsia" w:ascii="宋体" w:hAnsi="宋体" w:cs="宋体"/>
          <w:color w:val="auto"/>
          <w:szCs w:val="21"/>
          <w:highlight w:val="none"/>
          <w:lang w:val="zh-CN"/>
        </w:rPr>
        <w:t>。</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.2.2 </w:t>
      </w:r>
      <w:r>
        <w:rPr>
          <w:rFonts w:hint="eastAsia" w:ascii="宋体" w:hAnsi="宋体" w:cs="宋体"/>
          <w:color w:val="auto"/>
          <w:szCs w:val="21"/>
          <w:highlight w:val="none"/>
          <w:lang w:val="zh-CN"/>
        </w:rPr>
        <w:t>评标过程中，不得去掉报价中的最高报价和最低报价。</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 xml:space="preserve">.2.3 </w:t>
      </w:r>
      <w:r>
        <w:rPr>
          <w:rFonts w:hint="eastAsia" w:ascii="宋体" w:hAnsi="宋体" w:cs="宋体"/>
          <w:color w:val="auto"/>
          <w:szCs w:val="21"/>
          <w:highlight w:val="none"/>
          <w:lang w:val="zh-CN"/>
        </w:rPr>
        <w:t>因落实政府采购政策进行价格调整的，以调整后的价格计算评标基准价和投标报价。</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2</w:t>
      </w:r>
      <w:r>
        <w:rPr>
          <w:rFonts w:ascii="宋体" w:hAnsi="宋体" w:cs="宋体"/>
          <w:color w:val="auto"/>
          <w:szCs w:val="21"/>
          <w:highlight w:val="none"/>
          <w:lang w:val="zh-CN"/>
        </w:rPr>
        <w:t>.3</w:t>
      </w:r>
      <w:r>
        <w:rPr>
          <w:rFonts w:hint="eastAsia" w:ascii="宋体" w:hAnsi="宋体" w:cs="宋体"/>
          <w:color w:val="auto"/>
          <w:szCs w:val="21"/>
          <w:highlight w:val="none"/>
          <w:lang w:val="zh-CN"/>
        </w:rPr>
        <w:t>本次评标具体评标方法、评标标准见（第六章资格审查与</w:t>
      </w:r>
      <w:r>
        <w:rPr>
          <w:rFonts w:hint="eastAsia" w:ascii="宋体" w:hAnsi="宋体" w:cs="宋体"/>
          <w:color w:val="auto"/>
          <w:kern w:val="0"/>
          <w:szCs w:val="21"/>
          <w:highlight w:val="none"/>
        </w:rPr>
        <w:t>评标</w:t>
      </w:r>
      <w:r>
        <w:rPr>
          <w:rFonts w:hint="eastAsia" w:ascii="宋体" w:hAnsi="宋体" w:cs="宋体"/>
          <w:color w:val="auto"/>
          <w:szCs w:val="21"/>
          <w:highlight w:val="none"/>
          <w:lang w:val="zh-CN"/>
        </w:rPr>
        <w:t>）。</w:t>
      </w:r>
    </w:p>
    <w:p>
      <w:pPr>
        <w:tabs>
          <w:tab w:val="left" w:pos="1260"/>
        </w:tabs>
        <w:autoSpaceDE w:val="0"/>
        <w:autoSpaceDN w:val="0"/>
        <w:spacing w:line="360" w:lineRule="auto"/>
        <w:contextualSpacing/>
        <w:rPr>
          <w:rFonts w:ascii="宋体" w:cs="宋体"/>
          <w:color w:val="auto"/>
          <w:szCs w:val="21"/>
          <w:highlight w:val="none"/>
          <w:lang w:val="zh-CN"/>
        </w:rPr>
      </w:pPr>
      <w:r>
        <w:rPr>
          <w:rFonts w:ascii="宋体" w:hAnsi="宋体" w:cs="宋体"/>
          <w:b/>
          <w:bCs/>
          <w:color w:val="auto"/>
          <w:szCs w:val="21"/>
          <w:highlight w:val="none"/>
          <w:lang w:val="zh-CN"/>
        </w:rPr>
        <w:t>3</w:t>
      </w:r>
      <w:r>
        <w:rPr>
          <w:rFonts w:hint="eastAsia" w:ascii="宋体" w:hAnsi="宋体" w:cs="宋体"/>
          <w:b/>
          <w:bCs/>
          <w:color w:val="auto"/>
          <w:szCs w:val="21"/>
          <w:highlight w:val="none"/>
        </w:rPr>
        <w:t>3</w:t>
      </w:r>
      <w:r>
        <w:rPr>
          <w:rFonts w:ascii="宋体" w:hAnsi="宋体" w:cs="宋体"/>
          <w:b/>
          <w:bCs/>
          <w:color w:val="auto"/>
          <w:szCs w:val="21"/>
          <w:highlight w:val="none"/>
          <w:lang w:val="zh-CN"/>
        </w:rPr>
        <w:t xml:space="preserve">. </w:t>
      </w:r>
      <w:r>
        <w:rPr>
          <w:rFonts w:hint="eastAsia" w:ascii="宋体" w:hAnsi="宋体" w:cs="宋体"/>
          <w:b/>
          <w:bCs/>
          <w:color w:val="auto"/>
          <w:szCs w:val="21"/>
          <w:highlight w:val="none"/>
          <w:lang w:val="zh-CN"/>
        </w:rPr>
        <w:t>推荐中标候选人</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采用最低评标价法的，评标结果按投标报价由低到高顺序排列。投标报价相同的并列。投标文件满足招标文件全部实质性要求且投标报价最低的投标人为排名第一的中标候选人。</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3</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4</w:t>
      </w:r>
      <w:r>
        <w:rPr>
          <w:rFonts w:ascii="宋体" w:cs="宋体"/>
          <w:b/>
          <w:color w:val="auto"/>
          <w:szCs w:val="21"/>
          <w:highlight w:val="none"/>
          <w:lang w:val="zh-CN"/>
        </w:rPr>
        <w:t>.</w:t>
      </w:r>
      <w:r>
        <w:rPr>
          <w:rFonts w:hint="eastAsia" w:ascii="宋体" w:hAnsi="宋体" w:cs="宋体"/>
          <w:b/>
          <w:color w:val="auto"/>
          <w:szCs w:val="21"/>
          <w:highlight w:val="none"/>
          <w:lang w:val="zh-CN"/>
        </w:rPr>
        <w:t>评审意见无效情形</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hint="eastAsia" w:ascii="宋体" w:hAnsi="宋体" w:cs="宋体"/>
          <w:color w:val="auto"/>
          <w:szCs w:val="21"/>
          <w:highlight w:val="none"/>
          <w:lang w:val="zh-CN"/>
        </w:rPr>
        <w:t>评标委员会及其成员有下列行为之一的，其评审意见无效：</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确定参与评标至评标结束前私自接触投标人；</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接受投标人提出的与投标文件不一致的澄清或者说明，《投标人须知》</w:t>
      </w:r>
      <w:r>
        <w:rPr>
          <w:rFonts w:ascii="宋体" w:hAnsi="宋体" w:cs="宋体"/>
          <w:color w:val="auto"/>
          <w:szCs w:val="21"/>
          <w:highlight w:val="none"/>
          <w:lang w:val="zh-CN"/>
        </w:rPr>
        <w:t>2</w:t>
      </w:r>
      <w:r>
        <w:rPr>
          <w:rFonts w:ascii="宋体" w:hAnsi="宋体" w:cs="宋体"/>
          <w:color w:val="auto"/>
          <w:szCs w:val="21"/>
          <w:highlight w:val="none"/>
        </w:rPr>
        <w:t>6</w:t>
      </w:r>
      <w:r>
        <w:rPr>
          <w:rFonts w:hint="eastAsia" w:ascii="宋体" w:hAnsi="宋体" w:cs="宋体"/>
          <w:color w:val="auto"/>
          <w:szCs w:val="21"/>
          <w:highlight w:val="none"/>
          <w:lang w:val="zh-CN"/>
        </w:rPr>
        <w:t>条规定的情形除外；</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.3 </w:t>
      </w:r>
      <w:r>
        <w:rPr>
          <w:rFonts w:hint="eastAsia" w:ascii="宋体" w:hAnsi="宋体" w:cs="宋体"/>
          <w:color w:val="auto"/>
          <w:szCs w:val="21"/>
          <w:highlight w:val="none"/>
          <w:lang w:val="zh-CN"/>
        </w:rPr>
        <w:t>违反评标纪律发表倾向性意见或者征询采购人的倾向性意见；</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.4 </w:t>
      </w:r>
      <w:r>
        <w:rPr>
          <w:rFonts w:hint="eastAsia" w:ascii="宋体" w:hAnsi="宋体" w:cs="宋体"/>
          <w:color w:val="auto"/>
          <w:szCs w:val="21"/>
          <w:highlight w:val="none"/>
          <w:lang w:val="zh-CN"/>
        </w:rPr>
        <w:t>对需要专业判断的主观评审因素协商评分；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.5 </w:t>
      </w:r>
      <w:r>
        <w:rPr>
          <w:rFonts w:hint="eastAsia" w:ascii="宋体" w:hAnsi="宋体" w:cs="宋体"/>
          <w:color w:val="auto"/>
          <w:szCs w:val="21"/>
          <w:highlight w:val="none"/>
          <w:lang w:val="zh-CN"/>
        </w:rPr>
        <w:t>在评标过程中擅离职守，影响评标程序正常进行的；</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.6 </w:t>
      </w:r>
      <w:r>
        <w:rPr>
          <w:rFonts w:hint="eastAsia" w:ascii="宋体" w:hAnsi="宋体" w:cs="宋体"/>
          <w:color w:val="auto"/>
          <w:szCs w:val="21"/>
          <w:highlight w:val="none"/>
          <w:lang w:val="zh-CN"/>
        </w:rPr>
        <w:t>记录、复制或者带走任何评标资料；</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4</w:t>
      </w:r>
      <w:r>
        <w:rPr>
          <w:rFonts w:ascii="宋体" w:hAnsi="宋体" w:cs="宋体"/>
          <w:color w:val="auto"/>
          <w:szCs w:val="21"/>
          <w:highlight w:val="none"/>
          <w:lang w:val="zh-CN"/>
        </w:rPr>
        <w:t xml:space="preserve">.7 </w:t>
      </w:r>
      <w:r>
        <w:rPr>
          <w:rFonts w:hint="eastAsia" w:ascii="宋体" w:hAnsi="宋体" w:cs="宋体"/>
          <w:color w:val="auto"/>
          <w:szCs w:val="21"/>
          <w:highlight w:val="none"/>
          <w:lang w:val="zh-CN"/>
        </w:rPr>
        <w:t>其他不遵守评标纪律的行为。</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5</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保密</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评审专家应当遵守评审工作纪律，不得泄露评审文件、评审情况和评审中获悉的商业秘密。</w:t>
      </w:r>
    </w:p>
    <w:p>
      <w:pPr>
        <w:tabs>
          <w:tab w:val="left" w:pos="1260"/>
        </w:tabs>
        <w:autoSpaceDE w:val="0"/>
        <w:autoSpaceDN w:val="0"/>
        <w:spacing w:line="360" w:lineRule="auto"/>
        <w:ind w:firstLine="420" w:firstLineChars="200"/>
        <w:contextualSpacing/>
        <w:rPr>
          <w:rFonts w:ascii="宋体" w:cs="宋体"/>
          <w:color w:val="auto"/>
          <w:sz w:val="24"/>
          <w:szCs w:val="24"/>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5</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spacing w:line="360" w:lineRule="auto"/>
        <w:contextualSpacing/>
        <w:jc w:val="center"/>
        <w:rPr>
          <w:rFonts w:ascii="宋体" w:cs="宋体"/>
          <w:b/>
          <w:color w:val="auto"/>
          <w:kern w:val="0"/>
          <w:szCs w:val="21"/>
          <w:highlight w:val="none"/>
        </w:rPr>
      </w:pPr>
      <w:r>
        <w:rPr>
          <w:rFonts w:hint="eastAsia" w:ascii="宋体" w:hAnsi="宋体" w:cs="宋体"/>
          <w:b/>
          <w:color w:val="auto"/>
          <w:kern w:val="0"/>
          <w:szCs w:val="21"/>
          <w:highlight w:val="none"/>
        </w:rPr>
        <w:t>六、定标和授予合同</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6</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确定中标人</w:t>
      </w:r>
    </w:p>
    <w:p>
      <w:pPr>
        <w:pStyle w:val="88"/>
        <w:autoSpaceDE w:val="0"/>
        <w:autoSpaceDN w:val="0"/>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rPr>
        <w:t>36.1</w:t>
      </w:r>
      <w:r>
        <w:rPr>
          <w:rFonts w:hint="eastAsia" w:ascii="宋体" w:hAnsi="宋体" w:cs="宋体"/>
          <w:color w:val="auto"/>
          <w:szCs w:val="21"/>
          <w:highlight w:val="none"/>
          <w:lang w:val="zh-CN"/>
        </w:rPr>
        <w:t>采购人应当自收到评标报告之日起1个工作日内，在评标报告确定的中标候选人名单中按顺序确定中标人（核验中标供应商由《禹州市政府采购供应商信用承诺函》替代的证明材料）。中标候选人并列的，由采购人采取随机抽取的方式确定。</w:t>
      </w:r>
    </w:p>
    <w:p>
      <w:pPr>
        <w:pStyle w:val="88"/>
        <w:autoSpaceDE w:val="0"/>
        <w:autoSpaceDN w:val="0"/>
        <w:spacing w:line="360" w:lineRule="auto"/>
        <w:contextualSpacing/>
        <w:rPr>
          <w:rFonts w:ascii="宋体" w:hAnsi="宋体" w:cs="宋体"/>
          <w:color w:val="auto"/>
          <w:szCs w:val="21"/>
          <w:highlight w:val="none"/>
          <w:lang w:val="zh-CN"/>
        </w:rPr>
      </w:pPr>
      <w:r>
        <w:rPr>
          <w:rFonts w:hint="eastAsia" w:ascii="宋体" w:hAnsi="宋体" w:cs="宋体"/>
          <w:color w:val="auto"/>
          <w:szCs w:val="21"/>
          <w:highlight w:val="none"/>
        </w:rPr>
        <w:t>36.2</w:t>
      </w:r>
      <w:r>
        <w:rPr>
          <w:rFonts w:hint="eastAsia" w:ascii="宋体" w:hAnsi="宋体" w:cs="宋体"/>
          <w:color w:val="auto"/>
          <w:szCs w:val="21"/>
          <w:highlight w:val="none"/>
          <w:lang w:val="zh-CN"/>
        </w:rPr>
        <w:t>采购人在收到评标报告1个工作日内未按评标报告推荐的中标候选人顺序确定中标人，又不能说明合法理由的，视同按评标报告推荐的顺序确定排名第一的中标候选人为中标人。</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lang w:val="zh-CN"/>
        </w:rPr>
        <w:t>3</w:t>
      </w:r>
      <w:r>
        <w:rPr>
          <w:rFonts w:hint="eastAsia" w:ascii="宋体" w:hAnsi="宋体" w:cs="宋体"/>
          <w:b/>
          <w:color w:val="auto"/>
          <w:szCs w:val="21"/>
          <w:highlight w:val="none"/>
        </w:rPr>
        <w:t>7</w:t>
      </w:r>
      <w:r>
        <w:rPr>
          <w:rFonts w:ascii="宋体" w:hAnsi="宋体" w:cs="宋体"/>
          <w:b/>
          <w:color w:val="auto"/>
          <w:szCs w:val="21"/>
          <w:highlight w:val="none"/>
          <w:lang w:val="zh-CN"/>
        </w:rPr>
        <w:t xml:space="preserve">. </w:t>
      </w:r>
      <w:r>
        <w:rPr>
          <w:rFonts w:hint="eastAsia" w:ascii="宋体" w:hAnsi="宋体" w:cs="宋体"/>
          <w:b/>
          <w:color w:val="auto"/>
          <w:szCs w:val="21"/>
          <w:highlight w:val="none"/>
          <w:lang w:val="zh-CN"/>
        </w:rPr>
        <w:t>中标公告、发出中标通知书</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7</w:t>
      </w:r>
      <w:r>
        <w:rPr>
          <w:rFonts w:ascii="宋体" w:hAnsi="宋体" w:cs="宋体"/>
          <w:color w:val="auto"/>
          <w:szCs w:val="21"/>
          <w:highlight w:val="none"/>
          <w:lang w:val="zh-CN"/>
        </w:rPr>
        <w:t xml:space="preserve">.1 </w:t>
      </w:r>
      <w:r>
        <w:rPr>
          <w:rFonts w:hint="eastAsia" w:ascii="宋体" w:hAnsi="宋体" w:cs="宋体"/>
          <w:color w:val="auto"/>
          <w:szCs w:val="21"/>
          <w:highlight w:val="none"/>
          <w:lang w:val="zh-CN"/>
        </w:rPr>
        <w:t>采购人确认中标人后，招标人在公告中标结果的同时，向中标人发出中标通知书。</w:t>
      </w:r>
    </w:p>
    <w:p>
      <w:pPr>
        <w:tabs>
          <w:tab w:val="left" w:pos="1260"/>
        </w:tabs>
        <w:autoSpaceDE w:val="0"/>
        <w:autoSpaceDN w:val="0"/>
        <w:spacing w:line="360" w:lineRule="auto"/>
        <w:ind w:firstLine="420" w:firstLineChars="200"/>
        <w:contextualSpacing/>
        <w:rPr>
          <w:rFonts w:ascii="宋体" w:cs="宋体"/>
          <w:color w:val="auto"/>
          <w:szCs w:val="21"/>
          <w:highlight w:val="none"/>
          <w:lang w:val="zh-CN"/>
        </w:rPr>
      </w:pPr>
      <w:r>
        <w:rPr>
          <w:rFonts w:ascii="宋体" w:hAnsi="宋体" w:cs="宋体"/>
          <w:color w:val="auto"/>
          <w:szCs w:val="21"/>
          <w:highlight w:val="none"/>
          <w:lang w:val="zh-CN"/>
        </w:rPr>
        <w:t>3</w:t>
      </w:r>
      <w:r>
        <w:rPr>
          <w:rFonts w:hint="eastAsia" w:ascii="宋体" w:hAnsi="宋体" w:cs="宋体"/>
          <w:color w:val="auto"/>
          <w:szCs w:val="21"/>
          <w:highlight w:val="none"/>
        </w:rPr>
        <w:t>7</w:t>
      </w:r>
      <w:r>
        <w:rPr>
          <w:rFonts w:ascii="宋体" w:hAnsi="宋体" w:cs="宋体"/>
          <w:color w:val="auto"/>
          <w:szCs w:val="21"/>
          <w:highlight w:val="none"/>
          <w:lang w:val="zh-CN"/>
        </w:rPr>
        <w:t xml:space="preserve">.2 </w:t>
      </w:r>
      <w:r>
        <w:rPr>
          <w:rFonts w:hint="eastAsia" w:ascii="宋体" w:hAnsi="宋体" w:cs="宋体"/>
          <w:color w:val="auto"/>
          <w:szCs w:val="21"/>
          <w:highlight w:val="none"/>
          <w:lang w:val="zh-CN"/>
        </w:rPr>
        <w:t>中标通知书发出后，采购人不得违法改变中标结果，中标人无正当理由不得放弃中标。</w:t>
      </w:r>
    </w:p>
    <w:p>
      <w:pPr>
        <w:tabs>
          <w:tab w:val="left" w:pos="1260"/>
        </w:tabs>
        <w:autoSpaceDE w:val="0"/>
        <w:autoSpaceDN w:val="0"/>
        <w:spacing w:line="360" w:lineRule="auto"/>
        <w:ind w:firstLine="420" w:firstLineChars="200"/>
        <w:contextualSpacing/>
        <w:rPr>
          <w:rFonts w:ascii="宋体" w:cs="宋体"/>
          <w:bCs/>
          <w:color w:val="auto"/>
          <w:szCs w:val="21"/>
          <w:highlight w:val="none"/>
          <w:lang w:val="zh-CN"/>
        </w:rPr>
      </w:pPr>
      <w:r>
        <w:rPr>
          <w:rFonts w:ascii="宋体" w:hAnsi="宋体" w:cs="宋体"/>
          <w:color w:val="auto"/>
          <w:szCs w:val="21"/>
          <w:highlight w:val="none"/>
        </w:rPr>
        <w:t>3</w:t>
      </w:r>
      <w:r>
        <w:rPr>
          <w:rFonts w:hint="eastAsia" w:ascii="宋体" w:hAnsi="宋体" w:cs="宋体"/>
          <w:color w:val="auto"/>
          <w:szCs w:val="21"/>
          <w:highlight w:val="none"/>
        </w:rPr>
        <w:t>7</w:t>
      </w:r>
      <w:r>
        <w:rPr>
          <w:rFonts w:ascii="宋体" w:hAnsi="宋体" w:cs="宋体"/>
          <w:color w:val="auto"/>
          <w:szCs w:val="21"/>
          <w:highlight w:val="none"/>
        </w:rPr>
        <w:t xml:space="preserve">.3 </w:t>
      </w:r>
      <w:r>
        <w:rPr>
          <w:rFonts w:hint="eastAsia" w:ascii="宋体" w:hAnsi="宋体" w:cs="宋体"/>
          <w:bCs/>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中标人在接到中标通知时，须向代理机构发送投标报价及分项报价一览表（包含主要中标标的的名称、规格型号、数量、单价、服务要求等）电子文档，并同时通知代理机构联系人。</w:t>
      </w:r>
    </w:p>
    <w:p>
      <w:pPr>
        <w:tabs>
          <w:tab w:val="left" w:pos="1260"/>
        </w:tabs>
        <w:autoSpaceDE w:val="0"/>
        <w:autoSpaceDN w:val="0"/>
        <w:spacing w:line="360" w:lineRule="auto"/>
        <w:contextualSpacing/>
        <w:rPr>
          <w:rFonts w:ascii="宋体" w:cs="宋体"/>
          <w:b/>
          <w:color w:val="auto"/>
          <w:szCs w:val="21"/>
          <w:highlight w:val="none"/>
          <w:lang w:val="zh-CN"/>
        </w:rPr>
      </w:pPr>
      <w:r>
        <w:rPr>
          <w:rFonts w:ascii="宋体" w:hAnsi="宋体" w:cs="宋体"/>
          <w:b/>
          <w:color w:val="auto"/>
          <w:szCs w:val="21"/>
          <w:highlight w:val="none"/>
        </w:rPr>
        <w:t>3</w:t>
      </w:r>
      <w:r>
        <w:rPr>
          <w:rFonts w:hint="eastAsia" w:ascii="宋体" w:hAnsi="宋体" w:cs="宋体"/>
          <w:b/>
          <w:color w:val="auto"/>
          <w:szCs w:val="21"/>
          <w:highlight w:val="none"/>
        </w:rPr>
        <w:t>9</w:t>
      </w:r>
      <w:r>
        <w:rPr>
          <w:rFonts w:ascii="宋体" w:hAnsi="宋体" w:cs="宋体"/>
          <w:b/>
          <w:color w:val="auto"/>
          <w:szCs w:val="21"/>
          <w:highlight w:val="none"/>
        </w:rPr>
        <w:t>.</w:t>
      </w:r>
      <w:r>
        <w:rPr>
          <w:rFonts w:hint="eastAsia" w:ascii="宋体" w:hAnsi="宋体" w:cs="宋体"/>
          <w:b/>
          <w:color w:val="auto"/>
          <w:szCs w:val="21"/>
          <w:highlight w:val="none"/>
          <w:lang w:val="zh-CN"/>
        </w:rPr>
        <w:t>质疑提出与答复</w:t>
      </w:r>
    </w:p>
    <w:p>
      <w:pPr>
        <w:tabs>
          <w:tab w:val="left" w:pos="1260"/>
        </w:tabs>
        <w:autoSpaceDE w:val="0"/>
        <w:autoSpaceDN w:val="0"/>
        <w:spacing w:line="360" w:lineRule="auto"/>
        <w:ind w:firstLine="420" w:firstLineChars="200"/>
        <w:contextualSpacing/>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.1 </w:t>
      </w:r>
      <w:r>
        <w:rPr>
          <w:rFonts w:hint="eastAsia" w:ascii="宋体" w:hAnsi="宋体" w:cs="宋体"/>
          <w:color w:val="auto"/>
          <w:szCs w:val="21"/>
          <w:highlight w:val="none"/>
        </w:rPr>
        <w:t>供应商认为招标文件、采购过程和中标结果使自己的权益受到损害的，可以按照</w:t>
      </w:r>
      <w:r>
        <w:rPr>
          <w:rFonts w:hint="eastAsia" w:ascii="宋体" w:hAnsi="宋体" w:cs="宋体"/>
          <w:bCs/>
          <w:color w:val="auto"/>
          <w:kern w:val="0"/>
          <w:szCs w:val="21"/>
          <w:highlight w:val="none"/>
          <w:lang w:val="zh-CN"/>
        </w:rPr>
        <w:t>财政部</w:t>
      </w:r>
      <w:r>
        <w:rPr>
          <w:rFonts w:ascii="宋体" w:hAnsi="宋体" w:cs="宋体"/>
          <w:bCs/>
          <w:color w:val="auto"/>
          <w:kern w:val="0"/>
          <w:szCs w:val="21"/>
          <w:highlight w:val="none"/>
          <w:lang w:val="zh-CN"/>
        </w:rPr>
        <w:t>94</w:t>
      </w:r>
      <w:r>
        <w:rPr>
          <w:rFonts w:hint="eastAsia" w:ascii="宋体" w:hAnsi="宋体" w:cs="宋体"/>
          <w:bCs/>
          <w:color w:val="auto"/>
          <w:kern w:val="0"/>
          <w:szCs w:val="21"/>
          <w:highlight w:val="none"/>
          <w:lang w:val="zh-CN"/>
        </w:rPr>
        <w:t>号令</w:t>
      </w:r>
      <w:r>
        <w:rPr>
          <w:rFonts w:hint="eastAsia" w:ascii="宋体" w:hAnsi="宋体" w:cs="宋体"/>
          <w:bCs/>
          <w:color w:val="auto"/>
          <w:szCs w:val="21"/>
          <w:highlight w:val="none"/>
          <w:lang w:val="zh-CN"/>
        </w:rPr>
        <w:t>提出质</w:t>
      </w:r>
      <w:r>
        <w:rPr>
          <w:rFonts w:hint="eastAsia" w:ascii="宋体" w:hAnsi="宋体" w:cs="宋体"/>
          <w:color w:val="auto"/>
          <w:szCs w:val="21"/>
          <w:highlight w:val="none"/>
        </w:rPr>
        <w:t>疑。提出质疑的供应商应当是参与本项目采购活动的供应商。</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hint="eastAsia" w:ascii="宋体" w:hAnsi="宋体" w:cs="宋体"/>
          <w:color w:val="auto"/>
          <w:szCs w:val="21"/>
          <w:highlight w:val="none"/>
        </w:rPr>
        <w:t>38.1.1</w:t>
      </w:r>
      <w:r>
        <w:rPr>
          <w:rFonts w:hint="eastAsia" w:cs="宋体" w:asciiTheme="minorEastAsia" w:hAnsiTheme="minorEastAsia"/>
          <w:color w:val="auto"/>
          <w:kern w:val="0"/>
          <w:szCs w:val="21"/>
          <w:highlight w:val="none"/>
        </w:rPr>
        <w:t>对采购文件提出质疑的，</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w:t>
      </w:r>
      <w:r>
        <w:rPr>
          <w:rFonts w:cs="宋体" w:asciiTheme="minorEastAsia" w:hAnsiTheme="minorEastAsia"/>
          <w:color w:val="auto"/>
          <w:kern w:val="0"/>
          <w:szCs w:val="21"/>
          <w:highlight w:val="none"/>
        </w:rPr>
        <w:t>已依法获取采购文件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获取采购文件或者采购文件公告期限届满之日起7个工作日内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通过《全国公共资源交易平台（河南省·许昌市）》一次性提出，提出时应按照《政府采购质疑和投诉办法》（财政部令第94号）第十二条规定提交质疑函和必要的证明材料，质疑提出后</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投标人应及时联系招标公告中代理机构联系人查看。如未提出视为全面接受。</w:t>
      </w:r>
    </w:p>
    <w:p>
      <w:pPr>
        <w:tabs>
          <w:tab w:val="left" w:pos="1260"/>
        </w:tabs>
        <w:autoSpaceDE w:val="0"/>
        <w:autoSpaceDN w:val="0"/>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38</w:t>
      </w:r>
      <w:r>
        <w:rPr>
          <w:rFonts w:ascii="宋体" w:hAnsi="宋体" w:cs="宋体"/>
          <w:color w:val="auto"/>
          <w:szCs w:val="21"/>
          <w:highlight w:val="none"/>
        </w:rPr>
        <w:t xml:space="preserve">.1.2 </w:t>
      </w:r>
      <w:r>
        <w:rPr>
          <w:rFonts w:hint="eastAsia" w:ascii="宋体" w:hAnsi="宋体" w:cs="宋体"/>
          <w:color w:val="auto"/>
          <w:szCs w:val="21"/>
          <w:highlight w:val="none"/>
        </w:rPr>
        <w:t>对采购过程提出质疑的，为各采购程序环节结束之日起七个工作日内，以书面形式向采购人和采购代理机构一次性提出；</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.1.3 </w:t>
      </w:r>
      <w:r>
        <w:rPr>
          <w:rFonts w:hint="eastAsia" w:ascii="宋体" w:hAnsi="宋体" w:cs="宋体"/>
          <w:color w:val="auto"/>
          <w:szCs w:val="21"/>
          <w:highlight w:val="none"/>
        </w:rPr>
        <w:t>对中标结果提出质疑的，为中标结果公告期限届满之日起七个工作日内，以书面形式向采购人和采购代理机构一次性提出。</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.2 </w:t>
      </w:r>
      <w:r>
        <w:rPr>
          <w:rFonts w:hint="eastAsia" w:ascii="宋体" w:hAnsi="宋体" w:cs="宋体"/>
          <w:color w:val="auto"/>
          <w:szCs w:val="21"/>
          <w:highlight w:val="none"/>
        </w:rPr>
        <w:t>采购人、采购代理机构认为供应商质疑不成立，或者成立但未对中标结果构成影响的，继续开展采购活动；认为供应商质疑成立且影响或者可能影响中标结果的，按照下列情况处理：</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.2.1 </w:t>
      </w:r>
      <w:r>
        <w:rPr>
          <w:rFonts w:hint="eastAsia" w:ascii="宋体" w:hAnsi="宋体" w:cs="宋体"/>
          <w:color w:val="auto"/>
          <w:szCs w:val="21"/>
          <w:highlight w:val="none"/>
        </w:rPr>
        <w:t>对招标文件提出的质疑，依法通过澄清或者修改可以继续开展采购活动的，澄清或者修改招标文件后继续开展采购活动；否则应当修改招标文件后重新开展采购活动。</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.2.2 </w:t>
      </w:r>
      <w:r>
        <w:rPr>
          <w:rFonts w:hint="eastAsia" w:ascii="宋体" w:hAnsi="宋体" w:cs="宋体"/>
          <w:color w:val="auto"/>
          <w:szCs w:val="21"/>
          <w:highlight w:val="none"/>
        </w:rPr>
        <w:t>对采购过程、中标结果提出的质疑，合格供应商符合法定数量时，可以从合格的中标候选人中另行确定中标供应商的，应当依法另行确定中标供应商；否则应当重新开展采购活动。</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.3 </w:t>
      </w:r>
      <w:r>
        <w:rPr>
          <w:rFonts w:hint="eastAsia" w:ascii="宋体" w:hAnsi="宋体" w:cs="宋体"/>
          <w:color w:val="auto"/>
          <w:szCs w:val="21"/>
          <w:highlight w:val="none"/>
        </w:rPr>
        <w:t>答复</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.3.1 </w:t>
      </w:r>
      <w:r>
        <w:rPr>
          <w:rFonts w:hint="eastAsia" w:ascii="宋体" w:hAnsi="宋体" w:cs="宋体"/>
          <w:color w:val="auto"/>
          <w:szCs w:val="21"/>
          <w:highlight w:val="none"/>
        </w:rPr>
        <w:t>对招标文件提出质疑的，质疑供应商和其他有关供应商在法定时限内到《全国公共资源交易平台（河南省·许昌市）》自行下载并打印书面质疑回复函，或者联系采购单位领取书面质疑回复函。</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.3.2 </w:t>
      </w:r>
      <w:r>
        <w:rPr>
          <w:rFonts w:hint="eastAsia" w:ascii="宋体" w:hAnsi="宋体" w:cs="宋体"/>
          <w:color w:val="auto"/>
          <w:szCs w:val="21"/>
          <w:highlight w:val="none"/>
        </w:rPr>
        <w:t>对采购过程提出质疑的，质疑供应商和其他有关供应商在法定时限内联系采购单位领取书面质疑回复函。</w:t>
      </w:r>
    </w:p>
    <w:p>
      <w:pPr>
        <w:tabs>
          <w:tab w:val="left" w:pos="1260"/>
        </w:tabs>
        <w:autoSpaceDE w:val="0"/>
        <w:autoSpaceDN w:val="0"/>
        <w:spacing w:line="360" w:lineRule="auto"/>
        <w:ind w:firstLine="420" w:firstLineChars="200"/>
        <w:contextualSpacing/>
        <w:rPr>
          <w:rFonts w:asci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w:t>
      </w:r>
      <w:r>
        <w:rPr>
          <w:rFonts w:ascii="宋体" w:hAnsi="宋体" w:cs="宋体"/>
          <w:color w:val="auto"/>
          <w:szCs w:val="21"/>
          <w:highlight w:val="none"/>
        </w:rPr>
        <w:t xml:space="preserve">.3.3 </w:t>
      </w:r>
      <w:r>
        <w:rPr>
          <w:rFonts w:hint="eastAsia" w:ascii="宋体" w:hAnsi="宋体" w:cs="宋体"/>
          <w:color w:val="auto"/>
          <w:szCs w:val="21"/>
          <w:highlight w:val="none"/>
        </w:rPr>
        <w:t>对中标结果提出质疑的，质疑供应商和其他有关供应商在法定时限内联系采购单位领取书面质疑回复函。</w:t>
      </w:r>
    </w:p>
    <w:p>
      <w:pPr>
        <w:tabs>
          <w:tab w:val="left" w:pos="1260"/>
        </w:tabs>
        <w:autoSpaceDE w:val="0"/>
        <w:autoSpaceDN w:val="0"/>
        <w:spacing w:line="360" w:lineRule="auto"/>
        <w:contextualSpacing/>
        <w:rPr>
          <w:rFonts w:ascii="宋体" w:cs="宋体"/>
          <w:b/>
          <w:color w:val="auto"/>
          <w:szCs w:val="21"/>
          <w:highlight w:val="none"/>
        </w:rPr>
      </w:pPr>
      <w:r>
        <w:rPr>
          <w:rFonts w:hint="eastAsia" w:ascii="宋体" w:hAnsi="宋体" w:cs="宋体"/>
          <w:b/>
          <w:color w:val="auto"/>
          <w:szCs w:val="21"/>
          <w:highlight w:val="none"/>
        </w:rPr>
        <w:t>39.</w:t>
      </w:r>
      <w:r>
        <w:rPr>
          <w:rFonts w:hint="eastAsia" w:ascii="宋体" w:hAnsi="宋体" w:cs="宋体"/>
          <w:b/>
          <w:color w:val="auto"/>
          <w:szCs w:val="21"/>
          <w:highlight w:val="none"/>
          <w:lang w:val="zh-CN"/>
        </w:rPr>
        <w:t>签订合同</w:t>
      </w:r>
    </w:p>
    <w:p>
      <w:pPr>
        <w:tabs>
          <w:tab w:val="left" w:pos="1260"/>
        </w:tabs>
        <w:autoSpaceDE w:val="0"/>
        <w:autoSpaceDN w:val="0"/>
        <w:spacing w:line="360" w:lineRule="auto"/>
        <w:ind w:firstLine="420" w:firstLineChars="200"/>
        <w:contextualSpacing/>
        <w:rPr>
          <w:rFonts w:ascii="宋体" w:hAnsi="宋体" w:cs="宋体"/>
          <w:color w:val="auto"/>
          <w:szCs w:val="21"/>
          <w:highlight w:val="none"/>
          <w:lang w:val="zh-CN"/>
        </w:rPr>
      </w:pPr>
      <w:r>
        <w:rPr>
          <w:rFonts w:hint="eastAsia" w:ascii="宋体" w:hAnsi="宋体" w:cs="宋体"/>
          <w:color w:val="auto"/>
          <w:szCs w:val="21"/>
          <w:highlight w:val="none"/>
          <w:lang w:val="zh-CN"/>
        </w:rPr>
        <w:t>采购人应当自中标通知书发出之日起1个工作日内与采购单位签定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pPr>
        <w:tabs>
          <w:tab w:val="left" w:pos="1260"/>
        </w:tabs>
        <w:autoSpaceDE w:val="0"/>
        <w:autoSpaceDN w:val="0"/>
        <w:spacing w:line="360" w:lineRule="auto"/>
        <w:contextualSpacing/>
        <w:rPr>
          <w:rFonts w:ascii="宋体" w:cs="宋体"/>
          <w:b/>
          <w:color w:val="auto"/>
          <w:szCs w:val="21"/>
          <w:highlight w:val="none"/>
        </w:rPr>
      </w:pPr>
      <w:r>
        <w:rPr>
          <w:rFonts w:hint="eastAsia" w:ascii="宋体" w:hAnsi="宋体" w:cs="宋体"/>
          <w:b/>
          <w:color w:val="auto"/>
          <w:szCs w:val="21"/>
          <w:highlight w:val="none"/>
        </w:rPr>
        <w:t>40</w:t>
      </w:r>
      <w:r>
        <w:rPr>
          <w:rFonts w:ascii="宋体" w:hAnsi="宋体" w:cs="宋体"/>
          <w:b/>
          <w:color w:val="auto"/>
          <w:szCs w:val="21"/>
          <w:highlight w:val="none"/>
        </w:rPr>
        <w:t>.</w:t>
      </w:r>
      <w:r>
        <w:rPr>
          <w:rFonts w:hint="eastAsia" w:ascii="宋体" w:hAnsi="宋体" w:cs="宋体"/>
          <w:b/>
          <w:color w:val="auto"/>
          <w:szCs w:val="21"/>
          <w:highlight w:val="none"/>
        </w:rPr>
        <w:t>履约保证金</w:t>
      </w:r>
    </w:p>
    <w:p>
      <w:pPr>
        <w:autoSpaceDE w:val="0"/>
        <w:autoSpaceDN w:val="0"/>
        <w:spacing w:line="360" w:lineRule="auto"/>
        <w:ind w:firstLine="420" w:firstLineChars="200"/>
        <w:contextualSpacing/>
        <w:rPr>
          <w:rFonts w:ascii="宋体" w:hAnsi="宋体" w:cs="宋体"/>
          <w:color w:val="auto"/>
          <w:szCs w:val="21"/>
          <w:highlight w:val="none"/>
        </w:rPr>
      </w:pPr>
      <w:r>
        <w:rPr>
          <w:rFonts w:hint="eastAsia" w:ascii="宋体" w:hAnsi="宋体" w:cs="宋体"/>
          <w:color w:val="auto"/>
          <w:kern w:val="0"/>
          <w:szCs w:val="21"/>
          <w:highlight w:val="none"/>
        </w:rPr>
        <w:t>“投标人须知前附表”中规定</w:t>
      </w:r>
      <w:r>
        <w:rPr>
          <w:rFonts w:hint="eastAsia" w:ascii="宋体" w:hAnsi="宋体" w:cs="宋体"/>
          <w:color w:val="auto"/>
          <w:szCs w:val="21"/>
          <w:highlight w:val="none"/>
        </w:rPr>
        <w:t xml:space="preserve">中标人提交履约保证金的，中标人应当以支票、汇票、本票或者金融机构、担保机构出具的保函等非现金形式向采购人提交。履约保证金的数额不得超过政府采购合同金额的   </w:t>
      </w:r>
      <w:r>
        <w:rPr>
          <w:rFonts w:ascii="宋体" w:hAnsi="宋体" w:cs="宋体"/>
          <w:color w:val="auto"/>
          <w:szCs w:val="21"/>
          <w:highlight w:val="none"/>
        </w:rPr>
        <w:t>%</w:t>
      </w:r>
      <w:r>
        <w:rPr>
          <w:rFonts w:hint="eastAsia" w:ascii="宋体" w:hAnsi="宋体" w:cs="宋体"/>
          <w:color w:val="auto"/>
          <w:szCs w:val="21"/>
          <w:highlight w:val="none"/>
        </w:rPr>
        <w:t>。</w:t>
      </w:r>
    </w:p>
    <w:p>
      <w:pPr>
        <w:pStyle w:val="58"/>
        <w:autoSpaceDE w:val="0"/>
        <w:autoSpaceDN w:val="0"/>
        <w:spacing w:line="360" w:lineRule="auto"/>
        <w:ind w:firstLine="0" w:firstLine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41.政府采购合同融资</w:t>
      </w:r>
    </w:p>
    <w:p>
      <w:pPr>
        <w:pStyle w:val="58"/>
        <w:wordWrap w:val="0"/>
        <w:topLinePunct/>
        <w:autoSpaceDE w:val="0"/>
        <w:autoSpaceDN w:val="0"/>
        <w:adjustRightInd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41.1缓解中小企业融资难题</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41.2合作金融机构（排名不分先后）</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合作金融机构名称：中原银行许昌分行（小微金融部）</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合作金融机构名称：浦发银行许昌分行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合作金融机构名称：交通银行许昌分行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合作金融机构名称：光大银行许昌分行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合作金融机构名称：招商银行许昌分行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合作金融机构名称：邮储银行许昌市分行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合作金融机构名称：中国银行许昌分行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合作金融机构名称：中信银行郑州红专路支行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42.3 “许昌市政府采购合同融资金融产品推介名录”链接</w:t>
      </w:r>
    </w:p>
    <w:p>
      <w:pPr>
        <w:autoSpaceDE w:val="0"/>
        <w:autoSpaceDN w:val="0"/>
        <w:spacing w:line="360" w:lineRule="auto"/>
        <w:ind w:left="964"/>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http://xuchang.hngp.gov.cn/xuchang/content?infoId=1606365368231095&amp;channelCode=H711001</w:t>
      </w:r>
    </w:p>
    <w:p>
      <w:pPr>
        <w:autoSpaceDE w:val="0"/>
        <w:autoSpaceDN w:val="0"/>
        <w:spacing w:line="360" w:lineRule="auto"/>
        <w:contextualSpacing/>
        <w:rPr>
          <w:rFonts w:asci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2</w:t>
      </w:r>
      <w:r>
        <w:rPr>
          <w:rFonts w:ascii="宋体" w:hAnsi="宋体" w:cs="宋体"/>
          <w:b/>
          <w:color w:val="auto"/>
          <w:szCs w:val="21"/>
          <w:highlight w:val="none"/>
        </w:rPr>
        <w:t xml:space="preserve">. </w:t>
      </w:r>
      <w:r>
        <w:rPr>
          <w:rFonts w:hint="eastAsia" w:ascii="宋体" w:hAnsi="宋体" w:cs="宋体"/>
          <w:b/>
          <w:color w:val="auto"/>
          <w:szCs w:val="21"/>
          <w:highlight w:val="none"/>
        </w:rPr>
        <w:t>其他</w:t>
      </w:r>
    </w:p>
    <w:p>
      <w:pPr>
        <w:tabs>
          <w:tab w:val="left" w:pos="1260"/>
        </w:tabs>
        <w:autoSpaceDE w:val="0"/>
        <w:autoSpaceDN w:val="0"/>
        <w:spacing w:line="360" w:lineRule="auto"/>
        <w:ind w:firstLine="420" w:firstLineChars="200"/>
        <w:contextualSpacing/>
        <w:jc w:val="left"/>
        <w:rPr>
          <w:rFonts w:ascii="宋体" w:cs="宋体"/>
          <w:color w:val="auto"/>
          <w:kern w:val="0"/>
          <w:szCs w:val="21"/>
          <w:highlight w:val="none"/>
        </w:rPr>
      </w:pPr>
      <w:r>
        <w:rPr>
          <w:rFonts w:hint="eastAsia" w:ascii="宋体" w:hAnsi="宋体" w:cs="宋体"/>
          <w:color w:val="auto"/>
          <w:kern w:val="0"/>
          <w:szCs w:val="21"/>
          <w:highlight w:val="none"/>
        </w:rPr>
        <w:t>本次招标文件未尽事项，以法律法规规定的为准。</w:t>
      </w:r>
    </w:p>
    <w:p>
      <w:pPr>
        <w:autoSpaceDE w:val="0"/>
        <w:autoSpaceDN w:val="0"/>
        <w:spacing w:line="360" w:lineRule="auto"/>
        <w:ind w:firstLine="643" w:firstLineChars="200"/>
        <w:contextualSpacing/>
        <w:rPr>
          <w:rFonts w:cs="宋体" w:asciiTheme="majorEastAsia" w:hAnsiTheme="majorEastAsia"/>
          <w:b/>
          <w:color w:val="auto"/>
          <w:kern w:val="0"/>
          <w:sz w:val="32"/>
          <w:szCs w:val="32"/>
          <w:highlight w:val="none"/>
        </w:rPr>
      </w:pPr>
    </w:p>
    <w:p>
      <w:pPr>
        <w:pStyle w:val="4"/>
        <w:ind w:firstLine="0"/>
        <w:rPr>
          <w:rFonts w:cs="宋体" w:asciiTheme="majorEastAsia" w:hAnsiTheme="majorEastAsia" w:eastAsiaTheme="majorEastAsia"/>
          <w:b/>
          <w:color w:val="auto"/>
          <w:kern w:val="0"/>
          <w:sz w:val="32"/>
          <w:szCs w:val="32"/>
          <w:highlight w:val="none"/>
        </w:rPr>
      </w:pPr>
    </w:p>
    <w:p>
      <w:pPr>
        <w:pStyle w:val="4"/>
        <w:ind w:firstLine="0"/>
        <w:rPr>
          <w:rFonts w:cs="宋体" w:asciiTheme="majorEastAsia" w:hAnsiTheme="majorEastAsia" w:eastAsiaTheme="majorEastAsia"/>
          <w:b/>
          <w:color w:val="auto"/>
          <w:kern w:val="0"/>
          <w:sz w:val="32"/>
          <w:szCs w:val="32"/>
          <w:highlight w:val="none"/>
        </w:rPr>
      </w:pPr>
    </w:p>
    <w:p>
      <w:pPr>
        <w:pStyle w:val="5"/>
        <w:rPr>
          <w:color w:val="auto"/>
          <w:highlight w:val="none"/>
        </w:rPr>
      </w:pPr>
    </w:p>
    <w:p>
      <w:pPr>
        <w:pStyle w:val="4"/>
        <w:ind w:firstLine="0"/>
        <w:rPr>
          <w:rFonts w:cs="宋体" w:asciiTheme="majorEastAsia" w:hAnsiTheme="majorEastAsia" w:eastAsiaTheme="majorEastAsia"/>
          <w:b/>
          <w:color w:val="auto"/>
          <w:kern w:val="0"/>
          <w:sz w:val="32"/>
          <w:szCs w:val="32"/>
          <w:highlight w:val="none"/>
        </w:rPr>
      </w:pPr>
    </w:p>
    <w:p>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 政府采购政策功能</w:t>
      </w:r>
    </w:p>
    <w:p>
      <w:pPr>
        <w:pStyle w:val="17"/>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eastAsiaTheme="minorEastAsia"/>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7"/>
        <w:spacing w:line="348"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一、节能能源、保护环境</w:t>
      </w:r>
    </w:p>
    <w:p>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color w:val="auto"/>
          <w:sz w:val="21"/>
          <w:szCs w:val="21"/>
          <w:highlight w:val="none"/>
        </w:rPr>
        <w:t>财政部、生态环境部</w:t>
      </w:r>
      <w:r>
        <w:rPr>
          <w:rFonts w:hint="eastAsia" w:cs="仿宋_GB2312" w:asciiTheme="minorEastAsia" w:hAnsiTheme="minorEastAsia" w:eastAsiaTheme="minorEastAsia"/>
          <w:color w:val="auto"/>
          <w:sz w:val="21"/>
          <w:szCs w:val="21"/>
          <w:highlight w:val="none"/>
          <w:lang w:val="zh-CN"/>
        </w:rPr>
        <w:t>《关于印发环境标志产品政府采购品目清单的通知》</w:t>
      </w:r>
      <w:r>
        <w:rPr>
          <w:rFonts w:hint="eastAsia" w:cs="仿宋_GB2312" w:asciiTheme="minorEastAsia" w:hAnsiTheme="minorEastAsia" w:eastAsiaTheme="minorEastAsia"/>
          <w:color w:val="auto"/>
          <w:sz w:val="21"/>
          <w:szCs w:val="21"/>
          <w:highlight w:val="none"/>
        </w:rPr>
        <w:t>（财库[2019]18号）以及</w:t>
      </w:r>
      <w:r>
        <w:rPr>
          <w:rFonts w:hint="eastAsia" w:cs="仿宋_GB2312" w:asciiTheme="minorEastAsia" w:hAnsiTheme="minorEastAsia" w:eastAsiaTheme="minorEastAsia"/>
          <w:color w:val="auto"/>
          <w:sz w:val="21"/>
          <w:szCs w:val="21"/>
          <w:highlight w:val="none"/>
          <w:lang w:val="zh-CN"/>
        </w:rPr>
        <w:t>财政部、发展改革委</w:t>
      </w:r>
      <w:r>
        <w:rPr>
          <w:rFonts w:hint="eastAsia" w:cs="仿宋_GB2312" w:asciiTheme="minorEastAsia" w:hAnsiTheme="minorEastAsia" w:eastAsiaTheme="minorEastAsia"/>
          <w:color w:val="auto"/>
          <w:sz w:val="21"/>
          <w:szCs w:val="21"/>
          <w:highlight w:val="none"/>
        </w:rPr>
        <w:t>《关于印发节能产品政府采购品目清单的通知》（财库[2019]19号）</w:t>
      </w: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rPr>
        <w:t>采购属于政府强</w:t>
      </w:r>
      <w:r>
        <w:rPr>
          <w:rFonts w:hint="eastAsia" w:cs="仿宋_GB2312" w:asciiTheme="minorEastAsia" w:hAnsiTheme="minorEastAsia" w:eastAsiaTheme="minorEastAsia"/>
          <w:color w:val="auto"/>
          <w:sz w:val="21"/>
          <w:szCs w:val="21"/>
          <w:highlight w:val="none"/>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pStyle w:val="17"/>
        <w:spacing w:line="348" w:lineRule="auto"/>
        <w:ind w:firstLine="422" w:firstLineChars="200"/>
        <w:contextualSpacing/>
        <w:rPr>
          <w:rFonts w:cs="仿宋_GB2312" w:asciiTheme="minorEastAsia" w:hAnsi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w:t>
      </w:r>
      <w:r>
        <w:rPr>
          <w:rFonts w:hint="eastAsia" w:cs="仿宋_GB2312" w:asciiTheme="minorEastAsia" w:hAnsiTheme="minorEastAsia"/>
          <w:b/>
          <w:color w:val="auto"/>
          <w:sz w:val="21"/>
          <w:szCs w:val="21"/>
          <w:highlight w:val="none"/>
          <w:lang w:val="zh-CN"/>
        </w:rPr>
        <w:t>促进中小企业发展（不含民办非企业）</w:t>
      </w:r>
    </w:p>
    <w:p>
      <w:pPr>
        <w:topLinePunct/>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如非专门面向中小企业采购，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pPr>
        <w:topLinePunct/>
        <w:spacing w:line="348" w:lineRule="auto"/>
        <w:ind w:firstLine="420" w:firstLineChars="200"/>
        <w:contextualSpacing/>
        <w:rPr>
          <w:rFonts w:ascii="ˎ̥" w:hAnsi="ˎ̥"/>
          <w:color w:val="auto"/>
          <w:highlight w:val="none"/>
        </w:rPr>
      </w:pPr>
      <w:r>
        <w:rPr>
          <w:rFonts w:hint="eastAsia" w:ascii="ˎ̥" w:hAnsi="ˎ̥"/>
          <w:color w:val="auto"/>
          <w:highlight w:val="none"/>
        </w:rPr>
        <w:t>2、</w:t>
      </w:r>
      <w:r>
        <w:rPr>
          <w:rFonts w:ascii="ˎ̥" w:hAnsi="ˎ̥"/>
          <w:color w:val="auto"/>
          <w:highlight w:val="none"/>
        </w:rPr>
        <w:t>在货物采购项目中，供应商提供的货物既有中小企业制造货物，也有大型企业制造货物的，不享受</w:t>
      </w:r>
      <w:r>
        <w:rPr>
          <w:rFonts w:hint="eastAsia" w:cs="仿宋_GB2312" w:asciiTheme="minorEastAsia" w:hAnsiTheme="minorEastAsia"/>
          <w:color w:val="auto"/>
          <w:szCs w:val="21"/>
          <w:highlight w:val="none"/>
          <w:lang w:val="zh-CN"/>
        </w:rPr>
        <w:t>《政府采购促进中小企业发展管理办法》（财库[2020]46号）</w:t>
      </w:r>
      <w:r>
        <w:rPr>
          <w:rFonts w:ascii="ˎ̥" w:hAnsi="ˎ̥"/>
          <w:color w:val="auto"/>
          <w:highlight w:val="none"/>
        </w:rPr>
        <w:t>规定的中小企业扶持政策。</w:t>
      </w:r>
    </w:p>
    <w:p>
      <w:pPr>
        <w:spacing w:line="348" w:lineRule="auto"/>
        <w:ind w:firstLine="420" w:firstLineChars="200"/>
        <w:contextualSpacing/>
        <w:rPr>
          <w:rFonts w:ascii="ˎ̥" w:hAnsi="ˎ̥"/>
          <w:color w:val="auto"/>
          <w:highlight w:val="none"/>
        </w:rPr>
      </w:pPr>
      <w:r>
        <w:rPr>
          <w:rFonts w:hint="eastAsia" w:ascii="ˎ̥" w:hAnsi="ˎ̥"/>
          <w:color w:val="auto"/>
          <w:highlight w:val="none"/>
        </w:rPr>
        <w:t>3、</w:t>
      </w:r>
      <w:r>
        <w:rPr>
          <w:rFonts w:ascii="ˎ̥" w:hAnsi="ˎ̥"/>
          <w:color w:val="auto"/>
          <w:highlight w:val="none"/>
        </w:rPr>
        <w:t>以联合体形式参加政府采购活动，联合体各方均为中小企业的，联合体视同中小企业。其中，联合体各方均为小微企业的，联合体视同小微企业。</w:t>
      </w:r>
    </w:p>
    <w:p>
      <w:pPr>
        <w:spacing w:line="348" w:lineRule="auto"/>
        <w:ind w:firstLine="420" w:firstLineChars="200"/>
        <w:contextualSpacing/>
        <w:rPr>
          <w:rFonts w:ascii="ˎ̥" w:hAnsi="ˎ̥"/>
          <w:color w:val="auto"/>
          <w:highlight w:val="none"/>
        </w:rPr>
      </w:pPr>
      <w:r>
        <w:rPr>
          <w:rFonts w:hint="eastAsia" w:ascii="ˎ̥" w:hAnsi="ˎ̥"/>
          <w:color w:val="auto"/>
          <w:highlight w:val="none"/>
        </w:rPr>
        <w:t>4、</w:t>
      </w:r>
      <w:r>
        <w:rPr>
          <w:rFonts w:ascii="ˎ̥" w:hAnsi="ˎ̥"/>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color w:val="auto"/>
          <w:highlight w:val="none"/>
        </w:rPr>
        <w:t>4</w:t>
      </w:r>
      <w:r>
        <w:rPr>
          <w:rFonts w:ascii="ˎ̥" w:hAnsi="ˎ̥"/>
          <w:color w:val="auto"/>
          <w:highlight w:val="none"/>
        </w:rPr>
        <w:t>—</w:t>
      </w:r>
      <w:r>
        <w:rPr>
          <w:rFonts w:hint="eastAsia" w:ascii="ˎ̥" w:hAnsi="ˎ̥"/>
          <w:color w:val="auto"/>
          <w:highlight w:val="none"/>
        </w:rPr>
        <w:t>6</w:t>
      </w:r>
      <w:r>
        <w:rPr>
          <w:rFonts w:ascii="ˎ̥" w:hAnsi="ˎ̥"/>
          <w:color w:val="auto"/>
          <w:highlight w:val="none"/>
        </w:rPr>
        <w:t>%的扣除，用扣除后的价格参加评审。组成联合体或者接受分包的小微企业与联合体内其他企业、分包企业之间存在直接控股、管理关系的，不享受价格扣除优惠政策。</w:t>
      </w:r>
    </w:p>
    <w:p>
      <w:pPr>
        <w:topLinePunct/>
        <w:spacing w:line="348" w:lineRule="auto"/>
        <w:ind w:firstLine="420" w:firstLineChars="200"/>
        <w:contextualSpacing/>
        <w:rPr>
          <w:rFonts w:ascii="ˎ̥" w:hAnsi="ˎ̥"/>
          <w:color w:val="auto"/>
          <w:highlight w:val="none"/>
        </w:rPr>
      </w:pPr>
      <w:r>
        <w:rPr>
          <w:rFonts w:hint="eastAsia" w:ascii="ˎ̥" w:hAnsi="ˎ̥"/>
          <w:color w:val="auto"/>
          <w:highlight w:val="none"/>
        </w:rPr>
        <w:t>5、按照本次采购标的所属行业的划型标准，符合条件的中小企业应按照招标文件格式要求提供《中小企业声明函》，</w:t>
      </w:r>
      <w:r>
        <w:rPr>
          <w:rFonts w:ascii="ˎ̥" w:hAnsi="ˎ̥"/>
          <w:color w:val="auto"/>
          <w:highlight w:val="none"/>
        </w:rPr>
        <w:t>否则不得享受相关中小企业扶持政策。</w:t>
      </w:r>
    </w:p>
    <w:p>
      <w:pPr>
        <w:topLinePunct/>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三、支持监狱企业发展</w:t>
      </w:r>
    </w:p>
    <w:p>
      <w:pPr>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按照财政部、司法部发布的《关于政府采购支持监狱企业发展有关问题的通知》（</w:t>
      </w:r>
      <w:bookmarkStart w:id="0" w:name="OLE_LINK6"/>
      <w:r>
        <w:rPr>
          <w:rFonts w:hint="eastAsia" w:cs="仿宋_GB2312" w:asciiTheme="minorEastAsia" w:hAnsiTheme="minorEastAsia"/>
          <w:color w:val="auto"/>
          <w:szCs w:val="21"/>
          <w:highlight w:val="none"/>
          <w:lang w:val="zh-CN"/>
        </w:rPr>
        <w:t>财库[2014]68号</w:t>
      </w:r>
      <w:bookmarkEnd w:id="0"/>
      <w:r>
        <w:rPr>
          <w:rFonts w:hint="eastAsia" w:cs="仿宋_GB2312" w:asciiTheme="minorEastAsia" w:hAnsiTheme="minorEastAsia"/>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四、促进残疾人就业</w:t>
      </w:r>
    </w:p>
    <w:p>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color w:val="auto"/>
          <w:sz w:val="21"/>
          <w:szCs w:val="21"/>
          <w:highlight w:val="none"/>
        </w:rPr>
        <w:t>残疾人福利性单位属于小型、微型企业的，不重复享受政策。</w:t>
      </w:r>
    </w:p>
    <w:p>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7"/>
        <w:spacing w:line="348"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3、中标人为残疾人福利性单位的，采购人应当随中标结果同时公告其《残疾人福利性单位声明函》，接受社会监督。</w:t>
      </w:r>
    </w:p>
    <w:p>
      <w:pPr>
        <w:spacing w:line="348"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五、支持脱贫攻坚（物业服务采购）</w:t>
      </w:r>
    </w:p>
    <w:p>
      <w:pPr>
        <w:topLinePunct/>
        <w:spacing w:line="348"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1、根据《财政部 国务院扶贫办关于运用政府采购政策支持脱贫攻坚的通知》财库〔2019〕27号有关要求，鼓励优先采购聘用建档立卡贫困人员物业公司提供的物业服务。各级预算单位使用财政性资金采购物业服务的，有条件的应当优先采购注册地在832个国家级贫困县域内，且聘用建档立卡贫困人员物业公司提供的物业服务。</w:t>
      </w:r>
    </w:p>
    <w:p>
      <w:pPr>
        <w:topLinePunct/>
        <w:spacing w:line="348" w:lineRule="auto"/>
        <w:ind w:firstLine="420" w:firstLineChars="200"/>
        <w:contextualSpacing/>
        <w:rPr>
          <w:rFonts w:cs="宋体" w:asciiTheme="majorEastAsia" w:hAnsiTheme="majorEastAsia" w:eastAsiaTheme="majorEastAsia"/>
          <w:b/>
          <w:color w:val="auto"/>
          <w:kern w:val="0"/>
          <w:sz w:val="36"/>
          <w:szCs w:val="36"/>
          <w:highlight w:val="none"/>
        </w:rPr>
      </w:pPr>
      <w:r>
        <w:rPr>
          <w:rFonts w:hint="eastAsia" w:cs="仿宋_GB2312" w:asciiTheme="minorEastAsia" w:hAnsiTheme="minorEastAsia"/>
          <w:color w:val="auto"/>
          <w:szCs w:val="21"/>
          <w:highlight w:val="none"/>
          <w:lang w:val="zh-CN"/>
        </w:rPr>
        <w:t>2、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tabs>
          <w:tab w:val="left" w:pos="1260"/>
        </w:tabs>
        <w:autoSpaceDE w:val="0"/>
        <w:autoSpaceDN w:val="0"/>
        <w:adjustRightInd w:val="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第六章   资格审查与评标</w:t>
      </w:r>
    </w:p>
    <w:p>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pPr>
        <w:spacing w:line="360" w:lineRule="auto"/>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lang w:val="zh-CN"/>
        </w:rPr>
        <w:t>（一）开标结束后，采购人依法对投标人资格进行审查。确定符合资格的投标人不少于3家的，将组织评标委员会进行评标。</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（二）资格证明材料（本栏所列内容为本项目的资格审查条件，如有一项不符合要求，则不能进入下一步评审）。</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（三）资格审查中所涉及的证书及材料，均须在电子投标文件中提供原件扫描件（或图片）。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pPr>
              <w:spacing w:line="360" w:lineRule="auto"/>
              <w:rPr>
                <w:rFonts w:ascii="宋体" w:hAnsi="宋体" w:eastAsia="宋体" w:cs="宋体"/>
                <w:b/>
                <w:color w:val="auto"/>
                <w:szCs w:val="21"/>
                <w:highlight w:val="none"/>
              </w:rPr>
            </w:pPr>
            <w:r>
              <w:rPr>
                <w:rFonts w:hint="eastAsia" w:ascii="宋体" w:hAnsi="宋体" w:eastAsia="宋体" w:cs="宋体"/>
                <w:bCs/>
                <w:color w:val="auto"/>
                <w:szCs w:val="21"/>
                <w:highlight w:val="none"/>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w:t>
            </w:r>
          </w:p>
        </w:tc>
        <w:tc>
          <w:tcPr>
            <w:tcW w:w="2410" w:type="dxa"/>
            <w:vAlign w:val="center"/>
          </w:tcPr>
          <w:p>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w:t>
            </w:r>
          </w:p>
        </w:tc>
        <w:tc>
          <w:tcPr>
            <w:tcW w:w="2410" w:type="dxa"/>
            <w:vAlign w:val="center"/>
          </w:tcPr>
          <w:p>
            <w:pPr>
              <w:spacing w:line="360" w:lineRule="auto"/>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投标人须具备的特殊</w:t>
            </w:r>
          </w:p>
          <w:p>
            <w:pPr>
              <w:spacing w:line="360" w:lineRule="auto"/>
              <w:jc w:val="center"/>
              <w:rPr>
                <w:rFonts w:asciiTheme="minorEastAsia" w:hAnsiTheme="minorEastAsia"/>
                <w:b/>
                <w:bCs/>
                <w:color w:val="auto"/>
                <w:szCs w:val="21"/>
                <w:highlight w:val="none"/>
              </w:rPr>
            </w:pPr>
            <w:r>
              <w:rPr>
                <w:rFonts w:hint="eastAsia" w:ascii="宋体" w:hAnsi="宋体" w:eastAsia="宋体" w:cs="Times New Roman"/>
                <w:b/>
                <w:color w:val="auto"/>
                <w:szCs w:val="21"/>
                <w:highlight w:val="none"/>
              </w:rPr>
              <w:t>资质证书</w:t>
            </w:r>
          </w:p>
        </w:tc>
        <w:tc>
          <w:tcPr>
            <w:tcW w:w="5954" w:type="dxa"/>
            <w:vAlign w:val="center"/>
          </w:tcPr>
          <w:p>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w:t>
            </w:r>
          </w:p>
        </w:tc>
        <w:tc>
          <w:tcPr>
            <w:tcW w:w="2410"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投标</w:t>
            </w:r>
            <w:r>
              <w:rPr>
                <w:rFonts w:hint="eastAsia" w:ascii="宋体" w:hAnsi="宋体" w:eastAsia="宋体" w:cs="宋体"/>
                <w:b/>
                <w:color w:val="auto"/>
                <w:szCs w:val="21"/>
                <w:highlight w:val="none"/>
                <w:lang w:val="zh-CN"/>
              </w:rPr>
              <w:t>报价</w:t>
            </w:r>
          </w:p>
        </w:tc>
        <w:tc>
          <w:tcPr>
            <w:tcW w:w="5954" w:type="dxa"/>
          </w:tcPr>
          <w:p>
            <w:pPr>
              <w:spacing w:line="360" w:lineRule="auto"/>
              <w:rPr>
                <w:rFonts w:ascii="宋体" w:hAnsi="宋体" w:eastAsia="宋体" w:cs="宋体"/>
                <w:b/>
                <w:bCs/>
                <w:color w:val="auto"/>
                <w:szCs w:val="21"/>
                <w:highlight w:val="none"/>
              </w:rPr>
            </w:pPr>
            <w:r>
              <w:rPr>
                <w:rFonts w:hint="eastAsia" w:ascii="宋体" w:hAnsi="宋体" w:eastAsia="宋体" w:cs="宋体"/>
                <w:color w:val="auto"/>
                <w:szCs w:val="21"/>
                <w:highlight w:val="none"/>
                <w:lang w:val="zh-CN"/>
              </w:rPr>
              <w:t>投标报价是否超出招标文件中规定的预算金额，超出预算金额的投标无效。如投标人须知前附表规定最高限价，则</w:t>
            </w:r>
            <w:r>
              <w:rPr>
                <w:rFonts w:hint="eastAsia" w:ascii="宋体" w:hAnsi="宋体" w:eastAsia="宋体" w:cs="宋体"/>
                <w:bCs/>
                <w:color w:val="auto"/>
                <w:szCs w:val="21"/>
                <w:highlight w:val="none"/>
                <w:lang w:val="zh-CN"/>
              </w:rPr>
              <w:t>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6</w:t>
            </w:r>
          </w:p>
        </w:tc>
        <w:tc>
          <w:tcPr>
            <w:tcW w:w="2410" w:type="dxa"/>
            <w:vAlign w:val="center"/>
          </w:tcPr>
          <w:p>
            <w:pPr>
              <w:spacing w:line="360" w:lineRule="auto"/>
              <w:jc w:val="center"/>
              <w:rPr>
                <w:rFonts w:ascii="宋体" w:hAnsi="宋体" w:eastAsia="宋体" w:cs="宋体"/>
                <w:color w:val="auto"/>
                <w:szCs w:val="21"/>
                <w:highlight w:val="none"/>
              </w:rPr>
            </w:pPr>
            <w:r>
              <w:rPr>
                <w:rFonts w:hint="eastAsia" w:ascii="宋体" w:hAnsi="宋体" w:eastAsia="宋体" w:cs="宋体"/>
                <w:b/>
                <w:color w:val="auto"/>
                <w:szCs w:val="21"/>
                <w:highlight w:val="none"/>
              </w:rPr>
              <w:t>投标承诺函</w:t>
            </w:r>
          </w:p>
        </w:tc>
        <w:tc>
          <w:tcPr>
            <w:tcW w:w="5954" w:type="dxa"/>
            <w:vAlign w:val="center"/>
          </w:tcPr>
          <w:p>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投标人以投标承诺函的形式替代投标保证金。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7</w:t>
            </w:r>
          </w:p>
        </w:tc>
        <w:tc>
          <w:tcPr>
            <w:tcW w:w="2410" w:type="dxa"/>
            <w:vAlign w:val="center"/>
          </w:tcPr>
          <w:p>
            <w:pPr>
              <w:spacing w:line="360" w:lineRule="auto"/>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联合体协议</w:t>
            </w:r>
          </w:p>
        </w:tc>
        <w:tc>
          <w:tcPr>
            <w:tcW w:w="5954" w:type="dxa"/>
          </w:tcPr>
          <w:p>
            <w:pPr>
              <w:spacing w:line="360" w:lineRule="auto"/>
              <w:rPr>
                <w:rFonts w:ascii="宋体" w:hAnsi="宋体" w:eastAsia="宋体" w:cs="宋体"/>
                <w:b/>
                <w:bCs/>
                <w:color w:val="auto"/>
                <w:szCs w:val="21"/>
                <w:highlight w:val="none"/>
              </w:rPr>
            </w:pPr>
            <w:r>
              <w:rPr>
                <w:rFonts w:hint="eastAsia" w:ascii="宋体" w:hAnsi="宋体" w:eastAsia="宋体" w:cs="宋体"/>
                <w:bCs/>
                <w:color w:val="auto"/>
                <w:szCs w:val="21"/>
                <w:highlight w:val="none"/>
              </w:rPr>
              <w:t>招标文件接受联合体投标且投标人为联合体的，投标人应提供本协议；否则无须提供。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8</w:t>
            </w:r>
          </w:p>
        </w:tc>
        <w:tc>
          <w:tcPr>
            <w:tcW w:w="2410" w:type="dxa"/>
            <w:vAlign w:val="center"/>
          </w:tcPr>
          <w:p>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投标人身份证明及授权</w:t>
            </w:r>
          </w:p>
        </w:tc>
        <w:tc>
          <w:tcPr>
            <w:tcW w:w="5954" w:type="dxa"/>
          </w:tcPr>
          <w:p>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（1）法定代表人身份证明或提供法定代表人授权委托书及被授权人身份证明。（法人投标提供）</w:t>
            </w:r>
          </w:p>
          <w:p>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（2）单位负责人身份证明或提供单位负责人授权委托书及被授权人身份证明。（非法人投标提供）</w:t>
            </w:r>
          </w:p>
          <w:p>
            <w:pPr>
              <w:spacing w:line="360" w:lineRule="auto"/>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注：</w:t>
            </w:r>
          </w:p>
          <w:p>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①企业（银行、保险、石油石化、电力、电信等行业除外）、事业单位和社会团体投标人以法人身份参加投标的，法定代表人应与实际提交的“营业执照等证明文件”载明的一致。</w:t>
            </w:r>
          </w:p>
          <w:p>
            <w:pPr>
              <w:spacing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spacing w:line="360" w:lineRule="auto"/>
              <w:contextualSpacing/>
              <w:rPr>
                <w:rFonts w:ascii="宋体" w:hAnsi="宋体" w:eastAsia="宋体" w:cs="宋体"/>
                <w:b/>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kern w:val="0"/>
                <w:szCs w:val="21"/>
                <w:highlight w:val="none"/>
              </w:rPr>
              <w:t>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9</w:t>
            </w:r>
          </w:p>
        </w:tc>
        <w:tc>
          <w:tcPr>
            <w:tcW w:w="2410" w:type="dxa"/>
            <w:vAlign w:val="center"/>
          </w:tcPr>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tcPr>
          <w:p>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投标人提供与参加本项目投标的其他供应商之间，单位负责人不为同一人并且不存在直接控股、管理关系承诺函（承诺函格式自拟）。</w:t>
            </w:r>
          </w:p>
          <w:p>
            <w:pPr>
              <w:spacing w:line="360" w:lineRule="auto"/>
              <w:rPr>
                <w:rFonts w:ascii="宋体" w:hAnsi="宋体" w:eastAsia="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10</w:t>
            </w:r>
          </w:p>
        </w:tc>
        <w:tc>
          <w:tcPr>
            <w:tcW w:w="2410" w:type="dxa"/>
            <w:vAlign w:val="center"/>
          </w:tcPr>
          <w:p>
            <w:pPr>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为本项目提供整体设计、规范编制或者项目管理、监理、检测等服务的供应商不得参加本项目投标</w:t>
            </w:r>
          </w:p>
        </w:tc>
        <w:tc>
          <w:tcPr>
            <w:tcW w:w="5954" w:type="dxa"/>
          </w:tcPr>
          <w:p>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w:t>
            </w:r>
            <w:bookmarkStart w:id="1" w:name="baidusnap2"/>
            <w:bookmarkEnd w:id="1"/>
            <w:r>
              <w:rPr>
                <w:rFonts w:hint="eastAsia" w:ascii="宋体" w:hAnsi="宋体" w:eastAsia="宋体" w:cs="宋体"/>
                <w:color w:val="auto"/>
                <w:szCs w:val="21"/>
                <w:highlight w:val="none"/>
                <w:lang w:val="zh-CN"/>
              </w:rPr>
              <w:t>提供未为本项目提供整体设计、</w:t>
            </w:r>
            <w:bookmarkStart w:id="2" w:name="baidusnap9"/>
            <w:bookmarkEnd w:id="2"/>
            <w:r>
              <w:rPr>
                <w:rFonts w:hint="eastAsia" w:ascii="宋体" w:hAnsi="宋体" w:eastAsia="宋体" w:cs="宋体"/>
                <w:color w:val="auto"/>
                <w:szCs w:val="21"/>
                <w:highlight w:val="none"/>
                <w:lang w:val="zh-CN"/>
              </w:rPr>
              <w:t>规范编制或者项目管理、监理、检测等服务承诺函（承诺函格式自拟）。</w:t>
            </w:r>
          </w:p>
          <w:p>
            <w:pPr>
              <w:spacing w:line="360" w:lineRule="auto"/>
              <w:rPr>
                <w:rFonts w:ascii="宋体" w:hAnsi="宋体" w:eastAsia="宋体" w:cs="宋体"/>
                <w:bCs/>
                <w:color w:val="auto"/>
                <w:szCs w:val="21"/>
                <w:highlight w:val="none"/>
              </w:rPr>
            </w:pPr>
          </w:p>
        </w:tc>
      </w:tr>
    </w:tbl>
    <w:p>
      <w:pPr>
        <w:tabs>
          <w:tab w:val="left" w:pos="1260"/>
        </w:tabs>
        <w:autoSpaceDE w:val="0"/>
        <w:autoSpaceDN w:val="0"/>
        <w:adjustRightInd w:val="0"/>
        <w:spacing w:line="360" w:lineRule="auto"/>
        <w:ind w:firstLine="422" w:firstLineChars="200"/>
        <w:contextualSpacing/>
        <w:jc w:val="left"/>
        <w:outlineLvl w:val="1"/>
        <w:rPr>
          <w:rFonts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二、评标</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（一）评标方法</w:t>
      </w:r>
    </w:p>
    <w:p>
      <w:pPr>
        <w:spacing w:line="360" w:lineRule="auto"/>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lang w:val="zh-CN"/>
        </w:rPr>
        <w:t>本项目采用综合评分法。总分为100分。</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（二）评标委员会负责具体评标事务，并独立履行下列职责</w:t>
      </w:r>
    </w:p>
    <w:p>
      <w:pPr>
        <w:spacing w:line="360" w:lineRule="auto"/>
        <w:ind w:firstLine="422" w:firstLineChars="200"/>
        <w:contextualSpacing/>
        <w:jc w:val="left"/>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1、审查、评价投标文件是否符合招标文件的商务、技术等实质性要求；</w:t>
      </w:r>
    </w:p>
    <w:p>
      <w:pPr>
        <w:spacing w:line="360" w:lineRule="auto"/>
        <w:ind w:firstLine="420" w:firstLineChars="200"/>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评标委员会对符合资格的投标人的投标文件进行符合性审查，以确定其是否满足招标文件的商务、技术等实质性要求。</w:t>
      </w:r>
    </w:p>
    <w:p>
      <w:pPr>
        <w:spacing w:line="360" w:lineRule="auto"/>
        <w:ind w:firstLine="420" w:firstLineChars="200"/>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注：符合性审查中所涉及的证书及材料，均应在电子投标文件中提供原件扫描件（或图片）。</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2、要求投标人对投标文件有关事项作出澄清或者说明；</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对于投标文件中含义不明确、同类问题表述不一致或者有明显文字和计算错误的内容，评标委员会应当以书面形式要求投标人作出必要的澄清、说明或者补正。</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pPr>
        <w:spacing w:line="360" w:lineRule="auto"/>
        <w:ind w:firstLine="465"/>
        <w:contextualSpacing/>
        <w:jc w:val="left"/>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3、对投标文件进行比较和评价；</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注：评标标准中所涉及的证书及材料，均应在电子投标文件中提供原件扫描件（或图片）。</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（1）价格部分计算</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价格分采用低价优先法计算，即满足招标文件要求且投标价格最低的投标报价为评标基准价。</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lang w:val="zh-CN"/>
        </w:rPr>
        <w:t>关于相同品牌产品</w:t>
      </w:r>
      <w:r>
        <w:rPr>
          <w:rFonts w:hint="eastAsia" w:ascii="宋体" w:hAnsi="宋体" w:eastAsia="宋体" w:cs="宋体"/>
          <w:b/>
          <w:bCs/>
          <w:color w:val="auto"/>
          <w:szCs w:val="21"/>
          <w:highlight w:val="none"/>
          <w:lang w:val="zh-CN"/>
        </w:rPr>
        <w:t>（服务类项目不适用本条款规定）</w:t>
      </w:r>
    </w:p>
    <w:p>
      <w:pPr>
        <w:spacing w:line="360" w:lineRule="auto"/>
        <w:ind w:firstLine="465"/>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pPr>
        <w:spacing w:line="360" w:lineRule="auto"/>
        <w:ind w:firstLine="465"/>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pPr>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rPr>
        <w:t>（3）强制采购节能产品和优先采购节能产品、优先采购环保产品</w:t>
      </w:r>
    </w:p>
    <w:p>
      <w:pPr>
        <w:spacing w:line="360" w:lineRule="auto"/>
        <w:ind w:firstLine="465"/>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1）对《节能产品政府采购品目清单》所列的政府强制采购节能产品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投标人投标文件中应提供具有国家确定的认证机构出具的、处于有效期之内的节能产品或环境标志产品认证证书，否则将承担其投标被视为非实质性响应投标的风险。</w:t>
      </w:r>
    </w:p>
    <w:p>
      <w:pPr>
        <w:spacing w:line="360" w:lineRule="auto"/>
        <w:ind w:firstLine="465"/>
        <w:contextualSpacing/>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pPr>
        <w:spacing w:line="360" w:lineRule="auto"/>
        <w:ind w:firstLine="465"/>
        <w:contextualSpacing/>
        <w:jc w:val="left"/>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（4）信息产品要求</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w:t>
      </w:r>
      <w:r>
        <w:rPr>
          <w:rFonts w:hint="eastAsia" w:ascii="宋体" w:hAnsi="宋体" w:eastAsia="宋体" w:cs="宋体"/>
          <w:color w:val="auto"/>
          <w:kern w:val="0"/>
          <w:szCs w:val="21"/>
          <w:highlight w:val="none"/>
        </w:rPr>
        <w:t>投标人所投产品如被列入《信息安全产品强制性认证目录》</w:t>
      </w:r>
      <w:r>
        <w:rPr>
          <w:rFonts w:hint="eastAsia" w:ascii="宋体" w:hAnsi="宋体" w:eastAsia="宋体" w:cs="宋体"/>
          <w:color w:val="auto"/>
          <w:szCs w:val="21"/>
          <w:highlight w:val="none"/>
          <w:lang w:val="zh-CN"/>
        </w:rPr>
        <w:t>，应提供由中国信息安全认证中心按国家标准认证颁发的有效认证证书。</w:t>
      </w:r>
    </w:p>
    <w:p>
      <w:pPr>
        <w:tabs>
          <w:tab w:val="left" w:pos="1260"/>
        </w:tabs>
        <w:autoSpaceDE w:val="0"/>
        <w:autoSpaceDN w:val="0"/>
        <w:spacing w:line="360" w:lineRule="auto"/>
        <w:ind w:firstLine="422" w:firstLineChars="200"/>
        <w:contextualSpacing/>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（5）投标无效情形</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2）符合性审查资料未按招标文件要求签署、盖章的；</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3）有下列情形之一的，视为投标人串通投标，其投标无效：</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a.不同投标人的投标文件由同一单位或者个人编制；</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b.不同投标人委托同一单位或者个人办理投标事宜；</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c.不同投标人的投标文件载明的项目管理成员或者联系人员为同一人；</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d.不同投标人的投标文件异常一致或者投标报价呈规律性差异；</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e.不同投标人的投标文件相互混装；</w:t>
      </w:r>
    </w:p>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5）法律法规和招标文件规定的其他无效情形。</w:t>
      </w:r>
    </w:p>
    <w:p>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w:t>
      </w:r>
      <w:r>
        <w:rPr>
          <w:rFonts w:hint="eastAsia" w:cs="仿宋_GB2312" w:asciiTheme="minorEastAsia" w:hAnsiTheme="minorEastAsia" w:eastAsiaTheme="minorEastAsia"/>
          <w:b/>
          <w:color w:val="auto"/>
          <w:sz w:val="21"/>
          <w:szCs w:val="21"/>
          <w:highlight w:val="none"/>
        </w:rPr>
        <w:t>6</w:t>
      </w:r>
      <w:r>
        <w:rPr>
          <w:rFonts w:hint="eastAsia" w:cs="仿宋_GB2312" w:asciiTheme="minorEastAsia" w:hAnsiTheme="minorEastAsia" w:eastAsiaTheme="minorEastAsia"/>
          <w:b/>
          <w:color w:val="auto"/>
          <w:sz w:val="21"/>
          <w:szCs w:val="21"/>
          <w:highlight w:val="none"/>
          <w:lang w:val="zh-CN"/>
        </w:rPr>
        <w:t>）评标标准</w:t>
      </w:r>
    </w:p>
    <w:tbl>
      <w:tblPr>
        <w:tblStyle w:val="2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5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分值构成</w:t>
            </w:r>
          </w:p>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（总分100分）</w:t>
            </w:r>
          </w:p>
        </w:tc>
        <w:tc>
          <w:tcPr>
            <w:tcW w:w="8015"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8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价格部分：50分</w:t>
            </w:r>
          </w:p>
          <w:p>
            <w:pPr>
              <w:widowControl/>
              <w:spacing w:line="360" w:lineRule="auto"/>
              <w:ind w:firstLine="48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商务部分：</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p>
            <w:pPr>
              <w:widowControl/>
              <w:spacing w:line="360" w:lineRule="auto"/>
              <w:ind w:firstLine="48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技术部分：4</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一、</w:t>
            </w:r>
            <w:r>
              <w:rPr>
                <w:rFonts w:hint="eastAsia" w:ascii="宋体" w:hAnsi="宋体" w:eastAsia="宋体" w:cs="宋体"/>
                <w:color w:val="auto"/>
                <w:szCs w:val="21"/>
                <w:highlight w:val="none"/>
                <w:lang w:val="zh-CN"/>
              </w:rPr>
              <w:t>价格部分（满分</w:t>
            </w:r>
            <w:r>
              <w:rPr>
                <w:rFonts w:hint="eastAsia" w:ascii="宋体" w:hAnsi="宋体" w:eastAsia="宋体" w:cs="宋体"/>
                <w:color w:val="auto"/>
                <w:szCs w:val="21"/>
                <w:highlight w:val="none"/>
              </w:rPr>
              <w:t>50</w:t>
            </w:r>
            <w:r>
              <w:rPr>
                <w:rFonts w:hint="eastAsia" w:ascii="宋体" w:hAnsi="宋体" w:eastAsia="宋体" w:cs="宋体"/>
                <w:color w:val="auto"/>
                <w:szCs w:val="21"/>
                <w:highlight w:val="none"/>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1271"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投标报价</w:t>
            </w:r>
          </w:p>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50</w:t>
            </w:r>
            <w:r>
              <w:rPr>
                <w:rFonts w:hint="eastAsia" w:ascii="宋体" w:hAnsi="宋体" w:eastAsia="宋体" w:cs="宋体"/>
                <w:color w:val="auto"/>
                <w:szCs w:val="21"/>
                <w:highlight w:val="none"/>
                <w:lang w:val="zh-CN"/>
              </w:rPr>
              <w:t>分）</w:t>
            </w:r>
          </w:p>
        </w:tc>
        <w:tc>
          <w:tcPr>
            <w:tcW w:w="7059"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投标报价分采用低价优先法计算，即满足招标文件要求且投标报价最低的有效投标报价为评审基准价，各投标人报价得分计算如下：</w:t>
            </w:r>
          </w:p>
          <w:p>
            <w:pPr>
              <w:spacing w:line="360" w:lineRule="auto"/>
              <w:ind w:firstLine="420" w:firstLineChars="200"/>
              <w:contextualSpacing/>
              <w:rPr>
                <w:rFonts w:ascii="宋体" w:hAnsi="宋体" w:eastAsia="宋体" w:cs="宋体"/>
                <w:color w:val="auto"/>
                <w:szCs w:val="21"/>
                <w:highlight w:val="none"/>
              </w:rPr>
            </w:pPr>
            <w:r>
              <w:rPr>
                <w:rFonts w:hint="eastAsia" w:ascii="宋体" w:hAnsi="宋体" w:eastAsia="宋体" w:cs="宋体"/>
                <w:color w:val="auto"/>
                <w:szCs w:val="21"/>
                <w:highlight w:val="none"/>
                <w:lang w:val="zh-CN"/>
              </w:rPr>
              <w:t>投标报价得分=（评审基准价/投标报价）×</w:t>
            </w:r>
            <w:r>
              <w:rPr>
                <w:rFonts w:hint="eastAsia" w:ascii="宋体" w:hAnsi="宋体" w:eastAsia="宋体" w:cs="宋体"/>
                <w:color w:val="auto"/>
                <w:szCs w:val="21"/>
                <w:highlight w:val="none"/>
              </w:rPr>
              <w:t>50</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计算按四舍五入法则，保留小数点后两位。</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注：当投标人的报价明显低于常规报价，评标委员会认为该投标人的最低投标报价或者某些小项报价明显不合理或者明显低于其他通过符合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宋体" w:hAnsi="宋体" w:eastAsia="宋体" w:cs="宋体"/>
                <w:color w:val="auto"/>
                <w:kern w:val="0"/>
                <w:szCs w:val="21"/>
                <w:highlight w:val="none"/>
              </w:rPr>
            </w:pPr>
            <w:r>
              <w:rPr>
                <w:rFonts w:hint="eastAsia" w:ascii="宋体" w:hAnsi="宋体" w:eastAsia="宋体" w:cs="宋体"/>
                <w:color w:val="auto"/>
                <w:szCs w:val="21"/>
                <w:highlight w:val="none"/>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二、商务部分（满分</w:t>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color w:val="auto"/>
                <w:kern w:val="0"/>
                <w:szCs w:val="21"/>
                <w:highlight w:val="none"/>
              </w:rPr>
              <w:t>项目业绩</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p>
        </w:tc>
        <w:tc>
          <w:tcPr>
            <w:tcW w:w="705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lang w:val="zh-CN"/>
              </w:rPr>
              <w:t>投标人提供自20</w:t>
            </w: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zh-CN"/>
              </w:rPr>
              <w:t>年1月1日以来的类似项目业绩，每有一份得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分，最高得</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rPr>
              <w:t>分（以中标通知书和合同书或资金支付凭证和合同书为准，需提供加盖单位公章的上述资料的原件扫描件或图片，没有或资料缺项者不得分）。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企业实力</w:t>
            </w:r>
          </w:p>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p>
        </w:tc>
        <w:tc>
          <w:tcPr>
            <w:tcW w:w="705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具有橡胶坝</w:t>
            </w:r>
            <w:r>
              <w:rPr>
                <w:rFonts w:hint="eastAsia" w:ascii="宋体" w:hAnsi="宋体" w:eastAsia="宋体" w:cs="宋体"/>
                <w:color w:val="auto"/>
                <w:szCs w:val="21"/>
                <w:highlight w:val="none"/>
              </w:rPr>
              <w:t>类</w:t>
            </w:r>
            <w:r>
              <w:rPr>
                <w:rFonts w:hint="eastAsia" w:ascii="宋体" w:hAnsi="宋体" w:eastAsia="宋体" w:cs="宋体"/>
                <w:color w:val="auto"/>
                <w:szCs w:val="21"/>
                <w:highlight w:val="none"/>
                <w:lang w:val="zh-CN"/>
              </w:rPr>
              <w:t>发明专利，</w:t>
            </w:r>
            <w:r>
              <w:rPr>
                <w:rFonts w:hint="eastAsia" w:ascii="宋体" w:hAnsi="宋体" w:eastAsia="宋体" w:cs="宋体"/>
                <w:color w:val="auto"/>
                <w:szCs w:val="21"/>
                <w:highlight w:val="none"/>
              </w:rPr>
              <w:t>每提供一份</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分，</w:t>
            </w:r>
            <w:r>
              <w:rPr>
                <w:rFonts w:hint="eastAsia" w:ascii="宋体" w:hAnsi="宋体" w:eastAsia="宋体" w:cs="宋体"/>
                <w:color w:val="auto"/>
                <w:szCs w:val="21"/>
                <w:highlight w:val="none"/>
              </w:rPr>
              <w:t>最多得</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lang w:val="zh-CN"/>
              </w:rPr>
              <w:t>。</w:t>
            </w:r>
          </w:p>
          <w:p>
            <w:pPr>
              <w:widowControl/>
              <w:spacing w:line="360" w:lineRule="auto"/>
              <w:jc w:val="left"/>
              <w:rPr>
                <w:rFonts w:ascii="宋体" w:hAnsi="宋体" w:eastAsia="宋体" w:cs="宋体"/>
                <w:color w:val="auto"/>
                <w:szCs w:val="21"/>
                <w:highlight w:val="none"/>
                <w:lang w:val="zh-CN"/>
              </w:rPr>
            </w:pPr>
            <w:r>
              <w:rPr>
                <w:rFonts w:hint="eastAsia" w:ascii="宋体" w:hAnsi="宋体"/>
                <w:color w:val="auto"/>
                <w:szCs w:val="21"/>
                <w:highlight w:val="none"/>
              </w:rPr>
              <w:t>（须提供原件扫描件或图片，否则不得分。）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286"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三、技术部分（满分4</w:t>
            </w:r>
            <w:r>
              <w:rPr>
                <w:rFonts w:hint="eastAsia" w:ascii="宋体" w:hAnsi="宋体" w:eastAsia="宋体" w:cs="宋体"/>
                <w:bCs/>
                <w:color w:val="auto"/>
                <w:kern w:val="0"/>
                <w:szCs w:val="21"/>
                <w:highlight w:val="none"/>
                <w:lang w:val="en-US" w:eastAsia="zh-CN"/>
              </w:rPr>
              <w:t>5</w:t>
            </w:r>
            <w:r>
              <w:rPr>
                <w:rFonts w:hint="eastAsia" w:ascii="宋体" w:hAnsi="宋体" w:eastAsia="宋体" w:cs="宋体"/>
                <w:bCs/>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评分因素</w:t>
            </w:r>
          </w:p>
        </w:tc>
        <w:tc>
          <w:tcPr>
            <w:tcW w:w="705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评分标准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供货方案（1</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p>
        </w:tc>
        <w:tc>
          <w:tcPr>
            <w:tcW w:w="7059" w:type="dxa"/>
            <w:tcBorders>
              <w:top w:val="nil"/>
              <w:left w:val="nil"/>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b/>
                <w:bCs/>
                <w:color w:val="auto"/>
                <w:szCs w:val="21"/>
                <w:highlight w:val="none"/>
              </w:rPr>
            </w:pPr>
            <w:r>
              <w:rPr>
                <w:rFonts w:hint="eastAsia" w:ascii="宋体" w:hAnsi="宋体" w:eastAsia="宋体" w:cs="宋体"/>
                <w:b/>
                <w:bCs/>
                <w:color w:val="auto"/>
                <w:kern w:val="0"/>
                <w:szCs w:val="21"/>
                <w:highlight w:val="none"/>
              </w:rPr>
              <w:t>根据各供应商的供货方案（包含但不限于供货</w:t>
            </w:r>
            <w:r>
              <w:rPr>
                <w:rFonts w:hint="eastAsia" w:ascii="宋体" w:hAnsi="宋体" w:eastAsia="宋体"/>
                <w:b/>
                <w:bCs/>
                <w:color w:val="auto"/>
                <w:szCs w:val="21"/>
                <w:highlight w:val="none"/>
              </w:rPr>
              <w:t>计划、质量保证措施、安全保证措施、施工进度保证措施等内容）进行</w:t>
            </w:r>
            <w:r>
              <w:rPr>
                <w:rFonts w:hint="eastAsia" w:ascii="宋体" w:hAnsi="宋体" w:eastAsia="宋体" w:cs="宋体"/>
                <w:b/>
                <w:bCs/>
                <w:color w:val="auto"/>
                <w:kern w:val="0"/>
                <w:szCs w:val="21"/>
                <w:highlight w:val="none"/>
              </w:rPr>
              <w:t>综合比较、评分：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完全满足招标文件要求，方案全面、优秀的，得1</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叙述简单、基本满足要求的，得5分；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仅满足要求的，得3分；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度汛方案</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c>
          <w:tcPr>
            <w:tcW w:w="70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b/>
                <w:bCs/>
                <w:color w:val="auto"/>
                <w:szCs w:val="21"/>
                <w:highlight w:val="none"/>
              </w:rPr>
            </w:pPr>
            <w:r>
              <w:rPr>
                <w:rFonts w:hint="eastAsia" w:ascii="宋体" w:hAnsi="宋体" w:eastAsia="宋体" w:cs="宋体"/>
                <w:b/>
                <w:bCs/>
                <w:color w:val="auto"/>
                <w:kern w:val="0"/>
                <w:szCs w:val="21"/>
                <w:highlight w:val="none"/>
              </w:rPr>
              <w:t>根据各供应商的度汛方案（包含但不限于度汛组织机构、度汛物资储备、应急</w:t>
            </w:r>
            <w:r>
              <w:rPr>
                <w:rFonts w:hint="eastAsia" w:ascii="宋体" w:hAnsi="宋体" w:eastAsia="宋体" w:cs="宋体"/>
                <w:b/>
                <w:bCs/>
                <w:color w:val="auto"/>
                <w:kern w:val="0"/>
                <w:szCs w:val="21"/>
                <w:highlight w:val="none"/>
                <w:lang w:val="en-US" w:eastAsia="zh-CN"/>
              </w:rPr>
              <w:t>处置</w:t>
            </w:r>
            <w:r>
              <w:rPr>
                <w:rFonts w:hint="eastAsia" w:ascii="宋体" w:hAnsi="宋体" w:eastAsia="宋体"/>
                <w:b/>
                <w:bCs/>
                <w:color w:val="auto"/>
                <w:szCs w:val="21"/>
                <w:highlight w:val="none"/>
              </w:rPr>
              <w:t>等内容）进行</w:t>
            </w:r>
            <w:r>
              <w:rPr>
                <w:rFonts w:hint="eastAsia" w:ascii="宋体" w:hAnsi="宋体" w:eastAsia="宋体" w:cs="宋体"/>
                <w:b/>
                <w:bCs/>
                <w:color w:val="auto"/>
                <w:kern w:val="0"/>
                <w:szCs w:val="21"/>
                <w:highlight w:val="none"/>
              </w:rPr>
              <w:t>综合比较、评分：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完全满足招标文件要求，方案全面、优秀的，得1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叙述简单、基本满足要求的，得5分；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仅满足要求的，得3分；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安装、调试方案</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c>
          <w:tcPr>
            <w:tcW w:w="70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根据各供应商的安装、调试方案（包含但不限于设备安装调试、试运行测试、运行维护</w:t>
            </w:r>
            <w:r>
              <w:rPr>
                <w:rFonts w:hint="eastAsia" w:ascii="宋体" w:hAnsi="宋体" w:eastAsia="宋体"/>
                <w:b/>
                <w:bCs/>
                <w:color w:val="auto"/>
                <w:szCs w:val="21"/>
                <w:highlight w:val="none"/>
              </w:rPr>
              <w:t>等内容</w:t>
            </w:r>
            <w:r>
              <w:rPr>
                <w:rFonts w:hint="eastAsia" w:ascii="宋体" w:hAnsi="宋体" w:eastAsia="宋体" w:cs="宋体"/>
                <w:b/>
                <w:bCs/>
                <w:color w:val="auto"/>
                <w:kern w:val="0"/>
                <w:szCs w:val="21"/>
                <w:highlight w:val="none"/>
              </w:rPr>
              <w:t>）进行综合比较、评分：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完全满足招标文件要求，方案全面、优秀的，得1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叙述简单、基本满足要求的，得5分；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仅满足要求的，得3分；</w:t>
            </w:r>
          </w:p>
          <w:p>
            <w:pPr>
              <w:widowControl/>
              <w:spacing w:line="360" w:lineRule="auto"/>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righ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售后服务方案</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c>
          <w:tcPr>
            <w:tcW w:w="705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left"/>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根据各供应商的售后服务方案（包含但不限于售后技术指导、故障处理、应急维修措施预案、服务承诺等内容）进行综合比较、评分：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完全满足招标文件要求，方案全面、优秀的，得1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p>
            <w:pPr>
              <w:widowControl/>
              <w:spacing w:line="360" w:lineRule="auto"/>
              <w:jc w:val="left"/>
              <w:rPr>
                <w:color w:val="auto"/>
                <w:szCs w:val="21"/>
                <w:highlight w:val="none"/>
              </w:rPr>
            </w:pPr>
            <w:r>
              <w:rPr>
                <w:rFonts w:hint="eastAsia" w:ascii="宋体" w:hAnsi="宋体" w:eastAsia="宋体" w:cs="宋体"/>
                <w:color w:val="auto"/>
                <w:kern w:val="0"/>
                <w:szCs w:val="21"/>
                <w:highlight w:val="none"/>
              </w:rPr>
              <w:t>叙述简单、基本满足要求的，得5分；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仅满足要求的，得3分；</w:t>
            </w:r>
          </w:p>
          <w:p>
            <w:pPr>
              <w:widowControl/>
              <w:spacing w:line="360" w:lineRule="auto"/>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不提供或不满足的，不得分。</w:t>
            </w:r>
          </w:p>
        </w:tc>
        <w:tc>
          <w:tcPr>
            <w:tcW w:w="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w:t>
            </w:r>
          </w:p>
        </w:tc>
      </w:tr>
    </w:tbl>
    <w:p>
      <w:pPr>
        <w:spacing w:line="360" w:lineRule="auto"/>
        <w:ind w:firstLine="211" w:firstLineChars="100"/>
        <w:contextualSpacing/>
        <w:rPr>
          <w:rFonts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（7）评标结果汇总完成后，除下列情形外，任何人不得修改评标结果：</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3）评标委员会成员对客观评审因素评分不一致的；</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4）经评标委员会认定评分畸高、畸低的。</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投标人对本条第一款情形提出质疑的，采购人或者采购代理机构可以组织原评标委员会进行重新评审，重新评审改变评标结果的，应当书面报告本级财政部门。</w:t>
      </w:r>
    </w:p>
    <w:p>
      <w:pPr>
        <w:wordWrap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pPr>
        <w:tabs>
          <w:tab w:val="left" w:pos="1260"/>
        </w:tabs>
        <w:autoSpaceDE w:val="0"/>
        <w:autoSpaceDN w:val="0"/>
        <w:spacing w:line="360" w:lineRule="auto"/>
        <w:ind w:firstLine="420" w:firstLineChars="200"/>
        <w:contextualSpacing/>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（9）评标委员会争议处理</w:t>
      </w:r>
    </w:p>
    <w:p>
      <w:pPr>
        <w:tabs>
          <w:tab w:val="left" w:pos="1260"/>
        </w:tabs>
        <w:autoSpaceDE w:val="0"/>
        <w:autoSpaceDN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pPr>
        <w:wordWrap w:val="0"/>
        <w:spacing w:line="360" w:lineRule="auto"/>
        <w:ind w:firstLine="420" w:firstLineChars="200"/>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zh-CN"/>
        </w:rPr>
        <w:t>为进一步优化营商环境，加快政府采购实施进度，采购人委托评审委员会在推荐的中标候选人名单中直接按顺序确定中标人。</w:t>
      </w:r>
      <w:r>
        <w:rPr>
          <w:rFonts w:hint="eastAsia" w:ascii="宋体" w:hAnsi="宋体" w:eastAsia="宋体" w:cs="宋体"/>
          <w:color w:val="auto"/>
          <w:szCs w:val="21"/>
          <w:highlight w:val="none"/>
        </w:rPr>
        <w:t>中标供应商在中标公告发布后1个工作日(有特殊原因的，须提前向采购人和招标代理机构书面说明情况)内到招标代理机构领取中标通知书，供应商必须在投标文件中对此进行响应。</w:t>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pStyle w:val="13"/>
        <w:rPr>
          <w:rFonts w:cs="宋体" w:asciiTheme="majorEastAsia" w:hAnsiTheme="majorEastAsia" w:eastAsiaTheme="majorEastAsia"/>
          <w:b/>
          <w:color w:val="auto"/>
          <w:kern w:val="0"/>
          <w:sz w:val="32"/>
          <w:szCs w:val="32"/>
          <w:highlight w:val="none"/>
        </w:rPr>
      </w:pPr>
    </w:p>
    <w:p>
      <w:pPr>
        <w:numPr>
          <w:ilvl w:val="0"/>
          <w:numId w:val="11"/>
        </w:num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合同条款及格式</w:t>
      </w:r>
    </w:p>
    <w:p>
      <w:pPr>
        <w:spacing w:line="400" w:lineRule="exact"/>
        <w:ind w:firstLine="560" w:firstLineChars="200"/>
        <w:jc w:val="right"/>
        <w:rPr>
          <w:rFonts w:ascii="黑体" w:hAnsi="黑体" w:eastAsia="黑体" w:cs="仿宋"/>
          <w:color w:val="auto"/>
          <w:sz w:val="28"/>
          <w:szCs w:val="28"/>
          <w:highlight w:val="none"/>
          <w:lang w:val="zh-CN"/>
        </w:rPr>
      </w:pPr>
      <w:r>
        <w:rPr>
          <w:rFonts w:hint="eastAsia" w:ascii="黑体" w:hAnsi="黑体" w:eastAsia="黑体" w:cs="仿宋"/>
          <w:color w:val="auto"/>
          <w:sz w:val="28"/>
          <w:szCs w:val="28"/>
          <w:highlight w:val="none"/>
          <w:lang w:val="zh-CN"/>
        </w:rPr>
        <w:t>本合同</w:t>
      </w:r>
      <w:r>
        <w:rPr>
          <w:rFonts w:hint="eastAsia" w:ascii="黑体" w:hAnsi="黑体" w:eastAsia="黑体"/>
          <w:color w:val="auto"/>
          <w:szCs w:val="21"/>
          <w:highlight w:val="none"/>
        </w:rPr>
        <w:t>□</w:t>
      </w:r>
      <w:r>
        <w:rPr>
          <w:rFonts w:hint="eastAsia" w:ascii="黑体" w:hAnsi="黑体" w:eastAsia="黑体"/>
          <w:color w:val="auto"/>
          <w:sz w:val="28"/>
          <w:szCs w:val="28"/>
          <w:highlight w:val="none"/>
        </w:rPr>
        <w:t>是</w:t>
      </w:r>
      <w:r>
        <w:rPr>
          <w:rFonts w:ascii="黑体" w:hAnsi="黑体" w:eastAsia="黑体"/>
          <w:color w:val="auto"/>
          <w:sz w:val="28"/>
          <w:szCs w:val="28"/>
          <w:highlight w:val="none"/>
        </w:rPr>
        <w:t>/</w:t>
      </w:r>
      <w:r>
        <w:rPr>
          <w:rFonts w:hint="eastAsia" w:ascii="黑体" w:hAnsi="黑体" w:eastAsia="黑体"/>
          <w:color w:val="auto"/>
          <w:szCs w:val="21"/>
          <w:highlight w:val="none"/>
        </w:rPr>
        <w:t>□</w:t>
      </w:r>
      <w:r>
        <w:rPr>
          <w:rFonts w:hint="eastAsia" w:ascii="黑体" w:hAnsi="黑体" w:eastAsia="黑体"/>
          <w:color w:val="auto"/>
          <w:sz w:val="28"/>
          <w:szCs w:val="28"/>
          <w:highlight w:val="none"/>
        </w:rPr>
        <w:t>否中小企业预留合同</w:t>
      </w:r>
    </w:p>
    <w:p>
      <w:pPr>
        <w:pStyle w:val="13"/>
        <w:rPr>
          <w:color w:val="auto"/>
          <w:highlight w:val="none"/>
        </w:rPr>
      </w:pPr>
    </w:p>
    <w:p>
      <w:pPr>
        <w:jc w:val="center"/>
        <w:rPr>
          <w:color w:val="auto"/>
          <w:kern w:val="0"/>
          <w:sz w:val="40"/>
          <w:szCs w:val="40"/>
          <w:highlight w:val="none"/>
        </w:rPr>
      </w:pPr>
      <w:bookmarkStart w:id="3" w:name="bookmark112"/>
      <w:bookmarkStart w:id="4" w:name="bookmark111"/>
      <w:bookmarkStart w:id="5" w:name="bookmark110"/>
      <w:r>
        <w:rPr>
          <w:color w:val="auto"/>
          <w:kern w:val="0"/>
          <w:sz w:val="40"/>
          <w:szCs w:val="40"/>
          <w:highlight w:val="none"/>
        </w:rPr>
        <w:t>政府采购货物合同（范本）</w:t>
      </w:r>
      <w:bookmarkEnd w:id="3"/>
      <w:bookmarkEnd w:id="4"/>
      <w:bookmarkEnd w:id="5"/>
    </w:p>
    <w:p>
      <w:pPr>
        <w:rPr>
          <w:rFonts w:ascii="Calibri" w:hAnsi="Calibri"/>
          <w:color w:val="auto"/>
          <w:highlight w:val="none"/>
        </w:rPr>
      </w:pP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合同编号：</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签 订 地：</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甲方（采购人）：</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住所地：</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乙方（中标人）：</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住 所 地：</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乙方于年月日参加了</w:t>
      </w:r>
      <w:r>
        <w:rPr>
          <w:rFonts w:hint="eastAsia" w:ascii="宋体" w:hAnsi="宋体" w:eastAsia="宋体" w:cs="宋体"/>
          <w:color w:val="auto"/>
          <w:szCs w:val="21"/>
          <w:highlight w:val="none"/>
          <w:u w:val="single"/>
          <w:lang w:val="zh-CN"/>
        </w:rPr>
        <w:t>（采购代理机构）</w:t>
      </w:r>
      <w:r>
        <w:rPr>
          <w:rFonts w:hint="eastAsia" w:ascii="宋体" w:hAnsi="宋体" w:eastAsia="宋体" w:cs="宋体"/>
          <w:color w:val="auto"/>
          <w:szCs w:val="21"/>
          <w:highlight w:val="none"/>
          <w:lang w:val="zh-CN"/>
        </w:rPr>
        <w:t>组织的“</w:t>
      </w:r>
      <w:r>
        <w:rPr>
          <w:rFonts w:hint="eastAsia" w:ascii="宋体" w:hAnsi="宋体" w:eastAsia="宋体" w:cs="宋体"/>
          <w:color w:val="auto"/>
          <w:szCs w:val="21"/>
          <w:highlight w:val="none"/>
          <w:u w:val="single"/>
          <w:lang w:val="zh-CN"/>
        </w:rPr>
        <w:t>（项目名称及项目编号）</w:t>
      </w:r>
      <w:r>
        <w:rPr>
          <w:rFonts w:hint="eastAsia" w:ascii="宋体" w:hAnsi="宋体" w:eastAsia="宋体" w:cs="宋体"/>
          <w:color w:val="auto"/>
          <w:szCs w:val="21"/>
          <w:highlight w:val="none"/>
          <w:lang w:val="zh-CN"/>
        </w:rPr>
        <w:t>”政府采购活动，经评标委员会评审确定乙方为</w:t>
      </w:r>
      <w:r>
        <w:rPr>
          <w:rFonts w:hint="eastAsia" w:ascii="宋体" w:hAnsi="宋体" w:eastAsia="宋体" w:cs="宋体"/>
          <w:color w:val="auto"/>
          <w:szCs w:val="21"/>
          <w:highlight w:val="none"/>
          <w:u w:val="single"/>
          <w:lang w:val="zh-CN"/>
        </w:rPr>
        <w:t>（包及包名称）</w:t>
      </w:r>
      <w:r>
        <w:rPr>
          <w:rFonts w:hint="eastAsia" w:ascii="宋体" w:hAnsi="宋体" w:eastAsia="宋体" w:cs="宋体"/>
          <w:color w:val="auto"/>
          <w:szCs w:val="21"/>
          <w:highlight w:val="none"/>
          <w:lang w:val="zh-CN"/>
        </w:rPr>
        <w:t>中标人，按照《中华人民共和国民法典》、《中华人民共和国政府采购法》和相关的法律法规规定，以及招标文件规定，经甲乙双方协商一致，签订本政府采购合同。</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第一条货物条款</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乙方向甲方提供以下货物</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货物名称</w:t>
            </w:r>
          </w:p>
        </w:tc>
        <w:tc>
          <w:tcPr>
            <w:tcW w:w="5013" w:type="dxa"/>
            <w:noWrap/>
            <w:vAlign w:val="center"/>
          </w:tcPr>
          <w:p>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品牌、规格型号（技术参数）</w:t>
            </w:r>
          </w:p>
        </w:tc>
        <w:tc>
          <w:tcPr>
            <w:tcW w:w="884" w:type="dxa"/>
            <w:noWrap/>
            <w:vAlign w:val="center"/>
          </w:tcPr>
          <w:p>
            <w:pPr>
              <w:spacing w:line="440" w:lineRule="exact"/>
              <w:ind w:firstLine="105"/>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单价</w:t>
            </w:r>
          </w:p>
        </w:tc>
        <w:tc>
          <w:tcPr>
            <w:tcW w:w="884" w:type="dxa"/>
            <w:noWrap/>
            <w:vAlign w:val="center"/>
          </w:tcPr>
          <w:p>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数量</w:t>
            </w:r>
          </w:p>
        </w:tc>
        <w:tc>
          <w:tcPr>
            <w:tcW w:w="1179" w:type="dxa"/>
            <w:noWrap/>
            <w:vAlign w:val="center"/>
          </w:tcPr>
          <w:p>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pPr>
              <w:spacing w:line="440" w:lineRule="exact"/>
              <w:jc w:val="center"/>
              <w:rPr>
                <w:rFonts w:ascii="宋体" w:hAnsi="宋体" w:eastAsia="宋体" w:cs="宋体"/>
                <w:color w:val="auto"/>
                <w:szCs w:val="21"/>
                <w:highlight w:val="none"/>
                <w:lang w:val="zh-CN"/>
              </w:rPr>
            </w:pPr>
          </w:p>
        </w:tc>
        <w:tc>
          <w:tcPr>
            <w:tcW w:w="5013"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1179" w:type="dxa"/>
            <w:noWrap/>
            <w:vAlign w:val="center"/>
          </w:tcPr>
          <w:p>
            <w:pPr>
              <w:spacing w:line="440" w:lineRule="exact"/>
              <w:jc w:val="center"/>
              <w:rPr>
                <w:rFonts w:ascii="宋体" w:hAnsi="宋体" w:eastAsia="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pPr>
              <w:spacing w:line="440" w:lineRule="exact"/>
              <w:jc w:val="center"/>
              <w:rPr>
                <w:rFonts w:ascii="宋体" w:hAnsi="宋体" w:eastAsia="宋体" w:cs="宋体"/>
                <w:color w:val="auto"/>
                <w:szCs w:val="21"/>
                <w:highlight w:val="none"/>
                <w:lang w:val="zh-CN"/>
              </w:rPr>
            </w:pPr>
          </w:p>
        </w:tc>
        <w:tc>
          <w:tcPr>
            <w:tcW w:w="5013"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1179" w:type="dxa"/>
            <w:noWrap/>
            <w:vAlign w:val="center"/>
          </w:tcPr>
          <w:p>
            <w:pPr>
              <w:spacing w:line="440" w:lineRule="exact"/>
              <w:jc w:val="center"/>
              <w:rPr>
                <w:rFonts w:ascii="宋体" w:hAnsi="宋体" w:eastAsia="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pPr>
              <w:spacing w:line="440" w:lineRule="exact"/>
              <w:jc w:val="center"/>
              <w:rPr>
                <w:rFonts w:ascii="宋体" w:hAnsi="宋体" w:eastAsia="宋体" w:cs="宋体"/>
                <w:color w:val="auto"/>
                <w:szCs w:val="21"/>
                <w:highlight w:val="none"/>
                <w:lang w:val="zh-CN"/>
              </w:rPr>
            </w:pPr>
          </w:p>
        </w:tc>
        <w:tc>
          <w:tcPr>
            <w:tcW w:w="5013"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884" w:type="dxa"/>
            <w:noWrap/>
            <w:vAlign w:val="center"/>
          </w:tcPr>
          <w:p>
            <w:pPr>
              <w:spacing w:line="440" w:lineRule="exact"/>
              <w:jc w:val="center"/>
              <w:rPr>
                <w:rFonts w:ascii="宋体" w:hAnsi="宋体" w:eastAsia="宋体" w:cs="宋体"/>
                <w:color w:val="auto"/>
                <w:szCs w:val="21"/>
                <w:highlight w:val="none"/>
                <w:lang w:val="zh-CN"/>
              </w:rPr>
            </w:pPr>
          </w:p>
        </w:tc>
        <w:tc>
          <w:tcPr>
            <w:tcW w:w="1179" w:type="dxa"/>
            <w:noWrap/>
            <w:vAlign w:val="center"/>
          </w:tcPr>
          <w:p>
            <w:pPr>
              <w:spacing w:line="440" w:lineRule="exact"/>
              <w:jc w:val="center"/>
              <w:rPr>
                <w:rFonts w:ascii="宋体" w:hAnsi="宋体" w:eastAsia="宋体" w:cs="宋体"/>
                <w:color w:val="auto"/>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pPr>
              <w:spacing w:line="440" w:lineRule="exact"/>
              <w:jc w:val="center"/>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合计</w:t>
            </w:r>
          </w:p>
        </w:tc>
        <w:tc>
          <w:tcPr>
            <w:tcW w:w="2947" w:type="dxa"/>
            <w:gridSpan w:val="3"/>
            <w:noWrap/>
            <w:vAlign w:val="center"/>
          </w:tcPr>
          <w:p>
            <w:pPr>
              <w:spacing w:line="440" w:lineRule="exact"/>
              <w:jc w:val="center"/>
              <w:rPr>
                <w:rFonts w:ascii="宋体" w:hAnsi="宋体" w:eastAsia="宋体" w:cs="宋体"/>
                <w:color w:val="auto"/>
                <w:szCs w:val="21"/>
                <w:highlight w:val="none"/>
                <w:lang w:val="zh-CN"/>
              </w:rPr>
            </w:pPr>
          </w:p>
        </w:tc>
      </w:tr>
    </w:tbl>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注：如上述表格不适用相关货物的，具体品牌、数量、规格型号（技术参数）及质保期等可用附件形式列明，作为本合同组成部分。……</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第二条合同总金额</w:t>
      </w:r>
    </w:p>
    <w:p>
      <w:pPr>
        <w:spacing w:line="400" w:lineRule="exact"/>
        <w:ind w:firstLine="420" w:firstLineChars="200"/>
        <w:rPr>
          <w:rFonts w:ascii="宋体" w:hAnsi="宋体" w:eastAsia="宋体" w:cs="宋体"/>
          <w:color w:val="auto"/>
          <w:szCs w:val="21"/>
          <w:highlight w:val="none"/>
          <w:u w:val="single"/>
          <w:lang w:val="zh-CN"/>
        </w:rPr>
      </w:pPr>
      <w:r>
        <w:rPr>
          <w:rFonts w:hint="eastAsia" w:ascii="宋体" w:hAnsi="宋体" w:eastAsia="宋体" w:cs="宋体"/>
          <w:color w:val="auto"/>
          <w:szCs w:val="21"/>
          <w:highlight w:val="none"/>
          <w:lang w:val="zh-CN"/>
        </w:rPr>
        <w:t>合同总金额为人民币（大写）：（￥）</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此价格为合同执行不变价，不因国家政策变化而变化，该价款包括了货物及与之配套的设计、制造、正版软件、检验、包装、运输、保险、税费以及安装、组织验收、培训、技术服务（包括技术资料、图纸提供等）、质保期服务等全部价款，除此之外，甲方不再向乙方支付其他任何费用。……</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第三条质量要求及技术标准</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1.货物原产地：</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2.货物的质量要求：……</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3.货物的技术标准：……</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第四条交货</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1.交货日期：</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2.交货地点：……</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第五条包装、装运及运输</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1.乙方负责包装、装运和运输，由于不适当的包装、装运和运输造成货物有任何损坏均由乙方负责。</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2.包装费、运费及相关费用已包含在合同总金额内。</w:t>
      </w:r>
    </w:p>
    <w:p>
      <w:pPr>
        <w:autoSpaceDE w:val="0"/>
        <w:autoSpaceDN w:val="0"/>
        <w:adjustRightInd w:val="0"/>
        <w:spacing w:line="400" w:lineRule="exact"/>
        <w:ind w:firstLine="482"/>
        <w:rPr>
          <w:rFonts w:ascii="宋体" w:hAnsi="宋体" w:eastAsia="宋体" w:cs="宋体"/>
          <w:color w:val="auto"/>
          <w:szCs w:val="21"/>
          <w:highlight w:val="none"/>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rPr>
        <w:t>根据财政部等三部门《关于印发&lt;商品包装政府采购需求标准（试行）&gt;、&lt;快递包装政府采购需求标准（试行）&gt;的通知》规定，对乙方提出的具体包装要求：</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第六条货款支付</w:t>
      </w:r>
    </w:p>
    <w:p>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1.货物运到交货地点，经甲乙双方共同验收合格后由甲方负责办理货款支付手续。</w:t>
      </w:r>
    </w:p>
    <w:p>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2.允许并鼓励乙方提供电子发票，甲方自收到发票之日起2个工作日内支付资金，并不得附加未经约定的其他条件。</w:t>
      </w:r>
    </w:p>
    <w:p>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3.付款方式</w:t>
      </w:r>
    </w:p>
    <w:p>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3.1预付款比例：％，于政府采购合同签订生效并具备实施条件后2个工作日内支付。</w:t>
      </w:r>
    </w:p>
    <w:p>
      <w:pPr>
        <w:tabs>
          <w:tab w:val="left" w:pos="840"/>
        </w:tabs>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第七条履约保证金</w:t>
      </w:r>
    </w:p>
    <w:p>
      <w:pPr>
        <w:autoSpaceDE w:val="0"/>
        <w:autoSpaceDN w:val="0"/>
        <w:adjustRightInd w:val="0"/>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根据许昌市优化政府采购营商环境要求，项目不收取履约保证金。</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第八条售后服务及承诺</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1.乙方有完善的服务体系，有能力提供持续的、本地化售后服务。</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3.供货及服务范围：乙方负责货物的供应、运输、安装调试、免费培训、售后服务。</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第九条</w:t>
      </w:r>
      <w:r>
        <w:rPr>
          <w:rFonts w:hint="eastAsia" w:ascii="宋体" w:hAnsi="宋体" w:eastAsia="宋体" w:cs="宋体"/>
          <w:color w:val="auto"/>
          <w:kern w:val="1"/>
          <w:szCs w:val="21"/>
          <w:highlight w:val="none"/>
        </w:rPr>
        <w:t>验收</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1.货物运抵现场后，采购人将对货物数量、质量、规格等进行检验。如发现货物和规格或者两者都与合同不符，采购人有权限根据检验结果要求中标人立即更换或者提出索赔要求。</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2.开箱检查设备外观，如有损伤或质量缺陷，乙方应及时更换。</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3.依据合同设备清单，对设备品牌、规格型号（技术参数）、数量、质保书等必备附件进行检查。</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6.根据财</w:t>
      </w:r>
      <w:r>
        <w:rPr>
          <w:rFonts w:hint="eastAsia" w:ascii="宋体" w:hAnsi="宋体" w:eastAsia="宋体" w:cs="宋体"/>
          <w:color w:val="auto"/>
          <w:szCs w:val="21"/>
          <w:highlight w:val="none"/>
        </w:rPr>
        <w:t>政部等三部门《关于印发&lt;商品包装政府采购需求标准（试行）&gt;、&lt;快递包装政府采购需求标准（试行）&gt;的通知》规定,</w:t>
      </w:r>
      <w:r>
        <w:rPr>
          <w:rFonts w:hint="eastAsia" w:ascii="宋体" w:hAnsi="宋体" w:eastAsia="宋体" w:cs="宋体"/>
          <w:color w:val="auto"/>
          <w:szCs w:val="21"/>
          <w:highlight w:val="none"/>
          <w:lang w:val="zh-CN"/>
        </w:rPr>
        <w:t>采购文件对商品包装和快递包装提出具体要求的，</w:t>
      </w:r>
      <w:r>
        <w:rPr>
          <w:rFonts w:hint="eastAsia" w:ascii="宋体" w:hAnsi="宋体" w:eastAsia="宋体" w:cs="宋体"/>
          <w:color w:val="auto"/>
          <w:szCs w:val="21"/>
          <w:highlight w:val="none"/>
        </w:rPr>
        <w:t>对乙方所提供包装的履约验收要求（必要时要求乙方在履约验收环节出具检测报告）：</w:t>
      </w:r>
    </w:p>
    <w:p>
      <w:pPr>
        <w:numPr>
          <w:ilvl w:val="0"/>
          <w:numId w:val="12"/>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权利瑕疵担当</w:t>
      </w:r>
    </w:p>
    <w:p>
      <w:pPr>
        <w:numPr>
          <w:ilvl w:val="0"/>
          <w:numId w:val="13"/>
        </w:numPr>
        <w:spacing w:line="400" w:lineRule="exact"/>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乙方保证对其出售的标的物享有合法的权利；</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2.乙方应保证在其出售的标的物上不存在任何未曾向甲方透露的担保物权，如抵押权、质押权、留置权等；</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3.乙方应保证其所出售的标的物没有侵害任何第三人的知识产权和商业秘密等权利；</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4.如甲方使用该标的物构成上述侵权的，则由乙方承担全部责任。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第十一条知识产权</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乙方负责全额赔偿。</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2.乙方为执行本合同而提供的技术资料或者其他相关资料、软件等由甲方永久免费使用。</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第十二条甲方责任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1.及时办理付款手续。</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2.负责提供工作场地，协助乙方办理有关事宜。</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3.对合同条款及所知悉的乙方商业秘密负有保密义务。</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第十三条乙方责任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1.保证所供货物均为投标文件承诺的货物，符合相关质量检测标准，具有该产品的出厂标准或国家鉴定证书,保证其全部部件为全新的未使用的且符合相关质量要求。</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2.保证货物的售后服务，严格依据投标文件及相关承诺，对货物及系统进行保修、维护等服务。</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3.保证其所供货物不存在侵犯第三方知识产权的行为，否则由此产生的损失由乙方承担。</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第十四条违约责任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1.甲乙双方任意一方无故终止合同的，违约方应当按照合同总金额的%向守约方支付违约金。</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2.乙方逾期交付货物时，每逾日乙方向甲方支付合同总金额‰的滞纳金。逾期交货超过日的，甲方有权决定是否继续履行合同，如甲方决定终止履行合同的，乙方应按照第1款的规定赔偿甲方违约金。</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所供货物品牌、规格型号、质量等不符合合同约定标准，甲方有权拒收，以及甲方收货后，发现产品出现质量问题不能使用的，甲方有权终止合同，同时，乙方向甲方支付合同总金额%的违约金，如果违约金不足以支付甲方所受损失的，甲方有权要求其赔偿。</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4.在质保期内产品出现质量问题，乙方必须在接到甲方通知后小时内到达现场解决，否则甲方有权另请单位解决，由此产生的费用由乙方承担，产生的损失由乙方赔偿。</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5.甲方逾期支付资金的违约责任：。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6.因甲方原因导致变更、中止或者终止政府采购合同的，甲方对供应商受到的损失予以赔偿或者补偿：。</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7.甲乙双方违背其他合同条款，违约方赔偿对方损失。</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第十五条不可抗力</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第十六条保密</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乙方违反本合同所规定的保密义务，应按照本合同总金额的%支付违约金。</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第十七条争议解决</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甲乙双方在合同履行中发生争议，应通过协商解决。如协商不成，可以向合同签订地法院提起诉讼。</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第十八条合同生效及其它</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1.除招标文件规定且甲方事先书面同意外，乙方不得部分或者全部转让、分包履行其应履行的合同项下的义务。</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2.合同由甲、乙双方法定代表人（或者授权代表）签字并加盖单位公章，以最后一方签字日期为合同生效日期。</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3.本合同一式份，甲方份，乙方份。</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第十九条  政府采购合同融资</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合同签订后开展融资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第二十条本合同附件</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1.中标通知书；</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2.政府采购招标文件（含招标文件的澄清、修改等）；</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3.乙方投标文件；</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4.中标人在评标过程中做出的有关澄清、说明、承诺或者补正文件（材料）。</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甲   方：                               乙   方：</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单位名称(公章)：                        单位名称(公章)：</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法定代表人（授权代表）签字：            法定代表人（授权代表）签字：</w:t>
      </w:r>
    </w:p>
    <w:p>
      <w:pPr>
        <w:spacing w:line="400" w:lineRule="exact"/>
        <w:ind w:firstLine="420" w:firstLineChars="20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电   话：                               电   话：</w:t>
      </w:r>
    </w:p>
    <w:p>
      <w:pPr>
        <w:spacing w:line="400" w:lineRule="exact"/>
        <w:ind w:firstLine="420" w:firstLineChars="200"/>
        <w:rPr>
          <w:rFonts w:ascii="宋体" w:hAnsi="宋体" w:eastAsia="宋体" w:cs="宋体"/>
          <w:color w:val="auto"/>
          <w:szCs w:val="21"/>
          <w:highlight w:val="none"/>
          <w:lang w:val="zh-CN"/>
        </w:rPr>
      </w:pPr>
    </w:p>
    <w:p>
      <w:pPr>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color w:val="auto"/>
          <w:szCs w:val="21"/>
          <w:highlight w:val="none"/>
          <w:lang w:val="zh-CN"/>
        </w:rPr>
        <w:t>年  月  日                                 年  月  日</w:t>
      </w:r>
    </w:p>
    <w:p>
      <w:pPr>
        <w:pStyle w:val="17"/>
        <w:spacing w:line="360" w:lineRule="auto"/>
        <w:contextualSpacing/>
        <w:jc w:val="center"/>
        <w:rPr>
          <w:rFonts w:cs="宋体" w:asciiTheme="minorEastAsia" w:hAnsiTheme="minorEastAsia" w:eastAsiaTheme="minorEastAsia"/>
          <w:b/>
          <w:color w:val="auto"/>
          <w:kern w:val="0"/>
          <w:sz w:val="21"/>
          <w:szCs w:val="21"/>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第八章投标文件有关格式</w:t>
      </w:r>
    </w:p>
    <w:p>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1.以下的投标文件格式为通用的格式，投标人在制作投标文件时应以招标文件内容要求为准，选择相应的投标文件格式。</w:t>
      </w:r>
    </w:p>
    <w:p>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pPr>
        <w:spacing w:after="120"/>
        <w:ind w:left="63" w:right="63" w:firstLine="240" w:firstLineChars="100"/>
        <w:rPr>
          <w:rFonts w:ascii="宋体" w:hAnsi="宋体" w:cs="宋体"/>
          <w:kern w:val="0"/>
          <w:sz w:val="24"/>
          <w:szCs w:val="20"/>
        </w:rPr>
      </w:pPr>
    </w:p>
    <w:p>
      <w:pPr>
        <w:spacing w:line="480" w:lineRule="auto"/>
        <w:rPr>
          <w:rFonts w:ascii="宋体" w:hAnsi="宋体" w:cs="宋体"/>
          <w:sz w:val="24"/>
        </w:rPr>
      </w:pPr>
      <w:r>
        <w:rPr>
          <w:rFonts w:hint="eastAsia" w:ascii="宋体" w:hAnsi="宋体" w:cs="宋体"/>
          <w:sz w:val="36"/>
          <w:szCs w:val="36"/>
          <w:u w:val="single"/>
        </w:rPr>
        <w:t xml:space="preserve">                        （项目名称）</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480" w:lineRule="auto"/>
        <w:jc w:val="center"/>
        <w:rPr>
          <w:rFonts w:ascii="宋体" w:hAnsi="宋体" w:cs="宋体"/>
          <w:b/>
          <w:bCs/>
          <w:sz w:val="72"/>
          <w:szCs w:val="72"/>
        </w:rPr>
      </w:pPr>
      <w:r>
        <w:rPr>
          <w:rFonts w:hint="eastAsia" w:ascii="宋体" w:hAnsi="宋体" w:cs="宋体"/>
          <w:b/>
          <w:bCs/>
          <w:sz w:val="72"/>
          <w:szCs w:val="72"/>
        </w:rPr>
        <w:t>投标文件</w:t>
      </w:r>
    </w:p>
    <w:p>
      <w:pPr>
        <w:spacing w:line="380" w:lineRule="exact"/>
        <w:rPr>
          <w:rFonts w:ascii="宋体" w:hAnsi="宋体" w:cs="宋体"/>
          <w:sz w:val="24"/>
        </w:rPr>
      </w:pPr>
    </w:p>
    <w:p>
      <w:pPr>
        <w:spacing w:line="380" w:lineRule="exact"/>
        <w:rPr>
          <w:rFonts w:ascii="宋体" w:hAnsi="宋体" w:cs="宋体"/>
          <w:sz w:val="24"/>
        </w:rPr>
      </w:pPr>
    </w:p>
    <w:p>
      <w:pPr>
        <w:spacing w:line="380" w:lineRule="exact"/>
        <w:jc w:val="center"/>
        <w:rPr>
          <w:rFonts w:ascii="宋体" w:hAnsi="宋体" w:cs="宋体"/>
          <w:sz w:val="28"/>
          <w:szCs w:val="28"/>
        </w:rPr>
      </w:pPr>
      <w:r>
        <w:rPr>
          <w:rFonts w:hint="eastAsia" w:ascii="宋体" w:hAnsi="宋体" w:cs="宋体"/>
          <w:sz w:val="28"/>
          <w:szCs w:val="28"/>
        </w:rPr>
        <w:t>采购编号：</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after="120"/>
        <w:ind w:left="63" w:right="63" w:firstLine="340" w:firstLineChars="100"/>
        <w:rPr>
          <w:rFonts w:ascii="宋体" w:hAnsi="宋体"/>
          <w:kern w:val="0"/>
          <w:sz w:val="34"/>
          <w:szCs w:val="20"/>
        </w:rPr>
      </w:pPr>
    </w:p>
    <w:p>
      <w:pPr>
        <w:spacing w:line="380" w:lineRule="exact"/>
        <w:rPr>
          <w:rFonts w:ascii="宋体" w:hAnsi="宋体" w:cs="宋体"/>
          <w:sz w:val="24"/>
        </w:rPr>
      </w:pPr>
    </w:p>
    <w:p>
      <w:pPr>
        <w:spacing w:line="480" w:lineRule="auto"/>
        <w:ind w:firstLine="1820" w:firstLineChars="650"/>
        <w:rPr>
          <w:rFonts w:ascii="宋体" w:hAnsi="宋体" w:cs="宋体"/>
          <w:sz w:val="28"/>
          <w:szCs w:val="28"/>
        </w:rPr>
      </w:pPr>
      <w:bookmarkStart w:id="6" w:name="_Toc27760_WPSOffice_Level1"/>
      <w:bookmarkStart w:id="7" w:name="_Toc7428_WPSOffice_Level1"/>
      <w:r>
        <w:rPr>
          <w:rFonts w:hint="eastAsia" w:ascii="宋体" w:hAnsi="宋体" w:cs="宋体"/>
          <w:sz w:val="28"/>
          <w:szCs w:val="28"/>
        </w:rPr>
        <w:t>投 标 人：（全称并加盖公章）</w:t>
      </w:r>
      <w:bookmarkEnd w:id="6"/>
      <w:bookmarkEnd w:id="7"/>
    </w:p>
    <w:p>
      <w:pPr>
        <w:spacing w:line="480" w:lineRule="auto"/>
        <w:ind w:firstLine="1540" w:firstLineChars="550"/>
        <w:rPr>
          <w:rFonts w:ascii="宋体" w:hAnsi="宋体" w:cs="宋体"/>
          <w:b/>
          <w:bCs/>
          <w:sz w:val="28"/>
          <w:szCs w:val="28"/>
        </w:rPr>
      </w:pPr>
      <w:bookmarkStart w:id="8" w:name="_Toc4840_WPSOffice_Level1"/>
      <w:bookmarkStart w:id="9" w:name="_Toc28157_WPSOffice_Level1"/>
      <w:r>
        <w:rPr>
          <w:rFonts w:hint="eastAsia" w:ascii="宋体" w:hAnsi="宋体" w:cs="宋体"/>
          <w:sz w:val="28"/>
          <w:szCs w:val="28"/>
        </w:rPr>
        <w:t>法定代表人或委托代理人（签字）：</w:t>
      </w:r>
      <w:bookmarkEnd w:id="8"/>
      <w:bookmarkEnd w:id="9"/>
    </w:p>
    <w:p>
      <w:pPr>
        <w:spacing w:line="480" w:lineRule="auto"/>
        <w:ind w:firstLine="1820" w:firstLineChars="650"/>
        <w:rPr>
          <w:rFonts w:ascii="宋体" w:hAnsi="宋体" w:cs="宋体"/>
          <w:sz w:val="28"/>
          <w:szCs w:val="28"/>
        </w:rPr>
      </w:pPr>
      <w:bookmarkStart w:id="10" w:name="_Toc15640_WPSOffice_Level1"/>
      <w:bookmarkStart w:id="11" w:name="_Toc2311_WPSOffice_Level1"/>
      <w:r>
        <w:rPr>
          <w:rFonts w:hint="eastAsia" w:ascii="宋体" w:hAnsi="宋体" w:cs="宋体"/>
          <w:sz w:val="28"/>
          <w:szCs w:val="28"/>
        </w:rPr>
        <w:t>日    期：年 月 日</w:t>
      </w:r>
      <w:bookmarkEnd w:id="10"/>
      <w:bookmarkEnd w:id="11"/>
    </w:p>
    <w:p>
      <w:pPr>
        <w:keepNext/>
        <w:keepLines/>
        <w:tabs>
          <w:tab w:val="left" w:pos="660"/>
        </w:tabs>
        <w:adjustRightInd w:val="0"/>
        <w:snapToGrid w:val="0"/>
        <w:spacing w:line="360" w:lineRule="auto"/>
        <w:ind w:firstLine="1325" w:firstLineChars="300"/>
        <w:jc w:val="center"/>
        <w:textAlignment w:val="baseline"/>
        <w:rPr>
          <w:rFonts w:ascii="宋体" w:hAnsi="宋体" w:cs="黑体"/>
          <w:b/>
          <w:bCs/>
          <w:sz w:val="44"/>
          <w:szCs w:val="44"/>
          <w:lang w:val="zh-CN"/>
        </w:rPr>
      </w:pPr>
      <w:r>
        <w:rPr>
          <w:rFonts w:hint="eastAsia" w:ascii="宋体" w:hAnsi="宋体" w:cs="黑体"/>
          <w:b/>
          <w:bCs/>
          <w:sz w:val="44"/>
          <w:szCs w:val="44"/>
          <w:lang w:val="zh-CN"/>
        </w:rPr>
        <w:t>目录</w:t>
      </w:r>
    </w:p>
    <w:p>
      <w:pPr>
        <w:keepNext/>
        <w:keepLines/>
        <w:tabs>
          <w:tab w:val="left" w:pos="660"/>
        </w:tabs>
        <w:adjustRightInd w:val="0"/>
        <w:snapToGrid w:val="0"/>
        <w:spacing w:line="360" w:lineRule="auto"/>
        <w:ind w:firstLine="643" w:firstLineChars="200"/>
        <w:jc w:val="center"/>
        <w:textAlignment w:val="baseline"/>
        <w:rPr>
          <w:rFonts w:ascii="宋体" w:hAnsi="宋体" w:cs="黑体"/>
          <w:b/>
          <w:bCs/>
          <w:sz w:val="32"/>
          <w:szCs w:val="32"/>
          <w:lang w:val="zh-CN"/>
        </w:rPr>
      </w:pPr>
    </w:p>
    <w:p>
      <w:pPr>
        <w:autoSpaceDE w:val="0"/>
        <w:autoSpaceDN w:val="0"/>
        <w:adjustRightInd w:val="0"/>
        <w:spacing w:line="360" w:lineRule="auto"/>
        <w:ind w:firstLine="643" w:firstLineChars="200"/>
        <w:jc w:val="left"/>
        <w:rPr>
          <w:rFonts w:ascii="宋体" w:hAnsi="宋体" w:cs="黑体"/>
          <w:b/>
          <w:bCs/>
          <w:sz w:val="32"/>
          <w:szCs w:val="32"/>
          <w:lang w:val="zh-CN"/>
        </w:rPr>
      </w:pPr>
      <w:r>
        <w:rPr>
          <w:rFonts w:hint="eastAsia" w:ascii="宋体" w:hAnsi="宋体" w:cs="黑体"/>
          <w:b/>
          <w:bCs/>
          <w:sz w:val="32"/>
          <w:szCs w:val="32"/>
          <w:lang w:val="zh-CN"/>
        </w:rPr>
        <w:t>一、供应商应答索引表</w:t>
      </w:r>
    </w:p>
    <w:p>
      <w:pPr>
        <w:autoSpaceDE w:val="0"/>
        <w:autoSpaceDN w:val="0"/>
        <w:adjustRightInd w:val="0"/>
        <w:spacing w:line="360" w:lineRule="auto"/>
        <w:ind w:firstLine="643" w:firstLineChars="200"/>
        <w:jc w:val="left"/>
        <w:rPr>
          <w:rFonts w:ascii="宋体" w:hAnsi="宋体" w:cs="黑体"/>
          <w:b/>
          <w:bCs/>
          <w:sz w:val="32"/>
          <w:szCs w:val="32"/>
          <w:lang w:val="zh-CN"/>
        </w:rPr>
      </w:pPr>
      <w:r>
        <w:rPr>
          <w:rFonts w:hint="eastAsia" w:ascii="宋体" w:hAnsi="宋体" w:cs="黑体"/>
          <w:b/>
          <w:bCs/>
          <w:sz w:val="32"/>
          <w:szCs w:val="32"/>
          <w:lang w:val="zh-CN"/>
        </w:rPr>
        <w:t>二、开标一览表</w:t>
      </w:r>
    </w:p>
    <w:p>
      <w:pPr>
        <w:autoSpaceDE w:val="0"/>
        <w:autoSpaceDN w:val="0"/>
        <w:adjustRightInd w:val="0"/>
        <w:spacing w:line="360" w:lineRule="auto"/>
        <w:ind w:firstLine="643" w:firstLineChars="200"/>
        <w:jc w:val="left"/>
        <w:rPr>
          <w:rFonts w:ascii="宋体" w:hAnsi="宋体" w:cs="黑体"/>
          <w:b/>
          <w:bCs/>
          <w:sz w:val="32"/>
          <w:szCs w:val="32"/>
          <w:lang w:val="zh-CN"/>
        </w:rPr>
      </w:pPr>
      <w:r>
        <w:rPr>
          <w:rFonts w:hint="eastAsia" w:ascii="宋体" w:hAnsi="宋体" w:cs="黑体"/>
          <w:b/>
          <w:bCs/>
          <w:sz w:val="32"/>
          <w:szCs w:val="32"/>
          <w:lang w:val="zh-CN"/>
        </w:rPr>
        <w:t>三、资格审查相关材料</w:t>
      </w:r>
    </w:p>
    <w:p>
      <w:pPr>
        <w:autoSpaceDE w:val="0"/>
        <w:autoSpaceDN w:val="0"/>
        <w:adjustRightInd w:val="0"/>
        <w:spacing w:line="360" w:lineRule="auto"/>
        <w:ind w:firstLine="643" w:firstLineChars="200"/>
        <w:jc w:val="left"/>
        <w:rPr>
          <w:rFonts w:ascii="宋体" w:hAnsi="宋体" w:cs="黑体"/>
          <w:b/>
          <w:bCs/>
          <w:sz w:val="32"/>
          <w:szCs w:val="32"/>
          <w:lang w:val="zh-CN"/>
        </w:rPr>
      </w:pPr>
      <w:r>
        <w:rPr>
          <w:rFonts w:hint="eastAsia" w:ascii="宋体" w:hAnsi="宋体" w:cs="黑体"/>
          <w:b/>
          <w:bCs/>
          <w:sz w:val="32"/>
          <w:szCs w:val="32"/>
          <w:lang w:val="zh-CN"/>
        </w:rPr>
        <w:t>四、符合性审查相关材料</w:t>
      </w:r>
    </w:p>
    <w:p>
      <w:pPr>
        <w:autoSpaceDE w:val="0"/>
        <w:autoSpaceDN w:val="0"/>
        <w:adjustRightInd w:val="0"/>
        <w:spacing w:line="360" w:lineRule="auto"/>
        <w:ind w:firstLine="643" w:firstLineChars="200"/>
        <w:jc w:val="left"/>
        <w:rPr>
          <w:rFonts w:ascii="宋体" w:hAnsi="宋体" w:cs="黑体"/>
          <w:b/>
          <w:bCs/>
          <w:sz w:val="32"/>
          <w:szCs w:val="32"/>
          <w:lang w:val="zh-CN"/>
        </w:rPr>
      </w:pPr>
      <w:r>
        <w:rPr>
          <w:rFonts w:hint="eastAsia" w:ascii="宋体" w:hAnsi="宋体" w:cs="黑体"/>
          <w:b/>
          <w:bCs/>
          <w:sz w:val="32"/>
          <w:szCs w:val="32"/>
          <w:lang w:val="zh-CN"/>
        </w:rPr>
        <w:t>五、</w:t>
      </w:r>
      <w:r>
        <w:rPr>
          <w:rFonts w:ascii="宋体" w:hAnsi="宋体" w:cs="黑体"/>
          <w:b/>
          <w:sz w:val="32"/>
          <w:szCs w:val="32"/>
          <w:lang w:val="zh-CN"/>
        </w:rPr>
        <w:t>其他资料（若有）</w:t>
      </w:r>
    </w:p>
    <w:p>
      <w:pPr>
        <w:spacing w:after="120"/>
        <w:rPr>
          <w:rFonts w:ascii="宋体" w:hAnsi="宋体"/>
          <w:lang w:val="zh-CN"/>
        </w:rPr>
      </w:pPr>
    </w:p>
    <w:p>
      <w:pPr>
        <w:pStyle w:val="27"/>
        <w:ind w:firstLine="340"/>
        <w:rPr>
          <w:color w:val="auto"/>
          <w:highlight w:val="none"/>
          <w:lang w:val="zh-CN"/>
        </w:rPr>
      </w:pPr>
    </w:p>
    <w:p>
      <w:pPr>
        <w:pStyle w:val="2"/>
        <w:ind w:firstLine="480"/>
        <w:rPr>
          <w:color w:val="auto"/>
          <w:highlight w:val="none"/>
          <w:lang w:val="zh-CN"/>
        </w:rPr>
      </w:pPr>
    </w:p>
    <w:p>
      <w:pPr>
        <w:rPr>
          <w:color w:val="auto"/>
          <w:highlight w:val="none"/>
          <w:lang w:val="zh-CN"/>
        </w:rPr>
      </w:pPr>
    </w:p>
    <w:p>
      <w:pPr>
        <w:pStyle w:val="13"/>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24"/>
        <w:rPr>
          <w:color w:val="auto"/>
          <w:highlight w:val="none"/>
          <w:lang w:val="zh-CN"/>
        </w:rPr>
      </w:pPr>
    </w:p>
    <w:p>
      <w:pPr>
        <w:pStyle w:val="68"/>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796"/>
        <w:gridCol w:w="2955"/>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gridSpan w:val="2"/>
            <w:vAlign w:val="center"/>
          </w:tcPr>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投标人应答</w:t>
            </w:r>
          </w:p>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投标文件中所在页码</w:t>
            </w:r>
          </w:p>
        </w:tc>
        <w:tc>
          <w:tcPr>
            <w:tcW w:w="2018" w:type="dxa"/>
            <w:vAlign w:val="center"/>
          </w:tcPr>
          <w:p>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投标人应答索引表</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gridSpan w:val="2"/>
            <w:vAlign w:val="center"/>
          </w:tcPr>
          <w:p>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开标一览表</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投标函</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gridSpan w:val="2"/>
            <w:vAlign w:val="center"/>
          </w:tcPr>
          <w:p>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gridSpan w:val="2"/>
            <w:vAlign w:val="center"/>
          </w:tcPr>
          <w:p>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投标承诺函</w:t>
            </w:r>
          </w:p>
        </w:tc>
        <w:tc>
          <w:tcPr>
            <w:tcW w:w="1559" w:type="dxa"/>
            <w:vAlign w:val="center"/>
          </w:tcPr>
          <w:p>
            <w:pPr>
              <w:snapToGrid w:val="0"/>
              <w:spacing w:line="400" w:lineRule="exact"/>
              <w:jc w:val="center"/>
              <w:rPr>
                <w:rFonts w:ascii="宋体" w:hAnsi="宋体" w:cs="微软雅黑"/>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8</w:t>
            </w:r>
          </w:p>
        </w:tc>
        <w:tc>
          <w:tcPr>
            <w:tcW w:w="3751"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9</w:t>
            </w:r>
          </w:p>
        </w:tc>
        <w:tc>
          <w:tcPr>
            <w:tcW w:w="3751"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投标人与参加本项目投标的其他供应商之间，单位负责人不为同一人并且不存在直接控股、管理关系承诺函</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10</w:t>
            </w:r>
          </w:p>
        </w:tc>
        <w:tc>
          <w:tcPr>
            <w:tcW w:w="3751" w:type="dxa"/>
            <w:gridSpan w:val="2"/>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投标人未为本项目提供整体设计、规范编制或者项目管理、监理、检测等服务承诺函</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lang w:val="zh-CN"/>
              </w:rPr>
            </w:pPr>
            <w:r>
              <w:rPr>
                <w:rFonts w:hint="eastAsia" w:ascii="宋体" w:hAnsi="宋体" w:cs="微软雅黑"/>
                <w:color w:val="auto"/>
                <w:szCs w:val="21"/>
                <w:highlight w:val="none"/>
              </w:rPr>
              <w:t>11</w:t>
            </w:r>
          </w:p>
        </w:tc>
        <w:tc>
          <w:tcPr>
            <w:tcW w:w="3751" w:type="dxa"/>
            <w:gridSpan w:val="2"/>
            <w:vAlign w:val="center"/>
          </w:tcPr>
          <w:p>
            <w:pPr>
              <w:pStyle w:val="17"/>
              <w:kinsoku w:val="0"/>
              <w:overflowPunct w:val="0"/>
              <w:autoSpaceDE w:val="0"/>
              <w:autoSpaceDN w:val="0"/>
              <w:spacing w:line="320" w:lineRule="exact"/>
              <w:rPr>
                <w:rFonts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分项报价表</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技术规格偏离表</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pPr>
              <w:jc w:val="center"/>
              <w:rPr>
                <w:color w:val="auto"/>
                <w:szCs w:val="21"/>
                <w:highlight w:val="none"/>
              </w:rPr>
            </w:pPr>
          </w:p>
        </w:tc>
        <w:tc>
          <w:tcPr>
            <w:tcW w:w="1560" w:type="dxa"/>
            <w:tcBorders>
              <w:top w:val="single" w:color="auto" w:sz="4" w:space="0"/>
            </w:tcBorders>
            <w:vAlign w:val="center"/>
          </w:tcPr>
          <w:p>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政府强制采购节能产品品目清单情况</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优先采购节能产品政府采购品目清单情况</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宋体" w:hAnsi="宋体"/>
                <w:color w:val="auto"/>
                <w:sz w:val="21"/>
                <w:szCs w:val="21"/>
                <w:highlight w:val="none"/>
                <w:lang w:val="en-GB"/>
              </w:rPr>
              <w:t>优先采购环境标志产品政府采购品目清单情况</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20</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21</w:t>
            </w:r>
          </w:p>
        </w:tc>
        <w:tc>
          <w:tcPr>
            <w:tcW w:w="3751" w:type="dxa"/>
            <w:gridSpan w:val="2"/>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pPr>
              <w:jc w:val="center"/>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22</w:t>
            </w:r>
          </w:p>
        </w:tc>
        <w:tc>
          <w:tcPr>
            <w:tcW w:w="796" w:type="dxa"/>
            <w:tcBorders>
              <w:right w:val="single" w:color="auto" w:sz="4" w:space="0"/>
            </w:tcBorders>
            <w:vAlign w:val="center"/>
          </w:tcPr>
          <w:p>
            <w:pPr>
              <w:pStyle w:val="17"/>
              <w:kinsoku w:val="0"/>
              <w:overflowPunct w:val="0"/>
              <w:autoSpaceDE w:val="0"/>
              <w:autoSpaceDN w:val="0"/>
              <w:spacing w:line="320" w:lineRule="exact"/>
              <w:rPr>
                <w:rFonts w:ascii="宋体" w:hAnsi="宋体" w:cs="微软雅黑"/>
                <w:bCs/>
                <w:color w:val="auto"/>
                <w:kern w:val="0"/>
                <w:sz w:val="21"/>
                <w:szCs w:val="21"/>
                <w:highlight w:val="none"/>
              </w:rPr>
            </w:pPr>
            <w:r>
              <w:rPr>
                <w:rFonts w:hint="eastAsia" w:ascii="宋体" w:hAnsi="宋体" w:cs="微软雅黑"/>
                <w:bCs/>
                <w:color w:val="auto"/>
                <w:kern w:val="0"/>
                <w:sz w:val="21"/>
                <w:szCs w:val="21"/>
                <w:highlight w:val="none"/>
              </w:rPr>
              <w:t>CCC强制性产品认证</w:t>
            </w:r>
          </w:p>
        </w:tc>
        <w:tc>
          <w:tcPr>
            <w:tcW w:w="2955" w:type="dxa"/>
            <w:tcBorders>
              <w:left w:val="single" w:color="auto" w:sz="4" w:space="0"/>
            </w:tcBorders>
            <w:vAlign w:val="center"/>
          </w:tcPr>
          <w:p>
            <w:pPr>
              <w:pStyle w:val="17"/>
              <w:kinsoku w:val="0"/>
              <w:overflowPunct w:val="0"/>
              <w:autoSpaceDE w:val="0"/>
              <w:autoSpaceDN w:val="0"/>
              <w:spacing w:line="320" w:lineRule="exact"/>
              <w:rPr>
                <w:rFonts w:ascii="宋体" w:hAnsi="宋体" w:cs="微软雅黑"/>
                <w:bCs/>
                <w:color w:val="auto"/>
                <w:kern w:val="0"/>
                <w:sz w:val="21"/>
                <w:szCs w:val="21"/>
                <w:highlight w:val="none"/>
              </w:rPr>
            </w:pPr>
            <w:r>
              <w:rPr>
                <w:rFonts w:hint="eastAsia" w:ascii="宋体" w:hAnsi="宋体" w:cstheme="majorEastAsia"/>
                <w:bCs/>
                <w:color w:val="auto"/>
                <w:sz w:val="21"/>
                <w:szCs w:val="21"/>
                <w:highlight w:val="none"/>
                <w:lang w:val="zh-CN"/>
              </w:rPr>
              <w:t>所投产品符合国家强制性要求承诺函</w:t>
            </w:r>
          </w:p>
        </w:tc>
        <w:tc>
          <w:tcPr>
            <w:tcW w:w="1559" w:type="dxa"/>
            <w:vAlign w:val="center"/>
          </w:tcPr>
          <w:p>
            <w:pPr>
              <w:pStyle w:val="17"/>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Merge w:val="restart"/>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23</w:t>
            </w:r>
          </w:p>
        </w:tc>
        <w:tc>
          <w:tcPr>
            <w:tcW w:w="796" w:type="dxa"/>
            <w:vMerge w:val="restart"/>
            <w:tcBorders>
              <w:right w:val="single" w:color="auto" w:sz="4" w:space="0"/>
            </w:tcBorders>
            <w:vAlign w:val="center"/>
          </w:tcPr>
          <w:p>
            <w:pPr>
              <w:pStyle w:val="17"/>
              <w:kinsoku w:val="0"/>
              <w:overflowPunct w:val="0"/>
              <w:autoSpaceDE w:val="0"/>
              <w:autoSpaceDN w:val="0"/>
              <w:spacing w:line="320" w:lineRule="exact"/>
              <w:rPr>
                <w:rFonts w:ascii="宋体" w:hAnsi="宋体" w:cs="宋体"/>
                <w:color w:val="auto"/>
                <w:kern w:val="0"/>
                <w:sz w:val="21"/>
                <w:szCs w:val="21"/>
                <w:highlight w:val="none"/>
              </w:rPr>
            </w:pPr>
            <w:r>
              <w:rPr>
                <w:rFonts w:ascii="宋体" w:hAnsi="宋体" w:cs="宋体"/>
                <w:color w:val="auto"/>
                <w:kern w:val="0"/>
                <w:sz w:val="21"/>
                <w:szCs w:val="21"/>
                <w:highlight w:val="none"/>
              </w:rPr>
              <w:t>信息安全产品强制性认证</w:t>
            </w:r>
          </w:p>
        </w:tc>
        <w:tc>
          <w:tcPr>
            <w:tcW w:w="2955" w:type="dxa"/>
            <w:tcBorders>
              <w:left w:val="single" w:color="auto" w:sz="4" w:space="0"/>
            </w:tcBorders>
            <w:vAlign w:val="center"/>
          </w:tcPr>
          <w:p>
            <w:pPr>
              <w:pStyle w:val="17"/>
              <w:kinsoku w:val="0"/>
              <w:overflowPunct w:val="0"/>
              <w:autoSpaceDE w:val="0"/>
              <w:autoSpaceDN w:val="0"/>
              <w:spacing w:line="320" w:lineRule="exact"/>
              <w:rPr>
                <w:rFonts w:ascii="宋体" w:hAnsi="宋体" w:cstheme="majorEastAsia"/>
                <w:bCs/>
                <w:color w:val="auto"/>
                <w:sz w:val="21"/>
                <w:szCs w:val="21"/>
                <w:highlight w:val="none"/>
                <w:lang w:val="zh-CN"/>
              </w:rPr>
            </w:pPr>
            <w:r>
              <w:rPr>
                <w:rFonts w:hint="eastAsia" w:ascii="宋体" w:hAnsi="宋体" w:cs="宋体"/>
                <w:color w:val="auto"/>
                <w:kern w:val="0"/>
                <w:sz w:val="21"/>
                <w:szCs w:val="21"/>
                <w:highlight w:val="none"/>
              </w:rPr>
              <w:t>认证机构颁发的认证证书</w:t>
            </w:r>
          </w:p>
        </w:tc>
        <w:tc>
          <w:tcPr>
            <w:tcW w:w="1559" w:type="dxa"/>
            <w:vAlign w:val="center"/>
          </w:tcPr>
          <w:p>
            <w:pPr>
              <w:pStyle w:val="17"/>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Merge w:val="continue"/>
            <w:vAlign w:val="center"/>
          </w:tcPr>
          <w:p>
            <w:pPr>
              <w:adjustRightInd w:val="0"/>
              <w:snapToGrid w:val="0"/>
              <w:spacing w:line="400" w:lineRule="exact"/>
              <w:jc w:val="center"/>
              <w:textAlignment w:val="baseline"/>
              <w:rPr>
                <w:rFonts w:ascii="宋体" w:hAnsi="宋体" w:cs="微软雅黑"/>
                <w:color w:val="auto"/>
                <w:szCs w:val="21"/>
                <w:highlight w:val="none"/>
              </w:rPr>
            </w:pPr>
          </w:p>
        </w:tc>
        <w:tc>
          <w:tcPr>
            <w:tcW w:w="796" w:type="dxa"/>
            <w:vMerge w:val="continue"/>
            <w:tcBorders>
              <w:right w:val="single" w:color="auto" w:sz="4" w:space="0"/>
            </w:tcBorders>
            <w:vAlign w:val="center"/>
          </w:tcPr>
          <w:p>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p>
        </w:tc>
        <w:tc>
          <w:tcPr>
            <w:tcW w:w="2955" w:type="dxa"/>
            <w:tcBorders>
              <w:left w:val="single" w:color="auto" w:sz="4" w:space="0"/>
            </w:tcBorders>
            <w:vAlign w:val="center"/>
          </w:tcPr>
          <w:p>
            <w:pPr>
              <w:pStyle w:val="17"/>
              <w:kinsoku w:val="0"/>
              <w:overflowPunct w:val="0"/>
              <w:autoSpaceDE w:val="0"/>
              <w:autoSpaceDN w:val="0"/>
              <w:spacing w:line="320" w:lineRule="exact"/>
              <w:rPr>
                <w:rFonts w:ascii="宋体" w:hAnsi="宋体" w:cstheme="majorEastAsia"/>
                <w:bCs/>
                <w:color w:val="auto"/>
                <w:sz w:val="21"/>
                <w:szCs w:val="21"/>
                <w:highlight w:val="none"/>
                <w:lang w:val="zh-CN"/>
              </w:rPr>
            </w:pPr>
            <w:r>
              <w:rPr>
                <w:rFonts w:hint="eastAsia" w:ascii="宋体" w:hAnsi="宋体" w:cs="宋体"/>
                <w:color w:val="auto"/>
                <w:kern w:val="0"/>
                <w:sz w:val="21"/>
                <w:szCs w:val="21"/>
                <w:highlight w:val="none"/>
              </w:rPr>
              <w:t>中国信息安全认证中心官网产品查询结果截图</w:t>
            </w:r>
          </w:p>
        </w:tc>
        <w:tc>
          <w:tcPr>
            <w:tcW w:w="1559" w:type="dxa"/>
            <w:vAlign w:val="center"/>
          </w:tcPr>
          <w:p>
            <w:pPr>
              <w:pStyle w:val="17"/>
              <w:rPr>
                <w:color w:val="auto"/>
                <w:sz w:val="21"/>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24</w:t>
            </w:r>
          </w:p>
        </w:tc>
        <w:tc>
          <w:tcPr>
            <w:tcW w:w="3751" w:type="dxa"/>
            <w:gridSpan w:val="2"/>
            <w:tcBorders>
              <w:bottom w:val="single" w:color="auto" w:sz="4" w:space="0"/>
            </w:tcBorders>
            <w:vAlign w:val="center"/>
          </w:tcPr>
          <w:p>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其它资料</w:t>
            </w:r>
          </w:p>
        </w:tc>
        <w:tc>
          <w:tcPr>
            <w:tcW w:w="1559" w:type="dxa"/>
            <w:vAlign w:val="center"/>
          </w:tcPr>
          <w:p>
            <w:pPr>
              <w:pStyle w:val="17"/>
              <w:rPr>
                <w:color w:val="auto"/>
                <w:szCs w:val="21"/>
                <w:highlight w:val="none"/>
              </w:rPr>
            </w:pPr>
          </w:p>
        </w:tc>
        <w:tc>
          <w:tcPr>
            <w:tcW w:w="1560" w:type="dxa"/>
            <w:vAlign w:val="center"/>
          </w:tcPr>
          <w:p>
            <w:pPr>
              <w:snapToGrid w:val="0"/>
              <w:spacing w:line="400" w:lineRule="exact"/>
              <w:rPr>
                <w:rFonts w:ascii="宋体" w:hAnsi="宋体" w:cs="微软雅黑"/>
                <w:color w:val="auto"/>
                <w:szCs w:val="21"/>
                <w:highlight w:val="none"/>
              </w:rPr>
            </w:pPr>
          </w:p>
        </w:tc>
        <w:tc>
          <w:tcPr>
            <w:tcW w:w="2018" w:type="dxa"/>
            <w:vAlign w:val="center"/>
          </w:tcPr>
          <w:p>
            <w:pPr>
              <w:snapToGrid w:val="0"/>
              <w:spacing w:line="400" w:lineRule="exact"/>
              <w:rPr>
                <w:rFonts w:ascii="宋体" w:hAnsi="宋体" w:cs="微软雅黑"/>
                <w:color w:val="auto"/>
                <w:szCs w:val="21"/>
                <w:highlight w:val="none"/>
              </w:rPr>
            </w:pPr>
          </w:p>
        </w:tc>
      </w:tr>
    </w:tbl>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p>
    <w:p>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二、开标一览表</w:t>
      </w:r>
    </w:p>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                                             单位：元</w:t>
      </w:r>
    </w:p>
    <w:tbl>
      <w:tblPr>
        <w:tblStyle w:val="28"/>
        <w:tblW w:w="9356" w:type="dxa"/>
        <w:tblInd w:w="-292" w:type="dxa"/>
        <w:tblLayout w:type="fixed"/>
        <w:tblCellMar>
          <w:top w:w="0" w:type="dxa"/>
          <w:left w:w="108" w:type="dxa"/>
          <w:bottom w:w="0" w:type="dxa"/>
          <w:right w:w="108" w:type="dxa"/>
        </w:tblCellMar>
      </w:tblPr>
      <w:tblGrid>
        <w:gridCol w:w="851"/>
        <w:gridCol w:w="2268"/>
        <w:gridCol w:w="2694"/>
        <w:gridCol w:w="1984"/>
        <w:gridCol w:w="1559"/>
      </w:tblGrid>
      <w:tr>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标段</w:t>
            </w:r>
          </w:p>
        </w:tc>
        <w:tc>
          <w:tcPr>
            <w:tcW w:w="2268"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项目名称</w:t>
            </w:r>
          </w:p>
        </w:tc>
        <w:tc>
          <w:tcPr>
            <w:tcW w:w="269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报价</w:t>
            </w:r>
          </w:p>
        </w:tc>
        <w:tc>
          <w:tcPr>
            <w:tcW w:w="1984" w:type="dxa"/>
            <w:tcBorders>
              <w:top w:val="single" w:color="auto" w:sz="6" w:space="0"/>
              <w:left w:val="single" w:color="auto" w:sz="4" w:space="0"/>
              <w:bottom w:val="single" w:color="auto" w:sz="6" w:space="0"/>
              <w:right w:val="single" w:color="auto" w:sz="4" w:space="0"/>
            </w:tcBorders>
            <w:shd w:val="clear" w:color="auto" w:fill="auto"/>
            <w:vAlign w:val="center"/>
          </w:tcPr>
          <w:p>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合同履行期限</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备注</w:t>
            </w:r>
          </w:p>
        </w:tc>
      </w:tr>
      <w:tr>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color w:val="auto"/>
                <w:szCs w:val="21"/>
                <w:highlight w:val="none"/>
              </w:rPr>
            </w:pPr>
          </w:p>
        </w:tc>
        <w:tc>
          <w:tcPr>
            <w:tcW w:w="22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color w:val="auto"/>
                <w:szCs w:val="21"/>
                <w:highlight w:val="none"/>
              </w:rPr>
            </w:pPr>
          </w:p>
        </w:tc>
        <w:tc>
          <w:tcPr>
            <w:tcW w:w="26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大写：小写：</w:t>
            </w:r>
          </w:p>
        </w:tc>
        <w:tc>
          <w:tcPr>
            <w:tcW w:w="1984"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360" w:lineRule="auto"/>
              <w:rPr>
                <w:rFonts w:asciiTheme="minorEastAsia" w:hAnsiTheme="minorEastAsia"/>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color w:val="auto"/>
                <w:szCs w:val="21"/>
                <w:highlight w:val="none"/>
              </w:rPr>
            </w:pPr>
          </w:p>
        </w:tc>
      </w:tr>
    </w:tbl>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投标人名称：</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（公章）：</w:t>
      </w:r>
    </w:p>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投标人法定代表人（或授权代表）签字：</w:t>
      </w:r>
    </w:p>
    <w:p>
      <w:pPr>
        <w:autoSpaceDE w:val="0"/>
        <w:autoSpaceDN w:val="0"/>
        <w:adjustRightIn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日期：</w:t>
      </w: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autoSpaceDE w:val="0"/>
        <w:autoSpaceDN w:val="0"/>
        <w:adjustRightInd w:val="0"/>
        <w:spacing w:line="360" w:lineRule="auto"/>
        <w:rPr>
          <w:rFonts w:ascii="宋体" w:cs="宋体"/>
          <w:color w:val="auto"/>
          <w:sz w:val="24"/>
          <w:highlight w:val="none"/>
          <w:lang w:val="zh-CN"/>
        </w:rPr>
      </w:pPr>
    </w:p>
    <w:p>
      <w:pPr>
        <w:pStyle w:val="27"/>
        <w:ind w:firstLine="340"/>
        <w:rPr>
          <w:color w:val="auto"/>
          <w:highlight w:val="none"/>
          <w:lang w:val="zh-CN"/>
        </w:rPr>
      </w:pPr>
    </w:p>
    <w:p>
      <w:pPr>
        <w:pStyle w:val="2"/>
        <w:ind w:firstLine="480"/>
        <w:rPr>
          <w:color w:val="auto"/>
          <w:highlight w:val="none"/>
          <w:lang w:val="zh-CN"/>
        </w:rPr>
      </w:pPr>
    </w:p>
    <w:p>
      <w:pPr>
        <w:rPr>
          <w:color w:val="auto"/>
          <w:highlight w:val="none"/>
          <w:lang w:val="zh-CN"/>
        </w:rPr>
      </w:pPr>
    </w:p>
    <w:p>
      <w:pPr>
        <w:pStyle w:val="13"/>
        <w:rPr>
          <w:color w:val="auto"/>
          <w:highlight w:val="none"/>
          <w:lang w:val="zh-CN"/>
        </w:rPr>
      </w:pPr>
    </w:p>
    <w:p>
      <w:pPr>
        <w:autoSpaceDE w:val="0"/>
        <w:autoSpaceDN w:val="0"/>
        <w:adjustRightInd w:val="0"/>
        <w:spacing w:line="360" w:lineRule="auto"/>
        <w:rPr>
          <w:rFonts w:cs="黑体" w:asciiTheme="minorEastAsia" w:hAnsiTheme="minorEastAsia"/>
          <w:b/>
          <w:bCs/>
          <w:color w:val="auto"/>
          <w:sz w:val="44"/>
          <w:szCs w:val="44"/>
          <w:highlight w:val="none"/>
          <w:lang w:val="zh-CN"/>
        </w:rPr>
      </w:pPr>
    </w:p>
    <w:p>
      <w:pPr>
        <w:pStyle w:val="36"/>
        <w:rPr>
          <w:color w:val="auto"/>
          <w:highlight w:val="none"/>
          <w:lang w:val="zh-CN"/>
        </w:rPr>
      </w:pPr>
    </w:p>
    <w:p>
      <w:pPr>
        <w:pStyle w:val="36"/>
        <w:rPr>
          <w:color w:val="auto"/>
          <w:highlight w:val="none"/>
          <w:lang w:val="zh-CN"/>
        </w:rPr>
      </w:pPr>
    </w:p>
    <w:p>
      <w:pPr>
        <w:pStyle w:val="36"/>
        <w:rPr>
          <w:color w:val="auto"/>
          <w:highlight w:val="none"/>
          <w:lang w:val="zh-CN"/>
        </w:rPr>
      </w:pPr>
    </w:p>
    <w:p>
      <w:pPr>
        <w:pStyle w:val="36"/>
        <w:rPr>
          <w:color w:val="auto"/>
          <w:highlight w:val="none"/>
          <w:lang w:val="zh-CN"/>
        </w:rPr>
      </w:pPr>
    </w:p>
    <w:p>
      <w:pPr>
        <w:pStyle w:val="36"/>
        <w:rPr>
          <w:color w:val="auto"/>
          <w:highlight w:val="none"/>
          <w:lang w:val="zh-CN"/>
        </w:rPr>
      </w:pPr>
    </w:p>
    <w:p>
      <w:pPr>
        <w:pStyle w:val="36"/>
        <w:rPr>
          <w:color w:val="auto"/>
          <w:highlight w:val="none"/>
          <w:lang w:val="zh-CN"/>
        </w:rPr>
      </w:pPr>
    </w:p>
    <w:p>
      <w:pPr>
        <w:pStyle w:val="36"/>
        <w:rPr>
          <w:color w:val="auto"/>
          <w:highlight w:val="none"/>
          <w:lang w:val="zh-CN"/>
        </w:rPr>
      </w:pPr>
    </w:p>
    <w:p>
      <w:pPr>
        <w:autoSpaceDE w:val="0"/>
        <w:autoSpaceDN w:val="0"/>
        <w:adjustRightInd w:val="0"/>
        <w:spacing w:line="360" w:lineRule="auto"/>
        <w:jc w:val="center"/>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Cs w:val="24"/>
          <w:highlight w:val="none"/>
        </w:rPr>
        <w:t>3.1 投 标 函</w:t>
      </w:r>
    </w:p>
    <w:p>
      <w:pPr>
        <w:pStyle w:val="17"/>
        <w:adjustRightInd w:val="0"/>
        <w:snapToGrid w:val="0"/>
        <w:spacing w:line="360" w:lineRule="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致：（采购人）</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根据贵方</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（项目名称、招标编号）采购的招标公告及投标邀请，</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（姓名和职务）被正式授权并代表投标人</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（投标人名称、地址）提交。</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我方确认收到贵方提供的</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olor w:val="auto"/>
          <w:sz w:val="21"/>
          <w:szCs w:val="21"/>
          <w:highlight w:val="none"/>
        </w:rPr>
        <w:t>（项目名称、招标编号）招标文件的全部内容。</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已完全理解并接受招标文件的各项规定和要求及资金支付规定，对招标文件的合理性、合法性不再有异议，并承诺在发生争议时不会以对《招标文件》存在误解、不明白的条款为由，对贵中心行使任何法律上的抗辩权。</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我方已完全明白招标文件的所有条款要求，并申明如下：</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一、按招标文件提供的全部货物与相关服务详见《开标一览表》。</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二、我方同意在本项目招标文件中规定的开标日起90天内遵守本投标文件中的承诺且在此期限期满之前均具有约束力。我方同意并遵守本招标文件“投标人须知”中第十四条第三款关于延长投标有效期的规定。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三、我方明白并同意，在规定的开标日之后，投标有效期之内撤销投标的，则我方承担违背投标承诺的责任追究。</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四、我方同意按照贵方可能提出的要求而提供与投标有关的任何其它数据、信息或资料。</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五、我方理解贵方不一定接受最低投标价或任何贵方可能收到的投标。</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六、我方如果中标，将保证履行招标文件及其澄清、修改文件（如果有）中的全部责任和义务，按质、按量、按期完成《项目需求》及《合同书》中的全部任务。</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七、我方在此保证所提交的所有文件和全部说明是真实的和正确的。</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八、我方投标报价已包含应向知识产权所有权人支付的所有相关税费，并保证采购人在中国使用我方提供的货物时，如有第三方提出侵犯其知识产权主张的，责任由我方承担。 </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九、我方具备《政府采购法》第二十二条规定的条件；承诺如下：</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 我方已依法缴纳了各项税费及社会保险费用，如有需要，可随时向采购人提供近三个月内的相关缴费证明，以便核查。</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 我方已依法建立健全的财务会计制度，如有需要，可随时向采购人提供相关证明材料，以便核查。</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 参加政府采购活动前三年内，在经营活动中没有重大违法记录。</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 符合法律、行政法规规定的其他条件。</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以上内容如有虚假或与事实不符的，评审委员会可将我方做无效投标处理，我方愿意承担相应的法律责任。</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十一、我方对在本函及投标文件中所作的所有承诺承担法律责任。</w:t>
      </w:r>
    </w:p>
    <w:p>
      <w:pPr>
        <w:pStyle w:val="17"/>
        <w:adjustRightInd w:val="0"/>
        <w:snapToGrid w:val="0"/>
        <w:spacing w:line="360" w:lineRule="auto"/>
        <w:rPr>
          <w:rFonts w:asciiTheme="minorEastAsia" w:hAnsiTheme="minorEastAsia" w:eastAsiaTheme="minorEastAsia"/>
          <w:color w:val="auto"/>
          <w:sz w:val="21"/>
          <w:szCs w:val="21"/>
          <w:highlight w:val="none"/>
        </w:rPr>
      </w:pPr>
    </w:p>
    <w:p>
      <w:pPr>
        <w:pStyle w:val="17"/>
        <w:adjustRightInd w:val="0"/>
        <w:snapToGrid w:val="0"/>
        <w:spacing w:line="360" w:lineRule="auto"/>
        <w:rPr>
          <w:rFonts w:asciiTheme="minorEastAsia" w:hAnsiTheme="minorEastAsia" w:eastAsiaTheme="minorEastAsia"/>
          <w:color w:val="auto"/>
          <w:sz w:val="21"/>
          <w:szCs w:val="21"/>
          <w:highlight w:val="none"/>
        </w:rPr>
      </w:pPr>
    </w:p>
    <w:p>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所有与本招标有关的一切正式往来请寄：</w:t>
      </w:r>
    </w:p>
    <w:p>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地    址：.  邮政编码：.</w:t>
      </w:r>
    </w:p>
    <w:p>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电    话：.  传    真：.</w:t>
      </w:r>
    </w:p>
    <w:p>
      <w:pPr>
        <w:adjustRightInd w:val="0"/>
        <w:snapToGrid w:val="0"/>
        <w:spacing w:line="360" w:lineRule="auto"/>
        <w:rPr>
          <w:rFonts w:asciiTheme="minorEastAsia" w:hAnsiTheme="minorEastAsia"/>
          <w:color w:val="auto"/>
          <w:szCs w:val="21"/>
          <w:highlight w:val="none"/>
          <w:u w:val="single"/>
        </w:rPr>
      </w:pPr>
      <w:r>
        <w:rPr>
          <w:rFonts w:hint="eastAsia" w:asciiTheme="minorEastAsia" w:hAnsiTheme="minorEastAsia"/>
          <w:color w:val="auto"/>
          <w:szCs w:val="21"/>
          <w:highlight w:val="none"/>
        </w:rPr>
        <w:t>投标人代表姓名：.  职    务：.</w:t>
      </w:r>
    </w:p>
    <w:p>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投标人法定代表人（或法定代表人授权代表）签字或盖章：</w:t>
      </w:r>
    </w:p>
    <w:p>
      <w:pPr>
        <w:adjustRightInd w:val="0"/>
        <w:snapToGrid w:val="0"/>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投标人名称（盖章）：</w:t>
      </w:r>
    </w:p>
    <w:p>
      <w:pPr>
        <w:adjustRightInd w:val="0"/>
        <w:snapToGrid w:val="0"/>
        <w:spacing w:line="360" w:lineRule="auto"/>
        <w:rPr>
          <w:rFonts w:cs="宋体" w:asciiTheme="minorEastAsia" w:hAnsiTheme="minorEastAsia"/>
          <w:color w:val="auto"/>
          <w:szCs w:val="21"/>
          <w:highlight w:val="none"/>
          <w:u w:val="single"/>
        </w:rPr>
      </w:pPr>
    </w:p>
    <w:p>
      <w:pPr>
        <w:adjustRightInd w:val="0"/>
        <w:snapToGrid w:val="0"/>
        <w:spacing w:line="360" w:lineRule="auto"/>
        <w:rPr>
          <w:rFonts w:cs="宋体" w:asciiTheme="minorEastAsia" w:hAnsiTheme="minorEastAsia"/>
          <w:color w:val="auto"/>
          <w:szCs w:val="21"/>
          <w:highlight w:val="none"/>
          <w:u w:val="single"/>
        </w:rPr>
      </w:pPr>
    </w:p>
    <w:p>
      <w:pPr>
        <w:adjustRightInd w:val="0"/>
        <w:snapToGrid w:val="0"/>
        <w:spacing w:line="360" w:lineRule="auto"/>
        <w:rPr>
          <w:rFonts w:cs="宋体" w:asciiTheme="minorEastAsia" w:hAnsiTheme="minorEastAsia"/>
          <w:color w:val="auto"/>
          <w:szCs w:val="21"/>
          <w:highlight w:val="none"/>
          <w:u w:val="single"/>
        </w:rPr>
      </w:pPr>
    </w:p>
    <w:p>
      <w:pPr>
        <w:spacing w:line="480" w:lineRule="exact"/>
        <w:jc w:val="center"/>
        <w:rPr>
          <w:rFonts w:asciiTheme="majorEastAsia" w:hAnsiTheme="majorEastAsia" w:eastAsiaTheme="majorEastAsia"/>
          <w:b/>
          <w:bCs/>
          <w:color w:val="auto"/>
          <w:sz w:val="24"/>
          <w:szCs w:val="24"/>
          <w:highlight w:val="none"/>
        </w:rPr>
      </w:pPr>
    </w:p>
    <w:p>
      <w:pPr>
        <w:pStyle w:val="2"/>
        <w:ind w:firstLine="480"/>
        <w:rPr>
          <w:color w:val="auto"/>
          <w:highlight w:val="none"/>
        </w:rPr>
      </w:pPr>
    </w:p>
    <w:p>
      <w:pPr>
        <w:rPr>
          <w:color w:val="auto"/>
          <w:highlight w:val="none"/>
        </w:rPr>
      </w:pPr>
    </w:p>
    <w:p>
      <w:pPr>
        <w:pStyle w:val="27"/>
        <w:ind w:firstLine="340"/>
        <w:rPr>
          <w:color w:val="auto"/>
          <w:highlight w:val="none"/>
        </w:rPr>
      </w:pPr>
    </w:p>
    <w:p>
      <w:pPr>
        <w:pStyle w:val="2"/>
        <w:ind w:firstLine="480"/>
        <w:rPr>
          <w:color w:val="auto"/>
          <w:highlight w:val="none"/>
        </w:rPr>
      </w:pPr>
    </w:p>
    <w:p>
      <w:pPr>
        <w:pStyle w:val="2"/>
        <w:ind w:firstLine="480"/>
        <w:rPr>
          <w:color w:val="auto"/>
          <w:highlight w:val="none"/>
        </w:rPr>
      </w:pPr>
    </w:p>
    <w:p>
      <w:pPr>
        <w:pStyle w:val="27"/>
        <w:ind w:firstLine="0" w:firstLineChars="0"/>
        <w:rPr>
          <w:color w:val="auto"/>
          <w:highlight w:val="none"/>
        </w:rPr>
      </w:pPr>
    </w:p>
    <w:p>
      <w:pPr>
        <w:pStyle w:val="2"/>
        <w:ind w:firstLine="480"/>
        <w:rPr>
          <w:color w:val="auto"/>
          <w:highlight w:val="none"/>
        </w:rPr>
      </w:pPr>
    </w:p>
    <w:p>
      <w:pPr>
        <w:rPr>
          <w:color w:val="auto"/>
          <w:highlight w:val="none"/>
        </w:rPr>
      </w:pPr>
    </w:p>
    <w:p>
      <w:pPr>
        <w:pStyle w:val="13"/>
        <w:rPr>
          <w:color w:val="auto"/>
          <w:highlight w:val="none"/>
        </w:rPr>
      </w:pPr>
    </w:p>
    <w:p>
      <w:pPr>
        <w:rPr>
          <w:color w:val="auto"/>
          <w:highlight w:val="none"/>
        </w:rPr>
      </w:pPr>
    </w:p>
    <w:p>
      <w:pPr>
        <w:pStyle w:val="13"/>
        <w:rPr>
          <w:color w:val="auto"/>
          <w:highlight w:val="none"/>
        </w:rPr>
      </w:pPr>
    </w:p>
    <w:p>
      <w:pPr>
        <w:pStyle w:val="13"/>
        <w:rPr>
          <w:color w:val="auto"/>
          <w:highlight w:val="none"/>
        </w:rPr>
      </w:pPr>
    </w:p>
    <w:p>
      <w:pPr>
        <w:spacing w:line="480" w:lineRule="exact"/>
        <w:jc w:val="center"/>
        <w:rPr>
          <w:rFonts w:ascii="宋体" w:hAnsi="宋体"/>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pPr>
        <w:pStyle w:val="60"/>
        <w:spacing w:line="480" w:lineRule="auto"/>
        <w:ind w:firstLine="472" w:firstLineChars="225"/>
        <w:jc w:val="left"/>
        <w:rPr>
          <w:rFonts w:asciiTheme="minorEastAsia" w:hAnsiTheme="minorEastAsia"/>
          <w:color w:val="auto"/>
          <w:sz w:val="21"/>
          <w:szCs w:val="21"/>
          <w:highlight w:val="none"/>
          <w:u w:val="singl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pPr>
        <w:pStyle w:val="60"/>
        <w:spacing w:line="480" w:lineRule="auto"/>
        <w:ind w:firstLine="472" w:firstLineChars="225"/>
        <w:jc w:val="left"/>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地址：</w:t>
      </w:r>
    </w:p>
    <w:p>
      <w:pPr>
        <w:pStyle w:val="6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w:t>
      </w:r>
    </w:p>
    <w:p>
      <w:pPr>
        <w:pStyle w:val="6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投</w:t>
      </w:r>
      <w:r>
        <w:rPr>
          <w:rFonts w:asciiTheme="minorEastAsia" w:hAnsiTheme="minorEastAsia"/>
          <w:i/>
          <w:snapToGrid w:val="0"/>
          <w:color w:val="auto"/>
          <w:sz w:val="21"/>
          <w:szCs w:val="21"/>
          <w:highlight w:val="none"/>
          <w:u w:val="single"/>
        </w:rPr>
        <w:t>标</w:t>
      </w:r>
      <w:r>
        <w:rPr>
          <w:rFonts w:hint="eastAsia" w:asciiTheme="minorEastAsia" w:hAnsiTheme="minorEastAsia"/>
          <w:i/>
          <w:snapToGrid w:val="0"/>
          <w:color w:val="auto"/>
          <w:sz w:val="21"/>
          <w:szCs w:val="21"/>
          <w:highlight w:val="none"/>
          <w:u w:val="single"/>
        </w:rPr>
        <w:t>人名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加贵方招</w:t>
      </w:r>
      <w:r>
        <w:rPr>
          <w:rFonts w:asciiTheme="minorEastAsia" w:hAnsiTheme="minorEastAsia"/>
          <w:color w:val="auto"/>
          <w:sz w:val="21"/>
          <w:szCs w:val="21"/>
          <w:highlight w:val="none"/>
        </w:rPr>
        <w:t>标编号为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color w:val="auto"/>
          <w:sz w:val="21"/>
          <w:szCs w:val="21"/>
          <w:highlight w:val="none"/>
        </w:rPr>
        <w:t>公</w:t>
      </w:r>
      <w:r>
        <w:rPr>
          <w:rFonts w:asciiTheme="minorEastAsia" w:hAnsiTheme="minorEastAsia"/>
          <w:color w:val="auto"/>
          <w:sz w:val="21"/>
          <w:szCs w:val="21"/>
          <w:highlight w:val="none"/>
        </w:rPr>
        <w:t>开</w:t>
      </w:r>
      <w:r>
        <w:rPr>
          <w:rFonts w:hint="eastAsia" w:asciiTheme="minorEastAsia" w:hAnsiTheme="minorEastAsia"/>
          <w:color w:val="auto"/>
          <w:sz w:val="21"/>
          <w:szCs w:val="21"/>
          <w:highlight w:val="none"/>
        </w:rPr>
        <w:t>招</w:t>
      </w:r>
      <w:r>
        <w:rPr>
          <w:rFonts w:asciiTheme="minorEastAsia" w:hAnsiTheme="minorEastAsia"/>
          <w:color w:val="auto"/>
          <w:sz w:val="21"/>
          <w:szCs w:val="21"/>
          <w:highlight w:val="none"/>
        </w:rPr>
        <w:t>标项目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的投</w:t>
      </w:r>
      <w:r>
        <w:rPr>
          <w:rFonts w:asciiTheme="minorEastAsia" w:hAnsiTheme="minorEastAsia"/>
          <w:color w:val="auto"/>
          <w:sz w:val="21"/>
          <w:szCs w:val="21"/>
          <w:highlight w:val="none"/>
        </w:rPr>
        <w:t>标</w:t>
      </w:r>
      <w:r>
        <w:rPr>
          <w:rFonts w:hint="eastAsia" w:asciiTheme="minorEastAsia" w:hAnsiTheme="minorEastAsia"/>
          <w:color w:val="auto"/>
          <w:sz w:val="21"/>
          <w:szCs w:val="21"/>
          <w:highlight w:val="none"/>
        </w:rPr>
        <w:t>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pPr>
        <w:pStyle w:val="60"/>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pPr>
        <w:pStyle w:val="60"/>
        <w:spacing w:line="480" w:lineRule="auto"/>
        <w:ind w:firstLine="472" w:firstLineChars="225"/>
        <w:jc w:val="left"/>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法定代表人（单位负责人）联系电话（手机）：</w:t>
      </w:r>
    </w:p>
    <w:p>
      <w:pPr>
        <w:pStyle w:val="60"/>
        <w:spacing w:line="480" w:lineRule="auto"/>
        <w:ind w:firstLine="472" w:firstLineChars="225"/>
        <w:jc w:val="left"/>
        <w:rPr>
          <w:rFonts w:asciiTheme="minorEastAsia" w:hAnsiTheme="minorEastAsia"/>
          <w:color w:val="auto"/>
          <w:sz w:val="21"/>
          <w:szCs w:val="21"/>
          <w:highlight w:val="none"/>
        </w:rPr>
      </w:pPr>
    </w:p>
    <w:p>
      <w:pPr>
        <w:pStyle w:val="60"/>
        <w:spacing w:line="480" w:lineRule="auto"/>
        <w:ind w:firstLine="472" w:firstLineChars="225"/>
        <w:jc w:val="left"/>
        <w:rPr>
          <w:rFonts w:asciiTheme="minorEastAsia" w:hAnsiTheme="minorEastAsia"/>
          <w:color w:val="auto"/>
          <w:sz w:val="21"/>
          <w:szCs w:val="21"/>
          <w:highlight w:val="none"/>
        </w:rPr>
      </w:pPr>
    </w:p>
    <w:p>
      <w:pPr>
        <w:pStyle w:val="60"/>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pPr>
        <w:pStyle w:val="60"/>
        <w:spacing w:line="480" w:lineRule="auto"/>
        <w:ind w:left="-538" w:leftChars="-256" w:firstLine="539" w:firstLineChars="257"/>
        <w:jc w:val="center"/>
        <w:rPr>
          <w:rFonts w:asciiTheme="minorEastAsia" w:hAnsiTheme="minorEastAsia"/>
          <w:bCs/>
          <w:color w:val="auto"/>
          <w:sz w:val="21"/>
          <w:szCs w:val="21"/>
          <w:highlight w:val="none"/>
        </w:rPr>
      </w:pPr>
    </w:p>
    <w:p>
      <w:pPr>
        <w:autoSpaceDE w:val="0"/>
        <w:autoSpaceDN w:val="0"/>
        <w:adjustRightInd w:val="0"/>
        <w:spacing w:line="360" w:lineRule="auto"/>
        <w:ind w:right="-11"/>
        <w:rPr>
          <w:rFonts w:cs="宋体" w:asciiTheme="minorEastAsia" w:hAnsiTheme="minorEastAsia"/>
          <w:color w:val="auto"/>
          <w:szCs w:val="21"/>
          <w:highlight w:val="none"/>
          <w:lang w:val="zh-CN"/>
        </w:rPr>
      </w:pPr>
    </w:p>
    <w:p>
      <w:pPr>
        <w:autoSpaceDE w:val="0"/>
        <w:autoSpaceDN w:val="0"/>
        <w:adjustRightInd w:val="0"/>
        <w:spacing w:line="360" w:lineRule="auto"/>
        <w:ind w:right="-11"/>
        <w:rPr>
          <w:rFonts w:cs="宋体" w:asciiTheme="minorEastAsia" w:hAnsiTheme="minorEastAsia"/>
          <w:color w:val="auto"/>
          <w:szCs w:val="21"/>
          <w:highlight w:val="none"/>
          <w:lang w:val="zh-CN"/>
        </w:rPr>
      </w:pPr>
    </w:p>
    <w:p>
      <w:pPr>
        <w:autoSpaceDE w:val="0"/>
        <w:autoSpaceDN w:val="0"/>
        <w:adjustRightInd w:val="0"/>
        <w:spacing w:line="360" w:lineRule="auto"/>
        <w:ind w:right="-11"/>
        <w:rPr>
          <w:rFonts w:cs="宋体" w:asciiTheme="minorEastAsia" w:hAnsiTheme="minorEastAsia"/>
          <w:color w:val="auto"/>
          <w:szCs w:val="21"/>
          <w:highlight w:val="none"/>
          <w:lang w:val="zh-CN"/>
        </w:rPr>
      </w:pPr>
    </w:p>
    <w:p>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pPr>
        <w:pStyle w:val="63"/>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pPr>
        <w:pStyle w:val="62"/>
        <w:spacing w:line="480" w:lineRule="auto"/>
        <w:rPr>
          <w:rFonts w:cs="Arial" w:asciiTheme="minorEastAsia" w:hAnsiTheme="minorEastAsia"/>
          <w:color w:val="auto"/>
          <w:sz w:val="21"/>
          <w:szCs w:val="21"/>
          <w:highlight w:val="none"/>
        </w:rPr>
      </w:pPr>
    </w:p>
    <w:p>
      <w:pPr>
        <w:rPr>
          <w:color w:val="auto"/>
          <w:szCs w:val="21"/>
          <w:highlight w:val="none"/>
        </w:rPr>
      </w:pPr>
    </w:p>
    <w:p>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加本招</w:t>
      </w:r>
      <w:r>
        <w:rPr>
          <w:rFonts w:asciiTheme="minorEastAsia" w:hAnsiTheme="minorEastAsia"/>
          <w:bCs/>
          <w:color w:val="auto"/>
          <w:kern w:val="12"/>
          <w:szCs w:val="21"/>
          <w:highlight w:val="none"/>
        </w:rPr>
        <w:t>标项目</w:t>
      </w:r>
      <w:r>
        <w:rPr>
          <w:rFonts w:hint="eastAsia" w:asciiTheme="minorEastAsia" w:hAnsiTheme="minorEastAsia"/>
          <w:bCs/>
          <w:color w:val="auto"/>
          <w:kern w:val="12"/>
          <w:szCs w:val="21"/>
          <w:highlight w:val="none"/>
        </w:rPr>
        <w:t>投</w:t>
      </w:r>
      <w:r>
        <w:rPr>
          <w:rFonts w:asciiTheme="minorEastAsia" w:hAnsiTheme="minorEastAsia"/>
          <w:bCs/>
          <w:color w:val="auto"/>
          <w:kern w:val="12"/>
          <w:szCs w:val="21"/>
          <w:highlight w:val="none"/>
        </w:rPr>
        <w:t>标</w:t>
      </w:r>
      <w:r>
        <w:rPr>
          <w:rFonts w:hint="eastAsia" w:asciiTheme="minorEastAsia" w:hAnsiTheme="minorEastAsia"/>
          <w:bCs/>
          <w:color w:val="auto"/>
          <w:kern w:val="12"/>
          <w:szCs w:val="21"/>
          <w:highlight w:val="none"/>
        </w:rPr>
        <w:t>的，</w:t>
      </w:r>
      <w:r>
        <w:rPr>
          <w:rFonts w:asciiTheme="minorEastAsia" w:hAnsiTheme="minorEastAsia"/>
          <w:bCs/>
          <w:color w:val="auto"/>
          <w:kern w:val="12"/>
          <w:szCs w:val="21"/>
          <w:highlight w:val="none"/>
        </w:rPr>
        <w:t>仅须</w:t>
      </w:r>
      <w:r>
        <w:rPr>
          <w:rFonts w:hint="eastAsia" w:asciiTheme="minorEastAsia" w:hAnsiTheme="minorEastAsia"/>
          <w:bCs/>
          <w:color w:val="auto"/>
          <w:kern w:val="12"/>
          <w:szCs w:val="21"/>
          <w:highlight w:val="none"/>
        </w:rPr>
        <w:t>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pPr>
        <w:spacing w:line="480" w:lineRule="exact"/>
        <w:rPr>
          <w:rFonts w:ascii="宋体" w:hAnsi="宋体"/>
          <w:b/>
          <w:bCs/>
          <w:color w:val="auto"/>
          <w:sz w:val="24"/>
          <w:szCs w:val="24"/>
          <w:highlight w:val="none"/>
        </w:rPr>
      </w:pPr>
    </w:p>
    <w:p>
      <w:pPr>
        <w:pStyle w:val="27"/>
        <w:ind w:firstLine="340"/>
        <w:rPr>
          <w:color w:val="auto"/>
          <w:highlight w:val="none"/>
        </w:rPr>
      </w:pPr>
    </w:p>
    <w:p>
      <w:pPr>
        <w:pStyle w:val="2"/>
        <w:ind w:firstLine="480"/>
        <w:rPr>
          <w:color w:val="auto"/>
          <w:highlight w:val="none"/>
        </w:rPr>
      </w:pPr>
    </w:p>
    <w:p>
      <w:pPr>
        <w:rPr>
          <w:color w:val="auto"/>
          <w:highlight w:val="none"/>
        </w:rPr>
      </w:pPr>
    </w:p>
    <w:p>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pPr>
        <w:spacing w:line="480" w:lineRule="exact"/>
        <w:jc w:val="center"/>
        <w:rPr>
          <w:rFonts w:ascii="宋体" w:hAnsi="宋体"/>
          <w:b/>
          <w:bCs/>
          <w:color w:val="auto"/>
          <w:sz w:val="36"/>
          <w:szCs w:val="36"/>
          <w:highlight w:val="none"/>
        </w:rPr>
      </w:pP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投标人名称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cs="Arial" w:asciiTheme="minorEastAsia" w:hAnsiTheme="minorEastAsia"/>
          <w:color w:val="auto"/>
          <w:szCs w:val="21"/>
          <w:highlight w:val="none"/>
        </w:rPr>
        <w:t>以我方的名义参加贵方</w:t>
      </w:r>
      <w:r>
        <w:rPr>
          <w:rFonts w:asciiTheme="minorEastAsia" w:hAnsiTheme="minorEastAsia"/>
          <w:i/>
          <w:color w:val="auto"/>
          <w:szCs w:val="21"/>
          <w:highlight w:val="none"/>
          <w:u w:val="single"/>
        </w:rPr>
        <w:t>项目编号</w:t>
      </w:r>
      <w:r>
        <w:rPr>
          <w:rFonts w:hint="eastAsia" w:asciiTheme="minorEastAsia" w:hAnsiTheme="minorEastAsia"/>
          <w:color w:val="auto"/>
          <w:szCs w:val="21"/>
          <w:highlight w:val="none"/>
        </w:rPr>
        <w:t>的</w:t>
      </w:r>
      <w:r>
        <w:rPr>
          <w:rFonts w:asciiTheme="minorEastAsia" w:hAnsiTheme="minorEastAsia"/>
          <w:i/>
          <w:color w:val="auto"/>
          <w:szCs w:val="21"/>
          <w:highlight w:val="none"/>
          <w:u w:val="single"/>
        </w:rPr>
        <w:t>项目</w:t>
      </w:r>
      <w:r>
        <w:rPr>
          <w:rFonts w:hint="eastAsia" w:asciiTheme="minorEastAsia" w:hAnsiTheme="minorEastAsia"/>
          <w:i/>
          <w:color w:val="auto"/>
          <w:szCs w:val="21"/>
          <w:highlight w:val="none"/>
          <w:u w:val="single"/>
        </w:rPr>
        <w:t>名</w:t>
      </w:r>
      <w:r>
        <w:rPr>
          <w:rFonts w:asciiTheme="minorEastAsia" w:hAnsiTheme="minorEastAsia"/>
          <w:i/>
          <w:color w:val="auto"/>
          <w:szCs w:val="21"/>
          <w:highlight w:val="none"/>
          <w:u w:val="single"/>
        </w:rPr>
        <w:t>称</w:t>
      </w:r>
      <w:r>
        <w:rPr>
          <w:rFonts w:hint="eastAsia" w:cs="Arial" w:asciiTheme="minorEastAsia" w:hAnsiTheme="minorEastAsia"/>
          <w:color w:val="auto"/>
          <w:szCs w:val="21"/>
          <w:highlight w:val="none"/>
        </w:rPr>
        <w:t>项目的投标活动，并代表我方全权办理针对上述项目的投标、开标、投标文件澄清、签约等一切具体事务和签署相关文件。</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pPr>
        <w:spacing w:line="480" w:lineRule="auto"/>
        <w:ind w:firstLine="420" w:firstLineChars="200"/>
        <w:rPr>
          <w:rFonts w:asciiTheme="minorEastAsia" w:hAnsiTheme="minorEastAsia"/>
          <w:color w:val="auto"/>
          <w:szCs w:val="21"/>
          <w:highlight w:val="none"/>
        </w:rPr>
      </w:pPr>
      <w:r>
        <w:rPr>
          <w:rFonts w:hint="eastAsia" w:cs="宋体" w:asciiTheme="minorEastAsia" w:hAnsiTheme="minorEastAsia"/>
          <w:color w:val="auto"/>
          <w:szCs w:val="21"/>
          <w:highlight w:val="none"/>
        </w:rPr>
        <w:t>投标人</w:t>
      </w:r>
      <w:r>
        <w:rPr>
          <w:rFonts w:hint="eastAsia" w:asciiTheme="minorEastAsia" w:hAnsiTheme="minorEastAsia"/>
          <w:color w:val="auto"/>
          <w:szCs w:val="21"/>
          <w:highlight w:val="none"/>
        </w:rPr>
        <w:t xml:space="preserve">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（加盖单位公章）</w:t>
      </w:r>
    </w:p>
    <w:p>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 （签名或加盖名章）</w:t>
      </w:r>
    </w:p>
    <w:p>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  （</w:t>
      </w:r>
      <w:r>
        <w:rPr>
          <w:rFonts w:hint="eastAsia" w:cs="Arial" w:asciiTheme="minorEastAsia" w:hAnsiTheme="minorEastAsia"/>
          <w:color w:val="auto"/>
          <w:szCs w:val="21"/>
          <w:highlight w:val="none"/>
        </w:rPr>
        <w:t>签名或加盖名章</w:t>
      </w:r>
      <w:r>
        <w:rPr>
          <w:rFonts w:hint="eastAsia" w:asciiTheme="minorEastAsia" w:hAnsiTheme="minorEastAsia"/>
          <w:color w:val="auto"/>
          <w:szCs w:val="21"/>
          <w:highlight w:val="none"/>
        </w:rPr>
        <w:t>）</w:t>
      </w:r>
    </w:p>
    <w:p>
      <w:pPr>
        <w:spacing w:line="480" w:lineRule="auto"/>
        <w:ind w:firstLine="420" w:firstLineChars="200"/>
        <w:rPr>
          <w:rFonts w:asciiTheme="minorEastAsia" w:hAnsiTheme="minorEastAsia"/>
          <w:color w:val="auto"/>
          <w:szCs w:val="21"/>
          <w:highlight w:val="none"/>
          <w:u w:val="singl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8"/>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7"/>
        <w:gridCol w:w="4466"/>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48" w:hRule="atLeast"/>
        </w:trPr>
        <w:tc>
          <w:tcPr>
            <w:tcW w:w="4472" w:type="dxa"/>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c>
          <w:tcPr>
            <w:tcW w:w="4473" w:type="dxa"/>
            <w:gridSpan w:val="2"/>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4479" w:type="dxa"/>
            <w:gridSpan w:val="2"/>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c>
          <w:tcPr>
            <w:tcW w:w="4480" w:type="dxa"/>
            <w:gridSpan w:val="2"/>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r>
    </w:tbl>
    <w:p>
      <w:pPr>
        <w:widowControl/>
        <w:spacing w:before="100" w:beforeAutospacing="1" w:after="100" w:afterAutospacing="1" w:line="360" w:lineRule="auto"/>
        <w:jc w:val="center"/>
        <w:rPr>
          <w:rFonts w:ascii="宋体" w:hAnsi="宋体"/>
          <w:b/>
          <w:bCs/>
          <w:color w:val="auto"/>
          <w:sz w:val="24"/>
          <w:szCs w:val="24"/>
          <w:highlight w:val="none"/>
        </w:rPr>
      </w:pPr>
    </w:p>
    <w:p>
      <w:pPr>
        <w:pStyle w:val="13"/>
        <w:rPr>
          <w:color w:val="auto"/>
          <w:highlight w:val="none"/>
        </w:rPr>
      </w:pPr>
    </w:p>
    <w:p>
      <w:pPr>
        <w:spacing w:line="480" w:lineRule="exact"/>
        <w:jc w:val="center"/>
        <w:rPr>
          <w:rFonts w:cs="Arial" w:asciiTheme="minorEastAsia" w:hAnsiTheme="minorEastAsia"/>
          <w:color w:val="auto"/>
          <w:szCs w:val="21"/>
          <w:highlight w:val="none"/>
        </w:rPr>
      </w:pPr>
      <w:r>
        <w:rPr>
          <w:rFonts w:hint="eastAsia" w:ascii="宋体" w:hAnsi="宋体"/>
          <w:b/>
          <w:bCs/>
          <w:color w:val="auto"/>
          <w:sz w:val="24"/>
          <w:szCs w:val="24"/>
          <w:highlight w:val="none"/>
        </w:rPr>
        <w:t>3.4 禹州市政府采购供应商信用承诺函</w:t>
      </w:r>
    </w:p>
    <w:p>
      <w:pPr>
        <w:adjustRightInd w:val="0"/>
        <w:spacing w:line="360" w:lineRule="auto"/>
        <w:ind w:firstLine="441" w:firstLineChars="210"/>
        <w:contextualSpacing/>
        <w:rPr>
          <w:rFonts w:cs="Arial" w:asciiTheme="minorEastAsia" w:hAnsiTheme="minorEastAsia"/>
          <w:color w:val="auto"/>
          <w:szCs w:val="21"/>
          <w:highlight w:val="none"/>
        </w:rPr>
      </w:pP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致  (采购人或采购代理机构):</w:t>
      </w:r>
    </w:p>
    <w:p>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单位名称(自然人姓名):                       </w:t>
      </w:r>
    </w:p>
    <w:p>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统一社会信用代码(身份证号码)                  </w:t>
      </w:r>
    </w:p>
    <w:p>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法定代表人(负责人) :                        </w:t>
      </w:r>
    </w:p>
    <w:p>
      <w:pPr>
        <w:adjustRightInd w:val="0"/>
        <w:spacing w:line="360" w:lineRule="auto"/>
        <w:ind w:left="420" w:leftChars="200" w:firstLine="18" w:firstLineChars="9"/>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 xml:space="preserve"> 联系地址和电话:                               </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为维护公平、公正、公开的政府采购市场秩序,树立诚实守信的政府采购供应商形象,我单位(本人)自愿作出以下承诺:</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一、我单位(本人)自愿参加本次政府采购活动,严格遵 守《中华人民共和国政府采购法》及相关法律法规,依法诚信 经营,无条件遵守本次政府采购活动的各项规定,我单位(本 人)郑重承诺,我单位(本人)符合《中华人民共和国政府采 购法》第二十二条规定和采购文件、本承诺书的条件:</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(一)具有独立承担民事责任的能力;</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(二)具有良好的商业信誉和健全的财务会计制度;</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(三)具有履行合同所必需的设备和专业技术能力;</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(四)有依法缴纳税收和社会保障资金的良好记录;</w:t>
      </w:r>
    </w:p>
    <w:p>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(五)参加政府采购活动前三年内,在经营活动中没有重 大违法记录;</w:t>
      </w:r>
    </w:p>
    <w:p>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(六)未被列入经营异常名录或者严重违法失信名单、信被执行人,重大税收违法案件当事人名单、政府采购严重违 法失信行为记录名单;</w:t>
      </w:r>
    </w:p>
    <w:p>
      <w:pPr>
        <w:adjustRightInd w:val="0"/>
        <w:spacing w:line="360" w:lineRule="auto"/>
        <w:ind w:firstLine="420" w:firstLineChars="20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(七)未被相关监管部门作出行政处罚且尚在处罚有效期 的;</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(八)未曾作出虚假采购承诺;</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(九)符合法律、行政法规规定的其他条件。</w:t>
      </w:r>
    </w:p>
    <w:p>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 规定,处以采购金额千分之五以上千分之十以下的罚款,列入 不良行为记录名单,在一至三年内禁止参加政府采购活动, 违法所得的,并处没收违法所得,情节严重的,由市场监管部门吊销营业执照;构成犯罪的,依法追究刑事责任;给他人造成损失的,并应依照有关民事法律规定承担民事责任。</w:t>
      </w:r>
    </w:p>
    <w:p>
      <w:pPr>
        <w:spacing w:line="600" w:lineRule="exact"/>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rPr>
        <w:t>投标人</w:t>
      </w:r>
      <w:r>
        <w:rPr>
          <w:rFonts w:cs="宋体" w:asciiTheme="minorEastAsia" w:hAnsiTheme="minorEastAsia"/>
          <w:color w:val="auto"/>
          <w:szCs w:val="21"/>
          <w:highlight w:val="none"/>
          <w:lang w:val="zh-CN"/>
        </w:rPr>
        <w:t>（电子章）:</w:t>
      </w:r>
    </w:p>
    <w:p>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法定代表人、负责人、本人、或授权代表（签字或电子印章）:</w:t>
      </w:r>
    </w:p>
    <w:p>
      <w:pPr>
        <w:widowControl/>
        <w:spacing w:before="100" w:beforeAutospacing="1" w:after="100" w:afterAutospacing="1" w:line="360" w:lineRule="auto"/>
        <w:ind w:firstLine="525" w:firstLineChars="250"/>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日期:     年  月  日</w:t>
      </w:r>
    </w:p>
    <w:p>
      <w:pPr>
        <w:pStyle w:val="27"/>
        <w:ind w:firstLine="340"/>
        <w:rPr>
          <w:rFonts w:cs="Arial" w:asciiTheme="minorEastAsia" w:hAnsiTheme="minorEastAsia"/>
          <w:color w:val="auto"/>
          <w:szCs w:val="21"/>
          <w:highlight w:val="none"/>
        </w:rPr>
      </w:pPr>
    </w:p>
    <w:p>
      <w:pPr>
        <w:ind w:firstLine="420" w:firstLineChars="200"/>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投标</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招标</w:t>
      </w:r>
      <w:r>
        <w:rPr>
          <w:rFonts w:ascii="仿宋" w:hAnsi="仿宋" w:eastAsia="仿宋" w:cs="华文仿宋"/>
          <w:color w:val="auto"/>
          <w:szCs w:val="21"/>
          <w:highlight w:val="none"/>
        </w:rPr>
        <w:t>文件要求，按无效投标处理。</w:t>
      </w:r>
    </w:p>
    <w:p>
      <w:pPr>
        <w:ind w:firstLine="420" w:firstLineChars="200"/>
        <w:rPr>
          <w:rFonts w:cs="宋体" w:asciiTheme="minorEastAsia" w:hAnsiTheme="minorEastAsia"/>
          <w:color w:val="auto"/>
          <w:sz w:val="24"/>
          <w:szCs w:val="24"/>
          <w:highlight w:val="none"/>
          <w:lang w:val="zh-CN"/>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pPr>
        <w:pStyle w:val="2"/>
        <w:ind w:firstLine="480"/>
        <w:rPr>
          <w:color w:val="auto"/>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spacing w:beforeLines="50" w:afterLines="50" w:line="360" w:lineRule="auto"/>
        <w:ind w:right="420" w:firstLine="5486" w:firstLineChars="2286"/>
        <w:rPr>
          <w:rFonts w:cs="宋体" w:asciiTheme="minorEastAsia" w:hAnsiTheme="minorEastAsia"/>
          <w:color w:val="auto"/>
          <w:sz w:val="24"/>
          <w:szCs w:val="24"/>
          <w:highlight w:val="none"/>
          <w:lang w:val="zh-CN"/>
        </w:rPr>
      </w:pPr>
    </w:p>
    <w:p>
      <w:pPr>
        <w:pStyle w:val="27"/>
        <w:ind w:firstLine="340"/>
        <w:rPr>
          <w:color w:val="auto"/>
          <w:highlight w:val="none"/>
          <w:lang w:val="zh-CN"/>
        </w:rPr>
      </w:pPr>
    </w:p>
    <w:p>
      <w:pPr>
        <w:pStyle w:val="27"/>
        <w:ind w:firstLine="0" w:firstLineChars="0"/>
        <w:rPr>
          <w:color w:val="auto"/>
          <w:highlight w:val="none"/>
          <w:lang w:val="zh-CN"/>
        </w:rPr>
      </w:pPr>
    </w:p>
    <w:p>
      <w:pPr>
        <w:pStyle w:val="2"/>
        <w:ind w:firstLine="480"/>
        <w:rPr>
          <w:color w:val="auto"/>
          <w:highlight w:val="none"/>
          <w:lang w:val="zh-CN"/>
        </w:rPr>
      </w:pPr>
    </w:p>
    <w:p>
      <w:pPr>
        <w:rPr>
          <w:color w:val="auto"/>
          <w:highlight w:val="none"/>
          <w:lang w:val="zh-CN"/>
        </w:rPr>
      </w:pPr>
    </w:p>
    <w:p>
      <w:pPr>
        <w:pStyle w:val="13"/>
        <w:rPr>
          <w:color w:val="auto"/>
          <w:highlight w:val="none"/>
          <w:lang w:val="zh-CN"/>
        </w:rPr>
      </w:pPr>
    </w:p>
    <w:p>
      <w:pPr>
        <w:pStyle w:val="13"/>
        <w:rPr>
          <w:color w:val="auto"/>
          <w:highlight w:val="none"/>
          <w:lang w:val="zh-CN"/>
        </w:rPr>
      </w:pPr>
    </w:p>
    <w:p>
      <w:pPr>
        <w:pStyle w:val="13"/>
        <w:rPr>
          <w:color w:val="auto"/>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3.5 投标承诺函</w:t>
      </w:r>
    </w:p>
    <w:p>
      <w:pPr>
        <w:autoSpaceDE w:val="0"/>
        <w:autoSpaceDN w:val="0"/>
        <w:snapToGrid w:val="0"/>
        <w:spacing w:line="360" w:lineRule="auto"/>
        <w:jc w:val="center"/>
        <w:rPr>
          <w:rFonts w:ascii="宋体" w:hAnsi="宋体"/>
          <w:b/>
          <w:bCs/>
          <w:color w:val="auto"/>
          <w:sz w:val="24"/>
          <w:szCs w:val="24"/>
          <w:highlight w:val="none"/>
        </w:rPr>
      </w:pPr>
    </w:p>
    <w:p>
      <w:pPr>
        <w:spacing w:beforeLines="50" w:afterLines="50" w:line="360" w:lineRule="auto"/>
        <w:contextualSpacing/>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本企业郑重承诺：</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方自愿参与贵方</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月</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（招标编号、项目名称）的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投标</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一、在投标有效期内撤销投标文件；</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二、在投标文件中提供虚假材料；</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三、除因不可抗力或招标文件认可的情形以外，中标后不与采购人签订合同；</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四、与采购人、其他投标人或者采购代理机构恶意串通；</w:t>
      </w:r>
    </w:p>
    <w:p>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五、法律法规及本招标文件规定的其他严重违法行为。</w:t>
      </w:r>
    </w:p>
    <w:p>
      <w:pPr>
        <w:rPr>
          <w:color w:val="auto"/>
          <w:sz w:val="28"/>
          <w:szCs w:val="28"/>
          <w:highlight w:val="none"/>
          <w:u w:val="single"/>
        </w:rPr>
      </w:pPr>
    </w:p>
    <w:p>
      <w:pPr>
        <w:rPr>
          <w:color w:val="auto"/>
          <w:sz w:val="28"/>
          <w:szCs w:val="28"/>
          <w:highlight w:val="none"/>
          <w:u w:val="single"/>
        </w:rPr>
      </w:pPr>
    </w:p>
    <w:p>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日期：      年    月    日</w:t>
      </w:r>
    </w:p>
    <w:p>
      <w:pPr>
        <w:autoSpaceDE w:val="0"/>
        <w:autoSpaceDN w:val="0"/>
        <w:adjustRightInd w:val="0"/>
        <w:spacing w:line="360" w:lineRule="auto"/>
        <w:jc w:val="center"/>
        <w:rPr>
          <w:rFonts w:ascii="宋体" w:cs="宋体"/>
          <w:color w:val="auto"/>
          <w:szCs w:val="21"/>
          <w:highlight w:val="none"/>
          <w:lang w:val="zh-CN"/>
        </w:rPr>
      </w:pPr>
    </w:p>
    <w:p>
      <w:pPr>
        <w:pStyle w:val="13"/>
        <w:rPr>
          <w:color w:val="auto"/>
          <w:highlight w:val="none"/>
          <w:lang w:val="zh-CN"/>
        </w:rPr>
      </w:pPr>
    </w:p>
    <w:p>
      <w:pPr>
        <w:autoSpaceDE w:val="0"/>
        <w:autoSpaceDN w:val="0"/>
        <w:adjustRightInd w:val="0"/>
        <w:spacing w:line="360" w:lineRule="auto"/>
        <w:jc w:val="center"/>
        <w:rPr>
          <w:rFonts w:cs="宋体" w:asciiTheme="minorEastAsia" w:hAnsiTheme="minorEastAsia"/>
          <w:color w:val="auto"/>
          <w:sz w:val="24"/>
          <w:szCs w:val="24"/>
          <w:highlight w:val="none"/>
          <w:lang w:val="zh-CN"/>
        </w:rPr>
      </w:pPr>
    </w:p>
    <w:p>
      <w:pPr>
        <w:pStyle w:val="27"/>
        <w:ind w:firstLine="340"/>
        <w:rPr>
          <w:color w:val="auto"/>
          <w:highlight w:val="none"/>
          <w:lang w:val="zh-CN"/>
        </w:rPr>
      </w:pPr>
    </w:p>
    <w:p>
      <w:pPr>
        <w:pStyle w:val="2"/>
        <w:ind w:firstLine="480"/>
        <w:rPr>
          <w:color w:val="auto"/>
          <w:highlight w:val="none"/>
          <w:lang w:val="zh-CN"/>
        </w:rPr>
      </w:pPr>
    </w:p>
    <w:p>
      <w:pPr>
        <w:rPr>
          <w:color w:val="auto"/>
          <w:highlight w:val="none"/>
          <w:lang w:val="zh-CN"/>
        </w:rPr>
      </w:pPr>
    </w:p>
    <w:p>
      <w:pPr>
        <w:pStyle w:val="27"/>
        <w:ind w:firstLine="340"/>
        <w:rPr>
          <w:color w:val="auto"/>
          <w:highlight w:val="none"/>
          <w:lang w:val="zh-CN"/>
        </w:rPr>
      </w:pPr>
    </w:p>
    <w:p>
      <w:pPr>
        <w:pStyle w:val="2"/>
        <w:ind w:firstLine="480"/>
        <w:rPr>
          <w:color w:val="auto"/>
          <w:highlight w:val="none"/>
          <w:lang w:val="zh-CN"/>
        </w:rPr>
      </w:pPr>
    </w:p>
    <w:p>
      <w:pPr>
        <w:rPr>
          <w:color w:val="auto"/>
          <w:highlight w:val="none"/>
          <w:lang w:val="zh-CN"/>
        </w:rPr>
      </w:pPr>
    </w:p>
    <w:p>
      <w:pPr>
        <w:pStyle w:val="13"/>
        <w:rPr>
          <w:color w:val="auto"/>
          <w:highlight w:val="none"/>
          <w:lang w:val="zh-CN"/>
        </w:rPr>
      </w:pPr>
    </w:p>
    <w:p>
      <w:pPr>
        <w:pStyle w:val="2"/>
        <w:ind w:firstLine="480"/>
        <w:rPr>
          <w:color w:val="auto"/>
          <w:highlight w:val="none"/>
          <w:lang w:val="zh-CN"/>
        </w:rPr>
      </w:pPr>
    </w:p>
    <w:p>
      <w:pPr>
        <w:rPr>
          <w:color w:val="auto"/>
          <w:highlight w:val="none"/>
          <w:lang w:val="zh-CN"/>
        </w:rPr>
      </w:pPr>
    </w:p>
    <w:p>
      <w:pPr>
        <w:autoSpaceDE w:val="0"/>
        <w:autoSpaceDN w:val="0"/>
        <w:adjustRightInd w:val="0"/>
        <w:spacing w:line="360" w:lineRule="auto"/>
        <w:jc w:val="center"/>
        <w:outlineLvl w:val="0"/>
        <w:rPr>
          <w:rFonts w:ascii="宋体" w:hAnsi="宋体" w:eastAsia="宋体" w:cs="Times New Roman"/>
          <w:b/>
          <w:bCs/>
          <w:color w:val="auto"/>
          <w:sz w:val="24"/>
          <w:szCs w:val="24"/>
          <w:highlight w:val="none"/>
        </w:rPr>
      </w:pPr>
      <w:r>
        <w:rPr>
          <w:rFonts w:hint="eastAsia" w:ascii="宋体" w:hAnsi="宋体" w:eastAsia="宋体"/>
          <w:b/>
          <w:bCs/>
          <w:color w:val="auto"/>
          <w:sz w:val="24"/>
          <w:szCs w:val="24"/>
          <w:highlight w:val="none"/>
        </w:rPr>
        <w:t>3.6</w:t>
      </w:r>
      <w:r>
        <w:rPr>
          <w:rFonts w:ascii="宋体" w:hAnsi="宋体" w:eastAsia="宋体" w:cs="Times New Roman"/>
          <w:b/>
          <w:bCs/>
          <w:color w:val="auto"/>
          <w:sz w:val="24"/>
          <w:szCs w:val="24"/>
          <w:highlight w:val="none"/>
        </w:rPr>
        <w:t>中小企业声明函</w:t>
      </w:r>
      <w:r>
        <w:rPr>
          <w:rFonts w:hint="eastAsia" w:ascii="宋体" w:hAnsi="宋体" w:eastAsia="宋体" w:cs="Times New Roman"/>
          <w:b/>
          <w:bCs/>
          <w:color w:val="auto"/>
          <w:sz w:val="24"/>
          <w:szCs w:val="24"/>
          <w:highlight w:val="none"/>
        </w:rPr>
        <w:t>（货物）</w:t>
      </w:r>
    </w:p>
    <w:p>
      <w:pPr>
        <w:spacing w:line="360" w:lineRule="auto"/>
        <w:jc w:val="center"/>
        <w:rPr>
          <w:rFonts w:ascii="宋体" w:hAnsi="宋体" w:eastAsia="宋体" w:cs="Times New Roman"/>
          <w:b/>
          <w:bCs/>
          <w:color w:val="auto"/>
          <w:szCs w:val="21"/>
          <w:highlight w:val="none"/>
        </w:rPr>
      </w:pPr>
    </w:p>
    <w:p>
      <w:pPr>
        <w:spacing w:line="360" w:lineRule="auto"/>
        <w:ind w:firstLine="420" w:firstLineChars="200"/>
        <w:jc w:val="left"/>
        <w:rPr>
          <w:color w:val="auto"/>
          <w:highlight w:val="none"/>
        </w:rPr>
      </w:pPr>
      <w:r>
        <w:rPr>
          <w:color w:val="auto"/>
          <w:highlight w:val="none"/>
        </w:rPr>
        <w:t>本公司（联合体）郑重声明，根据《政府采购促进中小企业发展管理办法》（财库﹝2020﹞46 号）的规定，本公司（联合体）参加</w:t>
      </w:r>
      <w:r>
        <w:rPr>
          <w:i/>
          <w:color w:val="auto"/>
          <w:highlight w:val="none"/>
          <w:u w:val="single"/>
        </w:rPr>
        <w:t>（单位名称）</w:t>
      </w:r>
      <w:r>
        <w:rPr>
          <w:color w:val="auto"/>
          <w:highlight w:val="none"/>
        </w:rPr>
        <w:t>的</w:t>
      </w:r>
      <w:r>
        <w:rPr>
          <w:i/>
          <w:color w:val="auto"/>
          <w:highlight w:val="none"/>
          <w:u w:val="single"/>
        </w:rPr>
        <w:t>（项目名称）</w:t>
      </w:r>
      <w:r>
        <w:rPr>
          <w:color w:val="auto"/>
          <w:highlight w:val="none"/>
        </w:rPr>
        <w:t>采购活动，提供的货物全部由符合政策要求的中小企业制造。相关企业（含联合体中的中小企业、签订分包意向协议的中小企业）的具体情况如下：</w:t>
      </w:r>
    </w:p>
    <w:p>
      <w:pPr>
        <w:spacing w:line="360" w:lineRule="auto"/>
        <w:ind w:firstLine="420" w:firstLineChars="200"/>
        <w:jc w:val="left"/>
        <w:rPr>
          <w:color w:val="auto"/>
          <w:highlight w:val="none"/>
        </w:rPr>
      </w:pPr>
      <w:r>
        <w:rPr>
          <w:color w:val="auto"/>
          <w:highlight w:val="none"/>
        </w:rPr>
        <w:t xml:space="preserve">1.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，从业人员人，营业收入为万元，资产总额为万元，属于</w:t>
      </w:r>
      <w:r>
        <w:rPr>
          <w:i/>
          <w:color w:val="auto"/>
          <w:highlight w:val="none"/>
          <w:u w:val="single"/>
        </w:rPr>
        <w:t>（中型企业、小型企业、微型企业）</w:t>
      </w:r>
      <w:r>
        <w:rPr>
          <w:color w:val="auto"/>
          <w:highlight w:val="none"/>
        </w:rPr>
        <w:t>；</w:t>
      </w:r>
    </w:p>
    <w:p>
      <w:pPr>
        <w:spacing w:line="360" w:lineRule="auto"/>
        <w:ind w:firstLine="420" w:firstLineChars="200"/>
        <w:jc w:val="left"/>
        <w:rPr>
          <w:color w:val="auto"/>
          <w:highlight w:val="none"/>
        </w:rPr>
      </w:pPr>
      <w:r>
        <w:rPr>
          <w:color w:val="auto"/>
          <w:highlight w:val="none"/>
        </w:rPr>
        <w:t xml:space="preserve">2. </w:t>
      </w:r>
      <w:r>
        <w:rPr>
          <w:i/>
          <w:color w:val="auto"/>
          <w:highlight w:val="none"/>
          <w:u w:val="single"/>
        </w:rPr>
        <w:t>（标的名称）</w:t>
      </w:r>
      <w:r>
        <w:rPr>
          <w:color w:val="auto"/>
          <w:highlight w:val="none"/>
        </w:rPr>
        <w:t>，属于</w:t>
      </w:r>
      <w:r>
        <w:rPr>
          <w:i/>
          <w:color w:val="auto"/>
          <w:highlight w:val="none"/>
          <w:u w:val="single"/>
        </w:rPr>
        <w:t>（采购文件中明确的所属行业）</w:t>
      </w:r>
      <w:r>
        <w:rPr>
          <w:color w:val="auto"/>
          <w:highlight w:val="none"/>
        </w:rPr>
        <w:t>行业；制造商为</w:t>
      </w:r>
      <w:r>
        <w:rPr>
          <w:i/>
          <w:color w:val="auto"/>
          <w:highlight w:val="none"/>
          <w:u w:val="single"/>
        </w:rPr>
        <w:t>（企业名称）</w:t>
      </w:r>
      <w:r>
        <w:rPr>
          <w:color w:val="auto"/>
          <w:highlight w:val="none"/>
        </w:rPr>
        <w:t>，从业人员人，营业收入为万元，资产总额为万元，属于</w:t>
      </w:r>
      <w:r>
        <w:rPr>
          <w:i/>
          <w:color w:val="auto"/>
          <w:highlight w:val="none"/>
          <w:u w:val="single"/>
        </w:rPr>
        <w:t>（中型企业、小型企业、微型企业）</w:t>
      </w:r>
      <w:r>
        <w:rPr>
          <w:color w:val="auto"/>
          <w:highlight w:val="none"/>
        </w:rPr>
        <w:t>；</w:t>
      </w:r>
    </w:p>
    <w:p>
      <w:pPr>
        <w:spacing w:line="360" w:lineRule="auto"/>
        <w:ind w:firstLine="707" w:firstLineChars="337"/>
        <w:jc w:val="left"/>
        <w:rPr>
          <w:color w:val="auto"/>
          <w:highlight w:val="none"/>
        </w:rPr>
      </w:pPr>
      <w:r>
        <w:rPr>
          <w:color w:val="auto"/>
          <w:highlight w:val="none"/>
        </w:rPr>
        <w:t xml:space="preserve">…… </w:t>
      </w:r>
    </w:p>
    <w:p>
      <w:pPr>
        <w:spacing w:line="360" w:lineRule="auto"/>
        <w:ind w:firstLine="420" w:firstLineChars="200"/>
        <w:jc w:val="left"/>
        <w:rPr>
          <w:color w:val="auto"/>
          <w:highlight w:val="none"/>
        </w:rPr>
      </w:pPr>
      <w:r>
        <w:rPr>
          <w:color w:val="auto"/>
          <w:highlight w:val="none"/>
        </w:rPr>
        <w:t>以上企业，不属于大企业的分支机构，不存在控股股东为大企业的情形，也不存在与大企业的负责人为同一人的情形。</w:t>
      </w:r>
    </w:p>
    <w:p>
      <w:pPr>
        <w:spacing w:line="360" w:lineRule="auto"/>
        <w:ind w:firstLine="420" w:firstLineChars="200"/>
        <w:jc w:val="left"/>
        <w:rPr>
          <w:color w:val="auto"/>
          <w:highlight w:val="none"/>
        </w:rPr>
      </w:pPr>
      <w:r>
        <w:rPr>
          <w:color w:val="auto"/>
          <w:highlight w:val="none"/>
        </w:rPr>
        <w:t>本企业对上述声明内容的真实性负责。如有虚假，将依法承担相应责任。</w:t>
      </w:r>
    </w:p>
    <w:p>
      <w:pPr>
        <w:spacing w:line="360" w:lineRule="auto"/>
        <w:jc w:val="left"/>
        <w:rPr>
          <w:color w:val="auto"/>
          <w:highlight w:val="none"/>
        </w:rPr>
      </w:pPr>
    </w:p>
    <w:p>
      <w:pPr>
        <w:spacing w:line="480" w:lineRule="auto"/>
        <w:ind w:firstLine="5957" w:firstLineChars="2837"/>
        <w:jc w:val="left"/>
        <w:rPr>
          <w:color w:val="auto"/>
          <w:highlight w:val="none"/>
        </w:rPr>
      </w:pPr>
      <w:r>
        <w:rPr>
          <w:color w:val="auto"/>
          <w:highlight w:val="none"/>
        </w:rPr>
        <w:t>企业名称（盖章）：</w:t>
      </w:r>
    </w:p>
    <w:p>
      <w:pPr>
        <w:spacing w:line="480" w:lineRule="auto"/>
        <w:ind w:firstLine="5957" w:firstLineChars="2837"/>
        <w:jc w:val="left"/>
        <w:rPr>
          <w:rFonts w:cs="Arial" w:asciiTheme="minorEastAsia" w:hAnsiTheme="minorEastAsia"/>
          <w:color w:val="auto"/>
          <w:szCs w:val="21"/>
          <w:highlight w:val="none"/>
        </w:rPr>
      </w:pPr>
      <w:r>
        <w:rPr>
          <w:color w:val="auto"/>
          <w:highlight w:val="none"/>
        </w:rPr>
        <w:t>日期：</w:t>
      </w:r>
    </w:p>
    <w:p>
      <w:pPr>
        <w:widowControl/>
        <w:spacing w:before="100" w:beforeAutospacing="1" w:after="100" w:afterAutospacing="1" w:line="360" w:lineRule="auto"/>
        <w:contextualSpacing/>
        <w:jc w:val="left"/>
        <w:rPr>
          <w:rFonts w:ascii="宋体" w:hAnsi="宋体"/>
          <w:color w:val="auto"/>
          <w:szCs w:val="21"/>
          <w:highlight w:val="none"/>
        </w:rPr>
      </w:pPr>
      <w:r>
        <w:rPr>
          <w:rFonts w:hint="eastAsia" w:ascii="宋体" w:hAnsi="宋体"/>
          <w:color w:val="auto"/>
          <w:szCs w:val="21"/>
          <w:highlight w:val="none"/>
        </w:rPr>
        <w:t>说明：</w:t>
      </w:r>
    </w:p>
    <w:p>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rPr>
        <w:t>1、</w:t>
      </w:r>
      <w:r>
        <w:rPr>
          <w:color w:val="auto"/>
          <w:highlight w:val="none"/>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cs="Arial"/>
          <w:color w:val="auto"/>
          <w:kern w:val="0"/>
          <w:szCs w:val="21"/>
          <w:highlight w:val="none"/>
        </w:rPr>
      </w:pPr>
      <w:r>
        <w:rPr>
          <w:rFonts w:hint="eastAsia" w:ascii="宋体" w:hAnsi="宋体" w:cs="Arial"/>
          <w:color w:val="auto"/>
          <w:kern w:val="0"/>
          <w:szCs w:val="21"/>
          <w:highlight w:val="none"/>
        </w:rPr>
        <w:t>2、</w:t>
      </w:r>
      <w:r>
        <w:rPr>
          <w:rFonts w:ascii="宋体" w:hAnsi="宋体" w:cs="Arial"/>
          <w:color w:val="auto"/>
          <w:kern w:val="0"/>
          <w:szCs w:val="21"/>
          <w:highlight w:val="none"/>
        </w:rPr>
        <w:t>中小企业参加政府采购活动，应当出具</w:t>
      </w:r>
      <w:r>
        <w:rPr>
          <w:color w:val="auto"/>
          <w:highlight w:val="none"/>
        </w:rPr>
        <w:t>《中小企业声明函》，否则不得享受相关中小企业扶持政</w:t>
      </w:r>
      <w:r>
        <w:rPr>
          <w:rFonts w:ascii="宋体" w:hAnsi="宋体" w:cs="Arial"/>
          <w:color w:val="auto"/>
          <w:kern w:val="0"/>
          <w:szCs w:val="21"/>
          <w:highlight w:val="none"/>
        </w:rPr>
        <w:t>策。</w:t>
      </w:r>
    </w:p>
    <w:p>
      <w:pPr>
        <w:autoSpaceDE w:val="0"/>
        <w:autoSpaceDN w:val="0"/>
        <w:adjustRightInd w:val="0"/>
        <w:spacing w:line="360" w:lineRule="auto"/>
        <w:jc w:val="center"/>
        <w:outlineLvl w:val="0"/>
        <w:rPr>
          <w:rFonts w:ascii="宋体" w:hAnsi="宋体"/>
          <w:b/>
          <w:bCs/>
          <w:color w:val="auto"/>
          <w:sz w:val="24"/>
          <w:szCs w:val="24"/>
          <w:highlight w:val="none"/>
        </w:rPr>
      </w:pPr>
    </w:p>
    <w:p>
      <w:pPr>
        <w:pStyle w:val="27"/>
        <w:ind w:firstLine="340"/>
        <w:rPr>
          <w:color w:val="auto"/>
          <w:highlight w:val="none"/>
        </w:rPr>
      </w:pPr>
    </w:p>
    <w:p>
      <w:pPr>
        <w:pStyle w:val="2"/>
        <w:ind w:firstLine="480"/>
        <w:rPr>
          <w:color w:val="auto"/>
          <w:highlight w:val="none"/>
        </w:rPr>
      </w:pPr>
    </w:p>
    <w:p>
      <w:pPr>
        <w:rPr>
          <w:color w:val="auto"/>
          <w:highlight w:val="none"/>
        </w:rPr>
      </w:pPr>
    </w:p>
    <w:p>
      <w:pPr>
        <w:rPr>
          <w:color w:val="auto"/>
          <w:highlight w:val="none"/>
        </w:rPr>
      </w:pPr>
    </w:p>
    <w:p>
      <w:pPr>
        <w:pStyle w:val="27"/>
        <w:ind w:firstLine="340"/>
        <w:rPr>
          <w:color w:val="auto"/>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 残疾人福利性单位声明函</w:t>
      </w:r>
    </w:p>
    <w:p>
      <w:pPr>
        <w:spacing w:line="360" w:lineRule="auto"/>
        <w:rPr>
          <w:rFonts w:ascii="宋体" w:hAnsi="宋体"/>
          <w:color w:val="auto"/>
          <w:szCs w:val="21"/>
          <w:highlight w:val="none"/>
        </w:rPr>
      </w:pP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pPr>
        <w:autoSpaceDE w:val="0"/>
        <w:autoSpaceDN w:val="0"/>
        <w:adjustRightInd w:val="0"/>
        <w:spacing w:line="360" w:lineRule="auto"/>
        <w:jc w:val="center"/>
        <w:rPr>
          <w:rFonts w:cs="宋体" w:asciiTheme="minorEastAsia" w:hAnsiTheme="minorEastAsia"/>
          <w:color w:val="auto"/>
          <w:sz w:val="24"/>
          <w:szCs w:val="24"/>
          <w:highlight w:val="none"/>
        </w:rPr>
      </w:pPr>
    </w:p>
    <w:p>
      <w:pPr>
        <w:pStyle w:val="13"/>
        <w:rPr>
          <w:rFonts w:ascii="宋体" w:cs="宋体"/>
          <w:color w:val="auto"/>
          <w:sz w:val="24"/>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3.8投标人提供与参加本项目投标的其他供应商之间，单位负责人不为同一人并且不存在直接控股、管理关系承诺函 </w:t>
      </w:r>
    </w:p>
    <w:p>
      <w:pPr>
        <w:pStyle w:val="26"/>
        <w:widowControl/>
        <w:spacing w:beforeAutospacing="1" w:afterAutospacing="1" w:line="27" w:lineRule="atLeast"/>
        <w:jc w:val="center"/>
        <w:rPr>
          <w:color w:val="auto"/>
          <w:highlight w:val="none"/>
        </w:rPr>
      </w:pPr>
      <w:r>
        <w:rPr>
          <w:color w:val="auto"/>
          <w:highlight w:val="none"/>
        </w:rPr>
        <w:t>（承诺函格式自拟）</w:t>
      </w:r>
    </w:p>
    <w:p>
      <w:pPr>
        <w:pStyle w:val="26"/>
        <w:widowControl/>
        <w:spacing w:beforeAutospacing="1" w:afterAutospacing="1"/>
        <w:rPr>
          <w:color w:val="auto"/>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3.9投标人提供未为本项目提供整体设计、规范编制或者项目管理、监理、检测等服务承诺函 </w:t>
      </w:r>
    </w:p>
    <w:p>
      <w:pPr>
        <w:autoSpaceDE w:val="0"/>
        <w:autoSpaceDN w:val="0"/>
        <w:adjustRightInd w:val="0"/>
        <w:spacing w:line="360" w:lineRule="auto"/>
        <w:jc w:val="center"/>
        <w:outlineLvl w:val="0"/>
        <w:rPr>
          <w:color w:val="auto"/>
          <w:highlight w:val="none"/>
        </w:rPr>
      </w:pPr>
      <w:r>
        <w:rPr>
          <w:color w:val="auto"/>
          <w:sz w:val="24"/>
          <w:szCs w:val="24"/>
          <w:highlight w:val="none"/>
        </w:rPr>
        <w:t>（承诺函格式自拟）</w:t>
      </w:r>
    </w:p>
    <w:p>
      <w:pPr>
        <w:pStyle w:val="13"/>
        <w:rPr>
          <w:rFonts w:ascii="宋体" w:cs="宋体"/>
          <w:color w:val="auto"/>
          <w:sz w:val="24"/>
          <w:highlight w:val="none"/>
          <w:lang w:val="zh-CN"/>
        </w:rPr>
      </w:pPr>
    </w:p>
    <w:p>
      <w:pPr>
        <w:pStyle w:val="13"/>
        <w:rPr>
          <w:rFonts w:ascii="宋体" w:cs="宋体"/>
          <w:color w:val="auto"/>
          <w:sz w:val="24"/>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pPr>
        <w:autoSpaceDE w:val="0"/>
        <w:autoSpaceDN w:val="0"/>
        <w:adjustRightInd w:val="0"/>
        <w:spacing w:line="360" w:lineRule="auto"/>
        <w:rPr>
          <w:rFonts w:cs="黑体" w:asciiTheme="minorEastAsia" w:hAnsiTheme="minorEastAsia"/>
          <w:b/>
          <w:bCs/>
          <w:color w:val="auto"/>
          <w:sz w:val="28"/>
          <w:szCs w:val="28"/>
          <w:highlight w:val="none"/>
          <w:lang w:val="zh-CN"/>
        </w:rPr>
      </w:pPr>
    </w:p>
    <w:p>
      <w:pPr>
        <w:pStyle w:val="13"/>
        <w:rPr>
          <w:color w:val="auto"/>
          <w:highlight w:val="none"/>
          <w:lang w:val="zh-CN"/>
        </w:rPr>
      </w:pPr>
    </w:p>
    <w:p>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四、符合性审查相关材料</w:t>
      </w:r>
    </w:p>
    <w:p>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4.1分项报价表</w:t>
      </w:r>
    </w:p>
    <w:p>
      <w:pPr>
        <w:spacing w:before="50" w:afterLines="50" w:line="360" w:lineRule="auto"/>
        <w:contextualSpacing/>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采购编号：</w:t>
      </w:r>
    </w:p>
    <w:p>
      <w:pPr>
        <w:autoSpaceDE w:val="0"/>
        <w:autoSpaceDN w:val="0"/>
        <w:adjustRightInd w:val="0"/>
        <w:spacing w:line="360" w:lineRule="auto"/>
        <w:outlineLvl w:val="0"/>
        <w:rPr>
          <w:rFonts w:ascii="Calibri" w:hAnsi="宋体" w:eastAsia="宋体" w:cs="Times New Roman"/>
          <w:b/>
          <w:snapToGrid w:val="0"/>
          <w:color w:val="auto"/>
          <w:kern w:val="0"/>
          <w:sz w:val="24"/>
          <w:szCs w:val="24"/>
          <w:highlight w:val="none"/>
        </w:rPr>
      </w:pPr>
      <w:r>
        <w:rPr>
          <w:rFonts w:hint="eastAsia" w:ascii="宋体" w:hAnsi="宋体" w:eastAsia="宋体" w:cs="Times New Roman"/>
          <w:color w:val="auto"/>
          <w:sz w:val="24"/>
          <w:szCs w:val="24"/>
          <w:highlight w:val="none"/>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2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w:t>
            </w:r>
          </w:p>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left="120" w:hanging="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厂家</w:t>
            </w: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105" w:firstLineChars="5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pPr>
        <w:autoSpaceDE w:val="0"/>
        <w:autoSpaceDN w:val="0"/>
        <w:adjustRightInd w:val="0"/>
        <w:spacing w:line="480" w:lineRule="auto"/>
        <w:rPr>
          <w:rFonts w:ascii="宋体" w:hAnsi="宋体" w:eastAsia="宋体" w:cs="宋体"/>
          <w:color w:val="auto"/>
          <w:szCs w:val="21"/>
          <w:highlight w:val="none"/>
          <w:lang w:val="zh-CN"/>
        </w:rPr>
      </w:pPr>
    </w:p>
    <w:p>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pPr>
        <w:autoSpaceDE w:val="0"/>
        <w:autoSpaceDN w:val="0"/>
        <w:adjustRightInd w:val="0"/>
        <w:spacing w:line="480" w:lineRule="auto"/>
        <w:rPr>
          <w:rFonts w:cs="宋体" w:asciiTheme="minorEastAsia" w:hAnsiTheme="minorEastAsia"/>
          <w:color w:val="auto"/>
          <w:sz w:val="24"/>
          <w:szCs w:val="24"/>
          <w:highlight w:val="none"/>
        </w:rPr>
      </w:pPr>
    </w:p>
    <w:p>
      <w:pPr>
        <w:autoSpaceDE w:val="0"/>
        <w:autoSpaceDN w:val="0"/>
        <w:adjustRightInd w:val="0"/>
        <w:spacing w:line="480" w:lineRule="auto"/>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lang w:val="zh-CN"/>
        </w:rPr>
      </w:pPr>
    </w:p>
    <w:p>
      <w:pPr>
        <w:pStyle w:val="13"/>
        <w:rPr>
          <w:rFonts w:cs="宋体" w:asciiTheme="minorEastAsia" w:hAnsiTheme="minorEastAsia"/>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技术规格偏离表</w:t>
      </w: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pPr>
        <w:autoSpaceDE w:val="0"/>
        <w:autoSpaceDN w:val="0"/>
        <w:adjustRightInd w:val="0"/>
        <w:spacing w:line="360" w:lineRule="auto"/>
        <w:outlineLvl w:val="0"/>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货物服务</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品牌</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型号</w:t>
            </w:r>
          </w:p>
        </w:tc>
        <w:tc>
          <w:tcPr>
            <w:tcW w:w="1559"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招标文件</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投标技术</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偏离</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偏离内容</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p>
    <w:p>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pPr>
        <w:pStyle w:val="27"/>
        <w:ind w:firstLine="0" w:firstLineChars="0"/>
        <w:rPr>
          <w:color w:val="auto"/>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4.3 技术方案（实施方案）</w:t>
      </w:r>
    </w:p>
    <w:p>
      <w:pPr>
        <w:snapToGrid w:val="0"/>
        <w:spacing w:line="360" w:lineRule="auto"/>
        <w:jc w:val="center"/>
        <w:rPr>
          <w:rFonts w:hAnsi="宋体" w:eastAsia="宋体"/>
          <w:b/>
          <w:snapToGrid w:val="0"/>
          <w:color w:val="auto"/>
          <w:kern w:val="0"/>
          <w:sz w:val="36"/>
          <w:szCs w:val="36"/>
          <w:highlight w:val="none"/>
        </w:rPr>
      </w:pPr>
    </w:p>
    <w:p>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pPr>
        <w:snapToGrid w:val="0"/>
        <w:spacing w:line="360" w:lineRule="auto"/>
        <w:jc w:val="center"/>
        <w:rPr>
          <w:rFonts w:hAnsi="宋体" w:eastAsia="宋体"/>
          <w:b/>
          <w:snapToGrid w:val="0"/>
          <w:color w:val="auto"/>
          <w:kern w:val="0"/>
          <w:sz w:val="36"/>
          <w:szCs w:val="36"/>
          <w:highlight w:val="none"/>
        </w:rPr>
      </w:pPr>
    </w:p>
    <w:p>
      <w:pPr>
        <w:pStyle w:val="27"/>
        <w:ind w:firstLine="340"/>
        <w:rPr>
          <w:color w:val="auto"/>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4.4服务承诺</w:t>
      </w:r>
    </w:p>
    <w:p>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（投标人根据招标文件要求自行编制）</w:t>
      </w:r>
    </w:p>
    <w:p>
      <w:pPr>
        <w:pStyle w:val="27"/>
        <w:ind w:firstLine="340"/>
        <w:rPr>
          <w:color w:val="auto"/>
          <w:highlight w:val="none"/>
          <w:lang w:val="zh-CN"/>
        </w:rPr>
      </w:pPr>
    </w:p>
    <w:p>
      <w:pPr>
        <w:pStyle w:val="2"/>
        <w:ind w:firstLine="480"/>
        <w:rPr>
          <w:color w:val="auto"/>
          <w:highlight w:val="none"/>
          <w:lang w:val="zh-CN"/>
        </w:rPr>
      </w:pPr>
    </w:p>
    <w:p>
      <w:pPr>
        <w:rPr>
          <w:color w:val="auto"/>
          <w:highlight w:val="none"/>
          <w:lang w:val="zh-CN"/>
        </w:rPr>
      </w:pPr>
    </w:p>
    <w:p>
      <w:pPr>
        <w:pStyle w:val="13"/>
        <w:rPr>
          <w:color w:val="auto"/>
          <w:highlight w:val="none"/>
          <w:lang w:val="zh-CN"/>
        </w:rPr>
      </w:pPr>
    </w:p>
    <w:p>
      <w:pPr>
        <w:pStyle w:val="13"/>
        <w:rPr>
          <w:color w:val="auto"/>
          <w:highlight w:val="none"/>
          <w:lang w:val="zh-CN"/>
        </w:rPr>
      </w:pPr>
    </w:p>
    <w:p>
      <w:pPr>
        <w:rPr>
          <w:color w:val="auto"/>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4.5 业绩情况表</w:t>
      </w:r>
    </w:p>
    <w:p>
      <w:pPr>
        <w:autoSpaceDE w:val="0"/>
        <w:autoSpaceDN w:val="0"/>
        <w:adjustRightInd w:val="0"/>
        <w:spacing w:line="360" w:lineRule="auto"/>
        <w:jc w:val="center"/>
        <w:outlineLvl w:val="0"/>
        <w:rPr>
          <w:rFonts w:ascii="宋体" w:hAnsi="宋体"/>
          <w:b/>
          <w:bCs/>
          <w:color w:val="auto"/>
          <w:sz w:val="28"/>
          <w:szCs w:val="28"/>
          <w:highlight w:val="none"/>
        </w:rPr>
      </w:pP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vAlign w:val="center"/>
          </w:tcPr>
          <w:p>
            <w:pPr>
              <w:pStyle w:val="10"/>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auto"/>
            <w:vAlign w:val="center"/>
          </w:tcPr>
          <w:p>
            <w:pPr>
              <w:pStyle w:val="10"/>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auto"/>
            <w:vAlign w:val="center"/>
          </w:tcPr>
          <w:p>
            <w:pPr>
              <w:pStyle w:val="10"/>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auto"/>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pPr>
              <w:pStyle w:val="10"/>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auto"/>
            <w:vAlign w:val="center"/>
          </w:tcPr>
          <w:p>
            <w:pPr>
              <w:pStyle w:val="10"/>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pPr>
              <w:pStyle w:val="10"/>
              <w:spacing w:line="360" w:lineRule="auto"/>
              <w:rPr>
                <w:rFonts w:ascii="宋体" w:hAnsi="宋体" w:eastAsia="宋体" w:cs="Times New Roman"/>
                <w:color w:val="auto"/>
                <w:sz w:val="21"/>
                <w:szCs w:val="21"/>
                <w:highlight w:val="none"/>
              </w:rPr>
            </w:pPr>
          </w:p>
        </w:tc>
        <w:tc>
          <w:tcPr>
            <w:tcW w:w="3579" w:type="dxa"/>
            <w:vAlign w:val="center"/>
          </w:tcPr>
          <w:p>
            <w:pPr>
              <w:pStyle w:val="10"/>
              <w:spacing w:line="360" w:lineRule="auto"/>
              <w:rPr>
                <w:rFonts w:ascii="宋体" w:hAnsi="宋体" w:eastAsia="宋体" w:cs="Times New Roman"/>
                <w:color w:val="auto"/>
                <w:sz w:val="21"/>
                <w:szCs w:val="21"/>
                <w:highlight w:val="none"/>
              </w:rPr>
            </w:pPr>
          </w:p>
        </w:tc>
        <w:tc>
          <w:tcPr>
            <w:tcW w:w="1440" w:type="dxa"/>
            <w:vAlign w:val="center"/>
          </w:tcPr>
          <w:p>
            <w:pPr>
              <w:pStyle w:val="10"/>
              <w:spacing w:line="360" w:lineRule="auto"/>
              <w:rPr>
                <w:rFonts w:ascii="宋体" w:hAnsi="宋体" w:eastAsia="宋体" w:cs="Times New Roman"/>
                <w:color w:val="auto"/>
                <w:sz w:val="21"/>
                <w:szCs w:val="21"/>
                <w:highlight w:val="none"/>
              </w:rPr>
            </w:pPr>
          </w:p>
        </w:tc>
        <w:tc>
          <w:tcPr>
            <w:tcW w:w="1706" w:type="dxa"/>
            <w:vAlign w:val="center"/>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pPr>
              <w:pStyle w:val="10"/>
              <w:spacing w:line="360" w:lineRule="auto"/>
              <w:rPr>
                <w:rFonts w:ascii="宋体" w:hAnsi="宋体" w:eastAsia="宋体" w:cs="Times New Roman"/>
                <w:color w:val="auto"/>
                <w:sz w:val="21"/>
                <w:szCs w:val="21"/>
                <w:highlight w:val="none"/>
              </w:rPr>
            </w:pPr>
          </w:p>
        </w:tc>
        <w:tc>
          <w:tcPr>
            <w:tcW w:w="3579" w:type="dxa"/>
            <w:vAlign w:val="center"/>
          </w:tcPr>
          <w:p>
            <w:pPr>
              <w:pStyle w:val="10"/>
              <w:spacing w:line="360" w:lineRule="auto"/>
              <w:rPr>
                <w:rFonts w:ascii="宋体" w:hAnsi="宋体" w:eastAsia="宋体" w:cs="Times New Roman"/>
                <w:color w:val="auto"/>
                <w:sz w:val="21"/>
                <w:szCs w:val="21"/>
                <w:highlight w:val="none"/>
              </w:rPr>
            </w:pPr>
          </w:p>
        </w:tc>
        <w:tc>
          <w:tcPr>
            <w:tcW w:w="1440" w:type="dxa"/>
            <w:vAlign w:val="center"/>
          </w:tcPr>
          <w:p>
            <w:pPr>
              <w:pStyle w:val="10"/>
              <w:spacing w:line="360" w:lineRule="auto"/>
              <w:rPr>
                <w:rFonts w:ascii="宋体" w:hAnsi="宋体" w:eastAsia="宋体" w:cs="Times New Roman"/>
                <w:color w:val="auto"/>
                <w:sz w:val="21"/>
                <w:szCs w:val="21"/>
                <w:highlight w:val="none"/>
              </w:rPr>
            </w:pPr>
          </w:p>
        </w:tc>
        <w:tc>
          <w:tcPr>
            <w:tcW w:w="1706" w:type="dxa"/>
            <w:vAlign w:val="center"/>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pPr>
              <w:pStyle w:val="10"/>
              <w:spacing w:line="360" w:lineRule="auto"/>
              <w:rPr>
                <w:rFonts w:ascii="宋体" w:hAnsi="宋体" w:eastAsia="宋体" w:cs="Times New Roman"/>
                <w:color w:val="auto"/>
                <w:sz w:val="21"/>
                <w:szCs w:val="21"/>
                <w:highlight w:val="none"/>
              </w:rPr>
            </w:pPr>
          </w:p>
        </w:tc>
        <w:tc>
          <w:tcPr>
            <w:tcW w:w="3579" w:type="dxa"/>
            <w:vAlign w:val="center"/>
          </w:tcPr>
          <w:p>
            <w:pPr>
              <w:pStyle w:val="10"/>
              <w:spacing w:line="360" w:lineRule="auto"/>
              <w:rPr>
                <w:rFonts w:ascii="宋体" w:hAnsi="宋体" w:eastAsia="宋体" w:cs="Times New Roman"/>
                <w:color w:val="auto"/>
                <w:sz w:val="21"/>
                <w:szCs w:val="21"/>
                <w:highlight w:val="none"/>
              </w:rPr>
            </w:pPr>
          </w:p>
        </w:tc>
        <w:tc>
          <w:tcPr>
            <w:tcW w:w="1440" w:type="dxa"/>
            <w:vAlign w:val="center"/>
          </w:tcPr>
          <w:p>
            <w:pPr>
              <w:pStyle w:val="10"/>
              <w:spacing w:line="360" w:lineRule="auto"/>
              <w:rPr>
                <w:rFonts w:ascii="宋体" w:hAnsi="宋体" w:eastAsia="宋体" w:cs="Times New Roman"/>
                <w:color w:val="auto"/>
                <w:sz w:val="21"/>
                <w:szCs w:val="21"/>
                <w:highlight w:val="none"/>
              </w:rPr>
            </w:pPr>
          </w:p>
        </w:tc>
        <w:tc>
          <w:tcPr>
            <w:tcW w:w="1706" w:type="dxa"/>
            <w:vAlign w:val="center"/>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pPr>
              <w:rPr>
                <w:rFonts w:ascii="宋体"/>
                <w:color w:val="auto"/>
                <w:szCs w:val="21"/>
                <w:highlight w:val="none"/>
              </w:rPr>
            </w:pPr>
          </w:p>
        </w:tc>
        <w:tc>
          <w:tcPr>
            <w:tcW w:w="3579" w:type="dxa"/>
            <w:vAlign w:val="center"/>
          </w:tcPr>
          <w:p>
            <w:pPr>
              <w:rPr>
                <w:rFonts w:ascii="宋体"/>
                <w:color w:val="auto"/>
                <w:szCs w:val="21"/>
                <w:highlight w:val="none"/>
              </w:rPr>
            </w:pPr>
          </w:p>
        </w:tc>
        <w:tc>
          <w:tcPr>
            <w:tcW w:w="1440" w:type="dxa"/>
            <w:vAlign w:val="center"/>
          </w:tcPr>
          <w:p>
            <w:pPr>
              <w:rPr>
                <w:rFonts w:ascii="宋体"/>
                <w:color w:val="auto"/>
                <w:szCs w:val="21"/>
                <w:highlight w:val="none"/>
              </w:rPr>
            </w:pPr>
          </w:p>
        </w:tc>
        <w:tc>
          <w:tcPr>
            <w:tcW w:w="1706" w:type="dxa"/>
            <w:vAlign w:val="center"/>
          </w:tcPr>
          <w:p>
            <w:pPr>
              <w:rPr>
                <w:rFonts w:asci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pPr>
              <w:rPr>
                <w:rFonts w:ascii="宋体"/>
                <w:color w:val="auto"/>
                <w:szCs w:val="21"/>
                <w:highlight w:val="none"/>
              </w:rPr>
            </w:pPr>
          </w:p>
        </w:tc>
        <w:tc>
          <w:tcPr>
            <w:tcW w:w="3579" w:type="dxa"/>
            <w:vAlign w:val="center"/>
          </w:tcPr>
          <w:p>
            <w:pPr>
              <w:rPr>
                <w:rFonts w:ascii="宋体"/>
                <w:color w:val="auto"/>
                <w:szCs w:val="21"/>
                <w:highlight w:val="none"/>
              </w:rPr>
            </w:pPr>
          </w:p>
        </w:tc>
        <w:tc>
          <w:tcPr>
            <w:tcW w:w="1440" w:type="dxa"/>
            <w:vAlign w:val="center"/>
          </w:tcPr>
          <w:p>
            <w:pPr>
              <w:rPr>
                <w:rFonts w:ascii="宋体"/>
                <w:color w:val="auto"/>
                <w:szCs w:val="21"/>
                <w:highlight w:val="none"/>
              </w:rPr>
            </w:pPr>
          </w:p>
        </w:tc>
        <w:tc>
          <w:tcPr>
            <w:tcW w:w="1706" w:type="dxa"/>
            <w:vAlign w:val="center"/>
          </w:tcPr>
          <w:p>
            <w:pPr>
              <w:rPr>
                <w:rFonts w:ascii="宋体"/>
                <w:color w:val="auto"/>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p>
    <w:p>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pPr>
        <w:autoSpaceDE w:val="0"/>
        <w:autoSpaceDN w:val="0"/>
        <w:adjustRightInd w:val="0"/>
        <w:spacing w:line="480" w:lineRule="auto"/>
        <w:rPr>
          <w:rFonts w:cs="宋体" w:asciiTheme="minorEastAsia" w:hAnsiTheme="minorEastAsia"/>
          <w:color w:val="auto"/>
          <w:sz w:val="24"/>
          <w:szCs w:val="24"/>
          <w:highlight w:val="none"/>
          <w:lang w:val="zh-CN"/>
        </w:rPr>
      </w:pPr>
    </w:p>
    <w:p>
      <w:pPr>
        <w:pStyle w:val="13"/>
        <w:rPr>
          <w:color w:val="auto"/>
          <w:highlight w:val="none"/>
          <w:lang w:val="zh-CN"/>
        </w:rPr>
      </w:pPr>
    </w:p>
    <w:p>
      <w:pPr>
        <w:pStyle w:val="13"/>
        <w:rPr>
          <w:color w:val="auto"/>
          <w:highlight w:val="none"/>
          <w:lang w:val="zh-CN"/>
        </w:rPr>
      </w:pPr>
    </w:p>
    <w:p>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4.6售后服务方案</w:t>
      </w:r>
    </w:p>
    <w:p>
      <w:pPr>
        <w:autoSpaceDE w:val="0"/>
        <w:autoSpaceDN w:val="0"/>
        <w:adjustRightInd w:val="0"/>
        <w:spacing w:line="360" w:lineRule="auto"/>
        <w:jc w:val="center"/>
        <w:rPr>
          <w:rFonts w:ascii="宋体" w:hAnsi="宋体"/>
          <w:b/>
          <w:bCs/>
          <w:color w:val="auto"/>
          <w:sz w:val="24"/>
          <w:szCs w:val="24"/>
          <w:highlight w:val="none"/>
        </w:rPr>
      </w:pPr>
      <w:r>
        <w:rPr>
          <w:rFonts w:hint="eastAsia" w:cs="宋体" w:asciiTheme="minorEastAsia" w:hAnsiTheme="minorEastAsia"/>
          <w:color w:val="auto"/>
          <w:szCs w:val="21"/>
          <w:highlight w:val="none"/>
          <w:lang w:val="zh-CN"/>
        </w:rPr>
        <w:t>（投标人根据招标文件要求自行编制）</w:t>
      </w:r>
    </w:p>
    <w:p>
      <w:pPr>
        <w:autoSpaceDE w:val="0"/>
        <w:autoSpaceDN w:val="0"/>
        <w:adjustRightInd w:val="0"/>
        <w:spacing w:line="360" w:lineRule="auto"/>
        <w:jc w:val="center"/>
        <w:outlineLvl w:val="0"/>
        <w:rPr>
          <w:rFonts w:ascii="宋体" w:hAnsi="宋体"/>
          <w:b/>
          <w:bCs/>
          <w:color w:val="auto"/>
          <w:sz w:val="24"/>
          <w:szCs w:val="24"/>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13"/>
        <w:rPr>
          <w:color w:val="auto"/>
          <w:highlight w:val="none"/>
        </w:rPr>
      </w:pPr>
    </w:p>
    <w:p>
      <w:pPr>
        <w:pStyle w:val="2"/>
        <w:ind w:firstLine="480"/>
        <w:rPr>
          <w:color w:val="auto"/>
          <w:highlight w:val="none"/>
        </w:rPr>
      </w:pPr>
    </w:p>
    <w:p>
      <w:pPr>
        <w:rPr>
          <w:color w:val="auto"/>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4.7“节能产品政府采购品目清单”强制节能产品情况</w:t>
      </w:r>
    </w:p>
    <w:p>
      <w:pPr>
        <w:autoSpaceDE w:val="0"/>
        <w:autoSpaceDN w:val="0"/>
        <w:adjustRightInd w:val="0"/>
        <w:spacing w:line="360" w:lineRule="auto"/>
        <w:jc w:val="center"/>
        <w:outlineLvl w:val="0"/>
        <w:rPr>
          <w:rFonts w:ascii="宋体" w:hAnsi="宋体"/>
          <w:b/>
          <w:bCs/>
          <w:color w:val="auto"/>
          <w:sz w:val="28"/>
          <w:szCs w:val="28"/>
          <w:highlight w:val="none"/>
        </w:rPr>
      </w:pP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pPr>
        <w:tabs>
          <w:tab w:val="left" w:pos="1800"/>
          <w:tab w:val="left" w:pos="5580"/>
        </w:tabs>
        <w:spacing w:line="360" w:lineRule="auto"/>
        <w:rPr>
          <w:rFonts w:ascii="宋体" w:hAnsi="宋体"/>
          <w:color w:val="auto"/>
          <w:szCs w:val="21"/>
          <w:highlight w:val="none"/>
        </w:rPr>
      </w:pPr>
    </w:p>
    <w:tbl>
      <w:tblPr>
        <w:tblStyle w:val="2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pPr>
        <w:autoSpaceDE w:val="0"/>
        <w:autoSpaceDN w:val="0"/>
        <w:adjustRightInd w:val="0"/>
        <w:spacing w:line="480" w:lineRule="auto"/>
        <w:rPr>
          <w:rFonts w:cs="宋体" w:asciiTheme="minorEastAsia" w:hAnsiTheme="minorEastAsia"/>
          <w:color w:val="auto"/>
          <w:szCs w:val="21"/>
          <w:highlight w:val="none"/>
          <w:lang w:val="zh-CN"/>
        </w:rPr>
      </w:pPr>
    </w:p>
    <w:p>
      <w:pPr>
        <w:snapToGrid w:val="0"/>
        <w:spacing w:line="500" w:lineRule="exact"/>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pStyle w:val="13"/>
        <w:rPr>
          <w:rFonts w:ascii="宋体" w:hAnsi="宋体"/>
          <w:b/>
          <w:bCs/>
          <w:color w:val="auto"/>
          <w:sz w:val="24"/>
          <w:szCs w:val="24"/>
          <w:highlight w:val="none"/>
        </w:rPr>
      </w:pPr>
    </w:p>
    <w:p>
      <w:pPr>
        <w:pStyle w:val="13"/>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4.8“节能产品政府采购品目清单”优先采购节能产品情况</w:t>
      </w:r>
    </w:p>
    <w:p>
      <w:pPr>
        <w:autoSpaceDE w:val="0"/>
        <w:autoSpaceDN w:val="0"/>
        <w:adjustRightInd w:val="0"/>
        <w:spacing w:line="360" w:lineRule="auto"/>
        <w:jc w:val="center"/>
        <w:outlineLvl w:val="0"/>
        <w:rPr>
          <w:rFonts w:ascii="宋体" w:hAnsi="宋体"/>
          <w:b/>
          <w:bCs/>
          <w:color w:val="auto"/>
          <w:sz w:val="28"/>
          <w:szCs w:val="28"/>
          <w:highlight w:val="none"/>
        </w:rPr>
      </w:pP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pPr>
        <w:tabs>
          <w:tab w:val="left" w:pos="1800"/>
          <w:tab w:val="left" w:pos="5580"/>
        </w:tabs>
        <w:spacing w:line="360" w:lineRule="auto"/>
        <w:rPr>
          <w:rFonts w:ascii="宋体" w:hAnsi="宋体"/>
          <w:color w:val="auto"/>
          <w:szCs w:val="21"/>
          <w:highlight w:val="none"/>
        </w:rPr>
      </w:pPr>
    </w:p>
    <w:tbl>
      <w:tblPr>
        <w:tblStyle w:val="2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pPr>
        <w:autoSpaceDE w:val="0"/>
        <w:autoSpaceDN w:val="0"/>
        <w:adjustRightInd w:val="0"/>
        <w:spacing w:line="480" w:lineRule="auto"/>
        <w:rPr>
          <w:rFonts w:cs="宋体" w:asciiTheme="minorEastAsia" w:hAnsiTheme="minorEastAsia"/>
          <w:color w:val="auto"/>
          <w:szCs w:val="21"/>
          <w:highlight w:val="none"/>
          <w:lang w:val="zh-CN"/>
        </w:rPr>
      </w:pPr>
    </w:p>
    <w:p>
      <w:pPr>
        <w:snapToGrid w:val="0"/>
        <w:spacing w:line="500" w:lineRule="exact"/>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说明：所投产品节能认证证书须附后。</w:t>
      </w: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pStyle w:val="13"/>
        <w:rPr>
          <w:rFonts w:cs="宋体" w:asciiTheme="minorEastAsia" w:hAnsiTheme="minorEastAsia"/>
          <w:color w:val="auto"/>
          <w:szCs w:val="21"/>
          <w:highlight w:val="none"/>
          <w:lang w:val="zh-CN"/>
        </w:rPr>
      </w:pPr>
    </w:p>
    <w:p>
      <w:pPr>
        <w:pStyle w:val="13"/>
        <w:rPr>
          <w:rFonts w:cs="宋体" w:asciiTheme="minorEastAsia" w:hAnsiTheme="minorEastAsia"/>
          <w:color w:val="auto"/>
          <w:szCs w:val="21"/>
          <w:highlight w:val="none"/>
          <w:lang w:val="zh-CN"/>
        </w:rPr>
      </w:pPr>
    </w:p>
    <w:p>
      <w:pPr>
        <w:pStyle w:val="13"/>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rPr>
          <w:rFonts w:cs="宋体" w:asciiTheme="minorEastAsia" w:hAnsiTheme="minorEastAsia"/>
          <w:color w:val="auto"/>
          <w:szCs w:val="21"/>
          <w:highlight w:val="none"/>
          <w:lang w:val="zh-CN"/>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4.9“环境标志产品政府采购品目清单”优先采购产品情况</w:t>
      </w:r>
    </w:p>
    <w:p>
      <w:pPr>
        <w:autoSpaceDE w:val="0"/>
        <w:autoSpaceDN w:val="0"/>
        <w:adjustRightInd w:val="0"/>
        <w:spacing w:line="360" w:lineRule="auto"/>
        <w:jc w:val="center"/>
        <w:outlineLvl w:val="0"/>
        <w:rPr>
          <w:rFonts w:ascii="宋体" w:hAnsi="宋体"/>
          <w:b/>
          <w:bCs/>
          <w:color w:val="auto"/>
          <w:sz w:val="28"/>
          <w:szCs w:val="28"/>
          <w:highlight w:val="none"/>
        </w:rPr>
      </w:pP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pPr>
        <w:tabs>
          <w:tab w:val="left" w:pos="1800"/>
          <w:tab w:val="left" w:pos="5580"/>
        </w:tabs>
        <w:spacing w:line="360" w:lineRule="auto"/>
        <w:rPr>
          <w:rFonts w:asciiTheme="minorEastAsia" w:hAnsiTheme="minorEastAsia"/>
          <w:color w:val="auto"/>
          <w:szCs w:val="21"/>
          <w:highlight w:val="none"/>
        </w:rPr>
      </w:pPr>
      <w:r>
        <w:rPr>
          <w:rFonts w:hint="eastAsia" w:asciiTheme="minorEastAsia" w:hAnsiTheme="minorEastAsia"/>
          <w:color w:val="auto"/>
          <w:szCs w:val="21"/>
          <w:highlight w:val="none"/>
        </w:rPr>
        <w:t>项目名称：</w:t>
      </w:r>
    </w:p>
    <w:p>
      <w:pPr>
        <w:tabs>
          <w:tab w:val="left" w:pos="1800"/>
          <w:tab w:val="left" w:pos="5580"/>
        </w:tabs>
        <w:spacing w:line="360" w:lineRule="auto"/>
        <w:rPr>
          <w:rFonts w:asciiTheme="minorEastAsia" w:hAnsiTheme="minorEastAsia"/>
          <w:color w:val="auto"/>
          <w:szCs w:val="21"/>
          <w:highlight w:val="none"/>
        </w:rPr>
      </w:pPr>
    </w:p>
    <w:tbl>
      <w:tblPr>
        <w:tblStyle w:val="2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374" w:type="dxa"/>
            <w:vAlign w:val="center"/>
          </w:tcPr>
          <w:p>
            <w:pPr>
              <w:pStyle w:val="10"/>
              <w:spacing w:line="360" w:lineRule="auto"/>
              <w:rPr>
                <w:rFonts w:ascii="宋体" w:hAnsi="宋体" w:eastAsia="宋体" w:cs="Times New Roman"/>
                <w:color w:val="auto"/>
                <w:sz w:val="21"/>
                <w:szCs w:val="21"/>
                <w:highlight w:val="none"/>
              </w:rPr>
            </w:pPr>
          </w:p>
        </w:tc>
        <w:tc>
          <w:tcPr>
            <w:tcW w:w="1518" w:type="dxa"/>
            <w:vAlign w:val="center"/>
          </w:tcPr>
          <w:p>
            <w:pPr>
              <w:pStyle w:val="10"/>
              <w:spacing w:line="360" w:lineRule="auto"/>
              <w:rPr>
                <w:rFonts w:ascii="宋体" w:hAnsi="宋体" w:eastAsia="宋体" w:cs="Times New Roman"/>
                <w:color w:val="auto"/>
                <w:sz w:val="21"/>
                <w:szCs w:val="21"/>
                <w:highlight w:val="none"/>
              </w:rPr>
            </w:pPr>
          </w:p>
        </w:tc>
        <w:tc>
          <w:tcPr>
            <w:tcW w:w="1240" w:type="dxa"/>
          </w:tcPr>
          <w:p>
            <w:pPr>
              <w:pStyle w:val="10"/>
              <w:spacing w:line="360" w:lineRule="auto"/>
              <w:rPr>
                <w:rFonts w:ascii="宋体" w:hAnsi="宋体" w:eastAsia="宋体" w:cs="Times New Roman"/>
                <w:color w:val="auto"/>
                <w:sz w:val="21"/>
                <w:szCs w:val="21"/>
                <w:highlight w:val="none"/>
              </w:rPr>
            </w:pPr>
          </w:p>
        </w:tc>
        <w:tc>
          <w:tcPr>
            <w:tcW w:w="1648" w:type="dxa"/>
          </w:tcPr>
          <w:p>
            <w:pPr>
              <w:pStyle w:val="10"/>
              <w:spacing w:line="360" w:lineRule="auto"/>
              <w:rPr>
                <w:rFonts w:ascii="宋体" w:hAnsi="宋体" w:eastAsia="宋体" w:cs="Times New Roman"/>
                <w:color w:val="auto"/>
                <w:sz w:val="21"/>
                <w:szCs w:val="21"/>
                <w:highlight w:val="none"/>
              </w:rPr>
            </w:pPr>
          </w:p>
        </w:tc>
        <w:tc>
          <w:tcPr>
            <w:tcW w:w="1600" w:type="dxa"/>
          </w:tcPr>
          <w:p>
            <w:pPr>
              <w:pStyle w:val="10"/>
              <w:spacing w:line="360" w:lineRule="auto"/>
              <w:rPr>
                <w:rFonts w:ascii="宋体" w:hAnsi="宋体" w:eastAsia="宋体" w:cs="Times New Roman"/>
                <w:color w:val="auto"/>
                <w:sz w:val="21"/>
                <w:szCs w:val="21"/>
                <w:highlight w:val="none"/>
              </w:rPr>
            </w:pPr>
          </w:p>
        </w:tc>
        <w:tc>
          <w:tcPr>
            <w:tcW w:w="1417" w:type="dxa"/>
          </w:tcPr>
          <w:p>
            <w:pPr>
              <w:pStyle w:val="10"/>
              <w:spacing w:line="360" w:lineRule="auto"/>
              <w:rPr>
                <w:rFonts w:ascii="宋体" w:hAnsi="宋体" w:eastAsia="宋体" w:cs="Times New Roman"/>
                <w:color w:val="auto"/>
                <w:sz w:val="21"/>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投标人（并加盖公章）：</w:t>
      </w:r>
    </w:p>
    <w:p>
      <w:pPr>
        <w:autoSpaceDE w:val="0"/>
        <w:autoSpaceDN w:val="0"/>
        <w:adjustRightInd w:val="0"/>
        <w:spacing w:line="480" w:lineRule="auto"/>
        <w:rPr>
          <w:rFonts w:cs="宋体" w:asciiTheme="minorEastAsia" w:hAnsiTheme="minorEastAsia"/>
          <w:color w:val="auto"/>
          <w:szCs w:val="21"/>
          <w:highlight w:val="none"/>
          <w:lang w:val="zh-CN"/>
        </w:rPr>
      </w:pPr>
    </w:p>
    <w:p>
      <w:pPr>
        <w:snapToGrid w:val="0"/>
        <w:spacing w:line="500" w:lineRule="exact"/>
        <w:rPr>
          <w:rFonts w:cs="宋体" w:asciiTheme="minorEastAsia" w:hAnsiTheme="minorEastAsia"/>
          <w:color w:val="auto"/>
          <w:szCs w:val="21"/>
          <w:highlight w:val="none"/>
          <w:lang w:val="zh-CN"/>
        </w:rPr>
      </w:pPr>
    </w:p>
    <w:p>
      <w:pPr>
        <w:spacing w:line="360" w:lineRule="auto"/>
        <w:rPr>
          <w:rFonts w:ascii="宋体" w:hAnsi="宋体"/>
          <w:b/>
          <w:bCs/>
          <w:color w:val="auto"/>
          <w:sz w:val="36"/>
          <w:szCs w:val="36"/>
          <w:highlight w:val="none"/>
        </w:rPr>
      </w:pPr>
      <w:r>
        <w:rPr>
          <w:rFonts w:hint="eastAsia" w:cs="宋体" w:asciiTheme="minorEastAsia" w:hAnsiTheme="minorEastAsia"/>
          <w:color w:val="auto"/>
          <w:szCs w:val="21"/>
          <w:highlight w:val="none"/>
          <w:lang w:val="zh-CN"/>
        </w:rPr>
        <w:t>说明：所投产品环境标志产品认证证书须附后。</w:t>
      </w: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spacing w:line="360" w:lineRule="auto"/>
        <w:jc w:val="center"/>
        <w:rPr>
          <w:rFonts w:cs="宋体" w:asciiTheme="minorEastAsia" w:hAnsiTheme="minorEastAsia"/>
          <w:color w:val="auto"/>
          <w:szCs w:val="21"/>
          <w:highlight w:val="none"/>
          <w:lang w:val="zh-CN"/>
        </w:rPr>
      </w:pPr>
    </w:p>
    <w:p>
      <w:pPr>
        <w:autoSpaceDE w:val="0"/>
        <w:autoSpaceDN w:val="0"/>
        <w:adjustRightInd w:val="0"/>
        <w:spacing w:line="360" w:lineRule="auto"/>
        <w:rPr>
          <w:rFonts w:cs="黑体" w:asciiTheme="minorEastAsia" w:hAnsiTheme="minorEastAsia"/>
          <w:b/>
          <w:bCs/>
          <w:color w:val="auto"/>
          <w:sz w:val="44"/>
          <w:szCs w:val="44"/>
          <w:highlight w:val="none"/>
          <w:lang w:val="zh-CN"/>
        </w:rPr>
      </w:pPr>
    </w:p>
    <w:p>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pPr>
        <w:pStyle w:val="13"/>
        <w:rPr>
          <w:rFonts w:cs="黑体" w:asciiTheme="minorEastAsia" w:hAnsiTheme="minorEastAsia"/>
          <w:b/>
          <w:bCs/>
          <w:color w:val="auto"/>
          <w:sz w:val="28"/>
          <w:szCs w:val="28"/>
          <w:highlight w:val="none"/>
          <w:lang w:val="zh-CN"/>
        </w:rPr>
      </w:pPr>
    </w:p>
    <w:p>
      <w:pPr>
        <w:pStyle w:val="13"/>
        <w:rPr>
          <w:rFonts w:cs="黑体" w:asciiTheme="minorEastAsia" w:hAnsiTheme="minorEastAsia"/>
          <w:b/>
          <w:bCs/>
          <w:color w:val="auto"/>
          <w:sz w:val="28"/>
          <w:szCs w:val="28"/>
          <w:highlight w:val="none"/>
          <w:lang w:val="zh-CN"/>
        </w:rPr>
      </w:pPr>
    </w:p>
    <w:p>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pPr>
        <w:rPr>
          <w:color w:val="auto"/>
          <w:highlight w:val="none"/>
        </w:rPr>
      </w:pPr>
    </w:p>
    <w:p>
      <w:pPr>
        <w:rPr>
          <w:color w:val="auto"/>
          <w:highlight w:val="none"/>
        </w:rPr>
      </w:pPr>
    </w:p>
    <w:p>
      <w:pPr>
        <w:rPr>
          <w:color w:val="auto"/>
          <w:highlight w:val="none"/>
        </w:rPr>
      </w:pPr>
    </w:p>
    <w:p>
      <w:pPr>
        <w:spacing w:line="360" w:lineRule="auto"/>
        <w:jc w:val="center"/>
        <w:rPr>
          <w:rFonts w:ascii="宋体" w:hAnsi="宋体"/>
          <w:b/>
          <w:bCs/>
          <w:color w:val="auto"/>
          <w:szCs w:val="21"/>
          <w:highlight w:val="none"/>
        </w:rPr>
      </w:pPr>
      <w:r>
        <w:rPr>
          <w:rFonts w:ascii="宋体" w:hAnsi="宋体"/>
          <w:b/>
          <w:bCs/>
          <w:color w:val="auto"/>
          <w:szCs w:val="21"/>
          <w:highlight w:val="none"/>
        </w:rPr>
        <w:t>除</w:t>
      </w:r>
      <w:r>
        <w:rPr>
          <w:rFonts w:hint="eastAsia" w:ascii="宋体" w:hAnsi="宋体"/>
          <w:b/>
          <w:bCs/>
          <w:color w:val="auto"/>
          <w:szCs w:val="21"/>
          <w:highlight w:val="none"/>
        </w:rPr>
        <w:t>采购</w:t>
      </w:r>
      <w:r>
        <w:rPr>
          <w:rFonts w:ascii="宋体" w:hAnsi="宋体"/>
          <w:b/>
          <w:bCs/>
          <w:color w:val="auto"/>
          <w:szCs w:val="21"/>
          <w:highlight w:val="none"/>
        </w:rPr>
        <w:t>文件另有规定外，</w:t>
      </w:r>
      <w:r>
        <w:rPr>
          <w:rFonts w:hint="eastAsia" w:ascii="宋体" w:hAnsi="宋体"/>
          <w:b/>
          <w:bCs/>
          <w:color w:val="auto"/>
          <w:szCs w:val="21"/>
          <w:highlight w:val="none"/>
        </w:rPr>
        <w:t>投标人</w:t>
      </w:r>
      <w:r>
        <w:rPr>
          <w:rFonts w:ascii="宋体" w:hAnsi="宋体"/>
          <w:b/>
          <w:bCs/>
          <w:color w:val="auto"/>
          <w:szCs w:val="21"/>
          <w:highlight w:val="none"/>
        </w:rPr>
        <w:t>认为需要提交的其他证明材料或资料加盖</w:t>
      </w:r>
      <w:r>
        <w:rPr>
          <w:rFonts w:hint="eastAsia" w:ascii="宋体" w:hAnsi="宋体"/>
          <w:b/>
          <w:bCs/>
          <w:color w:val="auto"/>
          <w:szCs w:val="21"/>
          <w:highlight w:val="none"/>
        </w:rPr>
        <w:t>投标人</w:t>
      </w:r>
      <w:r>
        <w:rPr>
          <w:rFonts w:ascii="宋体" w:hAnsi="宋体"/>
          <w:b/>
          <w:bCs/>
          <w:color w:val="auto"/>
          <w:szCs w:val="21"/>
          <w:highlight w:val="none"/>
        </w:rPr>
        <w:t>公章后应在此项下提交。</w:t>
      </w:r>
    </w:p>
    <w:p>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 </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bookmarkStart w:id="12" w:name="_GoBack"/>
      <w:bookmarkEnd w:id="12"/>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微软简隶书">
    <w:altName w:val="宋体"/>
    <w:panose1 w:val="00000000000000000000"/>
    <w:charset w:val="86"/>
    <w:family w:val="auto"/>
    <w:pitch w:val="default"/>
    <w:sig w:usb0="00000000" w:usb1="00000000" w:usb2="00000010" w:usb3="00000000" w:csb0="00040000" w:csb1="00000000"/>
  </w:font>
  <w:font w:name="TimesNewRomanPSMT">
    <w:altName w:val="宋体"/>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0"/>
                          </w:pPr>
                          <w:r>
                            <w:fldChar w:fldCharType="begin"/>
                          </w:r>
                          <w:r>
                            <w:instrText xml:space="preserve"> PAGE  \* MERGEFORMAT </w:instrText>
                          </w:r>
                          <w:r>
                            <w:fldChar w:fldCharType="separate"/>
                          </w:r>
                          <w:r>
                            <w:t>20</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pPr>
                      <w:pStyle w:val="2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B2657"/>
    <w:multiLevelType w:val="singleLevel"/>
    <w:tmpl w:val="80CB2657"/>
    <w:lvl w:ilvl="0" w:tentative="0">
      <w:start w:val="1"/>
      <w:numFmt w:val="decimal"/>
      <w:suff w:val="nothing"/>
      <w:lvlText w:val="%1、"/>
      <w:lvlJc w:val="left"/>
    </w:lvl>
  </w:abstractNum>
  <w:abstractNum w:abstractNumId="1">
    <w:nsid w:val="84C44A70"/>
    <w:multiLevelType w:val="singleLevel"/>
    <w:tmpl w:val="84C44A70"/>
    <w:lvl w:ilvl="0" w:tentative="0">
      <w:start w:val="19"/>
      <w:numFmt w:val="decimal"/>
      <w:suff w:val="nothing"/>
      <w:lvlText w:val="%1．"/>
      <w:lvlJc w:val="left"/>
    </w:lvl>
  </w:abstractNum>
  <w:abstractNum w:abstractNumId="2">
    <w:nsid w:val="88E39436"/>
    <w:multiLevelType w:val="singleLevel"/>
    <w:tmpl w:val="88E39436"/>
    <w:lvl w:ilvl="0" w:tentative="0">
      <w:start w:val="1"/>
      <w:numFmt w:val="decimal"/>
      <w:suff w:val="nothing"/>
      <w:lvlText w:val="（%1）"/>
      <w:lvlJc w:val="left"/>
      <w:rPr>
        <w:rFonts w:cs="Times New Roman"/>
      </w:rPr>
    </w:lvl>
  </w:abstractNum>
  <w:abstractNum w:abstractNumId="3">
    <w:nsid w:val="C80AD064"/>
    <w:multiLevelType w:val="singleLevel"/>
    <w:tmpl w:val="C80AD064"/>
    <w:lvl w:ilvl="0" w:tentative="0">
      <w:start w:val="2"/>
      <w:numFmt w:val="chineseCounting"/>
      <w:suff w:val="space"/>
      <w:lvlText w:val="第%1章"/>
      <w:lvlJc w:val="left"/>
      <w:rPr>
        <w:rFonts w:hint="eastAsia"/>
      </w:rPr>
    </w:lvl>
  </w:abstractNum>
  <w:abstractNum w:abstractNumId="4">
    <w:nsid w:val="00000006"/>
    <w:multiLevelType w:val="multilevel"/>
    <w:tmpl w:val="00000006"/>
    <w:lvl w:ilvl="0" w:tentative="0">
      <w:start w:val="1"/>
      <w:numFmt w:val="chineseCountingThousand"/>
      <w:pStyle w:val="6"/>
      <w:suff w:val="nothing"/>
      <w:lvlText w:val="第%1部分"/>
      <w:lvlJc w:val="center"/>
      <w:pPr>
        <w:ind w:left="-288" w:firstLine="288"/>
      </w:pPr>
      <w:rPr>
        <w:rFonts w:hint="eastAsia"/>
        <w:sz w:val="28"/>
        <w:szCs w:val="28"/>
      </w:rPr>
    </w:lvl>
    <w:lvl w:ilvl="1" w:tentative="0">
      <w:start w:val="1"/>
      <w:numFmt w:val="chineseCountingThousand"/>
      <w:pStyle w:val="7"/>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9"/>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6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DEDDF1C"/>
    <w:multiLevelType w:val="singleLevel"/>
    <w:tmpl w:val="0DEDDF1C"/>
    <w:lvl w:ilvl="0" w:tentative="0">
      <w:start w:val="1"/>
      <w:numFmt w:val="chineseCounting"/>
      <w:suff w:val="nothing"/>
      <w:lvlText w:val="%1、"/>
      <w:lvlJc w:val="left"/>
      <w:rPr>
        <w:rFonts w:hint="eastAsia"/>
      </w:rPr>
    </w:lvl>
  </w:abstractNum>
  <w:abstractNum w:abstractNumId="7">
    <w:nsid w:val="12E17952"/>
    <w:multiLevelType w:val="multilevel"/>
    <w:tmpl w:val="12E17952"/>
    <w:lvl w:ilvl="0" w:tentative="0">
      <w:start w:val="10"/>
      <w:numFmt w:val="japaneseCounting"/>
      <w:lvlText w:val="第%1条"/>
      <w:lvlJc w:val="left"/>
      <w:pPr>
        <w:tabs>
          <w:tab w:val="left" w:pos="1440"/>
        </w:tabs>
        <w:ind w:left="1440" w:hanging="9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56729B3E"/>
    <w:multiLevelType w:val="singleLevel"/>
    <w:tmpl w:val="56729B3E"/>
    <w:lvl w:ilvl="0" w:tentative="0">
      <w:start w:val="7"/>
      <w:numFmt w:val="chineseCounting"/>
      <w:suff w:val="space"/>
      <w:lvlText w:val="第%1章"/>
      <w:lvlJc w:val="left"/>
      <w:rPr>
        <w:rFonts w:hint="eastAsia"/>
      </w:rPr>
    </w:lvl>
  </w:abstractNum>
  <w:abstractNum w:abstractNumId="10">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59F817E8"/>
    <w:multiLevelType w:val="singleLevel"/>
    <w:tmpl w:val="59F817E8"/>
    <w:lvl w:ilvl="0" w:tentative="0">
      <w:start w:val="1"/>
      <w:numFmt w:val="chineseCounting"/>
      <w:pStyle w:val="68"/>
      <w:suff w:val="nothing"/>
      <w:lvlText w:val="%1、"/>
      <w:lvlJc w:val="left"/>
    </w:lvl>
  </w:abstractNum>
  <w:abstractNum w:abstractNumId="12">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
  </w:num>
  <w:num w:numId="2">
    <w:abstractNumId w:val="5"/>
  </w:num>
  <w:num w:numId="3">
    <w:abstractNumId w:val="11"/>
  </w:num>
  <w:num w:numId="4">
    <w:abstractNumId w:val="3"/>
  </w:num>
  <w:num w:numId="5">
    <w:abstractNumId w:val="6"/>
  </w:num>
  <w:num w:numId="6">
    <w:abstractNumId w:val="0"/>
  </w:num>
  <w:num w:numId="7">
    <w:abstractNumId w:val="8"/>
  </w:num>
  <w:num w:numId="8">
    <w:abstractNumId w:val="12"/>
  </w:num>
  <w:num w:numId="9">
    <w:abstractNumId w:val="2"/>
  </w:num>
  <w:num w:numId="10">
    <w:abstractNumId w:val="1"/>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zN2VjMWNkOWE1YzRhYjVhMGNlMzhjNWQwMjdkMWEifQ=="/>
  </w:docVars>
  <w:rsids>
    <w:rsidRoot w:val="00D51569"/>
    <w:rsid w:val="00005C90"/>
    <w:rsid w:val="00005E30"/>
    <w:rsid w:val="000069EC"/>
    <w:rsid w:val="00007470"/>
    <w:rsid w:val="000112AC"/>
    <w:rsid w:val="0001195E"/>
    <w:rsid w:val="00013211"/>
    <w:rsid w:val="0001598A"/>
    <w:rsid w:val="000173D4"/>
    <w:rsid w:val="000227BF"/>
    <w:rsid w:val="00025F3F"/>
    <w:rsid w:val="00030B34"/>
    <w:rsid w:val="00031CF4"/>
    <w:rsid w:val="000418F9"/>
    <w:rsid w:val="00046E42"/>
    <w:rsid w:val="000516FF"/>
    <w:rsid w:val="000537EC"/>
    <w:rsid w:val="0005401D"/>
    <w:rsid w:val="00055572"/>
    <w:rsid w:val="0007027E"/>
    <w:rsid w:val="00072339"/>
    <w:rsid w:val="000800D2"/>
    <w:rsid w:val="00080389"/>
    <w:rsid w:val="00083387"/>
    <w:rsid w:val="0008414A"/>
    <w:rsid w:val="00091C9C"/>
    <w:rsid w:val="00095387"/>
    <w:rsid w:val="00096224"/>
    <w:rsid w:val="0009640F"/>
    <w:rsid w:val="000A02BB"/>
    <w:rsid w:val="000A73BC"/>
    <w:rsid w:val="000A77FF"/>
    <w:rsid w:val="000B3383"/>
    <w:rsid w:val="000B4057"/>
    <w:rsid w:val="000B4BAC"/>
    <w:rsid w:val="000B7263"/>
    <w:rsid w:val="000C0D70"/>
    <w:rsid w:val="000C2A7B"/>
    <w:rsid w:val="000D1CF1"/>
    <w:rsid w:val="000D30B8"/>
    <w:rsid w:val="000D6633"/>
    <w:rsid w:val="000D798A"/>
    <w:rsid w:val="000E2FFC"/>
    <w:rsid w:val="000E57E7"/>
    <w:rsid w:val="000F1E89"/>
    <w:rsid w:val="0010014D"/>
    <w:rsid w:val="00113912"/>
    <w:rsid w:val="00113BAE"/>
    <w:rsid w:val="001145D4"/>
    <w:rsid w:val="0012236A"/>
    <w:rsid w:val="001223EF"/>
    <w:rsid w:val="001236A3"/>
    <w:rsid w:val="00126895"/>
    <w:rsid w:val="001415B4"/>
    <w:rsid w:val="00152541"/>
    <w:rsid w:val="00154EA8"/>
    <w:rsid w:val="0016405F"/>
    <w:rsid w:val="00165E49"/>
    <w:rsid w:val="00165F8E"/>
    <w:rsid w:val="0016779A"/>
    <w:rsid w:val="00167F93"/>
    <w:rsid w:val="00170DCF"/>
    <w:rsid w:val="0017129C"/>
    <w:rsid w:val="0017154C"/>
    <w:rsid w:val="00172E64"/>
    <w:rsid w:val="001749D2"/>
    <w:rsid w:val="00174C63"/>
    <w:rsid w:val="00175281"/>
    <w:rsid w:val="0017584B"/>
    <w:rsid w:val="00177319"/>
    <w:rsid w:val="00177379"/>
    <w:rsid w:val="00181C6A"/>
    <w:rsid w:val="00183B7D"/>
    <w:rsid w:val="00191A00"/>
    <w:rsid w:val="00193679"/>
    <w:rsid w:val="001957E3"/>
    <w:rsid w:val="0019757C"/>
    <w:rsid w:val="001A2714"/>
    <w:rsid w:val="001A2E65"/>
    <w:rsid w:val="001B0DF5"/>
    <w:rsid w:val="001C0A13"/>
    <w:rsid w:val="001C26CD"/>
    <w:rsid w:val="001C2B6A"/>
    <w:rsid w:val="001C761E"/>
    <w:rsid w:val="001D06FF"/>
    <w:rsid w:val="001D1CBB"/>
    <w:rsid w:val="001D33AD"/>
    <w:rsid w:val="001D33DA"/>
    <w:rsid w:val="001D4C00"/>
    <w:rsid w:val="001D5BB5"/>
    <w:rsid w:val="001D64E5"/>
    <w:rsid w:val="001E1078"/>
    <w:rsid w:val="001E25D9"/>
    <w:rsid w:val="001E592F"/>
    <w:rsid w:val="001F0899"/>
    <w:rsid w:val="001F59B0"/>
    <w:rsid w:val="001F641A"/>
    <w:rsid w:val="001F7199"/>
    <w:rsid w:val="00203824"/>
    <w:rsid w:val="00205009"/>
    <w:rsid w:val="002078AE"/>
    <w:rsid w:val="00207FEB"/>
    <w:rsid w:val="00210B90"/>
    <w:rsid w:val="00213F11"/>
    <w:rsid w:val="00214892"/>
    <w:rsid w:val="0022454A"/>
    <w:rsid w:val="00224D01"/>
    <w:rsid w:val="00227A97"/>
    <w:rsid w:val="00227BF9"/>
    <w:rsid w:val="00231307"/>
    <w:rsid w:val="00231C22"/>
    <w:rsid w:val="00234627"/>
    <w:rsid w:val="0024040D"/>
    <w:rsid w:val="002426C4"/>
    <w:rsid w:val="002436B4"/>
    <w:rsid w:val="00246A17"/>
    <w:rsid w:val="00252623"/>
    <w:rsid w:val="002532B5"/>
    <w:rsid w:val="00255732"/>
    <w:rsid w:val="002615C0"/>
    <w:rsid w:val="002659C7"/>
    <w:rsid w:val="00266F45"/>
    <w:rsid w:val="00267EE6"/>
    <w:rsid w:val="002709BD"/>
    <w:rsid w:val="002732E0"/>
    <w:rsid w:val="002847E1"/>
    <w:rsid w:val="00286CD2"/>
    <w:rsid w:val="002871DE"/>
    <w:rsid w:val="002872FE"/>
    <w:rsid w:val="0029125D"/>
    <w:rsid w:val="0029513F"/>
    <w:rsid w:val="002A2748"/>
    <w:rsid w:val="002A625E"/>
    <w:rsid w:val="002A62EC"/>
    <w:rsid w:val="002A66C8"/>
    <w:rsid w:val="002A6AA6"/>
    <w:rsid w:val="002B1CC1"/>
    <w:rsid w:val="002B2DE9"/>
    <w:rsid w:val="002B63D8"/>
    <w:rsid w:val="002C0F73"/>
    <w:rsid w:val="002C3B0D"/>
    <w:rsid w:val="002C6520"/>
    <w:rsid w:val="002D082A"/>
    <w:rsid w:val="002D1053"/>
    <w:rsid w:val="002D38B2"/>
    <w:rsid w:val="002D6A6C"/>
    <w:rsid w:val="002E0D3B"/>
    <w:rsid w:val="002E18BD"/>
    <w:rsid w:val="002E3D0E"/>
    <w:rsid w:val="002E5209"/>
    <w:rsid w:val="002E6378"/>
    <w:rsid w:val="002E7DF3"/>
    <w:rsid w:val="002F11CE"/>
    <w:rsid w:val="002F1E2E"/>
    <w:rsid w:val="002F23BC"/>
    <w:rsid w:val="002F2D13"/>
    <w:rsid w:val="002F3BDA"/>
    <w:rsid w:val="002F4580"/>
    <w:rsid w:val="003011BE"/>
    <w:rsid w:val="00303F10"/>
    <w:rsid w:val="00303F39"/>
    <w:rsid w:val="0030443F"/>
    <w:rsid w:val="00307D84"/>
    <w:rsid w:val="0031002E"/>
    <w:rsid w:val="003158D3"/>
    <w:rsid w:val="00315CA6"/>
    <w:rsid w:val="003169BF"/>
    <w:rsid w:val="00321D34"/>
    <w:rsid w:val="0032516C"/>
    <w:rsid w:val="003269A1"/>
    <w:rsid w:val="00326A7C"/>
    <w:rsid w:val="0032784A"/>
    <w:rsid w:val="00330D3D"/>
    <w:rsid w:val="0033421C"/>
    <w:rsid w:val="003347F9"/>
    <w:rsid w:val="00335BCD"/>
    <w:rsid w:val="00336F5A"/>
    <w:rsid w:val="003378D1"/>
    <w:rsid w:val="00342AB1"/>
    <w:rsid w:val="00346BEF"/>
    <w:rsid w:val="003518EF"/>
    <w:rsid w:val="0037221E"/>
    <w:rsid w:val="003737C5"/>
    <w:rsid w:val="00375F23"/>
    <w:rsid w:val="003812AE"/>
    <w:rsid w:val="00381A4A"/>
    <w:rsid w:val="00382E5B"/>
    <w:rsid w:val="00386F17"/>
    <w:rsid w:val="003929E8"/>
    <w:rsid w:val="003A05BE"/>
    <w:rsid w:val="003A1280"/>
    <w:rsid w:val="003B103B"/>
    <w:rsid w:val="003B1D5B"/>
    <w:rsid w:val="003B34F7"/>
    <w:rsid w:val="003C0C24"/>
    <w:rsid w:val="003C481F"/>
    <w:rsid w:val="003C6D19"/>
    <w:rsid w:val="003D193F"/>
    <w:rsid w:val="003D2645"/>
    <w:rsid w:val="003D2DF6"/>
    <w:rsid w:val="003D3F96"/>
    <w:rsid w:val="003D4E8A"/>
    <w:rsid w:val="003E5ADF"/>
    <w:rsid w:val="003E7C66"/>
    <w:rsid w:val="003F2406"/>
    <w:rsid w:val="00410B19"/>
    <w:rsid w:val="004157FF"/>
    <w:rsid w:val="00416591"/>
    <w:rsid w:val="00433C5A"/>
    <w:rsid w:val="00435E0B"/>
    <w:rsid w:val="00440D16"/>
    <w:rsid w:val="0044232F"/>
    <w:rsid w:val="00444482"/>
    <w:rsid w:val="004464C2"/>
    <w:rsid w:val="0044739E"/>
    <w:rsid w:val="00460A24"/>
    <w:rsid w:val="00463754"/>
    <w:rsid w:val="00464D64"/>
    <w:rsid w:val="00467153"/>
    <w:rsid w:val="0047231A"/>
    <w:rsid w:val="0047378F"/>
    <w:rsid w:val="00480C9E"/>
    <w:rsid w:val="00482B1A"/>
    <w:rsid w:val="00484F80"/>
    <w:rsid w:val="00485967"/>
    <w:rsid w:val="0048691A"/>
    <w:rsid w:val="004941B6"/>
    <w:rsid w:val="00496BD4"/>
    <w:rsid w:val="0049794D"/>
    <w:rsid w:val="004A0DA0"/>
    <w:rsid w:val="004A698D"/>
    <w:rsid w:val="004A713D"/>
    <w:rsid w:val="004B2601"/>
    <w:rsid w:val="004B61CF"/>
    <w:rsid w:val="004B620B"/>
    <w:rsid w:val="004B6F24"/>
    <w:rsid w:val="004C1117"/>
    <w:rsid w:val="004C2A4D"/>
    <w:rsid w:val="004C62F8"/>
    <w:rsid w:val="004C6547"/>
    <w:rsid w:val="004D0712"/>
    <w:rsid w:val="004D3082"/>
    <w:rsid w:val="004D7BED"/>
    <w:rsid w:val="004E0DFB"/>
    <w:rsid w:val="004E3EAA"/>
    <w:rsid w:val="004E450C"/>
    <w:rsid w:val="004E547A"/>
    <w:rsid w:val="004E5E79"/>
    <w:rsid w:val="004F0E0A"/>
    <w:rsid w:val="004F1683"/>
    <w:rsid w:val="004F5E7A"/>
    <w:rsid w:val="00501F13"/>
    <w:rsid w:val="00506193"/>
    <w:rsid w:val="00520164"/>
    <w:rsid w:val="005222C3"/>
    <w:rsid w:val="005254AD"/>
    <w:rsid w:val="00527604"/>
    <w:rsid w:val="00532D1B"/>
    <w:rsid w:val="00535B8D"/>
    <w:rsid w:val="00536CF1"/>
    <w:rsid w:val="00536DD2"/>
    <w:rsid w:val="00537C28"/>
    <w:rsid w:val="005411DE"/>
    <w:rsid w:val="00546251"/>
    <w:rsid w:val="0055332A"/>
    <w:rsid w:val="00555EDE"/>
    <w:rsid w:val="00560B27"/>
    <w:rsid w:val="00570E6D"/>
    <w:rsid w:val="005711DE"/>
    <w:rsid w:val="00573241"/>
    <w:rsid w:val="00575C9D"/>
    <w:rsid w:val="005779B2"/>
    <w:rsid w:val="00581F58"/>
    <w:rsid w:val="00586CD2"/>
    <w:rsid w:val="005940FF"/>
    <w:rsid w:val="00596914"/>
    <w:rsid w:val="005A33DA"/>
    <w:rsid w:val="005A4357"/>
    <w:rsid w:val="005A49BE"/>
    <w:rsid w:val="005A5CA7"/>
    <w:rsid w:val="005A7E7E"/>
    <w:rsid w:val="005B1144"/>
    <w:rsid w:val="005B1214"/>
    <w:rsid w:val="005B14F6"/>
    <w:rsid w:val="005B180E"/>
    <w:rsid w:val="005B4048"/>
    <w:rsid w:val="005C09F8"/>
    <w:rsid w:val="005D00D7"/>
    <w:rsid w:val="005D1319"/>
    <w:rsid w:val="005D1597"/>
    <w:rsid w:val="005D4EBE"/>
    <w:rsid w:val="005D51C3"/>
    <w:rsid w:val="005D6674"/>
    <w:rsid w:val="005E25C0"/>
    <w:rsid w:val="005F375D"/>
    <w:rsid w:val="00600324"/>
    <w:rsid w:val="00605FD5"/>
    <w:rsid w:val="00614999"/>
    <w:rsid w:val="00622142"/>
    <w:rsid w:val="00630932"/>
    <w:rsid w:val="00631795"/>
    <w:rsid w:val="00636AAD"/>
    <w:rsid w:val="00637A19"/>
    <w:rsid w:val="0064175E"/>
    <w:rsid w:val="00641E35"/>
    <w:rsid w:val="00644025"/>
    <w:rsid w:val="00651710"/>
    <w:rsid w:val="00652F79"/>
    <w:rsid w:val="006533B0"/>
    <w:rsid w:val="00654154"/>
    <w:rsid w:val="006560E7"/>
    <w:rsid w:val="0065614C"/>
    <w:rsid w:val="006616D3"/>
    <w:rsid w:val="0066238D"/>
    <w:rsid w:val="00662ECB"/>
    <w:rsid w:val="0066706E"/>
    <w:rsid w:val="0066795B"/>
    <w:rsid w:val="00667D06"/>
    <w:rsid w:val="0067327E"/>
    <w:rsid w:val="00675A3C"/>
    <w:rsid w:val="006778F4"/>
    <w:rsid w:val="00685277"/>
    <w:rsid w:val="00686222"/>
    <w:rsid w:val="0069574E"/>
    <w:rsid w:val="00695B12"/>
    <w:rsid w:val="006A1483"/>
    <w:rsid w:val="006A4520"/>
    <w:rsid w:val="006A4956"/>
    <w:rsid w:val="006A6187"/>
    <w:rsid w:val="006A6E3E"/>
    <w:rsid w:val="006A70CE"/>
    <w:rsid w:val="006B1419"/>
    <w:rsid w:val="006B25F5"/>
    <w:rsid w:val="006B34C4"/>
    <w:rsid w:val="006B5F07"/>
    <w:rsid w:val="006C3AAD"/>
    <w:rsid w:val="006D0369"/>
    <w:rsid w:val="006D2D95"/>
    <w:rsid w:val="006D6E86"/>
    <w:rsid w:val="006D71B0"/>
    <w:rsid w:val="006D71DF"/>
    <w:rsid w:val="006D7408"/>
    <w:rsid w:val="006E21C6"/>
    <w:rsid w:val="006F0344"/>
    <w:rsid w:val="006F1019"/>
    <w:rsid w:val="006F15D2"/>
    <w:rsid w:val="006F7C4F"/>
    <w:rsid w:val="00714D78"/>
    <w:rsid w:val="00724498"/>
    <w:rsid w:val="007257C6"/>
    <w:rsid w:val="007303E5"/>
    <w:rsid w:val="00732D5E"/>
    <w:rsid w:val="00751E93"/>
    <w:rsid w:val="00752DA3"/>
    <w:rsid w:val="00763734"/>
    <w:rsid w:val="00763CD2"/>
    <w:rsid w:val="0076522A"/>
    <w:rsid w:val="00770503"/>
    <w:rsid w:val="007707E3"/>
    <w:rsid w:val="00772353"/>
    <w:rsid w:val="00772CF9"/>
    <w:rsid w:val="0077399E"/>
    <w:rsid w:val="0078009F"/>
    <w:rsid w:val="0078097A"/>
    <w:rsid w:val="0078321F"/>
    <w:rsid w:val="00783715"/>
    <w:rsid w:val="007873DE"/>
    <w:rsid w:val="0078798E"/>
    <w:rsid w:val="00791B7A"/>
    <w:rsid w:val="00796020"/>
    <w:rsid w:val="007A1051"/>
    <w:rsid w:val="007C0625"/>
    <w:rsid w:val="007C74CE"/>
    <w:rsid w:val="007E5B97"/>
    <w:rsid w:val="007E6BFA"/>
    <w:rsid w:val="007E6FAA"/>
    <w:rsid w:val="007F042C"/>
    <w:rsid w:val="007F216A"/>
    <w:rsid w:val="007F4688"/>
    <w:rsid w:val="00801CB9"/>
    <w:rsid w:val="008024FF"/>
    <w:rsid w:val="00806A4E"/>
    <w:rsid w:val="00810ED7"/>
    <w:rsid w:val="00813D6C"/>
    <w:rsid w:val="00814BC6"/>
    <w:rsid w:val="00815958"/>
    <w:rsid w:val="0081674C"/>
    <w:rsid w:val="008167A4"/>
    <w:rsid w:val="008169E7"/>
    <w:rsid w:val="0081722A"/>
    <w:rsid w:val="008235E7"/>
    <w:rsid w:val="00824331"/>
    <w:rsid w:val="00826634"/>
    <w:rsid w:val="008268B3"/>
    <w:rsid w:val="0082696D"/>
    <w:rsid w:val="008305FE"/>
    <w:rsid w:val="00833A9C"/>
    <w:rsid w:val="008358AC"/>
    <w:rsid w:val="00841FEE"/>
    <w:rsid w:val="00845294"/>
    <w:rsid w:val="00845E76"/>
    <w:rsid w:val="00846366"/>
    <w:rsid w:val="00847EB4"/>
    <w:rsid w:val="00853FF4"/>
    <w:rsid w:val="0085561E"/>
    <w:rsid w:val="0085589E"/>
    <w:rsid w:val="00867743"/>
    <w:rsid w:val="0087084F"/>
    <w:rsid w:val="00870A90"/>
    <w:rsid w:val="00870F5F"/>
    <w:rsid w:val="0087132C"/>
    <w:rsid w:val="008814AB"/>
    <w:rsid w:val="00883016"/>
    <w:rsid w:val="00887377"/>
    <w:rsid w:val="00890942"/>
    <w:rsid w:val="00894F27"/>
    <w:rsid w:val="008953C5"/>
    <w:rsid w:val="008A6416"/>
    <w:rsid w:val="008B110D"/>
    <w:rsid w:val="008B4F98"/>
    <w:rsid w:val="008B618F"/>
    <w:rsid w:val="008B6DDF"/>
    <w:rsid w:val="008C5F18"/>
    <w:rsid w:val="008C64CC"/>
    <w:rsid w:val="008D05C1"/>
    <w:rsid w:val="008D2E1A"/>
    <w:rsid w:val="008E16F1"/>
    <w:rsid w:val="008E70B6"/>
    <w:rsid w:val="008E7FBF"/>
    <w:rsid w:val="008F2C11"/>
    <w:rsid w:val="008F4729"/>
    <w:rsid w:val="008F52FA"/>
    <w:rsid w:val="008F67AC"/>
    <w:rsid w:val="008F7EDB"/>
    <w:rsid w:val="00900F1C"/>
    <w:rsid w:val="00902999"/>
    <w:rsid w:val="00906200"/>
    <w:rsid w:val="00910752"/>
    <w:rsid w:val="00914A10"/>
    <w:rsid w:val="00915766"/>
    <w:rsid w:val="0091778B"/>
    <w:rsid w:val="00922C0B"/>
    <w:rsid w:val="00923781"/>
    <w:rsid w:val="00927C89"/>
    <w:rsid w:val="0093043A"/>
    <w:rsid w:val="009316AE"/>
    <w:rsid w:val="00934868"/>
    <w:rsid w:val="0093555D"/>
    <w:rsid w:val="009378B5"/>
    <w:rsid w:val="009420C2"/>
    <w:rsid w:val="00946F0D"/>
    <w:rsid w:val="00951D5E"/>
    <w:rsid w:val="00955972"/>
    <w:rsid w:val="009564F5"/>
    <w:rsid w:val="0096341B"/>
    <w:rsid w:val="00965EE4"/>
    <w:rsid w:val="009703B2"/>
    <w:rsid w:val="00971959"/>
    <w:rsid w:val="00971CF1"/>
    <w:rsid w:val="00971DF8"/>
    <w:rsid w:val="009748D7"/>
    <w:rsid w:val="009757E6"/>
    <w:rsid w:val="00982496"/>
    <w:rsid w:val="00983B30"/>
    <w:rsid w:val="00983ECB"/>
    <w:rsid w:val="009853BF"/>
    <w:rsid w:val="0098663F"/>
    <w:rsid w:val="00987ACF"/>
    <w:rsid w:val="00992A2E"/>
    <w:rsid w:val="00992AB2"/>
    <w:rsid w:val="0099755A"/>
    <w:rsid w:val="009A0424"/>
    <w:rsid w:val="009A0C4B"/>
    <w:rsid w:val="009A0D67"/>
    <w:rsid w:val="009A10C2"/>
    <w:rsid w:val="009A31BA"/>
    <w:rsid w:val="009A3E46"/>
    <w:rsid w:val="009A42A9"/>
    <w:rsid w:val="009A42AD"/>
    <w:rsid w:val="009B2566"/>
    <w:rsid w:val="009B77DF"/>
    <w:rsid w:val="009C12AB"/>
    <w:rsid w:val="009C20C0"/>
    <w:rsid w:val="009C29B9"/>
    <w:rsid w:val="009D0218"/>
    <w:rsid w:val="009D173B"/>
    <w:rsid w:val="009D63BC"/>
    <w:rsid w:val="009E2A41"/>
    <w:rsid w:val="009F14D6"/>
    <w:rsid w:val="009F3688"/>
    <w:rsid w:val="009F6417"/>
    <w:rsid w:val="00A00764"/>
    <w:rsid w:val="00A02881"/>
    <w:rsid w:val="00A02A30"/>
    <w:rsid w:val="00A04DD5"/>
    <w:rsid w:val="00A10F0B"/>
    <w:rsid w:val="00A1438F"/>
    <w:rsid w:val="00A145C2"/>
    <w:rsid w:val="00A153DA"/>
    <w:rsid w:val="00A21CF5"/>
    <w:rsid w:val="00A2333F"/>
    <w:rsid w:val="00A256F1"/>
    <w:rsid w:val="00A306ED"/>
    <w:rsid w:val="00A31F71"/>
    <w:rsid w:val="00A366FE"/>
    <w:rsid w:val="00A37751"/>
    <w:rsid w:val="00A44BD3"/>
    <w:rsid w:val="00A46EDA"/>
    <w:rsid w:val="00A52E66"/>
    <w:rsid w:val="00A541CC"/>
    <w:rsid w:val="00A54462"/>
    <w:rsid w:val="00A60670"/>
    <w:rsid w:val="00A62928"/>
    <w:rsid w:val="00A641CD"/>
    <w:rsid w:val="00A706A0"/>
    <w:rsid w:val="00A74B92"/>
    <w:rsid w:val="00A74F81"/>
    <w:rsid w:val="00A94D7E"/>
    <w:rsid w:val="00A95697"/>
    <w:rsid w:val="00A95C8D"/>
    <w:rsid w:val="00A95EA0"/>
    <w:rsid w:val="00A96F5A"/>
    <w:rsid w:val="00AA0B3A"/>
    <w:rsid w:val="00AA23BA"/>
    <w:rsid w:val="00AA6F4A"/>
    <w:rsid w:val="00AB2C35"/>
    <w:rsid w:val="00AB37ED"/>
    <w:rsid w:val="00AC081D"/>
    <w:rsid w:val="00AC199B"/>
    <w:rsid w:val="00AC5A33"/>
    <w:rsid w:val="00AC766D"/>
    <w:rsid w:val="00AC7F46"/>
    <w:rsid w:val="00AD442D"/>
    <w:rsid w:val="00AD77A9"/>
    <w:rsid w:val="00AE3026"/>
    <w:rsid w:val="00AE3F48"/>
    <w:rsid w:val="00AF6E1F"/>
    <w:rsid w:val="00B007A9"/>
    <w:rsid w:val="00B010D9"/>
    <w:rsid w:val="00B03A96"/>
    <w:rsid w:val="00B03AE3"/>
    <w:rsid w:val="00B05B6E"/>
    <w:rsid w:val="00B060ED"/>
    <w:rsid w:val="00B073B1"/>
    <w:rsid w:val="00B12972"/>
    <w:rsid w:val="00B14A86"/>
    <w:rsid w:val="00B17A0C"/>
    <w:rsid w:val="00B22360"/>
    <w:rsid w:val="00B22DAC"/>
    <w:rsid w:val="00B26927"/>
    <w:rsid w:val="00B351F8"/>
    <w:rsid w:val="00B3576D"/>
    <w:rsid w:val="00B3585D"/>
    <w:rsid w:val="00B35F15"/>
    <w:rsid w:val="00B3774D"/>
    <w:rsid w:val="00B44C64"/>
    <w:rsid w:val="00B51CBD"/>
    <w:rsid w:val="00B52793"/>
    <w:rsid w:val="00B5412E"/>
    <w:rsid w:val="00B6230B"/>
    <w:rsid w:val="00B62649"/>
    <w:rsid w:val="00B62715"/>
    <w:rsid w:val="00B62AAB"/>
    <w:rsid w:val="00B72ABF"/>
    <w:rsid w:val="00B7472A"/>
    <w:rsid w:val="00B75D93"/>
    <w:rsid w:val="00B77621"/>
    <w:rsid w:val="00B80BDE"/>
    <w:rsid w:val="00B81DDB"/>
    <w:rsid w:val="00B83570"/>
    <w:rsid w:val="00B87403"/>
    <w:rsid w:val="00B94DFB"/>
    <w:rsid w:val="00BA6F2D"/>
    <w:rsid w:val="00BA703E"/>
    <w:rsid w:val="00BB0837"/>
    <w:rsid w:val="00BB0BAC"/>
    <w:rsid w:val="00BB1626"/>
    <w:rsid w:val="00BB60EF"/>
    <w:rsid w:val="00BB6478"/>
    <w:rsid w:val="00BB6D0A"/>
    <w:rsid w:val="00BC0807"/>
    <w:rsid w:val="00BC2D95"/>
    <w:rsid w:val="00BC348F"/>
    <w:rsid w:val="00BC6C68"/>
    <w:rsid w:val="00BD35E0"/>
    <w:rsid w:val="00BD6CE9"/>
    <w:rsid w:val="00BE0803"/>
    <w:rsid w:val="00BF6206"/>
    <w:rsid w:val="00BF6B3B"/>
    <w:rsid w:val="00C02173"/>
    <w:rsid w:val="00C130C0"/>
    <w:rsid w:val="00C13A29"/>
    <w:rsid w:val="00C14BFB"/>
    <w:rsid w:val="00C21F92"/>
    <w:rsid w:val="00C22A94"/>
    <w:rsid w:val="00C24F01"/>
    <w:rsid w:val="00C25F2B"/>
    <w:rsid w:val="00C27457"/>
    <w:rsid w:val="00C32265"/>
    <w:rsid w:val="00C32DA0"/>
    <w:rsid w:val="00C336E6"/>
    <w:rsid w:val="00C354AE"/>
    <w:rsid w:val="00C3589C"/>
    <w:rsid w:val="00C36EE4"/>
    <w:rsid w:val="00C43592"/>
    <w:rsid w:val="00C44F98"/>
    <w:rsid w:val="00C46F35"/>
    <w:rsid w:val="00C513E0"/>
    <w:rsid w:val="00C51450"/>
    <w:rsid w:val="00C53C71"/>
    <w:rsid w:val="00C54034"/>
    <w:rsid w:val="00C54556"/>
    <w:rsid w:val="00C56D2B"/>
    <w:rsid w:val="00C57617"/>
    <w:rsid w:val="00C60B8E"/>
    <w:rsid w:val="00C67918"/>
    <w:rsid w:val="00C73C00"/>
    <w:rsid w:val="00C73DB4"/>
    <w:rsid w:val="00C75839"/>
    <w:rsid w:val="00C805B9"/>
    <w:rsid w:val="00C80C5C"/>
    <w:rsid w:val="00C83353"/>
    <w:rsid w:val="00C8359A"/>
    <w:rsid w:val="00C84321"/>
    <w:rsid w:val="00C86C87"/>
    <w:rsid w:val="00C87D15"/>
    <w:rsid w:val="00C936C4"/>
    <w:rsid w:val="00C968BF"/>
    <w:rsid w:val="00CA32D6"/>
    <w:rsid w:val="00CA3DC9"/>
    <w:rsid w:val="00CB3AFE"/>
    <w:rsid w:val="00CB501F"/>
    <w:rsid w:val="00CC1F2F"/>
    <w:rsid w:val="00CD0441"/>
    <w:rsid w:val="00CD4AA2"/>
    <w:rsid w:val="00CD4B44"/>
    <w:rsid w:val="00CE67CF"/>
    <w:rsid w:val="00CF1B6F"/>
    <w:rsid w:val="00CF35E8"/>
    <w:rsid w:val="00D02114"/>
    <w:rsid w:val="00D03A94"/>
    <w:rsid w:val="00D04863"/>
    <w:rsid w:val="00D16DEC"/>
    <w:rsid w:val="00D17F85"/>
    <w:rsid w:val="00D23C5E"/>
    <w:rsid w:val="00D26CF5"/>
    <w:rsid w:val="00D26DE5"/>
    <w:rsid w:val="00D30AC2"/>
    <w:rsid w:val="00D30CA6"/>
    <w:rsid w:val="00D31AF4"/>
    <w:rsid w:val="00D33197"/>
    <w:rsid w:val="00D36DAD"/>
    <w:rsid w:val="00D40D69"/>
    <w:rsid w:val="00D47B48"/>
    <w:rsid w:val="00D51569"/>
    <w:rsid w:val="00D51C46"/>
    <w:rsid w:val="00D62770"/>
    <w:rsid w:val="00D70A72"/>
    <w:rsid w:val="00D72640"/>
    <w:rsid w:val="00D75B1F"/>
    <w:rsid w:val="00D75FD1"/>
    <w:rsid w:val="00D82300"/>
    <w:rsid w:val="00D82E65"/>
    <w:rsid w:val="00D858ED"/>
    <w:rsid w:val="00D955CB"/>
    <w:rsid w:val="00D9624A"/>
    <w:rsid w:val="00D97209"/>
    <w:rsid w:val="00DA2DBB"/>
    <w:rsid w:val="00DA3EA5"/>
    <w:rsid w:val="00DB0E94"/>
    <w:rsid w:val="00DB1009"/>
    <w:rsid w:val="00DB123B"/>
    <w:rsid w:val="00DB2864"/>
    <w:rsid w:val="00DB3D3C"/>
    <w:rsid w:val="00DB6873"/>
    <w:rsid w:val="00DC1A17"/>
    <w:rsid w:val="00DC2D6F"/>
    <w:rsid w:val="00DD3761"/>
    <w:rsid w:val="00DD3EB1"/>
    <w:rsid w:val="00DD5E68"/>
    <w:rsid w:val="00DE086E"/>
    <w:rsid w:val="00DE1199"/>
    <w:rsid w:val="00DE518C"/>
    <w:rsid w:val="00DE5717"/>
    <w:rsid w:val="00DE62B8"/>
    <w:rsid w:val="00DE7EB2"/>
    <w:rsid w:val="00E05B7E"/>
    <w:rsid w:val="00E07755"/>
    <w:rsid w:val="00E13097"/>
    <w:rsid w:val="00E218F5"/>
    <w:rsid w:val="00E225D8"/>
    <w:rsid w:val="00E243DC"/>
    <w:rsid w:val="00E33652"/>
    <w:rsid w:val="00E410FF"/>
    <w:rsid w:val="00E45DDF"/>
    <w:rsid w:val="00E508B7"/>
    <w:rsid w:val="00E52555"/>
    <w:rsid w:val="00E52CC2"/>
    <w:rsid w:val="00E5529D"/>
    <w:rsid w:val="00E60588"/>
    <w:rsid w:val="00E635CF"/>
    <w:rsid w:val="00E7064E"/>
    <w:rsid w:val="00E73C1D"/>
    <w:rsid w:val="00E76282"/>
    <w:rsid w:val="00E770B1"/>
    <w:rsid w:val="00E77ABE"/>
    <w:rsid w:val="00E909DB"/>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F0243"/>
    <w:rsid w:val="00EF6001"/>
    <w:rsid w:val="00F02D15"/>
    <w:rsid w:val="00F03E1C"/>
    <w:rsid w:val="00F16292"/>
    <w:rsid w:val="00F22485"/>
    <w:rsid w:val="00F25F89"/>
    <w:rsid w:val="00F2770F"/>
    <w:rsid w:val="00F305AF"/>
    <w:rsid w:val="00F305DE"/>
    <w:rsid w:val="00F31E10"/>
    <w:rsid w:val="00F363B0"/>
    <w:rsid w:val="00F3723A"/>
    <w:rsid w:val="00F37ED1"/>
    <w:rsid w:val="00F42763"/>
    <w:rsid w:val="00F44C16"/>
    <w:rsid w:val="00F45E08"/>
    <w:rsid w:val="00F475D5"/>
    <w:rsid w:val="00F509A1"/>
    <w:rsid w:val="00F52781"/>
    <w:rsid w:val="00F55770"/>
    <w:rsid w:val="00F64361"/>
    <w:rsid w:val="00F64A3F"/>
    <w:rsid w:val="00F67C47"/>
    <w:rsid w:val="00F718E3"/>
    <w:rsid w:val="00F77BE2"/>
    <w:rsid w:val="00F80181"/>
    <w:rsid w:val="00F80C67"/>
    <w:rsid w:val="00F82BA2"/>
    <w:rsid w:val="00F90580"/>
    <w:rsid w:val="00FA44E8"/>
    <w:rsid w:val="00FA6EDD"/>
    <w:rsid w:val="00FB0A39"/>
    <w:rsid w:val="00FB2E22"/>
    <w:rsid w:val="00FB5348"/>
    <w:rsid w:val="00FB5796"/>
    <w:rsid w:val="00FB6F1A"/>
    <w:rsid w:val="00FC04EC"/>
    <w:rsid w:val="00FC302B"/>
    <w:rsid w:val="00FC5DCD"/>
    <w:rsid w:val="00FE0C3D"/>
    <w:rsid w:val="00FE5AD6"/>
    <w:rsid w:val="00FF04A6"/>
    <w:rsid w:val="01032CB0"/>
    <w:rsid w:val="01352CEB"/>
    <w:rsid w:val="014C6B51"/>
    <w:rsid w:val="01C16070"/>
    <w:rsid w:val="01CD2E9D"/>
    <w:rsid w:val="01FA65AD"/>
    <w:rsid w:val="020A15C1"/>
    <w:rsid w:val="020F6BF8"/>
    <w:rsid w:val="02353755"/>
    <w:rsid w:val="02627A03"/>
    <w:rsid w:val="0288005D"/>
    <w:rsid w:val="02883A4A"/>
    <w:rsid w:val="028D7FB4"/>
    <w:rsid w:val="02922B5D"/>
    <w:rsid w:val="02987B74"/>
    <w:rsid w:val="02A72EF0"/>
    <w:rsid w:val="02AD7AC3"/>
    <w:rsid w:val="02B70804"/>
    <w:rsid w:val="02BA46C4"/>
    <w:rsid w:val="02CB619B"/>
    <w:rsid w:val="02DB7CB9"/>
    <w:rsid w:val="02EE2FBF"/>
    <w:rsid w:val="034A5312"/>
    <w:rsid w:val="034F0B7A"/>
    <w:rsid w:val="035D5A48"/>
    <w:rsid w:val="03660C58"/>
    <w:rsid w:val="037A2DDB"/>
    <w:rsid w:val="037F368D"/>
    <w:rsid w:val="03810BC8"/>
    <w:rsid w:val="03B01C9E"/>
    <w:rsid w:val="03C9092D"/>
    <w:rsid w:val="03DF0108"/>
    <w:rsid w:val="03E45005"/>
    <w:rsid w:val="03E96876"/>
    <w:rsid w:val="03FD454E"/>
    <w:rsid w:val="03FF6280"/>
    <w:rsid w:val="04610B65"/>
    <w:rsid w:val="04657F2A"/>
    <w:rsid w:val="046B4941"/>
    <w:rsid w:val="04D74B21"/>
    <w:rsid w:val="05104E18"/>
    <w:rsid w:val="0516303A"/>
    <w:rsid w:val="053828F1"/>
    <w:rsid w:val="0545527A"/>
    <w:rsid w:val="055C30DB"/>
    <w:rsid w:val="0560706F"/>
    <w:rsid w:val="05617CFD"/>
    <w:rsid w:val="056D353A"/>
    <w:rsid w:val="05706B86"/>
    <w:rsid w:val="05A60D08"/>
    <w:rsid w:val="05E03D0C"/>
    <w:rsid w:val="05ED6429"/>
    <w:rsid w:val="06131D5C"/>
    <w:rsid w:val="062B4947"/>
    <w:rsid w:val="06587D46"/>
    <w:rsid w:val="06595AD1"/>
    <w:rsid w:val="0669568A"/>
    <w:rsid w:val="068648B3"/>
    <w:rsid w:val="068A4E8F"/>
    <w:rsid w:val="069F204B"/>
    <w:rsid w:val="06C6248C"/>
    <w:rsid w:val="06CC61D3"/>
    <w:rsid w:val="06FD0428"/>
    <w:rsid w:val="070E46A7"/>
    <w:rsid w:val="074B78AB"/>
    <w:rsid w:val="07733ED3"/>
    <w:rsid w:val="077A10F3"/>
    <w:rsid w:val="07810AD9"/>
    <w:rsid w:val="078F7797"/>
    <w:rsid w:val="079678D0"/>
    <w:rsid w:val="079A26F9"/>
    <w:rsid w:val="07BC752A"/>
    <w:rsid w:val="07CC279A"/>
    <w:rsid w:val="07D761FC"/>
    <w:rsid w:val="07DB6498"/>
    <w:rsid w:val="07F935DC"/>
    <w:rsid w:val="08083865"/>
    <w:rsid w:val="08174C0C"/>
    <w:rsid w:val="08712E62"/>
    <w:rsid w:val="087E39BA"/>
    <w:rsid w:val="08852C67"/>
    <w:rsid w:val="08A92ADB"/>
    <w:rsid w:val="08BD0334"/>
    <w:rsid w:val="08DC157E"/>
    <w:rsid w:val="091C14FF"/>
    <w:rsid w:val="093D1475"/>
    <w:rsid w:val="094C36CE"/>
    <w:rsid w:val="096247AA"/>
    <w:rsid w:val="09AB11AC"/>
    <w:rsid w:val="0A081459"/>
    <w:rsid w:val="0A1D44C6"/>
    <w:rsid w:val="0A453418"/>
    <w:rsid w:val="0A4725AB"/>
    <w:rsid w:val="0A635F4B"/>
    <w:rsid w:val="0A831BD8"/>
    <w:rsid w:val="0A973EE9"/>
    <w:rsid w:val="0AD16BED"/>
    <w:rsid w:val="0AD87F40"/>
    <w:rsid w:val="0B505A69"/>
    <w:rsid w:val="0B534700"/>
    <w:rsid w:val="0B662F05"/>
    <w:rsid w:val="0BB40633"/>
    <w:rsid w:val="0BD04822"/>
    <w:rsid w:val="0C0F4E2F"/>
    <w:rsid w:val="0C3633F3"/>
    <w:rsid w:val="0C5D5081"/>
    <w:rsid w:val="0C6D5860"/>
    <w:rsid w:val="0C7E6A8E"/>
    <w:rsid w:val="0C9E7A71"/>
    <w:rsid w:val="0CA856BF"/>
    <w:rsid w:val="0CB17349"/>
    <w:rsid w:val="0CD914B5"/>
    <w:rsid w:val="0D0A1ADB"/>
    <w:rsid w:val="0D2F7FD6"/>
    <w:rsid w:val="0D773E61"/>
    <w:rsid w:val="0D780511"/>
    <w:rsid w:val="0D882289"/>
    <w:rsid w:val="0D887163"/>
    <w:rsid w:val="0DB97859"/>
    <w:rsid w:val="0DC4777D"/>
    <w:rsid w:val="0DD64262"/>
    <w:rsid w:val="0DEC6932"/>
    <w:rsid w:val="0E1B7FD7"/>
    <w:rsid w:val="0E305CD7"/>
    <w:rsid w:val="0E317062"/>
    <w:rsid w:val="0E5B405D"/>
    <w:rsid w:val="0E6B438E"/>
    <w:rsid w:val="0ECF2B6F"/>
    <w:rsid w:val="0EE97B8E"/>
    <w:rsid w:val="0EF71072"/>
    <w:rsid w:val="0EF95105"/>
    <w:rsid w:val="0F0F0F63"/>
    <w:rsid w:val="0F16079E"/>
    <w:rsid w:val="0F182768"/>
    <w:rsid w:val="0F32366B"/>
    <w:rsid w:val="0F324F0F"/>
    <w:rsid w:val="0F544944"/>
    <w:rsid w:val="0F833B5D"/>
    <w:rsid w:val="0FBF0F10"/>
    <w:rsid w:val="0FD50002"/>
    <w:rsid w:val="0FD85494"/>
    <w:rsid w:val="0FEB546A"/>
    <w:rsid w:val="0FEC3293"/>
    <w:rsid w:val="0FF85550"/>
    <w:rsid w:val="10161264"/>
    <w:rsid w:val="101747CE"/>
    <w:rsid w:val="10187F49"/>
    <w:rsid w:val="10291372"/>
    <w:rsid w:val="10384174"/>
    <w:rsid w:val="103A2D2B"/>
    <w:rsid w:val="105D1DBB"/>
    <w:rsid w:val="107931DF"/>
    <w:rsid w:val="10797237"/>
    <w:rsid w:val="107F3E54"/>
    <w:rsid w:val="109160DD"/>
    <w:rsid w:val="10961B97"/>
    <w:rsid w:val="10B97633"/>
    <w:rsid w:val="10CB7366"/>
    <w:rsid w:val="10D96FA4"/>
    <w:rsid w:val="10E67AEC"/>
    <w:rsid w:val="110C00AB"/>
    <w:rsid w:val="11366ED6"/>
    <w:rsid w:val="11685955"/>
    <w:rsid w:val="11937599"/>
    <w:rsid w:val="11BA38CE"/>
    <w:rsid w:val="11CD3114"/>
    <w:rsid w:val="11D861DF"/>
    <w:rsid w:val="11F2153E"/>
    <w:rsid w:val="11FF551A"/>
    <w:rsid w:val="120841D8"/>
    <w:rsid w:val="122E6D2D"/>
    <w:rsid w:val="123B174F"/>
    <w:rsid w:val="123B4FDC"/>
    <w:rsid w:val="124156C4"/>
    <w:rsid w:val="124235BD"/>
    <w:rsid w:val="1292638E"/>
    <w:rsid w:val="12AB5973"/>
    <w:rsid w:val="12B75DF4"/>
    <w:rsid w:val="12CA0B0F"/>
    <w:rsid w:val="12CF1390"/>
    <w:rsid w:val="13046389"/>
    <w:rsid w:val="130F08F9"/>
    <w:rsid w:val="13124349"/>
    <w:rsid w:val="13201BEB"/>
    <w:rsid w:val="13255454"/>
    <w:rsid w:val="13363F94"/>
    <w:rsid w:val="133D63AD"/>
    <w:rsid w:val="135D2E40"/>
    <w:rsid w:val="13706DBD"/>
    <w:rsid w:val="137C2C39"/>
    <w:rsid w:val="138C54D3"/>
    <w:rsid w:val="13A24CF6"/>
    <w:rsid w:val="13AA21BF"/>
    <w:rsid w:val="13D660DB"/>
    <w:rsid w:val="143A0FC9"/>
    <w:rsid w:val="14521615"/>
    <w:rsid w:val="14627FE2"/>
    <w:rsid w:val="148166BA"/>
    <w:rsid w:val="14992F53"/>
    <w:rsid w:val="14BD0BCC"/>
    <w:rsid w:val="14D561AF"/>
    <w:rsid w:val="14FC1368"/>
    <w:rsid w:val="15046A4F"/>
    <w:rsid w:val="151F6DDC"/>
    <w:rsid w:val="152439EC"/>
    <w:rsid w:val="15257DA7"/>
    <w:rsid w:val="1527196A"/>
    <w:rsid w:val="15285CB1"/>
    <w:rsid w:val="15407A60"/>
    <w:rsid w:val="154756E3"/>
    <w:rsid w:val="154D06EC"/>
    <w:rsid w:val="159A2A9E"/>
    <w:rsid w:val="15A841E2"/>
    <w:rsid w:val="15CB0A3B"/>
    <w:rsid w:val="15CE1DD3"/>
    <w:rsid w:val="15DB2C2D"/>
    <w:rsid w:val="160434BC"/>
    <w:rsid w:val="163F2CAE"/>
    <w:rsid w:val="168F67D7"/>
    <w:rsid w:val="16B56AEF"/>
    <w:rsid w:val="16BF22FA"/>
    <w:rsid w:val="16C04307"/>
    <w:rsid w:val="16E15B36"/>
    <w:rsid w:val="17057A2A"/>
    <w:rsid w:val="172D7CCE"/>
    <w:rsid w:val="175B58E8"/>
    <w:rsid w:val="176C18A3"/>
    <w:rsid w:val="178A3129"/>
    <w:rsid w:val="17985E27"/>
    <w:rsid w:val="17B30CC5"/>
    <w:rsid w:val="17B8106A"/>
    <w:rsid w:val="17CF257F"/>
    <w:rsid w:val="17F53C84"/>
    <w:rsid w:val="17F77804"/>
    <w:rsid w:val="17FD6E5C"/>
    <w:rsid w:val="180C12F3"/>
    <w:rsid w:val="18291542"/>
    <w:rsid w:val="187F1162"/>
    <w:rsid w:val="18A4506D"/>
    <w:rsid w:val="18DE6304"/>
    <w:rsid w:val="18E41ED8"/>
    <w:rsid w:val="18E65685"/>
    <w:rsid w:val="18F953B8"/>
    <w:rsid w:val="19476225"/>
    <w:rsid w:val="195B2D31"/>
    <w:rsid w:val="197C5DAD"/>
    <w:rsid w:val="19A41AAE"/>
    <w:rsid w:val="19E020D4"/>
    <w:rsid w:val="1A021C2E"/>
    <w:rsid w:val="1A183821"/>
    <w:rsid w:val="1A1F735F"/>
    <w:rsid w:val="1A737B8C"/>
    <w:rsid w:val="1A7D44BD"/>
    <w:rsid w:val="1A89451A"/>
    <w:rsid w:val="1ABF1D03"/>
    <w:rsid w:val="1AEC6857"/>
    <w:rsid w:val="1AEE6276"/>
    <w:rsid w:val="1AF01586"/>
    <w:rsid w:val="1AF70FC5"/>
    <w:rsid w:val="1B302BE8"/>
    <w:rsid w:val="1B311E44"/>
    <w:rsid w:val="1BBD6855"/>
    <w:rsid w:val="1BC33A5C"/>
    <w:rsid w:val="1BD8786B"/>
    <w:rsid w:val="1BF400B9"/>
    <w:rsid w:val="1BFD3750"/>
    <w:rsid w:val="1C1442B7"/>
    <w:rsid w:val="1C15707D"/>
    <w:rsid w:val="1C427076"/>
    <w:rsid w:val="1C4A6D1D"/>
    <w:rsid w:val="1C7A243A"/>
    <w:rsid w:val="1C8535B3"/>
    <w:rsid w:val="1C9D5143"/>
    <w:rsid w:val="1CB57848"/>
    <w:rsid w:val="1CD23D1D"/>
    <w:rsid w:val="1CD557F5"/>
    <w:rsid w:val="1CE047FF"/>
    <w:rsid w:val="1CEB6DC6"/>
    <w:rsid w:val="1D005039"/>
    <w:rsid w:val="1D230C56"/>
    <w:rsid w:val="1D2422D8"/>
    <w:rsid w:val="1D2908C1"/>
    <w:rsid w:val="1D3D2567"/>
    <w:rsid w:val="1D5531CE"/>
    <w:rsid w:val="1D5A33DC"/>
    <w:rsid w:val="1DA247A3"/>
    <w:rsid w:val="1DD957B9"/>
    <w:rsid w:val="1DE81558"/>
    <w:rsid w:val="1DE978C4"/>
    <w:rsid w:val="1E08503D"/>
    <w:rsid w:val="1E262080"/>
    <w:rsid w:val="1E3B3D7D"/>
    <w:rsid w:val="1E4A2212"/>
    <w:rsid w:val="1E7874CB"/>
    <w:rsid w:val="1E86502B"/>
    <w:rsid w:val="1E9464E6"/>
    <w:rsid w:val="1E9E43E1"/>
    <w:rsid w:val="1EA90CE7"/>
    <w:rsid w:val="1EC06E6E"/>
    <w:rsid w:val="1ED33FB6"/>
    <w:rsid w:val="1ED878F4"/>
    <w:rsid w:val="1F0A02A8"/>
    <w:rsid w:val="1F1B7BEB"/>
    <w:rsid w:val="1F334282"/>
    <w:rsid w:val="1F4849A4"/>
    <w:rsid w:val="1F8C0D61"/>
    <w:rsid w:val="1FAC462E"/>
    <w:rsid w:val="1FD61FB0"/>
    <w:rsid w:val="1FE65558"/>
    <w:rsid w:val="201C7BDE"/>
    <w:rsid w:val="203C5B8B"/>
    <w:rsid w:val="204F07FD"/>
    <w:rsid w:val="20754EA7"/>
    <w:rsid w:val="207709E4"/>
    <w:rsid w:val="208F1FFE"/>
    <w:rsid w:val="20AF4712"/>
    <w:rsid w:val="20BB722C"/>
    <w:rsid w:val="20D64231"/>
    <w:rsid w:val="20E53C20"/>
    <w:rsid w:val="20EA55E7"/>
    <w:rsid w:val="20F10837"/>
    <w:rsid w:val="214271D1"/>
    <w:rsid w:val="21486EDD"/>
    <w:rsid w:val="21631C22"/>
    <w:rsid w:val="216E26D1"/>
    <w:rsid w:val="217D463B"/>
    <w:rsid w:val="2198698A"/>
    <w:rsid w:val="21AD6D40"/>
    <w:rsid w:val="21BF15BD"/>
    <w:rsid w:val="21CF534E"/>
    <w:rsid w:val="21DB7273"/>
    <w:rsid w:val="21E0649E"/>
    <w:rsid w:val="21EC6252"/>
    <w:rsid w:val="21ED3816"/>
    <w:rsid w:val="222114DC"/>
    <w:rsid w:val="22513B6F"/>
    <w:rsid w:val="22560C5B"/>
    <w:rsid w:val="225D3B84"/>
    <w:rsid w:val="225F4AB8"/>
    <w:rsid w:val="22A42708"/>
    <w:rsid w:val="22D36EAB"/>
    <w:rsid w:val="230D0531"/>
    <w:rsid w:val="233F60BE"/>
    <w:rsid w:val="238147AE"/>
    <w:rsid w:val="238242BD"/>
    <w:rsid w:val="23AD64B1"/>
    <w:rsid w:val="23CD191B"/>
    <w:rsid w:val="2415328C"/>
    <w:rsid w:val="243313B0"/>
    <w:rsid w:val="243C084F"/>
    <w:rsid w:val="24506BB2"/>
    <w:rsid w:val="246F1446"/>
    <w:rsid w:val="2470714F"/>
    <w:rsid w:val="24947709"/>
    <w:rsid w:val="24E1321D"/>
    <w:rsid w:val="24E915BF"/>
    <w:rsid w:val="25096983"/>
    <w:rsid w:val="2534196F"/>
    <w:rsid w:val="255F4A9B"/>
    <w:rsid w:val="25657932"/>
    <w:rsid w:val="25693F9A"/>
    <w:rsid w:val="25880798"/>
    <w:rsid w:val="25AB3597"/>
    <w:rsid w:val="25C65956"/>
    <w:rsid w:val="25E1345C"/>
    <w:rsid w:val="263B734F"/>
    <w:rsid w:val="26442526"/>
    <w:rsid w:val="26445171"/>
    <w:rsid w:val="26543C2E"/>
    <w:rsid w:val="265D3E18"/>
    <w:rsid w:val="26647BE9"/>
    <w:rsid w:val="266C7B3B"/>
    <w:rsid w:val="267E0CAB"/>
    <w:rsid w:val="269353D2"/>
    <w:rsid w:val="26A40624"/>
    <w:rsid w:val="26AE7F5A"/>
    <w:rsid w:val="26FF20C4"/>
    <w:rsid w:val="27457A1B"/>
    <w:rsid w:val="274C3FCA"/>
    <w:rsid w:val="2750205B"/>
    <w:rsid w:val="277334B8"/>
    <w:rsid w:val="27821D05"/>
    <w:rsid w:val="27917033"/>
    <w:rsid w:val="27984DD3"/>
    <w:rsid w:val="279B2315"/>
    <w:rsid w:val="27A37FBA"/>
    <w:rsid w:val="27FD72BE"/>
    <w:rsid w:val="27FE20B7"/>
    <w:rsid w:val="281A4A03"/>
    <w:rsid w:val="28212744"/>
    <w:rsid w:val="282B09BF"/>
    <w:rsid w:val="284941DC"/>
    <w:rsid w:val="285269F3"/>
    <w:rsid w:val="286345FC"/>
    <w:rsid w:val="287E1436"/>
    <w:rsid w:val="28A44C56"/>
    <w:rsid w:val="28BC446B"/>
    <w:rsid w:val="292F703A"/>
    <w:rsid w:val="293F6AC5"/>
    <w:rsid w:val="295B52D4"/>
    <w:rsid w:val="29622B06"/>
    <w:rsid w:val="29970C0A"/>
    <w:rsid w:val="299D1B7F"/>
    <w:rsid w:val="299F1664"/>
    <w:rsid w:val="29A03F34"/>
    <w:rsid w:val="29D01E7C"/>
    <w:rsid w:val="29DE0E69"/>
    <w:rsid w:val="29DF0256"/>
    <w:rsid w:val="29F54480"/>
    <w:rsid w:val="2A126E9B"/>
    <w:rsid w:val="2A3D2C2B"/>
    <w:rsid w:val="2A4D10C0"/>
    <w:rsid w:val="2A4F574A"/>
    <w:rsid w:val="2A603952"/>
    <w:rsid w:val="2A636B36"/>
    <w:rsid w:val="2A68414C"/>
    <w:rsid w:val="2A876D21"/>
    <w:rsid w:val="2A905CE8"/>
    <w:rsid w:val="2A9B65A1"/>
    <w:rsid w:val="2A9D13E6"/>
    <w:rsid w:val="2AA71F8F"/>
    <w:rsid w:val="2AEC78F4"/>
    <w:rsid w:val="2B071285"/>
    <w:rsid w:val="2B177920"/>
    <w:rsid w:val="2B195446"/>
    <w:rsid w:val="2B3B25A7"/>
    <w:rsid w:val="2B431031"/>
    <w:rsid w:val="2B4A6618"/>
    <w:rsid w:val="2B71330F"/>
    <w:rsid w:val="2B844FB6"/>
    <w:rsid w:val="2B992862"/>
    <w:rsid w:val="2B9C71DF"/>
    <w:rsid w:val="2B9D755D"/>
    <w:rsid w:val="2BAD17F5"/>
    <w:rsid w:val="2BC74EA2"/>
    <w:rsid w:val="2BCA4992"/>
    <w:rsid w:val="2BCA6741"/>
    <w:rsid w:val="2BE13AE1"/>
    <w:rsid w:val="2BE71E7D"/>
    <w:rsid w:val="2C8578C5"/>
    <w:rsid w:val="2D123A9F"/>
    <w:rsid w:val="2D124F89"/>
    <w:rsid w:val="2D2877B9"/>
    <w:rsid w:val="2D2C3753"/>
    <w:rsid w:val="2D2D738C"/>
    <w:rsid w:val="2D3C391E"/>
    <w:rsid w:val="2D546C0A"/>
    <w:rsid w:val="2D9F12C1"/>
    <w:rsid w:val="2DA91BDB"/>
    <w:rsid w:val="2DAA05D8"/>
    <w:rsid w:val="2DDF4725"/>
    <w:rsid w:val="2DF301D1"/>
    <w:rsid w:val="2E0010A2"/>
    <w:rsid w:val="2E330B3F"/>
    <w:rsid w:val="2E331215"/>
    <w:rsid w:val="2E403C81"/>
    <w:rsid w:val="2E6D79D2"/>
    <w:rsid w:val="2E882689"/>
    <w:rsid w:val="2EBA26F8"/>
    <w:rsid w:val="2EC36428"/>
    <w:rsid w:val="2EDE558F"/>
    <w:rsid w:val="2EF54B1B"/>
    <w:rsid w:val="2EFF2BA5"/>
    <w:rsid w:val="2F071856"/>
    <w:rsid w:val="2F106B71"/>
    <w:rsid w:val="2F1454EE"/>
    <w:rsid w:val="2F1F0B51"/>
    <w:rsid w:val="2F5E78CC"/>
    <w:rsid w:val="2F6A673D"/>
    <w:rsid w:val="2F9B4ACA"/>
    <w:rsid w:val="2FA533D6"/>
    <w:rsid w:val="2FCE0D44"/>
    <w:rsid w:val="2FDF7099"/>
    <w:rsid w:val="300F20AC"/>
    <w:rsid w:val="301A7EDF"/>
    <w:rsid w:val="30292DEB"/>
    <w:rsid w:val="30524724"/>
    <w:rsid w:val="30676C54"/>
    <w:rsid w:val="307668EC"/>
    <w:rsid w:val="30980BBB"/>
    <w:rsid w:val="30A11B2E"/>
    <w:rsid w:val="30B34411"/>
    <w:rsid w:val="30B90E12"/>
    <w:rsid w:val="30D47455"/>
    <w:rsid w:val="30D61886"/>
    <w:rsid w:val="30E3452C"/>
    <w:rsid w:val="311346E6"/>
    <w:rsid w:val="31306024"/>
    <w:rsid w:val="31454C16"/>
    <w:rsid w:val="314A45AB"/>
    <w:rsid w:val="31682C84"/>
    <w:rsid w:val="318D040C"/>
    <w:rsid w:val="31A33AA5"/>
    <w:rsid w:val="31AB107A"/>
    <w:rsid w:val="31B347D4"/>
    <w:rsid w:val="31DE5183"/>
    <w:rsid w:val="31F46CAC"/>
    <w:rsid w:val="31FB3AF8"/>
    <w:rsid w:val="32252923"/>
    <w:rsid w:val="323048E9"/>
    <w:rsid w:val="32493792"/>
    <w:rsid w:val="32684E57"/>
    <w:rsid w:val="326E6294"/>
    <w:rsid w:val="32A27614"/>
    <w:rsid w:val="32BD0DAD"/>
    <w:rsid w:val="32BF68D3"/>
    <w:rsid w:val="32DC5400"/>
    <w:rsid w:val="32F00761"/>
    <w:rsid w:val="32FA1EC5"/>
    <w:rsid w:val="330462BA"/>
    <w:rsid w:val="33072028"/>
    <w:rsid w:val="33280C4D"/>
    <w:rsid w:val="334C3C6E"/>
    <w:rsid w:val="337C1C26"/>
    <w:rsid w:val="3394135A"/>
    <w:rsid w:val="33CB48D1"/>
    <w:rsid w:val="33E55BB9"/>
    <w:rsid w:val="34011EE2"/>
    <w:rsid w:val="34031BE8"/>
    <w:rsid w:val="34050C5E"/>
    <w:rsid w:val="346E1993"/>
    <w:rsid w:val="348A4B70"/>
    <w:rsid w:val="349120A4"/>
    <w:rsid w:val="34AE374B"/>
    <w:rsid w:val="34B90BA2"/>
    <w:rsid w:val="34E940DB"/>
    <w:rsid w:val="35081201"/>
    <w:rsid w:val="35204D7F"/>
    <w:rsid w:val="354258EB"/>
    <w:rsid w:val="3553798F"/>
    <w:rsid w:val="357C0AAC"/>
    <w:rsid w:val="357F2070"/>
    <w:rsid w:val="35AD3EF5"/>
    <w:rsid w:val="35B01F13"/>
    <w:rsid w:val="35B07A97"/>
    <w:rsid w:val="35B23E33"/>
    <w:rsid w:val="35B53B02"/>
    <w:rsid w:val="35C17169"/>
    <w:rsid w:val="35FB1202"/>
    <w:rsid w:val="363C1ADF"/>
    <w:rsid w:val="366758E3"/>
    <w:rsid w:val="368C2F70"/>
    <w:rsid w:val="36975214"/>
    <w:rsid w:val="36F80606"/>
    <w:rsid w:val="37064C28"/>
    <w:rsid w:val="370E607B"/>
    <w:rsid w:val="371619FA"/>
    <w:rsid w:val="37166D78"/>
    <w:rsid w:val="37173C4E"/>
    <w:rsid w:val="373C5526"/>
    <w:rsid w:val="377F4883"/>
    <w:rsid w:val="37842204"/>
    <w:rsid w:val="37D268C3"/>
    <w:rsid w:val="37D95464"/>
    <w:rsid w:val="38327B47"/>
    <w:rsid w:val="38343179"/>
    <w:rsid w:val="384004B6"/>
    <w:rsid w:val="384A0EEA"/>
    <w:rsid w:val="38561A88"/>
    <w:rsid w:val="386D59C9"/>
    <w:rsid w:val="387C71D1"/>
    <w:rsid w:val="3882287D"/>
    <w:rsid w:val="38C34C43"/>
    <w:rsid w:val="38C4052C"/>
    <w:rsid w:val="38EC05E0"/>
    <w:rsid w:val="38FB43DD"/>
    <w:rsid w:val="39514A69"/>
    <w:rsid w:val="395A4CE6"/>
    <w:rsid w:val="396C7089"/>
    <w:rsid w:val="397C551E"/>
    <w:rsid w:val="39A5464D"/>
    <w:rsid w:val="39AA6DC8"/>
    <w:rsid w:val="39D13BEC"/>
    <w:rsid w:val="39F318FC"/>
    <w:rsid w:val="3A4B4EF0"/>
    <w:rsid w:val="3A6D130B"/>
    <w:rsid w:val="3A775CE5"/>
    <w:rsid w:val="3A814CE7"/>
    <w:rsid w:val="3A8A302C"/>
    <w:rsid w:val="3A8E2FD1"/>
    <w:rsid w:val="3AB0548E"/>
    <w:rsid w:val="3AD52A3F"/>
    <w:rsid w:val="3B4A0C97"/>
    <w:rsid w:val="3B667E77"/>
    <w:rsid w:val="3B6B726D"/>
    <w:rsid w:val="3B7B756F"/>
    <w:rsid w:val="3B8C371F"/>
    <w:rsid w:val="3B932274"/>
    <w:rsid w:val="3BB865B6"/>
    <w:rsid w:val="3BC87466"/>
    <w:rsid w:val="3C047A4D"/>
    <w:rsid w:val="3C330E39"/>
    <w:rsid w:val="3C396D51"/>
    <w:rsid w:val="3C5F6349"/>
    <w:rsid w:val="3CC316B6"/>
    <w:rsid w:val="3D2D136F"/>
    <w:rsid w:val="3D8726E3"/>
    <w:rsid w:val="3DA6700D"/>
    <w:rsid w:val="3DAF7400"/>
    <w:rsid w:val="3DC47494"/>
    <w:rsid w:val="3DE40001"/>
    <w:rsid w:val="3E421737"/>
    <w:rsid w:val="3E4E3201"/>
    <w:rsid w:val="3E801498"/>
    <w:rsid w:val="3EC040FF"/>
    <w:rsid w:val="3ED4389D"/>
    <w:rsid w:val="3EE37DED"/>
    <w:rsid w:val="3EE55C0F"/>
    <w:rsid w:val="3EFB0E15"/>
    <w:rsid w:val="3F1C33C6"/>
    <w:rsid w:val="3F30390A"/>
    <w:rsid w:val="3F3E3276"/>
    <w:rsid w:val="3F416569"/>
    <w:rsid w:val="3F444DCC"/>
    <w:rsid w:val="3F5900B0"/>
    <w:rsid w:val="3F5D32AB"/>
    <w:rsid w:val="3F6A0E3E"/>
    <w:rsid w:val="3F7C37F0"/>
    <w:rsid w:val="3F90288C"/>
    <w:rsid w:val="3FD140EA"/>
    <w:rsid w:val="3FF52B85"/>
    <w:rsid w:val="401235A2"/>
    <w:rsid w:val="401E3034"/>
    <w:rsid w:val="40305DE9"/>
    <w:rsid w:val="403A1C8F"/>
    <w:rsid w:val="4050500F"/>
    <w:rsid w:val="405B2F81"/>
    <w:rsid w:val="40677565"/>
    <w:rsid w:val="409018AF"/>
    <w:rsid w:val="40974BC2"/>
    <w:rsid w:val="40CD3ADB"/>
    <w:rsid w:val="40D907A9"/>
    <w:rsid w:val="40D93256"/>
    <w:rsid w:val="40FC6F44"/>
    <w:rsid w:val="4125649B"/>
    <w:rsid w:val="41365678"/>
    <w:rsid w:val="417325FA"/>
    <w:rsid w:val="41973319"/>
    <w:rsid w:val="41AA4BF2"/>
    <w:rsid w:val="41BE41FA"/>
    <w:rsid w:val="41C55586"/>
    <w:rsid w:val="41E023C2"/>
    <w:rsid w:val="41E27906"/>
    <w:rsid w:val="41E424CB"/>
    <w:rsid w:val="41F0088E"/>
    <w:rsid w:val="42060270"/>
    <w:rsid w:val="420C765B"/>
    <w:rsid w:val="42164036"/>
    <w:rsid w:val="42224789"/>
    <w:rsid w:val="422E75D1"/>
    <w:rsid w:val="42570FA9"/>
    <w:rsid w:val="42745016"/>
    <w:rsid w:val="42815953"/>
    <w:rsid w:val="429A6A15"/>
    <w:rsid w:val="42A142B5"/>
    <w:rsid w:val="42C34BAA"/>
    <w:rsid w:val="42CD06AF"/>
    <w:rsid w:val="42D40179"/>
    <w:rsid w:val="42F52E10"/>
    <w:rsid w:val="432A2540"/>
    <w:rsid w:val="432E2BAD"/>
    <w:rsid w:val="433441F5"/>
    <w:rsid w:val="434A2E43"/>
    <w:rsid w:val="439D7FCF"/>
    <w:rsid w:val="43A40672"/>
    <w:rsid w:val="43B84D02"/>
    <w:rsid w:val="43C4245E"/>
    <w:rsid w:val="440C499D"/>
    <w:rsid w:val="441433CE"/>
    <w:rsid w:val="443413B8"/>
    <w:rsid w:val="444E5D09"/>
    <w:rsid w:val="44767046"/>
    <w:rsid w:val="4485565B"/>
    <w:rsid w:val="448D4A83"/>
    <w:rsid w:val="4493196E"/>
    <w:rsid w:val="44B7553B"/>
    <w:rsid w:val="44C0714F"/>
    <w:rsid w:val="44C5189F"/>
    <w:rsid w:val="44D65450"/>
    <w:rsid w:val="44D81A76"/>
    <w:rsid w:val="4513605A"/>
    <w:rsid w:val="454D157F"/>
    <w:rsid w:val="45580E8F"/>
    <w:rsid w:val="45772094"/>
    <w:rsid w:val="45927E77"/>
    <w:rsid w:val="45975B03"/>
    <w:rsid w:val="45B03EB7"/>
    <w:rsid w:val="45B92633"/>
    <w:rsid w:val="45B97A0D"/>
    <w:rsid w:val="45BC3925"/>
    <w:rsid w:val="45CA7611"/>
    <w:rsid w:val="45EC1356"/>
    <w:rsid w:val="462C3956"/>
    <w:rsid w:val="462D194E"/>
    <w:rsid w:val="4642364B"/>
    <w:rsid w:val="464C5FED"/>
    <w:rsid w:val="468D2D4D"/>
    <w:rsid w:val="46C47640"/>
    <w:rsid w:val="46C67DD9"/>
    <w:rsid w:val="46DD36B0"/>
    <w:rsid w:val="46F32B98"/>
    <w:rsid w:val="46F85C3A"/>
    <w:rsid w:val="470440CB"/>
    <w:rsid w:val="470C240F"/>
    <w:rsid w:val="472D73FF"/>
    <w:rsid w:val="47443E67"/>
    <w:rsid w:val="475B4725"/>
    <w:rsid w:val="47C22C96"/>
    <w:rsid w:val="47CB5FA7"/>
    <w:rsid w:val="47F16DAB"/>
    <w:rsid w:val="47FD4E60"/>
    <w:rsid w:val="481102EC"/>
    <w:rsid w:val="4844455D"/>
    <w:rsid w:val="48561B05"/>
    <w:rsid w:val="485D2A1D"/>
    <w:rsid w:val="48610F49"/>
    <w:rsid w:val="48735DEA"/>
    <w:rsid w:val="487B1097"/>
    <w:rsid w:val="48C65BBD"/>
    <w:rsid w:val="48D401DB"/>
    <w:rsid w:val="48E103BE"/>
    <w:rsid w:val="48E43864"/>
    <w:rsid w:val="48F50E49"/>
    <w:rsid w:val="48FF4C06"/>
    <w:rsid w:val="49153299"/>
    <w:rsid w:val="49902920"/>
    <w:rsid w:val="49AC1650"/>
    <w:rsid w:val="49B8490C"/>
    <w:rsid w:val="49C4542F"/>
    <w:rsid w:val="49EB7B56"/>
    <w:rsid w:val="4A2F37DA"/>
    <w:rsid w:val="4A443111"/>
    <w:rsid w:val="4A6022F2"/>
    <w:rsid w:val="4A6F4C2B"/>
    <w:rsid w:val="4A801B89"/>
    <w:rsid w:val="4A8B215B"/>
    <w:rsid w:val="4A965D14"/>
    <w:rsid w:val="4AB31D2A"/>
    <w:rsid w:val="4AC66295"/>
    <w:rsid w:val="4AE616BF"/>
    <w:rsid w:val="4B1F21AD"/>
    <w:rsid w:val="4B367AD7"/>
    <w:rsid w:val="4B6416C5"/>
    <w:rsid w:val="4B9C1A50"/>
    <w:rsid w:val="4BA70097"/>
    <w:rsid w:val="4BA80997"/>
    <w:rsid w:val="4BD4304E"/>
    <w:rsid w:val="4BEC6B31"/>
    <w:rsid w:val="4BFF4CC9"/>
    <w:rsid w:val="4C3D44F8"/>
    <w:rsid w:val="4C480FC0"/>
    <w:rsid w:val="4C942727"/>
    <w:rsid w:val="4C975D73"/>
    <w:rsid w:val="4CAA30EC"/>
    <w:rsid w:val="4CC62D22"/>
    <w:rsid w:val="4CDC4199"/>
    <w:rsid w:val="4D0F1E57"/>
    <w:rsid w:val="4D1F6494"/>
    <w:rsid w:val="4D6F2CBC"/>
    <w:rsid w:val="4D7F0662"/>
    <w:rsid w:val="4D8608E4"/>
    <w:rsid w:val="4D942922"/>
    <w:rsid w:val="4D962288"/>
    <w:rsid w:val="4DF55447"/>
    <w:rsid w:val="4E8161A0"/>
    <w:rsid w:val="4EA0023D"/>
    <w:rsid w:val="4EC04089"/>
    <w:rsid w:val="4ECF5C98"/>
    <w:rsid w:val="4EF07D87"/>
    <w:rsid w:val="4F104F19"/>
    <w:rsid w:val="4F56149D"/>
    <w:rsid w:val="4F613985"/>
    <w:rsid w:val="4F6E3703"/>
    <w:rsid w:val="4F7B0653"/>
    <w:rsid w:val="4F822D0B"/>
    <w:rsid w:val="4FE53D49"/>
    <w:rsid w:val="4FFD135F"/>
    <w:rsid w:val="500D6A78"/>
    <w:rsid w:val="502A6DA2"/>
    <w:rsid w:val="50562F56"/>
    <w:rsid w:val="505A77E4"/>
    <w:rsid w:val="505F79DB"/>
    <w:rsid w:val="507B4249"/>
    <w:rsid w:val="507D6D29"/>
    <w:rsid w:val="50836D3A"/>
    <w:rsid w:val="50895C9C"/>
    <w:rsid w:val="50A55003"/>
    <w:rsid w:val="50AA2368"/>
    <w:rsid w:val="50B02F1F"/>
    <w:rsid w:val="50B4234B"/>
    <w:rsid w:val="50C8299F"/>
    <w:rsid w:val="50EF0631"/>
    <w:rsid w:val="510B1CEC"/>
    <w:rsid w:val="512E46A0"/>
    <w:rsid w:val="514F3B23"/>
    <w:rsid w:val="5155416D"/>
    <w:rsid w:val="51694182"/>
    <w:rsid w:val="516B614C"/>
    <w:rsid w:val="51752B27"/>
    <w:rsid w:val="51EB4F26"/>
    <w:rsid w:val="51FA74D0"/>
    <w:rsid w:val="520B348B"/>
    <w:rsid w:val="52181704"/>
    <w:rsid w:val="52291CD0"/>
    <w:rsid w:val="5237795C"/>
    <w:rsid w:val="524E4E27"/>
    <w:rsid w:val="5271432D"/>
    <w:rsid w:val="52895E25"/>
    <w:rsid w:val="52C87AF8"/>
    <w:rsid w:val="52CB49C9"/>
    <w:rsid w:val="52E16E11"/>
    <w:rsid w:val="52FA299D"/>
    <w:rsid w:val="533F7D6E"/>
    <w:rsid w:val="53526B93"/>
    <w:rsid w:val="53672256"/>
    <w:rsid w:val="53713CA0"/>
    <w:rsid w:val="537961D3"/>
    <w:rsid w:val="538D1507"/>
    <w:rsid w:val="538F3711"/>
    <w:rsid w:val="539114A7"/>
    <w:rsid w:val="53966D85"/>
    <w:rsid w:val="53AE131D"/>
    <w:rsid w:val="53B607BB"/>
    <w:rsid w:val="5401574F"/>
    <w:rsid w:val="5402441A"/>
    <w:rsid w:val="540D4963"/>
    <w:rsid w:val="541B38DD"/>
    <w:rsid w:val="545853DC"/>
    <w:rsid w:val="547D39E4"/>
    <w:rsid w:val="548D1853"/>
    <w:rsid w:val="548F677C"/>
    <w:rsid w:val="549371CB"/>
    <w:rsid w:val="54BE2A37"/>
    <w:rsid w:val="54CB09CC"/>
    <w:rsid w:val="54D46A7D"/>
    <w:rsid w:val="54D82313"/>
    <w:rsid w:val="54DB547E"/>
    <w:rsid w:val="551663CF"/>
    <w:rsid w:val="55264138"/>
    <w:rsid w:val="55266A8D"/>
    <w:rsid w:val="55333061"/>
    <w:rsid w:val="55383A98"/>
    <w:rsid w:val="554271C4"/>
    <w:rsid w:val="55664CBF"/>
    <w:rsid w:val="55680542"/>
    <w:rsid w:val="55765394"/>
    <w:rsid w:val="55825314"/>
    <w:rsid w:val="55857916"/>
    <w:rsid w:val="558F1CDD"/>
    <w:rsid w:val="559346D9"/>
    <w:rsid w:val="55CD5ACF"/>
    <w:rsid w:val="55D91BA1"/>
    <w:rsid w:val="55DA73FC"/>
    <w:rsid w:val="55E7676A"/>
    <w:rsid w:val="55EA5F01"/>
    <w:rsid w:val="55F2324D"/>
    <w:rsid w:val="56304F01"/>
    <w:rsid w:val="563D4E84"/>
    <w:rsid w:val="56667E72"/>
    <w:rsid w:val="56717635"/>
    <w:rsid w:val="568421D1"/>
    <w:rsid w:val="56BB3A79"/>
    <w:rsid w:val="56F928BE"/>
    <w:rsid w:val="57211FE5"/>
    <w:rsid w:val="575813E7"/>
    <w:rsid w:val="576B2D7A"/>
    <w:rsid w:val="57771BE3"/>
    <w:rsid w:val="57923D07"/>
    <w:rsid w:val="580B0EAB"/>
    <w:rsid w:val="5829793B"/>
    <w:rsid w:val="583A29FB"/>
    <w:rsid w:val="584119B5"/>
    <w:rsid w:val="588E562D"/>
    <w:rsid w:val="58CC166E"/>
    <w:rsid w:val="590A4959"/>
    <w:rsid w:val="591E5852"/>
    <w:rsid w:val="5927426C"/>
    <w:rsid w:val="59352B9C"/>
    <w:rsid w:val="59481412"/>
    <w:rsid w:val="59562C77"/>
    <w:rsid w:val="595C45CC"/>
    <w:rsid w:val="595D7221"/>
    <w:rsid w:val="595E0345"/>
    <w:rsid w:val="597617D2"/>
    <w:rsid w:val="597948E4"/>
    <w:rsid w:val="597F1F2A"/>
    <w:rsid w:val="59BC4FED"/>
    <w:rsid w:val="59CF2FF0"/>
    <w:rsid w:val="5A2562BC"/>
    <w:rsid w:val="5A291356"/>
    <w:rsid w:val="5A4D7DAF"/>
    <w:rsid w:val="5A552B72"/>
    <w:rsid w:val="5A70032F"/>
    <w:rsid w:val="5A744D96"/>
    <w:rsid w:val="5AB43A17"/>
    <w:rsid w:val="5ACE5056"/>
    <w:rsid w:val="5AED1980"/>
    <w:rsid w:val="5B14740B"/>
    <w:rsid w:val="5B194A40"/>
    <w:rsid w:val="5B2829B8"/>
    <w:rsid w:val="5B4D2EC1"/>
    <w:rsid w:val="5B501B3A"/>
    <w:rsid w:val="5B515111"/>
    <w:rsid w:val="5B571F8E"/>
    <w:rsid w:val="5B6D486F"/>
    <w:rsid w:val="5B85605C"/>
    <w:rsid w:val="5B8A7C58"/>
    <w:rsid w:val="5B982433"/>
    <w:rsid w:val="5B99781D"/>
    <w:rsid w:val="5BC00E43"/>
    <w:rsid w:val="5BC50747"/>
    <w:rsid w:val="5BDF5215"/>
    <w:rsid w:val="5C217342"/>
    <w:rsid w:val="5C3D6937"/>
    <w:rsid w:val="5C41504C"/>
    <w:rsid w:val="5C7F4189"/>
    <w:rsid w:val="5C871960"/>
    <w:rsid w:val="5CB73713"/>
    <w:rsid w:val="5CBE2543"/>
    <w:rsid w:val="5CC13ECF"/>
    <w:rsid w:val="5CE84AF5"/>
    <w:rsid w:val="5CF90780"/>
    <w:rsid w:val="5D0463D2"/>
    <w:rsid w:val="5D0E5901"/>
    <w:rsid w:val="5D1F0363"/>
    <w:rsid w:val="5D2C72B5"/>
    <w:rsid w:val="5D417657"/>
    <w:rsid w:val="5D557CB0"/>
    <w:rsid w:val="5D720CED"/>
    <w:rsid w:val="5D777C27"/>
    <w:rsid w:val="5D7E2BAB"/>
    <w:rsid w:val="5DA27EEB"/>
    <w:rsid w:val="5DB43C38"/>
    <w:rsid w:val="5DB53F06"/>
    <w:rsid w:val="5DB8605A"/>
    <w:rsid w:val="5DD13B3E"/>
    <w:rsid w:val="5DE83262"/>
    <w:rsid w:val="5DFB2CE6"/>
    <w:rsid w:val="5E176D14"/>
    <w:rsid w:val="5E2A537C"/>
    <w:rsid w:val="5E4D1784"/>
    <w:rsid w:val="5E522A0C"/>
    <w:rsid w:val="5E9129FF"/>
    <w:rsid w:val="5EAA0B3D"/>
    <w:rsid w:val="5EB4674C"/>
    <w:rsid w:val="5EB8561F"/>
    <w:rsid w:val="5EC450EE"/>
    <w:rsid w:val="5EC72965"/>
    <w:rsid w:val="5ED05841"/>
    <w:rsid w:val="5ED32FCA"/>
    <w:rsid w:val="5EDB47BE"/>
    <w:rsid w:val="5EEE62D3"/>
    <w:rsid w:val="5F0B6E44"/>
    <w:rsid w:val="5F426E42"/>
    <w:rsid w:val="5F4F1DBC"/>
    <w:rsid w:val="5F79017A"/>
    <w:rsid w:val="5FA447DA"/>
    <w:rsid w:val="5FAD4C7C"/>
    <w:rsid w:val="5FCA2E7D"/>
    <w:rsid w:val="5FEE7A27"/>
    <w:rsid w:val="5FFE40C5"/>
    <w:rsid w:val="60422732"/>
    <w:rsid w:val="60522285"/>
    <w:rsid w:val="606903FB"/>
    <w:rsid w:val="60755A9B"/>
    <w:rsid w:val="609E371C"/>
    <w:rsid w:val="60B455AA"/>
    <w:rsid w:val="60BE791B"/>
    <w:rsid w:val="60D9060F"/>
    <w:rsid w:val="60F670B5"/>
    <w:rsid w:val="61065C21"/>
    <w:rsid w:val="611D44F1"/>
    <w:rsid w:val="61306A6A"/>
    <w:rsid w:val="61477910"/>
    <w:rsid w:val="615D3495"/>
    <w:rsid w:val="615E6D70"/>
    <w:rsid w:val="61606F07"/>
    <w:rsid w:val="61832F32"/>
    <w:rsid w:val="619D39D4"/>
    <w:rsid w:val="61BC1D0D"/>
    <w:rsid w:val="61E03DC5"/>
    <w:rsid w:val="61E96DB8"/>
    <w:rsid w:val="62121232"/>
    <w:rsid w:val="623405FC"/>
    <w:rsid w:val="62D07741"/>
    <w:rsid w:val="62D1322E"/>
    <w:rsid w:val="62ED796F"/>
    <w:rsid w:val="6331783B"/>
    <w:rsid w:val="63367FF0"/>
    <w:rsid w:val="63387246"/>
    <w:rsid w:val="635A5D45"/>
    <w:rsid w:val="63A461D4"/>
    <w:rsid w:val="63EF4F8A"/>
    <w:rsid w:val="63FA25AE"/>
    <w:rsid w:val="63FA510E"/>
    <w:rsid w:val="643248A8"/>
    <w:rsid w:val="64422EE1"/>
    <w:rsid w:val="644F0FB6"/>
    <w:rsid w:val="64601415"/>
    <w:rsid w:val="64660DE2"/>
    <w:rsid w:val="64670975"/>
    <w:rsid w:val="64995609"/>
    <w:rsid w:val="64A5151D"/>
    <w:rsid w:val="64AE3D29"/>
    <w:rsid w:val="64BA7ECF"/>
    <w:rsid w:val="64C25C2B"/>
    <w:rsid w:val="64D05306"/>
    <w:rsid w:val="65181BD5"/>
    <w:rsid w:val="6569254B"/>
    <w:rsid w:val="65795028"/>
    <w:rsid w:val="65804A46"/>
    <w:rsid w:val="65C47781"/>
    <w:rsid w:val="65E648F1"/>
    <w:rsid w:val="660051BA"/>
    <w:rsid w:val="660957E7"/>
    <w:rsid w:val="661577FC"/>
    <w:rsid w:val="66434B4A"/>
    <w:rsid w:val="665054B9"/>
    <w:rsid w:val="665D5E60"/>
    <w:rsid w:val="66A36C22"/>
    <w:rsid w:val="66AC41D5"/>
    <w:rsid w:val="66D40875"/>
    <w:rsid w:val="66D9725C"/>
    <w:rsid w:val="66ED7B69"/>
    <w:rsid w:val="676C7569"/>
    <w:rsid w:val="67992784"/>
    <w:rsid w:val="67B24074"/>
    <w:rsid w:val="682A7219"/>
    <w:rsid w:val="68A5554E"/>
    <w:rsid w:val="68AC32D7"/>
    <w:rsid w:val="68B50CC9"/>
    <w:rsid w:val="68C61A62"/>
    <w:rsid w:val="68DB1440"/>
    <w:rsid w:val="68E21635"/>
    <w:rsid w:val="68E402E6"/>
    <w:rsid w:val="68ED60AD"/>
    <w:rsid w:val="68F260D2"/>
    <w:rsid w:val="690E39BB"/>
    <w:rsid w:val="69416E0A"/>
    <w:rsid w:val="695A4FEC"/>
    <w:rsid w:val="696A6892"/>
    <w:rsid w:val="698060B5"/>
    <w:rsid w:val="69965C46"/>
    <w:rsid w:val="6A5F216E"/>
    <w:rsid w:val="6A86594D"/>
    <w:rsid w:val="6AA36162"/>
    <w:rsid w:val="6AC87D14"/>
    <w:rsid w:val="6AF40B09"/>
    <w:rsid w:val="6B13267C"/>
    <w:rsid w:val="6B160FA9"/>
    <w:rsid w:val="6B5B6CFE"/>
    <w:rsid w:val="6B945283"/>
    <w:rsid w:val="6B9C3DDF"/>
    <w:rsid w:val="6BC10172"/>
    <w:rsid w:val="6BEC5C84"/>
    <w:rsid w:val="6C172D01"/>
    <w:rsid w:val="6C2F75B5"/>
    <w:rsid w:val="6C4050F1"/>
    <w:rsid w:val="6C58326E"/>
    <w:rsid w:val="6C5B59F4"/>
    <w:rsid w:val="6C6E29DA"/>
    <w:rsid w:val="6C9E0DB3"/>
    <w:rsid w:val="6CB54907"/>
    <w:rsid w:val="6D082649"/>
    <w:rsid w:val="6D3314B3"/>
    <w:rsid w:val="6D3671B7"/>
    <w:rsid w:val="6D880A74"/>
    <w:rsid w:val="6D8E3CDE"/>
    <w:rsid w:val="6DA7180D"/>
    <w:rsid w:val="6DA71E62"/>
    <w:rsid w:val="6DBC51E2"/>
    <w:rsid w:val="6DC43DA1"/>
    <w:rsid w:val="6DD35F97"/>
    <w:rsid w:val="6DD449ED"/>
    <w:rsid w:val="6DE557D4"/>
    <w:rsid w:val="6DFC778C"/>
    <w:rsid w:val="6E070B53"/>
    <w:rsid w:val="6E1F620B"/>
    <w:rsid w:val="6E2C6ABC"/>
    <w:rsid w:val="6E386F5E"/>
    <w:rsid w:val="6E781A51"/>
    <w:rsid w:val="6E9170D7"/>
    <w:rsid w:val="6EA21F7C"/>
    <w:rsid w:val="6EBE3608"/>
    <w:rsid w:val="6ED63281"/>
    <w:rsid w:val="6EED7D49"/>
    <w:rsid w:val="6F082A05"/>
    <w:rsid w:val="6F2431DF"/>
    <w:rsid w:val="6F35524C"/>
    <w:rsid w:val="6F516A80"/>
    <w:rsid w:val="6F605F58"/>
    <w:rsid w:val="6F7A525E"/>
    <w:rsid w:val="6F874250"/>
    <w:rsid w:val="6F8E6C1A"/>
    <w:rsid w:val="6FB71DDC"/>
    <w:rsid w:val="70412229"/>
    <w:rsid w:val="70806B00"/>
    <w:rsid w:val="70925EB9"/>
    <w:rsid w:val="70A46938"/>
    <w:rsid w:val="70AD75A8"/>
    <w:rsid w:val="711909E1"/>
    <w:rsid w:val="71284FD1"/>
    <w:rsid w:val="71813699"/>
    <w:rsid w:val="718F50E7"/>
    <w:rsid w:val="71940794"/>
    <w:rsid w:val="71E010FD"/>
    <w:rsid w:val="71FC4D8C"/>
    <w:rsid w:val="72037883"/>
    <w:rsid w:val="721C6DB2"/>
    <w:rsid w:val="722F68CA"/>
    <w:rsid w:val="725310CC"/>
    <w:rsid w:val="72541E8D"/>
    <w:rsid w:val="72563E57"/>
    <w:rsid w:val="725F2166"/>
    <w:rsid w:val="725F3E95"/>
    <w:rsid w:val="72827E86"/>
    <w:rsid w:val="72867401"/>
    <w:rsid w:val="72885C0F"/>
    <w:rsid w:val="728F706D"/>
    <w:rsid w:val="72996FB8"/>
    <w:rsid w:val="72A5093A"/>
    <w:rsid w:val="72A51592"/>
    <w:rsid w:val="72A526E9"/>
    <w:rsid w:val="72BC2E84"/>
    <w:rsid w:val="72BF5149"/>
    <w:rsid w:val="72C2773E"/>
    <w:rsid w:val="72C708B1"/>
    <w:rsid w:val="72E13807"/>
    <w:rsid w:val="72F378F8"/>
    <w:rsid w:val="72F718BE"/>
    <w:rsid w:val="730B275B"/>
    <w:rsid w:val="732763F5"/>
    <w:rsid w:val="733A1083"/>
    <w:rsid w:val="733F6699"/>
    <w:rsid w:val="7355656C"/>
    <w:rsid w:val="735C30B3"/>
    <w:rsid w:val="73645E7C"/>
    <w:rsid w:val="737F7C97"/>
    <w:rsid w:val="739B64E9"/>
    <w:rsid w:val="73A11102"/>
    <w:rsid w:val="73AD3F4B"/>
    <w:rsid w:val="73B30871"/>
    <w:rsid w:val="73B3673E"/>
    <w:rsid w:val="73B928EF"/>
    <w:rsid w:val="73C82B32"/>
    <w:rsid w:val="73D239B1"/>
    <w:rsid w:val="73D6524F"/>
    <w:rsid w:val="741E1EA8"/>
    <w:rsid w:val="7443665D"/>
    <w:rsid w:val="744B676F"/>
    <w:rsid w:val="748A0524"/>
    <w:rsid w:val="748B051E"/>
    <w:rsid w:val="74CD7E40"/>
    <w:rsid w:val="74DC3800"/>
    <w:rsid w:val="74EA0887"/>
    <w:rsid w:val="74F82FA3"/>
    <w:rsid w:val="756923C9"/>
    <w:rsid w:val="75A44ED9"/>
    <w:rsid w:val="75BB5FC1"/>
    <w:rsid w:val="75C80BC8"/>
    <w:rsid w:val="75DE488F"/>
    <w:rsid w:val="75E31EA6"/>
    <w:rsid w:val="75E579CC"/>
    <w:rsid w:val="75F01C92"/>
    <w:rsid w:val="76281A9E"/>
    <w:rsid w:val="763172F6"/>
    <w:rsid w:val="764C2CEE"/>
    <w:rsid w:val="76612994"/>
    <w:rsid w:val="76612A09"/>
    <w:rsid w:val="766905FD"/>
    <w:rsid w:val="76780840"/>
    <w:rsid w:val="768A068B"/>
    <w:rsid w:val="76A855A8"/>
    <w:rsid w:val="76B933BD"/>
    <w:rsid w:val="76C375E1"/>
    <w:rsid w:val="76D421E8"/>
    <w:rsid w:val="76EB1A60"/>
    <w:rsid w:val="76FD6F97"/>
    <w:rsid w:val="77024F44"/>
    <w:rsid w:val="77145783"/>
    <w:rsid w:val="77316C41"/>
    <w:rsid w:val="77334767"/>
    <w:rsid w:val="774F13C6"/>
    <w:rsid w:val="77974721"/>
    <w:rsid w:val="77A77766"/>
    <w:rsid w:val="77BF424C"/>
    <w:rsid w:val="77C3470A"/>
    <w:rsid w:val="785B3F75"/>
    <w:rsid w:val="78620798"/>
    <w:rsid w:val="789467A1"/>
    <w:rsid w:val="78B626F4"/>
    <w:rsid w:val="78CC4E73"/>
    <w:rsid w:val="78CF789F"/>
    <w:rsid w:val="78E21FA1"/>
    <w:rsid w:val="79023D3F"/>
    <w:rsid w:val="790B487C"/>
    <w:rsid w:val="79254583"/>
    <w:rsid w:val="797A042B"/>
    <w:rsid w:val="797D5CF8"/>
    <w:rsid w:val="799B71E6"/>
    <w:rsid w:val="799D119E"/>
    <w:rsid w:val="79A63C5D"/>
    <w:rsid w:val="79D13BE6"/>
    <w:rsid w:val="79E32CF8"/>
    <w:rsid w:val="7A012FE1"/>
    <w:rsid w:val="7A097A01"/>
    <w:rsid w:val="7A130F5D"/>
    <w:rsid w:val="7A2B33CD"/>
    <w:rsid w:val="7A4E3666"/>
    <w:rsid w:val="7A5C53A7"/>
    <w:rsid w:val="7A8136D4"/>
    <w:rsid w:val="7A897603"/>
    <w:rsid w:val="7AA9062B"/>
    <w:rsid w:val="7AC05D23"/>
    <w:rsid w:val="7ACB0265"/>
    <w:rsid w:val="7ACF0C29"/>
    <w:rsid w:val="7ACF29F8"/>
    <w:rsid w:val="7B276391"/>
    <w:rsid w:val="7B3F7B7E"/>
    <w:rsid w:val="7B4958F0"/>
    <w:rsid w:val="7B4D2C6C"/>
    <w:rsid w:val="7B937ECA"/>
    <w:rsid w:val="7BA61FA1"/>
    <w:rsid w:val="7BB92E7D"/>
    <w:rsid w:val="7BBB62EC"/>
    <w:rsid w:val="7C042B76"/>
    <w:rsid w:val="7C262AEC"/>
    <w:rsid w:val="7C433F8A"/>
    <w:rsid w:val="7C5331B5"/>
    <w:rsid w:val="7C63789C"/>
    <w:rsid w:val="7C7B758C"/>
    <w:rsid w:val="7CA73C2D"/>
    <w:rsid w:val="7D051A3F"/>
    <w:rsid w:val="7D1D3EEF"/>
    <w:rsid w:val="7D1F0C5F"/>
    <w:rsid w:val="7D1F7C67"/>
    <w:rsid w:val="7D56683F"/>
    <w:rsid w:val="7D67516A"/>
    <w:rsid w:val="7D6E64F9"/>
    <w:rsid w:val="7DA36220"/>
    <w:rsid w:val="7DB639FC"/>
    <w:rsid w:val="7DBF0DE0"/>
    <w:rsid w:val="7DCA024C"/>
    <w:rsid w:val="7DDD542C"/>
    <w:rsid w:val="7DE66169"/>
    <w:rsid w:val="7DF5150A"/>
    <w:rsid w:val="7DF6029C"/>
    <w:rsid w:val="7E431733"/>
    <w:rsid w:val="7E47731B"/>
    <w:rsid w:val="7E4F463C"/>
    <w:rsid w:val="7E526CD3"/>
    <w:rsid w:val="7E645B88"/>
    <w:rsid w:val="7E696CC0"/>
    <w:rsid w:val="7E76666C"/>
    <w:rsid w:val="7E9C1D4E"/>
    <w:rsid w:val="7EA61CC2"/>
    <w:rsid w:val="7ED14F91"/>
    <w:rsid w:val="7EE02D99"/>
    <w:rsid w:val="7EEE3685"/>
    <w:rsid w:val="7F075501"/>
    <w:rsid w:val="7F3B4C8F"/>
    <w:rsid w:val="7F444EDD"/>
    <w:rsid w:val="7F527AE0"/>
    <w:rsid w:val="7F5923A2"/>
    <w:rsid w:val="7F670E6B"/>
    <w:rsid w:val="7F9B4D02"/>
    <w:rsid w:val="7FDD5BB8"/>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link w:val="40"/>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7">
    <w:name w:val="heading 2"/>
    <w:basedOn w:val="1"/>
    <w:next w:val="1"/>
    <w:link w:val="41"/>
    <w:autoRedefine/>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8">
    <w:name w:val="heading 3"/>
    <w:basedOn w:val="1"/>
    <w:next w:val="1"/>
    <w:link w:val="42"/>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9">
    <w:name w:val="heading 4"/>
    <w:basedOn w:val="1"/>
    <w:next w:val="1"/>
    <w:link w:val="43"/>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99"/>
    <w:pPr>
      <w:tabs>
        <w:tab w:val="left" w:pos="945"/>
        <w:tab w:val="left" w:pos="1155"/>
      </w:tabs>
      <w:ind w:firstLine="420" w:firstLineChars="200"/>
    </w:pPr>
  </w:style>
  <w:style w:type="paragraph" w:styleId="3">
    <w:name w:val="Body Text Indent"/>
    <w:basedOn w:val="1"/>
    <w:next w:val="4"/>
    <w:link w:val="47"/>
    <w:autoRedefine/>
    <w:qFormat/>
    <w:uiPriority w:val="0"/>
    <w:pPr>
      <w:adjustRightInd w:val="0"/>
      <w:spacing w:after="120" w:line="360" w:lineRule="atLeast"/>
      <w:ind w:left="420" w:leftChars="200"/>
      <w:jc w:val="left"/>
      <w:textAlignment w:val="baseline"/>
    </w:pPr>
    <w:rPr>
      <w:kern w:val="0"/>
      <w:sz w:val="24"/>
      <w:szCs w:val="20"/>
    </w:rPr>
  </w:style>
  <w:style w:type="paragraph" w:styleId="4">
    <w:name w:val="Normal Indent"/>
    <w:basedOn w:val="1"/>
    <w:next w:val="5"/>
    <w:autoRedefine/>
    <w:qFormat/>
    <w:uiPriority w:val="0"/>
    <w:pPr>
      <w:ind w:firstLine="425"/>
    </w:pPr>
    <w:rPr>
      <w:rFonts w:ascii="Times New Roman" w:hAnsi="Times New Roman" w:eastAsia="宋体" w:cs="Times New Roman"/>
      <w:szCs w:val="20"/>
    </w:rPr>
  </w:style>
  <w:style w:type="paragraph" w:customStyle="1" w:styleId="5">
    <w:name w:val="toc 2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styleId="10">
    <w:name w:val="caption"/>
    <w:basedOn w:val="1"/>
    <w:next w:val="1"/>
    <w:autoRedefine/>
    <w:qFormat/>
    <w:uiPriority w:val="0"/>
    <w:rPr>
      <w:rFonts w:ascii="Arial" w:hAnsi="Arial" w:eastAsia="黑体" w:cs="Arial"/>
      <w:sz w:val="20"/>
      <w:szCs w:val="20"/>
    </w:rPr>
  </w:style>
  <w:style w:type="paragraph" w:styleId="11">
    <w:name w:val="annotation text"/>
    <w:basedOn w:val="1"/>
    <w:link w:val="74"/>
    <w:autoRedefine/>
    <w:semiHidden/>
    <w:qFormat/>
    <w:uiPriority w:val="0"/>
    <w:pPr>
      <w:jc w:val="left"/>
    </w:pPr>
    <w:rPr>
      <w:rFonts w:ascii="Times New Roman" w:hAnsi="Times New Roman" w:eastAsia="宋体" w:cs="Times New Roman"/>
      <w:kern w:val="0"/>
      <w:sz w:val="20"/>
      <w:szCs w:val="24"/>
    </w:rPr>
  </w:style>
  <w:style w:type="paragraph" w:styleId="12">
    <w:name w:val="Body Text 3"/>
    <w:basedOn w:val="1"/>
    <w:link w:val="44"/>
    <w:autoRedefine/>
    <w:qFormat/>
    <w:uiPriority w:val="0"/>
    <w:rPr>
      <w:rFonts w:ascii="Times New Roman" w:hAnsi="Times New Roman" w:eastAsia="宋体" w:cs="Times New Roman"/>
      <w:color w:val="FF0000"/>
      <w:sz w:val="24"/>
      <w:szCs w:val="24"/>
    </w:rPr>
  </w:style>
  <w:style w:type="paragraph" w:styleId="13">
    <w:name w:val="Body Text"/>
    <w:basedOn w:val="1"/>
    <w:link w:val="45"/>
    <w:autoRedefine/>
    <w:unhideWhenUsed/>
    <w:qFormat/>
    <w:uiPriority w:val="1"/>
    <w:pPr>
      <w:spacing w:after="120"/>
    </w:pPr>
  </w:style>
  <w:style w:type="paragraph" w:styleId="14">
    <w:name w:val="HTML Address"/>
    <w:basedOn w:val="1"/>
    <w:autoRedefine/>
    <w:qFormat/>
    <w:uiPriority w:val="0"/>
    <w:pPr>
      <w:widowControl/>
      <w:spacing w:before="100" w:beforeAutospacing="1" w:after="100" w:afterAutospacing="1"/>
      <w:jc w:val="left"/>
    </w:pPr>
    <w:rPr>
      <w:rFonts w:ascii="宋体" w:hAnsi="宋体" w:cs="宋体"/>
      <w:color w:val="333333"/>
      <w:kern w:val="0"/>
      <w:sz w:val="18"/>
      <w:szCs w:val="18"/>
    </w:rPr>
  </w:style>
  <w:style w:type="paragraph" w:styleId="15">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48"/>
    <w:autoRedefine/>
    <w:qFormat/>
    <w:uiPriority w:val="99"/>
    <w:rPr>
      <w:rFonts w:eastAsia="宋体"/>
      <w:sz w:val="24"/>
    </w:rPr>
  </w:style>
  <w:style w:type="paragraph" w:styleId="18">
    <w:name w:val="Date"/>
    <w:basedOn w:val="1"/>
    <w:next w:val="1"/>
    <w:link w:val="49"/>
    <w:autoRedefine/>
    <w:unhideWhenUsed/>
    <w:qFormat/>
    <w:uiPriority w:val="99"/>
    <w:pPr>
      <w:ind w:left="100" w:leftChars="2500"/>
    </w:pPr>
  </w:style>
  <w:style w:type="paragraph" w:styleId="19">
    <w:name w:val="Balloon Text"/>
    <w:basedOn w:val="1"/>
    <w:link w:val="51"/>
    <w:autoRedefine/>
    <w:semiHidden/>
    <w:unhideWhenUsed/>
    <w:qFormat/>
    <w:uiPriority w:val="99"/>
    <w:rPr>
      <w:sz w:val="18"/>
      <w:szCs w:val="18"/>
    </w:rPr>
  </w:style>
  <w:style w:type="paragraph" w:styleId="20">
    <w:name w:val="footer"/>
    <w:basedOn w:val="1"/>
    <w:link w:val="52"/>
    <w:autoRedefine/>
    <w:unhideWhenUsed/>
    <w:qFormat/>
    <w:uiPriority w:val="99"/>
    <w:pPr>
      <w:tabs>
        <w:tab w:val="center" w:pos="4153"/>
        <w:tab w:val="right" w:pos="8306"/>
      </w:tabs>
      <w:snapToGrid w:val="0"/>
      <w:jc w:val="left"/>
    </w:pPr>
    <w:rPr>
      <w:sz w:val="18"/>
      <w:szCs w:val="18"/>
    </w:rPr>
  </w:style>
  <w:style w:type="paragraph" w:styleId="21">
    <w:name w:val="envelope return"/>
    <w:basedOn w:val="1"/>
    <w:autoRedefine/>
    <w:unhideWhenUsed/>
    <w:qFormat/>
    <w:uiPriority w:val="99"/>
    <w:pPr>
      <w:snapToGrid w:val="0"/>
    </w:pPr>
    <w:rPr>
      <w:rFonts w:ascii="Arial" w:hAnsi="Arial"/>
    </w:rPr>
  </w:style>
  <w:style w:type="paragraph" w:styleId="22">
    <w:name w:val="header"/>
    <w:basedOn w:val="1"/>
    <w:link w:val="5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Body Text 2"/>
    <w:basedOn w:val="1"/>
    <w:autoRedefine/>
    <w:qFormat/>
    <w:uiPriority w:val="0"/>
    <w:pPr>
      <w:spacing w:after="120" w:line="480" w:lineRule="auto"/>
    </w:pPr>
  </w:style>
  <w:style w:type="paragraph" w:styleId="25">
    <w:name w:val="HTML Preformatted"/>
    <w:basedOn w:val="1"/>
    <w:link w:val="55"/>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6">
    <w:name w:val="Normal (Web)"/>
    <w:basedOn w:val="1"/>
    <w:autoRedefine/>
    <w:qFormat/>
    <w:uiPriority w:val="99"/>
    <w:rPr>
      <w:rFonts w:ascii="Calibri" w:hAnsi="Calibri" w:eastAsia="宋体" w:cs="Times New Roman"/>
      <w:sz w:val="24"/>
      <w:szCs w:val="24"/>
    </w:rPr>
  </w:style>
  <w:style w:type="paragraph" w:styleId="27">
    <w:name w:val="Body Text First Indent"/>
    <w:basedOn w:val="13"/>
    <w:next w:val="2"/>
    <w:link w:val="56"/>
    <w:autoRedefine/>
    <w:qFormat/>
    <w:uiPriority w:val="0"/>
    <w:pPr>
      <w:ind w:firstLine="420" w:firstLineChars="100"/>
    </w:pPr>
    <w:rPr>
      <w:rFonts w:ascii="宋体" w:hAnsi="Times New Roman" w:eastAsia="宋体" w:cs="Times New Roman"/>
      <w:kern w:val="0"/>
      <w:sz w:val="34"/>
      <w:szCs w:val="20"/>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autoRedefine/>
    <w:qFormat/>
    <w:uiPriority w:val="22"/>
    <w:rPr>
      <w:b/>
      <w:bCs/>
    </w:rPr>
  </w:style>
  <w:style w:type="character" w:styleId="32">
    <w:name w:val="FollowedHyperlink"/>
    <w:basedOn w:val="30"/>
    <w:autoRedefine/>
    <w:semiHidden/>
    <w:unhideWhenUsed/>
    <w:qFormat/>
    <w:uiPriority w:val="99"/>
    <w:rPr>
      <w:color w:val="000000"/>
      <w:u w:val="none"/>
    </w:rPr>
  </w:style>
  <w:style w:type="character" w:styleId="33">
    <w:name w:val="Emphasis"/>
    <w:basedOn w:val="30"/>
    <w:autoRedefine/>
    <w:qFormat/>
    <w:uiPriority w:val="20"/>
    <w:rPr>
      <w:i/>
      <w:iCs/>
    </w:rPr>
  </w:style>
  <w:style w:type="character" w:styleId="34">
    <w:name w:val="Hyperlink"/>
    <w:basedOn w:val="30"/>
    <w:autoRedefine/>
    <w:unhideWhenUsed/>
    <w:qFormat/>
    <w:uiPriority w:val="0"/>
    <w:rPr>
      <w:color w:val="000000"/>
      <w:u w:val="none"/>
    </w:rPr>
  </w:style>
  <w:style w:type="character" w:styleId="35">
    <w:name w:val="annotation reference"/>
    <w:qFormat/>
    <w:uiPriority w:val="0"/>
    <w:rPr>
      <w:sz w:val="21"/>
      <w:szCs w:val="21"/>
    </w:rPr>
  </w:style>
  <w:style w:type="paragraph" w:customStyle="1" w:styleId="36">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7">
    <w:name w:val="style4"/>
    <w:basedOn w:val="1"/>
    <w:next w:val="38"/>
    <w:autoRedefine/>
    <w:qFormat/>
    <w:uiPriority w:val="0"/>
    <w:pPr>
      <w:widowControl/>
      <w:spacing w:before="280" w:after="280"/>
    </w:pPr>
    <w:rPr>
      <w:rFonts w:ascii="宋体" w:hAnsi="Times New Roman" w:eastAsia="宋体" w:cs="Times New Roman"/>
      <w:sz w:val="18"/>
    </w:rPr>
  </w:style>
  <w:style w:type="paragraph" w:customStyle="1" w:styleId="3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9">
    <w:name w:val="列出段落1"/>
    <w:basedOn w:val="1"/>
    <w:qFormat/>
    <w:uiPriority w:val="34"/>
    <w:pPr>
      <w:ind w:firstLine="420" w:firstLineChars="200"/>
    </w:pPr>
  </w:style>
  <w:style w:type="character" w:customStyle="1" w:styleId="40">
    <w:name w:val="标题 1 Char"/>
    <w:basedOn w:val="30"/>
    <w:link w:val="6"/>
    <w:qFormat/>
    <w:uiPriority w:val="0"/>
    <w:rPr>
      <w:rFonts w:ascii="Calibri" w:hAnsi="Calibri" w:eastAsia="宋体" w:cs="Times New Roman"/>
      <w:b/>
      <w:bCs/>
      <w:kern w:val="44"/>
      <w:sz w:val="44"/>
      <w:szCs w:val="44"/>
    </w:rPr>
  </w:style>
  <w:style w:type="character" w:customStyle="1" w:styleId="41">
    <w:name w:val="标题 2 Char"/>
    <w:basedOn w:val="30"/>
    <w:link w:val="7"/>
    <w:autoRedefine/>
    <w:qFormat/>
    <w:uiPriority w:val="0"/>
    <w:rPr>
      <w:rFonts w:ascii="Arial" w:hAnsi="Arial" w:eastAsia="黑体" w:cs="Times New Roman"/>
      <w:b/>
      <w:bCs/>
      <w:kern w:val="0"/>
      <w:sz w:val="32"/>
      <w:szCs w:val="32"/>
    </w:rPr>
  </w:style>
  <w:style w:type="character" w:customStyle="1" w:styleId="42">
    <w:name w:val="标题 3 Char"/>
    <w:basedOn w:val="30"/>
    <w:link w:val="8"/>
    <w:autoRedefine/>
    <w:qFormat/>
    <w:uiPriority w:val="0"/>
    <w:rPr>
      <w:rFonts w:ascii="宋体" w:hAnsi="宋体" w:eastAsia="宋体" w:cs="Times New Roman"/>
      <w:b/>
      <w:color w:val="000000"/>
      <w:kern w:val="0"/>
      <w:sz w:val="24"/>
      <w:szCs w:val="20"/>
      <w:lang w:val="en-GB"/>
    </w:rPr>
  </w:style>
  <w:style w:type="character" w:customStyle="1" w:styleId="43">
    <w:name w:val="标题 4 Char"/>
    <w:basedOn w:val="30"/>
    <w:link w:val="9"/>
    <w:qFormat/>
    <w:uiPriority w:val="0"/>
    <w:rPr>
      <w:rFonts w:ascii="Arial" w:hAnsi="Arial" w:eastAsia="黑体" w:cs="Times New Roman"/>
      <w:b/>
      <w:bCs/>
      <w:kern w:val="0"/>
      <w:sz w:val="28"/>
      <w:szCs w:val="28"/>
    </w:rPr>
  </w:style>
  <w:style w:type="character" w:customStyle="1" w:styleId="44">
    <w:name w:val="正文文本 3 Char"/>
    <w:basedOn w:val="30"/>
    <w:link w:val="12"/>
    <w:autoRedefine/>
    <w:qFormat/>
    <w:uiPriority w:val="0"/>
    <w:rPr>
      <w:rFonts w:ascii="Times New Roman" w:hAnsi="Times New Roman" w:eastAsia="宋体" w:cs="Times New Roman"/>
      <w:color w:val="FF0000"/>
      <w:sz w:val="24"/>
      <w:szCs w:val="24"/>
    </w:rPr>
  </w:style>
  <w:style w:type="character" w:customStyle="1" w:styleId="45">
    <w:name w:val="正文文本 Char"/>
    <w:basedOn w:val="30"/>
    <w:link w:val="13"/>
    <w:autoRedefine/>
    <w:qFormat/>
    <w:uiPriority w:val="99"/>
  </w:style>
  <w:style w:type="character" w:customStyle="1" w:styleId="46">
    <w:name w:val="正文文本缩进 Char"/>
    <w:basedOn w:val="30"/>
    <w:autoRedefine/>
    <w:qFormat/>
    <w:uiPriority w:val="0"/>
  </w:style>
  <w:style w:type="character" w:customStyle="1" w:styleId="47">
    <w:name w:val="正文文本缩进 Char1"/>
    <w:basedOn w:val="30"/>
    <w:link w:val="3"/>
    <w:autoRedefine/>
    <w:qFormat/>
    <w:uiPriority w:val="0"/>
    <w:rPr>
      <w:kern w:val="0"/>
      <w:sz w:val="24"/>
      <w:szCs w:val="20"/>
    </w:rPr>
  </w:style>
  <w:style w:type="character" w:customStyle="1" w:styleId="48">
    <w:name w:val="纯文本 Char"/>
    <w:basedOn w:val="30"/>
    <w:link w:val="17"/>
    <w:autoRedefine/>
    <w:qFormat/>
    <w:uiPriority w:val="99"/>
    <w:rPr>
      <w:rFonts w:eastAsia="宋体"/>
      <w:sz w:val="24"/>
    </w:rPr>
  </w:style>
  <w:style w:type="character" w:customStyle="1" w:styleId="49">
    <w:name w:val="日期 Char"/>
    <w:basedOn w:val="30"/>
    <w:link w:val="18"/>
    <w:autoRedefine/>
    <w:qFormat/>
    <w:uiPriority w:val="99"/>
  </w:style>
  <w:style w:type="character" w:customStyle="1" w:styleId="50">
    <w:name w:val="批注框文本 Char"/>
    <w:basedOn w:val="30"/>
    <w:autoRedefine/>
    <w:semiHidden/>
    <w:qFormat/>
    <w:uiPriority w:val="99"/>
    <w:rPr>
      <w:sz w:val="18"/>
      <w:szCs w:val="18"/>
    </w:rPr>
  </w:style>
  <w:style w:type="character" w:customStyle="1" w:styleId="51">
    <w:name w:val="批注框文本 Char1"/>
    <w:basedOn w:val="30"/>
    <w:link w:val="19"/>
    <w:autoRedefine/>
    <w:semiHidden/>
    <w:qFormat/>
    <w:uiPriority w:val="99"/>
    <w:rPr>
      <w:sz w:val="18"/>
      <w:szCs w:val="18"/>
    </w:rPr>
  </w:style>
  <w:style w:type="character" w:customStyle="1" w:styleId="52">
    <w:name w:val="页脚 Char"/>
    <w:basedOn w:val="30"/>
    <w:link w:val="20"/>
    <w:autoRedefine/>
    <w:qFormat/>
    <w:uiPriority w:val="99"/>
    <w:rPr>
      <w:sz w:val="18"/>
      <w:szCs w:val="18"/>
    </w:rPr>
  </w:style>
  <w:style w:type="character" w:customStyle="1" w:styleId="53">
    <w:name w:val="页眉 Char"/>
    <w:basedOn w:val="30"/>
    <w:link w:val="22"/>
    <w:autoRedefine/>
    <w:qFormat/>
    <w:uiPriority w:val="99"/>
    <w:rPr>
      <w:sz w:val="18"/>
      <w:szCs w:val="18"/>
    </w:rPr>
  </w:style>
  <w:style w:type="character" w:customStyle="1" w:styleId="54">
    <w:name w:val="HTML 预设格式 Char"/>
    <w:basedOn w:val="30"/>
    <w:autoRedefine/>
    <w:semiHidden/>
    <w:qFormat/>
    <w:uiPriority w:val="99"/>
    <w:rPr>
      <w:rFonts w:ascii="宋体" w:hAnsi="宋体" w:eastAsia="宋体" w:cs="宋体"/>
      <w:kern w:val="0"/>
      <w:sz w:val="24"/>
      <w:szCs w:val="24"/>
    </w:rPr>
  </w:style>
  <w:style w:type="character" w:customStyle="1" w:styleId="55">
    <w:name w:val="HTML 预设格式 Char1"/>
    <w:basedOn w:val="30"/>
    <w:link w:val="25"/>
    <w:autoRedefine/>
    <w:semiHidden/>
    <w:qFormat/>
    <w:uiPriority w:val="99"/>
    <w:rPr>
      <w:rFonts w:ascii="Courier New" w:hAnsi="Courier New" w:cs="Courier New"/>
      <w:sz w:val="20"/>
      <w:szCs w:val="20"/>
    </w:rPr>
  </w:style>
  <w:style w:type="character" w:customStyle="1" w:styleId="56">
    <w:name w:val="正文首行缩进 Char"/>
    <w:basedOn w:val="45"/>
    <w:link w:val="27"/>
    <w:autoRedefine/>
    <w:qFormat/>
    <w:uiPriority w:val="0"/>
    <w:rPr>
      <w:rFonts w:ascii="宋体" w:hAnsi="Times New Roman" w:eastAsia="宋体" w:cs="Times New Roman"/>
      <w:kern w:val="0"/>
      <w:sz w:val="34"/>
      <w:szCs w:val="20"/>
    </w:rPr>
  </w:style>
  <w:style w:type="character" w:customStyle="1" w:styleId="57">
    <w:name w:val="纯文本 Char1"/>
    <w:autoRedefine/>
    <w:qFormat/>
    <w:uiPriority w:val="0"/>
    <w:rPr>
      <w:rFonts w:eastAsia="宋体"/>
      <w:sz w:val="24"/>
    </w:rPr>
  </w:style>
  <w:style w:type="paragraph" w:styleId="58">
    <w:name w:val="List Paragraph"/>
    <w:basedOn w:val="1"/>
    <w:unhideWhenUsed/>
    <w:qFormat/>
    <w:uiPriority w:val="99"/>
    <w:pPr>
      <w:ind w:firstLine="420" w:firstLineChars="200"/>
    </w:pPr>
  </w:style>
  <w:style w:type="character" w:customStyle="1" w:styleId="59">
    <w:name w:val="正文文本缩进 Char Char"/>
    <w:link w:val="60"/>
    <w:qFormat/>
    <w:uiPriority w:val="0"/>
    <w:rPr>
      <w:rFonts w:ascii="宋体"/>
      <w:sz w:val="24"/>
    </w:rPr>
  </w:style>
  <w:style w:type="paragraph" w:customStyle="1" w:styleId="60">
    <w:name w:val="正文文本缩进1"/>
    <w:basedOn w:val="1"/>
    <w:link w:val="59"/>
    <w:qFormat/>
    <w:uiPriority w:val="0"/>
    <w:pPr>
      <w:spacing w:line="360" w:lineRule="auto"/>
      <w:ind w:firstLine="480" w:firstLineChars="200"/>
    </w:pPr>
    <w:rPr>
      <w:rFonts w:ascii="宋体"/>
      <w:sz w:val="24"/>
    </w:rPr>
  </w:style>
  <w:style w:type="character" w:customStyle="1" w:styleId="61">
    <w:name w:val="日期 Char Char"/>
    <w:link w:val="62"/>
    <w:qFormat/>
    <w:uiPriority w:val="0"/>
    <w:rPr>
      <w:sz w:val="24"/>
    </w:rPr>
  </w:style>
  <w:style w:type="paragraph" w:customStyle="1" w:styleId="62">
    <w:name w:val="日期1"/>
    <w:basedOn w:val="1"/>
    <w:next w:val="1"/>
    <w:link w:val="61"/>
    <w:qFormat/>
    <w:uiPriority w:val="0"/>
    <w:rPr>
      <w:sz w:val="24"/>
    </w:rPr>
  </w:style>
  <w:style w:type="paragraph" w:customStyle="1" w:styleId="63">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4">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5">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6">
    <w:name w:val="edittexttarea"/>
    <w:basedOn w:val="30"/>
    <w:autoRedefine/>
    <w:qFormat/>
    <w:uiPriority w:val="0"/>
  </w:style>
  <w:style w:type="paragraph" w:customStyle="1" w:styleId="67">
    <w:name w:val="样式 标题 1 + 四号 居中 段前: 12 磅 段后: 12 磅 行距: 单倍行距"/>
    <w:basedOn w:val="6"/>
    <w:qFormat/>
    <w:uiPriority w:val="0"/>
    <w:pPr>
      <w:spacing w:before="240" w:after="240" w:line="240" w:lineRule="auto"/>
      <w:ind w:left="-288"/>
      <w:jc w:val="center"/>
    </w:pPr>
    <w:rPr>
      <w:rFonts w:cs="宋体"/>
      <w:sz w:val="28"/>
      <w:szCs w:val="20"/>
    </w:rPr>
  </w:style>
  <w:style w:type="paragraph" w:customStyle="1" w:styleId="68">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70">
    <w:name w:val="*正文"/>
    <w:basedOn w:val="1"/>
    <w:qFormat/>
    <w:uiPriority w:val="0"/>
    <w:pPr>
      <w:keepNext/>
      <w:keepLines/>
      <w:spacing w:line="360" w:lineRule="auto"/>
      <w:ind w:firstLine="200" w:firstLineChars="200"/>
    </w:pPr>
    <w:rPr>
      <w:rFonts w:ascii="宋体" w:hAnsi="宋体"/>
    </w:rPr>
  </w:style>
  <w:style w:type="paragraph" w:customStyle="1" w:styleId="71">
    <w:name w:val="表格样式"/>
    <w:qFormat/>
    <w:uiPriority w:val="0"/>
    <w:pPr>
      <w:framePr w:hSpace="180" w:wrap="around" w:vAnchor="text" w:hAnchor="page" w:x="1582" w:y="302"/>
      <w:contextualSpacing/>
    </w:pPr>
    <w:rPr>
      <w:rFonts w:ascii="宋体" w:hAnsi="微软雅黑" w:eastAsia="宋体" w:cs="Times New Roman"/>
      <w:kern w:val="2"/>
      <w:sz w:val="24"/>
      <w:szCs w:val="28"/>
      <w:lang w:val="en-US" w:eastAsia="zh-CN" w:bidi="ar-SA"/>
    </w:rPr>
  </w:style>
  <w:style w:type="paragraph" w:styleId="72">
    <w:name w:val="No Spacing"/>
    <w:autoRedefine/>
    <w:qFormat/>
    <w:uiPriority w:val="1"/>
    <w:pPr>
      <w:widowControl w:val="0"/>
      <w:spacing w:line="360" w:lineRule="auto"/>
      <w:jc w:val="both"/>
    </w:pPr>
    <w:rPr>
      <w:rFonts w:ascii="宋体" w:eastAsia="宋体" w:hAnsiTheme="minorHAnsi" w:cstheme="minorBidi"/>
      <w:kern w:val="2"/>
      <w:sz w:val="24"/>
      <w:szCs w:val="22"/>
      <w:lang w:val="en-US" w:eastAsia="zh-CN" w:bidi="ar-SA"/>
    </w:rPr>
  </w:style>
  <w:style w:type="paragraph" w:customStyle="1" w:styleId="73">
    <w:name w:val="列表段落1"/>
    <w:basedOn w:val="1"/>
    <w:autoRedefine/>
    <w:qFormat/>
    <w:uiPriority w:val="1"/>
    <w:pPr>
      <w:ind w:firstLine="420"/>
    </w:pPr>
  </w:style>
  <w:style w:type="character" w:customStyle="1" w:styleId="74">
    <w:name w:val="批注文字 Char"/>
    <w:link w:val="11"/>
    <w:semiHidden/>
    <w:qFormat/>
    <w:uiPriority w:val="0"/>
    <w:rPr>
      <w:szCs w:val="24"/>
    </w:rPr>
  </w:style>
  <w:style w:type="character" w:customStyle="1" w:styleId="75">
    <w:name w:val="批注文字 字符"/>
    <w:basedOn w:val="30"/>
    <w:semiHidden/>
    <w:qFormat/>
    <w:uiPriority w:val="99"/>
    <w:rPr>
      <w:rFonts w:asciiTheme="minorHAnsi" w:hAnsiTheme="minorHAnsi" w:eastAsiaTheme="minorEastAsia" w:cstheme="minorBidi"/>
      <w:kern w:val="2"/>
      <w:sz w:val="21"/>
      <w:szCs w:val="22"/>
    </w:rPr>
  </w:style>
  <w:style w:type="paragraph" w:customStyle="1" w:styleId="76">
    <w:name w:val="无间隔1"/>
    <w:basedOn w:val="1"/>
    <w:qFormat/>
    <w:uiPriority w:val="0"/>
    <w:pPr>
      <w:spacing w:line="400" w:lineRule="exact"/>
    </w:pPr>
    <w:rPr>
      <w:sz w:val="24"/>
    </w:rPr>
  </w:style>
  <w:style w:type="character" w:customStyle="1" w:styleId="77">
    <w:name w:val="right"/>
    <w:basedOn w:val="30"/>
    <w:qFormat/>
    <w:uiPriority w:val="0"/>
    <w:rPr>
      <w:color w:val="999999"/>
      <w:sz w:val="18"/>
      <w:szCs w:val="18"/>
    </w:rPr>
  </w:style>
  <w:style w:type="character" w:customStyle="1" w:styleId="78">
    <w:name w:val="green"/>
    <w:basedOn w:val="30"/>
    <w:qFormat/>
    <w:uiPriority w:val="0"/>
    <w:rPr>
      <w:color w:val="66AE00"/>
      <w:sz w:val="18"/>
      <w:szCs w:val="18"/>
    </w:rPr>
  </w:style>
  <w:style w:type="character" w:customStyle="1" w:styleId="79">
    <w:name w:val="red"/>
    <w:basedOn w:val="30"/>
    <w:qFormat/>
    <w:uiPriority w:val="0"/>
    <w:rPr>
      <w:color w:val="FF0000"/>
      <w:sz w:val="18"/>
      <w:szCs w:val="18"/>
    </w:rPr>
  </w:style>
  <w:style w:type="character" w:customStyle="1" w:styleId="80">
    <w:name w:val="red1"/>
    <w:basedOn w:val="30"/>
    <w:qFormat/>
    <w:uiPriority w:val="0"/>
    <w:rPr>
      <w:color w:val="66AE00"/>
      <w:sz w:val="18"/>
      <w:szCs w:val="18"/>
    </w:rPr>
  </w:style>
  <w:style w:type="character" w:customStyle="1" w:styleId="81">
    <w:name w:val="red2"/>
    <w:basedOn w:val="30"/>
    <w:qFormat/>
    <w:uiPriority w:val="0"/>
    <w:rPr>
      <w:color w:val="CC0000"/>
    </w:rPr>
  </w:style>
  <w:style w:type="character" w:customStyle="1" w:styleId="82">
    <w:name w:val="red3"/>
    <w:basedOn w:val="30"/>
    <w:autoRedefine/>
    <w:qFormat/>
    <w:uiPriority w:val="0"/>
    <w:rPr>
      <w:color w:val="FF0000"/>
    </w:rPr>
  </w:style>
  <w:style w:type="character" w:customStyle="1" w:styleId="83">
    <w:name w:val="hover25"/>
    <w:basedOn w:val="30"/>
    <w:qFormat/>
    <w:uiPriority w:val="0"/>
  </w:style>
  <w:style w:type="character" w:customStyle="1" w:styleId="84">
    <w:name w:val="active4"/>
    <w:basedOn w:val="30"/>
    <w:autoRedefine/>
    <w:qFormat/>
    <w:uiPriority w:val="0"/>
    <w:rPr>
      <w:color w:val="FFFFFF"/>
      <w:shd w:val="clear" w:color="auto" w:fill="2B7AFC"/>
    </w:rPr>
  </w:style>
  <w:style w:type="character" w:customStyle="1" w:styleId="85">
    <w:name w:val="blue"/>
    <w:basedOn w:val="30"/>
    <w:qFormat/>
    <w:uiPriority w:val="0"/>
    <w:rPr>
      <w:color w:val="0371C6"/>
      <w:sz w:val="21"/>
      <w:szCs w:val="21"/>
    </w:rPr>
  </w:style>
  <w:style w:type="character" w:customStyle="1" w:styleId="86">
    <w:name w:val="gb-jt"/>
    <w:basedOn w:val="30"/>
    <w:qFormat/>
    <w:uiPriority w:val="0"/>
  </w:style>
  <w:style w:type="character" w:customStyle="1" w:styleId="87">
    <w:name w:val="green1"/>
    <w:basedOn w:val="30"/>
    <w:autoRedefine/>
    <w:qFormat/>
    <w:uiPriority w:val="0"/>
    <w:rPr>
      <w:color w:val="66AE00"/>
      <w:sz w:val="18"/>
      <w:szCs w:val="18"/>
    </w:rPr>
  </w:style>
  <w:style w:type="paragraph" w:customStyle="1" w:styleId="88">
    <w:name w:val="列出段落2"/>
    <w:basedOn w:val="1"/>
    <w:autoRedefine/>
    <w:unhideWhenUsed/>
    <w:qFormat/>
    <w:uiPriority w:val="99"/>
    <w:pPr>
      <w:ind w:firstLine="420" w:firstLineChars="200"/>
    </w:pPr>
  </w:style>
  <w:style w:type="paragraph" w:customStyle="1" w:styleId="89">
    <w:name w:val="正文格式"/>
    <w:autoRedefine/>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90">
    <w:name w:val="hover"/>
    <w:basedOn w:val="30"/>
    <w:autoRedefine/>
    <w:qFormat/>
    <w:uiPriority w:val="0"/>
  </w:style>
  <w:style w:type="character" w:customStyle="1" w:styleId="91">
    <w:name w:val="red4"/>
    <w:basedOn w:val="30"/>
    <w:autoRedefine/>
    <w:qFormat/>
    <w:uiPriority w:val="0"/>
    <w:rPr>
      <w:color w:val="FF0000"/>
      <w:sz w:val="18"/>
      <w:szCs w:val="18"/>
    </w:rPr>
  </w:style>
  <w:style w:type="character" w:customStyle="1" w:styleId="92">
    <w:name w:val="red5"/>
    <w:basedOn w:val="30"/>
    <w:qFormat/>
    <w:uiPriority w:val="0"/>
    <w:rPr>
      <w:color w:val="CC0000"/>
    </w:rPr>
  </w:style>
  <w:style w:type="character" w:customStyle="1" w:styleId="93">
    <w:name w:val="red6"/>
    <w:basedOn w:val="30"/>
    <w:autoRedefine/>
    <w:qFormat/>
    <w:uiPriority w:val="0"/>
    <w:rPr>
      <w:color w:val="FF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A82389-487D-4A66-8A5B-8B01B0FC0065}">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69</Pages>
  <Words>36312</Words>
  <Characters>38413</Characters>
  <Lines>296</Lines>
  <Paragraphs>83</Paragraphs>
  <TotalTime>0</TotalTime>
  <ScaleCrop>false</ScaleCrop>
  <LinksUpToDate>false</LinksUpToDate>
  <CharactersWithSpaces>39393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2020-03-11T09:07:00Z</dcterms:created>
  <dc:creator>Administrator</dc:creator>
  <cp:lastModifiedBy>　</cp:lastModifiedBy>
  <cp:lastPrinted>2023-08-25T00:23:00Z</cp:lastPrinted>
  <dcterms:modified xsi:type="dcterms:W3CDTF">2024-06-14T09:14:01Z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2FCA72C9106746EABB1998161B9DC4C0_13</vt:lpwstr>
  </property>
</Properties>
</file>