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2924D9">
      <w:pPr>
        <w:tabs>
          <w:tab w:val="left" w:pos="3989"/>
        </w:tabs>
        <w:jc w:val="center"/>
        <w:rPr>
          <w:rFonts w:ascii="宋体" w:hAnsi="宋体" w:cs="宋体"/>
          <w:sz w:val="72"/>
          <w:szCs w:val="72"/>
        </w:rPr>
      </w:pPr>
      <w:r>
        <w:rPr>
          <w:rFonts w:hint="eastAsia" w:ascii="宋体" w:hAnsi="宋体" w:cs="宋体"/>
          <w:sz w:val="72"/>
          <w:szCs w:val="72"/>
        </w:rPr>
        <w:t>建安区政府采购</w:t>
      </w:r>
    </w:p>
    <w:p w14:paraId="2F286D29">
      <w:pPr>
        <w:pStyle w:val="35"/>
        <w:ind w:firstLine="0" w:firstLineChars="0"/>
        <w:rPr>
          <w:rFonts w:hint="default"/>
          <w:szCs w:val="36"/>
        </w:rPr>
      </w:pPr>
    </w:p>
    <w:p w14:paraId="2805038A">
      <w:pPr>
        <w:rPr>
          <w:rFonts w:ascii="宋体" w:hAnsi="宋体" w:cs="宋体"/>
          <w:sz w:val="96"/>
          <w:szCs w:val="72"/>
        </w:rPr>
      </w:pPr>
    </w:p>
    <w:p w14:paraId="6B6EC42C">
      <w:pPr>
        <w:jc w:val="center"/>
        <w:rPr>
          <w:rFonts w:ascii="宋体" w:hAnsi="宋体" w:cs="宋体"/>
          <w:sz w:val="96"/>
          <w:szCs w:val="72"/>
        </w:rPr>
      </w:pPr>
      <w:r>
        <w:rPr>
          <w:rFonts w:hint="eastAsia" w:ascii="宋体" w:hAnsi="宋体" w:cs="宋体"/>
          <w:sz w:val="96"/>
          <w:szCs w:val="72"/>
        </w:rPr>
        <w:t>招</w:t>
      </w:r>
    </w:p>
    <w:p w14:paraId="5551B729">
      <w:pPr>
        <w:jc w:val="center"/>
        <w:rPr>
          <w:rFonts w:ascii="宋体" w:hAnsi="宋体" w:cs="宋体"/>
          <w:sz w:val="96"/>
          <w:szCs w:val="72"/>
        </w:rPr>
      </w:pPr>
      <w:r>
        <w:rPr>
          <w:rFonts w:hint="eastAsia" w:ascii="宋体" w:hAnsi="宋体" w:cs="宋体"/>
          <w:sz w:val="96"/>
          <w:szCs w:val="72"/>
        </w:rPr>
        <w:t>标</w:t>
      </w:r>
    </w:p>
    <w:p w14:paraId="64DAF0AA">
      <w:pPr>
        <w:jc w:val="center"/>
        <w:rPr>
          <w:rFonts w:ascii="宋体" w:hAnsi="宋体" w:cs="宋体"/>
          <w:sz w:val="96"/>
          <w:szCs w:val="72"/>
        </w:rPr>
      </w:pPr>
      <w:r>
        <w:rPr>
          <w:rFonts w:hint="eastAsia" w:ascii="宋体" w:hAnsi="宋体" w:cs="宋体"/>
          <w:sz w:val="96"/>
          <w:szCs w:val="72"/>
        </w:rPr>
        <w:t>文</w:t>
      </w:r>
    </w:p>
    <w:p w14:paraId="4E38C72C">
      <w:pPr>
        <w:jc w:val="center"/>
        <w:rPr>
          <w:rFonts w:ascii="宋体" w:hAnsi="宋体" w:cs="宋体"/>
          <w:sz w:val="96"/>
          <w:szCs w:val="72"/>
        </w:rPr>
      </w:pPr>
      <w:r>
        <w:rPr>
          <w:rFonts w:hint="eastAsia" w:ascii="宋体" w:hAnsi="宋体" w:cs="宋体"/>
          <w:sz w:val="96"/>
          <w:szCs w:val="72"/>
        </w:rPr>
        <w:t>件</w:t>
      </w:r>
    </w:p>
    <w:p w14:paraId="17999D5B">
      <w:pPr>
        <w:jc w:val="center"/>
        <w:rPr>
          <w:rFonts w:ascii="宋体" w:hAnsi="宋体" w:cs="宋体"/>
          <w:sz w:val="40"/>
          <w:szCs w:val="40"/>
        </w:rPr>
      </w:pPr>
      <w:r>
        <w:rPr>
          <w:rFonts w:hint="eastAsia" w:ascii="宋体" w:hAnsi="宋体" w:cs="宋体"/>
          <w:bCs/>
          <w:sz w:val="40"/>
          <w:szCs w:val="40"/>
        </w:rPr>
        <w:t>（不见面开标）</w:t>
      </w:r>
    </w:p>
    <w:p w14:paraId="7A5926C3">
      <w:pPr>
        <w:pStyle w:val="46"/>
        <w:ind w:firstLine="0" w:firstLineChars="0"/>
      </w:pPr>
    </w:p>
    <w:p w14:paraId="4821665B">
      <w:pPr>
        <w:spacing w:line="600" w:lineRule="exact"/>
        <w:rPr>
          <w:rFonts w:ascii="宋体" w:hAnsi="宋体" w:cs="宋体"/>
          <w:bCs/>
          <w:sz w:val="36"/>
          <w:szCs w:val="36"/>
        </w:rPr>
      </w:pPr>
    </w:p>
    <w:p w14:paraId="55875F6C">
      <w:pPr>
        <w:spacing w:line="600" w:lineRule="exact"/>
        <w:rPr>
          <w:rFonts w:ascii="宋体" w:hAnsi="宋体" w:cs="宋体"/>
          <w:bCs/>
          <w:sz w:val="36"/>
          <w:szCs w:val="36"/>
        </w:rPr>
      </w:pPr>
    </w:p>
    <w:p w14:paraId="3E177253">
      <w:pPr>
        <w:spacing w:line="600" w:lineRule="exact"/>
        <w:rPr>
          <w:rFonts w:ascii="宋体" w:hAnsi="宋体" w:cs="宋体"/>
          <w:bCs/>
          <w:sz w:val="36"/>
          <w:szCs w:val="36"/>
        </w:rPr>
      </w:pPr>
    </w:p>
    <w:p w14:paraId="1F68853F">
      <w:pPr>
        <w:spacing w:line="360" w:lineRule="auto"/>
        <w:ind w:firstLine="960" w:firstLineChars="300"/>
        <w:rPr>
          <w:rFonts w:ascii="宋体" w:hAnsi="宋体" w:cs="宋体"/>
          <w:bCs/>
          <w:sz w:val="32"/>
          <w:szCs w:val="32"/>
        </w:rPr>
      </w:pPr>
      <w:r>
        <w:rPr>
          <w:rFonts w:hint="eastAsia" w:ascii="宋体" w:hAnsi="宋体" w:cs="宋体"/>
          <w:bCs/>
          <w:sz w:val="32"/>
          <w:szCs w:val="32"/>
        </w:rPr>
        <w:t>项目编号：建安政采公字〔2024〕</w:t>
      </w:r>
      <w:r>
        <w:rPr>
          <w:rFonts w:hint="eastAsia" w:ascii="宋体" w:hAnsi="宋体" w:cs="宋体"/>
          <w:bCs/>
          <w:sz w:val="32"/>
          <w:szCs w:val="32"/>
          <w:lang w:val="en-US" w:eastAsia="zh-CN"/>
        </w:rPr>
        <w:t>16</w:t>
      </w:r>
      <w:r>
        <w:rPr>
          <w:rFonts w:hint="eastAsia" w:ascii="宋体" w:hAnsi="宋体" w:cs="宋体"/>
          <w:bCs/>
          <w:sz w:val="32"/>
          <w:szCs w:val="32"/>
        </w:rPr>
        <w:t>号</w:t>
      </w:r>
    </w:p>
    <w:p w14:paraId="3A788232">
      <w:pPr>
        <w:spacing w:line="360" w:lineRule="auto"/>
        <w:ind w:left="2558" w:leftChars="456" w:hanging="1600" w:hangingChars="500"/>
        <w:rPr>
          <w:rFonts w:hint="eastAsia" w:ascii="宋体" w:hAnsi="宋体" w:cs="宋体"/>
          <w:bCs/>
          <w:sz w:val="32"/>
          <w:szCs w:val="32"/>
        </w:rPr>
      </w:pPr>
      <w:r>
        <w:rPr>
          <w:rFonts w:hint="eastAsia" w:ascii="宋体" w:hAnsi="宋体" w:cs="宋体"/>
          <w:bCs/>
          <w:sz w:val="32"/>
          <w:szCs w:val="32"/>
        </w:rPr>
        <w:t>项目名称：许昌精细化工园区安全风险智能化管控平台</w:t>
      </w:r>
    </w:p>
    <w:p w14:paraId="5C7AE7FD">
      <w:pPr>
        <w:spacing w:line="360" w:lineRule="auto"/>
        <w:ind w:left="2554" w:leftChars="1216" w:firstLine="0" w:firstLineChars="0"/>
        <w:rPr>
          <w:rFonts w:ascii="宋体" w:hAnsi="宋体" w:cs="宋体"/>
          <w:bCs/>
          <w:sz w:val="32"/>
          <w:szCs w:val="32"/>
        </w:rPr>
      </w:pPr>
      <w:r>
        <w:rPr>
          <w:rFonts w:hint="eastAsia" w:ascii="宋体" w:hAnsi="宋体" w:cs="宋体"/>
          <w:bCs/>
          <w:sz w:val="32"/>
          <w:szCs w:val="32"/>
        </w:rPr>
        <w:t>建设运营项目</w:t>
      </w:r>
    </w:p>
    <w:p w14:paraId="5C4EA984">
      <w:pPr>
        <w:spacing w:line="360" w:lineRule="auto"/>
        <w:ind w:firstLine="960" w:firstLineChars="300"/>
        <w:rPr>
          <w:rFonts w:ascii="宋体" w:hAnsi="宋体" w:cs="宋体"/>
          <w:bCs/>
          <w:sz w:val="32"/>
          <w:szCs w:val="32"/>
        </w:rPr>
      </w:pPr>
      <w:r>
        <w:rPr>
          <w:rFonts w:hint="eastAsia" w:ascii="宋体" w:hAnsi="宋体" w:cs="宋体"/>
          <w:bCs/>
          <w:sz w:val="32"/>
          <w:szCs w:val="32"/>
        </w:rPr>
        <w:t>采购单位：许昌建安区先进制造业开发区管理委员会</w:t>
      </w:r>
    </w:p>
    <w:p w14:paraId="55884F2D">
      <w:pPr>
        <w:spacing w:line="360" w:lineRule="auto"/>
        <w:ind w:firstLine="960" w:firstLineChars="300"/>
        <w:rPr>
          <w:rFonts w:ascii="宋体" w:hAnsi="宋体" w:cs="宋体"/>
          <w:bCs/>
          <w:sz w:val="32"/>
          <w:szCs w:val="32"/>
        </w:rPr>
      </w:pPr>
      <w:r>
        <w:rPr>
          <w:rFonts w:hint="eastAsia" w:ascii="宋体" w:hAnsi="宋体" w:cs="宋体"/>
          <w:bCs/>
          <w:sz w:val="32"/>
          <w:szCs w:val="32"/>
        </w:rPr>
        <w:t>代理机构：河南天扬工程项目管理有限公司</w:t>
      </w:r>
    </w:p>
    <w:p w14:paraId="628CA8A6">
      <w:pPr>
        <w:spacing w:line="360" w:lineRule="auto"/>
        <w:jc w:val="center"/>
        <w:rPr>
          <w:rFonts w:ascii="宋体" w:hAnsi="宋体" w:cs="宋体"/>
          <w:bCs/>
          <w:sz w:val="32"/>
          <w:szCs w:val="32"/>
        </w:rPr>
      </w:pPr>
      <w:r>
        <w:rPr>
          <w:rFonts w:hint="eastAsia" w:ascii="宋体" w:hAnsi="宋体" w:cs="宋体"/>
          <w:bCs/>
          <w:sz w:val="32"/>
          <w:szCs w:val="32"/>
        </w:rPr>
        <w:t>二〇二四年六月</w:t>
      </w:r>
    </w:p>
    <w:p w14:paraId="20F7F278">
      <w:pPr>
        <w:rPr>
          <w:rFonts w:ascii="宋体" w:hAnsi="宋体" w:cs="宋体"/>
          <w:b/>
          <w:bCs/>
          <w:sz w:val="36"/>
          <w:szCs w:val="36"/>
          <w:lang w:val="zh-CN"/>
        </w:rPr>
      </w:pPr>
      <w:r>
        <w:rPr>
          <w:rFonts w:hint="eastAsia" w:ascii="宋体" w:hAnsi="宋体" w:cs="宋体"/>
          <w:b/>
          <w:bCs/>
          <w:sz w:val="36"/>
          <w:szCs w:val="36"/>
          <w:lang w:val="zh-CN"/>
        </w:rPr>
        <w:br w:type="page"/>
      </w:r>
    </w:p>
    <w:p w14:paraId="3F49465E">
      <w:pPr>
        <w:autoSpaceDE w:val="0"/>
        <w:autoSpaceDN w:val="0"/>
        <w:adjustRightInd w:val="0"/>
        <w:spacing w:line="700" w:lineRule="exact"/>
        <w:ind w:firstLine="551"/>
        <w:jc w:val="center"/>
        <w:rPr>
          <w:rFonts w:ascii="宋体" w:hAnsi="宋体" w:cs="宋体"/>
          <w:b/>
          <w:bCs/>
          <w:sz w:val="40"/>
          <w:szCs w:val="40"/>
          <w:lang w:val="zh-CN"/>
        </w:rPr>
      </w:pPr>
      <w:r>
        <w:rPr>
          <w:rFonts w:hint="eastAsia" w:ascii="宋体" w:hAnsi="宋体" w:cs="宋体"/>
          <w:b/>
          <w:bCs/>
          <w:sz w:val="40"/>
          <w:szCs w:val="40"/>
          <w:lang w:val="zh-CN"/>
        </w:rPr>
        <w:t>招标文件目录</w:t>
      </w:r>
    </w:p>
    <w:p w14:paraId="6CDCF30C">
      <w:pPr>
        <w:autoSpaceDE w:val="0"/>
        <w:autoSpaceDN w:val="0"/>
        <w:adjustRightInd w:val="0"/>
        <w:spacing w:line="700" w:lineRule="exact"/>
        <w:ind w:firstLine="551"/>
        <w:rPr>
          <w:rFonts w:ascii="宋体" w:hAnsi="宋体" w:cs="宋体"/>
          <w:b/>
          <w:bCs/>
          <w:sz w:val="28"/>
          <w:szCs w:val="28"/>
          <w:lang w:val="zh-CN"/>
        </w:rPr>
      </w:pPr>
    </w:p>
    <w:p w14:paraId="1B65FD1E">
      <w:pPr>
        <w:autoSpaceDE w:val="0"/>
        <w:autoSpaceDN w:val="0"/>
        <w:adjustRightInd w:val="0"/>
        <w:spacing w:line="700" w:lineRule="exact"/>
        <w:ind w:firstLine="551"/>
        <w:rPr>
          <w:rFonts w:ascii="宋体" w:hAnsi="宋体" w:cs="宋体"/>
          <w:b/>
          <w:bCs/>
          <w:sz w:val="28"/>
          <w:szCs w:val="28"/>
          <w:lang w:val="zh-CN"/>
        </w:rPr>
      </w:pPr>
      <w:r>
        <w:rPr>
          <w:rFonts w:hint="eastAsia" w:ascii="宋体" w:hAnsi="宋体" w:cs="宋体"/>
          <w:b/>
          <w:bCs/>
          <w:sz w:val="28"/>
          <w:szCs w:val="28"/>
          <w:lang w:val="zh-CN"/>
        </w:rPr>
        <w:t>第一章 投标邀请</w:t>
      </w:r>
    </w:p>
    <w:p w14:paraId="1301F357">
      <w:pPr>
        <w:autoSpaceDE w:val="0"/>
        <w:autoSpaceDN w:val="0"/>
        <w:adjustRightInd w:val="0"/>
        <w:spacing w:line="700" w:lineRule="exact"/>
        <w:ind w:firstLine="551"/>
        <w:rPr>
          <w:rFonts w:ascii="宋体" w:hAnsi="宋体" w:cs="宋体"/>
          <w:b/>
          <w:bCs/>
          <w:sz w:val="28"/>
          <w:szCs w:val="28"/>
          <w:lang w:val="zh-CN"/>
        </w:rPr>
      </w:pPr>
      <w:r>
        <w:rPr>
          <w:rFonts w:hint="eastAsia" w:ascii="宋体" w:hAnsi="宋体" w:cs="宋体"/>
          <w:b/>
          <w:bCs/>
          <w:sz w:val="28"/>
          <w:szCs w:val="28"/>
          <w:lang w:val="zh-CN"/>
        </w:rPr>
        <w:t>第二章 项目需求</w:t>
      </w:r>
    </w:p>
    <w:p w14:paraId="2DA4904E">
      <w:pPr>
        <w:autoSpaceDE w:val="0"/>
        <w:autoSpaceDN w:val="0"/>
        <w:adjustRightInd w:val="0"/>
        <w:spacing w:line="700" w:lineRule="exact"/>
        <w:ind w:firstLine="560"/>
        <w:rPr>
          <w:rFonts w:ascii="宋体" w:hAnsi="宋体" w:cs="宋体"/>
          <w:b/>
          <w:kern w:val="0"/>
          <w:sz w:val="28"/>
          <w:szCs w:val="28"/>
        </w:rPr>
      </w:pPr>
      <w:r>
        <w:rPr>
          <w:rFonts w:hint="eastAsia" w:ascii="宋体" w:hAnsi="宋体" w:cs="宋体"/>
          <w:b/>
          <w:bCs/>
          <w:sz w:val="28"/>
          <w:szCs w:val="28"/>
          <w:lang w:val="zh-CN"/>
        </w:rPr>
        <w:t xml:space="preserve">第三章 </w:t>
      </w:r>
      <w:r>
        <w:rPr>
          <w:rFonts w:hint="eastAsia" w:ascii="宋体" w:hAnsi="宋体" w:cs="宋体"/>
          <w:b/>
          <w:kern w:val="0"/>
          <w:sz w:val="28"/>
          <w:szCs w:val="28"/>
        </w:rPr>
        <w:t>投标人须知前附表</w:t>
      </w:r>
    </w:p>
    <w:p w14:paraId="544D38BC">
      <w:pPr>
        <w:autoSpaceDE w:val="0"/>
        <w:autoSpaceDN w:val="0"/>
        <w:adjustRightInd w:val="0"/>
        <w:spacing w:line="700" w:lineRule="exact"/>
        <w:ind w:firstLine="560"/>
        <w:rPr>
          <w:rFonts w:ascii="宋体" w:hAnsi="宋体" w:cs="宋体"/>
          <w:b/>
          <w:kern w:val="0"/>
          <w:sz w:val="28"/>
          <w:szCs w:val="28"/>
        </w:rPr>
      </w:pPr>
      <w:r>
        <w:rPr>
          <w:rFonts w:hint="eastAsia" w:ascii="宋体" w:hAnsi="宋体" w:cs="宋体"/>
          <w:b/>
          <w:bCs/>
          <w:sz w:val="28"/>
          <w:szCs w:val="28"/>
          <w:lang w:val="zh-CN"/>
        </w:rPr>
        <w:t xml:space="preserve">第四章 </w:t>
      </w:r>
      <w:r>
        <w:rPr>
          <w:rFonts w:hint="eastAsia" w:ascii="宋体" w:hAnsi="宋体" w:cs="宋体"/>
          <w:b/>
          <w:kern w:val="0"/>
          <w:sz w:val="28"/>
          <w:szCs w:val="28"/>
        </w:rPr>
        <w:t>投标人须知</w:t>
      </w:r>
    </w:p>
    <w:p w14:paraId="537B3724">
      <w:pPr>
        <w:autoSpaceDE w:val="0"/>
        <w:autoSpaceDN w:val="0"/>
        <w:adjustRightInd w:val="0"/>
        <w:spacing w:line="700" w:lineRule="exact"/>
        <w:ind w:firstLine="840" w:firstLineChars="300"/>
        <w:jc w:val="left"/>
        <w:rPr>
          <w:rFonts w:ascii="宋体" w:hAnsi="宋体" w:cs="宋体"/>
          <w:sz w:val="28"/>
          <w:szCs w:val="28"/>
          <w:lang w:val="zh-CN"/>
        </w:rPr>
      </w:pPr>
      <w:r>
        <w:rPr>
          <w:rFonts w:hint="eastAsia" w:ascii="宋体" w:hAnsi="宋体" w:cs="宋体"/>
          <w:sz w:val="28"/>
          <w:szCs w:val="28"/>
          <w:lang w:val="zh-CN"/>
        </w:rPr>
        <w:t>一、概念释义</w:t>
      </w:r>
    </w:p>
    <w:p w14:paraId="71C4F5FE">
      <w:pPr>
        <w:autoSpaceDE w:val="0"/>
        <w:autoSpaceDN w:val="0"/>
        <w:adjustRightInd w:val="0"/>
        <w:spacing w:line="700" w:lineRule="exact"/>
        <w:ind w:firstLine="840" w:firstLineChars="300"/>
        <w:jc w:val="left"/>
        <w:rPr>
          <w:rFonts w:ascii="宋体" w:hAnsi="宋体" w:cs="宋体"/>
          <w:sz w:val="28"/>
          <w:szCs w:val="28"/>
          <w:lang w:val="zh-CN"/>
        </w:rPr>
      </w:pPr>
      <w:r>
        <w:rPr>
          <w:rFonts w:hint="eastAsia" w:ascii="宋体" w:hAnsi="宋体" w:cs="宋体"/>
          <w:sz w:val="28"/>
          <w:szCs w:val="28"/>
          <w:lang w:val="zh-CN"/>
        </w:rPr>
        <w:t>二、招标文件说明</w:t>
      </w:r>
    </w:p>
    <w:p w14:paraId="14185513">
      <w:pPr>
        <w:autoSpaceDE w:val="0"/>
        <w:autoSpaceDN w:val="0"/>
        <w:adjustRightInd w:val="0"/>
        <w:spacing w:line="700" w:lineRule="exact"/>
        <w:ind w:firstLine="840" w:firstLineChars="300"/>
        <w:jc w:val="left"/>
        <w:rPr>
          <w:rFonts w:ascii="宋体" w:hAnsi="宋体" w:cs="宋体"/>
          <w:sz w:val="28"/>
          <w:szCs w:val="28"/>
          <w:lang w:val="zh-CN"/>
        </w:rPr>
      </w:pPr>
      <w:r>
        <w:rPr>
          <w:rFonts w:hint="eastAsia" w:ascii="宋体" w:hAnsi="宋体" w:cs="宋体"/>
          <w:sz w:val="28"/>
          <w:szCs w:val="28"/>
          <w:lang w:val="zh-CN"/>
        </w:rPr>
        <w:t>三、投标文件的编制</w:t>
      </w:r>
    </w:p>
    <w:p w14:paraId="524287F6">
      <w:pPr>
        <w:autoSpaceDE w:val="0"/>
        <w:autoSpaceDN w:val="0"/>
        <w:adjustRightInd w:val="0"/>
        <w:spacing w:line="700" w:lineRule="exact"/>
        <w:ind w:firstLine="840" w:firstLineChars="300"/>
        <w:jc w:val="left"/>
        <w:rPr>
          <w:rFonts w:ascii="宋体" w:hAnsi="宋体" w:cs="宋体"/>
          <w:sz w:val="28"/>
          <w:szCs w:val="28"/>
          <w:lang w:val="zh-CN"/>
        </w:rPr>
      </w:pPr>
      <w:r>
        <w:rPr>
          <w:rFonts w:hint="eastAsia" w:ascii="宋体" w:hAnsi="宋体" w:cs="宋体"/>
          <w:sz w:val="28"/>
          <w:szCs w:val="28"/>
          <w:lang w:val="zh-CN"/>
        </w:rPr>
        <w:t>四、投标文件的递交</w:t>
      </w:r>
    </w:p>
    <w:p w14:paraId="183576ED">
      <w:pPr>
        <w:autoSpaceDE w:val="0"/>
        <w:autoSpaceDN w:val="0"/>
        <w:adjustRightInd w:val="0"/>
        <w:spacing w:line="700" w:lineRule="exact"/>
        <w:ind w:firstLine="840" w:firstLineChars="300"/>
        <w:jc w:val="left"/>
        <w:rPr>
          <w:rFonts w:ascii="宋体" w:hAnsi="宋体" w:cs="宋体"/>
          <w:sz w:val="28"/>
          <w:szCs w:val="28"/>
          <w:lang w:val="zh-CN"/>
        </w:rPr>
      </w:pPr>
      <w:r>
        <w:rPr>
          <w:rFonts w:hint="eastAsia" w:ascii="宋体" w:hAnsi="宋体" w:cs="宋体"/>
          <w:sz w:val="28"/>
          <w:szCs w:val="28"/>
          <w:lang w:val="zh-CN"/>
        </w:rPr>
        <w:t>五、开标和评标</w:t>
      </w:r>
    </w:p>
    <w:p w14:paraId="24F3737D">
      <w:pPr>
        <w:autoSpaceDE w:val="0"/>
        <w:autoSpaceDN w:val="0"/>
        <w:adjustRightInd w:val="0"/>
        <w:spacing w:line="700" w:lineRule="exact"/>
        <w:ind w:firstLine="840" w:firstLineChars="300"/>
        <w:jc w:val="left"/>
        <w:rPr>
          <w:rFonts w:ascii="宋体" w:hAnsi="宋体" w:cs="宋体"/>
          <w:b/>
          <w:bCs/>
          <w:sz w:val="28"/>
          <w:szCs w:val="28"/>
          <w:lang w:val="zh-CN"/>
        </w:rPr>
      </w:pPr>
      <w:r>
        <w:rPr>
          <w:rFonts w:hint="eastAsia" w:ascii="宋体" w:hAnsi="宋体" w:cs="宋体"/>
          <w:sz w:val="28"/>
          <w:szCs w:val="28"/>
          <w:lang w:val="zh-CN"/>
        </w:rPr>
        <w:t>六、定标和授予合同</w:t>
      </w:r>
    </w:p>
    <w:p w14:paraId="135856FA">
      <w:pPr>
        <w:autoSpaceDE w:val="0"/>
        <w:autoSpaceDN w:val="0"/>
        <w:adjustRightInd w:val="0"/>
        <w:spacing w:line="700" w:lineRule="exact"/>
        <w:ind w:firstLine="551"/>
        <w:rPr>
          <w:rFonts w:ascii="宋体" w:hAnsi="宋体" w:cs="宋体"/>
          <w:b/>
          <w:bCs/>
          <w:sz w:val="28"/>
          <w:szCs w:val="28"/>
          <w:lang w:val="zh-CN"/>
        </w:rPr>
      </w:pPr>
      <w:r>
        <w:rPr>
          <w:rFonts w:hint="eastAsia" w:ascii="宋体" w:hAnsi="宋体" w:cs="宋体"/>
          <w:b/>
          <w:bCs/>
          <w:sz w:val="28"/>
          <w:szCs w:val="28"/>
          <w:lang w:val="zh-CN"/>
        </w:rPr>
        <w:t xml:space="preserve">第五章 </w:t>
      </w:r>
      <w:r>
        <w:rPr>
          <w:rFonts w:hint="eastAsia" w:ascii="宋体" w:hAnsi="宋体" w:cs="宋体"/>
          <w:b/>
          <w:kern w:val="0"/>
          <w:sz w:val="28"/>
          <w:szCs w:val="28"/>
        </w:rPr>
        <w:t>政府采购政策功能</w:t>
      </w:r>
    </w:p>
    <w:p w14:paraId="1D36CA5A">
      <w:pPr>
        <w:autoSpaceDE w:val="0"/>
        <w:autoSpaceDN w:val="0"/>
        <w:adjustRightInd w:val="0"/>
        <w:spacing w:line="700" w:lineRule="exact"/>
        <w:ind w:firstLine="551"/>
        <w:rPr>
          <w:rFonts w:ascii="宋体" w:hAnsi="宋体" w:cs="宋体"/>
          <w:b/>
          <w:bCs/>
          <w:sz w:val="28"/>
          <w:szCs w:val="28"/>
          <w:lang w:val="zh-CN"/>
        </w:rPr>
      </w:pPr>
      <w:r>
        <w:rPr>
          <w:rFonts w:hint="eastAsia" w:ascii="宋体" w:hAnsi="宋体" w:cs="宋体"/>
          <w:b/>
          <w:bCs/>
          <w:sz w:val="28"/>
          <w:szCs w:val="28"/>
          <w:lang w:val="zh-CN"/>
        </w:rPr>
        <w:t xml:space="preserve">第六章 </w:t>
      </w:r>
      <w:r>
        <w:rPr>
          <w:rFonts w:hint="eastAsia" w:ascii="宋体" w:hAnsi="宋体" w:cs="宋体"/>
          <w:b/>
          <w:kern w:val="0"/>
          <w:sz w:val="28"/>
          <w:szCs w:val="28"/>
        </w:rPr>
        <w:t>资格审查与评标</w:t>
      </w:r>
    </w:p>
    <w:p w14:paraId="6AC0159B">
      <w:pPr>
        <w:autoSpaceDE w:val="0"/>
        <w:autoSpaceDN w:val="0"/>
        <w:adjustRightInd w:val="0"/>
        <w:spacing w:line="700" w:lineRule="exact"/>
        <w:ind w:firstLine="550"/>
        <w:rPr>
          <w:rFonts w:ascii="宋体" w:hAnsi="宋体" w:cs="宋体"/>
          <w:b/>
          <w:bCs/>
          <w:sz w:val="28"/>
          <w:szCs w:val="28"/>
          <w:lang w:val="zh-CN"/>
        </w:rPr>
      </w:pPr>
      <w:r>
        <w:rPr>
          <w:rFonts w:hint="eastAsia" w:ascii="宋体" w:hAnsi="宋体" w:cs="宋体"/>
          <w:b/>
          <w:bCs/>
          <w:sz w:val="28"/>
          <w:szCs w:val="28"/>
          <w:lang w:val="zh-CN"/>
        </w:rPr>
        <w:t xml:space="preserve">第七章 </w:t>
      </w:r>
      <w:r>
        <w:rPr>
          <w:rFonts w:hint="eastAsia" w:ascii="宋体" w:hAnsi="宋体" w:cs="宋体"/>
          <w:b/>
          <w:kern w:val="0"/>
          <w:sz w:val="28"/>
          <w:szCs w:val="28"/>
        </w:rPr>
        <w:t>合同条款及格式</w:t>
      </w:r>
    </w:p>
    <w:p w14:paraId="4540AA15">
      <w:pPr>
        <w:autoSpaceDE w:val="0"/>
        <w:autoSpaceDN w:val="0"/>
        <w:adjustRightInd w:val="0"/>
        <w:spacing w:line="700" w:lineRule="exact"/>
        <w:ind w:firstLine="551"/>
        <w:rPr>
          <w:rFonts w:ascii="宋体" w:hAnsi="宋体" w:cs="宋体"/>
          <w:b/>
          <w:kern w:val="0"/>
          <w:sz w:val="28"/>
          <w:szCs w:val="28"/>
        </w:rPr>
      </w:pPr>
      <w:r>
        <w:rPr>
          <w:rFonts w:hint="eastAsia" w:ascii="宋体" w:hAnsi="宋体" w:cs="宋体"/>
          <w:b/>
          <w:bCs/>
          <w:sz w:val="28"/>
          <w:szCs w:val="28"/>
          <w:lang w:val="zh-CN"/>
        </w:rPr>
        <w:t xml:space="preserve">第八章 </w:t>
      </w:r>
      <w:r>
        <w:rPr>
          <w:rFonts w:hint="eastAsia" w:ascii="宋体" w:hAnsi="宋体" w:cs="宋体"/>
          <w:b/>
          <w:kern w:val="0"/>
          <w:sz w:val="28"/>
          <w:szCs w:val="28"/>
        </w:rPr>
        <w:t>投标文件有关格式</w:t>
      </w:r>
    </w:p>
    <w:p w14:paraId="449B666C">
      <w:pPr>
        <w:pStyle w:val="16"/>
        <w:rPr>
          <w:rFonts w:hint="default"/>
        </w:rPr>
      </w:pPr>
    </w:p>
    <w:p w14:paraId="1C9B5472">
      <w:pPr>
        <w:pStyle w:val="48"/>
      </w:pPr>
    </w:p>
    <w:p w14:paraId="0951DDEC"/>
    <w:p w14:paraId="54711536">
      <w:pPr>
        <w:pStyle w:val="16"/>
        <w:rPr>
          <w:rFonts w:hint="default"/>
        </w:rPr>
      </w:pPr>
    </w:p>
    <w:p w14:paraId="2026BE88">
      <w:pPr>
        <w:adjustRightInd w:val="0"/>
        <w:snapToGrid w:val="0"/>
        <w:spacing w:line="360" w:lineRule="auto"/>
        <w:rPr>
          <w:rFonts w:ascii="宋体" w:hAnsi="宋体" w:cs="宋体"/>
          <w:b/>
          <w:sz w:val="36"/>
          <w:szCs w:val="36"/>
        </w:rPr>
      </w:pPr>
    </w:p>
    <w:p w14:paraId="207A1D2F">
      <w:pPr>
        <w:pStyle w:val="16"/>
        <w:rPr>
          <w:rFonts w:hint="default"/>
        </w:rPr>
      </w:pPr>
    </w:p>
    <w:p w14:paraId="46E486A4">
      <w:pPr>
        <w:rPr>
          <w:rFonts w:ascii="宋体" w:hAnsi="宋体" w:cs="宋体"/>
          <w:b/>
          <w:sz w:val="36"/>
          <w:szCs w:val="36"/>
        </w:rPr>
      </w:pPr>
      <w:r>
        <w:rPr>
          <w:rFonts w:hint="eastAsia" w:ascii="宋体" w:hAnsi="宋体" w:cs="宋体"/>
          <w:b/>
          <w:sz w:val="36"/>
          <w:szCs w:val="36"/>
        </w:rPr>
        <w:br w:type="page"/>
      </w:r>
    </w:p>
    <w:p w14:paraId="6FABB7C1">
      <w:pPr>
        <w:adjustRightInd w:val="0"/>
        <w:snapToGrid w:val="0"/>
        <w:spacing w:line="360" w:lineRule="auto"/>
        <w:jc w:val="center"/>
        <w:outlineLvl w:val="0"/>
        <w:rPr>
          <w:rFonts w:ascii="宋体" w:hAnsi="宋体" w:cs="宋体"/>
          <w:b/>
          <w:sz w:val="36"/>
          <w:szCs w:val="36"/>
        </w:rPr>
      </w:pPr>
      <w:r>
        <w:rPr>
          <w:rFonts w:hint="eastAsia" w:ascii="宋体" w:hAnsi="宋体" w:cs="宋体"/>
          <w:b/>
          <w:sz w:val="36"/>
          <w:szCs w:val="36"/>
        </w:rPr>
        <w:t>第一章 投标邀请</w:t>
      </w:r>
    </w:p>
    <w:p w14:paraId="3E7D71AF">
      <w:pPr>
        <w:adjustRightInd w:val="0"/>
        <w:snapToGrid w:val="0"/>
        <w:spacing w:line="360" w:lineRule="auto"/>
        <w:jc w:val="center"/>
        <w:rPr>
          <w:rFonts w:ascii="宋体" w:hAnsi="宋体" w:cs="宋体"/>
          <w:b/>
          <w:bCs/>
          <w:sz w:val="32"/>
          <w:szCs w:val="36"/>
        </w:rPr>
      </w:pPr>
      <w:r>
        <w:rPr>
          <w:rFonts w:hint="eastAsia" w:ascii="宋体" w:hAnsi="宋体" w:cs="宋体"/>
          <w:b/>
          <w:bCs/>
          <w:sz w:val="32"/>
          <w:szCs w:val="36"/>
        </w:rPr>
        <w:t>建安政采公字〔2024〕</w:t>
      </w:r>
      <w:r>
        <w:rPr>
          <w:rFonts w:hint="eastAsia" w:ascii="宋体" w:hAnsi="宋体" w:cs="宋体"/>
          <w:b/>
          <w:bCs/>
          <w:sz w:val="32"/>
          <w:szCs w:val="36"/>
          <w:lang w:val="en-US" w:eastAsia="zh-CN"/>
        </w:rPr>
        <w:t>16</w:t>
      </w:r>
      <w:r>
        <w:rPr>
          <w:rFonts w:hint="eastAsia" w:ascii="宋体" w:hAnsi="宋体" w:cs="宋体"/>
          <w:b/>
          <w:bCs/>
          <w:sz w:val="32"/>
          <w:szCs w:val="36"/>
        </w:rPr>
        <w:t>号</w:t>
      </w:r>
    </w:p>
    <w:p w14:paraId="40F745FA">
      <w:pPr>
        <w:adjustRightInd w:val="0"/>
        <w:snapToGrid w:val="0"/>
        <w:spacing w:line="360" w:lineRule="auto"/>
        <w:jc w:val="center"/>
        <w:rPr>
          <w:rFonts w:ascii="宋体" w:hAnsi="宋体" w:cs="宋体"/>
          <w:b/>
          <w:bCs/>
          <w:sz w:val="32"/>
          <w:szCs w:val="36"/>
        </w:rPr>
      </w:pPr>
      <w:r>
        <w:rPr>
          <w:rFonts w:hint="eastAsia" w:ascii="宋体" w:hAnsi="宋体" w:cs="宋体"/>
          <w:b/>
          <w:bCs/>
          <w:sz w:val="32"/>
          <w:szCs w:val="36"/>
        </w:rPr>
        <w:t>许昌建安区先进制造业开发区管理委员会</w:t>
      </w:r>
    </w:p>
    <w:p w14:paraId="2242C731">
      <w:pPr>
        <w:adjustRightInd w:val="0"/>
        <w:snapToGrid w:val="0"/>
        <w:spacing w:line="360" w:lineRule="auto"/>
        <w:jc w:val="center"/>
        <w:rPr>
          <w:rFonts w:ascii="宋体" w:hAnsi="宋体" w:cs="宋体"/>
          <w:b/>
          <w:bCs/>
          <w:sz w:val="32"/>
          <w:szCs w:val="36"/>
        </w:rPr>
      </w:pPr>
      <w:r>
        <w:rPr>
          <w:rFonts w:hint="eastAsia" w:ascii="宋体" w:hAnsi="宋体" w:cs="宋体"/>
          <w:b/>
          <w:bCs/>
          <w:sz w:val="32"/>
          <w:szCs w:val="36"/>
        </w:rPr>
        <w:t>许昌精细化工园区安全风险智能化管控平台建设运营项目</w:t>
      </w:r>
    </w:p>
    <w:p w14:paraId="61B3A0FA">
      <w:pPr>
        <w:adjustRightInd w:val="0"/>
        <w:snapToGrid w:val="0"/>
        <w:spacing w:line="360" w:lineRule="auto"/>
        <w:jc w:val="center"/>
        <w:rPr>
          <w:rFonts w:ascii="宋体" w:hAnsi="宋体" w:cs="宋体"/>
          <w:b/>
          <w:bCs/>
          <w:sz w:val="32"/>
          <w:szCs w:val="36"/>
        </w:rPr>
      </w:pPr>
      <w:r>
        <w:rPr>
          <w:rFonts w:hint="eastAsia" w:ascii="宋体" w:hAnsi="宋体" w:cs="宋体"/>
          <w:b/>
          <w:bCs/>
          <w:sz w:val="32"/>
          <w:szCs w:val="36"/>
        </w:rPr>
        <w:t>公开招标公告</w:t>
      </w:r>
    </w:p>
    <w:p w14:paraId="4B213549">
      <w:pPr>
        <w:pBdr>
          <w:top w:val="single" w:color="auto" w:sz="4" w:space="1"/>
          <w:left w:val="single" w:color="auto" w:sz="4" w:space="4"/>
          <w:bottom w:val="single" w:color="auto" w:sz="4" w:space="1"/>
          <w:right w:val="single" w:color="auto" w:sz="4" w:space="4"/>
        </w:pBdr>
        <w:adjustRightInd w:val="0"/>
        <w:snapToGrid w:val="0"/>
        <w:spacing w:line="360" w:lineRule="auto"/>
        <w:ind w:firstLine="480" w:firstLineChars="200"/>
        <w:jc w:val="left"/>
        <w:rPr>
          <w:rStyle w:val="131"/>
          <w:rFonts w:ascii="宋体" w:hAnsi="宋体"/>
          <w:sz w:val="24"/>
          <w:szCs w:val="24"/>
        </w:rPr>
      </w:pPr>
      <w:bookmarkStart w:id="0" w:name="_Toc35393621"/>
      <w:bookmarkStart w:id="1" w:name="_Toc28359079"/>
      <w:bookmarkStart w:id="2" w:name="_Toc28359002"/>
      <w:bookmarkStart w:id="3" w:name="_Toc35393790"/>
      <w:bookmarkStart w:id="4" w:name="_Hlk24379207"/>
      <w:r>
        <w:rPr>
          <w:rStyle w:val="131"/>
          <w:rFonts w:hint="eastAsia" w:ascii="宋体" w:hAnsi="宋体"/>
          <w:sz w:val="24"/>
          <w:szCs w:val="24"/>
        </w:rPr>
        <w:t>项目概况</w:t>
      </w:r>
    </w:p>
    <w:p w14:paraId="261F807E">
      <w:pPr>
        <w:pBdr>
          <w:top w:val="single" w:color="auto" w:sz="4" w:space="1"/>
          <w:left w:val="single" w:color="auto" w:sz="4" w:space="4"/>
          <w:bottom w:val="single" w:color="auto" w:sz="4" w:space="1"/>
          <w:right w:val="single" w:color="auto" w:sz="4" w:space="4"/>
        </w:pBdr>
        <w:adjustRightInd w:val="0"/>
        <w:snapToGrid w:val="0"/>
        <w:spacing w:line="360" w:lineRule="auto"/>
        <w:ind w:firstLine="480" w:firstLineChars="200"/>
        <w:jc w:val="left"/>
        <w:rPr>
          <w:rStyle w:val="131"/>
          <w:rFonts w:ascii="宋体" w:hAnsi="宋体"/>
          <w:sz w:val="24"/>
          <w:szCs w:val="24"/>
        </w:rPr>
      </w:pPr>
      <w:r>
        <w:rPr>
          <w:rStyle w:val="131"/>
          <w:rFonts w:hint="eastAsia" w:ascii="宋体" w:hAnsi="宋体"/>
          <w:sz w:val="24"/>
          <w:szCs w:val="24"/>
        </w:rPr>
        <w:t>许昌精细化工园区安全风险智能化管控平台建设运营项目招标项目的潜在投标人应在《全国公共资源交易平台（河南省·许昌市）》（http://ggzy.xuchang.gov.cn/）获取招标文件，并于</w:t>
      </w:r>
      <w:r>
        <w:rPr>
          <w:rStyle w:val="131"/>
          <w:rFonts w:hint="eastAsia" w:ascii="宋体" w:hAnsi="宋体"/>
          <w:color w:val="auto"/>
          <w:sz w:val="24"/>
          <w:szCs w:val="24"/>
        </w:rPr>
        <w:t>2024年</w:t>
      </w:r>
      <w:r>
        <w:rPr>
          <w:rStyle w:val="131"/>
          <w:rFonts w:hint="eastAsia" w:ascii="宋体" w:hAnsi="宋体"/>
          <w:color w:val="auto"/>
          <w:sz w:val="24"/>
          <w:szCs w:val="24"/>
          <w:lang w:val="en-US" w:eastAsia="zh-CN"/>
        </w:rPr>
        <w:t>07</w:t>
      </w:r>
      <w:r>
        <w:rPr>
          <w:rStyle w:val="131"/>
          <w:rFonts w:hint="eastAsia" w:ascii="宋体" w:hAnsi="宋体"/>
          <w:color w:val="auto"/>
          <w:sz w:val="24"/>
          <w:szCs w:val="24"/>
        </w:rPr>
        <w:t>月</w:t>
      </w:r>
      <w:r>
        <w:rPr>
          <w:rStyle w:val="131"/>
          <w:rFonts w:hint="eastAsia" w:ascii="宋体" w:hAnsi="宋体"/>
          <w:color w:val="auto"/>
          <w:sz w:val="24"/>
          <w:szCs w:val="24"/>
          <w:lang w:val="en-US" w:eastAsia="zh-CN"/>
        </w:rPr>
        <w:t>08</w:t>
      </w:r>
      <w:r>
        <w:rPr>
          <w:rStyle w:val="131"/>
          <w:rFonts w:hint="eastAsia" w:ascii="宋体" w:hAnsi="宋体"/>
          <w:color w:val="auto"/>
          <w:sz w:val="24"/>
          <w:szCs w:val="24"/>
        </w:rPr>
        <w:t>日</w:t>
      </w:r>
      <w:r>
        <w:rPr>
          <w:rStyle w:val="131"/>
          <w:rFonts w:hint="eastAsia" w:ascii="宋体" w:hAnsi="宋体"/>
          <w:sz w:val="24"/>
          <w:szCs w:val="24"/>
        </w:rPr>
        <w:t>09点30分（北京时间）前提交（上传）投标文件。</w:t>
      </w:r>
    </w:p>
    <w:bookmarkEnd w:id="0"/>
    <w:bookmarkEnd w:id="1"/>
    <w:bookmarkEnd w:id="2"/>
    <w:bookmarkEnd w:id="3"/>
    <w:p w14:paraId="3842388B">
      <w:pPr>
        <w:adjustRightInd w:val="0"/>
        <w:snapToGrid w:val="0"/>
        <w:spacing w:line="360" w:lineRule="auto"/>
        <w:jc w:val="left"/>
        <w:rPr>
          <w:rFonts w:ascii="宋体" w:hAnsi="宋体"/>
          <w:b/>
          <w:sz w:val="24"/>
          <w:szCs w:val="28"/>
        </w:rPr>
      </w:pPr>
      <w:r>
        <w:rPr>
          <w:rFonts w:hint="eastAsia" w:ascii="宋体" w:hAnsi="宋体"/>
          <w:b/>
          <w:sz w:val="24"/>
          <w:szCs w:val="28"/>
        </w:rPr>
        <w:t>一、项目基本情况</w:t>
      </w:r>
    </w:p>
    <w:p w14:paraId="70E99914">
      <w:pPr>
        <w:adjustRightInd w:val="0"/>
        <w:snapToGrid w:val="0"/>
        <w:spacing w:line="360" w:lineRule="auto"/>
        <w:ind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1、项目编号：建安政采公字〔2024〕</w:t>
      </w:r>
      <w:r>
        <w:rPr>
          <w:rFonts w:hint="eastAsia" w:asciiTheme="minorEastAsia" w:hAnsiTheme="minorEastAsia" w:eastAsiaTheme="minorEastAsia"/>
          <w:sz w:val="24"/>
          <w:szCs w:val="24"/>
          <w:lang w:val="en-US" w:eastAsia="zh-CN"/>
        </w:rPr>
        <w:t>16</w:t>
      </w:r>
      <w:r>
        <w:rPr>
          <w:rFonts w:hint="eastAsia" w:asciiTheme="minorEastAsia" w:hAnsiTheme="minorEastAsia" w:eastAsiaTheme="minorEastAsia"/>
          <w:sz w:val="24"/>
          <w:szCs w:val="24"/>
        </w:rPr>
        <w:t>号</w:t>
      </w:r>
    </w:p>
    <w:p w14:paraId="5270D5FB">
      <w:pPr>
        <w:adjustRightInd w:val="0"/>
        <w:snapToGrid w:val="0"/>
        <w:spacing w:line="360" w:lineRule="auto"/>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sz w:val="24"/>
          <w:szCs w:val="24"/>
        </w:rPr>
        <w:t>2、项目名称：</w:t>
      </w:r>
      <w:bookmarkEnd w:id="4"/>
      <w:r>
        <w:rPr>
          <w:rFonts w:hint="eastAsia" w:asciiTheme="minorEastAsia" w:hAnsiTheme="minorEastAsia" w:eastAsiaTheme="minorEastAsia"/>
          <w:sz w:val="24"/>
          <w:szCs w:val="24"/>
        </w:rPr>
        <w:t>许昌精细化工园区安全风险智能化管控平台建设运营项目</w:t>
      </w:r>
    </w:p>
    <w:p w14:paraId="0BF48A5C">
      <w:pPr>
        <w:adjustRightInd w:val="0"/>
        <w:snapToGrid w:val="0"/>
        <w:spacing w:line="360" w:lineRule="auto"/>
        <w:ind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3、采购方式：公开招标</w:t>
      </w:r>
    </w:p>
    <w:p w14:paraId="671878E8">
      <w:pPr>
        <w:adjustRightInd w:val="0"/>
        <w:snapToGrid w:val="0"/>
        <w:spacing w:line="360" w:lineRule="auto"/>
        <w:ind w:firstLine="480" w:firstLineChars="200"/>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4、预算金额：8915478.05元（财政资金）</w:t>
      </w:r>
    </w:p>
    <w:p w14:paraId="02FFE28D">
      <w:pPr>
        <w:adjustRightInd w:val="0"/>
        <w:snapToGrid w:val="0"/>
        <w:spacing w:line="360" w:lineRule="auto"/>
        <w:ind w:left="0" w:leftChars="0" w:firstLine="840" w:firstLineChars="350"/>
        <w:jc w:val="lef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最高限价：</w:t>
      </w:r>
      <w:r>
        <w:rPr>
          <w:rFonts w:hint="eastAsia" w:asciiTheme="minorEastAsia" w:hAnsiTheme="minorEastAsia" w:eastAsiaTheme="minorEastAsia"/>
          <w:sz w:val="24"/>
          <w:szCs w:val="24"/>
        </w:rPr>
        <w:t>8915478.05元</w:t>
      </w:r>
    </w:p>
    <w:tbl>
      <w:tblPr>
        <w:tblStyle w:val="37"/>
        <w:tblW w:w="96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1"/>
        <w:gridCol w:w="2769"/>
        <w:gridCol w:w="1421"/>
        <w:gridCol w:w="2424"/>
        <w:gridCol w:w="2201"/>
      </w:tblGrid>
      <w:tr w14:paraId="500FD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0" w:hRule="atLeast"/>
          <w:jc w:val="center"/>
        </w:trPr>
        <w:tc>
          <w:tcPr>
            <w:tcW w:w="801" w:type="dxa"/>
            <w:vAlign w:val="center"/>
          </w:tcPr>
          <w:p w14:paraId="6C46B9F5">
            <w:pPr>
              <w:contextualSpacing/>
              <w:jc w:val="center"/>
              <w:rPr>
                <w:rFonts w:ascii="宋体" w:hAnsi="宋体"/>
                <w:sz w:val="24"/>
              </w:rPr>
            </w:pPr>
            <w:r>
              <w:rPr>
                <w:rFonts w:hint="eastAsia" w:ascii="宋体" w:hAnsi="宋体"/>
                <w:sz w:val="24"/>
              </w:rPr>
              <w:t>序号</w:t>
            </w:r>
          </w:p>
        </w:tc>
        <w:tc>
          <w:tcPr>
            <w:tcW w:w="2769" w:type="dxa"/>
            <w:vAlign w:val="center"/>
          </w:tcPr>
          <w:p w14:paraId="47E7A5CD">
            <w:pPr>
              <w:contextualSpacing/>
              <w:jc w:val="center"/>
              <w:rPr>
                <w:rFonts w:ascii="宋体" w:hAnsi="宋体"/>
                <w:sz w:val="24"/>
              </w:rPr>
            </w:pPr>
            <w:r>
              <w:rPr>
                <w:rFonts w:hint="eastAsia" w:ascii="宋体" w:hAnsi="宋体"/>
                <w:sz w:val="24"/>
              </w:rPr>
              <w:t>包号</w:t>
            </w:r>
          </w:p>
        </w:tc>
        <w:tc>
          <w:tcPr>
            <w:tcW w:w="1421" w:type="dxa"/>
            <w:vAlign w:val="center"/>
          </w:tcPr>
          <w:p w14:paraId="30B97B1E">
            <w:pPr>
              <w:contextualSpacing/>
              <w:jc w:val="center"/>
              <w:rPr>
                <w:rFonts w:ascii="宋体" w:hAnsi="宋体"/>
                <w:sz w:val="24"/>
              </w:rPr>
            </w:pPr>
            <w:r>
              <w:rPr>
                <w:rFonts w:hint="eastAsia" w:ascii="宋体" w:hAnsi="宋体"/>
                <w:sz w:val="24"/>
              </w:rPr>
              <w:t>包的名称</w:t>
            </w:r>
          </w:p>
        </w:tc>
        <w:tc>
          <w:tcPr>
            <w:tcW w:w="2424" w:type="dxa"/>
            <w:vAlign w:val="center"/>
          </w:tcPr>
          <w:p w14:paraId="2DD90F5B">
            <w:pPr>
              <w:contextualSpacing/>
              <w:jc w:val="center"/>
              <w:rPr>
                <w:rFonts w:ascii="宋体" w:hAnsi="宋体"/>
                <w:sz w:val="24"/>
              </w:rPr>
            </w:pPr>
            <w:r>
              <w:rPr>
                <w:rFonts w:hint="eastAsia" w:ascii="宋体" w:hAnsi="宋体"/>
                <w:sz w:val="24"/>
              </w:rPr>
              <w:t>包预算（元）</w:t>
            </w:r>
          </w:p>
        </w:tc>
        <w:tc>
          <w:tcPr>
            <w:tcW w:w="2201" w:type="dxa"/>
            <w:vAlign w:val="center"/>
          </w:tcPr>
          <w:p w14:paraId="3C301AE6">
            <w:pPr>
              <w:contextualSpacing/>
              <w:jc w:val="center"/>
              <w:rPr>
                <w:rFonts w:ascii="宋体" w:hAnsi="宋体"/>
                <w:sz w:val="24"/>
              </w:rPr>
            </w:pPr>
            <w:r>
              <w:rPr>
                <w:rFonts w:hint="eastAsia" w:ascii="宋体" w:hAnsi="宋体"/>
                <w:sz w:val="24"/>
              </w:rPr>
              <w:t>包最高限价（元）</w:t>
            </w:r>
          </w:p>
        </w:tc>
      </w:tr>
      <w:tr w14:paraId="195B7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4" w:hRule="atLeast"/>
          <w:jc w:val="center"/>
        </w:trPr>
        <w:tc>
          <w:tcPr>
            <w:tcW w:w="801" w:type="dxa"/>
            <w:vAlign w:val="center"/>
          </w:tcPr>
          <w:p w14:paraId="76B4F7BC">
            <w:pPr>
              <w:contextualSpacing/>
              <w:jc w:val="center"/>
              <w:rPr>
                <w:rFonts w:ascii="宋体" w:hAnsi="宋体"/>
                <w:sz w:val="24"/>
              </w:rPr>
            </w:pPr>
            <w:r>
              <w:rPr>
                <w:rFonts w:hint="eastAsia" w:ascii="宋体" w:hAnsi="宋体"/>
                <w:sz w:val="24"/>
              </w:rPr>
              <w:t>1</w:t>
            </w:r>
          </w:p>
        </w:tc>
        <w:tc>
          <w:tcPr>
            <w:tcW w:w="2769" w:type="dxa"/>
            <w:vAlign w:val="center"/>
          </w:tcPr>
          <w:p w14:paraId="01EAA141">
            <w:pPr>
              <w:contextualSpacing/>
              <w:jc w:val="center"/>
              <w:rPr>
                <w:rFonts w:ascii="宋体" w:hAnsi="宋体"/>
                <w:sz w:val="24"/>
              </w:rPr>
            </w:pPr>
            <w:r>
              <w:rPr>
                <w:rFonts w:hint="eastAsia" w:ascii="宋体" w:hAnsi="宋体"/>
                <w:sz w:val="24"/>
              </w:rPr>
              <w:t>建安政采公字</w:t>
            </w:r>
          </w:p>
          <w:p w14:paraId="3398F2D6">
            <w:pPr>
              <w:contextualSpacing/>
              <w:jc w:val="center"/>
              <w:rPr>
                <w:rFonts w:ascii="宋体" w:hAnsi="宋体"/>
                <w:sz w:val="24"/>
              </w:rPr>
            </w:pPr>
            <w:r>
              <w:rPr>
                <w:rFonts w:hint="eastAsia" w:ascii="宋体" w:hAnsi="宋体"/>
                <w:sz w:val="24"/>
              </w:rPr>
              <w:t>〔2024〕</w:t>
            </w:r>
            <w:r>
              <w:rPr>
                <w:rFonts w:hint="eastAsia" w:ascii="宋体" w:hAnsi="宋体"/>
                <w:sz w:val="24"/>
                <w:lang w:val="en-US" w:eastAsia="zh-CN"/>
              </w:rPr>
              <w:t>16</w:t>
            </w:r>
            <w:r>
              <w:rPr>
                <w:rFonts w:hint="eastAsia" w:ascii="宋体" w:hAnsi="宋体"/>
                <w:sz w:val="24"/>
              </w:rPr>
              <w:t>号-1</w:t>
            </w:r>
          </w:p>
        </w:tc>
        <w:tc>
          <w:tcPr>
            <w:tcW w:w="1421" w:type="dxa"/>
            <w:vAlign w:val="center"/>
          </w:tcPr>
          <w:p w14:paraId="77D86259">
            <w:pPr>
              <w:contextualSpacing/>
              <w:jc w:val="center"/>
              <w:rPr>
                <w:rFonts w:ascii="宋体" w:hAnsi="宋体"/>
                <w:sz w:val="24"/>
              </w:rPr>
            </w:pPr>
            <w:r>
              <w:rPr>
                <w:rFonts w:hint="eastAsia" w:ascii="宋体" w:hAnsi="宋体"/>
                <w:sz w:val="24"/>
              </w:rPr>
              <w:t>第一标段</w:t>
            </w:r>
          </w:p>
        </w:tc>
        <w:tc>
          <w:tcPr>
            <w:tcW w:w="2424" w:type="dxa"/>
            <w:vAlign w:val="center"/>
          </w:tcPr>
          <w:p w14:paraId="3C1D58A6">
            <w:pPr>
              <w:contextualSpacing/>
              <w:jc w:val="center"/>
              <w:rPr>
                <w:rFonts w:ascii="宋体" w:hAnsi="宋体"/>
                <w:sz w:val="24"/>
              </w:rPr>
            </w:pPr>
            <w:r>
              <w:rPr>
                <w:rFonts w:hint="eastAsia" w:asciiTheme="minorEastAsia" w:hAnsiTheme="minorEastAsia" w:eastAsiaTheme="minorEastAsia"/>
                <w:sz w:val="24"/>
                <w:szCs w:val="24"/>
              </w:rPr>
              <w:t>8915478.05</w:t>
            </w:r>
          </w:p>
        </w:tc>
        <w:tc>
          <w:tcPr>
            <w:tcW w:w="2201" w:type="dxa"/>
            <w:vAlign w:val="center"/>
          </w:tcPr>
          <w:p w14:paraId="2462CCB1">
            <w:pPr>
              <w:contextualSpacing/>
              <w:jc w:val="center"/>
              <w:rPr>
                <w:rFonts w:ascii="宋体" w:hAnsi="宋体"/>
                <w:sz w:val="24"/>
              </w:rPr>
            </w:pPr>
            <w:r>
              <w:rPr>
                <w:rFonts w:hint="eastAsia" w:asciiTheme="minorEastAsia" w:hAnsiTheme="minorEastAsia" w:eastAsiaTheme="minorEastAsia"/>
                <w:sz w:val="24"/>
                <w:szCs w:val="24"/>
              </w:rPr>
              <w:t>8915478.05</w:t>
            </w:r>
          </w:p>
        </w:tc>
      </w:tr>
    </w:tbl>
    <w:p w14:paraId="182C9494">
      <w:pPr>
        <w:adjustRightInd w:val="0"/>
        <w:snapToGrid w:val="0"/>
        <w:spacing w:line="360" w:lineRule="auto"/>
        <w:ind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5、采购需求（包括但不限于标的的名称、数量、简要技术需求或服务要求等）</w:t>
      </w:r>
    </w:p>
    <w:p w14:paraId="11CB8BEF">
      <w:pPr>
        <w:adjustRightInd w:val="0"/>
        <w:snapToGrid w:val="0"/>
        <w:spacing w:line="360" w:lineRule="auto"/>
        <w:ind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本项目主要建设园区安全风险智能化管控平台建设（包含六大基础功能建设及三个拓展应用）、易燃易爆有毒有害气体泄露监测及公用工程管理（包含四大板块应用）、环保管理系统建设（包括五大板块应用建设）、基础应用支撑平台建设（包含七大板块应用建设）、基础配套设施建设（包含五大板块硬件及实施内容，其中危化品停车场监控系统、封闭园区建设不包含基础设施建设，仅布控监测、监控所需硬件及链路）、云资源平台及云安全服务建设（包含符合等保2.0三级的全套产品）、园区网络建设、运营服务等。（具体要求详见招标文件）。</w:t>
      </w:r>
    </w:p>
    <w:p w14:paraId="05B4B388">
      <w:pPr>
        <w:adjustRightInd w:val="0"/>
        <w:snapToGrid w:val="0"/>
        <w:spacing w:line="360" w:lineRule="auto"/>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sz w:val="24"/>
          <w:szCs w:val="24"/>
        </w:rPr>
        <w:t>6、合同履行期限：</w:t>
      </w:r>
      <w:r>
        <w:rPr>
          <w:rFonts w:hint="eastAsia" w:ascii="宋体" w:hAnsi="宋体" w:cs="仿宋_GB2312"/>
          <w:color w:val="000000"/>
          <w:sz w:val="24"/>
          <w:szCs w:val="24"/>
          <w:lang w:val="zh-CN"/>
        </w:rPr>
        <w:t>自合同签订之日</w:t>
      </w:r>
      <w:r>
        <w:rPr>
          <w:rFonts w:hint="eastAsia" w:ascii="宋体" w:hAnsi="宋体" w:cs="仿宋_GB2312"/>
          <w:color w:val="000000"/>
          <w:sz w:val="24"/>
          <w:szCs w:val="24"/>
        </w:rPr>
        <w:t>起45日历天内完成安装调试并投入使用后进入运营服务期，运营服务期两年</w:t>
      </w:r>
      <w:r>
        <w:rPr>
          <w:rFonts w:hint="eastAsia" w:ascii="宋体" w:hAnsi="宋体" w:cs="仿宋_GB2312"/>
          <w:color w:val="000000"/>
          <w:sz w:val="24"/>
          <w:szCs w:val="24"/>
          <w:lang w:val="zh-CN"/>
        </w:rPr>
        <w:t>。</w:t>
      </w:r>
    </w:p>
    <w:p w14:paraId="7AE7410B">
      <w:pPr>
        <w:adjustRightInd w:val="0"/>
        <w:snapToGrid w:val="0"/>
        <w:spacing w:line="360" w:lineRule="auto"/>
        <w:ind w:firstLine="480" w:firstLineChars="200"/>
        <w:jc w:val="left"/>
        <w:rPr>
          <w:rFonts w:cs="宋体" w:asciiTheme="minorEastAsia" w:hAnsiTheme="minorEastAsia" w:eastAsiaTheme="minorEastAsia"/>
          <w:sz w:val="24"/>
          <w:szCs w:val="24"/>
        </w:rPr>
      </w:pPr>
      <w:r>
        <w:rPr>
          <w:rFonts w:hint="eastAsia" w:asciiTheme="minorEastAsia" w:hAnsiTheme="minorEastAsia" w:eastAsiaTheme="minorEastAsia"/>
          <w:sz w:val="24"/>
          <w:szCs w:val="24"/>
        </w:rPr>
        <w:t>7</w:t>
      </w:r>
      <w:bookmarkStart w:id="5" w:name="_Toc28359080"/>
      <w:bookmarkStart w:id="6" w:name="_Toc35393791"/>
      <w:bookmarkStart w:id="7" w:name="_Toc35393622"/>
      <w:bookmarkStart w:id="8" w:name="_Toc28359003"/>
      <w:r>
        <w:rPr>
          <w:rFonts w:hint="eastAsia" w:asciiTheme="minorEastAsia" w:hAnsiTheme="minorEastAsia" w:eastAsiaTheme="minorEastAsia"/>
          <w:sz w:val="24"/>
          <w:szCs w:val="24"/>
        </w:rPr>
        <w:t>、本项目是否接受联合体投标：</w:t>
      </w:r>
      <w:r>
        <w:rPr>
          <w:rFonts w:hint="eastAsia" w:cs="宋体" w:asciiTheme="minorEastAsia" w:hAnsiTheme="minorEastAsia" w:eastAsiaTheme="minorEastAsia"/>
          <w:sz w:val="24"/>
          <w:szCs w:val="24"/>
        </w:rPr>
        <w:t>否</w:t>
      </w:r>
    </w:p>
    <w:p w14:paraId="02E090DA">
      <w:pPr>
        <w:adjustRightInd w:val="0"/>
        <w:snapToGrid w:val="0"/>
        <w:spacing w:line="360" w:lineRule="auto"/>
        <w:ind w:firstLine="480" w:firstLineChars="200"/>
        <w:jc w:val="left"/>
        <w:rPr>
          <w:rFonts w:ascii="宋体" w:hAnsi="宋体" w:cs="Cambria"/>
          <w:sz w:val="24"/>
          <w:szCs w:val="28"/>
        </w:rPr>
      </w:pPr>
      <w:r>
        <w:rPr>
          <w:rFonts w:hint="eastAsia" w:ascii="宋体" w:hAnsi="宋体" w:cs="Cambria"/>
          <w:sz w:val="24"/>
          <w:szCs w:val="28"/>
        </w:rPr>
        <w:t>8、是否接受进口产品：否</w:t>
      </w:r>
    </w:p>
    <w:p w14:paraId="158683C7">
      <w:pPr>
        <w:adjustRightInd w:val="0"/>
        <w:snapToGrid w:val="0"/>
        <w:spacing w:line="360" w:lineRule="auto"/>
        <w:ind w:firstLine="480" w:firstLineChars="200"/>
        <w:jc w:val="left"/>
        <w:rPr>
          <w:rFonts w:ascii="宋体" w:hAnsi="宋体" w:cs="Cambria"/>
          <w:sz w:val="24"/>
          <w:szCs w:val="28"/>
        </w:rPr>
      </w:pPr>
      <w:r>
        <w:rPr>
          <w:rFonts w:hint="eastAsia" w:ascii="宋体" w:hAnsi="宋体" w:cs="Cambria"/>
          <w:sz w:val="24"/>
          <w:szCs w:val="28"/>
        </w:rPr>
        <w:t>9、是否专门面向中小企业：否</w:t>
      </w:r>
    </w:p>
    <w:p w14:paraId="514A1020">
      <w:pPr>
        <w:adjustRightInd w:val="0"/>
        <w:snapToGrid w:val="0"/>
        <w:spacing w:line="360" w:lineRule="auto"/>
        <w:jc w:val="left"/>
        <w:rPr>
          <w:rFonts w:ascii="宋体" w:hAnsi="宋体" w:cs="Cambria"/>
          <w:b/>
          <w:bCs/>
          <w:sz w:val="24"/>
          <w:szCs w:val="28"/>
        </w:rPr>
      </w:pPr>
      <w:r>
        <w:rPr>
          <w:rFonts w:hint="eastAsia" w:ascii="宋体" w:hAnsi="宋体" w:cs="Cambria"/>
          <w:b/>
          <w:bCs/>
          <w:sz w:val="24"/>
          <w:szCs w:val="28"/>
        </w:rPr>
        <w:t>二、供应商的资格要求：</w:t>
      </w:r>
      <w:bookmarkEnd w:id="5"/>
      <w:bookmarkEnd w:id="6"/>
      <w:bookmarkEnd w:id="7"/>
      <w:bookmarkEnd w:id="8"/>
      <w:bookmarkStart w:id="9" w:name="_Toc28359004"/>
      <w:bookmarkStart w:id="10" w:name="_Toc35393792"/>
      <w:bookmarkStart w:id="11" w:name="_Toc28359081"/>
      <w:bookmarkStart w:id="12" w:name="_Toc35393623"/>
    </w:p>
    <w:bookmarkEnd w:id="9"/>
    <w:bookmarkEnd w:id="10"/>
    <w:bookmarkEnd w:id="11"/>
    <w:bookmarkEnd w:id="12"/>
    <w:p w14:paraId="2E4DAAE0">
      <w:pPr>
        <w:adjustRightInd w:val="0"/>
        <w:snapToGrid w:val="0"/>
        <w:spacing w:line="360" w:lineRule="auto"/>
        <w:ind w:firstLine="480" w:firstLineChars="200"/>
        <w:jc w:val="left"/>
        <w:rPr>
          <w:rFonts w:ascii="宋体" w:hAnsi="宋体" w:cs="Cambria"/>
          <w:sz w:val="24"/>
          <w:szCs w:val="28"/>
        </w:rPr>
      </w:pPr>
      <w:r>
        <w:rPr>
          <w:rFonts w:hint="eastAsia" w:ascii="宋体" w:hAnsi="宋体" w:cs="Cambria"/>
          <w:sz w:val="24"/>
          <w:szCs w:val="28"/>
        </w:rPr>
        <w:t>1、满足《中华人民共和国政府采购法》第二十二条规定；</w:t>
      </w:r>
    </w:p>
    <w:p w14:paraId="586934D1">
      <w:pPr>
        <w:adjustRightInd w:val="0"/>
        <w:snapToGrid w:val="0"/>
        <w:spacing w:line="360" w:lineRule="auto"/>
        <w:ind w:firstLine="480" w:firstLineChars="200"/>
        <w:jc w:val="left"/>
        <w:rPr>
          <w:rFonts w:ascii="宋体" w:hAnsi="宋体" w:cs="Cambria"/>
          <w:sz w:val="24"/>
          <w:szCs w:val="28"/>
        </w:rPr>
      </w:pPr>
      <w:r>
        <w:rPr>
          <w:rFonts w:hint="eastAsia" w:ascii="宋体" w:hAnsi="宋体" w:cs="Cambria"/>
          <w:sz w:val="24"/>
          <w:szCs w:val="28"/>
        </w:rPr>
        <w:t>2、落实政府采购政策满足的资格要求：本项目落实节能环保、中小微型企业、监狱企业、残疾人福利性单位扶持等相关政府采购政策；</w:t>
      </w:r>
    </w:p>
    <w:p w14:paraId="2BE52C42">
      <w:pPr>
        <w:adjustRightInd w:val="0"/>
        <w:snapToGrid w:val="0"/>
        <w:spacing w:line="360" w:lineRule="auto"/>
        <w:ind w:firstLine="480" w:firstLineChars="200"/>
        <w:jc w:val="left"/>
        <w:rPr>
          <w:rFonts w:ascii="宋体" w:hAnsi="宋体" w:cs="Cambria"/>
          <w:sz w:val="24"/>
          <w:szCs w:val="28"/>
        </w:rPr>
      </w:pPr>
      <w:r>
        <w:rPr>
          <w:rFonts w:hint="eastAsia" w:ascii="宋体" w:hAnsi="宋体" w:cs="Cambria"/>
          <w:sz w:val="24"/>
          <w:szCs w:val="28"/>
        </w:rPr>
        <w:t>3、本项目的特定资格要求：无。</w:t>
      </w:r>
    </w:p>
    <w:p w14:paraId="38BD4319">
      <w:pPr>
        <w:adjustRightInd w:val="0"/>
        <w:snapToGrid w:val="0"/>
        <w:spacing w:line="360" w:lineRule="auto"/>
        <w:jc w:val="left"/>
        <w:rPr>
          <w:rFonts w:ascii="宋体" w:hAnsi="宋体" w:cs="Cambria"/>
          <w:sz w:val="24"/>
          <w:szCs w:val="28"/>
        </w:rPr>
      </w:pPr>
      <w:r>
        <w:rPr>
          <w:rFonts w:hint="eastAsia" w:ascii="宋体" w:hAnsi="宋体" w:cs="Cambria"/>
          <w:b/>
          <w:bCs/>
          <w:sz w:val="24"/>
          <w:szCs w:val="28"/>
        </w:rPr>
        <w:t>三、获取招标文件</w:t>
      </w:r>
    </w:p>
    <w:p w14:paraId="07198BF9">
      <w:pPr>
        <w:adjustRightInd w:val="0"/>
        <w:snapToGrid w:val="0"/>
        <w:spacing w:line="360" w:lineRule="auto"/>
        <w:ind w:firstLine="480" w:firstLineChars="200"/>
        <w:jc w:val="left"/>
        <w:rPr>
          <w:rFonts w:ascii="宋体" w:hAnsi="宋体" w:cs="Cambria"/>
          <w:sz w:val="24"/>
          <w:szCs w:val="28"/>
        </w:rPr>
      </w:pPr>
      <w:r>
        <w:rPr>
          <w:rFonts w:hint="eastAsia" w:ascii="宋体" w:hAnsi="宋体" w:cs="Cambria"/>
          <w:sz w:val="24"/>
          <w:szCs w:val="28"/>
        </w:rPr>
        <w:t>1.时间：2024年</w:t>
      </w:r>
      <w:r>
        <w:rPr>
          <w:rFonts w:hint="eastAsia" w:ascii="宋体" w:hAnsi="宋体" w:cs="Cambria"/>
          <w:sz w:val="24"/>
          <w:szCs w:val="28"/>
          <w:lang w:val="en-US" w:eastAsia="zh-CN"/>
        </w:rPr>
        <w:t>06</w:t>
      </w:r>
      <w:r>
        <w:rPr>
          <w:rFonts w:hint="eastAsia" w:ascii="宋体" w:hAnsi="宋体" w:cs="Cambria"/>
          <w:sz w:val="24"/>
          <w:szCs w:val="28"/>
        </w:rPr>
        <w:t>月</w:t>
      </w:r>
      <w:r>
        <w:rPr>
          <w:rFonts w:hint="eastAsia" w:ascii="宋体" w:hAnsi="宋体" w:cs="Cambria"/>
          <w:sz w:val="24"/>
          <w:szCs w:val="28"/>
          <w:lang w:val="en-US" w:eastAsia="zh-CN"/>
        </w:rPr>
        <w:t>17</w:t>
      </w:r>
      <w:r>
        <w:rPr>
          <w:rFonts w:hint="eastAsia" w:ascii="宋体" w:hAnsi="宋体" w:cs="Cambria"/>
          <w:sz w:val="24"/>
          <w:szCs w:val="28"/>
        </w:rPr>
        <w:t>日至2024年</w:t>
      </w:r>
      <w:r>
        <w:rPr>
          <w:rFonts w:hint="eastAsia" w:ascii="宋体" w:hAnsi="宋体" w:cs="Cambria"/>
          <w:sz w:val="24"/>
          <w:szCs w:val="28"/>
          <w:lang w:val="en-US" w:eastAsia="zh-CN"/>
        </w:rPr>
        <w:t>07</w:t>
      </w:r>
      <w:r>
        <w:rPr>
          <w:rFonts w:hint="eastAsia" w:ascii="宋体" w:hAnsi="宋体" w:cs="Cambria"/>
          <w:sz w:val="24"/>
          <w:szCs w:val="28"/>
        </w:rPr>
        <w:t>月</w:t>
      </w:r>
      <w:r>
        <w:rPr>
          <w:rFonts w:hint="eastAsia" w:ascii="宋体" w:hAnsi="宋体" w:cs="Cambria"/>
          <w:sz w:val="24"/>
          <w:szCs w:val="28"/>
          <w:lang w:val="en-US" w:eastAsia="zh-CN"/>
        </w:rPr>
        <w:t>08</w:t>
      </w:r>
      <w:r>
        <w:rPr>
          <w:rFonts w:hint="eastAsia" w:ascii="宋体" w:hAnsi="宋体" w:cs="Cambria"/>
          <w:sz w:val="24"/>
          <w:szCs w:val="28"/>
        </w:rPr>
        <w:t>日，每天上午00:00至12:00，下午12:00至23:59（北京时间，法定节假日除外）。</w:t>
      </w:r>
      <w:bookmarkStart w:id="13" w:name="_Toc35393624"/>
      <w:bookmarkStart w:id="14" w:name="_Toc28359005"/>
      <w:bookmarkStart w:id="15" w:name="_Toc28359082"/>
      <w:bookmarkStart w:id="16" w:name="_Toc35393793"/>
    </w:p>
    <w:p w14:paraId="3B1F7795">
      <w:pPr>
        <w:adjustRightInd w:val="0"/>
        <w:snapToGrid w:val="0"/>
        <w:spacing w:line="360" w:lineRule="auto"/>
        <w:ind w:firstLine="480" w:firstLineChars="200"/>
        <w:jc w:val="left"/>
        <w:rPr>
          <w:rFonts w:ascii="宋体" w:hAnsi="宋体" w:cs="Cambria"/>
          <w:sz w:val="24"/>
          <w:szCs w:val="28"/>
        </w:rPr>
      </w:pPr>
      <w:r>
        <w:rPr>
          <w:rFonts w:hint="eastAsia" w:ascii="宋体" w:hAnsi="宋体" w:cs="Cambria"/>
          <w:sz w:val="24"/>
          <w:szCs w:val="28"/>
        </w:rPr>
        <w:t>2.地点：《全国公共资源交易平台（河南省·许昌市）》（http://ggzy.xuchang.gov.cn/）</w:t>
      </w:r>
    </w:p>
    <w:p w14:paraId="0639B209">
      <w:pPr>
        <w:adjustRightInd w:val="0"/>
        <w:snapToGrid w:val="0"/>
        <w:spacing w:line="360" w:lineRule="auto"/>
        <w:ind w:firstLine="480" w:firstLineChars="200"/>
        <w:jc w:val="left"/>
        <w:rPr>
          <w:rFonts w:ascii="宋体" w:hAnsi="宋体" w:cs="Cambria"/>
          <w:sz w:val="24"/>
          <w:szCs w:val="28"/>
        </w:rPr>
      </w:pPr>
      <w:r>
        <w:rPr>
          <w:rFonts w:hint="eastAsia" w:ascii="宋体" w:hAnsi="宋体" w:cs="Cambria"/>
          <w:sz w:val="24"/>
          <w:szCs w:val="28"/>
        </w:rPr>
        <w:t>3.方式：在线下载。</w:t>
      </w:r>
    </w:p>
    <w:p w14:paraId="52C96F03">
      <w:pPr>
        <w:adjustRightInd w:val="0"/>
        <w:snapToGrid w:val="0"/>
        <w:spacing w:line="360" w:lineRule="auto"/>
        <w:ind w:firstLine="480" w:firstLineChars="200"/>
        <w:jc w:val="left"/>
        <w:rPr>
          <w:rFonts w:ascii="宋体" w:hAnsi="宋体" w:cs="Cambria"/>
          <w:sz w:val="24"/>
          <w:szCs w:val="28"/>
        </w:rPr>
      </w:pPr>
      <w:r>
        <w:rPr>
          <w:rFonts w:hint="eastAsia" w:ascii="宋体" w:hAnsi="宋体" w:cs="Cambria"/>
          <w:sz w:val="24"/>
          <w:szCs w:val="28"/>
        </w:rPr>
        <w:t>4.售价：0元。</w:t>
      </w:r>
    </w:p>
    <w:p w14:paraId="2824C278">
      <w:pPr>
        <w:adjustRightInd w:val="0"/>
        <w:snapToGrid w:val="0"/>
        <w:spacing w:line="360" w:lineRule="auto"/>
        <w:jc w:val="left"/>
        <w:rPr>
          <w:rFonts w:ascii="宋体" w:hAnsi="宋体" w:cs="Cambria"/>
          <w:sz w:val="24"/>
          <w:szCs w:val="28"/>
        </w:rPr>
      </w:pPr>
      <w:r>
        <w:rPr>
          <w:rFonts w:ascii="宋体" w:hAnsi="宋体" w:cs="Cambria"/>
          <w:b/>
          <w:sz w:val="24"/>
          <w:szCs w:val="28"/>
        </w:rPr>
        <w:t>四、投标截止时间及地点</w:t>
      </w:r>
      <w:bookmarkEnd w:id="13"/>
      <w:bookmarkEnd w:id="14"/>
      <w:bookmarkEnd w:id="15"/>
      <w:bookmarkEnd w:id="16"/>
    </w:p>
    <w:p w14:paraId="009AB438">
      <w:pPr>
        <w:adjustRightInd w:val="0"/>
        <w:snapToGrid w:val="0"/>
        <w:spacing w:line="360" w:lineRule="auto"/>
        <w:ind w:firstLine="480" w:firstLineChars="200"/>
        <w:jc w:val="left"/>
        <w:rPr>
          <w:rFonts w:ascii="宋体" w:hAnsi="宋体"/>
          <w:bCs/>
          <w:sz w:val="24"/>
          <w:szCs w:val="28"/>
        </w:rPr>
      </w:pPr>
      <w:r>
        <w:rPr>
          <w:rFonts w:hint="eastAsia" w:ascii="宋体" w:hAnsi="宋体"/>
          <w:bCs/>
          <w:sz w:val="24"/>
          <w:szCs w:val="28"/>
        </w:rPr>
        <w:t>1.时间：</w:t>
      </w:r>
      <w:r>
        <w:rPr>
          <w:rFonts w:hint="eastAsia" w:ascii="宋体" w:hAnsi="宋体"/>
          <w:bCs/>
          <w:color w:val="auto"/>
          <w:sz w:val="24"/>
          <w:szCs w:val="28"/>
        </w:rPr>
        <w:t>2024年</w:t>
      </w:r>
      <w:r>
        <w:rPr>
          <w:rFonts w:hint="eastAsia" w:ascii="宋体" w:hAnsi="宋体"/>
          <w:bCs/>
          <w:color w:val="auto"/>
          <w:sz w:val="24"/>
          <w:szCs w:val="28"/>
          <w:lang w:val="en-US" w:eastAsia="zh-CN"/>
        </w:rPr>
        <w:t>07</w:t>
      </w:r>
      <w:r>
        <w:rPr>
          <w:rFonts w:hint="eastAsia" w:ascii="宋体" w:hAnsi="宋体"/>
          <w:bCs/>
          <w:color w:val="auto"/>
          <w:sz w:val="24"/>
          <w:szCs w:val="28"/>
        </w:rPr>
        <w:t>月</w:t>
      </w:r>
      <w:r>
        <w:rPr>
          <w:rFonts w:hint="eastAsia" w:ascii="宋体" w:hAnsi="宋体"/>
          <w:bCs/>
          <w:color w:val="auto"/>
          <w:sz w:val="24"/>
          <w:szCs w:val="28"/>
          <w:lang w:val="en-US" w:eastAsia="zh-CN"/>
        </w:rPr>
        <w:t>08</w:t>
      </w:r>
      <w:r>
        <w:rPr>
          <w:rFonts w:hint="eastAsia" w:ascii="宋体" w:hAnsi="宋体"/>
          <w:bCs/>
          <w:color w:val="auto"/>
          <w:sz w:val="24"/>
          <w:szCs w:val="28"/>
        </w:rPr>
        <w:t>日09点30分</w:t>
      </w:r>
      <w:r>
        <w:rPr>
          <w:rFonts w:hint="eastAsia" w:ascii="宋体" w:hAnsi="宋体"/>
          <w:bCs/>
          <w:sz w:val="24"/>
          <w:szCs w:val="28"/>
        </w:rPr>
        <w:t>（北京时间）</w:t>
      </w:r>
    </w:p>
    <w:p w14:paraId="5BFBCA16">
      <w:pPr>
        <w:adjustRightInd w:val="0"/>
        <w:snapToGrid w:val="0"/>
        <w:spacing w:line="360" w:lineRule="auto"/>
        <w:ind w:firstLine="480" w:firstLineChars="200"/>
        <w:jc w:val="left"/>
        <w:rPr>
          <w:rFonts w:ascii="宋体" w:hAnsi="宋体"/>
          <w:bCs/>
          <w:sz w:val="24"/>
          <w:szCs w:val="28"/>
        </w:rPr>
      </w:pPr>
      <w:r>
        <w:rPr>
          <w:rFonts w:hint="eastAsia" w:ascii="宋体" w:hAnsi="宋体"/>
          <w:bCs/>
          <w:sz w:val="24"/>
          <w:szCs w:val="28"/>
        </w:rPr>
        <w:t>2.地点：本项目采用网上投标，请符合投标条件的供应商使用CA数字证书加密上传投标文件。</w:t>
      </w:r>
    </w:p>
    <w:p w14:paraId="28041A9F">
      <w:pPr>
        <w:adjustRightInd w:val="0"/>
        <w:snapToGrid w:val="0"/>
        <w:spacing w:line="360" w:lineRule="auto"/>
        <w:jc w:val="left"/>
        <w:rPr>
          <w:rFonts w:ascii="宋体" w:hAnsi="宋体" w:cs="Cambria"/>
          <w:b/>
          <w:sz w:val="24"/>
          <w:szCs w:val="28"/>
        </w:rPr>
      </w:pPr>
      <w:r>
        <w:rPr>
          <w:rFonts w:hint="eastAsia" w:ascii="宋体" w:hAnsi="宋体" w:cs="Cambria"/>
          <w:b/>
          <w:sz w:val="24"/>
          <w:szCs w:val="28"/>
        </w:rPr>
        <w:t>五、开标时间及地点</w:t>
      </w:r>
    </w:p>
    <w:p w14:paraId="7D0C9E31">
      <w:pPr>
        <w:adjustRightInd w:val="0"/>
        <w:snapToGrid w:val="0"/>
        <w:spacing w:line="360" w:lineRule="auto"/>
        <w:ind w:firstLine="480" w:firstLineChars="200"/>
        <w:jc w:val="left"/>
        <w:rPr>
          <w:rFonts w:ascii="宋体" w:hAnsi="宋体"/>
          <w:bCs/>
          <w:sz w:val="24"/>
          <w:szCs w:val="28"/>
        </w:rPr>
      </w:pPr>
      <w:r>
        <w:rPr>
          <w:rFonts w:hint="eastAsia" w:ascii="宋体" w:hAnsi="宋体"/>
          <w:bCs/>
          <w:sz w:val="24"/>
          <w:szCs w:val="28"/>
        </w:rPr>
        <w:t>1.时间：</w:t>
      </w:r>
      <w:r>
        <w:rPr>
          <w:rFonts w:hint="eastAsia" w:ascii="宋体" w:hAnsi="宋体"/>
          <w:bCs/>
          <w:color w:val="auto"/>
          <w:sz w:val="24"/>
          <w:szCs w:val="28"/>
        </w:rPr>
        <w:t>2024年</w:t>
      </w:r>
      <w:r>
        <w:rPr>
          <w:rFonts w:hint="eastAsia" w:ascii="宋体" w:hAnsi="宋体"/>
          <w:bCs/>
          <w:color w:val="auto"/>
          <w:sz w:val="24"/>
          <w:szCs w:val="28"/>
          <w:lang w:val="en-US" w:eastAsia="zh-CN"/>
        </w:rPr>
        <w:t>07</w:t>
      </w:r>
      <w:r>
        <w:rPr>
          <w:rFonts w:hint="eastAsia" w:ascii="宋体" w:hAnsi="宋体"/>
          <w:bCs/>
          <w:color w:val="auto"/>
          <w:sz w:val="24"/>
          <w:szCs w:val="28"/>
        </w:rPr>
        <w:t>月</w:t>
      </w:r>
      <w:r>
        <w:rPr>
          <w:rFonts w:hint="eastAsia" w:ascii="宋体" w:hAnsi="宋体"/>
          <w:bCs/>
          <w:color w:val="auto"/>
          <w:sz w:val="24"/>
          <w:szCs w:val="28"/>
          <w:lang w:val="en-US" w:eastAsia="zh-CN"/>
        </w:rPr>
        <w:t>08</w:t>
      </w:r>
      <w:r>
        <w:rPr>
          <w:rFonts w:hint="eastAsia" w:ascii="宋体" w:hAnsi="宋体"/>
          <w:bCs/>
          <w:color w:val="auto"/>
          <w:sz w:val="24"/>
          <w:szCs w:val="28"/>
        </w:rPr>
        <w:t>日09点30分</w:t>
      </w:r>
      <w:r>
        <w:rPr>
          <w:rFonts w:hint="eastAsia" w:ascii="宋体" w:hAnsi="宋体"/>
          <w:bCs/>
          <w:sz w:val="24"/>
          <w:szCs w:val="28"/>
        </w:rPr>
        <w:t>（北京时间）</w:t>
      </w:r>
    </w:p>
    <w:p w14:paraId="6F5BDFB8">
      <w:pPr>
        <w:adjustRightInd w:val="0"/>
        <w:snapToGrid w:val="0"/>
        <w:spacing w:line="360" w:lineRule="auto"/>
        <w:ind w:firstLine="480" w:firstLineChars="200"/>
        <w:jc w:val="left"/>
        <w:rPr>
          <w:rFonts w:ascii="宋体" w:hAnsi="宋体"/>
          <w:bCs/>
          <w:sz w:val="24"/>
          <w:szCs w:val="28"/>
        </w:rPr>
      </w:pPr>
      <w:r>
        <w:rPr>
          <w:rFonts w:hint="eastAsia" w:ascii="宋体" w:hAnsi="宋体"/>
          <w:sz w:val="24"/>
          <w:szCs w:val="28"/>
        </w:rPr>
        <w:t>2.</w:t>
      </w:r>
      <w:r>
        <w:rPr>
          <w:rFonts w:hint="eastAsia" w:ascii="宋体" w:hAnsi="宋体"/>
          <w:bCs/>
          <w:sz w:val="24"/>
          <w:szCs w:val="28"/>
        </w:rPr>
        <w:t>地点：本项目采用“不见面”网上开标方式，请投标供应商使用CA数字证书登录《全国公共资源交易平台（河南省·许昌市）》——进入公共资源交易系统（http://ggzy.xuchang.gov.cn:8088/ggzy/）——点击“项目信息——项目名称”——在系统操作导航栏点击“开标——不见面开标大厅”，在规定的开标时间内进行解密开标。</w:t>
      </w:r>
    </w:p>
    <w:p w14:paraId="09D6B158">
      <w:pPr>
        <w:adjustRightInd w:val="0"/>
        <w:snapToGrid w:val="0"/>
        <w:spacing w:line="360" w:lineRule="auto"/>
        <w:jc w:val="left"/>
        <w:rPr>
          <w:rFonts w:ascii="宋体" w:hAnsi="宋体"/>
          <w:b/>
          <w:bCs/>
          <w:sz w:val="24"/>
          <w:szCs w:val="28"/>
        </w:rPr>
      </w:pPr>
      <w:r>
        <w:rPr>
          <w:rFonts w:hint="eastAsia" w:ascii="宋体" w:hAnsi="宋体"/>
          <w:b/>
          <w:bCs/>
          <w:sz w:val="24"/>
          <w:szCs w:val="28"/>
        </w:rPr>
        <w:t>六</w:t>
      </w:r>
      <w:r>
        <w:rPr>
          <w:rFonts w:ascii="宋体" w:hAnsi="宋体"/>
          <w:b/>
          <w:bCs/>
          <w:sz w:val="24"/>
          <w:szCs w:val="28"/>
        </w:rPr>
        <w:t>、</w:t>
      </w:r>
      <w:r>
        <w:rPr>
          <w:rFonts w:hint="eastAsia" w:ascii="宋体" w:hAnsi="宋体"/>
          <w:b/>
          <w:bCs/>
          <w:sz w:val="24"/>
          <w:szCs w:val="28"/>
        </w:rPr>
        <w:t>发布公告的媒介及招标公告期限</w:t>
      </w:r>
    </w:p>
    <w:p w14:paraId="6D96D05C">
      <w:pPr>
        <w:adjustRightInd w:val="0"/>
        <w:snapToGrid w:val="0"/>
        <w:spacing w:line="360" w:lineRule="auto"/>
        <w:ind w:firstLine="480" w:firstLineChars="200"/>
        <w:jc w:val="left"/>
        <w:rPr>
          <w:rFonts w:ascii="宋体" w:hAnsi="宋体"/>
          <w:bCs/>
          <w:sz w:val="24"/>
          <w:szCs w:val="28"/>
        </w:rPr>
      </w:pPr>
      <w:r>
        <w:rPr>
          <w:rFonts w:hint="eastAsia" w:ascii="宋体" w:hAnsi="宋体"/>
          <w:bCs/>
          <w:sz w:val="24"/>
          <w:szCs w:val="28"/>
        </w:rPr>
        <w:t>本次招标公告在《河南省政府采购网》</w:t>
      </w:r>
      <w:r>
        <w:rPr>
          <w:rFonts w:hint="eastAsia" w:ascii="宋体" w:hAnsi="宋体" w:cs="宋体"/>
          <w:sz w:val="24"/>
          <w:szCs w:val="24"/>
        </w:rPr>
        <w:t>《中国政府采购网》</w:t>
      </w:r>
      <w:r>
        <w:rPr>
          <w:rFonts w:hint="eastAsia" w:ascii="宋体" w:hAnsi="宋体"/>
          <w:bCs/>
          <w:sz w:val="24"/>
          <w:szCs w:val="28"/>
        </w:rPr>
        <w:t>《许昌市政府采购网》《全国公共资源交易平台（河南省·许昌市）》《许昌市建安区人民政府网》上发布，招标公告期限为五个工作日。</w:t>
      </w:r>
      <w:bookmarkStart w:id="17" w:name="_Toc35393795"/>
      <w:bookmarkStart w:id="18" w:name="_Toc35393626"/>
    </w:p>
    <w:p w14:paraId="5AC740FE">
      <w:pPr>
        <w:adjustRightInd w:val="0"/>
        <w:snapToGrid w:val="0"/>
        <w:spacing w:line="360" w:lineRule="auto"/>
        <w:jc w:val="left"/>
        <w:rPr>
          <w:rFonts w:ascii="宋体" w:hAnsi="宋体"/>
          <w:b/>
          <w:bCs/>
          <w:sz w:val="24"/>
          <w:szCs w:val="28"/>
        </w:rPr>
      </w:pPr>
      <w:r>
        <w:rPr>
          <w:rFonts w:hint="eastAsia" w:ascii="宋体" w:hAnsi="宋体"/>
          <w:b/>
          <w:bCs/>
          <w:sz w:val="24"/>
          <w:szCs w:val="28"/>
        </w:rPr>
        <w:t>七</w:t>
      </w:r>
      <w:r>
        <w:rPr>
          <w:rFonts w:ascii="宋体" w:hAnsi="宋体"/>
          <w:b/>
          <w:bCs/>
          <w:sz w:val="24"/>
          <w:szCs w:val="28"/>
        </w:rPr>
        <w:t>、其它补充事宜</w:t>
      </w:r>
    </w:p>
    <w:bookmarkEnd w:id="17"/>
    <w:bookmarkEnd w:id="18"/>
    <w:p w14:paraId="247BFEB5">
      <w:pPr>
        <w:shd w:val="clear" w:color="auto" w:fill="FFFFFF"/>
        <w:adjustRightInd w:val="0"/>
        <w:snapToGrid w:val="0"/>
        <w:spacing w:line="360" w:lineRule="auto"/>
        <w:ind w:firstLine="480" w:firstLineChars="200"/>
        <w:jc w:val="left"/>
        <w:rPr>
          <w:rFonts w:ascii="宋体" w:hAnsi="宋体"/>
          <w:bCs/>
          <w:sz w:val="24"/>
          <w:szCs w:val="28"/>
        </w:rPr>
      </w:pPr>
      <w:r>
        <w:rPr>
          <w:rFonts w:hint="eastAsia" w:ascii="宋体" w:hAnsi="宋体"/>
          <w:bCs/>
          <w:sz w:val="24"/>
          <w:szCs w:val="28"/>
        </w:rPr>
        <w:t>1.本项目采用电子系统进行招投标，请在投标前详细阅读《全国公共资源交易平台（河南省·许昌市）》首页“资料下载”栏目的《交易系统全电子操作手册（投标人）》及其附件。</w:t>
      </w:r>
    </w:p>
    <w:p w14:paraId="799C3E14">
      <w:pPr>
        <w:shd w:val="clear" w:color="auto" w:fill="FFFFFF"/>
        <w:adjustRightInd w:val="0"/>
        <w:snapToGrid w:val="0"/>
        <w:spacing w:line="360" w:lineRule="auto"/>
        <w:ind w:firstLine="480" w:firstLineChars="200"/>
        <w:jc w:val="left"/>
        <w:rPr>
          <w:rFonts w:ascii="宋体" w:hAnsi="宋体" w:cs="Cambria"/>
          <w:kern w:val="0"/>
          <w:sz w:val="22"/>
          <w:szCs w:val="24"/>
        </w:rPr>
      </w:pPr>
      <w:r>
        <w:rPr>
          <w:rFonts w:hint="eastAsia" w:ascii="宋体" w:hAnsi="宋体"/>
          <w:bCs/>
          <w:sz w:val="24"/>
          <w:szCs w:val="28"/>
        </w:rPr>
        <w:t>2.投标供应商在电子系统使用过程中遇到涉及系统使用的问题，可致电0374-2961598进行咨询。</w:t>
      </w:r>
      <w:bookmarkStart w:id="25" w:name="_GoBack"/>
      <w:bookmarkEnd w:id="25"/>
    </w:p>
    <w:p w14:paraId="026A54BB">
      <w:pPr>
        <w:adjustRightInd w:val="0"/>
        <w:snapToGrid w:val="0"/>
        <w:spacing w:line="360" w:lineRule="auto"/>
        <w:jc w:val="left"/>
        <w:rPr>
          <w:rFonts w:ascii="宋体" w:hAnsi="宋体"/>
          <w:b/>
          <w:bCs/>
          <w:sz w:val="24"/>
          <w:szCs w:val="28"/>
        </w:rPr>
      </w:pPr>
      <w:r>
        <w:rPr>
          <w:rFonts w:hint="eastAsia" w:ascii="宋体" w:hAnsi="宋体"/>
          <w:b/>
          <w:bCs/>
          <w:sz w:val="24"/>
          <w:szCs w:val="28"/>
        </w:rPr>
        <w:t>八</w:t>
      </w:r>
      <w:r>
        <w:rPr>
          <w:rFonts w:ascii="宋体" w:hAnsi="宋体"/>
          <w:b/>
          <w:bCs/>
          <w:sz w:val="24"/>
          <w:szCs w:val="28"/>
        </w:rPr>
        <w:t>、对本次准备提出询问，请按以下方式联系。</w:t>
      </w:r>
    </w:p>
    <w:p w14:paraId="1F05A9D1">
      <w:pPr>
        <w:widowControl/>
        <w:spacing w:line="440" w:lineRule="exact"/>
        <w:ind w:firstLine="480" w:firstLineChars="200"/>
        <w:jc w:val="left"/>
        <w:rPr>
          <w:rFonts w:ascii="宋体" w:hAnsi="宋体" w:cs="宋体"/>
          <w:sz w:val="24"/>
          <w:szCs w:val="24"/>
        </w:rPr>
      </w:pPr>
      <w:r>
        <w:rPr>
          <w:rFonts w:hint="eastAsia" w:ascii="宋体" w:hAnsi="宋体" w:cs="宋体"/>
          <w:sz w:val="24"/>
          <w:szCs w:val="24"/>
        </w:rPr>
        <w:t>1.采购人信息</w:t>
      </w:r>
    </w:p>
    <w:p w14:paraId="46459E8E">
      <w:pPr>
        <w:widowControl/>
        <w:spacing w:line="440" w:lineRule="exact"/>
        <w:ind w:firstLine="480" w:firstLineChars="200"/>
        <w:jc w:val="left"/>
        <w:rPr>
          <w:rFonts w:ascii="宋体" w:hAnsi="宋体" w:cs="宋体"/>
          <w:sz w:val="24"/>
          <w:szCs w:val="24"/>
          <w:lang w:val="zh-CN"/>
        </w:rPr>
      </w:pPr>
      <w:r>
        <w:rPr>
          <w:rFonts w:hint="eastAsia" w:ascii="宋体" w:hAnsi="宋体" w:cs="宋体"/>
          <w:sz w:val="24"/>
          <w:szCs w:val="24"/>
        </w:rPr>
        <w:t>名 称：许昌建安区先进制造业开发区管理委员会</w:t>
      </w:r>
    </w:p>
    <w:p w14:paraId="2A80EFF3">
      <w:pPr>
        <w:widowControl/>
        <w:spacing w:line="440" w:lineRule="exact"/>
        <w:ind w:firstLine="480" w:firstLineChars="200"/>
        <w:jc w:val="left"/>
        <w:rPr>
          <w:rFonts w:ascii="宋体" w:hAnsi="宋体" w:cs="宋体"/>
          <w:sz w:val="24"/>
          <w:szCs w:val="24"/>
        </w:rPr>
      </w:pPr>
      <w:r>
        <w:rPr>
          <w:rFonts w:hint="eastAsia" w:ascii="宋体" w:hAnsi="宋体" w:cs="宋体"/>
          <w:sz w:val="24"/>
          <w:szCs w:val="24"/>
        </w:rPr>
        <w:t>地 址：许昌市建安区</w:t>
      </w:r>
      <w:r>
        <w:rPr>
          <w:rFonts w:hint="eastAsia" w:ascii="宋体" w:hAnsi="宋体" w:cs="宋体"/>
          <w:sz w:val="24"/>
          <w:szCs w:val="24"/>
          <w:lang w:val="zh-CN"/>
        </w:rPr>
        <w:t>新元大道文化大厦</w:t>
      </w:r>
    </w:p>
    <w:p w14:paraId="749159D2">
      <w:pPr>
        <w:widowControl/>
        <w:spacing w:line="440" w:lineRule="exact"/>
        <w:ind w:firstLine="480" w:firstLineChars="200"/>
        <w:jc w:val="left"/>
        <w:rPr>
          <w:rFonts w:ascii="宋体" w:hAnsi="宋体" w:cs="宋体"/>
          <w:sz w:val="24"/>
          <w:szCs w:val="24"/>
          <w:lang w:val="zh-CN"/>
        </w:rPr>
      </w:pPr>
      <w:r>
        <w:rPr>
          <w:rFonts w:hint="eastAsia" w:ascii="宋体" w:hAnsi="宋体" w:cs="宋体"/>
          <w:sz w:val="24"/>
          <w:szCs w:val="24"/>
        </w:rPr>
        <w:t>联系人：</w:t>
      </w:r>
      <w:bookmarkStart w:id="19" w:name="_Toc28359009"/>
      <w:bookmarkStart w:id="20" w:name="_Toc28359086"/>
      <w:r>
        <w:rPr>
          <w:rFonts w:hint="eastAsia" w:ascii="宋体" w:hAnsi="宋体" w:cs="宋体"/>
          <w:sz w:val="24"/>
          <w:szCs w:val="24"/>
        </w:rPr>
        <w:t>孙根奇</w:t>
      </w:r>
      <w:r>
        <w:rPr>
          <w:rFonts w:hint="eastAsia" w:ascii="宋体" w:hAnsi="宋体" w:cs="宋体"/>
          <w:sz w:val="24"/>
          <w:szCs w:val="24"/>
          <w:lang w:val="zh-CN"/>
        </w:rPr>
        <w:t xml:space="preserve">  </w:t>
      </w:r>
    </w:p>
    <w:p w14:paraId="025B7AFA">
      <w:pPr>
        <w:widowControl/>
        <w:spacing w:line="440" w:lineRule="exact"/>
        <w:ind w:firstLine="480" w:firstLineChars="200"/>
        <w:jc w:val="left"/>
        <w:rPr>
          <w:rFonts w:ascii="宋体" w:hAnsi="宋体" w:cs="宋体"/>
          <w:sz w:val="24"/>
          <w:szCs w:val="24"/>
        </w:rPr>
      </w:pPr>
      <w:r>
        <w:rPr>
          <w:rFonts w:hint="eastAsia" w:ascii="宋体" w:hAnsi="宋体" w:cs="宋体"/>
          <w:sz w:val="24"/>
          <w:szCs w:val="24"/>
          <w:lang w:val="zh-CN"/>
        </w:rPr>
        <w:t>联系方式：17503741961</w:t>
      </w:r>
    </w:p>
    <w:p w14:paraId="6F62519F">
      <w:pPr>
        <w:widowControl/>
        <w:spacing w:line="440" w:lineRule="exact"/>
        <w:ind w:firstLine="480" w:firstLineChars="200"/>
        <w:jc w:val="left"/>
        <w:rPr>
          <w:rFonts w:ascii="宋体" w:hAnsi="宋体" w:cs="宋体"/>
          <w:sz w:val="24"/>
          <w:szCs w:val="24"/>
        </w:rPr>
      </w:pPr>
      <w:r>
        <w:rPr>
          <w:rFonts w:hint="eastAsia" w:ascii="宋体" w:hAnsi="宋体" w:cs="宋体"/>
          <w:sz w:val="24"/>
          <w:szCs w:val="24"/>
        </w:rPr>
        <w:t>2.采购代理机构信息</w:t>
      </w:r>
      <w:bookmarkEnd w:id="19"/>
      <w:bookmarkEnd w:id="20"/>
    </w:p>
    <w:p w14:paraId="48C47E11">
      <w:pPr>
        <w:spacing w:line="440" w:lineRule="exact"/>
        <w:ind w:firstLine="480" w:firstLineChars="200"/>
        <w:rPr>
          <w:rFonts w:ascii="宋体" w:hAnsi="宋体" w:cs="宋体"/>
          <w:sz w:val="24"/>
          <w:szCs w:val="24"/>
          <w:lang w:val="zh-CN"/>
        </w:rPr>
      </w:pPr>
      <w:r>
        <w:rPr>
          <w:rFonts w:hint="eastAsia" w:ascii="宋体" w:hAnsi="宋体" w:cs="宋体"/>
          <w:sz w:val="24"/>
          <w:szCs w:val="24"/>
        </w:rPr>
        <w:t>名 称：</w:t>
      </w:r>
      <w:r>
        <w:rPr>
          <w:rFonts w:hint="eastAsia" w:ascii="宋体" w:hAnsi="宋体"/>
          <w:sz w:val="24"/>
          <w:szCs w:val="28"/>
        </w:rPr>
        <w:t>河南天扬工程项目管理有限公司</w:t>
      </w:r>
    </w:p>
    <w:p w14:paraId="323F8639">
      <w:pPr>
        <w:spacing w:line="440" w:lineRule="exact"/>
        <w:ind w:firstLine="480" w:firstLineChars="200"/>
        <w:rPr>
          <w:rFonts w:ascii="宋体" w:hAnsi="宋体" w:cs="宋体"/>
          <w:sz w:val="24"/>
          <w:szCs w:val="24"/>
        </w:rPr>
      </w:pPr>
      <w:r>
        <w:rPr>
          <w:rFonts w:hint="eastAsia" w:ascii="宋体" w:hAnsi="宋体" w:cs="宋体"/>
          <w:sz w:val="24"/>
          <w:szCs w:val="24"/>
        </w:rPr>
        <w:t>地 址：许昌市建安区镜水路</w:t>
      </w:r>
    </w:p>
    <w:p w14:paraId="064984C2">
      <w:pPr>
        <w:pStyle w:val="20"/>
        <w:spacing w:line="440" w:lineRule="exact"/>
        <w:ind w:firstLine="480" w:firstLineChars="200"/>
        <w:rPr>
          <w:rFonts w:ascii="宋体" w:hAnsi="宋体" w:cs="宋体"/>
          <w:sz w:val="24"/>
          <w:szCs w:val="24"/>
        </w:rPr>
      </w:pPr>
      <w:r>
        <w:rPr>
          <w:rFonts w:hint="eastAsia" w:ascii="宋体" w:hAnsi="宋体" w:cs="宋体"/>
          <w:sz w:val="24"/>
          <w:szCs w:val="24"/>
        </w:rPr>
        <w:t>联系人：</w:t>
      </w:r>
      <w:bookmarkStart w:id="21" w:name="_Toc28359087"/>
      <w:bookmarkStart w:id="22" w:name="_Toc28359010"/>
      <w:r>
        <w:rPr>
          <w:rFonts w:hint="eastAsia" w:ascii="宋体" w:hAnsi="宋体" w:cs="宋体"/>
          <w:sz w:val="24"/>
          <w:szCs w:val="24"/>
        </w:rPr>
        <w:t xml:space="preserve">万亚楠  </w:t>
      </w:r>
    </w:p>
    <w:p w14:paraId="73DAF68C">
      <w:pPr>
        <w:pStyle w:val="20"/>
        <w:spacing w:line="440" w:lineRule="exact"/>
        <w:ind w:firstLine="480" w:firstLineChars="200"/>
        <w:rPr>
          <w:rFonts w:ascii="宋体" w:hAnsi="宋体" w:cs="宋体"/>
          <w:sz w:val="24"/>
          <w:szCs w:val="24"/>
        </w:rPr>
      </w:pPr>
      <w:r>
        <w:rPr>
          <w:rFonts w:hint="eastAsia" w:ascii="宋体" w:hAnsi="宋体" w:cs="宋体"/>
          <w:sz w:val="24"/>
          <w:szCs w:val="24"/>
        </w:rPr>
        <w:t>联系方式：</w:t>
      </w:r>
      <w:r>
        <w:rPr>
          <w:rFonts w:hint="eastAsia" w:ascii="宋体" w:hAnsi="宋体"/>
          <w:sz w:val="24"/>
          <w:szCs w:val="28"/>
        </w:rPr>
        <w:t>15617243151</w:t>
      </w:r>
    </w:p>
    <w:p w14:paraId="54CE424D">
      <w:pPr>
        <w:spacing w:line="440" w:lineRule="exact"/>
        <w:ind w:firstLine="480" w:firstLineChars="200"/>
        <w:rPr>
          <w:rFonts w:ascii="宋体" w:hAnsi="宋体" w:cs="宋体"/>
          <w:sz w:val="24"/>
          <w:szCs w:val="24"/>
        </w:rPr>
      </w:pPr>
      <w:r>
        <w:rPr>
          <w:rFonts w:hint="eastAsia" w:ascii="宋体" w:hAnsi="宋体" w:cs="宋体"/>
          <w:sz w:val="24"/>
          <w:szCs w:val="24"/>
        </w:rPr>
        <w:t>3.项目联系方式</w:t>
      </w:r>
      <w:bookmarkEnd w:id="21"/>
      <w:bookmarkEnd w:id="22"/>
    </w:p>
    <w:p w14:paraId="20027F83">
      <w:pPr>
        <w:pStyle w:val="20"/>
        <w:spacing w:line="440" w:lineRule="exact"/>
        <w:ind w:firstLine="480" w:firstLineChars="200"/>
        <w:rPr>
          <w:rFonts w:ascii="宋体" w:hAnsi="宋体" w:cs="宋体"/>
          <w:sz w:val="24"/>
          <w:szCs w:val="24"/>
        </w:rPr>
      </w:pPr>
      <w:r>
        <w:rPr>
          <w:rFonts w:hint="eastAsia" w:ascii="宋体" w:hAnsi="宋体" w:cs="宋体"/>
          <w:sz w:val="24"/>
          <w:szCs w:val="24"/>
        </w:rPr>
        <w:t>项目联系人：</w:t>
      </w:r>
      <w:r>
        <w:rPr>
          <w:rFonts w:hint="eastAsia" w:ascii="宋体" w:hAnsi="宋体"/>
          <w:sz w:val="24"/>
          <w:szCs w:val="28"/>
        </w:rPr>
        <w:t>万亚楠</w:t>
      </w:r>
      <w:r>
        <w:rPr>
          <w:rFonts w:hint="eastAsia" w:ascii="宋体" w:hAnsi="宋体" w:cs="宋体"/>
          <w:sz w:val="24"/>
          <w:szCs w:val="24"/>
        </w:rPr>
        <w:t xml:space="preserve"> </w:t>
      </w:r>
    </w:p>
    <w:p w14:paraId="50BEC40B">
      <w:pPr>
        <w:widowControl/>
        <w:spacing w:line="440" w:lineRule="exact"/>
        <w:ind w:firstLine="480" w:firstLineChars="200"/>
        <w:jc w:val="left"/>
        <w:rPr>
          <w:rFonts w:ascii="宋体" w:hAnsi="宋体" w:cs="宋体"/>
          <w:bCs/>
          <w:sz w:val="24"/>
          <w:szCs w:val="24"/>
        </w:rPr>
      </w:pPr>
      <w:r>
        <w:rPr>
          <w:rFonts w:hint="eastAsia" w:ascii="宋体" w:hAnsi="宋体" w:cs="宋体"/>
          <w:sz w:val="24"/>
          <w:szCs w:val="24"/>
        </w:rPr>
        <w:t>联系方式：</w:t>
      </w:r>
      <w:r>
        <w:rPr>
          <w:rFonts w:hint="eastAsia" w:ascii="宋体" w:hAnsi="宋体"/>
          <w:sz w:val="24"/>
          <w:szCs w:val="28"/>
        </w:rPr>
        <w:t>15617243151</w:t>
      </w:r>
    </w:p>
    <w:p w14:paraId="718250C6">
      <w:pPr>
        <w:pStyle w:val="35"/>
        <w:spacing w:line="440" w:lineRule="exact"/>
        <w:ind w:firstLine="240"/>
        <w:jc w:val="right"/>
        <w:rPr>
          <w:rFonts w:hint="default" w:ascii="宋体"/>
          <w:sz w:val="24"/>
          <w:szCs w:val="24"/>
        </w:rPr>
      </w:pPr>
    </w:p>
    <w:p w14:paraId="505FD07B">
      <w:pPr>
        <w:spacing w:line="440" w:lineRule="exact"/>
        <w:ind w:right="600"/>
        <w:jc w:val="right"/>
        <w:rPr>
          <w:rFonts w:ascii="宋体" w:hAnsi="宋体" w:cs="宋体"/>
          <w:sz w:val="24"/>
          <w:szCs w:val="24"/>
        </w:rPr>
      </w:pPr>
      <w:r>
        <w:rPr>
          <w:rFonts w:hint="eastAsia" w:ascii="宋体" w:hAnsi="宋体" w:cs="宋体"/>
          <w:sz w:val="24"/>
          <w:szCs w:val="24"/>
        </w:rPr>
        <w:t xml:space="preserve">  许昌建安区先进制造业开发区管理委员会</w:t>
      </w:r>
    </w:p>
    <w:p w14:paraId="22203B00">
      <w:pPr>
        <w:spacing w:line="440" w:lineRule="exact"/>
        <w:ind w:right="600"/>
        <w:jc w:val="right"/>
        <w:rPr>
          <w:rFonts w:ascii="宋体" w:hAnsi="宋体" w:cs="宋体"/>
          <w:szCs w:val="21"/>
          <w:highlight w:val="yellow"/>
        </w:rPr>
      </w:pPr>
      <w:r>
        <w:rPr>
          <w:rFonts w:hint="eastAsia" w:ascii="宋体" w:hAnsi="宋体" w:cs="宋体"/>
          <w:sz w:val="24"/>
          <w:szCs w:val="24"/>
        </w:rPr>
        <w:t>2024年</w:t>
      </w:r>
      <w:r>
        <w:rPr>
          <w:rFonts w:hint="eastAsia" w:ascii="宋体" w:hAnsi="宋体" w:cs="宋体"/>
          <w:sz w:val="24"/>
          <w:szCs w:val="24"/>
          <w:lang w:val="en-US" w:eastAsia="zh-CN"/>
        </w:rPr>
        <w:t>06</w:t>
      </w:r>
      <w:r>
        <w:rPr>
          <w:rFonts w:hint="eastAsia" w:ascii="宋体" w:hAnsi="宋体" w:cs="宋体"/>
          <w:sz w:val="24"/>
          <w:szCs w:val="24"/>
        </w:rPr>
        <w:t>月</w:t>
      </w:r>
      <w:r>
        <w:rPr>
          <w:rFonts w:hint="eastAsia" w:ascii="宋体" w:hAnsi="宋体" w:cs="宋体"/>
          <w:sz w:val="24"/>
          <w:szCs w:val="24"/>
          <w:lang w:val="en-US" w:eastAsia="zh-CN"/>
        </w:rPr>
        <w:t>17</w:t>
      </w:r>
      <w:r>
        <w:rPr>
          <w:rFonts w:hint="eastAsia" w:ascii="宋体" w:hAnsi="宋体" w:cs="宋体"/>
          <w:sz w:val="24"/>
          <w:szCs w:val="24"/>
        </w:rPr>
        <w:t>日</w:t>
      </w:r>
    </w:p>
    <w:p w14:paraId="47D76BA1">
      <w:pPr>
        <w:adjustRightInd w:val="0"/>
        <w:spacing w:line="360" w:lineRule="auto"/>
        <w:jc w:val="left"/>
        <w:rPr>
          <w:rFonts w:ascii="宋体" w:hAnsi="宋体" w:cs="宋体"/>
          <w:b/>
          <w:sz w:val="24"/>
          <w:szCs w:val="24"/>
        </w:rPr>
      </w:pPr>
      <w:r>
        <w:rPr>
          <w:rFonts w:hint="eastAsia" w:ascii="宋体" w:hAnsi="宋体" w:cs="宋体"/>
          <w:b/>
          <w:sz w:val="24"/>
          <w:szCs w:val="24"/>
        </w:rPr>
        <w:t>温馨提示：</w:t>
      </w:r>
    </w:p>
    <w:p w14:paraId="3BAC62A4">
      <w:pPr>
        <w:adjustRightInd w:val="0"/>
        <w:spacing w:line="360" w:lineRule="auto"/>
        <w:ind w:firstLine="482" w:firstLineChars="200"/>
        <w:jc w:val="left"/>
        <w:rPr>
          <w:rFonts w:ascii="宋体" w:hAnsi="宋体" w:cs="宋体"/>
          <w:b/>
          <w:sz w:val="24"/>
          <w:szCs w:val="24"/>
        </w:rPr>
      </w:pPr>
      <w:r>
        <w:rPr>
          <w:rFonts w:hint="eastAsia" w:ascii="宋体" w:hAnsi="宋体" w:cs="宋体"/>
          <w:b/>
          <w:sz w:val="24"/>
          <w:szCs w:val="24"/>
        </w:rPr>
        <w:t>本项目为全流程电子化交易项目，请认真阅读招标文件，并注意以下事项。</w:t>
      </w:r>
    </w:p>
    <w:p w14:paraId="20B9CCA0">
      <w:pPr>
        <w:tabs>
          <w:tab w:val="left" w:pos="7095"/>
        </w:tabs>
        <w:adjustRightInd w:val="0"/>
        <w:spacing w:line="360" w:lineRule="auto"/>
        <w:ind w:firstLine="482" w:firstLineChars="200"/>
        <w:jc w:val="left"/>
        <w:rPr>
          <w:rFonts w:ascii="宋体" w:hAnsi="宋体" w:cs="宋体"/>
          <w:b/>
          <w:sz w:val="24"/>
          <w:szCs w:val="24"/>
        </w:rPr>
      </w:pPr>
      <w:r>
        <w:rPr>
          <w:rFonts w:hint="eastAsia" w:ascii="宋体" w:hAnsi="宋体" w:cs="宋体"/>
          <w:b/>
          <w:sz w:val="24"/>
          <w:szCs w:val="24"/>
        </w:rPr>
        <w:t>1.投标人应按招标文件规定编制、提交、解密电子投标文件。</w:t>
      </w:r>
    </w:p>
    <w:p w14:paraId="62F05864">
      <w:pPr>
        <w:tabs>
          <w:tab w:val="left" w:pos="7095"/>
        </w:tabs>
        <w:adjustRightInd w:val="0"/>
        <w:spacing w:line="360" w:lineRule="auto"/>
        <w:ind w:firstLine="482" w:firstLineChars="200"/>
        <w:jc w:val="left"/>
        <w:rPr>
          <w:rFonts w:ascii="宋体" w:hAnsi="宋体" w:cs="宋体"/>
          <w:b/>
          <w:sz w:val="24"/>
          <w:szCs w:val="24"/>
        </w:rPr>
      </w:pPr>
      <w:r>
        <w:rPr>
          <w:rFonts w:hint="eastAsia" w:ascii="宋体" w:hAnsi="宋体" w:cs="宋体"/>
          <w:b/>
          <w:sz w:val="24"/>
          <w:szCs w:val="24"/>
        </w:rPr>
        <w:t>2.电子文件下载、制作、提交期间和远程不见面开标（电子投标文件的解密）环节，投标人须使用CA数字证书（证书须在有效期内并可正常使用）。</w:t>
      </w:r>
    </w:p>
    <w:p w14:paraId="7D37E579">
      <w:pPr>
        <w:tabs>
          <w:tab w:val="left" w:pos="7095"/>
        </w:tabs>
        <w:adjustRightInd w:val="0"/>
        <w:spacing w:line="360" w:lineRule="auto"/>
        <w:ind w:firstLine="482" w:firstLineChars="200"/>
        <w:jc w:val="left"/>
        <w:rPr>
          <w:rFonts w:ascii="宋体" w:hAnsi="宋体" w:cs="宋体"/>
          <w:b/>
          <w:sz w:val="24"/>
          <w:szCs w:val="24"/>
        </w:rPr>
      </w:pPr>
      <w:r>
        <w:rPr>
          <w:rFonts w:hint="eastAsia" w:ascii="宋体" w:hAnsi="宋体" w:cs="宋体"/>
          <w:b/>
          <w:sz w:val="24"/>
          <w:szCs w:val="24"/>
        </w:rPr>
        <w:t>3.电子投标文件的制作</w:t>
      </w:r>
    </w:p>
    <w:p w14:paraId="2174D98C">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3.1 投标人登录《全国公共资源交易平台(河南省·许昌市)》公共资源交易系统（</w:t>
      </w:r>
      <w:r>
        <w:fldChar w:fldCharType="begin"/>
      </w:r>
      <w:r>
        <w:instrText xml:space="preserve"> HYPERLINK "http://221.14.6.70:8088/ggzy/" </w:instrText>
      </w:r>
      <w:r>
        <w:fldChar w:fldCharType="separate"/>
      </w:r>
      <w:r>
        <w:rPr>
          <w:rStyle w:val="44"/>
          <w:rFonts w:hint="eastAsia" w:ascii="宋体" w:hAnsi="宋体" w:cs="宋体"/>
          <w:color w:val="auto"/>
          <w:sz w:val="24"/>
          <w:szCs w:val="24"/>
        </w:rPr>
        <w:t>http://ggzy.xuchang.gov.cn:8088/ggzy/</w:t>
      </w:r>
      <w:r>
        <w:rPr>
          <w:rStyle w:val="44"/>
          <w:rFonts w:hint="eastAsia" w:ascii="宋体" w:hAnsi="宋体" w:cs="宋体"/>
          <w:color w:val="auto"/>
          <w:sz w:val="24"/>
          <w:szCs w:val="24"/>
        </w:rPr>
        <w:fldChar w:fldCharType="end"/>
      </w:r>
      <w:r>
        <w:rPr>
          <w:rFonts w:hint="eastAsia" w:ascii="宋体" w:hAnsi="宋体" w:cs="宋体"/>
          <w:sz w:val="24"/>
          <w:szCs w:val="24"/>
        </w:rPr>
        <w:t>）下载“许昌投标文件制作系统SEARUN最新版本”，按招标文件要求制作电子投标文件。</w:t>
      </w:r>
    </w:p>
    <w:p w14:paraId="2728F43B">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电子投标文件的制作，参考《全国公共资源交易平台(河南省·许昌市)》公共资源交易系统——组件下载——交易系统操作手册（投标人、供应商）。</w:t>
      </w:r>
    </w:p>
    <w:p w14:paraId="7096063F">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3.2 投标人须将招标文件要求的资质、业绩、荣誉及相关人员证明材料等资料原件扫描件（或图片）制作到所提交的电子投标文件中。</w:t>
      </w:r>
    </w:p>
    <w:p w14:paraId="0EE8F9C0">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3.3投标人对同一项目多个标段进行投标的，应分别下载所投标段的招标文件，按标段制作电子投标文件，并按招标文件要求在相应位置加盖投标人电子印章和法人电子印章。</w:t>
      </w:r>
    </w:p>
    <w:p w14:paraId="7437BEE5">
      <w:pPr>
        <w:tabs>
          <w:tab w:val="left" w:pos="7095"/>
        </w:tabs>
        <w:adjustRightInd w:val="0"/>
        <w:spacing w:line="360" w:lineRule="auto"/>
        <w:ind w:firstLine="360" w:firstLineChars="150"/>
        <w:jc w:val="left"/>
        <w:rPr>
          <w:rFonts w:ascii="宋体" w:hAnsi="宋体" w:cs="宋体"/>
          <w:sz w:val="24"/>
          <w:szCs w:val="24"/>
        </w:rPr>
      </w:pPr>
      <w:r>
        <w:rPr>
          <w:rFonts w:hint="eastAsia" w:ascii="宋体" w:hAnsi="宋体" w:cs="宋体"/>
          <w:sz w:val="24"/>
          <w:szCs w:val="24"/>
        </w:rPr>
        <w:t>一个标段对应生成一个文件夹（xxxx项目xx标段）, 其中包含2个文件和1个文件夹。后缀名为“.file”的文件用于电子投标使用。</w:t>
      </w:r>
    </w:p>
    <w:p w14:paraId="29E6F75D">
      <w:pPr>
        <w:tabs>
          <w:tab w:val="left" w:pos="7095"/>
        </w:tabs>
        <w:adjustRightInd w:val="0"/>
        <w:spacing w:line="360" w:lineRule="auto"/>
        <w:ind w:firstLine="482" w:firstLineChars="200"/>
        <w:jc w:val="left"/>
        <w:rPr>
          <w:rFonts w:ascii="宋体" w:hAnsi="宋体" w:cs="宋体"/>
          <w:b/>
          <w:sz w:val="24"/>
          <w:szCs w:val="24"/>
        </w:rPr>
      </w:pPr>
      <w:r>
        <w:rPr>
          <w:rFonts w:hint="eastAsia" w:ascii="宋体" w:hAnsi="宋体" w:cs="宋体"/>
          <w:b/>
          <w:sz w:val="24"/>
          <w:szCs w:val="24"/>
        </w:rPr>
        <w:t>4.加密电子投标文件的提交</w:t>
      </w:r>
    </w:p>
    <w:p w14:paraId="05077E24">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4.1加密电子投标文件应在招标文件规定的投标截止时间（开标时间）之前成功提交至《全国公共资源交易平台(河南省·许昌市)》公共资源交易系统（</w:t>
      </w:r>
      <w:r>
        <w:fldChar w:fldCharType="begin"/>
      </w:r>
      <w:r>
        <w:instrText xml:space="preserve"> HYPERLINK "http://221.14.6.70:8088/ggzy/" </w:instrText>
      </w:r>
      <w:r>
        <w:fldChar w:fldCharType="separate"/>
      </w:r>
      <w:r>
        <w:rPr>
          <w:rStyle w:val="44"/>
          <w:rFonts w:hint="eastAsia" w:ascii="宋体" w:hAnsi="宋体" w:cs="宋体"/>
          <w:color w:val="auto"/>
          <w:sz w:val="24"/>
          <w:szCs w:val="24"/>
        </w:rPr>
        <w:t>http://ggzy.xuchang.gov.cn:8088/ggzy/</w:t>
      </w:r>
      <w:r>
        <w:rPr>
          <w:rStyle w:val="44"/>
          <w:rFonts w:hint="eastAsia" w:ascii="宋体" w:hAnsi="宋体" w:cs="宋体"/>
          <w:color w:val="auto"/>
          <w:sz w:val="24"/>
          <w:szCs w:val="24"/>
        </w:rPr>
        <w:fldChar w:fldCharType="end"/>
      </w:r>
      <w:r>
        <w:rPr>
          <w:rFonts w:hint="eastAsia" w:ascii="宋体" w:hAnsi="宋体" w:cs="宋体"/>
          <w:sz w:val="24"/>
          <w:szCs w:val="24"/>
        </w:rPr>
        <w:t>）。</w:t>
      </w:r>
    </w:p>
    <w:p w14:paraId="5AC7DB2F">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投标人应充分考虑并预留技术处理和上传数据所需时间。</w:t>
      </w:r>
    </w:p>
    <w:p w14:paraId="59BC1670">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4.2 投标人对同一项目多个标段进行投标的，加密电子投标文件应按标段分别提交。</w:t>
      </w:r>
    </w:p>
    <w:p w14:paraId="5E28F9CF">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4.3 加密电子投标文件成功提交后，《全国公共资源交易平台（河南省·许昌市）》公共资源交易系统（</w:t>
      </w:r>
      <w:r>
        <w:fldChar w:fldCharType="begin"/>
      </w:r>
      <w:r>
        <w:instrText xml:space="preserve"> HYPERLINK "http://221.14.6.70:8088/ggzy/" </w:instrText>
      </w:r>
      <w:r>
        <w:fldChar w:fldCharType="separate"/>
      </w:r>
      <w:r>
        <w:rPr>
          <w:rFonts w:hint="eastAsia" w:ascii="宋体" w:hAnsi="宋体" w:cs="宋体"/>
          <w:sz w:val="24"/>
          <w:szCs w:val="24"/>
        </w:rPr>
        <w:t>http://ggzy.xuchang.gov.cn:8088/ggzy/</w:t>
      </w:r>
      <w:r>
        <w:rPr>
          <w:rFonts w:hint="eastAsia" w:ascii="宋体" w:hAnsi="宋体" w:cs="宋体"/>
          <w:sz w:val="24"/>
          <w:szCs w:val="24"/>
        </w:rPr>
        <w:fldChar w:fldCharType="end"/>
      </w:r>
      <w:r>
        <w:rPr>
          <w:rFonts w:hint="eastAsia" w:ascii="宋体" w:hAnsi="宋体" w:cs="宋体"/>
          <w:sz w:val="24"/>
          <w:szCs w:val="24"/>
        </w:rPr>
        <w:t>）生成“投标文件提交回执单”。</w:t>
      </w:r>
    </w:p>
    <w:p w14:paraId="1EF043E3">
      <w:pPr>
        <w:tabs>
          <w:tab w:val="left" w:pos="7095"/>
        </w:tabs>
        <w:adjustRightInd w:val="0"/>
        <w:spacing w:line="360" w:lineRule="auto"/>
        <w:ind w:firstLine="482" w:firstLineChars="200"/>
        <w:jc w:val="left"/>
        <w:rPr>
          <w:rFonts w:ascii="宋体" w:hAnsi="宋体" w:cs="宋体"/>
          <w:b/>
          <w:sz w:val="24"/>
          <w:szCs w:val="24"/>
        </w:rPr>
      </w:pPr>
      <w:r>
        <w:rPr>
          <w:rFonts w:hint="eastAsia" w:ascii="宋体" w:hAnsi="宋体" w:cs="宋体"/>
          <w:b/>
          <w:sz w:val="24"/>
          <w:szCs w:val="24"/>
        </w:rPr>
        <w:t>5.远程不见面开标(电子投标文件的解密)</w:t>
      </w:r>
    </w:p>
    <w:p w14:paraId="1EDDB744">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5.1投标人应熟悉《许昌市不见面开标操作手册》，并提前设置不见面开标浏览器（设置流程详见《许昌市不见面开标操作手册》）。</w:t>
      </w:r>
    </w:p>
    <w:p w14:paraId="11F7E9D1">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5.2《许昌市不见面开标操作手册》下载路径：全国公共资源交易平台（河南省·许昌市）—“资料下载”栏目。</w:t>
      </w:r>
    </w:p>
    <w:p w14:paraId="793F18EA">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5.3 开标时间前投标人应登录本项目不见面开标大厅，按照招标文件确定的开标时间准时参加网上开标。</w:t>
      </w:r>
    </w:p>
    <w:p w14:paraId="767C7F68">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5.4投标人对开标过程和开标记录如有异议（质疑），可在本项目不见面开标大厅“文字互动”对话框或“新增质疑”处在线提出询问。</w:t>
      </w:r>
    </w:p>
    <w:p w14:paraId="3A7FD490">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5.5 根据招标人（代理机构）在“文字互动”对话框的通知，投标人选择功能栏“解密环节”按钮进行电子投标文件解密（投标人解密应自招标人（代理机构）点击“开标开始”按钮后120分钟内完成）。投标人未解密或因投标人原因解密失败的，其投标将被拒绝。</w:t>
      </w:r>
    </w:p>
    <w:p w14:paraId="56901FEA">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5.6 项目远程不见面开标活动结束时，投标人应在《开标记录表》上进行电子签章。投标人未签章的，视同认可开标结果。</w:t>
      </w:r>
    </w:p>
    <w:p w14:paraId="3E4B6A8C">
      <w:pPr>
        <w:tabs>
          <w:tab w:val="left" w:pos="7095"/>
        </w:tabs>
        <w:adjustRightInd w:val="0"/>
        <w:spacing w:line="360" w:lineRule="auto"/>
        <w:ind w:firstLine="482" w:firstLineChars="200"/>
        <w:jc w:val="left"/>
        <w:rPr>
          <w:rFonts w:ascii="宋体" w:hAnsi="宋体" w:cs="宋体"/>
          <w:b/>
          <w:sz w:val="24"/>
          <w:szCs w:val="24"/>
        </w:rPr>
      </w:pPr>
      <w:r>
        <w:rPr>
          <w:rFonts w:hint="eastAsia" w:ascii="宋体" w:hAnsi="宋体" w:cs="宋体"/>
          <w:b/>
          <w:sz w:val="24"/>
          <w:szCs w:val="24"/>
        </w:rPr>
        <w:t>6.评标依据</w:t>
      </w:r>
    </w:p>
    <w:p w14:paraId="7673E646">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6.1全流程电子化交易（远程不见面开标）项目，评标委员会以成功上传、解密的电子投标文件为评标依据。</w:t>
      </w:r>
    </w:p>
    <w:p w14:paraId="599E81DA">
      <w:pPr>
        <w:tabs>
          <w:tab w:val="left" w:pos="7095"/>
        </w:tabs>
        <w:adjustRightInd w:val="0"/>
        <w:spacing w:line="360" w:lineRule="auto"/>
        <w:ind w:firstLine="480" w:firstLineChars="200"/>
        <w:jc w:val="left"/>
        <w:rPr>
          <w:rFonts w:ascii="宋体" w:hAnsi="宋体" w:cs="宋体"/>
          <w:sz w:val="24"/>
          <w:szCs w:val="24"/>
        </w:rPr>
      </w:pPr>
      <w:r>
        <w:rPr>
          <w:rFonts w:hint="eastAsia" w:ascii="宋体" w:hAnsi="宋体" w:cs="宋体"/>
          <w:sz w:val="24"/>
          <w:szCs w:val="24"/>
        </w:rPr>
        <w:t>6.2 评标期间。评标委员会如要求投标人作出澄清、说明或者补正等，投标人应在评标委员会要求的评标期间合理的时间内通过电子邮件形式提供。</w:t>
      </w:r>
    </w:p>
    <w:p w14:paraId="6EEBCD77">
      <w:pPr>
        <w:tabs>
          <w:tab w:val="left" w:pos="7095"/>
        </w:tabs>
        <w:adjustRightInd w:val="0"/>
        <w:spacing w:line="360" w:lineRule="auto"/>
        <w:ind w:firstLine="480" w:firstLineChars="200"/>
        <w:jc w:val="left"/>
        <w:rPr>
          <w:rFonts w:ascii="宋体" w:hAnsi="宋体"/>
          <w:sz w:val="24"/>
          <w:szCs w:val="24"/>
        </w:rPr>
      </w:pPr>
      <w:r>
        <w:rPr>
          <w:rFonts w:hint="eastAsia" w:ascii="宋体" w:hAnsi="宋体" w:cs="宋体"/>
          <w:sz w:val="24"/>
          <w:szCs w:val="24"/>
        </w:rPr>
        <w:t>6.3投标人通过电子邮件提供的书面说明或相关证明材料应加盖公章，或者由法定代表人或其授权的代表签字。</w:t>
      </w:r>
    </w:p>
    <w:p w14:paraId="0E5153BF">
      <w:pPr>
        <w:pageBreakBefore/>
        <w:spacing w:line="360" w:lineRule="auto"/>
        <w:jc w:val="center"/>
        <w:outlineLvl w:val="0"/>
        <w:rPr>
          <w:rFonts w:ascii="宋体" w:hAnsi="宋体" w:cs="宋体"/>
          <w:b/>
          <w:kern w:val="0"/>
          <w:sz w:val="36"/>
          <w:szCs w:val="36"/>
        </w:rPr>
      </w:pPr>
      <w:r>
        <w:rPr>
          <w:rFonts w:hint="eastAsia" w:ascii="宋体" w:hAnsi="宋体" w:cs="宋体"/>
          <w:b/>
          <w:kern w:val="0"/>
          <w:sz w:val="36"/>
          <w:szCs w:val="36"/>
        </w:rPr>
        <w:t>第二章 项目需求</w:t>
      </w:r>
    </w:p>
    <w:p w14:paraId="3189D37A">
      <w:pPr>
        <w:snapToGrid w:val="0"/>
        <w:spacing w:line="360" w:lineRule="auto"/>
        <w:rPr>
          <w:rStyle w:val="131"/>
          <w:rFonts w:ascii="宋体" w:hAnsi="宋体" w:cs="宋体"/>
          <w:b/>
          <w:bCs/>
          <w:kern w:val="0"/>
          <w:sz w:val="24"/>
          <w:szCs w:val="24"/>
        </w:rPr>
      </w:pPr>
      <w:r>
        <w:rPr>
          <w:rFonts w:ascii="宋体" w:hAnsi="宋体" w:cs="宋体"/>
          <w:b/>
          <w:bCs/>
          <w:kern w:val="0"/>
          <w:sz w:val="24"/>
          <w:szCs w:val="24"/>
        </w:rPr>
        <w:t>一、</w:t>
      </w:r>
      <w:r>
        <w:rPr>
          <w:rStyle w:val="131"/>
          <w:rFonts w:ascii="宋体" w:hAnsi="宋体" w:cs="宋体"/>
          <w:b/>
          <w:bCs/>
          <w:kern w:val="0"/>
          <w:sz w:val="24"/>
          <w:szCs w:val="24"/>
        </w:rPr>
        <w:t>本项目需实现的功能或者目标：</w:t>
      </w:r>
    </w:p>
    <w:p w14:paraId="71496310">
      <w:pPr>
        <w:snapToGrid w:val="0"/>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以防范化解危险化学品重大安全风险为主线，创建较低风险等级(D)园区为基础，扩区批复认定为目标，建设源头数据在线智能化管控平台，建立常态化风险预警机制，不断强化预警危险敏捷处置能力，满足“智能化”、“实时化”、“全域化”要求，有效管控危险化学品重大安全风险。通过信息化、智慧化手段，实现安全化、规范化园区管理，强化感知、网络、环保、安全等基础设施建设，推动园区绿色、安全、协同发展，最终达到现代化化工园区建设目标。</w:t>
      </w:r>
    </w:p>
    <w:p w14:paraId="60339E45">
      <w:pPr>
        <w:snapToGrid w:val="0"/>
        <w:spacing w:line="360" w:lineRule="auto"/>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★二、采购清单</w:t>
      </w:r>
    </w:p>
    <w:p w14:paraId="349F6354">
      <w:pPr>
        <w:snapToGrid w:val="0"/>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详见附件</w:t>
      </w:r>
    </w:p>
    <w:p w14:paraId="378E01EA">
      <w:pPr>
        <w:snapToGrid w:val="0"/>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注：本采购清单中所列技术规格或参数要求为最低要求，不允许负偏离，否则将承担其投标被视为非实质性响应投标的风险。</w:t>
      </w:r>
    </w:p>
    <w:p w14:paraId="3CBCCA4B">
      <w:pPr>
        <w:snapToGrid w:val="0"/>
        <w:spacing w:line="360" w:lineRule="auto"/>
        <w:rPr>
          <w:rStyle w:val="131"/>
          <w:rFonts w:ascii="宋体" w:hAnsi="宋体" w:cs="宋体"/>
          <w:b/>
          <w:bCs/>
          <w:kern w:val="0"/>
          <w:sz w:val="24"/>
          <w:szCs w:val="24"/>
        </w:rPr>
      </w:pPr>
      <w:r>
        <w:rPr>
          <w:rFonts w:hint="eastAsia" w:asciiTheme="minorEastAsia" w:hAnsiTheme="minorEastAsia" w:eastAsiaTheme="minorEastAsia"/>
          <w:b/>
          <w:bCs/>
          <w:sz w:val="24"/>
          <w:szCs w:val="24"/>
        </w:rPr>
        <w:t>三、采</w:t>
      </w:r>
      <w:r>
        <w:rPr>
          <w:rStyle w:val="131"/>
          <w:rFonts w:ascii="宋体" w:hAnsi="宋体" w:cs="宋体"/>
          <w:b/>
          <w:bCs/>
          <w:kern w:val="0"/>
          <w:sz w:val="24"/>
          <w:szCs w:val="24"/>
        </w:rPr>
        <w:t>购标的执行标准</w:t>
      </w:r>
    </w:p>
    <w:p w14:paraId="571E4040">
      <w:pPr>
        <w:snapToGrid w:val="0"/>
        <w:spacing w:line="360" w:lineRule="auto"/>
        <w:ind w:firstLine="480" w:firstLineChars="200"/>
        <w:rPr>
          <w:rStyle w:val="131"/>
          <w:rFonts w:ascii="宋体" w:hAnsi="宋体" w:cs="宋体"/>
          <w:bCs/>
          <w:kern w:val="0"/>
          <w:sz w:val="24"/>
          <w:szCs w:val="24"/>
        </w:rPr>
      </w:pPr>
      <w:r>
        <w:rPr>
          <w:rStyle w:val="131"/>
          <w:rFonts w:ascii="宋体" w:cs="宋体"/>
          <w:bCs/>
          <w:sz w:val="24"/>
          <w:lang w:val="zh-CN"/>
        </w:rPr>
        <w:t>符合招标文件的要求，</w:t>
      </w:r>
      <w:r>
        <w:rPr>
          <w:rStyle w:val="131"/>
          <w:rFonts w:ascii="宋体" w:cs="宋体"/>
          <w:bCs/>
          <w:sz w:val="24"/>
        </w:rPr>
        <w:t>设备全新（不接受贴牌产品）</w:t>
      </w:r>
      <w:r>
        <w:rPr>
          <w:rStyle w:val="131"/>
          <w:rFonts w:ascii="宋体" w:cs="宋体"/>
          <w:bCs/>
          <w:sz w:val="24"/>
          <w:lang w:val="zh-CN"/>
        </w:rPr>
        <w:t>并且其质量完全符合国家标准、行业标准或地方标准，均有标准的以高（严格）者为准。没有国家标准、行业标准和企业标准的，按照通常标准或者符合采购目的的特定标准确定</w:t>
      </w:r>
      <w:r>
        <w:rPr>
          <w:rStyle w:val="131"/>
          <w:rFonts w:ascii="宋体" w:hAnsi="宋体" w:cs="宋体"/>
          <w:bCs/>
          <w:kern w:val="0"/>
          <w:sz w:val="24"/>
          <w:szCs w:val="24"/>
        </w:rPr>
        <w:t>。</w:t>
      </w:r>
    </w:p>
    <w:p w14:paraId="22080017">
      <w:pPr>
        <w:spacing w:line="360" w:lineRule="auto"/>
        <w:contextualSpacing/>
        <w:rPr>
          <w:rFonts w:ascii="宋体" w:hAnsi="宋体" w:cs="仿宋_GB2312"/>
          <w:b/>
          <w:bCs/>
          <w:color w:val="000000"/>
          <w:sz w:val="24"/>
          <w:szCs w:val="24"/>
          <w:lang w:val="zh-CN"/>
        </w:rPr>
      </w:pPr>
      <w:r>
        <w:rPr>
          <w:rStyle w:val="131"/>
          <w:rFonts w:ascii="宋体" w:hAnsi="宋体" w:cs="宋体"/>
          <w:b/>
          <w:bCs/>
          <w:kern w:val="0"/>
          <w:sz w:val="24"/>
          <w:szCs w:val="24"/>
        </w:rPr>
        <w:t>★</w:t>
      </w:r>
      <w:r>
        <w:rPr>
          <w:rFonts w:ascii="宋体" w:hAnsi="宋体" w:cs="仿宋_GB2312"/>
          <w:b/>
          <w:bCs/>
          <w:color w:val="000000"/>
          <w:sz w:val="24"/>
          <w:szCs w:val="24"/>
          <w:lang w:val="zh-CN"/>
        </w:rPr>
        <w:t>四、服务标准、期限等要求</w:t>
      </w:r>
    </w:p>
    <w:p w14:paraId="7B0959CE">
      <w:pPr>
        <w:spacing w:line="360" w:lineRule="auto"/>
        <w:ind w:firstLine="360" w:firstLineChars="150"/>
        <w:contextualSpacing/>
        <w:rPr>
          <w:rFonts w:ascii="宋体" w:hAnsi="宋体" w:cs="仿宋_GB2312"/>
          <w:color w:val="000000"/>
          <w:sz w:val="24"/>
          <w:szCs w:val="24"/>
          <w:lang w:val="zh-CN"/>
        </w:rPr>
      </w:pPr>
      <w:r>
        <w:rPr>
          <w:rFonts w:hint="eastAsia" w:ascii="宋体" w:hAnsi="宋体" w:cs="仿宋_GB2312"/>
          <w:color w:val="000000"/>
          <w:sz w:val="24"/>
          <w:szCs w:val="24"/>
        </w:rPr>
        <w:t>1</w:t>
      </w:r>
      <w:r>
        <w:rPr>
          <w:rFonts w:hint="eastAsia" w:ascii="宋体" w:hAnsi="宋体" w:cs="仿宋_GB2312"/>
          <w:color w:val="000000"/>
          <w:sz w:val="24"/>
          <w:szCs w:val="24"/>
          <w:lang w:val="zh-CN"/>
        </w:rPr>
        <w:t>、投标人应就本项目完整投标，投标人所投产品必须满足招标文件要求，否则为无效投标。</w:t>
      </w:r>
    </w:p>
    <w:p w14:paraId="6F522FD5">
      <w:pPr>
        <w:spacing w:line="360" w:lineRule="auto"/>
        <w:ind w:firstLine="360" w:firstLineChars="150"/>
        <w:contextualSpacing/>
        <w:rPr>
          <w:rFonts w:ascii="宋体" w:hAnsi="宋体" w:cs="仿宋_GB2312"/>
          <w:color w:val="000000"/>
          <w:sz w:val="24"/>
          <w:szCs w:val="24"/>
          <w:lang w:val="zh-CN"/>
        </w:rPr>
      </w:pPr>
      <w:r>
        <w:rPr>
          <w:rFonts w:hint="eastAsia" w:ascii="宋体" w:hAnsi="宋体" w:cs="仿宋_GB2312"/>
          <w:color w:val="000000"/>
          <w:sz w:val="24"/>
          <w:szCs w:val="24"/>
        </w:rPr>
        <w:t>2</w:t>
      </w:r>
      <w:r>
        <w:rPr>
          <w:rFonts w:hint="eastAsia" w:ascii="宋体" w:hAnsi="宋体" w:cs="仿宋_GB2312"/>
          <w:color w:val="000000"/>
          <w:sz w:val="24"/>
          <w:szCs w:val="24"/>
          <w:lang w:val="zh-CN"/>
        </w:rPr>
        <w:t>、供应商应具有完善的的售后服务，免费培训操作及维修人员，免费负责设备的安装及调试。</w:t>
      </w:r>
    </w:p>
    <w:p w14:paraId="01D2ECFC">
      <w:pPr>
        <w:spacing w:line="360" w:lineRule="auto"/>
        <w:ind w:firstLine="360" w:firstLineChars="150"/>
        <w:contextualSpacing/>
        <w:rPr>
          <w:rFonts w:ascii="新宋体" w:hAnsi="新宋体" w:eastAsia="新宋体" w:cs="新宋体"/>
          <w:color w:val="C00000"/>
          <w:sz w:val="24"/>
          <w:szCs w:val="24"/>
        </w:rPr>
      </w:pPr>
      <w:r>
        <w:rPr>
          <w:rFonts w:hint="eastAsia" w:ascii="新宋体" w:hAnsi="新宋体" w:eastAsia="新宋体" w:cs="新宋体"/>
          <w:sz w:val="24"/>
          <w:szCs w:val="24"/>
        </w:rPr>
        <w:t>3、</w:t>
      </w:r>
      <w:r>
        <w:rPr>
          <w:rFonts w:hint="eastAsia" w:asciiTheme="minorEastAsia" w:hAnsiTheme="minorEastAsia" w:eastAsiaTheme="minorEastAsia"/>
          <w:sz w:val="24"/>
          <w:szCs w:val="24"/>
        </w:rPr>
        <w:t>合同履行期限：</w:t>
      </w:r>
      <w:r>
        <w:rPr>
          <w:rFonts w:hint="eastAsia" w:ascii="宋体" w:hAnsi="宋体" w:cs="仿宋_GB2312"/>
          <w:color w:val="000000"/>
          <w:sz w:val="24"/>
          <w:szCs w:val="24"/>
          <w:lang w:val="zh-CN"/>
        </w:rPr>
        <w:t>自合同签订之日</w:t>
      </w:r>
      <w:r>
        <w:rPr>
          <w:rFonts w:hint="eastAsia" w:ascii="宋体" w:hAnsi="宋体" w:cs="仿宋_GB2312"/>
          <w:color w:val="000000"/>
          <w:sz w:val="24"/>
          <w:szCs w:val="24"/>
        </w:rPr>
        <w:t>起45日历天内完成安装调试并投入使用后进入运营服务期，运营服务期两年</w:t>
      </w:r>
      <w:r>
        <w:rPr>
          <w:rFonts w:hint="eastAsia" w:ascii="宋体" w:hAnsi="宋体" w:cs="仿宋_GB2312"/>
          <w:color w:val="000000"/>
          <w:sz w:val="24"/>
          <w:szCs w:val="24"/>
          <w:lang w:val="zh-CN"/>
        </w:rPr>
        <w:t>。</w:t>
      </w:r>
    </w:p>
    <w:p w14:paraId="3251A5E9">
      <w:pPr>
        <w:spacing w:line="360" w:lineRule="auto"/>
        <w:ind w:firstLine="360" w:firstLineChars="150"/>
        <w:contextualSpacing/>
        <w:rPr>
          <w:rFonts w:ascii="新宋体" w:hAnsi="新宋体" w:eastAsia="新宋体" w:cs="新宋体"/>
          <w:color w:val="C00000"/>
          <w:sz w:val="24"/>
          <w:szCs w:val="24"/>
        </w:rPr>
      </w:pPr>
      <w:r>
        <w:rPr>
          <w:rFonts w:hint="eastAsia" w:ascii="新宋体" w:hAnsi="新宋体" w:eastAsia="新宋体" w:cs="新宋体"/>
          <w:sz w:val="24"/>
          <w:szCs w:val="24"/>
        </w:rPr>
        <w:t>4、运营服务所须人员投标人须承诺在中标后7天内配置到位，投标时须提供承诺函，不再要求提供运维人员相关证明材料。</w:t>
      </w:r>
    </w:p>
    <w:p w14:paraId="2844857C">
      <w:pPr>
        <w:spacing w:line="360" w:lineRule="auto"/>
        <w:contextualSpacing/>
        <w:rPr>
          <w:rFonts w:ascii="宋体" w:hAnsi="宋体" w:cs="仿宋_GB2312"/>
          <w:b/>
          <w:bCs/>
          <w:color w:val="000000"/>
          <w:sz w:val="24"/>
          <w:szCs w:val="24"/>
          <w:lang w:val="zh-CN"/>
        </w:rPr>
      </w:pPr>
      <w:r>
        <w:rPr>
          <w:rFonts w:hint="eastAsia" w:ascii="宋体" w:hAnsi="宋体" w:cs="仿宋_GB2312"/>
          <w:b/>
          <w:bCs/>
          <w:color w:val="000000"/>
          <w:sz w:val="24"/>
          <w:szCs w:val="24"/>
        </w:rPr>
        <w:t>五</w:t>
      </w:r>
      <w:r>
        <w:rPr>
          <w:rFonts w:hint="eastAsia" w:ascii="宋体" w:hAnsi="宋体" w:cs="仿宋_GB2312"/>
          <w:b/>
          <w:bCs/>
          <w:color w:val="000000"/>
          <w:sz w:val="24"/>
          <w:szCs w:val="24"/>
          <w:lang w:val="zh-CN"/>
        </w:rPr>
        <w:t>、验收标准</w:t>
      </w:r>
    </w:p>
    <w:p w14:paraId="07DCA99C">
      <w:pPr>
        <w:spacing w:line="360" w:lineRule="auto"/>
        <w:ind w:firstLine="360" w:firstLineChars="150"/>
        <w:contextualSpacing/>
        <w:rPr>
          <w:rFonts w:ascii="宋体" w:hAnsi="宋体" w:cs="仿宋_GB2312"/>
          <w:color w:val="000000"/>
          <w:sz w:val="24"/>
          <w:szCs w:val="24"/>
          <w:lang w:val="zh-CN"/>
        </w:rPr>
      </w:pPr>
      <w:r>
        <w:rPr>
          <w:rFonts w:hint="eastAsia" w:ascii="宋体" w:hAnsi="宋体" w:cs="仿宋_GB2312"/>
          <w:color w:val="000000"/>
          <w:sz w:val="24"/>
          <w:szCs w:val="24"/>
          <w:lang w:val="zh-CN"/>
        </w:rPr>
        <w:t>1、由采购人成立验收小组,按照采购合同的约定对中标人履约情况进行验收。验收时,按照采购合同的约定对每一项技术、服务、安全标准的履约情况进行确认。验收结束后,出具验收书,列明各项标准的验收情况及项目总体评价,由验收双方共同签署。</w:t>
      </w:r>
    </w:p>
    <w:p w14:paraId="6BBF2CF1">
      <w:pPr>
        <w:spacing w:line="360" w:lineRule="auto"/>
        <w:ind w:firstLine="360" w:firstLineChars="150"/>
        <w:contextualSpacing/>
        <w:rPr>
          <w:rFonts w:ascii="宋体" w:hAnsi="宋体" w:cs="仿宋_GB2312"/>
          <w:color w:val="000000"/>
          <w:sz w:val="24"/>
          <w:szCs w:val="24"/>
          <w:lang w:val="zh-CN"/>
        </w:rPr>
      </w:pPr>
      <w:r>
        <w:rPr>
          <w:rFonts w:hint="eastAsia" w:ascii="宋体" w:hAnsi="宋体" w:cs="仿宋_GB2312"/>
          <w:color w:val="000000"/>
          <w:sz w:val="24"/>
          <w:szCs w:val="24"/>
          <w:lang w:val="zh-CN"/>
        </w:rPr>
        <w:t>2、按照招标文件要求、投标文件响应和承诺验收。</w:t>
      </w:r>
    </w:p>
    <w:p w14:paraId="19F5A03F">
      <w:pPr>
        <w:spacing w:line="360" w:lineRule="auto"/>
        <w:ind w:firstLine="360" w:firstLineChars="150"/>
        <w:contextualSpacing/>
        <w:rPr>
          <w:lang w:val="zh-CN"/>
        </w:rPr>
      </w:pPr>
      <w:r>
        <w:rPr>
          <w:rFonts w:hint="eastAsia" w:ascii="宋体" w:hAnsi="宋体" w:cs="仿宋_GB2312"/>
          <w:color w:val="000000"/>
          <w:sz w:val="24"/>
          <w:szCs w:val="24"/>
          <w:lang w:val="zh-CN"/>
        </w:rPr>
        <w:t>3、按照国家及行业相关标准验收。</w:t>
      </w:r>
    </w:p>
    <w:p w14:paraId="3319D022">
      <w:pPr>
        <w:spacing w:line="360" w:lineRule="auto"/>
        <w:contextualSpacing/>
        <w:rPr>
          <w:rFonts w:ascii="宋体" w:hAnsi="宋体" w:cs="仿宋_GB2312"/>
          <w:b/>
          <w:bCs/>
          <w:color w:val="000000"/>
          <w:sz w:val="24"/>
          <w:szCs w:val="24"/>
          <w:lang w:val="zh-CN"/>
        </w:rPr>
      </w:pPr>
      <w:r>
        <w:rPr>
          <w:rFonts w:hint="eastAsia" w:ascii="宋体" w:hAnsi="宋体" w:cs="仿宋_GB2312"/>
          <w:b/>
          <w:bCs/>
          <w:color w:val="000000"/>
          <w:sz w:val="24"/>
          <w:szCs w:val="24"/>
        </w:rPr>
        <w:t>六</w:t>
      </w:r>
      <w:r>
        <w:rPr>
          <w:rFonts w:ascii="宋体" w:hAnsi="宋体" w:cs="仿宋_GB2312"/>
          <w:b/>
          <w:bCs/>
          <w:color w:val="000000"/>
          <w:sz w:val="24"/>
          <w:szCs w:val="24"/>
          <w:lang w:val="zh-CN"/>
        </w:rPr>
        <w:t>、资金支付</w:t>
      </w:r>
    </w:p>
    <w:p w14:paraId="551CBB33">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1、支付方式：银行转账。</w:t>
      </w:r>
    </w:p>
    <w:p w14:paraId="6AED82BA">
      <w:pPr>
        <w:snapToGrid w:val="0"/>
        <w:spacing w:line="360" w:lineRule="auto"/>
        <w:ind w:firstLine="480" w:firstLineChars="200"/>
        <w:rPr>
          <w:rFonts w:ascii="宋体" w:hAnsi="宋体" w:cs="宋体"/>
          <w:sz w:val="24"/>
          <w:szCs w:val="24"/>
        </w:rPr>
      </w:pPr>
      <w:r>
        <w:rPr>
          <w:rFonts w:hint="eastAsia" w:ascii="宋体" w:hAnsi="宋体" w:cs="宋体"/>
          <w:sz w:val="24"/>
          <w:szCs w:val="24"/>
          <w:lang w:val="zh-CN"/>
        </w:rPr>
        <w:t>2、支付时间及条件：</w:t>
      </w:r>
      <w:r>
        <w:rPr>
          <w:rFonts w:hint="eastAsia" w:ascii="宋体" w:hAnsi="宋体" w:cs="宋体"/>
          <w:sz w:val="24"/>
          <w:szCs w:val="24"/>
        </w:rPr>
        <w:t>项目竣工验收完成审计结束后</w:t>
      </w:r>
      <w:r>
        <w:rPr>
          <w:rFonts w:hint="eastAsia" w:ascii="宋体" w:hAnsi="宋体" w:cs="宋体"/>
          <w:sz w:val="24"/>
          <w:szCs w:val="24"/>
          <w:lang w:eastAsia="zh-CN"/>
        </w:rPr>
        <w:t>支</w:t>
      </w:r>
      <w:r>
        <w:rPr>
          <w:rFonts w:hint="eastAsia" w:ascii="宋体" w:hAnsi="宋体" w:cs="宋体"/>
          <w:sz w:val="24"/>
          <w:szCs w:val="24"/>
        </w:rPr>
        <w:t>付审定金额的90%，一年后（软件维保到期后）支付审定金额的5%，剩余款项3年后（硬件维保到期后）支付</w:t>
      </w:r>
      <w:r>
        <w:rPr>
          <w:rFonts w:ascii="宋体" w:hAnsi="宋体" w:cs="宋体"/>
          <w:sz w:val="24"/>
          <w:szCs w:val="24"/>
        </w:rPr>
        <w:t>。</w:t>
      </w:r>
    </w:p>
    <w:p w14:paraId="3F1DB4CE">
      <w:pPr>
        <w:snapToGrid w:val="0"/>
        <w:spacing w:line="360" w:lineRule="auto"/>
        <w:rPr>
          <w:rFonts w:ascii="宋体" w:hAnsi="宋体" w:cs="宋体"/>
          <w:b/>
          <w:bCs/>
          <w:kern w:val="0"/>
          <w:sz w:val="24"/>
          <w:shd w:val="clear" w:color="auto" w:fill="FFFFFF"/>
        </w:rPr>
      </w:pPr>
      <w:r>
        <w:rPr>
          <w:rStyle w:val="131"/>
          <w:rFonts w:ascii="宋体" w:hAnsi="宋体"/>
          <w:b/>
          <w:szCs w:val="21"/>
        </w:rPr>
        <w:t>★</w:t>
      </w:r>
      <w:r>
        <w:rPr>
          <w:rFonts w:hint="eastAsia" w:ascii="宋体" w:hAnsi="宋体" w:cs="宋体"/>
          <w:b/>
          <w:bCs/>
          <w:kern w:val="0"/>
          <w:sz w:val="24"/>
          <w:shd w:val="clear" w:color="auto" w:fill="FFFFFF"/>
        </w:rPr>
        <w:t>七、预算金额（最高限价）：8915478.05元，不得超过预算金额（最高限价），否则为</w:t>
      </w:r>
      <w:r>
        <w:rPr>
          <w:rFonts w:hint="eastAsia" w:ascii="宋体" w:hAnsi="宋体" w:cs="宋体"/>
          <w:b/>
          <w:color w:val="auto"/>
          <w:sz w:val="24"/>
          <w:szCs w:val="21"/>
        </w:rPr>
        <w:t>投标无效</w:t>
      </w:r>
      <w:r>
        <w:rPr>
          <w:rFonts w:hint="eastAsia" w:ascii="宋体" w:hAnsi="宋体" w:cs="宋体"/>
          <w:b/>
          <w:bCs/>
          <w:kern w:val="0"/>
          <w:sz w:val="24"/>
          <w:shd w:val="clear" w:color="auto" w:fill="FFFFFF"/>
        </w:rPr>
        <w:t>。</w:t>
      </w:r>
    </w:p>
    <w:p w14:paraId="62EFF258">
      <w:pPr>
        <w:snapToGrid w:val="0"/>
        <w:rPr>
          <w:rStyle w:val="131"/>
          <w:rFonts w:ascii="宋体" w:hAnsi="宋体"/>
          <w:b/>
          <w:kern w:val="0"/>
          <w:sz w:val="36"/>
          <w:szCs w:val="36"/>
        </w:rPr>
      </w:pPr>
    </w:p>
    <w:p w14:paraId="62DD618C">
      <w:pPr>
        <w:pageBreakBefore/>
        <w:autoSpaceDE w:val="0"/>
        <w:autoSpaceDN w:val="0"/>
        <w:adjustRightInd w:val="0"/>
        <w:jc w:val="center"/>
        <w:outlineLvl w:val="0"/>
        <w:rPr>
          <w:rFonts w:ascii="宋体" w:hAnsi="宋体" w:cs="宋体"/>
        </w:rPr>
      </w:pPr>
      <w:r>
        <w:rPr>
          <w:rFonts w:hint="eastAsia" w:ascii="宋体" w:hAnsi="宋体" w:cs="宋体"/>
          <w:b/>
          <w:kern w:val="0"/>
          <w:sz w:val="36"/>
          <w:szCs w:val="36"/>
        </w:rPr>
        <w:t>第三章 投标人须知前附表</w:t>
      </w:r>
    </w:p>
    <w:p w14:paraId="322499B6">
      <w:pPr>
        <w:autoSpaceDE w:val="0"/>
        <w:autoSpaceDN w:val="0"/>
        <w:adjustRightInd w:val="0"/>
        <w:spacing w:line="360" w:lineRule="auto"/>
        <w:ind w:right="-11"/>
        <w:jc w:val="left"/>
        <w:rPr>
          <w:rFonts w:ascii="宋体" w:hAnsi="宋体" w:cs="宋体"/>
          <w:b/>
          <w:kern w:val="0"/>
          <w:sz w:val="24"/>
          <w:szCs w:val="24"/>
        </w:rPr>
      </w:pPr>
      <w:r>
        <w:rPr>
          <w:rFonts w:hint="eastAsia" w:ascii="宋体" w:hAnsi="宋体" w:cs="宋体"/>
          <w:b/>
          <w:sz w:val="24"/>
          <w:szCs w:val="24"/>
        </w:rPr>
        <w:t>招标文件中凡标有★条款均为实质性要求条款，投标文件须完全响应，未实质响应的，按照无效投标处理。</w:t>
      </w:r>
    </w:p>
    <w:tbl>
      <w:tblPr>
        <w:tblStyle w:val="37"/>
        <w:tblW w:w="97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2268"/>
        <w:gridCol w:w="6739"/>
      </w:tblGrid>
      <w:tr w14:paraId="2364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4C60D7E9">
            <w:pPr>
              <w:autoSpaceDE w:val="0"/>
              <w:autoSpaceDN w:val="0"/>
              <w:adjustRightInd w:val="0"/>
              <w:spacing w:line="360" w:lineRule="auto"/>
              <w:jc w:val="center"/>
              <w:rPr>
                <w:rFonts w:ascii="宋体" w:hAnsi="宋体" w:cs="宋体"/>
                <w:b/>
                <w:szCs w:val="21"/>
              </w:rPr>
            </w:pPr>
            <w:r>
              <w:rPr>
                <w:rFonts w:hint="eastAsia" w:ascii="宋体" w:hAnsi="宋体" w:cs="宋体"/>
                <w:b/>
                <w:szCs w:val="21"/>
              </w:rPr>
              <w:t>序号</w:t>
            </w:r>
          </w:p>
        </w:tc>
        <w:tc>
          <w:tcPr>
            <w:tcW w:w="2268" w:type="dxa"/>
            <w:vAlign w:val="center"/>
          </w:tcPr>
          <w:p w14:paraId="7EC6BA40">
            <w:pPr>
              <w:autoSpaceDE w:val="0"/>
              <w:autoSpaceDN w:val="0"/>
              <w:adjustRightInd w:val="0"/>
              <w:spacing w:line="360" w:lineRule="auto"/>
              <w:jc w:val="center"/>
              <w:rPr>
                <w:rFonts w:ascii="宋体" w:hAnsi="宋体" w:cs="宋体"/>
                <w:b/>
                <w:szCs w:val="21"/>
              </w:rPr>
            </w:pPr>
            <w:r>
              <w:rPr>
                <w:rFonts w:hint="eastAsia" w:ascii="宋体" w:hAnsi="宋体" w:cs="宋体"/>
                <w:b/>
                <w:szCs w:val="21"/>
              </w:rPr>
              <w:t>条款名称</w:t>
            </w:r>
          </w:p>
        </w:tc>
        <w:tc>
          <w:tcPr>
            <w:tcW w:w="6739" w:type="dxa"/>
            <w:vAlign w:val="center"/>
          </w:tcPr>
          <w:p w14:paraId="39A11DE8">
            <w:pPr>
              <w:autoSpaceDE w:val="0"/>
              <w:autoSpaceDN w:val="0"/>
              <w:adjustRightInd w:val="0"/>
              <w:spacing w:line="360" w:lineRule="auto"/>
              <w:jc w:val="center"/>
              <w:rPr>
                <w:rFonts w:ascii="宋体" w:hAnsi="宋体" w:cs="宋体"/>
                <w:b/>
                <w:szCs w:val="21"/>
              </w:rPr>
            </w:pPr>
            <w:r>
              <w:rPr>
                <w:rFonts w:hint="eastAsia" w:ascii="宋体" w:hAnsi="宋体" w:cs="宋体"/>
                <w:b/>
                <w:szCs w:val="21"/>
              </w:rPr>
              <w:t>说明和要求</w:t>
            </w:r>
          </w:p>
        </w:tc>
      </w:tr>
      <w:tr w14:paraId="78123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4A7E886C">
            <w:pPr>
              <w:autoSpaceDE w:val="0"/>
              <w:autoSpaceDN w:val="0"/>
              <w:adjustRightInd w:val="0"/>
              <w:spacing w:line="360" w:lineRule="auto"/>
              <w:jc w:val="center"/>
              <w:rPr>
                <w:rFonts w:ascii="宋体" w:hAnsi="宋体" w:cs="宋体"/>
                <w:szCs w:val="21"/>
              </w:rPr>
            </w:pPr>
            <w:r>
              <w:rPr>
                <w:rFonts w:hint="eastAsia" w:ascii="宋体" w:hAnsi="宋体" w:cs="宋体"/>
                <w:szCs w:val="21"/>
              </w:rPr>
              <w:t>1</w:t>
            </w:r>
          </w:p>
        </w:tc>
        <w:tc>
          <w:tcPr>
            <w:tcW w:w="2268" w:type="dxa"/>
            <w:vAlign w:val="center"/>
          </w:tcPr>
          <w:p w14:paraId="5588E1E9">
            <w:pPr>
              <w:spacing w:line="360" w:lineRule="auto"/>
              <w:jc w:val="center"/>
              <w:rPr>
                <w:rFonts w:ascii="宋体" w:hAnsi="宋体" w:cs="宋体"/>
                <w:szCs w:val="21"/>
              </w:rPr>
            </w:pPr>
            <w:r>
              <w:rPr>
                <w:rFonts w:hint="eastAsia" w:ascii="宋体" w:hAnsi="宋体" w:cs="宋体"/>
                <w:szCs w:val="21"/>
              </w:rPr>
              <w:t>采购项目</w:t>
            </w:r>
          </w:p>
        </w:tc>
        <w:tc>
          <w:tcPr>
            <w:tcW w:w="6739" w:type="dxa"/>
          </w:tcPr>
          <w:p w14:paraId="474C2669">
            <w:pPr>
              <w:autoSpaceDE w:val="0"/>
              <w:autoSpaceDN w:val="0"/>
              <w:adjustRightInd w:val="0"/>
              <w:spacing w:line="360" w:lineRule="auto"/>
              <w:ind w:right="-11"/>
              <w:jc w:val="left"/>
              <w:rPr>
                <w:rFonts w:ascii="宋体" w:hAnsi="宋体" w:cs="宋体"/>
                <w:bCs/>
                <w:szCs w:val="21"/>
                <w:lang w:val="zh-CN"/>
              </w:rPr>
            </w:pPr>
            <w:r>
              <w:rPr>
                <w:rFonts w:hint="eastAsia" w:ascii="宋体" w:hAnsi="宋体" w:cs="宋体"/>
                <w:bCs/>
                <w:szCs w:val="21"/>
                <w:lang w:val="zh-CN"/>
              </w:rPr>
              <w:t>项目名称：许昌精细化工园区安全风险智能化管控平台建设运营项目</w:t>
            </w:r>
          </w:p>
          <w:p w14:paraId="16BE8640">
            <w:pPr>
              <w:spacing w:line="360" w:lineRule="auto"/>
              <w:jc w:val="left"/>
              <w:rPr>
                <w:rFonts w:ascii="宋体" w:hAnsi="宋体" w:cs="宋体"/>
                <w:szCs w:val="21"/>
              </w:rPr>
            </w:pPr>
            <w:r>
              <w:rPr>
                <w:rFonts w:hint="eastAsia" w:ascii="宋体" w:hAnsi="宋体" w:cs="宋体"/>
                <w:bCs/>
                <w:szCs w:val="21"/>
                <w:lang w:val="zh-CN"/>
              </w:rPr>
              <w:t>采购需求：本项目主要建设园区安全风险智能化管控平台建设（包含六大基础功能建设及三个拓展应用）、易燃易爆有毒有害气体泄露监测及公用工程管理（包含四大板块应用）、环保管理系统建设（包括五大板块应用建设）、基础应用支撑平台建设（包含七大板块应用建设）、基础配套设施建设（包含五大板块硬件及实施内容，其中危化品停车场监控系统、封闭园区建设不包含基础设施建设，仅布控监测、监控所需硬件及链路）、云资源平台及云安全服务建设（包含符合等保2.0三级的全套产品）、园区网络建设、运营服务等</w:t>
            </w:r>
            <w:r>
              <w:rPr>
                <w:rFonts w:hint="eastAsia" w:ascii="宋体" w:hAnsi="宋体" w:cs="宋体"/>
                <w:szCs w:val="21"/>
              </w:rPr>
              <w:t>。</w:t>
            </w:r>
          </w:p>
          <w:p w14:paraId="09C43851">
            <w:pPr>
              <w:spacing w:line="360" w:lineRule="auto"/>
              <w:jc w:val="left"/>
              <w:rPr>
                <w:rFonts w:ascii="宋体" w:hAnsi="宋体" w:cs="宋体"/>
                <w:szCs w:val="21"/>
              </w:rPr>
            </w:pPr>
            <w:r>
              <w:rPr>
                <w:rFonts w:hint="eastAsia" w:ascii="宋体" w:hAnsi="宋体" w:cs="宋体"/>
                <w:szCs w:val="21"/>
              </w:rPr>
              <w:t>履约地点：采购人指定地点</w:t>
            </w:r>
          </w:p>
        </w:tc>
      </w:tr>
      <w:tr w14:paraId="517A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4C4FD1E6">
            <w:pPr>
              <w:autoSpaceDE w:val="0"/>
              <w:autoSpaceDN w:val="0"/>
              <w:adjustRightInd w:val="0"/>
              <w:spacing w:line="360" w:lineRule="auto"/>
              <w:jc w:val="center"/>
              <w:rPr>
                <w:rFonts w:ascii="宋体" w:hAnsi="宋体" w:cs="宋体"/>
                <w:szCs w:val="21"/>
              </w:rPr>
            </w:pPr>
            <w:r>
              <w:rPr>
                <w:rFonts w:hint="eastAsia" w:ascii="宋体" w:hAnsi="宋体" w:cs="宋体"/>
                <w:szCs w:val="21"/>
              </w:rPr>
              <w:t>2</w:t>
            </w:r>
          </w:p>
        </w:tc>
        <w:tc>
          <w:tcPr>
            <w:tcW w:w="2268" w:type="dxa"/>
            <w:vAlign w:val="center"/>
          </w:tcPr>
          <w:p w14:paraId="2C55A235">
            <w:pPr>
              <w:autoSpaceDE w:val="0"/>
              <w:autoSpaceDN w:val="0"/>
              <w:adjustRightInd w:val="0"/>
              <w:spacing w:line="360" w:lineRule="auto"/>
              <w:jc w:val="center"/>
              <w:rPr>
                <w:rFonts w:ascii="宋体" w:hAnsi="宋体" w:cs="宋体"/>
                <w:szCs w:val="21"/>
              </w:rPr>
            </w:pPr>
            <w:r>
              <w:rPr>
                <w:rFonts w:hint="eastAsia" w:ascii="宋体" w:hAnsi="宋体" w:cs="宋体"/>
                <w:szCs w:val="21"/>
              </w:rPr>
              <w:t>采购人</w:t>
            </w:r>
          </w:p>
        </w:tc>
        <w:tc>
          <w:tcPr>
            <w:tcW w:w="6739" w:type="dxa"/>
            <w:vAlign w:val="center"/>
          </w:tcPr>
          <w:p w14:paraId="1F5797D7">
            <w:pPr>
              <w:autoSpaceDE w:val="0"/>
              <w:autoSpaceDN w:val="0"/>
              <w:adjustRightInd w:val="0"/>
              <w:spacing w:line="360" w:lineRule="auto"/>
              <w:ind w:right="-11"/>
              <w:jc w:val="left"/>
              <w:rPr>
                <w:rFonts w:ascii="宋体" w:hAnsi="宋体" w:cs="宋体"/>
                <w:bCs/>
                <w:szCs w:val="21"/>
                <w:lang w:val="zh-CN"/>
              </w:rPr>
            </w:pPr>
            <w:r>
              <w:rPr>
                <w:rFonts w:hint="eastAsia" w:ascii="宋体" w:hAnsi="宋体" w:cs="宋体"/>
                <w:bCs/>
                <w:szCs w:val="21"/>
                <w:lang w:val="zh-CN"/>
              </w:rPr>
              <w:t>名    称：许昌建安区先进制造业开发区管理委员会</w:t>
            </w:r>
          </w:p>
          <w:p w14:paraId="23B0FEEE">
            <w:pPr>
              <w:autoSpaceDE w:val="0"/>
              <w:autoSpaceDN w:val="0"/>
              <w:adjustRightInd w:val="0"/>
              <w:spacing w:line="360" w:lineRule="auto"/>
              <w:jc w:val="left"/>
              <w:rPr>
                <w:rFonts w:ascii="宋体" w:hAnsi="宋体" w:cs="宋体"/>
                <w:szCs w:val="21"/>
              </w:rPr>
            </w:pPr>
            <w:r>
              <w:rPr>
                <w:rFonts w:hint="eastAsia" w:ascii="宋体" w:hAnsi="宋体" w:cs="宋体"/>
                <w:bCs/>
                <w:szCs w:val="21"/>
                <w:lang w:val="zh-CN"/>
              </w:rPr>
              <w:t>地    址：许昌市建安区新元大道文化大厦</w:t>
            </w:r>
          </w:p>
          <w:p w14:paraId="3CE07C6E">
            <w:pPr>
              <w:autoSpaceDE w:val="0"/>
              <w:autoSpaceDN w:val="0"/>
              <w:adjustRightInd w:val="0"/>
              <w:spacing w:line="360" w:lineRule="auto"/>
              <w:ind w:right="-11"/>
              <w:jc w:val="left"/>
              <w:rPr>
                <w:rFonts w:ascii="宋体" w:hAnsi="宋体" w:cs="宋体"/>
                <w:bCs/>
                <w:szCs w:val="21"/>
              </w:rPr>
            </w:pPr>
            <w:r>
              <w:rPr>
                <w:rFonts w:hint="eastAsia" w:ascii="宋体" w:hAnsi="宋体" w:cs="宋体"/>
                <w:bCs/>
                <w:szCs w:val="21"/>
                <w:lang w:val="zh-CN"/>
              </w:rPr>
              <w:t>联 系 人：孙根奇</w:t>
            </w:r>
          </w:p>
          <w:p w14:paraId="2B32CB24">
            <w:pPr>
              <w:autoSpaceDE w:val="0"/>
              <w:autoSpaceDN w:val="0"/>
              <w:adjustRightInd w:val="0"/>
              <w:spacing w:line="360" w:lineRule="auto"/>
              <w:ind w:right="-11"/>
              <w:jc w:val="left"/>
              <w:rPr>
                <w:rFonts w:ascii="宋体" w:hAnsi="宋体" w:cs="宋体"/>
                <w:bCs/>
                <w:szCs w:val="21"/>
                <w:highlight w:val="yellow"/>
              </w:rPr>
            </w:pPr>
            <w:r>
              <w:rPr>
                <w:rFonts w:hint="eastAsia" w:ascii="宋体" w:hAnsi="宋体" w:cs="宋体"/>
                <w:bCs/>
                <w:szCs w:val="21"/>
                <w:lang w:val="zh-CN"/>
              </w:rPr>
              <w:t>联系方式：17503741961</w:t>
            </w:r>
          </w:p>
        </w:tc>
      </w:tr>
      <w:tr w14:paraId="02E8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53CDAE86">
            <w:pPr>
              <w:autoSpaceDE w:val="0"/>
              <w:autoSpaceDN w:val="0"/>
              <w:adjustRightInd w:val="0"/>
              <w:spacing w:line="360" w:lineRule="auto"/>
              <w:jc w:val="center"/>
              <w:rPr>
                <w:rFonts w:ascii="宋体" w:hAnsi="宋体" w:cs="宋体"/>
                <w:szCs w:val="21"/>
              </w:rPr>
            </w:pPr>
            <w:r>
              <w:rPr>
                <w:rFonts w:hint="eastAsia" w:ascii="宋体" w:hAnsi="宋体" w:cs="宋体"/>
                <w:szCs w:val="21"/>
              </w:rPr>
              <w:t>3</w:t>
            </w:r>
          </w:p>
        </w:tc>
        <w:tc>
          <w:tcPr>
            <w:tcW w:w="2268" w:type="dxa"/>
            <w:vAlign w:val="center"/>
          </w:tcPr>
          <w:p w14:paraId="56886F95">
            <w:pPr>
              <w:autoSpaceDE w:val="0"/>
              <w:autoSpaceDN w:val="0"/>
              <w:adjustRightInd w:val="0"/>
              <w:spacing w:line="360" w:lineRule="auto"/>
              <w:jc w:val="center"/>
              <w:rPr>
                <w:rFonts w:ascii="宋体" w:hAnsi="宋体" w:cs="宋体"/>
                <w:szCs w:val="21"/>
              </w:rPr>
            </w:pPr>
            <w:r>
              <w:rPr>
                <w:rFonts w:hint="eastAsia" w:ascii="宋体" w:hAnsi="宋体" w:cs="宋体"/>
                <w:szCs w:val="21"/>
              </w:rPr>
              <w:t>代理机构</w:t>
            </w:r>
          </w:p>
        </w:tc>
        <w:tc>
          <w:tcPr>
            <w:tcW w:w="6739" w:type="dxa"/>
            <w:vAlign w:val="center"/>
          </w:tcPr>
          <w:p w14:paraId="79556D3C">
            <w:pPr>
              <w:autoSpaceDE w:val="0"/>
              <w:autoSpaceDN w:val="0"/>
              <w:adjustRightInd w:val="0"/>
              <w:spacing w:line="360" w:lineRule="auto"/>
              <w:ind w:right="-11"/>
              <w:jc w:val="left"/>
              <w:rPr>
                <w:rFonts w:ascii="宋体" w:hAnsi="宋体" w:cs="宋体"/>
                <w:bCs/>
                <w:szCs w:val="21"/>
                <w:lang w:val="zh-CN"/>
              </w:rPr>
            </w:pPr>
            <w:r>
              <w:rPr>
                <w:rFonts w:hint="eastAsia" w:ascii="宋体" w:hAnsi="宋体" w:cs="宋体"/>
                <w:bCs/>
                <w:szCs w:val="21"/>
                <w:lang w:val="zh-CN"/>
              </w:rPr>
              <w:t>名    称：河南天扬工程项目管理有限公司</w:t>
            </w:r>
          </w:p>
          <w:p w14:paraId="25D8F2C3">
            <w:pPr>
              <w:autoSpaceDE w:val="0"/>
              <w:autoSpaceDN w:val="0"/>
              <w:adjustRightInd w:val="0"/>
              <w:spacing w:line="360" w:lineRule="auto"/>
              <w:jc w:val="left"/>
              <w:rPr>
                <w:rFonts w:ascii="宋体" w:hAnsi="宋体" w:cs="宋体"/>
                <w:szCs w:val="21"/>
                <w:lang w:val="zh-CN"/>
              </w:rPr>
            </w:pPr>
            <w:r>
              <w:rPr>
                <w:rFonts w:hint="eastAsia" w:ascii="宋体" w:hAnsi="宋体" w:cs="宋体"/>
                <w:bCs/>
                <w:szCs w:val="21"/>
                <w:lang w:val="zh-CN"/>
              </w:rPr>
              <w:t>地    址：许昌市建安区镜水路</w:t>
            </w:r>
          </w:p>
          <w:p w14:paraId="3AA67E29">
            <w:pPr>
              <w:autoSpaceDE w:val="0"/>
              <w:autoSpaceDN w:val="0"/>
              <w:adjustRightInd w:val="0"/>
              <w:spacing w:line="360" w:lineRule="auto"/>
              <w:ind w:right="-11"/>
              <w:jc w:val="left"/>
              <w:rPr>
                <w:rFonts w:ascii="宋体" w:hAnsi="宋体" w:cs="宋体"/>
                <w:bCs/>
                <w:szCs w:val="21"/>
                <w:lang w:val="zh-CN"/>
              </w:rPr>
            </w:pPr>
            <w:r>
              <w:rPr>
                <w:rFonts w:hint="eastAsia" w:ascii="宋体" w:hAnsi="宋体" w:cs="宋体"/>
                <w:bCs/>
                <w:szCs w:val="21"/>
                <w:lang w:val="zh-CN"/>
              </w:rPr>
              <w:t>联 系 人：万亚楠</w:t>
            </w:r>
          </w:p>
          <w:p w14:paraId="7628A855">
            <w:pPr>
              <w:autoSpaceDE w:val="0"/>
              <w:autoSpaceDN w:val="0"/>
              <w:adjustRightInd w:val="0"/>
              <w:spacing w:line="360" w:lineRule="auto"/>
              <w:ind w:right="-11"/>
              <w:jc w:val="left"/>
              <w:rPr>
                <w:rFonts w:ascii="宋体" w:hAnsi="宋体" w:cs="宋体"/>
                <w:bCs/>
                <w:szCs w:val="21"/>
                <w:highlight w:val="yellow"/>
              </w:rPr>
            </w:pPr>
            <w:r>
              <w:rPr>
                <w:rFonts w:hint="eastAsia" w:ascii="宋体" w:hAnsi="宋体" w:cs="宋体"/>
                <w:bCs/>
                <w:szCs w:val="21"/>
                <w:lang w:val="zh-CN"/>
              </w:rPr>
              <w:t>联系方式：15617243151</w:t>
            </w:r>
          </w:p>
        </w:tc>
      </w:tr>
      <w:tr w14:paraId="19D6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16" w:type="dxa"/>
            <w:vAlign w:val="center"/>
          </w:tcPr>
          <w:p w14:paraId="4A30D28D">
            <w:pPr>
              <w:autoSpaceDE w:val="0"/>
              <w:autoSpaceDN w:val="0"/>
              <w:adjustRightInd w:val="0"/>
              <w:spacing w:line="360" w:lineRule="auto"/>
              <w:jc w:val="center"/>
              <w:rPr>
                <w:rFonts w:ascii="宋体" w:hAnsi="宋体" w:cs="宋体"/>
                <w:szCs w:val="21"/>
              </w:rPr>
            </w:pPr>
            <w:r>
              <w:rPr>
                <w:rFonts w:hint="eastAsia" w:ascii="宋体" w:hAnsi="宋体" w:cs="宋体"/>
                <w:szCs w:val="21"/>
              </w:rPr>
              <w:t>4</w:t>
            </w:r>
          </w:p>
        </w:tc>
        <w:tc>
          <w:tcPr>
            <w:tcW w:w="2268" w:type="dxa"/>
            <w:vAlign w:val="center"/>
          </w:tcPr>
          <w:p w14:paraId="1528B854">
            <w:pPr>
              <w:autoSpaceDE w:val="0"/>
              <w:autoSpaceDN w:val="0"/>
              <w:adjustRightInd w:val="0"/>
              <w:spacing w:line="360" w:lineRule="auto"/>
              <w:ind w:right="-11"/>
              <w:jc w:val="center"/>
              <w:rPr>
                <w:rFonts w:ascii="宋体" w:hAnsi="宋体" w:cs="宋体"/>
                <w:bCs/>
                <w:szCs w:val="21"/>
              </w:rPr>
            </w:pPr>
            <w:r>
              <w:rPr>
                <w:rFonts w:hint="eastAsia" w:ascii="宋体" w:hAnsi="宋体" w:cs="宋体"/>
                <w:bCs/>
                <w:szCs w:val="21"/>
              </w:rPr>
              <w:t>★投标人资格</w:t>
            </w:r>
          </w:p>
        </w:tc>
        <w:tc>
          <w:tcPr>
            <w:tcW w:w="6739" w:type="dxa"/>
            <w:vAlign w:val="center"/>
          </w:tcPr>
          <w:p w14:paraId="0290456D">
            <w:pPr>
              <w:snapToGrid w:val="0"/>
              <w:spacing w:line="360" w:lineRule="auto"/>
            </w:pPr>
            <w:r>
              <w:rPr>
                <w:rFonts w:hint="eastAsia"/>
              </w:rPr>
              <w:t>一、符合《政府采购法》第二十二条规定</w:t>
            </w:r>
          </w:p>
          <w:p w14:paraId="18EE961E">
            <w:pPr>
              <w:snapToGrid w:val="0"/>
              <w:spacing w:line="360" w:lineRule="auto"/>
            </w:pPr>
            <w:r>
              <w:rPr>
                <w:rFonts w:hint="eastAsia"/>
              </w:rPr>
              <w:t>1．具有独立承担民事责任的能力；</w:t>
            </w:r>
          </w:p>
          <w:p w14:paraId="1E5ECAD6">
            <w:pPr>
              <w:snapToGrid w:val="0"/>
              <w:spacing w:line="360" w:lineRule="auto"/>
            </w:pPr>
            <w:r>
              <w:rPr>
                <w:rFonts w:hint="eastAsia"/>
              </w:rPr>
              <w:t>2．具有良好的商业信誉和健全的财务会计制度；</w:t>
            </w:r>
          </w:p>
          <w:p w14:paraId="38A99322">
            <w:pPr>
              <w:snapToGrid w:val="0"/>
              <w:spacing w:line="360" w:lineRule="auto"/>
            </w:pPr>
            <w:r>
              <w:rPr>
                <w:rFonts w:hint="eastAsia"/>
              </w:rPr>
              <w:t>3．具有履行合同所必需的设备和专业技术能力；</w:t>
            </w:r>
          </w:p>
          <w:p w14:paraId="2F737DCA">
            <w:pPr>
              <w:snapToGrid w:val="0"/>
              <w:spacing w:line="360" w:lineRule="auto"/>
            </w:pPr>
            <w:r>
              <w:rPr>
                <w:rFonts w:hint="eastAsia"/>
              </w:rPr>
              <w:t>4．具有依法缴纳税收和社会保障资金的良好记录；</w:t>
            </w:r>
          </w:p>
          <w:p w14:paraId="081880AD">
            <w:pPr>
              <w:snapToGrid w:val="0"/>
              <w:spacing w:line="360" w:lineRule="auto"/>
            </w:pPr>
            <w:r>
              <w:rPr>
                <w:rFonts w:hint="eastAsia"/>
              </w:rPr>
              <w:t>5．参加政府采购活动前三年内，在经营活动中没有重大违法记录；</w:t>
            </w:r>
          </w:p>
          <w:p w14:paraId="793CCBBF">
            <w:pPr>
              <w:snapToGrid w:val="0"/>
              <w:spacing w:line="360" w:lineRule="auto"/>
              <w:rPr>
                <w:rFonts w:ascii="Times New Roman" w:hAnsi="Times New Roman"/>
                <w:b/>
                <w:bCs/>
              </w:rPr>
            </w:pPr>
            <w:r>
              <w:rPr>
                <w:rFonts w:hint="eastAsia"/>
                <w:b/>
                <w:bCs/>
              </w:rPr>
              <w:t>注：</w:t>
            </w:r>
          </w:p>
          <w:p w14:paraId="05779544">
            <w:pPr>
              <w:snapToGrid w:val="0"/>
              <w:spacing w:line="360" w:lineRule="auto"/>
              <w:rPr>
                <w:rFonts w:ascii="Times New Roman" w:hAnsi="Times New Roman"/>
                <w:b/>
                <w:bCs/>
              </w:rPr>
            </w:pPr>
            <w:r>
              <w:rPr>
                <w:rFonts w:hint="eastAsia" w:ascii="Times New Roman" w:hAnsi="Times New Roman"/>
                <w:b/>
                <w:bCs/>
              </w:rPr>
              <w:t>1、供应商在投标时，提供《许昌市建安区政府采购供应商信用承诺函》（详见招标文件第八章3.5格式），无需再提交上述证明材料。</w:t>
            </w:r>
          </w:p>
          <w:p w14:paraId="4C9DD03D">
            <w:pPr>
              <w:snapToGrid w:val="0"/>
              <w:spacing w:line="360" w:lineRule="auto"/>
              <w:rPr>
                <w:rFonts w:ascii="Times New Roman" w:hAnsi="Times New Roman"/>
                <w:b/>
                <w:bCs/>
              </w:rPr>
            </w:pPr>
            <w:r>
              <w:rPr>
                <w:rFonts w:hint="eastAsia" w:ascii="Times New Roman" w:hAnsi="Times New Roman"/>
                <w:b/>
                <w:bCs/>
              </w:rPr>
              <w:t>2、采购人有权在签订合同前要求中标供应商提供相关证明材料以核实中标供应商承诺事项的真实性。</w:t>
            </w:r>
          </w:p>
          <w:p w14:paraId="48CC09C2">
            <w:pPr>
              <w:autoSpaceDE w:val="0"/>
              <w:autoSpaceDN w:val="0"/>
              <w:spacing w:line="360" w:lineRule="auto"/>
              <w:ind w:right="-11"/>
              <w:contextualSpacing/>
              <w:jc w:val="left"/>
              <w:rPr>
                <w:rFonts w:ascii="宋体" w:hAnsi="宋体" w:cs="宋体"/>
                <w:bCs/>
                <w:szCs w:val="21"/>
              </w:rPr>
            </w:pPr>
            <w:r>
              <w:rPr>
                <w:rFonts w:hint="eastAsia" w:ascii="Times New Roman" w:hAnsi="Times New Roman"/>
                <w:b/>
                <w:bCs/>
              </w:rPr>
              <w:t>3、供应商对信用承诺内容的真实性、合法性、有效性负责。如作出虚假信用承诺，视同为“提供虚假材料谋取中标”的违法行为。</w:t>
            </w:r>
          </w:p>
        </w:tc>
      </w:tr>
      <w:tr w14:paraId="3AB9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383D9814">
            <w:pPr>
              <w:autoSpaceDE w:val="0"/>
              <w:autoSpaceDN w:val="0"/>
              <w:adjustRightInd w:val="0"/>
              <w:spacing w:line="360" w:lineRule="auto"/>
              <w:jc w:val="center"/>
              <w:rPr>
                <w:rFonts w:ascii="宋体" w:hAnsi="宋体" w:cs="宋体"/>
                <w:szCs w:val="21"/>
              </w:rPr>
            </w:pPr>
            <w:r>
              <w:rPr>
                <w:rFonts w:hint="eastAsia" w:ascii="宋体" w:hAnsi="宋体" w:cs="宋体"/>
                <w:szCs w:val="21"/>
              </w:rPr>
              <w:t>5</w:t>
            </w:r>
          </w:p>
        </w:tc>
        <w:tc>
          <w:tcPr>
            <w:tcW w:w="2268" w:type="dxa"/>
            <w:vAlign w:val="center"/>
          </w:tcPr>
          <w:p w14:paraId="7849F246">
            <w:pPr>
              <w:autoSpaceDE w:val="0"/>
              <w:autoSpaceDN w:val="0"/>
              <w:adjustRightInd w:val="0"/>
              <w:spacing w:line="360" w:lineRule="auto"/>
              <w:jc w:val="center"/>
              <w:rPr>
                <w:rFonts w:ascii="宋体" w:hAnsi="宋体" w:cs="宋体"/>
                <w:bCs/>
                <w:szCs w:val="21"/>
                <w:lang w:val="zh-CN"/>
              </w:rPr>
            </w:pPr>
            <w:r>
              <w:rPr>
                <w:rFonts w:hint="eastAsia" w:ascii="宋体" w:hAnsi="宋体" w:cs="宋体"/>
                <w:b/>
                <w:szCs w:val="21"/>
              </w:rPr>
              <w:t>★</w:t>
            </w:r>
            <w:r>
              <w:rPr>
                <w:rFonts w:hint="eastAsia" w:ascii="宋体" w:hAnsi="宋体" w:cs="宋体"/>
                <w:bCs/>
                <w:szCs w:val="21"/>
                <w:lang w:val="zh-CN"/>
              </w:rPr>
              <w:t>联合体投标</w:t>
            </w:r>
          </w:p>
        </w:tc>
        <w:tc>
          <w:tcPr>
            <w:tcW w:w="6739" w:type="dxa"/>
            <w:vAlign w:val="center"/>
          </w:tcPr>
          <w:p w14:paraId="7DDA50F2">
            <w:pPr>
              <w:autoSpaceDE w:val="0"/>
              <w:autoSpaceDN w:val="0"/>
              <w:spacing w:line="360" w:lineRule="auto"/>
              <w:ind w:right="-11"/>
              <w:contextualSpacing/>
              <w:rPr>
                <w:rFonts w:ascii="宋体" w:hAnsi="宋体" w:cs="宋体"/>
                <w:bCs/>
                <w:szCs w:val="21"/>
              </w:rPr>
            </w:pPr>
            <w:r>
              <w:rPr>
                <w:rFonts w:hint="eastAsia" w:ascii="宋体" w:hAnsi="宋体" w:cs="宋体"/>
                <w:bCs/>
                <w:szCs w:val="21"/>
              </w:rPr>
              <w:t>本项目☑不接受□</w:t>
            </w:r>
            <w:r>
              <w:rPr>
                <w:rFonts w:hint="eastAsia" w:ascii="宋体" w:hAnsi="宋体" w:cs="宋体"/>
                <w:bCs/>
                <w:szCs w:val="21"/>
                <w:lang w:val="zh-CN"/>
              </w:rPr>
              <w:t>接受</w:t>
            </w:r>
            <w:r>
              <w:rPr>
                <w:rFonts w:hint="eastAsia" w:ascii="宋体" w:hAnsi="宋体" w:cs="宋体"/>
                <w:bCs/>
                <w:szCs w:val="21"/>
              </w:rPr>
              <w:t xml:space="preserve"> 联合体投标</w:t>
            </w:r>
          </w:p>
        </w:tc>
      </w:tr>
      <w:tr w14:paraId="796C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29755EF0">
            <w:pPr>
              <w:autoSpaceDE w:val="0"/>
              <w:autoSpaceDN w:val="0"/>
              <w:adjustRightInd w:val="0"/>
              <w:spacing w:line="360" w:lineRule="auto"/>
              <w:jc w:val="center"/>
              <w:rPr>
                <w:rFonts w:ascii="宋体" w:hAnsi="宋体" w:cs="宋体"/>
                <w:szCs w:val="21"/>
              </w:rPr>
            </w:pPr>
            <w:r>
              <w:rPr>
                <w:rFonts w:hint="eastAsia" w:ascii="宋体" w:hAnsi="宋体" w:cs="宋体"/>
                <w:szCs w:val="21"/>
              </w:rPr>
              <w:t>6</w:t>
            </w:r>
          </w:p>
        </w:tc>
        <w:tc>
          <w:tcPr>
            <w:tcW w:w="2268" w:type="dxa"/>
            <w:vAlign w:val="center"/>
          </w:tcPr>
          <w:p w14:paraId="437A4505">
            <w:pPr>
              <w:autoSpaceDE w:val="0"/>
              <w:autoSpaceDN w:val="0"/>
              <w:adjustRightInd w:val="0"/>
              <w:spacing w:line="360" w:lineRule="auto"/>
              <w:jc w:val="center"/>
              <w:rPr>
                <w:rFonts w:ascii="宋体" w:hAnsi="宋体" w:cs="宋体"/>
                <w:bCs/>
                <w:szCs w:val="21"/>
                <w:lang w:val="zh-CN"/>
              </w:rPr>
            </w:pPr>
            <w:r>
              <w:rPr>
                <w:rFonts w:hint="eastAsia" w:ascii="宋体" w:hAnsi="宋体" w:cs="宋体"/>
                <w:b/>
                <w:szCs w:val="21"/>
              </w:rPr>
              <w:t>★</w:t>
            </w:r>
            <w:r>
              <w:rPr>
                <w:rFonts w:hint="eastAsia" w:ascii="宋体" w:hAnsi="宋体" w:cs="宋体"/>
                <w:bCs/>
                <w:szCs w:val="21"/>
                <w:lang w:val="zh-CN"/>
              </w:rPr>
              <w:t>最高限价</w:t>
            </w:r>
          </w:p>
        </w:tc>
        <w:tc>
          <w:tcPr>
            <w:tcW w:w="6739" w:type="dxa"/>
            <w:vAlign w:val="center"/>
          </w:tcPr>
          <w:p w14:paraId="28107DEE">
            <w:pPr>
              <w:autoSpaceDE w:val="0"/>
              <w:autoSpaceDN w:val="0"/>
              <w:spacing w:line="360" w:lineRule="auto"/>
              <w:ind w:right="-11"/>
              <w:contextualSpacing/>
              <w:rPr>
                <w:rFonts w:ascii="宋体" w:hAnsi="宋体" w:cs="宋体"/>
                <w:kern w:val="0"/>
                <w:szCs w:val="21"/>
              </w:rPr>
            </w:pPr>
            <w:r>
              <w:rPr>
                <w:rFonts w:hint="eastAsia" w:ascii="宋体" w:hAnsi="宋体" w:cs="宋体"/>
                <w:kern w:val="0"/>
                <w:szCs w:val="21"/>
              </w:rPr>
              <w:t>8915478.05元。</w:t>
            </w:r>
            <w:r>
              <w:rPr>
                <w:rFonts w:hint="eastAsia" w:ascii="宋体" w:hAnsi="宋体" w:cs="宋体"/>
                <w:b/>
                <w:bCs/>
                <w:kern w:val="0"/>
                <w:szCs w:val="21"/>
              </w:rPr>
              <w:t>超出最高限价的投标无效。</w:t>
            </w:r>
          </w:p>
        </w:tc>
      </w:tr>
      <w:tr w14:paraId="471F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181D81F5">
            <w:pPr>
              <w:autoSpaceDE w:val="0"/>
              <w:autoSpaceDN w:val="0"/>
              <w:adjustRightInd w:val="0"/>
              <w:spacing w:line="360" w:lineRule="auto"/>
              <w:jc w:val="center"/>
              <w:rPr>
                <w:rFonts w:ascii="宋体" w:hAnsi="宋体" w:cs="宋体"/>
                <w:szCs w:val="21"/>
              </w:rPr>
            </w:pPr>
            <w:r>
              <w:rPr>
                <w:rFonts w:hint="eastAsia" w:ascii="宋体" w:hAnsi="宋体" w:cs="宋体"/>
                <w:szCs w:val="21"/>
              </w:rPr>
              <w:t>7</w:t>
            </w:r>
          </w:p>
        </w:tc>
        <w:tc>
          <w:tcPr>
            <w:tcW w:w="2268" w:type="dxa"/>
            <w:vAlign w:val="center"/>
          </w:tcPr>
          <w:p w14:paraId="5288869E">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现场考察</w:t>
            </w:r>
          </w:p>
        </w:tc>
        <w:tc>
          <w:tcPr>
            <w:tcW w:w="6739" w:type="dxa"/>
            <w:vAlign w:val="center"/>
          </w:tcPr>
          <w:p w14:paraId="0DC9495E">
            <w:pPr>
              <w:autoSpaceDE w:val="0"/>
              <w:autoSpaceDN w:val="0"/>
              <w:adjustRightInd w:val="0"/>
              <w:spacing w:line="360" w:lineRule="auto"/>
              <w:jc w:val="left"/>
              <w:rPr>
                <w:rFonts w:ascii="宋体" w:hAnsi="宋体" w:cs="宋体"/>
                <w:kern w:val="0"/>
                <w:szCs w:val="21"/>
                <w:lang w:val="zh-CN"/>
              </w:rPr>
            </w:pPr>
            <w:r>
              <w:rPr>
                <w:rFonts w:hint="eastAsia" w:ascii="宋体" w:hAnsi="宋体" w:cs="宋体"/>
                <w:b/>
                <w:kern w:val="0"/>
                <w:szCs w:val="21"/>
                <w:lang w:val="zh-CN"/>
              </w:rPr>
              <w:fldChar w:fldCharType="begin"/>
            </w:r>
            <w:r>
              <w:rPr>
                <w:rFonts w:hint="eastAsia" w:ascii="宋体" w:hAnsi="宋体" w:cs="宋体"/>
                <w:b/>
                <w:kern w:val="0"/>
                <w:szCs w:val="21"/>
                <w:lang w:val="zh-CN"/>
              </w:rPr>
              <w:instrText xml:space="preserve">eq \o\ac(</w:instrText>
            </w:r>
            <w:r>
              <w:rPr>
                <w:rFonts w:hint="eastAsia" w:ascii="宋体" w:hAnsi="宋体" w:cs="宋体"/>
                <w:b/>
                <w:kern w:val="0"/>
                <w:position w:val="-4"/>
                <w:sz w:val="31"/>
                <w:szCs w:val="21"/>
                <w:lang w:val="zh-CN"/>
              </w:rPr>
              <w:instrText xml:space="preserve">□</w:instrText>
            </w:r>
            <w:r>
              <w:rPr>
                <w:rFonts w:hint="eastAsia" w:ascii="宋体" w:hAnsi="宋体" w:cs="宋体"/>
                <w:b/>
                <w:kern w:val="0"/>
                <w:szCs w:val="21"/>
                <w:lang w:val="zh-CN"/>
              </w:rPr>
              <w:instrText xml:space="preserve">,√)</w:instrText>
            </w:r>
            <w:r>
              <w:rPr>
                <w:rFonts w:hint="eastAsia" w:ascii="宋体" w:hAnsi="宋体" w:cs="宋体"/>
                <w:b/>
                <w:kern w:val="0"/>
                <w:szCs w:val="21"/>
                <w:lang w:val="zh-CN"/>
              </w:rPr>
              <w:fldChar w:fldCharType="end"/>
            </w:r>
            <w:r>
              <w:rPr>
                <w:rFonts w:hint="eastAsia" w:ascii="宋体" w:hAnsi="宋体" w:cs="宋体"/>
                <w:bCs/>
                <w:szCs w:val="21"/>
                <w:lang w:val="zh-CN"/>
              </w:rPr>
              <w:t>不组织</w:t>
            </w:r>
          </w:p>
          <w:p w14:paraId="1F63F1A2">
            <w:pPr>
              <w:autoSpaceDE w:val="0"/>
              <w:autoSpaceDN w:val="0"/>
              <w:adjustRightInd w:val="0"/>
              <w:spacing w:line="360" w:lineRule="auto"/>
              <w:jc w:val="left"/>
              <w:rPr>
                <w:rFonts w:ascii="宋体" w:hAnsi="宋体" w:cs="宋体"/>
                <w:bCs/>
                <w:szCs w:val="21"/>
                <w:lang w:val="zh-CN"/>
              </w:rPr>
            </w:pPr>
            <w:r>
              <w:rPr>
                <w:rFonts w:hint="eastAsia" w:ascii="宋体" w:hAnsi="宋体" w:cs="宋体"/>
                <w:b/>
                <w:bCs/>
                <w:szCs w:val="21"/>
                <w:lang w:val="zh-CN"/>
              </w:rPr>
              <w:t>□</w:t>
            </w:r>
            <w:r>
              <w:rPr>
                <w:rFonts w:hint="eastAsia" w:ascii="宋体" w:hAnsi="宋体" w:cs="宋体"/>
                <w:bCs/>
                <w:szCs w:val="21"/>
                <w:lang w:val="zh-CN"/>
              </w:rPr>
              <w:t>组织，时间：      地点：</w:t>
            </w:r>
          </w:p>
        </w:tc>
      </w:tr>
      <w:tr w14:paraId="7CF9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374FCEA7">
            <w:pPr>
              <w:autoSpaceDE w:val="0"/>
              <w:autoSpaceDN w:val="0"/>
              <w:adjustRightInd w:val="0"/>
              <w:spacing w:line="360" w:lineRule="auto"/>
              <w:jc w:val="center"/>
              <w:rPr>
                <w:rFonts w:ascii="宋体" w:hAnsi="宋体" w:cs="宋体"/>
                <w:szCs w:val="21"/>
              </w:rPr>
            </w:pPr>
            <w:r>
              <w:rPr>
                <w:rFonts w:hint="eastAsia" w:ascii="宋体" w:hAnsi="宋体" w:cs="宋体"/>
                <w:szCs w:val="21"/>
              </w:rPr>
              <w:t>8</w:t>
            </w:r>
          </w:p>
        </w:tc>
        <w:tc>
          <w:tcPr>
            <w:tcW w:w="2268" w:type="dxa"/>
            <w:vAlign w:val="center"/>
          </w:tcPr>
          <w:p w14:paraId="7D84204E">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开标前答疑会</w:t>
            </w:r>
          </w:p>
        </w:tc>
        <w:tc>
          <w:tcPr>
            <w:tcW w:w="6739" w:type="dxa"/>
            <w:vAlign w:val="center"/>
          </w:tcPr>
          <w:p w14:paraId="19A68FDE">
            <w:pPr>
              <w:autoSpaceDE w:val="0"/>
              <w:autoSpaceDN w:val="0"/>
              <w:adjustRightInd w:val="0"/>
              <w:spacing w:line="360" w:lineRule="auto"/>
              <w:jc w:val="left"/>
              <w:rPr>
                <w:rFonts w:ascii="宋体" w:hAnsi="宋体" w:cs="宋体"/>
                <w:kern w:val="0"/>
                <w:szCs w:val="21"/>
                <w:lang w:val="zh-CN"/>
              </w:rPr>
            </w:pPr>
            <w:r>
              <w:rPr>
                <w:rFonts w:hint="eastAsia" w:ascii="宋体" w:hAnsi="宋体" w:cs="宋体"/>
                <w:b/>
                <w:kern w:val="0"/>
                <w:szCs w:val="21"/>
                <w:lang w:val="zh-CN"/>
              </w:rPr>
              <w:fldChar w:fldCharType="begin"/>
            </w:r>
            <w:r>
              <w:rPr>
                <w:rFonts w:hint="eastAsia" w:ascii="宋体" w:hAnsi="宋体" w:cs="宋体"/>
                <w:b/>
                <w:kern w:val="0"/>
                <w:szCs w:val="21"/>
                <w:lang w:val="zh-CN"/>
              </w:rPr>
              <w:instrText xml:space="preserve">eq \o\ac(</w:instrText>
            </w:r>
            <w:r>
              <w:rPr>
                <w:rFonts w:hint="eastAsia" w:ascii="宋体" w:hAnsi="宋体" w:cs="宋体"/>
                <w:b/>
                <w:kern w:val="0"/>
                <w:position w:val="-4"/>
                <w:sz w:val="31"/>
                <w:szCs w:val="21"/>
                <w:lang w:val="zh-CN"/>
              </w:rPr>
              <w:instrText xml:space="preserve">□</w:instrText>
            </w:r>
            <w:r>
              <w:rPr>
                <w:rFonts w:hint="eastAsia" w:ascii="宋体" w:hAnsi="宋体" w:cs="宋体"/>
                <w:b/>
                <w:kern w:val="0"/>
                <w:szCs w:val="21"/>
                <w:lang w:val="zh-CN"/>
              </w:rPr>
              <w:instrText xml:space="preserve">,√)</w:instrText>
            </w:r>
            <w:r>
              <w:rPr>
                <w:rFonts w:hint="eastAsia" w:ascii="宋体" w:hAnsi="宋体" w:cs="宋体"/>
                <w:b/>
                <w:kern w:val="0"/>
                <w:szCs w:val="21"/>
                <w:lang w:val="zh-CN"/>
              </w:rPr>
              <w:fldChar w:fldCharType="end"/>
            </w:r>
            <w:r>
              <w:rPr>
                <w:rFonts w:hint="eastAsia" w:ascii="宋体" w:hAnsi="宋体" w:cs="宋体"/>
                <w:bCs/>
                <w:szCs w:val="21"/>
                <w:lang w:val="zh-CN"/>
              </w:rPr>
              <w:t>不召开</w:t>
            </w:r>
          </w:p>
          <w:p w14:paraId="4E5C7023">
            <w:pPr>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□召开，时间：      地点：</w:t>
            </w:r>
          </w:p>
        </w:tc>
      </w:tr>
      <w:tr w14:paraId="6B3F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167B577A">
            <w:pPr>
              <w:autoSpaceDE w:val="0"/>
              <w:autoSpaceDN w:val="0"/>
              <w:adjustRightInd w:val="0"/>
              <w:spacing w:line="360" w:lineRule="auto"/>
              <w:jc w:val="center"/>
              <w:rPr>
                <w:rFonts w:ascii="宋体" w:hAnsi="宋体" w:cs="宋体"/>
                <w:szCs w:val="21"/>
              </w:rPr>
            </w:pPr>
            <w:r>
              <w:rPr>
                <w:rFonts w:hint="eastAsia" w:ascii="宋体" w:hAnsi="宋体" w:cs="宋体"/>
                <w:szCs w:val="21"/>
              </w:rPr>
              <w:t>9</w:t>
            </w:r>
          </w:p>
        </w:tc>
        <w:tc>
          <w:tcPr>
            <w:tcW w:w="2268" w:type="dxa"/>
            <w:vAlign w:val="center"/>
          </w:tcPr>
          <w:p w14:paraId="29B07608">
            <w:pPr>
              <w:autoSpaceDE w:val="0"/>
              <w:autoSpaceDN w:val="0"/>
              <w:adjustRightInd w:val="0"/>
              <w:spacing w:line="360" w:lineRule="auto"/>
              <w:jc w:val="center"/>
              <w:rPr>
                <w:rFonts w:ascii="宋体" w:hAnsi="宋体" w:cs="宋体"/>
                <w:szCs w:val="21"/>
              </w:rPr>
            </w:pPr>
            <w:r>
              <w:rPr>
                <w:rFonts w:hint="eastAsia" w:ascii="宋体" w:hAnsi="宋体" w:cs="宋体"/>
                <w:szCs w:val="21"/>
              </w:rPr>
              <w:t>进口产品参与</w:t>
            </w:r>
          </w:p>
        </w:tc>
        <w:tc>
          <w:tcPr>
            <w:tcW w:w="6739" w:type="dxa"/>
            <w:vAlign w:val="center"/>
          </w:tcPr>
          <w:p w14:paraId="25747D6E">
            <w:pPr>
              <w:autoSpaceDE w:val="0"/>
              <w:autoSpaceDN w:val="0"/>
              <w:adjustRightInd w:val="0"/>
              <w:spacing w:line="360" w:lineRule="auto"/>
              <w:jc w:val="left"/>
              <w:rPr>
                <w:rFonts w:ascii="宋体" w:hAnsi="宋体" w:cs="宋体"/>
                <w:szCs w:val="21"/>
              </w:rPr>
            </w:pPr>
            <w:r>
              <w:rPr>
                <w:rFonts w:hint="eastAsia" w:ascii="宋体" w:hAnsi="宋体" w:cs="宋体"/>
                <w:b/>
                <w:kern w:val="0"/>
                <w:szCs w:val="21"/>
                <w:lang w:val="zh-CN"/>
              </w:rPr>
              <w:fldChar w:fldCharType="begin"/>
            </w:r>
            <w:r>
              <w:rPr>
                <w:rFonts w:hint="eastAsia" w:ascii="宋体" w:hAnsi="宋体" w:cs="宋体"/>
                <w:b/>
                <w:kern w:val="0"/>
                <w:szCs w:val="21"/>
                <w:lang w:val="zh-CN"/>
              </w:rPr>
              <w:instrText xml:space="preserve">eq \o\ac(</w:instrText>
            </w:r>
            <w:r>
              <w:rPr>
                <w:rFonts w:hint="eastAsia" w:ascii="宋体" w:hAnsi="宋体" w:cs="宋体"/>
                <w:b/>
                <w:kern w:val="0"/>
                <w:position w:val="-4"/>
                <w:sz w:val="31"/>
                <w:szCs w:val="21"/>
                <w:lang w:val="zh-CN"/>
              </w:rPr>
              <w:instrText xml:space="preserve">□</w:instrText>
            </w:r>
            <w:r>
              <w:rPr>
                <w:rFonts w:hint="eastAsia" w:ascii="宋体" w:hAnsi="宋体" w:cs="宋体"/>
                <w:b/>
                <w:kern w:val="0"/>
                <w:szCs w:val="21"/>
                <w:lang w:val="zh-CN"/>
              </w:rPr>
              <w:instrText xml:space="preserve">,√)</w:instrText>
            </w:r>
            <w:r>
              <w:rPr>
                <w:rFonts w:hint="eastAsia" w:ascii="宋体" w:hAnsi="宋体" w:cs="宋体"/>
                <w:b/>
                <w:kern w:val="0"/>
                <w:szCs w:val="21"/>
                <w:lang w:val="zh-CN"/>
              </w:rPr>
              <w:fldChar w:fldCharType="end"/>
            </w:r>
            <w:r>
              <w:rPr>
                <w:rFonts w:hint="eastAsia" w:ascii="宋体" w:hAnsi="宋体" w:cs="宋体"/>
                <w:bCs/>
                <w:szCs w:val="21"/>
                <w:lang w:val="zh-CN"/>
              </w:rPr>
              <w:t xml:space="preserve">不允许    </w:t>
            </w:r>
            <w:r>
              <w:rPr>
                <w:rFonts w:hint="eastAsia" w:ascii="宋体" w:hAnsi="宋体" w:cs="宋体"/>
                <w:b/>
                <w:bCs/>
                <w:szCs w:val="21"/>
                <w:lang w:val="zh-CN"/>
              </w:rPr>
              <w:t>□</w:t>
            </w:r>
            <w:r>
              <w:rPr>
                <w:rFonts w:hint="eastAsia" w:ascii="宋体" w:hAnsi="宋体" w:cs="宋体"/>
                <w:szCs w:val="21"/>
              </w:rPr>
              <w:t>允许</w:t>
            </w:r>
          </w:p>
        </w:tc>
      </w:tr>
      <w:tr w14:paraId="61703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13AB70DF">
            <w:pPr>
              <w:autoSpaceDE w:val="0"/>
              <w:autoSpaceDN w:val="0"/>
              <w:adjustRightInd w:val="0"/>
              <w:spacing w:line="360" w:lineRule="auto"/>
              <w:jc w:val="center"/>
              <w:rPr>
                <w:rFonts w:ascii="宋体" w:hAnsi="宋体" w:cs="宋体"/>
                <w:szCs w:val="21"/>
              </w:rPr>
            </w:pPr>
            <w:r>
              <w:rPr>
                <w:rFonts w:hint="eastAsia" w:ascii="宋体" w:hAnsi="宋体" w:cs="宋体"/>
                <w:szCs w:val="21"/>
              </w:rPr>
              <w:t>10</w:t>
            </w:r>
          </w:p>
        </w:tc>
        <w:tc>
          <w:tcPr>
            <w:tcW w:w="2268" w:type="dxa"/>
            <w:vAlign w:val="center"/>
          </w:tcPr>
          <w:p w14:paraId="64B2D3DC">
            <w:pPr>
              <w:autoSpaceDE w:val="0"/>
              <w:autoSpaceDN w:val="0"/>
              <w:adjustRightInd w:val="0"/>
              <w:spacing w:line="360" w:lineRule="auto"/>
              <w:jc w:val="center"/>
              <w:rPr>
                <w:rFonts w:ascii="宋体" w:hAnsi="宋体" w:cs="宋体"/>
                <w:szCs w:val="21"/>
              </w:rPr>
            </w:pPr>
            <w:r>
              <w:rPr>
                <w:rFonts w:hint="eastAsia" w:ascii="宋体" w:hAnsi="宋体" w:cs="宋体"/>
                <w:b/>
                <w:szCs w:val="21"/>
              </w:rPr>
              <w:t>★</w:t>
            </w:r>
            <w:r>
              <w:rPr>
                <w:rFonts w:hint="eastAsia" w:ascii="宋体" w:hAnsi="宋体" w:cs="宋体"/>
                <w:szCs w:val="21"/>
              </w:rPr>
              <w:t>投标有效期</w:t>
            </w:r>
          </w:p>
        </w:tc>
        <w:tc>
          <w:tcPr>
            <w:tcW w:w="6739" w:type="dxa"/>
            <w:vAlign w:val="center"/>
          </w:tcPr>
          <w:p w14:paraId="7F25ED5F">
            <w:pPr>
              <w:autoSpaceDE w:val="0"/>
              <w:autoSpaceDN w:val="0"/>
              <w:adjustRightInd w:val="0"/>
              <w:spacing w:line="360" w:lineRule="auto"/>
              <w:jc w:val="left"/>
              <w:rPr>
                <w:rFonts w:ascii="宋体" w:hAnsi="宋体" w:cs="宋体"/>
                <w:kern w:val="0"/>
                <w:szCs w:val="21"/>
              </w:rPr>
            </w:pPr>
            <w:r>
              <w:rPr>
                <w:rFonts w:hint="eastAsia" w:ascii="宋体" w:hAnsi="宋体" w:cs="宋体"/>
                <w:kern w:val="0"/>
                <w:szCs w:val="21"/>
              </w:rPr>
              <w:t>90天（自提交投标文件的截止之日起算）</w:t>
            </w:r>
          </w:p>
          <w:p w14:paraId="03905945">
            <w:pPr>
              <w:autoSpaceDE w:val="0"/>
              <w:autoSpaceDN w:val="0"/>
              <w:adjustRightInd w:val="0"/>
              <w:spacing w:line="360" w:lineRule="auto"/>
              <w:jc w:val="left"/>
              <w:rPr>
                <w:rFonts w:ascii="宋体" w:hAnsi="宋体" w:cs="宋体"/>
                <w:szCs w:val="21"/>
              </w:rPr>
            </w:pPr>
            <w:r>
              <w:rPr>
                <w:rFonts w:hint="eastAsia" w:ascii="宋体" w:hAnsi="宋体" w:cs="宋体"/>
                <w:kern w:val="0"/>
                <w:szCs w:val="21"/>
              </w:rPr>
              <w:t>中标人投标有效期延至合同验收之日，中标人全部合同义务履行完毕为止。</w:t>
            </w:r>
          </w:p>
        </w:tc>
      </w:tr>
      <w:tr w14:paraId="1FCB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0916014E">
            <w:pPr>
              <w:autoSpaceDE w:val="0"/>
              <w:autoSpaceDN w:val="0"/>
              <w:adjustRightInd w:val="0"/>
              <w:spacing w:line="360" w:lineRule="auto"/>
              <w:jc w:val="center"/>
              <w:rPr>
                <w:rFonts w:ascii="宋体" w:hAnsi="宋体" w:cs="宋体"/>
                <w:szCs w:val="21"/>
              </w:rPr>
            </w:pPr>
            <w:r>
              <w:rPr>
                <w:rFonts w:hint="eastAsia" w:ascii="宋体" w:hAnsi="宋体" w:cs="宋体"/>
                <w:szCs w:val="21"/>
              </w:rPr>
              <w:t>11</w:t>
            </w:r>
          </w:p>
        </w:tc>
        <w:tc>
          <w:tcPr>
            <w:tcW w:w="2268" w:type="dxa"/>
            <w:vAlign w:val="center"/>
          </w:tcPr>
          <w:p w14:paraId="1EF8317B">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中标人将本项目的非主体、非关键性</w:t>
            </w:r>
          </w:p>
          <w:p w14:paraId="07F1A35B">
            <w:pPr>
              <w:autoSpaceDE w:val="0"/>
              <w:autoSpaceDN w:val="0"/>
              <w:adjustRightInd w:val="0"/>
              <w:spacing w:line="360" w:lineRule="auto"/>
              <w:jc w:val="center"/>
              <w:rPr>
                <w:rFonts w:ascii="宋体" w:hAnsi="宋体" w:cs="宋体"/>
                <w:szCs w:val="21"/>
              </w:rPr>
            </w:pPr>
            <w:r>
              <w:rPr>
                <w:rFonts w:hint="eastAsia" w:ascii="宋体" w:hAnsi="宋体" w:cs="宋体"/>
                <w:bCs/>
                <w:szCs w:val="21"/>
                <w:lang w:val="zh-CN"/>
              </w:rPr>
              <w:t>工作分包</w:t>
            </w:r>
          </w:p>
        </w:tc>
        <w:tc>
          <w:tcPr>
            <w:tcW w:w="6739" w:type="dxa"/>
            <w:vAlign w:val="center"/>
          </w:tcPr>
          <w:p w14:paraId="79B4C12C">
            <w:pPr>
              <w:autoSpaceDE w:val="0"/>
              <w:autoSpaceDN w:val="0"/>
              <w:adjustRightInd w:val="0"/>
              <w:spacing w:line="360" w:lineRule="auto"/>
              <w:jc w:val="left"/>
              <w:rPr>
                <w:rFonts w:ascii="宋体" w:hAnsi="宋体" w:cs="宋体"/>
                <w:szCs w:val="21"/>
              </w:rPr>
            </w:pPr>
            <w:r>
              <w:rPr>
                <w:rFonts w:hint="eastAsia" w:ascii="宋体" w:hAnsi="宋体" w:cs="宋体"/>
                <w:b/>
                <w:kern w:val="0"/>
                <w:szCs w:val="21"/>
                <w:lang w:val="zh-CN"/>
              </w:rPr>
              <w:fldChar w:fldCharType="begin"/>
            </w:r>
            <w:r>
              <w:rPr>
                <w:rFonts w:hint="eastAsia" w:ascii="宋体" w:hAnsi="宋体" w:cs="宋体"/>
                <w:b/>
                <w:kern w:val="0"/>
                <w:szCs w:val="21"/>
                <w:lang w:val="zh-CN"/>
              </w:rPr>
              <w:instrText xml:space="preserve">eq \o\ac(</w:instrText>
            </w:r>
            <w:r>
              <w:rPr>
                <w:rFonts w:hint="eastAsia" w:ascii="宋体" w:hAnsi="宋体" w:cs="宋体"/>
                <w:b/>
                <w:kern w:val="0"/>
                <w:position w:val="-4"/>
                <w:sz w:val="31"/>
                <w:szCs w:val="21"/>
                <w:lang w:val="zh-CN"/>
              </w:rPr>
              <w:instrText xml:space="preserve">□</w:instrText>
            </w:r>
            <w:r>
              <w:rPr>
                <w:rFonts w:hint="eastAsia" w:ascii="宋体" w:hAnsi="宋体" w:cs="宋体"/>
                <w:b/>
                <w:kern w:val="0"/>
                <w:szCs w:val="21"/>
                <w:lang w:val="zh-CN"/>
              </w:rPr>
              <w:instrText xml:space="preserve">,√)</w:instrText>
            </w:r>
            <w:r>
              <w:rPr>
                <w:rFonts w:hint="eastAsia" w:ascii="宋体" w:hAnsi="宋体" w:cs="宋体"/>
                <w:b/>
                <w:kern w:val="0"/>
                <w:szCs w:val="21"/>
                <w:lang w:val="zh-CN"/>
              </w:rPr>
              <w:fldChar w:fldCharType="end"/>
            </w:r>
            <w:r>
              <w:rPr>
                <w:rFonts w:hint="eastAsia" w:ascii="宋体" w:hAnsi="宋体" w:cs="宋体"/>
                <w:bCs/>
                <w:szCs w:val="21"/>
                <w:lang w:val="zh-CN"/>
              </w:rPr>
              <w:t xml:space="preserve">不允许   </w:t>
            </w:r>
            <w:r>
              <w:rPr>
                <w:rFonts w:hint="eastAsia" w:ascii="宋体" w:hAnsi="宋体" w:cs="宋体"/>
                <w:b/>
                <w:bCs/>
                <w:szCs w:val="21"/>
                <w:lang w:val="zh-CN"/>
              </w:rPr>
              <w:t>□</w:t>
            </w:r>
            <w:r>
              <w:rPr>
                <w:rFonts w:hint="eastAsia" w:ascii="宋体" w:hAnsi="宋体" w:cs="宋体"/>
                <w:szCs w:val="21"/>
              </w:rPr>
              <w:t>允许</w:t>
            </w:r>
          </w:p>
        </w:tc>
      </w:tr>
      <w:tr w14:paraId="277A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186DAAA2">
            <w:pPr>
              <w:autoSpaceDE w:val="0"/>
              <w:autoSpaceDN w:val="0"/>
              <w:adjustRightInd w:val="0"/>
              <w:spacing w:line="360" w:lineRule="auto"/>
              <w:jc w:val="center"/>
              <w:rPr>
                <w:rFonts w:ascii="宋体" w:hAnsi="宋体" w:cs="宋体"/>
                <w:szCs w:val="21"/>
              </w:rPr>
            </w:pPr>
            <w:r>
              <w:rPr>
                <w:rFonts w:hint="eastAsia" w:ascii="宋体" w:hAnsi="宋体" w:cs="宋体"/>
                <w:szCs w:val="21"/>
              </w:rPr>
              <w:t>12</w:t>
            </w:r>
          </w:p>
        </w:tc>
        <w:tc>
          <w:tcPr>
            <w:tcW w:w="2268" w:type="dxa"/>
            <w:vAlign w:val="center"/>
          </w:tcPr>
          <w:p w14:paraId="4C32B7D5">
            <w:pPr>
              <w:autoSpaceDE w:val="0"/>
              <w:autoSpaceDN w:val="0"/>
              <w:adjustRightInd w:val="0"/>
              <w:spacing w:line="360" w:lineRule="auto"/>
              <w:jc w:val="center"/>
              <w:rPr>
                <w:rFonts w:ascii="宋体" w:hAnsi="宋体" w:cs="宋体"/>
                <w:szCs w:val="21"/>
              </w:rPr>
            </w:pPr>
            <w:r>
              <w:rPr>
                <w:rFonts w:hint="eastAsia" w:ascii="宋体" w:hAnsi="宋体" w:cs="宋体"/>
                <w:szCs w:val="21"/>
              </w:rPr>
              <w:t>本项目是否采用不见面开标</w:t>
            </w:r>
          </w:p>
        </w:tc>
        <w:tc>
          <w:tcPr>
            <w:tcW w:w="6739" w:type="dxa"/>
            <w:vAlign w:val="center"/>
          </w:tcPr>
          <w:p w14:paraId="02202C4B">
            <w:pPr>
              <w:autoSpaceDE w:val="0"/>
              <w:autoSpaceDN w:val="0"/>
              <w:adjustRightInd w:val="0"/>
              <w:spacing w:line="360" w:lineRule="auto"/>
              <w:jc w:val="left"/>
              <w:rPr>
                <w:rFonts w:ascii="宋体" w:hAnsi="宋体" w:cs="宋体"/>
                <w:szCs w:val="21"/>
              </w:rPr>
            </w:pPr>
            <w:r>
              <w:rPr>
                <w:rFonts w:hint="eastAsia" w:ascii="宋体" w:hAnsi="宋体" w:cs="宋体"/>
                <w:szCs w:val="21"/>
              </w:rPr>
              <w:t>本项目采用不见面开标。</w:t>
            </w:r>
          </w:p>
        </w:tc>
      </w:tr>
      <w:tr w14:paraId="15AF8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2EF7BEAE">
            <w:pPr>
              <w:autoSpaceDE w:val="0"/>
              <w:autoSpaceDN w:val="0"/>
              <w:adjustRightInd w:val="0"/>
              <w:spacing w:line="360" w:lineRule="auto"/>
              <w:jc w:val="center"/>
              <w:rPr>
                <w:rFonts w:ascii="宋体" w:hAnsi="宋体" w:cs="宋体"/>
                <w:szCs w:val="21"/>
              </w:rPr>
            </w:pPr>
            <w:r>
              <w:rPr>
                <w:rFonts w:hint="eastAsia" w:ascii="宋体" w:hAnsi="宋体" w:cs="宋体"/>
                <w:szCs w:val="21"/>
              </w:rPr>
              <w:t>13</w:t>
            </w:r>
          </w:p>
        </w:tc>
        <w:tc>
          <w:tcPr>
            <w:tcW w:w="2268" w:type="dxa"/>
            <w:vAlign w:val="center"/>
          </w:tcPr>
          <w:p w14:paraId="2763F7A0">
            <w:pPr>
              <w:autoSpaceDE w:val="0"/>
              <w:autoSpaceDN w:val="0"/>
              <w:adjustRightInd w:val="0"/>
              <w:spacing w:line="360" w:lineRule="auto"/>
              <w:jc w:val="center"/>
              <w:rPr>
                <w:rFonts w:ascii="宋体" w:hAnsi="宋体" w:cs="宋体"/>
                <w:szCs w:val="21"/>
              </w:rPr>
            </w:pPr>
            <w:r>
              <w:rPr>
                <w:rFonts w:hint="eastAsia" w:ascii="宋体" w:hAnsi="宋体" w:cs="宋体"/>
                <w:szCs w:val="21"/>
              </w:rPr>
              <w:t>电子投标文件递交地点</w:t>
            </w:r>
          </w:p>
        </w:tc>
        <w:tc>
          <w:tcPr>
            <w:tcW w:w="6739" w:type="dxa"/>
            <w:vAlign w:val="center"/>
          </w:tcPr>
          <w:p w14:paraId="4449A684">
            <w:pPr>
              <w:autoSpaceDE w:val="0"/>
              <w:autoSpaceDN w:val="0"/>
              <w:adjustRightInd w:val="0"/>
              <w:spacing w:line="360" w:lineRule="auto"/>
              <w:jc w:val="left"/>
              <w:rPr>
                <w:rFonts w:ascii="宋体" w:hAnsi="宋体" w:cs="宋体"/>
                <w:szCs w:val="21"/>
              </w:rPr>
            </w:pPr>
            <w:r>
              <w:rPr>
                <w:rFonts w:hint="eastAsia" w:ascii="宋体" w:hAnsi="宋体" w:cs="宋体"/>
                <w:szCs w:val="21"/>
              </w:rPr>
              <w:t>电子投标文件应按规定在投标截止时间（开标时间）之前成功提交至《全国公共资源交易平台(河南省▪许昌市)》公共资源交易系统（</w:t>
            </w:r>
            <w:r>
              <w:fldChar w:fldCharType="begin"/>
            </w:r>
            <w:r>
              <w:instrText xml:space="preserve"> HYPERLINK "http://221.14.6.70:8088/ggzy/" </w:instrText>
            </w:r>
            <w:r>
              <w:fldChar w:fldCharType="separate"/>
            </w:r>
            <w:r>
              <w:rPr>
                <w:rFonts w:hint="eastAsia" w:ascii="宋体" w:hAnsi="宋体" w:cs="宋体"/>
                <w:szCs w:val="21"/>
              </w:rPr>
              <w:t>http://ggzy.xuchang.gov.cn:8088/ggzy/</w:t>
            </w:r>
            <w:r>
              <w:rPr>
                <w:rFonts w:hint="eastAsia" w:ascii="宋体" w:hAnsi="宋体" w:cs="宋体"/>
                <w:szCs w:val="21"/>
              </w:rPr>
              <w:fldChar w:fldCharType="end"/>
            </w:r>
            <w:r>
              <w:rPr>
                <w:rFonts w:hint="eastAsia" w:ascii="宋体" w:hAnsi="宋体" w:cs="宋体"/>
                <w:szCs w:val="21"/>
              </w:rPr>
              <w:t>）。</w:t>
            </w:r>
          </w:p>
        </w:tc>
      </w:tr>
      <w:tr w14:paraId="35D6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440B4FDA">
            <w:pPr>
              <w:autoSpaceDE w:val="0"/>
              <w:autoSpaceDN w:val="0"/>
              <w:adjustRightInd w:val="0"/>
              <w:spacing w:line="360" w:lineRule="auto"/>
              <w:jc w:val="center"/>
              <w:rPr>
                <w:rFonts w:ascii="宋体" w:hAnsi="宋体" w:cs="宋体"/>
                <w:szCs w:val="21"/>
              </w:rPr>
            </w:pPr>
            <w:r>
              <w:rPr>
                <w:rFonts w:hint="eastAsia" w:ascii="宋体" w:hAnsi="宋体" w:cs="宋体"/>
                <w:szCs w:val="21"/>
              </w:rPr>
              <w:t>14</w:t>
            </w:r>
          </w:p>
        </w:tc>
        <w:tc>
          <w:tcPr>
            <w:tcW w:w="2268" w:type="dxa"/>
            <w:vAlign w:val="center"/>
          </w:tcPr>
          <w:p w14:paraId="376793AB">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投标截止及</w:t>
            </w:r>
          </w:p>
          <w:p w14:paraId="5824D4FC">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开标时间</w:t>
            </w:r>
          </w:p>
        </w:tc>
        <w:tc>
          <w:tcPr>
            <w:tcW w:w="6739" w:type="dxa"/>
            <w:vAlign w:val="center"/>
          </w:tcPr>
          <w:p w14:paraId="6FCBCA1C">
            <w:pPr>
              <w:autoSpaceDE w:val="0"/>
              <w:autoSpaceDN w:val="0"/>
              <w:adjustRightInd w:val="0"/>
              <w:spacing w:line="360" w:lineRule="auto"/>
              <w:jc w:val="left"/>
              <w:rPr>
                <w:rFonts w:ascii="宋体" w:hAnsi="宋体" w:cs="宋体"/>
                <w:b/>
                <w:bCs/>
                <w:szCs w:val="21"/>
                <w:lang w:val="zh-CN"/>
              </w:rPr>
            </w:pPr>
            <w:r>
              <w:rPr>
                <w:rFonts w:hint="eastAsia" w:ascii="宋体" w:hAnsi="宋体" w:cs="宋体"/>
                <w:b/>
                <w:szCs w:val="21"/>
              </w:rPr>
              <w:t>2024年</w:t>
            </w:r>
            <w:r>
              <w:rPr>
                <w:rFonts w:hint="eastAsia" w:ascii="宋体" w:hAnsi="宋体" w:cs="宋体"/>
                <w:b/>
                <w:szCs w:val="21"/>
                <w:lang w:val="en-US" w:eastAsia="zh-CN"/>
              </w:rPr>
              <w:t>07</w:t>
            </w:r>
            <w:r>
              <w:rPr>
                <w:rFonts w:hint="eastAsia" w:ascii="宋体" w:hAnsi="宋体" w:cs="宋体"/>
                <w:b/>
                <w:szCs w:val="21"/>
              </w:rPr>
              <w:t>月</w:t>
            </w:r>
            <w:r>
              <w:rPr>
                <w:rFonts w:hint="eastAsia" w:ascii="宋体" w:hAnsi="宋体" w:cs="宋体"/>
                <w:b/>
                <w:szCs w:val="21"/>
                <w:lang w:val="en-US" w:eastAsia="zh-CN"/>
              </w:rPr>
              <w:t>08</w:t>
            </w:r>
            <w:r>
              <w:rPr>
                <w:rFonts w:hint="eastAsia" w:ascii="宋体" w:hAnsi="宋体" w:cs="宋体"/>
                <w:b/>
                <w:szCs w:val="21"/>
              </w:rPr>
              <w:t>日09时30分</w:t>
            </w:r>
            <w:r>
              <w:rPr>
                <w:rFonts w:hint="eastAsia" w:ascii="宋体" w:hAnsi="宋体" w:cs="宋体"/>
                <w:b/>
                <w:bCs/>
                <w:szCs w:val="21"/>
                <w:lang w:val="zh-CN"/>
              </w:rPr>
              <w:t>（北京时间）</w:t>
            </w:r>
          </w:p>
        </w:tc>
      </w:tr>
      <w:tr w14:paraId="767E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4E77C0FC">
            <w:pPr>
              <w:autoSpaceDE w:val="0"/>
              <w:autoSpaceDN w:val="0"/>
              <w:adjustRightInd w:val="0"/>
              <w:spacing w:line="360" w:lineRule="auto"/>
              <w:jc w:val="center"/>
              <w:rPr>
                <w:rFonts w:ascii="宋体" w:hAnsi="宋体" w:cs="宋体"/>
                <w:szCs w:val="21"/>
              </w:rPr>
            </w:pPr>
            <w:r>
              <w:rPr>
                <w:rFonts w:hint="eastAsia" w:ascii="宋体" w:hAnsi="宋体" w:cs="宋体"/>
                <w:szCs w:val="21"/>
              </w:rPr>
              <w:t>15</w:t>
            </w:r>
          </w:p>
        </w:tc>
        <w:tc>
          <w:tcPr>
            <w:tcW w:w="2268" w:type="dxa"/>
            <w:vAlign w:val="center"/>
          </w:tcPr>
          <w:p w14:paraId="778C77A3">
            <w:pPr>
              <w:autoSpaceDE w:val="0"/>
              <w:autoSpaceDN w:val="0"/>
              <w:adjustRightInd w:val="0"/>
              <w:spacing w:line="360" w:lineRule="auto"/>
              <w:jc w:val="center"/>
              <w:rPr>
                <w:rFonts w:ascii="宋体" w:hAnsi="宋体" w:cs="宋体"/>
                <w:szCs w:val="21"/>
              </w:rPr>
            </w:pPr>
            <w:r>
              <w:rPr>
                <w:rFonts w:hint="eastAsia" w:ascii="宋体" w:hAnsi="宋体" w:cs="宋体"/>
                <w:szCs w:val="21"/>
              </w:rPr>
              <w:t>采购人(代理机构)线上开标地点</w:t>
            </w:r>
          </w:p>
        </w:tc>
        <w:tc>
          <w:tcPr>
            <w:tcW w:w="6739" w:type="dxa"/>
            <w:vAlign w:val="center"/>
          </w:tcPr>
          <w:p w14:paraId="6010966D">
            <w:pPr>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许昌市建安区公共资源交易中心四楼开标</w:t>
            </w:r>
            <w:r>
              <w:rPr>
                <w:rFonts w:hint="eastAsia" w:ascii="宋体" w:hAnsi="宋体" w:cs="宋体"/>
                <w:bCs/>
                <w:szCs w:val="21"/>
              </w:rPr>
              <w:t>一</w:t>
            </w:r>
            <w:r>
              <w:rPr>
                <w:rFonts w:hint="eastAsia" w:ascii="宋体" w:hAnsi="宋体" w:cs="宋体"/>
                <w:bCs/>
                <w:szCs w:val="21"/>
                <w:lang w:val="zh-CN"/>
              </w:rPr>
              <w:t>室</w:t>
            </w:r>
            <w:r>
              <w:rPr>
                <w:rFonts w:hint="eastAsia" w:ascii="宋体" w:hAnsi="宋体" w:cs="宋体"/>
                <w:b/>
                <w:szCs w:val="21"/>
                <w:shd w:val="clear" w:color="000000" w:fill="FFFFFF"/>
              </w:rPr>
              <w:t>（本项目采用远程不见面开标，投标人无须到现场。）</w:t>
            </w:r>
          </w:p>
        </w:tc>
      </w:tr>
      <w:tr w14:paraId="23BD3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14363C66">
            <w:pPr>
              <w:autoSpaceDE w:val="0"/>
              <w:autoSpaceDN w:val="0"/>
              <w:adjustRightInd w:val="0"/>
              <w:spacing w:line="360" w:lineRule="auto"/>
              <w:jc w:val="center"/>
              <w:rPr>
                <w:rFonts w:ascii="宋体" w:hAnsi="宋体" w:cs="宋体"/>
                <w:szCs w:val="21"/>
              </w:rPr>
            </w:pPr>
            <w:r>
              <w:rPr>
                <w:rFonts w:hint="eastAsia" w:ascii="宋体" w:hAnsi="宋体" w:cs="宋体"/>
                <w:szCs w:val="21"/>
              </w:rPr>
              <w:t>16</w:t>
            </w:r>
          </w:p>
        </w:tc>
        <w:tc>
          <w:tcPr>
            <w:tcW w:w="2268" w:type="dxa"/>
            <w:vAlign w:val="center"/>
          </w:tcPr>
          <w:p w14:paraId="727A2176">
            <w:pPr>
              <w:autoSpaceDE w:val="0"/>
              <w:autoSpaceDN w:val="0"/>
              <w:adjustRightInd w:val="0"/>
              <w:spacing w:line="360" w:lineRule="auto"/>
              <w:jc w:val="center"/>
              <w:rPr>
                <w:rFonts w:ascii="宋体" w:hAnsi="宋体" w:cs="宋体"/>
                <w:bCs/>
                <w:szCs w:val="21"/>
                <w:lang w:val="zh-CN"/>
              </w:rPr>
            </w:pPr>
            <w:r>
              <w:rPr>
                <w:rFonts w:hint="eastAsia" w:ascii="宋体" w:hAnsi="宋体" w:cs="宋体"/>
                <w:kern w:val="0"/>
                <w:szCs w:val="21"/>
              </w:rPr>
              <w:t>投标保证金</w:t>
            </w:r>
          </w:p>
        </w:tc>
        <w:tc>
          <w:tcPr>
            <w:tcW w:w="6739" w:type="dxa"/>
            <w:vAlign w:val="center"/>
          </w:tcPr>
          <w:p w14:paraId="18E42DC2">
            <w:pPr>
              <w:tabs>
                <w:tab w:val="left" w:pos="1260"/>
              </w:tabs>
              <w:autoSpaceDE w:val="0"/>
              <w:autoSpaceDN w:val="0"/>
              <w:spacing w:line="360" w:lineRule="auto"/>
              <w:contextualSpacing/>
              <w:jc w:val="left"/>
              <w:rPr>
                <w:rFonts w:ascii="宋体" w:hAnsi="宋体" w:cs="宋体"/>
                <w:bCs/>
                <w:szCs w:val="21"/>
                <w:lang w:val="zh-CN"/>
              </w:rPr>
            </w:pPr>
            <w:r>
              <w:rPr>
                <w:rFonts w:hint="eastAsia" w:ascii="宋体" w:hAnsi="宋体" w:cs="宋体"/>
                <w:b/>
                <w:kern w:val="0"/>
                <w:szCs w:val="21"/>
                <w:lang w:val="zh-CN"/>
              </w:rPr>
              <w:fldChar w:fldCharType="begin"/>
            </w:r>
            <w:r>
              <w:rPr>
                <w:rFonts w:hint="eastAsia" w:ascii="宋体" w:hAnsi="宋体" w:cs="宋体"/>
                <w:b/>
                <w:kern w:val="0"/>
                <w:szCs w:val="21"/>
                <w:lang w:val="zh-CN"/>
              </w:rPr>
              <w:instrText xml:space="preserve">eq \o\ac(</w:instrText>
            </w:r>
            <w:r>
              <w:rPr>
                <w:rFonts w:hint="eastAsia" w:ascii="宋体" w:hAnsi="宋体" w:cs="宋体"/>
                <w:b/>
                <w:kern w:val="0"/>
                <w:position w:val="-4"/>
                <w:sz w:val="31"/>
                <w:szCs w:val="21"/>
                <w:lang w:val="zh-CN"/>
              </w:rPr>
              <w:instrText xml:space="preserve">□</w:instrText>
            </w:r>
            <w:r>
              <w:rPr>
                <w:rFonts w:hint="eastAsia" w:ascii="宋体" w:hAnsi="宋体" w:cs="宋体"/>
                <w:b/>
                <w:kern w:val="0"/>
                <w:szCs w:val="21"/>
                <w:lang w:val="zh-CN"/>
              </w:rPr>
              <w:instrText xml:space="preserve">,√)</w:instrText>
            </w:r>
            <w:r>
              <w:rPr>
                <w:rFonts w:hint="eastAsia" w:ascii="宋体" w:hAnsi="宋体" w:cs="宋体"/>
                <w:b/>
                <w:kern w:val="0"/>
                <w:szCs w:val="21"/>
                <w:lang w:val="zh-CN"/>
              </w:rPr>
              <w:fldChar w:fldCharType="end"/>
            </w:r>
            <w:r>
              <w:rPr>
                <w:rFonts w:hint="eastAsia" w:ascii="宋体" w:hAnsi="宋体" w:cs="宋体"/>
                <w:bCs/>
                <w:szCs w:val="21"/>
                <w:lang w:val="zh-CN"/>
              </w:rPr>
              <w:t>不收取。</w:t>
            </w:r>
          </w:p>
          <w:p w14:paraId="09AC38AD">
            <w:pPr>
              <w:tabs>
                <w:tab w:val="left" w:pos="1260"/>
              </w:tabs>
              <w:autoSpaceDE w:val="0"/>
              <w:autoSpaceDN w:val="0"/>
              <w:spacing w:line="360" w:lineRule="auto"/>
              <w:contextualSpacing/>
              <w:jc w:val="left"/>
              <w:rPr>
                <w:rFonts w:ascii="宋体" w:hAnsi="宋体" w:cs="宋体"/>
                <w:spacing w:val="-2"/>
                <w:szCs w:val="21"/>
                <w:lang w:val="zh-CN"/>
              </w:rPr>
            </w:pPr>
            <w:r>
              <w:rPr>
                <w:rFonts w:hint="eastAsia" w:ascii="宋体" w:hAnsi="宋体" w:cs="宋体"/>
                <w:bCs/>
                <w:szCs w:val="21"/>
                <w:lang w:val="zh-CN"/>
              </w:rPr>
              <w:t>投标人应提供投标承诺函。</w:t>
            </w:r>
          </w:p>
        </w:tc>
      </w:tr>
      <w:tr w14:paraId="072A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4AB896E7">
            <w:pPr>
              <w:autoSpaceDE w:val="0"/>
              <w:autoSpaceDN w:val="0"/>
              <w:adjustRightInd w:val="0"/>
              <w:spacing w:line="360" w:lineRule="auto"/>
              <w:jc w:val="center"/>
              <w:rPr>
                <w:rFonts w:ascii="宋体" w:hAnsi="宋体" w:cs="宋体"/>
                <w:szCs w:val="21"/>
              </w:rPr>
            </w:pPr>
            <w:r>
              <w:rPr>
                <w:rFonts w:hint="eastAsia" w:ascii="宋体" w:hAnsi="宋体" w:cs="宋体"/>
                <w:szCs w:val="21"/>
              </w:rPr>
              <w:t>17</w:t>
            </w:r>
          </w:p>
        </w:tc>
        <w:tc>
          <w:tcPr>
            <w:tcW w:w="2268" w:type="dxa"/>
            <w:vAlign w:val="center"/>
          </w:tcPr>
          <w:p w14:paraId="531E64CB">
            <w:pPr>
              <w:autoSpaceDE w:val="0"/>
              <w:autoSpaceDN w:val="0"/>
              <w:adjustRightInd w:val="0"/>
              <w:spacing w:line="360" w:lineRule="auto"/>
              <w:jc w:val="center"/>
              <w:rPr>
                <w:rFonts w:ascii="宋体" w:hAnsi="宋体" w:cs="宋体"/>
                <w:szCs w:val="21"/>
              </w:rPr>
            </w:pPr>
            <w:r>
              <w:rPr>
                <w:rFonts w:hint="eastAsia" w:ascii="宋体" w:hAnsi="宋体" w:cs="宋体"/>
                <w:szCs w:val="21"/>
              </w:rPr>
              <w:t>公告发布</w:t>
            </w:r>
          </w:p>
        </w:tc>
        <w:tc>
          <w:tcPr>
            <w:tcW w:w="6739" w:type="dxa"/>
            <w:tcBorders>
              <w:top w:val="single" w:color="auto" w:sz="4" w:space="0"/>
            </w:tcBorders>
            <w:vAlign w:val="center"/>
          </w:tcPr>
          <w:p w14:paraId="07123D5C">
            <w:pPr>
              <w:autoSpaceDE w:val="0"/>
              <w:autoSpaceDN w:val="0"/>
              <w:adjustRightInd w:val="0"/>
              <w:spacing w:line="360" w:lineRule="auto"/>
              <w:jc w:val="left"/>
              <w:rPr>
                <w:rFonts w:ascii="宋体" w:hAnsi="宋体" w:cs="宋体"/>
                <w:szCs w:val="21"/>
              </w:rPr>
            </w:pPr>
            <w:r>
              <w:rPr>
                <w:rFonts w:hint="eastAsia" w:ascii="宋体" w:hAnsi="宋体" w:cs="宋体"/>
                <w:szCs w:val="21"/>
              </w:rPr>
              <w:t>招标公告、中标公告、变更（更正）公告等相关信息同时在以下网站发布：《中国政府采购网》《河南省政府采购网》《许昌市政府采购网》《全国公共资源交易平台（河南省·许昌市）》</w:t>
            </w:r>
            <w:r>
              <w:rPr>
                <w:rFonts w:hint="eastAsia" w:ascii="宋体" w:hAnsi="宋体" w:cs="宋体"/>
                <w:bCs/>
                <w:szCs w:val="21"/>
              </w:rPr>
              <w:t>《许昌市建安区人民政府网》</w:t>
            </w:r>
            <w:r>
              <w:rPr>
                <w:rFonts w:hint="eastAsia" w:ascii="宋体" w:hAnsi="宋体" w:cs="宋体"/>
                <w:szCs w:val="21"/>
              </w:rPr>
              <w:t>。</w:t>
            </w:r>
          </w:p>
        </w:tc>
      </w:tr>
      <w:tr w14:paraId="20808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34EE406C">
            <w:pPr>
              <w:autoSpaceDE w:val="0"/>
              <w:autoSpaceDN w:val="0"/>
              <w:adjustRightInd w:val="0"/>
              <w:spacing w:line="360" w:lineRule="auto"/>
              <w:jc w:val="center"/>
              <w:rPr>
                <w:rFonts w:ascii="宋体" w:hAnsi="宋体" w:cs="宋体"/>
                <w:szCs w:val="21"/>
              </w:rPr>
            </w:pPr>
            <w:r>
              <w:rPr>
                <w:rFonts w:hint="eastAsia" w:ascii="宋体" w:hAnsi="宋体" w:cs="宋体"/>
                <w:szCs w:val="21"/>
              </w:rPr>
              <w:t>18</w:t>
            </w:r>
          </w:p>
        </w:tc>
        <w:tc>
          <w:tcPr>
            <w:tcW w:w="2268" w:type="dxa"/>
            <w:vAlign w:val="center"/>
          </w:tcPr>
          <w:p w14:paraId="17320AF9">
            <w:pPr>
              <w:autoSpaceDE w:val="0"/>
              <w:autoSpaceDN w:val="0"/>
              <w:adjustRightInd w:val="0"/>
              <w:spacing w:line="360" w:lineRule="auto"/>
              <w:jc w:val="center"/>
              <w:rPr>
                <w:rFonts w:ascii="宋体" w:hAnsi="宋体" w:cs="宋体"/>
                <w:szCs w:val="21"/>
              </w:rPr>
            </w:pPr>
            <w:r>
              <w:rPr>
                <w:rFonts w:hint="eastAsia" w:ascii="宋体" w:hAnsi="宋体" w:cs="宋体"/>
                <w:szCs w:val="21"/>
              </w:rPr>
              <w:t>采购人澄清或修改招标文件时间</w:t>
            </w:r>
          </w:p>
        </w:tc>
        <w:tc>
          <w:tcPr>
            <w:tcW w:w="6739" w:type="dxa"/>
            <w:vAlign w:val="center"/>
          </w:tcPr>
          <w:p w14:paraId="7D6F9B4A">
            <w:pPr>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投标截止时间15日前（</w:t>
            </w:r>
            <w:r>
              <w:rPr>
                <w:rFonts w:hint="eastAsia" w:ascii="宋体" w:hAnsi="宋体" w:cs="宋体"/>
                <w:szCs w:val="21"/>
                <w:lang w:val="zh-CN"/>
              </w:rPr>
              <w:t>澄清内容可能影响投标文件编制的）</w:t>
            </w:r>
          </w:p>
        </w:tc>
      </w:tr>
      <w:tr w14:paraId="7CB90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341D8F3D">
            <w:pPr>
              <w:autoSpaceDE w:val="0"/>
              <w:autoSpaceDN w:val="0"/>
              <w:adjustRightInd w:val="0"/>
              <w:spacing w:line="360" w:lineRule="auto"/>
              <w:jc w:val="center"/>
              <w:rPr>
                <w:rFonts w:ascii="宋体" w:hAnsi="宋体" w:cs="宋体"/>
                <w:szCs w:val="21"/>
              </w:rPr>
            </w:pPr>
            <w:r>
              <w:rPr>
                <w:rFonts w:hint="eastAsia" w:ascii="宋体" w:hAnsi="宋体" w:cs="宋体"/>
                <w:szCs w:val="21"/>
              </w:rPr>
              <w:t>19</w:t>
            </w:r>
          </w:p>
        </w:tc>
        <w:tc>
          <w:tcPr>
            <w:tcW w:w="2268" w:type="dxa"/>
            <w:vAlign w:val="center"/>
          </w:tcPr>
          <w:p w14:paraId="66EE0EBC">
            <w:pPr>
              <w:autoSpaceDE w:val="0"/>
              <w:autoSpaceDN w:val="0"/>
              <w:adjustRightInd w:val="0"/>
              <w:spacing w:line="360" w:lineRule="auto"/>
              <w:jc w:val="center"/>
              <w:rPr>
                <w:rFonts w:ascii="宋体" w:hAnsi="宋体" w:cs="宋体"/>
                <w:szCs w:val="21"/>
              </w:rPr>
            </w:pPr>
            <w:r>
              <w:rPr>
                <w:rFonts w:hint="eastAsia" w:ascii="宋体" w:hAnsi="宋体" w:cs="宋体"/>
                <w:szCs w:val="21"/>
              </w:rPr>
              <w:t>投标人对采购文件质疑截止时间</w:t>
            </w:r>
          </w:p>
        </w:tc>
        <w:tc>
          <w:tcPr>
            <w:tcW w:w="6739" w:type="dxa"/>
            <w:vAlign w:val="center"/>
          </w:tcPr>
          <w:p w14:paraId="071C8739">
            <w:pPr>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招标公告期满之日起七个工作日</w:t>
            </w:r>
          </w:p>
        </w:tc>
      </w:tr>
      <w:tr w14:paraId="50982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4949C7C6">
            <w:pPr>
              <w:autoSpaceDE w:val="0"/>
              <w:autoSpaceDN w:val="0"/>
              <w:adjustRightInd w:val="0"/>
              <w:spacing w:line="360" w:lineRule="auto"/>
              <w:jc w:val="center"/>
              <w:rPr>
                <w:rFonts w:ascii="宋体" w:hAnsi="宋体" w:cs="宋体"/>
                <w:szCs w:val="21"/>
              </w:rPr>
            </w:pPr>
            <w:r>
              <w:rPr>
                <w:rFonts w:hint="eastAsia" w:ascii="宋体" w:hAnsi="宋体" w:cs="宋体"/>
                <w:szCs w:val="21"/>
              </w:rPr>
              <w:t>20</w:t>
            </w:r>
          </w:p>
        </w:tc>
        <w:tc>
          <w:tcPr>
            <w:tcW w:w="2268" w:type="dxa"/>
            <w:vAlign w:val="center"/>
          </w:tcPr>
          <w:p w14:paraId="6708743A">
            <w:pPr>
              <w:autoSpaceDE w:val="0"/>
              <w:autoSpaceDN w:val="0"/>
              <w:adjustRightInd w:val="0"/>
              <w:spacing w:line="360" w:lineRule="auto"/>
              <w:jc w:val="center"/>
              <w:rPr>
                <w:rFonts w:ascii="宋体" w:hAnsi="宋体" w:cs="宋体"/>
                <w:szCs w:val="21"/>
              </w:rPr>
            </w:pPr>
            <w:r>
              <w:rPr>
                <w:rFonts w:hint="eastAsia" w:ascii="宋体" w:hAnsi="宋体" w:cs="宋体"/>
                <w:szCs w:val="21"/>
              </w:rPr>
              <w:t>投标文件份数</w:t>
            </w:r>
          </w:p>
        </w:tc>
        <w:tc>
          <w:tcPr>
            <w:tcW w:w="6739" w:type="dxa"/>
            <w:vAlign w:val="center"/>
          </w:tcPr>
          <w:p w14:paraId="79F47CCC">
            <w:pPr>
              <w:autoSpaceDE w:val="0"/>
              <w:autoSpaceDN w:val="0"/>
              <w:adjustRightInd w:val="0"/>
              <w:spacing w:line="360" w:lineRule="auto"/>
              <w:jc w:val="left"/>
              <w:rPr>
                <w:rFonts w:ascii="宋体" w:hAnsi="宋体" w:cs="宋体"/>
                <w:szCs w:val="21"/>
              </w:rPr>
            </w:pPr>
            <w:r>
              <w:rPr>
                <w:rFonts w:hint="eastAsia" w:ascii="宋体" w:hAnsi="宋体" w:cs="宋体"/>
                <w:szCs w:val="21"/>
              </w:rPr>
              <w:t>电子投标文件</w:t>
            </w:r>
          </w:p>
          <w:p w14:paraId="15D7F57E">
            <w:pPr>
              <w:autoSpaceDE w:val="0"/>
              <w:autoSpaceDN w:val="0"/>
              <w:adjustRightInd w:val="0"/>
              <w:spacing w:line="360" w:lineRule="auto"/>
              <w:jc w:val="left"/>
              <w:rPr>
                <w:rFonts w:ascii="宋体" w:hAnsi="宋体" w:cs="宋体"/>
                <w:szCs w:val="21"/>
                <w:lang w:val="zh-CN"/>
              </w:rPr>
            </w:pPr>
            <w:r>
              <w:rPr>
                <w:rFonts w:hint="eastAsia" w:ascii="宋体" w:hAnsi="宋体" w:cs="宋体"/>
                <w:szCs w:val="21"/>
              </w:rPr>
              <w:t>成功上传至《全国公共资源交易平台（河南省·许昌市）》公共资源交易系统加密电子投标文件1份</w:t>
            </w:r>
            <w:r>
              <w:rPr>
                <w:rFonts w:hint="eastAsia" w:ascii="宋体" w:hAnsi="宋体" w:cs="宋体"/>
                <w:szCs w:val="21"/>
                <w:lang w:val="zh-CN"/>
              </w:rPr>
              <w:t>（文件格式为： XXX公司XXX项目编号.file）。</w:t>
            </w:r>
          </w:p>
          <w:p w14:paraId="0AABC921">
            <w:pPr>
              <w:autoSpaceDE w:val="0"/>
              <w:autoSpaceDN w:val="0"/>
              <w:adjustRightInd w:val="0"/>
              <w:spacing w:line="360" w:lineRule="auto"/>
              <w:jc w:val="left"/>
              <w:rPr>
                <w:rFonts w:ascii="宋体" w:hAnsi="宋体" w:cs="宋体"/>
                <w:szCs w:val="21"/>
                <w:lang w:val="zh-CN"/>
              </w:rPr>
            </w:pPr>
            <w:r>
              <w:rPr>
                <w:rFonts w:hint="eastAsia" w:ascii="宋体" w:hAnsi="宋体" w:cs="宋体"/>
                <w:b/>
                <w:szCs w:val="21"/>
              </w:rPr>
              <w:t>注:投标人提交的电子投标文件，必须是通过“许昌投标文件制作系统SEARUN最新版本”制作，并经过签章和加密后生成的电子投标文件。</w:t>
            </w:r>
          </w:p>
        </w:tc>
      </w:tr>
      <w:tr w14:paraId="4E53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10B27FE7">
            <w:pPr>
              <w:autoSpaceDE w:val="0"/>
              <w:autoSpaceDN w:val="0"/>
              <w:adjustRightInd w:val="0"/>
              <w:spacing w:line="360" w:lineRule="auto"/>
              <w:jc w:val="center"/>
              <w:rPr>
                <w:rFonts w:ascii="宋体" w:hAnsi="宋体" w:cs="宋体"/>
                <w:szCs w:val="21"/>
              </w:rPr>
            </w:pPr>
            <w:r>
              <w:rPr>
                <w:rFonts w:hint="eastAsia" w:ascii="宋体" w:hAnsi="宋体" w:cs="宋体"/>
                <w:szCs w:val="21"/>
              </w:rPr>
              <w:t>21</w:t>
            </w:r>
          </w:p>
        </w:tc>
        <w:tc>
          <w:tcPr>
            <w:tcW w:w="2268" w:type="dxa"/>
            <w:vAlign w:val="center"/>
          </w:tcPr>
          <w:p w14:paraId="1567A707">
            <w:pPr>
              <w:autoSpaceDE w:val="0"/>
              <w:autoSpaceDN w:val="0"/>
              <w:adjustRightInd w:val="0"/>
              <w:spacing w:line="360" w:lineRule="auto"/>
              <w:jc w:val="center"/>
              <w:rPr>
                <w:rFonts w:ascii="宋体" w:hAnsi="宋体" w:cs="宋体"/>
                <w:szCs w:val="21"/>
              </w:rPr>
            </w:pPr>
            <w:r>
              <w:rPr>
                <w:rFonts w:hint="eastAsia" w:ascii="宋体" w:hAnsi="宋体" w:cs="宋体"/>
                <w:szCs w:val="21"/>
              </w:rPr>
              <w:t>投标文件的</w:t>
            </w:r>
          </w:p>
          <w:p w14:paraId="442E4B90">
            <w:pPr>
              <w:autoSpaceDE w:val="0"/>
              <w:autoSpaceDN w:val="0"/>
              <w:adjustRightInd w:val="0"/>
              <w:spacing w:line="360" w:lineRule="auto"/>
              <w:jc w:val="center"/>
              <w:rPr>
                <w:rFonts w:ascii="宋体" w:hAnsi="宋体" w:cs="宋体"/>
                <w:szCs w:val="21"/>
              </w:rPr>
            </w:pPr>
            <w:r>
              <w:rPr>
                <w:rFonts w:hint="eastAsia" w:ascii="宋体" w:hAnsi="宋体" w:cs="宋体"/>
                <w:szCs w:val="21"/>
              </w:rPr>
              <w:t>签署盖章</w:t>
            </w:r>
          </w:p>
        </w:tc>
        <w:tc>
          <w:tcPr>
            <w:tcW w:w="6739" w:type="dxa"/>
            <w:vAlign w:val="center"/>
          </w:tcPr>
          <w:p w14:paraId="1F294199">
            <w:pPr>
              <w:autoSpaceDE w:val="0"/>
              <w:autoSpaceDN w:val="0"/>
              <w:adjustRightInd w:val="0"/>
              <w:spacing w:line="360" w:lineRule="auto"/>
              <w:jc w:val="left"/>
              <w:rPr>
                <w:rFonts w:ascii="宋体" w:hAnsi="宋体" w:cs="宋体"/>
                <w:szCs w:val="21"/>
              </w:rPr>
            </w:pPr>
            <w:r>
              <w:rPr>
                <w:rFonts w:hint="eastAsia" w:ascii="宋体" w:hAnsi="宋体" w:cs="宋体"/>
                <w:szCs w:val="21"/>
              </w:rPr>
              <w:t>电子投标文件：按招标文件要求加盖投标人电子印章和法人电子印章。</w:t>
            </w:r>
          </w:p>
        </w:tc>
      </w:tr>
      <w:tr w14:paraId="45D5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4DDC2B0F">
            <w:pPr>
              <w:autoSpaceDE w:val="0"/>
              <w:autoSpaceDN w:val="0"/>
              <w:adjustRightInd w:val="0"/>
              <w:spacing w:line="360" w:lineRule="auto"/>
              <w:jc w:val="center"/>
              <w:rPr>
                <w:rFonts w:ascii="宋体" w:hAnsi="宋体" w:cs="宋体"/>
                <w:szCs w:val="21"/>
              </w:rPr>
            </w:pPr>
            <w:r>
              <w:rPr>
                <w:rFonts w:hint="eastAsia" w:ascii="宋体" w:hAnsi="宋体" w:cs="宋体"/>
                <w:szCs w:val="21"/>
              </w:rPr>
              <w:t>22</w:t>
            </w:r>
          </w:p>
        </w:tc>
        <w:tc>
          <w:tcPr>
            <w:tcW w:w="2268" w:type="dxa"/>
            <w:vAlign w:val="center"/>
          </w:tcPr>
          <w:p w14:paraId="60EA9068">
            <w:pPr>
              <w:autoSpaceDE w:val="0"/>
              <w:autoSpaceDN w:val="0"/>
              <w:adjustRightInd w:val="0"/>
              <w:spacing w:line="360" w:lineRule="auto"/>
              <w:jc w:val="center"/>
              <w:rPr>
                <w:rFonts w:ascii="宋体" w:hAnsi="宋体" w:cs="宋体"/>
                <w:szCs w:val="21"/>
              </w:rPr>
            </w:pPr>
            <w:r>
              <w:rPr>
                <w:rFonts w:hint="eastAsia" w:ascii="宋体" w:hAnsi="宋体" w:cs="宋体"/>
                <w:szCs w:val="21"/>
              </w:rPr>
              <w:t>开标程序</w:t>
            </w:r>
          </w:p>
        </w:tc>
        <w:tc>
          <w:tcPr>
            <w:tcW w:w="6739" w:type="dxa"/>
          </w:tcPr>
          <w:p w14:paraId="11BED3EF">
            <w:pPr>
              <w:autoSpaceDE w:val="0"/>
              <w:autoSpaceDN w:val="0"/>
              <w:adjustRightInd w:val="0"/>
              <w:spacing w:line="360" w:lineRule="auto"/>
              <w:jc w:val="left"/>
              <w:rPr>
                <w:rFonts w:ascii="宋体" w:hAnsi="宋体" w:cs="宋体"/>
                <w:szCs w:val="21"/>
              </w:rPr>
            </w:pPr>
            <w:r>
              <w:rPr>
                <w:rFonts w:hint="eastAsia" w:ascii="宋体" w:hAnsi="宋体" w:cs="宋体"/>
                <w:szCs w:val="21"/>
              </w:rPr>
              <w:t>(1)本项目采用“远程不见面”开标方式，投标人应当在开标时间前使用CA数字证书登录交易系统远程开标大厅，在线准时参加开标活动并进行投标文件远程解密、在线提异议（质疑）及电子签章等；采购人及招标代理机构在开标时间前到达指定地点使用CA数字证书登录交易系统远程开标大厅，做好开标前各项准备。</w:t>
            </w:r>
          </w:p>
          <w:p w14:paraId="0CED4D91">
            <w:pPr>
              <w:autoSpaceDE w:val="0"/>
              <w:autoSpaceDN w:val="0"/>
              <w:adjustRightInd w:val="0"/>
              <w:spacing w:line="360" w:lineRule="auto"/>
              <w:jc w:val="left"/>
              <w:rPr>
                <w:rFonts w:ascii="宋体" w:hAnsi="宋体" w:cs="宋体"/>
                <w:szCs w:val="21"/>
              </w:rPr>
            </w:pPr>
            <w:r>
              <w:rPr>
                <w:rFonts w:hint="eastAsia" w:ascii="宋体" w:hAnsi="宋体" w:cs="宋体"/>
                <w:szCs w:val="21"/>
              </w:rPr>
              <w:t>(2)投标截止时间到达时，招标代理机构点击“开标开始”按钮，开始不见面开标；点击“解密环节”按钮，开始解密120分钟倒计时，各投标人可以远程进行解密投标文件。投标人未进行解密或未按规定进行解密的，视为放弃投标。</w:t>
            </w:r>
          </w:p>
          <w:p w14:paraId="3FA31AE8">
            <w:pPr>
              <w:autoSpaceDE w:val="0"/>
              <w:autoSpaceDN w:val="0"/>
              <w:adjustRightInd w:val="0"/>
              <w:spacing w:line="360" w:lineRule="auto"/>
              <w:jc w:val="left"/>
              <w:rPr>
                <w:rFonts w:ascii="宋体" w:hAnsi="宋体" w:cs="宋体"/>
                <w:szCs w:val="21"/>
              </w:rPr>
            </w:pPr>
            <w:r>
              <w:rPr>
                <w:rFonts w:hint="eastAsia" w:ascii="宋体" w:hAnsi="宋体" w:cs="宋体"/>
                <w:szCs w:val="21"/>
              </w:rPr>
              <w:t>(3)解密完成后，投标人可点击“开标记录”查看各投标人投标报价等信息，对开标过程或有关内容有异议（质疑）的，按照《许昌市不见面开标操作手册》在本项目不见面开标大厅“文字互动”对话框或“新增质疑”处在线询问和发起异议（质疑），采购人及招标代理机构在线进行回复。</w:t>
            </w:r>
          </w:p>
          <w:p w14:paraId="0312DF90">
            <w:pPr>
              <w:autoSpaceDE w:val="0"/>
              <w:autoSpaceDN w:val="0"/>
              <w:adjustRightInd w:val="0"/>
              <w:spacing w:line="360" w:lineRule="auto"/>
              <w:jc w:val="left"/>
              <w:rPr>
                <w:rFonts w:ascii="宋体" w:hAnsi="宋体" w:cs="宋体"/>
                <w:szCs w:val="21"/>
              </w:rPr>
            </w:pPr>
            <w:r>
              <w:rPr>
                <w:rFonts w:hint="eastAsia" w:ascii="宋体" w:hAnsi="宋体" w:cs="宋体"/>
                <w:szCs w:val="21"/>
              </w:rPr>
              <w:t>(4) 再无投标人提出异议，招标代理机构通过“文字互动”对话框通知各投标人进行电子签章。投标人应在《开标记录表》上进行电子签章，未进行电子签章的视为对开标结果无异议。</w:t>
            </w:r>
          </w:p>
          <w:p w14:paraId="5B90FD9B">
            <w:pPr>
              <w:autoSpaceDE w:val="0"/>
              <w:autoSpaceDN w:val="0"/>
              <w:adjustRightInd w:val="0"/>
              <w:spacing w:line="360" w:lineRule="auto"/>
              <w:jc w:val="left"/>
              <w:rPr>
                <w:rFonts w:ascii="宋体" w:hAnsi="宋体" w:cs="宋体"/>
                <w:szCs w:val="21"/>
              </w:rPr>
            </w:pPr>
            <w:r>
              <w:rPr>
                <w:rFonts w:hint="eastAsia" w:ascii="宋体" w:hAnsi="宋体" w:cs="宋体"/>
                <w:szCs w:val="21"/>
              </w:rPr>
              <w:t>(5) 招标代理机构保存最终《开标记录表》，不见面开标活动结束。</w:t>
            </w:r>
          </w:p>
        </w:tc>
      </w:tr>
      <w:tr w14:paraId="40AB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3BB2B75F">
            <w:pPr>
              <w:autoSpaceDE w:val="0"/>
              <w:autoSpaceDN w:val="0"/>
              <w:adjustRightInd w:val="0"/>
              <w:spacing w:line="360" w:lineRule="auto"/>
              <w:jc w:val="center"/>
              <w:rPr>
                <w:rFonts w:ascii="宋体" w:hAnsi="宋体" w:cs="宋体"/>
                <w:szCs w:val="21"/>
              </w:rPr>
            </w:pPr>
            <w:r>
              <w:rPr>
                <w:rFonts w:hint="eastAsia" w:ascii="宋体" w:hAnsi="宋体" w:cs="宋体"/>
                <w:szCs w:val="21"/>
              </w:rPr>
              <w:t>23</w:t>
            </w:r>
          </w:p>
        </w:tc>
        <w:tc>
          <w:tcPr>
            <w:tcW w:w="2268" w:type="dxa"/>
            <w:vAlign w:val="center"/>
          </w:tcPr>
          <w:p w14:paraId="2162D663">
            <w:pPr>
              <w:autoSpaceDE w:val="0"/>
              <w:autoSpaceDN w:val="0"/>
              <w:adjustRightInd w:val="0"/>
              <w:spacing w:line="360" w:lineRule="auto"/>
              <w:jc w:val="center"/>
              <w:rPr>
                <w:rFonts w:ascii="宋体" w:hAnsi="宋体" w:cs="宋体"/>
                <w:szCs w:val="21"/>
              </w:rPr>
            </w:pPr>
            <w:r>
              <w:rPr>
                <w:rFonts w:hint="eastAsia" w:ascii="宋体" w:hAnsi="宋体" w:cs="宋体"/>
                <w:szCs w:val="21"/>
              </w:rPr>
              <w:t>评标委员会组建</w:t>
            </w:r>
          </w:p>
        </w:tc>
        <w:tc>
          <w:tcPr>
            <w:tcW w:w="6739" w:type="dxa"/>
            <w:vAlign w:val="center"/>
          </w:tcPr>
          <w:p w14:paraId="533C763E">
            <w:pPr>
              <w:autoSpaceDE w:val="0"/>
              <w:autoSpaceDN w:val="0"/>
              <w:adjustRightInd w:val="0"/>
              <w:spacing w:line="360" w:lineRule="auto"/>
              <w:jc w:val="left"/>
              <w:rPr>
                <w:rFonts w:ascii="宋体" w:hAnsi="宋体" w:cs="宋体"/>
                <w:szCs w:val="21"/>
                <w:lang w:val="zh-CN"/>
              </w:rPr>
            </w:pPr>
            <w:r>
              <w:rPr>
                <w:rFonts w:hint="eastAsia" w:ascii="宋体" w:hAnsi="宋体" w:cs="宋体"/>
                <w:szCs w:val="21"/>
                <w:lang w:val="zh-CN"/>
              </w:rPr>
              <w:t>由采购人代表</w:t>
            </w:r>
            <w:r>
              <w:rPr>
                <w:rFonts w:hint="eastAsia" w:ascii="宋体" w:hAnsi="宋体" w:cs="宋体"/>
                <w:szCs w:val="21"/>
              </w:rPr>
              <w:t>1人</w:t>
            </w:r>
            <w:r>
              <w:rPr>
                <w:rFonts w:hint="eastAsia" w:ascii="宋体" w:hAnsi="宋体" w:cs="宋体"/>
                <w:szCs w:val="21"/>
                <w:lang w:val="zh-CN"/>
              </w:rPr>
              <w:t>和评审专家</w:t>
            </w:r>
            <w:r>
              <w:rPr>
                <w:rFonts w:hint="eastAsia" w:ascii="宋体" w:hAnsi="宋体" w:cs="宋体"/>
                <w:szCs w:val="21"/>
              </w:rPr>
              <w:t>4人</w:t>
            </w:r>
            <w:r>
              <w:rPr>
                <w:rFonts w:hint="eastAsia" w:ascii="宋体" w:hAnsi="宋体" w:cs="宋体"/>
                <w:szCs w:val="21"/>
                <w:lang w:val="zh-CN"/>
              </w:rPr>
              <w:t>组成，其中评审专家的人数不少于评标委员会成员总数的三分之二。评审专家从政府采购评审专家库中随机抽取。</w:t>
            </w:r>
          </w:p>
        </w:tc>
      </w:tr>
      <w:tr w14:paraId="1DE0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43E9FCE6">
            <w:pPr>
              <w:autoSpaceDE w:val="0"/>
              <w:autoSpaceDN w:val="0"/>
              <w:adjustRightInd w:val="0"/>
              <w:spacing w:line="360" w:lineRule="auto"/>
              <w:jc w:val="center"/>
              <w:rPr>
                <w:rFonts w:ascii="宋体" w:hAnsi="宋体" w:cs="宋体"/>
                <w:szCs w:val="21"/>
              </w:rPr>
            </w:pPr>
            <w:r>
              <w:rPr>
                <w:rFonts w:hint="eastAsia" w:ascii="宋体" w:hAnsi="宋体" w:cs="宋体"/>
                <w:szCs w:val="21"/>
              </w:rPr>
              <w:t>24</w:t>
            </w:r>
          </w:p>
        </w:tc>
        <w:tc>
          <w:tcPr>
            <w:tcW w:w="2268" w:type="dxa"/>
            <w:vAlign w:val="center"/>
          </w:tcPr>
          <w:p w14:paraId="5FE7CCD4">
            <w:pPr>
              <w:autoSpaceDE w:val="0"/>
              <w:autoSpaceDN w:val="0"/>
              <w:adjustRightInd w:val="0"/>
              <w:spacing w:line="360" w:lineRule="auto"/>
              <w:jc w:val="center"/>
              <w:rPr>
                <w:rFonts w:ascii="宋体" w:hAnsi="宋体" w:cs="宋体"/>
                <w:bCs/>
                <w:szCs w:val="21"/>
                <w:lang w:val="zh-CN"/>
              </w:rPr>
            </w:pPr>
            <w:r>
              <w:rPr>
                <w:rFonts w:hint="eastAsia" w:ascii="宋体" w:hAnsi="宋体" w:cs="宋体"/>
                <w:szCs w:val="21"/>
              </w:rPr>
              <w:t>评标方法</w:t>
            </w:r>
          </w:p>
        </w:tc>
        <w:tc>
          <w:tcPr>
            <w:tcW w:w="6739" w:type="dxa"/>
            <w:vAlign w:val="center"/>
          </w:tcPr>
          <w:p w14:paraId="4AF09834">
            <w:pPr>
              <w:autoSpaceDE w:val="0"/>
              <w:autoSpaceDN w:val="0"/>
              <w:adjustRightInd w:val="0"/>
              <w:spacing w:line="360" w:lineRule="auto"/>
              <w:jc w:val="left"/>
              <w:rPr>
                <w:rFonts w:ascii="宋体" w:hAnsi="宋体" w:cs="宋体"/>
                <w:bCs/>
                <w:szCs w:val="21"/>
                <w:lang w:val="zh-CN"/>
              </w:rPr>
            </w:pPr>
            <w:r>
              <w:rPr>
                <w:rFonts w:hint="eastAsia" w:ascii="宋体" w:hAnsi="宋体" w:cs="宋体"/>
                <w:b/>
                <w:kern w:val="0"/>
                <w:szCs w:val="21"/>
                <w:lang w:val="zh-CN"/>
              </w:rPr>
              <w:fldChar w:fldCharType="begin"/>
            </w:r>
            <w:r>
              <w:rPr>
                <w:rFonts w:hint="eastAsia" w:ascii="宋体" w:hAnsi="宋体" w:cs="宋体"/>
                <w:b/>
                <w:kern w:val="0"/>
                <w:szCs w:val="21"/>
                <w:lang w:val="zh-CN"/>
              </w:rPr>
              <w:instrText xml:space="preserve">eq \o\ac(</w:instrText>
            </w:r>
            <w:r>
              <w:rPr>
                <w:rFonts w:hint="eastAsia" w:ascii="宋体" w:hAnsi="宋体" w:cs="宋体"/>
                <w:b/>
                <w:kern w:val="0"/>
                <w:position w:val="-4"/>
                <w:sz w:val="31"/>
                <w:szCs w:val="21"/>
                <w:lang w:val="zh-CN"/>
              </w:rPr>
              <w:instrText xml:space="preserve">□</w:instrText>
            </w:r>
            <w:r>
              <w:rPr>
                <w:rFonts w:hint="eastAsia" w:ascii="宋体" w:hAnsi="宋体" w:cs="宋体"/>
                <w:b/>
                <w:kern w:val="0"/>
                <w:szCs w:val="21"/>
                <w:lang w:val="zh-CN"/>
              </w:rPr>
              <w:instrText xml:space="preserve">,√)</w:instrText>
            </w:r>
            <w:r>
              <w:rPr>
                <w:rFonts w:hint="eastAsia" w:ascii="宋体" w:hAnsi="宋体" w:cs="宋体"/>
                <w:b/>
                <w:kern w:val="0"/>
                <w:szCs w:val="21"/>
                <w:lang w:val="zh-CN"/>
              </w:rPr>
              <w:fldChar w:fldCharType="end"/>
            </w:r>
            <w:r>
              <w:rPr>
                <w:rFonts w:hint="eastAsia" w:ascii="宋体" w:hAnsi="宋体" w:cs="宋体"/>
                <w:bCs/>
                <w:szCs w:val="21"/>
                <w:lang w:val="zh-CN"/>
              </w:rPr>
              <w:t>综合评分法</w:t>
            </w:r>
            <w:r>
              <w:rPr>
                <w:rFonts w:hint="eastAsia" w:ascii="宋体" w:hAnsi="宋体" w:cs="宋体"/>
                <w:b/>
                <w:bCs/>
                <w:szCs w:val="21"/>
                <w:lang w:val="zh-CN"/>
              </w:rPr>
              <w:t>□</w:t>
            </w:r>
            <w:r>
              <w:rPr>
                <w:rFonts w:hint="eastAsia" w:ascii="宋体" w:hAnsi="宋体" w:cs="宋体"/>
                <w:szCs w:val="21"/>
                <w:lang w:val="zh-CN"/>
              </w:rPr>
              <w:t>最低评标价法</w:t>
            </w:r>
          </w:p>
        </w:tc>
      </w:tr>
      <w:tr w14:paraId="2DF98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5580520D">
            <w:pPr>
              <w:autoSpaceDE w:val="0"/>
              <w:autoSpaceDN w:val="0"/>
              <w:adjustRightInd w:val="0"/>
              <w:spacing w:line="360" w:lineRule="auto"/>
              <w:jc w:val="center"/>
              <w:rPr>
                <w:rFonts w:ascii="宋体" w:hAnsi="宋体" w:cs="宋体"/>
                <w:szCs w:val="21"/>
              </w:rPr>
            </w:pPr>
            <w:r>
              <w:rPr>
                <w:rFonts w:hint="eastAsia" w:ascii="宋体" w:hAnsi="宋体" w:cs="宋体"/>
                <w:szCs w:val="21"/>
              </w:rPr>
              <w:t>25</w:t>
            </w:r>
          </w:p>
        </w:tc>
        <w:tc>
          <w:tcPr>
            <w:tcW w:w="2268" w:type="dxa"/>
            <w:vAlign w:val="center"/>
          </w:tcPr>
          <w:p w14:paraId="7869E431">
            <w:pPr>
              <w:autoSpaceDE w:val="0"/>
              <w:autoSpaceDN w:val="0"/>
              <w:adjustRightInd w:val="0"/>
              <w:spacing w:line="360" w:lineRule="auto"/>
              <w:jc w:val="center"/>
              <w:rPr>
                <w:rFonts w:ascii="宋体" w:hAnsi="宋体" w:cs="宋体"/>
                <w:szCs w:val="21"/>
              </w:rPr>
            </w:pPr>
            <w:r>
              <w:rPr>
                <w:rFonts w:hint="eastAsia" w:ascii="宋体" w:hAnsi="宋体" w:cs="宋体"/>
                <w:szCs w:val="21"/>
              </w:rPr>
              <w:t>中小企业有关政策</w:t>
            </w:r>
          </w:p>
        </w:tc>
        <w:tc>
          <w:tcPr>
            <w:tcW w:w="6739" w:type="dxa"/>
            <w:vAlign w:val="center"/>
          </w:tcPr>
          <w:p w14:paraId="4231382E">
            <w:pPr>
              <w:snapToGrid w:val="0"/>
              <w:spacing w:line="360" w:lineRule="auto"/>
              <w:rPr>
                <w:rStyle w:val="131"/>
                <w:rFonts w:ascii="宋体" w:hAnsi="宋体" w:cs="宋体"/>
                <w:bCs/>
                <w:szCs w:val="21"/>
                <w:lang w:val="zh-CN"/>
              </w:rPr>
            </w:pPr>
            <w:r>
              <w:rPr>
                <w:rStyle w:val="131"/>
                <w:rFonts w:hint="eastAsia" w:ascii="宋体" w:hAnsi="宋体" w:cs="宋体"/>
                <w:bCs/>
                <w:szCs w:val="21"/>
                <w:lang w:val="zh-CN"/>
              </w:rPr>
              <w:t>1、根据工信部等部委发布的《关于印发中小企业划型标准规定的通知》（工信部联企业〔2011〕300号），按照本次采购标的所属行</w:t>
            </w:r>
          </w:p>
          <w:p w14:paraId="62CF0758">
            <w:pPr>
              <w:snapToGrid w:val="0"/>
              <w:spacing w:line="360" w:lineRule="auto"/>
              <w:rPr>
                <w:rStyle w:val="131"/>
                <w:rFonts w:ascii="宋体" w:hAnsi="宋体" w:cs="宋体"/>
                <w:bCs/>
                <w:szCs w:val="21"/>
                <w:lang w:val="zh-CN"/>
              </w:rPr>
            </w:pPr>
            <w:r>
              <w:rPr>
                <w:rStyle w:val="131"/>
                <w:rFonts w:hint="eastAsia" w:ascii="宋体" w:hAnsi="宋体" w:cs="宋体"/>
                <w:bCs/>
                <w:szCs w:val="21"/>
                <w:lang w:val="zh-CN"/>
              </w:rPr>
              <w:t>业的划型标准，符合条件的中小企业应按照招标文件格式要求提供《中小企业声明函》，否则不得享受相关中小企业扶持政策。</w:t>
            </w:r>
          </w:p>
          <w:p w14:paraId="24EA32F3">
            <w:pPr>
              <w:snapToGrid w:val="0"/>
              <w:spacing w:line="360" w:lineRule="auto"/>
              <w:rPr>
                <w:rStyle w:val="131"/>
                <w:rFonts w:ascii="宋体" w:hAnsi="宋体" w:cs="宋体"/>
                <w:bCs/>
                <w:szCs w:val="21"/>
                <w:lang w:val="zh-CN"/>
              </w:rPr>
            </w:pPr>
            <w:r>
              <w:rPr>
                <w:rStyle w:val="131"/>
                <w:rFonts w:hint="eastAsia" w:ascii="宋体" w:hAnsi="宋体" w:cs="宋体"/>
                <w:bCs/>
                <w:szCs w:val="21"/>
                <w:lang w:val="zh-CN"/>
              </w:rPr>
              <w:t>2、本次采购标的对应的中小企业划分标准所属行业：</w:t>
            </w:r>
            <w:r>
              <w:rPr>
                <w:rStyle w:val="131"/>
                <w:rFonts w:hint="eastAsia" w:ascii="宋体" w:hAnsi="宋体" w:cs="宋体"/>
                <w:bCs/>
                <w:szCs w:val="21"/>
              </w:rPr>
              <w:t>软件和信息技术服务业</w:t>
            </w:r>
            <w:r>
              <w:rPr>
                <w:rStyle w:val="131"/>
                <w:rFonts w:hint="eastAsia" w:ascii="宋体" w:hAnsi="宋体" w:cs="宋体"/>
                <w:bCs/>
                <w:szCs w:val="21"/>
                <w:lang w:val="zh-CN"/>
              </w:rPr>
              <w:t>。</w:t>
            </w:r>
          </w:p>
          <w:p w14:paraId="59EFBE83">
            <w:pPr>
              <w:snapToGrid w:val="0"/>
              <w:spacing w:line="360" w:lineRule="auto"/>
              <w:rPr>
                <w:rStyle w:val="131"/>
                <w:rFonts w:ascii="宋体" w:hAnsi="宋体" w:cs="宋体"/>
                <w:bCs/>
                <w:szCs w:val="21"/>
                <w:lang w:val="zh-CN"/>
              </w:rPr>
            </w:pPr>
            <w:r>
              <w:rPr>
                <w:rStyle w:val="131"/>
                <w:rFonts w:hint="eastAsia" w:ascii="宋体" w:hAnsi="宋体" w:cs="宋体"/>
                <w:bCs/>
                <w:szCs w:val="21"/>
                <w:lang w:val="zh-CN"/>
              </w:rPr>
              <w:t>3、根据财政部、工业和信息化部发布的《政府采购促进中小企业发展管理办法》（财库〔2020〕46号）、《关于进一步加大政府采购支持中小企业力度的通知》（财库〔2022〕19号）规定，对小型和微型企业投标价格给予20%（10%-20%）的扣除，用扣除后的价格参与评审。</w:t>
            </w:r>
          </w:p>
          <w:p w14:paraId="1BC905ED">
            <w:pPr>
              <w:snapToGrid w:val="0"/>
              <w:spacing w:line="360" w:lineRule="auto"/>
              <w:rPr>
                <w:rStyle w:val="131"/>
                <w:rFonts w:ascii="宋体" w:hAnsi="宋体" w:cs="宋体"/>
                <w:bCs/>
                <w:szCs w:val="21"/>
                <w:lang w:val="zh-CN"/>
              </w:rPr>
            </w:pPr>
            <w:r>
              <w:rPr>
                <w:rStyle w:val="131"/>
                <w:rFonts w:hint="eastAsia" w:ascii="宋体" w:hAnsi="宋体" w:cs="宋体"/>
                <w:bCs/>
                <w:szCs w:val="21"/>
                <w:lang w:val="zh-CN"/>
              </w:rPr>
              <w:t>4、以联合体形式参加政府采购活动，联合体各方均为中小企业的，联合体视同中小企业。其中，联合体各方均为小微企业的，联合体视同小微企业。</w:t>
            </w:r>
          </w:p>
          <w:p w14:paraId="6CE2437D">
            <w:pPr>
              <w:snapToGrid w:val="0"/>
              <w:spacing w:line="360" w:lineRule="auto"/>
              <w:rPr>
                <w:rStyle w:val="131"/>
                <w:rFonts w:ascii="宋体" w:hAnsi="宋体" w:cs="宋体"/>
                <w:bCs/>
                <w:szCs w:val="21"/>
                <w:lang w:val="zh-CN"/>
              </w:rPr>
            </w:pPr>
            <w:r>
              <w:rPr>
                <w:rStyle w:val="131"/>
                <w:rFonts w:hint="eastAsia" w:ascii="宋体" w:hAnsi="宋体" w:cs="宋体"/>
                <w:bCs/>
                <w:szCs w:val="21"/>
                <w:lang w:val="zh-CN"/>
              </w:rPr>
              <w:t>5、接受大中型企业与小微企业组成联合体或者允许大中型企业向一家或者多家小微企业分包的采购项目，对于联合协议或者分包意向协议约定小微企业的合同份额占到合同总金额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w:t>
            </w:r>
            <w:r>
              <w:rPr>
                <w:rStyle w:val="131"/>
                <w:rFonts w:hint="eastAsia" w:ascii="宋体" w:hAnsi="宋体" w:cs="宋体"/>
                <w:bCs/>
                <w:szCs w:val="21"/>
              </w:rPr>
              <w:t>4</w:t>
            </w:r>
            <w:r>
              <w:rPr>
                <w:rStyle w:val="131"/>
                <w:rFonts w:hint="eastAsia" w:ascii="宋体" w:hAnsi="宋体" w:cs="宋体"/>
                <w:bCs/>
                <w:szCs w:val="21"/>
                <w:lang w:val="zh-CN"/>
              </w:rPr>
              <w:t>%（4%—6%）的扣除，用扣除后的价格参加评审。组成联合体或者接受分包的小微企业与联合体内其他企业、分包企业之间存在直接控股、管理关系的，不享受价格扣除优惠政策。</w:t>
            </w:r>
          </w:p>
          <w:p w14:paraId="2FFF0CFA">
            <w:pPr>
              <w:snapToGrid w:val="0"/>
              <w:spacing w:line="360" w:lineRule="auto"/>
              <w:rPr>
                <w:rStyle w:val="131"/>
                <w:rFonts w:ascii="宋体" w:hAnsi="宋体" w:cs="宋体"/>
                <w:bCs/>
                <w:szCs w:val="21"/>
                <w:lang w:val="zh-CN"/>
              </w:rPr>
            </w:pPr>
            <w:r>
              <w:rPr>
                <w:rStyle w:val="131"/>
                <w:rFonts w:hint="eastAsia" w:ascii="宋体" w:hAnsi="宋体" w:cs="宋体"/>
                <w:bCs/>
                <w:szCs w:val="21"/>
                <w:lang w:val="zh-CN"/>
              </w:rPr>
              <w:t>6、提供由省级以上监狱管理局、戒毒管理局（含新疆生产建设兵团）出具的属于监狱企业证明文件的，视同为小型和微型企业。</w:t>
            </w:r>
          </w:p>
          <w:p w14:paraId="2FDEC087">
            <w:pPr>
              <w:snapToGrid w:val="0"/>
              <w:spacing w:line="360" w:lineRule="auto"/>
              <w:rPr>
                <w:rStyle w:val="131"/>
                <w:rFonts w:ascii="宋体" w:hAnsi="宋体" w:cs="宋体"/>
                <w:bCs/>
                <w:szCs w:val="21"/>
                <w:lang w:val="zh-CN"/>
              </w:rPr>
            </w:pPr>
            <w:r>
              <w:rPr>
                <w:rStyle w:val="131"/>
                <w:rFonts w:hint="eastAsia" w:ascii="宋体" w:hAnsi="宋体" w:cs="宋体"/>
                <w:bCs/>
                <w:szCs w:val="21"/>
                <w:lang w:val="zh-CN"/>
              </w:rPr>
              <w:t>7、符合享受政府采购支持政策的残疾人福利性单位条件且提供《残疾人福利性单位声明函》的，视同为小型和微型企业。享受政府采购支持政策的残疾人福利性单位应当同时满足以下条件：</w:t>
            </w:r>
          </w:p>
          <w:p w14:paraId="167F2D10">
            <w:pPr>
              <w:snapToGrid w:val="0"/>
              <w:spacing w:line="360" w:lineRule="auto"/>
              <w:rPr>
                <w:rStyle w:val="131"/>
                <w:rFonts w:ascii="宋体" w:hAnsi="宋体" w:cs="宋体"/>
                <w:bCs/>
                <w:szCs w:val="21"/>
                <w:lang w:val="zh-CN"/>
              </w:rPr>
            </w:pPr>
            <w:r>
              <w:rPr>
                <w:rStyle w:val="131"/>
                <w:rFonts w:hint="eastAsia" w:ascii="宋体" w:hAnsi="宋体" w:cs="宋体"/>
                <w:bCs/>
                <w:szCs w:val="21"/>
                <w:lang w:val="zh-CN"/>
              </w:rPr>
              <w:t>（一）安置的残疾人占本单位在职职工人数的比例不低于25%（含25%），并且安置的残疾人人数不少于10人（含10人）；</w:t>
            </w:r>
          </w:p>
          <w:p w14:paraId="31FFF2A6">
            <w:pPr>
              <w:snapToGrid w:val="0"/>
              <w:spacing w:line="360" w:lineRule="auto"/>
              <w:rPr>
                <w:rStyle w:val="131"/>
                <w:rFonts w:ascii="宋体" w:hAnsi="宋体" w:cs="宋体"/>
                <w:bCs/>
                <w:szCs w:val="21"/>
                <w:lang w:val="zh-CN"/>
              </w:rPr>
            </w:pPr>
            <w:r>
              <w:rPr>
                <w:rStyle w:val="131"/>
                <w:rFonts w:hint="eastAsia" w:ascii="宋体" w:hAnsi="宋体" w:cs="宋体"/>
                <w:bCs/>
                <w:szCs w:val="21"/>
                <w:lang w:val="zh-CN"/>
              </w:rPr>
              <w:t>（二）依法与安置的每位残疾人签订了一年以上（含一年）的劳动合同或服务协议；</w:t>
            </w:r>
          </w:p>
          <w:p w14:paraId="50B187F0">
            <w:pPr>
              <w:snapToGrid w:val="0"/>
              <w:spacing w:line="360" w:lineRule="auto"/>
              <w:rPr>
                <w:rStyle w:val="131"/>
                <w:rFonts w:ascii="宋体" w:hAnsi="宋体" w:cs="宋体"/>
                <w:bCs/>
                <w:szCs w:val="21"/>
                <w:lang w:val="zh-CN"/>
              </w:rPr>
            </w:pPr>
            <w:r>
              <w:rPr>
                <w:rStyle w:val="131"/>
                <w:rFonts w:hint="eastAsia" w:ascii="宋体" w:hAnsi="宋体" w:cs="宋体"/>
                <w:bCs/>
                <w:szCs w:val="21"/>
                <w:lang w:val="zh-CN"/>
              </w:rPr>
              <w:t>（三）为安置的每位残疾人按月足额缴纳了基本养老保险、基本医疗保险、失业保险、工伤保险和生育保险等社会保险费；</w:t>
            </w:r>
          </w:p>
          <w:p w14:paraId="3CFE6C80">
            <w:pPr>
              <w:snapToGrid w:val="0"/>
              <w:spacing w:line="360" w:lineRule="auto"/>
              <w:rPr>
                <w:rStyle w:val="131"/>
                <w:rFonts w:ascii="宋体" w:hAnsi="宋体" w:cs="宋体"/>
                <w:bCs/>
                <w:szCs w:val="21"/>
                <w:lang w:val="zh-CN"/>
              </w:rPr>
            </w:pPr>
            <w:r>
              <w:rPr>
                <w:rStyle w:val="131"/>
                <w:rFonts w:hint="eastAsia" w:ascii="宋体" w:hAnsi="宋体" w:cs="宋体"/>
                <w:bCs/>
                <w:szCs w:val="21"/>
                <w:lang w:val="zh-CN"/>
              </w:rPr>
              <w:t>（四）通过银行等金融机构向安置的每位残疾人，按月支付了不低于单位所在区县适用的经省级人民政府批准的月最低工资标准的工资；</w:t>
            </w:r>
          </w:p>
          <w:p w14:paraId="315F79DE">
            <w:pPr>
              <w:snapToGrid w:val="0"/>
              <w:spacing w:line="360" w:lineRule="auto"/>
              <w:rPr>
                <w:rStyle w:val="131"/>
                <w:rFonts w:ascii="宋体" w:hAnsi="宋体" w:cs="宋体"/>
                <w:bCs/>
                <w:szCs w:val="21"/>
                <w:lang w:val="zh-CN"/>
              </w:rPr>
            </w:pPr>
            <w:r>
              <w:rPr>
                <w:rStyle w:val="131"/>
                <w:rFonts w:hint="eastAsia" w:ascii="宋体" w:hAnsi="宋体" w:cs="宋体"/>
                <w:bCs/>
                <w:szCs w:val="21"/>
                <w:lang w:val="zh-CN"/>
              </w:rPr>
              <w:t>（五）提供本单位制造的货物、承担的工程或者服务（以下简称产品），或者提供其他残疾人福利性单位制造的货物（不包括使用非残疾人福利性单位注册商标的货物）。</w:t>
            </w:r>
          </w:p>
          <w:p w14:paraId="63242BE9">
            <w:pPr>
              <w:snapToGrid w:val="0"/>
              <w:spacing w:line="360" w:lineRule="auto"/>
              <w:rPr>
                <w:rStyle w:val="131"/>
                <w:rFonts w:ascii="宋体" w:hAnsi="宋体" w:cs="宋体"/>
                <w:bCs/>
                <w:szCs w:val="21"/>
                <w:lang w:val="zh-CN"/>
              </w:rPr>
            </w:pPr>
            <w:r>
              <w:rPr>
                <w:rStyle w:val="131"/>
                <w:rFonts w:hint="eastAsia" w:ascii="宋体" w:hAnsi="宋体" w:cs="宋体"/>
                <w:bCs/>
                <w:szCs w:val="21"/>
                <w:lang w:val="zh-CN"/>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06E2EECD">
            <w:pPr>
              <w:snapToGrid w:val="0"/>
              <w:spacing w:line="360" w:lineRule="auto"/>
              <w:rPr>
                <w:rStyle w:val="131"/>
                <w:rFonts w:ascii="宋体" w:hAnsi="宋体" w:cs="宋体"/>
                <w:bCs/>
                <w:szCs w:val="21"/>
                <w:lang w:val="zh-CN"/>
              </w:rPr>
            </w:pPr>
            <w:r>
              <w:rPr>
                <w:rStyle w:val="131"/>
                <w:rFonts w:hint="eastAsia" w:ascii="宋体" w:hAnsi="宋体" w:cs="宋体"/>
                <w:bCs/>
                <w:szCs w:val="21"/>
              </w:rPr>
              <w:t>8</w:t>
            </w:r>
            <w:r>
              <w:rPr>
                <w:rStyle w:val="131"/>
                <w:rFonts w:hint="eastAsia" w:ascii="宋体" w:hAnsi="宋体" w:cs="宋体"/>
                <w:bCs/>
                <w:szCs w:val="21"/>
                <w:lang w:val="zh-CN"/>
              </w:rPr>
              <w:t>、小型和微型企业不包括民办非企业单位。</w:t>
            </w:r>
          </w:p>
          <w:p w14:paraId="007FDEC2">
            <w:pPr>
              <w:autoSpaceDE w:val="0"/>
              <w:autoSpaceDN w:val="0"/>
              <w:adjustRightInd w:val="0"/>
              <w:spacing w:line="360" w:lineRule="auto"/>
              <w:rPr>
                <w:rFonts w:ascii="宋体" w:hAnsi="宋体" w:cs="宋体"/>
                <w:kern w:val="0"/>
                <w:szCs w:val="21"/>
                <w:lang w:val="zh-CN"/>
              </w:rPr>
            </w:pPr>
            <w:r>
              <w:rPr>
                <w:rStyle w:val="131"/>
                <w:rFonts w:hint="eastAsia" w:ascii="宋体" w:hAnsi="宋体" w:cs="宋体"/>
                <w:bCs/>
                <w:szCs w:val="21"/>
              </w:rPr>
              <w:t>9</w:t>
            </w:r>
            <w:r>
              <w:rPr>
                <w:rStyle w:val="131"/>
                <w:rFonts w:hint="eastAsia" w:ascii="宋体" w:hAnsi="宋体" w:cs="宋体"/>
                <w:bCs/>
                <w:szCs w:val="21"/>
                <w:lang w:val="zh-CN"/>
              </w:rPr>
              <w:t>、符合中小企业划分标准的个体工商户，在政府采购活动中视同中小企业。</w:t>
            </w:r>
          </w:p>
        </w:tc>
      </w:tr>
      <w:tr w14:paraId="1498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4A842605">
            <w:pPr>
              <w:autoSpaceDE w:val="0"/>
              <w:autoSpaceDN w:val="0"/>
              <w:adjustRightInd w:val="0"/>
              <w:spacing w:line="360" w:lineRule="auto"/>
              <w:jc w:val="center"/>
              <w:rPr>
                <w:rFonts w:ascii="宋体" w:hAnsi="宋体" w:cs="宋体"/>
                <w:szCs w:val="21"/>
              </w:rPr>
            </w:pPr>
            <w:r>
              <w:rPr>
                <w:rFonts w:hint="eastAsia" w:ascii="宋体" w:hAnsi="宋体" w:cs="宋体"/>
                <w:szCs w:val="21"/>
              </w:rPr>
              <w:t>26</w:t>
            </w:r>
          </w:p>
        </w:tc>
        <w:tc>
          <w:tcPr>
            <w:tcW w:w="2268" w:type="dxa"/>
            <w:vAlign w:val="center"/>
          </w:tcPr>
          <w:p w14:paraId="618876CC">
            <w:pPr>
              <w:autoSpaceDE w:val="0"/>
              <w:autoSpaceDN w:val="0"/>
              <w:adjustRightInd w:val="0"/>
              <w:spacing w:line="360" w:lineRule="auto"/>
              <w:jc w:val="center"/>
              <w:rPr>
                <w:rFonts w:ascii="宋体" w:hAnsi="宋体" w:cs="宋体"/>
                <w:szCs w:val="21"/>
              </w:rPr>
            </w:pPr>
            <w:r>
              <w:rPr>
                <w:rFonts w:hint="eastAsia" w:ascii="宋体" w:hAnsi="宋体" w:cs="宋体"/>
                <w:szCs w:val="21"/>
              </w:rPr>
              <w:t>节能环保要求</w:t>
            </w:r>
          </w:p>
        </w:tc>
        <w:tc>
          <w:tcPr>
            <w:tcW w:w="6739" w:type="dxa"/>
            <w:vAlign w:val="center"/>
          </w:tcPr>
          <w:p w14:paraId="53B445FA">
            <w:pPr>
              <w:autoSpaceDE w:val="0"/>
              <w:autoSpaceDN w:val="0"/>
              <w:adjustRightInd w:val="0"/>
              <w:spacing w:line="360" w:lineRule="auto"/>
              <w:jc w:val="left"/>
              <w:rPr>
                <w:rFonts w:ascii="宋体" w:hAnsi="宋体" w:cs="宋体"/>
                <w:spacing w:val="-2"/>
                <w:szCs w:val="21"/>
                <w:lang w:val="zh-CN"/>
              </w:rPr>
            </w:pPr>
            <w:r>
              <w:rPr>
                <w:rFonts w:hint="eastAsia" w:ascii="宋体" w:hAnsi="宋体" w:cs="宋体"/>
                <w:spacing w:val="-2"/>
                <w:szCs w:val="21"/>
                <w:lang w:val="zh-CN"/>
              </w:rPr>
              <w:t>1、本项目强制采购的节能产品：</w:t>
            </w:r>
            <w:r>
              <w:rPr>
                <w:rFonts w:hint="eastAsia" w:ascii="宋体" w:hAnsi="宋体" w:cs="宋体"/>
                <w:b/>
                <w:bCs/>
                <w:spacing w:val="-2"/>
                <w:szCs w:val="21"/>
              </w:rPr>
              <w:t>无</w:t>
            </w:r>
          </w:p>
          <w:p w14:paraId="73FB1C84">
            <w:pPr>
              <w:autoSpaceDE w:val="0"/>
              <w:autoSpaceDN w:val="0"/>
              <w:adjustRightInd w:val="0"/>
              <w:spacing w:line="360" w:lineRule="auto"/>
              <w:jc w:val="left"/>
              <w:rPr>
                <w:rFonts w:ascii="宋体" w:hAnsi="宋体" w:cs="宋体"/>
                <w:b/>
                <w:kern w:val="0"/>
                <w:szCs w:val="21"/>
                <w:lang w:val="zh-CN"/>
              </w:rPr>
            </w:pPr>
            <w:r>
              <w:rPr>
                <w:rFonts w:hint="eastAsia" w:ascii="宋体" w:hAnsi="宋体" w:cs="宋体"/>
                <w:spacing w:val="-2"/>
                <w:szCs w:val="21"/>
              </w:rPr>
              <w:t>2、</w:t>
            </w:r>
            <w:r>
              <w:rPr>
                <w:rFonts w:hint="eastAsia" w:ascii="宋体" w:hAnsi="宋体" w:cs="宋体"/>
                <w:spacing w:val="-2"/>
                <w:szCs w:val="21"/>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类别属于政府强制采购产品类别的，须按照要求提供依据国家确定的认证机构出具的、处于有效期之内的节能产品认证证书，否则投标无效；属于政府优先采购产品类别的，须按照要求提供依据国家确定的认证机构出具的、处于有效期之内的节能产品、环境标志产品认证证书，否则不予认定。</w:t>
            </w:r>
          </w:p>
        </w:tc>
      </w:tr>
      <w:tr w14:paraId="51EC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057C302D">
            <w:pPr>
              <w:autoSpaceDE w:val="0"/>
              <w:autoSpaceDN w:val="0"/>
              <w:adjustRightInd w:val="0"/>
              <w:spacing w:line="360" w:lineRule="auto"/>
              <w:jc w:val="center"/>
              <w:rPr>
                <w:rFonts w:ascii="宋体" w:hAnsi="宋体" w:cs="宋体"/>
                <w:szCs w:val="21"/>
              </w:rPr>
            </w:pPr>
            <w:r>
              <w:rPr>
                <w:rFonts w:hint="eastAsia" w:ascii="宋体" w:hAnsi="宋体" w:cs="宋体"/>
                <w:szCs w:val="21"/>
              </w:rPr>
              <w:t>27</w:t>
            </w:r>
          </w:p>
        </w:tc>
        <w:tc>
          <w:tcPr>
            <w:tcW w:w="2268" w:type="dxa"/>
            <w:vAlign w:val="center"/>
          </w:tcPr>
          <w:p w14:paraId="1CD44719">
            <w:pPr>
              <w:autoSpaceDE w:val="0"/>
              <w:autoSpaceDN w:val="0"/>
              <w:adjustRightInd w:val="0"/>
              <w:spacing w:line="360" w:lineRule="auto"/>
              <w:jc w:val="center"/>
              <w:rPr>
                <w:rFonts w:ascii="宋体" w:hAnsi="宋体" w:cs="宋体"/>
                <w:szCs w:val="21"/>
              </w:rPr>
            </w:pPr>
            <w:r>
              <w:rPr>
                <w:rFonts w:ascii="宋体" w:hAnsi="宋体" w:cs="宋体"/>
                <w:szCs w:val="21"/>
              </w:rPr>
              <w:t>网络关键设备、网络安 全专用产品要求</w:t>
            </w:r>
          </w:p>
        </w:tc>
        <w:tc>
          <w:tcPr>
            <w:tcW w:w="6739" w:type="dxa"/>
            <w:vAlign w:val="center"/>
          </w:tcPr>
          <w:p w14:paraId="3F85530D">
            <w:pPr>
              <w:numPr>
                <w:ilvl w:val="0"/>
                <w:numId w:val="2"/>
              </w:numPr>
              <w:autoSpaceDE w:val="0"/>
              <w:autoSpaceDN w:val="0"/>
              <w:adjustRightInd w:val="0"/>
              <w:spacing w:line="360" w:lineRule="auto"/>
              <w:jc w:val="left"/>
              <w:rPr>
                <w:rFonts w:ascii="宋体" w:hAnsi="宋体" w:cs="宋体"/>
                <w:b/>
                <w:kern w:val="0"/>
                <w:szCs w:val="21"/>
                <w:lang w:val="zh-CN"/>
              </w:rPr>
            </w:pPr>
            <w:r>
              <w:rPr>
                <w:rFonts w:ascii="宋体" w:hAnsi="宋体" w:cs="宋体"/>
                <w:szCs w:val="21"/>
              </w:rPr>
              <w:t xml:space="preserve">本项目网络关键设备：（无）；网络安全专用产品：（无） </w:t>
            </w:r>
          </w:p>
          <w:p w14:paraId="4D342F2B">
            <w:pPr>
              <w:numPr>
                <w:ilvl w:val="0"/>
                <w:numId w:val="2"/>
              </w:numPr>
              <w:autoSpaceDE w:val="0"/>
              <w:autoSpaceDN w:val="0"/>
              <w:adjustRightInd w:val="0"/>
              <w:spacing w:line="360" w:lineRule="auto"/>
              <w:jc w:val="left"/>
              <w:rPr>
                <w:rFonts w:ascii="宋体" w:hAnsi="宋体" w:cs="宋体"/>
                <w:szCs w:val="21"/>
              </w:rPr>
            </w:pPr>
            <w:r>
              <w:rPr>
                <w:rFonts w:ascii="宋体" w:hAnsi="宋体" w:cs="宋体"/>
                <w:szCs w:val="21"/>
              </w:rPr>
              <w:t xml:space="preserve">本项目中涉及网络关键设备或网络安全专用产品的，执行国家互联网 信息办公室、工业和信息化部、公安部和国家认证认可监督管理委员会 2023 年第2号《关于调整&lt;网络关键设备和网络安全专用产品目录&gt;的 公告》及国家互联网信息办公室、工业和信息化部、公安部、财政部和 国家认证认可监督管理委员会 2023年第1号《关于调整网络安全专用 产品安全管理有关事项的公告》等相关文件要求，本次投标（响应）设 备或产品至少符合以下条件之一：一是已由具备资格的机构安全认证合 格或安全检测符合要求；二是已获得《计算机信息系统安全专用产品销 售许可证》，且在有效期内。 </w:t>
            </w:r>
          </w:p>
          <w:p w14:paraId="2CD84C75">
            <w:pPr>
              <w:autoSpaceDE w:val="0"/>
              <w:autoSpaceDN w:val="0"/>
              <w:adjustRightInd w:val="0"/>
              <w:spacing w:line="360" w:lineRule="auto"/>
              <w:jc w:val="left"/>
              <w:rPr>
                <w:rFonts w:ascii="宋体" w:hAnsi="宋体" w:cs="宋体"/>
                <w:b/>
                <w:kern w:val="0"/>
                <w:szCs w:val="21"/>
                <w:lang w:val="zh-CN"/>
              </w:rPr>
            </w:pPr>
            <w:r>
              <w:rPr>
                <w:rFonts w:ascii="宋体" w:hAnsi="宋体" w:cs="宋体"/>
                <w:szCs w:val="21"/>
              </w:rPr>
              <w:t>3、提供资料（下列资料任意一项） ①网络关键设备和网络安全专用产品安全认证证书； ②网络关键设备安全检测证书、网络安全专用产品安全检测证书； ③计算机信息系统安全专用产品销售许可证；④中国网信网或工业和信息化部网站或公安部网站或国家认证认可监督 管理委员会网站公布的认证、检测结果（提供公布安全认证、安全检测 结果页面网址和安全认证、检测结果截图）。</w:t>
            </w:r>
          </w:p>
        </w:tc>
      </w:tr>
      <w:tr w14:paraId="4F63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3A7A4976">
            <w:pPr>
              <w:autoSpaceDE w:val="0"/>
              <w:autoSpaceDN w:val="0"/>
              <w:adjustRightInd w:val="0"/>
              <w:spacing w:line="360" w:lineRule="auto"/>
              <w:jc w:val="center"/>
              <w:rPr>
                <w:rFonts w:ascii="宋体" w:hAnsi="宋体" w:cs="宋体"/>
                <w:szCs w:val="21"/>
              </w:rPr>
            </w:pPr>
            <w:r>
              <w:rPr>
                <w:rFonts w:hint="eastAsia" w:ascii="宋体" w:hAnsi="宋体" w:cs="宋体"/>
                <w:szCs w:val="21"/>
              </w:rPr>
              <w:t>28</w:t>
            </w:r>
          </w:p>
        </w:tc>
        <w:tc>
          <w:tcPr>
            <w:tcW w:w="2268" w:type="dxa"/>
            <w:vAlign w:val="center"/>
          </w:tcPr>
          <w:p w14:paraId="698C123E">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履约保证金</w:t>
            </w:r>
          </w:p>
        </w:tc>
        <w:tc>
          <w:tcPr>
            <w:tcW w:w="6739" w:type="dxa"/>
            <w:vAlign w:val="center"/>
          </w:tcPr>
          <w:p w14:paraId="12367B4C">
            <w:pPr>
              <w:autoSpaceDE w:val="0"/>
              <w:autoSpaceDN w:val="0"/>
              <w:adjustRightInd w:val="0"/>
              <w:spacing w:line="360" w:lineRule="auto"/>
              <w:jc w:val="left"/>
              <w:rPr>
                <w:rFonts w:ascii="宋体" w:hAnsi="宋体" w:cs="宋体"/>
                <w:kern w:val="0"/>
                <w:szCs w:val="21"/>
                <w:lang w:val="zh-CN"/>
              </w:rPr>
            </w:pPr>
            <w:r>
              <w:rPr>
                <w:rFonts w:hint="eastAsia" w:ascii="宋体" w:hAnsi="宋体" w:cs="宋体"/>
                <w:b/>
                <w:kern w:val="0"/>
                <w:szCs w:val="21"/>
                <w:lang w:val="zh-CN"/>
              </w:rPr>
              <w:fldChar w:fldCharType="begin"/>
            </w:r>
            <w:r>
              <w:rPr>
                <w:rFonts w:hint="eastAsia" w:ascii="宋体" w:hAnsi="宋体" w:cs="宋体"/>
                <w:b/>
                <w:kern w:val="0"/>
                <w:szCs w:val="21"/>
                <w:lang w:val="zh-CN"/>
              </w:rPr>
              <w:instrText xml:space="preserve">eq \o\ac(</w:instrText>
            </w:r>
            <w:r>
              <w:rPr>
                <w:rFonts w:hint="eastAsia" w:ascii="宋体" w:hAnsi="宋体" w:cs="宋体"/>
                <w:b/>
                <w:kern w:val="0"/>
                <w:position w:val="-4"/>
                <w:sz w:val="31"/>
                <w:szCs w:val="21"/>
                <w:lang w:val="zh-CN"/>
              </w:rPr>
              <w:instrText xml:space="preserve">□</w:instrText>
            </w:r>
            <w:r>
              <w:rPr>
                <w:rFonts w:hint="eastAsia" w:ascii="宋体" w:hAnsi="宋体" w:cs="宋体"/>
                <w:b/>
                <w:kern w:val="0"/>
                <w:szCs w:val="21"/>
                <w:lang w:val="zh-CN"/>
              </w:rPr>
              <w:instrText xml:space="preserve">,√)</w:instrText>
            </w:r>
            <w:r>
              <w:rPr>
                <w:rFonts w:hint="eastAsia" w:ascii="宋体" w:hAnsi="宋体" w:cs="宋体"/>
                <w:b/>
                <w:kern w:val="0"/>
                <w:szCs w:val="21"/>
                <w:lang w:val="zh-CN"/>
              </w:rPr>
              <w:fldChar w:fldCharType="end"/>
            </w:r>
            <w:r>
              <w:rPr>
                <w:rFonts w:hint="eastAsia" w:ascii="宋体" w:hAnsi="宋体" w:cs="宋体"/>
                <w:bCs/>
                <w:szCs w:val="21"/>
                <w:lang w:val="zh-CN"/>
              </w:rPr>
              <w:t>无要求</w:t>
            </w:r>
          </w:p>
        </w:tc>
      </w:tr>
      <w:tr w14:paraId="5EFA7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5FE40146">
            <w:pPr>
              <w:autoSpaceDE w:val="0"/>
              <w:autoSpaceDN w:val="0"/>
              <w:adjustRightInd w:val="0"/>
              <w:spacing w:line="360" w:lineRule="auto"/>
              <w:jc w:val="center"/>
              <w:rPr>
                <w:rFonts w:ascii="宋体" w:hAnsi="宋体" w:cs="宋体"/>
                <w:szCs w:val="21"/>
              </w:rPr>
            </w:pPr>
            <w:r>
              <w:rPr>
                <w:rFonts w:hint="eastAsia" w:ascii="宋体" w:hAnsi="宋体" w:cs="宋体"/>
                <w:szCs w:val="21"/>
              </w:rPr>
              <w:t>29</w:t>
            </w:r>
          </w:p>
        </w:tc>
        <w:tc>
          <w:tcPr>
            <w:tcW w:w="2268" w:type="dxa"/>
            <w:vAlign w:val="center"/>
          </w:tcPr>
          <w:p w14:paraId="431BA7CD">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代理服务费</w:t>
            </w:r>
          </w:p>
        </w:tc>
        <w:tc>
          <w:tcPr>
            <w:tcW w:w="6739" w:type="dxa"/>
            <w:vAlign w:val="center"/>
          </w:tcPr>
          <w:p w14:paraId="03A6C828">
            <w:pPr>
              <w:autoSpaceDE w:val="0"/>
              <w:autoSpaceDN w:val="0"/>
              <w:spacing w:line="360" w:lineRule="auto"/>
              <w:contextualSpacing/>
              <w:jc w:val="left"/>
              <w:rPr>
                <w:rFonts w:ascii="宋体" w:hAnsi="宋体" w:cs="宋体"/>
                <w:szCs w:val="21"/>
              </w:rPr>
            </w:pPr>
            <w:r>
              <w:rPr>
                <w:rFonts w:hint="eastAsia" w:ascii="宋体" w:hAnsi="宋体" w:cs="宋体"/>
                <w:b/>
                <w:szCs w:val="21"/>
                <w:lang w:val="zh-CN"/>
              </w:rPr>
              <w:fldChar w:fldCharType="begin"/>
            </w:r>
            <w:r>
              <w:rPr>
                <w:rFonts w:hint="eastAsia" w:ascii="宋体" w:hAnsi="宋体" w:cs="宋体"/>
                <w:b/>
                <w:szCs w:val="21"/>
                <w:lang w:val="zh-CN"/>
              </w:rPr>
              <w:instrText xml:space="preserve">eq \o\ac(</w:instrText>
            </w:r>
            <w:r>
              <w:rPr>
                <w:rFonts w:hint="eastAsia" w:ascii="宋体" w:hAnsi="宋体" w:cs="宋体"/>
                <w:b/>
                <w:position w:val="-4"/>
                <w:sz w:val="31"/>
                <w:szCs w:val="21"/>
                <w:lang w:val="zh-CN"/>
              </w:rPr>
              <w:instrText xml:space="preserve">□</w:instrText>
            </w:r>
            <w:r>
              <w:rPr>
                <w:rFonts w:hint="eastAsia" w:ascii="宋体" w:hAnsi="宋体" w:cs="宋体"/>
                <w:b/>
                <w:szCs w:val="21"/>
                <w:lang w:val="zh-CN"/>
              </w:rPr>
              <w:instrText xml:space="preserve">,√)</w:instrText>
            </w:r>
            <w:r>
              <w:rPr>
                <w:rFonts w:hint="eastAsia" w:ascii="宋体" w:hAnsi="宋体" w:cs="宋体"/>
                <w:b/>
                <w:szCs w:val="21"/>
                <w:lang w:val="zh-CN"/>
              </w:rPr>
              <w:fldChar w:fldCharType="end"/>
            </w:r>
            <w:r>
              <w:rPr>
                <w:rFonts w:hint="eastAsia" w:ascii="宋体" w:hAnsi="宋体" w:cs="宋体"/>
                <w:bCs/>
                <w:szCs w:val="21"/>
                <w:lang w:val="zh-CN"/>
              </w:rPr>
              <w:t>收取中标人。</w:t>
            </w:r>
          </w:p>
          <w:p w14:paraId="24C51A9F">
            <w:pPr>
              <w:autoSpaceDE w:val="0"/>
              <w:autoSpaceDN w:val="0"/>
              <w:spacing w:line="360" w:lineRule="auto"/>
              <w:contextualSpacing/>
              <w:rPr>
                <w:rFonts w:ascii="宋体" w:hAnsi="宋体" w:cs="宋体"/>
                <w:szCs w:val="21"/>
              </w:rPr>
            </w:pPr>
            <w:r>
              <w:rPr>
                <w:rFonts w:hint="eastAsia" w:ascii="宋体" w:hAnsi="宋体" w:cs="宋体"/>
                <w:szCs w:val="21"/>
              </w:rPr>
              <w:t>收取标准:依据发改价格(2015]299号文件和豫招协［2023］002号文件规定计取；一次性以银行划账、电汇、汇票或支票的形式支付。</w:t>
            </w:r>
          </w:p>
        </w:tc>
      </w:tr>
      <w:tr w14:paraId="31BE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2637D18E">
            <w:pPr>
              <w:autoSpaceDE w:val="0"/>
              <w:autoSpaceDN w:val="0"/>
              <w:adjustRightInd w:val="0"/>
              <w:spacing w:line="276" w:lineRule="auto"/>
              <w:rPr>
                <w:rFonts w:ascii="宋体" w:hAnsi="宋体" w:cs="宋体"/>
                <w:szCs w:val="21"/>
              </w:rPr>
            </w:pPr>
            <w:r>
              <w:rPr>
                <w:rFonts w:hint="eastAsia" w:ascii="宋体" w:hAnsi="宋体" w:cs="宋体"/>
                <w:szCs w:val="21"/>
              </w:rPr>
              <w:t>30</w:t>
            </w:r>
          </w:p>
        </w:tc>
        <w:tc>
          <w:tcPr>
            <w:tcW w:w="2268" w:type="dxa"/>
            <w:vAlign w:val="center"/>
          </w:tcPr>
          <w:p w14:paraId="348EBB07">
            <w:pPr>
              <w:autoSpaceDE w:val="0"/>
              <w:autoSpaceDN w:val="0"/>
              <w:adjustRightInd w:val="0"/>
              <w:spacing w:line="360" w:lineRule="auto"/>
              <w:ind w:firstLine="630" w:firstLineChars="300"/>
              <w:rPr>
                <w:rFonts w:ascii="宋体" w:hAnsi="宋体" w:cs="宋体"/>
                <w:bCs/>
                <w:szCs w:val="21"/>
                <w:lang w:val="zh-CN"/>
              </w:rPr>
            </w:pPr>
            <w:r>
              <w:rPr>
                <w:rFonts w:hint="eastAsia" w:ascii="宋体" w:hAnsi="宋体" w:cs="宋体"/>
                <w:bCs/>
                <w:szCs w:val="21"/>
                <w:lang w:val="zh-CN"/>
              </w:rPr>
              <w:t>授权函</w:t>
            </w:r>
          </w:p>
        </w:tc>
        <w:tc>
          <w:tcPr>
            <w:tcW w:w="6739" w:type="dxa"/>
            <w:vAlign w:val="center"/>
          </w:tcPr>
          <w:p w14:paraId="593D3726">
            <w:pPr>
              <w:autoSpaceDE w:val="0"/>
              <w:autoSpaceDN w:val="0"/>
              <w:adjustRightInd w:val="0"/>
              <w:spacing w:line="360" w:lineRule="auto"/>
              <w:rPr>
                <w:rFonts w:ascii="宋体" w:hAnsi="宋体" w:cs="宋体"/>
                <w:bCs/>
                <w:spacing w:val="-2"/>
                <w:szCs w:val="21"/>
                <w:lang w:val="zh-CN"/>
              </w:rPr>
            </w:pPr>
            <w:r>
              <w:rPr>
                <w:rFonts w:hint="eastAsia" w:ascii="宋体" w:hAnsi="宋体" w:cs="宋体"/>
                <w:spacing w:val="-2"/>
                <w:szCs w:val="21"/>
                <w:lang w:val="zh-CN"/>
              </w:rPr>
              <w:t>采购单位委派代表参加资格审查和评审委员会的，须向采购代理机构出具授权函。除授权代表外，采购单位委派纪检监察人员对评标过程实施监督的须进入许昌市建安区公共资源交易中心四楼电子监督室并向采购代理机构出具授权函，且不得超过2人。</w:t>
            </w:r>
          </w:p>
        </w:tc>
      </w:tr>
      <w:tr w14:paraId="41FE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4AEC9FDE">
            <w:pPr>
              <w:autoSpaceDE w:val="0"/>
              <w:autoSpaceDN w:val="0"/>
              <w:adjustRightInd w:val="0"/>
              <w:spacing w:line="276" w:lineRule="auto"/>
              <w:rPr>
                <w:rFonts w:ascii="宋体" w:hAnsi="宋体" w:cs="宋体"/>
                <w:szCs w:val="21"/>
              </w:rPr>
            </w:pPr>
            <w:r>
              <w:rPr>
                <w:rFonts w:hint="eastAsia" w:ascii="宋体" w:hAnsi="宋体" w:cs="宋体"/>
                <w:szCs w:val="21"/>
              </w:rPr>
              <w:t>31</w:t>
            </w:r>
          </w:p>
        </w:tc>
        <w:tc>
          <w:tcPr>
            <w:tcW w:w="2268" w:type="dxa"/>
            <w:vAlign w:val="center"/>
          </w:tcPr>
          <w:p w14:paraId="610C9312">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中标人需提交</w:t>
            </w:r>
          </w:p>
          <w:p w14:paraId="20675A0B">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的资料</w:t>
            </w:r>
          </w:p>
        </w:tc>
        <w:tc>
          <w:tcPr>
            <w:tcW w:w="6739" w:type="dxa"/>
            <w:vAlign w:val="center"/>
          </w:tcPr>
          <w:p w14:paraId="5F993C70">
            <w:pPr>
              <w:autoSpaceDE w:val="0"/>
              <w:autoSpaceDN w:val="0"/>
              <w:adjustRightInd w:val="0"/>
              <w:spacing w:line="360" w:lineRule="auto"/>
              <w:rPr>
                <w:rFonts w:ascii="宋体" w:hAnsi="宋体" w:cs="宋体"/>
                <w:bCs/>
                <w:szCs w:val="21"/>
                <w:lang w:val="zh-CN"/>
              </w:rPr>
            </w:pPr>
            <w:r>
              <w:rPr>
                <w:rFonts w:hint="eastAsia" w:ascii="宋体" w:hAnsi="宋体" w:cs="宋体"/>
                <w:spacing w:val="-2"/>
                <w:szCs w:val="21"/>
                <w:lang w:val="zh-CN"/>
              </w:rPr>
              <w:t>中标人在接到中标通知时，须向建安区公共资源交易中心业务三股发送投标报价及分项报价一览表（包含主要中标标的的名称、规格型号、数量、单价、服务要求等）电子文档，并同时通知代理机构联系人。代理机构联系电话:</w:t>
            </w:r>
            <w:r>
              <w:rPr>
                <w:rFonts w:hint="eastAsia" w:ascii="宋体" w:hAnsi="宋体" w:cs="宋体"/>
                <w:spacing w:val="-2"/>
                <w:szCs w:val="21"/>
              </w:rPr>
              <w:t>15617243151</w:t>
            </w:r>
            <w:r>
              <w:rPr>
                <w:rFonts w:hint="eastAsia" w:ascii="宋体" w:hAnsi="宋体" w:cs="宋体"/>
                <w:spacing w:val="-2"/>
                <w:szCs w:val="21"/>
                <w:lang w:val="zh-CN"/>
              </w:rPr>
              <w:t>，邮箱：</w:t>
            </w:r>
            <w:r>
              <w:rPr>
                <w:rFonts w:hint="eastAsia" w:ascii="宋体" w:hAnsi="宋体" w:cs="宋体"/>
                <w:spacing w:val="-2"/>
                <w:szCs w:val="21"/>
              </w:rPr>
              <w:t>3532138875@qq</w:t>
            </w:r>
            <w:r>
              <w:rPr>
                <w:rFonts w:hint="eastAsia" w:ascii="宋体" w:hAnsi="宋体" w:cs="宋体"/>
                <w:spacing w:val="-2"/>
                <w:szCs w:val="21"/>
                <w:lang w:val="zh-CN"/>
              </w:rPr>
              <w:t>.com。</w:t>
            </w:r>
          </w:p>
        </w:tc>
      </w:tr>
      <w:tr w14:paraId="0F99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4C1F05AE">
            <w:pPr>
              <w:autoSpaceDE w:val="0"/>
              <w:autoSpaceDN w:val="0"/>
              <w:adjustRightInd w:val="0"/>
              <w:spacing w:line="276" w:lineRule="auto"/>
              <w:rPr>
                <w:rFonts w:ascii="宋体" w:hAnsi="宋体" w:cs="宋体"/>
                <w:szCs w:val="21"/>
              </w:rPr>
            </w:pPr>
            <w:r>
              <w:rPr>
                <w:rFonts w:hint="eastAsia" w:ascii="宋体" w:hAnsi="宋体" w:cs="宋体"/>
                <w:szCs w:val="21"/>
              </w:rPr>
              <w:t>32</w:t>
            </w:r>
          </w:p>
        </w:tc>
        <w:tc>
          <w:tcPr>
            <w:tcW w:w="2268" w:type="dxa"/>
            <w:vAlign w:val="center"/>
          </w:tcPr>
          <w:p w14:paraId="75308665">
            <w:pPr>
              <w:autoSpaceDE w:val="0"/>
              <w:autoSpaceDN w:val="0"/>
              <w:adjustRightInd w:val="0"/>
              <w:spacing w:line="360" w:lineRule="auto"/>
              <w:ind w:firstLine="210" w:firstLineChars="100"/>
              <w:rPr>
                <w:rFonts w:ascii="宋体" w:hAnsi="宋体" w:cs="宋体"/>
                <w:bCs/>
                <w:szCs w:val="21"/>
                <w:lang w:val="zh-CN"/>
              </w:rPr>
            </w:pPr>
            <w:r>
              <w:rPr>
                <w:rFonts w:hint="eastAsia" w:ascii="宋体" w:hAnsi="宋体" w:cs="宋体"/>
                <w:bCs/>
                <w:szCs w:val="21"/>
                <w:lang w:val="zh-CN"/>
              </w:rPr>
              <w:t>电子化采购模式</w:t>
            </w:r>
          </w:p>
        </w:tc>
        <w:tc>
          <w:tcPr>
            <w:tcW w:w="6739" w:type="dxa"/>
            <w:vAlign w:val="center"/>
          </w:tcPr>
          <w:p w14:paraId="1D2BF681">
            <w:pPr>
              <w:autoSpaceDE w:val="0"/>
              <w:autoSpaceDN w:val="0"/>
              <w:adjustRightInd w:val="0"/>
              <w:spacing w:line="360" w:lineRule="auto"/>
              <w:contextualSpacing/>
              <w:rPr>
                <w:rFonts w:ascii="宋体" w:hAnsi="宋体" w:cs="宋体"/>
                <w:szCs w:val="21"/>
                <w:lang w:val="zh-CN"/>
              </w:rPr>
            </w:pPr>
            <w:r>
              <w:rPr>
                <w:rFonts w:hint="eastAsia" w:ascii="宋体" w:hAnsi="宋体" w:cs="宋体"/>
                <w:szCs w:val="21"/>
                <w:lang w:val="zh-CN"/>
              </w:rPr>
              <w:t>本项目为全流程电子化交易（远程不见面开标）项目。</w:t>
            </w:r>
          </w:p>
          <w:p w14:paraId="69EBB6C2">
            <w:pPr>
              <w:autoSpaceDE w:val="0"/>
              <w:autoSpaceDN w:val="0"/>
              <w:adjustRightInd w:val="0"/>
              <w:spacing w:line="360" w:lineRule="auto"/>
              <w:contextualSpacing/>
              <w:rPr>
                <w:rFonts w:ascii="宋体" w:hAnsi="宋体" w:cs="宋体"/>
                <w:szCs w:val="21"/>
              </w:rPr>
            </w:pPr>
            <w:r>
              <w:rPr>
                <w:rFonts w:hint="eastAsia" w:ascii="宋体" w:hAnsi="宋体" w:cs="宋体"/>
                <w:szCs w:val="21"/>
                <w:lang w:val="zh-CN"/>
              </w:rPr>
              <w:t>投标人投标时须成功上传、解密电子投标文件。</w:t>
            </w:r>
          </w:p>
        </w:tc>
      </w:tr>
      <w:tr w14:paraId="53B2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40FE25E1">
            <w:pPr>
              <w:autoSpaceDE w:val="0"/>
              <w:autoSpaceDN w:val="0"/>
              <w:adjustRightInd w:val="0"/>
              <w:spacing w:line="276" w:lineRule="auto"/>
              <w:rPr>
                <w:rFonts w:ascii="宋体" w:hAnsi="宋体" w:cs="宋体"/>
                <w:szCs w:val="21"/>
              </w:rPr>
            </w:pPr>
            <w:r>
              <w:rPr>
                <w:rFonts w:hint="eastAsia" w:ascii="宋体" w:hAnsi="宋体" w:cs="宋体"/>
                <w:szCs w:val="21"/>
              </w:rPr>
              <w:t>33</w:t>
            </w:r>
          </w:p>
        </w:tc>
        <w:tc>
          <w:tcPr>
            <w:tcW w:w="2268" w:type="dxa"/>
            <w:vAlign w:val="center"/>
          </w:tcPr>
          <w:p w14:paraId="391C577C">
            <w:pPr>
              <w:autoSpaceDE w:val="0"/>
              <w:autoSpaceDN w:val="0"/>
              <w:adjustRightInd w:val="0"/>
              <w:spacing w:line="360" w:lineRule="auto"/>
              <w:ind w:firstLine="420" w:firstLineChars="200"/>
              <w:rPr>
                <w:rFonts w:ascii="宋体" w:hAnsi="宋体" w:cs="宋体"/>
                <w:bCs/>
                <w:szCs w:val="21"/>
                <w:lang w:val="zh-CN"/>
              </w:rPr>
            </w:pPr>
            <w:r>
              <w:rPr>
                <w:rFonts w:hint="eastAsia" w:ascii="宋体" w:hAnsi="宋体" w:cs="宋体"/>
                <w:bCs/>
                <w:szCs w:val="21"/>
                <w:lang w:val="zh-CN"/>
              </w:rPr>
              <w:t>特别提示</w:t>
            </w:r>
          </w:p>
        </w:tc>
        <w:tc>
          <w:tcPr>
            <w:tcW w:w="6739" w:type="dxa"/>
            <w:vAlign w:val="center"/>
          </w:tcPr>
          <w:p w14:paraId="74F09CE9">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按照《关于推进全流程电子化交易和在线监管工作有关问题的通知》（许公管办[2019]3号）规定：</w:t>
            </w:r>
          </w:p>
          <w:p w14:paraId="41757A04">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不同投标人电子投标文件记录的网卡MAC地址、CPU序号、硬盘序列号等硬件特征码均相同时，视为‘不同投标人的投标文件由同一单位或者个人编制’或‘不同投标人委托同一单位或者个人办理响应事宜’，其投标无效。</w:t>
            </w:r>
          </w:p>
          <w:p w14:paraId="7D6BF3A9">
            <w:pPr>
              <w:autoSpaceDE w:val="0"/>
              <w:autoSpaceDN w:val="0"/>
              <w:adjustRightInd w:val="0"/>
              <w:spacing w:line="360" w:lineRule="auto"/>
              <w:contextualSpacing/>
              <w:rPr>
                <w:rFonts w:ascii="宋体" w:hAnsi="宋体" w:cs="宋体"/>
                <w:b/>
                <w:kern w:val="0"/>
                <w:szCs w:val="21"/>
                <w:lang w:val="zh-CN"/>
              </w:rPr>
            </w:pPr>
            <w:r>
              <w:rPr>
                <w:rFonts w:hint="eastAsia" w:ascii="宋体" w:hAnsi="宋体" w:cs="宋体"/>
                <w:bCs/>
                <w:szCs w:val="21"/>
                <w:lang w:val="zh-CN"/>
              </w:rPr>
              <w:t>评审专家应严格按照要求查看“硬件特征码” 相关信息并进行评审，在评审报告中显示“不同投标人电子投标文件制作硬件特征码”是否雷同的分析及判定结果。</w:t>
            </w:r>
          </w:p>
        </w:tc>
      </w:tr>
      <w:tr w14:paraId="2AA6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0575C499">
            <w:pPr>
              <w:autoSpaceDE w:val="0"/>
              <w:autoSpaceDN w:val="0"/>
              <w:adjustRightInd w:val="0"/>
              <w:spacing w:line="360" w:lineRule="auto"/>
              <w:contextualSpacing/>
              <w:jc w:val="center"/>
              <w:rPr>
                <w:rFonts w:ascii="宋体" w:hAnsi="宋体" w:cs="宋体"/>
                <w:bCs/>
                <w:szCs w:val="21"/>
                <w:lang w:val="zh-CN"/>
              </w:rPr>
            </w:pPr>
            <w:r>
              <w:rPr>
                <w:rFonts w:hint="eastAsia" w:ascii="宋体" w:hAnsi="宋体" w:cs="宋体"/>
                <w:bCs/>
                <w:szCs w:val="21"/>
                <w:lang w:val="zh-CN"/>
              </w:rPr>
              <w:t>34</w:t>
            </w:r>
          </w:p>
        </w:tc>
        <w:tc>
          <w:tcPr>
            <w:tcW w:w="2268" w:type="dxa"/>
            <w:vAlign w:val="center"/>
          </w:tcPr>
          <w:p w14:paraId="5884E3E4">
            <w:pPr>
              <w:autoSpaceDE w:val="0"/>
              <w:autoSpaceDN w:val="0"/>
              <w:adjustRightInd w:val="0"/>
              <w:spacing w:line="360" w:lineRule="auto"/>
              <w:ind w:firstLine="210" w:firstLineChars="100"/>
              <w:rPr>
                <w:rFonts w:ascii="宋体" w:hAnsi="宋体" w:cs="宋体"/>
                <w:bCs/>
                <w:szCs w:val="21"/>
                <w:lang w:val="zh-CN"/>
              </w:rPr>
            </w:pPr>
            <w:r>
              <w:rPr>
                <w:rFonts w:hint="eastAsia" w:ascii="宋体" w:hAnsi="宋体" w:cs="宋体"/>
                <w:bCs/>
                <w:szCs w:val="21"/>
                <w:lang w:val="zh-CN"/>
              </w:rPr>
              <w:t>投标人资格核验</w:t>
            </w:r>
          </w:p>
        </w:tc>
        <w:tc>
          <w:tcPr>
            <w:tcW w:w="6739" w:type="dxa"/>
            <w:vAlign w:val="center"/>
          </w:tcPr>
          <w:p w14:paraId="2A638998">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供应商在中标后，应将由《许昌市建安区政府采购供应商信用承诺函》替代的证明材料提交采购人核验，经核验无误后，采购人发出中标通知书。</w:t>
            </w:r>
          </w:p>
          <w:p w14:paraId="239E663F">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一、法人或者其他组织的营业执照等证明文件，自然人的身份证明</w:t>
            </w:r>
          </w:p>
          <w:p w14:paraId="53F82464">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1、企业法人营业执照或营业执照。（企业投标提供）</w:t>
            </w:r>
          </w:p>
          <w:p w14:paraId="64E31708">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2、事业单位法人证书。（事业单位投标提供）</w:t>
            </w:r>
          </w:p>
          <w:p w14:paraId="2B5BFEE2">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3、执业许可证。（非企业专业服务机构投标提供）</w:t>
            </w:r>
          </w:p>
          <w:p w14:paraId="4234143D">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4、个体工商户营业执照。（个体工商户投标提供）</w:t>
            </w:r>
          </w:p>
          <w:p w14:paraId="4D350A25">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5、自然人身份证明。（自然人投标提供）</w:t>
            </w:r>
          </w:p>
          <w:p w14:paraId="3BBE1E37">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6、民办非企业单位登记证书。（民办非企业单位投标提供）</w:t>
            </w:r>
          </w:p>
          <w:p w14:paraId="6550B6C9">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二、财务状况报告相关材料</w:t>
            </w:r>
          </w:p>
          <w:p w14:paraId="3EA427E0">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1、投标人是法人（法人包括企业法人、机关法人、事业单位法人和社会团体法人），提供本单位：</w:t>
            </w:r>
          </w:p>
          <w:p w14:paraId="487F0B51">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①</w:t>
            </w:r>
            <w:r>
              <w:rPr>
                <w:rFonts w:hint="eastAsia" w:ascii="宋体" w:hAnsi="宋体" w:cs="宋体"/>
                <w:bCs/>
                <w:szCs w:val="21"/>
              </w:rPr>
              <w:t>2023年度</w:t>
            </w:r>
            <w:r>
              <w:rPr>
                <w:rFonts w:hint="eastAsia" w:ascii="宋体" w:hAnsi="宋体" w:cs="宋体"/>
                <w:bCs/>
                <w:szCs w:val="21"/>
                <w:lang w:val="zh-CN"/>
              </w:rPr>
              <w:t>经审计的财务报告，包括资产负债表、利润表、现金流量表、所有者权益变动表及其附注；</w:t>
            </w:r>
          </w:p>
          <w:p w14:paraId="4B698EBD">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②基本开户银行出具的资信证明；</w:t>
            </w:r>
          </w:p>
          <w:p w14:paraId="47D3498E">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 xml:space="preserve">③财政部门认可的政府采购专业担保机构的证明文件和担保机构出具的投标担保函。 </w:t>
            </w:r>
          </w:p>
          <w:p w14:paraId="6F0AAE29">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注：仅需提供序号①～③其中之一即可。</w:t>
            </w:r>
          </w:p>
          <w:p w14:paraId="51C65707">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2、投标人（其他组织和自然人）提供本单位：</w:t>
            </w:r>
          </w:p>
          <w:p w14:paraId="277E3CA2">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①</w:t>
            </w:r>
            <w:r>
              <w:rPr>
                <w:rFonts w:hint="eastAsia" w:ascii="宋体" w:hAnsi="宋体" w:cs="宋体"/>
                <w:bCs/>
                <w:szCs w:val="21"/>
              </w:rPr>
              <w:t>2023年度</w:t>
            </w:r>
            <w:r>
              <w:rPr>
                <w:rFonts w:hint="eastAsia" w:ascii="宋体" w:hAnsi="宋体" w:cs="宋体"/>
                <w:bCs/>
                <w:szCs w:val="21"/>
                <w:lang w:val="zh-CN"/>
              </w:rPr>
              <w:t>经审计的财务报告，包括资产负债表、利润表、现金流量表、所有者权益变动表及其附注；</w:t>
            </w:r>
          </w:p>
          <w:p w14:paraId="021C79FF">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②银行出具的资信证明；</w:t>
            </w:r>
          </w:p>
          <w:p w14:paraId="7F3E1066">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③财政部门认可的政府采购专业担保机构的证明文件和担保机构出具的投标担保函。</w:t>
            </w:r>
          </w:p>
          <w:p w14:paraId="13C2427F">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 xml:space="preserve"> 注：仅需提供序号①～③其中之一即可。</w:t>
            </w:r>
          </w:p>
          <w:p w14:paraId="5A4255E4">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三、依法缴纳税收相关材料</w:t>
            </w:r>
          </w:p>
          <w:p w14:paraId="7367F1EE">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参加本次政府采购项目投标截止时间前一年内任意一个月缴纳税收凭据。（依法免税的投标人，应提供相应文件证明依法免税）</w:t>
            </w:r>
          </w:p>
          <w:p w14:paraId="0CE18F7A">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四、依法缴纳社会保障资金的证明材料</w:t>
            </w:r>
          </w:p>
          <w:p w14:paraId="5BC33390">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参加本次政府采购项目投标截止时间前一年内任意一个月缴纳社会保险凭据。（依法不需要缴纳社会保障资金的投标人，应提供相应文件证明依法不需要缴纳社会保障资金）</w:t>
            </w:r>
          </w:p>
          <w:p w14:paraId="13174D9E">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 xml:space="preserve">五、履行合同所必须的设备和专业技术能力的证明材料 </w:t>
            </w:r>
          </w:p>
          <w:p w14:paraId="7F3160FF">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1、相关设备的购置发票、专业技术人员职称证书、用工合同等；</w:t>
            </w:r>
          </w:p>
          <w:p w14:paraId="777B1C32">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 xml:space="preserve">2、投标人具备履行合同所必须的设备和专业技术能力承诺函或声明（承诺函或声明格式自拟）。 </w:t>
            </w:r>
          </w:p>
          <w:p w14:paraId="1962A25E">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 xml:space="preserve">注：仅需提供序号1～2其中之一即可。 </w:t>
            </w:r>
          </w:p>
          <w:p w14:paraId="4C1B157B">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 xml:space="preserve">六、参加政府采购活动前3年内在经营活动中没有重大违法记录的声明 </w:t>
            </w:r>
          </w:p>
          <w:p w14:paraId="524E8823">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 xml:space="preserve">投标人“参加政府采购活动前3年内在经营活动中没有重大违法记录的书面声明”。 重大违法记录，是指投标人因违法经营受到刑事处罚或者责令停产停业、吊销许可证或者执照、较大数额罚款等行政处罚。 </w:t>
            </w:r>
          </w:p>
          <w:p w14:paraId="22A61B85">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 xml:space="preserve">七、未被列入“信用中国”网站(www.creditchina.gov.cn)失信被执行人、重大税收违法失信主体的投标人；“中国政府采购网” (www.ccgp.gov.cn) 政府采购严重违法失信行为记录名单的投标人；“中国社会组织政务服务平台”网站（https://chinanpo.mca.gov.cn/）严重违法失信社会组织 </w:t>
            </w:r>
          </w:p>
          <w:p w14:paraId="2CBB578A">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 xml:space="preserve">（联合体形式投标的，联合体成员存在不良信用记录，视同联合体存在不良信用记录）。 </w:t>
            </w:r>
          </w:p>
          <w:p w14:paraId="68236665">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1、查询渠道：</w:t>
            </w:r>
          </w:p>
          <w:p w14:paraId="5CCDFE3C">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 xml:space="preserve"> ①“信用中国”网站（</w:t>
            </w:r>
            <w:r>
              <w:fldChar w:fldCharType="begin"/>
            </w:r>
            <w:r>
              <w:instrText xml:space="preserve"> HYPERLINK "http://www.creditchina.gov.cn" </w:instrText>
            </w:r>
            <w:r>
              <w:fldChar w:fldCharType="separate"/>
            </w:r>
            <w:r>
              <w:rPr>
                <w:rStyle w:val="44"/>
                <w:rFonts w:hint="eastAsia" w:ascii="宋体" w:hAnsi="宋体" w:cs="宋体"/>
                <w:bCs/>
                <w:color w:val="auto"/>
                <w:szCs w:val="21"/>
                <w:lang w:val="zh-CN"/>
              </w:rPr>
              <w:t>www.creditchina.gov.cn</w:t>
            </w:r>
            <w:r>
              <w:rPr>
                <w:rStyle w:val="44"/>
                <w:rFonts w:hint="eastAsia" w:ascii="宋体" w:hAnsi="宋体" w:cs="宋体"/>
                <w:bCs/>
                <w:color w:val="auto"/>
                <w:szCs w:val="21"/>
                <w:lang w:val="zh-CN"/>
              </w:rPr>
              <w:fldChar w:fldCharType="end"/>
            </w:r>
            <w:r>
              <w:rPr>
                <w:rFonts w:hint="eastAsia" w:ascii="宋体" w:hAnsi="宋体" w:cs="宋体"/>
                <w:bCs/>
                <w:szCs w:val="21"/>
                <w:lang w:val="zh-CN"/>
              </w:rPr>
              <w:t xml:space="preserve">） </w:t>
            </w:r>
          </w:p>
          <w:p w14:paraId="73A7BC47">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②“中国政府采购网”（</w:t>
            </w:r>
            <w:r>
              <w:fldChar w:fldCharType="begin"/>
            </w:r>
            <w:r>
              <w:instrText xml:space="preserve"> HYPERLINK "http://www.ccgp.gov.cn" </w:instrText>
            </w:r>
            <w:r>
              <w:fldChar w:fldCharType="separate"/>
            </w:r>
            <w:r>
              <w:rPr>
                <w:rStyle w:val="44"/>
                <w:rFonts w:hint="eastAsia" w:ascii="宋体" w:hAnsi="宋体" w:cs="宋体"/>
                <w:bCs/>
                <w:color w:val="auto"/>
                <w:szCs w:val="21"/>
                <w:lang w:val="zh-CN"/>
              </w:rPr>
              <w:t>www.ccgp.gov.cn</w:t>
            </w:r>
            <w:r>
              <w:rPr>
                <w:rStyle w:val="44"/>
                <w:rFonts w:hint="eastAsia" w:ascii="宋体" w:hAnsi="宋体" w:cs="宋体"/>
                <w:bCs/>
                <w:color w:val="auto"/>
                <w:szCs w:val="21"/>
                <w:lang w:val="zh-CN"/>
              </w:rPr>
              <w:fldChar w:fldCharType="end"/>
            </w:r>
            <w:r>
              <w:rPr>
                <w:rFonts w:hint="eastAsia" w:ascii="宋体" w:hAnsi="宋体" w:cs="宋体"/>
                <w:bCs/>
                <w:szCs w:val="21"/>
                <w:lang w:val="zh-CN"/>
              </w:rPr>
              <w:t xml:space="preserve">） </w:t>
            </w:r>
          </w:p>
          <w:p w14:paraId="66035C17">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 xml:space="preserve">③“中国社会组织政务服务平台”网站（https://chinanpo.mca.gov.cn/）（仅查询社会组织）； </w:t>
            </w:r>
          </w:p>
          <w:p w14:paraId="564583FC">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 xml:space="preserve">2、截止时间：同投标截止时间； </w:t>
            </w:r>
          </w:p>
          <w:p w14:paraId="1AD7CB3A">
            <w:pPr>
              <w:autoSpaceDE w:val="0"/>
              <w:autoSpaceDN w:val="0"/>
              <w:adjustRightInd w:val="0"/>
              <w:spacing w:line="360" w:lineRule="auto"/>
              <w:contextualSpacing/>
              <w:rPr>
                <w:rFonts w:ascii="宋体" w:hAnsi="宋体" w:cs="宋体"/>
                <w:bCs/>
                <w:szCs w:val="21"/>
                <w:lang w:val="zh-CN"/>
              </w:rPr>
            </w:pPr>
            <w:r>
              <w:rPr>
                <w:rFonts w:hint="eastAsia" w:ascii="宋体" w:hAnsi="宋体" w:cs="宋体"/>
                <w:bCs/>
                <w:szCs w:val="21"/>
                <w:lang w:val="zh-CN"/>
              </w:rPr>
              <w:t>3、信用信息的使用原则：经采购人认定的被列入失信被执行人、重大税收违法失信主体、政府采购严重违法失信行为记录名单的投标人、严重违法失信社会组织，将拒绝其参与本次政府采购活动。</w:t>
            </w:r>
          </w:p>
          <w:p w14:paraId="6DE5053C">
            <w:pPr>
              <w:autoSpaceDE w:val="0"/>
              <w:autoSpaceDN w:val="0"/>
              <w:adjustRightInd w:val="0"/>
              <w:spacing w:line="360" w:lineRule="auto"/>
              <w:contextualSpacing/>
              <w:rPr>
                <w:rFonts w:ascii="宋体" w:hAnsi="宋体" w:cs="宋体"/>
                <w:szCs w:val="21"/>
                <w:lang w:val="zh-CN"/>
              </w:rPr>
            </w:pPr>
            <w:r>
              <w:rPr>
                <w:rFonts w:hint="eastAsia" w:ascii="宋体" w:hAnsi="宋体" w:cs="宋体"/>
                <w:bCs/>
                <w:szCs w:val="21"/>
                <w:lang w:val="zh-CN"/>
              </w:rPr>
              <w:t>八、投标人应具备的特殊资质要求：</w:t>
            </w:r>
            <w:r>
              <w:rPr>
                <w:rFonts w:hint="eastAsia" w:ascii="宋体" w:hAnsi="宋体" w:cs="宋体"/>
                <w:bCs/>
                <w:szCs w:val="21"/>
              </w:rPr>
              <w:t>无。</w:t>
            </w:r>
          </w:p>
        </w:tc>
      </w:tr>
      <w:tr w14:paraId="50F38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Align w:val="center"/>
          </w:tcPr>
          <w:p w14:paraId="39156F4D">
            <w:pPr>
              <w:autoSpaceDE w:val="0"/>
              <w:autoSpaceDN w:val="0"/>
              <w:adjustRightInd w:val="0"/>
              <w:spacing w:line="360" w:lineRule="auto"/>
              <w:contextualSpacing/>
              <w:jc w:val="center"/>
              <w:rPr>
                <w:rFonts w:ascii="宋体" w:hAnsi="宋体" w:cs="宋体"/>
                <w:bCs/>
                <w:szCs w:val="21"/>
              </w:rPr>
            </w:pPr>
            <w:r>
              <w:rPr>
                <w:rFonts w:hint="eastAsia" w:ascii="宋体" w:hAnsi="宋体" w:cs="宋体"/>
                <w:bCs/>
                <w:szCs w:val="21"/>
              </w:rPr>
              <w:t>35</w:t>
            </w:r>
          </w:p>
        </w:tc>
        <w:tc>
          <w:tcPr>
            <w:tcW w:w="2268" w:type="dxa"/>
            <w:vAlign w:val="center"/>
          </w:tcPr>
          <w:p w14:paraId="096DBA2A">
            <w:pPr>
              <w:autoSpaceDE w:val="0"/>
              <w:autoSpaceDN w:val="0"/>
              <w:adjustRightInd w:val="0"/>
              <w:spacing w:line="360" w:lineRule="auto"/>
              <w:ind w:firstLine="210" w:firstLineChars="100"/>
              <w:rPr>
                <w:rFonts w:ascii="宋体" w:hAnsi="宋体" w:cs="宋体"/>
                <w:bCs/>
                <w:szCs w:val="21"/>
              </w:rPr>
            </w:pPr>
            <w:r>
              <w:rPr>
                <w:rFonts w:hint="eastAsia" w:ascii="宋体" w:hAnsi="宋体" w:cs="宋体"/>
                <w:bCs/>
                <w:szCs w:val="21"/>
              </w:rPr>
              <w:t>特别要求</w:t>
            </w:r>
          </w:p>
        </w:tc>
        <w:tc>
          <w:tcPr>
            <w:tcW w:w="6739" w:type="dxa"/>
            <w:vAlign w:val="center"/>
          </w:tcPr>
          <w:p w14:paraId="5F69F737">
            <w:pPr>
              <w:autoSpaceDE w:val="0"/>
              <w:autoSpaceDN w:val="0"/>
              <w:adjustRightInd w:val="0"/>
              <w:spacing w:line="360" w:lineRule="auto"/>
              <w:contextualSpacing/>
              <w:rPr>
                <w:rFonts w:ascii="宋体" w:hAnsi="宋体" w:cs="宋体"/>
                <w:b/>
                <w:szCs w:val="21"/>
              </w:rPr>
            </w:pPr>
            <w:r>
              <w:rPr>
                <w:rFonts w:hint="eastAsia" w:ascii="宋体" w:hAnsi="宋体" w:cs="宋体"/>
                <w:b/>
                <w:szCs w:val="21"/>
              </w:rPr>
              <w:t>1、第八章“投标文件有关格式”中4.1“投标分项报价表”投标人依据所上传的采购产品清单进行制作。</w:t>
            </w:r>
          </w:p>
          <w:p w14:paraId="1D5B4D01">
            <w:pPr>
              <w:autoSpaceDE w:val="0"/>
              <w:autoSpaceDN w:val="0"/>
              <w:adjustRightInd w:val="0"/>
              <w:spacing w:line="360" w:lineRule="auto"/>
              <w:contextualSpacing/>
              <w:rPr>
                <w:rFonts w:ascii="宋体" w:hAnsi="宋体" w:cs="宋体"/>
                <w:bCs/>
                <w:szCs w:val="21"/>
              </w:rPr>
            </w:pPr>
            <w:r>
              <w:rPr>
                <w:rFonts w:hint="eastAsia" w:ascii="宋体" w:hAnsi="宋体" w:cs="宋体"/>
                <w:b/>
                <w:szCs w:val="21"/>
              </w:rPr>
              <w:t>2、对所上传的平台所实现的功能清单，投标人无须制作投标分项报价表，只须提供承诺函，承诺所投产品满足功能清单的全部要求。</w:t>
            </w:r>
          </w:p>
        </w:tc>
      </w:tr>
    </w:tbl>
    <w:p w14:paraId="00A16614">
      <w:pPr>
        <w:pStyle w:val="35"/>
        <w:ind w:firstLine="210"/>
        <w:jc w:val="center"/>
        <w:outlineLvl w:val="0"/>
        <w:rPr>
          <w:rFonts w:hint="default" w:ascii="宋体"/>
          <w:b/>
          <w:sz w:val="36"/>
          <w:szCs w:val="36"/>
        </w:rPr>
      </w:pPr>
      <w:r>
        <w:rPr>
          <w:rFonts w:ascii="宋体"/>
        </w:rPr>
        <w:br w:type="page"/>
      </w:r>
      <w:r>
        <w:rPr>
          <w:rFonts w:ascii="宋体"/>
          <w:b/>
          <w:sz w:val="36"/>
          <w:szCs w:val="36"/>
        </w:rPr>
        <w:t>第四章 投标人须知</w:t>
      </w:r>
    </w:p>
    <w:p w14:paraId="3629EC6E">
      <w:pPr>
        <w:tabs>
          <w:tab w:val="left" w:pos="1260"/>
        </w:tabs>
        <w:autoSpaceDE w:val="0"/>
        <w:autoSpaceDN w:val="0"/>
        <w:adjustRightInd w:val="0"/>
        <w:spacing w:line="360" w:lineRule="auto"/>
        <w:contextualSpacing/>
        <w:jc w:val="center"/>
        <w:rPr>
          <w:rFonts w:ascii="宋体" w:hAnsi="宋体" w:cs="宋体"/>
          <w:b/>
          <w:kern w:val="0"/>
          <w:sz w:val="28"/>
          <w:szCs w:val="28"/>
        </w:rPr>
      </w:pPr>
      <w:r>
        <w:rPr>
          <w:rFonts w:hint="eastAsia" w:ascii="宋体" w:hAnsi="宋体" w:cs="宋体"/>
          <w:b/>
          <w:kern w:val="0"/>
          <w:sz w:val="28"/>
          <w:szCs w:val="28"/>
        </w:rPr>
        <w:t>一、概念释义</w:t>
      </w:r>
    </w:p>
    <w:p w14:paraId="546522E3">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适用范围</w:t>
      </w:r>
    </w:p>
    <w:p w14:paraId="46CE93D4">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1.1本招标文件仅适用于本次“投标邀请”中所述采购项目。</w:t>
      </w:r>
    </w:p>
    <w:p w14:paraId="1835F628">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1.2本招标文件解释权属于“投标邀请”所述的采购人。</w:t>
      </w:r>
    </w:p>
    <w:p w14:paraId="5DB1B42E">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定义</w:t>
      </w:r>
    </w:p>
    <w:p w14:paraId="2F8F65D3">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2.1“采购项目”：“投标人须知前附表”中所述的采购项目。</w:t>
      </w:r>
    </w:p>
    <w:p w14:paraId="23EF067F">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2.2“采购人”：“投标人须知前附表”中所述的组织本次招标的代理机构和采购人。</w:t>
      </w:r>
    </w:p>
    <w:p w14:paraId="388DFDF0">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2.3“采购人”：是指依法进行政府采购的国家机关、事业单位、团体组织。采购人名称、地址、电话、联系人见“投标人须知前附表”。</w:t>
      </w:r>
    </w:p>
    <w:p w14:paraId="2DDEBD34">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2.4“代理机构”：接受采购人委托，代理采购项目的采购代理机构。代理机构名称、地址、 电话、联系人见“投标人须知前附表”。</w:t>
      </w:r>
    </w:p>
    <w:p w14:paraId="1618DF7F">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采购代理机构及其分支机构不得在所代理的采购项目中投标或者代理投标，不得为所代理的采购项目的投标人参加本项目提供投标咨询。</w:t>
      </w:r>
    </w:p>
    <w:p w14:paraId="7A700B59">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2.5“潜在投标人”指符合《中华人民共和国政府采购法》及相关法律法规和本招标文件的各项规定，且按照本项目招标公告及招标文件规定的方式获取招标文件的法人、其他组织或者自然人。</w:t>
      </w:r>
    </w:p>
    <w:p w14:paraId="30A68FCD">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2.6“投标人”：是指符合《中华人民共和国政府采购法》及相关法律法规和本招标文件的各项规定，响应招标、参加投标竞争，从采购人处按规定获取招标文件，并按照招标文件要求向采购人提交投标文件的法人、其他组织或者自然人。</w:t>
      </w:r>
    </w:p>
    <w:p w14:paraId="199BED5C">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2.7“进口产品”：是指通过中国海关报关验放进入中国境内且产自关境外的产品，包括已经进入中国境内的进口产品。详见《关于政府采购进口产品管理有关问题的通知》(财库[2007]119号)、《关于政府采购进口产品管理有关问题的通知》（财办库［2008］248 号）。</w:t>
      </w:r>
    </w:p>
    <w:p w14:paraId="07A36738">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2.7.1招标文件列明不允许或未列明允许进口产品参加投标的，均视为拒绝进口产品参加投标。</w:t>
      </w:r>
    </w:p>
    <w:p w14:paraId="37B7D823">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2.7.2如招标文件中已说明，经财政部门审核同意，允许部分或全部产品采购进口产品，投标人既可提供本国产品，也可以提供进口产品。</w:t>
      </w:r>
    </w:p>
    <w:p w14:paraId="1EAB155D">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2.8 招标文件中凡标有“★”的条款均系实质性要求条款。</w:t>
      </w:r>
    </w:p>
    <w:p w14:paraId="757472AD">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合格的投标人</w:t>
      </w:r>
    </w:p>
    <w:p w14:paraId="297EE768">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3.1在中华人民共和国境内注册，具有本项目生产、制造、供应或实施能力，符合、承认并承诺履行本招标文件各项规定的法人、其他组织或者自然人。</w:t>
      </w:r>
    </w:p>
    <w:p w14:paraId="15CC977F">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3.2符合本项目“投标邀请”和“投标人须知前附表”中规定的合格投标人所必须具备的条件。</w:t>
      </w:r>
    </w:p>
    <w:p w14:paraId="22370C9F">
      <w:pPr>
        <w:autoSpaceDE w:val="0"/>
        <w:autoSpaceDN w:val="0"/>
        <w:adjustRightInd w:val="0"/>
        <w:snapToGrid w:val="0"/>
        <w:spacing w:line="360" w:lineRule="auto"/>
        <w:ind w:firstLine="472" w:firstLineChars="200"/>
        <w:jc w:val="left"/>
        <w:rPr>
          <w:rFonts w:ascii="宋体" w:hAnsi="宋体" w:cs="宋体"/>
          <w:kern w:val="0"/>
          <w:sz w:val="24"/>
          <w:szCs w:val="24"/>
        </w:rPr>
      </w:pPr>
      <w:r>
        <w:rPr>
          <w:rFonts w:hint="eastAsia" w:ascii="宋体" w:hAnsi="宋体" w:cs="宋体"/>
          <w:spacing w:val="-2"/>
          <w:kern w:val="0"/>
          <w:sz w:val="24"/>
          <w:szCs w:val="24"/>
        </w:rPr>
        <w:t>3.3按照财政部《关于在政府采购活动中查询及使用信用记录有关问题的通知》（财库〔2016〕125号）要求，政府采购活动中查询及使用投标人信用记录的具体要求为：</w:t>
      </w:r>
      <w:r>
        <w:rPr>
          <w:rFonts w:hint="eastAsia" w:ascii="宋体" w:hAnsi="宋体" w:cs="宋体"/>
          <w:kern w:val="0"/>
          <w:sz w:val="24"/>
          <w:szCs w:val="24"/>
        </w:rPr>
        <w:t xml:space="preserve">未被列入“信用中国”网站(www.creditchina.gov.cn)失信被执行人、重大税收违法失信主体的投标人；“中国政府采购网” (www.ccgp.gov.cn)政府采购严重违法失信行为记录名单的投标人；“中国社会组织政务服务平台”网站（https://chinanpo.mca.gov.cn/）严重违法失信社会组织名单的投标人（仅限社会组织）。（联合体形式投标的，联合体成员存在不良信用记录，视同联合体存在不良信用记录）。 </w:t>
      </w:r>
    </w:p>
    <w:p w14:paraId="44595821">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（1）查询渠道：</w:t>
      </w:r>
    </w:p>
    <w:p w14:paraId="3BB434DB">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①“信用中国”网站（www.creditchina.gov.cn）；</w:t>
      </w:r>
    </w:p>
    <w:p w14:paraId="0252AC12">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②“中国政府采购网”（www.ccgp.gov.cn）；</w:t>
      </w:r>
    </w:p>
    <w:p w14:paraId="1731B984">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③“中国社会组织政务服务平台”网站（https://chinanpo.mca.gov.cn/）（仅查询社会组织）；</w:t>
      </w:r>
    </w:p>
    <w:p w14:paraId="7C44F90B">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（2）查询时间：</w:t>
      </w:r>
      <w:r>
        <w:rPr>
          <w:rFonts w:hint="eastAsia" w:ascii="宋体" w:hAnsi="宋体" w:cs="宋体"/>
          <w:bCs/>
          <w:sz w:val="24"/>
          <w:szCs w:val="24"/>
        </w:rPr>
        <w:t>同投标截止时间；</w:t>
      </w:r>
    </w:p>
    <w:p w14:paraId="218FE217">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（3）信用信息查询记录和证据留存具体方式：经采购人确认的查询结果网页截图作为查询记录和证据，与其他采购文件一并保存；</w:t>
      </w:r>
    </w:p>
    <w:p w14:paraId="503AEB70">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（4）信用信息的使用原则：经采购人认定的被列入失信被执行人、重大税收违法失信主体、政府采购严重违法失信行为记录名单、严重违法失信社会组织名单的投标人，将拒绝其参与本次采购活动。</w:t>
      </w:r>
    </w:p>
    <w:p w14:paraId="196D4599">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（5）投标人无须提供信用记录查询结果网页截屏。投标人不良信用记录以采购人查询结果为准，经采购人查询之后，网站信息发生的任何变更不再作为信用记录依据。</w:t>
      </w:r>
    </w:p>
    <w:p w14:paraId="796460DC">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3.4单位负责人为同一人或者存在直接控股、管理关系的不同供应商，不得参加同一合同项下的政府采购活动；</w:t>
      </w:r>
    </w:p>
    <w:p w14:paraId="59C8B5D8">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3.5除单一来源采购项目外，为采购项目提供整体设计、规范编制或者项目管理、监理、检测等服务的供应商，不得再参加该采购项目的其他采购活动。</w:t>
      </w:r>
    </w:p>
    <w:p w14:paraId="2F3EBDF2">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3.6“投标邀请”和“投标人须知前附表”规定接受联合体投标的，除应符合本章第3.1项和3.2项要求外，还应遵守以下规定：</w:t>
      </w:r>
    </w:p>
    <w:p w14:paraId="1F486D7B">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（1）在投标文件中向采购人提交联合体协议书，明确联合体各方承担的工作和义务；</w:t>
      </w:r>
    </w:p>
    <w:p w14:paraId="7FF588EF">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（2）联合体中有同类资质的供应商按联合体分工承担相同工作的，应当按照资质等级较低的供应商确定资质等级；</w:t>
      </w:r>
    </w:p>
    <w:p w14:paraId="301E4FC2">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（3）采购人根据采购项目的特殊要求规定投标人特定条件的，联合体各方中至少应当有一方符合采购规定的特定条件。</w:t>
      </w:r>
    </w:p>
    <w:p w14:paraId="01A5D257">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（4）联合体各方不得再单独参加或者与其他供应商另外组成联合体参加同一合同项下的政府采购活动。</w:t>
      </w:r>
    </w:p>
    <w:p w14:paraId="4A6693B8">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（5）联合体各方应当共同与采购人签订采购合同，就采购合同约定的事项对采购人</w:t>
      </w:r>
      <w:r>
        <w:fldChar w:fldCharType="begin"/>
      </w:r>
      <w:r>
        <w:instrText xml:space="preserve"> HYPERLINK "https://baike.baidu.com/item/%E6%89%BF%E6%8B%85%E8%BF%9E%E5%B8%A6%E8%B4%A3%E4%BB%BB" \t "_blank" </w:instrText>
      </w:r>
      <w:r>
        <w:fldChar w:fldCharType="separate"/>
      </w:r>
      <w:r>
        <w:rPr>
          <w:rFonts w:hint="eastAsia" w:ascii="宋体" w:hAnsi="宋体" w:cs="宋体"/>
          <w:kern w:val="0"/>
          <w:sz w:val="24"/>
          <w:szCs w:val="24"/>
        </w:rPr>
        <w:t>承担连带责任</w:t>
      </w:r>
      <w:r>
        <w:rPr>
          <w:rFonts w:hint="eastAsia" w:ascii="宋体" w:hAnsi="宋体" w:cs="宋体"/>
          <w:kern w:val="0"/>
          <w:sz w:val="24"/>
          <w:szCs w:val="24"/>
        </w:rPr>
        <w:fldChar w:fldCharType="end"/>
      </w:r>
      <w:r>
        <w:rPr>
          <w:rFonts w:hint="eastAsia" w:ascii="宋体" w:hAnsi="宋体" w:cs="宋体"/>
          <w:kern w:val="0"/>
          <w:sz w:val="24"/>
          <w:szCs w:val="24"/>
        </w:rPr>
        <w:t>。</w:t>
      </w:r>
    </w:p>
    <w:p w14:paraId="598FA4FC">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3.7法律、行政法规规定的其他条件。</w:t>
      </w:r>
    </w:p>
    <w:p w14:paraId="640F6942">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合格的货物和服务</w:t>
      </w:r>
    </w:p>
    <w:p w14:paraId="0585A5CB">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4.1投标人提供的货物应当符合招标文件的要求，并且其质量完全符合国家标准、行业标准或地方标准，均有标准的以高（严格）者为准。没有国家标准、行业标准和企业标准的，按照通常标准或者符合采购目的的特定标准确定。</w:t>
      </w:r>
    </w:p>
    <w:p w14:paraId="0C771C53">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4.2投标人所提供的服务应当没有侵犯任何第三方的知识产权、技术秘密等合法权利。</w:t>
      </w:r>
    </w:p>
    <w:p w14:paraId="721DCF3E">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4.3根据《财政部、发展改革委、生态环境部、市场监管总局关于调整优化节能产品、环境标志产品政府采购执行机制的通知》（财库〔2019〕9号）要求，采购属于政府强制采购产品类别的，该产品必须具有国家确定的认证机构出具的、处于有效期之内的节能产品认证证书，否则其投标将被拒绝。</w:t>
      </w:r>
    </w:p>
    <w:p w14:paraId="0EBD015B">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4.4根据《强制性产品认证管理规定》（质检总局第117号令）要求</w:t>
      </w:r>
      <w:r>
        <w:rPr>
          <w:rFonts w:hint="eastAsia" w:ascii="宋体" w:hAnsi="宋体" w:cs="宋体"/>
          <w:sz w:val="24"/>
          <w:szCs w:val="24"/>
          <w:shd w:val="clear" w:color="auto" w:fill="FFFFFF"/>
        </w:rPr>
        <w:t>，</w:t>
      </w:r>
      <w:r>
        <w:rPr>
          <w:rFonts w:hint="eastAsia" w:ascii="宋体" w:hAnsi="宋体" w:cs="宋体"/>
          <w:kern w:val="0"/>
          <w:sz w:val="24"/>
          <w:szCs w:val="24"/>
        </w:rPr>
        <w:t>如投标人所投产品被列入《中华人民共和国实施强制性产品认证的产品目录》，则该产品应具备国家认监委指定强制性产品认证机构颁发的《中国国家强制性产品认证证书》（CCC 认证）。投标人不能提供超出此目录范畴外的替代品。</w:t>
      </w:r>
    </w:p>
    <w:p w14:paraId="416D89D2">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4.5根据财政部、工业和信息化部、国家质检总局、国家认监委联合发布</w:t>
      </w:r>
      <w:bookmarkStart w:id="23" w:name="baidusnap0"/>
      <w:bookmarkEnd w:id="23"/>
      <w:r>
        <w:rPr>
          <w:rFonts w:hint="eastAsia" w:ascii="宋体" w:hAnsi="宋体" w:cs="宋体"/>
          <w:kern w:val="0"/>
          <w:sz w:val="24"/>
          <w:szCs w:val="24"/>
        </w:rPr>
        <w:t>《关于信息安全产品实施政府采购的通知》（财库[2010]48号）要求，投标人所投产品如被列入《信息安全产品强制性认证目录》，则该产品应具备中国信息安全认证中心颁发的《</w:t>
      </w:r>
      <w:r>
        <w:fldChar w:fldCharType="begin"/>
      </w:r>
      <w:r>
        <w:instrText xml:space="preserve"> HYPERLINK "http://www.cnca.gov.cn/cnca/zwxx/ggxx/images/2010/07/19/A6C32D2A507AC2A38326896013A67542.doc" \t "_blank" </w:instrText>
      </w:r>
      <w:r>
        <w:fldChar w:fldCharType="separate"/>
      </w:r>
      <w:r>
        <w:rPr>
          <w:rFonts w:hint="eastAsia" w:ascii="宋体" w:hAnsi="宋体" w:cs="宋体"/>
          <w:kern w:val="0"/>
          <w:sz w:val="24"/>
          <w:szCs w:val="24"/>
        </w:rPr>
        <w:t>中国国家信息安全产品认证证书</w:t>
      </w:r>
      <w:r>
        <w:rPr>
          <w:rFonts w:hint="eastAsia" w:ascii="宋体" w:hAnsi="宋体" w:cs="宋体"/>
          <w:kern w:val="0"/>
          <w:sz w:val="24"/>
          <w:szCs w:val="24"/>
        </w:rPr>
        <w:fldChar w:fldCharType="end"/>
      </w:r>
      <w:r>
        <w:rPr>
          <w:rFonts w:hint="eastAsia" w:ascii="宋体" w:hAnsi="宋体" w:cs="宋体"/>
          <w:kern w:val="0"/>
          <w:sz w:val="24"/>
          <w:szCs w:val="24"/>
        </w:rPr>
        <w:t>》。投标人不能提供超出此目录范畴外的替代品。</w:t>
      </w:r>
    </w:p>
    <w:p w14:paraId="65DE01E2">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投标费用</w:t>
      </w:r>
    </w:p>
    <w:p w14:paraId="34C6401F">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不论投标的结果如何，投标人均应自行承担所有与投标有关的全部费用，采购人在任何情况下均无义务和责任承担这些费用。</w:t>
      </w:r>
    </w:p>
    <w:p w14:paraId="7090B820">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信息发布</w:t>
      </w:r>
    </w:p>
    <w:p w14:paraId="14F6FB15">
      <w:pPr>
        <w:autoSpaceDE w:val="0"/>
        <w:autoSpaceDN w:val="0"/>
        <w:adjustRightInd w:val="0"/>
        <w:snapToGrid w:val="0"/>
        <w:spacing w:line="360" w:lineRule="auto"/>
        <w:ind w:firstLine="468" w:firstLineChars="200"/>
        <w:jc w:val="left"/>
        <w:rPr>
          <w:rFonts w:ascii="宋体" w:hAnsi="宋体" w:cs="宋体"/>
          <w:spacing w:val="-3"/>
          <w:kern w:val="0"/>
          <w:sz w:val="24"/>
          <w:szCs w:val="24"/>
        </w:rPr>
      </w:pPr>
      <w:r>
        <w:rPr>
          <w:rFonts w:hint="eastAsia" w:ascii="宋体" w:hAnsi="宋体" w:cs="宋体"/>
          <w:spacing w:val="-3"/>
          <w:kern w:val="0"/>
          <w:sz w:val="24"/>
          <w:szCs w:val="24"/>
        </w:rPr>
        <w:t>本采购项目需要公开的有关信息，包括招标公告、招标文件澄清或修改公告、中标公告以及延长投标截止时间等与招标活动有关的通知，采购人均将通过在《中国政府采购网》《河南省政府采购网》《许昌市政府采购网》《全国公共资源交易平台（河南省·许昌市）》《许昌市建安区人民政府网》公开发布。投标人在参与本采购项目招投标活动期间，请及时关注以上媒体上的相关信息，投标人因没有及时关注而未能如期获取相关信息，及因此所产生的一切后果和责任，由投标人自行承担，采购人在任何情况下均不对此承担任何责任。</w:t>
      </w:r>
    </w:p>
    <w:p w14:paraId="33A5D6DB">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采购代理机构代理费用收取标准和方式</w:t>
      </w:r>
    </w:p>
    <w:p w14:paraId="0CCE694A">
      <w:pPr>
        <w:autoSpaceDE w:val="0"/>
        <w:autoSpaceDN w:val="0"/>
        <w:adjustRightInd w:val="0"/>
        <w:snapToGrid w:val="0"/>
        <w:spacing w:line="360" w:lineRule="auto"/>
        <w:ind w:firstLine="480" w:firstLineChars="200"/>
        <w:jc w:val="left"/>
        <w:rPr>
          <w:rFonts w:ascii="宋体" w:hAnsi="宋体" w:cs="宋体"/>
          <w:b/>
          <w:kern w:val="0"/>
          <w:sz w:val="24"/>
          <w:szCs w:val="24"/>
        </w:rPr>
      </w:pPr>
      <w:r>
        <w:rPr>
          <w:rFonts w:hint="eastAsia" w:ascii="宋体" w:hAnsi="宋体" w:cs="宋体"/>
          <w:kern w:val="0"/>
          <w:sz w:val="24"/>
          <w:szCs w:val="24"/>
        </w:rPr>
        <w:t>详见投标人须知前附表。</w:t>
      </w:r>
    </w:p>
    <w:p w14:paraId="140B61DE">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其他</w:t>
      </w:r>
    </w:p>
    <w:p w14:paraId="4D253A2B">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本“投标人须知”的条款如与“投标邀请”、“项目需求”、“投标人须知前附表”和“资格审查与评标”就同一内容的表述不一致的，以“投标邀请”、“项目需求”、“投标人须知前附表”和“资格审查与评标”中规定的内容为准。</w:t>
      </w:r>
    </w:p>
    <w:p w14:paraId="095CB846">
      <w:pPr>
        <w:tabs>
          <w:tab w:val="left" w:pos="1260"/>
        </w:tabs>
        <w:autoSpaceDE w:val="0"/>
        <w:autoSpaceDN w:val="0"/>
        <w:adjustRightInd w:val="0"/>
        <w:snapToGrid w:val="0"/>
        <w:spacing w:line="360" w:lineRule="auto"/>
        <w:jc w:val="center"/>
        <w:rPr>
          <w:rFonts w:ascii="宋体" w:hAnsi="宋体" w:cs="宋体"/>
          <w:b/>
          <w:kern w:val="0"/>
          <w:sz w:val="28"/>
          <w:szCs w:val="24"/>
        </w:rPr>
      </w:pPr>
      <w:r>
        <w:rPr>
          <w:rFonts w:hint="eastAsia" w:ascii="宋体" w:hAnsi="宋体" w:cs="宋体"/>
          <w:b/>
          <w:kern w:val="0"/>
          <w:sz w:val="28"/>
          <w:szCs w:val="24"/>
        </w:rPr>
        <w:t>二、招标文件说明</w:t>
      </w:r>
    </w:p>
    <w:p w14:paraId="68953C1E">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招标文件构成</w:t>
      </w:r>
    </w:p>
    <w:p w14:paraId="52BE9163">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9.1招标文件由以下部分组成：</w:t>
      </w:r>
    </w:p>
    <w:p w14:paraId="28185B02">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(1)投标邀请</w:t>
      </w:r>
    </w:p>
    <w:p w14:paraId="33AEE00A">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(2)项目需求</w:t>
      </w:r>
    </w:p>
    <w:p w14:paraId="4AA09AFE">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(3)投标人须知前附表</w:t>
      </w:r>
    </w:p>
    <w:p w14:paraId="3EFCFFC5">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(4)投标人须知</w:t>
      </w:r>
    </w:p>
    <w:p w14:paraId="2F640B6B">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(5)政府采购政策功能</w:t>
      </w:r>
    </w:p>
    <w:p w14:paraId="603E5636">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(6)资格审查与评标</w:t>
      </w:r>
    </w:p>
    <w:p w14:paraId="32E86347">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(7)合同条款及格式</w:t>
      </w:r>
    </w:p>
    <w:p w14:paraId="262B6454">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(8)投标文件有关格式</w:t>
      </w:r>
    </w:p>
    <w:p w14:paraId="370FCE69">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(9)本项目招标文件的澄清、答复、修改、补充内容（如有的话）</w:t>
      </w:r>
    </w:p>
    <w:p w14:paraId="73A941D3">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9.2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14:paraId="12F5DD3B">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9.3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14:paraId="0F0CA529">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现场考察、开标前答疑会（如有）</w:t>
      </w:r>
    </w:p>
    <w:p w14:paraId="7EFEAB91">
      <w:pPr>
        <w:autoSpaceDE w:val="0"/>
        <w:autoSpaceDN w:val="0"/>
        <w:adjustRightInd w:val="0"/>
        <w:snapToGrid w:val="0"/>
        <w:spacing w:line="360" w:lineRule="auto"/>
        <w:ind w:firstLine="480" w:firstLineChars="200"/>
        <w:jc w:val="left"/>
        <w:rPr>
          <w:rFonts w:ascii="宋体" w:hAnsi="宋体" w:cs="宋体"/>
          <w:b/>
          <w:kern w:val="0"/>
          <w:sz w:val="24"/>
          <w:szCs w:val="24"/>
        </w:rPr>
      </w:pPr>
      <w:r>
        <w:rPr>
          <w:rFonts w:hint="eastAsia" w:ascii="宋体" w:hAnsi="宋体" w:cs="宋体"/>
          <w:kern w:val="0"/>
          <w:sz w:val="24"/>
          <w:szCs w:val="24"/>
        </w:rPr>
        <w:t>10.1采购人根据采购项目的具体情况，可以在招标文件公告期满后，组织已获取招标文件的潜在投标人现场考察或者召开开标前答疑会。</w:t>
      </w:r>
    </w:p>
    <w:p w14:paraId="2766FBC0">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10.1.1采购人组织现场考察或者召开开标前答疑会的，所有投标人应按“投标人须知前附表”规定的时间、地点前往参加现场考察或者开标前答疑会。投标人如不参加，其风险由投标人自行承担，采购人不承担任何责任。</w:t>
      </w:r>
    </w:p>
    <w:p w14:paraId="7ECCC89A">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10.2采购人组织现场考察或者召开答疑会的，应当在招标文件中载明，或者在招标文件公告期满后在财政部门指定的政府采购信息发布媒体和《全国公共资源交易平台（河南省·许昌市）》发布更正公告。</w:t>
      </w:r>
    </w:p>
    <w:p w14:paraId="6448DF0A">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10.3采购人在考察现场和开标前答疑会口头介绍的情况，除采购人事后形成书面记录、并以澄清或修改公告的形式发布、构成招标文件的组成部分以外，其他内容仅供投标人在编制投标文件时参考，采购人不对投标人据此作出的判断和决策负责。</w:t>
      </w:r>
    </w:p>
    <w:p w14:paraId="75BCDFAF">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10.4现场考察及参加开标前答疑会所发生的费用及一切责任由投标人自行承担。</w:t>
      </w:r>
    </w:p>
    <w:p w14:paraId="6088D5E0">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招标文件的澄清或修改</w:t>
      </w:r>
    </w:p>
    <w:p w14:paraId="6201A78E">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11.1在投标截止期前，无论出于何种原因，采购人可主动地或在解答潜在投标人提出的澄清问题时对招标文件进行修改。</w:t>
      </w:r>
    </w:p>
    <w:p w14:paraId="34615610">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11.2采购人可以对已发出的招标文件进行必要的澄清或者修改。澄清或者修改的内容可能影响投标文件编制的，采购人将在投标截止时间15日前，在财政部门指定的政府采购信息发布媒体和《全国公共资源交易平台（河南省·许昌市）》发布更正公告。</w:t>
      </w:r>
    </w:p>
    <w:p w14:paraId="22FC4540">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11.3澄清或修改公告的内容为招标文件的组成部分，并对投标人具有约束力。当招标文件与澄清或修改公告就同一内容的表述不一致时，以最后发出的文件内容为准。</w:t>
      </w:r>
    </w:p>
    <w:p w14:paraId="5BCDE052">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11.4如果澄清或者修改发出的时间距规定的投标截止时间不足15日，采购人将顺延提交投标文件的截止时间。</w:t>
      </w:r>
    </w:p>
    <w:p w14:paraId="3630E59E">
      <w:pPr>
        <w:tabs>
          <w:tab w:val="left" w:pos="1260"/>
        </w:tabs>
        <w:autoSpaceDE w:val="0"/>
        <w:autoSpaceDN w:val="0"/>
        <w:adjustRightInd w:val="0"/>
        <w:snapToGrid w:val="0"/>
        <w:spacing w:line="360" w:lineRule="auto"/>
        <w:jc w:val="center"/>
        <w:rPr>
          <w:rFonts w:ascii="宋体" w:hAnsi="宋体" w:cs="宋体"/>
          <w:b/>
          <w:kern w:val="0"/>
          <w:sz w:val="28"/>
          <w:szCs w:val="24"/>
        </w:rPr>
      </w:pPr>
      <w:r>
        <w:rPr>
          <w:rFonts w:hint="eastAsia" w:ascii="宋体" w:hAnsi="宋体" w:cs="宋体"/>
          <w:b/>
          <w:kern w:val="0"/>
          <w:sz w:val="28"/>
          <w:szCs w:val="24"/>
        </w:rPr>
        <w:t>三、投标文件的编制</w:t>
      </w:r>
    </w:p>
    <w:p w14:paraId="58CBF4D5">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投标的语言及计量单位</w:t>
      </w:r>
    </w:p>
    <w:p w14:paraId="3CA98858">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12.1投标人提交的投标文件以及投标人与采购人就有关投标事宜的所有来往书面文件均应使用中文。除签名、盖章、专用名称等特殊情形外，以中文以外的文字表述的投标文件视同未提供。</w:t>
      </w:r>
    </w:p>
    <w:p w14:paraId="080E8198">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12.2投标计量单位，招标文件已有明确规定的，使用招标文件规定的计量单位；招标文件没有规定的，一律采用中华人民共和国法定计量单位。</w:t>
      </w:r>
    </w:p>
    <w:p w14:paraId="3C5E8C49">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投标报价</w:t>
      </w:r>
    </w:p>
    <w:p w14:paraId="7BBF2125">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13.1本次招标项目的投标均以</w:t>
      </w:r>
      <w:r>
        <w:rPr>
          <w:rFonts w:hint="eastAsia" w:ascii="宋体" w:hAnsi="宋体" w:cs="宋体"/>
          <w:b/>
          <w:kern w:val="0"/>
          <w:sz w:val="24"/>
          <w:szCs w:val="24"/>
        </w:rPr>
        <w:t>人民币</w:t>
      </w:r>
      <w:r>
        <w:rPr>
          <w:rFonts w:hint="eastAsia" w:ascii="宋体" w:hAnsi="宋体" w:cs="宋体"/>
          <w:kern w:val="0"/>
          <w:sz w:val="24"/>
          <w:szCs w:val="24"/>
        </w:rPr>
        <w:t>为计算单位。</w:t>
      </w:r>
    </w:p>
    <w:p w14:paraId="4B52F63F">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13.2采购人不得向投标人索要或者接受其给予的赠品、回扣或者与采购无关的其他商品、服务。</w:t>
      </w:r>
    </w:p>
    <w:p w14:paraId="5E2ED1A8">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13.3投标人应对项目要求的全部内容进行报价，少报漏报将导致其投标为非实质性响应予以拒绝。</w:t>
      </w:r>
    </w:p>
    <w:p w14:paraId="25AD5716">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13.4投标人应当按照国家相关规定，结合自身服务水平和承受能力进行报价。投标报价应是履行合同的最终价格，除“项目需求”中另有说明外，投标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539A1D56">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13.5本项目所涉及的运输、施工、安装、集成、调试、验收、备品和工具等费用均包含在投标报价中。</w:t>
      </w:r>
    </w:p>
    <w:p w14:paraId="7DD81355">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13.6本次招标不接受可选择或可调整的投标方案和报价，任何有选择的或可调整的投标方案和报价将被视为非实质性响应投标而作无效投标处理。</w:t>
      </w:r>
    </w:p>
    <w:p w14:paraId="5E75218F">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13.7报价不得高于本项目最高限价，且不低于成本价。本次招标实行“最高限价（项目控制金额上限）”,投标人的投标报价高于最高限价（项目控制金额上限）的，该投标人的投标文件将被视为非实质性响应予以拒绝。</w:t>
      </w:r>
    </w:p>
    <w:p w14:paraId="135E11DE">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13.8最低报价不能作为中标的保证。</w:t>
      </w:r>
    </w:p>
    <w:p w14:paraId="76A43C7B">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投标有效期</w:t>
      </w:r>
    </w:p>
    <w:p w14:paraId="0A3FAB92">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14.1投标有效期从提交投标文件的截止之日起算。本项目投标有效期详见投标人须知前附表。投标文件中承诺的投标有效期应当不少于“投标人须知前附表”载明的投标有效期。投标有效期比招标文件规定短的属于非实质性响应，将被认定为无效投标。</w:t>
      </w:r>
    </w:p>
    <w:p w14:paraId="699DC351">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14.2投标有效期内投标人撤销投标文件的，将依法自行承担不利后果。</w:t>
      </w:r>
    </w:p>
    <w:p w14:paraId="2A611661">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14.3特殊情况下，在原投标有效期截止之前，采购人可要求投标人延长投标有效期。这种要求与答复均应以书面形式提交。投标人可拒绝采购人的这种要求，但其投标在原投标有效期期满后将不再有效。同意延长投标有效期的投标人将不会被要求和允许修正其投标。同意延期的投标人在原投标有效期内应享之权利及应负之责任也相应延续。</w:t>
      </w:r>
    </w:p>
    <w:p w14:paraId="79CE651E">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14.4中标人的投标文件作为项目合同的附件，其有效期至中标人全部合同义务履行完毕为止。</w:t>
      </w:r>
    </w:p>
    <w:p w14:paraId="3BCD2A14">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投标文件构成</w:t>
      </w:r>
    </w:p>
    <w:p w14:paraId="0B759D9E">
      <w:pPr>
        <w:autoSpaceDE w:val="0"/>
        <w:autoSpaceDN w:val="0"/>
        <w:adjustRightInd w:val="0"/>
        <w:snapToGrid w:val="0"/>
        <w:spacing w:line="360" w:lineRule="auto"/>
        <w:ind w:firstLine="480" w:firstLineChars="200"/>
        <w:jc w:val="left"/>
        <w:rPr>
          <w:rFonts w:ascii="宋体" w:hAnsi="宋体" w:cs="宋体"/>
          <w:b/>
          <w:kern w:val="0"/>
          <w:sz w:val="24"/>
          <w:szCs w:val="24"/>
        </w:rPr>
      </w:pPr>
      <w:r>
        <w:rPr>
          <w:rFonts w:hint="eastAsia" w:ascii="宋体" w:hAnsi="宋体" w:cs="宋体"/>
          <w:kern w:val="0"/>
          <w:sz w:val="24"/>
          <w:szCs w:val="24"/>
        </w:rPr>
        <w:t>15.1投标文件的构成应符合法律法规及招标文件的要求。</w:t>
      </w:r>
    </w:p>
    <w:p w14:paraId="06ABCB6A">
      <w:pPr>
        <w:autoSpaceDE w:val="0"/>
        <w:autoSpaceDN w:val="0"/>
        <w:adjustRightInd w:val="0"/>
        <w:snapToGrid w:val="0"/>
        <w:spacing w:line="360" w:lineRule="auto"/>
        <w:ind w:firstLine="480" w:firstLineChars="200"/>
        <w:jc w:val="left"/>
        <w:rPr>
          <w:rFonts w:ascii="宋体" w:hAnsi="宋体" w:cs="宋体"/>
          <w:b/>
          <w:kern w:val="0"/>
          <w:sz w:val="24"/>
          <w:szCs w:val="24"/>
        </w:rPr>
      </w:pPr>
      <w:r>
        <w:rPr>
          <w:rFonts w:hint="eastAsia" w:ascii="宋体" w:hAnsi="宋体" w:cs="宋体"/>
          <w:kern w:val="0"/>
          <w:sz w:val="24"/>
          <w:szCs w:val="24"/>
        </w:rPr>
        <w:t>15.2投标人应当按照招标文件的要求编制投标文件。投标文件应当对招标文件提出的要求和条件作出明确响应。</w:t>
      </w:r>
    </w:p>
    <w:p w14:paraId="488F1F4A">
      <w:pPr>
        <w:autoSpaceDE w:val="0"/>
        <w:autoSpaceDN w:val="0"/>
        <w:adjustRightInd w:val="0"/>
        <w:snapToGrid w:val="0"/>
        <w:spacing w:line="360" w:lineRule="auto"/>
        <w:ind w:firstLine="480" w:firstLineChars="200"/>
        <w:jc w:val="left"/>
        <w:rPr>
          <w:rFonts w:ascii="宋体" w:hAnsi="宋体" w:cs="宋体"/>
          <w:b/>
          <w:kern w:val="0"/>
          <w:sz w:val="24"/>
          <w:szCs w:val="24"/>
        </w:rPr>
      </w:pPr>
      <w:r>
        <w:rPr>
          <w:rFonts w:hint="eastAsia" w:ascii="宋体" w:hAnsi="宋体" w:cs="宋体"/>
          <w:kern w:val="0"/>
          <w:sz w:val="24"/>
          <w:szCs w:val="24"/>
        </w:rPr>
        <w:t>15.3投标文件由资格证明材料、符合性证明材料、其它材料等组成。</w:t>
      </w:r>
    </w:p>
    <w:p w14:paraId="1A110A68">
      <w:pPr>
        <w:autoSpaceDE w:val="0"/>
        <w:autoSpaceDN w:val="0"/>
        <w:adjustRightInd w:val="0"/>
        <w:snapToGrid w:val="0"/>
        <w:spacing w:line="360" w:lineRule="auto"/>
        <w:ind w:firstLine="480" w:firstLineChars="200"/>
        <w:jc w:val="left"/>
        <w:rPr>
          <w:rFonts w:ascii="宋体" w:hAnsi="宋体" w:cs="宋体"/>
          <w:b/>
          <w:kern w:val="0"/>
          <w:sz w:val="24"/>
          <w:szCs w:val="24"/>
        </w:rPr>
      </w:pPr>
      <w:r>
        <w:rPr>
          <w:rFonts w:hint="eastAsia" w:ascii="宋体" w:hAnsi="宋体" w:cs="宋体"/>
          <w:kern w:val="0"/>
          <w:sz w:val="24"/>
          <w:szCs w:val="24"/>
        </w:rPr>
        <w:t>15.4投标人根据招标文件的规定和采购项目的实际情况，拟在中标后将中标项目的非主体、非关键性工作分包的，应当在投标文件中载明分包承担主体，分包承担主体应当具备相应资质条件且不得再次分包。</w:t>
      </w:r>
    </w:p>
    <w:p w14:paraId="50F6A2F4">
      <w:pPr>
        <w:autoSpaceDE w:val="0"/>
        <w:autoSpaceDN w:val="0"/>
        <w:adjustRightInd w:val="0"/>
        <w:snapToGrid w:val="0"/>
        <w:spacing w:line="360" w:lineRule="auto"/>
        <w:ind w:firstLine="480" w:firstLineChars="200"/>
        <w:jc w:val="left"/>
        <w:rPr>
          <w:rFonts w:ascii="宋体" w:hAnsi="宋体" w:cs="宋体"/>
          <w:b/>
          <w:kern w:val="0"/>
          <w:sz w:val="24"/>
          <w:szCs w:val="24"/>
        </w:rPr>
      </w:pPr>
      <w:r>
        <w:rPr>
          <w:rFonts w:hint="eastAsia" w:ascii="宋体" w:hAnsi="宋体" w:cs="宋体"/>
          <w:kern w:val="0"/>
          <w:sz w:val="24"/>
          <w:szCs w:val="24"/>
        </w:rPr>
        <w:t>15.5投标人登录许昌公共资源交易系统下载“许昌投标文件制作系统SEARUN 最新版本”，按招标文件要求根据所投标段制作电子投标文件。一个标段对应生成一个文件夹（xxxx项目xx标段）, 其中包含2个文件和1个文件夹。后缀名为“.file”的文件用于电子投标使用。</w:t>
      </w:r>
    </w:p>
    <w:p w14:paraId="34F7CEB5">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电子投标文件制作技术咨询：0374-2961598。</w:t>
      </w:r>
    </w:p>
    <w:p w14:paraId="43D14272">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投标文件格式</w:t>
      </w:r>
    </w:p>
    <w:p w14:paraId="4E23F608">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16.1投标文件应参照招标文件第八部分（投标文件有关格式）的内容要求、编排顺序和格式要求，投标人应按照以上要求将投标文件编上唯一的连贯页码，并在投标文件封面上注明：所投项目名称、项目编号、投标人名称、日期等字样。</w:t>
      </w:r>
    </w:p>
    <w:p w14:paraId="25245AD9">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16.2投标人应按招标文件提供的格式编写投标文件。招标文件未提供标准格式的投标人可自行拟定。</w:t>
      </w:r>
    </w:p>
    <w:p w14:paraId="408C15B3">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投标保证金</w:t>
      </w:r>
    </w:p>
    <w:p w14:paraId="5200D09B">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17.1按照河南省《关于优化政府采购营商环境有关问题的通知》（豫财购（2019）4号文）的要求，本项目不予收取投标保证金，投标人应提供投标承诺函。</w:t>
      </w:r>
    </w:p>
    <w:p w14:paraId="77E90DA4">
      <w:pPr>
        <w:autoSpaceDE w:val="0"/>
        <w:autoSpaceDN w:val="0"/>
        <w:adjustRightInd w:val="0"/>
        <w:snapToGrid w:val="0"/>
        <w:spacing w:line="360" w:lineRule="auto"/>
        <w:ind w:firstLine="480" w:firstLineChars="200"/>
        <w:jc w:val="left"/>
        <w:rPr>
          <w:rFonts w:ascii="宋体" w:hAnsi="宋体" w:cs="宋体"/>
          <w:sz w:val="24"/>
          <w:szCs w:val="24"/>
        </w:rPr>
      </w:pPr>
      <w:r>
        <w:rPr>
          <w:rFonts w:hint="eastAsia" w:ascii="宋体" w:hAnsi="宋体" w:cs="宋体"/>
          <w:kern w:val="0"/>
          <w:sz w:val="24"/>
          <w:szCs w:val="24"/>
        </w:rPr>
        <w:t>17.2供应商应按照招标文件要求，在投标文件中提供投标承诺函，明确所应当履行的责任和义务，诚信履约，并自觉接受行政监管部门的监督管理。</w:t>
      </w:r>
    </w:p>
    <w:p w14:paraId="0B3C8B9E">
      <w:pPr>
        <w:pStyle w:val="130"/>
        <w:numPr>
          <w:ilvl w:val="0"/>
          <w:numId w:val="3"/>
        </w:numPr>
        <w:autoSpaceDE w:val="0"/>
        <w:autoSpaceDN w:val="0"/>
        <w:adjustRightInd w:val="0"/>
        <w:snapToGrid w:val="0"/>
        <w:spacing w:line="360" w:lineRule="auto"/>
        <w:ind w:firstLineChars="0"/>
        <w:jc w:val="left"/>
        <w:rPr>
          <w:rFonts w:ascii="宋体" w:hAnsi="宋体" w:cs="宋体"/>
          <w:b/>
          <w:kern w:val="0"/>
          <w:sz w:val="24"/>
          <w:szCs w:val="24"/>
        </w:rPr>
      </w:pPr>
      <w:r>
        <w:rPr>
          <w:rFonts w:hint="eastAsia" w:ascii="宋体" w:hAnsi="宋体" w:cs="宋体"/>
          <w:b/>
          <w:kern w:val="0"/>
          <w:sz w:val="24"/>
          <w:szCs w:val="24"/>
        </w:rPr>
        <w:t>投标文件的数量和签署盖章</w:t>
      </w:r>
    </w:p>
    <w:p w14:paraId="61351A2E">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18.1投标人应提交投标文件份数见“投标人须知前附表”。</w:t>
      </w:r>
    </w:p>
    <w:p w14:paraId="4286BC8E">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18.2在招标文件中已明示需盖章及签名之处，电子投标文件应按招标文件要求加盖投标人电子印章和法人、授权代表电子印章或签名。</w:t>
      </w:r>
    </w:p>
    <w:p w14:paraId="086F8352">
      <w:pPr>
        <w:tabs>
          <w:tab w:val="left" w:pos="1260"/>
        </w:tabs>
        <w:autoSpaceDE w:val="0"/>
        <w:autoSpaceDN w:val="0"/>
        <w:adjustRightInd w:val="0"/>
        <w:snapToGrid w:val="0"/>
        <w:spacing w:line="360" w:lineRule="auto"/>
        <w:jc w:val="center"/>
        <w:rPr>
          <w:rFonts w:ascii="宋体" w:hAnsi="宋体" w:cs="宋体"/>
          <w:b/>
          <w:kern w:val="0"/>
          <w:sz w:val="28"/>
          <w:szCs w:val="24"/>
        </w:rPr>
      </w:pPr>
      <w:r>
        <w:rPr>
          <w:rFonts w:hint="eastAsia" w:ascii="宋体" w:hAnsi="宋体" w:cs="宋体"/>
          <w:b/>
          <w:kern w:val="0"/>
          <w:sz w:val="28"/>
          <w:szCs w:val="24"/>
        </w:rPr>
        <w:t>四、投标文件的递交</w:t>
      </w:r>
    </w:p>
    <w:p w14:paraId="15B02E84">
      <w:pPr>
        <w:pStyle w:val="130"/>
        <w:autoSpaceDE w:val="0"/>
        <w:autoSpaceDN w:val="0"/>
        <w:adjustRightInd w:val="0"/>
        <w:snapToGrid w:val="0"/>
        <w:spacing w:line="360" w:lineRule="auto"/>
        <w:ind w:firstLine="0" w:firstLineChars="0"/>
        <w:jc w:val="left"/>
        <w:rPr>
          <w:rFonts w:ascii="宋体" w:hAnsi="宋体" w:cs="宋体"/>
          <w:kern w:val="0"/>
          <w:sz w:val="24"/>
          <w:szCs w:val="24"/>
        </w:rPr>
      </w:pPr>
      <w:r>
        <w:rPr>
          <w:rFonts w:hint="eastAsia" w:ascii="宋体" w:hAnsi="宋体" w:cs="宋体"/>
          <w:b/>
          <w:kern w:val="0"/>
          <w:sz w:val="24"/>
          <w:szCs w:val="24"/>
        </w:rPr>
        <w:t>19.本项目为全流程电子化交易项目，</w:t>
      </w:r>
      <w:r>
        <w:rPr>
          <w:rFonts w:hint="eastAsia" w:ascii="宋体" w:hAnsi="宋体" w:cs="宋体"/>
          <w:kern w:val="0"/>
          <w:sz w:val="24"/>
          <w:szCs w:val="24"/>
        </w:rPr>
        <w:t>投标人应按规定在投标截止时间（同开标时间）前通过《全国公共资源交易平台(河南省</w:t>
      </w:r>
      <w:r>
        <w:rPr>
          <w:rFonts w:hint="eastAsia" w:ascii="宋体" w:hAnsi="宋体" w:eastAsia="MS Mincho" w:cs="MS Mincho"/>
          <w:kern w:val="0"/>
          <w:sz w:val="24"/>
          <w:szCs w:val="24"/>
        </w:rPr>
        <w:t>▪</w:t>
      </w:r>
      <w:r>
        <w:rPr>
          <w:rFonts w:hint="eastAsia" w:ascii="宋体" w:hAnsi="宋体" w:cs="宋体"/>
          <w:kern w:val="0"/>
          <w:sz w:val="24"/>
          <w:szCs w:val="24"/>
        </w:rPr>
        <w:t>许昌市)》公共资源交易系统成功上传本项目加密电子投标文件。</w:t>
      </w:r>
    </w:p>
    <w:p w14:paraId="707322B8">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b/>
          <w:kern w:val="0"/>
          <w:sz w:val="24"/>
          <w:szCs w:val="24"/>
        </w:rPr>
        <w:t>20.本项目采用“远程不见面”开标方式，</w:t>
      </w:r>
      <w:r>
        <w:rPr>
          <w:rFonts w:hint="eastAsia" w:ascii="宋体" w:hAnsi="宋体" w:cs="宋体"/>
          <w:kern w:val="0"/>
          <w:sz w:val="24"/>
          <w:szCs w:val="24"/>
        </w:rPr>
        <w:t xml:space="preserve">投标人无须到开标现场参加开标会议、无须现场提交有关原件资料；投标人在开标时间前持CA数字证书登录全国公共资源交易平台（河南省•许昌市）——进入公共资源交易系统（http://ggzy.xuchang.gov.cn:8088/ggzy/）——点击“项目信息——项目名称”——在系统操作导航栏点击“开标——不见面开标大厅”，准时参加线上开标，进行远程解密、在线询问、电子签章等。    </w:t>
      </w:r>
    </w:p>
    <w:p w14:paraId="08CAFCDB">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21.投标截止时间</w:t>
      </w:r>
    </w:p>
    <w:p w14:paraId="2F4A219B">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采购人可以按本须知第11条规定，通过修改招标文件自行决定酌情延长投标截止期。在此情况下，采购人和投标人受投标截止期制约的所有权利和义务均应延长至新的截止日期和时间。投标人按采购人修改通知规定的时间递交投标文件。</w:t>
      </w:r>
    </w:p>
    <w:p w14:paraId="3D6DDBF8">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22.迟交的投标文件</w:t>
      </w:r>
    </w:p>
    <w:p w14:paraId="52B14A0F">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投标截止时间之后上传的投标文件，采购人将拒绝接收。</w:t>
      </w:r>
    </w:p>
    <w:p w14:paraId="798A8681">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23.投标文件的修改和撤回</w:t>
      </w:r>
    </w:p>
    <w:p w14:paraId="48DD783C">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23.1投标人在投标截止时间前，可以对所递交的投标文件进行补充、修改或者撤回。</w:t>
      </w:r>
    </w:p>
    <w:p w14:paraId="6E962D64">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23.2投标人应当在投标截止时间前完成电子投标文件的提交，投标截止时间前未完成电子投标文件提交、取得“投标文件提交回执单”的，视为撤回投标文件。</w:t>
      </w:r>
    </w:p>
    <w:p w14:paraId="5652DEC7">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23.3投标人补充、修改的内容并作为投标文件的组成部分。补充或修改应当按招标文件要求签署、盖章、递交，并应注明“修改”或“补充”字样。</w:t>
      </w:r>
    </w:p>
    <w:p w14:paraId="3860FE7A">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23.4投标人在递交投标文件后，可以撤回其投标，但投标人必须在规定的投标截止时间前进行。</w:t>
      </w:r>
    </w:p>
    <w:p w14:paraId="4D657A5B">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23.5投标人不得在投标有效期内撤销投标文件，否则将依法自行承担不利后果。</w:t>
      </w:r>
    </w:p>
    <w:p w14:paraId="646EECD9">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24.投标文件的拒收</w:t>
      </w:r>
    </w:p>
    <w:p w14:paraId="09CB0C1D">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kern w:val="0"/>
          <w:sz w:val="24"/>
          <w:szCs w:val="24"/>
        </w:rPr>
        <w:t xml:space="preserve">    24.1未成功上传的投标文件。</w:t>
      </w:r>
    </w:p>
    <w:p w14:paraId="40CB14A5">
      <w:pPr>
        <w:pStyle w:val="130"/>
        <w:autoSpaceDE w:val="0"/>
        <w:autoSpaceDN w:val="0"/>
        <w:adjustRightInd w:val="0"/>
        <w:snapToGrid w:val="0"/>
        <w:spacing w:line="360" w:lineRule="auto"/>
        <w:ind w:firstLine="480"/>
        <w:jc w:val="left"/>
        <w:rPr>
          <w:rFonts w:ascii="宋体" w:hAnsi="宋体" w:cs="宋体"/>
          <w:b/>
          <w:kern w:val="0"/>
          <w:sz w:val="24"/>
          <w:szCs w:val="24"/>
        </w:rPr>
      </w:pPr>
      <w:r>
        <w:rPr>
          <w:rFonts w:hint="eastAsia" w:ascii="宋体" w:hAnsi="宋体" w:cs="宋体"/>
          <w:kern w:val="0"/>
          <w:sz w:val="24"/>
          <w:szCs w:val="24"/>
        </w:rPr>
        <w:t>24.2未进行解密或未按要求成功解密的投标文件。</w:t>
      </w:r>
    </w:p>
    <w:p w14:paraId="20A8C0EF">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25.除投标人须知前附表另有规定外，投标人所提交的电子投标文件不予退还。</w:t>
      </w:r>
    </w:p>
    <w:p w14:paraId="3897D929">
      <w:pPr>
        <w:tabs>
          <w:tab w:val="left" w:pos="1260"/>
        </w:tabs>
        <w:autoSpaceDE w:val="0"/>
        <w:autoSpaceDN w:val="0"/>
        <w:adjustRightInd w:val="0"/>
        <w:snapToGrid w:val="0"/>
        <w:spacing w:line="360" w:lineRule="auto"/>
        <w:ind w:left="600"/>
        <w:jc w:val="center"/>
        <w:rPr>
          <w:rFonts w:ascii="宋体" w:hAnsi="宋体" w:cs="宋体"/>
          <w:b/>
          <w:kern w:val="0"/>
          <w:sz w:val="28"/>
          <w:szCs w:val="24"/>
        </w:rPr>
      </w:pPr>
      <w:r>
        <w:rPr>
          <w:rFonts w:hint="eastAsia" w:ascii="宋体" w:hAnsi="宋体" w:cs="宋体"/>
          <w:b/>
          <w:kern w:val="0"/>
          <w:sz w:val="28"/>
          <w:szCs w:val="24"/>
        </w:rPr>
        <w:t>五、开标和评标</w:t>
      </w:r>
    </w:p>
    <w:p w14:paraId="771E13E9">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26.开标</w:t>
      </w:r>
    </w:p>
    <w:p w14:paraId="05EB2A4E">
      <w:pPr>
        <w:tabs>
          <w:tab w:val="left" w:pos="1260"/>
        </w:tabs>
        <w:autoSpaceDE w:val="0"/>
        <w:autoSpaceDN w:val="0"/>
        <w:spacing w:line="360" w:lineRule="auto"/>
        <w:ind w:firstLine="480" w:firstLineChars="200"/>
        <w:contextualSpacing/>
        <w:jc w:val="left"/>
        <w:rPr>
          <w:rFonts w:ascii="宋体" w:hAnsi="宋体" w:cs="宋体"/>
          <w:kern w:val="0"/>
          <w:sz w:val="24"/>
          <w:szCs w:val="24"/>
        </w:rPr>
      </w:pPr>
      <w:r>
        <w:rPr>
          <w:rFonts w:hint="eastAsia" w:ascii="宋体" w:hAnsi="宋体" w:cs="宋体"/>
          <w:kern w:val="0"/>
          <w:sz w:val="24"/>
          <w:szCs w:val="24"/>
        </w:rPr>
        <w:t>26.1开标时间和地点</w:t>
      </w:r>
    </w:p>
    <w:p w14:paraId="0E853ED6">
      <w:pPr>
        <w:tabs>
          <w:tab w:val="left" w:pos="1260"/>
        </w:tabs>
        <w:autoSpaceDE w:val="0"/>
        <w:autoSpaceDN w:val="0"/>
        <w:spacing w:line="360" w:lineRule="auto"/>
        <w:ind w:firstLine="480" w:firstLineChars="200"/>
        <w:contextualSpacing/>
        <w:jc w:val="left"/>
        <w:rPr>
          <w:rFonts w:ascii="宋体" w:hAnsi="宋体" w:cs="宋体"/>
          <w:sz w:val="24"/>
          <w:szCs w:val="24"/>
          <w:lang w:val="zh-CN"/>
        </w:rPr>
      </w:pPr>
      <w:r>
        <w:rPr>
          <w:rFonts w:hint="eastAsia" w:ascii="宋体" w:hAnsi="宋体" w:cs="宋体"/>
          <w:sz w:val="24"/>
          <w:szCs w:val="24"/>
          <w:lang w:val="zh-CN"/>
        </w:rPr>
        <w:t>采购人（代理机构）</w:t>
      </w:r>
      <w:r>
        <w:rPr>
          <w:rFonts w:hint="eastAsia" w:ascii="宋体" w:hAnsi="宋体" w:cs="宋体"/>
          <w:sz w:val="24"/>
          <w:szCs w:val="24"/>
        </w:rPr>
        <w:t>、监督人员应在开标时间前到达指定开标地点开通远程不见面开标大厅及开启“文字互动”等功能，组织投标人（供应商）准时在网上参加投标、开标活动，投标人无须到现场。</w:t>
      </w:r>
      <w:r>
        <w:rPr>
          <w:rFonts w:hint="eastAsia" w:ascii="宋体" w:hAnsi="宋体" w:cs="宋体"/>
          <w:sz w:val="24"/>
          <w:szCs w:val="24"/>
          <w:lang w:val="zh-CN"/>
        </w:rPr>
        <w:t>评标委员会成员不得参加开标活动。</w:t>
      </w:r>
    </w:p>
    <w:p w14:paraId="03B12F26">
      <w:pPr>
        <w:tabs>
          <w:tab w:val="left" w:pos="1260"/>
        </w:tabs>
        <w:autoSpaceDE w:val="0"/>
        <w:autoSpaceDN w:val="0"/>
        <w:spacing w:line="360" w:lineRule="auto"/>
        <w:ind w:firstLine="480" w:firstLineChars="200"/>
        <w:contextualSpacing/>
        <w:jc w:val="left"/>
        <w:rPr>
          <w:rFonts w:ascii="宋体" w:hAnsi="宋体" w:cs="宋体"/>
          <w:kern w:val="0"/>
          <w:sz w:val="24"/>
          <w:szCs w:val="24"/>
        </w:rPr>
      </w:pPr>
      <w:r>
        <w:rPr>
          <w:rFonts w:hint="eastAsia" w:ascii="宋体" w:hAnsi="宋体" w:cs="宋体"/>
          <w:kern w:val="0"/>
          <w:sz w:val="24"/>
          <w:szCs w:val="24"/>
        </w:rPr>
        <w:t>26.2开标程序</w:t>
      </w:r>
    </w:p>
    <w:p w14:paraId="16251F50">
      <w:pPr>
        <w:tabs>
          <w:tab w:val="left" w:pos="1260"/>
        </w:tabs>
        <w:autoSpaceDE w:val="0"/>
        <w:autoSpaceDN w:val="0"/>
        <w:spacing w:line="360" w:lineRule="auto"/>
        <w:ind w:firstLine="480" w:firstLineChars="200"/>
        <w:contextualSpacing/>
        <w:jc w:val="left"/>
        <w:rPr>
          <w:rFonts w:ascii="宋体" w:hAnsi="宋体" w:cs="宋体"/>
          <w:kern w:val="0"/>
          <w:sz w:val="24"/>
          <w:szCs w:val="24"/>
        </w:rPr>
      </w:pPr>
      <w:r>
        <w:rPr>
          <w:rFonts w:hint="eastAsia" w:ascii="宋体" w:hAnsi="宋体" w:cs="宋体"/>
          <w:kern w:val="0"/>
          <w:sz w:val="24"/>
          <w:szCs w:val="24"/>
        </w:rPr>
        <w:t>(1) 本项目采用“远程不见面”开标方式，投标人应当在开标时间前使用CA数字证书登录交易系统远程开标大厅，在线准时参加开标活动并进行投标文件远程解密、在线提异议（质疑）及电子签章等；采购人及招标代理机构在开标时间前到达指定地点使用CA数字证书登录交易系统远程开标大厅，做好开标前各项准备；</w:t>
      </w:r>
    </w:p>
    <w:p w14:paraId="5ECA36AD">
      <w:pPr>
        <w:tabs>
          <w:tab w:val="left" w:pos="1260"/>
        </w:tabs>
        <w:autoSpaceDE w:val="0"/>
        <w:autoSpaceDN w:val="0"/>
        <w:spacing w:line="360" w:lineRule="auto"/>
        <w:ind w:firstLine="480" w:firstLineChars="200"/>
        <w:contextualSpacing/>
        <w:jc w:val="left"/>
        <w:rPr>
          <w:rFonts w:ascii="宋体" w:hAnsi="宋体" w:cs="宋体"/>
          <w:kern w:val="0"/>
          <w:sz w:val="24"/>
          <w:szCs w:val="24"/>
        </w:rPr>
      </w:pPr>
      <w:r>
        <w:rPr>
          <w:rFonts w:hint="eastAsia" w:ascii="宋体" w:hAnsi="宋体" w:cs="宋体"/>
          <w:kern w:val="0"/>
          <w:sz w:val="24"/>
          <w:szCs w:val="24"/>
        </w:rPr>
        <w:t>(2) 投标截止时间到达时，招标代理机构点击“开标开始”按钮，开始不见面开标；点击“解密环节”按钮，开始解密120分钟倒计时，各投标人可以远程进行解密投标文件。投标人未进行解密或未按规定进行解密的，视为放弃投标；</w:t>
      </w:r>
    </w:p>
    <w:p w14:paraId="10B01388">
      <w:pPr>
        <w:tabs>
          <w:tab w:val="left" w:pos="1260"/>
        </w:tabs>
        <w:autoSpaceDE w:val="0"/>
        <w:autoSpaceDN w:val="0"/>
        <w:spacing w:line="360" w:lineRule="auto"/>
        <w:ind w:firstLine="480" w:firstLineChars="200"/>
        <w:contextualSpacing/>
        <w:jc w:val="left"/>
        <w:rPr>
          <w:rFonts w:ascii="宋体" w:hAnsi="宋体" w:cs="宋体"/>
          <w:kern w:val="0"/>
          <w:sz w:val="24"/>
          <w:szCs w:val="24"/>
        </w:rPr>
      </w:pPr>
      <w:r>
        <w:rPr>
          <w:rFonts w:hint="eastAsia" w:ascii="宋体" w:hAnsi="宋体" w:cs="宋体"/>
          <w:kern w:val="0"/>
          <w:sz w:val="24"/>
          <w:szCs w:val="24"/>
        </w:rPr>
        <w:t>(3) 解密完成后，投标人可点击“开标记录”查看各投标人投标报价等信息，对开标过程或有关内容有异议（质疑）的，按照《许昌市不见面开标操作手册》在本项目不见面开标大厅“文字互动”对话框或“新增质疑”处在线询问和发起异议（质疑），采购人及招标代理机构在线进行回复；</w:t>
      </w:r>
    </w:p>
    <w:p w14:paraId="5C66D0F7">
      <w:pPr>
        <w:tabs>
          <w:tab w:val="left" w:pos="1260"/>
        </w:tabs>
        <w:autoSpaceDE w:val="0"/>
        <w:autoSpaceDN w:val="0"/>
        <w:spacing w:line="360" w:lineRule="auto"/>
        <w:ind w:firstLine="480" w:firstLineChars="200"/>
        <w:contextualSpacing/>
        <w:jc w:val="left"/>
        <w:rPr>
          <w:rFonts w:ascii="宋体" w:hAnsi="宋体" w:cs="宋体"/>
          <w:kern w:val="0"/>
          <w:sz w:val="24"/>
          <w:szCs w:val="24"/>
        </w:rPr>
      </w:pPr>
      <w:r>
        <w:rPr>
          <w:rFonts w:hint="eastAsia" w:ascii="宋体" w:hAnsi="宋体" w:cs="宋体"/>
          <w:kern w:val="0"/>
          <w:sz w:val="24"/>
          <w:szCs w:val="24"/>
        </w:rPr>
        <w:t>(4) 再无投标人提出异议，招标代理机构通过“文字互动”对话框通知各投标人进行电子签章。投标人应在《开标记录表》上进行电子签章，未进行电子签章的视为对开标结果无异议；</w:t>
      </w:r>
    </w:p>
    <w:p w14:paraId="077CFBD7">
      <w:pPr>
        <w:tabs>
          <w:tab w:val="left" w:pos="1260"/>
        </w:tabs>
        <w:autoSpaceDE w:val="0"/>
        <w:autoSpaceDN w:val="0"/>
        <w:spacing w:line="360" w:lineRule="auto"/>
        <w:ind w:firstLine="360" w:firstLineChars="150"/>
        <w:contextualSpacing/>
        <w:jc w:val="left"/>
        <w:rPr>
          <w:rFonts w:ascii="宋体" w:hAnsi="宋体" w:cs="宋体"/>
          <w:kern w:val="0"/>
          <w:sz w:val="24"/>
          <w:szCs w:val="24"/>
        </w:rPr>
      </w:pPr>
      <w:r>
        <w:rPr>
          <w:rFonts w:hint="eastAsia" w:ascii="宋体" w:hAnsi="宋体" w:cs="宋体"/>
          <w:kern w:val="0"/>
          <w:sz w:val="24"/>
          <w:szCs w:val="24"/>
        </w:rPr>
        <w:t>（5）采购人（代理机构）保存最终《开标记录表》，不见面开标活动结束。</w:t>
      </w:r>
    </w:p>
    <w:p w14:paraId="78FC5DFB">
      <w:pPr>
        <w:tabs>
          <w:tab w:val="left" w:pos="1260"/>
        </w:tabs>
        <w:autoSpaceDE w:val="0"/>
        <w:autoSpaceDN w:val="0"/>
        <w:spacing w:line="360" w:lineRule="auto"/>
        <w:ind w:firstLine="480" w:firstLineChars="200"/>
        <w:contextualSpacing/>
        <w:jc w:val="left"/>
        <w:rPr>
          <w:rFonts w:ascii="宋体" w:hAnsi="宋体" w:cs="宋体"/>
          <w:kern w:val="0"/>
          <w:sz w:val="24"/>
          <w:szCs w:val="24"/>
        </w:rPr>
      </w:pPr>
      <w:r>
        <w:rPr>
          <w:rFonts w:hint="eastAsia" w:ascii="宋体" w:hAnsi="宋体" w:cs="宋体"/>
          <w:kern w:val="0"/>
          <w:sz w:val="24"/>
          <w:szCs w:val="24"/>
        </w:rPr>
        <w:t>26.3采购人应当对开标、评标现场活动进行全程录音录像。录音录像应当清晰可辨，音像资料作为采购文件一并存档。</w:t>
      </w:r>
    </w:p>
    <w:p w14:paraId="30C757E9">
      <w:pPr>
        <w:tabs>
          <w:tab w:val="left" w:pos="1260"/>
        </w:tabs>
        <w:autoSpaceDE w:val="0"/>
        <w:autoSpaceDN w:val="0"/>
        <w:spacing w:line="360" w:lineRule="auto"/>
        <w:ind w:firstLine="480" w:firstLineChars="200"/>
        <w:contextualSpacing/>
        <w:jc w:val="left"/>
        <w:rPr>
          <w:rFonts w:ascii="宋体" w:hAnsi="宋体" w:cs="宋体"/>
          <w:kern w:val="0"/>
          <w:sz w:val="24"/>
          <w:szCs w:val="24"/>
        </w:rPr>
      </w:pPr>
      <w:r>
        <w:rPr>
          <w:rFonts w:hint="eastAsia" w:ascii="宋体" w:hAnsi="宋体" w:cs="宋体"/>
          <w:kern w:val="0"/>
          <w:sz w:val="24"/>
          <w:szCs w:val="24"/>
        </w:rPr>
        <w:t>26.4投标人不足3家的，不得开标。</w:t>
      </w:r>
    </w:p>
    <w:p w14:paraId="3D872AE3">
      <w:pPr>
        <w:tabs>
          <w:tab w:val="left" w:pos="1260"/>
        </w:tabs>
        <w:autoSpaceDE w:val="0"/>
        <w:autoSpaceDN w:val="0"/>
        <w:spacing w:line="360" w:lineRule="auto"/>
        <w:ind w:firstLine="480" w:firstLineChars="200"/>
        <w:contextualSpacing/>
        <w:jc w:val="left"/>
        <w:rPr>
          <w:rFonts w:ascii="宋体" w:hAnsi="宋体" w:cs="宋体"/>
          <w:kern w:val="0"/>
          <w:sz w:val="24"/>
          <w:szCs w:val="24"/>
        </w:rPr>
      </w:pPr>
      <w:r>
        <w:rPr>
          <w:rFonts w:hint="eastAsia" w:ascii="宋体" w:hAnsi="宋体" w:cs="宋体"/>
          <w:kern w:val="0"/>
          <w:sz w:val="24"/>
          <w:szCs w:val="24"/>
        </w:rPr>
        <w:t>26.5开标过程由采购代理机构负责记录，《开标记录表》经投标人进行电子签章、由参加开标的采购人和监督人签字确认后随采购文件一并存档。投标人未电子签章的，视同认可开标结果。</w:t>
      </w:r>
    </w:p>
    <w:p w14:paraId="4970D5E4">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27.资格审查</w:t>
      </w:r>
    </w:p>
    <w:p w14:paraId="4FB4951D">
      <w:pPr>
        <w:autoSpaceDE w:val="0"/>
        <w:autoSpaceDN w:val="0"/>
        <w:adjustRightInd w:val="0"/>
        <w:snapToGrid w:val="0"/>
        <w:spacing w:line="360" w:lineRule="auto"/>
        <w:ind w:firstLine="480" w:firstLineChars="200"/>
        <w:jc w:val="left"/>
        <w:rPr>
          <w:rFonts w:ascii="宋体" w:hAnsi="宋体" w:cs="宋体"/>
          <w:b/>
          <w:kern w:val="0"/>
          <w:sz w:val="24"/>
          <w:szCs w:val="24"/>
        </w:rPr>
      </w:pPr>
      <w:r>
        <w:rPr>
          <w:rFonts w:hint="eastAsia" w:ascii="宋体" w:hAnsi="宋体" w:cs="宋体"/>
          <w:kern w:val="0"/>
          <w:sz w:val="24"/>
          <w:szCs w:val="24"/>
        </w:rPr>
        <w:t>开标结束后，采购人依法对投标人的资格进行审查。合格投标人不足3家的，不得评标。</w:t>
      </w:r>
    </w:p>
    <w:p w14:paraId="1F2E5079">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28.评标委员会的组成</w:t>
      </w:r>
    </w:p>
    <w:p w14:paraId="67CDF941">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28.1采购人将依法组建评标委员会，评标委员会由采购人代表和评审专家组成，成员人数应当为5人以上单数。评审专家依法从政府采购评审专家库中随机抽取。</w:t>
      </w:r>
    </w:p>
    <w:p w14:paraId="4764C648">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28.1.1采购项目符合下列情形之一的，评标委员会成员人数应当为7人以上单数：</w:t>
      </w:r>
    </w:p>
    <w:p w14:paraId="579E900C">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(1)采购预算金额在1000万元以上；</w:t>
      </w:r>
    </w:p>
    <w:p w14:paraId="51841063">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(2)技术复杂；</w:t>
      </w:r>
    </w:p>
    <w:p w14:paraId="77B6B548">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(3)社会影响较大。</w:t>
      </w:r>
    </w:p>
    <w:p w14:paraId="3EAEA26F">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28.2评审专家对本单位的采购项目只能作为采购人代表参与评标。采购代理机构工作人员不得参加由本机构代理的政府采购项目的评标。</w:t>
      </w:r>
    </w:p>
    <w:p w14:paraId="3E18F1C8">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28.3评审专家与投标人存在下列利害关系之一的,应当回避:</w:t>
      </w:r>
    </w:p>
    <w:p w14:paraId="370C3BC3">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(1)参加采购活动前三年内,与供应商存在劳动关系,或者担任过供应商的董事、监事,或者是供应商的控股股东或实际控制人；</w:t>
      </w:r>
    </w:p>
    <w:p w14:paraId="3F56AC8B">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(2)与供应商的法定代表人或者负责人有夫妻、直系血亲、三代以内旁系血亲或者近姻亲关系；</w:t>
      </w:r>
    </w:p>
    <w:p w14:paraId="49C36A89">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(3)与供应商有其他可能影响政府采购活动公平、公正进行的关系。</w:t>
      </w:r>
    </w:p>
    <w:p w14:paraId="29AC4382">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28.4评审专家发现本人与参加采购活动的供应商有利害关系的,应当主动提出回避。采购人或者代理机构发现评审专家与参加采购活动的供应商有利害关系的,应当要求其回避。</w:t>
      </w:r>
    </w:p>
    <w:p w14:paraId="4267E5DD">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28.5采购人不得担任评标小组长。</w:t>
      </w:r>
    </w:p>
    <w:p w14:paraId="613FDE93">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28.6采购人可以在评标前说明项目背景和采购需求，说明内容不得含有歧视性、倾向性意见，不得超出招标文件所述范围。说明应当提交书面材料，并随采购文件一并存档。</w:t>
      </w:r>
    </w:p>
    <w:p w14:paraId="3B7CFCBC">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28.7评标委员会成员名单在评标结果公告前应当保密。</w:t>
      </w:r>
    </w:p>
    <w:p w14:paraId="77410927">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29.符合性审查</w:t>
      </w:r>
    </w:p>
    <w:p w14:paraId="27762A53">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29.1评标委员会依据有关法律法规和招标文件的规定，对符合资格的投标人的投标文件进行符合性审查，以确定其是否满足招标文件的实质性要求。</w:t>
      </w:r>
    </w:p>
    <w:p w14:paraId="4791A35F">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29.2审查、评价投标文件是否符合招标文件的商务、技术等实质性要求。</w:t>
      </w:r>
    </w:p>
    <w:p w14:paraId="46AD60B3">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29.3可要求投标人对投标文件有关事项作出澄清或者说明。</w:t>
      </w:r>
    </w:p>
    <w:p w14:paraId="7A846BDA">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30.投标文件的澄清</w:t>
      </w:r>
    </w:p>
    <w:p w14:paraId="6C4E7BDE">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30.1对于投标文件中含义不明确、同类问题表述不一致或者有明显文字和计算错误的内容，评标委员会应当要求投标人作出必要的澄清、说明或者补正。</w:t>
      </w:r>
    </w:p>
    <w:p w14:paraId="441ED5F9">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30.2投标人的澄清、说明或者补正应当采用包括但不限于电子邮件或电话等形式。投标人的澄清、说明或者补正不得超出投标文件的范围或者改变投标文件的实质性内容。</w:t>
      </w:r>
    </w:p>
    <w:p w14:paraId="5F414E35">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30.3投标人的澄清文件是其投标文件的组成部分。</w:t>
      </w:r>
    </w:p>
    <w:p w14:paraId="561C010D">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31.投标文件报价出现前后不一致的修正</w:t>
      </w:r>
    </w:p>
    <w:p w14:paraId="1123D5BC">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(1)投标文件中开标一览表(报价表)内容与投标文件中相应内容不一致的，以开标一览表(报价表)为准；</w:t>
      </w:r>
    </w:p>
    <w:p w14:paraId="6DEA634C">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(2)大写金额和小写金额不一致的，以大写金额为准；</w:t>
      </w:r>
    </w:p>
    <w:p w14:paraId="5EE0CFF6">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(3)单价金额小数点或者百分比有明显错位的，以开标一览表的总价为准，并修改单价；</w:t>
      </w:r>
    </w:p>
    <w:p w14:paraId="37B0A8F1">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总价金额与按单价汇总金额不一致的，以单价金额计算结果为准。同时出现两种以上不一致的，按照前款规定的顺序修正。修正后的报价按照“投标人须知”29.2规定经投标人确认后产生约束力，投标人不确认的，其投标无效。</w:t>
      </w:r>
    </w:p>
    <w:p w14:paraId="4EEE58BE">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32.投标无效情形</w:t>
      </w:r>
    </w:p>
    <w:p w14:paraId="4E00A89D">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32.1投标文件属下列情况之一的，按照无效投标处理：</w:t>
      </w:r>
    </w:p>
    <w:p w14:paraId="22F59E3D">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(1)未按照招标文件的规定提交信用承诺函的；</w:t>
      </w:r>
    </w:p>
    <w:p w14:paraId="7A6C666F">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(2)未按照招标文件的规定提交投标承诺函的；</w:t>
      </w:r>
    </w:p>
    <w:p w14:paraId="11E9C3AA">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(3)投标文件未按招标文件要求签署、盖章的；</w:t>
      </w:r>
    </w:p>
    <w:p w14:paraId="5906B41F">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(4)不具备招标文件中规定的资格要求的；</w:t>
      </w:r>
    </w:p>
    <w:p w14:paraId="668D3DA4">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(5)报价超过招标文件中规定的预算金额或者最高限价的；</w:t>
      </w:r>
    </w:p>
    <w:p w14:paraId="1F515A33">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(6)投标文件含有采购人不能接受的附加条件的。</w:t>
      </w:r>
    </w:p>
    <w:p w14:paraId="1E00CA32">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32.2有下列情形之一的，视为投标人串通投标，其投标无效：</w:t>
      </w:r>
    </w:p>
    <w:p w14:paraId="644FB99D">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(1)不同投标人的投标文件由同一单位或者个人编制；</w:t>
      </w:r>
    </w:p>
    <w:p w14:paraId="034ADF8A">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(2)不同投标人委托同一单位或者个人办理投标事宜；</w:t>
      </w:r>
    </w:p>
    <w:p w14:paraId="4F065389">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(3)不同投标人的投标文件载明的项目管理成员或者联系人员为同一人；</w:t>
      </w:r>
    </w:p>
    <w:p w14:paraId="39F3836E">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(4)不同投标人的投标文件异常一致或者投标报价呈规律性差异。</w:t>
      </w:r>
    </w:p>
    <w:p w14:paraId="03C82C0C">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32.3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0B8C898A">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32.4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84FEAFE">
      <w:pPr>
        <w:autoSpaceDE w:val="0"/>
        <w:autoSpaceDN w:val="0"/>
        <w:adjustRightInd w:val="0"/>
        <w:snapToGrid w:val="0"/>
        <w:spacing w:line="360" w:lineRule="auto"/>
        <w:ind w:firstLine="482" w:firstLineChars="200"/>
        <w:jc w:val="left"/>
        <w:rPr>
          <w:rFonts w:ascii="宋体" w:hAnsi="宋体" w:cs="宋体"/>
          <w:b/>
          <w:kern w:val="0"/>
          <w:sz w:val="24"/>
          <w:szCs w:val="24"/>
        </w:rPr>
      </w:pPr>
      <w:r>
        <w:rPr>
          <w:rFonts w:hint="eastAsia" w:ascii="宋体" w:hAnsi="宋体" w:cs="宋体"/>
          <w:b/>
          <w:kern w:val="0"/>
          <w:sz w:val="24"/>
          <w:szCs w:val="24"/>
        </w:rPr>
        <w:t>32.5不同投标人电子投标文件记录的网卡MAC地址、CPU序号、硬盘序列号等硬件特征码均相同时，视为“不同投标人的投标文件由同一单位或者个人编制”或“不同投标人委托同一单位或者个人办理响应事宜”，其投标无效。</w:t>
      </w:r>
    </w:p>
    <w:p w14:paraId="609E57CA">
      <w:pPr>
        <w:autoSpaceDE w:val="0"/>
        <w:autoSpaceDN w:val="0"/>
        <w:adjustRightInd w:val="0"/>
        <w:snapToGrid w:val="0"/>
        <w:spacing w:line="360" w:lineRule="auto"/>
        <w:ind w:firstLine="482" w:firstLineChars="200"/>
        <w:rPr>
          <w:rFonts w:ascii="宋体" w:hAnsi="宋体" w:cs="宋体"/>
          <w:b/>
          <w:kern w:val="0"/>
          <w:sz w:val="24"/>
          <w:szCs w:val="24"/>
        </w:rPr>
      </w:pPr>
      <w:r>
        <w:rPr>
          <w:rFonts w:hint="eastAsia" w:ascii="宋体" w:hAnsi="宋体" w:cs="宋体"/>
          <w:b/>
          <w:bCs/>
          <w:sz w:val="24"/>
          <w:szCs w:val="24"/>
          <w:lang w:val="zh-CN"/>
        </w:rPr>
        <w:t>32.6对投标文件进行一致性分析，分析投标文件是否有雷同现象，判定投标人是否有串通投标行为。</w:t>
      </w:r>
    </w:p>
    <w:p w14:paraId="116D0A2D">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32.7法律、法规和招标文件规定的其他无效情形。</w:t>
      </w:r>
    </w:p>
    <w:p w14:paraId="7E1924F0">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33.相同品牌投标人的认定</w:t>
      </w:r>
      <w:r>
        <w:rPr>
          <w:rFonts w:hint="eastAsia" w:ascii="宋体" w:hAnsi="宋体" w:cs="宋体"/>
          <w:b/>
          <w:bCs/>
          <w:sz w:val="24"/>
          <w:szCs w:val="24"/>
          <w:lang w:val="zh-CN"/>
        </w:rPr>
        <w:t>（服务类项目不适用本条款规定）</w:t>
      </w:r>
    </w:p>
    <w:p w14:paraId="0A9417DE">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33.1采用最低评标价法的，提供相同品牌产品的不同投标人参加同一合同项下投标的，以其中通过资格审查、符合性审查且报价最低的参加评标；报价相同的，由采购人或者采购人委托评标委员会采取随机抽取方式确定一个参加评标的投标人，其他投标无效。</w:t>
      </w:r>
    </w:p>
    <w:p w14:paraId="48B38A4D">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33.2采用综合评分法的，提供相同品牌产品（非单一产品采购项目，多家投标人提供的核心产品品牌相同）且通过资格审查、符合性审查的不同投标人参加同一合同项下投标的，按一家投标人计算，评审后得分最高的同品牌投标人作为中标候选人推荐；评审得分相同的，由采购人或者采购人委托评标委员会采取随机抽取方式确定一个投标人获得中标人推荐资格，其他同品牌投标人不作为中标候选人。</w:t>
      </w:r>
    </w:p>
    <w:p w14:paraId="60D1802D">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34.投标文件的比较与评价</w:t>
      </w:r>
    </w:p>
    <w:p w14:paraId="06E06514">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评标委员会按照招标文件中规定的评标方法和标准，对符合性审查合格的投标文件进行商务和技术评估，综合比较与评价。</w:t>
      </w:r>
    </w:p>
    <w:p w14:paraId="394DEFD0">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35.评标方法、评标标准</w:t>
      </w:r>
    </w:p>
    <w:p w14:paraId="619DF02A">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35.1评标方法分为最低评标价法和综合评分法。</w:t>
      </w:r>
    </w:p>
    <w:p w14:paraId="652B5AE9">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（1）最低评标价法</w:t>
      </w:r>
    </w:p>
    <w:p w14:paraId="17E33B40">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a. 最低评标价法，是指投标文件满足招标文件全部实质性要求，且投标报价最低的投标人为中标候选人的评标方法。</w:t>
      </w:r>
    </w:p>
    <w:p w14:paraId="0CFF9709">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b. 采用最低评标价法评标时，除了算术修正和落实政府采购政策需进行的价格扣除外，不能对投标人的投标价格进行任何调整。</w:t>
      </w:r>
    </w:p>
    <w:p w14:paraId="35C5A4EF">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（2）综合评分法，是指投标文件满足招标文件全部实质性要求，且按照评审因素的量化指标评审得分最高的投标人为中标候选人的评标方法。</w:t>
      </w:r>
    </w:p>
    <w:p w14:paraId="4682C23D">
      <w:pPr>
        <w:autoSpaceDE w:val="0"/>
        <w:autoSpaceDN w:val="0"/>
        <w:adjustRightInd w:val="0"/>
        <w:snapToGrid w:val="0"/>
        <w:spacing w:line="360" w:lineRule="auto"/>
        <w:ind w:firstLine="600" w:firstLineChars="250"/>
        <w:jc w:val="left"/>
        <w:rPr>
          <w:rFonts w:ascii="宋体" w:hAnsi="宋体" w:cs="宋体"/>
          <w:kern w:val="0"/>
          <w:sz w:val="24"/>
          <w:szCs w:val="24"/>
        </w:rPr>
      </w:pPr>
      <w:r>
        <w:rPr>
          <w:rFonts w:hint="eastAsia" w:ascii="宋体" w:hAnsi="宋体" w:cs="宋体"/>
          <w:kern w:val="0"/>
          <w:sz w:val="24"/>
          <w:szCs w:val="24"/>
        </w:rPr>
        <w:t>35.2价格分</w:t>
      </w:r>
    </w:p>
    <w:p w14:paraId="04BC3E9E">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（1）价格分采用低价优先法计算，即满足招标文件要求且投标价格最低的投标报价为评标基准价，其价格分为满分。其他投标人的价格分统一按照下列公式计算：</w:t>
      </w:r>
    </w:p>
    <w:p w14:paraId="6761DFC5">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投标报价得分=(评标基准价/投标报价)×100</w:t>
      </w:r>
    </w:p>
    <w:p w14:paraId="22E8C977">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评标总得分=F1×A1+F2×A2+……+Fn×An</w:t>
      </w:r>
    </w:p>
    <w:p w14:paraId="7C4E3D76">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F1、F2……Fn分别为各项评审因素的得分;</w:t>
      </w:r>
    </w:p>
    <w:p w14:paraId="3053805D">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A1、A2、……An 分别为各项评审因素所占的权重(A1+A2+……+An=1)。</w:t>
      </w:r>
    </w:p>
    <w:p w14:paraId="3EA97B49">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（2）评标过程中，不得去掉报价中的最高报价和最低报价。</w:t>
      </w:r>
    </w:p>
    <w:p w14:paraId="7DFA6DC9">
      <w:pPr>
        <w:autoSpaceDE w:val="0"/>
        <w:autoSpaceDN w:val="0"/>
        <w:adjustRightInd w:val="0"/>
        <w:snapToGrid w:val="0"/>
        <w:spacing w:line="360" w:lineRule="auto"/>
        <w:ind w:firstLine="360" w:firstLineChars="150"/>
        <w:jc w:val="left"/>
        <w:rPr>
          <w:rFonts w:ascii="宋体" w:hAnsi="宋体" w:cs="宋体"/>
          <w:kern w:val="0"/>
          <w:sz w:val="24"/>
          <w:szCs w:val="24"/>
        </w:rPr>
      </w:pPr>
      <w:r>
        <w:rPr>
          <w:rFonts w:hint="eastAsia" w:ascii="宋体" w:hAnsi="宋体" w:cs="宋体"/>
          <w:kern w:val="0"/>
          <w:sz w:val="24"/>
          <w:szCs w:val="24"/>
        </w:rPr>
        <w:t>（3）因落实政府采购政策进行价格调整的，以调整后的价格计算评标基准价和投标报价。</w:t>
      </w:r>
    </w:p>
    <w:p w14:paraId="52A59A61">
      <w:pPr>
        <w:autoSpaceDE w:val="0"/>
        <w:autoSpaceDN w:val="0"/>
        <w:adjustRightInd w:val="0"/>
        <w:snapToGrid w:val="0"/>
        <w:spacing w:line="360" w:lineRule="auto"/>
        <w:ind w:firstLine="472" w:firstLineChars="196"/>
        <w:jc w:val="left"/>
        <w:rPr>
          <w:rFonts w:ascii="宋体" w:hAnsi="宋体" w:cs="宋体"/>
          <w:b/>
          <w:kern w:val="0"/>
          <w:sz w:val="24"/>
          <w:szCs w:val="24"/>
        </w:rPr>
      </w:pPr>
      <w:r>
        <w:rPr>
          <w:rFonts w:hint="eastAsia" w:ascii="宋体" w:hAnsi="宋体" w:cs="宋体"/>
          <w:b/>
          <w:kern w:val="0"/>
          <w:sz w:val="24"/>
          <w:szCs w:val="24"/>
        </w:rPr>
        <w:t>35.3本次评标具体评标方法、评标标准见（第六章 资格审查与评标）。</w:t>
      </w:r>
    </w:p>
    <w:p w14:paraId="0B0A8AD7">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36.推荐中标候选人</w:t>
      </w:r>
    </w:p>
    <w:p w14:paraId="2C6BBDE1">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36.1采用最低评标价法的，评标结果按投标报价由低到高顺序排列。投标报价相同的并列。投标文件满足招标文件全部实质性要求且投标报价最低的投标人为排名第一的中标候选人。</w:t>
      </w:r>
    </w:p>
    <w:p w14:paraId="2411A609">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36.2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依次类推。</w:t>
      </w:r>
    </w:p>
    <w:p w14:paraId="27ED0394">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37.评审意见无效情形</w:t>
      </w:r>
    </w:p>
    <w:p w14:paraId="028482BC">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评标委员会及其成员有下列行为之一的，其评审意见无效：</w:t>
      </w:r>
    </w:p>
    <w:p w14:paraId="39CFF8F7">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(1)确定参与评标至评标结束前私自接触投标人；</w:t>
      </w:r>
    </w:p>
    <w:p w14:paraId="4A52229D">
      <w:pPr>
        <w:autoSpaceDE w:val="0"/>
        <w:autoSpaceDN w:val="0"/>
        <w:adjustRightInd w:val="0"/>
        <w:snapToGrid w:val="0"/>
        <w:spacing w:line="360" w:lineRule="auto"/>
        <w:ind w:firstLine="464" w:firstLineChars="200"/>
        <w:jc w:val="left"/>
        <w:rPr>
          <w:rFonts w:ascii="宋体" w:hAnsi="宋体" w:cs="宋体"/>
          <w:spacing w:val="-4"/>
          <w:kern w:val="0"/>
          <w:sz w:val="24"/>
          <w:szCs w:val="24"/>
        </w:rPr>
      </w:pPr>
      <w:r>
        <w:rPr>
          <w:rFonts w:hint="eastAsia" w:ascii="宋体" w:hAnsi="宋体" w:cs="宋体"/>
          <w:spacing w:val="-4"/>
          <w:kern w:val="0"/>
          <w:sz w:val="24"/>
          <w:szCs w:val="24"/>
        </w:rPr>
        <w:t>(2)接受投标人提出的与投标文件不一致的澄清或者说明，《投标人须知》29条规定的情形除外；</w:t>
      </w:r>
    </w:p>
    <w:p w14:paraId="78492615">
      <w:pPr>
        <w:autoSpaceDE w:val="0"/>
        <w:autoSpaceDN w:val="0"/>
        <w:adjustRightInd w:val="0"/>
        <w:snapToGrid w:val="0"/>
        <w:spacing w:line="360" w:lineRule="auto"/>
        <w:ind w:firstLine="480" w:firstLineChars="200"/>
        <w:jc w:val="left"/>
        <w:rPr>
          <w:rFonts w:ascii="宋体" w:hAnsi="宋体" w:cs="宋体"/>
          <w:spacing w:val="-4"/>
          <w:kern w:val="0"/>
          <w:sz w:val="24"/>
          <w:szCs w:val="24"/>
        </w:rPr>
      </w:pPr>
      <w:r>
        <w:rPr>
          <w:rFonts w:hint="eastAsia" w:ascii="宋体" w:hAnsi="宋体" w:cs="宋体"/>
          <w:kern w:val="0"/>
          <w:sz w:val="24"/>
          <w:szCs w:val="24"/>
        </w:rPr>
        <w:t>(3)违反评标纪律发表倾向性意见或者征询采购人的倾向性意见；</w:t>
      </w:r>
    </w:p>
    <w:p w14:paraId="60B6875C">
      <w:pPr>
        <w:autoSpaceDE w:val="0"/>
        <w:autoSpaceDN w:val="0"/>
        <w:adjustRightInd w:val="0"/>
        <w:snapToGrid w:val="0"/>
        <w:spacing w:line="360" w:lineRule="auto"/>
        <w:ind w:firstLine="480" w:firstLineChars="200"/>
        <w:jc w:val="left"/>
        <w:rPr>
          <w:rFonts w:ascii="宋体" w:hAnsi="宋体" w:cs="宋体"/>
          <w:spacing w:val="-4"/>
          <w:kern w:val="0"/>
          <w:sz w:val="24"/>
          <w:szCs w:val="24"/>
        </w:rPr>
      </w:pPr>
      <w:r>
        <w:rPr>
          <w:rFonts w:hint="eastAsia" w:ascii="宋体" w:hAnsi="宋体" w:cs="宋体"/>
          <w:kern w:val="0"/>
          <w:sz w:val="24"/>
          <w:szCs w:val="24"/>
        </w:rPr>
        <w:t>(4)对需要专业判断的主观评审因素协商评分；</w:t>
      </w:r>
    </w:p>
    <w:p w14:paraId="07ECB9DD">
      <w:pPr>
        <w:autoSpaceDE w:val="0"/>
        <w:autoSpaceDN w:val="0"/>
        <w:adjustRightInd w:val="0"/>
        <w:snapToGrid w:val="0"/>
        <w:spacing w:line="360" w:lineRule="auto"/>
        <w:ind w:firstLine="480" w:firstLineChars="200"/>
        <w:jc w:val="left"/>
        <w:rPr>
          <w:rFonts w:ascii="宋体" w:hAnsi="宋体" w:cs="宋体"/>
          <w:spacing w:val="-4"/>
          <w:kern w:val="0"/>
          <w:sz w:val="24"/>
          <w:szCs w:val="24"/>
        </w:rPr>
      </w:pPr>
      <w:r>
        <w:rPr>
          <w:rFonts w:hint="eastAsia" w:ascii="宋体" w:hAnsi="宋体" w:cs="宋体"/>
          <w:kern w:val="0"/>
          <w:sz w:val="24"/>
          <w:szCs w:val="24"/>
        </w:rPr>
        <w:t>(5)在评标过程中擅离职守，影响评标程序正常进行的；</w:t>
      </w:r>
    </w:p>
    <w:p w14:paraId="04ECAB10">
      <w:pPr>
        <w:autoSpaceDE w:val="0"/>
        <w:autoSpaceDN w:val="0"/>
        <w:adjustRightInd w:val="0"/>
        <w:snapToGrid w:val="0"/>
        <w:spacing w:line="360" w:lineRule="auto"/>
        <w:ind w:firstLine="480" w:firstLineChars="200"/>
        <w:jc w:val="left"/>
        <w:rPr>
          <w:rFonts w:ascii="宋体" w:hAnsi="宋体" w:cs="宋体"/>
          <w:spacing w:val="-4"/>
          <w:kern w:val="0"/>
          <w:sz w:val="24"/>
          <w:szCs w:val="24"/>
        </w:rPr>
      </w:pPr>
      <w:r>
        <w:rPr>
          <w:rFonts w:hint="eastAsia" w:ascii="宋体" w:hAnsi="宋体" w:cs="宋体"/>
          <w:kern w:val="0"/>
          <w:sz w:val="24"/>
          <w:szCs w:val="24"/>
        </w:rPr>
        <w:t>(6)记录、复制或者带走任何评标资料；</w:t>
      </w:r>
    </w:p>
    <w:p w14:paraId="0BB195F9">
      <w:pPr>
        <w:autoSpaceDE w:val="0"/>
        <w:autoSpaceDN w:val="0"/>
        <w:adjustRightInd w:val="0"/>
        <w:snapToGrid w:val="0"/>
        <w:spacing w:line="360" w:lineRule="auto"/>
        <w:ind w:firstLine="480" w:firstLineChars="200"/>
        <w:jc w:val="left"/>
        <w:rPr>
          <w:rFonts w:ascii="宋体" w:hAnsi="宋体" w:cs="宋体"/>
          <w:spacing w:val="-4"/>
          <w:kern w:val="0"/>
          <w:sz w:val="24"/>
          <w:szCs w:val="24"/>
        </w:rPr>
      </w:pPr>
      <w:r>
        <w:rPr>
          <w:rFonts w:hint="eastAsia" w:ascii="宋体" w:hAnsi="宋体" w:cs="宋体"/>
          <w:kern w:val="0"/>
          <w:sz w:val="24"/>
          <w:szCs w:val="24"/>
        </w:rPr>
        <w:t>(7)其他不遵守评标纪律的行为。</w:t>
      </w:r>
    </w:p>
    <w:p w14:paraId="52110424">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38.保密</w:t>
      </w:r>
    </w:p>
    <w:p w14:paraId="70E0FC18">
      <w:pPr>
        <w:autoSpaceDE w:val="0"/>
        <w:autoSpaceDN w:val="0"/>
        <w:adjustRightInd w:val="0"/>
        <w:snapToGrid w:val="0"/>
        <w:spacing w:line="360" w:lineRule="auto"/>
        <w:ind w:firstLine="472" w:firstLineChars="200"/>
        <w:jc w:val="left"/>
        <w:rPr>
          <w:rFonts w:ascii="宋体" w:hAnsi="宋体" w:cs="宋体"/>
          <w:spacing w:val="-2"/>
          <w:kern w:val="0"/>
          <w:sz w:val="24"/>
          <w:szCs w:val="24"/>
        </w:rPr>
      </w:pPr>
      <w:r>
        <w:rPr>
          <w:rFonts w:hint="eastAsia" w:ascii="宋体" w:hAnsi="宋体" w:cs="宋体"/>
          <w:spacing w:val="-2"/>
          <w:kern w:val="0"/>
          <w:sz w:val="24"/>
          <w:szCs w:val="24"/>
        </w:rPr>
        <w:t>38.1评审专家应当遵守评审工作纪律，不得泄露评审文件、评审情况和评审中获悉的商业秘密。</w:t>
      </w:r>
    </w:p>
    <w:p w14:paraId="70CC966A">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38.2采购人、采购代理机构应当采取必要措施，保证评标在严格保密的情况下进行。有关人员对评标情况以及在评标过程中获悉的国家秘密、商业秘密负有保密责任。</w:t>
      </w:r>
    </w:p>
    <w:p w14:paraId="7C3F83F0">
      <w:pPr>
        <w:tabs>
          <w:tab w:val="left" w:pos="1260"/>
        </w:tabs>
        <w:autoSpaceDE w:val="0"/>
        <w:autoSpaceDN w:val="0"/>
        <w:adjustRightInd w:val="0"/>
        <w:snapToGrid w:val="0"/>
        <w:spacing w:line="360" w:lineRule="auto"/>
        <w:ind w:left="600"/>
        <w:jc w:val="center"/>
        <w:rPr>
          <w:rFonts w:ascii="宋体" w:hAnsi="宋体" w:cs="宋体"/>
          <w:b/>
          <w:kern w:val="0"/>
          <w:sz w:val="28"/>
          <w:szCs w:val="24"/>
        </w:rPr>
      </w:pPr>
      <w:r>
        <w:rPr>
          <w:rFonts w:hint="eastAsia" w:ascii="宋体" w:hAnsi="宋体" w:cs="宋体"/>
          <w:b/>
          <w:kern w:val="0"/>
          <w:sz w:val="28"/>
          <w:szCs w:val="24"/>
        </w:rPr>
        <w:t>六、定标和授予合同</w:t>
      </w:r>
    </w:p>
    <w:p w14:paraId="69DCE78E">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39.确定中标人</w:t>
      </w:r>
    </w:p>
    <w:p w14:paraId="7D471B00">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39.1采购人应当自收到评审报告之日起1个工作日内，在评标报告确定的中标候选人名单中按顺序确定中标人。中标候选人并列的，由采购人采取随机抽取的方式确定。</w:t>
      </w:r>
    </w:p>
    <w:p w14:paraId="4E16E4D9">
      <w:pPr>
        <w:pStyle w:val="130"/>
        <w:autoSpaceDE w:val="0"/>
        <w:autoSpaceDN w:val="0"/>
        <w:adjustRightInd w:val="0"/>
        <w:snapToGrid w:val="0"/>
        <w:spacing w:line="360" w:lineRule="auto"/>
        <w:ind w:firstLine="480" w:firstLineChars="0"/>
        <w:jc w:val="left"/>
        <w:rPr>
          <w:rFonts w:ascii="宋体" w:hAnsi="宋体" w:cs="宋体"/>
          <w:kern w:val="0"/>
          <w:sz w:val="24"/>
          <w:szCs w:val="24"/>
        </w:rPr>
      </w:pPr>
      <w:r>
        <w:rPr>
          <w:rFonts w:hint="eastAsia" w:ascii="宋体" w:hAnsi="宋体" w:cs="宋体"/>
          <w:kern w:val="0"/>
          <w:sz w:val="24"/>
          <w:szCs w:val="24"/>
        </w:rPr>
        <w:t>39.2采购人在收到评审报告之日起1个工作日内未按评标报告推荐的中标候选人顺序确定中标人，又不能说明合法理由的，视同按评标报告推荐的中标候选人顺序确定排名第一的为中标人。</w:t>
      </w:r>
    </w:p>
    <w:p w14:paraId="4173A20C">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40.中标公告、发出中标通知书</w:t>
      </w:r>
    </w:p>
    <w:p w14:paraId="1CFAE6B7">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40.1采购人确认中标人后，采购人在公告中标结果的同时，通知中标人核验投标时由信用承诺函替代的证明材料。经核验无误后，发出中标通知书。</w:t>
      </w:r>
    </w:p>
    <w:p w14:paraId="5E4BC99B">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40.2中标通知书发出后，采购人不得违法改变中标结果，中标人无正当理由不得放弃中标。</w:t>
      </w:r>
    </w:p>
    <w:p w14:paraId="1A2EA17A">
      <w:pPr>
        <w:autoSpaceDE w:val="0"/>
        <w:autoSpaceDN w:val="0"/>
        <w:adjustRightInd w:val="0"/>
        <w:snapToGrid w:val="0"/>
        <w:spacing w:line="360" w:lineRule="auto"/>
        <w:ind w:firstLine="480" w:firstLineChars="200"/>
        <w:jc w:val="left"/>
        <w:rPr>
          <w:rFonts w:ascii="宋体" w:hAnsi="宋体" w:cs="宋体"/>
          <w:b/>
          <w:kern w:val="0"/>
          <w:sz w:val="24"/>
          <w:szCs w:val="24"/>
        </w:rPr>
      </w:pPr>
      <w:r>
        <w:rPr>
          <w:rFonts w:hint="eastAsia" w:ascii="宋体" w:hAnsi="宋体" w:cs="宋体"/>
          <w:kern w:val="0"/>
          <w:sz w:val="24"/>
          <w:szCs w:val="24"/>
        </w:rPr>
        <w:t>40.3中标人在接到中标通知时，须向代理机构发送投标报价及分项报价一览表（包含主要中标标的的名称、规格型号、数量、单价、服务要求等）电子文档，并同时通知代理机构联系人。</w:t>
      </w:r>
    </w:p>
    <w:p w14:paraId="40EC471B">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41.质疑提出与答复</w:t>
      </w:r>
    </w:p>
    <w:p w14:paraId="0EA9109F">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41.1供应商认为采购文件、采购过程和中标结果使自己的权益受到损害的，可以依法向采购人、采购代理机构提出质疑。提出质疑的供应商应当是参与本项目采购活动的供应商。</w:t>
      </w:r>
    </w:p>
    <w:p w14:paraId="5D5C8836">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对采购文件提出质疑的，潜在投标人应已依法获取采购文件，且应当在获取采购文件或者采购文件公告期限届满之日起7个工作日内通过《全国公共资源交易平台（河南省·许昌市）》一次性提出，如未提出视为全面接受；</w:t>
      </w:r>
    </w:p>
    <w:p w14:paraId="4A9B636A">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(2)对采购过程提出质疑的，为各采购程序环节结束之日起七个工作日内，以书面形式向采购人和采购代理机构一次性提出；</w:t>
      </w:r>
    </w:p>
    <w:p w14:paraId="5D9A9654">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(3)对中标结果提出质疑的，为中标结果公告期限届满之日起七个工作日内，以书面形式向采购人和采购代理机构一次性提出。</w:t>
      </w:r>
    </w:p>
    <w:p w14:paraId="6AF12265">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41.2采购人、采购代理机构认为供应商质疑不成立，或者成立但未对中标结果构成影响的，继续开展采购活动；认为供应商质疑成立且影响或者可能影响中标结果的，按照下列情况处理：</w:t>
      </w:r>
    </w:p>
    <w:p w14:paraId="740E21CE">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(1)对采购文件提出的质疑，依法通过澄清或者修改可以继续开展采购活动的，澄清或者修改采购文件后继续开展采购活动；否则应当修改采购文件后重新开展采购活动。</w:t>
      </w:r>
    </w:p>
    <w:p w14:paraId="5BB67DF0">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(2)对采购过程、中标结果提出的质疑，合格供应商符合法定数量时，可以从合格的中标候选人中另行确定中标供应商的，应当依法另行确定中标供应商；否则应当重新开展采购活动。</w:t>
      </w:r>
    </w:p>
    <w:p w14:paraId="5B98B1E6">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42.签订合同</w:t>
      </w:r>
    </w:p>
    <w:p w14:paraId="2AA4A062">
      <w:pPr>
        <w:autoSpaceDE w:val="0"/>
        <w:autoSpaceDN w:val="0"/>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采购人应当自中标通知书发出之日起7日内，按照招标文件和中标人投标文件的规定，与中标人签订书面合同。所签订的合同不得对招标文件确定的事项和中标人投标文件作实质性修改。合同签订后1个工作日内进行合同备案。</w:t>
      </w:r>
    </w:p>
    <w:p w14:paraId="37DA1E48">
      <w:pPr>
        <w:pStyle w:val="130"/>
        <w:autoSpaceDE w:val="0"/>
        <w:autoSpaceDN w:val="0"/>
        <w:adjustRightInd w:val="0"/>
        <w:snapToGrid w:val="0"/>
        <w:spacing w:line="360" w:lineRule="auto"/>
        <w:ind w:firstLine="0" w:firstLineChars="0"/>
        <w:jc w:val="left"/>
        <w:rPr>
          <w:rFonts w:ascii="宋体" w:hAnsi="宋体" w:cs="宋体"/>
          <w:b/>
          <w:kern w:val="0"/>
          <w:sz w:val="24"/>
          <w:szCs w:val="24"/>
        </w:rPr>
      </w:pPr>
      <w:r>
        <w:rPr>
          <w:rFonts w:hint="eastAsia" w:ascii="宋体" w:hAnsi="宋体" w:cs="宋体"/>
          <w:b/>
          <w:kern w:val="0"/>
          <w:sz w:val="24"/>
          <w:szCs w:val="24"/>
        </w:rPr>
        <w:t>43.履约保证金</w:t>
      </w:r>
    </w:p>
    <w:p w14:paraId="5F5C6349">
      <w:pPr>
        <w:pStyle w:val="130"/>
        <w:autoSpaceDE w:val="0"/>
        <w:autoSpaceDN w:val="0"/>
        <w:adjustRightInd w:val="0"/>
        <w:snapToGrid w:val="0"/>
        <w:spacing w:line="360" w:lineRule="auto"/>
        <w:ind w:firstLine="480"/>
        <w:rPr>
          <w:rFonts w:ascii="宋体" w:hAnsi="宋体"/>
          <w:sz w:val="24"/>
        </w:rPr>
      </w:pPr>
      <w:r>
        <w:rPr>
          <w:rFonts w:hint="eastAsia" w:ascii="宋体" w:hAnsi="宋体"/>
          <w:sz w:val="24"/>
        </w:rPr>
        <w:t>根据《许昌市建安区财政局关于加大政府采购支持中小企业力度有关事项的通知》（建安财购〔2022〕1号）要求自2022年7月1日起，全面取消政府采购履约保证金。</w:t>
      </w:r>
    </w:p>
    <w:p w14:paraId="3F65C207">
      <w:pPr>
        <w:pStyle w:val="130"/>
        <w:autoSpaceDE w:val="0"/>
        <w:autoSpaceDN w:val="0"/>
        <w:adjustRightInd w:val="0"/>
        <w:snapToGrid w:val="0"/>
        <w:spacing w:line="360" w:lineRule="auto"/>
        <w:ind w:firstLine="0" w:firstLineChars="0"/>
        <w:rPr>
          <w:rFonts w:ascii="宋体" w:hAnsi="宋体" w:cs="宋体"/>
          <w:b/>
          <w:kern w:val="0"/>
          <w:sz w:val="24"/>
          <w:szCs w:val="24"/>
        </w:rPr>
      </w:pPr>
      <w:r>
        <w:rPr>
          <w:rFonts w:hint="eastAsia" w:ascii="宋体" w:hAnsi="宋体" w:cs="宋体"/>
          <w:b/>
          <w:kern w:val="0"/>
          <w:sz w:val="24"/>
          <w:szCs w:val="24"/>
        </w:rPr>
        <w:t>44. 政府采购合同融资</w:t>
      </w:r>
    </w:p>
    <w:p w14:paraId="55F6C3EA">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44.1缓解中小企业融资难题</w:t>
      </w:r>
    </w:p>
    <w:p w14:paraId="3C39069B">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 xml:space="preserve">    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623035EE">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44.2合作金融机构（排名不分先后）</w:t>
      </w:r>
    </w:p>
    <w:p w14:paraId="0BA6D1FF">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1）合作金融机构名称：中原银行许昌分行（小微金融部）</w:t>
      </w:r>
    </w:p>
    <w:p w14:paraId="0F29F46B">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联系人及电话：陈阳 13137407575 方金龙 15836539901</w:t>
      </w:r>
    </w:p>
    <w:p w14:paraId="5F7E5625">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地址：许昌市建安大道与紫云路交汇处中原银行</w:t>
      </w:r>
    </w:p>
    <w:p w14:paraId="101A932C">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2）合作金融机构名称：浦发银行许昌分行</w:t>
      </w:r>
    </w:p>
    <w:p w14:paraId="3750FFE3">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联系人及电话：赵勇 0374-7313569、7313502 18937459920</w:t>
      </w:r>
    </w:p>
    <w:p w14:paraId="7D9BBD0C">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地址：许昌市许继大道1163号许继花园</w:t>
      </w:r>
    </w:p>
    <w:p w14:paraId="61477420">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3）合作金融机构名称：交通银行许昌分行</w:t>
      </w:r>
    </w:p>
    <w:p w14:paraId="737AC342">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联系人：宋纪刚 0374-2369912 13733951305</w:t>
      </w:r>
    </w:p>
    <w:p w14:paraId="536913AD">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地址：许昌市莲城大道114号</w:t>
      </w:r>
    </w:p>
    <w:p w14:paraId="105B48C7">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4）合作金融机构名称：光大银行许昌分行</w:t>
      </w:r>
    </w:p>
    <w:p w14:paraId="5514F69C">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联系人：李东磊 0374-2928168 18569936868</w:t>
      </w:r>
    </w:p>
    <w:p w14:paraId="390D1302">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地址：许昌市魏都区八一路文峰路交叉口西北角</w:t>
      </w:r>
    </w:p>
    <w:p w14:paraId="11D5EC8D">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5）合作金融机构名称：招商银行许昌分行</w:t>
      </w:r>
    </w:p>
    <w:p w14:paraId="02F9B3B2">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联系人及电话：崔星迪 0374-5376058 18839983051</w:t>
      </w:r>
    </w:p>
    <w:p w14:paraId="0FE2B713">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地址：许昌市建安大道中段新天下AB座</w:t>
      </w:r>
    </w:p>
    <w:p w14:paraId="30614340">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6）合作金融机构名称：邮储银行许昌市分行</w:t>
      </w:r>
    </w:p>
    <w:p w14:paraId="08A50C2C">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联系人及电话：张彦峰13839001972 武松涛18839902679</w:t>
      </w:r>
    </w:p>
    <w:p w14:paraId="16E53737">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徐亚爽15038297574</w:t>
      </w:r>
    </w:p>
    <w:p w14:paraId="41CA167D">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地址：许昌市莲城大道邮储银行莲城支行二楼</w:t>
      </w:r>
    </w:p>
    <w:p w14:paraId="78B56443">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7）合作金融机构名称：中国银行许昌分行35</w:t>
      </w:r>
    </w:p>
    <w:p w14:paraId="22BA0525">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联系人及电话：白炜 13938772680 刘晓飞 0374-3338596</w:t>
      </w:r>
    </w:p>
    <w:p w14:paraId="4AD3C824">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地址：许昌市魏都区建设路1488号</w:t>
      </w:r>
    </w:p>
    <w:p w14:paraId="08E14842">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8）合作金融机构名称：中信银行郑州红专路支行</w:t>
      </w:r>
    </w:p>
    <w:p w14:paraId="5EC04C44">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联系人：韩晨 13253490679</w:t>
      </w:r>
    </w:p>
    <w:p w14:paraId="189B813C">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地址：郑州市金水区经三路北26号中信银行郑州红专路支行</w:t>
      </w:r>
    </w:p>
    <w:p w14:paraId="55FFDAD3">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9）合作金融机构名称：郑州银行许昌分行</w:t>
      </w:r>
    </w:p>
    <w:p w14:paraId="3C391552">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联系人：王晶 0374-2298011 18339062222</w:t>
      </w:r>
    </w:p>
    <w:p w14:paraId="31098FF0">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地址：河南省许昌市魏都区莲城大道与魏文路交叉口西南角亨通君成国际大厦</w:t>
      </w:r>
    </w:p>
    <w:p w14:paraId="3597A3BB">
      <w:pPr>
        <w:pStyle w:val="130"/>
        <w:autoSpaceDE w:val="0"/>
        <w:autoSpaceDN w:val="0"/>
        <w:adjustRightInd w:val="0"/>
        <w:snapToGrid w:val="0"/>
        <w:spacing w:line="360" w:lineRule="auto"/>
        <w:ind w:firstLine="0" w:firstLineChars="0"/>
        <w:rPr>
          <w:rFonts w:ascii="宋体" w:hAnsi="宋体"/>
          <w:sz w:val="24"/>
        </w:rPr>
      </w:pPr>
      <w:r>
        <w:rPr>
          <w:rFonts w:hint="eastAsia" w:ascii="宋体" w:hAnsi="宋体"/>
          <w:sz w:val="24"/>
        </w:rPr>
        <w:t>44.3 “许昌市政府采购合同融资金融产品推介名录”链接</w:t>
      </w:r>
    </w:p>
    <w:p w14:paraId="4996C41C">
      <w:pPr>
        <w:pStyle w:val="130"/>
        <w:autoSpaceDE w:val="0"/>
        <w:autoSpaceDN w:val="0"/>
        <w:adjustRightInd w:val="0"/>
        <w:snapToGrid w:val="0"/>
        <w:spacing w:line="360" w:lineRule="auto"/>
        <w:ind w:firstLine="0" w:firstLineChars="0"/>
        <w:rPr>
          <w:rFonts w:ascii="宋体" w:hAnsi="宋体" w:cs="宋体"/>
          <w:kern w:val="0"/>
          <w:sz w:val="22"/>
        </w:rPr>
      </w:pPr>
      <w:r>
        <w:rPr>
          <w:rFonts w:hint="eastAsia" w:ascii="宋体" w:hAnsi="宋体"/>
          <w:sz w:val="24"/>
        </w:rPr>
        <w:t>http://xuchang.hngp.gov.cn/xuchang/content?infoId=1606365368231095&amp;channelCode=H711001</w:t>
      </w:r>
    </w:p>
    <w:p w14:paraId="0E003B8D">
      <w:pPr>
        <w:widowControl/>
        <w:spacing w:line="360" w:lineRule="auto"/>
        <w:jc w:val="left"/>
        <w:rPr>
          <w:sz w:val="24"/>
          <w:szCs w:val="24"/>
        </w:rPr>
      </w:pPr>
      <w:r>
        <w:rPr>
          <w:rFonts w:hint="eastAsia" w:ascii="宋体" w:hAnsi="宋体" w:cs="宋体"/>
          <w:b/>
          <w:bCs/>
          <w:color w:val="000000"/>
          <w:kern w:val="0"/>
          <w:sz w:val="24"/>
          <w:szCs w:val="24"/>
          <w:lang w:bidi="ar"/>
        </w:rPr>
        <w:t xml:space="preserve">45. 其他 </w:t>
      </w:r>
    </w:p>
    <w:p w14:paraId="35387203">
      <w:pPr>
        <w:widowControl/>
        <w:spacing w:line="360" w:lineRule="auto"/>
        <w:ind w:firstLine="480" w:firstLineChars="200"/>
        <w:jc w:val="left"/>
      </w:pPr>
      <w:r>
        <w:rPr>
          <w:rFonts w:hint="eastAsia" w:ascii="宋体" w:hAnsi="宋体" w:cs="宋体"/>
          <w:color w:val="000000"/>
          <w:kern w:val="0"/>
          <w:sz w:val="24"/>
          <w:szCs w:val="24"/>
          <w:lang w:bidi="ar"/>
        </w:rPr>
        <w:t>本次招标文件未尽事项，以法律法规规定的为准。</w:t>
      </w:r>
    </w:p>
    <w:p w14:paraId="2CEDC930">
      <w:pPr>
        <w:autoSpaceDE w:val="0"/>
        <w:autoSpaceDN w:val="0"/>
        <w:adjustRightInd w:val="0"/>
        <w:snapToGrid w:val="0"/>
        <w:spacing w:line="360" w:lineRule="auto"/>
        <w:ind w:firstLine="2168" w:firstLineChars="600"/>
        <w:jc w:val="left"/>
        <w:rPr>
          <w:rFonts w:ascii="宋体" w:hAnsi="宋体" w:cs="宋体"/>
          <w:b/>
          <w:sz w:val="36"/>
          <w:szCs w:val="36"/>
        </w:rPr>
      </w:pPr>
    </w:p>
    <w:p w14:paraId="1C90FCE6">
      <w:pPr>
        <w:autoSpaceDE w:val="0"/>
        <w:autoSpaceDN w:val="0"/>
        <w:adjustRightInd w:val="0"/>
        <w:snapToGrid w:val="0"/>
        <w:spacing w:line="360" w:lineRule="auto"/>
        <w:ind w:firstLine="2168" w:firstLineChars="600"/>
        <w:jc w:val="left"/>
        <w:rPr>
          <w:rFonts w:ascii="宋体" w:hAnsi="宋体" w:cs="宋体"/>
          <w:b/>
          <w:sz w:val="36"/>
          <w:szCs w:val="36"/>
        </w:rPr>
      </w:pPr>
    </w:p>
    <w:p w14:paraId="7EA66985">
      <w:pPr>
        <w:autoSpaceDE w:val="0"/>
        <w:autoSpaceDN w:val="0"/>
        <w:adjustRightInd w:val="0"/>
        <w:snapToGrid w:val="0"/>
        <w:spacing w:line="360" w:lineRule="auto"/>
        <w:ind w:firstLine="2168" w:firstLineChars="600"/>
        <w:jc w:val="left"/>
        <w:rPr>
          <w:rFonts w:ascii="宋体" w:hAnsi="宋体" w:cs="宋体"/>
          <w:b/>
          <w:sz w:val="36"/>
          <w:szCs w:val="36"/>
        </w:rPr>
      </w:pPr>
    </w:p>
    <w:p w14:paraId="7C99AE3A">
      <w:pPr>
        <w:pageBreakBefore/>
        <w:jc w:val="center"/>
        <w:outlineLvl w:val="0"/>
        <w:rPr>
          <w:rFonts w:ascii="宋体" w:hAnsi="宋体" w:cs="宋体"/>
          <w:b/>
          <w:sz w:val="36"/>
          <w:szCs w:val="36"/>
        </w:rPr>
      </w:pPr>
      <w:r>
        <w:rPr>
          <w:rFonts w:hint="eastAsia" w:ascii="宋体" w:hAnsi="宋体" w:cs="宋体"/>
          <w:b/>
          <w:sz w:val="36"/>
          <w:szCs w:val="36"/>
        </w:rPr>
        <w:t>第五章 政府采购政策功能</w:t>
      </w:r>
    </w:p>
    <w:p w14:paraId="557C855D">
      <w:pPr>
        <w:spacing w:line="360" w:lineRule="auto"/>
        <w:ind w:firstLine="480" w:firstLineChars="200"/>
        <w:contextualSpacing/>
        <w:jc w:val="left"/>
        <w:rPr>
          <w:rFonts w:ascii="宋体" w:hAnsi="宋体" w:cs="宋体"/>
          <w:sz w:val="24"/>
        </w:rPr>
      </w:pPr>
    </w:p>
    <w:p w14:paraId="73A9FCC8">
      <w:pPr>
        <w:spacing w:line="360" w:lineRule="auto"/>
        <w:ind w:firstLine="480" w:firstLineChars="200"/>
        <w:contextualSpacing/>
        <w:jc w:val="left"/>
        <w:rPr>
          <w:rFonts w:ascii="宋体" w:hAnsi="宋体" w:cs="宋体"/>
          <w:sz w:val="24"/>
        </w:rPr>
      </w:pPr>
      <w:r>
        <w:rPr>
          <w:rFonts w:hint="eastAsia" w:ascii="宋体" w:hAnsi="宋体" w:cs="宋体"/>
          <w:sz w:val="24"/>
        </w:rPr>
        <w:t>根据《中华人民共和国政府采购法》、《中华人民共和国政府采购法实施条例》、《政府采购货物和服务招标投标管理办法》等规定，</w:t>
      </w:r>
      <w:r>
        <w:rPr>
          <w:rFonts w:hint="eastAsia" w:ascii="宋体" w:hAnsi="宋体" w:cs="宋体"/>
          <w:sz w:val="24"/>
          <w:szCs w:val="21"/>
          <w:lang w:val="zh-CN"/>
        </w:rPr>
        <w:t>政府采购项目应落实节约能源、保护环境、促进中小企业发展、支持监狱企业发展、促进残疾人就业、支持脱贫攻坚等政府采购政策。</w:t>
      </w:r>
    </w:p>
    <w:p w14:paraId="1D152CFC">
      <w:pPr>
        <w:pStyle w:val="20"/>
        <w:spacing w:line="360" w:lineRule="auto"/>
        <w:ind w:firstLine="482" w:firstLineChars="200"/>
        <w:contextualSpacing/>
        <w:jc w:val="left"/>
        <w:rPr>
          <w:rFonts w:hAnsi="宋体" w:cs="宋体"/>
          <w:b/>
          <w:sz w:val="24"/>
          <w:lang w:val="zh-CN"/>
        </w:rPr>
      </w:pPr>
      <w:r>
        <w:rPr>
          <w:rFonts w:hint="eastAsia" w:hAnsi="宋体" w:cs="宋体"/>
          <w:b/>
          <w:sz w:val="24"/>
          <w:lang w:val="zh-CN"/>
        </w:rPr>
        <w:t>一、节能能源、保护环境</w:t>
      </w:r>
    </w:p>
    <w:p w14:paraId="135821AA">
      <w:pPr>
        <w:spacing w:line="360" w:lineRule="auto"/>
        <w:ind w:firstLine="470" w:firstLineChars="196"/>
        <w:contextualSpacing/>
        <w:jc w:val="left"/>
        <w:rPr>
          <w:rFonts w:ascii="宋体" w:hAnsi="宋体" w:cs="宋体"/>
          <w:b/>
          <w:bCs/>
          <w:sz w:val="24"/>
          <w:szCs w:val="21"/>
        </w:rPr>
      </w:pPr>
      <w:r>
        <w:rPr>
          <w:rFonts w:hint="eastAsia" w:ascii="宋体" w:hAnsi="宋体" w:cs="宋体"/>
          <w:sz w:val="24"/>
          <w:szCs w:val="21"/>
          <w:lang w:val="zh-CN"/>
        </w:rPr>
        <w:t>按照《财政部、发展改革委、生态环境部、市场监管总局关于调整优化节能产品、环境标志产品政府采购执行机制的通知》（财库〔2019〕9号）和</w:t>
      </w:r>
      <w:r>
        <w:rPr>
          <w:rFonts w:hint="eastAsia" w:ascii="宋体" w:hAnsi="宋体" w:cs="宋体"/>
          <w:sz w:val="24"/>
          <w:szCs w:val="21"/>
        </w:rPr>
        <w:t>财政部、生态环境部</w:t>
      </w:r>
      <w:r>
        <w:rPr>
          <w:rFonts w:hint="eastAsia" w:ascii="宋体" w:hAnsi="宋体" w:cs="宋体"/>
          <w:sz w:val="24"/>
          <w:szCs w:val="21"/>
          <w:lang w:val="zh-CN"/>
        </w:rPr>
        <w:t>《关于印发环境标志产品政府采购品目清单的通知》</w:t>
      </w:r>
      <w:r>
        <w:rPr>
          <w:rFonts w:hint="eastAsia" w:ascii="宋体" w:hAnsi="宋体" w:cs="宋体"/>
          <w:sz w:val="24"/>
          <w:szCs w:val="21"/>
        </w:rPr>
        <w:t>（财库[2019]18号）以及</w:t>
      </w:r>
      <w:r>
        <w:rPr>
          <w:rFonts w:hint="eastAsia" w:ascii="宋体" w:hAnsi="宋体" w:cs="宋体"/>
          <w:sz w:val="24"/>
          <w:szCs w:val="21"/>
          <w:lang w:val="zh-CN"/>
        </w:rPr>
        <w:t>财政部、发展改革委</w:t>
      </w:r>
      <w:r>
        <w:rPr>
          <w:rFonts w:hint="eastAsia" w:ascii="宋体" w:hAnsi="宋体" w:cs="宋体"/>
          <w:sz w:val="24"/>
          <w:szCs w:val="21"/>
        </w:rPr>
        <w:t>《关于印发节能产品政府采购品目清单的通知》（财库[2019]19号）</w:t>
      </w:r>
      <w:r>
        <w:rPr>
          <w:rFonts w:hint="eastAsia" w:ascii="宋体" w:hAnsi="宋体" w:cs="宋体"/>
          <w:sz w:val="24"/>
          <w:szCs w:val="21"/>
          <w:lang w:val="zh-CN"/>
        </w:rPr>
        <w:t>，</w:t>
      </w:r>
      <w:r>
        <w:rPr>
          <w:rFonts w:hint="eastAsia" w:ascii="宋体" w:hAnsi="宋体" w:cs="宋体"/>
          <w:sz w:val="24"/>
          <w:szCs w:val="21"/>
        </w:rPr>
        <w:t>采购属于政府强</w:t>
      </w:r>
      <w:r>
        <w:rPr>
          <w:rFonts w:hint="eastAsia" w:ascii="宋体" w:hAnsi="宋体" w:cs="宋体"/>
          <w:sz w:val="24"/>
          <w:szCs w:val="21"/>
          <w:lang w:val="zh-CN"/>
        </w:rPr>
        <w:t>制采购产品类别的，该产品必须具有国家确定的认证机构出具的、处于有效期之内的节能产品认证证书；采购属于政府优先采购产品类别的，该产品具有国家确定的认证机构出具的、处于有效期之内的节能产品、环境标志产品认证证书，应当优先采购。</w:t>
      </w:r>
    </w:p>
    <w:p w14:paraId="036DA586">
      <w:pPr>
        <w:pStyle w:val="20"/>
        <w:spacing w:line="360" w:lineRule="auto"/>
        <w:ind w:firstLine="482" w:firstLineChars="200"/>
        <w:contextualSpacing/>
        <w:jc w:val="left"/>
        <w:rPr>
          <w:rFonts w:hAnsi="宋体" w:cs="宋体"/>
          <w:b/>
          <w:sz w:val="24"/>
          <w:lang w:val="zh-CN"/>
        </w:rPr>
      </w:pPr>
      <w:r>
        <w:rPr>
          <w:rFonts w:hint="eastAsia" w:hAnsi="宋体" w:cs="宋体"/>
          <w:b/>
          <w:sz w:val="24"/>
          <w:lang w:val="zh-CN"/>
        </w:rPr>
        <w:t>二、促进中小企业发展（不含民办非企业）</w:t>
      </w:r>
    </w:p>
    <w:p w14:paraId="1A982259">
      <w:pPr>
        <w:spacing w:line="360" w:lineRule="auto"/>
        <w:ind w:firstLine="480" w:firstLineChars="200"/>
        <w:contextualSpacing/>
        <w:rPr>
          <w:rFonts w:ascii="宋体" w:hAnsi="宋体"/>
          <w:sz w:val="24"/>
        </w:rPr>
      </w:pPr>
      <w:r>
        <w:rPr>
          <w:rFonts w:hint="eastAsia" w:ascii="宋体" w:hAnsi="宋体"/>
          <w:sz w:val="24"/>
        </w:rPr>
        <w:t>（一）非专门面向中小企业预留采购份额</w:t>
      </w:r>
    </w:p>
    <w:p w14:paraId="00D986B2">
      <w:pPr>
        <w:spacing w:line="360" w:lineRule="auto"/>
        <w:ind w:firstLine="480" w:firstLineChars="200"/>
        <w:contextualSpacing/>
        <w:rPr>
          <w:rFonts w:ascii="宋体" w:hAnsi="宋体"/>
          <w:sz w:val="24"/>
        </w:rPr>
      </w:pPr>
      <w:r>
        <w:rPr>
          <w:rFonts w:hint="eastAsia" w:ascii="宋体" w:hAnsi="宋体"/>
          <w:sz w:val="24"/>
        </w:rPr>
        <w:t>1、本项目为非专门面向中小企业采购的项目，</w:t>
      </w:r>
      <w:r>
        <w:rPr>
          <w:rFonts w:hint="eastAsia" w:ascii="宋体" w:hAnsi="宋体" w:cs="宋体"/>
          <w:kern w:val="0"/>
          <w:sz w:val="24"/>
          <w:szCs w:val="24"/>
          <w:lang w:val="zh-CN"/>
        </w:rPr>
        <w:t>根据财政部、工业和信息化部《政府采购促进中小企业发展管理办法》（财库[2020]46 号）、《关于进一步加大政府采购支持中小企业力度的通知》（财库〔2022〕19号）规定，对符合该办法规定的小型和微型企业报价给予20%（10%-20%）(工程项目为5%（3%-5%）的扣除，用扣除后的价格参与评审。</w:t>
      </w:r>
    </w:p>
    <w:p w14:paraId="0F891E65">
      <w:pPr>
        <w:spacing w:line="360" w:lineRule="auto"/>
        <w:ind w:firstLine="480" w:firstLineChars="200"/>
        <w:contextualSpacing/>
        <w:rPr>
          <w:rFonts w:ascii="宋体" w:hAnsi="宋体"/>
          <w:sz w:val="24"/>
        </w:rPr>
      </w:pPr>
      <w:r>
        <w:rPr>
          <w:rFonts w:hint="eastAsia" w:ascii="宋体" w:hAnsi="宋体"/>
          <w:sz w:val="24"/>
        </w:rPr>
        <w:t>2、在货物采购项目中，供应商提供的货物既有中小企业制造货物，也有大型企业制造货物的，不享受《政府采购促进中小企业发展管理办法》（财库[2020]46号）规定的中小企业扶持政策。</w:t>
      </w:r>
    </w:p>
    <w:p w14:paraId="38D5AD31">
      <w:pPr>
        <w:spacing w:line="360" w:lineRule="auto"/>
        <w:ind w:firstLine="480" w:firstLineChars="200"/>
        <w:contextualSpacing/>
        <w:rPr>
          <w:rFonts w:ascii="宋体" w:hAnsi="宋体"/>
          <w:sz w:val="24"/>
        </w:rPr>
      </w:pPr>
      <w:r>
        <w:rPr>
          <w:rFonts w:hint="eastAsia" w:ascii="宋体" w:hAnsi="宋体"/>
          <w:sz w:val="24"/>
        </w:rPr>
        <w:t>3、以联合体形式参加政府采购活动，联合体各方均为中小企业的，联合体视同中小企业。其中，联合体各方均为小微企业的，联合体视同小微企业。</w:t>
      </w:r>
    </w:p>
    <w:p w14:paraId="33E1FB6D">
      <w:pPr>
        <w:spacing w:line="360" w:lineRule="auto"/>
        <w:ind w:firstLine="480" w:firstLineChars="200"/>
        <w:contextualSpacing/>
        <w:rPr>
          <w:rFonts w:ascii="宋体" w:hAnsi="宋体"/>
          <w:sz w:val="24"/>
        </w:rPr>
      </w:pPr>
      <w:r>
        <w:rPr>
          <w:rFonts w:hint="eastAsia" w:ascii="宋体" w:hAnsi="宋体"/>
          <w:sz w:val="24"/>
        </w:rPr>
        <w:t>4、接受大中型企业与小微企业组成联合体或者允许大中型企业向一家或者多家小微企业分包 的采购项目，对于联合协议或者分包意向协议约定小微企业的合同份额占到合同总金额 30%以上的，对联合体或者大中型企业的报价给予4%—6%(工程项目2%(1%-2%）的扣除，用扣除后的价格参加评审。组成联合体或者接受分包的小微企业与联合体内其他企业、分包企业之间存在直接控股、管理关系的，不享受价格扣除优惠政策。</w:t>
      </w:r>
    </w:p>
    <w:p w14:paraId="24192EC4">
      <w:pPr>
        <w:spacing w:line="360" w:lineRule="auto"/>
        <w:ind w:firstLine="480" w:firstLineChars="200"/>
        <w:contextualSpacing/>
        <w:rPr>
          <w:rFonts w:ascii="宋体" w:hAnsi="宋体"/>
          <w:sz w:val="24"/>
        </w:rPr>
      </w:pPr>
      <w:r>
        <w:rPr>
          <w:rFonts w:hint="eastAsia" w:ascii="宋体" w:hAnsi="宋体"/>
          <w:sz w:val="24"/>
        </w:rPr>
        <w:t>5、按照本次采购标的所属行业的划型标准，符合条件的中小企业应按照招标文件格式要求提供《中小企业声明函》，否则不得享受相关中小企业扶持政策。</w:t>
      </w:r>
    </w:p>
    <w:p w14:paraId="0BC67607">
      <w:pPr>
        <w:topLinePunct/>
        <w:spacing w:line="360" w:lineRule="auto"/>
        <w:ind w:firstLine="482" w:firstLineChars="200"/>
        <w:contextualSpacing/>
        <w:jc w:val="left"/>
        <w:rPr>
          <w:rFonts w:ascii="宋体" w:hAnsi="宋体" w:cs="宋体"/>
          <w:sz w:val="24"/>
        </w:rPr>
      </w:pPr>
      <w:r>
        <w:rPr>
          <w:rFonts w:hint="eastAsia" w:ascii="宋体" w:hAnsi="宋体" w:cs="宋体"/>
          <w:b/>
          <w:bCs/>
          <w:sz w:val="24"/>
        </w:rPr>
        <w:t>三、支持监狱企业发展</w:t>
      </w:r>
    </w:p>
    <w:p w14:paraId="65EC6050">
      <w:pPr>
        <w:spacing w:line="360" w:lineRule="auto"/>
        <w:ind w:firstLine="480" w:firstLineChars="200"/>
        <w:contextualSpacing/>
        <w:jc w:val="left"/>
        <w:rPr>
          <w:rFonts w:ascii="宋体" w:hAnsi="宋体" w:cs="宋体"/>
          <w:sz w:val="24"/>
        </w:rPr>
      </w:pPr>
      <w:r>
        <w:rPr>
          <w:rFonts w:hint="eastAsia" w:ascii="宋体" w:hAnsi="宋体" w:cs="宋体"/>
          <w:sz w:val="24"/>
        </w:rPr>
        <w:t>按照财政部、司法部发布的《关于政府采购支持监狱企业发展有关问题的通知》（</w:t>
      </w:r>
      <w:bookmarkStart w:id="24" w:name="OLE_LINK6"/>
      <w:r>
        <w:rPr>
          <w:rFonts w:hint="eastAsia" w:ascii="宋体" w:hAnsi="宋体" w:cs="宋体"/>
          <w:sz w:val="24"/>
        </w:rPr>
        <w:t>财库[2014]68号</w:t>
      </w:r>
      <w:bookmarkEnd w:id="24"/>
      <w:r>
        <w:rPr>
          <w:rFonts w:hint="eastAsia" w:ascii="宋体" w:hAnsi="宋体" w:cs="宋体"/>
          <w:sz w:val="24"/>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2A6C2D8C">
      <w:pPr>
        <w:spacing w:line="360" w:lineRule="auto"/>
        <w:ind w:firstLine="482" w:firstLineChars="200"/>
        <w:contextualSpacing/>
        <w:jc w:val="left"/>
        <w:rPr>
          <w:rFonts w:ascii="宋体" w:hAnsi="宋体" w:cs="宋体"/>
          <w:b/>
          <w:bCs/>
          <w:sz w:val="24"/>
        </w:rPr>
      </w:pPr>
      <w:r>
        <w:rPr>
          <w:rFonts w:hint="eastAsia" w:ascii="宋体" w:hAnsi="宋体" w:cs="宋体"/>
          <w:b/>
          <w:bCs/>
          <w:sz w:val="24"/>
        </w:rPr>
        <w:t>四、促进残疾人就业</w:t>
      </w:r>
    </w:p>
    <w:p w14:paraId="6500D6B2">
      <w:pPr>
        <w:pStyle w:val="20"/>
        <w:spacing w:line="360" w:lineRule="auto"/>
        <w:ind w:firstLine="480" w:firstLineChars="200"/>
        <w:contextualSpacing/>
        <w:jc w:val="left"/>
        <w:rPr>
          <w:rFonts w:ascii="宋体" w:hAnsi="宋体" w:cs="宋体"/>
          <w:sz w:val="24"/>
        </w:rPr>
      </w:pPr>
      <w:r>
        <w:rPr>
          <w:rFonts w:hint="eastAsia" w:ascii="宋体" w:hAnsi="宋体" w:cs="宋体"/>
          <w:sz w:val="24"/>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残疾人福利性单位属于小型、微型企业的，不重复享受政策。</w:t>
      </w:r>
    </w:p>
    <w:p w14:paraId="7317D8ED">
      <w:pPr>
        <w:pStyle w:val="20"/>
        <w:spacing w:line="360" w:lineRule="auto"/>
        <w:ind w:firstLine="480" w:firstLineChars="200"/>
        <w:contextualSpacing/>
        <w:jc w:val="left"/>
        <w:rPr>
          <w:rFonts w:ascii="宋体" w:hAnsi="宋体" w:cs="宋体"/>
          <w:sz w:val="24"/>
        </w:rPr>
      </w:pPr>
      <w:r>
        <w:rPr>
          <w:rFonts w:hint="eastAsia" w:ascii="宋体" w:hAnsi="宋体" w:cs="宋体"/>
          <w:sz w:val="24"/>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2A36E188">
      <w:pPr>
        <w:pStyle w:val="20"/>
        <w:spacing w:line="360" w:lineRule="auto"/>
        <w:ind w:firstLine="480" w:firstLineChars="200"/>
        <w:contextualSpacing/>
        <w:jc w:val="left"/>
        <w:rPr>
          <w:rFonts w:ascii="宋体" w:hAnsi="宋体" w:cs="宋体"/>
          <w:sz w:val="24"/>
        </w:rPr>
      </w:pPr>
      <w:r>
        <w:rPr>
          <w:rFonts w:hint="eastAsia" w:ascii="宋体" w:hAnsi="宋体" w:cs="宋体"/>
          <w:sz w:val="24"/>
        </w:rPr>
        <w:t>3、中标人为残疾人福利性单位的，采购人应当随中标结果同时公告其《残疾人福利性单位声明函》，接受社会监督。</w:t>
      </w:r>
    </w:p>
    <w:p w14:paraId="53D353EB">
      <w:pPr>
        <w:spacing w:line="360" w:lineRule="auto"/>
        <w:ind w:firstLine="482" w:firstLineChars="200"/>
        <w:contextualSpacing/>
        <w:jc w:val="left"/>
        <w:rPr>
          <w:rFonts w:ascii="宋体" w:hAnsi="宋体" w:cs="宋体"/>
          <w:b/>
          <w:sz w:val="24"/>
          <w:szCs w:val="21"/>
          <w:lang w:val="zh-CN"/>
        </w:rPr>
      </w:pPr>
      <w:r>
        <w:rPr>
          <w:rFonts w:hint="eastAsia" w:ascii="宋体" w:hAnsi="宋体" w:cs="宋体"/>
          <w:b/>
          <w:sz w:val="24"/>
          <w:szCs w:val="21"/>
          <w:lang w:val="zh-CN"/>
        </w:rPr>
        <w:t>五、支持脱贫攻坚（物业服务采购）</w:t>
      </w:r>
    </w:p>
    <w:p w14:paraId="36F750FF">
      <w:pPr>
        <w:topLinePunct/>
        <w:spacing w:line="360" w:lineRule="auto"/>
        <w:ind w:firstLine="480" w:firstLineChars="200"/>
        <w:contextualSpacing/>
        <w:jc w:val="left"/>
        <w:rPr>
          <w:rFonts w:ascii="宋体" w:hAnsi="宋体" w:cs="宋体"/>
          <w:sz w:val="24"/>
          <w:szCs w:val="21"/>
        </w:rPr>
      </w:pPr>
      <w:r>
        <w:rPr>
          <w:rFonts w:hint="eastAsia" w:ascii="宋体" w:hAnsi="宋体" w:cs="宋体"/>
          <w:sz w:val="24"/>
          <w:szCs w:val="21"/>
        </w:rPr>
        <w:t>1、根据《财政部 国务院扶贫办关于运用政府采购政策支持脱贫攻坚的通知》财库〔2019〕27号有关要求，鼓励优先采购聘用建档立卡贫困人员物业公司提供的物业服务。各级预算单位使用财政性资金采购物业服务的，有条件的应当优先采购注册地在832个国家级贫困县域内，且聘用建档立卡贫困人员物业公司提供的物业服务。</w:t>
      </w:r>
    </w:p>
    <w:p w14:paraId="77938FA2">
      <w:pPr>
        <w:pStyle w:val="20"/>
        <w:spacing w:line="360" w:lineRule="auto"/>
        <w:ind w:firstLine="480" w:firstLineChars="200"/>
        <w:contextualSpacing/>
        <w:jc w:val="left"/>
        <w:rPr>
          <w:rFonts w:ascii="宋体" w:hAnsi="宋体" w:cs="宋体"/>
          <w:sz w:val="24"/>
        </w:rPr>
      </w:pPr>
      <w:r>
        <w:rPr>
          <w:rFonts w:hint="eastAsia" w:ascii="宋体" w:hAnsi="宋体" w:cs="宋体"/>
          <w:sz w:val="24"/>
        </w:rPr>
        <w:t>2、优先采购有关物业公司物业服务的，除按规定在政府采购指定媒体公开项目采购信息外，还应公开物业公司注册所在县扶贫部门出具的聘用建档立卡贫困人员具体数量的证明，确保支持政策落到实处，接受社会监督。</w:t>
      </w:r>
    </w:p>
    <w:p w14:paraId="0192D319">
      <w:pPr>
        <w:widowControl/>
        <w:jc w:val="center"/>
        <w:outlineLvl w:val="0"/>
        <w:rPr>
          <w:rFonts w:ascii="宋体" w:hAnsi="宋体" w:cs="宋体"/>
          <w:b/>
          <w:sz w:val="36"/>
          <w:szCs w:val="36"/>
        </w:rPr>
      </w:pPr>
    </w:p>
    <w:p w14:paraId="594BA7FD">
      <w:pPr>
        <w:widowControl/>
        <w:jc w:val="center"/>
        <w:outlineLvl w:val="0"/>
        <w:rPr>
          <w:rFonts w:ascii="宋体" w:hAnsi="宋体" w:cs="宋体"/>
          <w:b/>
          <w:sz w:val="36"/>
          <w:szCs w:val="36"/>
        </w:rPr>
      </w:pPr>
    </w:p>
    <w:p w14:paraId="0BDD6A35">
      <w:pPr>
        <w:widowControl/>
        <w:jc w:val="center"/>
        <w:outlineLvl w:val="0"/>
        <w:rPr>
          <w:rFonts w:ascii="宋体" w:hAnsi="宋体" w:cs="宋体"/>
          <w:b/>
          <w:sz w:val="36"/>
          <w:szCs w:val="36"/>
        </w:rPr>
      </w:pPr>
    </w:p>
    <w:p w14:paraId="6E396928">
      <w:pPr>
        <w:widowControl/>
        <w:jc w:val="center"/>
        <w:outlineLvl w:val="0"/>
        <w:rPr>
          <w:rFonts w:ascii="宋体" w:hAnsi="宋体" w:cs="宋体"/>
          <w:b/>
          <w:sz w:val="36"/>
          <w:szCs w:val="36"/>
        </w:rPr>
      </w:pPr>
      <w:r>
        <w:rPr>
          <w:rFonts w:hint="eastAsia" w:ascii="宋体" w:hAnsi="宋体" w:cs="宋体"/>
          <w:b/>
          <w:sz w:val="36"/>
          <w:szCs w:val="36"/>
        </w:rPr>
        <w:t>第六章 资格审查与评标</w:t>
      </w:r>
    </w:p>
    <w:p w14:paraId="12A6EA87">
      <w:pPr>
        <w:pStyle w:val="20"/>
        <w:spacing w:line="360" w:lineRule="auto"/>
        <w:ind w:firstLine="211"/>
        <w:contextualSpacing/>
        <w:rPr>
          <w:rFonts w:ascii="宋体" w:hAnsi="宋体" w:cs="仿宋_GB2312"/>
          <w:b/>
          <w:lang w:val="zh-CN"/>
        </w:rPr>
      </w:pPr>
      <w:r>
        <w:rPr>
          <w:rFonts w:ascii="宋体" w:hAnsi="宋体" w:cs="仿宋_GB2312"/>
          <w:b/>
          <w:lang w:val="zh-CN"/>
        </w:rPr>
        <w:t>一、资格审查</w:t>
      </w:r>
    </w:p>
    <w:p w14:paraId="5B4C87C9">
      <w:pPr>
        <w:pStyle w:val="20"/>
        <w:spacing w:line="360" w:lineRule="auto"/>
        <w:ind w:firstLine="420" w:firstLineChars="200"/>
        <w:contextualSpacing/>
        <w:rPr>
          <w:rFonts w:ascii="宋体" w:hAnsi="宋体" w:cs="仿宋_GB2312"/>
          <w:lang w:val="zh-CN"/>
        </w:rPr>
      </w:pPr>
      <w:r>
        <w:rPr>
          <w:rFonts w:hint="eastAsia" w:ascii="宋体" w:hAnsi="宋体" w:cs="仿宋_GB2312"/>
          <w:lang w:val="zh-CN"/>
        </w:rPr>
        <w:t>（一）</w:t>
      </w:r>
      <w:r>
        <w:rPr>
          <w:rFonts w:ascii="宋体" w:hAnsi="宋体" w:cs="仿宋_GB2312"/>
          <w:lang w:val="zh-CN"/>
        </w:rPr>
        <w:t>开标结束后，</w:t>
      </w:r>
      <w:r>
        <w:rPr>
          <w:rFonts w:hint="eastAsia" w:ascii="宋体" w:hAnsi="宋体" w:cs="仿宋_GB2312"/>
          <w:lang w:val="zh-CN"/>
        </w:rPr>
        <w:t>采购人（采购代理机构）依法对投标人资格进行审查</w:t>
      </w:r>
      <w:r>
        <w:rPr>
          <w:rFonts w:ascii="宋体" w:hAnsi="宋体" w:cs="仿宋_GB2312"/>
          <w:lang w:val="zh-CN"/>
        </w:rPr>
        <w:t>。</w:t>
      </w:r>
      <w:r>
        <w:rPr>
          <w:rFonts w:hint="eastAsia" w:ascii="宋体" w:hAnsi="宋体" w:cs="仿宋_GB2312"/>
          <w:lang w:val="zh-CN"/>
        </w:rPr>
        <w:t>确定符合资格的投标人不少于3 家的，将组织评标委员会进行评标。</w:t>
      </w:r>
      <w:r>
        <w:rPr>
          <w:rFonts w:hint="eastAsia" w:ascii="宋体" w:hAnsi="宋体" w:cs="仿宋_GB2312"/>
          <w:lang w:val="zh-CN"/>
        </w:rPr>
        <w:cr/>
      </w:r>
      <w:r>
        <w:rPr>
          <w:rFonts w:hint="eastAsia" w:ascii="宋体" w:hAnsi="宋体" w:cs="仿宋_GB2312"/>
          <w:lang w:val="zh-CN"/>
        </w:rPr>
        <w:t xml:space="preserve">    （二）资格证明材料（本栏所列内容为本项目的资格审查条件，如有一项不符合要求，则不能进入下一步评审）。</w:t>
      </w:r>
    </w:p>
    <w:p w14:paraId="353FA5EA">
      <w:pPr>
        <w:spacing w:line="360" w:lineRule="auto"/>
        <w:ind w:right="420" w:rightChars="200" w:firstLine="420" w:firstLineChars="200"/>
        <w:contextualSpacing/>
        <w:rPr>
          <w:rFonts w:ascii="宋体" w:hAnsi="宋体" w:cs="仿宋_GB2312"/>
          <w:szCs w:val="21"/>
          <w:lang w:val="zh-CN"/>
        </w:rPr>
      </w:pPr>
      <w:r>
        <w:rPr>
          <w:rFonts w:hint="eastAsia" w:ascii="宋体" w:hAnsi="宋体" w:cs="仿宋_GB2312"/>
          <w:szCs w:val="21"/>
          <w:lang w:val="zh-CN"/>
        </w:rPr>
        <w:t>（三）资格审查中所涉及到的证书及材料，均须在电子投标文件中提供原件扫描件（或图片）。</w:t>
      </w:r>
    </w:p>
    <w:tbl>
      <w:tblPr>
        <w:tblStyle w:val="37"/>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08ED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12B7FEA">
            <w:pPr>
              <w:spacing w:line="360" w:lineRule="auto"/>
              <w:jc w:val="center"/>
              <w:rPr>
                <w:rFonts w:ascii="宋体" w:hAnsi="宋体"/>
                <w:b/>
                <w:szCs w:val="21"/>
              </w:rPr>
            </w:pPr>
            <w:r>
              <w:rPr>
                <w:rFonts w:hint="eastAsia" w:ascii="宋体" w:hAnsi="宋体"/>
                <w:b/>
                <w:szCs w:val="21"/>
              </w:rPr>
              <w:t>序号</w:t>
            </w:r>
          </w:p>
        </w:tc>
        <w:tc>
          <w:tcPr>
            <w:tcW w:w="2410" w:type="dxa"/>
            <w:vAlign w:val="center"/>
          </w:tcPr>
          <w:p w14:paraId="32DC0E31">
            <w:pPr>
              <w:spacing w:line="360" w:lineRule="auto"/>
              <w:jc w:val="center"/>
              <w:rPr>
                <w:rFonts w:ascii="宋体" w:hAnsi="宋体"/>
                <w:b/>
                <w:szCs w:val="21"/>
              </w:rPr>
            </w:pPr>
            <w:r>
              <w:rPr>
                <w:rFonts w:hint="eastAsia" w:ascii="宋体" w:hAnsi="宋体"/>
                <w:b/>
                <w:szCs w:val="21"/>
              </w:rPr>
              <w:t>资格审查</w:t>
            </w:r>
            <w:r>
              <w:rPr>
                <w:rFonts w:ascii="宋体" w:hAnsi="宋体"/>
                <w:b/>
                <w:szCs w:val="21"/>
              </w:rPr>
              <w:t>因素</w:t>
            </w:r>
          </w:p>
        </w:tc>
        <w:tc>
          <w:tcPr>
            <w:tcW w:w="5954" w:type="dxa"/>
            <w:vAlign w:val="center"/>
          </w:tcPr>
          <w:p w14:paraId="0112B16E">
            <w:pPr>
              <w:spacing w:line="360" w:lineRule="auto"/>
              <w:jc w:val="center"/>
              <w:rPr>
                <w:rFonts w:ascii="宋体" w:hAnsi="宋体"/>
                <w:b/>
                <w:szCs w:val="21"/>
              </w:rPr>
            </w:pPr>
            <w:r>
              <w:rPr>
                <w:rFonts w:hint="eastAsia" w:ascii="宋体" w:hAnsi="宋体"/>
                <w:b/>
                <w:szCs w:val="21"/>
              </w:rPr>
              <w:t>说明与要求</w:t>
            </w:r>
          </w:p>
        </w:tc>
      </w:tr>
      <w:tr w14:paraId="3E1D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1C5A84C4">
            <w:pPr>
              <w:spacing w:line="360" w:lineRule="auto"/>
              <w:jc w:val="center"/>
              <w:rPr>
                <w:rFonts w:ascii="宋体" w:hAnsi="宋体"/>
                <w:b/>
                <w:szCs w:val="21"/>
              </w:rPr>
            </w:pPr>
            <w:r>
              <w:rPr>
                <w:rFonts w:hint="eastAsia" w:ascii="宋体" w:hAnsi="宋体"/>
                <w:b/>
                <w:szCs w:val="21"/>
              </w:rPr>
              <w:t>1</w:t>
            </w:r>
          </w:p>
        </w:tc>
        <w:tc>
          <w:tcPr>
            <w:tcW w:w="2410" w:type="dxa"/>
            <w:vAlign w:val="center"/>
          </w:tcPr>
          <w:p w14:paraId="43D1107B">
            <w:pPr>
              <w:spacing w:line="360" w:lineRule="auto"/>
              <w:jc w:val="center"/>
              <w:rPr>
                <w:rFonts w:ascii="宋体" w:hAnsi="宋体"/>
                <w:b/>
                <w:szCs w:val="21"/>
              </w:rPr>
            </w:pPr>
            <w:r>
              <w:rPr>
                <w:rFonts w:hint="eastAsia" w:ascii="宋体" w:hAnsi="宋体"/>
                <w:b/>
                <w:szCs w:val="21"/>
              </w:rPr>
              <w:t>投标函</w:t>
            </w:r>
          </w:p>
        </w:tc>
        <w:tc>
          <w:tcPr>
            <w:tcW w:w="5954" w:type="dxa"/>
            <w:vAlign w:val="center"/>
          </w:tcPr>
          <w:p w14:paraId="2590917E">
            <w:pPr>
              <w:spacing w:line="360" w:lineRule="auto"/>
              <w:rPr>
                <w:rFonts w:ascii="宋体" w:hAnsi="宋体"/>
                <w:b/>
                <w:szCs w:val="21"/>
              </w:rPr>
            </w:pPr>
            <w:r>
              <w:rPr>
                <w:rFonts w:hint="eastAsia" w:ascii="宋体" w:hAnsi="宋体" w:cs="微软雅黑"/>
                <w:bCs/>
                <w:szCs w:val="21"/>
              </w:rPr>
              <w:t>参考招标文件第八章3.1格式填写</w:t>
            </w:r>
          </w:p>
        </w:tc>
      </w:tr>
      <w:tr w14:paraId="0A3C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0A233C63">
            <w:pPr>
              <w:spacing w:line="360" w:lineRule="auto"/>
              <w:jc w:val="center"/>
              <w:rPr>
                <w:rFonts w:ascii="宋体" w:hAnsi="宋体"/>
                <w:b/>
                <w:szCs w:val="21"/>
              </w:rPr>
            </w:pPr>
            <w:r>
              <w:rPr>
                <w:rFonts w:hint="eastAsia" w:ascii="宋体" w:hAnsi="宋体"/>
                <w:b/>
                <w:szCs w:val="21"/>
              </w:rPr>
              <w:t>2</w:t>
            </w:r>
          </w:p>
        </w:tc>
        <w:tc>
          <w:tcPr>
            <w:tcW w:w="2410" w:type="dxa"/>
            <w:vAlign w:val="center"/>
          </w:tcPr>
          <w:p w14:paraId="287B1FB4">
            <w:pPr>
              <w:spacing w:line="360" w:lineRule="auto"/>
              <w:jc w:val="center"/>
              <w:rPr>
                <w:rFonts w:ascii="宋体" w:hAnsi="宋体"/>
                <w:b/>
                <w:szCs w:val="21"/>
              </w:rPr>
            </w:pPr>
            <w:r>
              <w:rPr>
                <w:rFonts w:hint="eastAsia" w:ascii="宋体" w:hAnsi="宋体"/>
                <w:b/>
                <w:szCs w:val="21"/>
              </w:rPr>
              <w:t>许昌市建安区政府采购</w:t>
            </w:r>
          </w:p>
          <w:p w14:paraId="475E9210">
            <w:pPr>
              <w:spacing w:line="360" w:lineRule="auto"/>
              <w:jc w:val="center"/>
              <w:rPr>
                <w:rFonts w:ascii="宋体" w:hAnsi="宋体"/>
                <w:b/>
                <w:szCs w:val="21"/>
              </w:rPr>
            </w:pPr>
            <w:r>
              <w:rPr>
                <w:rFonts w:hint="eastAsia" w:ascii="宋体" w:hAnsi="宋体"/>
                <w:b/>
                <w:szCs w:val="21"/>
              </w:rPr>
              <w:t>供应商信用承诺函</w:t>
            </w:r>
          </w:p>
        </w:tc>
        <w:tc>
          <w:tcPr>
            <w:tcW w:w="5954" w:type="dxa"/>
            <w:vAlign w:val="center"/>
          </w:tcPr>
          <w:p w14:paraId="19B7BFE4">
            <w:pPr>
              <w:spacing w:line="360" w:lineRule="auto"/>
              <w:rPr>
                <w:rFonts w:ascii="宋体" w:hAnsi="宋体" w:cs="微软雅黑"/>
                <w:bCs/>
                <w:szCs w:val="21"/>
              </w:rPr>
            </w:pPr>
            <w:r>
              <w:rPr>
                <w:rFonts w:hint="eastAsia" w:ascii="宋体" w:hAnsi="宋体" w:cs="微软雅黑"/>
                <w:bCs/>
                <w:szCs w:val="21"/>
              </w:rPr>
              <w:t>按照招标文件第八章 3.5格式填写</w:t>
            </w:r>
          </w:p>
        </w:tc>
      </w:tr>
      <w:tr w14:paraId="7CC8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0598D5BA">
            <w:pPr>
              <w:spacing w:line="360" w:lineRule="auto"/>
              <w:jc w:val="center"/>
              <w:rPr>
                <w:rFonts w:ascii="宋体" w:hAnsi="宋体"/>
                <w:b/>
                <w:bCs/>
                <w:szCs w:val="21"/>
              </w:rPr>
            </w:pPr>
            <w:r>
              <w:rPr>
                <w:rFonts w:hint="eastAsia" w:ascii="宋体" w:hAnsi="宋体"/>
                <w:b/>
                <w:bCs/>
                <w:szCs w:val="21"/>
              </w:rPr>
              <w:t>3</w:t>
            </w:r>
          </w:p>
        </w:tc>
        <w:tc>
          <w:tcPr>
            <w:tcW w:w="2410" w:type="dxa"/>
            <w:vAlign w:val="center"/>
          </w:tcPr>
          <w:p w14:paraId="11E30512">
            <w:pPr>
              <w:spacing w:line="360" w:lineRule="auto"/>
              <w:jc w:val="center"/>
              <w:rPr>
                <w:rFonts w:ascii="宋体" w:hAnsi="宋体"/>
                <w:b/>
                <w:bCs/>
                <w:szCs w:val="21"/>
              </w:rPr>
            </w:pPr>
            <w:r>
              <w:rPr>
                <w:rFonts w:hint="eastAsia" w:ascii="宋体" w:hAnsi="宋体"/>
                <w:b/>
                <w:szCs w:val="21"/>
              </w:rPr>
              <w:t>投标人须具备的特殊资质证书</w:t>
            </w:r>
          </w:p>
        </w:tc>
        <w:tc>
          <w:tcPr>
            <w:tcW w:w="5954" w:type="dxa"/>
            <w:vAlign w:val="center"/>
          </w:tcPr>
          <w:p w14:paraId="040B7FC2">
            <w:pPr>
              <w:spacing w:line="360" w:lineRule="auto"/>
              <w:rPr>
                <w:rFonts w:ascii="宋体" w:hAnsi="宋体"/>
                <w:b/>
                <w:bCs/>
                <w:szCs w:val="21"/>
              </w:rPr>
            </w:pPr>
            <w:r>
              <w:rPr>
                <w:rFonts w:hint="eastAsia" w:ascii="宋体" w:hAnsi="宋体"/>
                <w:szCs w:val="21"/>
              </w:rPr>
              <w:t>无</w:t>
            </w:r>
          </w:p>
        </w:tc>
      </w:tr>
      <w:tr w14:paraId="2C03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6F6BCAFC">
            <w:pPr>
              <w:spacing w:line="360" w:lineRule="auto"/>
              <w:jc w:val="center"/>
              <w:rPr>
                <w:rFonts w:ascii="宋体" w:hAnsi="宋体"/>
                <w:b/>
                <w:bCs/>
                <w:szCs w:val="21"/>
              </w:rPr>
            </w:pPr>
            <w:r>
              <w:rPr>
                <w:rFonts w:hint="eastAsia" w:ascii="宋体" w:hAnsi="宋体"/>
                <w:b/>
                <w:bCs/>
                <w:szCs w:val="21"/>
              </w:rPr>
              <w:t>4</w:t>
            </w:r>
          </w:p>
        </w:tc>
        <w:tc>
          <w:tcPr>
            <w:tcW w:w="2410" w:type="dxa"/>
            <w:vAlign w:val="center"/>
          </w:tcPr>
          <w:p w14:paraId="74A787DC">
            <w:pPr>
              <w:spacing w:line="360" w:lineRule="auto"/>
              <w:jc w:val="center"/>
              <w:rPr>
                <w:rFonts w:ascii="宋体" w:hAnsi="宋体"/>
                <w:b/>
                <w:bCs/>
                <w:szCs w:val="21"/>
              </w:rPr>
            </w:pPr>
            <w:r>
              <w:rPr>
                <w:rFonts w:hint="eastAsia" w:ascii="宋体" w:hAnsi="宋体"/>
                <w:b/>
                <w:bCs/>
                <w:szCs w:val="21"/>
              </w:rPr>
              <w:t>投标</w:t>
            </w:r>
            <w:r>
              <w:rPr>
                <w:rFonts w:hint="eastAsia" w:ascii="宋体" w:hAnsi="宋体" w:cs="仿宋_GB2312"/>
                <w:b/>
                <w:szCs w:val="21"/>
                <w:lang w:val="zh-CN"/>
              </w:rPr>
              <w:t>报价</w:t>
            </w:r>
          </w:p>
        </w:tc>
        <w:tc>
          <w:tcPr>
            <w:tcW w:w="5954" w:type="dxa"/>
          </w:tcPr>
          <w:p w14:paraId="757C0C06">
            <w:pPr>
              <w:spacing w:line="360" w:lineRule="auto"/>
              <w:rPr>
                <w:rFonts w:ascii="宋体" w:hAnsi="宋体"/>
                <w:b/>
                <w:bCs/>
                <w:szCs w:val="21"/>
              </w:rPr>
            </w:pPr>
            <w:r>
              <w:rPr>
                <w:rFonts w:hint="eastAsia" w:ascii="宋体" w:hAnsi="宋体" w:cs="仿宋_GB2312"/>
                <w:szCs w:val="21"/>
                <w:lang w:val="zh-CN"/>
              </w:rPr>
              <w:t>投标报价是否超出招标文件中规定的预算金额，超出预算金额的投标无效。如投标人须知前附表规定最高限价，则</w:t>
            </w:r>
            <w:r>
              <w:rPr>
                <w:rFonts w:hint="eastAsia" w:ascii="宋体" w:hAnsi="宋体" w:cs="宋体"/>
                <w:bCs/>
                <w:szCs w:val="21"/>
                <w:lang w:val="zh-CN"/>
              </w:rPr>
              <w:t>超出预算金额和最高限价的投标无效。</w:t>
            </w:r>
          </w:p>
        </w:tc>
      </w:tr>
      <w:tr w14:paraId="7AAEB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6E91099">
            <w:pPr>
              <w:spacing w:line="360" w:lineRule="auto"/>
              <w:jc w:val="center"/>
              <w:rPr>
                <w:rFonts w:ascii="宋体" w:hAnsi="宋体"/>
                <w:b/>
                <w:bCs/>
                <w:szCs w:val="21"/>
              </w:rPr>
            </w:pPr>
            <w:r>
              <w:rPr>
                <w:rFonts w:hint="eastAsia" w:ascii="宋体" w:hAnsi="宋体"/>
                <w:b/>
                <w:bCs/>
                <w:szCs w:val="21"/>
              </w:rPr>
              <w:t>5</w:t>
            </w:r>
          </w:p>
        </w:tc>
        <w:tc>
          <w:tcPr>
            <w:tcW w:w="2410" w:type="dxa"/>
            <w:vAlign w:val="center"/>
          </w:tcPr>
          <w:p w14:paraId="3F5C3712">
            <w:pPr>
              <w:spacing w:line="360" w:lineRule="auto"/>
              <w:jc w:val="center"/>
              <w:rPr>
                <w:rFonts w:ascii="宋体" w:hAnsi="宋体"/>
                <w:szCs w:val="21"/>
              </w:rPr>
            </w:pPr>
            <w:r>
              <w:rPr>
                <w:rFonts w:hint="eastAsia" w:ascii="宋体" w:hAnsi="宋体"/>
                <w:b/>
                <w:szCs w:val="21"/>
              </w:rPr>
              <w:t>投标承诺函</w:t>
            </w:r>
          </w:p>
        </w:tc>
        <w:tc>
          <w:tcPr>
            <w:tcW w:w="5954" w:type="dxa"/>
            <w:vAlign w:val="center"/>
          </w:tcPr>
          <w:p w14:paraId="3C31B63A">
            <w:pPr>
              <w:spacing w:line="360" w:lineRule="auto"/>
              <w:rPr>
                <w:rFonts w:ascii="宋体" w:hAnsi="宋体"/>
                <w:b/>
                <w:szCs w:val="21"/>
              </w:rPr>
            </w:pPr>
            <w:r>
              <w:rPr>
                <w:rFonts w:hint="eastAsia" w:ascii="宋体" w:hAnsi="宋体"/>
                <w:szCs w:val="21"/>
              </w:rPr>
              <w:t>是否按要求承诺。</w:t>
            </w:r>
          </w:p>
        </w:tc>
      </w:tr>
      <w:tr w14:paraId="2A207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0BB43B2">
            <w:pPr>
              <w:spacing w:line="360" w:lineRule="auto"/>
              <w:jc w:val="center"/>
              <w:rPr>
                <w:rFonts w:ascii="宋体" w:hAnsi="宋体"/>
                <w:b/>
                <w:bCs/>
                <w:szCs w:val="21"/>
              </w:rPr>
            </w:pPr>
            <w:r>
              <w:rPr>
                <w:rFonts w:hint="eastAsia" w:ascii="宋体" w:hAnsi="宋体"/>
                <w:b/>
                <w:bCs/>
                <w:szCs w:val="21"/>
              </w:rPr>
              <w:t>6</w:t>
            </w:r>
          </w:p>
        </w:tc>
        <w:tc>
          <w:tcPr>
            <w:tcW w:w="2410" w:type="dxa"/>
            <w:vAlign w:val="center"/>
          </w:tcPr>
          <w:p w14:paraId="3EF8204C">
            <w:pPr>
              <w:spacing w:line="360" w:lineRule="auto"/>
              <w:jc w:val="center"/>
              <w:rPr>
                <w:rFonts w:ascii="宋体" w:hAnsi="宋体"/>
                <w:b/>
                <w:bCs/>
                <w:szCs w:val="21"/>
              </w:rPr>
            </w:pPr>
            <w:r>
              <w:rPr>
                <w:rFonts w:hint="eastAsia" w:ascii="宋体" w:hAnsi="宋体"/>
                <w:b/>
                <w:bCs/>
                <w:szCs w:val="21"/>
              </w:rPr>
              <w:t>联合体协议</w:t>
            </w:r>
          </w:p>
        </w:tc>
        <w:tc>
          <w:tcPr>
            <w:tcW w:w="5954" w:type="dxa"/>
          </w:tcPr>
          <w:p w14:paraId="4074A5C0">
            <w:pPr>
              <w:spacing w:line="360" w:lineRule="auto"/>
              <w:rPr>
                <w:rFonts w:ascii="宋体" w:hAnsi="宋体"/>
                <w:b/>
                <w:bCs/>
                <w:szCs w:val="21"/>
              </w:rPr>
            </w:pPr>
            <w:r>
              <w:rPr>
                <w:rFonts w:hint="eastAsia" w:ascii="宋体" w:hAnsi="宋体"/>
                <w:bCs/>
                <w:szCs w:val="21"/>
              </w:rPr>
              <w:t>招标文件接受联合体投标且投标人为联合体的，投标人应提供本协议；否则无须提供。</w:t>
            </w:r>
          </w:p>
        </w:tc>
      </w:tr>
      <w:tr w14:paraId="50B3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5E6D2394">
            <w:pPr>
              <w:spacing w:line="360" w:lineRule="auto"/>
              <w:jc w:val="center"/>
              <w:rPr>
                <w:rFonts w:ascii="宋体" w:hAnsi="宋体"/>
                <w:b/>
                <w:bCs/>
                <w:szCs w:val="21"/>
              </w:rPr>
            </w:pPr>
            <w:r>
              <w:rPr>
                <w:rFonts w:hint="eastAsia" w:ascii="宋体" w:hAnsi="宋体"/>
                <w:b/>
                <w:bCs/>
                <w:szCs w:val="21"/>
              </w:rPr>
              <w:t>7</w:t>
            </w:r>
          </w:p>
        </w:tc>
        <w:tc>
          <w:tcPr>
            <w:tcW w:w="2410" w:type="dxa"/>
            <w:vAlign w:val="center"/>
          </w:tcPr>
          <w:p w14:paraId="24CA52A0">
            <w:pPr>
              <w:spacing w:line="360" w:lineRule="auto"/>
              <w:contextualSpacing/>
              <w:jc w:val="center"/>
              <w:rPr>
                <w:rFonts w:ascii="宋体" w:hAnsi="宋体"/>
                <w:b/>
                <w:szCs w:val="21"/>
              </w:rPr>
            </w:pPr>
            <w:r>
              <w:rPr>
                <w:rFonts w:hint="eastAsia" w:ascii="宋体" w:hAnsi="宋体"/>
                <w:b/>
                <w:szCs w:val="21"/>
              </w:rPr>
              <w:t>投标人身份证明及授权</w:t>
            </w:r>
          </w:p>
        </w:tc>
        <w:tc>
          <w:tcPr>
            <w:tcW w:w="5954" w:type="dxa"/>
          </w:tcPr>
          <w:p w14:paraId="13595499">
            <w:pPr>
              <w:spacing w:line="312" w:lineRule="auto"/>
              <w:rPr>
                <w:rFonts w:ascii="宋体" w:hAnsi="宋体" w:cs="仿宋_GB2312"/>
                <w:szCs w:val="21"/>
                <w:lang w:val="zh-CN"/>
              </w:rPr>
            </w:pPr>
            <w:r>
              <w:rPr>
                <w:rFonts w:hint="eastAsia" w:ascii="宋体" w:hAnsi="宋体" w:cs="仿宋_GB2312"/>
                <w:szCs w:val="21"/>
                <w:lang w:val="zh-CN"/>
              </w:rPr>
              <w:t>（1）法定代表人身份证明或提供法定代表人授权委托书及被授权人身份证明。（法人投标提供）</w:t>
            </w:r>
          </w:p>
          <w:p w14:paraId="071A50C4">
            <w:pPr>
              <w:spacing w:line="312" w:lineRule="auto"/>
              <w:rPr>
                <w:rFonts w:ascii="宋体" w:hAnsi="宋体" w:cs="仿宋_GB2312"/>
                <w:szCs w:val="21"/>
                <w:lang w:val="zh-CN"/>
              </w:rPr>
            </w:pPr>
            <w:r>
              <w:rPr>
                <w:rFonts w:hint="eastAsia" w:ascii="宋体" w:hAnsi="宋体" w:cs="仿宋_GB2312"/>
                <w:szCs w:val="21"/>
                <w:lang w:val="zh-CN"/>
              </w:rPr>
              <w:t>（2）单位负责人身份证明或提供单位负责人授权委托书及被授权人身份证明。（非法人投标提供）</w:t>
            </w:r>
          </w:p>
          <w:p w14:paraId="36E79F29">
            <w:pPr>
              <w:spacing w:line="312" w:lineRule="auto"/>
              <w:rPr>
                <w:rFonts w:ascii="楷体" w:hAnsi="楷体" w:eastAsia="楷体" w:cs="仿宋_GB2312"/>
                <w:b/>
                <w:sz w:val="24"/>
                <w:szCs w:val="24"/>
                <w:lang w:val="zh-CN"/>
              </w:rPr>
            </w:pPr>
            <w:r>
              <w:rPr>
                <w:rFonts w:hint="eastAsia" w:ascii="楷体" w:hAnsi="楷体" w:eastAsia="楷体" w:cs="仿宋_GB2312"/>
                <w:b/>
                <w:sz w:val="24"/>
                <w:szCs w:val="24"/>
                <w:lang w:val="zh-CN"/>
              </w:rPr>
              <w:t>注：</w:t>
            </w:r>
          </w:p>
          <w:p w14:paraId="62C98AC2">
            <w:pPr>
              <w:spacing w:line="312" w:lineRule="auto"/>
              <w:rPr>
                <w:rFonts w:ascii="宋体" w:hAnsi="宋体"/>
                <w:b/>
                <w:sz w:val="24"/>
                <w:szCs w:val="24"/>
              </w:rPr>
            </w:pPr>
            <w:r>
              <w:rPr>
                <w:rFonts w:hint="eastAsia" w:ascii="楷体" w:hAnsi="楷体" w:eastAsia="楷体"/>
                <w:sz w:val="24"/>
                <w:szCs w:val="24"/>
              </w:rPr>
              <w:t>①企业（银行、保险、石油石化、电力、电信等行业除外）、事业单位和社会团体投标人以法人身份参加投标的，法定代表人应与实际提交的“营业执照等证明文件”载明的一致。</w:t>
            </w:r>
          </w:p>
          <w:p w14:paraId="1CA1986F">
            <w:pPr>
              <w:spacing w:line="312" w:lineRule="auto"/>
              <w:contextualSpacing/>
              <w:rPr>
                <w:rFonts w:ascii="楷体" w:hAnsi="楷体" w:eastAsia="楷体"/>
                <w:sz w:val="24"/>
                <w:szCs w:val="24"/>
              </w:rPr>
            </w:pPr>
            <w:r>
              <w:rPr>
                <w:rFonts w:hint="eastAsia" w:ascii="楷体" w:hAnsi="楷体" w:eastAsia="楷体"/>
                <w:sz w:val="24"/>
                <w:szCs w:val="24"/>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件”载明的一致。</w:t>
            </w:r>
          </w:p>
          <w:p w14:paraId="3189B396">
            <w:pPr>
              <w:spacing w:line="312" w:lineRule="auto"/>
              <w:contextualSpacing/>
              <w:rPr>
                <w:rFonts w:ascii="宋体" w:hAnsi="宋体"/>
                <w:b/>
                <w:szCs w:val="21"/>
              </w:rPr>
            </w:pPr>
            <w:r>
              <w:rPr>
                <w:rFonts w:hint="eastAsia" w:ascii="楷体" w:hAnsi="楷体" w:eastAsia="楷体"/>
                <w:sz w:val="24"/>
                <w:szCs w:val="24"/>
              </w:rPr>
              <w:t>③</w:t>
            </w:r>
            <w:r>
              <w:rPr>
                <w:rFonts w:hint="eastAsia" w:ascii="楷体" w:hAnsi="楷体" w:eastAsia="楷体"/>
                <w:kern w:val="0"/>
                <w:sz w:val="24"/>
                <w:szCs w:val="24"/>
              </w:rPr>
              <w:t>投标人为自然人的，无需填写法定代表人授权书。</w:t>
            </w:r>
          </w:p>
        </w:tc>
      </w:tr>
      <w:tr w14:paraId="65560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7E39E4CA">
            <w:pPr>
              <w:spacing w:line="360" w:lineRule="auto"/>
              <w:jc w:val="center"/>
              <w:rPr>
                <w:rFonts w:ascii="宋体" w:hAnsi="宋体"/>
                <w:b/>
                <w:bCs/>
                <w:szCs w:val="21"/>
              </w:rPr>
            </w:pPr>
            <w:r>
              <w:rPr>
                <w:rFonts w:hint="eastAsia" w:ascii="宋体" w:hAnsi="宋体"/>
                <w:b/>
                <w:bCs/>
                <w:szCs w:val="21"/>
              </w:rPr>
              <w:t>8</w:t>
            </w:r>
          </w:p>
        </w:tc>
        <w:tc>
          <w:tcPr>
            <w:tcW w:w="2410" w:type="dxa"/>
            <w:vAlign w:val="center"/>
          </w:tcPr>
          <w:p w14:paraId="14698626">
            <w:pPr>
              <w:spacing w:line="360" w:lineRule="auto"/>
              <w:jc w:val="center"/>
              <w:rPr>
                <w:rFonts w:ascii="宋体" w:hAnsi="宋体"/>
                <w:b/>
                <w:bCs/>
                <w:szCs w:val="21"/>
              </w:rPr>
            </w:pPr>
            <w:r>
              <w:rPr>
                <w:rFonts w:hint="eastAsia" w:ascii="宋体" w:hAnsi="宋体"/>
                <w:b/>
                <w:bCs/>
                <w:szCs w:val="21"/>
              </w:rPr>
              <w:t>单位负责人为同一人或者存在直接控股、管理关系的不同供应商，不得参加同一合同项下的政府采购活动</w:t>
            </w:r>
          </w:p>
        </w:tc>
        <w:tc>
          <w:tcPr>
            <w:tcW w:w="5954" w:type="dxa"/>
          </w:tcPr>
          <w:p w14:paraId="55F57180">
            <w:pPr>
              <w:spacing w:line="360" w:lineRule="auto"/>
              <w:rPr>
                <w:rFonts w:ascii="宋体" w:hAnsi="宋体" w:cs="仿宋_GB2312"/>
                <w:szCs w:val="21"/>
                <w:lang w:val="zh-CN"/>
              </w:rPr>
            </w:pPr>
            <w:r>
              <w:rPr>
                <w:rFonts w:hint="eastAsia" w:ascii="宋体" w:hAnsi="宋体" w:cs="仿宋_GB2312"/>
                <w:szCs w:val="21"/>
                <w:lang w:val="zh-CN"/>
              </w:rPr>
              <w:t>投标人提供与参加本项目投标的其他供应商之间，单位负责人不为同一人并且不存在直接控股、管理关系承诺函（承诺函格式自拟）。</w:t>
            </w:r>
          </w:p>
        </w:tc>
      </w:tr>
      <w:tr w14:paraId="4031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1EF9D731">
            <w:pPr>
              <w:spacing w:line="360" w:lineRule="auto"/>
              <w:jc w:val="center"/>
              <w:rPr>
                <w:rFonts w:ascii="宋体" w:hAnsi="宋体"/>
                <w:b/>
                <w:bCs/>
                <w:szCs w:val="21"/>
              </w:rPr>
            </w:pPr>
            <w:r>
              <w:rPr>
                <w:rFonts w:hint="eastAsia" w:ascii="宋体" w:hAnsi="宋体"/>
                <w:b/>
                <w:bCs/>
                <w:szCs w:val="21"/>
              </w:rPr>
              <w:t>9</w:t>
            </w:r>
          </w:p>
        </w:tc>
        <w:tc>
          <w:tcPr>
            <w:tcW w:w="2410" w:type="dxa"/>
            <w:vAlign w:val="center"/>
          </w:tcPr>
          <w:p w14:paraId="07245D9D">
            <w:pPr>
              <w:spacing w:line="360" w:lineRule="auto"/>
              <w:jc w:val="center"/>
              <w:rPr>
                <w:rFonts w:ascii="宋体" w:hAnsi="宋体"/>
                <w:b/>
                <w:bCs/>
                <w:szCs w:val="21"/>
              </w:rPr>
            </w:pPr>
            <w:r>
              <w:rPr>
                <w:rFonts w:hint="eastAsia" w:ascii="宋体" w:hAnsi="宋体"/>
                <w:b/>
                <w:bCs/>
                <w:szCs w:val="21"/>
              </w:rPr>
              <w:t>为本项目提供整体设计、规范编制或者项目管理、监理、检测等服务的供应商不得参加本项目投标</w:t>
            </w:r>
          </w:p>
        </w:tc>
        <w:tc>
          <w:tcPr>
            <w:tcW w:w="5954" w:type="dxa"/>
          </w:tcPr>
          <w:p w14:paraId="6B6106C3">
            <w:pPr>
              <w:spacing w:line="360" w:lineRule="auto"/>
              <w:rPr>
                <w:rFonts w:ascii="宋体" w:hAnsi="宋体" w:cs="仿宋_GB2312"/>
                <w:szCs w:val="21"/>
                <w:lang w:val="zh-CN"/>
              </w:rPr>
            </w:pPr>
            <w:r>
              <w:rPr>
                <w:rFonts w:hint="eastAsia" w:ascii="宋体" w:hAnsi="宋体" w:cs="仿宋_GB2312"/>
                <w:szCs w:val="21"/>
                <w:lang w:val="zh-CN"/>
              </w:rPr>
              <w:t>投标人提供未为本项目提供整体设计、规范编制或者项目管理、监理、检测等服务承诺函（承诺函格式自拟）。</w:t>
            </w:r>
          </w:p>
        </w:tc>
      </w:tr>
    </w:tbl>
    <w:p w14:paraId="5E5BADFA">
      <w:pPr>
        <w:pStyle w:val="20"/>
        <w:spacing w:line="360" w:lineRule="auto"/>
        <w:contextualSpacing/>
        <w:jc w:val="left"/>
        <w:rPr>
          <w:rFonts w:ascii="宋体" w:hAnsi="宋体" w:cs="宋体"/>
          <w:b/>
          <w:bCs/>
          <w:sz w:val="24"/>
        </w:rPr>
      </w:pPr>
      <w:r>
        <w:rPr>
          <w:rFonts w:hint="eastAsia" w:ascii="宋体" w:hAnsi="宋体" w:cs="宋体"/>
          <w:b/>
          <w:bCs/>
          <w:sz w:val="24"/>
        </w:rPr>
        <w:t>二、评标</w:t>
      </w:r>
    </w:p>
    <w:p w14:paraId="65F065A0">
      <w:pPr>
        <w:pStyle w:val="20"/>
        <w:spacing w:line="360" w:lineRule="auto"/>
        <w:ind w:firstLine="482" w:firstLineChars="200"/>
        <w:contextualSpacing/>
        <w:rPr>
          <w:rFonts w:ascii="宋体" w:hAnsi="宋体" w:cs="宋体"/>
          <w:b/>
          <w:bCs/>
          <w:sz w:val="24"/>
          <w:szCs w:val="24"/>
        </w:rPr>
      </w:pPr>
      <w:r>
        <w:rPr>
          <w:rFonts w:hint="eastAsia" w:ascii="宋体" w:hAnsi="宋体" w:cs="宋体"/>
          <w:b/>
          <w:bCs/>
          <w:sz w:val="24"/>
          <w:szCs w:val="24"/>
        </w:rPr>
        <w:t>（一）评标方法</w:t>
      </w:r>
    </w:p>
    <w:p w14:paraId="3A3C9C66">
      <w:pPr>
        <w:pStyle w:val="20"/>
        <w:spacing w:line="360" w:lineRule="auto"/>
        <w:ind w:firstLine="480" w:firstLineChars="200"/>
        <w:contextualSpacing/>
        <w:rPr>
          <w:rFonts w:ascii="宋体" w:hAnsi="宋体" w:cs="宋体"/>
          <w:sz w:val="24"/>
          <w:szCs w:val="24"/>
        </w:rPr>
      </w:pPr>
      <w:r>
        <w:rPr>
          <w:rFonts w:hint="eastAsia" w:ascii="宋体" w:hAnsi="宋体" w:cs="宋体"/>
          <w:sz w:val="24"/>
          <w:szCs w:val="24"/>
        </w:rPr>
        <w:t>本项目采用综合评分法。总分为100分。</w:t>
      </w:r>
    </w:p>
    <w:p w14:paraId="3048F311">
      <w:pPr>
        <w:pStyle w:val="20"/>
        <w:spacing w:line="360" w:lineRule="auto"/>
        <w:ind w:firstLine="482" w:firstLineChars="200"/>
        <w:contextualSpacing/>
        <w:rPr>
          <w:rFonts w:ascii="宋体" w:hAnsi="宋体" w:cs="宋体"/>
          <w:b/>
          <w:bCs/>
          <w:sz w:val="24"/>
          <w:szCs w:val="24"/>
        </w:rPr>
      </w:pPr>
      <w:r>
        <w:rPr>
          <w:rFonts w:hint="eastAsia" w:ascii="宋体" w:hAnsi="宋体" w:cs="宋体"/>
          <w:b/>
          <w:bCs/>
          <w:sz w:val="24"/>
          <w:szCs w:val="24"/>
        </w:rPr>
        <w:t>（二）评标委员会负责具体评标事务，并独立履行下列职责</w:t>
      </w:r>
    </w:p>
    <w:p w14:paraId="2418CB38">
      <w:pPr>
        <w:pStyle w:val="20"/>
        <w:spacing w:line="360" w:lineRule="auto"/>
        <w:ind w:firstLine="482" w:firstLineChars="200"/>
        <w:contextualSpacing/>
        <w:jc w:val="left"/>
        <w:rPr>
          <w:rFonts w:ascii="宋体" w:hAnsi="宋体" w:cs="宋体"/>
          <w:b/>
          <w:bCs/>
          <w:sz w:val="24"/>
          <w:szCs w:val="24"/>
        </w:rPr>
      </w:pPr>
      <w:r>
        <w:rPr>
          <w:rFonts w:hint="eastAsia" w:ascii="宋体" w:hAnsi="宋体" w:cs="宋体"/>
          <w:b/>
          <w:bCs/>
          <w:sz w:val="24"/>
          <w:szCs w:val="24"/>
        </w:rPr>
        <w:t>1、审查、评价投标文件是否符合招标文件的商务、技术等实质性要求；</w:t>
      </w:r>
    </w:p>
    <w:p w14:paraId="5F8377EB">
      <w:pPr>
        <w:pStyle w:val="20"/>
        <w:spacing w:line="360" w:lineRule="auto"/>
        <w:ind w:firstLine="480" w:firstLineChars="200"/>
        <w:contextualSpacing/>
        <w:jc w:val="left"/>
        <w:rPr>
          <w:rFonts w:ascii="宋体" w:hAnsi="宋体" w:cs="宋体"/>
          <w:sz w:val="24"/>
          <w:szCs w:val="24"/>
        </w:rPr>
      </w:pPr>
      <w:r>
        <w:rPr>
          <w:rFonts w:hint="eastAsia" w:ascii="宋体" w:hAnsi="宋体" w:cs="宋体"/>
          <w:sz w:val="24"/>
          <w:szCs w:val="24"/>
        </w:rPr>
        <w:t>评标委员会对符合资格的投标人的投标文件进行符合性审查，以确定其是否满足招标文件的商务、技术等实质性要求。</w:t>
      </w:r>
    </w:p>
    <w:p w14:paraId="24411FF3">
      <w:pPr>
        <w:pStyle w:val="20"/>
        <w:spacing w:line="360" w:lineRule="auto"/>
        <w:ind w:firstLine="480" w:firstLineChars="200"/>
        <w:contextualSpacing/>
        <w:jc w:val="left"/>
        <w:rPr>
          <w:rFonts w:ascii="宋体" w:hAnsi="宋体" w:cs="宋体"/>
          <w:sz w:val="24"/>
          <w:szCs w:val="24"/>
        </w:rPr>
      </w:pPr>
      <w:r>
        <w:rPr>
          <w:rFonts w:hint="eastAsia" w:ascii="宋体" w:hAnsi="宋体" w:cs="宋体"/>
          <w:sz w:val="24"/>
          <w:szCs w:val="24"/>
        </w:rPr>
        <w:t>注：符合性审查中所涉及到的证书及材料，均应在电子投标文件中提供原件扫描件（或图片）。</w:t>
      </w:r>
    </w:p>
    <w:p w14:paraId="70B9337D">
      <w:pPr>
        <w:pStyle w:val="20"/>
        <w:spacing w:line="360" w:lineRule="auto"/>
        <w:ind w:firstLine="482" w:firstLineChars="200"/>
        <w:contextualSpacing/>
        <w:rPr>
          <w:rFonts w:ascii="宋体" w:hAnsi="宋体" w:cs="宋体"/>
          <w:b/>
          <w:bCs/>
          <w:sz w:val="24"/>
          <w:szCs w:val="24"/>
        </w:rPr>
      </w:pPr>
      <w:r>
        <w:rPr>
          <w:rFonts w:hint="eastAsia" w:ascii="宋体" w:hAnsi="宋体" w:cs="宋体"/>
          <w:b/>
          <w:bCs/>
          <w:sz w:val="24"/>
          <w:szCs w:val="24"/>
        </w:rPr>
        <w:t>2、要求投标人对投标文件有关事项作出澄清或者说明；</w:t>
      </w:r>
    </w:p>
    <w:p w14:paraId="79C48FDA">
      <w:pPr>
        <w:pStyle w:val="20"/>
        <w:spacing w:line="360" w:lineRule="auto"/>
        <w:ind w:firstLine="480" w:firstLineChars="200"/>
        <w:contextualSpacing/>
        <w:rPr>
          <w:rFonts w:ascii="宋体" w:hAnsi="宋体" w:cs="宋体"/>
          <w:sz w:val="24"/>
          <w:szCs w:val="24"/>
        </w:rPr>
      </w:pPr>
      <w:r>
        <w:rPr>
          <w:rFonts w:hint="eastAsia" w:ascii="宋体" w:hAnsi="宋体" w:cs="宋体"/>
          <w:sz w:val="24"/>
          <w:szCs w:val="24"/>
        </w:rPr>
        <w:t>对于投标文件中含义不明确、同类问题表述不一致或者有明显文字和计算错误的内容，评标委员会应当以书面形式要求投标人作出必要的澄清、说明或者补正。</w:t>
      </w:r>
    </w:p>
    <w:p w14:paraId="53A3241C">
      <w:pPr>
        <w:pStyle w:val="20"/>
        <w:spacing w:line="360" w:lineRule="auto"/>
        <w:ind w:firstLine="480" w:firstLineChars="200"/>
        <w:contextualSpacing/>
        <w:rPr>
          <w:rFonts w:ascii="宋体" w:hAnsi="宋体" w:cs="宋体"/>
          <w:sz w:val="24"/>
          <w:szCs w:val="24"/>
        </w:rPr>
      </w:pPr>
      <w:r>
        <w:rPr>
          <w:rFonts w:hint="eastAsia" w:ascii="宋体" w:hAnsi="宋体" w:cs="宋体"/>
          <w:sz w:val="24"/>
          <w:szCs w:val="24"/>
        </w:rPr>
        <w:t>投标人的澄清、说明或者补正应当采用书面形式，并加盖公章，或者由法定代表人或其授权的代表签字。投标人的澄清、说明或者补正不得超出投标文件的范围或者改变投标文件的实质性内容。</w:t>
      </w:r>
    </w:p>
    <w:p w14:paraId="50CCB588">
      <w:pPr>
        <w:pStyle w:val="20"/>
        <w:spacing w:line="360" w:lineRule="auto"/>
        <w:ind w:firstLine="465"/>
        <w:contextualSpacing/>
        <w:jc w:val="left"/>
        <w:rPr>
          <w:rFonts w:ascii="宋体" w:hAnsi="宋体" w:cs="宋体"/>
          <w:b/>
          <w:bCs/>
          <w:sz w:val="24"/>
          <w:szCs w:val="24"/>
        </w:rPr>
      </w:pPr>
      <w:r>
        <w:rPr>
          <w:rFonts w:hint="eastAsia" w:ascii="宋体" w:hAnsi="宋体" w:cs="宋体"/>
          <w:b/>
          <w:bCs/>
          <w:sz w:val="24"/>
          <w:szCs w:val="24"/>
        </w:rPr>
        <w:t>3、对投标文件进行比较和评价；</w:t>
      </w:r>
    </w:p>
    <w:p w14:paraId="4A2063D2">
      <w:pPr>
        <w:pStyle w:val="20"/>
        <w:spacing w:line="360" w:lineRule="auto"/>
        <w:ind w:firstLine="480" w:firstLineChars="200"/>
        <w:contextualSpacing/>
        <w:rPr>
          <w:rFonts w:ascii="宋体" w:hAnsi="宋体" w:cs="宋体"/>
          <w:sz w:val="24"/>
          <w:szCs w:val="24"/>
        </w:rPr>
      </w:pPr>
      <w:r>
        <w:rPr>
          <w:rFonts w:hint="eastAsia" w:ascii="宋体" w:hAnsi="宋体" w:cs="宋体"/>
          <w:sz w:val="24"/>
          <w:szCs w:val="24"/>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评标过程中，不得去掉报价中的最高报价和最低报价。</w:t>
      </w:r>
    </w:p>
    <w:p w14:paraId="100673C5">
      <w:pPr>
        <w:pStyle w:val="20"/>
        <w:spacing w:line="360" w:lineRule="auto"/>
        <w:ind w:firstLine="482" w:firstLineChars="200"/>
        <w:contextualSpacing/>
        <w:rPr>
          <w:rFonts w:ascii="宋体" w:hAnsi="宋体" w:cs="宋体"/>
          <w:b/>
          <w:bCs/>
          <w:sz w:val="24"/>
          <w:szCs w:val="24"/>
        </w:rPr>
      </w:pPr>
      <w:r>
        <w:rPr>
          <w:rFonts w:hint="eastAsia" w:ascii="宋体" w:hAnsi="宋体" w:cs="宋体"/>
          <w:b/>
          <w:bCs/>
          <w:sz w:val="24"/>
          <w:szCs w:val="24"/>
        </w:rPr>
        <w:t>注：评标标准中所涉及到的证书及材料，均应在电子投标文件中提供原件扫描件（或图片）。</w:t>
      </w:r>
    </w:p>
    <w:p w14:paraId="1BF5D26A">
      <w:pPr>
        <w:pStyle w:val="20"/>
        <w:spacing w:line="360" w:lineRule="auto"/>
        <w:ind w:firstLine="482" w:firstLineChars="200"/>
        <w:contextualSpacing/>
        <w:rPr>
          <w:rFonts w:ascii="宋体" w:hAnsi="宋体" w:cs="宋体"/>
          <w:b/>
          <w:bCs/>
          <w:sz w:val="24"/>
          <w:szCs w:val="24"/>
        </w:rPr>
      </w:pPr>
      <w:r>
        <w:rPr>
          <w:rFonts w:hint="eastAsia" w:ascii="宋体" w:hAnsi="宋体" w:cs="宋体"/>
          <w:b/>
          <w:bCs/>
          <w:sz w:val="24"/>
          <w:szCs w:val="24"/>
        </w:rPr>
        <w:t>（1）价格分计算</w:t>
      </w:r>
    </w:p>
    <w:p w14:paraId="08C9466B">
      <w:pPr>
        <w:pStyle w:val="20"/>
        <w:spacing w:line="360" w:lineRule="auto"/>
        <w:ind w:firstLine="480" w:firstLineChars="200"/>
        <w:contextualSpacing/>
        <w:rPr>
          <w:rFonts w:ascii="宋体" w:hAnsi="宋体" w:cs="宋体"/>
          <w:sz w:val="24"/>
          <w:szCs w:val="24"/>
        </w:rPr>
      </w:pPr>
      <w:r>
        <w:rPr>
          <w:rFonts w:hint="eastAsia" w:ascii="宋体" w:hAnsi="宋体" w:cs="宋体"/>
          <w:sz w:val="24"/>
          <w:szCs w:val="24"/>
        </w:rPr>
        <w:t>价格分采用低价优先法计算，即满足招标文件要求且投标价格最低的投标报价为评标基准价，其价格分为满分。因落实政府采购政策进行价格调整的，以调整后的价格计算评标基准价和投标报价。</w:t>
      </w:r>
    </w:p>
    <w:p w14:paraId="5272AE8F">
      <w:pPr>
        <w:spacing w:line="360" w:lineRule="auto"/>
        <w:ind w:firstLine="472" w:firstLineChars="197"/>
        <w:contextualSpacing/>
        <w:jc w:val="left"/>
        <w:rPr>
          <w:rFonts w:ascii="宋体" w:hAnsi="宋体" w:cs="宋体"/>
          <w:sz w:val="24"/>
        </w:rPr>
      </w:pPr>
      <w:r>
        <w:rPr>
          <w:rFonts w:hint="eastAsia" w:ascii="宋体" w:hAnsi="宋体" w:cs="宋体"/>
          <w:sz w:val="24"/>
        </w:rPr>
        <w:t>1）如果本项目非专门面向中小企业采购，根据《财政部关于进一步加大政府采购支持中小企业力度的通知》（财库〔2022〕19号）、《河南省财政厅关于进一步做好政府采购支持中小企业发展有关事项的通知》（豫财购〔2022〕5号）、《许昌市财政局关于加大政府采购支持中小企业力度有关事项的通知》（许财购〔2022〕5号）、《许昌市建安区财政局关于加大政府采购支持中小企业力度有关事项的通知》（建安财购〔2022〕1号）有关文件精神，对符合财政部、工业和信息化部《政府采购促进中小企业发展管理办法》（财库［2020]46号）规定的小型和微型企业报价给予20%（工程项目为3%）的扣除，用扣除后的价格参与评审。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宋体" w:hAnsi="宋体" w:cs="宋体"/>
          <w:sz w:val="24"/>
          <w:u w:val="single"/>
        </w:rPr>
        <w:t xml:space="preserve"> 4 </w:t>
      </w:r>
      <w:r>
        <w:rPr>
          <w:rFonts w:hint="eastAsia" w:ascii="宋体" w:hAnsi="宋体" w:cs="宋体"/>
          <w:sz w:val="24"/>
        </w:rPr>
        <w:t>%（工程项目为1%）的扣除，用扣除后的价格参加评审。组成联合体或者接受分包的小微企业与联合体内其他企业、分包企业之间存在直接控股、管理关系的，不享受价格扣除优惠政策。按照本次采购标的所属行业的划型标准，符合条件的中小企业应按照招标文件格式要求提供《中小企业声明函》，否则不得享受相关中小企业扶持政策。</w:t>
      </w:r>
    </w:p>
    <w:p w14:paraId="377B6A77">
      <w:pPr>
        <w:spacing w:line="360" w:lineRule="auto"/>
        <w:ind w:firstLine="472" w:firstLineChars="197"/>
        <w:contextualSpacing/>
        <w:rPr>
          <w:rFonts w:ascii="宋体" w:hAnsi="宋体" w:cs="宋体"/>
          <w:sz w:val="24"/>
        </w:rPr>
      </w:pPr>
      <w:r>
        <w:rPr>
          <w:rFonts w:hint="eastAsia" w:ascii="宋体" w:hAnsi="宋体" w:cs="宋体"/>
          <w:sz w:val="24"/>
        </w:rPr>
        <w:t>小型和微型企业不包含民办非企业单位。</w:t>
      </w:r>
    </w:p>
    <w:p w14:paraId="624A901B">
      <w:pPr>
        <w:spacing w:line="360" w:lineRule="auto"/>
        <w:ind w:firstLine="472" w:firstLineChars="197"/>
        <w:contextualSpacing/>
        <w:rPr>
          <w:rFonts w:ascii="宋体" w:hAnsi="宋体" w:cs="宋体"/>
          <w:sz w:val="24"/>
        </w:rPr>
      </w:pPr>
      <w:r>
        <w:rPr>
          <w:rFonts w:hint="eastAsia" w:ascii="宋体" w:hAnsi="宋体" w:cs="宋体"/>
          <w:sz w:val="24"/>
        </w:rPr>
        <w:t>2）监狱企业视同小型、微型企业，对监狱企业价格给予20%（工程项目为3%）的扣除，用扣除后的价格参与评审。监狱企业应当提供由省级以上监狱管理局、戒毒管理局(含新疆生产建设兵团)出具的属于监狱企业的证明文件。</w:t>
      </w:r>
    </w:p>
    <w:p w14:paraId="05434404">
      <w:pPr>
        <w:spacing w:line="360" w:lineRule="auto"/>
        <w:ind w:firstLine="472" w:firstLineChars="197"/>
        <w:contextualSpacing/>
        <w:rPr>
          <w:rFonts w:ascii="宋体" w:hAnsi="宋体" w:cs="宋体"/>
          <w:b/>
          <w:sz w:val="24"/>
        </w:rPr>
      </w:pPr>
      <w:r>
        <w:rPr>
          <w:rFonts w:hint="eastAsia" w:ascii="宋体" w:hAnsi="宋体" w:cs="宋体"/>
          <w:sz w:val="24"/>
        </w:rPr>
        <w:t>3）残疾人福利性单位视同小型、微型企业，对残疾人福利性单位提供本单位制造的货物、承担的工程或者服务，或者提供其他残疾人福利性单位制造的货物（不包括使用非残疾人福利性单位注册商标的货物）价格给予20%（工程项目为3%）的扣除，用扣除后的价格参与评审。符合条件的残疾人福利性单位在参加政府采购活动时，应当提供《三部门联合发布关于促进残疾人就业政府采购政策的通知》规定的《残疾人福利性单位声明函》，并对声明的真实性负责。残疾人福利性单位属于小型、微型企业的，不重复享受政策。</w:t>
      </w:r>
    </w:p>
    <w:p w14:paraId="544D1F6B">
      <w:pPr>
        <w:pStyle w:val="20"/>
        <w:spacing w:line="360" w:lineRule="auto"/>
        <w:ind w:firstLine="354" w:firstLineChars="147"/>
        <w:contextualSpacing/>
        <w:rPr>
          <w:rFonts w:ascii="宋体" w:hAnsi="宋体" w:cs="宋体"/>
          <w:b/>
          <w:bCs/>
          <w:sz w:val="24"/>
          <w:szCs w:val="24"/>
        </w:rPr>
      </w:pPr>
      <w:r>
        <w:rPr>
          <w:rFonts w:hint="eastAsia" w:ascii="宋体" w:hAnsi="宋体" w:cs="宋体"/>
          <w:b/>
          <w:bCs/>
          <w:sz w:val="24"/>
          <w:szCs w:val="24"/>
        </w:rPr>
        <w:t>（2）关于相同品牌产品（服务类项目不适用本条款规定）</w:t>
      </w:r>
    </w:p>
    <w:p w14:paraId="20925909">
      <w:pPr>
        <w:spacing w:line="360" w:lineRule="auto"/>
        <w:ind w:firstLine="480" w:firstLineChars="200"/>
        <w:contextualSpacing/>
        <w:jc w:val="left"/>
        <w:rPr>
          <w:rFonts w:ascii="宋体" w:hAnsi="宋体" w:cs="宋体"/>
          <w:sz w:val="24"/>
        </w:rPr>
      </w:pPr>
      <w:r>
        <w:rPr>
          <w:rFonts w:hint="eastAsia" w:ascii="宋体" w:hAnsi="宋体" w:cs="宋体"/>
          <w:sz w:val="24"/>
        </w:rPr>
        <w:t>采用最低评标价法的，提供相同品牌产品的不同投标人参加同一合同项下投标的，以其中通过资格审查、符合性审查且报价最低的参加评标；报价相同的，由采购人或者采购人委托评标委员会采取随机抽取方式确定一个参加评标的投标人，其他投标无效。</w:t>
      </w:r>
    </w:p>
    <w:p w14:paraId="4BB4B742">
      <w:pPr>
        <w:spacing w:line="360" w:lineRule="auto"/>
        <w:ind w:firstLine="480" w:firstLineChars="200"/>
        <w:contextualSpacing/>
        <w:jc w:val="left"/>
        <w:rPr>
          <w:rFonts w:ascii="宋体" w:hAnsi="宋体" w:cs="宋体"/>
          <w:sz w:val="24"/>
        </w:rPr>
      </w:pPr>
      <w:r>
        <w:rPr>
          <w:rFonts w:hint="eastAsia" w:ascii="宋体" w:hAnsi="宋体" w:cs="宋体"/>
          <w:sz w:val="24"/>
        </w:rPr>
        <w:t>采用综合评分法的，提供相同品牌产品（非单一产品采购项目，多家投标人提供的核心产品品牌相同）且通过资格审查、符合性审查的不同投标人参加同一合同项下投标的，按一家投标人计算，评审后得分最高的同品牌投标人作为中标候选人推荐；评审得分相同的，由采购人或者采购人委托评标委员会采取随机抽取方式确定一个投标人获得中标人推荐资格，其他同品牌投标人不作为中标候选人。</w:t>
      </w:r>
    </w:p>
    <w:p w14:paraId="66A43FF1">
      <w:pPr>
        <w:pStyle w:val="20"/>
        <w:spacing w:line="360" w:lineRule="auto"/>
        <w:ind w:firstLine="354" w:firstLineChars="147"/>
        <w:contextualSpacing/>
        <w:rPr>
          <w:rFonts w:ascii="宋体" w:hAnsi="宋体" w:cs="宋体"/>
          <w:b/>
          <w:sz w:val="24"/>
          <w:szCs w:val="24"/>
          <w:lang w:val="zh-CN"/>
        </w:rPr>
      </w:pPr>
      <w:r>
        <w:rPr>
          <w:rFonts w:hint="eastAsia" w:ascii="宋体" w:hAnsi="宋体" w:cs="宋体"/>
          <w:b/>
          <w:sz w:val="24"/>
          <w:szCs w:val="24"/>
          <w:lang w:val="zh-CN"/>
        </w:rPr>
        <w:t>（3）强制采购节能产品和优先采购节能产品、优先采购环保产品</w:t>
      </w:r>
    </w:p>
    <w:p w14:paraId="4B5C6D3A">
      <w:pPr>
        <w:pStyle w:val="20"/>
        <w:spacing w:line="360" w:lineRule="auto"/>
        <w:ind w:firstLine="465"/>
        <w:contextualSpacing/>
        <w:jc w:val="left"/>
        <w:rPr>
          <w:rFonts w:ascii="宋体" w:hAnsi="宋体" w:cs="宋体"/>
          <w:sz w:val="24"/>
          <w:szCs w:val="24"/>
          <w:lang w:val="zh-CN"/>
        </w:rPr>
      </w:pPr>
      <w:r>
        <w:rPr>
          <w:rFonts w:hint="eastAsia" w:ascii="宋体" w:hAnsi="宋体" w:cs="宋体"/>
          <w:sz w:val="24"/>
          <w:szCs w:val="24"/>
          <w:lang w:val="zh-CN"/>
        </w:rPr>
        <w:t>1）对《节能产品政府采购品目清单》所列的政府强制采购节能产品</w:t>
      </w:r>
      <w:r>
        <w:rPr>
          <w:rFonts w:hint="eastAsia" w:ascii="宋体" w:hAnsi="宋体" w:cs="宋体"/>
          <w:sz w:val="24"/>
          <w:szCs w:val="24"/>
        </w:rPr>
        <w:t>，</w:t>
      </w:r>
      <w:r>
        <w:rPr>
          <w:rFonts w:hint="eastAsia" w:ascii="宋体" w:hAnsi="宋体" w:cs="宋体"/>
          <w:sz w:val="24"/>
          <w:szCs w:val="24"/>
          <w:lang w:val="zh-CN"/>
        </w:rPr>
        <w:t>投标人投标文件中应提供具有国家确定的认证机构出具的、处于有效期之内的节能产品认证证书，否则将承担其投标被视为非实质性响应投标的风险。</w:t>
      </w:r>
    </w:p>
    <w:p w14:paraId="12B5FCD6">
      <w:pPr>
        <w:pStyle w:val="20"/>
        <w:spacing w:line="360" w:lineRule="auto"/>
        <w:ind w:firstLine="465"/>
        <w:contextualSpacing/>
        <w:jc w:val="left"/>
        <w:rPr>
          <w:rFonts w:ascii="宋体" w:hAnsi="宋体" w:cs="宋体"/>
          <w:sz w:val="24"/>
          <w:szCs w:val="24"/>
          <w:lang w:val="zh-CN"/>
        </w:rPr>
      </w:pPr>
      <w:r>
        <w:rPr>
          <w:rFonts w:hint="eastAsia" w:ascii="宋体" w:hAnsi="宋体" w:cs="宋体"/>
          <w:sz w:val="24"/>
          <w:szCs w:val="24"/>
          <w:lang w:val="zh-CN"/>
        </w:rPr>
        <w:t>投标人所投其他产品若属于《节能产品政府采购品目清单》优先采购产品，投标文件中应提供具有国家确定的认证机构出具的、处于有效期之内的节能产品认证证书，评标委员会根据本项目评标标准予以判定并赋分。</w:t>
      </w:r>
    </w:p>
    <w:p w14:paraId="20873609">
      <w:pPr>
        <w:pStyle w:val="20"/>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2）投标人所投产品若属于《环境标志产品政府采购品目清单》内产品，投标文件中应提供具有国家确定的认证机构出具的、</w:t>
      </w:r>
      <w:r>
        <w:rPr>
          <w:rFonts w:hint="eastAsia" w:ascii="宋体" w:hAnsi="宋体" w:cs="宋体"/>
          <w:sz w:val="24"/>
          <w:lang w:val="zh-CN"/>
        </w:rPr>
        <w:t>处于有效期之内的环境标志产品认证证书</w:t>
      </w:r>
      <w:r>
        <w:rPr>
          <w:rFonts w:hint="eastAsia" w:ascii="宋体" w:hAnsi="宋体" w:cs="宋体"/>
          <w:sz w:val="24"/>
          <w:szCs w:val="24"/>
          <w:lang w:val="zh-CN"/>
        </w:rPr>
        <w:t>，评标委员会根据本项目评标标准予以判定并赋分。</w:t>
      </w:r>
    </w:p>
    <w:p w14:paraId="7CE3C272">
      <w:pPr>
        <w:spacing w:line="360" w:lineRule="auto"/>
        <w:ind w:firstLine="482" w:firstLineChars="200"/>
        <w:contextualSpacing/>
        <w:rPr>
          <w:rFonts w:ascii="宋体" w:hAnsi="宋体" w:cs="宋体"/>
          <w:b/>
          <w:bCs/>
          <w:sz w:val="24"/>
          <w:szCs w:val="24"/>
          <w:lang w:val="zh-CN"/>
        </w:rPr>
      </w:pPr>
      <w:r>
        <w:rPr>
          <w:rFonts w:hint="eastAsia" w:ascii="宋体" w:hAnsi="宋体" w:cs="宋体"/>
          <w:b/>
          <w:bCs/>
          <w:sz w:val="24"/>
          <w:szCs w:val="24"/>
          <w:lang w:val="zh-CN"/>
        </w:rPr>
        <w:t>（4）网络关键设备、网络安全专用产品要求</w:t>
      </w:r>
    </w:p>
    <w:p w14:paraId="599E9D1E">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 xml:space="preserve"> 1）项目中涉及网络关键设备或网络安全专用产品的，至少符合以下条件之一：一是已由具备 资格的机构安全认证合格或安全检测符合要求；二是已获得《计算机信息系统安全专用产品销售许可证》，且在有效期内。</w:t>
      </w:r>
    </w:p>
    <w:p w14:paraId="7AA9DF09">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提供资料（下列资料任意一项）</w:t>
      </w:r>
    </w:p>
    <w:p w14:paraId="49D1895C">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①网络关键设备和网络安全专用产品安全认证证书；</w:t>
      </w:r>
    </w:p>
    <w:p w14:paraId="633F8878">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②网络关键设备安全检测证书、网络安全专用产品安全检测证书；</w:t>
      </w:r>
    </w:p>
    <w:p w14:paraId="787B6C54">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③计算机信息系统安全专用产品销售许可证；</w:t>
      </w:r>
    </w:p>
    <w:p w14:paraId="3B0C76E4">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④中国网信网或工业和信息化部网站或公安部网站或国家认证认可监督管理委 员会网站公布的认证、检测结果（提供公布安全认证、安全检测结果页面网址和安全 认证、检测结果截图）。</w:t>
      </w:r>
    </w:p>
    <w:p w14:paraId="749CAAAB">
      <w:pPr>
        <w:pStyle w:val="20"/>
        <w:spacing w:line="360" w:lineRule="auto"/>
        <w:ind w:firstLine="482" w:firstLineChars="200"/>
        <w:contextualSpacing/>
        <w:rPr>
          <w:rFonts w:ascii="宋体" w:hAnsi="宋体" w:cs="宋体"/>
          <w:b/>
          <w:sz w:val="24"/>
          <w:szCs w:val="24"/>
          <w:lang w:val="zh-CN"/>
        </w:rPr>
      </w:pPr>
      <w:r>
        <w:rPr>
          <w:rFonts w:hint="eastAsia" w:ascii="宋体" w:hAnsi="宋体" w:cs="宋体"/>
          <w:b/>
          <w:sz w:val="24"/>
          <w:szCs w:val="24"/>
          <w:lang w:val="zh-CN"/>
        </w:rPr>
        <w:t>（</w:t>
      </w:r>
      <w:r>
        <w:rPr>
          <w:rFonts w:hint="eastAsia" w:ascii="宋体" w:hAnsi="宋体" w:cs="宋体"/>
          <w:b/>
          <w:sz w:val="24"/>
          <w:szCs w:val="24"/>
        </w:rPr>
        <w:t>5</w:t>
      </w:r>
      <w:r>
        <w:rPr>
          <w:rFonts w:hint="eastAsia" w:ascii="宋体" w:hAnsi="宋体" w:cs="宋体"/>
          <w:b/>
          <w:sz w:val="24"/>
          <w:szCs w:val="24"/>
          <w:lang w:val="zh-CN"/>
        </w:rPr>
        <w:t>）关于强制性产品认证</w:t>
      </w:r>
    </w:p>
    <w:p w14:paraId="1D715988">
      <w:pPr>
        <w:spacing w:line="360" w:lineRule="auto"/>
        <w:ind w:firstLine="480" w:firstLineChars="200"/>
        <w:contextualSpacing/>
        <w:rPr>
          <w:rFonts w:ascii="宋体" w:hAnsi="宋体" w:cs="宋体"/>
          <w:kern w:val="0"/>
          <w:sz w:val="24"/>
          <w:szCs w:val="24"/>
        </w:rPr>
      </w:pPr>
      <w:r>
        <w:rPr>
          <w:rFonts w:hint="eastAsia" w:ascii="宋体" w:hAnsi="宋体" w:cs="仿宋_GB2312"/>
          <w:sz w:val="24"/>
          <w:szCs w:val="24"/>
          <w:lang w:val="zh-CN"/>
        </w:rPr>
        <w:t>1）如投标人所投产品属于“中国强制性产品认证”（3C认证）范围内,则必须承诺采用</w:t>
      </w:r>
      <w:r>
        <w:rPr>
          <w:rFonts w:ascii="宋体" w:hAnsi="宋体" w:cs="仿宋_GB2312"/>
          <w:sz w:val="24"/>
          <w:szCs w:val="24"/>
          <w:lang w:val="zh-CN"/>
        </w:rPr>
        <w:t>《中华人民共和国实施强制性产品认证的产品目录》</w:t>
      </w:r>
      <w:r>
        <w:rPr>
          <w:rFonts w:hint="eastAsia" w:ascii="宋体" w:hAnsi="宋体" w:cs="仿宋_GB2312"/>
          <w:sz w:val="24"/>
          <w:szCs w:val="24"/>
          <w:lang w:val="zh-CN"/>
        </w:rPr>
        <w:t>并在有效期内的产品，应在投标文件中提供“所投产品符合国家强制性要求承诺函”并加盖投标人公章，否则将承担其投标被视为非实质性响应投标的风险。</w:t>
      </w:r>
    </w:p>
    <w:p w14:paraId="554C87AE">
      <w:pPr>
        <w:autoSpaceDE w:val="0"/>
        <w:autoSpaceDN w:val="0"/>
        <w:spacing w:line="360" w:lineRule="auto"/>
        <w:ind w:firstLine="480" w:firstLineChars="200"/>
        <w:contextualSpacing/>
        <w:rPr>
          <w:rFonts w:ascii="宋体" w:hAnsi="宋体" w:cs="仿宋_GB2312"/>
          <w:sz w:val="24"/>
          <w:szCs w:val="24"/>
          <w:lang w:val="zh-CN"/>
        </w:rPr>
      </w:pPr>
      <w:r>
        <w:rPr>
          <w:rFonts w:hint="eastAsia" w:ascii="宋体" w:hAnsi="宋体" w:cs="宋体"/>
          <w:kern w:val="0"/>
          <w:sz w:val="24"/>
          <w:szCs w:val="24"/>
        </w:rPr>
        <w:t>2)投标人所投产品如被列入</w:t>
      </w:r>
      <w:r>
        <w:rPr>
          <w:rFonts w:ascii="宋体" w:hAnsi="宋体" w:cs="宋体"/>
          <w:kern w:val="0"/>
          <w:sz w:val="24"/>
          <w:szCs w:val="24"/>
        </w:rPr>
        <w:t>《信息安全产品强制性认证目录》，</w:t>
      </w:r>
      <w:r>
        <w:rPr>
          <w:rFonts w:hint="eastAsia" w:ascii="宋体" w:hAnsi="宋体" w:cs="仿宋_GB2312"/>
          <w:sz w:val="24"/>
          <w:szCs w:val="24"/>
          <w:lang w:val="zh-CN"/>
        </w:rPr>
        <w:t>则投标文件中应根据本项目招标文件“第二章 项目需求”</w:t>
      </w:r>
      <w:r>
        <w:rPr>
          <w:rFonts w:ascii="宋体" w:hAnsi="宋体" w:cs="仿宋_GB2312"/>
          <w:sz w:val="24"/>
          <w:szCs w:val="24"/>
          <w:lang w:val="zh-CN"/>
        </w:rPr>
        <w:t>提供</w:t>
      </w:r>
      <w:r>
        <w:rPr>
          <w:rFonts w:hint="eastAsia" w:ascii="宋体" w:hAnsi="宋体" w:cs="仿宋_GB2312"/>
          <w:sz w:val="24"/>
          <w:szCs w:val="24"/>
          <w:lang w:val="zh-CN"/>
        </w:rPr>
        <w:t>：</w:t>
      </w:r>
    </w:p>
    <w:p w14:paraId="510D04D1">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cs="宋体"/>
          <w:kern w:val="0"/>
          <w:sz w:val="24"/>
          <w:szCs w:val="24"/>
        </w:rPr>
        <w:t>①中国信息安全认证中心官网（</w:t>
      </w:r>
      <w:r>
        <w:rPr>
          <w:rFonts w:ascii="宋体" w:hAnsi="宋体" w:cs="宋体"/>
          <w:kern w:val="0"/>
          <w:sz w:val="24"/>
          <w:szCs w:val="24"/>
        </w:rPr>
        <w:t>http://www.isccc.gov.cn/index.shtml</w:t>
      </w:r>
      <w:r>
        <w:rPr>
          <w:rFonts w:hint="eastAsia" w:ascii="宋体" w:hAnsi="宋体" w:cs="宋体"/>
          <w:kern w:val="0"/>
          <w:sz w:val="24"/>
          <w:szCs w:val="24"/>
        </w:rPr>
        <w:t>）产品查询结果截图并加盖投标人公章；</w:t>
      </w:r>
    </w:p>
    <w:p w14:paraId="169C396E">
      <w:pPr>
        <w:autoSpaceDE w:val="0"/>
        <w:autoSpaceDN w:val="0"/>
        <w:spacing w:line="360" w:lineRule="auto"/>
        <w:ind w:firstLine="480" w:firstLineChars="200"/>
        <w:contextualSpacing/>
        <w:rPr>
          <w:rFonts w:ascii="宋体" w:hAnsi="宋体" w:cs="仿宋_GB2312"/>
          <w:sz w:val="24"/>
          <w:szCs w:val="24"/>
          <w:lang w:val="zh-CN"/>
        </w:rPr>
      </w:pPr>
      <w:r>
        <w:rPr>
          <w:rFonts w:hint="eastAsia" w:ascii="宋体" w:hAnsi="宋体" w:cs="宋体"/>
          <w:kern w:val="0"/>
          <w:sz w:val="24"/>
          <w:szCs w:val="24"/>
        </w:rPr>
        <w:t>②中国信息安全认证中心</w:t>
      </w:r>
      <w:r>
        <w:rPr>
          <w:rFonts w:hint="eastAsia" w:ascii="宋体" w:hAnsi="宋体" w:cs="仿宋_GB2312"/>
          <w:sz w:val="24"/>
          <w:szCs w:val="24"/>
          <w:lang w:val="zh-CN"/>
        </w:rPr>
        <w:t>颁发的《中国国家信息安全产品认证证书》加盖投标人公章的原件扫描件（或图片）。</w:t>
      </w:r>
    </w:p>
    <w:p w14:paraId="5CAA488E">
      <w:pPr>
        <w:spacing w:line="360" w:lineRule="auto"/>
        <w:ind w:firstLine="480" w:firstLineChars="200"/>
        <w:contextualSpacing/>
        <w:rPr>
          <w:rFonts w:ascii="宋体" w:hAnsi="宋体"/>
          <w:sz w:val="24"/>
          <w:szCs w:val="24"/>
        </w:rPr>
      </w:pPr>
      <w:r>
        <w:rPr>
          <w:rFonts w:hint="eastAsia" w:ascii="宋体" w:hAnsi="宋体" w:cs="仿宋_GB2312"/>
          <w:sz w:val="24"/>
          <w:szCs w:val="24"/>
          <w:lang w:val="zh-CN"/>
        </w:rPr>
        <w:t>注：仅需提供序号</w:t>
      </w:r>
      <w:r>
        <w:rPr>
          <w:rFonts w:hint="eastAsia" w:ascii="宋体" w:hAnsi="宋体"/>
          <w:sz w:val="24"/>
          <w:szCs w:val="24"/>
        </w:rPr>
        <w:t>①～②其中之一即可。</w:t>
      </w:r>
    </w:p>
    <w:p w14:paraId="68853796">
      <w:pPr>
        <w:spacing w:line="360" w:lineRule="auto"/>
        <w:ind w:firstLine="482" w:firstLineChars="200"/>
        <w:contextualSpacing/>
        <w:rPr>
          <w:rFonts w:ascii="宋体" w:hAnsi="宋体" w:cs="宋体"/>
          <w:b/>
          <w:kern w:val="0"/>
          <w:sz w:val="24"/>
          <w:szCs w:val="24"/>
          <w:lang w:val="zh-CN"/>
        </w:rPr>
      </w:pPr>
      <w:r>
        <w:rPr>
          <w:rFonts w:hint="eastAsia" w:ascii="宋体" w:hAnsi="宋体" w:cs="宋体"/>
          <w:b/>
          <w:kern w:val="0"/>
          <w:sz w:val="24"/>
          <w:szCs w:val="24"/>
          <w:lang w:val="zh-CN"/>
        </w:rPr>
        <w:t>（</w:t>
      </w:r>
      <w:r>
        <w:rPr>
          <w:rFonts w:hint="eastAsia" w:ascii="宋体" w:hAnsi="宋体" w:cs="宋体"/>
          <w:b/>
          <w:kern w:val="0"/>
          <w:sz w:val="24"/>
          <w:szCs w:val="24"/>
        </w:rPr>
        <w:t>6</w:t>
      </w:r>
      <w:r>
        <w:rPr>
          <w:rFonts w:hint="eastAsia" w:ascii="宋体" w:hAnsi="宋体" w:cs="宋体"/>
          <w:b/>
          <w:kern w:val="0"/>
          <w:sz w:val="24"/>
          <w:szCs w:val="24"/>
          <w:lang w:val="zh-CN"/>
        </w:rPr>
        <w:t>）支持脱贫攻坚（物业服务项目）</w:t>
      </w:r>
    </w:p>
    <w:p w14:paraId="03C4760A">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在物业项目中，对注册地在832个国家级贫困县域内且聘用建档立卡贫困人员的物业公司，提供注册地证明材料、贫困县扶贫部门出具的聘用建档立卡贫困人员身份证明及社保材料（开标前12个月内至少连续3个月）的有效证明后，评标委员会根据本项目评标标准予以判定并赋分。</w:t>
      </w:r>
    </w:p>
    <w:p w14:paraId="52E0468F">
      <w:pPr>
        <w:spacing w:line="360" w:lineRule="auto"/>
        <w:ind w:firstLine="482" w:firstLineChars="200"/>
        <w:contextualSpacing/>
        <w:rPr>
          <w:rFonts w:ascii="宋体" w:hAnsi="宋体" w:cs="宋体"/>
          <w:b/>
          <w:kern w:val="0"/>
          <w:sz w:val="24"/>
          <w:szCs w:val="24"/>
          <w:lang w:val="zh-CN"/>
        </w:rPr>
      </w:pPr>
      <w:r>
        <w:rPr>
          <w:rFonts w:hint="eastAsia" w:ascii="宋体" w:hAnsi="宋体" w:cs="宋体"/>
          <w:b/>
          <w:kern w:val="0"/>
          <w:sz w:val="24"/>
          <w:szCs w:val="24"/>
          <w:lang w:val="zh-CN"/>
        </w:rPr>
        <w:t>（</w:t>
      </w:r>
      <w:r>
        <w:rPr>
          <w:rFonts w:hint="eastAsia" w:ascii="宋体" w:hAnsi="宋体" w:cs="宋体"/>
          <w:b/>
          <w:kern w:val="0"/>
          <w:sz w:val="24"/>
          <w:szCs w:val="24"/>
        </w:rPr>
        <w:t>7</w:t>
      </w:r>
      <w:r>
        <w:rPr>
          <w:rFonts w:hint="eastAsia" w:ascii="宋体" w:hAnsi="宋体" w:cs="宋体"/>
          <w:b/>
          <w:kern w:val="0"/>
          <w:sz w:val="24"/>
          <w:szCs w:val="24"/>
          <w:lang w:val="zh-CN"/>
        </w:rPr>
        <w:t>）投标无效情形</w:t>
      </w:r>
    </w:p>
    <w:p w14:paraId="7440E0FD">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14:paraId="0EEE2014">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2）符合性审查资料未按招标文件要求签署、盖章的；</w:t>
      </w:r>
    </w:p>
    <w:p w14:paraId="1DB13FC4">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3）有下列情形之一的，视为投标人串通投标，其投标无效：</w:t>
      </w:r>
    </w:p>
    <w:p w14:paraId="0726E2DB">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a.不同投标人的投标文件由同一单位或者个人编制；</w:t>
      </w:r>
    </w:p>
    <w:p w14:paraId="7F706BD7">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b.不同投标人委托同一单位或者个人办理投标事宜；</w:t>
      </w:r>
    </w:p>
    <w:p w14:paraId="7B890FC0">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c.不同投标人的投标文件载明的项目管理成员或者联系人员为同一人；</w:t>
      </w:r>
    </w:p>
    <w:p w14:paraId="5C0928C9">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d.不同投标人的投标文件异常一致或者投标报价呈规律性差异。</w:t>
      </w:r>
    </w:p>
    <w:p w14:paraId="4784FEF1">
      <w:pPr>
        <w:spacing w:line="360" w:lineRule="auto"/>
        <w:ind w:firstLine="480" w:firstLineChars="200"/>
        <w:contextualSpacing/>
        <w:rPr>
          <w:rFonts w:ascii="宋体" w:hAnsi="宋体" w:cs="宋体"/>
          <w:sz w:val="24"/>
          <w:szCs w:val="24"/>
          <w:lang w:val="zh-CN"/>
        </w:rPr>
      </w:pPr>
      <w:r>
        <w:rPr>
          <w:rFonts w:hint="eastAsia" w:ascii="宋体" w:hAnsi="宋体" w:cs="宋体"/>
          <w:sz w:val="24"/>
          <w:szCs w:val="24"/>
          <w:lang w:val="zh-CN"/>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498B175">
      <w:pPr>
        <w:tabs>
          <w:tab w:val="left" w:pos="1260"/>
        </w:tabs>
        <w:autoSpaceDE w:val="0"/>
        <w:autoSpaceDN w:val="0"/>
        <w:spacing w:line="360" w:lineRule="auto"/>
        <w:ind w:firstLine="482" w:firstLineChars="200"/>
        <w:contextualSpacing/>
        <w:rPr>
          <w:rFonts w:ascii="宋体" w:hAnsi="宋体" w:cs="宋体"/>
          <w:b/>
          <w:sz w:val="24"/>
          <w:szCs w:val="24"/>
        </w:rPr>
      </w:pPr>
      <w:r>
        <w:rPr>
          <w:rFonts w:hint="eastAsia" w:ascii="宋体" w:hAnsi="宋体" w:cs="宋体"/>
          <w:b/>
          <w:sz w:val="24"/>
          <w:szCs w:val="24"/>
          <w:lang w:val="zh-CN"/>
        </w:rPr>
        <w:t>5）</w:t>
      </w:r>
      <w:r>
        <w:rPr>
          <w:rFonts w:hint="eastAsia" w:ascii="宋体" w:hAnsi="宋体" w:cs="宋体"/>
          <w:b/>
          <w:sz w:val="24"/>
          <w:szCs w:val="24"/>
        </w:rPr>
        <w:t>对投标文件进行一致性分析，分析投标文件是否有雷同现象，判定投标人是否有串通投标行为。</w:t>
      </w:r>
    </w:p>
    <w:p w14:paraId="7CC5DC0D">
      <w:pPr>
        <w:tabs>
          <w:tab w:val="left" w:pos="1260"/>
        </w:tabs>
        <w:autoSpaceDE w:val="0"/>
        <w:autoSpaceDN w:val="0"/>
        <w:spacing w:line="360" w:lineRule="auto"/>
        <w:ind w:firstLine="480" w:firstLineChars="200"/>
        <w:contextualSpacing/>
        <w:rPr>
          <w:rFonts w:ascii="宋体" w:hAnsi="宋体" w:cs="宋体"/>
          <w:sz w:val="24"/>
          <w:szCs w:val="24"/>
          <w:lang w:val="zh-CN"/>
        </w:rPr>
      </w:pPr>
      <w:r>
        <w:rPr>
          <w:rFonts w:hint="eastAsia" w:ascii="宋体" w:hAnsi="宋体" w:cs="宋体"/>
          <w:sz w:val="24"/>
          <w:szCs w:val="24"/>
        </w:rPr>
        <w:t>6</w:t>
      </w:r>
      <w:r>
        <w:rPr>
          <w:rFonts w:hint="eastAsia" w:ascii="宋体" w:hAnsi="宋体" w:cs="宋体"/>
          <w:sz w:val="24"/>
          <w:szCs w:val="24"/>
          <w:lang w:val="zh-CN"/>
        </w:rPr>
        <w:t>）法律、法规和招标文件规定的其他无效情形。</w:t>
      </w:r>
    </w:p>
    <w:p w14:paraId="3690E8C6">
      <w:pPr>
        <w:spacing w:line="360" w:lineRule="auto"/>
        <w:ind w:firstLine="482" w:firstLineChars="200"/>
        <w:contextualSpacing/>
        <w:rPr>
          <w:rFonts w:ascii="宋体" w:hAnsi="宋体" w:cs="宋体"/>
          <w:b/>
          <w:kern w:val="0"/>
          <w:sz w:val="24"/>
          <w:szCs w:val="24"/>
          <w:lang w:val="zh-CN"/>
        </w:rPr>
      </w:pPr>
      <w:r>
        <w:rPr>
          <w:rFonts w:hint="eastAsia" w:ascii="宋体" w:hAnsi="宋体" w:cs="宋体"/>
          <w:b/>
          <w:kern w:val="0"/>
          <w:sz w:val="24"/>
          <w:szCs w:val="24"/>
          <w:lang w:val="zh-CN"/>
        </w:rPr>
        <w:t>7）不同供应商电子投标文件制作硬件特征码（网卡MAC地址、CPU序号、硬盘序列号）均一致时，视为“不同投标人的投标文件由同一单位或者个人编制” 或“不同投标人委托同一单位或者个人办理投标事宜”，其投标无效。</w:t>
      </w:r>
    </w:p>
    <w:p w14:paraId="1A979963">
      <w:pPr>
        <w:spacing w:line="360" w:lineRule="auto"/>
        <w:ind w:firstLine="482" w:firstLineChars="200"/>
        <w:contextualSpacing/>
        <w:rPr>
          <w:rFonts w:ascii="宋体" w:hAnsi="宋体" w:cs="宋体"/>
          <w:kern w:val="0"/>
          <w:sz w:val="24"/>
          <w:szCs w:val="24"/>
          <w:lang w:val="zh-CN"/>
        </w:rPr>
      </w:pPr>
      <w:r>
        <w:rPr>
          <w:rFonts w:hint="eastAsia" w:ascii="宋体" w:hAnsi="宋体" w:cs="宋体"/>
          <w:b/>
          <w:kern w:val="0"/>
          <w:sz w:val="24"/>
          <w:szCs w:val="24"/>
          <w:lang w:val="zh-CN"/>
        </w:rPr>
        <w:t>评标专家应严格按照招标文件要求查看“硬件特征码”相关信息并进行评审，在评标报告中显示“不同投标人电子投标文件制作硬件特征码”是否雷同的分析及判定结果。</w:t>
      </w:r>
    </w:p>
    <w:p w14:paraId="32AE7BC0">
      <w:pPr>
        <w:pStyle w:val="20"/>
        <w:spacing w:line="360" w:lineRule="auto"/>
        <w:ind w:firstLine="354" w:firstLineChars="147"/>
        <w:contextualSpacing/>
        <w:jc w:val="left"/>
        <w:rPr>
          <w:rFonts w:ascii="宋体" w:hAnsi="宋体" w:cs="宋体"/>
          <w:b/>
          <w:sz w:val="24"/>
          <w:szCs w:val="24"/>
          <w:lang w:val="zh-CN"/>
        </w:rPr>
      </w:pPr>
      <w:r>
        <w:rPr>
          <w:rFonts w:hint="eastAsia" w:ascii="宋体" w:hAnsi="宋体" w:cs="宋体"/>
          <w:b/>
          <w:sz w:val="24"/>
          <w:szCs w:val="24"/>
          <w:lang w:val="zh-CN"/>
        </w:rPr>
        <w:t>（</w:t>
      </w:r>
      <w:r>
        <w:rPr>
          <w:rFonts w:hint="eastAsia" w:ascii="宋体" w:hAnsi="宋体" w:cs="宋体"/>
          <w:b/>
          <w:sz w:val="24"/>
          <w:szCs w:val="24"/>
        </w:rPr>
        <w:t>8</w:t>
      </w:r>
      <w:r>
        <w:rPr>
          <w:rFonts w:hint="eastAsia" w:ascii="宋体" w:hAnsi="宋体" w:cs="宋体"/>
          <w:b/>
          <w:sz w:val="24"/>
          <w:szCs w:val="24"/>
          <w:lang w:val="zh-CN"/>
        </w:rPr>
        <w:t>）评标标准（适用于所有标段）</w:t>
      </w:r>
    </w:p>
    <w:p w14:paraId="44CD7906">
      <w:pPr>
        <w:widowControl/>
        <w:shd w:val="clear" w:color="auto" w:fill="FFFFFF"/>
        <w:spacing w:line="360" w:lineRule="auto"/>
        <w:ind w:firstLine="360" w:firstLineChars="150"/>
        <w:jc w:val="left"/>
        <w:rPr>
          <w:rFonts w:ascii="宋体" w:hAnsi="宋体" w:cs="宋体"/>
          <w:sz w:val="24"/>
          <w:szCs w:val="24"/>
        </w:rPr>
      </w:pPr>
      <w:r>
        <w:rPr>
          <w:rFonts w:hint="eastAsia" w:ascii="宋体" w:hAnsi="宋体" w:cs="宋体"/>
          <w:sz w:val="24"/>
          <w:szCs w:val="24"/>
          <w:lang w:val="zh-CN"/>
        </w:rPr>
        <w:t>（一）评标方法：最低评标价法□   综合评分法☑</w:t>
      </w:r>
    </w:p>
    <w:tbl>
      <w:tblPr>
        <w:tblStyle w:val="37"/>
        <w:tblW w:w="53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8"/>
        <w:gridCol w:w="6942"/>
        <w:gridCol w:w="1061"/>
      </w:tblGrid>
      <w:tr w14:paraId="2653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jc w:val="center"/>
        </w:trPr>
        <w:tc>
          <w:tcPr>
            <w:tcW w:w="1062" w:type="pct"/>
            <w:tcBorders>
              <w:top w:val="single" w:color="auto" w:sz="4" w:space="0"/>
              <w:left w:val="single" w:color="auto" w:sz="4" w:space="0"/>
              <w:bottom w:val="single" w:color="auto" w:sz="4" w:space="0"/>
              <w:right w:val="single" w:color="auto" w:sz="4" w:space="0"/>
            </w:tcBorders>
            <w:vAlign w:val="center"/>
          </w:tcPr>
          <w:p w14:paraId="2CA73424">
            <w:pPr>
              <w:widowControl/>
              <w:adjustRightInd w:val="0"/>
              <w:snapToGrid w:val="0"/>
              <w:spacing w:line="360" w:lineRule="auto"/>
              <w:jc w:val="center"/>
              <w:textAlignment w:val="baseline"/>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分值构成</w:t>
            </w:r>
          </w:p>
          <w:p w14:paraId="479FA6D2">
            <w:pPr>
              <w:widowControl/>
              <w:adjustRightInd w:val="0"/>
              <w:snapToGrid w:val="0"/>
              <w:spacing w:line="360" w:lineRule="auto"/>
              <w:jc w:val="center"/>
              <w:textAlignment w:val="baseline"/>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(总分100分)</w:t>
            </w:r>
          </w:p>
        </w:tc>
        <w:tc>
          <w:tcPr>
            <w:tcW w:w="3937" w:type="pct"/>
            <w:gridSpan w:val="2"/>
            <w:tcBorders>
              <w:top w:val="single" w:color="auto" w:sz="4" w:space="0"/>
              <w:left w:val="single" w:color="auto" w:sz="4" w:space="0"/>
              <w:bottom w:val="single" w:color="auto" w:sz="4" w:space="0"/>
              <w:right w:val="single" w:color="auto" w:sz="4" w:space="0"/>
            </w:tcBorders>
            <w:vAlign w:val="center"/>
          </w:tcPr>
          <w:p w14:paraId="3A996A1E">
            <w:pPr>
              <w:widowControl/>
              <w:adjustRightInd w:val="0"/>
              <w:snapToGrid w:val="0"/>
              <w:spacing w:line="360" w:lineRule="auto"/>
              <w:jc w:val="center"/>
              <w:textAlignment w:val="baseline"/>
              <w:rPr>
                <w:rFonts w:ascii="宋体" w:hAnsi="宋体" w:cs="宋体"/>
                <w:kern w:val="0"/>
                <w:sz w:val="24"/>
                <w:szCs w:val="24"/>
                <w:shd w:val="clear" w:color="auto" w:fill="FFFFFF"/>
              </w:rPr>
            </w:pPr>
            <w:r>
              <w:rPr>
                <w:rFonts w:hint="eastAsia" w:ascii="宋体" w:hAnsi="宋体" w:cs="宋体"/>
                <w:kern w:val="0"/>
                <w:sz w:val="24"/>
                <w:szCs w:val="24"/>
                <w:shd w:val="clear" w:color="auto" w:fill="FFFFFF"/>
              </w:rPr>
              <w:t>价格分值：10分</w:t>
            </w:r>
          </w:p>
          <w:p w14:paraId="78A7CDF0">
            <w:pPr>
              <w:widowControl/>
              <w:adjustRightInd w:val="0"/>
              <w:snapToGrid w:val="0"/>
              <w:spacing w:line="360" w:lineRule="auto"/>
              <w:jc w:val="center"/>
              <w:textAlignment w:val="baseline"/>
              <w:rPr>
                <w:rFonts w:ascii="宋体" w:hAnsi="宋体" w:cs="宋体"/>
                <w:kern w:val="0"/>
                <w:sz w:val="24"/>
                <w:szCs w:val="24"/>
                <w:shd w:val="clear" w:color="auto" w:fill="FFFFFF"/>
              </w:rPr>
            </w:pPr>
            <w:r>
              <w:rPr>
                <w:rFonts w:hint="eastAsia" w:ascii="宋体" w:hAnsi="宋体" w:cs="宋体"/>
                <w:kern w:val="0"/>
                <w:sz w:val="24"/>
                <w:szCs w:val="24"/>
                <w:shd w:val="clear" w:color="auto" w:fill="FFFFFF"/>
              </w:rPr>
              <w:t>商务部分：30分</w:t>
            </w:r>
          </w:p>
          <w:p w14:paraId="281A7049">
            <w:pPr>
              <w:widowControl/>
              <w:adjustRightInd w:val="0"/>
              <w:snapToGrid w:val="0"/>
              <w:spacing w:line="360" w:lineRule="auto"/>
              <w:jc w:val="center"/>
              <w:textAlignment w:val="baseline"/>
              <w:rPr>
                <w:rFonts w:ascii="宋体" w:hAnsi="宋体" w:cs="宋体"/>
                <w:color w:val="000000"/>
                <w:kern w:val="0"/>
                <w:sz w:val="24"/>
                <w:szCs w:val="24"/>
                <w:shd w:val="clear" w:color="auto" w:fill="FFFFFF"/>
              </w:rPr>
            </w:pPr>
            <w:r>
              <w:rPr>
                <w:rFonts w:hint="eastAsia" w:ascii="宋体" w:hAnsi="宋体" w:cs="宋体"/>
                <w:kern w:val="0"/>
                <w:sz w:val="24"/>
                <w:szCs w:val="24"/>
                <w:shd w:val="clear" w:color="auto" w:fill="FFFFFF"/>
              </w:rPr>
              <w:t>技术部分：60分</w:t>
            </w:r>
          </w:p>
        </w:tc>
      </w:tr>
      <w:tr w14:paraId="52AC4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14:paraId="580D1D79">
            <w:pPr>
              <w:widowControl/>
              <w:adjustRightInd w:val="0"/>
              <w:snapToGrid w:val="0"/>
              <w:spacing w:line="360" w:lineRule="auto"/>
              <w:jc w:val="center"/>
              <w:textAlignment w:val="baseline"/>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一、价格部分（满分10分）</w:t>
            </w:r>
          </w:p>
        </w:tc>
      </w:tr>
      <w:tr w14:paraId="1DE2E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62" w:type="pct"/>
            <w:tcBorders>
              <w:top w:val="single" w:color="auto" w:sz="4" w:space="0"/>
              <w:left w:val="single" w:color="auto" w:sz="4" w:space="0"/>
              <w:bottom w:val="single" w:color="auto" w:sz="4" w:space="0"/>
              <w:right w:val="single" w:color="auto" w:sz="4" w:space="0"/>
            </w:tcBorders>
            <w:vAlign w:val="center"/>
          </w:tcPr>
          <w:p w14:paraId="1FF970BB">
            <w:pPr>
              <w:widowControl/>
              <w:adjustRightInd w:val="0"/>
              <w:snapToGrid w:val="0"/>
              <w:spacing w:line="360" w:lineRule="auto"/>
              <w:jc w:val="center"/>
              <w:textAlignment w:val="baseline"/>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评分因素</w:t>
            </w:r>
          </w:p>
        </w:tc>
        <w:tc>
          <w:tcPr>
            <w:tcW w:w="3416" w:type="pct"/>
            <w:tcBorders>
              <w:top w:val="single" w:color="auto" w:sz="4" w:space="0"/>
              <w:left w:val="single" w:color="auto" w:sz="4" w:space="0"/>
              <w:bottom w:val="single" w:color="auto" w:sz="4" w:space="0"/>
              <w:right w:val="single" w:color="auto" w:sz="4" w:space="0"/>
            </w:tcBorders>
            <w:vAlign w:val="center"/>
          </w:tcPr>
          <w:p w14:paraId="0E426CD2">
            <w:pPr>
              <w:widowControl/>
              <w:adjustRightInd w:val="0"/>
              <w:snapToGrid w:val="0"/>
              <w:spacing w:line="360" w:lineRule="auto"/>
              <w:jc w:val="center"/>
              <w:textAlignment w:val="baseline"/>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评分标准</w:t>
            </w:r>
          </w:p>
        </w:tc>
        <w:tc>
          <w:tcPr>
            <w:tcW w:w="520" w:type="pct"/>
            <w:tcBorders>
              <w:top w:val="single" w:color="auto" w:sz="4" w:space="0"/>
              <w:left w:val="single" w:color="auto" w:sz="4" w:space="0"/>
              <w:bottom w:val="single" w:color="auto" w:sz="4" w:space="0"/>
              <w:right w:val="single" w:color="auto" w:sz="4" w:space="0"/>
            </w:tcBorders>
            <w:vAlign w:val="center"/>
          </w:tcPr>
          <w:p w14:paraId="519B54D7">
            <w:pPr>
              <w:widowControl/>
              <w:adjustRightInd w:val="0"/>
              <w:snapToGrid w:val="0"/>
              <w:spacing w:line="360" w:lineRule="auto"/>
              <w:jc w:val="center"/>
              <w:textAlignment w:val="baseline"/>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分值</w:t>
            </w:r>
          </w:p>
        </w:tc>
      </w:tr>
      <w:tr w14:paraId="5907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jc w:val="center"/>
        </w:trPr>
        <w:tc>
          <w:tcPr>
            <w:tcW w:w="1062" w:type="pct"/>
            <w:tcBorders>
              <w:top w:val="single" w:color="auto" w:sz="4" w:space="0"/>
              <w:left w:val="single" w:color="auto" w:sz="4" w:space="0"/>
              <w:bottom w:val="single" w:color="auto" w:sz="4" w:space="0"/>
              <w:right w:val="single" w:color="auto" w:sz="4" w:space="0"/>
            </w:tcBorders>
            <w:vAlign w:val="center"/>
          </w:tcPr>
          <w:p w14:paraId="19254EA7">
            <w:pPr>
              <w:widowControl/>
              <w:adjustRightInd w:val="0"/>
              <w:snapToGrid w:val="0"/>
              <w:spacing w:line="360" w:lineRule="auto"/>
              <w:jc w:val="center"/>
              <w:textAlignment w:val="baseline"/>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投标报价</w:t>
            </w:r>
          </w:p>
          <w:p w14:paraId="77FC11E5">
            <w:pPr>
              <w:widowControl/>
              <w:adjustRightInd w:val="0"/>
              <w:snapToGrid w:val="0"/>
              <w:spacing w:line="360" w:lineRule="auto"/>
              <w:jc w:val="center"/>
              <w:textAlignment w:val="baseline"/>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评分标准</w:t>
            </w:r>
          </w:p>
        </w:tc>
        <w:tc>
          <w:tcPr>
            <w:tcW w:w="3416" w:type="pct"/>
            <w:tcBorders>
              <w:top w:val="single" w:color="auto" w:sz="4" w:space="0"/>
              <w:left w:val="single" w:color="auto" w:sz="4" w:space="0"/>
              <w:bottom w:val="single" w:color="auto" w:sz="4" w:space="0"/>
              <w:right w:val="single" w:color="auto" w:sz="4" w:space="0"/>
            </w:tcBorders>
            <w:vAlign w:val="center"/>
          </w:tcPr>
          <w:p w14:paraId="11CDFBD3">
            <w:pPr>
              <w:widowControl/>
              <w:adjustRightInd w:val="0"/>
              <w:snapToGrid w:val="0"/>
              <w:spacing w:line="360" w:lineRule="auto"/>
              <w:jc w:val="left"/>
              <w:textAlignment w:val="baseline"/>
              <w:rPr>
                <w:rFonts w:ascii="宋体" w:hAnsi="宋体" w:cs="宋体"/>
                <w:kern w:val="0"/>
                <w:sz w:val="24"/>
                <w:szCs w:val="24"/>
                <w:shd w:val="clear" w:color="auto" w:fill="FFFFFF"/>
              </w:rPr>
            </w:pPr>
            <w:r>
              <w:rPr>
                <w:rFonts w:hint="eastAsia" w:ascii="宋体" w:hAnsi="宋体" w:cs="宋体"/>
                <w:kern w:val="0"/>
                <w:sz w:val="24"/>
                <w:szCs w:val="24"/>
                <w:shd w:val="clear" w:color="auto" w:fill="FFFFFF"/>
              </w:rPr>
              <w:t>评标基准价：满足招标文件要求的有效投标报价中，最低的投标报价为评标基准价。</w:t>
            </w:r>
          </w:p>
          <w:p w14:paraId="48F36DD3">
            <w:pPr>
              <w:widowControl/>
              <w:adjustRightInd w:val="0"/>
              <w:snapToGrid w:val="0"/>
              <w:spacing w:line="360" w:lineRule="auto"/>
              <w:jc w:val="left"/>
              <w:textAlignment w:val="baseline"/>
              <w:rPr>
                <w:rFonts w:ascii="宋体" w:hAnsi="宋体" w:cs="宋体"/>
                <w:kern w:val="0"/>
                <w:sz w:val="24"/>
                <w:szCs w:val="24"/>
                <w:shd w:val="clear" w:color="auto" w:fill="FFFFFF"/>
              </w:rPr>
            </w:pPr>
            <w:r>
              <w:rPr>
                <w:rFonts w:hint="eastAsia" w:ascii="宋体" w:hAnsi="宋体" w:cs="宋体"/>
                <w:kern w:val="0"/>
                <w:sz w:val="24"/>
                <w:szCs w:val="24"/>
                <w:shd w:val="clear" w:color="auto" w:fill="FFFFFF"/>
              </w:rPr>
              <w:t>投标报价得分=（评标基准价/投标报价）×10，小数点后保留两位</w:t>
            </w:r>
          </w:p>
        </w:tc>
        <w:tc>
          <w:tcPr>
            <w:tcW w:w="520" w:type="pct"/>
            <w:tcBorders>
              <w:top w:val="single" w:color="auto" w:sz="4" w:space="0"/>
              <w:left w:val="single" w:color="auto" w:sz="4" w:space="0"/>
              <w:bottom w:val="single" w:color="auto" w:sz="4" w:space="0"/>
              <w:right w:val="single" w:color="auto" w:sz="4" w:space="0"/>
            </w:tcBorders>
            <w:vAlign w:val="center"/>
          </w:tcPr>
          <w:p w14:paraId="225FAC17">
            <w:pPr>
              <w:widowControl/>
              <w:adjustRightInd w:val="0"/>
              <w:snapToGrid w:val="0"/>
              <w:spacing w:line="360" w:lineRule="auto"/>
              <w:jc w:val="left"/>
              <w:textAlignment w:val="baseline"/>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10分</w:t>
            </w:r>
          </w:p>
        </w:tc>
      </w:tr>
      <w:tr w14:paraId="2A5A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14:paraId="1A00E190">
            <w:pPr>
              <w:widowControl/>
              <w:adjustRightInd w:val="0"/>
              <w:snapToGrid w:val="0"/>
              <w:spacing w:line="360" w:lineRule="auto"/>
              <w:jc w:val="center"/>
              <w:textAlignment w:val="baseline"/>
              <w:rPr>
                <w:rFonts w:ascii="宋体" w:hAnsi="宋体" w:cs="宋体"/>
                <w:kern w:val="0"/>
                <w:sz w:val="24"/>
                <w:szCs w:val="24"/>
                <w:shd w:val="clear" w:color="auto" w:fill="FFFFFF"/>
              </w:rPr>
            </w:pPr>
            <w:r>
              <w:rPr>
                <w:rFonts w:hint="eastAsia" w:ascii="宋体" w:hAnsi="宋体" w:cs="宋体"/>
                <w:kern w:val="0"/>
                <w:sz w:val="24"/>
                <w:szCs w:val="24"/>
                <w:shd w:val="clear" w:color="auto" w:fill="FFFFFF"/>
              </w:rPr>
              <w:t>二、商务部分（满分30分）</w:t>
            </w:r>
          </w:p>
        </w:tc>
      </w:tr>
      <w:tr w14:paraId="0EB0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62" w:type="pct"/>
            <w:tcBorders>
              <w:top w:val="single" w:color="auto" w:sz="4" w:space="0"/>
              <w:left w:val="single" w:color="auto" w:sz="4" w:space="0"/>
              <w:bottom w:val="single" w:color="auto" w:sz="4" w:space="0"/>
              <w:right w:val="single" w:color="auto" w:sz="4" w:space="0"/>
            </w:tcBorders>
            <w:vAlign w:val="center"/>
          </w:tcPr>
          <w:p w14:paraId="457FCD8D">
            <w:pPr>
              <w:widowControl/>
              <w:adjustRightInd w:val="0"/>
              <w:snapToGrid w:val="0"/>
              <w:spacing w:line="360" w:lineRule="auto"/>
              <w:jc w:val="center"/>
              <w:textAlignment w:val="baseline"/>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评分因素</w:t>
            </w:r>
          </w:p>
        </w:tc>
        <w:tc>
          <w:tcPr>
            <w:tcW w:w="3416" w:type="pct"/>
            <w:tcBorders>
              <w:top w:val="single" w:color="auto" w:sz="4" w:space="0"/>
              <w:left w:val="single" w:color="auto" w:sz="4" w:space="0"/>
              <w:bottom w:val="single" w:color="auto" w:sz="4" w:space="0"/>
              <w:right w:val="single" w:color="auto" w:sz="4" w:space="0"/>
            </w:tcBorders>
            <w:vAlign w:val="center"/>
          </w:tcPr>
          <w:p w14:paraId="6DC8AA4C">
            <w:pPr>
              <w:widowControl/>
              <w:adjustRightInd w:val="0"/>
              <w:snapToGrid w:val="0"/>
              <w:spacing w:line="360" w:lineRule="auto"/>
              <w:jc w:val="center"/>
              <w:textAlignment w:val="baseline"/>
              <w:rPr>
                <w:rFonts w:ascii="宋体" w:hAnsi="宋体" w:cs="宋体"/>
                <w:kern w:val="0"/>
                <w:sz w:val="24"/>
                <w:szCs w:val="24"/>
                <w:shd w:val="clear" w:color="auto" w:fill="FFFFFF"/>
              </w:rPr>
            </w:pPr>
            <w:r>
              <w:rPr>
                <w:rFonts w:hint="eastAsia" w:ascii="宋体" w:hAnsi="宋体" w:cs="宋体"/>
                <w:kern w:val="0"/>
                <w:sz w:val="24"/>
                <w:szCs w:val="24"/>
                <w:shd w:val="clear" w:color="auto" w:fill="FFFFFF"/>
              </w:rPr>
              <w:t>评分标准</w:t>
            </w:r>
          </w:p>
        </w:tc>
        <w:tc>
          <w:tcPr>
            <w:tcW w:w="520" w:type="pct"/>
            <w:tcBorders>
              <w:top w:val="single" w:color="auto" w:sz="4" w:space="0"/>
              <w:left w:val="single" w:color="auto" w:sz="4" w:space="0"/>
              <w:bottom w:val="single" w:color="auto" w:sz="4" w:space="0"/>
              <w:right w:val="single" w:color="auto" w:sz="4" w:space="0"/>
            </w:tcBorders>
            <w:vAlign w:val="center"/>
          </w:tcPr>
          <w:p w14:paraId="133D7061">
            <w:pPr>
              <w:widowControl/>
              <w:adjustRightInd w:val="0"/>
              <w:snapToGrid w:val="0"/>
              <w:spacing w:line="360" w:lineRule="auto"/>
              <w:jc w:val="center"/>
              <w:textAlignment w:val="baseline"/>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分值</w:t>
            </w:r>
          </w:p>
        </w:tc>
      </w:tr>
      <w:tr w14:paraId="52C6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62" w:type="pct"/>
            <w:tcBorders>
              <w:top w:val="single" w:color="auto" w:sz="4" w:space="0"/>
              <w:left w:val="single" w:color="auto" w:sz="4" w:space="0"/>
              <w:bottom w:val="single" w:color="auto" w:sz="4" w:space="0"/>
              <w:right w:val="single" w:color="auto" w:sz="4" w:space="0"/>
            </w:tcBorders>
            <w:vAlign w:val="center"/>
          </w:tcPr>
          <w:p w14:paraId="7955E3C2">
            <w:pPr>
              <w:adjustRightInd w:val="0"/>
              <w:snapToGrid w:val="0"/>
              <w:spacing w:line="360" w:lineRule="auto"/>
              <w:jc w:val="center"/>
              <w:rPr>
                <w:rFonts w:ascii="宋体" w:hAnsi="宋体" w:cs="宋体"/>
                <w:kern w:val="0"/>
                <w:sz w:val="24"/>
                <w:szCs w:val="24"/>
              </w:rPr>
            </w:pPr>
            <w:r>
              <w:rPr>
                <w:rFonts w:hint="eastAsia" w:ascii="宋体" w:hAnsi="宋体" w:cs="宋体"/>
                <w:kern w:val="0"/>
                <w:sz w:val="24"/>
                <w:szCs w:val="24"/>
              </w:rPr>
              <w:t>人员要求</w:t>
            </w:r>
          </w:p>
        </w:tc>
        <w:tc>
          <w:tcPr>
            <w:tcW w:w="3416" w:type="pct"/>
            <w:tcBorders>
              <w:top w:val="single" w:color="auto" w:sz="4" w:space="0"/>
              <w:left w:val="single" w:color="auto" w:sz="4" w:space="0"/>
              <w:bottom w:val="single" w:color="auto" w:sz="4" w:space="0"/>
              <w:right w:val="single" w:color="auto" w:sz="4" w:space="0"/>
            </w:tcBorders>
            <w:vAlign w:val="center"/>
          </w:tcPr>
          <w:p w14:paraId="42CDDCD5">
            <w:pPr>
              <w:adjustRightInd w:val="0"/>
              <w:snapToGrid w:val="0"/>
              <w:spacing w:line="360" w:lineRule="auto"/>
              <w:rPr>
                <w:rFonts w:ascii="宋体" w:hAnsi="宋体" w:cs="宋体"/>
                <w:kern w:val="0"/>
                <w:sz w:val="24"/>
                <w:szCs w:val="24"/>
              </w:rPr>
            </w:pPr>
            <w:r>
              <w:rPr>
                <w:rFonts w:hint="eastAsia" w:ascii="宋体" w:hAnsi="宋体" w:cs="宋体"/>
                <w:kern w:val="0"/>
                <w:sz w:val="24"/>
                <w:szCs w:val="24"/>
              </w:rPr>
              <w:t>投标人需承诺其拟派本项目的团队成员具有相关专业资格能力。（提供承诺函，格式自拟。）</w:t>
            </w:r>
          </w:p>
        </w:tc>
        <w:tc>
          <w:tcPr>
            <w:tcW w:w="520" w:type="pct"/>
            <w:tcBorders>
              <w:top w:val="single" w:color="auto" w:sz="4" w:space="0"/>
              <w:left w:val="single" w:color="auto" w:sz="4" w:space="0"/>
              <w:bottom w:val="single" w:color="auto" w:sz="4" w:space="0"/>
              <w:right w:val="single" w:color="auto" w:sz="4" w:space="0"/>
            </w:tcBorders>
            <w:vAlign w:val="center"/>
          </w:tcPr>
          <w:p w14:paraId="34F530CF">
            <w:pPr>
              <w:adjustRightInd w:val="0"/>
              <w:snapToGrid w:val="0"/>
              <w:spacing w:line="360" w:lineRule="auto"/>
              <w:jc w:val="center"/>
              <w:rPr>
                <w:rFonts w:ascii="宋体" w:hAnsi="宋体" w:cs="宋体"/>
                <w:kern w:val="0"/>
                <w:sz w:val="24"/>
                <w:szCs w:val="24"/>
              </w:rPr>
            </w:pPr>
            <w:r>
              <w:rPr>
                <w:rFonts w:hint="eastAsia" w:ascii="宋体" w:hAnsi="宋体" w:cs="宋体"/>
                <w:kern w:val="0"/>
                <w:sz w:val="24"/>
                <w:szCs w:val="24"/>
              </w:rPr>
              <w:t>15分</w:t>
            </w:r>
          </w:p>
        </w:tc>
      </w:tr>
      <w:tr w14:paraId="5E38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62" w:type="pct"/>
            <w:tcBorders>
              <w:top w:val="single" w:color="auto" w:sz="4" w:space="0"/>
              <w:left w:val="single" w:color="auto" w:sz="4" w:space="0"/>
              <w:bottom w:val="single" w:color="auto" w:sz="4" w:space="0"/>
              <w:right w:val="single" w:color="auto" w:sz="4" w:space="0"/>
            </w:tcBorders>
            <w:vAlign w:val="center"/>
          </w:tcPr>
          <w:p w14:paraId="72161054">
            <w:pPr>
              <w:spacing w:line="360" w:lineRule="exact"/>
              <w:jc w:val="center"/>
              <w:rPr>
                <w:rFonts w:ascii="宋体" w:hAnsi="宋体" w:cs="宋体"/>
                <w:kern w:val="0"/>
                <w:sz w:val="24"/>
                <w:szCs w:val="24"/>
              </w:rPr>
            </w:pPr>
            <w:r>
              <w:rPr>
                <w:rFonts w:hint="eastAsia" w:ascii="宋体" w:hAnsi="宋体" w:cs="宋体"/>
                <w:sz w:val="24"/>
                <w:szCs w:val="24"/>
              </w:rPr>
              <w:t>服务承诺</w:t>
            </w:r>
          </w:p>
        </w:tc>
        <w:tc>
          <w:tcPr>
            <w:tcW w:w="3416" w:type="pct"/>
            <w:tcBorders>
              <w:top w:val="single" w:color="auto" w:sz="4" w:space="0"/>
              <w:left w:val="single" w:color="auto" w:sz="4" w:space="0"/>
              <w:bottom w:val="single" w:color="auto" w:sz="4" w:space="0"/>
              <w:right w:val="single" w:color="auto" w:sz="4" w:space="0"/>
            </w:tcBorders>
            <w:vAlign w:val="center"/>
          </w:tcPr>
          <w:p w14:paraId="724FF6B6">
            <w:pPr>
              <w:adjustRightInd w:val="0"/>
              <w:snapToGrid w:val="0"/>
              <w:spacing w:line="360" w:lineRule="auto"/>
              <w:rPr>
                <w:rFonts w:ascii="宋体" w:hAnsi="宋体" w:cs="宋体"/>
                <w:kern w:val="0"/>
                <w:sz w:val="24"/>
                <w:szCs w:val="24"/>
              </w:rPr>
            </w:pPr>
            <w:r>
              <w:rPr>
                <w:rFonts w:hint="eastAsia" w:ascii="宋体" w:hAnsi="宋体" w:cs="仿宋_GB2312"/>
                <w:sz w:val="24"/>
                <w:szCs w:val="24"/>
              </w:rPr>
              <w:t>投标人对本项目的特点和要求，结合自身条件和潜力做出服务承诺。内容贴合实际，</w:t>
            </w:r>
            <w:r>
              <w:rPr>
                <w:rFonts w:hint="eastAsia" w:ascii="宋体" w:hAnsi="宋体" w:cs="宋体"/>
                <w:sz w:val="24"/>
              </w:rPr>
              <w:t>非常合理的得</w:t>
            </w:r>
            <w:r>
              <w:rPr>
                <w:rFonts w:hint="eastAsia" w:ascii="宋体" w:hAnsi="宋体" w:cs="宋体"/>
                <w:sz w:val="24"/>
                <w:lang w:val="en-US" w:eastAsia="zh-CN"/>
              </w:rPr>
              <w:t>15</w:t>
            </w:r>
            <w:r>
              <w:rPr>
                <w:rFonts w:hint="eastAsia" w:ascii="宋体" w:hAnsi="宋体" w:cs="宋体"/>
                <w:sz w:val="24"/>
              </w:rPr>
              <w:t>分，内容基本完整合理的得</w:t>
            </w:r>
            <w:r>
              <w:rPr>
                <w:rFonts w:hint="eastAsia" w:ascii="宋体" w:hAnsi="宋体" w:cs="宋体"/>
                <w:sz w:val="24"/>
                <w:lang w:val="en-US" w:eastAsia="zh-CN"/>
              </w:rPr>
              <w:t>11</w:t>
            </w:r>
            <w:r>
              <w:rPr>
                <w:rFonts w:hint="eastAsia" w:ascii="宋体" w:hAnsi="宋体" w:cs="宋体"/>
                <w:sz w:val="24"/>
              </w:rPr>
              <w:t>分，内容不太完整、较合理的得</w:t>
            </w:r>
            <w:r>
              <w:rPr>
                <w:rFonts w:hint="eastAsia" w:ascii="宋体" w:hAnsi="宋体" w:cs="宋体"/>
                <w:sz w:val="24"/>
                <w:lang w:val="en-US" w:eastAsia="zh-CN"/>
              </w:rPr>
              <w:t>6</w:t>
            </w:r>
            <w:r>
              <w:rPr>
                <w:rFonts w:hint="eastAsia" w:ascii="宋体" w:hAnsi="宋体" w:cs="宋体"/>
                <w:sz w:val="24"/>
              </w:rPr>
              <w:t>分；未提供不得分</w:t>
            </w:r>
            <w:r>
              <w:rPr>
                <w:rFonts w:hint="eastAsia" w:ascii="宋体" w:hAnsi="宋体" w:cs="仿宋_GB2312"/>
                <w:sz w:val="24"/>
                <w:szCs w:val="24"/>
              </w:rPr>
              <w:t>。</w:t>
            </w:r>
          </w:p>
        </w:tc>
        <w:tc>
          <w:tcPr>
            <w:tcW w:w="520" w:type="pct"/>
            <w:tcBorders>
              <w:top w:val="single" w:color="auto" w:sz="4" w:space="0"/>
              <w:left w:val="single" w:color="auto" w:sz="4" w:space="0"/>
              <w:bottom w:val="single" w:color="auto" w:sz="4" w:space="0"/>
              <w:right w:val="single" w:color="auto" w:sz="4" w:space="0"/>
            </w:tcBorders>
            <w:vAlign w:val="center"/>
          </w:tcPr>
          <w:p w14:paraId="6381CA54">
            <w:pPr>
              <w:adjustRightInd w:val="0"/>
              <w:snapToGrid w:val="0"/>
              <w:spacing w:line="360" w:lineRule="auto"/>
              <w:jc w:val="center"/>
              <w:rPr>
                <w:rFonts w:ascii="宋体" w:hAnsi="宋体" w:cs="宋体"/>
                <w:kern w:val="0"/>
                <w:sz w:val="24"/>
                <w:szCs w:val="24"/>
              </w:rPr>
            </w:pPr>
            <w:r>
              <w:rPr>
                <w:rFonts w:hint="eastAsia" w:ascii="宋体" w:hAnsi="宋体" w:cs="宋体"/>
                <w:kern w:val="0"/>
                <w:sz w:val="24"/>
                <w:szCs w:val="24"/>
              </w:rPr>
              <w:t>15分</w:t>
            </w:r>
          </w:p>
        </w:tc>
      </w:tr>
      <w:tr w14:paraId="4158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14:paraId="468F8EB1">
            <w:pPr>
              <w:widowControl/>
              <w:adjustRightInd w:val="0"/>
              <w:snapToGrid w:val="0"/>
              <w:spacing w:line="360" w:lineRule="auto"/>
              <w:jc w:val="center"/>
              <w:textAlignment w:val="baseline"/>
              <w:rPr>
                <w:rFonts w:ascii="宋体" w:hAnsi="宋体" w:cs="宋体"/>
                <w:kern w:val="0"/>
                <w:sz w:val="24"/>
                <w:szCs w:val="24"/>
                <w:shd w:val="clear" w:color="auto" w:fill="FFFFFF"/>
              </w:rPr>
            </w:pPr>
            <w:r>
              <w:rPr>
                <w:rFonts w:hint="eastAsia" w:ascii="宋体" w:hAnsi="宋体" w:cs="宋体"/>
                <w:kern w:val="0"/>
                <w:sz w:val="24"/>
                <w:szCs w:val="24"/>
                <w:shd w:val="clear" w:color="auto" w:fill="FFFFFF"/>
              </w:rPr>
              <w:t>三、技术部分（满分60分）</w:t>
            </w:r>
          </w:p>
        </w:tc>
      </w:tr>
      <w:tr w14:paraId="7CFCA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62" w:type="pct"/>
            <w:tcBorders>
              <w:top w:val="single" w:color="auto" w:sz="4" w:space="0"/>
              <w:left w:val="single" w:color="auto" w:sz="4" w:space="0"/>
              <w:bottom w:val="single" w:color="auto" w:sz="4" w:space="0"/>
              <w:right w:val="single" w:color="auto" w:sz="4" w:space="0"/>
            </w:tcBorders>
            <w:vAlign w:val="center"/>
          </w:tcPr>
          <w:p w14:paraId="1A3651A2">
            <w:pPr>
              <w:widowControl/>
              <w:adjustRightInd w:val="0"/>
              <w:snapToGrid w:val="0"/>
              <w:spacing w:line="360" w:lineRule="auto"/>
              <w:jc w:val="center"/>
              <w:textAlignment w:val="baseline"/>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评分因素</w:t>
            </w:r>
          </w:p>
        </w:tc>
        <w:tc>
          <w:tcPr>
            <w:tcW w:w="3416" w:type="pct"/>
            <w:tcBorders>
              <w:top w:val="single" w:color="auto" w:sz="4" w:space="0"/>
              <w:left w:val="single" w:color="auto" w:sz="4" w:space="0"/>
              <w:bottom w:val="single" w:color="auto" w:sz="4" w:space="0"/>
              <w:right w:val="single" w:color="auto" w:sz="4" w:space="0"/>
            </w:tcBorders>
            <w:vAlign w:val="center"/>
          </w:tcPr>
          <w:p w14:paraId="2F4C81BA">
            <w:pPr>
              <w:widowControl/>
              <w:adjustRightInd w:val="0"/>
              <w:snapToGrid w:val="0"/>
              <w:spacing w:line="360" w:lineRule="auto"/>
              <w:jc w:val="center"/>
              <w:textAlignment w:val="baseline"/>
              <w:rPr>
                <w:rFonts w:ascii="宋体" w:hAnsi="宋体" w:cs="宋体"/>
                <w:kern w:val="0"/>
                <w:sz w:val="24"/>
                <w:szCs w:val="24"/>
                <w:shd w:val="clear" w:color="auto" w:fill="FFFFFF"/>
              </w:rPr>
            </w:pPr>
            <w:r>
              <w:rPr>
                <w:rFonts w:hint="eastAsia" w:ascii="宋体" w:hAnsi="宋体" w:cs="宋体"/>
                <w:kern w:val="0"/>
                <w:sz w:val="24"/>
                <w:szCs w:val="24"/>
                <w:shd w:val="clear" w:color="auto" w:fill="FFFFFF"/>
              </w:rPr>
              <w:t>评分标准</w:t>
            </w:r>
          </w:p>
        </w:tc>
        <w:tc>
          <w:tcPr>
            <w:tcW w:w="520" w:type="pct"/>
            <w:tcBorders>
              <w:top w:val="single" w:color="auto" w:sz="4" w:space="0"/>
              <w:left w:val="single" w:color="auto" w:sz="4" w:space="0"/>
              <w:bottom w:val="single" w:color="auto" w:sz="4" w:space="0"/>
              <w:right w:val="single" w:color="auto" w:sz="4" w:space="0"/>
            </w:tcBorders>
            <w:vAlign w:val="center"/>
          </w:tcPr>
          <w:p w14:paraId="3FF6D6AF">
            <w:pPr>
              <w:widowControl/>
              <w:adjustRightInd w:val="0"/>
              <w:snapToGrid w:val="0"/>
              <w:spacing w:line="360" w:lineRule="auto"/>
              <w:jc w:val="center"/>
              <w:textAlignment w:val="baseline"/>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分值</w:t>
            </w:r>
          </w:p>
        </w:tc>
      </w:tr>
      <w:tr w14:paraId="1DCD7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62" w:type="pct"/>
            <w:tcBorders>
              <w:top w:val="single" w:color="auto" w:sz="4" w:space="0"/>
              <w:left w:val="single" w:color="auto" w:sz="4" w:space="0"/>
              <w:bottom w:val="single" w:color="auto" w:sz="4" w:space="0"/>
              <w:right w:val="single" w:color="auto" w:sz="4" w:space="0"/>
            </w:tcBorders>
            <w:vAlign w:val="center"/>
          </w:tcPr>
          <w:p w14:paraId="185AEAF7">
            <w:pPr>
              <w:widowControl/>
              <w:adjustRightInd w:val="0"/>
              <w:snapToGrid w:val="0"/>
              <w:spacing w:line="360" w:lineRule="auto"/>
              <w:jc w:val="center"/>
              <w:textAlignment w:val="baseline"/>
              <w:rPr>
                <w:rFonts w:ascii="宋体" w:hAnsi="宋体" w:cs="宋体"/>
                <w:kern w:val="0"/>
                <w:sz w:val="24"/>
                <w:szCs w:val="24"/>
              </w:rPr>
            </w:pPr>
            <w:r>
              <w:rPr>
                <w:rFonts w:hint="eastAsia" w:ascii="宋体" w:hAnsi="宋体" w:cs="宋体"/>
                <w:kern w:val="0"/>
                <w:sz w:val="24"/>
                <w:szCs w:val="24"/>
                <w:lang w:val="zh-CN"/>
              </w:rPr>
              <w:t>架构设计方案</w:t>
            </w:r>
          </w:p>
        </w:tc>
        <w:tc>
          <w:tcPr>
            <w:tcW w:w="3416" w:type="pct"/>
            <w:tcBorders>
              <w:top w:val="single" w:color="auto" w:sz="4" w:space="0"/>
              <w:left w:val="single" w:color="auto" w:sz="4" w:space="0"/>
              <w:bottom w:val="single" w:color="auto" w:sz="4" w:space="0"/>
              <w:right w:val="single" w:color="auto" w:sz="4" w:space="0"/>
            </w:tcBorders>
            <w:vAlign w:val="center"/>
          </w:tcPr>
          <w:p w14:paraId="4A1B1C29">
            <w:pPr>
              <w:adjustRightInd w:val="0"/>
              <w:snapToGrid w:val="0"/>
              <w:spacing w:line="360" w:lineRule="auto"/>
              <w:textAlignment w:val="baseline"/>
              <w:rPr>
                <w:rFonts w:ascii="宋体" w:hAnsi="宋体" w:cs="宋体"/>
                <w:kern w:val="0"/>
                <w:sz w:val="24"/>
                <w:szCs w:val="24"/>
                <w:lang w:val="zh-CN"/>
              </w:rPr>
            </w:pPr>
            <w:r>
              <w:rPr>
                <w:rFonts w:hint="eastAsia" w:ascii="宋体" w:hAnsi="宋体" w:cs="宋体"/>
                <w:kern w:val="0"/>
                <w:sz w:val="24"/>
                <w:szCs w:val="24"/>
                <w:lang w:val="zh-CN"/>
              </w:rPr>
              <w:t>架构设计方案包含但不限于：①总体架构设计、②网络架构设计、③数据接入架构设计、④安全体系架构设计、⑤数据资源设计、⑥应用架构设计、⑦数据资源共享与交换体系设计方案、⑧平台与企业数据对接设计方案、⑨平台与园区已建系统数据对接设计方案、⑩平台与应急管理机构数据对接设计方案。</w:t>
            </w:r>
          </w:p>
          <w:p w14:paraId="70C2DD43">
            <w:pPr>
              <w:adjustRightInd w:val="0"/>
              <w:snapToGrid w:val="0"/>
              <w:spacing w:line="360" w:lineRule="auto"/>
              <w:textAlignment w:val="baseline"/>
              <w:rPr>
                <w:rFonts w:ascii="宋体" w:hAnsi="宋体" w:cs="宋体"/>
                <w:kern w:val="0"/>
                <w:sz w:val="24"/>
                <w:szCs w:val="24"/>
                <w:lang w:val="zh-CN"/>
              </w:rPr>
            </w:pPr>
            <w:r>
              <w:rPr>
                <w:rFonts w:hint="eastAsia" w:ascii="宋体" w:hAnsi="宋体" w:cs="宋体"/>
                <w:kern w:val="0"/>
                <w:sz w:val="24"/>
                <w:szCs w:val="24"/>
                <w:lang w:val="zh-CN"/>
              </w:rPr>
              <w:t>1、具有以上全部设计方案且内容全面完整，得10分。</w:t>
            </w:r>
          </w:p>
          <w:p w14:paraId="18A9052D">
            <w:pPr>
              <w:adjustRightInd w:val="0"/>
              <w:snapToGrid w:val="0"/>
              <w:spacing w:line="360" w:lineRule="auto"/>
              <w:textAlignment w:val="baseline"/>
              <w:rPr>
                <w:rFonts w:ascii="宋体" w:hAnsi="宋体" w:cs="宋体"/>
                <w:kern w:val="0"/>
                <w:sz w:val="24"/>
                <w:szCs w:val="24"/>
                <w:lang w:val="zh-CN"/>
              </w:rPr>
            </w:pPr>
            <w:r>
              <w:rPr>
                <w:rFonts w:hint="eastAsia" w:ascii="宋体" w:hAnsi="宋体" w:cs="宋体"/>
                <w:kern w:val="0"/>
                <w:sz w:val="24"/>
                <w:szCs w:val="24"/>
                <w:lang w:val="zh-CN"/>
              </w:rPr>
              <w:t>2、具有以上全部设计方案且内容基本完整，</w:t>
            </w:r>
            <w:r>
              <w:rPr>
                <w:rFonts w:hint="eastAsia" w:ascii="宋体" w:hAnsi="宋体" w:cs="宋体"/>
                <w:kern w:val="0"/>
                <w:sz w:val="24"/>
                <w:szCs w:val="24"/>
              </w:rPr>
              <w:t>得7</w:t>
            </w:r>
            <w:r>
              <w:rPr>
                <w:rFonts w:hint="eastAsia" w:ascii="宋体" w:hAnsi="宋体" w:cs="宋体"/>
                <w:kern w:val="0"/>
                <w:sz w:val="24"/>
                <w:szCs w:val="24"/>
                <w:lang w:val="zh-CN"/>
              </w:rPr>
              <w:t>分。</w:t>
            </w:r>
          </w:p>
          <w:p w14:paraId="641974A8">
            <w:pPr>
              <w:adjustRightInd w:val="0"/>
              <w:snapToGrid w:val="0"/>
              <w:spacing w:line="360" w:lineRule="auto"/>
              <w:textAlignment w:val="baseline"/>
              <w:rPr>
                <w:rFonts w:ascii="宋体" w:hAnsi="宋体" w:cs="宋体"/>
                <w:kern w:val="0"/>
                <w:sz w:val="24"/>
                <w:szCs w:val="24"/>
                <w:lang w:val="zh-CN"/>
              </w:rPr>
            </w:pPr>
            <w:r>
              <w:rPr>
                <w:rFonts w:hint="eastAsia" w:ascii="宋体" w:hAnsi="宋体" w:cs="宋体"/>
                <w:kern w:val="0"/>
                <w:sz w:val="24"/>
                <w:szCs w:val="24"/>
                <w:lang w:val="zh-CN"/>
              </w:rPr>
              <w:t>3、各单项内容中内容不全面或不具针对性或不能完全满足本项目需求的，方案拼凑痕迹明显，得</w:t>
            </w:r>
            <w:r>
              <w:rPr>
                <w:rFonts w:hint="eastAsia" w:ascii="宋体" w:hAnsi="宋体" w:cs="宋体"/>
                <w:kern w:val="0"/>
                <w:sz w:val="24"/>
                <w:szCs w:val="24"/>
              </w:rPr>
              <w:t>4</w:t>
            </w:r>
            <w:r>
              <w:rPr>
                <w:rFonts w:hint="eastAsia" w:ascii="宋体" w:hAnsi="宋体" w:cs="宋体"/>
                <w:kern w:val="0"/>
                <w:sz w:val="24"/>
                <w:szCs w:val="24"/>
                <w:lang w:val="zh-CN"/>
              </w:rPr>
              <w:t>分。</w:t>
            </w:r>
          </w:p>
          <w:p w14:paraId="050C5F2A">
            <w:pPr>
              <w:adjustRightInd w:val="0"/>
              <w:snapToGrid w:val="0"/>
              <w:spacing w:line="360" w:lineRule="auto"/>
              <w:textAlignment w:val="baseline"/>
              <w:rPr>
                <w:rFonts w:ascii="宋体" w:hAnsi="宋体" w:cs="宋体"/>
                <w:kern w:val="0"/>
                <w:sz w:val="24"/>
                <w:szCs w:val="24"/>
              </w:rPr>
            </w:pPr>
            <w:r>
              <w:rPr>
                <w:rFonts w:hint="eastAsia" w:ascii="宋体" w:hAnsi="宋体" w:cs="宋体"/>
                <w:kern w:val="0"/>
                <w:sz w:val="24"/>
                <w:szCs w:val="24"/>
                <w:lang w:val="zh-CN"/>
              </w:rPr>
              <w:t>4、没有不得分。</w:t>
            </w:r>
          </w:p>
        </w:tc>
        <w:tc>
          <w:tcPr>
            <w:tcW w:w="520" w:type="pct"/>
            <w:tcBorders>
              <w:top w:val="single" w:color="auto" w:sz="4" w:space="0"/>
              <w:left w:val="single" w:color="auto" w:sz="4" w:space="0"/>
              <w:bottom w:val="single" w:color="auto" w:sz="4" w:space="0"/>
              <w:right w:val="single" w:color="auto" w:sz="4" w:space="0"/>
            </w:tcBorders>
            <w:vAlign w:val="center"/>
          </w:tcPr>
          <w:p w14:paraId="4D9369FD">
            <w:pPr>
              <w:widowControl/>
              <w:adjustRightInd w:val="0"/>
              <w:snapToGrid w:val="0"/>
              <w:spacing w:line="360" w:lineRule="auto"/>
              <w:jc w:val="center"/>
              <w:textAlignment w:val="baseline"/>
              <w:rPr>
                <w:rFonts w:ascii="宋体" w:hAnsi="宋体" w:cs="宋体"/>
                <w:kern w:val="0"/>
                <w:sz w:val="24"/>
                <w:szCs w:val="24"/>
                <w:shd w:val="clear" w:color="auto" w:fill="FFFFFF"/>
              </w:rPr>
            </w:pPr>
            <w:r>
              <w:rPr>
                <w:rFonts w:hint="eastAsia" w:ascii="宋体" w:hAnsi="宋体" w:cs="宋体"/>
                <w:kern w:val="0"/>
                <w:sz w:val="24"/>
                <w:szCs w:val="24"/>
                <w:shd w:val="clear" w:color="auto" w:fill="FFFFFF"/>
              </w:rPr>
              <w:t>10分</w:t>
            </w:r>
          </w:p>
        </w:tc>
      </w:tr>
      <w:tr w14:paraId="7AAC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jc w:val="center"/>
        </w:trPr>
        <w:tc>
          <w:tcPr>
            <w:tcW w:w="1062" w:type="pct"/>
            <w:vMerge w:val="restart"/>
            <w:tcBorders>
              <w:top w:val="single" w:color="auto" w:sz="4" w:space="0"/>
              <w:left w:val="single" w:color="auto" w:sz="4" w:space="0"/>
              <w:right w:val="single" w:color="auto" w:sz="4" w:space="0"/>
            </w:tcBorders>
            <w:vAlign w:val="center"/>
          </w:tcPr>
          <w:p w14:paraId="7303F9F9">
            <w:pPr>
              <w:widowControl/>
              <w:adjustRightInd w:val="0"/>
              <w:snapToGrid w:val="0"/>
              <w:spacing w:line="360" w:lineRule="auto"/>
              <w:jc w:val="center"/>
              <w:textAlignment w:val="baseline"/>
              <w:rPr>
                <w:rFonts w:ascii="宋体" w:hAnsi="宋体" w:cs="宋体"/>
                <w:kern w:val="0"/>
                <w:sz w:val="24"/>
                <w:szCs w:val="24"/>
                <w:lang w:val="zh-CN"/>
              </w:rPr>
            </w:pPr>
            <w:r>
              <w:rPr>
                <w:rFonts w:hint="eastAsia" w:ascii="宋体" w:hAnsi="宋体" w:cs="宋体"/>
                <w:kern w:val="0"/>
                <w:sz w:val="24"/>
                <w:szCs w:val="24"/>
                <w:lang w:val="zh-CN"/>
              </w:rPr>
              <w:t>软件功能设计方案</w:t>
            </w:r>
          </w:p>
        </w:tc>
        <w:tc>
          <w:tcPr>
            <w:tcW w:w="3416" w:type="pct"/>
            <w:tcBorders>
              <w:top w:val="single" w:color="auto" w:sz="4" w:space="0"/>
              <w:left w:val="single" w:color="auto" w:sz="4" w:space="0"/>
              <w:bottom w:val="single" w:color="auto" w:sz="4" w:space="0"/>
              <w:right w:val="single" w:color="auto" w:sz="4" w:space="0"/>
            </w:tcBorders>
            <w:vAlign w:val="center"/>
          </w:tcPr>
          <w:p w14:paraId="74709D0A">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智能化管控平台六大基础模块场景设计方案：①安全基础管理设计方案、②重大危险源管理设计方案、③双重预防机制设计方案、④特殊作业管理设计方案、⑤园区封闭管理设计方案、⑥敏捷应急设计方案（设计方案需提供每个场景的业务流程图、系统关系图、系统部署图）。</w:t>
            </w:r>
          </w:p>
          <w:p w14:paraId="19E04E1E">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1、以上场景全部设计且全面、表述清晰、操作性强，得</w:t>
            </w:r>
            <w:r>
              <w:rPr>
                <w:rFonts w:hint="eastAsia" w:ascii="宋体" w:hAnsi="宋体" w:cs="宋体"/>
                <w:kern w:val="0"/>
                <w:sz w:val="24"/>
                <w:szCs w:val="24"/>
              </w:rPr>
              <w:t>10</w:t>
            </w:r>
            <w:r>
              <w:rPr>
                <w:rFonts w:hint="eastAsia" w:ascii="宋体" w:hAnsi="宋体" w:cs="宋体"/>
                <w:kern w:val="0"/>
                <w:sz w:val="24"/>
                <w:szCs w:val="24"/>
                <w:lang w:val="zh-CN"/>
              </w:rPr>
              <w:t>分；</w:t>
            </w:r>
          </w:p>
          <w:p w14:paraId="4B821B14">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2、以上场景</w:t>
            </w:r>
            <w:r>
              <w:rPr>
                <w:rFonts w:hint="eastAsia" w:ascii="宋体" w:hAnsi="宋体" w:cs="宋体"/>
                <w:kern w:val="0"/>
                <w:sz w:val="24"/>
                <w:szCs w:val="24"/>
              </w:rPr>
              <w:t>全部</w:t>
            </w:r>
            <w:r>
              <w:rPr>
                <w:rFonts w:hint="eastAsia" w:ascii="宋体" w:hAnsi="宋体" w:cs="宋体"/>
                <w:kern w:val="0"/>
                <w:sz w:val="24"/>
                <w:szCs w:val="24"/>
                <w:lang w:val="zh-CN"/>
              </w:rPr>
              <w:t>设计</w:t>
            </w:r>
            <w:r>
              <w:rPr>
                <w:rFonts w:hint="eastAsia" w:ascii="宋体" w:hAnsi="宋体" w:cs="宋体"/>
                <w:kern w:val="0"/>
                <w:sz w:val="24"/>
                <w:szCs w:val="24"/>
              </w:rPr>
              <w:t>且</w:t>
            </w:r>
            <w:r>
              <w:rPr>
                <w:rFonts w:hint="eastAsia" w:ascii="宋体" w:hAnsi="宋体" w:cs="宋体"/>
                <w:kern w:val="0"/>
                <w:sz w:val="24"/>
                <w:szCs w:val="24"/>
                <w:lang w:val="zh-CN"/>
              </w:rPr>
              <w:t>内容基本全面、表述模糊，得</w:t>
            </w:r>
            <w:r>
              <w:rPr>
                <w:rFonts w:hint="eastAsia" w:ascii="宋体" w:hAnsi="宋体" w:cs="宋体"/>
                <w:kern w:val="0"/>
                <w:sz w:val="24"/>
                <w:szCs w:val="24"/>
              </w:rPr>
              <w:t>7</w:t>
            </w:r>
            <w:r>
              <w:rPr>
                <w:rFonts w:hint="eastAsia" w:ascii="宋体" w:hAnsi="宋体" w:cs="宋体"/>
                <w:kern w:val="0"/>
                <w:sz w:val="24"/>
                <w:szCs w:val="24"/>
                <w:lang w:val="zh-CN"/>
              </w:rPr>
              <w:t>分；</w:t>
            </w:r>
          </w:p>
          <w:p w14:paraId="30FC641C">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3、以上场景设计</w:t>
            </w:r>
            <w:r>
              <w:rPr>
                <w:rFonts w:hint="eastAsia" w:ascii="宋体" w:hAnsi="宋体" w:cs="宋体"/>
                <w:kern w:val="0"/>
                <w:sz w:val="24"/>
                <w:szCs w:val="24"/>
              </w:rPr>
              <w:t>不完整且</w:t>
            </w:r>
            <w:r>
              <w:rPr>
                <w:rFonts w:hint="eastAsia" w:ascii="宋体" w:hAnsi="宋体" w:cs="宋体"/>
                <w:kern w:val="0"/>
                <w:sz w:val="24"/>
                <w:szCs w:val="24"/>
                <w:lang w:val="zh-CN"/>
              </w:rPr>
              <w:t>内容</w:t>
            </w:r>
            <w:r>
              <w:rPr>
                <w:rFonts w:hint="eastAsia" w:ascii="宋体" w:hAnsi="宋体" w:cs="宋体"/>
                <w:kern w:val="0"/>
                <w:sz w:val="24"/>
                <w:szCs w:val="24"/>
              </w:rPr>
              <w:t>描述简单</w:t>
            </w:r>
            <w:r>
              <w:rPr>
                <w:rFonts w:hint="eastAsia" w:ascii="宋体" w:hAnsi="宋体" w:cs="宋体"/>
                <w:kern w:val="0"/>
                <w:sz w:val="24"/>
                <w:szCs w:val="24"/>
                <w:lang w:val="zh-CN"/>
              </w:rPr>
              <w:t>，得</w:t>
            </w:r>
            <w:r>
              <w:rPr>
                <w:rFonts w:hint="eastAsia" w:ascii="宋体" w:hAnsi="宋体" w:cs="宋体"/>
                <w:kern w:val="0"/>
                <w:sz w:val="24"/>
                <w:szCs w:val="24"/>
              </w:rPr>
              <w:t>4</w:t>
            </w:r>
            <w:r>
              <w:rPr>
                <w:rFonts w:hint="eastAsia" w:ascii="宋体" w:hAnsi="宋体" w:cs="宋体"/>
                <w:kern w:val="0"/>
                <w:sz w:val="24"/>
                <w:szCs w:val="24"/>
                <w:lang w:val="zh-CN"/>
              </w:rPr>
              <w:t>分；</w:t>
            </w:r>
          </w:p>
          <w:p w14:paraId="1E02938A">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4、未提供不得分。</w:t>
            </w:r>
          </w:p>
        </w:tc>
        <w:tc>
          <w:tcPr>
            <w:tcW w:w="520" w:type="pct"/>
            <w:tcBorders>
              <w:top w:val="single" w:color="auto" w:sz="4" w:space="0"/>
              <w:left w:val="single" w:color="auto" w:sz="4" w:space="0"/>
              <w:bottom w:val="single" w:color="auto" w:sz="4" w:space="0"/>
              <w:right w:val="single" w:color="auto" w:sz="4" w:space="0"/>
            </w:tcBorders>
            <w:vAlign w:val="center"/>
          </w:tcPr>
          <w:p w14:paraId="51B08FAA">
            <w:pPr>
              <w:widowControl/>
              <w:adjustRightInd w:val="0"/>
              <w:snapToGrid w:val="0"/>
              <w:spacing w:line="360" w:lineRule="auto"/>
              <w:jc w:val="center"/>
              <w:textAlignment w:val="baseline"/>
              <w:rPr>
                <w:rFonts w:ascii="宋体" w:hAnsi="宋体" w:cs="宋体"/>
                <w:kern w:val="0"/>
                <w:sz w:val="24"/>
                <w:szCs w:val="24"/>
              </w:rPr>
            </w:pPr>
            <w:r>
              <w:rPr>
                <w:rFonts w:hint="eastAsia" w:ascii="宋体" w:hAnsi="宋体" w:cs="宋体"/>
                <w:kern w:val="0"/>
                <w:sz w:val="24"/>
                <w:szCs w:val="24"/>
              </w:rPr>
              <w:t>10分</w:t>
            </w:r>
          </w:p>
        </w:tc>
      </w:tr>
      <w:tr w14:paraId="7DD7F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1062" w:type="pct"/>
            <w:vMerge w:val="continue"/>
            <w:tcBorders>
              <w:left w:val="single" w:color="auto" w:sz="4" w:space="0"/>
              <w:right w:val="single" w:color="auto" w:sz="4" w:space="0"/>
            </w:tcBorders>
            <w:vAlign w:val="center"/>
          </w:tcPr>
          <w:p w14:paraId="2F871F90">
            <w:pPr>
              <w:widowControl/>
              <w:adjustRightInd w:val="0"/>
              <w:snapToGrid w:val="0"/>
              <w:spacing w:line="360" w:lineRule="auto"/>
              <w:jc w:val="center"/>
              <w:textAlignment w:val="baseline"/>
              <w:rPr>
                <w:rFonts w:ascii="宋体" w:hAnsi="宋体" w:cs="宋体"/>
                <w:kern w:val="0"/>
                <w:sz w:val="24"/>
                <w:szCs w:val="24"/>
                <w:lang w:val="zh-CN"/>
              </w:rPr>
            </w:pPr>
          </w:p>
        </w:tc>
        <w:tc>
          <w:tcPr>
            <w:tcW w:w="3416" w:type="pct"/>
            <w:tcBorders>
              <w:top w:val="single" w:color="auto" w:sz="4" w:space="0"/>
              <w:left w:val="single" w:color="auto" w:sz="4" w:space="0"/>
              <w:bottom w:val="single" w:color="auto" w:sz="4" w:space="0"/>
              <w:right w:val="single" w:color="auto" w:sz="4" w:space="0"/>
            </w:tcBorders>
            <w:vAlign w:val="center"/>
          </w:tcPr>
          <w:p w14:paraId="4875464D">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软件系统的功能设计方案：①智能化管控平台设计方案、②易燃易爆有毒有害气体泄露监测及公用工程管理设计方案、③环保管理系统设计方案、④应用支撑平台设计方案。（设计方案应详细描述如何建设四大系统及相关子模块，包括但不限于功能描述、系统功能示意图）</w:t>
            </w:r>
          </w:p>
          <w:p w14:paraId="2982AAD0">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1、设计方案描述详细、全面、完全满足本项目需求且系统功能逻辑合理，得</w:t>
            </w:r>
            <w:r>
              <w:rPr>
                <w:rFonts w:hint="eastAsia" w:ascii="宋体" w:hAnsi="宋体" w:cs="宋体"/>
                <w:kern w:val="0"/>
                <w:sz w:val="24"/>
                <w:szCs w:val="24"/>
              </w:rPr>
              <w:t>10</w:t>
            </w:r>
            <w:r>
              <w:rPr>
                <w:rFonts w:hint="eastAsia" w:ascii="宋体" w:hAnsi="宋体" w:cs="宋体"/>
                <w:kern w:val="0"/>
                <w:sz w:val="24"/>
                <w:szCs w:val="24"/>
                <w:lang w:val="zh-CN"/>
              </w:rPr>
              <w:t>分；</w:t>
            </w:r>
          </w:p>
          <w:p w14:paraId="057784A9">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2、设计方案描述</w:t>
            </w:r>
            <w:r>
              <w:rPr>
                <w:rFonts w:hint="eastAsia" w:ascii="宋体" w:hAnsi="宋体" w:cs="宋体"/>
                <w:kern w:val="0"/>
                <w:sz w:val="24"/>
                <w:szCs w:val="24"/>
              </w:rPr>
              <w:t>基本详细</w:t>
            </w:r>
            <w:r>
              <w:rPr>
                <w:rFonts w:hint="eastAsia" w:ascii="宋体" w:hAnsi="宋体" w:cs="宋体"/>
                <w:kern w:val="0"/>
                <w:sz w:val="24"/>
                <w:szCs w:val="24"/>
                <w:lang w:val="zh-CN"/>
              </w:rPr>
              <w:t>，满足本项目需求，系统功能逻辑</w:t>
            </w:r>
            <w:r>
              <w:rPr>
                <w:rFonts w:hint="eastAsia" w:ascii="宋体" w:hAnsi="宋体" w:cs="宋体"/>
                <w:kern w:val="0"/>
                <w:sz w:val="24"/>
                <w:szCs w:val="24"/>
              </w:rPr>
              <w:t>基本</w:t>
            </w:r>
            <w:r>
              <w:rPr>
                <w:rFonts w:hint="eastAsia" w:ascii="宋体" w:hAnsi="宋体" w:cs="宋体"/>
                <w:kern w:val="0"/>
                <w:sz w:val="24"/>
                <w:szCs w:val="24"/>
                <w:lang w:val="zh-CN"/>
              </w:rPr>
              <w:t>合理，得</w:t>
            </w:r>
            <w:r>
              <w:rPr>
                <w:rFonts w:hint="eastAsia" w:ascii="宋体" w:hAnsi="宋体" w:cs="宋体"/>
                <w:kern w:val="0"/>
                <w:sz w:val="24"/>
                <w:szCs w:val="24"/>
              </w:rPr>
              <w:t>7</w:t>
            </w:r>
            <w:r>
              <w:rPr>
                <w:rFonts w:hint="eastAsia" w:ascii="宋体" w:hAnsi="宋体" w:cs="宋体"/>
                <w:kern w:val="0"/>
                <w:sz w:val="24"/>
                <w:szCs w:val="24"/>
                <w:lang w:val="zh-CN"/>
              </w:rPr>
              <w:t>分；</w:t>
            </w:r>
          </w:p>
          <w:p w14:paraId="502AFDD9">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3、设计方案描述</w:t>
            </w:r>
            <w:r>
              <w:rPr>
                <w:rFonts w:hint="eastAsia" w:ascii="宋体" w:hAnsi="宋体" w:cs="宋体"/>
                <w:kern w:val="0"/>
                <w:sz w:val="24"/>
                <w:szCs w:val="24"/>
              </w:rPr>
              <w:t>不全面，</w:t>
            </w:r>
            <w:r>
              <w:rPr>
                <w:rFonts w:hint="eastAsia" w:ascii="宋体" w:hAnsi="宋体" w:cs="宋体"/>
                <w:kern w:val="0"/>
                <w:sz w:val="24"/>
                <w:szCs w:val="24"/>
                <w:lang w:val="zh-CN"/>
              </w:rPr>
              <w:t>系统功能逻辑差，得</w:t>
            </w:r>
            <w:r>
              <w:rPr>
                <w:rFonts w:hint="eastAsia" w:ascii="宋体" w:hAnsi="宋体" w:cs="宋体"/>
                <w:kern w:val="0"/>
                <w:sz w:val="24"/>
                <w:szCs w:val="24"/>
              </w:rPr>
              <w:t>4</w:t>
            </w:r>
            <w:r>
              <w:rPr>
                <w:rFonts w:hint="eastAsia" w:ascii="宋体" w:hAnsi="宋体" w:cs="宋体"/>
                <w:kern w:val="0"/>
                <w:sz w:val="24"/>
                <w:szCs w:val="24"/>
                <w:lang w:val="zh-CN"/>
              </w:rPr>
              <w:t>分；</w:t>
            </w:r>
          </w:p>
          <w:p w14:paraId="7D1B4621">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4、未提供不得分。</w:t>
            </w:r>
          </w:p>
        </w:tc>
        <w:tc>
          <w:tcPr>
            <w:tcW w:w="520" w:type="pct"/>
            <w:tcBorders>
              <w:top w:val="single" w:color="auto" w:sz="4" w:space="0"/>
              <w:left w:val="single" w:color="auto" w:sz="4" w:space="0"/>
              <w:bottom w:val="single" w:color="auto" w:sz="4" w:space="0"/>
              <w:right w:val="single" w:color="auto" w:sz="4" w:space="0"/>
            </w:tcBorders>
            <w:vAlign w:val="center"/>
          </w:tcPr>
          <w:p w14:paraId="0157D5FF">
            <w:pPr>
              <w:widowControl/>
              <w:adjustRightInd w:val="0"/>
              <w:snapToGrid w:val="0"/>
              <w:spacing w:line="360" w:lineRule="auto"/>
              <w:jc w:val="center"/>
              <w:textAlignment w:val="baseline"/>
              <w:rPr>
                <w:rFonts w:ascii="宋体" w:hAnsi="宋体" w:cs="宋体"/>
                <w:kern w:val="0"/>
                <w:sz w:val="24"/>
                <w:szCs w:val="24"/>
              </w:rPr>
            </w:pPr>
            <w:r>
              <w:rPr>
                <w:rFonts w:hint="eastAsia" w:ascii="宋体" w:hAnsi="宋体" w:cs="宋体"/>
                <w:kern w:val="0"/>
                <w:sz w:val="24"/>
                <w:szCs w:val="24"/>
              </w:rPr>
              <w:t>10分</w:t>
            </w:r>
          </w:p>
        </w:tc>
      </w:tr>
      <w:tr w14:paraId="7EF4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jc w:val="center"/>
        </w:trPr>
        <w:tc>
          <w:tcPr>
            <w:tcW w:w="1062" w:type="pct"/>
            <w:tcBorders>
              <w:left w:val="single" w:color="auto" w:sz="4" w:space="0"/>
              <w:right w:val="single" w:color="auto" w:sz="4" w:space="0"/>
            </w:tcBorders>
            <w:vAlign w:val="center"/>
          </w:tcPr>
          <w:p w14:paraId="2A3FDBEF">
            <w:pPr>
              <w:widowControl/>
              <w:adjustRightInd w:val="0"/>
              <w:snapToGrid w:val="0"/>
              <w:spacing w:line="360" w:lineRule="auto"/>
              <w:jc w:val="center"/>
              <w:textAlignment w:val="baseline"/>
              <w:rPr>
                <w:rFonts w:ascii="宋体" w:hAnsi="宋体" w:cs="宋体"/>
                <w:kern w:val="0"/>
                <w:sz w:val="24"/>
                <w:szCs w:val="24"/>
                <w:lang w:val="zh-CN"/>
              </w:rPr>
            </w:pPr>
            <w:r>
              <w:rPr>
                <w:rFonts w:hint="eastAsia" w:ascii="宋体" w:hAnsi="宋体" w:cs="宋体"/>
                <w:kern w:val="0"/>
                <w:sz w:val="24"/>
                <w:szCs w:val="24"/>
                <w:lang w:val="zh-CN"/>
              </w:rPr>
              <w:t>布点设计方案</w:t>
            </w:r>
          </w:p>
        </w:tc>
        <w:tc>
          <w:tcPr>
            <w:tcW w:w="3416" w:type="pct"/>
            <w:tcBorders>
              <w:top w:val="single" w:color="auto" w:sz="4" w:space="0"/>
              <w:left w:val="single" w:color="auto" w:sz="4" w:space="0"/>
              <w:bottom w:val="single" w:color="auto" w:sz="4" w:space="0"/>
              <w:right w:val="single" w:color="auto" w:sz="4" w:space="0"/>
            </w:tcBorders>
            <w:vAlign w:val="center"/>
          </w:tcPr>
          <w:p w14:paraId="684DCB67">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布点设计方案包含但不限于①高空瞭望设备布点示意图、②道路卡口设备布点示意图、③道路监控布点示意图、④危化品停车场监控布点示意图。</w:t>
            </w:r>
          </w:p>
          <w:p w14:paraId="5BBDD86A">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1、以上全部设备布点示意图描述全面完整，得</w:t>
            </w:r>
            <w:r>
              <w:rPr>
                <w:rFonts w:hint="eastAsia" w:ascii="宋体" w:hAnsi="宋体" w:cs="宋体"/>
                <w:kern w:val="0"/>
                <w:sz w:val="24"/>
                <w:szCs w:val="24"/>
              </w:rPr>
              <w:t>8</w:t>
            </w:r>
            <w:r>
              <w:rPr>
                <w:rFonts w:hint="eastAsia" w:ascii="宋体" w:hAnsi="宋体" w:cs="宋体"/>
                <w:kern w:val="0"/>
                <w:sz w:val="24"/>
                <w:szCs w:val="24"/>
                <w:lang w:val="zh-CN"/>
              </w:rPr>
              <w:t>分；</w:t>
            </w:r>
          </w:p>
          <w:p w14:paraId="1AB834EC">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2、以上全部设备布点示意图描述基本完整，得</w:t>
            </w:r>
            <w:r>
              <w:rPr>
                <w:rFonts w:hint="eastAsia" w:ascii="宋体" w:hAnsi="宋体" w:cs="宋体"/>
                <w:kern w:val="0"/>
                <w:sz w:val="24"/>
                <w:szCs w:val="24"/>
              </w:rPr>
              <w:t>5</w:t>
            </w:r>
            <w:r>
              <w:rPr>
                <w:rFonts w:hint="eastAsia" w:ascii="宋体" w:hAnsi="宋体" w:cs="宋体"/>
                <w:kern w:val="0"/>
                <w:sz w:val="24"/>
                <w:szCs w:val="24"/>
                <w:lang w:val="zh-CN"/>
              </w:rPr>
              <w:t>分；</w:t>
            </w:r>
          </w:p>
          <w:p w14:paraId="6203516E">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3、以上全部设备布点示意图描述不完整，得</w:t>
            </w:r>
            <w:r>
              <w:rPr>
                <w:rFonts w:hint="eastAsia" w:ascii="宋体" w:hAnsi="宋体" w:cs="宋体"/>
                <w:kern w:val="0"/>
                <w:sz w:val="24"/>
                <w:szCs w:val="24"/>
              </w:rPr>
              <w:t>3</w:t>
            </w:r>
            <w:r>
              <w:rPr>
                <w:rFonts w:hint="eastAsia" w:ascii="宋体" w:hAnsi="宋体" w:cs="宋体"/>
                <w:kern w:val="0"/>
                <w:sz w:val="24"/>
                <w:szCs w:val="24"/>
                <w:lang w:val="zh-CN"/>
              </w:rPr>
              <w:t>分；</w:t>
            </w:r>
          </w:p>
          <w:p w14:paraId="5A46BEBC">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4、未提供不得分。</w:t>
            </w:r>
          </w:p>
        </w:tc>
        <w:tc>
          <w:tcPr>
            <w:tcW w:w="520" w:type="pct"/>
            <w:tcBorders>
              <w:top w:val="single" w:color="auto" w:sz="4" w:space="0"/>
              <w:left w:val="single" w:color="auto" w:sz="4" w:space="0"/>
              <w:bottom w:val="single" w:color="auto" w:sz="4" w:space="0"/>
              <w:right w:val="single" w:color="auto" w:sz="4" w:space="0"/>
            </w:tcBorders>
            <w:vAlign w:val="center"/>
          </w:tcPr>
          <w:p w14:paraId="6AF02342">
            <w:pPr>
              <w:widowControl/>
              <w:adjustRightInd w:val="0"/>
              <w:snapToGrid w:val="0"/>
              <w:spacing w:line="360" w:lineRule="auto"/>
              <w:jc w:val="center"/>
              <w:textAlignment w:val="baseline"/>
              <w:rPr>
                <w:rFonts w:ascii="宋体" w:hAnsi="宋体" w:cs="宋体"/>
                <w:kern w:val="0"/>
                <w:sz w:val="24"/>
                <w:szCs w:val="24"/>
              </w:rPr>
            </w:pPr>
            <w:r>
              <w:rPr>
                <w:rFonts w:hint="eastAsia" w:ascii="宋体" w:hAnsi="宋体" w:cs="宋体"/>
                <w:kern w:val="0"/>
                <w:sz w:val="24"/>
                <w:szCs w:val="24"/>
              </w:rPr>
              <w:t>8分</w:t>
            </w:r>
          </w:p>
        </w:tc>
      </w:tr>
      <w:tr w14:paraId="5AED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jc w:val="center"/>
        </w:trPr>
        <w:tc>
          <w:tcPr>
            <w:tcW w:w="1062" w:type="pct"/>
            <w:tcBorders>
              <w:left w:val="single" w:color="auto" w:sz="4" w:space="0"/>
              <w:right w:val="single" w:color="auto" w:sz="4" w:space="0"/>
            </w:tcBorders>
            <w:vAlign w:val="center"/>
          </w:tcPr>
          <w:p w14:paraId="329FD260">
            <w:pPr>
              <w:widowControl/>
              <w:adjustRightInd w:val="0"/>
              <w:snapToGrid w:val="0"/>
              <w:spacing w:line="360" w:lineRule="auto"/>
              <w:jc w:val="center"/>
              <w:textAlignment w:val="baseline"/>
              <w:rPr>
                <w:rFonts w:ascii="宋体" w:hAnsi="宋体" w:cs="宋体"/>
                <w:kern w:val="0"/>
                <w:sz w:val="24"/>
                <w:szCs w:val="24"/>
                <w:lang w:val="zh-CN"/>
              </w:rPr>
            </w:pPr>
            <w:r>
              <w:rPr>
                <w:rFonts w:hint="eastAsia" w:ascii="宋体" w:hAnsi="宋体" w:cs="宋体"/>
                <w:kern w:val="0"/>
                <w:sz w:val="24"/>
                <w:szCs w:val="24"/>
                <w:lang w:val="zh-CN"/>
              </w:rPr>
              <w:t>项目</w:t>
            </w:r>
            <w:r>
              <w:rPr>
                <w:rFonts w:hint="eastAsia" w:ascii="宋体" w:hAnsi="宋体" w:cs="宋体"/>
                <w:kern w:val="0"/>
                <w:sz w:val="24"/>
                <w:szCs w:val="24"/>
              </w:rPr>
              <w:t>整体</w:t>
            </w:r>
            <w:r>
              <w:rPr>
                <w:rFonts w:hint="eastAsia" w:ascii="宋体" w:hAnsi="宋体" w:cs="宋体"/>
                <w:kern w:val="0"/>
                <w:sz w:val="24"/>
                <w:szCs w:val="24"/>
                <w:lang w:val="zh-CN"/>
              </w:rPr>
              <w:t>实施方案</w:t>
            </w:r>
          </w:p>
        </w:tc>
        <w:tc>
          <w:tcPr>
            <w:tcW w:w="3416" w:type="pct"/>
            <w:tcBorders>
              <w:top w:val="single" w:color="auto" w:sz="4" w:space="0"/>
              <w:left w:val="single" w:color="auto" w:sz="4" w:space="0"/>
              <w:bottom w:val="single" w:color="auto" w:sz="4" w:space="0"/>
              <w:right w:val="single" w:color="auto" w:sz="4" w:space="0"/>
            </w:tcBorders>
            <w:vAlign w:val="center"/>
          </w:tcPr>
          <w:p w14:paraId="5AE9290D">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项目</w:t>
            </w:r>
            <w:r>
              <w:rPr>
                <w:rFonts w:hint="eastAsia" w:ascii="宋体" w:hAnsi="宋体" w:cs="宋体"/>
                <w:kern w:val="0"/>
                <w:sz w:val="24"/>
                <w:szCs w:val="24"/>
              </w:rPr>
              <w:t>整体</w:t>
            </w:r>
            <w:r>
              <w:rPr>
                <w:rFonts w:hint="eastAsia" w:ascii="宋体" w:hAnsi="宋体" w:cs="宋体"/>
                <w:kern w:val="0"/>
                <w:sz w:val="24"/>
                <w:szCs w:val="24"/>
                <w:lang w:val="zh-CN"/>
              </w:rPr>
              <w:t>实施方案包含但不限于①投标人针对本项目提供的项目实施计划与进度安排（需针对采购项目内容细化制定，有明确的时间节点和进度安排）、②工期管理方案、③质量保证措施、④</w:t>
            </w:r>
            <w:r>
              <w:rPr>
                <w:rFonts w:hint="eastAsia" w:ascii="宋体" w:hAnsi="宋体" w:cs="宋体"/>
                <w:kern w:val="0"/>
                <w:sz w:val="24"/>
                <w:szCs w:val="24"/>
              </w:rPr>
              <w:t>项目管理运营机制</w:t>
            </w:r>
            <w:r>
              <w:rPr>
                <w:rFonts w:hint="eastAsia" w:ascii="宋体" w:hAnsi="宋体" w:cs="宋体"/>
                <w:kern w:val="0"/>
                <w:sz w:val="24"/>
                <w:szCs w:val="24"/>
                <w:lang w:val="zh-CN"/>
              </w:rPr>
              <w:t>、⑤风险预防及控制措施。</w:t>
            </w:r>
          </w:p>
          <w:p w14:paraId="12377DE4">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1、实施方案内容科学可行、详细完整、非常合理的得</w:t>
            </w:r>
            <w:r>
              <w:rPr>
                <w:rFonts w:hint="eastAsia" w:ascii="宋体" w:hAnsi="宋体" w:cs="宋体"/>
                <w:kern w:val="0"/>
                <w:sz w:val="24"/>
                <w:szCs w:val="24"/>
              </w:rPr>
              <w:t>10</w:t>
            </w:r>
            <w:r>
              <w:rPr>
                <w:rFonts w:hint="eastAsia" w:ascii="宋体" w:hAnsi="宋体" w:cs="宋体"/>
                <w:kern w:val="0"/>
                <w:sz w:val="24"/>
                <w:szCs w:val="24"/>
                <w:lang w:val="zh-CN"/>
              </w:rPr>
              <w:t>分；</w:t>
            </w:r>
          </w:p>
          <w:p w14:paraId="7B42AFC8">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rPr>
              <w:t>2、</w:t>
            </w:r>
            <w:r>
              <w:rPr>
                <w:rFonts w:hint="eastAsia" w:ascii="宋体" w:hAnsi="宋体" w:cs="宋体"/>
                <w:kern w:val="0"/>
                <w:sz w:val="24"/>
                <w:szCs w:val="24"/>
                <w:lang w:val="zh-CN"/>
              </w:rPr>
              <w:t>实施方案内容基本完整合理的得</w:t>
            </w:r>
            <w:r>
              <w:rPr>
                <w:rFonts w:hint="eastAsia" w:ascii="宋体" w:hAnsi="宋体" w:cs="宋体"/>
                <w:kern w:val="0"/>
                <w:sz w:val="24"/>
                <w:szCs w:val="24"/>
              </w:rPr>
              <w:t>7</w:t>
            </w:r>
            <w:r>
              <w:rPr>
                <w:rFonts w:hint="eastAsia" w:ascii="宋体" w:hAnsi="宋体" w:cs="宋体"/>
                <w:kern w:val="0"/>
                <w:sz w:val="24"/>
                <w:szCs w:val="24"/>
                <w:lang w:val="zh-CN"/>
              </w:rPr>
              <w:t>分；</w:t>
            </w:r>
          </w:p>
          <w:p w14:paraId="4E5A31E4">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rPr>
              <w:t>3、</w:t>
            </w:r>
            <w:r>
              <w:rPr>
                <w:rFonts w:hint="eastAsia" w:ascii="宋体" w:hAnsi="宋体" w:cs="宋体"/>
                <w:kern w:val="0"/>
                <w:sz w:val="24"/>
                <w:szCs w:val="24"/>
                <w:lang w:val="zh-CN"/>
              </w:rPr>
              <w:t>实施方案内容不太完整、较合理的得</w:t>
            </w:r>
            <w:r>
              <w:rPr>
                <w:rFonts w:hint="eastAsia" w:ascii="宋体" w:hAnsi="宋体" w:cs="宋体"/>
                <w:kern w:val="0"/>
                <w:sz w:val="24"/>
                <w:szCs w:val="24"/>
              </w:rPr>
              <w:t>4</w:t>
            </w:r>
            <w:r>
              <w:rPr>
                <w:rFonts w:hint="eastAsia" w:ascii="宋体" w:hAnsi="宋体" w:cs="宋体"/>
                <w:kern w:val="0"/>
                <w:sz w:val="24"/>
                <w:szCs w:val="24"/>
                <w:lang w:val="zh-CN"/>
              </w:rPr>
              <w:t>分；</w:t>
            </w:r>
          </w:p>
          <w:p w14:paraId="58959041">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rPr>
              <w:t>4、</w:t>
            </w:r>
            <w:r>
              <w:rPr>
                <w:rFonts w:hint="eastAsia" w:ascii="宋体" w:hAnsi="宋体" w:cs="宋体"/>
                <w:kern w:val="0"/>
                <w:sz w:val="24"/>
                <w:szCs w:val="24"/>
                <w:lang w:val="zh-CN"/>
              </w:rPr>
              <w:t>未提供不得分。</w:t>
            </w:r>
          </w:p>
        </w:tc>
        <w:tc>
          <w:tcPr>
            <w:tcW w:w="520" w:type="pct"/>
            <w:tcBorders>
              <w:top w:val="single" w:color="auto" w:sz="4" w:space="0"/>
              <w:left w:val="single" w:color="auto" w:sz="4" w:space="0"/>
              <w:bottom w:val="single" w:color="auto" w:sz="4" w:space="0"/>
              <w:right w:val="single" w:color="auto" w:sz="4" w:space="0"/>
            </w:tcBorders>
            <w:vAlign w:val="center"/>
          </w:tcPr>
          <w:p w14:paraId="0C1FD203">
            <w:pPr>
              <w:widowControl/>
              <w:adjustRightInd w:val="0"/>
              <w:snapToGrid w:val="0"/>
              <w:spacing w:line="360" w:lineRule="auto"/>
              <w:jc w:val="center"/>
              <w:textAlignment w:val="baseline"/>
              <w:rPr>
                <w:rFonts w:ascii="宋体" w:hAnsi="宋体" w:cs="宋体"/>
                <w:kern w:val="0"/>
                <w:sz w:val="24"/>
                <w:szCs w:val="24"/>
              </w:rPr>
            </w:pPr>
            <w:r>
              <w:rPr>
                <w:rFonts w:hint="eastAsia" w:ascii="宋体" w:hAnsi="宋体" w:cs="宋体"/>
                <w:kern w:val="0"/>
                <w:sz w:val="24"/>
                <w:szCs w:val="24"/>
              </w:rPr>
              <w:t>10分</w:t>
            </w:r>
          </w:p>
        </w:tc>
      </w:tr>
      <w:tr w14:paraId="65E05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jc w:val="center"/>
        </w:trPr>
        <w:tc>
          <w:tcPr>
            <w:tcW w:w="1062" w:type="pct"/>
            <w:tcBorders>
              <w:left w:val="single" w:color="auto" w:sz="4" w:space="0"/>
              <w:right w:val="single" w:color="auto" w:sz="4" w:space="0"/>
            </w:tcBorders>
            <w:vAlign w:val="center"/>
          </w:tcPr>
          <w:p w14:paraId="3E17BDA3">
            <w:pPr>
              <w:widowControl/>
              <w:adjustRightInd w:val="0"/>
              <w:snapToGrid w:val="0"/>
              <w:spacing w:line="360" w:lineRule="auto"/>
              <w:jc w:val="center"/>
              <w:textAlignment w:val="baseline"/>
              <w:rPr>
                <w:rFonts w:ascii="宋体" w:hAnsi="宋体" w:cs="宋体"/>
                <w:kern w:val="0"/>
                <w:sz w:val="24"/>
                <w:szCs w:val="24"/>
                <w:lang w:val="zh-CN"/>
              </w:rPr>
            </w:pPr>
            <w:r>
              <w:rPr>
                <w:rFonts w:hint="eastAsia" w:ascii="宋体" w:hAnsi="宋体" w:cs="宋体"/>
                <w:kern w:val="0"/>
                <w:sz w:val="24"/>
                <w:szCs w:val="24"/>
                <w:lang w:val="zh-CN"/>
              </w:rPr>
              <w:t>售后服务方案</w:t>
            </w:r>
          </w:p>
        </w:tc>
        <w:tc>
          <w:tcPr>
            <w:tcW w:w="3416" w:type="pct"/>
            <w:tcBorders>
              <w:top w:val="single" w:color="auto" w:sz="4" w:space="0"/>
              <w:left w:val="single" w:color="auto" w:sz="4" w:space="0"/>
              <w:bottom w:val="single" w:color="auto" w:sz="4" w:space="0"/>
              <w:right w:val="single" w:color="auto" w:sz="4" w:space="0"/>
            </w:tcBorders>
            <w:vAlign w:val="center"/>
          </w:tcPr>
          <w:p w14:paraId="2812D4F9">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售后服务方案包含但不限于①售后服务质量管理、②人员配备、③服务机构设置、④维护能力情况、⑤故障响应等。</w:t>
            </w:r>
          </w:p>
          <w:p w14:paraId="058414C0">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rPr>
              <w:t>1、</w:t>
            </w:r>
            <w:r>
              <w:rPr>
                <w:rFonts w:hint="eastAsia" w:ascii="宋体" w:hAnsi="宋体" w:cs="宋体"/>
                <w:kern w:val="0"/>
                <w:sz w:val="24"/>
                <w:szCs w:val="24"/>
                <w:lang w:val="zh-CN"/>
              </w:rPr>
              <w:t>内容全面完整，针对性强，可操作性强，得</w:t>
            </w:r>
            <w:r>
              <w:rPr>
                <w:rFonts w:hint="eastAsia" w:ascii="宋体" w:hAnsi="宋体" w:cs="宋体"/>
                <w:kern w:val="0"/>
                <w:sz w:val="24"/>
                <w:szCs w:val="24"/>
              </w:rPr>
              <w:t>6</w:t>
            </w:r>
            <w:r>
              <w:rPr>
                <w:rFonts w:hint="eastAsia" w:ascii="宋体" w:hAnsi="宋体" w:cs="宋体"/>
                <w:kern w:val="0"/>
                <w:sz w:val="24"/>
                <w:szCs w:val="24"/>
                <w:lang w:val="zh-CN"/>
              </w:rPr>
              <w:t>分。</w:t>
            </w:r>
          </w:p>
          <w:p w14:paraId="18F9E8C4">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rPr>
              <w:t>2、</w:t>
            </w:r>
            <w:r>
              <w:rPr>
                <w:rFonts w:hint="eastAsia" w:ascii="宋体" w:hAnsi="宋体" w:cs="宋体"/>
                <w:kern w:val="0"/>
                <w:sz w:val="24"/>
                <w:szCs w:val="24"/>
                <w:lang w:val="zh-CN"/>
              </w:rPr>
              <w:t>内容基本完整，有一定的操作性，得</w:t>
            </w:r>
            <w:r>
              <w:rPr>
                <w:rFonts w:hint="eastAsia" w:ascii="宋体" w:hAnsi="宋体" w:cs="宋体"/>
                <w:kern w:val="0"/>
                <w:sz w:val="24"/>
                <w:szCs w:val="24"/>
              </w:rPr>
              <w:t>4</w:t>
            </w:r>
            <w:r>
              <w:rPr>
                <w:rFonts w:hint="eastAsia" w:ascii="宋体" w:hAnsi="宋体" w:cs="宋体"/>
                <w:kern w:val="0"/>
                <w:sz w:val="24"/>
                <w:szCs w:val="24"/>
                <w:lang w:val="zh-CN"/>
              </w:rPr>
              <w:t>分。</w:t>
            </w:r>
          </w:p>
          <w:p w14:paraId="789C9026">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rPr>
              <w:t>3、有简单描述的</w:t>
            </w:r>
            <w:r>
              <w:rPr>
                <w:rFonts w:hint="eastAsia" w:ascii="宋体" w:hAnsi="宋体" w:cs="宋体"/>
                <w:kern w:val="0"/>
                <w:sz w:val="24"/>
                <w:szCs w:val="24"/>
                <w:lang w:val="zh-CN"/>
              </w:rPr>
              <w:t>，得</w:t>
            </w:r>
            <w:r>
              <w:rPr>
                <w:rFonts w:hint="eastAsia" w:ascii="宋体" w:hAnsi="宋体" w:cs="宋体"/>
                <w:kern w:val="0"/>
                <w:sz w:val="24"/>
                <w:szCs w:val="24"/>
              </w:rPr>
              <w:t>2</w:t>
            </w:r>
            <w:r>
              <w:rPr>
                <w:rFonts w:hint="eastAsia" w:ascii="宋体" w:hAnsi="宋体" w:cs="宋体"/>
                <w:kern w:val="0"/>
                <w:sz w:val="24"/>
                <w:szCs w:val="24"/>
                <w:lang w:val="zh-CN"/>
              </w:rPr>
              <w:t>分。</w:t>
            </w:r>
          </w:p>
          <w:p w14:paraId="7997923F">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rPr>
              <w:t>4、</w:t>
            </w:r>
            <w:r>
              <w:rPr>
                <w:rFonts w:hint="eastAsia" w:ascii="宋体" w:hAnsi="宋体" w:cs="宋体"/>
                <w:kern w:val="0"/>
                <w:sz w:val="24"/>
                <w:szCs w:val="24"/>
                <w:lang w:val="zh-CN"/>
              </w:rPr>
              <w:t>未提供不得分。</w:t>
            </w:r>
          </w:p>
        </w:tc>
        <w:tc>
          <w:tcPr>
            <w:tcW w:w="520" w:type="pct"/>
            <w:tcBorders>
              <w:top w:val="single" w:color="auto" w:sz="4" w:space="0"/>
              <w:left w:val="single" w:color="auto" w:sz="4" w:space="0"/>
              <w:bottom w:val="single" w:color="auto" w:sz="4" w:space="0"/>
              <w:right w:val="single" w:color="auto" w:sz="4" w:space="0"/>
            </w:tcBorders>
            <w:vAlign w:val="center"/>
          </w:tcPr>
          <w:p w14:paraId="6375A11F">
            <w:pPr>
              <w:widowControl/>
              <w:adjustRightInd w:val="0"/>
              <w:snapToGrid w:val="0"/>
              <w:spacing w:line="360" w:lineRule="auto"/>
              <w:jc w:val="center"/>
              <w:textAlignment w:val="baseline"/>
              <w:rPr>
                <w:rFonts w:ascii="宋体" w:hAnsi="宋体" w:cs="宋体"/>
                <w:kern w:val="0"/>
                <w:sz w:val="24"/>
                <w:szCs w:val="24"/>
              </w:rPr>
            </w:pPr>
            <w:r>
              <w:rPr>
                <w:rFonts w:hint="eastAsia" w:ascii="宋体" w:hAnsi="宋体" w:cs="宋体"/>
                <w:kern w:val="0"/>
                <w:sz w:val="24"/>
                <w:szCs w:val="24"/>
              </w:rPr>
              <w:t>6分</w:t>
            </w:r>
          </w:p>
        </w:tc>
      </w:tr>
      <w:tr w14:paraId="2D566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062" w:type="pct"/>
            <w:tcBorders>
              <w:left w:val="single" w:color="auto" w:sz="4" w:space="0"/>
              <w:bottom w:val="single" w:color="auto" w:sz="4" w:space="0"/>
              <w:right w:val="single" w:color="auto" w:sz="4" w:space="0"/>
            </w:tcBorders>
            <w:vAlign w:val="center"/>
          </w:tcPr>
          <w:p w14:paraId="431E579F">
            <w:pPr>
              <w:widowControl/>
              <w:adjustRightInd w:val="0"/>
              <w:snapToGrid w:val="0"/>
              <w:spacing w:line="360" w:lineRule="auto"/>
              <w:jc w:val="center"/>
              <w:textAlignment w:val="baseline"/>
              <w:rPr>
                <w:rFonts w:ascii="宋体" w:hAnsi="宋体" w:cs="宋体"/>
                <w:kern w:val="0"/>
                <w:sz w:val="24"/>
                <w:szCs w:val="24"/>
                <w:lang w:val="zh-CN"/>
              </w:rPr>
            </w:pPr>
            <w:r>
              <w:rPr>
                <w:rFonts w:hint="eastAsia" w:ascii="宋体" w:hAnsi="宋体" w:cs="宋体"/>
                <w:kern w:val="0"/>
                <w:sz w:val="24"/>
                <w:szCs w:val="24"/>
                <w:lang w:val="zh-CN"/>
              </w:rPr>
              <w:t>培训方案</w:t>
            </w:r>
          </w:p>
        </w:tc>
        <w:tc>
          <w:tcPr>
            <w:tcW w:w="3416" w:type="pct"/>
            <w:tcBorders>
              <w:top w:val="single" w:color="auto" w:sz="4" w:space="0"/>
              <w:left w:val="single" w:color="auto" w:sz="4" w:space="0"/>
              <w:bottom w:val="single" w:color="auto" w:sz="4" w:space="0"/>
              <w:right w:val="single" w:color="auto" w:sz="4" w:space="0"/>
            </w:tcBorders>
            <w:vAlign w:val="center"/>
          </w:tcPr>
          <w:p w14:paraId="02E549B5">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rPr>
              <w:t>培训方案</w:t>
            </w:r>
            <w:r>
              <w:rPr>
                <w:rFonts w:hint="eastAsia" w:ascii="宋体" w:hAnsi="宋体" w:cs="宋体"/>
                <w:kern w:val="0"/>
                <w:sz w:val="24"/>
                <w:szCs w:val="24"/>
                <w:lang w:val="zh-CN"/>
              </w:rPr>
              <w:t xml:space="preserve">包含但不限于①培训目标、②课程安排、③培训方式、④操作手册、⑤使用方法、⑥日常维护、⑦化工园区安全知识、⑧风险管理及防控等。                         </w:t>
            </w:r>
            <w:r>
              <w:rPr>
                <w:rFonts w:hint="eastAsia" w:ascii="宋体" w:hAnsi="宋体" w:cs="宋体"/>
                <w:kern w:val="0"/>
                <w:sz w:val="24"/>
                <w:szCs w:val="24"/>
              </w:rPr>
              <w:t xml:space="preserve">             </w:t>
            </w:r>
            <w:r>
              <w:rPr>
                <w:rFonts w:hint="eastAsia" w:ascii="宋体" w:hAnsi="宋体" w:cs="宋体"/>
                <w:kern w:val="0"/>
                <w:sz w:val="24"/>
                <w:szCs w:val="24"/>
                <w:lang w:val="zh-CN"/>
              </w:rPr>
              <w:t>1、培训方案</w:t>
            </w:r>
            <w:r>
              <w:rPr>
                <w:rFonts w:hint="eastAsia" w:ascii="宋体" w:hAnsi="宋体" w:cs="宋体"/>
                <w:kern w:val="0"/>
                <w:sz w:val="24"/>
                <w:szCs w:val="24"/>
              </w:rPr>
              <w:t>得当</w:t>
            </w:r>
            <w:r>
              <w:rPr>
                <w:rFonts w:hint="eastAsia" w:ascii="宋体" w:hAnsi="宋体" w:cs="宋体"/>
                <w:kern w:val="0"/>
                <w:sz w:val="24"/>
                <w:szCs w:val="24"/>
                <w:lang w:val="zh-CN"/>
              </w:rPr>
              <w:t>合理、可操作性强，得</w:t>
            </w:r>
            <w:r>
              <w:rPr>
                <w:rFonts w:hint="eastAsia" w:ascii="宋体" w:hAnsi="宋体" w:cs="宋体"/>
                <w:kern w:val="0"/>
                <w:sz w:val="24"/>
                <w:szCs w:val="24"/>
              </w:rPr>
              <w:t>6</w:t>
            </w:r>
            <w:r>
              <w:rPr>
                <w:rFonts w:hint="eastAsia" w:ascii="宋体" w:hAnsi="宋体" w:cs="宋体"/>
                <w:kern w:val="0"/>
                <w:sz w:val="24"/>
                <w:szCs w:val="24"/>
                <w:lang w:val="zh-CN"/>
              </w:rPr>
              <w:t>分。</w:t>
            </w:r>
          </w:p>
          <w:p w14:paraId="136264FB">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2、培训方案</w:t>
            </w:r>
            <w:r>
              <w:rPr>
                <w:rFonts w:hint="eastAsia" w:ascii="宋体" w:hAnsi="宋体" w:cs="宋体"/>
                <w:kern w:val="0"/>
                <w:sz w:val="24"/>
                <w:szCs w:val="24"/>
              </w:rPr>
              <w:t>基本得当</w:t>
            </w:r>
            <w:r>
              <w:rPr>
                <w:rFonts w:hint="eastAsia" w:ascii="宋体" w:hAnsi="宋体" w:cs="宋体"/>
                <w:kern w:val="0"/>
                <w:sz w:val="24"/>
                <w:szCs w:val="24"/>
                <w:lang w:val="zh-CN"/>
              </w:rPr>
              <w:t>合理，得</w:t>
            </w:r>
            <w:r>
              <w:rPr>
                <w:rFonts w:hint="eastAsia" w:ascii="宋体" w:hAnsi="宋体" w:cs="宋体"/>
                <w:kern w:val="0"/>
                <w:sz w:val="24"/>
                <w:szCs w:val="24"/>
              </w:rPr>
              <w:t>4</w:t>
            </w:r>
            <w:r>
              <w:rPr>
                <w:rFonts w:hint="eastAsia" w:ascii="宋体" w:hAnsi="宋体" w:cs="宋体"/>
                <w:kern w:val="0"/>
                <w:sz w:val="24"/>
                <w:szCs w:val="24"/>
                <w:lang w:val="zh-CN"/>
              </w:rPr>
              <w:t>分。</w:t>
            </w:r>
          </w:p>
          <w:p w14:paraId="11BE9911">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3、培训方案</w:t>
            </w:r>
            <w:r>
              <w:rPr>
                <w:rFonts w:hint="eastAsia" w:ascii="宋体" w:hAnsi="宋体" w:cs="宋体"/>
                <w:kern w:val="0"/>
                <w:sz w:val="24"/>
                <w:szCs w:val="24"/>
              </w:rPr>
              <w:t>有简单描述的</w:t>
            </w:r>
            <w:r>
              <w:rPr>
                <w:rFonts w:hint="eastAsia" w:ascii="宋体" w:hAnsi="宋体" w:cs="宋体"/>
                <w:kern w:val="0"/>
                <w:sz w:val="24"/>
                <w:szCs w:val="24"/>
                <w:lang w:val="zh-CN"/>
              </w:rPr>
              <w:t>，得</w:t>
            </w:r>
            <w:r>
              <w:rPr>
                <w:rFonts w:hint="eastAsia" w:ascii="宋体" w:hAnsi="宋体" w:cs="宋体"/>
                <w:kern w:val="0"/>
                <w:sz w:val="24"/>
                <w:szCs w:val="24"/>
              </w:rPr>
              <w:t>2</w:t>
            </w:r>
            <w:r>
              <w:rPr>
                <w:rFonts w:hint="eastAsia" w:ascii="宋体" w:hAnsi="宋体" w:cs="宋体"/>
                <w:kern w:val="0"/>
                <w:sz w:val="24"/>
                <w:szCs w:val="24"/>
                <w:lang w:val="zh-CN"/>
              </w:rPr>
              <w:t>分。</w:t>
            </w:r>
          </w:p>
          <w:p w14:paraId="5541AC62">
            <w:pPr>
              <w:widowControl/>
              <w:adjustRightInd w:val="0"/>
              <w:snapToGrid w:val="0"/>
              <w:spacing w:line="360" w:lineRule="auto"/>
              <w:jc w:val="left"/>
              <w:textAlignment w:val="baseline"/>
              <w:rPr>
                <w:rFonts w:ascii="宋体" w:hAnsi="宋体" w:cs="宋体"/>
                <w:kern w:val="0"/>
                <w:sz w:val="24"/>
                <w:szCs w:val="24"/>
                <w:lang w:val="zh-CN"/>
              </w:rPr>
            </w:pPr>
            <w:r>
              <w:rPr>
                <w:rFonts w:hint="eastAsia" w:ascii="宋体" w:hAnsi="宋体" w:cs="宋体"/>
                <w:kern w:val="0"/>
                <w:sz w:val="24"/>
                <w:szCs w:val="24"/>
                <w:lang w:val="zh-CN"/>
              </w:rPr>
              <w:t>4、</w:t>
            </w:r>
            <w:r>
              <w:rPr>
                <w:rFonts w:hint="eastAsia" w:ascii="宋体" w:hAnsi="宋体" w:cs="宋体"/>
                <w:kern w:val="0"/>
                <w:sz w:val="24"/>
                <w:szCs w:val="24"/>
              </w:rPr>
              <w:t>未提供</w:t>
            </w:r>
            <w:r>
              <w:rPr>
                <w:rFonts w:hint="eastAsia" w:ascii="宋体" w:hAnsi="宋体" w:cs="宋体"/>
                <w:kern w:val="0"/>
                <w:sz w:val="24"/>
                <w:szCs w:val="24"/>
                <w:lang w:val="zh-CN"/>
              </w:rPr>
              <w:t>不得分。</w:t>
            </w:r>
          </w:p>
        </w:tc>
        <w:tc>
          <w:tcPr>
            <w:tcW w:w="520" w:type="pct"/>
            <w:tcBorders>
              <w:top w:val="single" w:color="auto" w:sz="4" w:space="0"/>
              <w:left w:val="single" w:color="auto" w:sz="4" w:space="0"/>
              <w:bottom w:val="single" w:color="auto" w:sz="4" w:space="0"/>
              <w:right w:val="single" w:color="auto" w:sz="4" w:space="0"/>
            </w:tcBorders>
            <w:vAlign w:val="center"/>
          </w:tcPr>
          <w:p w14:paraId="000F84BE">
            <w:pPr>
              <w:widowControl/>
              <w:adjustRightInd w:val="0"/>
              <w:snapToGrid w:val="0"/>
              <w:spacing w:line="360" w:lineRule="auto"/>
              <w:jc w:val="center"/>
              <w:textAlignment w:val="baseline"/>
              <w:rPr>
                <w:rFonts w:ascii="宋体" w:hAnsi="宋体" w:cs="宋体"/>
                <w:kern w:val="0"/>
                <w:sz w:val="24"/>
                <w:szCs w:val="24"/>
              </w:rPr>
            </w:pPr>
            <w:r>
              <w:rPr>
                <w:rFonts w:hint="eastAsia" w:ascii="宋体" w:hAnsi="宋体" w:cs="宋体"/>
                <w:kern w:val="0"/>
                <w:sz w:val="24"/>
                <w:szCs w:val="24"/>
              </w:rPr>
              <w:t>6分</w:t>
            </w:r>
          </w:p>
        </w:tc>
      </w:tr>
    </w:tbl>
    <w:p w14:paraId="36B654F8">
      <w:pPr>
        <w:spacing w:line="360" w:lineRule="auto"/>
        <w:rPr>
          <w:rFonts w:ascii="宋体" w:hAnsi="宋体" w:cs="仿宋_GB2312"/>
          <w:b/>
          <w:sz w:val="24"/>
          <w:szCs w:val="24"/>
          <w:lang w:val="zh-CN"/>
        </w:rPr>
      </w:pPr>
      <w:r>
        <w:rPr>
          <w:rFonts w:hint="eastAsia" w:ascii="宋体" w:hAnsi="宋体" w:cs="仿宋_GB2312"/>
          <w:b/>
          <w:sz w:val="24"/>
          <w:szCs w:val="24"/>
          <w:lang w:val="zh-CN"/>
        </w:rPr>
        <w:t>注：评标标准中所涉及到的证书及材料不需提供原件，均应在电子投标文件中提供原件扫描件（或图片）。</w:t>
      </w:r>
    </w:p>
    <w:p w14:paraId="0915D2C4">
      <w:pPr>
        <w:spacing w:line="360" w:lineRule="auto"/>
        <w:ind w:firstLine="422" w:firstLineChars="200"/>
        <w:rPr>
          <w:rFonts w:cs="仿宋_GB2312" w:asciiTheme="minorEastAsia" w:hAnsiTheme="minorEastAsia"/>
          <w:b/>
          <w:szCs w:val="21"/>
          <w:lang w:val="zh-CN"/>
        </w:rPr>
      </w:pPr>
      <w:r>
        <w:rPr>
          <w:rFonts w:hint="eastAsia" w:cs="仿宋_GB2312" w:asciiTheme="minorEastAsia" w:hAnsiTheme="minorEastAsia"/>
          <w:b/>
          <w:szCs w:val="21"/>
          <w:lang w:val="zh-CN"/>
        </w:rPr>
        <w:t>其中：价格分计算（落实政府采购政策价格调整部分）</w:t>
      </w:r>
    </w:p>
    <w:tbl>
      <w:tblPr>
        <w:tblStyle w:val="37"/>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2823"/>
        <w:gridCol w:w="2552"/>
        <w:gridCol w:w="2835"/>
      </w:tblGrid>
      <w:tr w14:paraId="2C9A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21" w:type="dxa"/>
            <w:vAlign w:val="center"/>
          </w:tcPr>
          <w:p w14:paraId="2ADFD62A">
            <w:pPr>
              <w:jc w:val="center"/>
              <w:rPr>
                <w:rFonts w:ascii="宋体" w:hAnsi="宋体"/>
                <w:b/>
                <w:szCs w:val="21"/>
                <w:lang w:val="en-GB"/>
              </w:rPr>
            </w:pPr>
            <w:r>
              <w:rPr>
                <w:rFonts w:hint="eastAsia" w:ascii="宋体" w:hAnsi="宋体"/>
                <w:b/>
                <w:szCs w:val="21"/>
                <w:lang w:val="en-GB"/>
              </w:rPr>
              <w:t>序号</w:t>
            </w:r>
          </w:p>
        </w:tc>
        <w:tc>
          <w:tcPr>
            <w:tcW w:w="2823" w:type="dxa"/>
            <w:vAlign w:val="center"/>
          </w:tcPr>
          <w:p w14:paraId="74E591A7">
            <w:pPr>
              <w:jc w:val="center"/>
              <w:rPr>
                <w:rFonts w:ascii="宋体" w:hAnsi="宋体"/>
                <w:b/>
                <w:szCs w:val="21"/>
                <w:lang w:val="en-GB"/>
              </w:rPr>
            </w:pPr>
            <w:r>
              <w:rPr>
                <w:rFonts w:hint="eastAsia" w:ascii="宋体" w:hAnsi="宋体"/>
                <w:b/>
                <w:szCs w:val="21"/>
                <w:lang w:val="en-GB"/>
              </w:rPr>
              <w:t>情形</w:t>
            </w:r>
          </w:p>
        </w:tc>
        <w:tc>
          <w:tcPr>
            <w:tcW w:w="2552" w:type="dxa"/>
            <w:vAlign w:val="center"/>
          </w:tcPr>
          <w:p w14:paraId="2D5A007B">
            <w:pPr>
              <w:jc w:val="center"/>
              <w:rPr>
                <w:rFonts w:ascii="宋体" w:hAnsi="宋体"/>
                <w:b/>
                <w:szCs w:val="21"/>
                <w:lang w:val="en-GB"/>
              </w:rPr>
            </w:pPr>
            <w:r>
              <w:rPr>
                <w:rFonts w:hint="eastAsia" w:ascii="宋体" w:hAnsi="宋体"/>
                <w:b/>
                <w:szCs w:val="21"/>
              </w:rPr>
              <w:t>价格扣除</w:t>
            </w:r>
            <w:r>
              <w:rPr>
                <w:rFonts w:hint="eastAsia" w:ascii="宋体" w:hAnsi="宋体"/>
                <w:b/>
                <w:szCs w:val="21"/>
                <w:lang w:val="en-GB"/>
              </w:rPr>
              <w:t>比例</w:t>
            </w:r>
          </w:p>
        </w:tc>
        <w:tc>
          <w:tcPr>
            <w:tcW w:w="2835" w:type="dxa"/>
            <w:vAlign w:val="center"/>
          </w:tcPr>
          <w:p w14:paraId="70955B90">
            <w:pPr>
              <w:jc w:val="center"/>
              <w:rPr>
                <w:rFonts w:ascii="宋体" w:hAnsi="宋体"/>
                <w:b/>
                <w:szCs w:val="21"/>
                <w:lang w:val="en-GB"/>
              </w:rPr>
            </w:pPr>
            <w:r>
              <w:rPr>
                <w:rFonts w:hint="eastAsia" w:ascii="宋体" w:hAnsi="宋体"/>
                <w:b/>
                <w:szCs w:val="21"/>
                <w:lang w:val="en-GB"/>
              </w:rPr>
              <w:t>计算公式</w:t>
            </w:r>
          </w:p>
        </w:tc>
      </w:tr>
      <w:tr w14:paraId="0F23B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721" w:type="dxa"/>
            <w:vAlign w:val="center"/>
          </w:tcPr>
          <w:p w14:paraId="0F19DD23">
            <w:pPr>
              <w:jc w:val="center"/>
              <w:rPr>
                <w:rFonts w:ascii="宋体" w:hAnsi="宋体"/>
                <w:b/>
                <w:szCs w:val="21"/>
                <w:lang w:val="en-GB"/>
              </w:rPr>
            </w:pPr>
            <w:r>
              <w:rPr>
                <w:rFonts w:hint="eastAsia" w:ascii="宋体" w:hAnsi="宋体"/>
                <w:b/>
                <w:szCs w:val="21"/>
                <w:lang w:val="en-GB"/>
              </w:rPr>
              <w:t>1</w:t>
            </w:r>
          </w:p>
        </w:tc>
        <w:tc>
          <w:tcPr>
            <w:tcW w:w="2823" w:type="dxa"/>
            <w:vAlign w:val="center"/>
          </w:tcPr>
          <w:p w14:paraId="4944569A">
            <w:pPr>
              <w:jc w:val="center"/>
              <w:rPr>
                <w:rFonts w:ascii="宋体" w:hAnsi="宋体"/>
                <w:b/>
                <w:szCs w:val="21"/>
                <w:lang w:val="en-GB"/>
              </w:rPr>
            </w:pPr>
            <w:r>
              <w:rPr>
                <w:rFonts w:hint="eastAsia" w:ascii="宋体" w:hAnsi="宋体"/>
                <w:szCs w:val="21"/>
                <w:lang w:val="en-GB"/>
              </w:rPr>
              <w:t>非联合体投标人</w:t>
            </w:r>
          </w:p>
        </w:tc>
        <w:tc>
          <w:tcPr>
            <w:tcW w:w="2552" w:type="dxa"/>
            <w:vAlign w:val="center"/>
          </w:tcPr>
          <w:p w14:paraId="21CCBA01">
            <w:pPr>
              <w:jc w:val="center"/>
              <w:rPr>
                <w:rFonts w:ascii="ˎ̥" w:hAnsi="ˎ̥"/>
                <w:szCs w:val="21"/>
              </w:rPr>
            </w:pPr>
            <w:r>
              <w:rPr>
                <w:rFonts w:hint="eastAsia" w:ascii="ˎ̥" w:hAnsi="ˎ̥"/>
                <w:szCs w:val="21"/>
              </w:rPr>
              <w:t>对小型和微型企业报价</w:t>
            </w:r>
          </w:p>
          <w:p w14:paraId="65F3B05C">
            <w:pPr>
              <w:jc w:val="center"/>
              <w:rPr>
                <w:rFonts w:ascii="宋体" w:hAnsi="宋体"/>
                <w:b/>
                <w:szCs w:val="21"/>
                <w:lang w:val="en-GB"/>
              </w:rPr>
            </w:pPr>
            <w:r>
              <w:rPr>
                <w:rFonts w:hint="eastAsia" w:ascii="ˎ̥" w:hAnsi="ˎ̥"/>
                <w:szCs w:val="21"/>
              </w:rPr>
              <w:t>扣除20%</w:t>
            </w:r>
          </w:p>
        </w:tc>
        <w:tc>
          <w:tcPr>
            <w:tcW w:w="2835" w:type="dxa"/>
            <w:vMerge w:val="restart"/>
            <w:shd w:val="clear" w:color="auto" w:fill="auto"/>
            <w:vAlign w:val="center"/>
          </w:tcPr>
          <w:p w14:paraId="01D38C9D">
            <w:pPr>
              <w:jc w:val="center"/>
              <w:rPr>
                <w:szCs w:val="21"/>
                <w:lang w:val="en-GB"/>
              </w:rPr>
            </w:pPr>
            <w:r>
              <w:rPr>
                <w:rFonts w:hint="eastAsia"/>
                <w:szCs w:val="21"/>
                <w:lang w:val="en-GB"/>
              </w:rPr>
              <w:t>评标价格＝</w:t>
            </w:r>
            <w:r>
              <w:rPr>
                <w:rFonts w:hint="eastAsia" w:ascii="ˎ̥" w:hAnsi="ˎ̥"/>
                <w:szCs w:val="21"/>
              </w:rPr>
              <w:t>小型和微型企业报价</w:t>
            </w:r>
            <w:r>
              <w:rPr>
                <w:rFonts w:hint="eastAsia" w:ascii="宋体" w:hAnsi="宋体"/>
                <w:szCs w:val="21"/>
                <w:lang w:val="en-GB"/>
              </w:rPr>
              <w:t>×（1-</w:t>
            </w:r>
            <w:r>
              <w:rPr>
                <w:rFonts w:hint="eastAsia" w:ascii="ˎ̥" w:hAnsi="ˎ̥"/>
                <w:szCs w:val="21"/>
              </w:rPr>
              <w:t>20</w:t>
            </w:r>
            <w:r>
              <w:rPr>
                <w:rFonts w:hint="eastAsia"/>
                <w:szCs w:val="21"/>
                <w:lang w:val="en-GB"/>
              </w:rPr>
              <w:t>%</w:t>
            </w:r>
            <w:r>
              <w:rPr>
                <w:rFonts w:hint="eastAsia" w:ascii="宋体" w:hAnsi="宋体"/>
                <w:szCs w:val="21"/>
                <w:lang w:val="en-GB"/>
              </w:rPr>
              <w:t>）</w:t>
            </w:r>
          </w:p>
          <w:p w14:paraId="72616E2C">
            <w:pPr>
              <w:jc w:val="center"/>
              <w:rPr>
                <w:rFonts w:ascii="宋体" w:hAnsi="宋体"/>
                <w:b/>
                <w:szCs w:val="21"/>
                <w:lang w:val="en-GB"/>
              </w:rPr>
            </w:pPr>
          </w:p>
        </w:tc>
      </w:tr>
      <w:tr w14:paraId="33B2F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trPr>
        <w:tc>
          <w:tcPr>
            <w:tcW w:w="721" w:type="dxa"/>
            <w:vAlign w:val="center"/>
          </w:tcPr>
          <w:p w14:paraId="13402399">
            <w:pPr>
              <w:jc w:val="center"/>
              <w:rPr>
                <w:rFonts w:ascii="宋体" w:hAnsi="宋体"/>
                <w:b/>
                <w:szCs w:val="21"/>
                <w:lang w:val="en-GB"/>
              </w:rPr>
            </w:pPr>
            <w:r>
              <w:rPr>
                <w:rFonts w:hint="eastAsia" w:ascii="宋体" w:hAnsi="宋体"/>
                <w:b/>
                <w:szCs w:val="21"/>
                <w:lang w:val="en-GB"/>
              </w:rPr>
              <w:t>2</w:t>
            </w:r>
          </w:p>
        </w:tc>
        <w:tc>
          <w:tcPr>
            <w:tcW w:w="2823" w:type="dxa"/>
            <w:vAlign w:val="center"/>
          </w:tcPr>
          <w:p w14:paraId="4C6C50A9">
            <w:pPr>
              <w:jc w:val="center"/>
              <w:rPr>
                <w:rFonts w:ascii="宋体" w:hAnsi="宋体"/>
                <w:szCs w:val="21"/>
                <w:lang w:val="en-GB"/>
              </w:rPr>
            </w:pPr>
            <w:r>
              <w:rPr>
                <w:rFonts w:hint="eastAsia" w:ascii="宋体" w:hAnsi="宋体"/>
                <w:szCs w:val="21"/>
                <w:lang w:val="en-GB"/>
              </w:rPr>
              <w:t>联合体各方均为</w:t>
            </w:r>
          </w:p>
          <w:p w14:paraId="605F552D">
            <w:pPr>
              <w:jc w:val="center"/>
              <w:rPr>
                <w:rFonts w:ascii="宋体" w:hAnsi="宋体"/>
                <w:b/>
                <w:szCs w:val="21"/>
              </w:rPr>
            </w:pPr>
            <w:r>
              <w:rPr>
                <w:rFonts w:hint="eastAsia" w:ascii="宋体" w:hAnsi="宋体"/>
                <w:szCs w:val="21"/>
                <w:lang w:val="en-GB"/>
              </w:rPr>
              <w:t>小型、微型企业</w:t>
            </w:r>
          </w:p>
        </w:tc>
        <w:tc>
          <w:tcPr>
            <w:tcW w:w="2552" w:type="dxa"/>
            <w:vAlign w:val="center"/>
          </w:tcPr>
          <w:p w14:paraId="273E3A32">
            <w:pPr>
              <w:jc w:val="center"/>
              <w:rPr>
                <w:rFonts w:ascii="宋体" w:hAnsi="宋体"/>
                <w:szCs w:val="21"/>
              </w:rPr>
            </w:pPr>
            <w:r>
              <w:rPr>
                <w:rFonts w:hint="eastAsia" w:ascii="ˎ̥" w:hAnsi="ˎ̥"/>
                <w:szCs w:val="21"/>
              </w:rPr>
              <w:t>对小型和微型企业报价</w:t>
            </w:r>
          </w:p>
          <w:p w14:paraId="22B1517A">
            <w:pPr>
              <w:jc w:val="center"/>
              <w:rPr>
                <w:rFonts w:ascii="宋体" w:hAnsi="宋体"/>
                <w:szCs w:val="21"/>
              </w:rPr>
            </w:pPr>
            <w:r>
              <w:rPr>
                <w:rFonts w:hint="eastAsia" w:ascii="宋体" w:hAnsi="宋体"/>
                <w:szCs w:val="21"/>
              </w:rPr>
              <w:t>扣除</w:t>
            </w:r>
            <w:r>
              <w:rPr>
                <w:rFonts w:hint="eastAsia" w:ascii="ˎ̥" w:hAnsi="ˎ̥"/>
                <w:szCs w:val="21"/>
              </w:rPr>
              <w:t>20</w:t>
            </w:r>
            <w:r>
              <w:rPr>
                <w:rFonts w:hint="eastAsia" w:ascii="宋体" w:hAnsi="宋体"/>
                <w:szCs w:val="21"/>
              </w:rPr>
              <w:t>%</w:t>
            </w:r>
          </w:p>
          <w:p w14:paraId="2D8B118E">
            <w:pPr>
              <w:jc w:val="center"/>
              <w:rPr>
                <w:rFonts w:ascii="宋体" w:hAnsi="宋体"/>
                <w:b/>
                <w:szCs w:val="21"/>
                <w:lang w:val="en-GB"/>
              </w:rPr>
            </w:pPr>
            <w:r>
              <w:rPr>
                <w:rFonts w:hint="eastAsia" w:ascii="宋体" w:hAnsi="宋体"/>
                <w:szCs w:val="21"/>
              </w:rPr>
              <w:t>（不再享受序号3的价格折扣）</w:t>
            </w:r>
          </w:p>
        </w:tc>
        <w:tc>
          <w:tcPr>
            <w:tcW w:w="2835" w:type="dxa"/>
            <w:vMerge w:val="continue"/>
            <w:shd w:val="clear" w:color="auto" w:fill="auto"/>
          </w:tcPr>
          <w:p w14:paraId="14CDC096">
            <w:pPr>
              <w:rPr>
                <w:rFonts w:ascii="宋体" w:hAnsi="宋体"/>
                <w:szCs w:val="21"/>
                <w:lang w:val="en-GB"/>
              </w:rPr>
            </w:pPr>
          </w:p>
        </w:tc>
      </w:tr>
      <w:tr w14:paraId="4F97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vAlign w:val="center"/>
          </w:tcPr>
          <w:p w14:paraId="1B9B5284">
            <w:pPr>
              <w:jc w:val="center"/>
              <w:rPr>
                <w:rFonts w:ascii="宋体" w:hAnsi="宋体"/>
                <w:b/>
                <w:szCs w:val="21"/>
                <w:lang w:val="en-GB"/>
              </w:rPr>
            </w:pPr>
            <w:r>
              <w:rPr>
                <w:rFonts w:hint="eastAsia" w:ascii="宋体" w:hAnsi="宋体"/>
                <w:b/>
                <w:szCs w:val="21"/>
                <w:lang w:val="en-GB"/>
              </w:rPr>
              <w:t>3</w:t>
            </w:r>
          </w:p>
        </w:tc>
        <w:tc>
          <w:tcPr>
            <w:tcW w:w="2823" w:type="dxa"/>
            <w:vAlign w:val="center"/>
          </w:tcPr>
          <w:p w14:paraId="04AA5A0E">
            <w:pPr>
              <w:jc w:val="center"/>
              <w:rPr>
                <w:rFonts w:ascii="宋体" w:hAnsi="宋体"/>
                <w:b/>
                <w:szCs w:val="21"/>
                <w:lang w:val="en-GB"/>
              </w:rPr>
            </w:pPr>
            <w:r>
              <w:rPr>
                <w:rFonts w:ascii="ˎ̥" w:hAnsi="ˎ̥"/>
                <w:szCs w:val="21"/>
              </w:rPr>
              <w:t>接受大中型企业与小微企业组成联合体或者允许大中型企业向一家或者多家小微企业分包的采购项目，对于联合协议或者分包意向协议约定小微企业的合同份额占到合同总金额 30%以上</w:t>
            </w:r>
          </w:p>
        </w:tc>
        <w:tc>
          <w:tcPr>
            <w:tcW w:w="2552" w:type="dxa"/>
            <w:vAlign w:val="center"/>
          </w:tcPr>
          <w:p w14:paraId="2F954C9A">
            <w:pPr>
              <w:jc w:val="center"/>
              <w:rPr>
                <w:rFonts w:ascii="宋体" w:hAnsi="宋体"/>
                <w:b/>
                <w:szCs w:val="21"/>
                <w:lang w:val="en-GB"/>
              </w:rPr>
            </w:pPr>
            <w:r>
              <w:rPr>
                <w:rFonts w:ascii="ˎ̥" w:hAnsi="ˎ̥"/>
                <w:szCs w:val="21"/>
              </w:rPr>
              <w:t>对联合体或者大中型企业的报价</w:t>
            </w:r>
            <w:r>
              <w:rPr>
                <w:rFonts w:hint="eastAsia" w:ascii="宋体" w:hAnsi="宋体"/>
                <w:szCs w:val="21"/>
                <w:lang w:val="en-GB"/>
              </w:rPr>
              <w:t>扣除</w:t>
            </w:r>
            <w:r>
              <w:rPr>
                <w:rFonts w:hint="eastAsia" w:ascii="ˎ̥" w:hAnsi="ˎ̥"/>
                <w:szCs w:val="21"/>
              </w:rPr>
              <w:t>4</w:t>
            </w:r>
            <w:r>
              <w:rPr>
                <w:rFonts w:hint="eastAsia" w:ascii="宋体" w:hAnsi="宋体"/>
                <w:szCs w:val="21"/>
              </w:rPr>
              <w:t>%</w:t>
            </w:r>
          </w:p>
        </w:tc>
        <w:tc>
          <w:tcPr>
            <w:tcW w:w="2835" w:type="dxa"/>
            <w:shd w:val="clear" w:color="auto" w:fill="auto"/>
            <w:vAlign w:val="center"/>
          </w:tcPr>
          <w:p w14:paraId="6F9E7CE4">
            <w:pPr>
              <w:jc w:val="center"/>
              <w:rPr>
                <w:rFonts w:ascii="宋体" w:hAnsi="宋体"/>
                <w:b/>
                <w:szCs w:val="21"/>
                <w:lang w:val="en-GB"/>
              </w:rPr>
            </w:pPr>
            <w:r>
              <w:rPr>
                <w:rFonts w:hint="eastAsia" w:ascii="宋体" w:hAnsi="宋体"/>
                <w:szCs w:val="21"/>
                <w:lang w:val="en-GB"/>
              </w:rPr>
              <w:t>评标价格＝投标报价×</w:t>
            </w:r>
            <w:r>
              <w:rPr>
                <w:rFonts w:hint="eastAsia" w:ascii="宋体" w:hAnsi="宋体"/>
                <w:szCs w:val="21"/>
              </w:rPr>
              <w:t>(1-</w:t>
            </w:r>
            <w:r>
              <w:rPr>
                <w:rFonts w:hint="eastAsia" w:ascii="ˎ̥" w:hAnsi="ˎ̥"/>
                <w:szCs w:val="21"/>
              </w:rPr>
              <w:t>4</w:t>
            </w:r>
            <w:r>
              <w:rPr>
                <w:rFonts w:hint="eastAsia"/>
                <w:szCs w:val="21"/>
                <w:lang w:val="en-GB"/>
              </w:rPr>
              <w:t>%)</w:t>
            </w:r>
          </w:p>
        </w:tc>
      </w:tr>
      <w:tr w14:paraId="545DD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vAlign w:val="center"/>
          </w:tcPr>
          <w:p w14:paraId="3D0A0A5F">
            <w:pPr>
              <w:jc w:val="center"/>
              <w:rPr>
                <w:rFonts w:ascii="宋体" w:hAnsi="宋体"/>
                <w:b/>
                <w:szCs w:val="21"/>
                <w:lang w:val="en-GB"/>
              </w:rPr>
            </w:pPr>
            <w:r>
              <w:rPr>
                <w:rFonts w:hint="eastAsia" w:ascii="宋体" w:hAnsi="宋体"/>
                <w:b/>
                <w:szCs w:val="21"/>
                <w:lang w:val="en-GB"/>
              </w:rPr>
              <w:t>4</w:t>
            </w:r>
          </w:p>
        </w:tc>
        <w:tc>
          <w:tcPr>
            <w:tcW w:w="2823" w:type="dxa"/>
            <w:vAlign w:val="center"/>
          </w:tcPr>
          <w:p w14:paraId="20B22D0E">
            <w:pPr>
              <w:jc w:val="center"/>
              <w:rPr>
                <w:rFonts w:ascii="宋体" w:hAnsi="宋体"/>
                <w:szCs w:val="21"/>
                <w:lang w:val="en-GB"/>
              </w:rPr>
            </w:pPr>
            <w:r>
              <w:rPr>
                <w:rFonts w:hint="eastAsia" w:ascii="宋体" w:hAnsi="宋体"/>
                <w:szCs w:val="21"/>
                <w:lang w:val="en-GB"/>
              </w:rPr>
              <w:t>监狱企业</w:t>
            </w:r>
          </w:p>
        </w:tc>
        <w:tc>
          <w:tcPr>
            <w:tcW w:w="2552" w:type="dxa"/>
            <w:vAlign w:val="center"/>
          </w:tcPr>
          <w:p w14:paraId="0A8DEFD5">
            <w:pPr>
              <w:jc w:val="center"/>
              <w:rPr>
                <w:rFonts w:ascii="宋体" w:hAnsi="宋体"/>
                <w:szCs w:val="21"/>
                <w:lang w:val="en-GB"/>
              </w:rPr>
            </w:pPr>
            <w:r>
              <w:rPr>
                <w:rFonts w:hint="eastAsia" w:ascii="宋体" w:hAnsi="宋体"/>
                <w:szCs w:val="21"/>
                <w:lang w:val="en-GB"/>
              </w:rPr>
              <w:t>对监狱企业产品价格扣除</w:t>
            </w:r>
            <w:r>
              <w:rPr>
                <w:rFonts w:hint="eastAsia" w:ascii="ˎ̥" w:hAnsi="ˎ̥"/>
                <w:szCs w:val="21"/>
              </w:rPr>
              <w:t>20</w:t>
            </w:r>
            <w:r>
              <w:rPr>
                <w:rFonts w:hint="eastAsia" w:ascii="宋体" w:hAnsi="宋体"/>
                <w:szCs w:val="21"/>
              </w:rPr>
              <w:t>%</w:t>
            </w:r>
          </w:p>
        </w:tc>
        <w:tc>
          <w:tcPr>
            <w:tcW w:w="2835" w:type="dxa"/>
            <w:shd w:val="clear" w:color="auto" w:fill="auto"/>
            <w:vAlign w:val="center"/>
          </w:tcPr>
          <w:p w14:paraId="21E875CB">
            <w:pPr>
              <w:jc w:val="center"/>
              <w:rPr>
                <w:rFonts w:ascii="宋体" w:hAnsi="宋体"/>
                <w:szCs w:val="21"/>
                <w:lang w:val="en-GB"/>
              </w:rPr>
            </w:pPr>
            <w:r>
              <w:rPr>
                <w:rFonts w:hint="eastAsia"/>
                <w:szCs w:val="21"/>
                <w:lang w:val="en-GB"/>
              </w:rPr>
              <w:t>评标价格＝投标报价—</w:t>
            </w:r>
            <w:r>
              <w:rPr>
                <w:rFonts w:hint="eastAsia"/>
                <w:szCs w:val="21"/>
              </w:rPr>
              <w:t>监狱企业产品的价格</w:t>
            </w:r>
            <w:r>
              <w:rPr>
                <w:rFonts w:hint="eastAsia" w:ascii="宋体" w:hAnsi="宋体"/>
                <w:szCs w:val="21"/>
                <w:lang w:val="en-GB"/>
              </w:rPr>
              <w:t>×</w:t>
            </w:r>
            <w:r>
              <w:rPr>
                <w:rFonts w:hint="eastAsia" w:ascii="ˎ̥" w:hAnsi="ˎ̥"/>
                <w:szCs w:val="21"/>
              </w:rPr>
              <w:t>20</w:t>
            </w:r>
            <w:r>
              <w:rPr>
                <w:rFonts w:hint="eastAsia"/>
                <w:szCs w:val="21"/>
                <w:lang w:val="en-GB"/>
              </w:rPr>
              <w:t>%</w:t>
            </w:r>
          </w:p>
        </w:tc>
      </w:tr>
      <w:tr w14:paraId="590A2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vAlign w:val="center"/>
          </w:tcPr>
          <w:p w14:paraId="4E7AE16F">
            <w:pPr>
              <w:jc w:val="center"/>
              <w:rPr>
                <w:rFonts w:ascii="宋体" w:hAnsi="宋体"/>
                <w:b/>
                <w:szCs w:val="21"/>
                <w:lang w:val="en-GB"/>
              </w:rPr>
            </w:pPr>
            <w:r>
              <w:rPr>
                <w:rFonts w:hint="eastAsia" w:ascii="宋体" w:hAnsi="宋体"/>
                <w:b/>
                <w:szCs w:val="21"/>
                <w:lang w:val="en-GB"/>
              </w:rPr>
              <w:t>5</w:t>
            </w:r>
          </w:p>
        </w:tc>
        <w:tc>
          <w:tcPr>
            <w:tcW w:w="2823" w:type="dxa"/>
            <w:vAlign w:val="center"/>
          </w:tcPr>
          <w:p w14:paraId="4F49A975">
            <w:pPr>
              <w:jc w:val="center"/>
              <w:rPr>
                <w:rFonts w:ascii="宋体" w:hAnsi="宋体"/>
                <w:szCs w:val="21"/>
                <w:lang w:val="en-GB"/>
              </w:rPr>
            </w:pPr>
            <w:r>
              <w:rPr>
                <w:rFonts w:hint="eastAsia" w:ascii="宋体" w:hAnsi="宋体"/>
                <w:szCs w:val="21"/>
                <w:lang w:val="en-GB"/>
              </w:rPr>
              <w:t>残疾人福利性单位</w:t>
            </w:r>
          </w:p>
        </w:tc>
        <w:tc>
          <w:tcPr>
            <w:tcW w:w="2552" w:type="dxa"/>
            <w:vAlign w:val="center"/>
          </w:tcPr>
          <w:p w14:paraId="2011268E">
            <w:pPr>
              <w:jc w:val="center"/>
              <w:rPr>
                <w:rFonts w:ascii="宋体" w:hAnsi="宋体"/>
                <w:szCs w:val="21"/>
                <w:lang w:val="en-GB"/>
              </w:rPr>
            </w:pPr>
            <w:r>
              <w:rPr>
                <w:rFonts w:hint="eastAsia" w:ascii="宋体" w:hAnsi="宋体"/>
                <w:szCs w:val="21"/>
                <w:lang w:val="en-GB"/>
              </w:rPr>
              <w:t>对残疾人福利性单位产品价格扣除</w:t>
            </w:r>
            <w:r>
              <w:rPr>
                <w:rFonts w:hint="eastAsia" w:ascii="ˎ̥" w:hAnsi="ˎ̥"/>
                <w:szCs w:val="21"/>
              </w:rPr>
              <w:t>20</w:t>
            </w:r>
            <w:r>
              <w:rPr>
                <w:rFonts w:hint="eastAsia" w:ascii="宋体" w:hAnsi="宋体"/>
                <w:szCs w:val="21"/>
              </w:rPr>
              <w:t>%</w:t>
            </w:r>
          </w:p>
        </w:tc>
        <w:tc>
          <w:tcPr>
            <w:tcW w:w="2835" w:type="dxa"/>
            <w:shd w:val="clear" w:color="auto" w:fill="auto"/>
            <w:vAlign w:val="center"/>
          </w:tcPr>
          <w:p w14:paraId="3FEA2061">
            <w:pPr>
              <w:jc w:val="center"/>
              <w:rPr>
                <w:szCs w:val="21"/>
                <w:lang w:val="en-GB"/>
              </w:rPr>
            </w:pPr>
            <w:r>
              <w:rPr>
                <w:rFonts w:hint="eastAsia"/>
                <w:szCs w:val="21"/>
                <w:lang w:val="en-GB"/>
              </w:rPr>
              <w:t>评标价格＝投标报价—</w:t>
            </w:r>
            <w:r>
              <w:rPr>
                <w:rFonts w:hint="eastAsia"/>
                <w:szCs w:val="21"/>
              </w:rPr>
              <w:t>残疾人福利性单位产品的价格</w:t>
            </w:r>
            <w:r>
              <w:rPr>
                <w:rFonts w:hint="eastAsia" w:ascii="宋体" w:hAnsi="宋体"/>
                <w:szCs w:val="21"/>
                <w:lang w:val="en-GB"/>
              </w:rPr>
              <w:t>×</w:t>
            </w:r>
            <w:r>
              <w:rPr>
                <w:rFonts w:hint="eastAsia" w:ascii="ˎ̥" w:hAnsi="ˎ̥"/>
                <w:szCs w:val="21"/>
              </w:rPr>
              <w:t>20</w:t>
            </w:r>
            <w:r>
              <w:rPr>
                <w:rFonts w:hint="eastAsia"/>
                <w:szCs w:val="21"/>
                <w:lang w:val="en-GB"/>
              </w:rPr>
              <w:t>%</w:t>
            </w:r>
          </w:p>
        </w:tc>
      </w:tr>
      <w:tr w14:paraId="35CC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2" w:hRule="atLeast"/>
        </w:trPr>
        <w:tc>
          <w:tcPr>
            <w:tcW w:w="8931" w:type="dxa"/>
            <w:gridSpan w:val="4"/>
            <w:vAlign w:val="center"/>
          </w:tcPr>
          <w:p w14:paraId="52BFCAD3">
            <w:pPr>
              <w:widowControl/>
              <w:adjustRightInd w:val="0"/>
              <w:spacing w:line="360" w:lineRule="auto"/>
              <w:ind w:left="-2" w:leftChars="-1" w:firstLine="420" w:firstLineChars="200"/>
              <w:jc w:val="left"/>
              <w:rPr>
                <w:rFonts w:cs="仿宋_GB2312" w:asciiTheme="minorEastAsia" w:hAnsiTheme="minorEastAsia"/>
                <w:szCs w:val="21"/>
                <w:lang w:val="zh-CN"/>
              </w:rPr>
            </w:pPr>
            <w:r>
              <w:rPr>
                <w:rFonts w:hint="eastAsia" w:cs="仿宋_GB2312" w:asciiTheme="minorEastAsia" w:hAnsiTheme="minorEastAsia"/>
                <w:szCs w:val="21"/>
                <w:lang w:val="zh-CN"/>
              </w:rPr>
              <w:t>1、中小企业应在投标文件提供《中小企业声明函》。监狱企业应当在投标文件中提供由省级以上监狱管理局、戒毒管理局(含新疆生产建设兵团)出具的属于监狱企业的证明文件。残疾人福利性单位应当在投标文件中提供《残疾人福利性单位声明函》。</w:t>
            </w:r>
          </w:p>
          <w:p w14:paraId="72FFB313">
            <w:pPr>
              <w:widowControl/>
              <w:adjustRightInd w:val="0"/>
              <w:spacing w:line="360" w:lineRule="auto"/>
              <w:ind w:left="-2" w:leftChars="-1" w:firstLine="420" w:firstLineChars="200"/>
              <w:jc w:val="left"/>
              <w:rPr>
                <w:rFonts w:cs="仿宋_GB2312" w:asciiTheme="minorEastAsia" w:hAnsiTheme="minorEastAsia"/>
                <w:szCs w:val="21"/>
                <w:lang w:val="zh-CN"/>
              </w:rPr>
            </w:pPr>
            <w:r>
              <w:rPr>
                <w:rFonts w:hint="eastAsia" w:cs="仿宋_GB2312" w:asciiTheme="minorEastAsia" w:hAnsiTheme="minorEastAsia"/>
                <w:szCs w:val="21"/>
                <w:lang w:val="zh-CN"/>
              </w:rPr>
              <w:t>2、</w:t>
            </w:r>
            <w:r>
              <w:rPr>
                <w:rFonts w:cs="仿宋_GB2312" w:asciiTheme="minorEastAsia" w:hAnsiTheme="minorEastAsia"/>
                <w:szCs w:val="21"/>
                <w:lang w:val="zh-CN"/>
              </w:rPr>
              <w:t>经评标委员会</w:t>
            </w:r>
            <w:r>
              <w:rPr>
                <w:rFonts w:hint="eastAsia" w:cs="仿宋_GB2312" w:asciiTheme="minorEastAsia" w:hAnsiTheme="minorEastAsia"/>
                <w:szCs w:val="21"/>
                <w:lang w:val="zh-CN"/>
              </w:rPr>
              <w:t>审查、评价</w:t>
            </w:r>
            <w:r>
              <w:rPr>
                <w:rFonts w:cs="仿宋_GB2312" w:asciiTheme="minorEastAsia" w:hAnsiTheme="minorEastAsia"/>
                <w:szCs w:val="21"/>
                <w:lang w:val="zh-CN"/>
              </w:rPr>
              <w:t>，</w:t>
            </w:r>
            <w:r>
              <w:rPr>
                <w:rFonts w:hint="eastAsia" w:cs="仿宋_GB2312" w:asciiTheme="minorEastAsia" w:hAnsiTheme="minorEastAsia"/>
                <w:szCs w:val="21"/>
                <w:lang w:val="zh-CN"/>
              </w:rPr>
              <w:t>投标文件符合</w:t>
            </w:r>
            <w:r>
              <w:rPr>
                <w:rFonts w:cs="仿宋_GB2312" w:asciiTheme="minorEastAsia" w:hAnsiTheme="minorEastAsia"/>
                <w:szCs w:val="21"/>
                <w:lang w:val="zh-CN"/>
              </w:rPr>
              <w:t>招标文件</w:t>
            </w:r>
            <w:r>
              <w:rPr>
                <w:rFonts w:hint="eastAsia" w:cs="仿宋_GB2312" w:asciiTheme="minorEastAsia" w:hAnsiTheme="minorEastAsia"/>
                <w:szCs w:val="21"/>
                <w:lang w:val="zh-CN"/>
              </w:rPr>
              <w:t>实质性</w:t>
            </w:r>
            <w:r>
              <w:rPr>
                <w:rFonts w:cs="仿宋_GB2312" w:asciiTheme="minorEastAsia" w:hAnsiTheme="minorEastAsia"/>
                <w:szCs w:val="21"/>
                <w:lang w:val="zh-CN"/>
              </w:rPr>
              <w:t>要求且</w:t>
            </w:r>
            <w:r>
              <w:rPr>
                <w:rFonts w:hint="eastAsia" w:cs="仿宋_GB2312" w:asciiTheme="minorEastAsia" w:hAnsiTheme="minorEastAsia"/>
                <w:szCs w:val="21"/>
                <w:lang w:val="zh-CN"/>
              </w:rPr>
              <w:t>进行了政策性价格扣除后，</w:t>
            </w:r>
            <w:r>
              <w:rPr>
                <w:rFonts w:cs="仿宋_GB2312" w:asciiTheme="minorEastAsia" w:hAnsiTheme="minorEastAsia"/>
                <w:szCs w:val="21"/>
                <w:lang w:val="zh-CN"/>
              </w:rPr>
              <w:t>以</w:t>
            </w:r>
            <w:r>
              <w:rPr>
                <w:rFonts w:hint="eastAsia" w:cs="仿宋_GB2312" w:asciiTheme="minorEastAsia" w:hAnsiTheme="minorEastAsia"/>
                <w:szCs w:val="21"/>
                <w:lang w:val="zh-CN"/>
              </w:rPr>
              <w:t>评标价格的</w:t>
            </w:r>
            <w:r>
              <w:rPr>
                <w:rFonts w:cs="仿宋_GB2312" w:asciiTheme="minorEastAsia" w:hAnsiTheme="minorEastAsia"/>
                <w:szCs w:val="21"/>
                <w:lang w:val="zh-CN"/>
              </w:rPr>
              <w:t>最低价者定为评标基准价，其价格分为满分。其他投标人的价格分统一按下列公式</w:t>
            </w:r>
            <w:r>
              <w:rPr>
                <w:rFonts w:hint="eastAsia" w:cs="仿宋_GB2312" w:asciiTheme="minorEastAsia" w:hAnsiTheme="minorEastAsia"/>
                <w:szCs w:val="21"/>
                <w:lang w:val="zh-CN"/>
              </w:rPr>
              <w:t>计算</w:t>
            </w:r>
            <w:r>
              <w:rPr>
                <w:rFonts w:cs="仿宋_GB2312" w:asciiTheme="minorEastAsia" w:hAnsiTheme="minorEastAsia"/>
                <w:szCs w:val="21"/>
                <w:lang w:val="zh-CN"/>
              </w:rPr>
              <w:t>。即：</w:t>
            </w:r>
          </w:p>
          <w:p w14:paraId="71C90BFD">
            <w:pPr>
              <w:widowControl/>
              <w:adjustRightInd w:val="0"/>
              <w:spacing w:line="360" w:lineRule="auto"/>
              <w:ind w:left="-88" w:leftChars="-42" w:firstLine="449" w:firstLineChars="214"/>
              <w:jc w:val="left"/>
              <w:rPr>
                <w:rFonts w:cs="仿宋_GB2312" w:asciiTheme="minorEastAsia" w:hAnsiTheme="minorEastAsia"/>
                <w:szCs w:val="21"/>
                <w:lang w:val="zh-CN"/>
              </w:rPr>
            </w:pPr>
            <w:r>
              <w:rPr>
                <w:rFonts w:cs="仿宋_GB2312" w:asciiTheme="minorEastAsia" w:hAnsiTheme="minorEastAsia"/>
                <w:szCs w:val="21"/>
                <w:lang w:val="zh-CN"/>
              </w:rPr>
              <w:t>评标基准价</w:t>
            </w:r>
            <w:r>
              <w:rPr>
                <w:rFonts w:hint="eastAsia" w:cs="仿宋_GB2312" w:asciiTheme="minorEastAsia" w:hAnsiTheme="minorEastAsia"/>
                <w:szCs w:val="21"/>
                <w:lang w:val="zh-CN"/>
              </w:rPr>
              <w:t>=评标价格的最低价</w:t>
            </w:r>
          </w:p>
          <w:p w14:paraId="4F262A13">
            <w:pPr>
              <w:adjustRightInd w:val="0"/>
              <w:spacing w:line="360" w:lineRule="auto"/>
              <w:ind w:left="-88" w:leftChars="-42" w:firstLine="449" w:firstLineChars="214"/>
              <w:jc w:val="left"/>
              <w:rPr>
                <w:rFonts w:cs="仿宋_GB2312" w:asciiTheme="minorEastAsia" w:hAnsiTheme="minorEastAsia"/>
                <w:szCs w:val="21"/>
                <w:lang w:val="zh-CN"/>
              </w:rPr>
            </w:pPr>
            <w:r>
              <w:rPr>
                <w:rFonts w:cs="仿宋_GB2312" w:asciiTheme="minorEastAsia" w:hAnsiTheme="minorEastAsia"/>
                <w:szCs w:val="21"/>
                <w:lang w:val="zh-CN"/>
              </w:rPr>
              <w:t>其他投标报价得分</w:t>
            </w:r>
            <w:r>
              <w:rPr>
                <w:rFonts w:hint="eastAsia" w:cs="仿宋_GB2312" w:asciiTheme="minorEastAsia" w:hAnsiTheme="minorEastAsia"/>
                <w:szCs w:val="21"/>
                <w:lang w:val="zh-CN"/>
              </w:rPr>
              <w:t>=（</w:t>
            </w:r>
            <w:r>
              <w:rPr>
                <w:rFonts w:cs="仿宋_GB2312" w:asciiTheme="minorEastAsia" w:hAnsiTheme="minorEastAsia"/>
                <w:szCs w:val="21"/>
                <w:lang w:val="zh-CN"/>
              </w:rPr>
              <w:t>评标基准价</w:t>
            </w:r>
            <w:r>
              <w:rPr>
                <w:rFonts w:hint="eastAsia" w:cs="仿宋_GB2312" w:asciiTheme="minorEastAsia" w:hAnsiTheme="minorEastAsia"/>
                <w:szCs w:val="21"/>
                <w:lang w:val="zh-CN"/>
              </w:rPr>
              <w:t>/评标价格）</w:t>
            </w:r>
            <w:r>
              <w:rPr>
                <w:rFonts w:cs="仿宋_GB2312" w:asciiTheme="minorEastAsia" w:hAnsiTheme="minorEastAsia"/>
                <w:szCs w:val="21"/>
                <w:lang w:val="zh-CN"/>
              </w:rPr>
              <w:t>×</w:t>
            </w:r>
            <w:r>
              <w:rPr>
                <w:rFonts w:hint="eastAsia" w:cs="仿宋_GB2312" w:asciiTheme="minorEastAsia" w:hAnsiTheme="minorEastAsia"/>
                <w:szCs w:val="21"/>
                <w:lang w:val="zh-CN"/>
              </w:rPr>
              <w:t>评标标准中价格分值</w:t>
            </w:r>
          </w:p>
        </w:tc>
      </w:tr>
    </w:tbl>
    <w:p w14:paraId="1BA3C994">
      <w:pPr>
        <w:spacing w:line="360" w:lineRule="auto"/>
        <w:rPr>
          <w:rFonts w:ascii="宋体" w:hAnsi="宋体"/>
          <w:bCs/>
          <w:sz w:val="24"/>
          <w:szCs w:val="24"/>
          <w:lang w:val="en-GB"/>
        </w:rPr>
      </w:pPr>
      <w:r>
        <w:rPr>
          <w:rFonts w:hint="eastAsia" w:ascii="宋体" w:hAnsi="宋体"/>
          <w:bCs/>
          <w:sz w:val="24"/>
          <w:szCs w:val="24"/>
          <w:lang w:val="en-GB"/>
        </w:rPr>
        <w:t>备注：</w:t>
      </w:r>
    </w:p>
    <w:p w14:paraId="4FA75797">
      <w:pPr>
        <w:spacing w:line="360" w:lineRule="auto"/>
        <w:ind w:firstLine="480" w:firstLineChars="200"/>
        <w:rPr>
          <w:rFonts w:ascii="宋体" w:hAnsi="宋体"/>
          <w:bCs/>
          <w:sz w:val="24"/>
          <w:szCs w:val="24"/>
          <w:lang w:val="en-GB"/>
        </w:rPr>
      </w:pPr>
      <w:r>
        <w:rPr>
          <w:rFonts w:hint="eastAsia" w:ascii="宋体" w:hAnsi="宋体"/>
          <w:bCs/>
          <w:sz w:val="24"/>
          <w:szCs w:val="24"/>
          <w:lang w:val="en-GB"/>
        </w:rPr>
        <w:t>a、不接受联合体投标的项目，本表中第2项、第3项情形不适用。</w:t>
      </w:r>
    </w:p>
    <w:p w14:paraId="19BB07D4">
      <w:pPr>
        <w:spacing w:line="360" w:lineRule="auto"/>
        <w:ind w:firstLine="480" w:firstLineChars="200"/>
        <w:rPr>
          <w:rFonts w:ascii="宋体" w:hAnsi="宋体"/>
          <w:bCs/>
          <w:sz w:val="24"/>
          <w:szCs w:val="24"/>
          <w:lang w:val="en-GB"/>
        </w:rPr>
      </w:pPr>
      <w:r>
        <w:rPr>
          <w:rFonts w:hint="eastAsia" w:ascii="宋体" w:hAnsi="宋体"/>
          <w:bCs/>
          <w:sz w:val="24"/>
          <w:szCs w:val="24"/>
          <w:lang w:val="en-GB"/>
        </w:rPr>
        <w:t>b、小型和微型企业产品包括货物及其提供的服务与工程。</w:t>
      </w:r>
    </w:p>
    <w:p w14:paraId="10E5AB6C">
      <w:pPr>
        <w:spacing w:line="360" w:lineRule="auto"/>
        <w:ind w:firstLine="480" w:firstLineChars="200"/>
        <w:rPr>
          <w:rFonts w:ascii="宋体" w:hAnsi="宋体"/>
          <w:bCs/>
          <w:sz w:val="24"/>
          <w:szCs w:val="24"/>
          <w:lang w:val="en-GB"/>
        </w:rPr>
      </w:pPr>
      <w:r>
        <w:rPr>
          <w:rFonts w:hint="eastAsia" w:ascii="宋体" w:hAnsi="宋体"/>
          <w:bCs/>
          <w:sz w:val="24"/>
          <w:szCs w:val="24"/>
          <w:lang w:val="en-GB"/>
        </w:rPr>
        <w:t>c、中小企业、残疾人福利性单位提供其他企业制造的货物的，则该货物的制造商也必须为上述企业，否则不能享受价格优惠。</w:t>
      </w:r>
    </w:p>
    <w:p w14:paraId="23CB64CD">
      <w:pPr>
        <w:spacing w:line="360" w:lineRule="auto"/>
        <w:ind w:firstLine="480" w:firstLineChars="200"/>
        <w:rPr>
          <w:rFonts w:ascii="宋体" w:hAnsi="宋体"/>
          <w:bCs/>
          <w:sz w:val="24"/>
          <w:szCs w:val="24"/>
          <w:lang w:val="en-GB"/>
        </w:rPr>
      </w:pPr>
      <w:r>
        <w:rPr>
          <w:rFonts w:hint="eastAsia" w:ascii="宋体" w:hAnsi="宋体"/>
          <w:bCs/>
          <w:sz w:val="24"/>
          <w:szCs w:val="24"/>
          <w:lang w:val="en-GB"/>
        </w:rPr>
        <w:t>d、残疾人福利性单位属于小型、微型企业的，不重复享受政策。</w:t>
      </w:r>
    </w:p>
    <w:p w14:paraId="5B7E09AB">
      <w:pPr>
        <w:spacing w:line="360" w:lineRule="auto"/>
        <w:ind w:firstLine="480" w:firstLineChars="200"/>
        <w:rPr>
          <w:rFonts w:ascii="宋体" w:hAnsi="宋体"/>
          <w:bCs/>
          <w:sz w:val="24"/>
          <w:szCs w:val="24"/>
          <w:lang w:val="en-GB"/>
        </w:rPr>
      </w:pPr>
      <w:r>
        <w:rPr>
          <w:rFonts w:ascii="宋体" w:hAnsi="宋体"/>
          <w:bCs/>
          <w:sz w:val="24"/>
          <w:szCs w:val="24"/>
          <w:lang w:val="en-GB"/>
        </w:rPr>
        <w:t>e</w:t>
      </w:r>
      <w:r>
        <w:rPr>
          <w:rFonts w:hint="eastAsia" w:ascii="宋体" w:hAnsi="宋体"/>
          <w:bCs/>
          <w:sz w:val="24"/>
          <w:szCs w:val="24"/>
          <w:lang w:val="en-GB"/>
        </w:rPr>
        <w:t>、小型和微型企业不包括民办非企业单位。</w:t>
      </w:r>
    </w:p>
    <w:p w14:paraId="250335B9">
      <w:pPr>
        <w:pStyle w:val="20"/>
        <w:spacing w:line="360" w:lineRule="auto"/>
        <w:ind w:firstLine="354" w:firstLineChars="147"/>
        <w:contextualSpacing/>
        <w:rPr>
          <w:rFonts w:ascii="宋体" w:hAnsi="宋体" w:cs="仿宋_GB2312"/>
          <w:sz w:val="24"/>
          <w:szCs w:val="24"/>
          <w:lang w:val="zh-CN"/>
        </w:rPr>
      </w:pPr>
      <w:r>
        <w:rPr>
          <w:rFonts w:hint="eastAsia" w:ascii="宋体" w:hAnsi="宋体" w:cs="仿宋_GB2312"/>
          <w:b/>
          <w:sz w:val="24"/>
          <w:szCs w:val="24"/>
          <w:lang w:val="zh-CN"/>
        </w:rPr>
        <w:t>（</w:t>
      </w:r>
      <w:r>
        <w:rPr>
          <w:rFonts w:hint="eastAsia" w:ascii="宋体" w:hAnsi="宋体" w:cs="仿宋_GB2312"/>
          <w:b/>
          <w:sz w:val="24"/>
          <w:szCs w:val="24"/>
        </w:rPr>
        <w:t>9</w:t>
      </w:r>
      <w:r>
        <w:rPr>
          <w:rFonts w:hint="eastAsia" w:ascii="宋体" w:hAnsi="宋体" w:cs="仿宋_GB2312"/>
          <w:b/>
          <w:sz w:val="24"/>
          <w:szCs w:val="24"/>
          <w:lang w:val="zh-CN"/>
        </w:rPr>
        <w:t>）</w:t>
      </w:r>
      <w:r>
        <w:rPr>
          <w:rFonts w:ascii="宋体" w:hAnsi="宋体" w:cs="仿宋_GB2312"/>
          <w:b/>
          <w:sz w:val="24"/>
          <w:szCs w:val="24"/>
          <w:lang w:val="zh-CN"/>
        </w:rPr>
        <w:t>评标结果汇总完成后，除下列情形外，任何人不得修改评标结果：</w:t>
      </w:r>
    </w:p>
    <w:p w14:paraId="245F53D9">
      <w:pPr>
        <w:spacing w:line="360" w:lineRule="auto"/>
        <w:ind w:firstLine="480" w:firstLineChars="200"/>
        <w:rPr>
          <w:rFonts w:ascii="宋体" w:hAnsi="宋体"/>
          <w:bCs/>
          <w:sz w:val="24"/>
          <w:szCs w:val="24"/>
          <w:lang w:val="en-GB"/>
        </w:rPr>
      </w:pPr>
      <w:r>
        <w:rPr>
          <w:rFonts w:hint="eastAsia" w:ascii="宋体" w:hAnsi="宋体"/>
          <w:bCs/>
          <w:sz w:val="24"/>
          <w:szCs w:val="24"/>
          <w:lang w:val="en-GB"/>
        </w:rPr>
        <w:t xml:space="preserve">1） </w:t>
      </w:r>
      <w:r>
        <w:rPr>
          <w:rFonts w:ascii="宋体" w:hAnsi="宋体"/>
          <w:bCs/>
          <w:sz w:val="24"/>
          <w:szCs w:val="24"/>
          <w:lang w:val="en-GB"/>
        </w:rPr>
        <w:t>分值汇总计算错误的；</w:t>
      </w:r>
    </w:p>
    <w:p w14:paraId="56123D8A">
      <w:pPr>
        <w:spacing w:line="360" w:lineRule="auto"/>
        <w:ind w:firstLine="480" w:firstLineChars="200"/>
        <w:rPr>
          <w:rFonts w:ascii="宋体" w:hAnsi="宋体"/>
          <w:bCs/>
          <w:sz w:val="24"/>
          <w:szCs w:val="24"/>
          <w:lang w:val="en-GB"/>
        </w:rPr>
      </w:pPr>
      <w:r>
        <w:rPr>
          <w:rFonts w:hint="eastAsia" w:ascii="宋体" w:hAnsi="宋体"/>
          <w:bCs/>
          <w:sz w:val="24"/>
          <w:szCs w:val="24"/>
          <w:lang w:val="en-GB"/>
        </w:rPr>
        <w:t xml:space="preserve">2） </w:t>
      </w:r>
      <w:r>
        <w:rPr>
          <w:rFonts w:ascii="宋体" w:hAnsi="宋体"/>
          <w:bCs/>
          <w:sz w:val="24"/>
          <w:szCs w:val="24"/>
          <w:lang w:val="en-GB"/>
        </w:rPr>
        <w:t>分项评分超出评分标准范围的；</w:t>
      </w:r>
    </w:p>
    <w:p w14:paraId="7983575F">
      <w:pPr>
        <w:spacing w:line="360" w:lineRule="auto"/>
        <w:ind w:firstLine="480" w:firstLineChars="200"/>
        <w:rPr>
          <w:rFonts w:ascii="宋体" w:hAnsi="宋体"/>
          <w:bCs/>
          <w:sz w:val="24"/>
          <w:szCs w:val="24"/>
          <w:lang w:val="en-GB"/>
        </w:rPr>
      </w:pPr>
      <w:r>
        <w:rPr>
          <w:rFonts w:hint="eastAsia" w:ascii="宋体" w:hAnsi="宋体"/>
          <w:bCs/>
          <w:sz w:val="24"/>
          <w:szCs w:val="24"/>
          <w:lang w:val="en-GB"/>
        </w:rPr>
        <w:t xml:space="preserve">3） </w:t>
      </w:r>
      <w:r>
        <w:rPr>
          <w:rFonts w:ascii="宋体" w:hAnsi="宋体"/>
          <w:bCs/>
          <w:sz w:val="24"/>
          <w:szCs w:val="24"/>
          <w:lang w:val="en-GB"/>
        </w:rPr>
        <w:t>评标委员会成员对客观评审因素评分不一致的；</w:t>
      </w:r>
    </w:p>
    <w:p w14:paraId="1ECDE629">
      <w:pPr>
        <w:spacing w:line="360" w:lineRule="auto"/>
        <w:ind w:firstLine="480" w:firstLineChars="200"/>
        <w:rPr>
          <w:rFonts w:ascii="宋体" w:hAnsi="宋体"/>
          <w:bCs/>
          <w:sz w:val="24"/>
          <w:szCs w:val="24"/>
          <w:lang w:val="en-GB"/>
        </w:rPr>
      </w:pPr>
      <w:r>
        <w:rPr>
          <w:rFonts w:hint="eastAsia" w:ascii="宋体" w:hAnsi="宋体"/>
          <w:bCs/>
          <w:sz w:val="24"/>
          <w:szCs w:val="24"/>
          <w:lang w:val="en-GB"/>
        </w:rPr>
        <w:t xml:space="preserve">4） </w:t>
      </w:r>
      <w:r>
        <w:rPr>
          <w:rFonts w:ascii="宋体" w:hAnsi="宋体"/>
          <w:bCs/>
          <w:sz w:val="24"/>
          <w:szCs w:val="24"/>
          <w:lang w:val="en-GB"/>
        </w:rPr>
        <w:t>经评标委员会认定评分畸高、畸低的。</w:t>
      </w:r>
    </w:p>
    <w:p w14:paraId="1F1AB99C">
      <w:pPr>
        <w:spacing w:line="360" w:lineRule="auto"/>
        <w:ind w:firstLine="480" w:firstLineChars="200"/>
        <w:rPr>
          <w:rFonts w:ascii="宋体" w:hAnsi="宋体"/>
          <w:bCs/>
          <w:sz w:val="24"/>
          <w:szCs w:val="24"/>
          <w:lang w:val="en-GB"/>
        </w:rPr>
      </w:pPr>
      <w:r>
        <w:rPr>
          <w:rFonts w:ascii="宋体" w:hAnsi="宋体"/>
          <w:bCs/>
          <w:sz w:val="24"/>
          <w:szCs w:val="24"/>
          <w:lang w:val="en-GB"/>
        </w:rPr>
        <w:t>评标报告签署前，经复核发现存在以上情形之一的，评标委员会应当当场修</w:t>
      </w:r>
      <w:r>
        <w:rPr>
          <w:rFonts w:ascii="宋体" w:hAnsi="宋体" w:cs="仿宋_GB2312"/>
          <w:sz w:val="24"/>
          <w:szCs w:val="24"/>
          <w:lang w:val="zh-CN"/>
        </w:rPr>
        <w:t>改评标结</w:t>
      </w:r>
      <w:r>
        <w:rPr>
          <w:rFonts w:ascii="宋体" w:hAnsi="宋体"/>
          <w:bCs/>
          <w:sz w:val="24"/>
          <w:szCs w:val="24"/>
          <w:lang w:val="en-GB"/>
        </w:rPr>
        <w:t>果，并在评标报告中记载；评标报告签署后，采购人或者采购代理机构发现存在以上情形之一的，应当组织原评标委员会进行重新评审，重新评审改变评标结果的，书面报告本级财政部门。</w:t>
      </w:r>
    </w:p>
    <w:p w14:paraId="06C06EE4">
      <w:pPr>
        <w:spacing w:line="360" w:lineRule="auto"/>
        <w:ind w:firstLine="480" w:firstLineChars="200"/>
        <w:rPr>
          <w:rFonts w:ascii="宋体" w:hAnsi="宋体"/>
          <w:bCs/>
          <w:sz w:val="24"/>
          <w:szCs w:val="24"/>
          <w:lang w:val="en-GB"/>
        </w:rPr>
      </w:pPr>
      <w:r>
        <w:rPr>
          <w:rFonts w:ascii="宋体" w:hAnsi="宋体"/>
          <w:bCs/>
          <w:sz w:val="24"/>
          <w:szCs w:val="24"/>
          <w:lang w:val="en-GB"/>
        </w:rPr>
        <w:t>投标人对本条第一款情形提出质疑的，采购人或者采购代理机构可以组织原评标委员会进行重新评审，重新评审改变评标结果的，应当书面报告本级财政部门。</w:t>
      </w:r>
    </w:p>
    <w:p w14:paraId="0F2C57A9">
      <w:pPr>
        <w:tabs>
          <w:tab w:val="left" w:pos="1260"/>
        </w:tabs>
        <w:autoSpaceDE w:val="0"/>
        <w:autoSpaceDN w:val="0"/>
        <w:spacing w:line="360" w:lineRule="auto"/>
        <w:ind w:firstLine="354" w:firstLineChars="147"/>
        <w:contextualSpacing/>
        <w:rPr>
          <w:rFonts w:ascii="宋体" w:hAnsi="宋体" w:cs="仿宋_GB2312"/>
          <w:spacing w:val="-4"/>
          <w:sz w:val="24"/>
          <w:szCs w:val="24"/>
          <w:lang w:val="zh-CN"/>
        </w:rPr>
      </w:pPr>
      <w:r>
        <w:rPr>
          <w:rFonts w:hint="eastAsia" w:ascii="宋体" w:hAnsi="宋体" w:cs="仿宋_GB2312"/>
          <w:b/>
          <w:sz w:val="24"/>
          <w:szCs w:val="24"/>
          <w:lang w:val="zh-CN"/>
        </w:rPr>
        <w:t>（</w:t>
      </w:r>
      <w:r>
        <w:rPr>
          <w:rFonts w:hint="eastAsia" w:ascii="宋体" w:hAnsi="宋体" w:cs="仿宋_GB2312"/>
          <w:b/>
          <w:sz w:val="24"/>
          <w:szCs w:val="24"/>
        </w:rPr>
        <w:t>10</w:t>
      </w:r>
      <w:r>
        <w:rPr>
          <w:rFonts w:hint="eastAsia" w:ascii="宋体" w:hAnsi="宋体" w:cs="仿宋_GB2312"/>
          <w:b/>
          <w:sz w:val="24"/>
          <w:szCs w:val="24"/>
          <w:lang w:val="zh-CN"/>
        </w:rPr>
        <w:t>）</w:t>
      </w:r>
      <w:r>
        <w:rPr>
          <w:rFonts w:ascii="宋体" w:hAnsi="宋体" w:cs="仿宋_GB2312"/>
          <w:b/>
          <w:sz w:val="24"/>
          <w:szCs w:val="24"/>
          <w:lang w:val="zh-CN"/>
        </w:rPr>
        <w:t>评标委员会</w:t>
      </w:r>
      <w:r>
        <w:rPr>
          <w:rFonts w:hint="eastAsia" w:ascii="宋体" w:hAnsi="宋体" w:cs="仿宋_GB2312"/>
          <w:b/>
          <w:sz w:val="24"/>
          <w:szCs w:val="24"/>
          <w:lang w:val="zh-CN"/>
        </w:rPr>
        <w:t>争议处理</w:t>
      </w:r>
    </w:p>
    <w:p w14:paraId="5602DE24">
      <w:pPr>
        <w:spacing w:line="360" w:lineRule="auto"/>
        <w:ind w:firstLine="480" w:firstLineChars="200"/>
        <w:rPr>
          <w:rFonts w:ascii="宋体" w:hAnsi="宋体"/>
          <w:bCs/>
          <w:sz w:val="24"/>
          <w:szCs w:val="24"/>
          <w:lang w:val="en-GB"/>
        </w:rPr>
      </w:pPr>
      <w:r>
        <w:rPr>
          <w:rFonts w:ascii="宋体" w:hAnsi="宋体"/>
          <w:bCs/>
          <w:sz w:val="24"/>
          <w:szCs w:val="24"/>
          <w:lang w:val="en-GB"/>
        </w:rPr>
        <w:t>评标委员会成员对需要共同认定的事项存在争议的，应当按照少数服从多数的原则作出结论。持不同意见的评标委员会成员应当在评标报告上签署不同意见及理由，否则视为同意评标报告。</w:t>
      </w:r>
    </w:p>
    <w:p w14:paraId="0C9017EE">
      <w:pPr>
        <w:snapToGrid w:val="0"/>
        <w:spacing w:line="360" w:lineRule="auto"/>
        <w:ind w:firstLine="482" w:firstLineChars="200"/>
        <w:rPr>
          <w:rStyle w:val="131"/>
          <w:rFonts w:ascii="宋体" w:hAnsi="宋体" w:cs="宋体"/>
          <w:b/>
          <w:bCs/>
          <w:sz w:val="24"/>
          <w:szCs w:val="24"/>
        </w:rPr>
        <w:sectPr>
          <w:headerReference r:id="rId3" w:type="default"/>
          <w:footerReference r:id="rId4" w:type="default"/>
          <w:pgSz w:w="11907" w:h="16839"/>
          <w:pgMar w:top="1431" w:right="1094" w:bottom="1155" w:left="1476" w:header="0" w:footer="1038" w:gutter="0"/>
          <w:pgNumType w:start="0"/>
          <w:cols w:space="720" w:num="1"/>
          <w:docGrid w:linePitch="1" w:charSpace="0"/>
        </w:sectPr>
      </w:pPr>
      <w:r>
        <w:rPr>
          <w:rStyle w:val="131"/>
          <w:rFonts w:ascii="宋体" w:hAnsi="宋体"/>
          <w:b/>
          <w:sz w:val="24"/>
          <w:szCs w:val="24"/>
          <w:lang w:val="zh-CN"/>
        </w:rPr>
        <w:t>4、确定中标候选人名单，以及根据采购人委托直接确定中标人</w:t>
      </w:r>
      <w:r>
        <w:rPr>
          <w:rStyle w:val="131"/>
          <w:rFonts w:hint="eastAsia" w:ascii="宋体" w:hAnsi="宋体" w:cs="宋体"/>
          <w:b/>
          <w:bCs/>
          <w:sz w:val="24"/>
          <w:szCs w:val="24"/>
        </w:rPr>
        <w:t>。评标委员会按照得分由高到低的顺序推荐3名中标候选人。</w:t>
      </w:r>
    </w:p>
    <w:p w14:paraId="33337B9C">
      <w:pPr>
        <w:pageBreakBefore/>
        <w:autoSpaceDE w:val="0"/>
        <w:autoSpaceDN w:val="0"/>
        <w:adjustRightInd w:val="0"/>
        <w:spacing w:line="360" w:lineRule="auto"/>
        <w:ind w:firstLine="2168" w:firstLineChars="600"/>
        <w:contextualSpacing/>
        <w:outlineLvl w:val="0"/>
        <w:rPr>
          <w:rFonts w:ascii="宋体" w:hAnsi="宋体" w:cs="宋体"/>
          <w:sz w:val="22"/>
        </w:rPr>
      </w:pPr>
      <w:r>
        <w:rPr>
          <w:rFonts w:hint="eastAsia" w:ascii="宋体" w:hAnsi="宋体" w:cs="宋体"/>
          <w:b/>
          <w:bCs/>
          <w:kern w:val="0"/>
          <w:sz w:val="36"/>
          <w:szCs w:val="32"/>
        </w:rPr>
        <w:t>第七章 合同条款及格式</w:t>
      </w:r>
    </w:p>
    <w:p w14:paraId="25D31387">
      <w:pPr>
        <w:pStyle w:val="16"/>
        <w:rPr>
          <w:rFonts w:hint="default"/>
        </w:rPr>
      </w:pPr>
    </w:p>
    <w:p w14:paraId="4FFFF40D">
      <w:pPr>
        <w:spacing w:line="360" w:lineRule="auto"/>
        <w:jc w:val="center"/>
        <w:rPr>
          <w:rFonts w:ascii="宋体" w:hAnsi="宋体" w:cs="宋体"/>
          <w:b/>
          <w:bCs/>
          <w:sz w:val="24"/>
          <w:szCs w:val="24"/>
        </w:rPr>
      </w:pPr>
      <w:r>
        <w:rPr>
          <w:rFonts w:hint="eastAsia" w:ascii="宋体" w:hAnsi="宋体" w:cs="宋体"/>
          <w:b/>
          <w:bCs/>
          <w:sz w:val="24"/>
          <w:szCs w:val="24"/>
        </w:rPr>
        <w:t>（此合同仅供参考。以最终采购人与中标人签定的合同条款为准进行公示，</w:t>
      </w:r>
    </w:p>
    <w:p w14:paraId="6E8240EF">
      <w:pPr>
        <w:spacing w:line="360" w:lineRule="auto"/>
        <w:jc w:val="center"/>
        <w:rPr>
          <w:rFonts w:ascii="宋体" w:hAnsi="宋体" w:cs="宋体"/>
          <w:b/>
          <w:bCs/>
          <w:sz w:val="24"/>
          <w:szCs w:val="24"/>
        </w:rPr>
      </w:pPr>
      <w:r>
        <w:rPr>
          <w:rFonts w:hint="eastAsia" w:ascii="宋体" w:hAnsi="宋体" w:cs="宋体"/>
          <w:b/>
          <w:bCs/>
          <w:sz w:val="24"/>
          <w:szCs w:val="24"/>
        </w:rPr>
        <w:t>最终签定合同的主要条款不能与招标文件有冲突。）</w:t>
      </w:r>
    </w:p>
    <w:p w14:paraId="39E2E619">
      <w:pPr>
        <w:spacing w:line="360" w:lineRule="auto"/>
        <w:rPr>
          <w:rFonts w:asciiTheme="minorEastAsia" w:hAnsiTheme="minorEastAsia" w:eastAsiaTheme="minorEastAsia"/>
          <w:sz w:val="24"/>
          <w:szCs w:val="24"/>
        </w:rPr>
      </w:pPr>
    </w:p>
    <w:p w14:paraId="3B3A8A21">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甲方：（采购人全称）</w:t>
      </w:r>
    </w:p>
    <w:p w14:paraId="153F301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乙方：（中标人全称）</w:t>
      </w:r>
    </w:p>
    <w:p w14:paraId="5BEFFB00">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根据招标编号为的（填写“项目名称”）项目（以下简称：“本项目”）的招标结果，乙方为中标人。现经甲乙双方友好协商，就以下事项达成一致并签订本合同：</w:t>
      </w:r>
    </w:p>
    <w:p w14:paraId="4C9C7DBE">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1、下列合同文件是构成本合同不可分割的部分：</w:t>
      </w:r>
    </w:p>
    <w:p w14:paraId="64CE6AB8">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1.1合同条款；</w:t>
      </w:r>
    </w:p>
    <w:p w14:paraId="240739B4">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1.2招标文件、乙方的投标文件；</w:t>
      </w:r>
    </w:p>
    <w:p w14:paraId="6EF763AA">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1.3其他文件或材料：□无。</w:t>
      </w:r>
      <w:r>
        <w:rPr>
          <w:rFonts w:hint="eastAsia" w:asciiTheme="minorEastAsia" w:hAnsiTheme="minorEastAsia" w:eastAsiaTheme="minorEastAsia"/>
          <w:sz w:val="24"/>
          <w:szCs w:val="24"/>
          <w:u w:val="single"/>
        </w:rPr>
        <w:t>□（按照实际情况编制填写需要增加的内容）</w:t>
      </w:r>
      <w:r>
        <w:rPr>
          <w:rFonts w:hint="eastAsia" w:asciiTheme="minorEastAsia" w:hAnsiTheme="minorEastAsia" w:eastAsiaTheme="minorEastAsia"/>
          <w:sz w:val="24"/>
          <w:szCs w:val="24"/>
        </w:rPr>
        <w:t>。</w:t>
      </w:r>
    </w:p>
    <w:p w14:paraId="345913B5">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2、合同标的</w:t>
      </w:r>
    </w:p>
    <w:p w14:paraId="19FD3F01">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u w:val="single"/>
        </w:rPr>
        <w:t>（按照实际情况编制填写，可以是表格或文字描述）</w:t>
      </w:r>
      <w:r>
        <w:rPr>
          <w:rFonts w:hint="eastAsia" w:asciiTheme="minorEastAsia" w:hAnsiTheme="minorEastAsia" w:eastAsiaTheme="minorEastAsia"/>
          <w:sz w:val="24"/>
          <w:szCs w:val="24"/>
        </w:rPr>
        <w:t>。</w:t>
      </w:r>
    </w:p>
    <w:p w14:paraId="7E43BA7F">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3、合同总金额</w:t>
      </w:r>
    </w:p>
    <w:p w14:paraId="1CBA0B70">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3.1合同总金额为人民币大写：元（</w:t>
      </w:r>
      <w:r>
        <w:rPr>
          <w:rFonts w:hint="default" w:ascii="Arial" w:hAnsi="Arial" w:cs="Arial" w:eastAsiaTheme="minorEastAsia"/>
          <w:sz w:val="24"/>
          <w:szCs w:val="24"/>
        </w:rPr>
        <w:t>¥</w:t>
      </w:r>
      <w:r>
        <w:rPr>
          <w:rFonts w:hint="eastAsia" w:asciiTheme="minorEastAsia" w:hAnsiTheme="minorEastAsia" w:eastAsiaTheme="minorEastAsia"/>
          <w:sz w:val="24"/>
          <w:szCs w:val="24"/>
        </w:rPr>
        <w:t>）。</w:t>
      </w:r>
    </w:p>
    <w:p w14:paraId="5745F2A3">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4、合同标的交付时间、地点和条件</w:t>
      </w:r>
    </w:p>
    <w:p w14:paraId="474C6B83">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4.1交付时间：；</w:t>
      </w:r>
    </w:p>
    <w:p w14:paraId="1EF02056">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4.2交付地点：；</w:t>
      </w:r>
    </w:p>
    <w:p w14:paraId="78A5DE90">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4.3交付条件：。</w:t>
      </w:r>
    </w:p>
    <w:p w14:paraId="7BE894C6">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5、合同标的应符合招标文件、乙方投标文件的规定或约定，具体如下：</w:t>
      </w:r>
    </w:p>
    <w:p w14:paraId="71936F59">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u w:val="single"/>
        </w:rPr>
        <w:t>（按照实际情况编制填写，可以是表格或文字描述）</w:t>
      </w:r>
      <w:r>
        <w:rPr>
          <w:rFonts w:hint="eastAsia" w:asciiTheme="minorEastAsia" w:hAnsiTheme="minorEastAsia" w:eastAsiaTheme="minorEastAsia"/>
          <w:sz w:val="24"/>
          <w:szCs w:val="24"/>
        </w:rPr>
        <w:t>。</w:t>
      </w:r>
    </w:p>
    <w:p w14:paraId="3130C1A1">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6、验收</w:t>
      </w:r>
    </w:p>
    <w:p w14:paraId="5D9F46C6">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6.1验收应按照招标文件、乙方投标文件的规定或约定进行，具体如下：</w:t>
      </w:r>
    </w:p>
    <w:p w14:paraId="7D4BB6F9">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u w:val="single"/>
        </w:rPr>
        <w:t>（按照实际情况编制填写，可以是表格或文字描述）</w:t>
      </w:r>
      <w:r>
        <w:rPr>
          <w:rFonts w:hint="eastAsia" w:asciiTheme="minorEastAsia" w:hAnsiTheme="minorEastAsia" w:eastAsiaTheme="minorEastAsia"/>
          <w:sz w:val="24"/>
          <w:szCs w:val="24"/>
        </w:rPr>
        <w:t>。</w:t>
      </w:r>
    </w:p>
    <w:p w14:paraId="4010A957">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6.2本项目是否邀请其他投标人参与验收：</w:t>
      </w:r>
    </w:p>
    <w:p w14:paraId="3115E6FC">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□不邀请。□邀请，具体如下：</w:t>
      </w:r>
      <w:r>
        <w:rPr>
          <w:rFonts w:hint="eastAsia" w:asciiTheme="minorEastAsia" w:hAnsiTheme="minorEastAsia" w:eastAsiaTheme="minorEastAsia"/>
          <w:sz w:val="24"/>
          <w:szCs w:val="24"/>
          <w:u w:val="single"/>
        </w:rPr>
        <w:t>（按照招标文件规定填写）</w:t>
      </w:r>
      <w:r>
        <w:rPr>
          <w:rFonts w:hint="eastAsia" w:asciiTheme="minorEastAsia" w:hAnsiTheme="minorEastAsia" w:eastAsiaTheme="minorEastAsia"/>
          <w:sz w:val="24"/>
          <w:szCs w:val="24"/>
        </w:rPr>
        <w:t>。</w:t>
      </w:r>
    </w:p>
    <w:p w14:paraId="290B6B7F">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7、合同款项的支付应按照招标文件的规定进行，具体如下：</w:t>
      </w:r>
    </w:p>
    <w:p w14:paraId="199B8824">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u w:val="single"/>
        </w:rPr>
        <w:t>（按照实际情况编制填写，可以是表格或文字描述，包括一次性支付或分期支付等）</w:t>
      </w:r>
      <w:r>
        <w:rPr>
          <w:rFonts w:hint="eastAsia" w:asciiTheme="minorEastAsia" w:hAnsiTheme="minorEastAsia" w:eastAsiaTheme="minorEastAsia"/>
          <w:sz w:val="24"/>
          <w:szCs w:val="24"/>
        </w:rPr>
        <w:t>。</w:t>
      </w:r>
    </w:p>
    <w:p w14:paraId="3FD74C45">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8、履约保证金</w:t>
      </w:r>
    </w:p>
    <w:p w14:paraId="3B90F0C3">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□无。□有，具体如下：</w:t>
      </w:r>
      <w:r>
        <w:rPr>
          <w:rFonts w:hint="eastAsia" w:asciiTheme="minorEastAsia" w:hAnsiTheme="minorEastAsia" w:eastAsiaTheme="minorEastAsia"/>
          <w:sz w:val="24"/>
          <w:szCs w:val="24"/>
          <w:u w:val="single"/>
        </w:rPr>
        <w:t>（按照招标文件规定填写）</w:t>
      </w:r>
      <w:r>
        <w:rPr>
          <w:rFonts w:hint="eastAsia" w:asciiTheme="minorEastAsia" w:hAnsiTheme="minorEastAsia" w:eastAsiaTheme="minorEastAsia"/>
          <w:sz w:val="24"/>
          <w:szCs w:val="24"/>
        </w:rPr>
        <w:t>。</w:t>
      </w:r>
    </w:p>
    <w:p w14:paraId="556F62CE">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9、合同有效期</w:t>
      </w:r>
    </w:p>
    <w:p w14:paraId="5D7313DD">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u w:val="single"/>
        </w:rPr>
        <w:t>（按照实际情况编制填写，可以是表格或文字描述）</w:t>
      </w:r>
      <w:r>
        <w:rPr>
          <w:rFonts w:hint="eastAsia" w:asciiTheme="minorEastAsia" w:hAnsiTheme="minorEastAsia" w:eastAsiaTheme="minorEastAsia"/>
          <w:sz w:val="24"/>
          <w:szCs w:val="24"/>
        </w:rPr>
        <w:t>。</w:t>
      </w:r>
    </w:p>
    <w:p w14:paraId="3154C28A">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10、违约责任</w:t>
      </w:r>
    </w:p>
    <w:p w14:paraId="52E22ECC">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u w:val="single"/>
        </w:rPr>
        <w:t>（按照实际情况编制填写，可以是表格或文字描述）</w:t>
      </w:r>
      <w:r>
        <w:rPr>
          <w:rFonts w:hint="eastAsia" w:asciiTheme="minorEastAsia" w:hAnsiTheme="minorEastAsia" w:eastAsiaTheme="minorEastAsia"/>
          <w:sz w:val="24"/>
          <w:szCs w:val="24"/>
        </w:rPr>
        <w:t>。</w:t>
      </w:r>
    </w:p>
    <w:p w14:paraId="29D7C8F9">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11、知识产权</w:t>
      </w:r>
    </w:p>
    <w:p w14:paraId="611F124D">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0A8D41C7">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11.2若乙方提供的采购标的不符合国家知识产权法律、法规的规定或被有关主管机关认定为假冒伪劣品，则乙方中标资格将被取消；甲方还将按照有关法律、法规和规章的规定进行处理，具体如下：（按照实际情况编制填写）。</w:t>
      </w:r>
    </w:p>
    <w:p w14:paraId="79118DC8">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12、解决争议的方法</w:t>
      </w:r>
    </w:p>
    <w:p w14:paraId="4C57CB1B">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12.1甲、乙双方协商解决。</w:t>
      </w:r>
    </w:p>
    <w:p w14:paraId="450E010A">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12.2若协商解决不成，则通过下列途径之一解决：</w:t>
      </w:r>
    </w:p>
    <w:p w14:paraId="44033F55">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□提交仲裁委员会仲裁，具体如下：</w:t>
      </w:r>
      <w:r>
        <w:rPr>
          <w:rFonts w:hint="eastAsia" w:asciiTheme="minorEastAsia" w:hAnsiTheme="minorEastAsia" w:eastAsiaTheme="minorEastAsia"/>
          <w:sz w:val="24"/>
          <w:szCs w:val="24"/>
          <w:u w:val="single"/>
        </w:rPr>
        <w:t>（按照实际情况编制填写）</w:t>
      </w:r>
      <w:r>
        <w:rPr>
          <w:rFonts w:hint="eastAsia" w:asciiTheme="minorEastAsia" w:hAnsiTheme="minorEastAsia" w:eastAsiaTheme="minorEastAsia"/>
          <w:sz w:val="24"/>
          <w:szCs w:val="24"/>
        </w:rPr>
        <w:t>。</w:t>
      </w:r>
    </w:p>
    <w:p w14:paraId="2B1E8EF0">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□向人民法院提起诉讼，具体如下：</w:t>
      </w:r>
      <w:r>
        <w:rPr>
          <w:rFonts w:hint="eastAsia" w:asciiTheme="minorEastAsia" w:hAnsiTheme="minorEastAsia" w:eastAsiaTheme="minorEastAsia"/>
          <w:sz w:val="24"/>
          <w:szCs w:val="24"/>
          <w:u w:val="single"/>
        </w:rPr>
        <w:t>（按照实际情况编制填写）</w:t>
      </w:r>
      <w:r>
        <w:rPr>
          <w:rFonts w:hint="eastAsia" w:asciiTheme="minorEastAsia" w:hAnsiTheme="minorEastAsia" w:eastAsiaTheme="minorEastAsia"/>
          <w:sz w:val="24"/>
          <w:szCs w:val="24"/>
        </w:rPr>
        <w:t>。</w:t>
      </w:r>
    </w:p>
    <w:p w14:paraId="08A9E5D3">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13、不可抗力</w:t>
      </w:r>
    </w:p>
    <w:p w14:paraId="74C67BB4">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4BE35762">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13.2本合同中的不可抗力指不能预见、不能避免、不能克服的客观情况，包括但不限于：自然灾害如地震、台风、洪水、火灾及政府行为、法律规定或其适用的变化或其他任何无法预见、避免或控制的事件。</w:t>
      </w:r>
    </w:p>
    <w:p w14:paraId="3DF20C22">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14、合同条款</w:t>
      </w:r>
    </w:p>
    <w:p w14:paraId="46042DF6">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u w:val="single"/>
        </w:rPr>
        <w:t>（按照实际情况编制填写。招标文件已有规定的，双方均不得变更或调整；招标文件未作规定的，双方可通过友好协商进行约定）</w:t>
      </w:r>
      <w:r>
        <w:rPr>
          <w:rFonts w:hint="eastAsia" w:asciiTheme="minorEastAsia" w:hAnsiTheme="minorEastAsia" w:eastAsiaTheme="minorEastAsia"/>
          <w:sz w:val="24"/>
          <w:szCs w:val="24"/>
        </w:rPr>
        <w:t>。</w:t>
      </w:r>
    </w:p>
    <w:p w14:paraId="714F2583">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15、其他约定</w:t>
      </w:r>
    </w:p>
    <w:p w14:paraId="5EB00875">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15.1合同文件与本合同具有同等法律效力。</w:t>
      </w:r>
    </w:p>
    <w:p w14:paraId="08D3895C">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15.2本合同未尽事宜，双方可另行补充。</w:t>
      </w:r>
    </w:p>
    <w:p w14:paraId="5A6EC9B6">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15.3合同生效：自签订之日起生效。</w:t>
      </w:r>
    </w:p>
    <w:p w14:paraId="69B5610B">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15.4本合同一式</w:t>
      </w:r>
      <w:r>
        <w:rPr>
          <w:rFonts w:hint="eastAsia" w:asciiTheme="minorEastAsia" w:hAnsiTheme="minorEastAsia" w:eastAsiaTheme="minorEastAsia"/>
          <w:sz w:val="24"/>
          <w:szCs w:val="24"/>
          <w:u w:val="single"/>
        </w:rPr>
        <w:t>（填写具体份数）</w:t>
      </w:r>
      <w:r>
        <w:rPr>
          <w:rFonts w:hint="eastAsia" w:asciiTheme="minorEastAsia" w:hAnsiTheme="minorEastAsia" w:eastAsiaTheme="minorEastAsia"/>
          <w:sz w:val="24"/>
          <w:szCs w:val="24"/>
        </w:rPr>
        <w:t>份，经双方授权代表签字并盖章后生效。甲方、乙方各执</w:t>
      </w:r>
      <w:r>
        <w:rPr>
          <w:rFonts w:hint="eastAsia" w:asciiTheme="minorEastAsia" w:hAnsiTheme="minorEastAsia" w:eastAsiaTheme="minorEastAsia"/>
          <w:sz w:val="24"/>
          <w:szCs w:val="24"/>
          <w:u w:val="single"/>
        </w:rPr>
        <w:t>（填写具体份数）</w:t>
      </w:r>
      <w:r>
        <w:rPr>
          <w:rFonts w:hint="eastAsia" w:asciiTheme="minorEastAsia" w:hAnsiTheme="minorEastAsia" w:eastAsiaTheme="minorEastAsia"/>
          <w:sz w:val="24"/>
          <w:szCs w:val="24"/>
        </w:rPr>
        <w:t>份，送</w:t>
      </w:r>
      <w:r>
        <w:rPr>
          <w:rFonts w:hint="eastAsia" w:asciiTheme="minorEastAsia" w:hAnsiTheme="minorEastAsia" w:eastAsiaTheme="minorEastAsia"/>
          <w:sz w:val="24"/>
          <w:szCs w:val="24"/>
          <w:u w:val="single"/>
        </w:rPr>
        <w:t>（填写需要备案的监管部门的全称）</w:t>
      </w:r>
      <w:r>
        <w:rPr>
          <w:rFonts w:hint="eastAsia" w:asciiTheme="minorEastAsia" w:hAnsiTheme="minorEastAsia" w:eastAsiaTheme="minorEastAsia"/>
          <w:sz w:val="24"/>
          <w:szCs w:val="24"/>
        </w:rPr>
        <w:t>备案</w:t>
      </w:r>
      <w:r>
        <w:rPr>
          <w:rFonts w:hint="eastAsia" w:asciiTheme="minorEastAsia" w:hAnsiTheme="minorEastAsia" w:eastAsiaTheme="minorEastAsia"/>
          <w:sz w:val="24"/>
          <w:szCs w:val="24"/>
          <w:u w:val="single"/>
        </w:rPr>
        <w:t>（填写具体份数）</w:t>
      </w:r>
      <w:r>
        <w:rPr>
          <w:rFonts w:hint="eastAsia" w:asciiTheme="minorEastAsia" w:hAnsiTheme="minorEastAsia" w:eastAsiaTheme="minorEastAsia"/>
          <w:sz w:val="24"/>
          <w:szCs w:val="24"/>
        </w:rPr>
        <w:t>份，具有同等效力。</w:t>
      </w:r>
    </w:p>
    <w:p w14:paraId="0FFE15A3">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15.5其他：□无。□</w:t>
      </w:r>
      <w:r>
        <w:rPr>
          <w:rFonts w:hint="eastAsia" w:asciiTheme="minorEastAsia" w:hAnsiTheme="minorEastAsia" w:eastAsiaTheme="minorEastAsia"/>
          <w:sz w:val="24"/>
          <w:szCs w:val="24"/>
          <w:u w:val="single"/>
        </w:rPr>
        <w:t>（按照实际情况编制填写需要增加的内容）</w:t>
      </w:r>
      <w:r>
        <w:rPr>
          <w:rFonts w:hint="eastAsia" w:asciiTheme="minorEastAsia" w:hAnsiTheme="minorEastAsia" w:eastAsiaTheme="minorEastAsia"/>
          <w:sz w:val="24"/>
          <w:szCs w:val="24"/>
        </w:rPr>
        <w:t>。</w:t>
      </w:r>
    </w:p>
    <w:p w14:paraId="0C594CE1">
      <w:pPr>
        <w:spacing w:line="360" w:lineRule="auto"/>
        <w:rPr>
          <w:rFonts w:asciiTheme="minorEastAsia" w:hAnsiTheme="minorEastAsia" w:eastAsiaTheme="minorEastAsia"/>
          <w:sz w:val="24"/>
          <w:szCs w:val="24"/>
        </w:rPr>
      </w:pPr>
    </w:p>
    <w:p w14:paraId="33D69779">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甲方：                          乙方：</w:t>
      </w:r>
    </w:p>
    <w:p w14:paraId="350D74A4">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法定代表人（单位负责人）：      法定代表人（单位负责人）：</w:t>
      </w:r>
    </w:p>
    <w:p w14:paraId="510B18AC">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联系方法：                      联系方法：</w:t>
      </w:r>
    </w:p>
    <w:p w14:paraId="14C5ECE1">
      <w:pPr>
        <w:spacing w:line="360" w:lineRule="auto"/>
        <w:ind w:firstLine="480" w:firstLineChars="200"/>
        <w:rPr>
          <w:rFonts w:asciiTheme="minorEastAsia" w:hAnsiTheme="minorEastAsia" w:eastAsiaTheme="minorEastAsia"/>
          <w:sz w:val="24"/>
          <w:szCs w:val="24"/>
        </w:rPr>
      </w:pPr>
    </w:p>
    <w:p w14:paraId="30248C27">
      <w:pPr>
        <w:spacing w:line="360" w:lineRule="auto"/>
        <w:ind w:firstLine="480" w:firstLineChars="200"/>
        <w:rPr>
          <w:rFonts w:asciiTheme="minorEastAsia" w:hAnsiTheme="minorEastAsia" w:eastAsiaTheme="minorEastAsia"/>
          <w:sz w:val="24"/>
          <w:szCs w:val="24"/>
        </w:rPr>
      </w:pPr>
    </w:p>
    <w:p w14:paraId="1FFD7AA7">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签订地点：</w:t>
      </w:r>
    </w:p>
    <w:p w14:paraId="7FCC4CC9">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签订日期：    年   月   日</w:t>
      </w:r>
    </w:p>
    <w:p w14:paraId="27AE95FB">
      <w:pPr>
        <w:pageBreakBefore/>
        <w:jc w:val="center"/>
        <w:outlineLvl w:val="0"/>
        <w:rPr>
          <w:rFonts w:ascii="宋体" w:hAnsi="宋体"/>
          <w:b/>
          <w:sz w:val="36"/>
          <w:szCs w:val="36"/>
        </w:rPr>
      </w:pPr>
      <w:r>
        <w:rPr>
          <w:rFonts w:hint="eastAsia" w:ascii="宋体" w:hAnsi="宋体" w:cs="宋体"/>
          <w:b/>
          <w:sz w:val="36"/>
          <w:szCs w:val="36"/>
        </w:rPr>
        <w:t>第八章 投标文件有关格式</w:t>
      </w:r>
    </w:p>
    <w:p w14:paraId="4C288531">
      <w:pPr>
        <w:autoSpaceDE w:val="0"/>
        <w:autoSpaceDN w:val="0"/>
        <w:adjustRightInd w:val="0"/>
        <w:spacing w:line="360" w:lineRule="auto"/>
        <w:jc w:val="center"/>
        <w:rPr>
          <w:rFonts w:ascii="宋体" w:hAnsi="宋体" w:cs="黑体"/>
          <w:b/>
          <w:bCs/>
          <w:sz w:val="44"/>
          <w:szCs w:val="44"/>
          <w:lang w:val="zh-CN"/>
        </w:rPr>
      </w:pPr>
    </w:p>
    <w:p w14:paraId="3DB9E399">
      <w:pPr>
        <w:autoSpaceDE w:val="0"/>
        <w:autoSpaceDN w:val="0"/>
        <w:adjustRightInd w:val="0"/>
        <w:spacing w:line="360" w:lineRule="auto"/>
        <w:jc w:val="center"/>
        <w:rPr>
          <w:rFonts w:ascii="宋体" w:hAnsi="宋体" w:cs="黑体"/>
          <w:b/>
          <w:bCs/>
          <w:sz w:val="44"/>
          <w:szCs w:val="44"/>
          <w:lang w:val="zh-CN"/>
        </w:rPr>
      </w:pPr>
      <w:r>
        <w:rPr>
          <w:rFonts w:hint="eastAsia" w:ascii="宋体" w:hAnsi="宋体" w:cs="黑体"/>
          <w:b/>
          <w:bCs/>
          <w:sz w:val="44"/>
          <w:szCs w:val="44"/>
          <w:lang w:val="zh-CN"/>
        </w:rPr>
        <w:t>一、投标文件封面格式</w:t>
      </w:r>
    </w:p>
    <w:p w14:paraId="77A486C7">
      <w:pPr>
        <w:jc w:val="center"/>
        <w:rPr>
          <w:rFonts w:ascii="华文中宋" w:hAnsi="华文中宋" w:eastAsia="华文中宋"/>
          <w:sz w:val="72"/>
          <w:szCs w:val="72"/>
        </w:rPr>
      </w:pPr>
    </w:p>
    <w:p w14:paraId="5C672A83">
      <w:pPr>
        <w:jc w:val="center"/>
        <w:rPr>
          <w:rFonts w:eastAsia="黑体"/>
          <w:sz w:val="28"/>
          <w:szCs w:val="28"/>
        </w:rPr>
      </w:pPr>
      <w:r>
        <w:rPr>
          <w:rFonts w:hint="eastAsia" w:ascii="华文中宋" w:hAnsi="华文中宋" w:eastAsia="华文中宋" w:cs="华文中宋"/>
          <w:sz w:val="72"/>
          <w:szCs w:val="72"/>
          <w:lang w:bidi="ar"/>
        </w:rPr>
        <w:t>建安区政府采购</w:t>
      </w:r>
    </w:p>
    <w:p w14:paraId="3E5993BA">
      <w:pPr>
        <w:jc w:val="center"/>
        <w:rPr>
          <w:rFonts w:eastAsia="黑体"/>
          <w:sz w:val="28"/>
          <w:szCs w:val="28"/>
        </w:rPr>
      </w:pPr>
      <w:r>
        <w:rPr>
          <w:rFonts w:eastAsia="黑体"/>
          <w:sz w:val="28"/>
          <w:szCs w:val="28"/>
          <w:lang w:bidi="ar"/>
        </w:rPr>
        <w:t xml:space="preserve"> </w:t>
      </w:r>
    </w:p>
    <w:p w14:paraId="3D4662A2">
      <w:pPr>
        <w:spacing w:line="1200" w:lineRule="exact"/>
        <w:jc w:val="center"/>
        <w:rPr>
          <w:rFonts w:eastAsia="黑体"/>
          <w:sz w:val="72"/>
          <w:szCs w:val="72"/>
        </w:rPr>
      </w:pPr>
      <w:r>
        <w:rPr>
          <w:rFonts w:hint="eastAsia" w:ascii="黑体" w:hAnsi="宋体" w:eastAsia="黑体" w:cs="黑体"/>
          <w:sz w:val="72"/>
          <w:szCs w:val="72"/>
          <w:lang w:bidi="ar"/>
        </w:rPr>
        <w:t>投</w:t>
      </w:r>
    </w:p>
    <w:p w14:paraId="37CDF684">
      <w:pPr>
        <w:spacing w:line="1200" w:lineRule="exact"/>
        <w:jc w:val="center"/>
        <w:rPr>
          <w:rFonts w:eastAsia="黑体"/>
          <w:sz w:val="72"/>
          <w:szCs w:val="72"/>
        </w:rPr>
      </w:pPr>
      <w:r>
        <w:rPr>
          <w:rFonts w:hint="eastAsia" w:ascii="黑体" w:hAnsi="宋体" w:eastAsia="黑体" w:cs="黑体"/>
          <w:sz w:val="72"/>
          <w:szCs w:val="72"/>
          <w:lang w:bidi="ar"/>
        </w:rPr>
        <w:t>标</w:t>
      </w:r>
    </w:p>
    <w:p w14:paraId="40C11A64">
      <w:pPr>
        <w:spacing w:line="1200" w:lineRule="exact"/>
        <w:jc w:val="center"/>
        <w:rPr>
          <w:rFonts w:eastAsia="黑体"/>
          <w:sz w:val="72"/>
          <w:szCs w:val="72"/>
        </w:rPr>
      </w:pPr>
      <w:r>
        <w:rPr>
          <w:rFonts w:hint="eastAsia" w:ascii="黑体" w:hAnsi="宋体" w:eastAsia="黑体" w:cs="黑体"/>
          <w:sz w:val="72"/>
          <w:szCs w:val="72"/>
          <w:lang w:bidi="ar"/>
        </w:rPr>
        <w:t>文</w:t>
      </w:r>
    </w:p>
    <w:p w14:paraId="5A09AD46">
      <w:pPr>
        <w:spacing w:line="1200" w:lineRule="exact"/>
        <w:jc w:val="center"/>
        <w:rPr>
          <w:rFonts w:eastAsia="黑体"/>
          <w:sz w:val="72"/>
          <w:szCs w:val="72"/>
        </w:rPr>
      </w:pPr>
      <w:r>
        <w:rPr>
          <w:rFonts w:hint="eastAsia" w:ascii="黑体" w:hAnsi="宋体" w:eastAsia="黑体" w:cs="黑体"/>
          <w:sz w:val="72"/>
          <w:szCs w:val="72"/>
          <w:lang w:bidi="ar"/>
        </w:rPr>
        <w:t>件</w:t>
      </w:r>
    </w:p>
    <w:p w14:paraId="1DCA035C">
      <w:pPr>
        <w:jc w:val="center"/>
        <w:rPr>
          <w:rFonts w:eastAsia="黑体"/>
          <w:sz w:val="28"/>
          <w:szCs w:val="28"/>
        </w:rPr>
      </w:pPr>
      <w:r>
        <w:rPr>
          <w:rFonts w:hint="eastAsia" w:ascii="黑体" w:hAnsi="宋体" w:eastAsia="黑体" w:cs="黑体"/>
          <w:sz w:val="28"/>
          <w:szCs w:val="28"/>
          <w:lang w:bidi="ar"/>
        </w:rPr>
        <w:t>（不见面开标）</w:t>
      </w:r>
    </w:p>
    <w:p w14:paraId="73C1F357">
      <w:pPr>
        <w:ind w:firstLine="1280" w:firstLineChars="400"/>
        <w:rPr>
          <w:rFonts w:eastAsia="黑体"/>
          <w:sz w:val="32"/>
          <w:szCs w:val="32"/>
        </w:rPr>
      </w:pPr>
      <w:r>
        <w:rPr>
          <w:rFonts w:eastAsia="黑体"/>
          <w:sz w:val="32"/>
          <w:szCs w:val="32"/>
          <w:lang w:bidi="ar"/>
        </w:rPr>
        <w:t xml:space="preserve"> </w:t>
      </w:r>
    </w:p>
    <w:p w14:paraId="5FC037D5">
      <w:pPr>
        <w:ind w:firstLine="1280" w:firstLineChars="400"/>
        <w:rPr>
          <w:rFonts w:eastAsia="黑体"/>
          <w:sz w:val="32"/>
          <w:szCs w:val="32"/>
        </w:rPr>
      </w:pPr>
    </w:p>
    <w:p w14:paraId="02A2431F">
      <w:pPr>
        <w:ind w:firstLine="1280" w:firstLineChars="400"/>
        <w:rPr>
          <w:rFonts w:eastAsia="黑体"/>
          <w:sz w:val="32"/>
          <w:szCs w:val="32"/>
        </w:rPr>
      </w:pPr>
    </w:p>
    <w:p w14:paraId="5E9AB1AB">
      <w:pPr>
        <w:spacing w:line="360" w:lineRule="auto"/>
        <w:ind w:firstLine="1280" w:firstLineChars="400"/>
        <w:textAlignment w:val="baseline"/>
        <w:rPr>
          <w:rFonts w:eastAsia="黑体"/>
          <w:sz w:val="32"/>
          <w:szCs w:val="32"/>
        </w:rPr>
      </w:pPr>
      <w:r>
        <w:rPr>
          <w:rFonts w:hint="eastAsia" w:ascii="黑体" w:hAnsi="宋体" w:eastAsia="黑体" w:cs="黑体"/>
          <w:sz w:val="32"/>
          <w:szCs w:val="32"/>
          <w:lang w:bidi="ar"/>
        </w:rPr>
        <w:t>项目编号：</w:t>
      </w:r>
    </w:p>
    <w:p w14:paraId="732E685B">
      <w:pPr>
        <w:spacing w:line="360" w:lineRule="auto"/>
        <w:ind w:firstLine="1280" w:firstLineChars="400"/>
        <w:textAlignment w:val="baseline"/>
        <w:rPr>
          <w:rFonts w:eastAsia="黑体"/>
          <w:bCs/>
          <w:sz w:val="32"/>
          <w:szCs w:val="32"/>
        </w:rPr>
      </w:pPr>
      <w:r>
        <w:rPr>
          <w:rFonts w:hint="eastAsia" w:ascii="黑体" w:hAnsi="宋体" w:eastAsia="黑体" w:cs="黑体"/>
          <w:sz w:val="32"/>
          <w:szCs w:val="32"/>
          <w:lang w:bidi="ar"/>
        </w:rPr>
        <w:t>项目名称：</w:t>
      </w:r>
    </w:p>
    <w:p w14:paraId="4D9240C6">
      <w:pPr>
        <w:spacing w:line="360" w:lineRule="auto"/>
        <w:ind w:firstLine="1280" w:firstLineChars="400"/>
        <w:textAlignment w:val="baseline"/>
        <w:rPr>
          <w:rFonts w:ascii="黑体" w:hAnsi="宋体" w:eastAsia="黑体" w:cs="黑体"/>
          <w:sz w:val="32"/>
          <w:szCs w:val="32"/>
        </w:rPr>
      </w:pPr>
      <w:r>
        <w:rPr>
          <w:rFonts w:hint="eastAsia" w:ascii="黑体" w:hAnsi="宋体" w:eastAsia="黑体" w:cs="黑体"/>
          <w:sz w:val="32"/>
          <w:szCs w:val="32"/>
          <w:lang w:bidi="ar"/>
        </w:rPr>
        <w:t>投标单位：（盖章）</w:t>
      </w:r>
    </w:p>
    <w:p w14:paraId="6B7F3881">
      <w:pPr>
        <w:spacing w:line="360" w:lineRule="auto"/>
        <w:ind w:firstLine="1280" w:firstLineChars="400"/>
        <w:textAlignment w:val="baseline"/>
      </w:pPr>
      <w:r>
        <w:rPr>
          <w:rFonts w:hint="eastAsia" w:ascii="黑体" w:hAnsi="宋体" w:eastAsia="黑体" w:cs="黑体"/>
          <w:sz w:val="32"/>
          <w:szCs w:val="32"/>
          <w:lang w:bidi="ar"/>
        </w:rPr>
        <w:t>递交时间：</w:t>
      </w:r>
      <w:r>
        <w:rPr>
          <w:rFonts w:eastAsia="黑体"/>
          <w:sz w:val="32"/>
          <w:szCs w:val="32"/>
          <w:lang w:bidi="ar"/>
        </w:rPr>
        <w:t xml:space="preserve">   </w:t>
      </w:r>
      <w:r>
        <w:rPr>
          <w:rFonts w:hint="eastAsia" w:ascii="黑体" w:hAnsi="宋体" w:eastAsia="黑体" w:cs="黑体"/>
          <w:sz w:val="32"/>
          <w:szCs w:val="32"/>
          <w:lang w:bidi="ar"/>
        </w:rPr>
        <w:t>年</w:t>
      </w:r>
      <w:r>
        <w:rPr>
          <w:rFonts w:eastAsia="黑体"/>
          <w:sz w:val="32"/>
          <w:szCs w:val="32"/>
          <w:lang w:bidi="ar"/>
        </w:rPr>
        <w:t xml:space="preserve">   </w:t>
      </w:r>
      <w:r>
        <w:rPr>
          <w:rFonts w:hint="eastAsia" w:ascii="黑体" w:hAnsi="宋体" w:eastAsia="黑体" w:cs="黑体"/>
          <w:sz w:val="32"/>
          <w:szCs w:val="32"/>
          <w:lang w:bidi="ar"/>
        </w:rPr>
        <w:t>月</w:t>
      </w:r>
      <w:r>
        <w:rPr>
          <w:rFonts w:eastAsia="黑体"/>
          <w:sz w:val="32"/>
          <w:szCs w:val="32"/>
          <w:lang w:bidi="ar"/>
        </w:rPr>
        <w:t xml:space="preserve">   </w:t>
      </w:r>
      <w:r>
        <w:rPr>
          <w:rFonts w:hint="eastAsia" w:ascii="黑体" w:hAnsi="宋体" w:eastAsia="黑体" w:cs="黑体"/>
          <w:sz w:val="32"/>
          <w:szCs w:val="32"/>
          <w:lang w:bidi="ar"/>
        </w:rPr>
        <w:t>日</w:t>
      </w:r>
    </w:p>
    <w:p w14:paraId="26E7B1D0">
      <w:pPr>
        <w:snapToGrid w:val="0"/>
        <w:jc w:val="center"/>
        <w:rPr>
          <w:rStyle w:val="131"/>
          <w:rFonts w:ascii="宋体" w:hAnsi="宋体"/>
          <w:b/>
          <w:sz w:val="36"/>
          <w:szCs w:val="36"/>
        </w:rPr>
      </w:pPr>
    </w:p>
    <w:p w14:paraId="7E849EDC">
      <w:pPr>
        <w:snapToGrid w:val="0"/>
        <w:jc w:val="center"/>
        <w:rPr>
          <w:rStyle w:val="131"/>
          <w:rFonts w:ascii="宋体" w:hAnsi="宋体" w:cs="宋体"/>
          <w:b/>
          <w:bCs/>
          <w:sz w:val="36"/>
          <w:szCs w:val="36"/>
          <w:lang w:val="zh-CN"/>
        </w:rPr>
      </w:pPr>
      <w:r>
        <w:rPr>
          <w:rStyle w:val="131"/>
          <w:rFonts w:ascii="宋体" w:hAnsi="宋体"/>
          <w:b/>
          <w:sz w:val="36"/>
          <w:szCs w:val="36"/>
        </w:rPr>
        <w:t>二</w:t>
      </w:r>
      <w:r>
        <w:rPr>
          <w:rStyle w:val="131"/>
          <w:rFonts w:ascii="宋体" w:hAnsi="宋体"/>
          <w:b/>
          <w:sz w:val="36"/>
          <w:szCs w:val="36"/>
          <w:lang w:val="zh-CN"/>
        </w:rPr>
        <w:t>、</w:t>
      </w:r>
      <w:r>
        <w:rPr>
          <w:rStyle w:val="131"/>
          <w:rFonts w:ascii="宋体" w:hAnsi="宋体" w:cs="宋体"/>
          <w:b/>
          <w:bCs/>
          <w:sz w:val="36"/>
          <w:szCs w:val="36"/>
          <w:lang w:val="zh-CN"/>
        </w:rPr>
        <w:t>开标一览表</w:t>
      </w:r>
    </w:p>
    <w:p w14:paraId="2F0773A1">
      <w:pPr>
        <w:snapToGrid w:val="0"/>
        <w:spacing w:before="50" w:after="120" w:line="360" w:lineRule="auto"/>
        <w:rPr>
          <w:rStyle w:val="131"/>
          <w:rFonts w:ascii="宋体" w:hAnsi="宋体"/>
          <w:sz w:val="24"/>
          <w:szCs w:val="24"/>
        </w:rPr>
      </w:pPr>
    </w:p>
    <w:p w14:paraId="7EC3F2C9">
      <w:pPr>
        <w:snapToGrid w:val="0"/>
        <w:spacing w:before="50" w:after="120" w:line="360" w:lineRule="auto"/>
        <w:rPr>
          <w:rStyle w:val="131"/>
          <w:rFonts w:ascii="宋体" w:hAnsi="宋体"/>
          <w:sz w:val="24"/>
          <w:szCs w:val="24"/>
        </w:rPr>
      </w:pPr>
    </w:p>
    <w:p w14:paraId="56157FCF">
      <w:pPr>
        <w:snapToGrid w:val="0"/>
        <w:spacing w:before="50" w:after="120" w:line="360" w:lineRule="auto"/>
        <w:rPr>
          <w:rStyle w:val="131"/>
          <w:rFonts w:ascii="宋体" w:hAnsi="宋体"/>
          <w:sz w:val="24"/>
          <w:szCs w:val="24"/>
        </w:rPr>
      </w:pPr>
      <w:r>
        <w:rPr>
          <w:rStyle w:val="131"/>
          <w:rFonts w:ascii="宋体" w:hAnsi="宋体"/>
          <w:sz w:val="24"/>
          <w:szCs w:val="24"/>
        </w:rPr>
        <w:t>项目编号：</w:t>
      </w:r>
    </w:p>
    <w:p w14:paraId="093F40DA">
      <w:pPr>
        <w:snapToGrid w:val="0"/>
        <w:spacing w:line="360" w:lineRule="auto"/>
        <w:rPr>
          <w:rStyle w:val="131"/>
          <w:rFonts w:ascii="宋体" w:hAnsi="宋体"/>
          <w:sz w:val="24"/>
          <w:szCs w:val="24"/>
        </w:rPr>
      </w:pPr>
      <w:r>
        <w:rPr>
          <w:rStyle w:val="131"/>
          <w:rFonts w:ascii="宋体" w:hAnsi="宋体"/>
          <w:sz w:val="24"/>
          <w:szCs w:val="24"/>
        </w:rPr>
        <w:t>项目名称：                                            单位：元（人民币）</w:t>
      </w:r>
    </w:p>
    <w:tbl>
      <w:tblPr>
        <w:tblStyle w:val="37"/>
        <w:tblW w:w="85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93"/>
        <w:gridCol w:w="1493"/>
        <w:gridCol w:w="2638"/>
        <w:gridCol w:w="2056"/>
        <w:gridCol w:w="878"/>
      </w:tblGrid>
      <w:tr w14:paraId="4198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4" w:hRule="atLeast"/>
        </w:trPr>
        <w:tc>
          <w:tcPr>
            <w:tcW w:w="1493" w:type="dxa"/>
            <w:vAlign w:val="center"/>
          </w:tcPr>
          <w:p w14:paraId="02011E20">
            <w:pPr>
              <w:snapToGrid w:val="0"/>
              <w:spacing w:line="480" w:lineRule="exact"/>
              <w:jc w:val="center"/>
              <w:rPr>
                <w:rStyle w:val="131"/>
                <w:rFonts w:ascii="宋体" w:hAnsi="宋体" w:cs="宋体"/>
                <w:b/>
                <w:bCs/>
                <w:sz w:val="24"/>
                <w:szCs w:val="24"/>
              </w:rPr>
            </w:pPr>
            <w:r>
              <w:rPr>
                <w:rStyle w:val="131"/>
                <w:rFonts w:hint="eastAsia" w:ascii="宋体" w:hAnsi="宋体" w:cs="宋体"/>
                <w:b/>
                <w:bCs/>
                <w:sz w:val="24"/>
                <w:szCs w:val="24"/>
              </w:rPr>
              <w:t>标段</w:t>
            </w:r>
          </w:p>
        </w:tc>
        <w:tc>
          <w:tcPr>
            <w:tcW w:w="1493" w:type="dxa"/>
            <w:vAlign w:val="center"/>
          </w:tcPr>
          <w:p w14:paraId="2D4F96C8">
            <w:pPr>
              <w:snapToGrid w:val="0"/>
              <w:spacing w:line="480" w:lineRule="exact"/>
              <w:jc w:val="center"/>
              <w:rPr>
                <w:rStyle w:val="131"/>
                <w:rFonts w:ascii="宋体" w:hAnsi="宋体" w:cs="宋体"/>
                <w:b/>
                <w:bCs/>
                <w:sz w:val="24"/>
                <w:szCs w:val="24"/>
              </w:rPr>
            </w:pPr>
            <w:r>
              <w:rPr>
                <w:rStyle w:val="131"/>
                <w:rFonts w:ascii="宋体" w:hAnsi="宋体" w:cs="宋体"/>
                <w:b/>
                <w:bCs/>
                <w:sz w:val="24"/>
                <w:szCs w:val="24"/>
              </w:rPr>
              <w:t>项目名称</w:t>
            </w:r>
          </w:p>
        </w:tc>
        <w:tc>
          <w:tcPr>
            <w:tcW w:w="2638" w:type="dxa"/>
            <w:vAlign w:val="center"/>
          </w:tcPr>
          <w:p w14:paraId="7E7A7CFB">
            <w:pPr>
              <w:snapToGrid w:val="0"/>
              <w:spacing w:line="480" w:lineRule="exact"/>
              <w:jc w:val="center"/>
              <w:rPr>
                <w:rStyle w:val="131"/>
                <w:rFonts w:ascii="宋体" w:hAnsi="宋体" w:cs="宋体"/>
                <w:b/>
                <w:bCs/>
                <w:sz w:val="24"/>
                <w:szCs w:val="24"/>
              </w:rPr>
            </w:pPr>
            <w:r>
              <w:rPr>
                <w:rStyle w:val="131"/>
                <w:rFonts w:ascii="宋体" w:hAnsi="宋体" w:cs="宋体"/>
                <w:b/>
                <w:bCs/>
                <w:sz w:val="24"/>
                <w:szCs w:val="24"/>
              </w:rPr>
              <w:t>投标报价</w:t>
            </w:r>
          </w:p>
        </w:tc>
        <w:tc>
          <w:tcPr>
            <w:tcW w:w="2056" w:type="dxa"/>
            <w:vAlign w:val="center"/>
          </w:tcPr>
          <w:p w14:paraId="21F7C3AD">
            <w:pPr>
              <w:snapToGrid w:val="0"/>
              <w:spacing w:line="480" w:lineRule="exact"/>
              <w:jc w:val="center"/>
              <w:rPr>
                <w:rStyle w:val="131"/>
                <w:rFonts w:ascii="宋体" w:hAnsi="宋体" w:cs="宋体"/>
                <w:b/>
                <w:bCs/>
                <w:sz w:val="24"/>
                <w:szCs w:val="24"/>
              </w:rPr>
            </w:pPr>
            <w:r>
              <w:rPr>
                <w:rStyle w:val="131"/>
                <w:rFonts w:ascii="宋体" w:hAnsi="宋体" w:cs="宋体"/>
                <w:b/>
                <w:bCs/>
                <w:sz w:val="24"/>
                <w:szCs w:val="24"/>
              </w:rPr>
              <w:t>合同履行期限</w:t>
            </w:r>
          </w:p>
        </w:tc>
        <w:tc>
          <w:tcPr>
            <w:tcW w:w="878" w:type="dxa"/>
            <w:vAlign w:val="center"/>
          </w:tcPr>
          <w:p w14:paraId="60D30062">
            <w:pPr>
              <w:snapToGrid w:val="0"/>
              <w:spacing w:line="480" w:lineRule="exact"/>
              <w:jc w:val="center"/>
              <w:rPr>
                <w:rStyle w:val="131"/>
                <w:rFonts w:ascii="宋体" w:hAnsi="宋体" w:cs="宋体"/>
                <w:b/>
                <w:bCs/>
                <w:sz w:val="24"/>
                <w:szCs w:val="24"/>
              </w:rPr>
            </w:pPr>
            <w:r>
              <w:rPr>
                <w:rStyle w:val="131"/>
                <w:rFonts w:ascii="宋体" w:hAnsi="宋体" w:cs="宋体"/>
                <w:b/>
                <w:bCs/>
                <w:sz w:val="24"/>
                <w:szCs w:val="24"/>
              </w:rPr>
              <w:t>备注</w:t>
            </w:r>
          </w:p>
        </w:tc>
      </w:tr>
      <w:tr w14:paraId="7C35F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3" w:hRule="atLeast"/>
        </w:trPr>
        <w:tc>
          <w:tcPr>
            <w:tcW w:w="1493" w:type="dxa"/>
            <w:vAlign w:val="center"/>
          </w:tcPr>
          <w:p w14:paraId="7CC9C93B">
            <w:pPr>
              <w:snapToGrid w:val="0"/>
              <w:spacing w:line="360" w:lineRule="auto"/>
              <w:jc w:val="center"/>
              <w:rPr>
                <w:rStyle w:val="131"/>
                <w:rFonts w:ascii="宋体" w:hAnsi="宋体" w:cs="宋体"/>
                <w:b/>
                <w:bCs/>
                <w:sz w:val="24"/>
              </w:rPr>
            </w:pPr>
          </w:p>
        </w:tc>
        <w:tc>
          <w:tcPr>
            <w:tcW w:w="1493" w:type="dxa"/>
            <w:vAlign w:val="center"/>
          </w:tcPr>
          <w:p w14:paraId="1488A3FC">
            <w:pPr>
              <w:snapToGrid w:val="0"/>
              <w:spacing w:line="360" w:lineRule="auto"/>
              <w:jc w:val="center"/>
              <w:rPr>
                <w:rStyle w:val="131"/>
                <w:rFonts w:ascii="宋体" w:hAnsi="宋体" w:cs="宋体"/>
                <w:b/>
                <w:bCs/>
                <w:sz w:val="24"/>
              </w:rPr>
            </w:pPr>
          </w:p>
        </w:tc>
        <w:tc>
          <w:tcPr>
            <w:tcW w:w="2638" w:type="dxa"/>
            <w:vAlign w:val="center"/>
          </w:tcPr>
          <w:p w14:paraId="4BCAB236">
            <w:pPr>
              <w:snapToGrid w:val="0"/>
              <w:spacing w:line="360" w:lineRule="auto"/>
              <w:jc w:val="left"/>
              <w:rPr>
                <w:rStyle w:val="131"/>
                <w:rFonts w:ascii="宋体" w:hAnsi="宋体" w:cs="宋体"/>
                <w:b/>
                <w:bCs/>
                <w:sz w:val="24"/>
              </w:rPr>
            </w:pPr>
            <w:r>
              <w:rPr>
                <w:rStyle w:val="131"/>
                <w:rFonts w:ascii="宋体" w:hAnsi="宋体" w:cs="宋体"/>
                <w:b/>
                <w:bCs/>
                <w:sz w:val="24"/>
              </w:rPr>
              <w:t>大写：</w:t>
            </w:r>
          </w:p>
          <w:p w14:paraId="37744197">
            <w:pPr>
              <w:snapToGrid w:val="0"/>
              <w:spacing w:line="360" w:lineRule="auto"/>
              <w:jc w:val="left"/>
              <w:rPr>
                <w:rStyle w:val="131"/>
                <w:rFonts w:ascii="宋体" w:hAnsi="宋体"/>
                <w:sz w:val="24"/>
              </w:rPr>
            </w:pPr>
            <w:r>
              <w:rPr>
                <w:rStyle w:val="131"/>
                <w:rFonts w:ascii="宋体" w:hAnsi="宋体" w:cs="宋体"/>
                <w:b/>
                <w:bCs/>
                <w:sz w:val="24"/>
              </w:rPr>
              <w:t>小写：</w:t>
            </w:r>
          </w:p>
        </w:tc>
        <w:tc>
          <w:tcPr>
            <w:tcW w:w="2056" w:type="dxa"/>
            <w:vAlign w:val="center"/>
          </w:tcPr>
          <w:p w14:paraId="4575EFF7">
            <w:pPr>
              <w:snapToGrid w:val="0"/>
              <w:spacing w:line="480" w:lineRule="exact"/>
              <w:ind w:firstLine="240"/>
              <w:jc w:val="center"/>
              <w:rPr>
                <w:rStyle w:val="131"/>
                <w:rFonts w:ascii="宋体" w:hAnsi="宋体"/>
                <w:sz w:val="24"/>
                <w:szCs w:val="24"/>
              </w:rPr>
            </w:pPr>
          </w:p>
        </w:tc>
        <w:tc>
          <w:tcPr>
            <w:tcW w:w="878" w:type="dxa"/>
            <w:vAlign w:val="center"/>
          </w:tcPr>
          <w:p w14:paraId="5EAB60EB">
            <w:pPr>
              <w:snapToGrid w:val="0"/>
              <w:spacing w:line="480" w:lineRule="exact"/>
              <w:ind w:firstLine="240"/>
              <w:jc w:val="center"/>
              <w:rPr>
                <w:rStyle w:val="131"/>
                <w:rFonts w:ascii="宋体" w:hAnsi="宋体"/>
                <w:sz w:val="24"/>
                <w:szCs w:val="24"/>
              </w:rPr>
            </w:pPr>
          </w:p>
        </w:tc>
      </w:tr>
    </w:tbl>
    <w:p w14:paraId="1C0342CA">
      <w:pPr>
        <w:snapToGrid w:val="0"/>
        <w:spacing w:line="480" w:lineRule="auto"/>
        <w:rPr>
          <w:rStyle w:val="131"/>
          <w:rFonts w:ascii="宋体" w:hAnsi="宋体"/>
          <w:sz w:val="24"/>
          <w:szCs w:val="24"/>
        </w:rPr>
      </w:pPr>
    </w:p>
    <w:p w14:paraId="5BF380C5">
      <w:pPr>
        <w:snapToGrid w:val="0"/>
        <w:spacing w:line="480" w:lineRule="auto"/>
        <w:rPr>
          <w:rStyle w:val="131"/>
          <w:rFonts w:ascii="宋体" w:hAnsi="宋体"/>
          <w:sz w:val="24"/>
          <w:szCs w:val="24"/>
        </w:rPr>
      </w:pPr>
      <w:r>
        <w:rPr>
          <w:rStyle w:val="131"/>
          <w:rFonts w:ascii="宋体" w:hAnsi="宋体"/>
          <w:sz w:val="24"/>
          <w:szCs w:val="24"/>
        </w:rPr>
        <w:t>投标人名称：</w:t>
      </w:r>
      <w:r>
        <w:rPr>
          <w:rStyle w:val="131"/>
          <w:rFonts w:ascii="宋体" w:hAnsi="宋体"/>
          <w:sz w:val="24"/>
          <w:szCs w:val="24"/>
          <w:u w:val="single" w:color="000000"/>
        </w:rPr>
        <w:t xml:space="preserve">   （全称）   </w:t>
      </w:r>
      <w:r>
        <w:rPr>
          <w:rStyle w:val="131"/>
          <w:rFonts w:ascii="宋体" w:hAnsi="宋体"/>
          <w:sz w:val="24"/>
          <w:szCs w:val="24"/>
        </w:rPr>
        <w:t>（公章）：</w:t>
      </w:r>
    </w:p>
    <w:p w14:paraId="0207B22F">
      <w:pPr>
        <w:autoSpaceDE w:val="0"/>
        <w:autoSpaceDN w:val="0"/>
        <w:adjustRightInd w:val="0"/>
        <w:spacing w:line="480" w:lineRule="auto"/>
        <w:rPr>
          <w:rFonts w:ascii="宋体" w:hAnsi="宋体" w:cs="宋体"/>
          <w:sz w:val="24"/>
          <w:szCs w:val="24"/>
          <w:lang w:val="zh-CN"/>
        </w:rPr>
      </w:pPr>
      <w:r>
        <w:rPr>
          <w:rFonts w:hint="eastAsia" w:ascii="宋体" w:hAnsi="宋体" w:cs="宋体"/>
          <w:sz w:val="24"/>
          <w:szCs w:val="24"/>
          <w:lang w:val="zh-CN"/>
        </w:rPr>
        <w:t>投标人法定代表人（单位负责人）或授权代表（签字或盖章）：</w:t>
      </w:r>
    </w:p>
    <w:p w14:paraId="1F59F369">
      <w:pPr>
        <w:snapToGrid w:val="0"/>
        <w:spacing w:line="480" w:lineRule="auto"/>
        <w:rPr>
          <w:rStyle w:val="131"/>
          <w:rFonts w:ascii="宋体" w:hAnsi="宋体"/>
          <w:sz w:val="24"/>
          <w:szCs w:val="24"/>
        </w:rPr>
      </w:pPr>
      <w:r>
        <w:rPr>
          <w:rStyle w:val="131"/>
          <w:rFonts w:ascii="宋体" w:hAnsi="宋体"/>
          <w:sz w:val="24"/>
          <w:szCs w:val="24"/>
        </w:rPr>
        <w:t>日期：    年    月    日</w:t>
      </w:r>
    </w:p>
    <w:p w14:paraId="3D5BA00C">
      <w:pPr>
        <w:snapToGrid w:val="0"/>
        <w:spacing w:line="360" w:lineRule="auto"/>
        <w:rPr>
          <w:rStyle w:val="131"/>
          <w:rFonts w:ascii="宋体" w:hAnsi="宋体"/>
          <w:sz w:val="24"/>
          <w:szCs w:val="24"/>
          <w:lang w:val="zh-CN"/>
        </w:rPr>
      </w:pPr>
    </w:p>
    <w:p w14:paraId="306D945A">
      <w:pPr>
        <w:autoSpaceDE w:val="0"/>
        <w:autoSpaceDN w:val="0"/>
        <w:adjustRightInd w:val="0"/>
        <w:spacing w:line="480" w:lineRule="auto"/>
        <w:rPr>
          <w:rFonts w:ascii="宋体" w:hAnsi="宋体" w:cs="宋体"/>
          <w:szCs w:val="21"/>
          <w:lang w:val="zh-CN"/>
        </w:rPr>
      </w:pPr>
      <w:r>
        <w:rPr>
          <w:rFonts w:hint="eastAsia" w:ascii="宋体" w:hAnsi="宋体" w:cs="宋体"/>
          <w:szCs w:val="21"/>
          <w:lang w:val="zh-CN"/>
        </w:rPr>
        <w:t>注：1、合同履行期限指完成该项目的最终时间（日历天）。</w:t>
      </w:r>
    </w:p>
    <w:p w14:paraId="1806BA09">
      <w:pPr>
        <w:snapToGrid w:val="0"/>
        <w:spacing w:line="360" w:lineRule="auto"/>
        <w:rPr>
          <w:rFonts w:ascii="宋体" w:hAnsi="宋体" w:cs="宋体"/>
          <w:szCs w:val="21"/>
          <w:lang w:val="zh-CN"/>
        </w:rPr>
        <w:sectPr>
          <w:pgSz w:w="11907" w:h="16839"/>
          <w:pgMar w:top="1431" w:right="1094" w:bottom="1155" w:left="1476" w:header="0" w:footer="1038" w:gutter="0"/>
          <w:cols w:space="720" w:num="1"/>
          <w:docGrid w:linePitch="1" w:charSpace="0"/>
        </w:sectPr>
      </w:pPr>
      <w:r>
        <w:rPr>
          <w:rFonts w:hint="eastAsia" w:ascii="宋体" w:hAnsi="宋体" w:cs="宋体"/>
          <w:szCs w:val="21"/>
          <w:lang w:val="zh-CN"/>
        </w:rPr>
        <w:t xml:space="preserve">    2、如招标公告明确合同履行期限以年为单位，本表应填写完成该项目的年限。</w:t>
      </w:r>
    </w:p>
    <w:p w14:paraId="65305B2B">
      <w:pPr>
        <w:snapToGrid w:val="0"/>
        <w:spacing w:line="360" w:lineRule="auto"/>
        <w:jc w:val="center"/>
        <w:rPr>
          <w:rStyle w:val="131"/>
          <w:rFonts w:ascii="宋体" w:hAnsi="宋体" w:cs="宋体"/>
          <w:b/>
          <w:bCs/>
          <w:sz w:val="44"/>
          <w:szCs w:val="44"/>
          <w:lang w:val="zh-CN"/>
        </w:rPr>
      </w:pPr>
      <w:r>
        <w:rPr>
          <w:rStyle w:val="131"/>
          <w:rFonts w:ascii="宋体" w:hAnsi="宋体" w:cs="宋体"/>
          <w:b/>
          <w:bCs/>
          <w:sz w:val="44"/>
          <w:szCs w:val="44"/>
        </w:rPr>
        <w:t>三</w:t>
      </w:r>
      <w:r>
        <w:rPr>
          <w:rStyle w:val="131"/>
          <w:rFonts w:ascii="宋体" w:hAnsi="宋体" w:cs="宋体"/>
          <w:b/>
          <w:bCs/>
          <w:sz w:val="44"/>
          <w:szCs w:val="44"/>
          <w:lang w:val="zh-CN"/>
        </w:rPr>
        <w:t>、资格审查证明材料</w:t>
      </w:r>
    </w:p>
    <w:p w14:paraId="2CA0695F">
      <w:pPr>
        <w:pStyle w:val="139"/>
        <w:snapToGrid w:val="0"/>
        <w:spacing w:line="360" w:lineRule="auto"/>
        <w:jc w:val="center"/>
        <w:rPr>
          <w:rStyle w:val="131"/>
          <w:rFonts w:hAnsi="宋体"/>
          <w:b/>
          <w:kern w:val="0"/>
          <w:sz w:val="36"/>
          <w:szCs w:val="36"/>
        </w:rPr>
      </w:pPr>
      <w:r>
        <w:rPr>
          <w:rStyle w:val="131"/>
          <w:rFonts w:hAnsi="宋体"/>
          <w:b/>
          <w:kern w:val="0"/>
          <w:sz w:val="36"/>
          <w:szCs w:val="36"/>
        </w:rPr>
        <w:t>3.1 投 标 函</w:t>
      </w:r>
    </w:p>
    <w:p w14:paraId="332F1F10">
      <w:pPr>
        <w:snapToGrid w:val="0"/>
        <w:spacing w:line="360" w:lineRule="auto"/>
        <w:rPr>
          <w:rStyle w:val="131"/>
          <w:rFonts w:ascii="宋体" w:hAnsi="宋体"/>
          <w:b/>
          <w:kern w:val="0"/>
          <w:sz w:val="24"/>
          <w:szCs w:val="24"/>
        </w:rPr>
      </w:pPr>
      <w:r>
        <w:rPr>
          <w:rStyle w:val="131"/>
          <w:rFonts w:ascii="宋体" w:hAnsi="宋体"/>
          <w:kern w:val="0"/>
          <w:sz w:val="24"/>
          <w:szCs w:val="24"/>
        </w:rPr>
        <w:t>致：</w:t>
      </w:r>
      <w:r>
        <w:rPr>
          <w:rStyle w:val="131"/>
          <w:rFonts w:ascii="宋体" w:hAnsi="宋体"/>
          <w:b/>
          <w:kern w:val="0"/>
          <w:sz w:val="24"/>
          <w:szCs w:val="24"/>
          <w:u w:val="single" w:color="000000"/>
        </w:rPr>
        <w:t>（采购人）</w:t>
      </w:r>
    </w:p>
    <w:p w14:paraId="446902D1">
      <w:pPr>
        <w:snapToGrid w:val="0"/>
        <w:spacing w:line="360" w:lineRule="auto"/>
        <w:ind w:firstLine="480" w:firstLineChars="200"/>
        <w:rPr>
          <w:rStyle w:val="131"/>
          <w:rFonts w:ascii="宋体" w:hAnsi="宋体"/>
          <w:kern w:val="0"/>
          <w:sz w:val="24"/>
          <w:szCs w:val="24"/>
        </w:rPr>
      </w:pPr>
      <w:r>
        <w:rPr>
          <w:rStyle w:val="131"/>
          <w:rFonts w:ascii="宋体" w:hAnsi="宋体"/>
          <w:kern w:val="0"/>
          <w:sz w:val="24"/>
          <w:szCs w:val="24"/>
        </w:rPr>
        <w:t>根据贵方</w:t>
      </w:r>
      <w:r>
        <w:rPr>
          <w:rStyle w:val="131"/>
          <w:rFonts w:ascii="宋体" w:hAnsi="宋体"/>
          <w:kern w:val="0"/>
          <w:sz w:val="24"/>
          <w:szCs w:val="24"/>
          <w:u w:val="single" w:color="000000"/>
        </w:rPr>
        <w:t xml:space="preserve">   （</w:t>
      </w:r>
      <w:r>
        <w:rPr>
          <w:rStyle w:val="131"/>
          <w:rFonts w:ascii="宋体" w:hAnsi="宋体"/>
          <w:i/>
          <w:iCs/>
          <w:kern w:val="0"/>
          <w:sz w:val="24"/>
          <w:szCs w:val="24"/>
          <w:u w:val="single" w:color="000000"/>
        </w:rPr>
        <w:t>项目名称、项目编号</w:t>
      </w:r>
      <w:r>
        <w:rPr>
          <w:rStyle w:val="131"/>
          <w:rFonts w:ascii="宋体" w:hAnsi="宋体"/>
          <w:kern w:val="0"/>
          <w:sz w:val="24"/>
          <w:szCs w:val="24"/>
          <w:u w:val="single" w:color="000000"/>
        </w:rPr>
        <w:t>）</w:t>
      </w:r>
      <w:r>
        <w:rPr>
          <w:rStyle w:val="131"/>
          <w:rFonts w:ascii="宋体" w:hAnsi="宋体"/>
          <w:kern w:val="0"/>
          <w:sz w:val="24"/>
          <w:szCs w:val="24"/>
        </w:rPr>
        <w:t>采购的招标公告及投标邀请，</w:t>
      </w:r>
      <w:r>
        <w:rPr>
          <w:rStyle w:val="131"/>
          <w:rFonts w:ascii="宋体" w:hAnsi="宋体"/>
          <w:kern w:val="0"/>
          <w:sz w:val="24"/>
          <w:szCs w:val="24"/>
          <w:u w:val="single" w:color="000000"/>
        </w:rPr>
        <w:t xml:space="preserve">   （</w:t>
      </w:r>
      <w:r>
        <w:rPr>
          <w:rStyle w:val="131"/>
          <w:rFonts w:ascii="宋体" w:hAnsi="宋体"/>
          <w:i/>
          <w:iCs/>
          <w:kern w:val="0"/>
          <w:sz w:val="24"/>
          <w:szCs w:val="24"/>
          <w:u w:val="single" w:color="000000"/>
        </w:rPr>
        <w:t>姓名和职务</w:t>
      </w:r>
      <w:r>
        <w:rPr>
          <w:rStyle w:val="131"/>
          <w:rFonts w:ascii="宋体" w:hAnsi="宋体"/>
          <w:kern w:val="0"/>
          <w:sz w:val="24"/>
          <w:szCs w:val="24"/>
          <w:u w:val="single" w:color="000000"/>
        </w:rPr>
        <w:t>）</w:t>
      </w:r>
      <w:r>
        <w:rPr>
          <w:rStyle w:val="131"/>
          <w:rFonts w:ascii="宋体" w:hAnsi="宋体"/>
          <w:kern w:val="0"/>
          <w:sz w:val="24"/>
          <w:szCs w:val="24"/>
        </w:rPr>
        <w:t>被正式授权并代表投标人</w:t>
      </w:r>
      <w:r>
        <w:rPr>
          <w:rStyle w:val="131"/>
          <w:rFonts w:ascii="宋体" w:hAnsi="宋体"/>
          <w:kern w:val="0"/>
          <w:sz w:val="24"/>
          <w:szCs w:val="24"/>
          <w:u w:val="single" w:color="000000"/>
        </w:rPr>
        <w:t xml:space="preserve">    （</w:t>
      </w:r>
      <w:r>
        <w:rPr>
          <w:rStyle w:val="131"/>
          <w:rFonts w:ascii="宋体" w:hAnsi="宋体"/>
          <w:i/>
          <w:iCs/>
          <w:kern w:val="0"/>
          <w:sz w:val="24"/>
          <w:szCs w:val="24"/>
          <w:u w:val="single" w:color="000000"/>
        </w:rPr>
        <w:t>投标人名称、地址</w:t>
      </w:r>
      <w:r>
        <w:rPr>
          <w:rStyle w:val="131"/>
          <w:rFonts w:ascii="宋体" w:hAnsi="宋体"/>
          <w:kern w:val="0"/>
          <w:sz w:val="24"/>
          <w:szCs w:val="24"/>
          <w:u w:val="single" w:color="000000"/>
        </w:rPr>
        <w:t>）</w:t>
      </w:r>
      <w:r>
        <w:rPr>
          <w:rStyle w:val="131"/>
          <w:rFonts w:ascii="宋体" w:hAnsi="宋体"/>
          <w:kern w:val="0"/>
          <w:sz w:val="24"/>
          <w:szCs w:val="24"/>
        </w:rPr>
        <w:t>提交。</w:t>
      </w:r>
    </w:p>
    <w:p w14:paraId="26481D01">
      <w:pPr>
        <w:pStyle w:val="139"/>
        <w:snapToGrid w:val="0"/>
        <w:spacing w:line="360" w:lineRule="auto"/>
        <w:ind w:firstLine="480" w:firstLineChars="200"/>
        <w:rPr>
          <w:rStyle w:val="131"/>
          <w:rFonts w:hAnsi="宋体"/>
          <w:kern w:val="0"/>
          <w:sz w:val="24"/>
          <w:szCs w:val="24"/>
        </w:rPr>
      </w:pPr>
      <w:r>
        <w:rPr>
          <w:rStyle w:val="131"/>
          <w:rFonts w:hAnsi="宋体"/>
          <w:kern w:val="0"/>
          <w:sz w:val="24"/>
          <w:szCs w:val="24"/>
        </w:rPr>
        <w:t>我方确认收到贵方提供的</w:t>
      </w:r>
      <w:r>
        <w:rPr>
          <w:rStyle w:val="131"/>
          <w:rFonts w:hAnsi="宋体"/>
          <w:kern w:val="0"/>
          <w:sz w:val="24"/>
          <w:szCs w:val="24"/>
          <w:u w:val="single" w:color="000000"/>
        </w:rPr>
        <w:t xml:space="preserve">    （</w:t>
      </w:r>
      <w:r>
        <w:rPr>
          <w:rStyle w:val="131"/>
          <w:rFonts w:hAnsi="宋体"/>
          <w:i/>
          <w:iCs/>
          <w:kern w:val="0"/>
          <w:sz w:val="24"/>
          <w:szCs w:val="24"/>
          <w:u w:val="single" w:color="000000"/>
        </w:rPr>
        <w:t>项目名称、项目编号</w:t>
      </w:r>
      <w:r>
        <w:rPr>
          <w:rStyle w:val="131"/>
          <w:rFonts w:hAnsi="宋体"/>
          <w:kern w:val="0"/>
          <w:sz w:val="24"/>
          <w:szCs w:val="24"/>
          <w:u w:val="single" w:color="000000"/>
        </w:rPr>
        <w:t>）</w:t>
      </w:r>
      <w:r>
        <w:rPr>
          <w:rStyle w:val="131"/>
          <w:rFonts w:hAnsi="宋体"/>
          <w:kern w:val="0"/>
          <w:sz w:val="24"/>
          <w:szCs w:val="24"/>
        </w:rPr>
        <w:t>招标文件的全部内容。</w:t>
      </w:r>
    </w:p>
    <w:p w14:paraId="6F7BCA6A">
      <w:pPr>
        <w:pStyle w:val="139"/>
        <w:snapToGrid w:val="0"/>
        <w:spacing w:line="360" w:lineRule="auto"/>
        <w:ind w:firstLine="480" w:firstLineChars="200"/>
        <w:rPr>
          <w:rStyle w:val="131"/>
          <w:rFonts w:hAnsi="宋体"/>
          <w:kern w:val="0"/>
          <w:sz w:val="24"/>
          <w:szCs w:val="24"/>
        </w:rPr>
      </w:pPr>
      <w:r>
        <w:rPr>
          <w:rStyle w:val="131"/>
          <w:rFonts w:hAnsi="宋体"/>
          <w:kern w:val="0"/>
          <w:sz w:val="24"/>
          <w:szCs w:val="24"/>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w:t>
      </w:r>
      <w:r>
        <w:rPr>
          <w:rStyle w:val="131"/>
          <w:rFonts w:hAnsi="宋体"/>
          <w:sz w:val="24"/>
          <w:szCs w:val="24"/>
        </w:rPr>
        <w:t>已完全理解并接受招标文件的各项规定和要求及资金支付规定，对招标文件的合理性、合法性不再有异议。</w:t>
      </w:r>
    </w:p>
    <w:p w14:paraId="718AE9CE">
      <w:pPr>
        <w:snapToGrid w:val="0"/>
        <w:spacing w:line="360" w:lineRule="auto"/>
        <w:ind w:firstLine="480" w:firstLineChars="200"/>
        <w:rPr>
          <w:rStyle w:val="131"/>
          <w:rFonts w:ascii="宋体" w:hAnsi="宋体"/>
          <w:kern w:val="0"/>
          <w:sz w:val="24"/>
          <w:szCs w:val="24"/>
        </w:rPr>
      </w:pPr>
      <w:r>
        <w:rPr>
          <w:rStyle w:val="131"/>
          <w:rFonts w:ascii="宋体" w:hAnsi="宋体"/>
          <w:iCs/>
          <w:kern w:val="0"/>
          <w:sz w:val="24"/>
          <w:szCs w:val="24"/>
          <w:u w:val="single" w:color="000000"/>
        </w:rPr>
        <w:t>(</w:t>
      </w:r>
      <w:r>
        <w:rPr>
          <w:rStyle w:val="131"/>
          <w:rFonts w:ascii="宋体" w:hAnsi="宋体"/>
          <w:i/>
          <w:kern w:val="0"/>
          <w:sz w:val="24"/>
          <w:szCs w:val="24"/>
          <w:u w:val="single" w:color="000000"/>
        </w:rPr>
        <w:t>投标人名称</w:t>
      </w:r>
      <w:r>
        <w:rPr>
          <w:rStyle w:val="131"/>
          <w:rFonts w:ascii="宋体" w:hAnsi="宋体"/>
          <w:iCs/>
          <w:kern w:val="0"/>
          <w:sz w:val="24"/>
          <w:szCs w:val="24"/>
          <w:u w:val="single" w:color="000000"/>
        </w:rPr>
        <w:t xml:space="preserve">) </w:t>
      </w:r>
      <w:r>
        <w:rPr>
          <w:rStyle w:val="131"/>
          <w:rFonts w:ascii="宋体" w:hAnsi="宋体"/>
          <w:i/>
          <w:kern w:val="0"/>
          <w:sz w:val="24"/>
          <w:szCs w:val="24"/>
          <w:u w:val="single" w:color="000000"/>
        </w:rPr>
        <w:t xml:space="preserve">    </w:t>
      </w:r>
      <w:r>
        <w:rPr>
          <w:rStyle w:val="131"/>
          <w:rFonts w:ascii="宋体" w:hAnsi="宋体"/>
          <w:kern w:val="0"/>
          <w:sz w:val="24"/>
          <w:szCs w:val="24"/>
        </w:rPr>
        <w:t>作为投标人正式授权</w:t>
      </w:r>
      <w:r>
        <w:rPr>
          <w:rStyle w:val="131"/>
          <w:rFonts w:ascii="宋体" w:hAnsi="宋体"/>
          <w:i/>
          <w:kern w:val="0"/>
          <w:sz w:val="24"/>
          <w:szCs w:val="24"/>
          <w:u w:val="single" w:color="000000"/>
        </w:rPr>
        <w:t xml:space="preserve">  </w:t>
      </w:r>
      <w:r>
        <w:rPr>
          <w:rStyle w:val="131"/>
          <w:rFonts w:ascii="宋体" w:hAnsi="宋体"/>
          <w:iCs/>
          <w:kern w:val="0"/>
          <w:sz w:val="24"/>
          <w:szCs w:val="24"/>
          <w:u w:val="single" w:color="000000"/>
        </w:rPr>
        <w:t>(</w:t>
      </w:r>
      <w:r>
        <w:rPr>
          <w:rStyle w:val="131"/>
          <w:rFonts w:ascii="宋体" w:hAnsi="宋体"/>
          <w:i/>
          <w:kern w:val="0"/>
          <w:sz w:val="24"/>
          <w:szCs w:val="24"/>
          <w:u w:val="single" w:color="000000"/>
        </w:rPr>
        <w:t>授权代表全名， 职务</w:t>
      </w:r>
      <w:r>
        <w:rPr>
          <w:rStyle w:val="131"/>
          <w:rFonts w:ascii="宋体" w:hAnsi="宋体"/>
          <w:iCs/>
          <w:kern w:val="0"/>
          <w:sz w:val="24"/>
          <w:szCs w:val="24"/>
          <w:u w:val="single" w:color="000000"/>
        </w:rPr>
        <w:t xml:space="preserve">) </w:t>
      </w:r>
      <w:r>
        <w:rPr>
          <w:rStyle w:val="131"/>
          <w:rFonts w:ascii="宋体" w:hAnsi="宋体"/>
          <w:i/>
          <w:kern w:val="0"/>
          <w:sz w:val="24"/>
          <w:szCs w:val="24"/>
          <w:u w:val="single" w:color="000000"/>
        </w:rPr>
        <w:t xml:space="preserve">    </w:t>
      </w:r>
      <w:r>
        <w:rPr>
          <w:rStyle w:val="131"/>
          <w:rFonts w:ascii="宋体" w:hAnsi="宋体"/>
          <w:kern w:val="0"/>
          <w:sz w:val="24"/>
          <w:szCs w:val="24"/>
        </w:rPr>
        <w:t>代表我方全权处理有关本投标的一切事宜。</w:t>
      </w:r>
    </w:p>
    <w:p w14:paraId="31CA16D0">
      <w:pPr>
        <w:snapToGrid w:val="0"/>
        <w:spacing w:line="360" w:lineRule="auto"/>
        <w:ind w:firstLine="480" w:firstLineChars="200"/>
        <w:rPr>
          <w:rStyle w:val="131"/>
          <w:rFonts w:ascii="宋体" w:hAnsi="宋体"/>
          <w:sz w:val="24"/>
          <w:szCs w:val="24"/>
        </w:rPr>
      </w:pPr>
      <w:r>
        <w:rPr>
          <w:rStyle w:val="131"/>
          <w:rFonts w:ascii="宋体" w:hAnsi="宋体"/>
          <w:sz w:val="24"/>
          <w:szCs w:val="24"/>
        </w:rPr>
        <w:t>我方已完全明白招标文件的所有条款要求，并申明如下：</w:t>
      </w:r>
    </w:p>
    <w:p w14:paraId="3F540ADD">
      <w:pPr>
        <w:snapToGrid w:val="0"/>
        <w:spacing w:line="360" w:lineRule="auto"/>
        <w:ind w:firstLine="480" w:firstLineChars="200"/>
        <w:rPr>
          <w:rStyle w:val="131"/>
          <w:rFonts w:ascii="宋体" w:hAnsi="宋体"/>
          <w:sz w:val="24"/>
          <w:szCs w:val="24"/>
        </w:rPr>
      </w:pPr>
      <w:r>
        <w:rPr>
          <w:rStyle w:val="131"/>
          <w:rFonts w:ascii="宋体" w:hAnsi="宋体"/>
          <w:sz w:val="24"/>
          <w:szCs w:val="24"/>
        </w:rPr>
        <w:t>一、按招标文件提供的全部货物与相关服务的投标总价详见《开标一览表》。</w:t>
      </w:r>
    </w:p>
    <w:p w14:paraId="0F6FC06C">
      <w:pPr>
        <w:snapToGrid w:val="0"/>
        <w:spacing w:line="360" w:lineRule="auto"/>
        <w:ind w:firstLine="480" w:firstLineChars="200"/>
        <w:rPr>
          <w:rStyle w:val="131"/>
          <w:rFonts w:ascii="宋体" w:hAnsi="宋体"/>
          <w:sz w:val="24"/>
          <w:szCs w:val="24"/>
        </w:rPr>
      </w:pPr>
      <w:r>
        <w:rPr>
          <w:rStyle w:val="131"/>
          <w:rFonts w:ascii="宋体" w:hAnsi="宋体"/>
          <w:sz w:val="24"/>
          <w:szCs w:val="24"/>
        </w:rPr>
        <w:t>二、本投标文件的有效期为投标截止时间起</w:t>
      </w:r>
      <w:r>
        <w:rPr>
          <w:rStyle w:val="131"/>
          <w:rFonts w:hint="eastAsia" w:ascii="宋体" w:hAnsi="宋体"/>
          <w:sz w:val="24"/>
          <w:szCs w:val="24"/>
          <w:u w:val="single"/>
        </w:rPr>
        <w:t xml:space="preserve">    </w:t>
      </w:r>
      <w:r>
        <w:rPr>
          <w:rStyle w:val="131"/>
          <w:rFonts w:ascii="宋体" w:hAnsi="宋体"/>
          <w:sz w:val="24"/>
          <w:szCs w:val="24"/>
        </w:rPr>
        <w:t>天。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14:paraId="58B68DE0">
      <w:pPr>
        <w:pStyle w:val="136"/>
        <w:snapToGrid w:val="0"/>
        <w:spacing w:line="360" w:lineRule="auto"/>
        <w:ind w:firstLine="480" w:firstLineChars="200"/>
        <w:rPr>
          <w:rStyle w:val="131"/>
          <w:rFonts w:ascii="宋体" w:hAnsi="宋体"/>
        </w:rPr>
      </w:pPr>
      <w:r>
        <w:rPr>
          <w:rStyle w:val="131"/>
          <w:rFonts w:ascii="宋体" w:hAnsi="宋体"/>
        </w:rPr>
        <w:t>三、我方明白并同意，在规定的开标日之后，投标有效期之内撤销投标的，一切不利后果由我方自行承担。</w:t>
      </w:r>
    </w:p>
    <w:p w14:paraId="69605BE4">
      <w:pPr>
        <w:pStyle w:val="136"/>
        <w:snapToGrid w:val="0"/>
        <w:spacing w:line="360" w:lineRule="auto"/>
        <w:ind w:firstLine="480" w:firstLineChars="200"/>
        <w:rPr>
          <w:rStyle w:val="131"/>
          <w:rFonts w:ascii="宋体" w:hAnsi="宋体"/>
        </w:rPr>
      </w:pPr>
      <w:r>
        <w:rPr>
          <w:rStyle w:val="131"/>
          <w:rFonts w:ascii="宋体" w:hAnsi="宋体"/>
        </w:rPr>
        <w:t>四、我方同意按照贵方可能提出的要求而提供与投标有关的任何其它数据、信息或资料。</w:t>
      </w:r>
    </w:p>
    <w:p w14:paraId="51F78A31">
      <w:pPr>
        <w:pStyle w:val="136"/>
        <w:snapToGrid w:val="0"/>
        <w:spacing w:line="360" w:lineRule="auto"/>
        <w:ind w:firstLine="480" w:firstLineChars="200"/>
        <w:rPr>
          <w:rStyle w:val="131"/>
          <w:rFonts w:ascii="宋体" w:hAnsi="宋体"/>
        </w:rPr>
      </w:pPr>
      <w:r>
        <w:rPr>
          <w:rStyle w:val="131"/>
          <w:rFonts w:ascii="宋体" w:hAnsi="宋体"/>
        </w:rPr>
        <w:t>五、我方理解贵方不一定接受最低投标价或任何贵方可能收到的投标。</w:t>
      </w:r>
    </w:p>
    <w:p w14:paraId="05074B29">
      <w:pPr>
        <w:pStyle w:val="136"/>
        <w:snapToGrid w:val="0"/>
        <w:spacing w:line="360" w:lineRule="auto"/>
        <w:ind w:firstLine="480" w:firstLineChars="200"/>
        <w:rPr>
          <w:rStyle w:val="131"/>
          <w:rFonts w:ascii="宋体" w:hAnsi="宋体"/>
        </w:rPr>
      </w:pPr>
      <w:r>
        <w:rPr>
          <w:rStyle w:val="131"/>
          <w:rFonts w:ascii="宋体" w:hAnsi="宋体"/>
        </w:rPr>
        <w:t>六、我方如果中标，将保证履行招标文件及其澄清、修改文件（如果有）中的全部责任和义务，按质、按量、按期完成《项目需求》及《合同书》中的全部任务。</w:t>
      </w:r>
    </w:p>
    <w:p w14:paraId="7E7D94AF">
      <w:pPr>
        <w:pStyle w:val="136"/>
        <w:snapToGrid w:val="0"/>
        <w:spacing w:line="360" w:lineRule="auto"/>
        <w:ind w:firstLine="480" w:firstLineChars="200"/>
        <w:rPr>
          <w:rStyle w:val="131"/>
          <w:rFonts w:ascii="宋体" w:hAnsi="宋体"/>
        </w:rPr>
      </w:pPr>
      <w:r>
        <w:rPr>
          <w:rStyle w:val="131"/>
          <w:rFonts w:ascii="宋体" w:hAnsi="宋体"/>
        </w:rPr>
        <w:t>七、我方在此保证所提交的所有文件和全部说明是真实的和正确的。</w:t>
      </w:r>
    </w:p>
    <w:p w14:paraId="38FCD519">
      <w:pPr>
        <w:pStyle w:val="139"/>
        <w:snapToGrid w:val="0"/>
        <w:spacing w:line="360" w:lineRule="auto"/>
        <w:ind w:firstLine="480" w:firstLineChars="200"/>
        <w:rPr>
          <w:rStyle w:val="131"/>
          <w:rFonts w:hAnsi="宋体"/>
          <w:sz w:val="24"/>
          <w:szCs w:val="24"/>
        </w:rPr>
      </w:pPr>
      <w:r>
        <w:rPr>
          <w:rStyle w:val="131"/>
          <w:rFonts w:hAnsi="宋体"/>
          <w:sz w:val="24"/>
          <w:szCs w:val="24"/>
        </w:rPr>
        <w:t xml:space="preserve">八、我方投标报价已包含应向知识产权所有权人支付的所有相关税费，并保证采购人在中国使用我方提供的货物时，如有第三方提出侵犯其知识产权主张的，责任由我方承担。 </w:t>
      </w:r>
    </w:p>
    <w:p w14:paraId="39F30FA1">
      <w:pPr>
        <w:pStyle w:val="139"/>
        <w:snapToGrid w:val="0"/>
        <w:spacing w:line="360" w:lineRule="auto"/>
        <w:ind w:firstLine="480" w:firstLineChars="200"/>
        <w:rPr>
          <w:rStyle w:val="131"/>
          <w:rFonts w:hAnsi="宋体"/>
          <w:sz w:val="24"/>
          <w:szCs w:val="24"/>
        </w:rPr>
      </w:pPr>
      <w:r>
        <w:rPr>
          <w:rStyle w:val="131"/>
          <w:rFonts w:hAnsi="宋体"/>
          <w:sz w:val="24"/>
          <w:szCs w:val="24"/>
        </w:rPr>
        <w:t>九、我方具备《政府采购法》第二十二条规定的条件；承诺如下：</w:t>
      </w:r>
    </w:p>
    <w:p w14:paraId="4B60D211">
      <w:pPr>
        <w:pStyle w:val="139"/>
        <w:snapToGrid w:val="0"/>
        <w:spacing w:line="360" w:lineRule="auto"/>
        <w:ind w:firstLine="480" w:firstLineChars="200"/>
        <w:rPr>
          <w:rStyle w:val="131"/>
          <w:rFonts w:hAnsi="宋体"/>
          <w:sz w:val="24"/>
          <w:szCs w:val="24"/>
        </w:rPr>
      </w:pPr>
      <w:r>
        <w:rPr>
          <w:rStyle w:val="131"/>
          <w:rFonts w:hAnsi="宋体"/>
          <w:sz w:val="24"/>
          <w:szCs w:val="24"/>
        </w:rPr>
        <w:t>（1）具有独立承担民事责任能力的在中华人民共和国境内注册的法人或其他组织或自然人，有效的营业执照（或事业法人登记证或身份证等相关证明）。</w:t>
      </w:r>
    </w:p>
    <w:p w14:paraId="20DEB537">
      <w:pPr>
        <w:snapToGrid w:val="0"/>
        <w:spacing w:line="360" w:lineRule="auto"/>
        <w:ind w:firstLine="501" w:firstLineChars="209"/>
        <w:rPr>
          <w:rStyle w:val="131"/>
          <w:rFonts w:ascii="宋体" w:hAnsi="宋体"/>
          <w:sz w:val="24"/>
          <w:szCs w:val="24"/>
        </w:rPr>
      </w:pPr>
      <w:r>
        <w:rPr>
          <w:rStyle w:val="131"/>
          <w:rFonts w:ascii="宋体" w:hAnsi="宋体"/>
          <w:sz w:val="24"/>
          <w:szCs w:val="24"/>
        </w:rPr>
        <w:t>（2）我方已依法缴纳了各项税费及社会保险费用，如有需要，可随时向采购人提供近三个月内的相关缴费证明，以便核查。</w:t>
      </w:r>
    </w:p>
    <w:p w14:paraId="41673B90">
      <w:pPr>
        <w:snapToGrid w:val="0"/>
        <w:spacing w:line="360" w:lineRule="auto"/>
        <w:ind w:firstLine="501" w:firstLineChars="209"/>
        <w:rPr>
          <w:rStyle w:val="131"/>
          <w:rFonts w:ascii="宋体" w:hAnsi="宋体"/>
          <w:sz w:val="24"/>
          <w:szCs w:val="24"/>
        </w:rPr>
      </w:pPr>
      <w:r>
        <w:rPr>
          <w:rStyle w:val="131"/>
          <w:rFonts w:ascii="宋体" w:hAnsi="宋体"/>
          <w:sz w:val="24"/>
          <w:szCs w:val="24"/>
        </w:rPr>
        <w:t>（3）我方已依法建立健全的财务会计制度，如有需要，可随时向采购人提供相关证明材料，以便核查。</w:t>
      </w:r>
    </w:p>
    <w:p w14:paraId="0A38D93D">
      <w:pPr>
        <w:snapToGrid w:val="0"/>
        <w:spacing w:line="360" w:lineRule="auto"/>
        <w:ind w:firstLine="501" w:firstLineChars="209"/>
        <w:rPr>
          <w:rStyle w:val="131"/>
          <w:rFonts w:ascii="宋体" w:hAnsi="宋体"/>
          <w:sz w:val="24"/>
          <w:szCs w:val="24"/>
        </w:rPr>
      </w:pPr>
      <w:r>
        <w:rPr>
          <w:rStyle w:val="131"/>
          <w:rFonts w:ascii="宋体" w:hAnsi="宋体"/>
          <w:sz w:val="24"/>
          <w:szCs w:val="24"/>
        </w:rPr>
        <w:t>（4）参加政府采购活动前三年内，在经营活动中没有重大违法记录。</w:t>
      </w:r>
    </w:p>
    <w:p w14:paraId="4FCEF9A6">
      <w:pPr>
        <w:snapToGrid w:val="0"/>
        <w:spacing w:line="360" w:lineRule="auto"/>
        <w:ind w:firstLine="501" w:firstLineChars="209"/>
        <w:rPr>
          <w:rStyle w:val="131"/>
          <w:rFonts w:ascii="宋体" w:hAnsi="宋体"/>
          <w:sz w:val="24"/>
          <w:szCs w:val="24"/>
        </w:rPr>
      </w:pPr>
      <w:r>
        <w:rPr>
          <w:rStyle w:val="131"/>
          <w:rFonts w:ascii="宋体" w:hAnsi="宋体"/>
          <w:sz w:val="24"/>
          <w:szCs w:val="24"/>
        </w:rPr>
        <w:t>（5）符合法律、行政法规规定的其他条件。</w:t>
      </w:r>
    </w:p>
    <w:p w14:paraId="14DB2859">
      <w:pPr>
        <w:snapToGrid w:val="0"/>
        <w:spacing w:line="360" w:lineRule="auto"/>
        <w:ind w:firstLine="501" w:firstLineChars="209"/>
        <w:rPr>
          <w:rStyle w:val="131"/>
          <w:rFonts w:ascii="宋体" w:hAnsi="宋体"/>
          <w:sz w:val="24"/>
          <w:szCs w:val="24"/>
        </w:rPr>
      </w:pPr>
      <w:r>
        <w:rPr>
          <w:rStyle w:val="131"/>
          <w:rFonts w:ascii="宋体" w:hAnsi="宋体"/>
          <w:sz w:val="24"/>
          <w:szCs w:val="24"/>
        </w:rPr>
        <w:t>以上内容如有虚假或与事实不符的，评审委员会可将我方做无效投标处理，我方愿意承担相应的法律责任。</w:t>
      </w:r>
    </w:p>
    <w:p w14:paraId="17D53D56">
      <w:pPr>
        <w:pStyle w:val="139"/>
        <w:snapToGrid w:val="0"/>
        <w:spacing w:line="360" w:lineRule="auto"/>
        <w:ind w:firstLine="480" w:firstLineChars="200"/>
        <w:rPr>
          <w:rStyle w:val="131"/>
          <w:rFonts w:hAnsi="宋体"/>
          <w:sz w:val="24"/>
          <w:szCs w:val="24"/>
        </w:rPr>
      </w:pPr>
      <w:r>
        <w:rPr>
          <w:rStyle w:val="131"/>
          <w:rFonts w:hAnsi="宋体"/>
          <w:sz w:val="24"/>
          <w:szCs w:val="24"/>
        </w:rPr>
        <w:t>十、我方具备履行合同所必需的设备和专业技术能力。</w:t>
      </w:r>
    </w:p>
    <w:p w14:paraId="5CC49080">
      <w:pPr>
        <w:pStyle w:val="139"/>
        <w:snapToGrid w:val="0"/>
        <w:spacing w:line="360" w:lineRule="auto"/>
        <w:ind w:firstLine="480" w:firstLineChars="200"/>
        <w:rPr>
          <w:rStyle w:val="131"/>
          <w:rFonts w:hAnsi="宋体"/>
          <w:sz w:val="24"/>
          <w:szCs w:val="24"/>
        </w:rPr>
      </w:pPr>
      <w:r>
        <w:rPr>
          <w:rStyle w:val="131"/>
          <w:rFonts w:hAnsi="宋体"/>
          <w:kern w:val="0"/>
          <w:sz w:val="24"/>
          <w:szCs w:val="24"/>
        </w:rPr>
        <w:t>十一、</w:t>
      </w:r>
      <w:r>
        <w:rPr>
          <w:rStyle w:val="131"/>
          <w:rFonts w:hAnsi="宋体"/>
          <w:sz w:val="24"/>
          <w:szCs w:val="24"/>
        </w:rPr>
        <w:t>我方对在本函及投标文件中所作的所有承诺承担法律责任。</w:t>
      </w:r>
    </w:p>
    <w:p w14:paraId="2BE9BC77">
      <w:pPr>
        <w:pStyle w:val="139"/>
        <w:snapToGrid w:val="0"/>
        <w:spacing w:line="360" w:lineRule="auto"/>
        <w:rPr>
          <w:rStyle w:val="131"/>
          <w:rFonts w:hAnsi="宋体"/>
          <w:sz w:val="24"/>
          <w:szCs w:val="24"/>
        </w:rPr>
      </w:pPr>
    </w:p>
    <w:p w14:paraId="37AC3BC3">
      <w:pPr>
        <w:pStyle w:val="139"/>
        <w:snapToGrid w:val="0"/>
        <w:spacing w:line="360" w:lineRule="auto"/>
        <w:rPr>
          <w:rStyle w:val="131"/>
          <w:rFonts w:hAnsi="宋体"/>
          <w:sz w:val="24"/>
          <w:szCs w:val="24"/>
        </w:rPr>
      </w:pPr>
    </w:p>
    <w:p w14:paraId="2375B979">
      <w:pPr>
        <w:pStyle w:val="139"/>
        <w:snapToGrid w:val="0"/>
        <w:spacing w:line="360" w:lineRule="auto"/>
        <w:rPr>
          <w:rStyle w:val="131"/>
          <w:rFonts w:hAnsi="宋体"/>
          <w:sz w:val="24"/>
          <w:szCs w:val="24"/>
        </w:rPr>
      </w:pPr>
      <w:r>
        <w:rPr>
          <w:rStyle w:val="131"/>
          <w:rFonts w:hAnsi="宋体"/>
          <w:sz w:val="24"/>
          <w:szCs w:val="24"/>
        </w:rPr>
        <w:t>所有与本招标有关的一切正式往来请寄：</w:t>
      </w:r>
    </w:p>
    <w:p w14:paraId="5FB8193C">
      <w:pPr>
        <w:snapToGrid w:val="0"/>
        <w:spacing w:line="360" w:lineRule="auto"/>
        <w:rPr>
          <w:rStyle w:val="131"/>
          <w:rFonts w:ascii="宋体" w:hAnsi="宋体"/>
          <w:sz w:val="24"/>
          <w:szCs w:val="24"/>
        </w:rPr>
      </w:pPr>
      <w:r>
        <w:rPr>
          <w:rStyle w:val="131"/>
          <w:rFonts w:ascii="宋体" w:hAnsi="宋体"/>
          <w:sz w:val="24"/>
          <w:szCs w:val="24"/>
        </w:rPr>
        <w:t>地    址：</w:t>
      </w:r>
      <w:r>
        <w:rPr>
          <w:rStyle w:val="131"/>
          <w:rFonts w:ascii="宋体" w:hAnsi="宋体"/>
          <w:kern w:val="0"/>
          <w:sz w:val="24"/>
          <w:szCs w:val="24"/>
        </w:rPr>
        <w:t>________________</w:t>
      </w:r>
      <w:r>
        <w:rPr>
          <w:rStyle w:val="131"/>
          <w:rFonts w:ascii="宋体" w:hAnsi="宋体"/>
          <w:sz w:val="24"/>
          <w:szCs w:val="24"/>
        </w:rPr>
        <w:t xml:space="preserve">     邮政编码：</w:t>
      </w:r>
      <w:r>
        <w:rPr>
          <w:rStyle w:val="131"/>
          <w:rFonts w:ascii="宋体" w:hAnsi="宋体"/>
          <w:kern w:val="0"/>
          <w:sz w:val="24"/>
          <w:szCs w:val="24"/>
        </w:rPr>
        <w:t>____________</w:t>
      </w:r>
    </w:p>
    <w:p w14:paraId="28C33B86">
      <w:pPr>
        <w:snapToGrid w:val="0"/>
        <w:spacing w:line="360" w:lineRule="auto"/>
        <w:rPr>
          <w:rStyle w:val="131"/>
          <w:rFonts w:ascii="宋体" w:hAnsi="宋体"/>
          <w:sz w:val="24"/>
          <w:szCs w:val="24"/>
        </w:rPr>
      </w:pPr>
      <w:r>
        <w:rPr>
          <w:rStyle w:val="131"/>
          <w:rFonts w:ascii="宋体" w:hAnsi="宋体"/>
          <w:sz w:val="24"/>
          <w:szCs w:val="24"/>
        </w:rPr>
        <w:t>电    话：</w:t>
      </w:r>
      <w:r>
        <w:rPr>
          <w:rStyle w:val="131"/>
          <w:rFonts w:ascii="宋体" w:hAnsi="宋体"/>
          <w:kern w:val="0"/>
          <w:sz w:val="24"/>
          <w:szCs w:val="24"/>
        </w:rPr>
        <w:t>________________</w:t>
      </w:r>
      <w:r>
        <w:rPr>
          <w:rStyle w:val="131"/>
          <w:rFonts w:ascii="宋体" w:hAnsi="宋体"/>
          <w:sz w:val="24"/>
          <w:szCs w:val="24"/>
        </w:rPr>
        <w:t xml:space="preserve">     传    真：</w:t>
      </w:r>
      <w:r>
        <w:rPr>
          <w:rStyle w:val="131"/>
          <w:rFonts w:ascii="宋体" w:hAnsi="宋体"/>
          <w:kern w:val="0"/>
          <w:sz w:val="24"/>
          <w:szCs w:val="24"/>
        </w:rPr>
        <w:t>____________</w:t>
      </w:r>
    </w:p>
    <w:p w14:paraId="0102E4FC">
      <w:pPr>
        <w:snapToGrid w:val="0"/>
        <w:spacing w:line="360" w:lineRule="auto"/>
        <w:rPr>
          <w:rStyle w:val="131"/>
          <w:rFonts w:ascii="宋体" w:hAnsi="宋体"/>
          <w:sz w:val="24"/>
          <w:szCs w:val="24"/>
          <w:u w:val="single"/>
        </w:rPr>
      </w:pPr>
      <w:r>
        <w:rPr>
          <w:rStyle w:val="131"/>
          <w:rFonts w:ascii="宋体" w:hAnsi="宋体"/>
          <w:sz w:val="24"/>
          <w:szCs w:val="24"/>
        </w:rPr>
        <w:t>投标人代表姓名：</w:t>
      </w:r>
      <w:r>
        <w:rPr>
          <w:rStyle w:val="131"/>
          <w:rFonts w:ascii="宋体" w:hAnsi="宋体"/>
          <w:kern w:val="0"/>
          <w:sz w:val="24"/>
          <w:szCs w:val="24"/>
        </w:rPr>
        <w:t>__________</w:t>
      </w:r>
      <w:r>
        <w:rPr>
          <w:rStyle w:val="131"/>
          <w:rFonts w:ascii="宋体" w:hAnsi="宋体"/>
          <w:sz w:val="24"/>
          <w:szCs w:val="24"/>
        </w:rPr>
        <w:t xml:space="preserve">     职    务：</w:t>
      </w:r>
      <w:r>
        <w:rPr>
          <w:rStyle w:val="131"/>
          <w:rFonts w:ascii="宋体" w:hAnsi="宋体"/>
          <w:kern w:val="0"/>
          <w:sz w:val="24"/>
          <w:szCs w:val="24"/>
        </w:rPr>
        <w:t>____________</w:t>
      </w:r>
    </w:p>
    <w:p w14:paraId="7ABDF3D1">
      <w:pPr>
        <w:snapToGrid w:val="0"/>
        <w:spacing w:line="360" w:lineRule="auto"/>
        <w:rPr>
          <w:rStyle w:val="131"/>
          <w:rFonts w:ascii="宋体" w:hAnsi="宋体"/>
          <w:sz w:val="24"/>
          <w:szCs w:val="24"/>
          <w:u w:val="single"/>
        </w:rPr>
      </w:pPr>
    </w:p>
    <w:p w14:paraId="4CE6D00B">
      <w:pPr>
        <w:adjustRightInd w:val="0"/>
        <w:snapToGrid w:val="0"/>
        <w:spacing w:line="360" w:lineRule="auto"/>
        <w:rPr>
          <w:rFonts w:ascii="宋体" w:hAnsi="宋体" w:cs="宋体"/>
          <w:sz w:val="24"/>
          <w:szCs w:val="24"/>
        </w:rPr>
      </w:pPr>
      <w:r>
        <w:rPr>
          <w:rFonts w:hint="eastAsia" w:ascii="宋体" w:hAnsi="宋体" w:cs="宋体"/>
          <w:sz w:val="24"/>
          <w:szCs w:val="24"/>
        </w:rPr>
        <w:t>投标人法定代表人（单位负责人）或法定代表人（单位负责人）授权代表</w:t>
      </w:r>
      <w:r>
        <w:rPr>
          <w:rFonts w:hint="eastAsia" w:ascii="宋体" w:hAnsi="宋体" w:cs="宋体"/>
          <w:sz w:val="24"/>
          <w:szCs w:val="24"/>
          <w:lang w:val="zh-CN"/>
        </w:rPr>
        <w:t>（签字或盖章）：</w:t>
      </w:r>
    </w:p>
    <w:p w14:paraId="31D43F8C">
      <w:pPr>
        <w:snapToGrid w:val="0"/>
        <w:spacing w:line="360" w:lineRule="auto"/>
        <w:rPr>
          <w:rStyle w:val="131"/>
          <w:rFonts w:ascii="宋体" w:hAnsi="宋体"/>
          <w:sz w:val="24"/>
          <w:szCs w:val="24"/>
        </w:rPr>
      </w:pPr>
      <w:r>
        <w:rPr>
          <w:rStyle w:val="131"/>
          <w:rFonts w:ascii="宋体" w:hAnsi="宋体"/>
          <w:sz w:val="24"/>
          <w:szCs w:val="24"/>
        </w:rPr>
        <w:t>投标人名称（盖章）：</w:t>
      </w:r>
    </w:p>
    <w:p w14:paraId="008B9F40">
      <w:pPr>
        <w:snapToGrid w:val="0"/>
        <w:spacing w:line="360" w:lineRule="auto"/>
        <w:ind w:firstLine="4920" w:firstLineChars="2050"/>
        <w:rPr>
          <w:rStyle w:val="131"/>
          <w:rFonts w:ascii="宋体" w:hAnsi="宋体"/>
          <w:sz w:val="24"/>
          <w:szCs w:val="24"/>
        </w:rPr>
      </w:pPr>
    </w:p>
    <w:p w14:paraId="155C504D">
      <w:pPr>
        <w:snapToGrid w:val="0"/>
        <w:spacing w:line="360" w:lineRule="auto"/>
        <w:ind w:firstLine="4920" w:firstLineChars="2050"/>
        <w:rPr>
          <w:rStyle w:val="131"/>
          <w:rFonts w:ascii="宋体" w:hAnsi="宋体"/>
          <w:sz w:val="24"/>
          <w:szCs w:val="24"/>
        </w:rPr>
      </w:pPr>
      <w:r>
        <w:rPr>
          <w:rStyle w:val="131"/>
          <w:rFonts w:ascii="宋体" w:hAnsi="宋体"/>
          <w:sz w:val="24"/>
          <w:szCs w:val="24"/>
        </w:rPr>
        <w:t>日期：   年   月   日</w:t>
      </w:r>
    </w:p>
    <w:p w14:paraId="4A272ECC">
      <w:pPr>
        <w:snapToGrid w:val="0"/>
        <w:spacing w:line="360" w:lineRule="auto"/>
        <w:ind w:firstLine="4920" w:firstLineChars="2050"/>
        <w:rPr>
          <w:rStyle w:val="131"/>
          <w:rFonts w:ascii="宋体" w:hAnsi="宋体"/>
          <w:sz w:val="24"/>
          <w:szCs w:val="24"/>
        </w:rPr>
      </w:pPr>
    </w:p>
    <w:p w14:paraId="3E338152">
      <w:pPr>
        <w:snapToGrid w:val="0"/>
        <w:jc w:val="center"/>
        <w:rPr>
          <w:rStyle w:val="131"/>
          <w:rFonts w:ascii="宋体" w:hAnsi="宋体" w:cs="宋体"/>
          <w:b/>
          <w:bCs/>
          <w:sz w:val="36"/>
          <w:szCs w:val="36"/>
        </w:rPr>
      </w:pPr>
      <w:r>
        <w:rPr>
          <w:rStyle w:val="131"/>
          <w:rFonts w:ascii="宋体" w:hAnsi="宋体" w:cs="宋体"/>
          <w:b/>
          <w:bCs/>
          <w:sz w:val="36"/>
          <w:szCs w:val="36"/>
        </w:rPr>
        <w:br w:type="page"/>
      </w:r>
      <w:r>
        <w:rPr>
          <w:rStyle w:val="131"/>
          <w:rFonts w:ascii="宋体" w:hAnsi="宋体" w:cs="宋体"/>
          <w:b/>
          <w:bCs/>
          <w:sz w:val="36"/>
          <w:szCs w:val="36"/>
        </w:rPr>
        <w:t>3.2 法定代表人资格证明书</w:t>
      </w:r>
    </w:p>
    <w:p w14:paraId="11269573">
      <w:pPr>
        <w:snapToGrid w:val="0"/>
        <w:spacing w:line="480" w:lineRule="auto"/>
        <w:ind w:firstLine="616" w:firstLineChars="257"/>
        <w:rPr>
          <w:rStyle w:val="131"/>
          <w:rFonts w:ascii="宋体" w:hAnsi="宋体"/>
          <w:sz w:val="24"/>
          <w:szCs w:val="24"/>
        </w:rPr>
      </w:pPr>
    </w:p>
    <w:p w14:paraId="4BAD0451">
      <w:pPr>
        <w:pStyle w:val="140"/>
        <w:snapToGrid w:val="0"/>
        <w:spacing w:line="480" w:lineRule="auto"/>
        <w:ind w:firstLine="540" w:firstLineChars="225"/>
        <w:rPr>
          <w:rStyle w:val="131"/>
          <w:rFonts w:hAnsi="宋体"/>
          <w:szCs w:val="24"/>
        </w:rPr>
      </w:pPr>
      <w:r>
        <w:rPr>
          <w:rStyle w:val="131"/>
          <w:rFonts w:hAnsi="宋体"/>
          <w:szCs w:val="24"/>
        </w:rPr>
        <w:t>单位名称：</w:t>
      </w:r>
    </w:p>
    <w:p w14:paraId="66417598">
      <w:pPr>
        <w:pStyle w:val="140"/>
        <w:snapToGrid w:val="0"/>
        <w:spacing w:line="480" w:lineRule="auto"/>
        <w:ind w:firstLine="540" w:firstLineChars="225"/>
        <w:rPr>
          <w:rStyle w:val="131"/>
          <w:rFonts w:hAnsi="宋体"/>
          <w:szCs w:val="24"/>
        </w:rPr>
      </w:pPr>
      <w:r>
        <w:rPr>
          <w:rStyle w:val="131"/>
          <w:rFonts w:hAnsi="宋体"/>
          <w:szCs w:val="24"/>
        </w:rPr>
        <w:t>地址：</w:t>
      </w:r>
    </w:p>
    <w:p w14:paraId="77662CCC">
      <w:pPr>
        <w:pStyle w:val="140"/>
        <w:snapToGrid w:val="0"/>
        <w:spacing w:line="480" w:lineRule="auto"/>
        <w:ind w:firstLine="540" w:firstLineChars="225"/>
        <w:rPr>
          <w:rStyle w:val="131"/>
          <w:rFonts w:hAnsi="宋体"/>
          <w:szCs w:val="24"/>
        </w:rPr>
      </w:pPr>
      <w:r>
        <w:rPr>
          <w:rStyle w:val="131"/>
          <w:rFonts w:hAnsi="宋体"/>
          <w:szCs w:val="24"/>
        </w:rPr>
        <w:t xml:space="preserve">姓名：       性别：     年龄：     职务：        </w:t>
      </w:r>
    </w:p>
    <w:p w14:paraId="109EAB6E">
      <w:pPr>
        <w:pStyle w:val="140"/>
        <w:snapToGrid w:val="0"/>
        <w:spacing w:line="480" w:lineRule="auto"/>
        <w:ind w:firstLine="540" w:firstLineChars="225"/>
        <w:rPr>
          <w:rStyle w:val="131"/>
          <w:rFonts w:hAnsi="宋体"/>
          <w:szCs w:val="24"/>
        </w:rPr>
      </w:pPr>
      <w:r>
        <w:rPr>
          <w:rStyle w:val="131"/>
          <w:rFonts w:hAnsi="宋体"/>
          <w:szCs w:val="24"/>
        </w:rPr>
        <w:t>本人系</w:t>
      </w:r>
      <w:r>
        <w:rPr>
          <w:rStyle w:val="131"/>
          <w:rFonts w:hAnsi="宋体"/>
          <w:i/>
          <w:szCs w:val="24"/>
          <w:u w:val="single" w:color="000000"/>
        </w:rPr>
        <w:t>投标人名称</w:t>
      </w:r>
      <w:r>
        <w:rPr>
          <w:rStyle w:val="131"/>
          <w:rFonts w:hAnsi="宋体"/>
          <w:szCs w:val="24"/>
        </w:rPr>
        <w:t>的法定代表人。就参加贵方项目编号为</w:t>
      </w:r>
      <w:r>
        <w:rPr>
          <w:rStyle w:val="131"/>
          <w:rFonts w:hAnsi="宋体"/>
          <w:i/>
          <w:szCs w:val="24"/>
          <w:u w:val="single" w:color="000000"/>
        </w:rPr>
        <w:t>项目编号</w:t>
      </w:r>
      <w:r>
        <w:rPr>
          <w:rStyle w:val="131"/>
          <w:rFonts w:hAnsi="宋体"/>
          <w:szCs w:val="24"/>
        </w:rPr>
        <w:t>的</w:t>
      </w:r>
      <w:r>
        <w:rPr>
          <w:rStyle w:val="131"/>
          <w:rFonts w:hAnsi="宋体"/>
          <w:i/>
          <w:szCs w:val="24"/>
          <w:u w:val="single" w:color="000000"/>
        </w:rPr>
        <w:t>项目名称</w:t>
      </w:r>
      <w:r>
        <w:rPr>
          <w:rStyle w:val="131"/>
          <w:rFonts w:hAnsi="宋体"/>
          <w:szCs w:val="24"/>
        </w:rPr>
        <w:t>公开招标项目的投标报价，签署上述项目的投标文件及合同的执行、完成、服务和保修，签署合同和处理与之有关的一切事务。</w:t>
      </w:r>
    </w:p>
    <w:p w14:paraId="7A1A2DCF">
      <w:pPr>
        <w:pStyle w:val="140"/>
        <w:snapToGrid w:val="0"/>
        <w:spacing w:line="480" w:lineRule="auto"/>
        <w:ind w:firstLine="540" w:firstLineChars="225"/>
        <w:rPr>
          <w:rStyle w:val="131"/>
          <w:rFonts w:hAnsi="宋体"/>
          <w:szCs w:val="24"/>
        </w:rPr>
      </w:pPr>
      <w:r>
        <w:rPr>
          <w:rStyle w:val="131"/>
          <w:rFonts w:hAnsi="宋体"/>
          <w:szCs w:val="24"/>
        </w:rPr>
        <w:t>特此证明。</w:t>
      </w:r>
    </w:p>
    <w:p w14:paraId="766E33BB">
      <w:pPr>
        <w:pStyle w:val="140"/>
        <w:snapToGrid w:val="0"/>
        <w:spacing w:line="480" w:lineRule="auto"/>
        <w:ind w:firstLine="540" w:firstLineChars="225"/>
        <w:rPr>
          <w:rStyle w:val="131"/>
          <w:rFonts w:hAnsi="宋体"/>
          <w:szCs w:val="24"/>
        </w:rPr>
      </w:pPr>
    </w:p>
    <w:p w14:paraId="3C6ECD3F">
      <w:pPr>
        <w:pStyle w:val="140"/>
        <w:snapToGrid w:val="0"/>
        <w:spacing w:line="480" w:lineRule="auto"/>
        <w:ind w:firstLine="540" w:firstLineChars="225"/>
        <w:rPr>
          <w:rStyle w:val="131"/>
          <w:rFonts w:hAnsi="宋体"/>
          <w:szCs w:val="24"/>
        </w:rPr>
      </w:pPr>
    </w:p>
    <w:p w14:paraId="4AACC63F">
      <w:pPr>
        <w:pStyle w:val="140"/>
        <w:snapToGrid w:val="0"/>
        <w:spacing w:line="480" w:lineRule="auto"/>
        <w:ind w:left="-538" w:leftChars="-256" w:firstLine="616" w:firstLineChars="257"/>
        <w:rPr>
          <w:rStyle w:val="131"/>
          <w:rFonts w:hAnsi="宋体" w:cs="宋体"/>
          <w:bCs/>
          <w:szCs w:val="24"/>
        </w:rPr>
      </w:pPr>
      <w:r>
        <w:rPr>
          <w:rStyle w:val="131"/>
          <w:rFonts w:hAnsi="宋体" w:cs="宋体"/>
          <w:bCs/>
          <w:szCs w:val="24"/>
        </w:rPr>
        <w:t>【此处请粘贴法定代表人身份证明，需清晰反映身份证有效期限】</w:t>
      </w:r>
    </w:p>
    <w:p w14:paraId="044C3998">
      <w:pPr>
        <w:pStyle w:val="140"/>
        <w:snapToGrid w:val="0"/>
        <w:spacing w:line="480" w:lineRule="auto"/>
        <w:ind w:left="-538" w:leftChars="-256" w:firstLine="616" w:firstLineChars="257"/>
        <w:rPr>
          <w:rStyle w:val="131"/>
          <w:rFonts w:hAnsi="宋体" w:cs="宋体"/>
          <w:bCs/>
          <w:szCs w:val="24"/>
        </w:rPr>
      </w:pPr>
    </w:p>
    <w:p w14:paraId="6B5A7B95">
      <w:pPr>
        <w:snapToGrid w:val="0"/>
        <w:spacing w:line="360" w:lineRule="auto"/>
        <w:ind w:right="-11"/>
        <w:rPr>
          <w:rStyle w:val="131"/>
          <w:rFonts w:ascii="宋体" w:hAnsi="宋体"/>
          <w:sz w:val="24"/>
          <w:szCs w:val="24"/>
          <w:lang w:val="zh-CN"/>
        </w:rPr>
      </w:pPr>
    </w:p>
    <w:p w14:paraId="75E5007E">
      <w:pPr>
        <w:snapToGrid w:val="0"/>
        <w:spacing w:line="360" w:lineRule="auto"/>
        <w:ind w:right="-11"/>
        <w:rPr>
          <w:rStyle w:val="131"/>
          <w:rFonts w:ascii="宋体" w:hAnsi="宋体"/>
          <w:sz w:val="24"/>
          <w:szCs w:val="24"/>
          <w:lang w:val="zh-CN"/>
        </w:rPr>
      </w:pPr>
    </w:p>
    <w:p w14:paraId="33C0E118">
      <w:pPr>
        <w:snapToGrid w:val="0"/>
        <w:spacing w:line="480" w:lineRule="auto"/>
        <w:ind w:firstLine="3900" w:firstLineChars="1625"/>
        <w:rPr>
          <w:rStyle w:val="131"/>
          <w:rFonts w:ascii="宋体" w:hAnsi="宋体"/>
          <w:sz w:val="24"/>
          <w:szCs w:val="24"/>
          <w:u w:val="single"/>
        </w:rPr>
      </w:pPr>
      <w:r>
        <w:rPr>
          <w:rStyle w:val="131"/>
          <w:rFonts w:ascii="宋体" w:hAnsi="宋体"/>
          <w:sz w:val="24"/>
          <w:szCs w:val="24"/>
        </w:rPr>
        <w:t>投标人名称（并加盖公章）：</w:t>
      </w:r>
    </w:p>
    <w:p w14:paraId="348B0B91">
      <w:pPr>
        <w:pStyle w:val="141"/>
        <w:snapToGrid w:val="0"/>
        <w:spacing w:before="60" w:line="480" w:lineRule="auto"/>
        <w:ind w:firstLine="3900" w:firstLineChars="1625"/>
        <w:jc w:val="both"/>
        <w:rPr>
          <w:rStyle w:val="131"/>
          <w:rFonts w:ascii="宋体" w:hAnsi="宋体"/>
          <w:szCs w:val="24"/>
        </w:rPr>
      </w:pPr>
      <w:r>
        <w:rPr>
          <w:rStyle w:val="131"/>
          <w:rFonts w:ascii="宋体" w:hAnsi="宋体"/>
          <w:szCs w:val="24"/>
        </w:rPr>
        <w:t>签署日期：   年   月   日</w:t>
      </w:r>
    </w:p>
    <w:p w14:paraId="4A916787">
      <w:pPr>
        <w:pStyle w:val="142"/>
        <w:snapToGrid w:val="0"/>
        <w:spacing w:line="480" w:lineRule="auto"/>
        <w:rPr>
          <w:rStyle w:val="131"/>
          <w:rFonts w:ascii="宋体" w:hAnsi="宋体"/>
          <w:szCs w:val="24"/>
        </w:rPr>
      </w:pPr>
    </w:p>
    <w:p w14:paraId="6020FF22">
      <w:pPr>
        <w:snapToGrid w:val="0"/>
        <w:rPr>
          <w:rStyle w:val="131"/>
          <w:rFonts w:ascii="宋体" w:hAnsi="宋体"/>
        </w:rPr>
      </w:pPr>
    </w:p>
    <w:p w14:paraId="563F06C6">
      <w:pPr>
        <w:snapToGrid w:val="0"/>
        <w:spacing w:line="320" w:lineRule="exact"/>
        <w:rPr>
          <w:rFonts w:ascii="宋体" w:hAnsi="宋体"/>
          <w:bCs/>
          <w:kern w:val="12"/>
          <w:sz w:val="24"/>
          <w:szCs w:val="24"/>
        </w:rPr>
        <w:sectPr>
          <w:pgSz w:w="11907" w:h="16839"/>
          <w:pgMar w:top="1431" w:right="1094" w:bottom="1155" w:left="1476" w:header="0" w:footer="1038" w:gutter="0"/>
          <w:cols w:space="720" w:num="1"/>
          <w:docGrid w:linePitch="1" w:charSpace="0"/>
        </w:sectPr>
      </w:pPr>
      <w:r>
        <w:rPr>
          <w:rStyle w:val="131"/>
          <w:rFonts w:ascii="宋体" w:hAnsi="宋体" w:cs="宋体"/>
          <w:bCs/>
          <w:kern w:val="12"/>
          <w:sz w:val="24"/>
          <w:szCs w:val="24"/>
        </w:rPr>
        <w:t>说明：</w:t>
      </w:r>
      <w:r>
        <w:rPr>
          <w:rFonts w:hint="eastAsia" w:ascii="宋体" w:hAnsi="宋体"/>
          <w:bCs/>
          <w:kern w:val="12"/>
          <w:sz w:val="24"/>
          <w:szCs w:val="24"/>
        </w:rPr>
        <w:t>法定代表人（单位负责人）</w:t>
      </w:r>
      <w:r>
        <w:rPr>
          <w:rFonts w:ascii="宋体" w:hAnsi="宋体"/>
          <w:bCs/>
          <w:kern w:val="12"/>
          <w:sz w:val="24"/>
          <w:szCs w:val="24"/>
        </w:rPr>
        <w:t>参</w:t>
      </w:r>
      <w:r>
        <w:rPr>
          <w:rFonts w:hint="eastAsia" w:ascii="宋体" w:hAnsi="宋体"/>
          <w:bCs/>
          <w:kern w:val="12"/>
          <w:sz w:val="24"/>
          <w:szCs w:val="24"/>
        </w:rPr>
        <w:t>加本招</w:t>
      </w:r>
      <w:r>
        <w:rPr>
          <w:rFonts w:ascii="宋体" w:hAnsi="宋体"/>
          <w:bCs/>
          <w:kern w:val="12"/>
          <w:sz w:val="24"/>
          <w:szCs w:val="24"/>
        </w:rPr>
        <w:t>标项目</w:t>
      </w:r>
      <w:r>
        <w:rPr>
          <w:rFonts w:hint="eastAsia" w:ascii="宋体" w:hAnsi="宋体"/>
          <w:bCs/>
          <w:kern w:val="12"/>
          <w:sz w:val="24"/>
          <w:szCs w:val="24"/>
        </w:rPr>
        <w:t>投</w:t>
      </w:r>
      <w:r>
        <w:rPr>
          <w:rFonts w:ascii="宋体" w:hAnsi="宋体"/>
          <w:bCs/>
          <w:kern w:val="12"/>
          <w:sz w:val="24"/>
          <w:szCs w:val="24"/>
        </w:rPr>
        <w:t>标</w:t>
      </w:r>
      <w:r>
        <w:rPr>
          <w:rFonts w:hint="eastAsia" w:ascii="宋体" w:hAnsi="宋体"/>
          <w:bCs/>
          <w:kern w:val="12"/>
          <w:sz w:val="24"/>
          <w:szCs w:val="24"/>
        </w:rPr>
        <w:t>的，</w:t>
      </w:r>
      <w:r>
        <w:rPr>
          <w:rFonts w:ascii="宋体" w:hAnsi="宋体"/>
          <w:bCs/>
          <w:kern w:val="12"/>
          <w:sz w:val="24"/>
          <w:szCs w:val="24"/>
        </w:rPr>
        <w:t>仅须</w:t>
      </w:r>
      <w:r>
        <w:rPr>
          <w:rFonts w:hint="eastAsia" w:ascii="宋体" w:hAnsi="宋体"/>
          <w:bCs/>
          <w:kern w:val="12"/>
          <w:sz w:val="24"/>
          <w:szCs w:val="24"/>
        </w:rPr>
        <w:t>出具此</w:t>
      </w:r>
      <w:r>
        <w:rPr>
          <w:rFonts w:ascii="宋体" w:hAnsi="宋体"/>
          <w:bCs/>
          <w:kern w:val="12"/>
          <w:sz w:val="24"/>
          <w:szCs w:val="24"/>
        </w:rPr>
        <w:t>证</w:t>
      </w:r>
      <w:r>
        <w:rPr>
          <w:rFonts w:hint="eastAsia" w:ascii="宋体" w:hAnsi="宋体"/>
          <w:bCs/>
          <w:kern w:val="12"/>
          <w:sz w:val="24"/>
          <w:szCs w:val="24"/>
        </w:rPr>
        <w:t>明</w:t>
      </w:r>
      <w:r>
        <w:rPr>
          <w:rFonts w:ascii="宋体" w:hAnsi="宋体"/>
          <w:bCs/>
          <w:kern w:val="12"/>
          <w:sz w:val="24"/>
          <w:szCs w:val="24"/>
        </w:rPr>
        <w:t>书</w:t>
      </w:r>
      <w:r>
        <w:rPr>
          <w:rFonts w:hint="eastAsia" w:ascii="宋体" w:hAnsi="宋体"/>
          <w:bCs/>
          <w:kern w:val="12"/>
          <w:sz w:val="24"/>
          <w:szCs w:val="24"/>
        </w:rPr>
        <w:t>。</w:t>
      </w:r>
    </w:p>
    <w:p w14:paraId="4745EA4A">
      <w:pPr>
        <w:snapToGrid w:val="0"/>
        <w:spacing w:line="480" w:lineRule="exact"/>
        <w:jc w:val="center"/>
        <w:rPr>
          <w:rStyle w:val="131"/>
          <w:rFonts w:ascii="宋体" w:hAnsi="宋体" w:cs="宋体"/>
          <w:b/>
          <w:bCs/>
          <w:sz w:val="36"/>
          <w:szCs w:val="36"/>
        </w:rPr>
      </w:pPr>
      <w:r>
        <w:rPr>
          <w:rStyle w:val="131"/>
          <w:rFonts w:ascii="宋体" w:hAnsi="宋体" w:cs="宋体"/>
          <w:b/>
          <w:bCs/>
          <w:sz w:val="36"/>
          <w:szCs w:val="36"/>
        </w:rPr>
        <w:t>3.3 法定代表人授权书</w:t>
      </w:r>
    </w:p>
    <w:p w14:paraId="5982E28A">
      <w:pPr>
        <w:snapToGrid w:val="0"/>
        <w:spacing w:line="480" w:lineRule="exact"/>
        <w:rPr>
          <w:rStyle w:val="131"/>
          <w:rFonts w:ascii="宋体" w:hAnsi="宋体" w:cs="宋体"/>
          <w:b/>
          <w:bCs/>
          <w:sz w:val="36"/>
          <w:szCs w:val="36"/>
        </w:rPr>
      </w:pPr>
    </w:p>
    <w:p w14:paraId="76ED4E5E">
      <w:pPr>
        <w:snapToGrid w:val="0"/>
        <w:spacing w:line="360" w:lineRule="auto"/>
        <w:ind w:firstLine="501" w:firstLineChars="209"/>
        <w:rPr>
          <w:rStyle w:val="131"/>
          <w:rFonts w:ascii="宋体" w:hAnsi="宋体"/>
          <w:sz w:val="24"/>
          <w:szCs w:val="24"/>
        </w:rPr>
      </w:pPr>
      <w:r>
        <w:rPr>
          <w:rStyle w:val="131"/>
          <w:rFonts w:ascii="宋体" w:hAnsi="宋体"/>
          <w:sz w:val="24"/>
          <w:szCs w:val="24"/>
        </w:rPr>
        <w:t>本人</w:t>
      </w:r>
      <w:r>
        <w:rPr>
          <w:rStyle w:val="131"/>
          <w:rFonts w:ascii="宋体" w:hAnsi="宋体"/>
          <w:sz w:val="24"/>
          <w:szCs w:val="24"/>
          <w:u w:val="single" w:color="000000"/>
        </w:rPr>
        <w:t xml:space="preserve">　 </w:t>
      </w:r>
      <w:r>
        <w:rPr>
          <w:rStyle w:val="131"/>
          <w:rFonts w:ascii="宋体" w:hAnsi="宋体"/>
          <w:i/>
          <w:iCs/>
          <w:sz w:val="24"/>
          <w:szCs w:val="24"/>
          <w:u w:val="single" w:color="000000"/>
        </w:rPr>
        <w:t xml:space="preserve">法人姓名 </w:t>
      </w:r>
      <w:r>
        <w:rPr>
          <w:rStyle w:val="131"/>
          <w:rFonts w:ascii="宋体" w:hAnsi="宋体"/>
          <w:sz w:val="24"/>
          <w:szCs w:val="24"/>
        </w:rPr>
        <w:t>系</w:t>
      </w:r>
      <w:r>
        <w:rPr>
          <w:rStyle w:val="131"/>
          <w:rFonts w:ascii="宋体" w:hAnsi="宋体"/>
          <w:sz w:val="24"/>
          <w:szCs w:val="24"/>
          <w:u w:val="single" w:color="000000"/>
        </w:rPr>
        <w:t>　</w:t>
      </w:r>
      <w:r>
        <w:rPr>
          <w:rStyle w:val="131"/>
          <w:rFonts w:ascii="宋体" w:hAnsi="宋体"/>
          <w:i/>
          <w:iCs/>
          <w:sz w:val="24"/>
          <w:szCs w:val="24"/>
          <w:u w:val="single" w:color="000000"/>
        </w:rPr>
        <w:t>投标人名称</w:t>
      </w:r>
      <w:r>
        <w:rPr>
          <w:rStyle w:val="131"/>
          <w:rFonts w:ascii="宋体" w:hAnsi="宋体"/>
          <w:sz w:val="24"/>
          <w:szCs w:val="24"/>
          <w:u w:val="single" w:color="000000"/>
        </w:rPr>
        <w:t xml:space="preserve">  </w:t>
      </w:r>
      <w:r>
        <w:rPr>
          <w:rStyle w:val="131"/>
          <w:rFonts w:ascii="宋体" w:hAnsi="宋体"/>
          <w:sz w:val="24"/>
          <w:szCs w:val="24"/>
        </w:rPr>
        <w:t>的法定代表人，现委托</w:t>
      </w:r>
      <w:r>
        <w:rPr>
          <w:rStyle w:val="131"/>
          <w:rFonts w:ascii="宋体" w:hAnsi="宋体"/>
          <w:sz w:val="24"/>
          <w:szCs w:val="24"/>
          <w:u w:val="single" w:color="000000"/>
        </w:rPr>
        <w:t xml:space="preserve">　 </w:t>
      </w:r>
      <w:r>
        <w:rPr>
          <w:rStyle w:val="131"/>
          <w:rFonts w:ascii="宋体" w:hAnsi="宋体"/>
          <w:i/>
          <w:iCs/>
          <w:sz w:val="24"/>
          <w:szCs w:val="24"/>
          <w:u w:val="single" w:color="000000"/>
        </w:rPr>
        <w:t xml:space="preserve">姓名，职务 </w:t>
      </w:r>
      <w:r>
        <w:rPr>
          <w:rStyle w:val="131"/>
          <w:rFonts w:ascii="宋体" w:hAnsi="宋体"/>
          <w:sz w:val="24"/>
          <w:szCs w:val="24"/>
        </w:rPr>
        <w:t>以我方的名义参加贵</w:t>
      </w:r>
      <w:r>
        <w:rPr>
          <w:rStyle w:val="131"/>
          <w:rFonts w:hint="eastAsia" w:ascii="宋体" w:hAnsi="宋体"/>
          <w:sz w:val="24"/>
          <w:szCs w:val="24"/>
        </w:rPr>
        <w:t>方</w:t>
      </w:r>
      <w:r>
        <w:rPr>
          <w:rStyle w:val="131"/>
          <w:rFonts w:ascii="宋体" w:hAnsi="宋体"/>
          <w:sz w:val="24"/>
          <w:szCs w:val="24"/>
        </w:rPr>
        <w:t>______________________项目的投标活动，并代表我方全权办理针对上述项目的投标、开标、投标文件澄清、签约等一切具体事务和签署相关文件。</w:t>
      </w:r>
    </w:p>
    <w:p w14:paraId="4103DE0E">
      <w:pPr>
        <w:snapToGrid w:val="0"/>
        <w:spacing w:line="360" w:lineRule="auto"/>
        <w:ind w:firstLine="501" w:firstLineChars="209"/>
        <w:rPr>
          <w:rStyle w:val="131"/>
          <w:rFonts w:ascii="宋体" w:hAnsi="宋体"/>
          <w:sz w:val="24"/>
          <w:szCs w:val="24"/>
        </w:rPr>
      </w:pPr>
      <w:r>
        <w:rPr>
          <w:rStyle w:val="131"/>
          <w:rFonts w:ascii="宋体" w:hAnsi="宋体"/>
          <w:sz w:val="24"/>
          <w:szCs w:val="24"/>
        </w:rPr>
        <w:t>我方对被授权人的签名事项负全部责任。</w:t>
      </w:r>
    </w:p>
    <w:p w14:paraId="128726C6">
      <w:pPr>
        <w:snapToGrid w:val="0"/>
        <w:spacing w:line="360" w:lineRule="auto"/>
        <w:ind w:firstLine="501" w:firstLineChars="209"/>
        <w:rPr>
          <w:rStyle w:val="131"/>
          <w:rFonts w:ascii="宋体" w:hAnsi="宋体"/>
          <w:sz w:val="24"/>
          <w:szCs w:val="24"/>
        </w:rPr>
      </w:pPr>
      <w:r>
        <w:rPr>
          <w:rStyle w:val="131"/>
          <w:rFonts w:ascii="宋体" w:hAnsi="宋体"/>
          <w:sz w:val="24"/>
          <w:szCs w:val="24"/>
        </w:rPr>
        <w:t>在贵中心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061780C9">
      <w:pPr>
        <w:snapToGrid w:val="0"/>
        <w:spacing w:line="360" w:lineRule="auto"/>
        <w:ind w:firstLine="501" w:firstLineChars="209"/>
        <w:rPr>
          <w:rStyle w:val="131"/>
          <w:rFonts w:ascii="宋体" w:hAnsi="宋体"/>
          <w:sz w:val="24"/>
          <w:szCs w:val="24"/>
        </w:rPr>
      </w:pPr>
      <w:r>
        <w:rPr>
          <w:rStyle w:val="131"/>
          <w:rFonts w:ascii="宋体" w:hAnsi="宋体"/>
          <w:sz w:val="24"/>
          <w:szCs w:val="24"/>
        </w:rPr>
        <w:t>被授权人无转委托权，特此委托。</w:t>
      </w:r>
    </w:p>
    <w:p w14:paraId="288DE7E1">
      <w:pPr>
        <w:spacing w:line="480" w:lineRule="auto"/>
        <w:ind w:firstLine="480" w:firstLineChars="200"/>
        <w:rPr>
          <w:rFonts w:ascii="宋体" w:hAnsi="宋体"/>
          <w:sz w:val="24"/>
          <w:szCs w:val="24"/>
        </w:rPr>
      </w:pPr>
      <w:r>
        <w:rPr>
          <w:rFonts w:hint="eastAsia" w:ascii="宋体" w:hAnsi="宋体"/>
          <w:sz w:val="24"/>
          <w:szCs w:val="24"/>
        </w:rPr>
        <w:t xml:space="preserve">投标人名称： </w:t>
      </w:r>
      <w:r>
        <w:rPr>
          <w:rFonts w:hint="eastAsia" w:ascii="宋体" w:hAnsi="宋体"/>
          <w:sz w:val="24"/>
          <w:szCs w:val="24"/>
          <w:u w:val="single"/>
        </w:rPr>
        <w:t xml:space="preserve">       （全称）       </w:t>
      </w:r>
      <w:r>
        <w:rPr>
          <w:rFonts w:hint="eastAsia" w:ascii="宋体" w:hAnsi="宋体"/>
          <w:sz w:val="24"/>
          <w:szCs w:val="24"/>
        </w:rPr>
        <w:t xml:space="preserve"> （盖单位公章）</w:t>
      </w:r>
    </w:p>
    <w:p w14:paraId="7F06C0CF">
      <w:pPr>
        <w:spacing w:line="480" w:lineRule="auto"/>
        <w:ind w:firstLine="480" w:firstLineChars="200"/>
        <w:rPr>
          <w:rFonts w:ascii="宋体" w:hAnsi="宋体"/>
          <w:sz w:val="24"/>
          <w:szCs w:val="24"/>
        </w:rPr>
      </w:pPr>
      <w:r>
        <w:rPr>
          <w:rFonts w:hint="eastAsia" w:ascii="宋体" w:hAnsi="宋体"/>
          <w:sz w:val="24"/>
          <w:szCs w:val="24"/>
        </w:rPr>
        <w:t>法定代表人（单位负责人）：（签字或加盖名章）</w:t>
      </w:r>
    </w:p>
    <w:p w14:paraId="22A6044D">
      <w:pPr>
        <w:spacing w:line="480" w:lineRule="auto"/>
        <w:ind w:firstLine="480" w:firstLineChars="200"/>
        <w:rPr>
          <w:rFonts w:ascii="宋体" w:hAnsi="宋体"/>
          <w:sz w:val="24"/>
          <w:szCs w:val="24"/>
        </w:rPr>
      </w:pPr>
      <w:r>
        <w:rPr>
          <w:rFonts w:hint="eastAsia" w:ascii="宋体" w:hAnsi="宋体"/>
          <w:sz w:val="24"/>
          <w:szCs w:val="24"/>
        </w:rPr>
        <w:t>法定代表人（单位负责人）授权代表：（签字或加盖名章）</w:t>
      </w:r>
    </w:p>
    <w:p w14:paraId="3642928B">
      <w:pPr>
        <w:spacing w:line="480" w:lineRule="auto"/>
        <w:ind w:firstLine="480" w:firstLineChars="200"/>
        <w:rPr>
          <w:rStyle w:val="131"/>
          <w:rFonts w:ascii="宋体" w:hAnsi="宋体"/>
          <w:sz w:val="24"/>
          <w:szCs w:val="24"/>
        </w:rPr>
      </w:pPr>
      <w:r>
        <w:rPr>
          <w:rFonts w:hint="eastAsia" w:ascii="宋体" w:hAnsi="宋体"/>
          <w:sz w:val="24"/>
          <w:szCs w:val="24"/>
        </w:rPr>
        <w:t>法定代表人（单位负责人）授权代表联系电话（手机）：</w:t>
      </w:r>
    </w:p>
    <w:tbl>
      <w:tblPr>
        <w:tblStyle w:val="37"/>
        <w:tblW w:w="945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29"/>
        <w:gridCol w:w="4730"/>
      </w:tblGrid>
      <w:tr w14:paraId="0670E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0" w:hRule="atLeast"/>
        </w:trPr>
        <w:tc>
          <w:tcPr>
            <w:tcW w:w="4729" w:type="dxa"/>
            <w:tcBorders>
              <w:top w:val="single" w:color="000000" w:sz="4" w:space="0"/>
              <w:left w:val="single" w:color="000000" w:sz="4" w:space="0"/>
              <w:bottom w:val="single" w:color="000000" w:sz="4" w:space="0"/>
              <w:right w:val="single" w:color="000000" w:sz="4" w:space="0"/>
            </w:tcBorders>
            <w:vAlign w:val="center"/>
          </w:tcPr>
          <w:p w14:paraId="2A99195C">
            <w:pPr>
              <w:jc w:val="center"/>
              <w:rPr>
                <w:rStyle w:val="131"/>
                <w:rFonts w:ascii="宋体" w:hAnsi="宋体"/>
                <w:sz w:val="24"/>
                <w:szCs w:val="24"/>
              </w:rPr>
            </w:pPr>
            <w:r>
              <w:rPr>
                <w:rFonts w:hint="eastAsia" w:ascii="宋体" w:hAnsi="宋体"/>
                <w:sz w:val="24"/>
                <w:szCs w:val="24"/>
              </w:rPr>
              <w:t>法定代表人（单位负责人）身份证（正面）</w:t>
            </w:r>
          </w:p>
        </w:tc>
        <w:tc>
          <w:tcPr>
            <w:tcW w:w="4730" w:type="dxa"/>
            <w:tcBorders>
              <w:top w:val="single" w:color="000000" w:sz="4" w:space="0"/>
              <w:left w:val="single" w:color="000000" w:sz="4" w:space="0"/>
              <w:bottom w:val="single" w:color="000000" w:sz="4" w:space="0"/>
              <w:right w:val="single" w:color="000000" w:sz="4" w:space="0"/>
            </w:tcBorders>
            <w:vAlign w:val="center"/>
          </w:tcPr>
          <w:p w14:paraId="3F906323">
            <w:pPr>
              <w:jc w:val="center"/>
              <w:rPr>
                <w:rStyle w:val="131"/>
                <w:rFonts w:ascii="宋体" w:hAnsi="宋体"/>
                <w:sz w:val="24"/>
                <w:szCs w:val="24"/>
              </w:rPr>
            </w:pPr>
            <w:r>
              <w:rPr>
                <w:rFonts w:hint="eastAsia" w:ascii="宋体" w:hAnsi="宋体"/>
                <w:sz w:val="24"/>
                <w:szCs w:val="24"/>
              </w:rPr>
              <w:t>法定代表人（单位负责人）身份证（反面）</w:t>
            </w:r>
          </w:p>
        </w:tc>
      </w:tr>
      <w:tr w14:paraId="7D227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8" w:hRule="atLeast"/>
        </w:trPr>
        <w:tc>
          <w:tcPr>
            <w:tcW w:w="4729" w:type="dxa"/>
            <w:tcBorders>
              <w:top w:val="single" w:color="000000" w:sz="4" w:space="0"/>
              <w:left w:val="single" w:color="000000" w:sz="4" w:space="0"/>
              <w:bottom w:val="single" w:color="000000" w:sz="4" w:space="0"/>
              <w:right w:val="single" w:color="000000" w:sz="4" w:space="0"/>
            </w:tcBorders>
            <w:vAlign w:val="center"/>
          </w:tcPr>
          <w:p w14:paraId="21532196">
            <w:pPr>
              <w:jc w:val="center"/>
              <w:rPr>
                <w:rStyle w:val="131"/>
                <w:rFonts w:ascii="宋体" w:hAnsi="宋体"/>
                <w:sz w:val="24"/>
                <w:szCs w:val="24"/>
              </w:rPr>
            </w:pPr>
            <w:r>
              <w:rPr>
                <w:rFonts w:hint="eastAsia" w:ascii="宋体" w:hAnsi="宋体"/>
                <w:sz w:val="24"/>
                <w:szCs w:val="24"/>
              </w:rPr>
              <w:t>法定代表人（单位负责人）授权代表身份证（正面）</w:t>
            </w:r>
          </w:p>
        </w:tc>
        <w:tc>
          <w:tcPr>
            <w:tcW w:w="4730" w:type="dxa"/>
            <w:tcBorders>
              <w:top w:val="single" w:color="000000" w:sz="4" w:space="0"/>
              <w:left w:val="single" w:color="000000" w:sz="4" w:space="0"/>
              <w:bottom w:val="single" w:color="000000" w:sz="4" w:space="0"/>
              <w:right w:val="single" w:color="000000" w:sz="4" w:space="0"/>
            </w:tcBorders>
            <w:vAlign w:val="center"/>
          </w:tcPr>
          <w:p w14:paraId="7D8DFEA9">
            <w:pPr>
              <w:jc w:val="center"/>
              <w:rPr>
                <w:rStyle w:val="131"/>
                <w:rFonts w:ascii="宋体" w:hAnsi="宋体"/>
                <w:sz w:val="24"/>
                <w:szCs w:val="24"/>
              </w:rPr>
            </w:pPr>
            <w:r>
              <w:rPr>
                <w:rFonts w:hint="eastAsia" w:ascii="宋体" w:hAnsi="宋体"/>
                <w:sz w:val="24"/>
                <w:szCs w:val="24"/>
              </w:rPr>
              <w:t>法定代表人（单位负责人）授权代表身份证（反面）</w:t>
            </w:r>
          </w:p>
        </w:tc>
      </w:tr>
    </w:tbl>
    <w:p w14:paraId="2C54477C">
      <w:pPr>
        <w:snapToGrid w:val="0"/>
        <w:spacing w:line="320" w:lineRule="exact"/>
        <w:ind w:left="2" w:firstLine="357" w:firstLineChars="149"/>
        <w:rPr>
          <w:rStyle w:val="131"/>
          <w:rFonts w:ascii="宋体" w:hAnsi="宋体"/>
          <w:sz w:val="24"/>
          <w:szCs w:val="24"/>
        </w:rPr>
      </w:pPr>
    </w:p>
    <w:p w14:paraId="116C0D6C">
      <w:pPr>
        <w:snapToGrid w:val="0"/>
        <w:spacing w:line="360" w:lineRule="auto"/>
        <w:jc w:val="center"/>
        <w:rPr>
          <w:rStyle w:val="131"/>
          <w:rFonts w:ascii="宋体" w:hAnsi="宋体" w:cs="宋体"/>
          <w:b/>
          <w:bCs/>
          <w:sz w:val="36"/>
          <w:szCs w:val="36"/>
        </w:rPr>
      </w:pPr>
    </w:p>
    <w:p w14:paraId="470A5BCC">
      <w:pPr>
        <w:snapToGrid w:val="0"/>
        <w:spacing w:line="360" w:lineRule="auto"/>
        <w:jc w:val="center"/>
        <w:rPr>
          <w:rStyle w:val="131"/>
          <w:rFonts w:ascii="宋体" w:hAnsi="宋体" w:cs="宋体"/>
          <w:b/>
          <w:bCs/>
          <w:sz w:val="36"/>
          <w:szCs w:val="36"/>
        </w:rPr>
      </w:pPr>
      <w:r>
        <w:rPr>
          <w:rStyle w:val="131"/>
          <w:rFonts w:ascii="宋体" w:hAnsi="宋体" w:cs="宋体"/>
          <w:b/>
          <w:bCs/>
          <w:sz w:val="36"/>
          <w:szCs w:val="36"/>
        </w:rPr>
        <w:t>3.</w:t>
      </w:r>
      <w:r>
        <w:rPr>
          <w:rStyle w:val="131"/>
          <w:rFonts w:hint="eastAsia" w:ascii="宋体" w:hAnsi="宋体" w:cs="宋体"/>
          <w:b/>
          <w:bCs/>
          <w:sz w:val="36"/>
          <w:szCs w:val="36"/>
        </w:rPr>
        <w:t>4</w:t>
      </w:r>
      <w:r>
        <w:rPr>
          <w:rStyle w:val="131"/>
          <w:rFonts w:ascii="宋体" w:hAnsi="宋体" w:cs="宋体"/>
          <w:b/>
          <w:bCs/>
          <w:sz w:val="36"/>
          <w:szCs w:val="36"/>
        </w:rPr>
        <w:t xml:space="preserve"> 投标承诺函</w:t>
      </w:r>
    </w:p>
    <w:p w14:paraId="1CC10DF2">
      <w:pPr>
        <w:snapToGrid w:val="0"/>
        <w:jc w:val="center"/>
        <w:rPr>
          <w:rStyle w:val="131"/>
          <w:rFonts w:ascii="宋体" w:hAnsi="宋体"/>
          <w:lang w:val="zh-CN"/>
        </w:rPr>
      </w:pPr>
    </w:p>
    <w:p w14:paraId="5D3A0170">
      <w:pPr>
        <w:snapToGrid w:val="0"/>
        <w:spacing w:line="360" w:lineRule="auto"/>
        <w:jc w:val="center"/>
        <w:rPr>
          <w:rStyle w:val="131"/>
          <w:rFonts w:ascii="宋体" w:hAnsi="宋体" w:cs="宋体"/>
          <w:b/>
          <w:bCs/>
          <w:sz w:val="32"/>
          <w:szCs w:val="32"/>
          <w:lang w:val="zh-CN"/>
        </w:rPr>
      </w:pPr>
      <w:r>
        <w:rPr>
          <w:rStyle w:val="131"/>
          <w:rFonts w:ascii="宋体" w:hAnsi="宋体" w:cs="宋体"/>
          <w:b/>
          <w:bCs/>
          <w:sz w:val="32"/>
          <w:szCs w:val="32"/>
          <w:lang w:val="zh-CN"/>
        </w:rPr>
        <w:t>投标承诺函</w:t>
      </w:r>
    </w:p>
    <w:p w14:paraId="5924C04B">
      <w:pPr>
        <w:snapToGrid w:val="0"/>
        <w:spacing w:line="360" w:lineRule="auto"/>
        <w:ind w:firstLine="480" w:firstLineChars="200"/>
        <w:rPr>
          <w:rStyle w:val="131"/>
          <w:rFonts w:ascii="宋体" w:hAnsi="宋体"/>
          <w:sz w:val="24"/>
          <w:szCs w:val="24"/>
        </w:rPr>
      </w:pPr>
    </w:p>
    <w:p w14:paraId="44D81B2A">
      <w:pPr>
        <w:snapToGrid w:val="0"/>
        <w:spacing w:line="360" w:lineRule="auto"/>
        <w:ind w:firstLine="480" w:firstLineChars="200"/>
        <w:rPr>
          <w:rStyle w:val="131"/>
          <w:rFonts w:ascii="宋体" w:hAnsi="宋体"/>
          <w:sz w:val="24"/>
          <w:szCs w:val="24"/>
        </w:rPr>
      </w:pPr>
      <w:r>
        <w:rPr>
          <w:rStyle w:val="131"/>
          <w:rFonts w:ascii="宋体" w:hAnsi="宋体"/>
          <w:sz w:val="24"/>
          <w:szCs w:val="24"/>
        </w:rPr>
        <w:t>本公司郑重承诺：</w:t>
      </w:r>
    </w:p>
    <w:p w14:paraId="51BCC911">
      <w:pPr>
        <w:snapToGrid w:val="0"/>
        <w:spacing w:line="360" w:lineRule="auto"/>
        <w:ind w:firstLine="480" w:firstLineChars="200"/>
        <w:rPr>
          <w:rStyle w:val="131"/>
          <w:rFonts w:ascii="宋体" w:hAnsi="宋体"/>
          <w:sz w:val="24"/>
          <w:szCs w:val="24"/>
        </w:rPr>
      </w:pPr>
      <w:r>
        <w:rPr>
          <w:rStyle w:val="131"/>
          <w:rFonts w:ascii="宋体" w:hAnsi="宋体"/>
          <w:sz w:val="24"/>
          <w:szCs w:val="24"/>
        </w:rPr>
        <w:t>一、将遵循公开、公平、公正和诚实信用的原则参加</w:t>
      </w:r>
      <w:r>
        <w:rPr>
          <w:rStyle w:val="131"/>
          <w:rFonts w:ascii="宋体" w:hAnsi="宋体"/>
          <w:sz w:val="24"/>
          <w:szCs w:val="24"/>
          <w:u w:val="single" w:color="000000"/>
        </w:rPr>
        <w:t>(采购项目名称)</w:t>
      </w:r>
      <w:r>
        <w:rPr>
          <w:rStyle w:val="131"/>
          <w:rFonts w:ascii="宋体" w:hAnsi="宋体"/>
          <w:sz w:val="24"/>
          <w:szCs w:val="24"/>
        </w:rPr>
        <w:t>的投标；</w:t>
      </w:r>
    </w:p>
    <w:p w14:paraId="5F79A581">
      <w:pPr>
        <w:snapToGrid w:val="0"/>
        <w:spacing w:line="360" w:lineRule="auto"/>
        <w:ind w:firstLine="480" w:firstLineChars="200"/>
        <w:rPr>
          <w:rStyle w:val="131"/>
          <w:rFonts w:ascii="宋体" w:hAnsi="宋体"/>
          <w:sz w:val="24"/>
          <w:szCs w:val="24"/>
        </w:rPr>
      </w:pPr>
      <w:r>
        <w:rPr>
          <w:rStyle w:val="131"/>
          <w:rFonts w:ascii="宋体" w:hAnsi="宋体"/>
          <w:sz w:val="24"/>
          <w:szCs w:val="24"/>
        </w:rPr>
        <w:t xml:space="preserve">二、本次投标所提供的一切材料均真实、有效、合法； </w:t>
      </w:r>
    </w:p>
    <w:p w14:paraId="482755A4">
      <w:pPr>
        <w:snapToGrid w:val="0"/>
        <w:spacing w:line="360" w:lineRule="auto"/>
        <w:ind w:firstLine="480" w:firstLineChars="200"/>
        <w:rPr>
          <w:rStyle w:val="131"/>
          <w:rFonts w:ascii="宋体" w:hAnsi="宋体"/>
          <w:sz w:val="24"/>
          <w:szCs w:val="24"/>
        </w:rPr>
      </w:pPr>
      <w:r>
        <w:rPr>
          <w:rStyle w:val="131"/>
          <w:rFonts w:ascii="宋体" w:hAnsi="宋体"/>
          <w:sz w:val="24"/>
          <w:szCs w:val="24"/>
        </w:rPr>
        <w:t>三、不与其他投标人相互串通投标报价，不排挤其他投标人的公平竞争，不损害采购人或其他投标人的合法权益；</w:t>
      </w:r>
    </w:p>
    <w:p w14:paraId="7BB0F8F8">
      <w:pPr>
        <w:snapToGrid w:val="0"/>
        <w:spacing w:line="360" w:lineRule="auto"/>
        <w:ind w:firstLine="480" w:firstLineChars="200"/>
        <w:rPr>
          <w:rStyle w:val="131"/>
          <w:rFonts w:ascii="宋体" w:hAnsi="宋体"/>
          <w:sz w:val="24"/>
          <w:szCs w:val="24"/>
        </w:rPr>
      </w:pPr>
      <w:r>
        <w:rPr>
          <w:rStyle w:val="131"/>
          <w:rFonts w:ascii="宋体" w:hAnsi="宋体"/>
          <w:sz w:val="24"/>
          <w:szCs w:val="24"/>
        </w:rPr>
        <w:t>四、不与采购人或集中采购机构串通投标，不损害国家利益、社会公共利益或者他人的合法权益；</w:t>
      </w:r>
    </w:p>
    <w:p w14:paraId="532902C4">
      <w:pPr>
        <w:snapToGrid w:val="0"/>
        <w:spacing w:line="360" w:lineRule="auto"/>
        <w:ind w:firstLine="480" w:firstLineChars="200"/>
        <w:rPr>
          <w:rStyle w:val="131"/>
          <w:rFonts w:ascii="宋体" w:hAnsi="宋体"/>
          <w:sz w:val="24"/>
          <w:szCs w:val="24"/>
        </w:rPr>
      </w:pPr>
      <w:r>
        <w:rPr>
          <w:rStyle w:val="131"/>
          <w:rFonts w:ascii="宋体" w:hAnsi="宋体"/>
          <w:sz w:val="24"/>
          <w:szCs w:val="24"/>
        </w:rPr>
        <w:t>五、不向采购人或者评标委员会成员行贿以牟取中标；</w:t>
      </w:r>
    </w:p>
    <w:p w14:paraId="75396146">
      <w:pPr>
        <w:snapToGrid w:val="0"/>
        <w:spacing w:line="360" w:lineRule="auto"/>
        <w:ind w:firstLine="480" w:firstLineChars="200"/>
        <w:rPr>
          <w:rStyle w:val="131"/>
          <w:rFonts w:ascii="宋体" w:hAnsi="宋体"/>
          <w:sz w:val="24"/>
          <w:szCs w:val="24"/>
        </w:rPr>
      </w:pPr>
      <w:r>
        <w:rPr>
          <w:rStyle w:val="131"/>
          <w:rFonts w:ascii="宋体" w:hAnsi="宋体"/>
          <w:sz w:val="24"/>
          <w:szCs w:val="24"/>
        </w:rPr>
        <w:t>六、不以他人名义投标或者以其他方式弄虚作假，骗取中标；</w:t>
      </w:r>
    </w:p>
    <w:p w14:paraId="0A63268C">
      <w:pPr>
        <w:snapToGrid w:val="0"/>
        <w:spacing w:line="360" w:lineRule="auto"/>
        <w:ind w:firstLine="480" w:firstLineChars="200"/>
        <w:rPr>
          <w:rStyle w:val="131"/>
          <w:rFonts w:ascii="宋体" w:hAnsi="宋体"/>
          <w:sz w:val="24"/>
          <w:szCs w:val="24"/>
        </w:rPr>
      </w:pPr>
      <w:r>
        <w:rPr>
          <w:rStyle w:val="131"/>
          <w:rFonts w:ascii="宋体" w:hAnsi="宋体"/>
          <w:sz w:val="24"/>
          <w:szCs w:val="24"/>
        </w:rPr>
        <w:t>七、不扰乱建安区政府采购市场秩序；</w:t>
      </w:r>
    </w:p>
    <w:p w14:paraId="2212E17B">
      <w:pPr>
        <w:snapToGrid w:val="0"/>
        <w:spacing w:line="360" w:lineRule="auto"/>
        <w:ind w:firstLine="480" w:firstLineChars="200"/>
        <w:rPr>
          <w:rStyle w:val="131"/>
          <w:rFonts w:ascii="宋体" w:hAnsi="宋体"/>
          <w:sz w:val="24"/>
          <w:szCs w:val="24"/>
        </w:rPr>
      </w:pPr>
      <w:r>
        <w:rPr>
          <w:rStyle w:val="131"/>
          <w:rFonts w:ascii="宋体" w:hAnsi="宋体"/>
          <w:sz w:val="24"/>
          <w:szCs w:val="24"/>
        </w:rPr>
        <w:t>八、不在开标后进行虚假恶意投诉；</w:t>
      </w:r>
    </w:p>
    <w:p w14:paraId="1125F022">
      <w:pPr>
        <w:snapToGrid w:val="0"/>
        <w:spacing w:line="360" w:lineRule="auto"/>
        <w:ind w:firstLine="480" w:firstLineChars="200"/>
        <w:rPr>
          <w:rStyle w:val="131"/>
          <w:rFonts w:ascii="宋体" w:hAnsi="宋体"/>
          <w:sz w:val="24"/>
          <w:szCs w:val="24"/>
        </w:rPr>
      </w:pPr>
      <w:r>
        <w:rPr>
          <w:rStyle w:val="131"/>
          <w:rFonts w:ascii="宋体" w:hAnsi="宋体"/>
          <w:sz w:val="24"/>
          <w:szCs w:val="24"/>
        </w:rPr>
        <w:t>九、中标后不得将招标文件规定不予转包、分包的项目转包、分包于他人。</w:t>
      </w:r>
    </w:p>
    <w:p w14:paraId="27626505">
      <w:pPr>
        <w:snapToGrid w:val="0"/>
        <w:spacing w:line="360" w:lineRule="auto"/>
        <w:ind w:firstLine="480" w:firstLineChars="200"/>
        <w:rPr>
          <w:rStyle w:val="131"/>
          <w:rFonts w:ascii="宋体" w:hAnsi="宋体"/>
          <w:sz w:val="24"/>
          <w:szCs w:val="24"/>
        </w:rPr>
      </w:pPr>
      <w:r>
        <w:rPr>
          <w:rStyle w:val="131"/>
          <w:rFonts w:ascii="宋体" w:hAnsi="宋体"/>
          <w:sz w:val="24"/>
          <w:szCs w:val="24"/>
        </w:rPr>
        <w:t>十、我方一旦中标，将严格按照投标文件中所承诺的报价、质量、工期、实施方案、服务承诺等内容组织实施；</w:t>
      </w:r>
    </w:p>
    <w:p w14:paraId="7A34DEAC">
      <w:pPr>
        <w:snapToGrid w:val="0"/>
        <w:spacing w:line="360" w:lineRule="auto"/>
        <w:ind w:firstLine="480" w:firstLineChars="200"/>
        <w:rPr>
          <w:rStyle w:val="131"/>
          <w:rFonts w:ascii="宋体" w:hAnsi="宋体"/>
          <w:sz w:val="24"/>
          <w:szCs w:val="24"/>
        </w:rPr>
      </w:pPr>
      <w:r>
        <w:rPr>
          <w:rStyle w:val="131"/>
          <w:rFonts w:ascii="宋体" w:hAnsi="宋体"/>
          <w:sz w:val="24"/>
          <w:szCs w:val="24"/>
        </w:rPr>
        <w:t>本公司若有违反本承诺内容的行为，愿意承担法律责任，并接受相关处罚，包括：愿意接受相关行政主管部门作出的处罚、列入不良行为记录（黑名单）、限制交易和停止交易等市场准入与清出的处理。</w:t>
      </w:r>
    </w:p>
    <w:p w14:paraId="7D401C13">
      <w:pPr>
        <w:snapToGrid w:val="0"/>
        <w:spacing w:after="300" w:line="336" w:lineRule="atLeast"/>
        <w:rPr>
          <w:rStyle w:val="131"/>
          <w:rFonts w:ascii="宋体" w:hAnsi="宋体"/>
          <w:sz w:val="24"/>
          <w:szCs w:val="24"/>
        </w:rPr>
      </w:pPr>
    </w:p>
    <w:p w14:paraId="63B85B74">
      <w:pPr>
        <w:pStyle w:val="32"/>
        <w:shd w:val="clear" w:color="auto" w:fill="FFFFFF"/>
        <w:spacing w:after="300" w:line="336" w:lineRule="atLeast"/>
        <w:rPr>
          <w:rFonts w:ascii="宋体"/>
        </w:rPr>
      </w:pPr>
      <w:r>
        <w:rPr>
          <w:rFonts w:hint="eastAsia" w:ascii="宋体"/>
        </w:rPr>
        <w:t xml:space="preserve">                 法定代表人（单位负责人）或授权代表</w:t>
      </w:r>
      <w:r>
        <w:rPr>
          <w:rFonts w:hint="eastAsia" w:ascii="宋体"/>
          <w:lang w:val="zh-CN"/>
        </w:rPr>
        <w:t>（签字或盖章）：</w:t>
      </w:r>
    </w:p>
    <w:p w14:paraId="3232ED93">
      <w:pPr>
        <w:pStyle w:val="32"/>
        <w:shd w:val="clear" w:color="auto" w:fill="FFFFFF"/>
        <w:spacing w:after="300" w:line="336" w:lineRule="atLeast"/>
        <w:rPr>
          <w:rFonts w:ascii="宋体"/>
        </w:rPr>
      </w:pPr>
      <w:r>
        <w:rPr>
          <w:rFonts w:hint="eastAsia" w:ascii="宋体"/>
        </w:rPr>
        <w:t xml:space="preserve">                 投标人名称(盖章)：</w:t>
      </w:r>
    </w:p>
    <w:p w14:paraId="57A68D20">
      <w:pPr>
        <w:pStyle w:val="32"/>
        <w:shd w:val="clear" w:color="auto" w:fill="FFFFFF"/>
        <w:spacing w:after="300" w:line="336" w:lineRule="atLeast"/>
        <w:rPr>
          <w:rFonts w:ascii="宋体"/>
        </w:rPr>
      </w:pPr>
      <w:r>
        <w:rPr>
          <w:rFonts w:hint="eastAsia" w:ascii="宋体"/>
        </w:rPr>
        <w:t xml:space="preserve">                 日期：       年   月   日</w:t>
      </w:r>
    </w:p>
    <w:p w14:paraId="01BED33F">
      <w:pPr>
        <w:pStyle w:val="32"/>
        <w:shd w:val="clear" w:color="auto" w:fill="FFFFFF"/>
        <w:spacing w:after="300" w:line="336" w:lineRule="atLeast"/>
        <w:rPr>
          <w:rFonts w:ascii="宋体"/>
        </w:rPr>
      </w:pPr>
    </w:p>
    <w:p w14:paraId="592722B5">
      <w:pPr>
        <w:snapToGrid w:val="0"/>
        <w:spacing w:before="120" w:after="120" w:line="360" w:lineRule="auto"/>
        <w:ind w:right="420"/>
        <w:rPr>
          <w:rStyle w:val="131"/>
          <w:rFonts w:ascii="宋体" w:hAnsi="宋体" w:cs="宋体"/>
          <w:b/>
          <w:bCs/>
          <w:sz w:val="24"/>
          <w:szCs w:val="24"/>
        </w:rPr>
      </w:pPr>
    </w:p>
    <w:p w14:paraId="5388754A">
      <w:pPr>
        <w:autoSpaceDE w:val="0"/>
        <w:autoSpaceDN w:val="0"/>
        <w:adjustRightInd w:val="0"/>
        <w:spacing w:line="360" w:lineRule="auto"/>
        <w:jc w:val="center"/>
        <w:outlineLvl w:val="0"/>
        <w:rPr>
          <w:rFonts w:ascii="宋体" w:hAnsi="宋体"/>
        </w:rPr>
      </w:pPr>
      <w:r>
        <w:rPr>
          <w:rStyle w:val="131"/>
          <w:rFonts w:ascii="宋体" w:hAnsi="宋体" w:cs="宋体"/>
          <w:b/>
          <w:bCs/>
          <w:sz w:val="36"/>
          <w:szCs w:val="36"/>
        </w:rPr>
        <w:t>3.</w:t>
      </w:r>
      <w:r>
        <w:rPr>
          <w:rStyle w:val="131"/>
          <w:rFonts w:hint="eastAsia" w:ascii="宋体" w:hAnsi="宋体" w:cs="宋体"/>
          <w:b/>
          <w:bCs/>
          <w:sz w:val="36"/>
          <w:szCs w:val="36"/>
        </w:rPr>
        <w:t>5</w:t>
      </w:r>
      <w:r>
        <w:rPr>
          <w:rStyle w:val="131"/>
          <w:rFonts w:ascii="宋体" w:hAnsi="宋体" w:cs="宋体"/>
          <w:b/>
          <w:bCs/>
          <w:sz w:val="36"/>
          <w:szCs w:val="36"/>
        </w:rPr>
        <w:t xml:space="preserve"> </w:t>
      </w:r>
      <w:r>
        <w:rPr>
          <w:rFonts w:hint="eastAsia" w:ascii="宋体" w:hAnsi="宋体"/>
          <w:b/>
          <w:bCs/>
          <w:sz w:val="36"/>
          <w:szCs w:val="36"/>
        </w:rPr>
        <w:t>许昌市建安区政府采购供应商信用承诺函</w:t>
      </w:r>
    </w:p>
    <w:p w14:paraId="254A5A8D">
      <w:pPr>
        <w:rPr>
          <w:rFonts w:ascii="仿宋_GB2312" w:hAnsi="仿宋_GB2312" w:eastAsia="仿宋_GB2312" w:cs="仿宋_GB2312"/>
          <w:sz w:val="32"/>
          <w:szCs w:val="32"/>
        </w:rPr>
      </w:pPr>
    </w:p>
    <w:p w14:paraId="357C827D">
      <w:pPr>
        <w:spacing w:line="560" w:lineRule="exact"/>
        <w:rPr>
          <w:rFonts w:ascii="宋体" w:hAnsi="宋体" w:cs="仿宋_GB2312"/>
          <w:sz w:val="24"/>
          <w:szCs w:val="24"/>
        </w:rPr>
      </w:pPr>
      <w:r>
        <w:rPr>
          <w:rFonts w:hint="eastAsia" w:ascii="宋体" w:hAnsi="宋体" w:cs="仿宋_GB2312"/>
          <w:sz w:val="24"/>
          <w:szCs w:val="24"/>
        </w:rPr>
        <w:t>致</w:t>
      </w:r>
      <w:r>
        <w:rPr>
          <w:rFonts w:hint="eastAsia" w:ascii="宋体" w:hAnsi="宋体" w:cs="仿宋_GB2312"/>
          <w:sz w:val="24"/>
          <w:szCs w:val="24"/>
          <w:u w:val="single"/>
        </w:rPr>
        <w:t>（采购人）</w:t>
      </w:r>
      <w:r>
        <w:rPr>
          <w:rFonts w:hint="eastAsia" w:ascii="宋体" w:hAnsi="宋体" w:cs="仿宋_GB2312"/>
          <w:sz w:val="24"/>
          <w:szCs w:val="24"/>
        </w:rPr>
        <w:t>：</w:t>
      </w:r>
    </w:p>
    <w:p w14:paraId="48EEA731">
      <w:pPr>
        <w:spacing w:line="560" w:lineRule="exact"/>
        <w:ind w:firstLine="436" w:firstLineChars="200"/>
        <w:rPr>
          <w:rFonts w:ascii="宋体" w:hAnsi="宋体" w:cs="仿宋_GB2312"/>
          <w:spacing w:val="-11"/>
          <w:sz w:val="24"/>
          <w:szCs w:val="24"/>
          <w:u w:val="single"/>
        </w:rPr>
      </w:pPr>
      <w:r>
        <w:rPr>
          <w:rFonts w:hint="eastAsia" w:ascii="宋体" w:hAnsi="宋体" w:cs="仿宋_GB2312"/>
          <w:spacing w:val="-11"/>
          <w:sz w:val="24"/>
          <w:szCs w:val="24"/>
        </w:rPr>
        <w:t>单位名称（自然人姓名）:</w:t>
      </w:r>
    </w:p>
    <w:p w14:paraId="7F755861">
      <w:pPr>
        <w:spacing w:line="560" w:lineRule="exact"/>
        <w:ind w:firstLine="436" w:firstLineChars="200"/>
        <w:rPr>
          <w:rFonts w:ascii="宋体" w:hAnsi="宋体" w:cs="仿宋_GB2312"/>
          <w:spacing w:val="-11"/>
          <w:sz w:val="24"/>
          <w:szCs w:val="24"/>
          <w:u w:val="single"/>
        </w:rPr>
      </w:pPr>
      <w:r>
        <w:rPr>
          <w:rFonts w:hint="eastAsia" w:ascii="宋体" w:hAnsi="宋体" w:cs="仿宋_GB2312"/>
          <w:spacing w:val="-11"/>
          <w:sz w:val="24"/>
          <w:szCs w:val="24"/>
        </w:rPr>
        <w:t>统一社会信用代码（身份证号码）:</w:t>
      </w:r>
    </w:p>
    <w:p w14:paraId="61D70F53">
      <w:pPr>
        <w:spacing w:line="560" w:lineRule="exact"/>
        <w:ind w:firstLine="436" w:firstLineChars="200"/>
        <w:rPr>
          <w:rFonts w:ascii="宋体" w:hAnsi="宋体" w:cs="仿宋_GB2312"/>
          <w:spacing w:val="-11"/>
          <w:sz w:val="24"/>
          <w:szCs w:val="24"/>
          <w:u w:val="single"/>
        </w:rPr>
      </w:pPr>
      <w:r>
        <w:rPr>
          <w:rFonts w:hint="eastAsia" w:ascii="宋体" w:hAnsi="宋体" w:cs="仿宋_GB2312"/>
          <w:spacing w:val="-11"/>
          <w:sz w:val="24"/>
          <w:szCs w:val="24"/>
        </w:rPr>
        <w:t>法定代表人（负责人）:</w:t>
      </w:r>
    </w:p>
    <w:p w14:paraId="791D356F">
      <w:pPr>
        <w:spacing w:line="560" w:lineRule="exact"/>
        <w:ind w:firstLine="436" w:firstLineChars="200"/>
        <w:rPr>
          <w:rFonts w:ascii="宋体" w:hAnsi="宋体" w:cs="仿宋_GB2312"/>
          <w:spacing w:val="-11"/>
          <w:sz w:val="24"/>
          <w:szCs w:val="24"/>
          <w:u w:val="single"/>
        </w:rPr>
      </w:pPr>
      <w:r>
        <w:rPr>
          <w:rFonts w:hint="eastAsia" w:ascii="宋体" w:hAnsi="宋体" w:cs="仿宋_GB2312"/>
          <w:spacing w:val="-11"/>
          <w:sz w:val="24"/>
          <w:szCs w:val="24"/>
        </w:rPr>
        <w:t>联系地址和电话：</w:t>
      </w:r>
    </w:p>
    <w:p w14:paraId="09A7F9B7">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为维护公平、公正、公开的政府采购市场秩序，树立诚实守信的政府采购供应商形象，我单位（本人）自愿作出以下承诺：</w:t>
      </w:r>
    </w:p>
    <w:p w14:paraId="68172089">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17D41881">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（一）具有独立承担民事责任的能力；</w:t>
      </w:r>
    </w:p>
    <w:p w14:paraId="62528653">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（二）具有良好的商业信誉和健全的财务会计制度；</w:t>
      </w:r>
    </w:p>
    <w:p w14:paraId="446A9F28">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（三）具有履行合同所必需的设备和专业技术能力；</w:t>
      </w:r>
    </w:p>
    <w:p w14:paraId="11B6FFFE">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（四）有依法缴纳税收和社会保障资金的良好记录；</w:t>
      </w:r>
    </w:p>
    <w:p w14:paraId="5630F5B2">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（五）参加政府采购活动前三年内，在经营活动中没有重大违法记录；</w:t>
      </w:r>
    </w:p>
    <w:p w14:paraId="0F3605C7">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（六）未被列入经营异常名录或者严重违法失信名单、失信被执行人，重大税收违法失信主体、政府采购严重违法失信行为记录名单；</w:t>
      </w:r>
    </w:p>
    <w:p w14:paraId="0C3658AC">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（七）未被相关监管部门作出行政处罚且尚在处罚有效期的；</w:t>
      </w:r>
    </w:p>
    <w:p w14:paraId="7C7F5A91">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（八）未曾作出虚假采购承诺；</w:t>
      </w:r>
    </w:p>
    <w:p w14:paraId="0C386972">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（九）符合法律、行政法规规定的其他条件。</w:t>
      </w:r>
    </w:p>
    <w:p w14:paraId="74F53F88">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二、我单位（本人）保证上述承诺事项的真实性。如有弄虚作假或其他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4B30E374">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供应商（电子章）:</w:t>
      </w:r>
    </w:p>
    <w:p w14:paraId="6F9ADE8D">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法定代表人、负责人、本人、或授权代表（签字或电子印章）:</w:t>
      </w:r>
    </w:p>
    <w:p w14:paraId="3E1773BD">
      <w:pPr>
        <w:spacing w:line="560" w:lineRule="exact"/>
        <w:ind w:firstLine="436" w:firstLineChars="200"/>
        <w:rPr>
          <w:rFonts w:ascii="宋体" w:hAnsi="宋体" w:cs="仿宋_GB2312"/>
          <w:spacing w:val="-11"/>
          <w:sz w:val="24"/>
          <w:szCs w:val="24"/>
        </w:rPr>
      </w:pPr>
      <w:r>
        <w:rPr>
          <w:rFonts w:hint="eastAsia" w:ascii="宋体" w:hAnsi="宋体" w:cs="仿宋_GB2312"/>
          <w:spacing w:val="-11"/>
          <w:sz w:val="24"/>
          <w:szCs w:val="24"/>
        </w:rPr>
        <w:t>日期：    年  月  日</w:t>
      </w:r>
    </w:p>
    <w:p w14:paraId="48A8843E">
      <w:pPr>
        <w:spacing w:line="560" w:lineRule="exact"/>
        <w:rPr>
          <w:rFonts w:ascii="仿宋_GB2312" w:hAnsi="仿宋_GB2312" w:eastAsia="仿宋_GB2312" w:cs="仿宋_GB2312"/>
          <w:sz w:val="32"/>
          <w:szCs w:val="32"/>
        </w:rPr>
      </w:pPr>
    </w:p>
    <w:p w14:paraId="08B212D3">
      <w:pPr>
        <w:spacing w:line="560" w:lineRule="exact"/>
        <w:rPr>
          <w:rFonts w:ascii="华文仿宋" w:hAnsi="华文仿宋" w:eastAsia="华文仿宋" w:cs="华文仿宋"/>
          <w:szCs w:val="21"/>
        </w:rPr>
      </w:pPr>
    </w:p>
    <w:p w14:paraId="75DE28FD">
      <w:pPr>
        <w:spacing w:line="560" w:lineRule="exact"/>
        <w:rPr>
          <w:rFonts w:ascii="宋体" w:hAnsi="宋体" w:cs="华文仿宋"/>
          <w:b/>
          <w:bCs/>
          <w:szCs w:val="21"/>
        </w:rPr>
      </w:pPr>
      <w:r>
        <w:rPr>
          <w:rFonts w:hint="eastAsia" w:ascii="宋体" w:hAnsi="宋体" w:cs="华文仿宋"/>
          <w:b/>
          <w:bCs/>
          <w:szCs w:val="21"/>
        </w:rPr>
        <w:t>注：1.投标人须在投标文件中按此模板提供承诺函，未提供视为未实质性响应招标文件要求，按无效投标处理。</w:t>
      </w:r>
    </w:p>
    <w:p w14:paraId="3889F397">
      <w:pPr>
        <w:spacing w:line="560" w:lineRule="exact"/>
        <w:rPr>
          <w:rFonts w:ascii="宋体" w:hAnsi="宋体" w:cs="华文仿宋"/>
          <w:b/>
          <w:bCs/>
          <w:szCs w:val="21"/>
        </w:rPr>
        <w:sectPr>
          <w:pgSz w:w="11907" w:h="16839"/>
          <w:pgMar w:top="1431" w:right="1094" w:bottom="1155" w:left="1476" w:header="0" w:footer="1038" w:gutter="0"/>
          <w:cols w:space="720" w:num="1"/>
          <w:docGrid w:linePitch="1" w:charSpace="0"/>
        </w:sectPr>
      </w:pPr>
      <w:r>
        <w:rPr>
          <w:rFonts w:hint="eastAsia" w:ascii="宋体" w:hAnsi="宋体" w:cs="华文仿宋"/>
          <w:b/>
          <w:bCs/>
          <w:szCs w:val="21"/>
        </w:rPr>
        <w:t>2.投标人的法定代表人或者授权代表的签字或盖章应真实、有效，如由授权代表签字或盖章的，应提供“法定代表人授权书”。</w:t>
      </w:r>
    </w:p>
    <w:p w14:paraId="60BB6588">
      <w:pPr>
        <w:spacing w:before="100" w:beforeAutospacing="1" w:after="100" w:afterAutospacing="1" w:line="360" w:lineRule="auto"/>
        <w:jc w:val="center"/>
        <w:rPr>
          <w:rFonts w:ascii="宋体" w:hAnsi="宋体"/>
          <w:b/>
          <w:bCs/>
          <w:sz w:val="32"/>
          <w:szCs w:val="32"/>
        </w:rPr>
      </w:pPr>
      <w:r>
        <w:rPr>
          <w:rFonts w:hint="eastAsia" w:ascii="宋体" w:hAnsi="宋体"/>
          <w:b/>
          <w:bCs/>
          <w:sz w:val="32"/>
          <w:szCs w:val="32"/>
        </w:rPr>
        <w:t>3.6 投标人提供与参加本项目投标的其他供应商之间，单位负责人不为同一人并且不存在直接控股、管理关系承诺函</w:t>
      </w:r>
    </w:p>
    <w:p w14:paraId="17D024D5">
      <w:pPr>
        <w:autoSpaceDE w:val="0"/>
        <w:autoSpaceDN w:val="0"/>
        <w:adjustRightInd w:val="0"/>
        <w:spacing w:line="360" w:lineRule="auto"/>
        <w:jc w:val="center"/>
        <w:outlineLvl w:val="0"/>
        <w:rPr>
          <w:rFonts w:ascii="宋体" w:hAnsi="宋体"/>
          <w:bCs/>
          <w:sz w:val="24"/>
          <w:szCs w:val="24"/>
        </w:rPr>
      </w:pPr>
      <w:r>
        <w:rPr>
          <w:rFonts w:hint="eastAsia" w:ascii="宋体" w:hAnsi="宋体"/>
          <w:bCs/>
          <w:sz w:val="24"/>
          <w:szCs w:val="24"/>
        </w:rPr>
        <w:t>（承诺函格式自拟）</w:t>
      </w:r>
    </w:p>
    <w:p w14:paraId="14047384">
      <w:pPr>
        <w:rPr>
          <w:lang w:val="zh-CN"/>
        </w:rPr>
      </w:pPr>
    </w:p>
    <w:p w14:paraId="0B2E7DC5">
      <w:pPr>
        <w:rPr>
          <w:lang w:val="zh-CN"/>
        </w:rPr>
      </w:pPr>
    </w:p>
    <w:p w14:paraId="4F8B4300">
      <w:pPr>
        <w:autoSpaceDE w:val="0"/>
        <w:autoSpaceDN w:val="0"/>
        <w:adjustRightInd w:val="0"/>
        <w:spacing w:line="360" w:lineRule="auto"/>
        <w:jc w:val="center"/>
        <w:rPr>
          <w:rFonts w:ascii="宋体" w:hAnsi="宋体" w:cs="黑体"/>
          <w:b/>
          <w:bCs/>
          <w:sz w:val="44"/>
          <w:szCs w:val="44"/>
          <w:lang w:val="zh-CN"/>
        </w:rPr>
      </w:pPr>
    </w:p>
    <w:p w14:paraId="4D27D9D2">
      <w:pPr>
        <w:autoSpaceDE w:val="0"/>
        <w:autoSpaceDN w:val="0"/>
        <w:adjustRightInd w:val="0"/>
        <w:spacing w:line="360" w:lineRule="auto"/>
        <w:jc w:val="center"/>
        <w:rPr>
          <w:rFonts w:ascii="宋体" w:hAnsi="宋体"/>
          <w:b/>
          <w:bCs/>
          <w:sz w:val="32"/>
          <w:szCs w:val="32"/>
        </w:rPr>
      </w:pPr>
    </w:p>
    <w:p w14:paraId="2B7A39F5">
      <w:pPr>
        <w:autoSpaceDE w:val="0"/>
        <w:autoSpaceDN w:val="0"/>
        <w:adjustRightInd w:val="0"/>
        <w:spacing w:line="360" w:lineRule="auto"/>
        <w:jc w:val="center"/>
        <w:rPr>
          <w:rFonts w:ascii="宋体" w:hAnsi="宋体"/>
          <w:b/>
          <w:bCs/>
          <w:sz w:val="32"/>
          <w:szCs w:val="32"/>
        </w:rPr>
      </w:pPr>
    </w:p>
    <w:p w14:paraId="2A99EBC3">
      <w:pPr>
        <w:autoSpaceDE w:val="0"/>
        <w:autoSpaceDN w:val="0"/>
        <w:adjustRightInd w:val="0"/>
        <w:spacing w:line="360" w:lineRule="auto"/>
        <w:jc w:val="center"/>
        <w:rPr>
          <w:rFonts w:ascii="宋体" w:hAnsi="宋体"/>
          <w:b/>
          <w:bCs/>
          <w:sz w:val="32"/>
          <w:szCs w:val="32"/>
        </w:rPr>
      </w:pPr>
      <w:r>
        <w:rPr>
          <w:rFonts w:ascii="宋体" w:hAnsi="宋体"/>
          <w:b/>
          <w:bCs/>
          <w:sz w:val="32"/>
          <w:szCs w:val="32"/>
        </w:rPr>
        <w:t>3.</w:t>
      </w:r>
      <w:r>
        <w:rPr>
          <w:rFonts w:hint="eastAsia" w:ascii="宋体" w:hAnsi="宋体"/>
          <w:b/>
          <w:bCs/>
          <w:sz w:val="32"/>
          <w:szCs w:val="32"/>
        </w:rPr>
        <w:t>7</w:t>
      </w:r>
      <w:r>
        <w:rPr>
          <w:rFonts w:ascii="宋体" w:hAnsi="宋体"/>
          <w:b/>
          <w:bCs/>
          <w:sz w:val="32"/>
          <w:szCs w:val="32"/>
        </w:rPr>
        <w:t xml:space="preserve"> 投标人提供未为本项目提供整体设计、规范编制或者项目管理、监理、检测等服务承诺函 </w:t>
      </w:r>
    </w:p>
    <w:p w14:paraId="76116CAF">
      <w:pPr>
        <w:autoSpaceDE w:val="0"/>
        <w:autoSpaceDN w:val="0"/>
        <w:adjustRightInd w:val="0"/>
        <w:spacing w:line="360" w:lineRule="auto"/>
        <w:jc w:val="center"/>
        <w:rPr>
          <w:rFonts w:ascii="宋体" w:hAnsi="宋体"/>
          <w:bCs/>
          <w:sz w:val="24"/>
          <w:szCs w:val="24"/>
        </w:rPr>
      </w:pPr>
      <w:r>
        <w:rPr>
          <w:rFonts w:ascii="宋体" w:hAnsi="宋体"/>
          <w:bCs/>
          <w:sz w:val="24"/>
          <w:szCs w:val="24"/>
        </w:rPr>
        <w:t>（承诺函格式自拟）</w:t>
      </w:r>
    </w:p>
    <w:p w14:paraId="2748891E">
      <w:pPr>
        <w:spacing w:line="480" w:lineRule="exact"/>
        <w:jc w:val="center"/>
        <w:rPr>
          <w:rStyle w:val="131"/>
          <w:rFonts w:ascii="宋体" w:hAnsi="宋体" w:cs="宋体"/>
          <w:b/>
          <w:bCs/>
          <w:sz w:val="36"/>
          <w:szCs w:val="36"/>
        </w:rPr>
      </w:pPr>
    </w:p>
    <w:p w14:paraId="69A46154">
      <w:pPr>
        <w:spacing w:line="480" w:lineRule="exact"/>
        <w:jc w:val="center"/>
        <w:rPr>
          <w:rStyle w:val="131"/>
          <w:rFonts w:ascii="宋体" w:hAnsi="宋体" w:cs="宋体"/>
          <w:b/>
          <w:bCs/>
          <w:sz w:val="36"/>
          <w:szCs w:val="36"/>
        </w:rPr>
      </w:pPr>
    </w:p>
    <w:p w14:paraId="7A08EFCF">
      <w:pPr>
        <w:spacing w:line="480" w:lineRule="exact"/>
        <w:jc w:val="center"/>
        <w:rPr>
          <w:rStyle w:val="131"/>
          <w:rFonts w:ascii="宋体" w:hAnsi="宋体" w:cs="宋体"/>
          <w:b/>
          <w:bCs/>
          <w:sz w:val="36"/>
          <w:szCs w:val="36"/>
        </w:rPr>
      </w:pPr>
    </w:p>
    <w:p w14:paraId="49274CA7">
      <w:pPr>
        <w:spacing w:line="480" w:lineRule="exact"/>
        <w:jc w:val="center"/>
        <w:rPr>
          <w:rStyle w:val="131"/>
          <w:rFonts w:ascii="宋体" w:hAnsi="宋体" w:cs="宋体"/>
          <w:b/>
          <w:bCs/>
          <w:sz w:val="36"/>
          <w:szCs w:val="36"/>
        </w:rPr>
      </w:pPr>
    </w:p>
    <w:p w14:paraId="55398C2A">
      <w:pPr>
        <w:spacing w:line="480" w:lineRule="exact"/>
        <w:jc w:val="center"/>
        <w:rPr>
          <w:rStyle w:val="131"/>
          <w:rFonts w:ascii="宋体" w:hAnsi="宋体" w:cs="宋体"/>
          <w:b/>
          <w:bCs/>
          <w:sz w:val="36"/>
          <w:szCs w:val="36"/>
        </w:rPr>
      </w:pPr>
    </w:p>
    <w:p w14:paraId="1D3683F9">
      <w:pPr>
        <w:spacing w:line="480" w:lineRule="exact"/>
        <w:jc w:val="center"/>
        <w:rPr>
          <w:rStyle w:val="131"/>
          <w:rFonts w:ascii="宋体" w:hAnsi="宋体" w:cs="宋体"/>
          <w:b/>
          <w:bCs/>
          <w:sz w:val="36"/>
          <w:szCs w:val="36"/>
        </w:rPr>
      </w:pPr>
    </w:p>
    <w:p w14:paraId="21495BA2">
      <w:pPr>
        <w:snapToGrid w:val="0"/>
        <w:spacing w:before="100" w:beforeAutospacing="1" w:after="100" w:afterAutospacing="1" w:line="360" w:lineRule="auto"/>
        <w:jc w:val="center"/>
        <w:rPr>
          <w:rStyle w:val="131"/>
          <w:rFonts w:ascii="宋体" w:hAnsi="宋体" w:cs="宋体"/>
          <w:b/>
          <w:bCs/>
          <w:sz w:val="36"/>
          <w:szCs w:val="36"/>
        </w:rPr>
      </w:pPr>
      <w:r>
        <w:rPr>
          <w:rStyle w:val="131"/>
          <w:rFonts w:hint="eastAsia" w:ascii="宋体" w:hAnsi="宋体" w:cs="宋体"/>
          <w:b/>
          <w:bCs/>
          <w:sz w:val="36"/>
          <w:szCs w:val="36"/>
        </w:rPr>
        <w:t>3.8</w:t>
      </w:r>
      <w:r>
        <w:rPr>
          <w:rStyle w:val="131"/>
          <w:rFonts w:ascii="宋体" w:hAnsi="宋体" w:cs="宋体"/>
          <w:b/>
          <w:bCs/>
          <w:sz w:val="36"/>
          <w:szCs w:val="36"/>
        </w:rPr>
        <w:t>其他资格证明材料</w:t>
      </w:r>
    </w:p>
    <w:p w14:paraId="5A385D64">
      <w:pPr>
        <w:snapToGrid w:val="0"/>
        <w:spacing w:line="360" w:lineRule="auto"/>
        <w:jc w:val="center"/>
        <w:rPr>
          <w:rStyle w:val="131"/>
          <w:rFonts w:ascii="宋体" w:hAnsi="宋体" w:cs="宋体"/>
          <w:b/>
          <w:bCs/>
          <w:sz w:val="44"/>
          <w:szCs w:val="44"/>
        </w:rPr>
      </w:pPr>
    </w:p>
    <w:p w14:paraId="3D9BC94C">
      <w:pPr>
        <w:rPr>
          <w:rStyle w:val="131"/>
          <w:rFonts w:ascii="宋体" w:hAnsi="宋体" w:cs="宋体"/>
          <w:b/>
          <w:bCs/>
          <w:sz w:val="36"/>
          <w:szCs w:val="36"/>
        </w:rPr>
      </w:pPr>
      <w:r>
        <w:rPr>
          <w:rStyle w:val="131"/>
          <w:rFonts w:ascii="宋体" w:hAnsi="宋体" w:cs="宋体"/>
          <w:b/>
          <w:bCs/>
          <w:sz w:val="36"/>
          <w:szCs w:val="36"/>
        </w:rPr>
        <w:br w:type="page"/>
      </w:r>
    </w:p>
    <w:p w14:paraId="3B488484">
      <w:pPr>
        <w:rPr>
          <w:rFonts w:ascii="宋体" w:hAnsi="宋体"/>
          <w:b/>
          <w:bCs/>
          <w:sz w:val="36"/>
          <w:szCs w:val="36"/>
        </w:rPr>
      </w:pPr>
    </w:p>
    <w:p w14:paraId="65768AE1">
      <w:pPr>
        <w:snapToGrid w:val="0"/>
        <w:spacing w:line="360" w:lineRule="auto"/>
        <w:jc w:val="center"/>
        <w:rPr>
          <w:rStyle w:val="131"/>
          <w:rFonts w:ascii="宋体" w:hAnsi="宋体"/>
          <w:sz w:val="24"/>
          <w:szCs w:val="24"/>
          <w:lang w:val="zh-CN"/>
        </w:rPr>
      </w:pPr>
      <w:r>
        <w:rPr>
          <w:rStyle w:val="131"/>
          <w:rFonts w:ascii="宋体" w:hAnsi="宋体" w:cs="宋体"/>
          <w:b/>
          <w:bCs/>
          <w:sz w:val="44"/>
          <w:szCs w:val="44"/>
        </w:rPr>
        <w:t>四</w:t>
      </w:r>
      <w:r>
        <w:rPr>
          <w:rStyle w:val="131"/>
          <w:rFonts w:ascii="宋体" w:hAnsi="宋体" w:cs="宋体"/>
          <w:b/>
          <w:bCs/>
          <w:sz w:val="44"/>
          <w:szCs w:val="44"/>
          <w:lang w:val="zh-CN"/>
        </w:rPr>
        <w:t>、符合性审查证明材料</w:t>
      </w:r>
    </w:p>
    <w:p w14:paraId="492316F3">
      <w:pPr>
        <w:snapToGrid w:val="0"/>
        <w:spacing w:line="300" w:lineRule="exact"/>
        <w:jc w:val="center"/>
        <w:rPr>
          <w:rStyle w:val="131"/>
          <w:rFonts w:ascii="宋体" w:hAnsi="宋体"/>
          <w:sz w:val="24"/>
          <w:szCs w:val="24"/>
        </w:rPr>
      </w:pPr>
    </w:p>
    <w:p w14:paraId="21E736D5">
      <w:pPr>
        <w:autoSpaceDE w:val="0"/>
        <w:autoSpaceDN w:val="0"/>
        <w:adjustRightInd w:val="0"/>
        <w:spacing w:line="360" w:lineRule="auto"/>
        <w:jc w:val="center"/>
        <w:outlineLvl w:val="0"/>
        <w:rPr>
          <w:rFonts w:ascii="宋体" w:hAnsi="宋体" w:cs="宋体"/>
          <w:b/>
          <w:sz w:val="24"/>
          <w:szCs w:val="24"/>
        </w:rPr>
      </w:pPr>
      <w:r>
        <w:rPr>
          <w:rFonts w:hint="eastAsia" w:ascii="宋体" w:hAnsi="宋体"/>
          <w:b/>
          <w:bCs/>
          <w:sz w:val="32"/>
          <w:szCs w:val="32"/>
        </w:rPr>
        <w:t>4.1 投标分项报价表</w:t>
      </w:r>
    </w:p>
    <w:p w14:paraId="66746FCF">
      <w:pPr>
        <w:snapToGrid w:val="0"/>
        <w:spacing w:before="78" w:line="185" w:lineRule="auto"/>
        <w:ind w:firstLine="3460"/>
        <w:rPr>
          <w:rStyle w:val="131"/>
          <w:rFonts w:ascii="宋体" w:hAnsi="宋体" w:cs="宋体"/>
          <w:b/>
          <w:bCs/>
          <w:spacing w:val="-2"/>
          <w:sz w:val="36"/>
          <w:szCs w:val="36"/>
        </w:rPr>
      </w:pPr>
    </w:p>
    <w:p w14:paraId="3968186D">
      <w:pPr>
        <w:autoSpaceDE w:val="0"/>
        <w:autoSpaceDN w:val="0"/>
        <w:adjustRightInd w:val="0"/>
        <w:spacing w:line="480" w:lineRule="auto"/>
        <w:jc w:val="center"/>
        <w:rPr>
          <w:rFonts w:ascii="宋体" w:cs="宋体"/>
          <w:sz w:val="24"/>
          <w:szCs w:val="24"/>
        </w:rPr>
      </w:pPr>
      <w:r>
        <w:rPr>
          <w:rFonts w:hint="eastAsia" w:ascii="宋体" w:hAnsi="宋体" w:cs="宋体"/>
          <w:sz w:val="24"/>
          <w:szCs w:val="24"/>
          <w:lang w:bidi="ar"/>
        </w:rPr>
        <w:t>（投标人根据招标文件要求自行编制）</w:t>
      </w:r>
    </w:p>
    <w:p w14:paraId="137FD36D">
      <w:pPr>
        <w:widowControl/>
        <w:snapToGrid w:val="0"/>
        <w:spacing w:before="78" w:after="240" w:afterLines="100" w:line="185" w:lineRule="auto"/>
        <w:jc w:val="center"/>
        <w:textAlignment w:val="baseline"/>
        <w:rPr>
          <w:rFonts w:ascii="宋体" w:hAnsi="宋体"/>
          <w:color w:val="000000"/>
          <w:sz w:val="32"/>
          <w:szCs w:val="32"/>
        </w:rPr>
      </w:pPr>
    </w:p>
    <w:p w14:paraId="3B204D02">
      <w:pPr>
        <w:widowControl/>
        <w:snapToGrid w:val="0"/>
        <w:spacing w:before="78" w:after="240" w:afterLines="100" w:line="185" w:lineRule="auto"/>
        <w:jc w:val="center"/>
        <w:textAlignment w:val="baseline"/>
        <w:rPr>
          <w:rFonts w:ascii="宋体" w:hAnsi="宋体"/>
          <w:color w:val="000000"/>
          <w:sz w:val="32"/>
          <w:szCs w:val="32"/>
        </w:rPr>
      </w:pPr>
    </w:p>
    <w:p w14:paraId="5DE51545">
      <w:pPr>
        <w:widowControl/>
        <w:snapToGrid w:val="0"/>
        <w:spacing w:before="78" w:after="240" w:afterLines="100" w:line="185" w:lineRule="auto"/>
        <w:jc w:val="center"/>
        <w:textAlignment w:val="baseline"/>
        <w:rPr>
          <w:rFonts w:ascii="宋体" w:hAnsi="宋体"/>
          <w:b/>
          <w:bCs/>
          <w:sz w:val="32"/>
          <w:szCs w:val="32"/>
        </w:rPr>
      </w:pPr>
    </w:p>
    <w:p w14:paraId="6A7C499F">
      <w:pPr>
        <w:widowControl/>
        <w:snapToGrid w:val="0"/>
        <w:spacing w:before="78" w:after="240" w:afterLines="100" w:line="185" w:lineRule="auto"/>
        <w:jc w:val="center"/>
        <w:textAlignment w:val="baseline"/>
        <w:rPr>
          <w:rFonts w:ascii="宋体" w:hAnsi="宋体"/>
          <w:color w:val="000000"/>
          <w:sz w:val="32"/>
          <w:szCs w:val="32"/>
        </w:rPr>
      </w:pPr>
      <w:r>
        <w:rPr>
          <w:rFonts w:hint="eastAsia" w:ascii="宋体" w:hAnsi="宋体"/>
          <w:b/>
          <w:bCs/>
          <w:sz w:val="32"/>
          <w:szCs w:val="32"/>
        </w:rPr>
        <w:t>4.2技术</w:t>
      </w:r>
      <w:r>
        <w:rPr>
          <w:rFonts w:hint="eastAsia" w:ascii="宋体" w:hAnsi="宋体"/>
          <w:b/>
          <w:bCs/>
          <w:sz w:val="32"/>
          <w:szCs w:val="32"/>
          <w:lang w:eastAsia="zh-CN"/>
        </w:rPr>
        <w:t>（实施）</w:t>
      </w:r>
      <w:r>
        <w:rPr>
          <w:rFonts w:hint="eastAsia" w:ascii="宋体" w:hAnsi="宋体"/>
          <w:b/>
          <w:bCs/>
          <w:sz w:val="32"/>
          <w:szCs w:val="32"/>
        </w:rPr>
        <w:t>方案</w:t>
      </w:r>
    </w:p>
    <w:p w14:paraId="37D282D3">
      <w:pPr>
        <w:autoSpaceDE w:val="0"/>
        <w:autoSpaceDN w:val="0"/>
        <w:adjustRightInd w:val="0"/>
        <w:spacing w:line="480" w:lineRule="auto"/>
        <w:jc w:val="center"/>
        <w:rPr>
          <w:rFonts w:ascii="宋体" w:cs="宋体"/>
          <w:sz w:val="24"/>
          <w:szCs w:val="24"/>
        </w:rPr>
      </w:pPr>
      <w:r>
        <w:rPr>
          <w:rFonts w:hint="eastAsia" w:ascii="宋体" w:hAnsi="宋体" w:cs="宋体"/>
          <w:sz w:val="24"/>
          <w:szCs w:val="24"/>
          <w:lang w:bidi="ar"/>
        </w:rPr>
        <w:t>（投标人根据招标文件要求自行编制）</w:t>
      </w:r>
    </w:p>
    <w:p w14:paraId="04BE1948">
      <w:pPr>
        <w:snapToGrid w:val="0"/>
        <w:spacing w:line="360" w:lineRule="auto"/>
        <w:jc w:val="center"/>
        <w:rPr>
          <w:rStyle w:val="131"/>
          <w:rFonts w:ascii="宋体" w:hAnsi="宋体"/>
          <w:b/>
          <w:kern w:val="0"/>
          <w:sz w:val="36"/>
          <w:szCs w:val="36"/>
        </w:rPr>
      </w:pPr>
    </w:p>
    <w:p w14:paraId="7C7582BC">
      <w:pPr>
        <w:snapToGrid w:val="0"/>
        <w:jc w:val="center"/>
        <w:rPr>
          <w:rStyle w:val="131"/>
          <w:rFonts w:ascii="宋体" w:hAnsi="宋体"/>
          <w:b/>
          <w:kern w:val="0"/>
          <w:sz w:val="36"/>
          <w:szCs w:val="36"/>
        </w:rPr>
      </w:pPr>
    </w:p>
    <w:p w14:paraId="0705EC9D">
      <w:pPr>
        <w:autoSpaceDE w:val="0"/>
        <w:autoSpaceDN w:val="0"/>
        <w:adjustRightInd w:val="0"/>
        <w:spacing w:line="360" w:lineRule="auto"/>
        <w:jc w:val="center"/>
        <w:outlineLvl w:val="0"/>
        <w:rPr>
          <w:rFonts w:ascii="宋体" w:hAnsi="宋体" w:cs="宋体"/>
          <w:b/>
          <w:bCs/>
          <w:color w:val="000000"/>
          <w:sz w:val="28"/>
          <w:szCs w:val="28"/>
        </w:rPr>
      </w:pPr>
    </w:p>
    <w:p w14:paraId="38891901">
      <w:pPr>
        <w:autoSpaceDE w:val="0"/>
        <w:autoSpaceDN w:val="0"/>
        <w:adjustRightInd w:val="0"/>
        <w:spacing w:line="360" w:lineRule="auto"/>
        <w:jc w:val="center"/>
        <w:outlineLvl w:val="0"/>
        <w:rPr>
          <w:rFonts w:ascii="宋体" w:hAnsi="宋体"/>
          <w:color w:val="000000"/>
          <w:sz w:val="32"/>
          <w:szCs w:val="32"/>
        </w:rPr>
      </w:pPr>
      <w:r>
        <w:rPr>
          <w:rFonts w:hint="eastAsia" w:ascii="宋体" w:hAnsi="宋体"/>
          <w:b/>
          <w:bCs/>
          <w:sz w:val="32"/>
          <w:szCs w:val="32"/>
        </w:rPr>
        <w:t>4.3 项目组人员配备</w:t>
      </w:r>
    </w:p>
    <w:p w14:paraId="1050D10A">
      <w:pPr>
        <w:autoSpaceDE w:val="0"/>
        <w:autoSpaceDN w:val="0"/>
        <w:adjustRightInd w:val="0"/>
        <w:spacing w:line="360" w:lineRule="auto"/>
        <w:jc w:val="center"/>
        <w:rPr>
          <w:rFonts w:ascii="宋体" w:hAnsi="宋体" w:cs="宋体"/>
          <w:b/>
          <w:bCs/>
          <w:color w:val="000000"/>
          <w:sz w:val="28"/>
          <w:szCs w:val="28"/>
        </w:rPr>
      </w:pPr>
      <w:r>
        <w:rPr>
          <w:rFonts w:hint="eastAsia" w:ascii="宋体" w:hAnsi="宋体" w:cs="宋体"/>
          <w:sz w:val="24"/>
          <w:szCs w:val="24"/>
          <w:lang w:bidi="ar"/>
        </w:rPr>
        <w:t xml:space="preserve">   （投标人根据招标文件要求自行编制）</w:t>
      </w:r>
    </w:p>
    <w:p w14:paraId="15836B03">
      <w:pPr>
        <w:autoSpaceDE w:val="0"/>
        <w:autoSpaceDN w:val="0"/>
        <w:adjustRightInd w:val="0"/>
        <w:spacing w:line="360" w:lineRule="auto"/>
        <w:jc w:val="center"/>
        <w:outlineLvl w:val="0"/>
        <w:rPr>
          <w:rFonts w:ascii="宋体" w:hAnsi="宋体" w:cs="宋体"/>
          <w:b/>
          <w:bCs/>
          <w:color w:val="000000"/>
          <w:sz w:val="28"/>
          <w:szCs w:val="28"/>
        </w:rPr>
      </w:pPr>
      <w:r>
        <w:rPr>
          <w:rFonts w:hint="eastAsia" w:ascii="宋体" w:hAnsi="宋体" w:cs="宋体"/>
          <w:b/>
          <w:bCs/>
          <w:color w:val="000000"/>
          <w:sz w:val="28"/>
          <w:szCs w:val="28"/>
        </w:rPr>
        <w:t xml:space="preserve"> </w:t>
      </w:r>
    </w:p>
    <w:p w14:paraId="273C7F89">
      <w:pPr>
        <w:autoSpaceDE w:val="0"/>
        <w:autoSpaceDN w:val="0"/>
        <w:adjustRightInd w:val="0"/>
        <w:spacing w:line="360" w:lineRule="auto"/>
        <w:jc w:val="center"/>
        <w:outlineLvl w:val="0"/>
        <w:rPr>
          <w:rFonts w:ascii="宋体" w:hAnsi="宋体" w:cs="宋体"/>
          <w:b/>
          <w:bCs/>
          <w:color w:val="000000"/>
          <w:sz w:val="28"/>
          <w:szCs w:val="28"/>
        </w:rPr>
      </w:pPr>
    </w:p>
    <w:p w14:paraId="3D2F9208">
      <w:pPr>
        <w:autoSpaceDE w:val="0"/>
        <w:autoSpaceDN w:val="0"/>
        <w:adjustRightInd w:val="0"/>
        <w:spacing w:line="360" w:lineRule="auto"/>
        <w:jc w:val="center"/>
        <w:outlineLvl w:val="0"/>
        <w:rPr>
          <w:rFonts w:ascii="宋体" w:hAnsi="宋体" w:cs="宋体"/>
          <w:b/>
          <w:bCs/>
          <w:color w:val="000000"/>
          <w:sz w:val="28"/>
          <w:szCs w:val="28"/>
        </w:rPr>
      </w:pPr>
    </w:p>
    <w:p w14:paraId="43D6E863">
      <w:pPr>
        <w:autoSpaceDE w:val="0"/>
        <w:autoSpaceDN w:val="0"/>
        <w:adjustRightInd w:val="0"/>
        <w:spacing w:line="360" w:lineRule="auto"/>
        <w:jc w:val="center"/>
        <w:outlineLvl w:val="0"/>
        <w:rPr>
          <w:rFonts w:ascii="宋体" w:hAnsi="宋体" w:cs="宋体"/>
          <w:b/>
          <w:bCs/>
          <w:color w:val="000000"/>
          <w:sz w:val="28"/>
          <w:szCs w:val="28"/>
        </w:rPr>
      </w:pPr>
    </w:p>
    <w:p w14:paraId="2C5214FB">
      <w:pPr>
        <w:autoSpaceDE w:val="0"/>
        <w:autoSpaceDN w:val="0"/>
        <w:adjustRightInd w:val="0"/>
        <w:spacing w:line="360" w:lineRule="auto"/>
        <w:jc w:val="center"/>
        <w:outlineLvl w:val="0"/>
        <w:rPr>
          <w:rFonts w:ascii="宋体" w:hAnsi="宋体"/>
          <w:b/>
          <w:bCs/>
          <w:sz w:val="32"/>
          <w:szCs w:val="32"/>
        </w:rPr>
      </w:pPr>
      <w:r>
        <w:rPr>
          <w:rFonts w:hint="eastAsia" w:ascii="宋体" w:hAnsi="宋体"/>
          <w:b/>
          <w:bCs/>
          <w:sz w:val="32"/>
          <w:szCs w:val="32"/>
        </w:rPr>
        <w:t>4.4 服务承诺</w:t>
      </w:r>
    </w:p>
    <w:p w14:paraId="413180E1">
      <w:pPr>
        <w:snapToGrid w:val="0"/>
        <w:spacing w:line="360" w:lineRule="auto"/>
        <w:jc w:val="center"/>
        <w:rPr>
          <w:rStyle w:val="131"/>
          <w:rFonts w:ascii="宋体" w:hAnsi="宋体" w:cs="宋体"/>
          <w:b/>
          <w:bCs/>
          <w:sz w:val="36"/>
          <w:szCs w:val="36"/>
        </w:rPr>
      </w:pPr>
      <w:r>
        <w:rPr>
          <w:rFonts w:hint="eastAsia" w:ascii="宋体" w:hAnsi="宋体" w:cs="宋体"/>
          <w:color w:val="000000"/>
          <w:sz w:val="24"/>
          <w:szCs w:val="24"/>
        </w:rPr>
        <w:t xml:space="preserve">  </w:t>
      </w:r>
      <w:r>
        <w:rPr>
          <w:rFonts w:hint="eastAsia" w:ascii="宋体" w:hAnsi="宋体" w:cs="宋体"/>
          <w:color w:val="000000"/>
          <w:sz w:val="24"/>
          <w:szCs w:val="24"/>
          <w:lang w:val="zh-CN"/>
        </w:rPr>
        <w:t>（投标人根据招标文件要求自行编制）</w:t>
      </w:r>
    </w:p>
    <w:p w14:paraId="7A47720C">
      <w:pPr>
        <w:snapToGrid w:val="0"/>
        <w:spacing w:line="360" w:lineRule="auto"/>
        <w:jc w:val="center"/>
        <w:rPr>
          <w:rStyle w:val="131"/>
          <w:rFonts w:ascii="宋体" w:hAnsi="宋体" w:cs="宋体"/>
          <w:b/>
          <w:bCs/>
          <w:sz w:val="36"/>
          <w:szCs w:val="36"/>
        </w:rPr>
      </w:pPr>
    </w:p>
    <w:p w14:paraId="6121B497">
      <w:pPr>
        <w:snapToGrid w:val="0"/>
        <w:jc w:val="center"/>
        <w:rPr>
          <w:rStyle w:val="131"/>
        </w:rPr>
      </w:pPr>
    </w:p>
    <w:p w14:paraId="34EB6C31">
      <w:pPr>
        <w:pStyle w:val="22"/>
        <w:rPr>
          <w:rStyle w:val="131"/>
        </w:rPr>
      </w:pPr>
    </w:p>
    <w:p w14:paraId="700F84C4">
      <w:pPr>
        <w:autoSpaceDE w:val="0"/>
        <w:autoSpaceDN w:val="0"/>
        <w:adjustRightInd w:val="0"/>
        <w:spacing w:line="360" w:lineRule="auto"/>
        <w:jc w:val="center"/>
        <w:outlineLvl w:val="0"/>
        <w:rPr>
          <w:rFonts w:ascii="宋体" w:hAnsi="宋体" w:cs="宋体"/>
          <w:b/>
          <w:bCs/>
          <w:color w:val="000000"/>
          <w:sz w:val="28"/>
          <w:szCs w:val="28"/>
        </w:rPr>
      </w:pPr>
      <w:r>
        <w:rPr>
          <w:rFonts w:hint="eastAsia" w:ascii="宋体" w:hAnsi="宋体"/>
          <w:b/>
          <w:bCs/>
          <w:sz w:val="32"/>
          <w:szCs w:val="32"/>
        </w:rPr>
        <w:t>4.5 业绩情况表</w:t>
      </w:r>
    </w:p>
    <w:p w14:paraId="52286C7A">
      <w:pPr>
        <w:pStyle w:val="32"/>
        <w:spacing w:before="50" w:beforeAutospacing="0" w:after="120" w:afterLines="50" w:afterAutospacing="0" w:line="360" w:lineRule="auto"/>
        <w:contextualSpacing/>
        <w:rPr>
          <w:rFonts w:ascii="宋体"/>
          <w:sz w:val="22"/>
        </w:rPr>
      </w:pPr>
      <w:r>
        <w:rPr>
          <w:rFonts w:hint="eastAsia" w:ascii="宋体"/>
          <w:sz w:val="22"/>
        </w:rPr>
        <w:t>项目编号：</w:t>
      </w:r>
    </w:p>
    <w:p w14:paraId="1A592EDC">
      <w:pPr>
        <w:snapToGrid w:val="0"/>
        <w:spacing w:line="360" w:lineRule="auto"/>
        <w:rPr>
          <w:rFonts w:hAnsi="宋体"/>
          <w:b/>
          <w:kern w:val="0"/>
          <w:sz w:val="36"/>
          <w:szCs w:val="36"/>
        </w:rPr>
      </w:pPr>
      <w:r>
        <w:rPr>
          <w:rFonts w:hint="eastAsia" w:ascii="宋体" w:hAnsi="宋体" w:cs="宋体"/>
          <w:sz w:val="22"/>
          <w:lang w:bidi="ar"/>
        </w:rPr>
        <w:t>项目名称：</w:t>
      </w:r>
      <w:r>
        <w:rPr>
          <w:rFonts w:hint="eastAsia" w:ascii="宋体" w:hAnsi="宋体" w:cs="宋体"/>
          <w:sz w:val="24"/>
          <w:szCs w:val="24"/>
          <w:lang w:bidi="ar"/>
        </w:rPr>
        <w:t xml:space="preserve">   </w:t>
      </w:r>
    </w:p>
    <w:tbl>
      <w:tblPr>
        <w:tblStyle w:val="37"/>
        <w:tblW w:w="92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16F6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12" w:type="dxa"/>
            <w:tcBorders>
              <w:top w:val="single" w:color="auto" w:sz="4" w:space="0"/>
              <w:left w:val="single" w:color="auto" w:sz="4" w:space="0"/>
              <w:bottom w:val="single" w:color="auto" w:sz="4" w:space="0"/>
              <w:right w:val="single" w:color="auto" w:sz="4" w:space="0"/>
            </w:tcBorders>
            <w:vAlign w:val="center"/>
          </w:tcPr>
          <w:p w14:paraId="5F028C7B">
            <w:pPr>
              <w:pStyle w:val="32"/>
              <w:widowControl w:val="0"/>
              <w:spacing w:before="0" w:beforeAutospacing="0" w:after="0" w:afterAutospacing="0"/>
              <w:jc w:val="center"/>
              <w:rPr>
                <w:rFonts w:ascii="宋体" w:cs="Times New Roman"/>
                <w:b/>
                <w:bCs/>
                <w:szCs w:val="24"/>
              </w:rPr>
            </w:pPr>
            <w:r>
              <w:rPr>
                <w:rFonts w:hint="eastAsia" w:ascii="宋体"/>
                <w:b/>
                <w:bCs/>
                <w:szCs w:val="24"/>
                <w:lang w:bidi="ar"/>
              </w:rPr>
              <w:t>序号</w:t>
            </w:r>
          </w:p>
        </w:tc>
        <w:tc>
          <w:tcPr>
            <w:tcW w:w="1808" w:type="dxa"/>
            <w:tcBorders>
              <w:top w:val="single" w:color="auto" w:sz="4" w:space="0"/>
              <w:left w:val="single" w:color="auto" w:sz="4" w:space="0"/>
              <w:bottom w:val="single" w:color="auto" w:sz="4" w:space="0"/>
              <w:right w:val="single" w:color="auto" w:sz="4" w:space="0"/>
            </w:tcBorders>
            <w:vAlign w:val="center"/>
          </w:tcPr>
          <w:p w14:paraId="0EA298B6">
            <w:pPr>
              <w:pStyle w:val="32"/>
              <w:widowControl w:val="0"/>
              <w:spacing w:before="0" w:beforeAutospacing="0" w:after="0" w:afterAutospacing="0"/>
              <w:jc w:val="center"/>
              <w:rPr>
                <w:rFonts w:ascii="宋体" w:cs="Times New Roman"/>
                <w:b/>
                <w:bCs/>
                <w:szCs w:val="24"/>
              </w:rPr>
            </w:pPr>
            <w:r>
              <w:rPr>
                <w:rFonts w:hint="eastAsia" w:ascii="宋体"/>
                <w:b/>
                <w:bCs/>
                <w:szCs w:val="24"/>
                <w:lang w:bidi="ar"/>
              </w:rPr>
              <w:t>客户单位名称</w:t>
            </w:r>
          </w:p>
        </w:tc>
        <w:tc>
          <w:tcPr>
            <w:tcW w:w="3579" w:type="dxa"/>
            <w:tcBorders>
              <w:top w:val="single" w:color="auto" w:sz="4" w:space="0"/>
              <w:left w:val="single" w:color="auto" w:sz="4" w:space="0"/>
              <w:bottom w:val="single" w:color="auto" w:sz="4" w:space="0"/>
              <w:right w:val="single" w:color="auto" w:sz="4" w:space="0"/>
            </w:tcBorders>
            <w:vAlign w:val="center"/>
          </w:tcPr>
          <w:p w14:paraId="584BF5AF">
            <w:pPr>
              <w:pStyle w:val="32"/>
              <w:widowControl w:val="0"/>
              <w:spacing w:before="0" w:beforeAutospacing="0" w:after="0" w:afterAutospacing="0"/>
              <w:jc w:val="center"/>
              <w:rPr>
                <w:rFonts w:ascii="宋体" w:cs="Times New Roman"/>
                <w:b/>
                <w:bCs/>
                <w:szCs w:val="24"/>
              </w:rPr>
            </w:pPr>
            <w:r>
              <w:rPr>
                <w:rFonts w:hint="eastAsia" w:ascii="宋体"/>
                <w:b/>
                <w:bCs/>
                <w:szCs w:val="24"/>
                <w:lang w:bidi="ar"/>
              </w:rPr>
              <w:t>项目名称及主要内容</w:t>
            </w:r>
          </w:p>
        </w:tc>
        <w:tc>
          <w:tcPr>
            <w:tcW w:w="1440" w:type="dxa"/>
            <w:tcBorders>
              <w:top w:val="single" w:color="auto" w:sz="4" w:space="0"/>
              <w:left w:val="single" w:color="auto" w:sz="4" w:space="0"/>
              <w:bottom w:val="single" w:color="auto" w:sz="4" w:space="0"/>
              <w:right w:val="single" w:color="auto" w:sz="4" w:space="0"/>
            </w:tcBorders>
            <w:vAlign w:val="center"/>
          </w:tcPr>
          <w:p w14:paraId="2A271273">
            <w:pPr>
              <w:pStyle w:val="32"/>
              <w:widowControl w:val="0"/>
              <w:spacing w:before="0" w:beforeAutospacing="0" w:after="0" w:afterAutospacing="0"/>
              <w:jc w:val="center"/>
              <w:rPr>
                <w:rFonts w:ascii="宋体" w:cs="Times New Roman"/>
                <w:b/>
                <w:bCs/>
                <w:szCs w:val="24"/>
              </w:rPr>
            </w:pPr>
            <w:r>
              <w:rPr>
                <w:rFonts w:hint="eastAsia" w:ascii="宋体"/>
                <w:b/>
                <w:bCs/>
                <w:szCs w:val="24"/>
                <w:lang w:bidi="ar"/>
              </w:rPr>
              <w:t>合同金额（万元）</w:t>
            </w:r>
          </w:p>
        </w:tc>
        <w:tc>
          <w:tcPr>
            <w:tcW w:w="1706" w:type="dxa"/>
            <w:tcBorders>
              <w:top w:val="single" w:color="auto" w:sz="4" w:space="0"/>
              <w:left w:val="single" w:color="auto" w:sz="4" w:space="0"/>
              <w:bottom w:val="single" w:color="auto" w:sz="4" w:space="0"/>
              <w:right w:val="single" w:color="auto" w:sz="4" w:space="0"/>
            </w:tcBorders>
            <w:vAlign w:val="center"/>
          </w:tcPr>
          <w:p w14:paraId="2DEB29E7">
            <w:pPr>
              <w:pStyle w:val="32"/>
              <w:widowControl w:val="0"/>
              <w:spacing w:before="0" w:beforeAutospacing="0" w:after="0" w:afterAutospacing="0"/>
              <w:jc w:val="center"/>
              <w:rPr>
                <w:rFonts w:ascii="宋体" w:cs="Times New Roman"/>
                <w:b/>
                <w:bCs/>
                <w:szCs w:val="24"/>
              </w:rPr>
            </w:pPr>
            <w:r>
              <w:rPr>
                <w:rFonts w:hint="eastAsia" w:ascii="宋体"/>
                <w:b/>
                <w:bCs/>
                <w:szCs w:val="24"/>
                <w:lang w:bidi="ar"/>
              </w:rPr>
              <w:t>联系人及电话</w:t>
            </w:r>
          </w:p>
        </w:tc>
      </w:tr>
      <w:tr w14:paraId="0469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12" w:type="dxa"/>
            <w:tcBorders>
              <w:top w:val="single" w:color="auto" w:sz="4" w:space="0"/>
              <w:left w:val="single" w:color="auto" w:sz="4" w:space="0"/>
              <w:bottom w:val="single" w:color="auto" w:sz="4" w:space="0"/>
              <w:right w:val="single" w:color="auto" w:sz="4" w:space="0"/>
            </w:tcBorders>
            <w:vAlign w:val="center"/>
          </w:tcPr>
          <w:p w14:paraId="1C353825">
            <w:pPr>
              <w:pStyle w:val="32"/>
              <w:widowControl w:val="0"/>
              <w:spacing w:before="0" w:beforeAutospacing="0" w:after="0" w:afterAutospacing="0" w:line="360" w:lineRule="auto"/>
              <w:jc w:val="both"/>
              <w:rPr>
                <w:rFonts w:ascii="宋体"/>
                <w:szCs w:val="24"/>
              </w:rPr>
            </w:pPr>
            <w:r>
              <w:rPr>
                <w:rFonts w:hint="eastAsia" w:ascii="宋体"/>
                <w:szCs w:val="24"/>
                <w:lang w:bidi="ar"/>
              </w:rPr>
              <w:t>1</w:t>
            </w:r>
          </w:p>
        </w:tc>
        <w:tc>
          <w:tcPr>
            <w:tcW w:w="1808" w:type="dxa"/>
            <w:tcBorders>
              <w:top w:val="single" w:color="auto" w:sz="4" w:space="0"/>
              <w:left w:val="single" w:color="auto" w:sz="4" w:space="0"/>
              <w:bottom w:val="single" w:color="auto" w:sz="4" w:space="0"/>
              <w:right w:val="single" w:color="auto" w:sz="4" w:space="0"/>
            </w:tcBorders>
            <w:vAlign w:val="center"/>
          </w:tcPr>
          <w:p w14:paraId="60405F9E">
            <w:pPr>
              <w:pStyle w:val="32"/>
              <w:widowControl w:val="0"/>
              <w:spacing w:before="0" w:beforeAutospacing="0" w:after="0" w:afterAutospacing="0" w:line="360" w:lineRule="auto"/>
              <w:jc w:val="both"/>
              <w:rPr>
                <w:rFonts w:ascii="宋体" w:cs="Times New Roman"/>
                <w:szCs w:val="24"/>
              </w:rPr>
            </w:pPr>
          </w:p>
        </w:tc>
        <w:tc>
          <w:tcPr>
            <w:tcW w:w="3579" w:type="dxa"/>
            <w:tcBorders>
              <w:top w:val="single" w:color="auto" w:sz="4" w:space="0"/>
              <w:left w:val="single" w:color="auto" w:sz="4" w:space="0"/>
              <w:bottom w:val="single" w:color="auto" w:sz="4" w:space="0"/>
              <w:right w:val="single" w:color="auto" w:sz="4" w:space="0"/>
            </w:tcBorders>
            <w:vAlign w:val="center"/>
          </w:tcPr>
          <w:p w14:paraId="11E02850">
            <w:pPr>
              <w:pStyle w:val="32"/>
              <w:widowControl w:val="0"/>
              <w:spacing w:before="0" w:beforeAutospacing="0" w:after="0" w:afterAutospacing="0" w:line="360" w:lineRule="auto"/>
              <w:jc w:val="both"/>
              <w:rPr>
                <w:rFonts w:ascii="宋体" w:cs="Times New Roman"/>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100AFEE7">
            <w:pPr>
              <w:pStyle w:val="32"/>
              <w:widowControl w:val="0"/>
              <w:spacing w:before="0" w:beforeAutospacing="0" w:after="0" w:afterAutospacing="0" w:line="360" w:lineRule="auto"/>
              <w:jc w:val="both"/>
              <w:rPr>
                <w:rFonts w:ascii="宋体" w:cs="Times New Roman"/>
                <w:szCs w:val="24"/>
              </w:rPr>
            </w:pPr>
          </w:p>
        </w:tc>
        <w:tc>
          <w:tcPr>
            <w:tcW w:w="1706" w:type="dxa"/>
            <w:tcBorders>
              <w:top w:val="single" w:color="auto" w:sz="4" w:space="0"/>
              <w:left w:val="single" w:color="auto" w:sz="4" w:space="0"/>
              <w:bottom w:val="single" w:color="auto" w:sz="4" w:space="0"/>
              <w:right w:val="single" w:color="auto" w:sz="4" w:space="0"/>
            </w:tcBorders>
            <w:vAlign w:val="center"/>
          </w:tcPr>
          <w:p w14:paraId="58BAB4D4">
            <w:pPr>
              <w:pStyle w:val="32"/>
              <w:widowControl w:val="0"/>
              <w:spacing w:before="0" w:beforeAutospacing="0" w:after="0" w:afterAutospacing="0" w:line="360" w:lineRule="auto"/>
              <w:jc w:val="both"/>
              <w:rPr>
                <w:rFonts w:ascii="宋体" w:cs="Times New Roman"/>
                <w:szCs w:val="24"/>
              </w:rPr>
            </w:pPr>
          </w:p>
        </w:tc>
      </w:tr>
      <w:tr w14:paraId="2F0B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12" w:type="dxa"/>
            <w:tcBorders>
              <w:top w:val="single" w:color="auto" w:sz="4" w:space="0"/>
              <w:left w:val="single" w:color="auto" w:sz="4" w:space="0"/>
              <w:bottom w:val="single" w:color="auto" w:sz="4" w:space="0"/>
              <w:right w:val="single" w:color="auto" w:sz="4" w:space="0"/>
            </w:tcBorders>
            <w:vAlign w:val="center"/>
          </w:tcPr>
          <w:p w14:paraId="247AC3C5">
            <w:pPr>
              <w:pStyle w:val="32"/>
              <w:widowControl w:val="0"/>
              <w:spacing w:before="0" w:beforeAutospacing="0" w:after="0" w:afterAutospacing="0" w:line="360" w:lineRule="auto"/>
              <w:jc w:val="both"/>
              <w:rPr>
                <w:rFonts w:ascii="宋体"/>
                <w:szCs w:val="24"/>
              </w:rPr>
            </w:pPr>
            <w:r>
              <w:rPr>
                <w:rFonts w:hint="eastAsia" w:ascii="宋体"/>
                <w:szCs w:val="24"/>
                <w:lang w:bidi="ar"/>
              </w:rPr>
              <w:t>2</w:t>
            </w:r>
          </w:p>
        </w:tc>
        <w:tc>
          <w:tcPr>
            <w:tcW w:w="1808" w:type="dxa"/>
            <w:tcBorders>
              <w:top w:val="single" w:color="auto" w:sz="4" w:space="0"/>
              <w:left w:val="single" w:color="auto" w:sz="4" w:space="0"/>
              <w:bottom w:val="single" w:color="auto" w:sz="4" w:space="0"/>
              <w:right w:val="single" w:color="auto" w:sz="4" w:space="0"/>
            </w:tcBorders>
            <w:vAlign w:val="center"/>
          </w:tcPr>
          <w:p w14:paraId="462D2D9F">
            <w:pPr>
              <w:pStyle w:val="32"/>
              <w:widowControl w:val="0"/>
              <w:spacing w:before="0" w:beforeAutospacing="0" w:after="0" w:afterAutospacing="0" w:line="360" w:lineRule="auto"/>
              <w:jc w:val="both"/>
              <w:rPr>
                <w:rFonts w:ascii="宋体" w:cs="Times New Roman"/>
                <w:szCs w:val="24"/>
              </w:rPr>
            </w:pPr>
          </w:p>
        </w:tc>
        <w:tc>
          <w:tcPr>
            <w:tcW w:w="3579" w:type="dxa"/>
            <w:tcBorders>
              <w:top w:val="single" w:color="auto" w:sz="4" w:space="0"/>
              <w:left w:val="single" w:color="auto" w:sz="4" w:space="0"/>
              <w:bottom w:val="single" w:color="auto" w:sz="4" w:space="0"/>
              <w:right w:val="single" w:color="auto" w:sz="4" w:space="0"/>
            </w:tcBorders>
            <w:vAlign w:val="center"/>
          </w:tcPr>
          <w:p w14:paraId="5599E07C">
            <w:pPr>
              <w:pStyle w:val="32"/>
              <w:widowControl w:val="0"/>
              <w:spacing w:before="0" w:beforeAutospacing="0" w:after="0" w:afterAutospacing="0" w:line="360" w:lineRule="auto"/>
              <w:jc w:val="both"/>
              <w:rPr>
                <w:rFonts w:ascii="宋体" w:cs="Times New Roman"/>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372D3DCB">
            <w:pPr>
              <w:pStyle w:val="32"/>
              <w:widowControl w:val="0"/>
              <w:spacing w:before="0" w:beforeAutospacing="0" w:after="0" w:afterAutospacing="0" w:line="360" w:lineRule="auto"/>
              <w:jc w:val="both"/>
              <w:rPr>
                <w:rFonts w:ascii="宋体" w:cs="Times New Roman"/>
                <w:szCs w:val="24"/>
              </w:rPr>
            </w:pPr>
          </w:p>
        </w:tc>
        <w:tc>
          <w:tcPr>
            <w:tcW w:w="1706" w:type="dxa"/>
            <w:tcBorders>
              <w:top w:val="single" w:color="auto" w:sz="4" w:space="0"/>
              <w:left w:val="single" w:color="auto" w:sz="4" w:space="0"/>
              <w:bottom w:val="single" w:color="auto" w:sz="4" w:space="0"/>
              <w:right w:val="single" w:color="auto" w:sz="4" w:space="0"/>
            </w:tcBorders>
            <w:vAlign w:val="center"/>
          </w:tcPr>
          <w:p w14:paraId="75437950">
            <w:pPr>
              <w:pStyle w:val="32"/>
              <w:widowControl w:val="0"/>
              <w:spacing w:before="0" w:beforeAutospacing="0" w:after="0" w:afterAutospacing="0" w:line="360" w:lineRule="auto"/>
              <w:jc w:val="both"/>
              <w:rPr>
                <w:rFonts w:ascii="宋体" w:cs="Times New Roman"/>
                <w:szCs w:val="24"/>
              </w:rPr>
            </w:pPr>
          </w:p>
        </w:tc>
      </w:tr>
      <w:tr w14:paraId="4B9B3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12" w:type="dxa"/>
            <w:tcBorders>
              <w:top w:val="single" w:color="auto" w:sz="4" w:space="0"/>
              <w:left w:val="single" w:color="auto" w:sz="4" w:space="0"/>
              <w:bottom w:val="single" w:color="auto" w:sz="4" w:space="0"/>
              <w:right w:val="single" w:color="auto" w:sz="4" w:space="0"/>
            </w:tcBorders>
            <w:vAlign w:val="center"/>
          </w:tcPr>
          <w:p w14:paraId="46B9A041">
            <w:pPr>
              <w:pStyle w:val="32"/>
              <w:widowControl w:val="0"/>
              <w:spacing w:before="0" w:beforeAutospacing="0" w:after="0" w:afterAutospacing="0" w:line="360" w:lineRule="auto"/>
              <w:jc w:val="both"/>
              <w:rPr>
                <w:rFonts w:ascii="宋体"/>
                <w:szCs w:val="24"/>
              </w:rPr>
            </w:pPr>
            <w:r>
              <w:rPr>
                <w:rFonts w:hint="eastAsia" w:ascii="宋体"/>
                <w:szCs w:val="24"/>
                <w:lang w:bidi="ar"/>
              </w:rPr>
              <w:t>3</w:t>
            </w:r>
          </w:p>
        </w:tc>
        <w:tc>
          <w:tcPr>
            <w:tcW w:w="1808" w:type="dxa"/>
            <w:tcBorders>
              <w:top w:val="single" w:color="auto" w:sz="4" w:space="0"/>
              <w:left w:val="single" w:color="auto" w:sz="4" w:space="0"/>
              <w:bottom w:val="single" w:color="auto" w:sz="4" w:space="0"/>
              <w:right w:val="single" w:color="auto" w:sz="4" w:space="0"/>
            </w:tcBorders>
            <w:vAlign w:val="center"/>
          </w:tcPr>
          <w:p w14:paraId="3D20CCC3">
            <w:pPr>
              <w:pStyle w:val="32"/>
              <w:widowControl w:val="0"/>
              <w:spacing w:before="0" w:beforeAutospacing="0" w:after="0" w:afterAutospacing="0" w:line="360" w:lineRule="auto"/>
              <w:jc w:val="both"/>
              <w:rPr>
                <w:rFonts w:ascii="宋体" w:cs="Times New Roman"/>
                <w:szCs w:val="24"/>
              </w:rPr>
            </w:pPr>
          </w:p>
        </w:tc>
        <w:tc>
          <w:tcPr>
            <w:tcW w:w="3579" w:type="dxa"/>
            <w:tcBorders>
              <w:top w:val="single" w:color="auto" w:sz="4" w:space="0"/>
              <w:left w:val="single" w:color="auto" w:sz="4" w:space="0"/>
              <w:bottom w:val="single" w:color="auto" w:sz="4" w:space="0"/>
              <w:right w:val="single" w:color="auto" w:sz="4" w:space="0"/>
            </w:tcBorders>
            <w:vAlign w:val="center"/>
          </w:tcPr>
          <w:p w14:paraId="016DF656">
            <w:pPr>
              <w:pStyle w:val="32"/>
              <w:widowControl w:val="0"/>
              <w:spacing w:before="0" w:beforeAutospacing="0" w:after="0" w:afterAutospacing="0" w:line="360" w:lineRule="auto"/>
              <w:jc w:val="both"/>
              <w:rPr>
                <w:rFonts w:ascii="宋体" w:cs="Times New Roman"/>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11927A3E">
            <w:pPr>
              <w:pStyle w:val="32"/>
              <w:widowControl w:val="0"/>
              <w:spacing w:before="0" w:beforeAutospacing="0" w:after="0" w:afterAutospacing="0" w:line="360" w:lineRule="auto"/>
              <w:jc w:val="both"/>
              <w:rPr>
                <w:rFonts w:ascii="宋体" w:cs="Times New Roman"/>
                <w:szCs w:val="24"/>
              </w:rPr>
            </w:pPr>
          </w:p>
        </w:tc>
        <w:tc>
          <w:tcPr>
            <w:tcW w:w="1706" w:type="dxa"/>
            <w:tcBorders>
              <w:top w:val="single" w:color="auto" w:sz="4" w:space="0"/>
              <w:left w:val="single" w:color="auto" w:sz="4" w:space="0"/>
              <w:bottom w:val="single" w:color="auto" w:sz="4" w:space="0"/>
              <w:right w:val="single" w:color="auto" w:sz="4" w:space="0"/>
            </w:tcBorders>
            <w:vAlign w:val="center"/>
          </w:tcPr>
          <w:p w14:paraId="3DF79ABC">
            <w:pPr>
              <w:pStyle w:val="32"/>
              <w:widowControl w:val="0"/>
              <w:spacing w:before="0" w:beforeAutospacing="0" w:after="0" w:afterAutospacing="0" w:line="360" w:lineRule="auto"/>
              <w:jc w:val="both"/>
              <w:rPr>
                <w:rFonts w:ascii="宋体" w:cs="Times New Roman"/>
                <w:szCs w:val="24"/>
              </w:rPr>
            </w:pPr>
          </w:p>
        </w:tc>
      </w:tr>
      <w:tr w14:paraId="43BF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12" w:type="dxa"/>
            <w:tcBorders>
              <w:top w:val="single" w:color="auto" w:sz="4" w:space="0"/>
              <w:left w:val="single" w:color="auto" w:sz="4" w:space="0"/>
              <w:bottom w:val="single" w:color="auto" w:sz="4" w:space="0"/>
              <w:right w:val="single" w:color="auto" w:sz="4" w:space="0"/>
            </w:tcBorders>
            <w:vAlign w:val="center"/>
          </w:tcPr>
          <w:p w14:paraId="7D83FF63">
            <w:pPr>
              <w:pStyle w:val="32"/>
              <w:widowControl w:val="0"/>
              <w:spacing w:before="0" w:beforeAutospacing="0" w:after="0" w:afterAutospacing="0" w:line="360" w:lineRule="auto"/>
              <w:jc w:val="both"/>
              <w:rPr>
                <w:rFonts w:ascii="宋体" w:cs="Times New Roman"/>
                <w:szCs w:val="24"/>
              </w:rPr>
            </w:pPr>
            <w:r>
              <w:rPr>
                <w:rFonts w:hint="eastAsia" w:ascii="宋体"/>
                <w:szCs w:val="24"/>
                <w:lang w:bidi="ar"/>
              </w:rPr>
              <w:t>……</w:t>
            </w:r>
          </w:p>
        </w:tc>
        <w:tc>
          <w:tcPr>
            <w:tcW w:w="1808" w:type="dxa"/>
            <w:tcBorders>
              <w:top w:val="single" w:color="auto" w:sz="4" w:space="0"/>
              <w:left w:val="single" w:color="auto" w:sz="4" w:space="0"/>
              <w:bottom w:val="single" w:color="auto" w:sz="4" w:space="0"/>
              <w:right w:val="single" w:color="auto" w:sz="4" w:space="0"/>
            </w:tcBorders>
            <w:vAlign w:val="center"/>
          </w:tcPr>
          <w:p w14:paraId="08C5B167">
            <w:pPr>
              <w:rPr>
                <w:rFonts w:ascii="宋体" w:cs="宋体"/>
                <w:szCs w:val="21"/>
              </w:rPr>
            </w:pPr>
          </w:p>
        </w:tc>
        <w:tc>
          <w:tcPr>
            <w:tcW w:w="3579" w:type="dxa"/>
            <w:tcBorders>
              <w:top w:val="single" w:color="auto" w:sz="4" w:space="0"/>
              <w:left w:val="single" w:color="auto" w:sz="4" w:space="0"/>
              <w:bottom w:val="single" w:color="auto" w:sz="4" w:space="0"/>
              <w:right w:val="single" w:color="auto" w:sz="4" w:space="0"/>
            </w:tcBorders>
            <w:vAlign w:val="center"/>
          </w:tcPr>
          <w:p w14:paraId="3D1C71DA">
            <w:pPr>
              <w:rPr>
                <w:rFonts w:ascii="宋体" w:cs="宋体"/>
                <w:szCs w:val="21"/>
              </w:rPr>
            </w:pPr>
          </w:p>
        </w:tc>
        <w:tc>
          <w:tcPr>
            <w:tcW w:w="1440" w:type="dxa"/>
            <w:tcBorders>
              <w:top w:val="single" w:color="auto" w:sz="4" w:space="0"/>
              <w:left w:val="single" w:color="auto" w:sz="4" w:space="0"/>
              <w:bottom w:val="single" w:color="auto" w:sz="4" w:space="0"/>
              <w:right w:val="single" w:color="auto" w:sz="4" w:space="0"/>
            </w:tcBorders>
            <w:vAlign w:val="center"/>
          </w:tcPr>
          <w:p w14:paraId="255DD8C7">
            <w:pPr>
              <w:rPr>
                <w:rFonts w:ascii="宋体" w:cs="宋体"/>
                <w:szCs w:val="21"/>
              </w:rPr>
            </w:pPr>
          </w:p>
        </w:tc>
        <w:tc>
          <w:tcPr>
            <w:tcW w:w="1706" w:type="dxa"/>
            <w:tcBorders>
              <w:top w:val="single" w:color="auto" w:sz="4" w:space="0"/>
              <w:left w:val="single" w:color="auto" w:sz="4" w:space="0"/>
              <w:bottom w:val="single" w:color="auto" w:sz="4" w:space="0"/>
              <w:right w:val="single" w:color="auto" w:sz="4" w:space="0"/>
            </w:tcBorders>
            <w:vAlign w:val="center"/>
          </w:tcPr>
          <w:p w14:paraId="2B785163">
            <w:pPr>
              <w:rPr>
                <w:rFonts w:ascii="宋体" w:cs="宋体"/>
                <w:szCs w:val="21"/>
              </w:rPr>
            </w:pPr>
          </w:p>
        </w:tc>
      </w:tr>
    </w:tbl>
    <w:p w14:paraId="6C5203D3">
      <w:pPr>
        <w:autoSpaceDE w:val="0"/>
        <w:autoSpaceDN w:val="0"/>
        <w:adjustRightInd w:val="0"/>
        <w:spacing w:line="480" w:lineRule="auto"/>
        <w:rPr>
          <w:rFonts w:ascii="宋体" w:hAnsi="宋体" w:cs="宋体"/>
          <w:sz w:val="24"/>
          <w:szCs w:val="24"/>
          <w:lang w:bidi="ar"/>
        </w:rPr>
      </w:pPr>
    </w:p>
    <w:p w14:paraId="248F723E">
      <w:pPr>
        <w:autoSpaceDE w:val="0"/>
        <w:autoSpaceDN w:val="0"/>
        <w:adjustRightInd w:val="0"/>
        <w:spacing w:line="480" w:lineRule="auto"/>
        <w:rPr>
          <w:rFonts w:ascii="宋体" w:hAnsi="宋体" w:cs="宋体"/>
          <w:sz w:val="24"/>
          <w:szCs w:val="24"/>
        </w:rPr>
      </w:pPr>
      <w:r>
        <w:rPr>
          <w:rFonts w:hint="eastAsia" w:ascii="宋体" w:hAnsi="宋体" w:cs="宋体"/>
          <w:sz w:val="24"/>
          <w:szCs w:val="24"/>
          <w:lang w:bidi="ar"/>
        </w:rPr>
        <w:t>投标人（公章）：</w:t>
      </w:r>
    </w:p>
    <w:p w14:paraId="74F20A90">
      <w:pPr>
        <w:autoSpaceDE w:val="0"/>
        <w:autoSpaceDN w:val="0"/>
        <w:adjustRightInd w:val="0"/>
        <w:spacing w:line="480" w:lineRule="auto"/>
        <w:rPr>
          <w:rFonts w:ascii="宋体" w:hAnsi="宋体" w:cs="宋体"/>
          <w:sz w:val="24"/>
          <w:szCs w:val="24"/>
        </w:rPr>
      </w:pPr>
      <w:r>
        <w:rPr>
          <w:rFonts w:hint="eastAsia" w:ascii="宋体" w:hAnsi="宋体" w:cs="宋体"/>
          <w:sz w:val="24"/>
          <w:szCs w:val="24"/>
          <w:lang w:bidi="ar"/>
        </w:rPr>
        <w:t>投标人法定代表人（单位负责人）或授权代表（签字或盖章）：</w:t>
      </w:r>
    </w:p>
    <w:p w14:paraId="653BFC97">
      <w:pPr>
        <w:snapToGrid w:val="0"/>
        <w:spacing w:line="360" w:lineRule="auto"/>
        <w:jc w:val="center"/>
        <w:rPr>
          <w:rStyle w:val="131"/>
          <w:rFonts w:ascii="宋体" w:hAnsi="宋体" w:cs="宋体"/>
          <w:b/>
          <w:bCs/>
          <w:sz w:val="36"/>
          <w:szCs w:val="36"/>
        </w:rPr>
      </w:pPr>
    </w:p>
    <w:p w14:paraId="02399104">
      <w:pPr>
        <w:jc w:val="center"/>
        <w:rPr>
          <w:b/>
          <w:bCs/>
          <w:sz w:val="32"/>
          <w:szCs w:val="32"/>
        </w:rPr>
      </w:pPr>
    </w:p>
    <w:p w14:paraId="0782BC7E">
      <w:pPr>
        <w:jc w:val="center"/>
        <w:rPr>
          <w:b/>
          <w:bCs/>
          <w:sz w:val="32"/>
          <w:szCs w:val="32"/>
        </w:rPr>
      </w:pPr>
    </w:p>
    <w:p w14:paraId="0B6E5B05">
      <w:pPr>
        <w:jc w:val="center"/>
        <w:rPr>
          <w:b/>
          <w:bCs/>
          <w:sz w:val="32"/>
          <w:szCs w:val="32"/>
        </w:rPr>
      </w:pPr>
    </w:p>
    <w:p w14:paraId="0CB423E4">
      <w:pPr>
        <w:jc w:val="center"/>
        <w:rPr>
          <w:b/>
          <w:bCs/>
          <w:sz w:val="32"/>
          <w:szCs w:val="32"/>
        </w:rPr>
      </w:pPr>
    </w:p>
    <w:p w14:paraId="22F89B4F">
      <w:pPr>
        <w:jc w:val="center"/>
        <w:rPr>
          <w:b/>
          <w:bCs/>
          <w:sz w:val="32"/>
          <w:szCs w:val="32"/>
        </w:rPr>
      </w:pPr>
    </w:p>
    <w:p w14:paraId="4D3FAE68">
      <w:pPr>
        <w:jc w:val="center"/>
        <w:rPr>
          <w:b/>
          <w:bCs/>
          <w:sz w:val="32"/>
          <w:szCs w:val="32"/>
        </w:rPr>
      </w:pPr>
    </w:p>
    <w:p w14:paraId="69C2A80D">
      <w:pPr>
        <w:jc w:val="center"/>
        <w:rPr>
          <w:b/>
          <w:bCs/>
          <w:sz w:val="32"/>
          <w:szCs w:val="32"/>
        </w:rPr>
      </w:pPr>
    </w:p>
    <w:p w14:paraId="5E22A4BB">
      <w:pPr>
        <w:jc w:val="center"/>
        <w:rPr>
          <w:b/>
          <w:bCs/>
          <w:sz w:val="32"/>
          <w:szCs w:val="32"/>
        </w:rPr>
      </w:pPr>
    </w:p>
    <w:p w14:paraId="7FA4AAED">
      <w:pPr>
        <w:jc w:val="center"/>
        <w:rPr>
          <w:b/>
          <w:bCs/>
          <w:sz w:val="32"/>
          <w:szCs w:val="32"/>
        </w:rPr>
      </w:pPr>
    </w:p>
    <w:p w14:paraId="1997BAB4">
      <w:pPr>
        <w:jc w:val="center"/>
        <w:rPr>
          <w:b/>
          <w:bCs/>
          <w:sz w:val="32"/>
          <w:szCs w:val="32"/>
        </w:rPr>
      </w:pPr>
    </w:p>
    <w:p w14:paraId="6C7EEC17">
      <w:pPr>
        <w:jc w:val="center"/>
        <w:rPr>
          <w:b/>
          <w:bCs/>
          <w:sz w:val="32"/>
          <w:szCs w:val="32"/>
        </w:rPr>
      </w:pPr>
    </w:p>
    <w:p w14:paraId="043F6BE8">
      <w:pPr>
        <w:jc w:val="center"/>
        <w:rPr>
          <w:b/>
          <w:bCs/>
          <w:sz w:val="32"/>
          <w:szCs w:val="32"/>
        </w:rPr>
      </w:pPr>
    </w:p>
    <w:p w14:paraId="635CE0D8">
      <w:pPr>
        <w:jc w:val="center"/>
        <w:rPr>
          <w:b/>
          <w:bCs/>
          <w:sz w:val="32"/>
          <w:szCs w:val="32"/>
        </w:rPr>
      </w:pPr>
    </w:p>
    <w:p w14:paraId="46BFE8A8">
      <w:pPr>
        <w:jc w:val="center"/>
        <w:rPr>
          <w:b/>
          <w:bCs/>
          <w:sz w:val="32"/>
          <w:szCs w:val="32"/>
        </w:rPr>
      </w:pPr>
    </w:p>
    <w:p w14:paraId="5BAD1B4B">
      <w:pPr>
        <w:autoSpaceDE w:val="0"/>
        <w:autoSpaceDN w:val="0"/>
        <w:adjustRightInd w:val="0"/>
        <w:spacing w:line="360" w:lineRule="auto"/>
        <w:jc w:val="center"/>
        <w:outlineLvl w:val="0"/>
        <w:rPr>
          <w:rFonts w:ascii="宋体" w:hAnsi="宋体"/>
          <w:color w:val="000000"/>
          <w:sz w:val="32"/>
          <w:szCs w:val="32"/>
        </w:rPr>
      </w:pPr>
    </w:p>
    <w:p w14:paraId="1871CB48">
      <w:pPr>
        <w:autoSpaceDE w:val="0"/>
        <w:autoSpaceDN w:val="0"/>
        <w:adjustRightInd w:val="0"/>
        <w:spacing w:line="360" w:lineRule="auto"/>
        <w:jc w:val="center"/>
        <w:outlineLvl w:val="0"/>
        <w:rPr>
          <w:rFonts w:ascii="宋体" w:hAnsi="宋体"/>
          <w:b/>
          <w:bCs/>
          <w:sz w:val="32"/>
          <w:szCs w:val="32"/>
        </w:rPr>
      </w:pPr>
      <w:r>
        <w:rPr>
          <w:rFonts w:hint="eastAsia" w:ascii="宋体" w:hAnsi="宋体"/>
          <w:color w:val="000000"/>
          <w:sz w:val="32"/>
          <w:szCs w:val="32"/>
        </w:rPr>
        <w:t xml:space="preserve">  </w:t>
      </w:r>
      <w:r>
        <w:rPr>
          <w:rFonts w:hint="eastAsia" w:ascii="宋体" w:hAnsi="宋体"/>
          <w:b/>
          <w:bCs/>
          <w:sz w:val="32"/>
          <w:szCs w:val="32"/>
        </w:rPr>
        <w:t>4.6 中小企业声明函（工程、服务）</w:t>
      </w:r>
    </w:p>
    <w:p w14:paraId="0E1A3E9F">
      <w:pPr>
        <w:spacing w:line="360" w:lineRule="auto"/>
        <w:jc w:val="center"/>
        <w:rPr>
          <w:rFonts w:ascii="宋体" w:hAnsi="宋体"/>
          <w:b/>
          <w:bCs/>
          <w:szCs w:val="21"/>
        </w:rPr>
      </w:pPr>
    </w:p>
    <w:p w14:paraId="2B66869D">
      <w:pPr>
        <w:spacing w:line="360" w:lineRule="auto"/>
        <w:ind w:firstLine="808" w:firstLineChars="337"/>
        <w:jc w:val="left"/>
        <w:rPr>
          <w:sz w:val="24"/>
          <w:szCs w:val="24"/>
        </w:rPr>
      </w:pPr>
      <w:r>
        <w:rPr>
          <w:sz w:val="24"/>
          <w:szCs w:val="24"/>
        </w:rPr>
        <w:t>本公司（联合体）郑重声明，根据《政府采购促进中小企业发展管理办法》（财库﹝2020﹞46 号）的规定，本公司（联合体）参加</w:t>
      </w:r>
      <w:r>
        <w:rPr>
          <w:i/>
          <w:sz w:val="24"/>
          <w:szCs w:val="24"/>
          <w:u w:val="single"/>
        </w:rPr>
        <w:t>（单位名称）</w:t>
      </w:r>
      <w:r>
        <w:rPr>
          <w:sz w:val="24"/>
          <w:szCs w:val="24"/>
        </w:rPr>
        <w:t>的</w:t>
      </w:r>
      <w:r>
        <w:rPr>
          <w:i/>
          <w:sz w:val="24"/>
          <w:szCs w:val="24"/>
          <w:u w:val="single"/>
        </w:rPr>
        <w:t>（项目名称）</w:t>
      </w:r>
      <w:r>
        <w:rPr>
          <w:sz w:val="24"/>
          <w:szCs w:val="24"/>
        </w:rPr>
        <w:t>采购活动，</w:t>
      </w:r>
      <w:r>
        <w:rPr>
          <w:rFonts w:hint="eastAsia"/>
          <w:sz w:val="24"/>
          <w:szCs w:val="24"/>
        </w:rPr>
        <w:t>工程的施工单位全部为符合政策要求的中小企业（或者：服务全部由符合政策要求的中小企业承接）</w:t>
      </w:r>
      <w:r>
        <w:rPr>
          <w:sz w:val="24"/>
          <w:szCs w:val="24"/>
        </w:rPr>
        <w:t>。相关企业（含联合体中的中小企业、签订分包意向协议的中小企业）的具体情况如下：</w:t>
      </w:r>
    </w:p>
    <w:p w14:paraId="716050FE">
      <w:pPr>
        <w:spacing w:line="360" w:lineRule="auto"/>
        <w:ind w:firstLine="808" w:firstLineChars="337"/>
        <w:jc w:val="left"/>
        <w:rPr>
          <w:sz w:val="24"/>
          <w:szCs w:val="24"/>
        </w:rPr>
      </w:pPr>
      <w:r>
        <w:rPr>
          <w:sz w:val="24"/>
          <w:szCs w:val="24"/>
        </w:rPr>
        <w:t xml:space="preserve">1. </w:t>
      </w:r>
      <w:r>
        <w:rPr>
          <w:i/>
          <w:sz w:val="24"/>
          <w:szCs w:val="24"/>
          <w:u w:val="single"/>
        </w:rPr>
        <w:t>（标的名称）</w:t>
      </w:r>
      <w:r>
        <w:rPr>
          <w:sz w:val="24"/>
          <w:szCs w:val="24"/>
        </w:rPr>
        <w:t>，属于</w:t>
      </w:r>
      <w:r>
        <w:rPr>
          <w:i/>
          <w:sz w:val="24"/>
          <w:szCs w:val="24"/>
          <w:u w:val="single"/>
        </w:rPr>
        <w:t>（采购文件中明确的所属行业）</w:t>
      </w:r>
      <w:r>
        <w:rPr>
          <w:sz w:val="24"/>
          <w:szCs w:val="24"/>
        </w:rPr>
        <w:t>行业；</w:t>
      </w:r>
      <w:r>
        <w:rPr>
          <w:rFonts w:hint="eastAsia"/>
          <w:sz w:val="24"/>
          <w:szCs w:val="24"/>
        </w:rPr>
        <w:t>承建（承接）企业</w:t>
      </w:r>
      <w:r>
        <w:rPr>
          <w:sz w:val="24"/>
          <w:szCs w:val="24"/>
        </w:rPr>
        <w:t>为</w:t>
      </w:r>
      <w:r>
        <w:rPr>
          <w:i/>
          <w:sz w:val="24"/>
          <w:szCs w:val="24"/>
          <w:u w:val="single"/>
        </w:rPr>
        <w:t>（企业名称）</w:t>
      </w:r>
      <w:r>
        <w:rPr>
          <w:sz w:val="24"/>
          <w:szCs w:val="24"/>
        </w:rPr>
        <w:t>，从业人员人，营业收入为万元，资产总额为万元，属于</w:t>
      </w:r>
      <w:r>
        <w:rPr>
          <w:i/>
          <w:sz w:val="24"/>
          <w:szCs w:val="24"/>
          <w:u w:val="single"/>
        </w:rPr>
        <w:t>（中型企业、小型企业、微型企业）</w:t>
      </w:r>
      <w:r>
        <w:rPr>
          <w:sz w:val="24"/>
          <w:szCs w:val="24"/>
        </w:rPr>
        <w:t>；</w:t>
      </w:r>
    </w:p>
    <w:p w14:paraId="54C28CB4">
      <w:pPr>
        <w:spacing w:line="360" w:lineRule="auto"/>
        <w:ind w:firstLine="808" w:firstLineChars="337"/>
        <w:jc w:val="left"/>
        <w:rPr>
          <w:sz w:val="24"/>
          <w:szCs w:val="24"/>
        </w:rPr>
      </w:pPr>
      <w:r>
        <w:rPr>
          <w:sz w:val="24"/>
          <w:szCs w:val="24"/>
        </w:rPr>
        <w:t xml:space="preserve">2. </w:t>
      </w:r>
      <w:r>
        <w:rPr>
          <w:i/>
          <w:sz w:val="24"/>
          <w:szCs w:val="24"/>
          <w:u w:val="single"/>
        </w:rPr>
        <w:t>（标的名称）</w:t>
      </w:r>
      <w:r>
        <w:rPr>
          <w:sz w:val="24"/>
          <w:szCs w:val="24"/>
        </w:rPr>
        <w:t>，属于</w:t>
      </w:r>
      <w:r>
        <w:rPr>
          <w:i/>
          <w:sz w:val="24"/>
          <w:szCs w:val="24"/>
          <w:u w:val="single"/>
        </w:rPr>
        <w:t>（采购文件中明确的所属行业）</w:t>
      </w:r>
      <w:r>
        <w:rPr>
          <w:sz w:val="24"/>
          <w:szCs w:val="24"/>
        </w:rPr>
        <w:t>行业；</w:t>
      </w:r>
      <w:r>
        <w:rPr>
          <w:rFonts w:hint="eastAsia"/>
          <w:sz w:val="24"/>
          <w:szCs w:val="24"/>
        </w:rPr>
        <w:t>承建（承接）企业</w:t>
      </w:r>
      <w:r>
        <w:rPr>
          <w:sz w:val="24"/>
          <w:szCs w:val="24"/>
        </w:rPr>
        <w:t>为</w:t>
      </w:r>
      <w:r>
        <w:rPr>
          <w:i/>
          <w:sz w:val="24"/>
          <w:szCs w:val="24"/>
          <w:u w:val="single"/>
        </w:rPr>
        <w:t>（企业名称）</w:t>
      </w:r>
      <w:r>
        <w:rPr>
          <w:sz w:val="24"/>
          <w:szCs w:val="24"/>
        </w:rPr>
        <w:t>，从业人员人，营业收入为万元，资产总额为万元，属于</w:t>
      </w:r>
      <w:r>
        <w:rPr>
          <w:i/>
          <w:sz w:val="24"/>
          <w:szCs w:val="24"/>
          <w:u w:val="single"/>
        </w:rPr>
        <w:t>（中型企业、小型企业、微型企业）</w:t>
      </w:r>
      <w:r>
        <w:rPr>
          <w:sz w:val="24"/>
          <w:szCs w:val="24"/>
        </w:rPr>
        <w:t>；</w:t>
      </w:r>
    </w:p>
    <w:p w14:paraId="15E18772">
      <w:pPr>
        <w:spacing w:line="360" w:lineRule="auto"/>
        <w:ind w:firstLine="808" w:firstLineChars="337"/>
        <w:jc w:val="left"/>
        <w:rPr>
          <w:sz w:val="24"/>
          <w:szCs w:val="24"/>
        </w:rPr>
      </w:pPr>
      <w:r>
        <w:rPr>
          <w:sz w:val="24"/>
          <w:szCs w:val="24"/>
        </w:rPr>
        <w:t xml:space="preserve">…… </w:t>
      </w:r>
    </w:p>
    <w:p w14:paraId="26787AE8">
      <w:pPr>
        <w:spacing w:line="360" w:lineRule="auto"/>
        <w:ind w:firstLine="808" w:firstLineChars="337"/>
        <w:jc w:val="left"/>
        <w:rPr>
          <w:sz w:val="24"/>
          <w:szCs w:val="24"/>
        </w:rPr>
      </w:pPr>
      <w:r>
        <w:rPr>
          <w:sz w:val="24"/>
          <w:szCs w:val="24"/>
        </w:rPr>
        <w:t>以上企业，不属于大企业的分支机构，不存在控股股东为大企业的情形，也不存在与大企业的负责人为同一人的情形。</w:t>
      </w:r>
    </w:p>
    <w:p w14:paraId="61B5189C">
      <w:pPr>
        <w:spacing w:line="360" w:lineRule="auto"/>
        <w:ind w:firstLine="808" w:firstLineChars="337"/>
        <w:jc w:val="left"/>
        <w:rPr>
          <w:sz w:val="24"/>
          <w:szCs w:val="24"/>
        </w:rPr>
      </w:pPr>
      <w:r>
        <w:rPr>
          <w:sz w:val="24"/>
          <w:szCs w:val="24"/>
        </w:rPr>
        <w:t>本企业对上述声明内容的真实性负责。如有虚假，将依法承担相应责任。</w:t>
      </w:r>
    </w:p>
    <w:p w14:paraId="631600B5">
      <w:pPr>
        <w:spacing w:line="360" w:lineRule="auto"/>
        <w:ind w:firstLine="808" w:firstLineChars="337"/>
        <w:jc w:val="left"/>
        <w:rPr>
          <w:sz w:val="24"/>
          <w:szCs w:val="24"/>
        </w:rPr>
      </w:pPr>
    </w:p>
    <w:p w14:paraId="32B9E82A">
      <w:pPr>
        <w:spacing w:line="360" w:lineRule="auto"/>
        <w:ind w:firstLine="808" w:firstLineChars="337"/>
        <w:jc w:val="left"/>
        <w:rPr>
          <w:sz w:val="24"/>
          <w:szCs w:val="24"/>
        </w:rPr>
      </w:pPr>
    </w:p>
    <w:p w14:paraId="64AFEE83">
      <w:pPr>
        <w:spacing w:line="480" w:lineRule="auto"/>
        <w:ind w:firstLine="6808" w:firstLineChars="2837"/>
        <w:jc w:val="left"/>
        <w:rPr>
          <w:sz w:val="24"/>
          <w:szCs w:val="24"/>
        </w:rPr>
      </w:pPr>
      <w:r>
        <w:rPr>
          <w:sz w:val="24"/>
          <w:szCs w:val="24"/>
        </w:rPr>
        <w:t>企业名称（盖章）：</w:t>
      </w:r>
    </w:p>
    <w:p w14:paraId="46AD8948">
      <w:pPr>
        <w:spacing w:line="480" w:lineRule="auto"/>
        <w:ind w:firstLine="6808" w:firstLineChars="2837"/>
        <w:jc w:val="left"/>
        <w:rPr>
          <w:rFonts w:ascii="宋体" w:hAnsi="宋体" w:cs="Arial"/>
          <w:sz w:val="24"/>
          <w:szCs w:val="24"/>
        </w:rPr>
      </w:pPr>
      <w:r>
        <w:rPr>
          <w:sz w:val="24"/>
          <w:szCs w:val="24"/>
        </w:rPr>
        <w:t>日期：</w:t>
      </w:r>
    </w:p>
    <w:p w14:paraId="07635BAC">
      <w:pPr>
        <w:spacing w:line="480" w:lineRule="auto"/>
        <w:ind w:left="4358" w:leftChars="2075"/>
        <w:rPr>
          <w:rFonts w:ascii="宋体" w:hAnsi="宋体" w:cs="Arial"/>
          <w:szCs w:val="21"/>
        </w:rPr>
      </w:pPr>
    </w:p>
    <w:p w14:paraId="5F58E58D">
      <w:pPr>
        <w:widowControl/>
        <w:spacing w:before="100" w:beforeAutospacing="1" w:after="100" w:afterAutospacing="1" w:line="360" w:lineRule="auto"/>
        <w:contextualSpacing/>
        <w:jc w:val="left"/>
        <w:rPr>
          <w:rFonts w:ascii="宋体" w:hAnsi="宋体"/>
          <w:sz w:val="24"/>
          <w:szCs w:val="24"/>
        </w:rPr>
      </w:pPr>
      <w:r>
        <w:rPr>
          <w:rFonts w:hint="eastAsia" w:ascii="宋体" w:hAnsi="宋体"/>
          <w:sz w:val="24"/>
          <w:szCs w:val="24"/>
        </w:rPr>
        <w:t>说明：</w:t>
      </w:r>
    </w:p>
    <w:p w14:paraId="3643ECED">
      <w:pPr>
        <w:widowControl/>
        <w:spacing w:before="100" w:beforeAutospacing="1" w:after="100" w:afterAutospacing="1" w:line="360" w:lineRule="auto"/>
        <w:contextualSpacing/>
        <w:jc w:val="left"/>
        <w:rPr>
          <w:rFonts w:ascii="宋体" w:hAnsi="宋体" w:cs="Arial"/>
          <w:kern w:val="0"/>
          <w:sz w:val="24"/>
          <w:szCs w:val="24"/>
        </w:rPr>
      </w:pPr>
      <w:r>
        <w:rPr>
          <w:rFonts w:hint="eastAsia" w:ascii="宋体" w:hAnsi="宋体" w:cs="Arial"/>
          <w:kern w:val="0"/>
          <w:sz w:val="24"/>
          <w:szCs w:val="24"/>
        </w:rPr>
        <w:t>1、</w:t>
      </w:r>
      <w:r>
        <w:rPr>
          <w:sz w:val="24"/>
          <w:szCs w:val="24"/>
        </w:rPr>
        <w:t>从业人员、营业收入、资产总额填报上一年度数据，无上一年度数据的新成立企业可不填报。</w:t>
      </w:r>
    </w:p>
    <w:p w14:paraId="20BD5EEA">
      <w:pPr>
        <w:widowControl/>
        <w:spacing w:before="100" w:beforeAutospacing="1" w:after="100" w:afterAutospacing="1" w:line="360" w:lineRule="auto"/>
        <w:contextualSpacing/>
        <w:jc w:val="left"/>
        <w:rPr>
          <w:rFonts w:ascii="宋体" w:hAnsi="宋体" w:cs="Arial"/>
          <w:kern w:val="0"/>
          <w:sz w:val="24"/>
          <w:szCs w:val="24"/>
        </w:rPr>
      </w:pPr>
      <w:r>
        <w:rPr>
          <w:rFonts w:hint="eastAsia" w:ascii="宋体" w:hAnsi="宋体" w:cs="Arial"/>
          <w:kern w:val="0"/>
          <w:sz w:val="24"/>
          <w:szCs w:val="24"/>
        </w:rPr>
        <w:t>2、</w:t>
      </w:r>
      <w:r>
        <w:rPr>
          <w:rFonts w:ascii="宋体" w:hAnsi="宋体" w:cs="Arial"/>
          <w:kern w:val="0"/>
          <w:sz w:val="24"/>
          <w:szCs w:val="24"/>
        </w:rPr>
        <w:t>中小企业参加政府采购活动，应当出具</w:t>
      </w:r>
      <w:r>
        <w:rPr>
          <w:sz w:val="24"/>
          <w:szCs w:val="24"/>
        </w:rPr>
        <w:t>《中小企业声明函》，否则不得享受相关中小企业扶持政</w:t>
      </w:r>
      <w:r>
        <w:rPr>
          <w:rFonts w:ascii="宋体" w:hAnsi="宋体" w:cs="Arial"/>
          <w:kern w:val="0"/>
          <w:sz w:val="24"/>
          <w:szCs w:val="24"/>
        </w:rPr>
        <w:t>策。</w:t>
      </w:r>
    </w:p>
    <w:p w14:paraId="690AF9D6">
      <w:pPr>
        <w:widowControl/>
        <w:spacing w:before="100" w:beforeAutospacing="1" w:after="100" w:afterAutospacing="1" w:line="360" w:lineRule="auto"/>
        <w:jc w:val="left"/>
        <w:rPr>
          <w:rFonts w:ascii="宋体" w:hAnsi="宋体" w:cs="宋体"/>
          <w:sz w:val="24"/>
          <w:szCs w:val="24"/>
          <w:lang w:bidi="ar"/>
        </w:rPr>
        <w:sectPr>
          <w:footerReference r:id="rId5" w:type="default"/>
          <w:pgSz w:w="11907" w:h="16840"/>
          <w:pgMar w:top="1440" w:right="1474" w:bottom="1440" w:left="1474" w:header="851" w:footer="992" w:gutter="0"/>
          <w:cols w:space="720" w:num="1"/>
          <w:docGrid w:linePitch="312" w:charSpace="0"/>
        </w:sectPr>
      </w:pPr>
    </w:p>
    <w:p w14:paraId="1A5DBCBF">
      <w:pPr>
        <w:autoSpaceDE w:val="0"/>
        <w:autoSpaceDN w:val="0"/>
        <w:adjustRightInd w:val="0"/>
        <w:spacing w:line="360" w:lineRule="auto"/>
        <w:jc w:val="center"/>
        <w:outlineLvl w:val="0"/>
        <w:rPr>
          <w:rFonts w:ascii="宋体" w:hAnsi="宋体" w:cs="宋体"/>
          <w:b/>
          <w:bCs/>
          <w:color w:val="000000"/>
          <w:sz w:val="28"/>
          <w:szCs w:val="28"/>
        </w:rPr>
      </w:pPr>
      <w:r>
        <w:rPr>
          <w:rFonts w:hint="eastAsia" w:ascii="宋体" w:hAnsi="宋体" w:cs="宋体"/>
          <w:b/>
          <w:bCs/>
          <w:color w:val="000000"/>
          <w:sz w:val="28"/>
          <w:szCs w:val="28"/>
        </w:rPr>
        <w:t xml:space="preserve"> </w:t>
      </w:r>
      <w:r>
        <w:rPr>
          <w:rFonts w:hint="eastAsia" w:ascii="宋体" w:hAnsi="宋体"/>
          <w:b/>
          <w:bCs/>
          <w:sz w:val="32"/>
          <w:szCs w:val="32"/>
        </w:rPr>
        <w:t>4.7 残疾人福利性单位声明函</w:t>
      </w:r>
    </w:p>
    <w:p w14:paraId="45F57207">
      <w:pPr>
        <w:spacing w:line="360" w:lineRule="auto"/>
        <w:ind w:firstLine="480" w:firstLineChars="200"/>
        <w:rPr>
          <w:rFonts w:ascii="宋体" w:hAnsi="宋体" w:cs="宋体"/>
          <w:sz w:val="24"/>
          <w:szCs w:val="24"/>
          <w:lang w:bidi="ar"/>
        </w:rPr>
      </w:pPr>
    </w:p>
    <w:p w14:paraId="43FCADA4">
      <w:pPr>
        <w:spacing w:line="360" w:lineRule="auto"/>
        <w:ind w:firstLine="480" w:firstLineChars="200"/>
        <w:rPr>
          <w:rFonts w:ascii="宋体" w:hAnsi="宋体" w:cs="宋体"/>
          <w:sz w:val="24"/>
          <w:szCs w:val="24"/>
        </w:rPr>
      </w:pPr>
      <w:r>
        <w:rPr>
          <w:rFonts w:hint="eastAsia" w:ascii="宋体" w:hAnsi="宋体" w:cs="宋体"/>
          <w:sz w:val="24"/>
          <w:szCs w:val="24"/>
          <w:lang w:bidi="ar"/>
        </w:rPr>
        <w:t>本单位郑重声明，根据《财政部 民政部 中国残疾人联合会关于促进残疾人就业政府采购政策的通知》（财库〔2017〕141号）的规定，本单位为</w:t>
      </w:r>
      <w:r>
        <w:rPr>
          <w:rFonts w:hint="eastAsia" w:ascii="宋体" w:hAnsi="宋体" w:cs="宋体"/>
          <w:sz w:val="24"/>
          <w:szCs w:val="24"/>
          <w:u w:val="single"/>
          <w:lang w:bidi="ar"/>
        </w:rPr>
        <w:t xml:space="preserve">    </w:t>
      </w:r>
      <w:r>
        <w:rPr>
          <w:rFonts w:hint="eastAsia" w:ascii="宋体" w:hAnsi="宋体" w:cs="宋体"/>
          <w:sz w:val="24"/>
          <w:szCs w:val="24"/>
          <w:lang w:bidi="ar"/>
        </w:rPr>
        <w:t>（符合/不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3AA6ABA">
      <w:pPr>
        <w:spacing w:line="360" w:lineRule="auto"/>
        <w:ind w:firstLine="480" w:firstLineChars="200"/>
        <w:rPr>
          <w:rFonts w:ascii="宋体" w:hAnsi="宋体" w:cs="宋体"/>
          <w:sz w:val="24"/>
          <w:szCs w:val="24"/>
        </w:rPr>
      </w:pPr>
      <w:r>
        <w:rPr>
          <w:rFonts w:hint="eastAsia" w:ascii="宋体" w:hAnsi="宋体" w:cs="宋体"/>
          <w:sz w:val="24"/>
          <w:szCs w:val="24"/>
          <w:lang w:bidi="ar"/>
        </w:rPr>
        <w:t>本单位对上述声明的真实性负责。如有虚假，将依法承担相应责任。</w:t>
      </w:r>
    </w:p>
    <w:p w14:paraId="3813CBA5">
      <w:pPr>
        <w:spacing w:line="360" w:lineRule="auto"/>
        <w:rPr>
          <w:rFonts w:ascii="宋体" w:hAnsi="宋体" w:cs="宋体"/>
          <w:sz w:val="24"/>
          <w:szCs w:val="24"/>
        </w:rPr>
      </w:pPr>
      <w:r>
        <w:rPr>
          <w:rFonts w:hint="eastAsia" w:ascii="宋体" w:hAnsi="宋体" w:cs="宋体"/>
          <w:sz w:val="24"/>
          <w:szCs w:val="24"/>
          <w:lang w:bidi="ar"/>
        </w:rPr>
        <w:t xml:space="preserve"> </w:t>
      </w:r>
    </w:p>
    <w:p w14:paraId="7E61A4CE">
      <w:pPr>
        <w:spacing w:line="360" w:lineRule="auto"/>
        <w:rPr>
          <w:rFonts w:ascii="宋体" w:hAnsi="宋体" w:cs="宋体"/>
          <w:sz w:val="24"/>
          <w:szCs w:val="24"/>
        </w:rPr>
      </w:pPr>
      <w:r>
        <w:rPr>
          <w:rFonts w:hint="eastAsia" w:ascii="宋体" w:hAnsi="宋体" w:cs="宋体"/>
          <w:sz w:val="24"/>
          <w:szCs w:val="24"/>
          <w:lang w:bidi="ar"/>
        </w:rPr>
        <w:t xml:space="preserve"> </w:t>
      </w:r>
    </w:p>
    <w:p w14:paraId="2FA9AF37">
      <w:pPr>
        <w:spacing w:line="360" w:lineRule="auto"/>
        <w:jc w:val="right"/>
        <w:rPr>
          <w:rFonts w:ascii="宋体" w:hAnsi="宋体" w:cs="宋体"/>
          <w:sz w:val="24"/>
          <w:szCs w:val="24"/>
        </w:rPr>
      </w:pPr>
      <w:r>
        <w:rPr>
          <w:rFonts w:hint="eastAsia" w:ascii="宋体" w:hAnsi="宋体" w:cs="宋体"/>
          <w:sz w:val="24"/>
          <w:szCs w:val="24"/>
          <w:lang w:bidi="ar"/>
        </w:rPr>
        <w:t xml:space="preserve">                          单位名称（盖章）：</w:t>
      </w:r>
    </w:p>
    <w:p w14:paraId="57D0EB6D">
      <w:pPr>
        <w:widowControl/>
        <w:spacing w:before="100" w:beforeAutospacing="1" w:after="100" w:afterAutospacing="1" w:line="360" w:lineRule="auto"/>
        <w:jc w:val="right"/>
        <w:rPr>
          <w:rFonts w:ascii="宋体" w:hAnsi="宋体" w:cs="宋体"/>
          <w:b/>
          <w:bCs/>
          <w:sz w:val="32"/>
          <w:szCs w:val="32"/>
        </w:rPr>
      </w:pPr>
      <w:r>
        <w:rPr>
          <w:rFonts w:hint="eastAsia" w:ascii="宋体" w:hAnsi="宋体" w:cs="宋体"/>
          <w:sz w:val="24"/>
          <w:szCs w:val="24"/>
          <w:lang w:bidi="ar"/>
        </w:rPr>
        <w:t>日期：    年    月    日</w:t>
      </w:r>
    </w:p>
    <w:p w14:paraId="53C81E36">
      <w:pPr>
        <w:autoSpaceDE w:val="0"/>
        <w:autoSpaceDN w:val="0"/>
        <w:adjustRightInd w:val="0"/>
        <w:spacing w:line="360" w:lineRule="auto"/>
        <w:jc w:val="center"/>
        <w:outlineLvl w:val="0"/>
        <w:rPr>
          <w:rFonts w:ascii="宋体" w:hAnsi="宋体" w:cs="宋体"/>
          <w:b/>
          <w:bCs/>
          <w:sz w:val="32"/>
          <w:szCs w:val="32"/>
        </w:rPr>
      </w:pPr>
      <w:r>
        <w:rPr>
          <w:rFonts w:hint="eastAsia" w:ascii="宋体" w:hAnsi="宋体" w:cs="宋体"/>
          <w:b/>
          <w:bCs/>
          <w:sz w:val="32"/>
          <w:szCs w:val="32"/>
          <w:lang w:bidi="ar"/>
        </w:rPr>
        <w:t xml:space="preserve"> </w:t>
      </w:r>
    </w:p>
    <w:p w14:paraId="07DD73E6">
      <w:pPr>
        <w:autoSpaceDE w:val="0"/>
        <w:autoSpaceDN w:val="0"/>
        <w:adjustRightInd w:val="0"/>
        <w:spacing w:line="360" w:lineRule="auto"/>
        <w:jc w:val="center"/>
        <w:outlineLvl w:val="0"/>
        <w:rPr>
          <w:rFonts w:ascii="宋体" w:hAnsi="宋体" w:cs="宋体"/>
          <w:b/>
          <w:bCs/>
          <w:sz w:val="32"/>
          <w:szCs w:val="32"/>
        </w:rPr>
      </w:pPr>
      <w:r>
        <w:rPr>
          <w:rFonts w:hint="eastAsia" w:ascii="宋体" w:hAnsi="宋体" w:cs="宋体"/>
          <w:b/>
          <w:bCs/>
          <w:sz w:val="32"/>
          <w:szCs w:val="32"/>
          <w:lang w:bidi="ar"/>
        </w:rPr>
        <w:t xml:space="preserve"> </w:t>
      </w:r>
    </w:p>
    <w:p w14:paraId="7DEF2CE1">
      <w:pPr>
        <w:autoSpaceDE w:val="0"/>
        <w:autoSpaceDN w:val="0"/>
        <w:adjustRightInd w:val="0"/>
        <w:spacing w:line="360" w:lineRule="auto"/>
        <w:jc w:val="center"/>
        <w:outlineLvl w:val="0"/>
        <w:rPr>
          <w:rFonts w:ascii="宋体" w:hAnsi="宋体" w:cs="宋体"/>
          <w:b/>
          <w:bCs/>
          <w:sz w:val="32"/>
          <w:szCs w:val="32"/>
        </w:rPr>
      </w:pPr>
      <w:r>
        <w:rPr>
          <w:rFonts w:hint="eastAsia" w:ascii="宋体" w:hAnsi="宋体" w:cs="宋体"/>
          <w:b/>
          <w:bCs/>
          <w:sz w:val="32"/>
          <w:szCs w:val="32"/>
          <w:lang w:bidi="ar"/>
        </w:rPr>
        <w:t xml:space="preserve"> </w:t>
      </w:r>
    </w:p>
    <w:p w14:paraId="190983C4">
      <w:pPr>
        <w:autoSpaceDE w:val="0"/>
        <w:autoSpaceDN w:val="0"/>
        <w:adjustRightInd w:val="0"/>
        <w:spacing w:line="360" w:lineRule="auto"/>
        <w:jc w:val="center"/>
        <w:outlineLvl w:val="0"/>
        <w:rPr>
          <w:rFonts w:ascii="宋体" w:hAnsi="宋体" w:cs="宋体"/>
          <w:b/>
          <w:bCs/>
          <w:sz w:val="32"/>
          <w:szCs w:val="32"/>
        </w:rPr>
      </w:pPr>
      <w:r>
        <w:rPr>
          <w:rFonts w:hint="eastAsia" w:ascii="宋体" w:hAnsi="宋体" w:cs="宋体"/>
          <w:b/>
          <w:bCs/>
          <w:sz w:val="32"/>
          <w:szCs w:val="32"/>
          <w:lang w:bidi="ar"/>
        </w:rPr>
        <w:t xml:space="preserve"> </w:t>
      </w:r>
    </w:p>
    <w:p w14:paraId="43C0871C">
      <w:pPr>
        <w:spacing w:line="360" w:lineRule="auto"/>
        <w:ind w:firstLine="480" w:firstLineChars="200"/>
        <w:rPr>
          <w:rFonts w:ascii="宋体" w:hAnsi="宋体" w:cs="宋体"/>
          <w:sz w:val="24"/>
          <w:szCs w:val="24"/>
          <w:lang w:val="zh-CN" w:bidi="ar"/>
        </w:rPr>
      </w:pPr>
    </w:p>
    <w:p w14:paraId="6F9BBDE5">
      <w:pPr>
        <w:snapToGrid w:val="0"/>
        <w:rPr>
          <w:rStyle w:val="131"/>
          <w:lang w:val="zh-CN"/>
        </w:rPr>
      </w:pPr>
    </w:p>
    <w:p w14:paraId="0915DBE8">
      <w:pPr>
        <w:rPr>
          <w:rStyle w:val="131"/>
          <w:rFonts w:ascii="宋体" w:hAnsi="宋体" w:cs="宋体"/>
          <w:b/>
          <w:bCs/>
          <w:sz w:val="36"/>
          <w:szCs w:val="36"/>
          <w:lang w:val="zh-CN"/>
        </w:rPr>
      </w:pPr>
      <w:r>
        <w:rPr>
          <w:rStyle w:val="131"/>
          <w:rFonts w:hint="eastAsia" w:ascii="宋体" w:hAnsi="宋体" w:cs="宋体"/>
          <w:b/>
          <w:bCs/>
          <w:sz w:val="36"/>
          <w:szCs w:val="36"/>
          <w:lang w:val="zh-CN"/>
        </w:rPr>
        <w:br w:type="page"/>
      </w:r>
    </w:p>
    <w:p w14:paraId="3D3A39E4">
      <w:pPr>
        <w:snapToGrid w:val="0"/>
        <w:spacing w:line="360" w:lineRule="auto"/>
        <w:jc w:val="center"/>
        <w:rPr>
          <w:rStyle w:val="131"/>
          <w:rFonts w:ascii="宋体" w:hAnsi="宋体" w:cs="宋体"/>
          <w:b/>
          <w:bCs/>
          <w:sz w:val="36"/>
          <w:szCs w:val="36"/>
          <w:lang w:val="zh-CN"/>
        </w:rPr>
      </w:pPr>
      <w:r>
        <w:rPr>
          <w:rStyle w:val="131"/>
          <w:rFonts w:hint="eastAsia" w:ascii="宋体" w:hAnsi="宋体" w:cs="宋体"/>
          <w:b/>
          <w:bCs/>
          <w:sz w:val="36"/>
          <w:szCs w:val="36"/>
          <w:lang w:val="zh-CN"/>
        </w:rPr>
        <w:t>五</w:t>
      </w:r>
      <w:r>
        <w:rPr>
          <w:rStyle w:val="131"/>
          <w:rFonts w:ascii="宋体" w:hAnsi="宋体" w:cs="宋体"/>
          <w:b/>
          <w:bCs/>
          <w:sz w:val="36"/>
          <w:szCs w:val="36"/>
          <w:lang w:val="zh-CN"/>
        </w:rPr>
        <w:t>、</w:t>
      </w:r>
      <w:r>
        <w:rPr>
          <w:rStyle w:val="131"/>
          <w:rFonts w:ascii="宋体" w:hAnsi="宋体"/>
          <w:b/>
          <w:sz w:val="36"/>
          <w:szCs w:val="36"/>
          <w:lang w:val="zh-CN"/>
        </w:rPr>
        <w:t>其他资料（若有）</w:t>
      </w:r>
    </w:p>
    <w:p w14:paraId="39CA4DF5">
      <w:pPr>
        <w:snapToGrid w:val="0"/>
        <w:rPr>
          <w:rStyle w:val="131"/>
          <w:rFonts w:ascii="宋体" w:hAnsi="宋体"/>
        </w:rPr>
      </w:pPr>
    </w:p>
    <w:p w14:paraId="1870A7BF">
      <w:pPr>
        <w:snapToGrid w:val="0"/>
        <w:spacing w:line="360" w:lineRule="auto"/>
        <w:ind w:firstLine="562" w:firstLineChars="200"/>
        <w:rPr>
          <w:rStyle w:val="131"/>
          <w:rFonts w:ascii="宋体" w:hAnsi="宋体" w:cs="宋体"/>
          <w:b/>
          <w:bCs/>
          <w:sz w:val="28"/>
          <w:szCs w:val="28"/>
        </w:rPr>
      </w:pPr>
      <w:r>
        <w:rPr>
          <w:rStyle w:val="131"/>
          <w:rFonts w:ascii="宋体" w:hAnsi="宋体" w:cs="宋体"/>
          <w:b/>
          <w:bCs/>
          <w:sz w:val="28"/>
          <w:szCs w:val="28"/>
        </w:rPr>
        <w:t>除招标文件另有规定外，投标人认为需要提交的其他证明材料或资料加盖投标人的单位公章后应在此项下提交。</w:t>
      </w:r>
    </w:p>
    <w:p w14:paraId="3879C0EE">
      <w:pPr>
        <w:spacing w:line="360" w:lineRule="auto"/>
        <w:jc w:val="center"/>
        <w:rPr>
          <w:rFonts w:ascii="宋体" w:hAnsi="宋体"/>
          <w:b/>
          <w:bCs/>
          <w:color w:val="000000"/>
          <w:sz w:val="28"/>
          <w:szCs w:val="28"/>
        </w:rPr>
      </w:pPr>
    </w:p>
    <w:sectPr>
      <w:footerReference r:id="rId6" w:type="default"/>
      <w:pgSz w:w="11906" w:h="16838"/>
      <w:pgMar w:top="1440" w:right="14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NewRomanPSMT">
    <w:altName w:val="Times New Roman"/>
    <w:panose1 w:val="00000000000000000000"/>
    <w:charset w:val="00"/>
    <w:family w:val="auto"/>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2FF" w:usb1="400004FF" w:usb2="00000000" w:usb3="00000000" w:csb0="2000019F" w:csb1="00000000"/>
  </w:font>
  <w:font w:name="新宋体">
    <w:panose1 w:val="02010609030101010101"/>
    <w:charset w:val="86"/>
    <w:family w:val="modern"/>
    <w:pitch w:val="default"/>
    <w:sig w:usb0="00000003" w:usb1="288F0000" w:usb2="00000006" w:usb3="00000000" w:csb0="00040001" w:csb1="00000000"/>
  </w:font>
  <w:font w:name="MS Mincho">
    <w:panose1 w:val="02020609040205080304"/>
    <w:charset w:val="80"/>
    <w:family w:val="modern"/>
    <w:pitch w:val="default"/>
    <w:sig w:usb0="E00002FF" w:usb1="6AC7FDFB" w:usb2="00000012" w:usb3="00000000" w:csb0="4002009F" w:csb1="DFD7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E0C21">
    <w:pPr>
      <w:pStyle w:val="2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E1D3F6">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tUHo8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f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tUHo8tAgAAVwQAAA4AAAAAAAAAAQAgAAAAHwEAAGRycy9lMm9Eb2MueG1sUEsFBgAAAAAG&#10;AAYAWQEAAL4FAAAAAA==&#10;">
              <v:fill on="f" focussize="0,0"/>
              <v:stroke on="f" weight="0.5pt"/>
              <v:imagedata o:title=""/>
              <o:lock v:ext="edit" aspectratio="f"/>
              <v:textbox inset="0mm,0mm,0mm,0mm" style="mso-fit-shape-to-text:t;">
                <w:txbxContent>
                  <w:p w14:paraId="5AE1D3F6">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64B7F">
    <w:pPr>
      <w:pStyle w:val="24"/>
      <w:rPr>
        <w:rStyle w:val="131"/>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3BD5F7">
                          <w:pPr>
                            <w:pStyle w:val="24"/>
                          </w:pPr>
                          <w:r>
                            <w:fldChar w:fldCharType="begin"/>
                          </w:r>
                          <w:r>
                            <w:instrText xml:space="preserve"> PAGE  \* MERGEFORMAT </w:instrText>
                          </w:r>
                          <w:r>
                            <w:fldChar w:fldCharType="separate"/>
                          </w:r>
                          <w:r>
                            <w:t>71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CtxnEzCAQAAjwMAAA4AAAAAAAAAAQAgAAAAHgEAAGRycy9lMm9Eb2MueG1sUEsF&#10;BgAAAAAGAAYAWQEAAFIFAAAAAA==&#10;">
              <v:fill on="f" focussize="0,0"/>
              <v:stroke on="f"/>
              <v:imagedata o:title=""/>
              <o:lock v:ext="edit" aspectratio="f"/>
              <v:textbox inset="0mm,0mm,0mm,0mm" style="mso-fit-shape-to-text:t;">
                <w:txbxContent>
                  <w:p w14:paraId="7B3BD5F7">
                    <w:pPr>
                      <w:pStyle w:val="24"/>
                    </w:pPr>
                    <w:r>
                      <w:fldChar w:fldCharType="begin"/>
                    </w:r>
                    <w:r>
                      <w:instrText xml:space="preserve"> PAGE  \* MERGEFORMAT </w:instrText>
                    </w:r>
                    <w:r>
                      <w:fldChar w:fldCharType="separate"/>
                    </w:r>
                    <w:r>
                      <w:t>71</w:t>
                    </w:r>
                    <w:r>
                      <w:fldChar w:fldCharType="end"/>
                    </w:r>
                  </w:p>
                </w:txbxContent>
              </v:textbox>
            </v:shape>
          </w:pict>
        </mc:Fallback>
      </mc:AlternateContent>
    </w:r>
    <w:r>
      <w:rPr>
        <w:rStyle w:val="13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E4A164">
                          <w:pPr>
                            <w:pStyle w:val="24"/>
                            <w:rPr>
                              <w:rStyle w:val="131"/>
                            </w:rPr>
                          </w:pPr>
                        </w:p>
                        <w:p w14:paraId="1BAE23C7">
                          <w:pPr>
                            <w:rPr>
                              <w:rStyle w:val="131"/>
                            </w:rPr>
                          </w:pPr>
                        </w:p>
                      </w:txbxContent>
                    </wps:txbx>
                    <wps:bodyPr lIns="0" tIns="0" rIns="0" bIns="0" upright="1"/>
                  </wps:wsp>
                </a:graphicData>
              </a:graphic>
            </wp:anchor>
          </w:drawing>
        </mc:Choice>
        <mc:Fallback>
          <w:pict>
            <v:shape id="_x0000_s1026"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Fmk9kDS&#10;AAAABQEAAA8AAAAAAAAAAQAgAAAAIgAAAGRycy9kb3ducmV2LnhtbFBLAQIUABQAAAAIAIdO4kA5&#10;HvR3tAEAAHUDAAAOAAAAAAAAAAEAIAAAACEBAABkcnMvZTJvRG9jLnhtbFBLBQYAAAAABgAGAFkB&#10;AABHBQAAAAA=&#10;">
              <v:fill on="f" focussize="0,0"/>
              <v:stroke on="f"/>
              <v:imagedata o:title=""/>
              <o:lock v:ext="edit" aspectratio="f"/>
              <v:textbox inset="0mm,0mm,0mm,0mm">
                <w:txbxContent>
                  <w:p w14:paraId="46E4A164">
                    <w:pPr>
                      <w:pStyle w:val="24"/>
                      <w:rPr>
                        <w:rStyle w:val="131"/>
                      </w:rPr>
                    </w:pPr>
                  </w:p>
                  <w:p w14:paraId="1BAE23C7">
                    <w:pPr>
                      <w:rPr>
                        <w:rStyle w:val="131"/>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9555D">
    <w:pPr>
      <w:pStyle w:val="24"/>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1816865"/>
                          </w:sdtPr>
                          <w:sdtContent>
                            <w:p w14:paraId="446F9F66">
                              <w:pPr>
                                <w:pStyle w:val="24"/>
                                <w:jc w:val="center"/>
                              </w:pPr>
                              <w:r>
                                <w:fldChar w:fldCharType="begin"/>
                              </w:r>
                              <w:r>
                                <w:instrText xml:space="preserve"> PAGE   \* MERGEFORMAT </w:instrText>
                              </w:r>
                              <w:r>
                                <w:fldChar w:fldCharType="separate"/>
                              </w:r>
                              <w:r>
                                <w:rPr>
                                  <w:lang w:val="zh-CN"/>
                                </w:rPr>
                                <w:t>1</w:t>
                              </w:r>
                              <w:r>
                                <w:rPr>
                                  <w:lang w:val="zh-CN"/>
                                </w:rPr>
                                <w:fldChar w:fldCharType="end"/>
                              </w:r>
                            </w:p>
                          </w:sdtContent>
                        </w:sdt>
                        <w:p w14:paraId="16FD131C"/>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GCXg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FJJopVPz04/vp&#10;58Pp1zeCMwjUWj9D3L1FZOjemQ5tM5x7HEbeXeVU/IIRgR9Yx4u8oguEx0vTyXSaw8XhGzbAzx6v&#10;W+fDe2EUiUZBHeqXZGWHjQ996BASs2mzbqRMNZSatAW9ev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wYJeCwCAABXBAAADgAAAAAAAAABACAAAAAfAQAAZHJzL2Uyb0RvYy54bWxQSwUGAAAAAAYA&#10;BgBZAQAAvQUAAAAA&#10;">
              <v:fill on="f" focussize="0,0"/>
              <v:stroke on="f" weight="0.5pt"/>
              <v:imagedata o:title=""/>
              <o:lock v:ext="edit" aspectratio="f"/>
              <v:textbox inset="0mm,0mm,0mm,0mm" style="mso-fit-shape-to-text:t;">
                <w:txbxContent>
                  <w:sdt>
                    <w:sdtPr>
                      <w:id w:val="21816865"/>
                    </w:sdtPr>
                    <w:sdtContent>
                      <w:p w14:paraId="446F9F66">
                        <w:pPr>
                          <w:pStyle w:val="24"/>
                          <w:jc w:val="center"/>
                        </w:pPr>
                        <w:r>
                          <w:fldChar w:fldCharType="begin"/>
                        </w:r>
                        <w:r>
                          <w:instrText xml:space="preserve"> PAGE   \* MERGEFORMAT </w:instrText>
                        </w:r>
                        <w:r>
                          <w:fldChar w:fldCharType="separate"/>
                        </w:r>
                        <w:r>
                          <w:rPr>
                            <w:lang w:val="zh-CN"/>
                          </w:rPr>
                          <w:t>1</w:t>
                        </w:r>
                        <w:r>
                          <w:rPr>
                            <w:lang w:val="zh-CN"/>
                          </w:rPr>
                          <w:fldChar w:fldCharType="end"/>
                        </w:r>
                      </w:p>
                    </w:sdtContent>
                  </w:sdt>
                  <w:p w14:paraId="16FD131C"/>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18929">
    <w:pPr>
      <w:pStyle w:val="2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D562C"/>
    <w:multiLevelType w:val="singleLevel"/>
    <w:tmpl w:val="177D562C"/>
    <w:lvl w:ilvl="0" w:tentative="0">
      <w:start w:val="1"/>
      <w:numFmt w:val="decimal"/>
      <w:suff w:val="nothing"/>
      <w:lvlText w:val="%1、"/>
      <w:lvlJc w:val="left"/>
    </w:lvl>
  </w:abstractNum>
  <w:abstractNum w:abstractNumId="1">
    <w:nsid w:val="214802C3"/>
    <w:multiLevelType w:val="multilevel"/>
    <w:tmpl w:val="214802C3"/>
    <w:lvl w:ilvl="0" w:tentative="0">
      <w:start w:val="1"/>
      <w:numFmt w:val="decimal"/>
      <w:lvlText w:val="%1."/>
      <w:lvlJc w:val="left"/>
      <w:pPr>
        <w:ind w:left="420" w:hanging="420"/>
      </w:pPr>
      <w:rPr>
        <w:rFonts w:hint="eastAsia"/>
      </w:rPr>
    </w:lvl>
    <w:lvl w:ilvl="1" w:tentative="0">
      <w:start w:val="2"/>
      <w:numFmt w:val="decimal"/>
      <w:isLgl/>
      <w:lvlText w:val="%1.%2"/>
      <w:lvlJc w:val="left"/>
      <w:pPr>
        <w:ind w:left="544" w:hanging="544"/>
      </w:pPr>
      <w:rPr>
        <w:rFonts w:hint="default"/>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2">
    <w:nsid w:val="59F817E8"/>
    <w:multiLevelType w:val="singleLevel"/>
    <w:tmpl w:val="59F817E8"/>
    <w:lvl w:ilvl="0" w:tentative="0">
      <w:start w:val="1"/>
      <w:numFmt w:val="chineseCounting"/>
      <w:pStyle w:val="126"/>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E4MzZiOWIzNjgwNTRkMjFlOGY3N2IyZDVlZDc2NWMifQ=="/>
  </w:docVars>
  <w:rsids>
    <w:rsidRoot w:val="00172A27"/>
    <w:rsid w:val="000002B2"/>
    <w:rsid w:val="000007F3"/>
    <w:rsid w:val="00001EB6"/>
    <w:rsid w:val="00003195"/>
    <w:rsid w:val="0000466B"/>
    <w:rsid w:val="00005402"/>
    <w:rsid w:val="00005961"/>
    <w:rsid w:val="00010123"/>
    <w:rsid w:val="00012B89"/>
    <w:rsid w:val="00013654"/>
    <w:rsid w:val="00016360"/>
    <w:rsid w:val="00016527"/>
    <w:rsid w:val="00023721"/>
    <w:rsid w:val="0002413C"/>
    <w:rsid w:val="00025485"/>
    <w:rsid w:val="000273CC"/>
    <w:rsid w:val="00031389"/>
    <w:rsid w:val="00032136"/>
    <w:rsid w:val="00040632"/>
    <w:rsid w:val="00041362"/>
    <w:rsid w:val="0004457C"/>
    <w:rsid w:val="00044EF2"/>
    <w:rsid w:val="00045A83"/>
    <w:rsid w:val="00046855"/>
    <w:rsid w:val="00046B7B"/>
    <w:rsid w:val="0004708D"/>
    <w:rsid w:val="00047E39"/>
    <w:rsid w:val="0005044E"/>
    <w:rsid w:val="00050B73"/>
    <w:rsid w:val="00052E7A"/>
    <w:rsid w:val="00052F41"/>
    <w:rsid w:val="0005431A"/>
    <w:rsid w:val="00054C22"/>
    <w:rsid w:val="000554F0"/>
    <w:rsid w:val="00055505"/>
    <w:rsid w:val="0005682C"/>
    <w:rsid w:val="000568D1"/>
    <w:rsid w:val="00056A57"/>
    <w:rsid w:val="000607FF"/>
    <w:rsid w:val="00060FFA"/>
    <w:rsid w:val="00062BC3"/>
    <w:rsid w:val="00065538"/>
    <w:rsid w:val="00065B15"/>
    <w:rsid w:val="00067807"/>
    <w:rsid w:val="0007165D"/>
    <w:rsid w:val="00071E07"/>
    <w:rsid w:val="00081D42"/>
    <w:rsid w:val="000820FA"/>
    <w:rsid w:val="00083168"/>
    <w:rsid w:val="000854B4"/>
    <w:rsid w:val="00085A4B"/>
    <w:rsid w:val="00086825"/>
    <w:rsid w:val="00086D04"/>
    <w:rsid w:val="00086E19"/>
    <w:rsid w:val="0008701E"/>
    <w:rsid w:val="000915C6"/>
    <w:rsid w:val="0009220C"/>
    <w:rsid w:val="00094D93"/>
    <w:rsid w:val="00095A2F"/>
    <w:rsid w:val="00096E52"/>
    <w:rsid w:val="000A0DA8"/>
    <w:rsid w:val="000A12D6"/>
    <w:rsid w:val="000A2DB4"/>
    <w:rsid w:val="000A3B4C"/>
    <w:rsid w:val="000A6413"/>
    <w:rsid w:val="000B3BDD"/>
    <w:rsid w:val="000B6D4D"/>
    <w:rsid w:val="000C0CD9"/>
    <w:rsid w:val="000C0D54"/>
    <w:rsid w:val="000C1DFC"/>
    <w:rsid w:val="000C1E4B"/>
    <w:rsid w:val="000C38B8"/>
    <w:rsid w:val="000C4234"/>
    <w:rsid w:val="000C4B12"/>
    <w:rsid w:val="000C4E20"/>
    <w:rsid w:val="000D043F"/>
    <w:rsid w:val="000D408D"/>
    <w:rsid w:val="000E1D71"/>
    <w:rsid w:val="000E2AC1"/>
    <w:rsid w:val="000E303E"/>
    <w:rsid w:val="000E685B"/>
    <w:rsid w:val="000E75D1"/>
    <w:rsid w:val="000E7C52"/>
    <w:rsid w:val="000F0444"/>
    <w:rsid w:val="000F35B2"/>
    <w:rsid w:val="00101BD6"/>
    <w:rsid w:val="00101F35"/>
    <w:rsid w:val="00103048"/>
    <w:rsid w:val="0010320D"/>
    <w:rsid w:val="001058AC"/>
    <w:rsid w:val="00111FCA"/>
    <w:rsid w:val="001169D4"/>
    <w:rsid w:val="00121F5A"/>
    <w:rsid w:val="001220FF"/>
    <w:rsid w:val="00126B47"/>
    <w:rsid w:val="001302E2"/>
    <w:rsid w:val="001306EC"/>
    <w:rsid w:val="00130758"/>
    <w:rsid w:val="00132C3C"/>
    <w:rsid w:val="00134B3E"/>
    <w:rsid w:val="00137098"/>
    <w:rsid w:val="001461C0"/>
    <w:rsid w:val="00147ACA"/>
    <w:rsid w:val="001515DB"/>
    <w:rsid w:val="0015440B"/>
    <w:rsid w:val="00154514"/>
    <w:rsid w:val="00161B71"/>
    <w:rsid w:val="00163646"/>
    <w:rsid w:val="0016447C"/>
    <w:rsid w:val="00172A27"/>
    <w:rsid w:val="00172B4F"/>
    <w:rsid w:val="00173708"/>
    <w:rsid w:val="00174171"/>
    <w:rsid w:val="0017521A"/>
    <w:rsid w:val="00175F56"/>
    <w:rsid w:val="00176081"/>
    <w:rsid w:val="00176BEB"/>
    <w:rsid w:val="001825A2"/>
    <w:rsid w:val="001828E5"/>
    <w:rsid w:val="001837EB"/>
    <w:rsid w:val="001839A4"/>
    <w:rsid w:val="0019494D"/>
    <w:rsid w:val="00194CDC"/>
    <w:rsid w:val="00197E21"/>
    <w:rsid w:val="001A0061"/>
    <w:rsid w:val="001A04E7"/>
    <w:rsid w:val="001A2624"/>
    <w:rsid w:val="001A4D79"/>
    <w:rsid w:val="001A5B28"/>
    <w:rsid w:val="001A601D"/>
    <w:rsid w:val="001A6518"/>
    <w:rsid w:val="001A7589"/>
    <w:rsid w:val="001A7B2E"/>
    <w:rsid w:val="001B15DC"/>
    <w:rsid w:val="001B3E36"/>
    <w:rsid w:val="001B44C4"/>
    <w:rsid w:val="001B5414"/>
    <w:rsid w:val="001B59FC"/>
    <w:rsid w:val="001C268A"/>
    <w:rsid w:val="001C2B38"/>
    <w:rsid w:val="001C53A1"/>
    <w:rsid w:val="001C627B"/>
    <w:rsid w:val="001D0304"/>
    <w:rsid w:val="001D20B4"/>
    <w:rsid w:val="001D3C6C"/>
    <w:rsid w:val="001D453E"/>
    <w:rsid w:val="001D65D8"/>
    <w:rsid w:val="001D6EEB"/>
    <w:rsid w:val="001D7C35"/>
    <w:rsid w:val="001D7F72"/>
    <w:rsid w:val="001E0692"/>
    <w:rsid w:val="001E18D8"/>
    <w:rsid w:val="001E2246"/>
    <w:rsid w:val="001E4127"/>
    <w:rsid w:val="001E4BA2"/>
    <w:rsid w:val="001F045E"/>
    <w:rsid w:val="001F177B"/>
    <w:rsid w:val="001F2E80"/>
    <w:rsid w:val="001F5FFB"/>
    <w:rsid w:val="001F74B9"/>
    <w:rsid w:val="001F7EA1"/>
    <w:rsid w:val="0020016A"/>
    <w:rsid w:val="0020160C"/>
    <w:rsid w:val="00205814"/>
    <w:rsid w:val="002068AE"/>
    <w:rsid w:val="00207852"/>
    <w:rsid w:val="002117B0"/>
    <w:rsid w:val="00212019"/>
    <w:rsid w:val="002127BF"/>
    <w:rsid w:val="0021311B"/>
    <w:rsid w:val="0021340C"/>
    <w:rsid w:val="0021573E"/>
    <w:rsid w:val="002164B6"/>
    <w:rsid w:val="002165F2"/>
    <w:rsid w:val="00216F22"/>
    <w:rsid w:val="00217548"/>
    <w:rsid w:val="00217E49"/>
    <w:rsid w:val="00221848"/>
    <w:rsid w:val="002249E0"/>
    <w:rsid w:val="0022549C"/>
    <w:rsid w:val="0022669C"/>
    <w:rsid w:val="002313AA"/>
    <w:rsid w:val="0023462E"/>
    <w:rsid w:val="00234E91"/>
    <w:rsid w:val="00235DCE"/>
    <w:rsid w:val="00240EF4"/>
    <w:rsid w:val="00242F6D"/>
    <w:rsid w:val="002453AC"/>
    <w:rsid w:val="00245E0D"/>
    <w:rsid w:val="002501E2"/>
    <w:rsid w:val="002516B9"/>
    <w:rsid w:val="00253889"/>
    <w:rsid w:val="002543A3"/>
    <w:rsid w:val="0025481B"/>
    <w:rsid w:val="00254C9D"/>
    <w:rsid w:val="002575FA"/>
    <w:rsid w:val="00257CEE"/>
    <w:rsid w:val="002608F9"/>
    <w:rsid w:val="00262014"/>
    <w:rsid w:val="00267D97"/>
    <w:rsid w:val="00271384"/>
    <w:rsid w:val="00271D68"/>
    <w:rsid w:val="00272ABC"/>
    <w:rsid w:val="0027307E"/>
    <w:rsid w:val="00275797"/>
    <w:rsid w:val="002769C4"/>
    <w:rsid w:val="00276E1F"/>
    <w:rsid w:val="002804A1"/>
    <w:rsid w:val="00280B9E"/>
    <w:rsid w:val="002828C7"/>
    <w:rsid w:val="002858DB"/>
    <w:rsid w:val="00287B0B"/>
    <w:rsid w:val="002A0CB7"/>
    <w:rsid w:val="002A2749"/>
    <w:rsid w:val="002A3171"/>
    <w:rsid w:val="002A59B4"/>
    <w:rsid w:val="002C2D7F"/>
    <w:rsid w:val="002C31F3"/>
    <w:rsid w:val="002C4F43"/>
    <w:rsid w:val="002C5717"/>
    <w:rsid w:val="002C5A99"/>
    <w:rsid w:val="002C5E61"/>
    <w:rsid w:val="002C689C"/>
    <w:rsid w:val="002C70AD"/>
    <w:rsid w:val="002D051B"/>
    <w:rsid w:val="002D1813"/>
    <w:rsid w:val="002E21A8"/>
    <w:rsid w:val="002E6688"/>
    <w:rsid w:val="002E6EE1"/>
    <w:rsid w:val="002F014C"/>
    <w:rsid w:val="002F151A"/>
    <w:rsid w:val="002F2CAD"/>
    <w:rsid w:val="002F64AF"/>
    <w:rsid w:val="002F7028"/>
    <w:rsid w:val="002F72EC"/>
    <w:rsid w:val="00300C21"/>
    <w:rsid w:val="00301179"/>
    <w:rsid w:val="00303798"/>
    <w:rsid w:val="0030415A"/>
    <w:rsid w:val="003049A8"/>
    <w:rsid w:val="00310E43"/>
    <w:rsid w:val="003133F2"/>
    <w:rsid w:val="003134FB"/>
    <w:rsid w:val="00313C40"/>
    <w:rsid w:val="0032064B"/>
    <w:rsid w:val="00320830"/>
    <w:rsid w:val="00320FD4"/>
    <w:rsid w:val="00323820"/>
    <w:rsid w:val="003253CB"/>
    <w:rsid w:val="00330261"/>
    <w:rsid w:val="003346E4"/>
    <w:rsid w:val="00334F37"/>
    <w:rsid w:val="00342C9D"/>
    <w:rsid w:val="00342CF7"/>
    <w:rsid w:val="00343BC0"/>
    <w:rsid w:val="003455C7"/>
    <w:rsid w:val="0034667B"/>
    <w:rsid w:val="00350209"/>
    <w:rsid w:val="0035245A"/>
    <w:rsid w:val="0035283D"/>
    <w:rsid w:val="00353DBA"/>
    <w:rsid w:val="00355266"/>
    <w:rsid w:val="003579EE"/>
    <w:rsid w:val="003602AC"/>
    <w:rsid w:val="003610AE"/>
    <w:rsid w:val="00361164"/>
    <w:rsid w:val="00361E20"/>
    <w:rsid w:val="00362E65"/>
    <w:rsid w:val="00365A70"/>
    <w:rsid w:val="003713C6"/>
    <w:rsid w:val="00376D7B"/>
    <w:rsid w:val="0037766F"/>
    <w:rsid w:val="00380D37"/>
    <w:rsid w:val="00382791"/>
    <w:rsid w:val="00382A2F"/>
    <w:rsid w:val="00382AB6"/>
    <w:rsid w:val="0038557B"/>
    <w:rsid w:val="003872CA"/>
    <w:rsid w:val="00390A16"/>
    <w:rsid w:val="00392C1B"/>
    <w:rsid w:val="0039317C"/>
    <w:rsid w:val="0039494E"/>
    <w:rsid w:val="003A2692"/>
    <w:rsid w:val="003A35C7"/>
    <w:rsid w:val="003A56FE"/>
    <w:rsid w:val="003A6632"/>
    <w:rsid w:val="003A6773"/>
    <w:rsid w:val="003B231B"/>
    <w:rsid w:val="003B5C64"/>
    <w:rsid w:val="003B5E52"/>
    <w:rsid w:val="003B5F76"/>
    <w:rsid w:val="003C5A3E"/>
    <w:rsid w:val="003C6050"/>
    <w:rsid w:val="003C7A27"/>
    <w:rsid w:val="003C7FD6"/>
    <w:rsid w:val="003D21B2"/>
    <w:rsid w:val="003D2523"/>
    <w:rsid w:val="003D4A32"/>
    <w:rsid w:val="003E094B"/>
    <w:rsid w:val="003E0A20"/>
    <w:rsid w:val="003E35DA"/>
    <w:rsid w:val="003E7D42"/>
    <w:rsid w:val="003F0275"/>
    <w:rsid w:val="003F0A11"/>
    <w:rsid w:val="003F21A7"/>
    <w:rsid w:val="003F6E4E"/>
    <w:rsid w:val="00400F19"/>
    <w:rsid w:val="004070BF"/>
    <w:rsid w:val="00412C1C"/>
    <w:rsid w:val="00412DB5"/>
    <w:rsid w:val="004137BE"/>
    <w:rsid w:val="00413CC9"/>
    <w:rsid w:val="00416976"/>
    <w:rsid w:val="004211F6"/>
    <w:rsid w:val="004228D2"/>
    <w:rsid w:val="00424F7E"/>
    <w:rsid w:val="004309C1"/>
    <w:rsid w:val="004371D1"/>
    <w:rsid w:val="00440913"/>
    <w:rsid w:val="00443CD3"/>
    <w:rsid w:val="00444470"/>
    <w:rsid w:val="004455D7"/>
    <w:rsid w:val="00446A50"/>
    <w:rsid w:val="00457882"/>
    <w:rsid w:val="004628FC"/>
    <w:rsid w:val="004643FF"/>
    <w:rsid w:val="00466C0C"/>
    <w:rsid w:val="00466DBB"/>
    <w:rsid w:val="004744E3"/>
    <w:rsid w:val="0047729B"/>
    <w:rsid w:val="0048295E"/>
    <w:rsid w:val="00483F22"/>
    <w:rsid w:val="0048652E"/>
    <w:rsid w:val="00486687"/>
    <w:rsid w:val="0048699D"/>
    <w:rsid w:val="00490108"/>
    <w:rsid w:val="00492EBA"/>
    <w:rsid w:val="00495643"/>
    <w:rsid w:val="004979E0"/>
    <w:rsid w:val="004A052A"/>
    <w:rsid w:val="004A2B1F"/>
    <w:rsid w:val="004A3D4F"/>
    <w:rsid w:val="004A4A61"/>
    <w:rsid w:val="004A5BE6"/>
    <w:rsid w:val="004A60E8"/>
    <w:rsid w:val="004B09F6"/>
    <w:rsid w:val="004B3934"/>
    <w:rsid w:val="004B6966"/>
    <w:rsid w:val="004B7C02"/>
    <w:rsid w:val="004C0AFB"/>
    <w:rsid w:val="004C574C"/>
    <w:rsid w:val="004C5D3D"/>
    <w:rsid w:val="004C5F3B"/>
    <w:rsid w:val="004D040A"/>
    <w:rsid w:val="004D07C7"/>
    <w:rsid w:val="004D2965"/>
    <w:rsid w:val="004D7A8F"/>
    <w:rsid w:val="004D7E4B"/>
    <w:rsid w:val="004E11A6"/>
    <w:rsid w:val="004E1797"/>
    <w:rsid w:val="004E55B8"/>
    <w:rsid w:val="004E5B13"/>
    <w:rsid w:val="004E6216"/>
    <w:rsid w:val="004F1173"/>
    <w:rsid w:val="00503FCB"/>
    <w:rsid w:val="00504860"/>
    <w:rsid w:val="00505520"/>
    <w:rsid w:val="005055F8"/>
    <w:rsid w:val="00506676"/>
    <w:rsid w:val="00510BD8"/>
    <w:rsid w:val="0051197E"/>
    <w:rsid w:val="00511BC8"/>
    <w:rsid w:val="00512C0A"/>
    <w:rsid w:val="00515ABA"/>
    <w:rsid w:val="00515B1F"/>
    <w:rsid w:val="00515BC3"/>
    <w:rsid w:val="00517A7A"/>
    <w:rsid w:val="00517C3C"/>
    <w:rsid w:val="0052169D"/>
    <w:rsid w:val="00521C1A"/>
    <w:rsid w:val="00522613"/>
    <w:rsid w:val="00530C84"/>
    <w:rsid w:val="00531106"/>
    <w:rsid w:val="0053145B"/>
    <w:rsid w:val="00533C28"/>
    <w:rsid w:val="00533D8E"/>
    <w:rsid w:val="00534C96"/>
    <w:rsid w:val="00535BC1"/>
    <w:rsid w:val="005427D4"/>
    <w:rsid w:val="00545007"/>
    <w:rsid w:val="00545F6D"/>
    <w:rsid w:val="00546838"/>
    <w:rsid w:val="00546C55"/>
    <w:rsid w:val="00546C5E"/>
    <w:rsid w:val="00550422"/>
    <w:rsid w:val="005516DF"/>
    <w:rsid w:val="00552776"/>
    <w:rsid w:val="0055562D"/>
    <w:rsid w:val="00555E7C"/>
    <w:rsid w:val="00557812"/>
    <w:rsid w:val="00564042"/>
    <w:rsid w:val="00570D07"/>
    <w:rsid w:val="005732EE"/>
    <w:rsid w:val="00573D69"/>
    <w:rsid w:val="0057429A"/>
    <w:rsid w:val="00582A91"/>
    <w:rsid w:val="00584779"/>
    <w:rsid w:val="00584F80"/>
    <w:rsid w:val="00586D91"/>
    <w:rsid w:val="005933E0"/>
    <w:rsid w:val="00594940"/>
    <w:rsid w:val="00595492"/>
    <w:rsid w:val="00597B8E"/>
    <w:rsid w:val="005A0A99"/>
    <w:rsid w:val="005A36BA"/>
    <w:rsid w:val="005A700F"/>
    <w:rsid w:val="005B258F"/>
    <w:rsid w:val="005B2DBC"/>
    <w:rsid w:val="005B60C0"/>
    <w:rsid w:val="005B644A"/>
    <w:rsid w:val="005C193B"/>
    <w:rsid w:val="005C1F99"/>
    <w:rsid w:val="005C5003"/>
    <w:rsid w:val="005C6E9B"/>
    <w:rsid w:val="005C74CE"/>
    <w:rsid w:val="005D16E4"/>
    <w:rsid w:val="005D16FB"/>
    <w:rsid w:val="005D4AEA"/>
    <w:rsid w:val="005E20A1"/>
    <w:rsid w:val="005E56C5"/>
    <w:rsid w:val="005E636E"/>
    <w:rsid w:val="005F0B65"/>
    <w:rsid w:val="005F1085"/>
    <w:rsid w:val="005F24E8"/>
    <w:rsid w:val="005F2861"/>
    <w:rsid w:val="005F30E4"/>
    <w:rsid w:val="005F45F6"/>
    <w:rsid w:val="005F5CE6"/>
    <w:rsid w:val="005F6299"/>
    <w:rsid w:val="005F7701"/>
    <w:rsid w:val="0060005C"/>
    <w:rsid w:val="006009CE"/>
    <w:rsid w:val="00604196"/>
    <w:rsid w:val="00604919"/>
    <w:rsid w:val="00604E59"/>
    <w:rsid w:val="0061236D"/>
    <w:rsid w:val="006162DE"/>
    <w:rsid w:val="0061693A"/>
    <w:rsid w:val="00620953"/>
    <w:rsid w:val="0062129D"/>
    <w:rsid w:val="00621E76"/>
    <w:rsid w:val="0062290A"/>
    <w:rsid w:val="00622E20"/>
    <w:rsid w:val="0062305F"/>
    <w:rsid w:val="00623967"/>
    <w:rsid w:val="00624040"/>
    <w:rsid w:val="0062430A"/>
    <w:rsid w:val="00625466"/>
    <w:rsid w:val="00626419"/>
    <w:rsid w:val="00630E9B"/>
    <w:rsid w:val="00631286"/>
    <w:rsid w:val="0063166A"/>
    <w:rsid w:val="00633576"/>
    <w:rsid w:val="006343D1"/>
    <w:rsid w:val="006344C0"/>
    <w:rsid w:val="00634770"/>
    <w:rsid w:val="00637DBB"/>
    <w:rsid w:val="0064131D"/>
    <w:rsid w:val="006417D6"/>
    <w:rsid w:val="00641903"/>
    <w:rsid w:val="00642158"/>
    <w:rsid w:val="00642BBC"/>
    <w:rsid w:val="0064473C"/>
    <w:rsid w:val="0064633F"/>
    <w:rsid w:val="00647521"/>
    <w:rsid w:val="00647A27"/>
    <w:rsid w:val="00651992"/>
    <w:rsid w:val="0065204F"/>
    <w:rsid w:val="0066519C"/>
    <w:rsid w:val="0066601A"/>
    <w:rsid w:val="006700D3"/>
    <w:rsid w:val="0067360D"/>
    <w:rsid w:val="00684240"/>
    <w:rsid w:val="00685071"/>
    <w:rsid w:val="006861DF"/>
    <w:rsid w:val="00686C32"/>
    <w:rsid w:val="0068782D"/>
    <w:rsid w:val="006946F5"/>
    <w:rsid w:val="00696B5B"/>
    <w:rsid w:val="006A035B"/>
    <w:rsid w:val="006A0C9F"/>
    <w:rsid w:val="006A12F4"/>
    <w:rsid w:val="006A4CC1"/>
    <w:rsid w:val="006B08D9"/>
    <w:rsid w:val="006B0EA1"/>
    <w:rsid w:val="006B2F1A"/>
    <w:rsid w:val="006B3065"/>
    <w:rsid w:val="006B3581"/>
    <w:rsid w:val="006B478F"/>
    <w:rsid w:val="006B6D16"/>
    <w:rsid w:val="006C3660"/>
    <w:rsid w:val="006C494D"/>
    <w:rsid w:val="006C56F2"/>
    <w:rsid w:val="006C7294"/>
    <w:rsid w:val="006D1D82"/>
    <w:rsid w:val="006D6ED5"/>
    <w:rsid w:val="006E02B0"/>
    <w:rsid w:val="006E2027"/>
    <w:rsid w:val="006E335E"/>
    <w:rsid w:val="006E4F63"/>
    <w:rsid w:val="006F12C9"/>
    <w:rsid w:val="006F22E2"/>
    <w:rsid w:val="006F5E45"/>
    <w:rsid w:val="006F6222"/>
    <w:rsid w:val="00700004"/>
    <w:rsid w:val="007008FD"/>
    <w:rsid w:val="00701629"/>
    <w:rsid w:val="00701F7A"/>
    <w:rsid w:val="00702767"/>
    <w:rsid w:val="0070350F"/>
    <w:rsid w:val="00704F31"/>
    <w:rsid w:val="00707878"/>
    <w:rsid w:val="00707C43"/>
    <w:rsid w:val="00712EF0"/>
    <w:rsid w:val="007146E8"/>
    <w:rsid w:val="00716D3B"/>
    <w:rsid w:val="0071716D"/>
    <w:rsid w:val="00720D35"/>
    <w:rsid w:val="00720E9A"/>
    <w:rsid w:val="0072214B"/>
    <w:rsid w:val="00722B40"/>
    <w:rsid w:val="00726300"/>
    <w:rsid w:val="00726DA3"/>
    <w:rsid w:val="00731886"/>
    <w:rsid w:val="007321CC"/>
    <w:rsid w:val="00733CAB"/>
    <w:rsid w:val="007360C6"/>
    <w:rsid w:val="00736EAD"/>
    <w:rsid w:val="00737366"/>
    <w:rsid w:val="007401F2"/>
    <w:rsid w:val="0074346E"/>
    <w:rsid w:val="007462E4"/>
    <w:rsid w:val="00746E6D"/>
    <w:rsid w:val="007514D8"/>
    <w:rsid w:val="00752FDA"/>
    <w:rsid w:val="007606BE"/>
    <w:rsid w:val="007608B5"/>
    <w:rsid w:val="00760DDE"/>
    <w:rsid w:val="007615CF"/>
    <w:rsid w:val="007638A9"/>
    <w:rsid w:val="00764EA3"/>
    <w:rsid w:val="00765433"/>
    <w:rsid w:val="007657AA"/>
    <w:rsid w:val="00766896"/>
    <w:rsid w:val="00775F5D"/>
    <w:rsid w:val="007820FF"/>
    <w:rsid w:val="007828E8"/>
    <w:rsid w:val="00782E52"/>
    <w:rsid w:val="0078620A"/>
    <w:rsid w:val="00795083"/>
    <w:rsid w:val="00796E1E"/>
    <w:rsid w:val="007A0F26"/>
    <w:rsid w:val="007A359C"/>
    <w:rsid w:val="007A43B8"/>
    <w:rsid w:val="007A442C"/>
    <w:rsid w:val="007A54B9"/>
    <w:rsid w:val="007B1CB6"/>
    <w:rsid w:val="007B433F"/>
    <w:rsid w:val="007B5B88"/>
    <w:rsid w:val="007C0246"/>
    <w:rsid w:val="007C170F"/>
    <w:rsid w:val="007C1E38"/>
    <w:rsid w:val="007C3E0F"/>
    <w:rsid w:val="007C614F"/>
    <w:rsid w:val="007C6C81"/>
    <w:rsid w:val="007D004C"/>
    <w:rsid w:val="007D0844"/>
    <w:rsid w:val="007D2386"/>
    <w:rsid w:val="007D3C18"/>
    <w:rsid w:val="007D71DF"/>
    <w:rsid w:val="007E4AEA"/>
    <w:rsid w:val="007E6CC2"/>
    <w:rsid w:val="007F0CD5"/>
    <w:rsid w:val="007F14C0"/>
    <w:rsid w:val="007F1774"/>
    <w:rsid w:val="007F2001"/>
    <w:rsid w:val="007F4552"/>
    <w:rsid w:val="007F642A"/>
    <w:rsid w:val="007F7850"/>
    <w:rsid w:val="007F7E88"/>
    <w:rsid w:val="00800F2D"/>
    <w:rsid w:val="00801A63"/>
    <w:rsid w:val="00801D70"/>
    <w:rsid w:val="00803070"/>
    <w:rsid w:val="00804AC4"/>
    <w:rsid w:val="00805790"/>
    <w:rsid w:val="00806EF6"/>
    <w:rsid w:val="00807C03"/>
    <w:rsid w:val="00812DD3"/>
    <w:rsid w:val="00817CD3"/>
    <w:rsid w:val="008213AC"/>
    <w:rsid w:val="00822096"/>
    <w:rsid w:val="008267E4"/>
    <w:rsid w:val="00831C9A"/>
    <w:rsid w:val="0083423E"/>
    <w:rsid w:val="00835BEB"/>
    <w:rsid w:val="00835C8A"/>
    <w:rsid w:val="008363C8"/>
    <w:rsid w:val="008432AF"/>
    <w:rsid w:val="0084480C"/>
    <w:rsid w:val="008459B9"/>
    <w:rsid w:val="008478CD"/>
    <w:rsid w:val="00847A11"/>
    <w:rsid w:val="00855237"/>
    <w:rsid w:val="00857D79"/>
    <w:rsid w:val="00861123"/>
    <w:rsid w:val="00862F62"/>
    <w:rsid w:val="00865AB0"/>
    <w:rsid w:val="008677C4"/>
    <w:rsid w:val="00867D53"/>
    <w:rsid w:val="00872CD1"/>
    <w:rsid w:val="00874276"/>
    <w:rsid w:val="00875EF8"/>
    <w:rsid w:val="008831B3"/>
    <w:rsid w:val="008909D4"/>
    <w:rsid w:val="008914C8"/>
    <w:rsid w:val="00892811"/>
    <w:rsid w:val="00893187"/>
    <w:rsid w:val="00894193"/>
    <w:rsid w:val="00894E01"/>
    <w:rsid w:val="008A28A9"/>
    <w:rsid w:val="008B1C1F"/>
    <w:rsid w:val="008B2426"/>
    <w:rsid w:val="008B5928"/>
    <w:rsid w:val="008C0E80"/>
    <w:rsid w:val="008C21B2"/>
    <w:rsid w:val="008C2B4F"/>
    <w:rsid w:val="008D0AD9"/>
    <w:rsid w:val="008E088F"/>
    <w:rsid w:val="008E0A65"/>
    <w:rsid w:val="008E3E96"/>
    <w:rsid w:val="008E5626"/>
    <w:rsid w:val="008E66C1"/>
    <w:rsid w:val="008F1271"/>
    <w:rsid w:val="008F2814"/>
    <w:rsid w:val="008F421D"/>
    <w:rsid w:val="008F5636"/>
    <w:rsid w:val="008F6859"/>
    <w:rsid w:val="008F6990"/>
    <w:rsid w:val="008F6D06"/>
    <w:rsid w:val="008F7FDB"/>
    <w:rsid w:val="0090181B"/>
    <w:rsid w:val="0090214C"/>
    <w:rsid w:val="00902834"/>
    <w:rsid w:val="009066C6"/>
    <w:rsid w:val="00906F43"/>
    <w:rsid w:val="0090762D"/>
    <w:rsid w:val="009108A6"/>
    <w:rsid w:val="00910FE4"/>
    <w:rsid w:val="00911C4D"/>
    <w:rsid w:val="00913105"/>
    <w:rsid w:val="0091380E"/>
    <w:rsid w:val="00917D4F"/>
    <w:rsid w:val="0092275E"/>
    <w:rsid w:val="00924A14"/>
    <w:rsid w:val="00931989"/>
    <w:rsid w:val="00932DFD"/>
    <w:rsid w:val="00934227"/>
    <w:rsid w:val="00937F2B"/>
    <w:rsid w:val="00942195"/>
    <w:rsid w:val="009460A8"/>
    <w:rsid w:val="009470AE"/>
    <w:rsid w:val="00950391"/>
    <w:rsid w:val="009503B7"/>
    <w:rsid w:val="00952075"/>
    <w:rsid w:val="009549B5"/>
    <w:rsid w:val="0095524D"/>
    <w:rsid w:val="00956BD9"/>
    <w:rsid w:val="00960C5A"/>
    <w:rsid w:val="00961856"/>
    <w:rsid w:val="00963325"/>
    <w:rsid w:val="0096576B"/>
    <w:rsid w:val="00966983"/>
    <w:rsid w:val="00966E6F"/>
    <w:rsid w:val="00967F1F"/>
    <w:rsid w:val="009724A0"/>
    <w:rsid w:val="00972956"/>
    <w:rsid w:val="00972BCB"/>
    <w:rsid w:val="00973621"/>
    <w:rsid w:val="00973CB9"/>
    <w:rsid w:val="009777DB"/>
    <w:rsid w:val="00982915"/>
    <w:rsid w:val="0098326B"/>
    <w:rsid w:val="0098357C"/>
    <w:rsid w:val="00986602"/>
    <w:rsid w:val="00986EC8"/>
    <w:rsid w:val="00987286"/>
    <w:rsid w:val="0099194C"/>
    <w:rsid w:val="00991EFB"/>
    <w:rsid w:val="009934E5"/>
    <w:rsid w:val="00994CD4"/>
    <w:rsid w:val="009A4BFA"/>
    <w:rsid w:val="009A7107"/>
    <w:rsid w:val="009B1F2A"/>
    <w:rsid w:val="009B7B6A"/>
    <w:rsid w:val="009B7C35"/>
    <w:rsid w:val="009C4D12"/>
    <w:rsid w:val="009C5238"/>
    <w:rsid w:val="009C6C60"/>
    <w:rsid w:val="009C6F5F"/>
    <w:rsid w:val="009C7014"/>
    <w:rsid w:val="009C751A"/>
    <w:rsid w:val="009D18C0"/>
    <w:rsid w:val="009D229D"/>
    <w:rsid w:val="009D4E8E"/>
    <w:rsid w:val="009D5792"/>
    <w:rsid w:val="009D7C34"/>
    <w:rsid w:val="009E4B65"/>
    <w:rsid w:val="009E4FDB"/>
    <w:rsid w:val="009E6DF4"/>
    <w:rsid w:val="009E7E99"/>
    <w:rsid w:val="009F45F5"/>
    <w:rsid w:val="009F562D"/>
    <w:rsid w:val="009F6D5E"/>
    <w:rsid w:val="00A01DF6"/>
    <w:rsid w:val="00A03352"/>
    <w:rsid w:val="00A03E93"/>
    <w:rsid w:val="00A04813"/>
    <w:rsid w:val="00A04E0A"/>
    <w:rsid w:val="00A10713"/>
    <w:rsid w:val="00A208DE"/>
    <w:rsid w:val="00A24B3E"/>
    <w:rsid w:val="00A277C0"/>
    <w:rsid w:val="00A34785"/>
    <w:rsid w:val="00A354AD"/>
    <w:rsid w:val="00A36C4E"/>
    <w:rsid w:val="00A37062"/>
    <w:rsid w:val="00A413FE"/>
    <w:rsid w:val="00A41DCE"/>
    <w:rsid w:val="00A52452"/>
    <w:rsid w:val="00A557D1"/>
    <w:rsid w:val="00A55C36"/>
    <w:rsid w:val="00A56B2A"/>
    <w:rsid w:val="00A56BCA"/>
    <w:rsid w:val="00A56C5A"/>
    <w:rsid w:val="00A600F3"/>
    <w:rsid w:val="00A6014F"/>
    <w:rsid w:val="00A601BE"/>
    <w:rsid w:val="00A63897"/>
    <w:rsid w:val="00A64B7A"/>
    <w:rsid w:val="00A64CEF"/>
    <w:rsid w:val="00A667D5"/>
    <w:rsid w:val="00A67806"/>
    <w:rsid w:val="00A750F2"/>
    <w:rsid w:val="00A8002A"/>
    <w:rsid w:val="00A8018D"/>
    <w:rsid w:val="00A80867"/>
    <w:rsid w:val="00A80B5B"/>
    <w:rsid w:val="00A83D95"/>
    <w:rsid w:val="00A83F35"/>
    <w:rsid w:val="00A83FDD"/>
    <w:rsid w:val="00A8414E"/>
    <w:rsid w:val="00A84D91"/>
    <w:rsid w:val="00A85AD3"/>
    <w:rsid w:val="00A90D31"/>
    <w:rsid w:val="00A92700"/>
    <w:rsid w:val="00A92DBB"/>
    <w:rsid w:val="00A953AB"/>
    <w:rsid w:val="00A95A9A"/>
    <w:rsid w:val="00AA5240"/>
    <w:rsid w:val="00AA594B"/>
    <w:rsid w:val="00AA6111"/>
    <w:rsid w:val="00AB2414"/>
    <w:rsid w:val="00AB4D21"/>
    <w:rsid w:val="00AB70FF"/>
    <w:rsid w:val="00AB7A64"/>
    <w:rsid w:val="00AC0317"/>
    <w:rsid w:val="00AC09AD"/>
    <w:rsid w:val="00AC255F"/>
    <w:rsid w:val="00AC333B"/>
    <w:rsid w:val="00AC3396"/>
    <w:rsid w:val="00AC38CC"/>
    <w:rsid w:val="00AC50FC"/>
    <w:rsid w:val="00AD0C55"/>
    <w:rsid w:val="00AD1A61"/>
    <w:rsid w:val="00AD24F7"/>
    <w:rsid w:val="00AD2C4E"/>
    <w:rsid w:val="00AD3777"/>
    <w:rsid w:val="00AD5B0A"/>
    <w:rsid w:val="00AD5DDA"/>
    <w:rsid w:val="00AD771E"/>
    <w:rsid w:val="00AE136C"/>
    <w:rsid w:val="00AE1F4C"/>
    <w:rsid w:val="00AE47C3"/>
    <w:rsid w:val="00AE4E5E"/>
    <w:rsid w:val="00AF1299"/>
    <w:rsid w:val="00B011E3"/>
    <w:rsid w:val="00B02266"/>
    <w:rsid w:val="00B106D9"/>
    <w:rsid w:val="00B12D7C"/>
    <w:rsid w:val="00B1302D"/>
    <w:rsid w:val="00B14B2C"/>
    <w:rsid w:val="00B15FD9"/>
    <w:rsid w:val="00B211EA"/>
    <w:rsid w:val="00B2354E"/>
    <w:rsid w:val="00B2699B"/>
    <w:rsid w:val="00B34A06"/>
    <w:rsid w:val="00B35562"/>
    <w:rsid w:val="00B411FA"/>
    <w:rsid w:val="00B43555"/>
    <w:rsid w:val="00B4385B"/>
    <w:rsid w:val="00B44B98"/>
    <w:rsid w:val="00B4500B"/>
    <w:rsid w:val="00B467A8"/>
    <w:rsid w:val="00B47E40"/>
    <w:rsid w:val="00B5136C"/>
    <w:rsid w:val="00B51858"/>
    <w:rsid w:val="00B51915"/>
    <w:rsid w:val="00B55C85"/>
    <w:rsid w:val="00B57264"/>
    <w:rsid w:val="00B60445"/>
    <w:rsid w:val="00B60ECF"/>
    <w:rsid w:val="00B6173C"/>
    <w:rsid w:val="00B62F6A"/>
    <w:rsid w:val="00B6388D"/>
    <w:rsid w:val="00B64E1E"/>
    <w:rsid w:val="00B6570C"/>
    <w:rsid w:val="00B66101"/>
    <w:rsid w:val="00B67046"/>
    <w:rsid w:val="00B71F8F"/>
    <w:rsid w:val="00B76115"/>
    <w:rsid w:val="00B84DB8"/>
    <w:rsid w:val="00B875EB"/>
    <w:rsid w:val="00B906F5"/>
    <w:rsid w:val="00B9170F"/>
    <w:rsid w:val="00B91861"/>
    <w:rsid w:val="00B91DE9"/>
    <w:rsid w:val="00B94558"/>
    <w:rsid w:val="00B95438"/>
    <w:rsid w:val="00BA2A02"/>
    <w:rsid w:val="00BA39E3"/>
    <w:rsid w:val="00BA4C6D"/>
    <w:rsid w:val="00BA4E86"/>
    <w:rsid w:val="00BA5E93"/>
    <w:rsid w:val="00BA5EBB"/>
    <w:rsid w:val="00BB0590"/>
    <w:rsid w:val="00BB2A43"/>
    <w:rsid w:val="00BB7470"/>
    <w:rsid w:val="00BB7EC4"/>
    <w:rsid w:val="00BC1581"/>
    <w:rsid w:val="00BC2109"/>
    <w:rsid w:val="00BC2F53"/>
    <w:rsid w:val="00BC3BBD"/>
    <w:rsid w:val="00BC5842"/>
    <w:rsid w:val="00BC5ED9"/>
    <w:rsid w:val="00BD46B7"/>
    <w:rsid w:val="00BD500A"/>
    <w:rsid w:val="00BD66A7"/>
    <w:rsid w:val="00BE15F3"/>
    <w:rsid w:val="00BE2B49"/>
    <w:rsid w:val="00BE3911"/>
    <w:rsid w:val="00BE4DC6"/>
    <w:rsid w:val="00BE554E"/>
    <w:rsid w:val="00BE6FFF"/>
    <w:rsid w:val="00BF0249"/>
    <w:rsid w:val="00BF09ED"/>
    <w:rsid w:val="00BF0BF7"/>
    <w:rsid w:val="00BF3847"/>
    <w:rsid w:val="00BF3C37"/>
    <w:rsid w:val="00C002F7"/>
    <w:rsid w:val="00C02556"/>
    <w:rsid w:val="00C030A6"/>
    <w:rsid w:val="00C0352E"/>
    <w:rsid w:val="00C03717"/>
    <w:rsid w:val="00C050F4"/>
    <w:rsid w:val="00C05483"/>
    <w:rsid w:val="00C0575F"/>
    <w:rsid w:val="00C11199"/>
    <w:rsid w:val="00C11603"/>
    <w:rsid w:val="00C12DE3"/>
    <w:rsid w:val="00C13EA5"/>
    <w:rsid w:val="00C144AB"/>
    <w:rsid w:val="00C17303"/>
    <w:rsid w:val="00C22502"/>
    <w:rsid w:val="00C23675"/>
    <w:rsid w:val="00C257B6"/>
    <w:rsid w:val="00C25A40"/>
    <w:rsid w:val="00C25D37"/>
    <w:rsid w:val="00C2736B"/>
    <w:rsid w:val="00C30081"/>
    <w:rsid w:val="00C31DB8"/>
    <w:rsid w:val="00C33CC5"/>
    <w:rsid w:val="00C34C53"/>
    <w:rsid w:val="00C44C76"/>
    <w:rsid w:val="00C458B7"/>
    <w:rsid w:val="00C50073"/>
    <w:rsid w:val="00C521EC"/>
    <w:rsid w:val="00C52B93"/>
    <w:rsid w:val="00C573D2"/>
    <w:rsid w:val="00C61421"/>
    <w:rsid w:val="00C663E4"/>
    <w:rsid w:val="00C73D5A"/>
    <w:rsid w:val="00C752DA"/>
    <w:rsid w:val="00C755B7"/>
    <w:rsid w:val="00C819B2"/>
    <w:rsid w:val="00C830B5"/>
    <w:rsid w:val="00C8401E"/>
    <w:rsid w:val="00C86524"/>
    <w:rsid w:val="00C86620"/>
    <w:rsid w:val="00C86722"/>
    <w:rsid w:val="00C91140"/>
    <w:rsid w:val="00C9115E"/>
    <w:rsid w:val="00C95856"/>
    <w:rsid w:val="00C9594C"/>
    <w:rsid w:val="00C95981"/>
    <w:rsid w:val="00C968CC"/>
    <w:rsid w:val="00C9747D"/>
    <w:rsid w:val="00CA10D9"/>
    <w:rsid w:val="00CA2162"/>
    <w:rsid w:val="00CA2350"/>
    <w:rsid w:val="00CA3D97"/>
    <w:rsid w:val="00CA7CB7"/>
    <w:rsid w:val="00CB0A40"/>
    <w:rsid w:val="00CB101F"/>
    <w:rsid w:val="00CB3395"/>
    <w:rsid w:val="00CB3796"/>
    <w:rsid w:val="00CB4CEB"/>
    <w:rsid w:val="00CB6E69"/>
    <w:rsid w:val="00CC140E"/>
    <w:rsid w:val="00CE033C"/>
    <w:rsid w:val="00CE4414"/>
    <w:rsid w:val="00CE53C8"/>
    <w:rsid w:val="00CE54B0"/>
    <w:rsid w:val="00CE77CC"/>
    <w:rsid w:val="00CE7FF3"/>
    <w:rsid w:val="00CF0183"/>
    <w:rsid w:val="00CF25C1"/>
    <w:rsid w:val="00CF2E62"/>
    <w:rsid w:val="00CF4D89"/>
    <w:rsid w:val="00CF5529"/>
    <w:rsid w:val="00CF7401"/>
    <w:rsid w:val="00D01C27"/>
    <w:rsid w:val="00D023B6"/>
    <w:rsid w:val="00D059D0"/>
    <w:rsid w:val="00D077AB"/>
    <w:rsid w:val="00D1316C"/>
    <w:rsid w:val="00D139D3"/>
    <w:rsid w:val="00D16BBB"/>
    <w:rsid w:val="00D17256"/>
    <w:rsid w:val="00D17281"/>
    <w:rsid w:val="00D21FD0"/>
    <w:rsid w:val="00D22433"/>
    <w:rsid w:val="00D23970"/>
    <w:rsid w:val="00D25B93"/>
    <w:rsid w:val="00D3625E"/>
    <w:rsid w:val="00D37370"/>
    <w:rsid w:val="00D41A51"/>
    <w:rsid w:val="00D42824"/>
    <w:rsid w:val="00D473D1"/>
    <w:rsid w:val="00D47953"/>
    <w:rsid w:val="00D5282F"/>
    <w:rsid w:val="00D52ED6"/>
    <w:rsid w:val="00D547C6"/>
    <w:rsid w:val="00D56FA3"/>
    <w:rsid w:val="00D62153"/>
    <w:rsid w:val="00D62435"/>
    <w:rsid w:val="00D63FA4"/>
    <w:rsid w:val="00D679B7"/>
    <w:rsid w:val="00D704A9"/>
    <w:rsid w:val="00D7203C"/>
    <w:rsid w:val="00D72B7C"/>
    <w:rsid w:val="00D74B2C"/>
    <w:rsid w:val="00D8066C"/>
    <w:rsid w:val="00D84E7A"/>
    <w:rsid w:val="00D8578F"/>
    <w:rsid w:val="00D874BE"/>
    <w:rsid w:val="00D87BC6"/>
    <w:rsid w:val="00D87C70"/>
    <w:rsid w:val="00D90016"/>
    <w:rsid w:val="00D903CC"/>
    <w:rsid w:val="00D90F6B"/>
    <w:rsid w:val="00D93AF4"/>
    <w:rsid w:val="00D945BC"/>
    <w:rsid w:val="00D94E2C"/>
    <w:rsid w:val="00D9585D"/>
    <w:rsid w:val="00D95945"/>
    <w:rsid w:val="00D9772C"/>
    <w:rsid w:val="00DA0360"/>
    <w:rsid w:val="00DA6908"/>
    <w:rsid w:val="00DB3450"/>
    <w:rsid w:val="00DB3B0D"/>
    <w:rsid w:val="00DB5620"/>
    <w:rsid w:val="00DB672B"/>
    <w:rsid w:val="00DB6D49"/>
    <w:rsid w:val="00DC189A"/>
    <w:rsid w:val="00DC58B0"/>
    <w:rsid w:val="00DC5AA7"/>
    <w:rsid w:val="00DC6196"/>
    <w:rsid w:val="00DD1B9E"/>
    <w:rsid w:val="00DD3989"/>
    <w:rsid w:val="00DD63FF"/>
    <w:rsid w:val="00DD6C21"/>
    <w:rsid w:val="00DE18B8"/>
    <w:rsid w:val="00DE1C6B"/>
    <w:rsid w:val="00DE1D19"/>
    <w:rsid w:val="00DE4693"/>
    <w:rsid w:val="00DE52CF"/>
    <w:rsid w:val="00DE67DA"/>
    <w:rsid w:val="00DF19B0"/>
    <w:rsid w:val="00DF20C0"/>
    <w:rsid w:val="00DF32A7"/>
    <w:rsid w:val="00DF58B1"/>
    <w:rsid w:val="00E00455"/>
    <w:rsid w:val="00E02AB4"/>
    <w:rsid w:val="00E031D9"/>
    <w:rsid w:val="00E03FC2"/>
    <w:rsid w:val="00E10FB2"/>
    <w:rsid w:val="00E11863"/>
    <w:rsid w:val="00E16676"/>
    <w:rsid w:val="00E17B80"/>
    <w:rsid w:val="00E202B0"/>
    <w:rsid w:val="00E22389"/>
    <w:rsid w:val="00E2401D"/>
    <w:rsid w:val="00E25CED"/>
    <w:rsid w:val="00E26331"/>
    <w:rsid w:val="00E3444D"/>
    <w:rsid w:val="00E3638E"/>
    <w:rsid w:val="00E430FB"/>
    <w:rsid w:val="00E43E51"/>
    <w:rsid w:val="00E50EB2"/>
    <w:rsid w:val="00E534D3"/>
    <w:rsid w:val="00E538D7"/>
    <w:rsid w:val="00E5391D"/>
    <w:rsid w:val="00E53ED8"/>
    <w:rsid w:val="00E549EB"/>
    <w:rsid w:val="00E55B5A"/>
    <w:rsid w:val="00E561F5"/>
    <w:rsid w:val="00E607B8"/>
    <w:rsid w:val="00E62874"/>
    <w:rsid w:val="00E64323"/>
    <w:rsid w:val="00E645AB"/>
    <w:rsid w:val="00E64697"/>
    <w:rsid w:val="00E64EE5"/>
    <w:rsid w:val="00E7231C"/>
    <w:rsid w:val="00E73443"/>
    <w:rsid w:val="00E755D3"/>
    <w:rsid w:val="00E76DFB"/>
    <w:rsid w:val="00E83359"/>
    <w:rsid w:val="00E843F8"/>
    <w:rsid w:val="00E84715"/>
    <w:rsid w:val="00E84C38"/>
    <w:rsid w:val="00E84DF9"/>
    <w:rsid w:val="00E85B57"/>
    <w:rsid w:val="00E91DDE"/>
    <w:rsid w:val="00E92904"/>
    <w:rsid w:val="00E94254"/>
    <w:rsid w:val="00E94740"/>
    <w:rsid w:val="00E95146"/>
    <w:rsid w:val="00E97190"/>
    <w:rsid w:val="00EA281C"/>
    <w:rsid w:val="00EA2B0A"/>
    <w:rsid w:val="00EA4FA5"/>
    <w:rsid w:val="00EA6590"/>
    <w:rsid w:val="00EA6E76"/>
    <w:rsid w:val="00EA7DB8"/>
    <w:rsid w:val="00EB0381"/>
    <w:rsid w:val="00EB0E53"/>
    <w:rsid w:val="00EB28C8"/>
    <w:rsid w:val="00EB3E67"/>
    <w:rsid w:val="00EB5507"/>
    <w:rsid w:val="00EB7053"/>
    <w:rsid w:val="00EC17EA"/>
    <w:rsid w:val="00EC71AD"/>
    <w:rsid w:val="00ED0BEE"/>
    <w:rsid w:val="00ED11DB"/>
    <w:rsid w:val="00ED3DA1"/>
    <w:rsid w:val="00ED417C"/>
    <w:rsid w:val="00ED675B"/>
    <w:rsid w:val="00ED6C22"/>
    <w:rsid w:val="00ED722C"/>
    <w:rsid w:val="00EE0362"/>
    <w:rsid w:val="00EE0BE8"/>
    <w:rsid w:val="00EE0C50"/>
    <w:rsid w:val="00EE1297"/>
    <w:rsid w:val="00EE270F"/>
    <w:rsid w:val="00EE4B26"/>
    <w:rsid w:val="00EE50EA"/>
    <w:rsid w:val="00EE5215"/>
    <w:rsid w:val="00EE6BEF"/>
    <w:rsid w:val="00EE7E14"/>
    <w:rsid w:val="00EF21E7"/>
    <w:rsid w:val="00EF42CD"/>
    <w:rsid w:val="00EF5C1E"/>
    <w:rsid w:val="00EF759C"/>
    <w:rsid w:val="00EF79F5"/>
    <w:rsid w:val="00EF7E61"/>
    <w:rsid w:val="00F0009C"/>
    <w:rsid w:val="00F03960"/>
    <w:rsid w:val="00F0468D"/>
    <w:rsid w:val="00F05CBC"/>
    <w:rsid w:val="00F06284"/>
    <w:rsid w:val="00F06655"/>
    <w:rsid w:val="00F071FF"/>
    <w:rsid w:val="00F101C0"/>
    <w:rsid w:val="00F10DD8"/>
    <w:rsid w:val="00F117E1"/>
    <w:rsid w:val="00F1313F"/>
    <w:rsid w:val="00F1355F"/>
    <w:rsid w:val="00F1368E"/>
    <w:rsid w:val="00F14126"/>
    <w:rsid w:val="00F22F9D"/>
    <w:rsid w:val="00F25B6F"/>
    <w:rsid w:val="00F30824"/>
    <w:rsid w:val="00F30B25"/>
    <w:rsid w:val="00F30CFA"/>
    <w:rsid w:val="00F31A74"/>
    <w:rsid w:val="00F33510"/>
    <w:rsid w:val="00F33927"/>
    <w:rsid w:val="00F44C22"/>
    <w:rsid w:val="00F45209"/>
    <w:rsid w:val="00F46B1E"/>
    <w:rsid w:val="00F5085E"/>
    <w:rsid w:val="00F51162"/>
    <w:rsid w:val="00F51377"/>
    <w:rsid w:val="00F5344F"/>
    <w:rsid w:val="00F53659"/>
    <w:rsid w:val="00F5452D"/>
    <w:rsid w:val="00F553E2"/>
    <w:rsid w:val="00F5578A"/>
    <w:rsid w:val="00F55CAC"/>
    <w:rsid w:val="00F5643E"/>
    <w:rsid w:val="00F605EF"/>
    <w:rsid w:val="00F64830"/>
    <w:rsid w:val="00F64967"/>
    <w:rsid w:val="00F6692F"/>
    <w:rsid w:val="00F74856"/>
    <w:rsid w:val="00F75A8F"/>
    <w:rsid w:val="00F75AA2"/>
    <w:rsid w:val="00F76661"/>
    <w:rsid w:val="00F77A48"/>
    <w:rsid w:val="00F8029A"/>
    <w:rsid w:val="00F81BA9"/>
    <w:rsid w:val="00F85274"/>
    <w:rsid w:val="00F85915"/>
    <w:rsid w:val="00F8610E"/>
    <w:rsid w:val="00F9183D"/>
    <w:rsid w:val="00F92DB7"/>
    <w:rsid w:val="00F97021"/>
    <w:rsid w:val="00F97542"/>
    <w:rsid w:val="00FA109B"/>
    <w:rsid w:val="00FA4254"/>
    <w:rsid w:val="00FA461C"/>
    <w:rsid w:val="00FA79CD"/>
    <w:rsid w:val="00FB065D"/>
    <w:rsid w:val="00FB1C47"/>
    <w:rsid w:val="00FB30E6"/>
    <w:rsid w:val="00FB5993"/>
    <w:rsid w:val="00FB5C9B"/>
    <w:rsid w:val="00FB78D2"/>
    <w:rsid w:val="00FC28F5"/>
    <w:rsid w:val="00FC2B1F"/>
    <w:rsid w:val="00FC5A8F"/>
    <w:rsid w:val="00FD3F25"/>
    <w:rsid w:val="00FD4834"/>
    <w:rsid w:val="00FD55CD"/>
    <w:rsid w:val="00FD600C"/>
    <w:rsid w:val="00FD71A7"/>
    <w:rsid w:val="00FE1EC6"/>
    <w:rsid w:val="00FE3FF6"/>
    <w:rsid w:val="00FE46BF"/>
    <w:rsid w:val="00FE4EE2"/>
    <w:rsid w:val="00FE7A2C"/>
    <w:rsid w:val="00FF110F"/>
    <w:rsid w:val="00FF221F"/>
    <w:rsid w:val="00FF35CF"/>
    <w:rsid w:val="00FF3E6E"/>
    <w:rsid w:val="00FF522B"/>
    <w:rsid w:val="00FF6F12"/>
    <w:rsid w:val="00FF7253"/>
    <w:rsid w:val="012C2953"/>
    <w:rsid w:val="01B6046E"/>
    <w:rsid w:val="01C7267B"/>
    <w:rsid w:val="01EC3E90"/>
    <w:rsid w:val="021D1CB0"/>
    <w:rsid w:val="023A2E4D"/>
    <w:rsid w:val="024D5864"/>
    <w:rsid w:val="02637302"/>
    <w:rsid w:val="0273010D"/>
    <w:rsid w:val="027C5214"/>
    <w:rsid w:val="02C62933"/>
    <w:rsid w:val="02F17B59"/>
    <w:rsid w:val="035E700F"/>
    <w:rsid w:val="03600692"/>
    <w:rsid w:val="037759DB"/>
    <w:rsid w:val="038A574A"/>
    <w:rsid w:val="03A569EC"/>
    <w:rsid w:val="03AA7B5F"/>
    <w:rsid w:val="03B60BF9"/>
    <w:rsid w:val="03B92498"/>
    <w:rsid w:val="03D270B5"/>
    <w:rsid w:val="03EE0393"/>
    <w:rsid w:val="041318F7"/>
    <w:rsid w:val="041C3650"/>
    <w:rsid w:val="04214406"/>
    <w:rsid w:val="042E1251"/>
    <w:rsid w:val="04365896"/>
    <w:rsid w:val="04644B57"/>
    <w:rsid w:val="04714B20"/>
    <w:rsid w:val="04A515D1"/>
    <w:rsid w:val="04B5146B"/>
    <w:rsid w:val="04B54A0D"/>
    <w:rsid w:val="04D035F5"/>
    <w:rsid w:val="04E83035"/>
    <w:rsid w:val="052F73BA"/>
    <w:rsid w:val="05352CCF"/>
    <w:rsid w:val="05375C27"/>
    <w:rsid w:val="057D7977"/>
    <w:rsid w:val="058C1AF7"/>
    <w:rsid w:val="05BC488D"/>
    <w:rsid w:val="05D37841"/>
    <w:rsid w:val="05D54340"/>
    <w:rsid w:val="05E73321"/>
    <w:rsid w:val="06096508"/>
    <w:rsid w:val="06222576"/>
    <w:rsid w:val="062A142B"/>
    <w:rsid w:val="064C13A1"/>
    <w:rsid w:val="066A443D"/>
    <w:rsid w:val="06A429E0"/>
    <w:rsid w:val="06B156A8"/>
    <w:rsid w:val="06D849E3"/>
    <w:rsid w:val="06DA22D0"/>
    <w:rsid w:val="06DC3F64"/>
    <w:rsid w:val="06E96BF0"/>
    <w:rsid w:val="06F86967"/>
    <w:rsid w:val="070457D8"/>
    <w:rsid w:val="07061550"/>
    <w:rsid w:val="076A5F83"/>
    <w:rsid w:val="078801B7"/>
    <w:rsid w:val="07943000"/>
    <w:rsid w:val="079D306C"/>
    <w:rsid w:val="07C75183"/>
    <w:rsid w:val="07D9342B"/>
    <w:rsid w:val="08134AB0"/>
    <w:rsid w:val="08326375"/>
    <w:rsid w:val="08514A4D"/>
    <w:rsid w:val="0869623A"/>
    <w:rsid w:val="08B5322E"/>
    <w:rsid w:val="08C416C3"/>
    <w:rsid w:val="08D062B9"/>
    <w:rsid w:val="08DD4532"/>
    <w:rsid w:val="08E7715F"/>
    <w:rsid w:val="08F33D56"/>
    <w:rsid w:val="08FA3336"/>
    <w:rsid w:val="09134FF3"/>
    <w:rsid w:val="091A0E76"/>
    <w:rsid w:val="0932487E"/>
    <w:rsid w:val="09574568"/>
    <w:rsid w:val="09630EDC"/>
    <w:rsid w:val="096E2339"/>
    <w:rsid w:val="099143DE"/>
    <w:rsid w:val="09B131EA"/>
    <w:rsid w:val="09B30AD0"/>
    <w:rsid w:val="09BC05EC"/>
    <w:rsid w:val="09C15C02"/>
    <w:rsid w:val="09ED0EE7"/>
    <w:rsid w:val="0A287A2F"/>
    <w:rsid w:val="0A375EC4"/>
    <w:rsid w:val="0A563076"/>
    <w:rsid w:val="0A6A0048"/>
    <w:rsid w:val="0A851326"/>
    <w:rsid w:val="0A8530D4"/>
    <w:rsid w:val="0A9E7CF1"/>
    <w:rsid w:val="0AA05AD8"/>
    <w:rsid w:val="0AC83F2F"/>
    <w:rsid w:val="0AE0030A"/>
    <w:rsid w:val="0AEA1189"/>
    <w:rsid w:val="0B145D0B"/>
    <w:rsid w:val="0B5F3925"/>
    <w:rsid w:val="0B75558A"/>
    <w:rsid w:val="0B837613"/>
    <w:rsid w:val="0B846A84"/>
    <w:rsid w:val="0B9510F4"/>
    <w:rsid w:val="0B9F1F73"/>
    <w:rsid w:val="0BE856C8"/>
    <w:rsid w:val="0C1E10EA"/>
    <w:rsid w:val="0C230DF6"/>
    <w:rsid w:val="0C430B50"/>
    <w:rsid w:val="0C4843B9"/>
    <w:rsid w:val="0C4A0131"/>
    <w:rsid w:val="0C6A07D3"/>
    <w:rsid w:val="0C751733"/>
    <w:rsid w:val="0C774C9E"/>
    <w:rsid w:val="0CBD6B55"/>
    <w:rsid w:val="0CBE28CD"/>
    <w:rsid w:val="0CC86E3B"/>
    <w:rsid w:val="0CCA74C4"/>
    <w:rsid w:val="0CD619C5"/>
    <w:rsid w:val="0CF126F8"/>
    <w:rsid w:val="0D076022"/>
    <w:rsid w:val="0D081CA7"/>
    <w:rsid w:val="0D291939"/>
    <w:rsid w:val="0D3B479F"/>
    <w:rsid w:val="0D3E2202"/>
    <w:rsid w:val="0D441E2F"/>
    <w:rsid w:val="0D4C612B"/>
    <w:rsid w:val="0D71793F"/>
    <w:rsid w:val="0DA937A4"/>
    <w:rsid w:val="0DBA2EC3"/>
    <w:rsid w:val="0DBC0BBA"/>
    <w:rsid w:val="0DDF6F9F"/>
    <w:rsid w:val="0DE46363"/>
    <w:rsid w:val="0DE93979"/>
    <w:rsid w:val="0DE95727"/>
    <w:rsid w:val="0E0D7668"/>
    <w:rsid w:val="0E172295"/>
    <w:rsid w:val="0E213113"/>
    <w:rsid w:val="0E3A5F83"/>
    <w:rsid w:val="0E4B63E2"/>
    <w:rsid w:val="0E4D5CB6"/>
    <w:rsid w:val="0EAF32B4"/>
    <w:rsid w:val="0ECF630A"/>
    <w:rsid w:val="0F1F3AF7"/>
    <w:rsid w:val="0F4C41C0"/>
    <w:rsid w:val="0F5372FC"/>
    <w:rsid w:val="0F615EBD"/>
    <w:rsid w:val="0FC24482"/>
    <w:rsid w:val="0FC644DC"/>
    <w:rsid w:val="0FD3668F"/>
    <w:rsid w:val="0FE97C61"/>
    <w:rsid w:val="105C0433"/>
    <w:rsid w:val="10634983"/>
    <w:rsid w:val="1089772F"/>
    <w:rsid w:val="108C6F6A"/>
    <w:rsid w:val="109220A6"/>
    <w:rsid w:val="10B64E79"/>
    <w:rsid w:val="10C55FD8"/>
    <w:rsid w:val="10C761F4"/>
    <w:rsid w:val="10CD3EDD"/>
    <w:rsid w:val="10F8272B"/>
    <w:rsid w:val="11036B00"/>
    <w:rsid w:val="11074842"/>
    <w:rsid w:val="112C24FB"/>
    <w:rsid w:val="112C6057"/>
    <w:rsid w:val="11397C8E"/>
    <w:rsid w:val="1143447F"/>
    <w:rsid w:val="11765524"/>
    <w:rsid w:val="11964CCE"/>
    <w:rsid w:val="11A8215F"/>
    <w:rsid w:val="12371157"/>
    <w:rsid w:val="12527D3F"/>
    <w:rsid w:val="12706417"/>
    <w:rsid w:val="12E43EC3"/>
    <w:rsid w:val="12F0682B"/>
    <w:rsid w:val="12F11306"/>
    <w:rsid w:val="12F6691D"/>
    <w:rsid w:val="131B6383"/>
    <w:rsid w:val="13311FEB"/>
    <w:rsid w:val="133438E9"/>
    <w:rsid w:val="13525B1D"/>
    <w:rsid w:val="13734411"/>
    <w:rsid w:val="13806B2E"/>
    <w:rsid w:val="139A7BF0"/>
    <w:rsid w:val="13B2177B"/>
    <w:rsid w:val="13DB3D64"/>
    <w:rsid w:val="13E64BE3"/>
    <w:rsid w:val="13ED41C3"/>
    <w:rsid w:val="14060DE1"/>
    <w:rsid w:val="140E5EE8"/>
    <w:rsid w:val="141B23B3"/>
    <w:rsid w:val="142542CE"/>
    <w:rsid w:val="143F2545"/>
    <w:rsid w:val="1446550E"/>
    <w:rsid w:val="144813FA"/>
    <w:rsid w:val="14634486"/>
    <w:rsid w:val="148A7C64"/>
    <w:rsid w:val="14A11363"/>
    <w:rsid w:val="14B940A6"/>
    <w:rsid w:val="14C633DB"/>
    <w:rsid w:val="14C848FF"/>
    <w:rsid w:val="15086DDB"/>
    <w:rsid w:val="151614F8"/>
    <w:rsid w:val="15233C15"/>
    <w:rsid w:val="152359C3"/>
    <w:rsid w:val="152F6116"/>
    <w:rsid w:val="154C316C"/>
    <w:rsid w:val="15581B10"/>
    <w:rsid w:val="15593193"/>
    <w:rsid w:val="15604521"/>
    <w:rsid w:val="157955E3"/>
    <w:rsid w:val="158E72E0"/>
    <w:rsid w:val="15BA3694"/>
    <w:rsid w:val="15D05B4B"/>
    <w:rsid w:val="15D35B6E"/>
    <w:rsid w:val="160668A6"/>
    <w:rsid w:val="161F618A"/>
    <w:rsid w:val="16304257"/>
    <w:rsid w:val="16351E52"/>
    <w:rsid w:val="16486A2C"/>
    <w:rsid w:val="16782EC9"/>
    <w:rsid w:val="169F1079"/>
    <w:rsid w:val="16E178E4"/>
    <w:rsid w:val="1703785A"/>
    <w:rsid w:val="170A508C"/>
    <w:rsid w:val="170F4451"/>
    <w:rsid w:val="17345C65"/>
    <w:rsid w:val="17650515"/>
    <w:rsid w:val="17740758"/>
    <w:rsid w:val="17864088"/>
    <w:rsid w:val="17A96653"/>
    <w:rsid w:val="17B83E59"/>
    <w:rsid w:val="17BF5E77"/>
    <w:rsid w:val="17C90AA4"/>
    <w:rsid w:val="17D411F6"/>
    <w:rsid w:val="17DE3E23"/>
    <w:rsid w:val="17E72CD8"/>
    <w:rsid w:val="17FC7011"/>
    <w:rsid w:val="18003D99"/>
    <w:rsid w:val="18406D2C"/>
    <w:rsid w:val="1869193F"/>
    <w:rsid w:val="186E33F9"/>
    <w:rsid w:val="189E0581"/>
    <w:rsid w:val="18B90B18"/>
    <w:rsid w:val="18D314AE"/>
    <w:rsid w:val="18D3325C"/>
    <w:rsid w:val="190478B9"/>
    <w:rsid w:val="190D49C0"/>
    <w:rsid w:val="192F5F04"/>
    <w:rsid w:val="19312F9C"/>
    <w:rsid w:val="19550115"/>
    <w:rsid w:val="19593CDE"/>
    <w:rsid w:val="196656B5"/>
    <w:rsid w:val="19680B28"/>
    <w:rsid w:val="198033E4"/>
    <w:rsid w:val="19866520"/>
    <w:rsid w:val="199E57CD"/>
    <w:rsid w:val="19A075E2"/>
    <w:rsid w:val="1A0F7B3F"/>
    <w:rsid w:val="1A11228E"/>
    <w:rsid w:val="1A865329"/>
    <w:rsid w:val="1A8F6138"/>
    <w:rsid w:val="1AB64BE3"/>
    <w:rsid w:val="1ACF4F4E"/>
    <w:rsid w:val="1AE9320B"/>
    <w:rsid w:val="1B0342CC"/>
    <w:rsid w:val="1B122762"/>
    <w:rsid w:val="1B3C333B"/>
    <w:rsid w:val="1B6F170D"/>
    <w:rsid w:val="1B75684C"/>
    <w:rsid w:val="1B803B6F"/>
    <w:rsid w:val="1B9413C8"/>
    <w:rsid w:val="1BAC2ADE"/>
    <w:rsid w:val="1BE52C27"/>
    <w:rsid w:val="1BE614F8"/>
    <w:rsid w:val="1BF730CC"/>
    <w:rsid w:val="1C0C5403"/>
    <w:rsid w:val="1C1F5136"/>
    <w:rsid w:val="1CE04199"/>
    <w:rsid w:val="1CE07741"/>
    <w:rsid w:val="1CF2284B"/>
    <w:rsid w:val="1D007F39"/>
    <w:rsid w:val="1D04257E"/>
    <w:rsid w:val="1D252602"/>
    <w:rsid w:val="1D2F3491"/>
    <w:rsid w:val="1D452D9A"/>
    <w:rsid w:val="1D484A4C"/>
    <w:rsid w:val="1D5D18CB"/>
    <w:rsid w:val="1D752B34"/>
    <w:rsid w:val="1D774AFE"/>
    <w:rsid w:val="1DCC2674"/>
    <w:rsid w:val="1DD41F50"/>
    <w:rsid w:val="1DD72298"/>
    <w:rsid w:val="1E032835"/>
    <w:rsid w:val="1E05210A"/>
    <w:rsid w:val="1E0D0FBE"/>
    <w:rsid w:val="1E2A3284"/>
    <w:rsid w:val="1E390005"/>
    <w:rsid w:val="1E522E75"/>
    <w:rsid w:val="1E54724F"/>
    <w:rsid w:val="1E796654"/>
    <w:rsid w:val="1EBA28E9"/>
    <w:rsid w:val="1EC21DA9"/>
    <w:rsid w:val="1EE73F05"/>
    <w:rsid w:val="1EFD1033"/>
    <w:rsid w:val="1F000011"/>
    <w:rsid w:val="1F070103"/>
    <w:rsid w:val="1F182311"/>
    <w:rsid w:val="1F42113B"/>
    <w:rsid w:val="1F6640F0"/>
    <w:rsid w:val="1F724C78"/>
    <w:rsid w:val="1F843EBC"/>
    <w:rsid w:val="1FA94D17"/>
    <w:rsid w:val="1FEE1856"/>
    <w:rsid w:val="1FF24910"/>
    <w:rsid w:val="200A1C59"/>
    <w:rsid w:val="20140D2A"/>
    <w:rsid w:val="203D202F"/>
    <w:rsid w:val="20503157"/>
    <w:rsid w:val="205E3D53"/>
    <w:rsid w:val="206C6470"/>
    <w:rsid w:val="206D66F0"/>
    <w:rsid w:val="207E4B91"/>
    <w:rsid w:val="20994D8B"/>
    <w:rsid w:val="20B16579"/>
    <w:rsid w:val="20B35E4D"/>
    <w:rsid w:val="20BC1675"/>
    <w:rsid w:val="20CA5074"/>
    <w:rsid w:val="21254CE9"/>
    <w:rsid w:val="214C62A1"/>
    <w:rsid w:val="21582D03"/>
    <w:rsid w:val="215C4736"/>
    <w:rsid w:val="216929AF"/>
    <w:rsid w:val="21751354"/>
    <w:rsid w:val="21A0319A"/>
    <w:rsid w:val="21A1039B"/>
    <w:rsid w:val="21AB746C"/>
    <w:rsid w:val="21C50A94"/>
    <w:rsid w:val="21D02A2F"/>
    <w:rsid w:val="2205092A"/>
    <w:rsid w:val="220B7F0B"/>
    <w:rsid w:val="220D3C83"/>
    <w:rsid w:val="22196184"/>
    <w:rsid w:val="222D66DE"/>
    <w:rsid w:val="2230171F"/>
    <w:rsid w:val="22331EE8"/>
    <w:rsid w:val="224376A4"/>
    <w:rsid w:val="22561186"/>
    <w:rsid w:val="22665141"/>
    <w:rsid w:val="226C6BFB"/>
    <w:rsid w:val="22773BD0"/>
    <w:rsid w:val="228D6CE0"/>
    <w:rsid w:val="229A1D7C"/>
    <w:rsid w:val="22A31EF1"/>
    <w:rsid w:val="22A85759"/>
    <w:rsid w:val="22AF0896"/>
    <w:rsid w:val="22B54431"/>
    <w:rsid w:val="22C24A6D"/>
    <w:rsid w:val="22D42010"/>
    <w:rsid w:val="22F15352"/>
    <w:rsid w:val="22FF15C6"/>
    <w:rsid w:val="23062446"/>
    <w:rsid w:val="23144B9D"/>
    <w:rsid w:val="232748D0"/>
    <w:rsid w:val="232A43C0"/>
    <w:rsid w:val="23623B5A"/>
    <w:rsid w:val="236B0C61"/>
    <w:rsid w:val="236E2BFE"/>
    <w:rsid w:val="23737B15"/>
    <w:rsid w:val="23BA2175"/>
    <w:rsid w:val="23C44815"/>
    <w:rsid w:val="23C91E2B"/>
    <w:rsid w:val="23DF164F"/>
    <w:rsid w:val="23F21382"/>
    <w:rsid w:val="23F549CE"/>
    <w:rsid w:val="2446347C"/>
    <w:rsid w:val="24523BCF"/>
    <w:rsid w:val="246758CC"/>
    <w:rsid w:val="24877D1C"/>
    <w:rsid w:val="24A843FE"/>
    <w:rsid w:val="24AD52A9"/>
    <w:rsid w:val="24CF521F"/>
    <w:rsid w:val="250F1AC0"/>
    <w:rsid w:val="252A68FA"/>
    <w:rsid w:val="253157EC"/>
    <w:rsid w:val="254C4AC2"/>
    <w:rsid w:val="25625A3E"/>
    <w:rsid w:val="2580651A"/>
    <w:rsid w:val="25983863"/>
    <w:rsid w:val="25A36384"/>
    <w:rsid w:val="25A8619C"/>
    <w:rsid w:val="25AE3087"/>
    <w:rsid w:val="25CC175F"/>
    <w:rsid w:val="25F71EAB"/>
    <w:rsid w:val="261A071C"/>
    <w:rsid w:val="26265313"/>
    <w:rsid w:val="26291B5A"/>
    <w:rsid w:val="26326767"/>
    <w:rsid w:val="264277FB"/>
    <w:rsid w:val="268D7140"/>
    <w:rsid w:val="269F0C21"/>
    <w:rsid w:val="26A97645"/>
    <w:rsid w:val="26AB0DC0"/>
    <w:rsid w:val="26CD578F"/>
    <w:rsid w:val="27111B1F"/>
    <w:rsid w:val="272C6959"/>
    <w:rsid w:val="27400656"/>
    <w:rsid w:val="27402404"/>
    <w:rsid w:val="27764078"/>
    <w:rsid w:val="27912C60"/>
    <w:rsid w:val="27D06D17"/>
    <w:rsid w:val="27F05BD9"/>
    <w:rsid w:val="27F8683B"/>
    <w:rsid w:val="28096C9A"/>
    <w:rsid w:val="281C0984"/>
    <w:rsid w:val="28702875"/>
    <w:rsid w:val="28BC2A61"/>
    <w:rsid w:val="28D252DE"/>
    <w:rsid w:val="28E53263"/>
    <w:rsid w:val="2907142C"/>
    <w:rsid w:val="291122AA"/>
    <w:rsid w:val="292915D1"/>
    <w:rsid w:val="29325D7D"/>
    <w:rsid w:val="29467F8D"/>
    <w:rsid w:val="295D104C"/>
    <w:rsid w:val="297B50CA"/>
    <w:rsid w:val="299A585D"/>
    <w:rsid w:val="29A22F02"/>
    <w:rsid w:val="29BB5D72"/>
    <w:rsid w:val="29E654E5"/>
    <w:rsid w:val="29EA6657"/>
    <w:rsid w:val="29FB2613"/>
    <w:rsid w:val="2A0326A8"/>
    <w:rsid w:val="2A241B69"/>
    <w:rsid w:val="2A45420D"/>
    <w:rsid w:val="2A510485"/>
    <w:rsid w:val="2A64465C"/>
    <w:rsid w:val="2A6B59EA"/>
    <w:rsid w:val="2A7D7EE1"/>
    <w:rsid w:val="2AE61515"/>
    <w:rsid w:val="2AE8528D"/>
    <w:rsid w:val="2B006133"/>
    <w:rsid w:val="2B1B2F6C"/>
    <w:rsid w:val="2B2362C5"/>
    <w:rsid w:val="2B3109E2"/>
    <w:rsid w:val="2B470C3D"/>
    <w:rsid w:val="2B836D64"/>
    <w:rsid w:val="2B88437A"/>
    <w:rsid w:val="2BAD2EE8"/>
    <w:rsid w:val="2BAF7B59"/>
    <w:rsid w:val="2C22032B"/>
    <w:rsid w:val="2C2422F5"/>
    <w:rsid w:val="2C3F2C8B"/>
    <w:rsid w:val="2C5434AC"/>
    <w:rsid w:val="2C5B2A2B"/>
    <w:rsid w:val="2C6223F8"/>
    <w:rsid w:val="2C923702"/>
    <w:rsid w:val="2CC87124"/>
    <w:rsid w:val="2CCF04B2"/>
    <w:rsid w:val="2CDE6947"/>
    <w:rsid w:val="2CE11F94"/>
    <w:rsid w:val="2D0A3299"/>
    <w:rsid w:val="2D1C2FCC"/>
    <w:rsid w:val="2D2D0FF8"/>
    <w:rsid w:val="2D2F71A3"/>
    <w:rsid w:val="2D3E1194"/>
    <w:rsid w:val="2D4032C1"/>
    <w:rsid w:val="2D724278"/>
    <w:rsid w:val="2D7A3E03"/>
    <w:rsid w:val="2DD45655"/>
    <w:rsid w:val="2DD65871"/>
    <w:rsid w:val="2DF126AA"/>
    <w:rsid w:val="2DF301D1"/>
    <w:rsid w:val="2DF75ACE"/>
    <w:rsid w:val="2E0979F4"/>
    <w:rsid w:val="2E1168A9"/>
    <w:rsid w:val="2E2E1209"/>
    <w:rsid w:val="2E4C168F"/>
    <w:rsid w:val="2E6C3ADF"/>
    <w:rsid w:val="2EB1171F"/>
    <w:rsid w:val="2EBA2A9C"/>
    <w:rsid w:val="2F691449"/>
    <w:rsid w:val="2F744949"/>
    <w:rsid w:val="2F7B047E"/>
    <w:rsid w:val="2FAF7670"/>
    <w:rsid w:val="2FBE65BC"/>
    <w:rsid w:val="2FC82F97"/>
    <w:rsid w:val="2FD61B58"/>
    <w:rsid w:val="2FF16E7B"/>
    <w:rsid w:val="2FF344B8"/>
    <w:rsid w:val="2FFF2A15"/>
    <w:rsid w:val="3029612C"/>
    <w:rsid w:val="30515682"/>
    <w:rsid w:val="305D1F88"/>
    <w:rsid w:val="3062163D"/>
    <w:rsid w:val="30760C45"/>
    <w:rsid w:val="307F3F9D"/>
    <w:rsid w:val="30963095"/>
    <w:rsid w:val="30971A67"/>
    <w:rsid w:val="30CB0F91"/>
    <w:rsid w:val="30D27C22"/>
    <w:rsid w:val="30DA5678"/>
    <w:rsid w:val="30E46F60"/>
    <w:rsid w:val="31035B70"/>
    <w:rsid w:val="310E0E7D"/>
    <w:rsid w:val="311C17EC"/>
    <w:rsid w:val="315A40C3"/>
    <w:rsid w:val="3199108F"/>
    <w:rsid w:val="31A11CF2"/>
    <w:rsid w:val="31B732C3"/>
    <w:rsid w:val="31C15EBF"/>
    <w:rsid w:val="31DD71CE"/>
    <w:rsid w:val="31E06CBE"/>
    <w:rsid w:val="31EC68A1"/>
    <w:rsid w:val="31F44517"/>
    <w:rsid w:val="31F97D80"/>
    <w:rsid w:val="32004C6A"/>
    <w:rsid w:val="32270449"/>
    <w:rsid w:val="32562ADC"/>
    <w:rsid w:val="32723F14"/>
    <w:rsid w:val="329B385D"/>
    <w:rsid w:val="32AC3044"/>
    <w:rsid w:val="32B819E9"/>
    <w:rsid w:val="32F56799"/>
    <w:rsid w:val="33387238"/>
    <w:rsid w:val="33596D28"/>
    <w:rsid w:val="335A2AA0"/>
    <w:rsid w:val="337E22EA"/>
    <w:rsid w:val="339C4E66"/>
    <w:rsid w:val="33A37FA3"/>
    <w:rsid w:val="33DC5263"/>
    <w:rsid w:val="33E443DD"/>
    <w:rsid w:val="33EA433A"/>
    <w:rsid w:val="33ED121E"/>
    <w:rsid w:val="33F017D0"/>
    <w:rsid w:val="340622E0"/>
    <w:rsid w:val="340A1DD0"/>
    <w:rsid w:val="342A4220"/>
    <w:rsid w:val="345117AD"/>
    <w:rsid w:val="345E036E"/>
    <w:rsid w:val="346A286F"/>
    <w:rsid w:val="346C1B93"/>
    <w:rsid w:val="34865D22"/>
    <w:rsid w:val="3491604D"/>
    <w:rsid w:val="34C12DD7"/>
    <w:rsid w:val="34C46423"/>
    <w:rsid w:val="34E16FF4"/>
    <w:rsid w:val="34E42621"/>
    <w:rsid w:val="350E769E"/>
    <w:rsid w:val="35246EC1"/>
    <w:rsid w:val="35325A82"/>
    <w:rsid w:val="3538471B"/>
    <w:rsid w:val="35470E02"/>
    <w:rsid w:val="35490860"/>
    <w:rsid w:val="357065AB"/>
    <w:rsid w:val="35AE2C2F"/>
    <w:rsid w:val="35B71AE4"/>
    <w:rsid w:val="35C3492C"/>
    <w:rsid w:val="35E5642D"/>
    <w:rsid w:val="35F34BA2"/>
    <w:rsid w:val="35F920FC"/>
    <w:rsid w:val="35FE5964"/>
    <w:rsid w:val="360311CD"/>
    <w:rsid w:val="3608233F"/>
    <w:rsid w:val="36201D7F"/>
    <w:rsid w:val="362F1FC2"/>
    <w:rsid w:val="36301896"/>
    <w:rsid w:val="36723C5D"/>
    <w:rsid w:val="36963DEF"/>
    <w:rsid w:val="36CE17DB"/>
    <w:rsid w:val="36F154C9"/>
    <w:rsid w:val="36FF7BE6"/>
    <w:rsid w:val="3704175D"/>
    <w:rsid w:val="371B152F"/>
    <w:rsid w:val="37277DDD"/>
    <w:rsid w:val="372E5DD5"/>
    <w:rsid w:val="375515B4"/>
    <w:rsid w:val="375D2B5F"/>
    <w:rsid w:val="37737C8C"/>
    <w:rsid w:val="3790083E"/>
    <w:rsid w:val="37991DE9"/>
    <w:rsid w:val="379D2F5B"/>
    <w:rsid w:val="37CA02FA"/>
    <w:rsid w:val="37E34124"/>
    <w:rsid w:val="37EB6DEC"/>
    <w:rsid w:val="37F25055"/>
    <w:rsid w:val="37F76740"/>
    <w:rsid w:val="37FF66B2"/>
    <w:rsid w:val="382B0567"/>
    <w:rsid w:val="38303DCF"/>
    <w:rsid w:val="383733B0"/>
    <w:rsid w:val="383E029A"/>
    <w:rsid w:val="387E2D8D"/>
    <w:rsid w:val="388008B3"/>
    <w:rsid w:val="38804D57"/>
    <w:rsid w:val="388879A9"/>
    <w:rsid w:val="38D330D8"/>
    <w:rsid w:val="38D64977"/>
    <w:rsid w:val="38D97FC3"/>
    <w:rsid w:val="38E2156D"/>
    <w:rsid w:val="3914549F"/>
    <w:rsid w:val="39363667"/>
    <w:rsid w:val="393D49F6"/>
    <w:rsid w:val="395E2731"/>
    <w:rsid w:val="395F671A"/>
    <w:rsid w:val="3962620A"/>
    <w:rsid w:val="39757583"/>
    <w:rsid w:val="39A04AE8"/>
    <w:rsid w:val="39C11183"/>
    <w:rsid w:val="39C72511"/>
    <w:rsid w:val="39F20C48"/>
    <w:rsid w:val="3A2F2590"/>
    <w:rsid w:val="3A440168"/>
    <w:rsid w:val="3A465138"/>
    <w:rsid w:val="3A6164C2"/>
    <w:rsid w:val="3A7B3A28"/>
    <w:rsid w:val="3A8B698D"/>
    <w:rsid w:val="3ADE7B13"/>
    <w:rsid w:val="3AE55345"/>
    <w:rsid w:val="3AEA37BE"/>
    <w:rsid w:val="3B0357CB"/>
    <w:rsid w:val="3B0B24F1"/>
    <w:rsid w:val="3B3D3DF1"/>
    <w:rsid w:val="3B3F5D44"/>
    <w:rsid w:val="3B4A33FA"/>
    <w:rsid w:val="3B557297"/>
    <w:rsid w:val="3B6B584A"/>
    <w:rsid w:val="3B954E32"/>
    <w:rsid w:val="3BA0301A"/>
    <w:rsid w:val="3BA229BD"/>
    <w:rsid w:val="3BB05953"/>
    <w:rsid w:val="3BBD7F02"/>
    <w:rsid w:val="3BC96A15"/>
    <w:rsid w:val="3BCB62E9"/>
    <w:rsid w:val="3BD038FF"/>
    <w:rsid w:val="3C0D06AF"/>
    <w:rsid w:val="3C395948"/>
    <w:rsid w:val="3C3D6ABB"/>
    <w:rsid w:val="3C594E5B"/>
    <w:rsid w:val="3C597D99"/>
    <w:rsid w:val="3C7A386B"/>
    <w:rsid w:val="3C9012E0"/>
    <w:rsid w:val="3CBE5614"/>
    <w:rsid w:val="3CDE3315"/>
    <w:rsid w:val="3CF03B2D"/>
    <w:rsid w:val="3D006466"/>
    <w:rsid w:val="3D0870C9"/>
    <w:rsid w:val="3D0C0967"/>
    <w:rsid w:val="3D0F2AA3"/>
    <w:rsid w:val="3D1E4BDF"/>
    <w:rsid w:val="3D332D6A"/>
    <w:rsid w:val="3D373021"/>
    <w:rsid w:val="3D510A70"/>
    <w:rsid w:val="3D5347E8"/>
    <w:rsid w:val="3D592B49"/>
    <w:rsid w:val="3D6469F5"/>
    <w:rsid w:val="3D7B789B"/>
    <w:rsid w:val="3D9646D4"/>
    <w:rsid w:val="3DB241CE"/>
    <w:rsid w:val="3DB34D06"/>
    <w:rsid w:val="3DC079A3"/>
    <w:rsid w:val="3DD1395F"/>
    <w:rsid w:val="3DE05FE2"/>
    <w:rsid w:val="3DE212B5"/>
    <w:rsid w:val="3DF50ECB"/>
    <w:rsid w:val="3E077380"/>
    <w:rsid w:val="3E1C2E2C"/>
    <w:rsid w:val="3E357413"/>
    <w:rsid w:val="3E3839DE"/>
    <w:rsid w:val="3E4405D4"/>
    <w:rsid w:val="3E4B1963"/>
    <w:rsid w:val="3E6F5651"/>
    <w:rsid w:val="3E7A2248"/>
    <w:rsid w:val="3E7D0EBE"/>
    <w:rsid w:val="3EA461EF"/>
    <w:rsid w:val="3EB017C6"/>
    <w:rsid w:val="3EB23790"/>
    <w:rsid w:val="3EC26036"/>
    <w:rsid w:val="3F214472"/>
    <w:rsid w:val="3F3348D1"/>
    <w:rsid w:val="3F402B4A"/>
    <w:rsid w:val="3F4A7629"/>
    <w:rsid w:val="3F697211"/>
    <w:rsid w:val="3F892743"/>
    <w:rsid w:val="3F9427EE"/>
    <w:rsid w:val="3F9B669A"/>
    <w:rsid w:val="3FA7706D"/>
    <w:rsid w:val="3FAD7E35"/>
    <w:rsid w:val="3FB11C9A"/>
    <w:rsid w:val="3FC03C8B"/>
    <w:rsid w:val="3FCE63A8"/>
    <w:rsid w:val="3FEF28A8"/>
    <w:rsid w:val="3FF04570"/>
    <w:rsid w:val="3FF43934"/>
    <w:rsid w:val="4000052B"/>
    <w:rsid w:val="400319B6"/>
    <w:rsid w:val="401A15ED"/>
    <w:rsid w:val="40291830"/>
    <w:rsid w:val="402B55A8"/>
    <w:rsid w:val="405A7C3B"/>
    <w:rsid w:val="40662A84"/>
    <w:rsid w:val="4093139F"/>
    <w:rsid w:val="409475F1"/>
    <w:rsid w:val="409E1713"/>
    <w:rsid w:val="40B557B9"/>
    <w:rsid w:val="40CD665F"/>
    <w:rsid w:val="40F77B80"/>
    <w:rsid w:val="41140732"/>
    <w:rsid w:val="41175B2C"/>
    <w:rsid w:val="413761CE"/>
    <w:rsid w:val="41597EF3"/>
    <w:rsid w:val="415B3C6B"/>
    <w:rsid w:val="41744D2D"/>
    <w:rsid w:val="41BE41FA"/>
    <w:rsid w:val="41C07DA5"/>
    <w:rsid w:val="41E87C16"/>
    <w:rsid w:val="41EE0F83"/>
    <w:rsid w:val="42073DF3"/>
    <w:rsid w:val="421E2511"/>
    <w:rsid w:val="422A24F9"/>
    <w:rsid w:val="422E312E"/>
    <w:rsid w:val="4251142E"/>
    <w:rsid w:val="425132C0"/>
    <w:rsid w:val="42597579"/>
    <w:rsid w:val="42644DA1"/>
    <w:rsid w:val="4267663F"/>
    <w:rsid w:val="42764AD5"/>
    <w:rsid w:val="42890CAC"/>
    <w:rsid w:val="428B67D2"/>
    <w:rsid w:val="42A3214C"/>
    <w:rsid w:val="42AD6748"/>
    <w:rsid w:val="42BA2C13"/>
    <w:rsid w:val="42C746B3"/>
    <w:rsid w:val="42C972FA"/>
    <w:rsid w:val="42DF267A"/>
    <w:rsid w:val="42F425C9"/>
    <w:rsid w:val="4303280C"/>
    <w:rsid w:val="430976F7"/>
    <w:rsid w:val="430A1DED"/>
    <w:rsid w:val="43195B8C"/>
    <w:rsid w:val="43566DE0"/>
    <w:rsid w:val="4379487C"/>
    <w:rsid w:val="43860D47"/>
    <w:rsid w:val="43AF4742"/>
    <w:rsid w:val="43B35FE0"/>
    <w:rsid w:val="43B86229"/>
    <w:rsid w:val="43C71A8C"/>
    <w:rsid w:val="43CF0940"/>
    <w:rsid w:val="43DD4E0B"/>
    <w:rsid w:val="43E048FB"/>
    <w:rsid w:val="43F23178"/>
    <w:rsid w:val="44093E52"/>
    <w:rsid w:val="4421268B"/>
    <w:rsid w:val="44315157"/>
    <w:rsid w:val="444A7FC7"/>
    <w:rsid w:val="446E0159"/>
    <w:rsid w:val="446F7753"/>
    <w:rsid w:val="447514E8"/>
    <w:rsid w:val="447A08AC"/>
    <w:rsid w:val="4480259B"/>
    <w:rsid w:val="44872FC9"/>
    <w:rsid w:val="44DD6831"/>
    <w:rsid w:val="44F27087"/>
    <w:rsid w:val="450E2F74"/>
    <w:rsid w:val="45154A79"/>
    <w:rsid w:val="45172574"/>
    <w:rsid w:val="45303661"/>
    <w:rsid w:val="454B658D"/>
    <w:rsid w:val="45596713"/>
    <w:rsid w:val="457479F1"/>
    <w:rsid w:val="45920F14"/>
    <w:rsid w:val="45A656D1"/>
    <w:rsid w:val="45BD0AA4"/>
    <w:rsid w:val="45EF52CA"/>
    <w:rsid w:val="460743C1"/>
    <w:rsid w:val="460A3EB2"/>
    <w:rsid w:val="462C3E28"/>
    <w:rsid w:val="465A6BE7"/>
    <w:rsid w:val="468477C0"/>
    <w:rsid w:val="46C16C66"/>
    <w:rsid w:val="46D30747"/>
    <w:rsid w:val="46D324F5"/>
    <w:rsid w:val="46F72323"/>
    <w:rsid w:val="46FD5B8F"/>
    <w:rsid w:val="470923BB"/>
    <w:rsid w:val="470F75FA"/>
    <w:rsid w:val="472471F5"/>
    <w:rsid w:val="474A3B9E"/>
    <w:rsid w:val="475950F1"/>
    <w:rsid w:val="475E2707"/>
    <w:rsid w:val="478630AD"/>
    <w:rsid w:val="4799729B"/>
    <w:rsid w:val="479C4FDD"/>
    <w:rsid w:val="47A81BD4"/>
    <w:rsid w:val="47B20A23"/>
    <w:rsid w:val="47C47A60"/>
    <w:rsid w:val="47E46A2F"/>
    <w:rsid w:val="47F60B91"/>
    <w:rsid w:val="48362D3C"/>
    <w:rsid w:val="483D3F31"/>
    <w:rsid w:val="48401E0D"/>
    <w:rsid w:val="48561630"/>
    <w:rsid w:val="48623B31"/>
    <w:rsid w:val="486378A9"/>
    <w:rsid w:val="48655F00"/>
    <w:rsid w:val="486A408D"/>
    <w:rsid w:val="488066AD"/>
    <w:rsid w:val="489D2DBB"/>
    <w:rsid w:val="48C62A1D"/>
    <w:rsid w:val="49033566"/>
    <w:rsid w:val="490B2F69"/>
    <w:rsid w:val="49777AB0"/>
    <w:rsid w:val="49793828"/>
    <w:rsid w:val="49843F7B"/>
    <w:rsid w:val="498F6275"/>
    <w:rsid w:val="499C12C5"/>
    <w:rsid w:val="49B760FE"/>
    <w:rsid w:val="49FA2907"/>
    <w:rsid w:val="4A064990"/>
    <w:rsid w:val="4A19065F"/>
    <w:rsid w:val="4A2B014A"/>
    <w:rsid w:val="4A5D4EF8"/>
    <w:rsid w:val="4A664445"/>
    <w:rsid w:val="4A6A4F1F"/>
    <w:rsid w:val="4A787649"/>
    <w:rsid w:val="4A7B537E"/>
    <w:rsid w:val="4A8835F7"/>
    <w:rsid w:val="4A895CED"/>
    <w:rsid w:val="4A9621B8"/>
    <w:rsid w:val="4AB50890"/>
    <w:rsid w:val="4AD1687A"/>
    <w:rsid w:val="4ADA6548"/>
    <w:rsid w:val="4ADF3B5F"/>
    <w:rsid w:val="4AEC002A"/>
    <w:rsid w:val="4AFD41CB"/>
    <w:rsid w:val="4B250A30"/>
    <w:rsid w:val="4B46598C"/>
    <w:rsid w:val="4B4B4D50"/>
    <w:rsid w:val="4B6B0F4E"/>
    <w:rsid w:val="4B7778F3"/>
    <w:rsid w:val="4B7A73E4"/>
    <w:rsid w:val="4B9009B5"/>
    <w:rsid w:val="4B9E1324"/>
    <w:rsid w:val="4BA34B8C"/>
    <w:rsid w:val="4BA91AAB"/>
    <w:rsid w:val="4BBC79FC"/>
    <w:rsid w:val="4BC863A1"/>
    <w:rsid w:val="4BCD7E5B"/>
    <w:rsid w:val="4BD016F9"/>
    <w:rsid w:val="4BDD7BA7"/>
    <w:rsid w:val="4BEB208F"/>
    <w:rsid w:val="4BFB6776"/>
    <w:rsid w:val="4C172E84"/>
    <w:rsid w:val="4C1B2975"/>
    <w:rsid w:val="4C2757BD"/>
    <w:rsid w:val="4C373527"/>
    <w:rsid w:val="4C52210E"/>
    <w:rsid w:val="4C536E11"/>
    <w:rsid w:val="4C6562E6"/>
    <w:rsid w:val="4C6A430B"/>
    <w:rsid w:val="4C7B78B7"/>
    <w:rsid w:val="4C8B7B66"/>
    <w:rsid w:val="4C9060CB"/>
    <w:rsid w:val="4CAA3CF8"/>
    <w:rsid w:val="4CAF7561"/>
    <w:rsid w:val="4CCA439B"/>
    <w:rsid w:val="4CCA6149"/>
    <w:rsid w:val="4CE0596C"/>
    <w:rsid w:val="4D001B6A"/>
    <w:rsid w:val="4D0C49B3"/>
    <w:rsid w:val="4D22206F"/>
    <w:rsid w:val="4D392E8C"/>
    <w:rsid w:val="4D6B792C"/>
    <w:rsid w:val="4D7B7443"/>
    <w:rsid w:val="4DE44FE8"/>
    <w:rsid w:val="4E070134"/>
    <w:rsid w:val="4E0F02B7"/>
    <w:rsid w:val="4E2B2C17"/>
    <w:rsid w:val="4E5E4D9B"/>
    <w:rsid w:val="4E604CCE"/>
    <w:rsid w:val="4E63710A"/>
    <w:rsid w:val="4E8D1FA1"/>
    <w:rsid w:val="4E9E2201"/>
    <w:rsid w:val="4ECF5C98"/>
    <w:rsid w:val="4EDA1DDB"/>
    <w:rsid w:val="4EEF1E97"/>
    <w:rsid w:val="4F166DA8"/>
    <w:rsid w:val="4F17629D"/>
    <w:rsid w:val="4F1E452A"/>
    <w:rsid w:val="4F5543EF"/>
    <w:rsid w:val="4F822D0B"/>
    <w:rsid w:val="4F9F566B"/>
    <w:rsid w:val="4FA62E9D"/>
    <w:rsid w:val="4FAD4C83"/>
    <w:rsid w:val="4FBE054B"/>
    <w:rsid w:val="4FE159D5"/>
    <w:rsid w:val="4FF754A7"/>
    <w:rsid w:val="4FF77255"/>
    <w:rsid w:val="50064DCF"/>
    <w:rsid w:val="50131BB5"/>
    <w:rsid w:val="5039786D"/>
    <w:rsid w:val="503B1837"/>
    <w:rsid w:val="50526B81"/>
    <w:rsid w:val="5090075D"/>
    <w:rsid w:val="509D6459"/>
    <w:rsid w:val="50A520F9"/>
    <w:rsid w:val="50CE26AB"/>
    <w:rsid w:val="50D41344"/>
    <w:rsid w:val="50DE21C3"/>
    <w:rsid w:val="50FC089B"/>
    <w:rsid w:val="514F4930"/>
    <w:rsid w:val="51711289"/>
    <w:rsid w:val="51764AF1"/>
    <w:rsid w:val="518E5997"/>
    <w:rsid w:val="51C11F6C"/>
    <w:rsid w:val="51D32898"/>
    <w:rsid w:val="51F15F26"/>
    <w:rsid w:val="51FD48CA"/>
    <w:rsid w:val="521A722A"/>
    <w:rsid w:val="52554706"/>
    <w:rsid w:val="52581BF5"/>
    <w:rsid w:val="526B3F2A"/>
    <w:rsid w:val="527C6BD3"/>
    <w:rsid w:val="52972F71"/>
    <w:rsid w:val="52A66D10"/>
    <w:rsid w:val="52B55BAC"/>
    <w:rsid w:val="52D63A99"/>
    <w:rsid w:val="52F65EE9"/>
    <w:rsid w:val="532364EF"/>
    <w:rsid w:val="53426A39"/>
    <w:rsid w:val="535B7AFB"/>
    <w:rsid w:val="53632F69"/>
    <w:rsid w:val="53D578AD"/>
    <w:rsid w:val="53DC242E"/>
    <w:rsid w:val="53F41D4A"/>
    <w:rsid w:val="54295E4B"/>
    <w:rsid w:val="54322F51"/>
    <w:rsid w:val="5479292E"/>
    <w:rsid w:val="547D1CF3"/>
    <w:rsid w:val="548B440F"/>
    <w:rsid w:val="54994D7E"/>
    <w:rsid w:val="549D35C9"/>
    <w:rsid w:val="54A43723"/>
    <w:rsid w:val="54A85124"/>
    <w:rsid w:val="54BA4CF5"/>
    <w:rsid w:val="54BB2F47"/>
    <w:rsid w:val="54C87D31"/>
    <w:rsid w:val="54D77655"/>
    <w:rsid w:val="54DB5397"/>
    <w:rsid w:val="55410F72"/>
    <w:rsid w:val="55524F2D"/>
    <w:rsid w:val="555D5DAC"/>
    <w:rsid w:val="55620D75"/>
    <w:rsid w:val="559211FA"/>
    <w:rsid w:val="55AF4167"/>
    <w:rsid w:val="55B94FAC"/>
    <w:rsid w:val="55EB160A"/>
    <w:rsid w:val="55EE10FA"/>
    <w:rsid w:val="561A5A4B"/>
    <w:rsid w:val="56226FF5"/>
    <w:rsid w:val="56260894"/>
    <w:rsid w:val="5630526E"/>
    <w:rsid w:val="56342929"/>
    <w:rsid w:val="563805C7"/>
    <w:rsid w:val="56874E26"/>
    <w:rsid w:val="56933A4F"/>
    <w:rsid w:val="569C6DA8"/>
    <w:rsid w:val="56B01DE6"/>
    <w:rsid w:val="56B31638"/>
    <w:rsid w:val="56B539C6"/>
    <w:rsid w:val="56BA0FDC"/>
    <w:rsid w:val="56BB64C5"/>
    <w:rsid w:val="57016C0B"/>
    <w:rsid w:val="572D3536"/>
    <w:rsid w:val="57482A8C"/>
    <w:rsid w:val="574D3BFE"/>
    <w:rsid w:val="574F7976"/>
    <w:rsid w:val="577B69BD"/>
    <w:rsid w:val="57877110"/>
    <w:rsid w:val="57B123DF"/>
    <w:rsid w:val="57B822EA"/>
    <w:rsid w:val="57CE11E3"/>
    <w:rsid w:val="57D17419"/>
    <w:rsid w:val="57DE0CFA"/>
    <w:rsid w:val="57DE5011"/>
    <w:rsid w:val="57E75E01"/>
    <w:rsid w:val="580C3AB9"/>
    <w:rsid w:val="580C5867"/>
    <w:rsid w:val="580E15DF"/>
    <w:rsid w:val="58144A64"/>
    <w:rsid w:val="58393411"/>
    <w:rsid w:val="58A73E8C"/>
    <w:rsid w:val="58A81A34"/>
    <w:rsid w:val="58BF6D7E"/>
    <w:rsid w:val="58C5178D"/>
    <w:rsid w:val="58C860C3"/>
    <w:rsid w:val="58D97E3F"/>
    <w:rsid w:val="58DA5965"/>
    <w:rsid w:val="58DE2AF2"/>
    <w:rsid w:val="58F56B3C"/>
    <w:rsid w:val="592A3B46"/>
    <w:rsid w:val="59460BB6"/>
    <w:rsid w:val="594D3527"/>
    <w:rsid w:val="59837DAB"/>
    <w:rsid w:val="59AA5338"/>
    <w:rsid w:val="59F82547"/>
    <w:rsid w:val="5A110C41"/>
    <w:rsid w:val="5A1153B7"/>
    <w:rsid w:val="5A132EDD"/>
    <w:rsid w:val="5A180741"/>
    <w:rsid w:val="5A1A69AD"/>
    <w:rsid w:val="5A1B7FE4"/>
    <w:rsid w:val="5A1E59D0"/>
    <w:rsid w:val="5A2B2F85"/>
    <w:rsid w:val="5A3115B5"/>
    <w:rsid w:val="5A392BDA"/>
    <w:rsid w:val="5A461504"/>
    <w:rsid w:val="5A89319F"/>
    <w:rsid w:val="5A9131AC"/>
    <w:rsid w:val="5AC01285"/>
    <w:rsid w:val="5AD7215D"/>
    <w:rsid w:val="5ADF7263"/>
    <w:rsid w:val="5AFA3446"/>
    <w:rsid w:val="5B136F0D"/>
    <w:rsid w:val="5B1433B1"/>
    <w:rsid w:val="5B164F3F"/>
    <w:rsid w:val="5B174C4F"/>
    <w:rsid w:val="5B4517BC"/>
    <w:rsid w:val="5B7D3075"/>
    <w:rsid w:val="5B95730F"/>
    <w:rsid w:val="5B9B762E"/>
    <w:rsid w:val="5BAA5AC3"/>
    <w:rsid w:val="5BC85F49"/>
    <w:rsid w:val="5BE07737"/>
    <w:rsid w:val="5BF64864"/>
    <w:rsid w:val="5BFC5BF3"/>
    <w:rsid w:val="5C0F1DCA"/>
    <w:rsid w:val="5C237623"/>
    <w:rsid w:val="5C25339C"/>
    <w:rsid w:val="5C4557EC"/>
    <w:rsid w:val="5C49708A"/>
    <w:rsid w:val="5C4E7A83"/>
    <w:rsid w:val="5C6E6C54"/>
    <w:rsid w:val="5C8005D2"/>
    <w:rsid w:val="5CC024CE"/>
    <w:rsid w:val="5CC22998"/>
    <w:rsid w:val="5CD32DF8"/>
    <w:rsid w:val="5CDF6C21"/>
    <w:rsid w:val="5CE62B2B"/>
    <w:rsid w:val="5CEC5C67"/>
    <w:rsid w:val="5CFD3BB1"/>
    <w:rsid w:val="5D1A6C78"/>
    <w:rsid w:val="5D1C479E"/>
    <w:rsid w:val="5D2D69AC"/>
    <w:rsid w:val="5D4B6E32"/>
    <w:rsid w:val="5D5061F6"/>
    <w:rsid w:val="5D526412"/>
    <w:rsid w:val="5D551A5E"/>
    <w:rsid w:val="5D5F468B"/>
    <w:rsid w:val="5D83481E"/>
    <w:rsid w:val="5D9C768D"/>
    <w:rsid w:val="5DC15346"/>
    <w:rsid w:val="5DD010E5"/>
    <w:rsid w:val="5DE30E18"/>
    <w:rsid w:val="5DF254FF"/>
    <w:rsid w:val="5E202B40"/>
    <w:rsid w:val="5E2F5A32"/>
    <w:rsid w:val="5E940365"/>
    <w:rsid w:val="5EA3367D"/>
    <w:rsid w:val="5EC61C02"/>
    <w:rsid w:val="5EEC1F4F"/>
    <w:rsid w:val="5EFF6126"/>
    <w:rsid w:val="5F047C4D"/>
    <w:rsid w:val="5F0B6879"/>
    <w:rsid w:val="5F117C07"/>
    <w:rsid w:val="5F2913F5"/>
    <w:rsid w:val="5F3F6522"/>
    <w:rsid w:val="5F6B75FB"/>
    <w:rsid w:val="5F7268F8"/>
    <w:rsid w:val="5F824661"/>
    <w:rsid w:val="5F876B29"/>
    <w:rsid w:val="5F8E1258"/>
    <w:rsid w:val="5F942D12"/>
    <w:rsid w:val="5F987AD8"/>
    <w:rsid w:val="5F9A3EA5"/>
    <w:rsid w:val="5FA62A45"/>
    <w:rsid w:val="5FB23198"/>
    <w:rsid w:val="5FBB4E3E"/>
    <w:rsid w:val="5FBE38EB"/>
    <w:rsid w:val="5FE5531C"/>
    <w:rsid w:val="5FF4568C"/>
    <w:rsid w:val="600C5B29"/>
    <w:rsid w:val="60116111"/>
    <w:rsid w:val="60266763"/>
    <w:rsid w:val="6054424F"/>
    <w:rsid w:val="605E0C2A"/>
    <w:rsid w:val="60783DA3"/>
    <w:rsid w:val="60A30D33"/>
    <w:rsid w:val="60B60A66"/>
    <w:rsid w:val="61016185"/>
    <w:rsid w:val="610E2650"/>
    <w:rsid w:val="610E43FE"/>
    <w:rsid w:val="61377DF9"/>
    <w:rsid w:val="6142679E"/>
    <w:rsid w:val="61914040"/>
    <w:rsid w:val="61926DDD"/>
    <w:rsid w:val="61B52ACC"/>
    <w:rsid w:val="61BF7F8A"/>
    <w:rsid w:val="61C84EF5"/>
    <w:rsid w:val="61CD42B9"/>
    <w:rsid w:val="62406095"/>
    <w:rsid w:val="624C1682"/>
    <w:rsid w:val="62514EEA"/>
    <w:rsid w:val="627209BD"/>
    <w:rsid w:val="62742987"/>
    <w:rsid w:val="627666FF"/>
    <w:rsid w:val="628A3147"/>
    <w:rsid w:val="62B27782"/>
    <w:rsid w:val="62BC3405"/>
    <w:rsid w:val="62BF76E4"/>
    <w:rsid w:val="62C05BCC"/>
    <w:rsid w:val="631F0B45"/>
    <w:rsid w:val="63332842"/>
    <w:rsid w:val="63505D50"/>
    <w:rsid w:val="63520F1A"/>
    <w:rsid w:val="63554566"/>
    <w:rsid w:val="637B1AF3"/>
    <w:rsid w:val="63804284"/>
    <w:rsid w:val="638B442C"/>
    <w:rsid w:val="6390559E"/>
    <w:rsid w:val="639A093F"/>
    <w:rsid w:val="63C27722"/>
    <w:rsid w:val="63C74D38"/>
    <w:rsid w:val="63D86F45"/>
    <w:rsid w:val="63DF6526"/>
    <w:rsid w:val="63F56C91"/>
    <w:rsid w:val="640B2E77"/>
    <w:rsid w:val="64145D02"/>
    <w:rsid w:val="6417181C"/>
    <w:rsid w:val="642C0F11"/>
    <w:rsid w:val="64306D81"/>
    <w:rsid w:val="64395CA1"/>
    <w:rsid w:val="64404E8C"/>
    <w:rsid w:val="64432611"/>
    <w:rsid w:val="647C5B23"/>
    <w:rsid w:val="647E04ED"/>
    <w:rsid w:val="64BE01BC"/>
    <w:rsid w:val="64E35BA2"/>
    <w:rsid w:val="64F8164D"/>
    <w:rsid w:val="651D5558"/>
    <w:rsid w:val="652406AA"/>
    <w:rsid w:val="65332685"/>
    <w:rsid w:val="65402FF4"/>
    <w:rsid w:val="654E0B47"/>
    <w:rsid w:val="65530F79"/>
    <w:rsid w:val="656071F2"/>
    <w:rsid w:val="65670AB2"/>
    <w:rsid w:val="6578278E"/>
    <w:rsid w:val="657D7DA4"/>
    <w:rsid w:val="65815AE7"/>
    <w:rsid w:val="65984BDE"/>
    <w:rsid w:val="65A610A9"/>
    <w:rsid w:val="65C21C5B"/>
    <w:rsid w:val="65D26342"/>
    <w:rsid w:val="65E25E59"/>
    <w:rsid w:val="65F77B57"/>
    <w:rsid w:val="66134265"/>
    <w:rsid w:val="661A1A97"/>
    <w:rsid w:val="661E1587"/>
    <w:rsid w:val="662841B4"/>
    <w:rsid w:val="6629749F"/>
    <w:rsid w:val="663C7C5F"/>
    <w:rsid w:val="663D12E2"/>
    <w:rsid w:val="6655487D"/>
    <w:rsid w:val="665A1E94"/>
    <w:rsid w:val="666F3B91"/>
    <w:rsid w:val="66B45A48"/>
    <w:rsid w:val="66BA2932"/>
    <w:rsid w:val="66EF2B81"/>
    <w:rsid w:val="670C7632"/>
    <w:rsid w:val="672C7CD4"/>
    <w:rsid w:val="67507AD2"/>
    <w:rsid w:val="67580AC9"/>
    <w:rsid w:val="675B18CF"/>
    <w:rsid w:val="67892A30"/>
    <w:rsid w:val="67E22141"/>
    <w:rsid w:val="67E61C31"/>
    <w:rsid w:val="67E91721"/>
    <w:rsid w:val="67F307F2"/>
    <w:rsid w:val="67FA1B80"/>
    <w:rsid w:val="67FF0F45"/>
    <w:rsid w:val="68150768"/>
    <w:rsid w:val="681C5653"/>
    <w:rsid w:val="68295FC1"/>
    <w:rsid w:val="683A1F7D"/>
    <w:rsid w:val="68420E31"/>
    <w:rsid w:val="684E77D6"/>
    <w:rsid w:val="685C0145"/>
    <w:rsid w:val="686E1C26"/>
    <w:rsid w:val="68721717"/>
    <w:rsid w:val="68A35D74"/>
    <w:rsid w:val="68AB396B"/>
    <w:rsid w:val="68B03FED"/>
    <w:rsid w:val="68C152E3"/>
    <w:rsid w:val="68E73BC7"/>
    <w:rsid w:val="68EA74FF"/>
    <w:rsid w:val="69033BEF"/>
    <w:rsid w:val="694A4673"/>
    <w:rsid w:val="69676DA1"/>
    <w:rsid w:val="697F233D"/>
    <w:rsid w:val="698A6F34"/>
    <w:rsid w:val="699F653B"/>
    <w:rsid w:val="69AC6EAA"/>
    <w:rsid w:val="69E00902"/>
    <w:rsid w:val="69F66377"/>
    <w:rsid w:val="6A1231B1"/>
    <w:rsid w:val="6A2152D6"/>
    <w:rsid w:val="6A324C3D"/>
    <w:rsid w:val="6A3C0964"/>
    <w:rsid w:val="6A7F011B"/>
    <w:rsid w:val="6A9E67F3"/>
    <w:rsid w:val="6AA95198"/>
    <w:rsid w:val="6AC6114F"/>
    <w:rsid w:val="6ACB3360"/>
    <w:rsid w:val="6AF74155"/>
    <w:rsid w:val="6B0F4D73"/>
    <w:rsid w:val="6B607F4C"/>
    <w:rsid w:val="6B824366"/>
    <w:rsid w:val="6BAA7419"/>
    <w:rsid w:val="6BF3491C"/>
    <w:rsid w:val="6C0568F0"/>
    <w:rsid w:val="6C1B2D7D"/>
    <w:rsid w:val="6C223454"/>
    <w:rsid w:val="6C7041BF"/>
    <w:rsid w:val="6C8B2217"/>
    <w:rsid w:val="6CA41337"/>
    <w:rsid w:val="6CB70040"/>
    <w:rsid w:val="6CD56718"/>
    <w:rsid w:val="6D01750D"/>
    <w:rsid w:val="6D02028F"/>
    <w:rsid w:val="6D1234C8"/>
    <w:rsid w:val="6D1301DD"/>
    <w:rsid w:val="6D25144D"/>
    <w:rsid w:val="6D323B6A"/>
    <w:rsid w:val="6D463172"/>
    <w:rsid w:val="6D6B5FA5"/>
    <w:rsid w:val="6D934609"/>
    <w:rsid w:val="6DA62AA7"/>
    <w:rsid w:val="6DCA35D8"/>
    <w:rsid w:val="6DF332FA"/>
    <w:rsid w:val="6E076CB0"/>
    <w:rsid w:val="6E0914B1"/>
    <w:rsid w:val="6E22773B"/>
    <w:rsid w:val="6E3D4575"/>
    <w:rsid w:val="6E443B55"/>
    <w:rsid w:val="6E631153"/>
    <w:rsid w:val="6E7206C2"/>
    <w:rsid w:val="6E7855AD"/>
    <w:rsid w:val="6E7A7577"/>
    <w:rsid w:val="6EA53B85"/>
    <w:rsid w:val="6EBF4F8A"/>
    <w:rsid w:val="6EFF61D9"/>
    <w:rsid w:val="6F2A4637"/>
    <w:rsid w:val="6F5558EE"/>
    <w:rsid w:val="6F7C2E7B"/>
    <w:rsid w:val="6FA911F4"/>
    <w:rsid w:val="6FAA18C7"/>
    <w:rsid w:val="6FBB39A3"/>
    <w:rsid w:val="6FD3454E"/>
    <w:rsid w:val="6FDE7692"/>
    <w:rsid w:val="6FF46EB5"/>
    <w:rsid w:val="701B2694"/>
    <w:rsid w:val="70272E83"/>
    <w:rsid w:val="704A2F79"/>
    <w:rsid w:val="70547325"/>
    <w:rsid w:val="706933FF"/>
    <w:rsid w:val="706E6C67"/>
    <w:rsid w:val="707806AF"/>
    <w:rsid w:val="707A560C"/>
    <w:rsid w:val="707D38C7"/>
    <w:rsid w:val="70974410"/>
    <w:rsid w:val="70DD3DED"/>
    <w:rsid w:val="70E23568"/>
    <w:rsid w:val="70E70404"/>
    <w:rsid w:val="70E707C8"/>
    <w:rsid w:val="70F25AEA"/>
    <w:rsid w:val="70F33611"/>
    <w:rsid w:val="70FD7FEB"/>
    <w:rsid w:val="71080E6A"/>
    <w:rsid w:val="710C0543"/>
    <w:rsid w:val="713E488C"/>
    <w:rsid w:val="71722787"/>
    <w:rsid w:val="718D5813"/>
    <w:rsid w:val="71BE3C1E"/>
    <w:rsid w:val="71CA611F"/>
    <w:rsid w:val="71CF6CE2"/>
    <w:rsid w:val="71D13952"/>
    <w:rsid w:val="71D23226"/>
    <w:rsid w:val="71D92806"/>
    <w:rsid w:val="71D945B4"/>
    <w:rsid w:val="71E52440"/>
    <w:rsid w:val="71F96A05"/>
    <w:rsid w:val="7208043A"/>
    <w:rsid w:val="721455EC"/>
    <w:rsid w:val="72181581"/>
    <w:rsid w:val="721E46BD"/>
    <w:rsid w:val="722515A8"/>
    <w:rsid w:val="72281098"/>
    <w:rsid w:val="723F6B0D"/>
    <w:rsid w:val="725146E0"/>
    <w:rsid w:val="72517D90"/>
    <w:rsid w:val="728409C4"/>
    <w:rsid w:val="72863981"/>
    <w:rsid w:val="72910035"/>
    <w:rsid w:val="729D3834"/>
    <w:rsid w:val="72A20E4A"/>
    <w:rsid w:val="72A36EDC"/>
    <w:rsid w:val="72B67DB9"/>
    <w:rsid w:val="72DD1E82"/>
    <w:rsid w:val="730438B3"/>
    <w:rsid w:val="73173BCC"/>
    <w:rsid w:val="733028FA"/>
    <w:rsid w:val="73353A6C"/>
    <w:rsid w:val="73487C44"/>
    <w:rsid w:val="7366631C"/>
    <w:rsid w:val="737F118B"/>
    <w:rsid w:val="73951FDA"/>
    <w:rsid w:val="739A7D73"/>
    <w:rsid w:val="73AA3099"/>
    <w:rsid w:val="73D43285"/>
    <w:rsid w:val="73D74B24"/>
    <w:rsid w:val="73FE0302"/>
    <w:rsid w:val="740D6797"/>
    <w:rsid w:val="74143FCA"/>
    <w:rsid w:val="741C4C2C"/>
    <w:rsid w:val="74251D33"/>
    <w:rsid w:val="7431366F"/>
    <w:rsid w:val="7431385E"/>
    <w:rsid w:val="745D14CD"/>
    <w:rsid w:val="747B5DF7"/>
    <w:rsid w:val="74A4534E"/>
    <w:rsid w:val="74A470FC"/>
    <w:rsid w:val="74A87419"/>
    <w:rsid w:val="74AB66DC"/>
    <w:rsid w:val="74B60BDD"/>
    <w:rsid w:val="74C669A5"/>
    <w:rsid w:val="74DA48CB"/>
    <w:rsid w:val="74E27C24"/>
    <w:rsid w:val="74E30EB1"/>
    <w:rsid w:val="74E41BEE"/>
    <w:rsid w:val="74F13428"/>
    <w:rsid w:val="750556C0"/>
    <w:rsid w:val="7507768A"/>
    <w:rsid w:val="754937FF"/>
    <w:rsid w:val="75680129"/>
    <w:rsid w:val="75734D20"/>
    <w:rsid w:val="7589009F"/>
    <w:rsid w:val="7592164A"/>
    <w:rsid w:val="75A24B7B"/>
    <w:rsid w:val="75B07D22"/>
    <w:rsid w:val="76366479"/>
    <w:rsid w:val="76500BBD"/>
    <w:rsid w:val="76962A74"/>
    <w:rsid w:val="76966F18"/>
    <w:rsid w:val="769E7B7B"/>
    <w:rsid w:val="76B01D10"/>
    <w:rsid w:val="76CC0B8C"/>
    <w:rsid w:val="77000835"/>
    <w:rsid w:val="771A36A5"/>
    <w:rsid w:val="77640DC4"/>
    <w:rsid w:val="778356EE"/>
    <w:rsid w:val="77974CF3"/>
    <w:rsid w:val="77A52EC0"/>
    <w:rsid w:val="77CA50CB"/>
    <w:rsid w:val="77CB0E43"/>
    <w:rsid w:val="77EB6DF0"/>
    <w:rsid w:val="77F57C6E"/>
    <w:rsid w:val="77FE2FC7"/>
    <w:rsid w:val="780600CD"/>
    <w:rsid w:val="78216CB5"/>
    <w:rsid w:val="782D7408"/>
    <w:rsid w:val="7856695F"/>
    <w:rsid w:val="789C633C"/>
    <w:rsid w:val="78A376CA"/>
    <w:rsid w:val="78AC2A23"/>
    <w:rsid w:val="78AC657F"/>
    <w:rsid w:val="78C55892"/>
    <w:rsid w:val="78C64775"/>
    <w:rsid w:val="78C80EDF"/>
    <w:rsid w:val="78DB3308"/>
    <w:rsid w:val="78E0091E"/>
    <w:rsid w:val="78EE6B97"/>
    <w:rsid w:val="790E1AF5"/>
    <w:rsid w:val="79112886"/>
    <w:rsid w:val="79352A18"/>
    <w:rsid w:val="79464C25"/>
    <w:rsid w:val="794815BB"/>
    <w:rsid w:val="79537342"/>
    <w:rsid w:val="796E7CD8"/>
    <w:rsid w:val="797057FE"/>
    <w:rsid w:val="79752E15"/>
    <w:rsid w:val="797E7C8C"/>
    <w:rsid w:val="79A13C0A"/>
    <w:rsid w:val="79A24B5C"/>
    <w:rsid w:val="79DC10E6"/>
    <w:rsid w:val="79E9735F"/>
    <w:rsid w:val="79EA2C5F"/>
    <w:rsid w:val="79EE2BC7"/>
    <w:rsid w:val="7A15284A"/>
    <w:rsid w:val="7A355400"/>
    <w:rsid w:val="7A546ECE"/>
    <w:rsid w:val="7A601D17"/>
    <w:rsid w:val="7A635363"/>
    <w:rsid w:val="7A747570"/>
    <w:rsid w:val="7A794B87"/>
    <w:rsid w:val="7A7E3F4B"/>
    <w:rsid w:val="7A8F43AA"/>
    <w:rsid w:val="7AAA248A"/>
    <w:rsid w:val="7ABC4A73"/>
    <w:rsid w:val="7ABD0F17"/>
    <w:rsid w:val="7AC35E02"/>
    <w:rsid w:val="7AC8166A"/>
    <w:rsid w:val="7AD7365B"/>
    <w:rsid w:val="7AFE6E3A"/>
    <w:rsid w:val="7B0E1773"/>
    <w:rsid w:val="7B205002"/>
    <w:rsid w:val="7B226FCC"/>
    <w:rsid w:val="7B2A7C2F"/>
    <w:rsid w:val="7B3E3ED8"/>
    <w:rsid w:val="7B931C78"/>
    <w:rsid w:val="7B9E0CED"/>
    <w:rsid w:val="7BA21EBB"/>
    <w:rsid w:val="7BB8348D"/>
    <w:rsid w:val="7BCB1412"/>
    <w:rsid w:val="7BCE2CB0"/>
    <w:rsid w:val="7BE461A1"/>
    <w:rsid w:val="7BFD5343"/>
    <w:rsid w:val="7C3074C7"/>
    <w:rsid w:val="7C413482"/>
    <w:rsid w:val="7C4B7BB6"/>
    <w:rsid w:val="7C6333F8"/>
    <w:rsid w:val="7C862891"/>
    <w:rsid w:val="7C8F7B36"/>
    <w:rsid w:val="7C9B7036"/>
    <w:rsid w:val="7CA51C63"/>
    <w:rsid w:val="7CB4634A"/>
    <w:rsid w:val="7CC86220"/>
    <w:rsid w:val="7CE0713F"/>
    <w:rsid w:val="7CE87DA1"/>
    <w:rsid w:val="7D23702C"/>
    <w:rsid w:val="7D381048"/>
    <w:rsid w:val="7D4721A0"/>
    <w:rsid w:val="7D6E02A7"/>
    <w:rsid w:val="7D7E4262"/>
    <w:rsid w:val="7D8F646F"/>
    <w:rsid w:val="7DBC2663"/>
    <w:rsid w:val="7DC51E91"/>
    <w:rsid w:val="7DD53F37"/>
    <w:rsid w:val="7DEE145B"/>
    <w:rsid w:val="7E0076B2"/>
    <w:rsid w:val="7E127E42"/>
    <w:rsid w:val="7E3A63DB"/>
    <w:rsid w:val="7E582D05"/>
    <w:rsid w:val="7E5F5E41"/>
    <w:rsid w:val="7EA85A3A"/>
    <w:rsid w:val="7EC108AA"/>
    <w:rsid w:val="7EC81C39"/>
    <w:rsid w:val="7ECA3C03"/>
    <w:rsid w:val="7ED607F9"/>
    <w:rsid w:val="7EED6215"/>
    <w:rsid w:val="7F2826D7"/>
    <w:rsid w:val="7F3B065C"/>
    <w:rsid w:val="7F504944"/>
    <w:rsid w:val="7F577F01"/>
    <w:rsid w:val="7F5B2AAD"/>
    <w:rsid w:val="7FBA726B"/>
    <w:rsid w:val="7FC05006"/>
    <w:rsid w:val="7FC1392B"/>
    <w:rsid w:val="7FCB1954"/>
    <w:rsid w:val="7FDD34C2"/>
    <w:rsid w:val="7FDE455C"/>
    <w:rsid w:val="7FE74340"/>
    <w:rsid w:val="7FFE649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qFormat="1" w:unhideWhenUsed="0" w:uiPriority="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uiPriority="99"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99" w:name="Note Heading"/>
    <w:lsdException w:qFormat="1" w:unhideWhenUsed="0"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50"/>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51"/>
    <w:autoRedefine/>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link w:val="52"/>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53"/>
    <w:autoRedefine/>
    <w:qFormat/>
    <w:uiPriority w:val="0"/>
    <w:pPr>
      <w:keepNext/>
      <w:keepLines/>
      <w:spacing w:line="360" w:lineRule="auto"/>
      <w:outlineLvl w:val="3"/>
    </w:pPr>
    <w:rPr>
      <w:rFonts w:ascii="Arial" w:hAnsi="Arial"/>
      <w:b/>
      <w:bCs/>
      <w:szCs w:val="28"/>
    </w:rPr>
  </w:style>
  <w:style w:type="paragraph" w:styleId="6">
    <w:name w:val="heading 5"/>
    <w:basedOn w:val="1"/>
    <w:next w:val="1"/>
    <w:link w:val="54"/>
    <w:autoRedefine/>
    <w:qFormat/>
    <w:uiPriority w:val="0"/>
    <w:pPr>
      <w:keepNext/>
      <w:keepLines/>
      <w:spacing w:before="280" w:after="290" w:line="376" w:lineRule="auto"/>
      <w:outlineLvl w:val="4"/>
    </w:pPr>
    <w:rPr>
      <w:b/>
      <w:bCs/>
      <w:sz w:val="28"/>
      <w:szCs w:val="28"/>
    </w:rPr>
  </w:style>
  <w:style w:type="paragraph" w:styleId="7">
    <w:name w:val="heading 6"/>
    <w:basedOn w:val="1"/>
    <w:next w:val="1"/>
    <w:link w:val="55"/>
    <w:autoRedefine/>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sz w:val="24"/>
    </w:rPr>
  </w:style>
  <w:style w:type="paragraph" w:styleId="8">
    <w:name w:val="heading 7"/>
    <w:basedOn w:val="1"/>
    <w:next w:val="1"/>
    <w:link w:val="56"/>
    <w:autoRedefine/>
    <w:qFormat/>
    <w:uiPriority w:val="0"/>
    <w:pPr>
      <w:keepNext/>
      <w:keepLines/>
      <w:widowControl/>
      <w:tabs>
        <w:tab w:val="left" w:pos="2520"/>
      </w:tabs>
      <w:spacing w:before="240" w:after="64" w:line="320" w:lineRule="auto"/>
      <w:ind w:left="1296" w:hanging="1296"/>
      <w:jc w:val="left"/>
      <w:outlineLvl w:val="6"/>
    </w:pPr>
    <w:rPr>
      <w:b/>
      <w:bCs/>
      <w:sz w:val="24"/>
    </w:rPr>
  </w:style>
  <w:style w:type="paragraph" w:styleId="9">
    <w:name w:val="heading 8"/>
    <w:basedOn w:val="1"/>
    <w:next w:val="1"/>
    <w:link w:val="57"/>
    <w:autoRedefine/>
    <w:qFormat/>
    <w:uiPriority w:val="0"/>
    <w:pPr>
      <w:keepNext/>
      <w:keepLines/>
      <w:widowControl/>
      <w:tabs>
        <w:tab w:val="left" w:pos="1440"/>
      </w:tabs>
      <w:spacing w:before="240" w:after="64" w:line="320" w:lineRule="auto"/>
      <w:ind w:left="1440" w:hanging="1440"/>
      <w:jc w:val="left"/>
      <w:outlineLvl w:val="7"/>
    </w:pPr>
    <w:rPr>
      <w:rFonts w:ascii="Arial" w:hAnsi="Arial" w:eastAsia="黑体"/>
      <w:sz w:val="24"/>
    </w:rPr>
  </w:style>
  <w:style w:type="paragraph" w:styleId="10">
    <w:name w:val="heading 9"/>
    <w:basedOn w:val="1"/>
    <w:next w:val="1"/>
    <w:link w:val="58"/>
    <w:autoRedefine/>
    <w:qFormat/>
    <w:uiPriority w:val="0"/>
    <w:pPr>
      <w:keepNext/>
      <w:keepLines/>
      <w:widowControl/>
      <w:tabs>
        <w:tab w:val="left" w:pos="1584"/>
      </w:tabs>
      <w:spacing w:before="240" w:after="64" w:line="320" w:lineRule="auto"/>
      <w:ind w:left="1584" w:hanging="1584"/>
      <w:jc w:val="left"/>
      <w:outlineLvl w:val="8"/>
    </w:pPr>
    <w:rPr>
      <w:rFonts w:ascii="Arial" w:hAnsi="Arial" w:eastAsia="黑体"/>
      <w:szCs w:val="21"/>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autoRedefine/>
    <w:qFormat/>
    <w:uiPriority w:val="0"/>
    <w:pPr>
      <w:ind w:firstLine="420" w:firstLineChars="200"/>
    </w:pPr>
  </w:style>
  <w:style w:type="paragraph" w:styleId="12">
    <w:name w:val="caption"/>
    <w:basedOn w:val="1"/>
    <w:next w:val="1"/>
    <w:autoRedefine/>
    <w:qFormat/>
    <w:uiPriority w:val="0"/>
    <w:rPr>
      <w:rFonts w:ascii="Arial" w:hAnsi="Arial" w:eastAsia="黑体" w:cs="Arial"/>
      <w:sz w:val="20"/>
      <w:szCs w:val="20"/>
    </w:rPr>
  </w:style>
  <w:style w:type="paragraph" w:styleId="13">
    <w:name w:val="Document Map"/>
    <w:basedOn w:val="1"/>
    <w:link w:val="71"/>
    <w:autoRedefine/>
    <w:semiHidden/>
    <w:qFormat/>
    <w:uiPriority w:val="0"/>
    <w:pPr>
      <w:shd w:val="clear" w:color="auto" w:fill="000080"/>
    </w:pPr>
  </w:style>
  <w:style w:type="paragraph" w:styleId="14">
    <w:name w:val="annotation text"/>
    <w:basedOn w:val="1"/>
    <w:link w:val="59"/>
    <w:autoRedefine/>
    <w:qFormat/>
    <w:uiPriority w:val="99"/>
    <w:pPr>
      <w:jc w:val="left"/>
    </w:pPr>
  </w:style>
  <w:style w:type="paragraph" w:styleId="15">
    <w:name w:val="Body Text 3"/>
    <w:basedOn w:val="1"/>
    <w:link w:val="68"/>
    <w:autoRedefine/>
    <w:qFormat/>
    <w:uiPriority w:val="0"/>
    <w:rPr>
      <w:sz w:val="24"/>
    </w:rPr>
  </w:style>
  <w:style w:type="paragraph" w:styleId="16">
    <w:name w:val="Body Text"/>
    <w:basedOn w:val="1"/>
    <w:link w:val="63"/>
    <w:autoRedefine/>
    <w:qFormat/>
    <w:uiPriority w:val="99"/>
    <w:pPr>
      <w:spacing w:after="120"/>
    </w:pPr>
    <w:rPr>
      <w:rFonts w:hint="eastAsia" w:hAnsi="宋体" w:cs="宋体"/>
      <w:szCs w:val="34"/>
    </w:rPr>
  </w:style>
  <w:style w:type="paragraph" w:styleId="17">
    <w:name w:val="Body Text Indent"/>
    <w:basedOn w:val="1"/>
    <w:next w:val="18"/>
    <w:link w:val="64"/>
    <w:autoRedefine/>
    <w:qFormat/>
    <w:uiPriority w:val="99"/>
    <w:pPr>
      <w:spacing w:after="120"/>
      <w:ind w:left="420" w:leftChars="200"/>
    </w:pPr>
  </w:style>
  <w:style w:type="paragraph" w:customStyle="1" w:styleId="18">
    <w:name w:val="Blockquote"/>
    <w:basedOn w:val="1"/>
    <w:next w:val="1"/>
    <w:autoRedefine/>
    <w:qFormat/>
    <w:uiPriority w:val="0"/>
    <w:pPr>
      <w:autoSpaceDE w:val="0"/>
      <w:autoSpaceDN w:val="0"/>
      <w:adjustRightInd w:val="0"/>
      <w:ind w:left="360" w:right="360"/>
      <w:jc w:val="left"/>
    </w:pPr>
    <w:rPr>
      <w:kern w:val="0"/>
      <w:sz w:val="24"/>
      <w:szCs w:val="20"/>
    </w:rPr>
  </w:style>
  <w:style w:type="paragraph" w:styleId="19">
    <w:name w:val="toc 3"/>
    <w:basedOn w:val="1"/>
    <w:next w:val="1"/>
    <w:autoRedefine/>
    <w:semiHidden/>
    <w:qFormat/>
    <w:uiPriority w:val="0"/>
    <w:pPr>
      <w:ind w:left="840" w:leftChars="400"/>
    </w:pPr>
  </w:style>
  <w:style w:type="paragraph" w:styleId="20">
    <w:name w:val="Plain Text"/>
    <w:basedOn w:val="1"/>
    <w:link w:val="72"/>
    <w:autoRedefine/>
    <w:qFormat/>
    <w:uiPriority w:val="0"/>
    <w:rPr>
      <w:rFonts w:hAnsi="Courier New" w:cs="Courier New"/>
      <w:szCs w:val="21"/>
    </w:rPr>
  </w:style>
  <w:style w:type="paragraph" w:styleId="21">
    <w:name w:val="Date"/>
    <w:basedOn w:val="1"/>
    <w:next w:val="1"/>
    <w:link w:val="65"/>
    <w:autoRedefine/>
    <w:qFormat/>
    <w:uiPriority w:val="99"/>
    <w:pPr>
      <w:ind w:left="100" w:leftChars="2500"/>
    </w:pPr>
  </w:style>
  <w:style w:type="paragraph" w:styleId="22">
    <w:name w:val="Body Text Indent 2"/>
    <w:basedOn w:val="1"/>
    <w:link w:val="69"/>
    <w:autoRedefine/>
    <w:qFormat/>
    <w:uiPriority w:val="0"/>
    <w:pPr>
      <w:spacing w:after="120" w:line="480" w:lineRule="auto"/>
      <w:ind w:left="420" w:leftChars="200"/>
    </w:pPr>
  </w:style>
  <w:style w:type="paragraph" w:styleId="23">
    <w:name w:val="Balloon Text"/>
    <w:basedOn w:val="1"/>
    <w:link w:val="73"/>
    <w:autoRedefine/>
    <w:qFormat/>
    <w:uiPriority w:val="99"/>
    <w:rPr>
      <w:sz w:val="18"/>
      <w:szCs w:val="18"/>
    </w:rPr>
  </w:style>
  <w:style w:type="paragraph" w:styleId="24">
    <w:name w:val="footer"/>
    <w:basedOn w:val="1"/>
    <w:link w:val="61"/>
    <w:autoRedefine/>
    <w:qFormat/>
    <w:uiPriority w:val="99"/>
    <w:pPr>
      <w:tabs>
        <w:tab w:val="center" w:pos="4153"/>
        <w:tab w:val="right" w:pos="8306"/>
      </w:tabs>
      <w:snapToGrid w:val="0"/>
      <w:jc w:val="left"/>
    </w:pPr>
    <w:rPr>
      <w:sz w:val="18"/>
      <w:szCs w:val="18"/>
    </w:rPr>
  </w:style>
  <w:style w:type="paragraph" w:styleId="25">
    <w:name w:val="header"/>
    <w:basedOn w:val="1"/>
    <w:link w:val="60"/>
    <w:autoRedefine/>
    <w:qFormat/>
    <w:uiPriority w:val="99"/>
    <w:pPr>
      <w:pBdr>
        <w:bottom w:val="single" w:color="auto" w:sz="6" w:space="1"/>
      </w:pBdr>
      <w:tabs>
        <w:tab w:val="center" w:pos="4153"/>
        <w:tab w:val="right" w:pos="8306"/>
      </w:tabs>
      <w:snapToGrid w:val="0"/>
      <w:jc w:val="center"/>
    </w:pPr>
    <w:rPr>
      <w:sz w:val="18"/>
      <w:szCs w:val="18"/>
    </w:rPr>
  </w:style>
  <w:style w:type="paragraph" w:styleId="26">
    <w:name w:val="toc 1"/>
    <w:basedOn w:val="1"/>
    <w:next w:val="1"/>
    <w:autoRedefine/>
    <w:qFormat/>
    <w:uiPriority w:val="39"/>
    <w:pPr>
      <w:tabs>
        <w:tab w:val="right" w:leader="dot" w:pos="9060"/>
      </w:tabs>
      <w:spacing w:line="580" w:lineRule="exact"/>
    </w:pPr>
    <w:rPr>
      <w:rFonts w:ascii="黑体" w:hAnsi="宋体" w:eastAsia="黑体" w:cs="TimesNewRomanPSMT"/>
    </w:rPr>
  </w:style>
  <w:style w:type="paragraph" w:styleId="27">
    <w:name w:val="Body Text Indent 3"/>
    <w:basedOn w:val="1"/>
    <w:link w:val="70"/>
    <w:autoRedefine/>
    <w:qFormat/>
    <w:uiPriority w:val="0"/>
    <w:pPr>
      <w:ind w:firstLine="420" w:firstLineChars="200"/>
    </w:pPr>
    <w:rPr>
      <w:rFonts w:hAnsi="宋体"/>
    </w:rPr>
  </w:style>
  <w:style w:type="paragraph" w:styleId="28">
    <w:name w:val="toc 2"/>
    <w:basedOn w:val="1"/>
    <w:next w:val="1"/>
    <w:autoRedefine/>
    <w:qFormat/>
    <w:uiPriority w:val="0"/>
    <w:pPr>
      <w:spacing w:before="120"/>
      <w:ind w:left="210"/>
      <w:jc w:val="left"/>
    </w:pPr>
    <w:rPr>
      <w:rFonts w:ascii="Times New Roman" w:hAnsi="Times New Roman"/>
      <w:i/>
      <w:iCs/>
      <w:sz w:val="20"/>
      <w:szCs w:val="24"/>
    </w:rPr>
  </w:style>
  <w:style w:type="paragraph" w:styleId="29">
    <w:name w:val="Body Text 2"/>
    <w:basedOn w:val="1"/>
    <w:next w:val="16"/>
    <w:autoRedefine/>
    <w:qFormat/>
    <w:uiPriority w:val="99"/>
    <w:pPr>
      <w:spacing w:line="900" w:lineRule="exact"/>
      <w:jc w:val="center"/>
    </w:pPr>
    <w:rPr>
      <w:rFonts w:eastAsia="楷体_GB2312"/>
      <w:b/>
      <w:bCs/>
      <w:sz w:val="36"/>
      <w:szCs w:val="36"/>
    </w:rPr>
  </w:style>
  <w:style w:type="paragraph" w:styleId="30">
    <w:name w:val="Message Header"/>
    <w:basedOn w:val="1"/>
    <w:link w:val="49"/>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theme="majorBidi"/>
      <w:sz w:val="24"/>
    </w:rPr>
  </w:style>
  <w:style w:type="paragraph" w:styleId="31">
    <w:name w:val="HTML Preformatted"/>
    <w:basedOn w:val="1"/>
    <w:link w:val="124"/>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2">
    <w:name w:val="Normal (Web)"/>
    <w:basedOn w:val="1"/>
    <w:autoRedefine/>
    <w:qFormat/>
    <w:uiPriority w:val="99"/>
    <w:pPr>
      <w:widowControl/>
      <w:spacing w:before="100" w:beforeAutospacing="1" w:after="100" w:afterAutospacing="1"/>
      <w:jc w:val="left"/>
    </w:pPr>
    <w:rPr>
      <w:rFonts w:hAnsi="宋体" w:cs="宋体"/>
      <w:sz w:val="24"/>
    </w:rPr>
  </w:style>
  <w:style w:type="paragraph" w:styleId="33">
    <w:name w:val="Title"/>
    <w:basedOn w:val="1"/>
    <w:next w:val="1"/>
    <w:link w:val="62"/>
    <w:autoRedefine/>
    <w:qFormat/>
    <w:uiPriority w:val="0"/>
    <w:pPr>
      <w:adjustRightInd w:val="0"/>
      <w:spacing w:before="240" w:after="60" w:line="420" w:lineRule="atLeast"/>
      <w:jc w:val="center"/>
      <w:textAlignment w:val="baseline"/>
      <w:outlineLvl w:val="0"/>
    </w:pPr>
    <w:rPr>
      <w:rFonts w:ascii="Arial" w:hAnsi="Arial"/>
      <w:b/>
      <w:sz w:val="32"/>
    </w:rPr>
  </w:style>
  <w:style w:type="paragraph" w:styleId="34">
    <w:name w:val="annotation subject"/>
    <w:basedOn w:val="14"/>
    <w:next w:val="14"/>
    <w:link w:val="125"/>
    <w:autoRedefine/>
    <w:unhideWhenUsed/>
    <w:qFormat/>
    <w:uiPriority w:val="99"/>
    <w:rPr>
      <w:b/>
      <w:bCs/>
    </w:rPr>
  </w:style>
  <w:style w:type="paragraph" w:styleId="35">
    <w:name w:val="Body Text First Indent"/>
    <w:basedOn w:val="16"/>
    <w:next w:val="36"/>
    <w:link w:val="66"/>
    <w:autoRedefine/>
    <w:qFormat/>
    <w:uiPriority w:val="99"/>
    <w:pPr>
      <w:ind w:firstLine="420" w:firstLineChars="100"/>
    </w:pPr>
  </w:style>
  <w:style w:type="paragraph" w:styleId="36">
    <w:name w:val="Body Text First Indent 2"/>
    <w:basedOn w:val="17"/>
    <w:next w:val="1"/>
    <w:link w:val="67"/>
    <w:autoRedefine/>
    <w:qFormat/>
    <w:uiPriority w:val="99"/>
    <w:pPr>
      <w:adjustRightInd w:val="0"/>
      <w:snapToGrid w:val="0"/>
      <w:spacing w:beforeAutospacing="1" w:afterAutospacing="1" w:line="360" w:lineRule="auto"/>
      <w:ind w:left="480" w:firstLine="562" w:firstLineChars="200"/>
      <w:jc w:val="left"/>
    </w:pPr>
    <w:rPr>
      <w:rFonts w:hint="eastAsia" w:ascii="仿宋_GB2312" w:hAnsi="仿宋_GB2312"/>
      <w:szCs w:val="30"/>
      <w:lang w:eastAsia="en-US"/>
    </w:rPr>
  </w:style>
  <w:style w:type="table" w:styleId="38">
    <w:name w:val="Table Grid"/>
    <w:basedOn w:val="3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autoRedefine/>
    <w:qFormat/>
    <w:uiPriority w:val="22"/>
    <w:rPr>
      <w:b/>
      <w:bCs/>
    </w:rPr>
  </w:style>
  <w:style w:type="character" w:styleId="41">
    <w:name w:val="page number"/>
    <w:basedOn w:val="39"/>
    <w:autoRedefine/>
    <w:qFormat/>
    <w:uiPriority w:val="0"/>
  </w:style>
  <w:style w:type="character" w:styleId="42">
    <w:name w:val="FollowedHyperlink"/>
    <w:autoRedefine/>
    <w:qFormat/>
    <w:uiPriority w:val="99"/>
    <w:rPr>
      <w:color w:val="000000"/>
      <w:u w:val="none"/>
    </w:rPr>
  </w:style>
  <w:style w:type="character" w:styleId="43">
    <w:name w:val="Emphasis"/>
    <w:basedOn w:val="39"/>
    <w:autoRedefine/>
    <w:qFormat/>
    <w:uiPriority w:val="20"/>
  </w:style>
  <w:style w:type="character" w:styleId="44">
    <w:name w:val="Hyperlink"/>
    <w:basedOn w:val="39"/>
    <w:autoRedefine/>
    <w:qFormat/>
    <w:uiPriority w:val="99"/>
    <w:rPr>
      <w:color w:val="000000"/>
      <w:u w:val="none"/>
    </w:rPr>
  </w:style>
  <w:style w:type="character" w:styleId="45">
    <w:name w:val="annotation reference"/>
    <w:basedOn w:val="39"/>
    <w:autoRedefine/>
    <w:unhideWhenUsed/>
    <w:qFormat/>
    <w:uiPriority w:val="99"/>
    <w:rPr>
      <w:sz w:val="21"/>
      <w:szCs w:val="21"/>
    </w:rPr>
  </w:style>
  <w:style w:type="paragraph" w:customStyle="1" w:styleId="46">
    <w:name w:val="列出段落1"/>
    <w:basedOn w:val="1"/>
    <w:autoRedefine/>
    <w:qFormat/>
    <w:uiPriority w:val="0"/>
    <w:pPr>
      <w:adjustRightInd w:val="0"/>
      <w:snapToGrid w:val="0"/>
      <w:spacing w:line="360" w:lineRule="auto"/>
      <w:ind w:firstLine="420" w:firstLineChars="200"/>
    </w:pPr>
    <w:rPr>
      <w:color w:val="000000"/>
      <w:szCs w:val="21"/>
    </w:rPr>
  </w:style>
  <w:style w:type="paragraph" w:customStyle="1" w:styleId="47">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8">
    <w:name w:val="_Style 2"/>
    <w:basedOn w:val="1"/>
    <w:next w:val="1"/>
    <w:autoRedefine/>
    <w:qFormat/>
    <w:uiPriority w:val="0"/>
    <w:pPr>
      <w:ind w:firstLine="420" w:firstLineChars="200"/>
    </w:pPr>
  </w:style>
  <w:style w:type="character" w:customStyle="1" w:styleId="49">
    <w:name w:val="信息标题 字符"/>
    <w:basedOn w:val="39"/>
    <w:link w:val="30"/>
    <w:autoRedefine/>
    <w:qFormat/>
    <w:uiPriority w:val="0"/>
    <w:rPr>
      <w:rFonts w:ascii="Arial" w:hAnsi="Arial" w:cstheme="majorBidi"/>
      <w:sz w:val="24"/>
      <w:shd w:val="pct20" w:color="auto" w:fill="auto"/>
    </w:rPr>
  </w:style>
  <w:style w:type="character" w:customStyle="1" w:styleId="50">
    <w:name w:val="标题 1 字符"/>
    <w:basedOn w:val="39"/>
    <w:link w:val="2"/>
    <w:autoRedefine/>
    <w:qFormat/>
    <w:uiPriority w:val="9"/>
    <w:rPr>
      <w:rFonts w:ascii="宋体" w:hAnsi="Times New Roman"/>
      <w:b/>
      <w:bCs/>
      <w:kern w:val="44"/>
      <w:sz w:val="44"/>
      <w:szCs w:val="44"/>
    </w:rPr>
  </w:style>
  <w:style w:type="character" w:customStyle="1" w:styleId="51">
    <w:name w:val="标题 2 字符"/>
    <w:link w:val="3"/>
    <w:autoRedefine/>
    <w:qFormat/>
    <w:uiPriority w:val="0"/>
    <w:rPr>
      <w:rFonts w:ascii="Arial" w:hAnsi="Arial" w:eastAsia="黑体"/>
      <w:b/>
      <w:bCs/>
      <w:kern w:val="2"/>
      <w:sz w:val="32"/>
      <w:szCs w:val="32"/>
      <w:lang w:val="en-US" w:eastAsia="zh-CN" w:bidi="ar-SA"/>
    </w:rPr>
  </w:style>
  <w:style w:type="character" w:customStyle="1" w:styleId="52">
    <w:name w:val="标题 3 字符"/>
    <w:basedOn w:val="39"/>
    <w:link w:val="4"/>
    <w:autoRedefine/>
    <w:qFormat/>
    <w:uiPriority w:val="0"/>
    <w:rPr>
      <w:rFonts w:ascii="宋体" w:hAnsi="Times New Roman"/>
      <w:b/>
      <w:bCs/>
      <w:sz w:val="32"/>
      <w:szCs w:val="32"/>
    </w:rPr>
  </w:style>
  <w:style w:type="character" w:customStyle="1" w:styleId="53">
    <w:name w:val="标题 4 字符"/>
    <w:basedOn w:val="39"/>
    <w:link w:val="5"/>
    <w:autoRedefine/>
    <w:qFormat/>
    <w:uiPriority w:val="0"/>
    <w:rPr>
      <w:rFonts w:ascii="Arial" w:hAnsi="Arial"/>
      <w:b/>
      <w:bCs/>
      <w:sz w:val="34"/>
      <w:szCs w:val="28"/>
    </w:rPr>
  </w:style>
  <w:style w:type="character" w:customStyle="1" w:styleId="54">
    <w:name w:val="标题 5 字符"/>
    <w:basedOn w:val="39"/>
    <w:link w:val="6"/>
    <w:autoRedefine/>
    <w:qFormat/>
    <w:uiPriority w:val="0"/>
    <w:rPr>
      <w:rFonts w:ascii="宋体" w:hAnsi="Times New Roman"/>
      <w:b/>
      <w:bCs/>
      <w:sz w:val="28"/>
      <w:szCs w:val="28"/>
    </w:rPr>
  </w:style>
  <w:style w:type="character" w:customStyle="1" w:styleId="55">
    <w:name w:val="标题 6 字符"/>
    <w:basedOn w:val="39"/>
    <w:link w:val="7"/>
    <w:autoRedefine/>
    <w:qFormat/>
    <w:uiPriority w:val="0"/>
    <w:rPr>
      <w:rFonts w:ascii="Arial" w:hAnsi="Arial" w:eastAsia="黑体"/>
      <w:b/>
      <w:bCs/>
      <w:sz w:val="24"/>
    </w:rPr>
  </w:style>
  <w:style w:type="character" w:customStyle="1" w:styleId="56">
    <w:name w:val="标题 7 字符"/>
    <w:basedOn w:val="39"/>
    <w:link w:val="8"/>
    <w:autoRedefine/>
    <w:qFormat/>
    <w:uiPriority w:val="0"/>
    <w:rPr>
      <w:rFonts w:ascii="宋体" w:hAnsi="Times New Roman"/>
      <w:b/>
      <w:bCs/>
      <w:sz w:val="24"/>
    </w:rPr>
  </w:style>
  <w:style w:type="character" w:customStyle="1" w:styleId="57">
    <w:name w:val="标题 8 字符"/>
    <w:basedOn w:val="39"/>
    <w:link w:val="9"/>
    <w:autoRedefine/>
    <w:qFormat/>
    <w:uiPriority w:val="0"/>
    <w:rPr>
      <w:rFonts w:ascii="Arial" w:hAnsi="Arial" w:eastAsia="黑体"/>
      <w:sz w:val="24"/>
    </w:rPr>
  </w:style>
  <w:style w:type="character" w:customStyle="1" w:styleId="58">
    <w:name w:val="标题 9 字符"/>
    <w:basedOn w:val="39"/>
    <w:link w:val="10"/>
    <w:autoRedefine/>
    <w:qFormat/>
    <w:uiPriority w:val="0"/>
    <w:rPr>
      <w:rFonts w:ascii="Arial" w:hAnsi="Arial" w:eastAsia="黑体"/>
      <w:sz w:val="34"/>
      <w:szCs w:val="21"/>
    </w:rPr>
  </w:style>
  <w:style w:type="character" w:customStyle="1" w:styleId="59">
    <w:name w:val="批注文字 字符"/>
    <w:basedOn w:val="39"/>
    <w:link w:val="14"/>
    <w:autoRedefine/>
    <w:qFormat/>
    <w:uiPriority w:val="99"/>
    <w:rPr>
      <w:rFonts w:ascii="宋体" w:hAnsi="Times New Roman"/>
      <w:sz w:val="34"/>
    </w:rPr>
  </w:style>
  <w:style w:type="character" w:customStyle="1" w:styleId="60">
    <w:name w:val="页眉 字符"/>
    <w:basedOn w:val="39"/>
    <w:link w:val="25"/>
    <w:autoRedefine/>
    <w:qFormat/>
    <w:uiPriority w:val="99"/>
    <w:rPr>
      <w:rFonts w:ascii="宋体"/>
      <w:sz w:val="18"/>
      <w:szCs w:val="18"/>
    </w:rPr>
  </w:style>
  <w:style w:type="character" w:customStyle="1" w:styleId="61">
    <w:name w:val="页脚 字符"/>
    <w:link w:val="24"/>
    <w:autoRedefine/>
    <w:qFormat/>
    <w:uiPriority w:val="99"/>
    <w:rPr>
      <w:kern w:val="2"/>
      <w:sz w:val="18"/>
      <w:szCs w:val="18"/>
    </w:rPr>
  </w:style>
  <w:style w:type="character" w:customStyle="1" w:styleId="62">
    <w:name w:val="标题 字符"/>
    <w:basedOn w:val="39"/>
    <w:link w:val="33"/>
    <w:autoRedefine/>
    <w:qFormat/>
    <w:uiPriority w:val="0"/>
    <w:rPr>
      <w:rFonts w:ascii="Arial" w:hAnsi="Arial"/>
      <w:b/>
      <w:sz w:val="32"/>
    </w:rPr>
  </w:style>
  <w:style w:type="character" w:customStyle="1" w:styleId="63">
    <w:name w:val="正文文本 字符"/>
    <w:basedOn w:val="39"/>
    <w:link w:val="16"/>
    <w:autoRedefine/>
    <w:qFormat/>
    <w:uiPriority w:val="99"/>
    <w:rPr>
      <w:rFonts w:hint="eastAsia" w:ascii="宋体" w:hAnsi="宋体" w:eastAsia="宋体" w:cs="宋体"/>
      <w:sz w:val="34"/>
      <w:szCs w:val="34"/>
    </w:rPr>
  </w:style>
  <w:style w:type="character" w:customStyle="1" w:styleId="64">
    <w:name w:val="正文文本缩进 字符"/>
    <w:basedOn w:val="39"/>
    <w:link w:val="17"/>
    <w:autoRedefine/>
    <w:qFormat/>
    <w:uiPriority w:val="0"/>
    <w:rPr>
      <w:rFonts w:ascii="宋体" w:hAnsi="Times New Roman"/>
      <w:sz w:val="34"/>
    </w:rPr>
  </w:style>
  <w:style w:type="character" w:customStyle="1" w:styleId="65">
    <w:name w:val="日期 字符"/>
    <w:basedOn w:val="39"/>
    <w:link w:val="21"/>
    <w:autoRedefine/>
    <w:qFormat/>
    <w:uiPriority w:val="0"/>
    <w:rPr>
      <w:rFonts w:ascii="宋体" w:hAnsi="Times New Roman"/>
      <w:sz w:val="34"/>
    </w:rPr>
  </w:style>
  <w:style w:type="character" w:customStyle="1" w:styleId="66">
    <w:name w:val="正文文本首行缩进 字符"/>
    <w:basedOn w:val="63"/>
    <w:link w:val="35"/>
    <w:autoRedefine/>
    <w:qFormat/>
    <w:uiPriority w:val="99"/>
    <w:rPr>
      <w:rFonts w:hint="eastAsia" w:ascii="宋体" w:hAnsi="宋体" w:eastAsia="宋体" w:cs="宋体"/>
      <w:sz w:val="34"/>
      <w:szCs w:val="34"/>
    </w:rPr>
  </w:style>
  <w:style w:type="character" w:customStyle="1" w:styleId="67">
    <w:name w:val="正文文本首行缩进 2 字符"/>
    <w:basedOn w:val="64"/>
    <w:link w:val="36"/>
    <w:autoRedefine/>
    <w:qFormat/>
    <w:uiPriority w:val="0"/>
    <w:rPr>
      <w:rFonts w:ascii="仿宋_GB2312" w:hAnsi="仿宋_GB2312"/>
      <w:sz w:val="34"/>
      <w:szCs w:val="30"/>
      <w:lang w:eastAsia="en-US"/>
    </w:rPr>
  </w:style>
  <w:style w:type="character" w:customStyle="1" w:styleId="68">
    <w:name w:val="正文文本 3 字符"/>
    <w:basedOn w:val="39"/>
    <w:link w:val="15"/>
    <w:autoRedefine/>
    <w:qFormat/>
    <w:uiPriority w:val="0"/>
    <w:rPr>
      <w:rFonts w:ascii="宋体" w:hAnsi="Times New Roman"/>
      <w:sz w:val="24"/>
    </w:rPr>
  </w:style>
  <w:style w:type="character" w:customStyle="1" w:styleId="69">
    <w:name w:val="正文文本缩进 2 字符"/>
    <w:basedOn w:val="39"/>
    <w:link w:val="22"/>
    <w:autoRedefine/>
    <w:qFormat/>
    <w:uiPriority w:val="0"/>
    <w:rPr>
      <w:rFonts w:ascii="宋体" w:hAnsi="Times New Roman"/>
      <w:sz w:val="34"/>
    </w:rPr>
  </w:style>
  <w:style w:type="character" w:customStyle="1" w:styleId="70">
    <w:name w:val="正文文本缩进 3 字符"/>
    <w:basedOn w:val="39"/>
    <w:link w:val="27"/>
    <w:autoRedefine/>
    <w:qFormat/>
    <w:uiPriority w:val="0"/>
    <w:rPr>
      <w:rFonts w:ascii="宋体" w:hAnsi="宋体"/>
      <w:sz w:val="34"/>
    </w:rPr>
  </w:style>
  <w:style w:type="character" w:customStyle="1" w:styleId="71">
    <w:name w:val="文档结构图 字符"/>
    <w:basedOn w:val="39"/>
    <w:link w:val="13"/>
    <w:autoRedefine/>
    <w:semiHidden/>
    <w:qFormat/>
    <w:uiPriority w:val="0"/>
    <w:rPr>
      <w:rFonts w:ascii="宋体" w:hAnsi="Times New Roman"/>
      <w:sz w:val="34"/>
      <w:shd w:val="clear" w:color="auto" w:fill="000080"/>
    </w:rPr>
  </w:style>
  <w:style w:type="character" w:customStyle="1" w:styleId="72">
    <w:name w:val="纯文本 字符"/>
    <w:link w:val="20"/>
    <w:autoRedefine/>
    <w:qFormat/>
    <w:uiPriority w:val="0"/>
    <w:rPr>
      <w:rFonts w:ascii="宋体" w:hAnsi="Courier New" w:eastAsia="宋体" w:cs="Courier New"/>
      <w:kern w:val="2"/>
      <w:sz w:val="21"/>
      <w:szCs w:val="21"/>
      <w:lang w:val="en-US" w:eastAsia="zh-CN" w:bidi="ar-SA"/>
    </w:rPr>
  </w:style>
  <w:style w:type="character" w:customStyle="1" w:styleId="73">
    <w:name w:val="批注框文本 字符"/>
    <w:basedOn w:val="39"/>
    <w:link w:val="23"/>
    <w:autoRedefine/>
    <w:semiHidden/>
    <w:qFormat/>
    <w:uiPriority w:val="99"/>
    <w:rPr>
      <w:rFonts w:ascii="宋体" w:hAnsi="Times New Roman"/>
      <w:sz w:val="18"/>
      <w:szCs w:val="18"/>
    </w:rPr>
  </w:style>
  <w:style w:type="character" w:customStyle="1" w:styleId="74">
    <w:name w:val="hover3"/>
    <w:autoRedefine/>
    <w:qFormat/>
    <w:uiPriority w:val="0"/>
    <w:rPr>
      <w:bdr w:val="single" w:color="FFCC33" w:sz="6" w:space="0"/>
    </w:rPr>
  </w:style>
  <w:style w:type="character" w:customStyle="1" w:styleId="75">
    <w:name w:val="tit1"/>
    <w:basedOn w:val="39"/>
    <w:autoRedefine/>
    <w:qFormat/>
    <w:uiPriority w:val="0"/>
  </w:style>
  <w:style w:type="character" w:customStyle="1" w:styleId="76">
    <w:name w:val="textcontents"/>
    <w:basedOn w:val="39"/>
    <w:autoRedefine/>
    <w:qFormat/>
    <w:uiPriority w:val="0"/>
  </w:style>
  <w:style w:type="character" w:customStyle="1" w:styleId="77">
    <w:name w:val="down"/>
    <w:autoRedefine/>
    <w:qFormat/>
    <w:uiPriority w:val="0"/>
    <w:rPr>
      <w:shd w:val="clear" w:color="auto" w:fill="DAEEF9"/>
    </w:rPr>
  </w:style>
  <w:style w:type="character" w:customStyle="1" w:styleId="78">
    <w:name w:val="lsl"/>
    <w:basedOn w:val="39"/>
    <w:autoRedefine/>
    <w:qFormat/>
    <w:uiPriority w:val="0"/>
  </w:style>
  <w:style w:type="character" w:customStyle="1" w:styleId="79">
    <w:name w:val="tit"/>
    <w:basedOn w:val="39"/>
    <w:autoRedefine/>
    <w:qFormat/>
    <w:uiPriority w:val="0"/>
  </w:style>
  <w:style w:type="character" w:customStyle="1" w:styleId="80">
    <w:name w:val="sl"/>
    <w:basedOn w:val="39"/>
    <w:autoRedefine/>
    <w:qFormat/>
    <w:uiPriority w:val="0"/>
  </w:style>
  <w:style w:type="character" w:customStyle="1" w:styleId="81">
    <w:name w:val="up"/>
    <w:basedOn w:val="39"/>
    <w:autoRedefine/>
    <w:qFormat/>
    <w:uiPriority w:val="0"/>
  </w:style>
  <w:style w:type="character" w:customStyle="1" w:styleId="82">
    <w:name w:val="lsr"/>
    <w:basedOn w:val="39"/>
    <w:autoRedefine/>
    <w:qFormat/>
    <w:uiPriority w:val="0"/>
  </w:style>
  <w:style w:type="character" w:customStyle="1" w:styleId="83">
    <w:name w:val="cpb"/>
    <w:autoRedefine/>
    <w:qFormat/>
    <w:uiPriority w:val="0"/>
    <w:rPr>
      <w:color w:val="FFFFFF"/>
    </w:rPr>
  </w:style>
  <w:style w:type="character" w:customStyle="1" w:styleId="84">
    <w:name w:val="sr"/>
    <w:basedOn w:val="39"/>
    <w:autoRedefine/>
    <w:qFormat/>
    <w:uiPriority w:val="0"/>
  </w:style>
  <w:style w:type="character" w:customStyle="1" w:styleId="85">
    <w:name w:val="apple-converted-space"/>
    <w:basedOn w:val="39"/>
    <w:autoRedefine/>
    <w:qFormat/>
    <w:uiPriority w:val="0"/>
  </w:style>
  <w:style w:type="character" w:customStyle="1" w:styleId="86">
    <w:name w:val="font161"/>
    <w:autoRedefine/>
    <w:qFormat/>
    <w:uiPriority w:val="0"/>
    <w:rPr>
      <w:b/>
      <w:bCs/>
      <w:sz w:val="32"/>
      <w:szCs w:val="32"/>
    </w:rPr>
  </w:style>
  <w:style w:type="paragraph" w:customStyle="1" w:styleId="87">
    <w:name w:val="z-窗体顶端1"/>
    <w:basedOn w:val="1"/>
    <w:next w:val="1"/>
    <w:autoRedefine/>
    <w:qFormat/>
    <w:uiPriority w:val="0"/>
    <w:pPr>
      <w:pBdr>
        <w:bottom w:val="single" w:color="auto" w:sz="6" w:space="1"/>
      </w:pBdr>
      <w:jc w:val="center"/>
    </w:pPr>
    <w:rPr>
      <w:rFonts w:ascii="Arial"/>
      <w:vanish/>
      <w:sz w:val="16"/>
    </w:rPr>
  </w:style>
  <w:style w:type="paragraph" w:customStyle="1" w:styleId="88">
    <w:name w:val="表格"/>
    <w:basedOn w:val="1"/>
    <w:autoRedefine/>
    <w:qFormat/>
    <w:uiPriority w:val="0"/>
    <w:pPr>
      <w:jc w:val="center"/>
      <w:textAlignment w:val="center"/>
    </w:pPr>
    <w:rPr>
      <w:rFonts w:ascii="华文细黑" w:hAnsi="华文细黑"/>
    </w:rPr>
  </w:style>
  <w:style w:type="paragraph" w:customStyle="1" w:styleId="89">
    <w:name w:val="Char Char Char Char Char Char Char Char Char Char Char Char Char Char Char Char"/>
    <w:basedOn w:val="1"/>
    <w:autoRedefine/>
    <w:qFormat/>
    <w:uiPriority w:val="0"/>
    <w:pPr>
      <w:snapToGrid w:val="0"/>
      <w:spacing w:line="360" w:lineRule="auto"/>
      <w:ind w:firstLine="200" w:firstLineChars="200"/>
    </w:pPr>
    <w:rPr>
      <w:rFonts w:ascii="Times New Roman"/>
      <w:szCs w:val="24"/>
    </w:rPr>
  </w:style>
  <w:style w:type="paragraph" w:customStyle="1" w:styleId="90">
    <w:name w:val="样式 标题 1 + 黑体 三号 非加粗 居中 段前: 6 磅 段后: 6 磅 行距: 固定值 20 磅"/>
    <w:basedOn w:val="2"/>
    <w:autoRedefine/>
    <w:qFormat/>
    <w:uiPriority w:val="0"/>
    <w:pPr>
      <w:spacing w:before="120" w:after="120" w:line="400" w:lineRule="exact"/>
      <w:jc w:val="center"/>
    </w:pPr>
    <w:rPr>
      <w:rFonts w:ascii="黑体" w:hAnsi="黑体" w:eastAsia="黑体" w:cs="宋体"/>
      <w:b w:val="0"/>
      <w:bCs w:val="0"/>
      <w:sz w:val="32"/>
      <w:szCs w:val="20"/>
    </w:rPr>
  </w:style>
  <w:style w:type="paragraph" w:customStyle="1" w:styleId="91">
    <w:name w:val="正文 + 自动设置"/>
    <w:basedOn w:val="2"/>
    <w:autoRedefine/>
    <w:qFormat/>
    <w:uiPriority w:val="0"/>
    <w:pPr>
      <w:tabs>
        <w:tab w:val="left" w:pos="840"/>
      </w:tabs>
      <w:spacing w:before="360" w:after="360" w:line="480" w:lineRule="auto"/>
      <w:jc w:val="center"/>
    </w:pPr>
    <w:rPr>
      <w:rFonts w:eastAsia="黑体"/>
      <w:bCs w:val="0"/>
      <w:sz w:val="36"/>
      <w:szCs w:val="20"/>
    </w:rPr>
  </w:style>
  <w:style w:type="paragraph" w:customStyle="1" w:styleId="92">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bCs w:val="0"/>
      <w:sz w:val="28"/>
      <w:szCs w:val="20"/>
    </w:rPr>
  </w:style>
  <w:style w:type="paragraph" w:customStyle="1" w:styleId="93">
    <w:name w:val="正文1"/>
    <w:autoRedefine/>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94">
    <w:name w:val="Char1"/>
    <w:basedOn w:val="1"/>
    <w:autoRedefine/>
    <w:qFormat/>
    <w:uiPriority w:val="0"/>
    <w:pPr>
      <w:adjustRightInd w:val="0"/>
      <w:spacing w:line="600" w:lineRule="exact"/>
      <w:ind w:firstLine="560" w:firstLineChars="200"/>
      <w:jc w:val="center"/>
    </w:pPr>
  </w:style>
  <w:style w:type="paragraph" w:customStyle="1" w:styleId="95">
    <w:name w:val="Char"/>
    <w:basedOn w:val="1"/>
    <w:autoRedefine/>
    <w:qFormat/>
    <w:uiPriority w:val="0"/>
    <w:rPr>
      <w:rFonts w:ascii="仿宋_GB2312" w:eastAsia="仿宋_GB2312"/>
      <w:b/>
      <w:sz w:val="32"/>
      <w:szCs w:val="32"/>
    </w:rPr>
  </w:style>
  <w:style w:type="paragraph" w:customStyle="1" w:styleId="96">
    <w:name w:val="p0"/>
    <w:basedOn w:val="1"/>
    <w:autoRedefine/>
    <w:qFormat/>
    <w:uiPriority w:val="0"/>
    <w:pPr>
      <w:widowControl/>
      <w:spacing w:line="408" w:lineRule="auto"/>
      <w:ind w:left="1"/>
      <w:textAlignment w:val="bottom"/>
    </w:pPr>
    <w:rPr>
      <w:color w:val="000000"/>
    </w:rPr>
  </w:style>
  <w:style w:type="paragraph" w:customStyle="1" w:styleId="97">
    <w:name w:val="1"/>
    <w:basedOn w:val="1"/>
    <w:next w:val="1"/>
    <w:autoRedefine/>
    <w:qFormat/>
    <w:uiPriority w:val="0"/>
  </w:style>
  <w:style w:type="paragraph" w:customStyle="1" w:styleId="98">
    <w:name w:val="默认段落字体 Para Char Char Char Char Char Char Char"/>
    <w:basedOn w:val="1"/>
    <w:autoRedefine/>
    <w:qFormat/>
    <w:uiPriority w:val="0"/>
    <w:rPr>
      <w:rFonts w:ascii="Tahoma" w:hAnsi="Tahoma"/>
      <w:sz w:val="24"/>
    </w:rPr>
  </w:style>
  <w:style w:type="paragraph" w:customStyle="1" w:styleId="99">
    <w:name w:val="6'"/>
    <w:basedOn w:val="1"/>
    <w:autoRedefine/>
    <w:qFormat/>
    <w:uiPriority w:val="0"/>
    <w:pPr>
      <w:autoSpaceDE w:val="0"/>
      <w:autoSpaceDN w:val="0"/>
      <w:adjustRightInd w:val="0"/>
      <w:snapToGrid w:val="0"/>
      <w:spacing w:line="320" w:lineRule="exact"/>
      <w:jc w:val="center"/>
      <w:textAlignment w:val="baseline"/>
    </w:pPr>
    <w:rPr>
      <w:spacing w:val="20"/>
      <w:kern w:val="28"/>
    </w:rPr>
  </w:style>
  <w:style w:type="paragraph" w:customStyle="1" w:styleId="100">
    <w:name w:val="表格文字"/>
    <w:basedOn w:val="1"/>
    <w:next w:val="16"/>
    <w:autoRedefine/>
    <w:qFormat/>
    <w:uiPriority w:val="0"/>
    <w:pPr>
      <w:adjustRightInd w:val="0"/>
      <w:spacing w:line="420" w:lineRule="atLeast"/>
      <w:jc w:val="left"/>
      <w:textAlignment w:val="baseline"/>
    </w:pPr>
  </w:style>
  <w:style w:type="paragraph" w:customStyle="1" w:styleId="101">
    <w:name w:val="样式 标题 3 + (中文) 黑体 小四 非加粗 段前: 7.8 磅 段后: 0 磅 行距: 固定值 20 磅"/>
    <w:basedOn w:val="4"/>
    <w:autoRedefine/>
    <w:qFormat/>
    <w:uiPriority w:val="0"/>
    <w:pPr>
      <w:spacing w:before="0" w:after="0" w:line="400" w:lineRule="exact"/>
    </w:pPr>
    <w:rPr>
      <w:rFonts w:eastAsia="黑体" w:cs="宋体"/>
      <w:b w:val="0"/>
      <w:bCs w:val="0"/>
      <w:sz w:val="24"/>
      <w:szCs w:val="20"/>
    </w:rPr>
  </w:style>
  <w:style w:type="paragraph" w:customStyle="1" w:styleId="102">
    <w:name w:val="z-窗体底端1"/>
    <w:basedOn w:val="1"/>
    <w:next w:val="1"/>
    <w:autoRedefine/>
    <w:qFormat/>
    <w:uiPriority w:val="0"/>
    <w:pPr>
      <w:pBdr>
        <w:top w:val="single" w:color="auto" w:sz="6" w:space="1"/>
      </w:pBdr>
      <w:jc w:val="center"/>
    </w:pPr>
    <w:rPr>
      <w:rFonts w:ascii="Arial"/>
      <w:vanish/>
      <w:sz w:val="16"/>
    </w:rPr>
  </w:style>
  <w:style w:type="paragraph" w:customStyle="1" w:styleId="103">
    <w:name w:val="cjk"/>
    <w:basedOn w:val="1"/>
    <w:autoRedefine/>
    <w:qFormat/>
    <w:uiPriority w:val="0"/>
    <w:pPr>
      <w:widowControl/>
      <w:jc w:val="left"/>
    </w:pPr>
    <w:rPr>
      <w:rFonts w:hAnsi="宋体" w:cs="宋体"/>
      <w:sz w:val="24"/>
      <w:szCs w:val="24"/>
    </w:rPr>
  </w:style>
  <w:style w:type="character" w:customStyle="1" w:styleId="104">
    <w:name w:val="15"/>
    <w:autoRedefine/>
    <w:qFormat/>
    <w:uiPriority w:val="0"/>
    <w:rPr>
      <w:rFonts w:hint="default" w:ascii="Times New Roman" w:hAnsi="Times New Roman" w:cs="Times New Roman"/>
      <w:color w:val="0000FF"/>
      <w:u w:val="single"/>
    </w:rPr>
  </w:style>
  <w:style w:type="character" w:customStyle="1" w:styleId="105">
    <w:name w:val="blue"/>
    <w:basedOn w:val="39"/>
    <w:autoRedefine/>
    <w:qFormat/>
    <w:uiPriority w:val="0"/>
    <w:rPr>
      <w:color w:val="0371C6"/>
      <w:sz w:val="21"/>
      <w:szCs w:val="21"/>
    </w:rPr>
  </w:style>
  <w:style w:type="character" w:customStyle="1" w:styleId="106">
    <w:name w:val="gb-jt"/>
    <w:basedOn w:val="39"/>
    <w:autoRedefine/>
    <w:qFormat/>
    <w:uiPriority w:val="0"/>
  </w:style>
  <w:style w:type="character" w:customStyle="1" w:styleId="107">
    <w:name w:val="red"/>
    <w:basedOn w:val="39"/>
    <w:autoRedefine/>
    <w:qFormat/>
    <w:uiPriority w:val="0"/>
    <w:rPr>
      <w:color w:val="FF0000"/>
      <w:sz w:val="18"/>
      <w:szCs w:val="18"/>
    </w:rPr>
  </w:style>
  <w:style w:type="character" w:customStyle="1" w:styleId="108">
    <w:name w:val="red1"/>
    <w:basedOn w:val="39"/>
    <w:autoRedefine/>
    <w:qFormat/>
    <w:uiPriority w:val="0"/>
    <w:rPr>
      <w:color w:val="FF0000"/>
      <w:sz w:val="18"/>
      <w:szCs w:val="18"/>
    </w:rPr>
  </w:style>
  <w:style w:type="character" w:customStyle="1" w:styleId="109">
    <w:name w:val="red2"/>
    <w:basedOn w:val="39"/>
    <w:autoRedefine/>
    <w:qFormat/>
    <w:uiPriority w:val="0"/>
    <w:rPr>
      <w:color w:val="FF0000"/>
    </w:rPr>
  </w:style>
  <w:style w:type="character" w:customStyle="1" w:styleId="110">
    <w:name w:val="green"/>
    <w:basedOn w:val="39"/>
    <w:autoRedefine/>
    <w:qFormat/>
    <w:uiPriority w:val="0"/>
    <w:rPr>
      <w:color w:val="66AE00"/>
      <w:sz w:val="18"/>
      <w:szCs w:val="18"/>
    </w:rPr>
  </w:style>
  <w:style w:type="character" w:customStyle="1" w:styleId="111">
    <w:name w:val="green1"/>
    <w:basedOn w:val="39"/>
    <w:autoRedefine/>
    <w:qFormat/>
    <w:uiPriority w:val="0"/>
    <w:rPr>
      <w:color w:val="66AE00"/>
      <w:sz w:val="18"/>
      <w:szCs w:val="18"/>
    </w:rPr>
  </w:style>
  <w:style w:type="character" w:customStyle="1" w:styleId="112">
    <w:name w:val="hover25"/>
    <w:basedOn w:val="39"/>
    <w:autoRedefine/>
    <w:qFormat/>
    <w:uiPriority w:val="0"/>
  </w:style>
  <w:style w:type="character" w:customStyle="1" w:styleId="113">
    <w:name w:val="right"/>
    <w:basedOn w:val="39"/>
    <w:autoRedefine/>
    <w:qFormat/>
    <w:uiPriority w:val="0"/>
    <w:rPr>
      <w:color w:val="999999"/>
      <w:sz w:val="18"/>
      <w:szCs w:val="18"/>
    </w:rPr>
  </w:style>
  <w:style w:type="character" w:customStyle="1" w:styleId="114">
    <w:name w:val="hover"/>
    <w:basedOn w:val="39"/>
    <w:autoRedefine/>
    <w:qFormat/>
    <w:uiPriority w:val="0"/>
  </w:style>
  <w:style w:type="character" w:customStyle="1" w:styleId="115">
    <w:name w:val="red3"/>
    <w:basedOn w:val="39"/>
    <w:autoRedefine/>
    <w:qFormat/>
    <w:uiPriority w:val="0"/>
    <w:rPr>
      <w:color w:val="FF0000"/>
    </w:rPr>
  </w:style>
  <w:style w:type="character" w:customStyle="1" w:styleId="116">
    <w:name w:val="hover24"/>
    <w:basedOn w:val="39"/>
    <w:autoRedefine/>
    <w:qFormat/>
    <w:uiPriority w:val="0"/>
  </w:style>
  <w:style w:type="character" w:customStyle="1" w:styleId="117">
    <w:name w:val="正文文本缩进 Char Char"/>
    <w:link w:val="118"/>
    <w:autoRedefine/>
    <w:qFormat/>
    <w:uiPriority w:val="0"/>
    <w:rPr>
      <w:rFonts w:ascii="宋体"/>
      <w:sz w:val="24"/>
    </w:rPr>
  </w:style>
  <w:style w:type="paragraph" w:customStyle="1" w:styleId="118">
    <w:name w:val="正文文本缩进1"/>
    <w:basedOn w:val="1"/>
    <w:link w:val="117"/>
    <w:autoRedefine/>
    <w:qFormat/>
    <w:uiPriority w:val="0"/>
    <w:pPr>
      <w:spacing w:line="360" w:lineRule="auto"/>
      <w:ind w:firstLine="480" w:firstLineChars="200"/>
    </w:pPr>
    <w:rPr>
      <w:rFonts w:ascii="宋体"/>
      <w:kern w:val="0"/>
      <w:sz w:val="24"/>
      <w:szCs w:val="20"/>
    </w:rPr>
  </w:style>
  <w:style w:type="character" w:customStyle="1" w:styleId="119">
    <w:name w:val="font41"/>
    <w:basedOn w:val="39"/>
    <w:autoRedefine/>
    <w:qFormat/>
    <w:uiPriority w:val="0"/>
    <w:rPr>
      <w:rFonts w:hint="eastAsia" w:ascii="宋体" w:hAnsi="宋体" w:eastAsia="宋体" w:cs="宋体"/>
      <w:color w:val="000000"/>
      <w:sz w:val="20"/>
      <w:szCs w:val="20"/>
      <w:u w:val="none"/>
    </w:rPr>
  </w:style>
  <w:style w:type="character" w:customStyle="1" w:styleId="120">
    <w:name w:val="日期 Char Char"/>
    <w:link w:val="121"/>
    <w:autoRedefine/>
    <w:qFormat/>
    <w:uiPriority w:val="0"/>
    <w:rPr>
      <w:sz w:val="24"/>
    </w:rPr>
  </w:style>
  <w:style w:type="paragraph" w:customStyle="1" w:styleId="121">
    <w:name w:val="日期1"/>
    <w:basedOn w:val="1"/>
    <w:next w:val="1"/>
    <w:link w:val="120"/>
    <w:autoRedefine/>
    <w:qFormat/>
    <w:uiPriority w:val="0"/>
    <w:rPr>
      <w:kern w:val="0"/>
      <w:sz w:val="24"/>
      <w:szCs w:val="20"/>
    </w:rPr>
  </w:style>
  <w:style w:type="character" w:customStyle="1" w:styleId="122">
    <w:name w:val="font11"/>
    <w:basedOn w:val="39"/>
    <w:autoRedefine/>
    <w:qFormat/>
    <w:uiPriority w:val="0"/>
    <w:rPr>
      <w:rFonts w:hint="eastAsia" w:ascii="宋体" w:hAnsi="宋体" w:eastAsia="宋体" w:cs="宋体"/>
      <w:b/>
      <w:color w:val="000000"/>
      <w:sz w:val="20"/>
      <w:szCs w:val="20"/>
      <w:u w:val="none"/>
    </w:rPr>
  </w:style>
  <w:style w:type="character" w:customStyle="1" w:styleId="123">
    <w:name w:val="批注主题 Char"/>
    <w:basedOn w:val="59"/>
    <w:autoRedefine/>
    <w:qFormat/>
    <w:uiPriority w:val="99"/>
    <w:rPr>
      <w:rFonts w:ascii="宋体" w:hAnsi="Times New Roman"/>
      <w:b/>
      <w:bCs/>
      <w:kern w:val="2"/>
      <w:sz w:val="21"/>
      <w:szCs w:val="22"/>
    </w:rPr>
  </w:style>
  <w:style w:type="character" w:customStyle="1" w:styleId="124">
    <w:name w:val="HTML 预设格式 字符"/>
    <w:basedOn w:val="39"/>
    <w:link w:val="31"/>
    <w:autoRedefine/>
    <w:qFormat/>
    <w:uiPriority w:val="99"/>
    <w:rPr>
      <w:rFonts w:ascii="宋体" w:hAnsi="宋体"/>
      <w:sz w:val="24"/>
      <w:szCs w:val="24"/>
    </w:rPr>
  </w:style>
  <w:style w:type="character" w:customStyle="1" w:styleId="125">
    <w:name w:val="批注主题 字符"/>
    <w:basedOn w:val="59"/>
    <w:link w:val="34"/>
    <w:autoRedefine/>
    <w:semiHidden/>
    <w:qFormat/>
    <w:uiPriority w:val="99"/>
    <w:rPr>
      <w:rFonts w:ascii="宋体" w:hAnsi="Times New Roman"/>
      <w:b/>
      <w:bCs/>
      <w:kern w:val="2"/>
      <w:sz w:val="21"/>
      <w:szCs w:val="22"/>
    </w:rPr>
  </w:style>
  <w:style w:type="paragraph" w:customStyle="1" w:styleId="126">
    <w:name w:val="样式 样式 样式 样式 标题 2 + 宋体 五号 非加粗 黑色 + 段前: 6 磅 段后: 0 磅 行距: 单倍行距 + 段前:..."/>
    <w:basedOn w:val="1"/>
    <w:autoRedefine/>
    <w:qFormat/>
    <w:uiPriority w:val="0"/>
    <w:pPr>
      <w:keepNext/>
      <w:keepLines/>
      <w:numPr>
        <w:ilvl w:val="0"/>
        <w:numId w:val="1"/>
      </w:numPr>
      <w:adjustRightInd w:val="0"/>
      <w:spacing w:before="240"/>
      <w:jc w:val="left"/>
      <w:textAlignment w:val="baseline"/>
      <w:outlineLvl w:val="1"/>
    </w:pPr>
    <w:rPr>
      <w:rFonts w:ascii="宋体" w:hAnsi="宋体" w:cs="宋体"/>
      <w:b/>
      <w:bCs/>
      <w:color w:val="000000"/>
      <w:kern w:val="0"/>
      <w:szCs w:val="20"/>
    </w:rPr>
  </w:style>
  <w:style w:type="paragraph" w:customStyle="1" w:styleId="127">
    <w:name w:val="修订1"/>
    <w:autoRedefine/>
    <w:unhideWhenUsed/>
    <w:qFormat/>
    <w:uiPriority w:val="99"/>
    <w:rPr>
      <w:rFonts w:ascii="Calibri" w:hAnsi="Calibri" w:eastAsia="宋体" w:cs="Times New Roman"/>
      <w:kern w:val="2"/>
      <w:sz w:val="21"/>
      <w:szCs w:val="22"/>
      <w:lang w:val="en-US" w:eastAsia="zh-CN" w:bidi="ar-SA"/>
    </w:rPr>
  </w:style>
  <w:style w:type="paragraph" w:customStyle="1" w:styleId="128">
    <w:name w:val="正文缩进1"/>
    <w:basedOn w:val="1"/>
    <w:autoRedefine/>
    <w:qFormat/>
    <w:uiPriority w:val="0"/>
    <w:pPr>
      <w:adjustRightInd w:val="0"/>
      <w:spacing w:line="360" w:lineRule="atLeast"/>
      <w:ind w:firstLine="420" w:firstLineChars="200"/>
      <w:jc w:val="left"/>
      <w:textAlignment w:val="baseline"/>
    </w:pPr>
    <w:rPr>
      <w:rFonts w:ascii="Times New Roman" w:hAnsi="Times New Roman"/>
      <w:kern w:val="0"/>
      <w:sz w:val="24"/>
      <w:szCs w:val="20"/>
    </w:rPr>
  </w:style>
  <w:style w:type="paragraph" w:customStyle="1" w:styleId="129">
    <w:name w:val="List Paragraph1"/>
    <w:basedOn w:val="1"/>
    <w:autoRedefine/>
    <w:qFormat/>
    <w:uiPriority w:val="99"/>
    <w:pPr>
      <w:ind w:firstLine="420" w:firstLineChars="200"/>
    </w:pPr>
    <w:rPr>
      <w:rFonts w:ascii="Times New Roman" w:hAnsi="Times New Roman"/>
      <w:szCs w:val="24"/>
    </w:rPr>
  </w:style>
  <w:style w:type="paragraph" w:styleId="130">
    <w:name w:val="List Paragraph"/>
    <w:basedOn w:val="1"/>
    <w:autoRedefine/>
    <w:qFormat/>
    <w:uiPriority w:val="99"/>
    <w:pPr>
      <w:ind w:firstLine="420" w:firstLineChars="200"/>
    </w:pPr>
  </w:style>
  <w:style w:type="character" w:customStyle="1" w:styleId="131">
    <w:name w:val="NormalCharacter"/>
    <w:autoRedefine/>
    <w:qFormat/>
    <w:uiPriority w:val="0"/>
  </w:style>
  <w:style w:type="paragraph" w:customStyle="1" w:styleId="132">
    <w:name w:val="纯文本1"/>
    <w:basedOn w:val="1"/>
    <w:autoRedefine/>
    <w:qFormat/>
    <w:uiPriority w:val="99"/>
    <w:rPr>
      <w:rFonts w:cs="黑体"/>
      <w:sz w:val="24"/>
    </w:rPr>
  </w:style>
  <w:style w:type="paragraph" w:customStyle="1" w:styleId="133">
    <w:name w:val="Table Paragraph"/>
    <w:basedOn w:val="1"/>
    <w:autoRedefine/>
    <w:qFormat/>
    <w:uiPriority w:val="1"/>
    <w:rPr>
      <w:rFonts w:ascii="宋体" w:hAnsi="宋体" w:cs="宋体"/>
      <w:szCs w:val="20"/>
      <w:lang w:val="zh-CN" w:bidi="zh-CN"/>
    </w:rPr>
  </w:style>
  <w:style w:type="character" w:customStyle="1" w:styleId="134">
    <w:name w:val="font51"/>
    <w:basedOn w:val="39"/>
    <w:autoRedefine/>
    <w:qFormat/>
    <w:uiPriority w:val="0"/>
    <w:rPr>
      <w:rFonts w:ascii="宋体" w:hAnsi="宋体" w:eastAsia="宋体" w:cs="宋体"/>
      <w:color w:val="000000"/>
      <w:sz w:val="24"/>
      <w:szCs w:val="24"/>
      <w:u w:val="none"/>
    </w:rPr>
  </w:style>
  <w:style w:type="character" w:customStyle="1" w:styleId="135">
    <w:name w:val="font01"/>
    <w:basedOn w:val="39"/>
    <w:autoRedefine/>
    <w:qFormat/>
    <w:uiPriority w:val="0"/>
    <w:rPr>
      <w:rFonts w:hint="eastAsia" w:ascii="宋体" w:hAnsi="宋体" w:eastAsia="宋体" w:cs="宋体"/>
      <w:color w:val="000000"/>
      <w:sz w:val="18"/>
      <w:szCs w:val="18"/>
      <w:u w:val="none"/>
    </w:rPr>
  </w:style>
  <w:style w:type="paragraph" w:customStyle="1" w:styleId="136">
    <w:name w:val="HtmlNormal"/>
    <w:basedOn w:val="1"/>
    <w:autoRedefine/>
    <w:qFormat/>
    <w:uiPriority w:val="0"/>
    <w:rPr>
      <w:sz w:val="24"/>
      <w:szCs w:val="24"/>
    </w:rPr>
  </w:style>
  <w:style w:type="character" w:customStyle="1" w:styleId="137">
    <w:name w:val="active4"/>
    <w:basedOn w:val="39"/>
    <w:autoRedefine/>
    <w:qFormat/>
    <w:uiPriority w:val="0"/>
    <w:rPr>
      <w:color w:val="FFFFFF"/>
      <w:shd w:val="clear" w:color="auto" w:fill="2B7AFC"/>
    </w:rPr>
  </w:style>
  <w:style w:type="character" w:customStyle="1" w:styleId="138">
    <w:name w:val="font31"/>
    <w:basedOn w:val="39"/>
    <w:autoRedefine/>
    <w:qFormat/>
    <w:uiPriority w:val="0"/>
    <w:rPr>
      <w:rFonts w:hint="eastAsia" w:ascii="宋体" w:hAnsi="宋体" w:eastAsia="宋体" w:cs="宋体"/>
      <w:color w:val="000000"/>
      <w:sz w:val="21"/>
      <w:szCs w:val="21"/>
      <w:u w:val="none"/>
      <w:vertAlign w:val="subscript"/>
    </w:rPr>
  </w:style>
  <w:style w:type="paragraph" w:customStyle="1" w:styleId="139">
    <w:name w:val="PlainText"/>
    <w:basedOn w:val="1"/>
    <w:autoRedefine/>
    <w:qFormat/>
    <w:uiPriority w:val="0"/>
    <w:pPr>
      <w:textAlignment w:val="baseline"/>
    </w:pPr>
    <w:rPr>
      <w:rFonts w:ascii="宋体" w:hAnsi="Courier New"/>
      <w:szCs w:val="21"/>
    </w:rPr>
  </w:style>
  <w:style w:type="paragraph" w:customStyle="1" w:styleId="140">
    <w:name w:val="UserStyle_10"/>
    <w:basedOn w:val="1"/>
    <w:autoRedefine/>
    <w:qFormat/>
    <w:uiPriority w:val="0"/>
    <w:pPr>
      <w:spacing w:line="360" w:lineRule="auto"/>
      <w:ind w:firstLine="480" w:firstLineChars="200"/>
      <w:textAlignment w:val="baseline"/>
    </w:pPr>
    <w:rPr>
      <w:rFonts w:ascii="宋体"/>
      <w:kern w:val="0"/>
      <w:sz w:val="24"/>
      <w:szCs w:val="20"/>
    </w:rPr>
  </w:style>
  <w:style w:type="paragraph" w:customStyle="1" w:styleId="141">
    <w:name w:val="UserStyle_102"/>
    <w:basedOn w:val="1"/>
    <w:autoRedefine/>
    <w:qFormat/>
    <w:uiPriority w:val="0"/>
    <w:pPr>
      <w:spacing w:line="360" w:lineRule="atLeast"/>
      <w:ind w:firstLine="420" w:firstLineChars="200"/>
      <w:jc w:val="left"/>
      <w:textAlignment w:val="baseline"/>
    </w:pPr>
    <w:rPr>
      <w:rFonts w:ascii="Times New Roman" w:hAnsi="Times New Roman"/>
      <w:kern w:val="0"/>
      <w:sz w:val="24"/>
      <w:szCs w:val="20"/>
    </w:rPr>
  </w:style>
  <w:style w:type="paragraph" w:customStyle="1" w:styleId="142">
    <w:name w:val="UserStyle_63"/>
    <w:basedOn w:val="1"/>
    <w:next w:val="1"/>
    <w:autoRedefine/>
    <w:qFormat/>
    <w:uiPriority w:val="0"/>
    <w:pPr>
      <w:textAlignment w:val="baseline"/>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87E440-3E7C-4EF6-9B9B-9614944182AC}">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63</Pages>
  <Words>36985</Words>
  <Characters>39230</Characters>
  <Lines>296</Lines>
  <Paragraphs>83</Paragraphs>
  <TotalTime>0</TotalTime>
  <ScaleCrop>false</ScaleCrop>
  <LinksUpToDate>false</LinksUpToDate>
  <CharactersWithSpaces>39890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2024-06-17T04:43:00Z</dcterms:created>
  <dc:creator>Administrator</dc:creator>
  <cp:lastModifiedBy>八色花</cp:lastModifiedBy>
  <cp:lastPrinted>2024-06-17T10:11:00Z</cp:lastPrinted>
  <dcterms:modified xsi:type="dcterms:W3CDTF">2024-06-17T10:24:37Z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92265BEB315244F7BCD6CB5F55D5C730_13</vt:lpwstr>
  </property>
</Properties>
</file>