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center"/>
        <w:textAlignment w:val="auto"/>
        <w:rPr>
          <w:rFonts w:hint="eastAsia" w:ascii="宋体" w:hAnsi="宋体" w:eastAsia="宋体" w:cs="宋体"/>
          <w:b/>
          <w:bCs/>
          <w:i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olor w:val="auto"/>
          <w:sz w:val="24"/>
          <w:szCs w:val="24"/>
          <w:lang w:val="en-US" w:eastAsia="zh-CN"/>
        </w:rPr>
        <w:t>YZCG-DLT2024043 禹州市文化广电和旅游局2024年城市书房设备购置项目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center"/>
        <w:textAlignment w:val="auto"/>
        <w:rPr>
          <w:rFonts w:hint="eastAsia" w:ascii="宋体" w:hAnsi="宋体" w:eastAsia="宋体" w:cs="宋体"/>
          <w:b/>
          <w:bCs/>
          <w:i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color w:val="auto"/>
          <w:sz w:val="24"/>
          <w:szCs w:val="24"/>
          <w:lang w:val="en-US" w:eastAsia="zh-CN"/>
        </w:rPr>
        <w:t>竞争性谈判公告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/>
        <w:textAlignment w:val="auto"/>
        <w:rPr>
          <w:rFonts w:hint="eastAsia" w:ascii="宋体" w:hAnsi="宋体" w:eastAsia="宋体" w:cs="宋体"/>
          <w:b w:val="0"/>
          <w:i w:val="0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1"/>
          <w:szCs w:val="21"/>
        </w:rPr>
        <w:t>项目概况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auto"/>
          <w:szCs w:val="21"/>
          <w:highlight w:val="none"/>
          <w:lang w:val="en-US" w:eastAsia="zh-CN"/>
        </w:rPr>
        <w:t>禹州市文化广电和旅游局2024年城市书房设备购置项目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的潜在投标人应在谈判响应截止时间前登录《全国公共资源交易平台（河南省·许昌市）》“投标人/供应商登录”入口（http://ggzy.xuchang.gov.cn:8088/ggzy/）自行免费下载获取招标文件，并于2024年 7月10日08时30分（北京时间）前递交响应文件。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项目基本情况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 xml:space="preserve">1.项目编号：YZCG-DLT2024043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2.项目名称：</w:t>
      </w:r>
      <w:r>
        <w:rPr>
          <w:rFonts w:hint="eastAsia" w:asciiTheme="majorEastAsia" w:hAnsiTheme="majorEastAsia" w:eastAsiaTheme="majorEastAsia" w:cstheme="majorEastAsia"/>
          <w:color w:val="auto"/>
          <w:szCs w:val="21"/>
          <w:highlight w:val="none"/>
          <w:lang w:val="en-US" w:eastAsia="zh-CN"/>
        </w:rPr>
        <w:t>禹州市文化广电和旅游局2024年城市书房设备购置项目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3.采购方式：竞争性谈判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4.预算金额：</w:t>
      </w:r>
      <w:r>
        <w:rPr>
          <w:rFonts w:hint="eastAsia" w:asciiTheme="majorEastAsia" w:hAnsiTheme="majorEastAsia" w:eastAsiaTheme="majorEastAsia" w:cstheme="majorEastAsia"/>
          <w:color w:val="auto"/>
          <w:szCs w:val="21"/>
          <w:highlight w:val="none"/>
          <w:lang w:val="en-US" w:eastAsia="zh-CN"/>
        </w:rPr>
        <w:t>707800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元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30" w:firstLineChars="3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最高限价：</w:t>
      </w:r>
      <w:r>
        <w:rPr>
          <w:rFonts w:hint="eastAsia" w:asciiTheme="majorEastAsia" w:hAnsiTheme="majorEastAsia" w:eastAsiaTheme="majorEastAsia" w:cstheme="majorEastAsia"/>
          <w:color w:val="auto"/>
          <w:szCs w:val="21"/>
          <w:highlight w:val="none"/>
          <w:lang w:val="en-US" w:eastAsia="zh-CN"/>
        </w:rPr>
        <w:t>707800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 xml:space="preserve">元 </w:t>
      </w:r>
    </w:p>
    <w:tbl>
      <w:tblPr>
        <w:tblStyle w:val="9"/>
        <w:tblW w:w="5739" w:type="pct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8"/>
        <w:gridCol w:w="1838"/>
        <w:gridCol w:w="1794"/>
        <w:gridCol w:w="1224"/>
        <w:gridCol w:w="1349"/>
        <w:gridCol w:w="1353"/>
        <w:gridCol w:w="14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3" w:hRule="atLeast"/>
          <w:tblCellSpacing w:w="0" w:type="dxa"/>
          <w:jc w:val="center"/>
        </w:trPr>
        <w:tc>
          <w:tcPr>
            <w:tcW w:w="28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96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包号</w:t>
            </w:r>
          </w:p>
        </w:tc>
        <w:tc>
          <w:tcPr>
            <w:tcW w:w="93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包名称</w:t>
            </w:r>
          </w:p>
        </w:tc>
        <w:tc>
          <w:tcPr>
            <w:tcW w:w="6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包预算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包最高限价（元）</w:t>
            </w:r>
          </w:p>
        </w:tc>
        <w:tc>
          <w:tcPr>
            <w:tcW w:w="707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是否专门面向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中小企业</w:t>
            </w:r>
          </w:p>
        </w:tc>
        <w:tc>
          <w:tcPr>
            <w:tcW w:w="76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采购预留金额（元）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3" w:hRule="atLeast"/>
          <w:tblCellSpacing w:w="0" w:type="dxa"/>
          <w:jc w:val="center"/>
        </w:trPr>
        <w:tc>
          <w:tcPr>
            <w:tcW w:w="28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6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YZCG-DLT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 xml:space="preserve">2024043   </w:t>
            </w:r>
          </w:p>
        </w:tc>
        <w:tc>
          <w:tcPr>
            <w:tcW w:w="93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禹州市文化广电和旅游局2024年城市书房设备购置项目</w:t>
            </w:r>
          </w:p>
        </w:tc>
        <w:tc>
          <w:tcPr>
            <w:tcW w:w="6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Cs w:val="21"/>
                <w:highlight w:val="none"/>
                <w:lang w:val="en-US" w:eastAsia="zh-CN"/>
              </w:rPr>
              <w:t>707800</w:t>
            </w:r>
          </w:p>
        </w:tc>
        <w:tc>
          <w:tcPr>
            <w:tcW w:w="705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Cs w:val="21"/>
                <w:highlight w:val="none"/>
                <w:lang w:val="en-US" w:eastAsia="zh-CN"/>
              </w:rPr>
              <w:t>707800</w:t>
            </w:r>
          </w:p>
        </w:tc>
        <w:tc>
          <w:tcPr>
            <w:tcW w:w="707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是 </w:t>
            </w:r>
          </w:p>
        </w:tc>
        <w:tc>
          <w:tcPr>
            <w:tcW w:w="76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Cs w:val="21"/>
                <w:highlight w:val="none"/>
                <w:lang w:val="en-US" w:eastAsia="zh-CN"/>
              </w:rPr>
              <w:t>707800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5.采购需求（包括但不限于标的的名称、数量、简要技术需求或服务要求等）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Cs w:val="21"/>
          <w:highlight w:val="none"/>
          <w:lang w:val="en-US" w:eastAsia="zh-CN"/>
        </w:rPr>
        <w:t>2024年城市书房设备购置项目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：</w:t>
      </w:r>
      <w:r>
        <w:rPr>
          <w:rFonts w:hint="eastAsia" w:ascii="宋体" w:hAnsi="宋体" w:eastAsia="宋体" w:cs="仿宋_GB2312"/>
          <w:color w:val="auto"/>
          <w:szCs w:val="21"/>
          <w:lang w:val="zh-CN" w:eastAsia="zh-CN"/>
        </w:rPr>
        <w:t>颍川大桥东颍河南岸城市书房、彩虹桥东颍河北岸城市书房。</w:t>
      </w:r>
      <w:r>
        <w:rPr>
          <w:rFonts w:hint="eastAsia" w:asciiTheme="majorEastAsia" w:hAnsiTheme="majorEastAsia" w:eastAsiaTheme="majorEastAsia" w:cstheme="majorEastAsia"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采购共划分一个标段（详见谈判文件）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6.合同履行期限：</w:t>
      </w:r>
      <w:r>
        <w:rPr>
          <w:rFonts w:hint="eastAsia" w:ascii="宋体" w:hAnsi="宋体" w:eastAsia="宋体" w:cs="仿宋_GB2312"/>
          <w:color w:val="auto"/>
          <w:szCs w:val="21"/>
        </w:rPr>
        <w:t>合同签订后30</w:t>
      </w:r>
      <w:r>
        <w:rPr>
          <w:rFonts w:ascii="宋体" w:hAnsi="宋体" w:eastAsia="宋体" w:cs="仿宋_GB2312"/>
          <w:color w:val="auto"/>
          <w:szCs w:val="21"/>
        </w:rPr>
        <w:t>日历天内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7.本项目是否接受联合体投标：否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8.是否接受进口产品：否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9.是否专门面向中小企业：是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二、申请人资格要求：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1.满足《中华人民共和国政府采购法》第二十二条规定。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2.落实政府采购政策满足的资格要求：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仿宋_GB2312"/>
          <w:color w:val="auto"/>
          <w:szCs w:val="21"/>
          <w:lang w:val="zh-CN"/>
        </w:rPr>
      </w:pPr>
      <w:r>
        <w:rPr>
          <w:rFonts w:hint="eastAsia" w:ascii="宋体" w:hAnsi="宋体" w:eastAsia="宋体" w:cs="仿宋_GB2312"/>
          <w:color w:val="auto"/>
          <w:szCs w:val="21"/>
          <w:lang w:val="zh-CN"/>
        </w:rPr>
        <w:t>本项目落实节约能源、保护环境、扶持不发达地区和少数民族地区、促进中小企业、监狱企业发展等政府采购政策。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3.本项目的特定资格要求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三、获取采购文件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1.时间：2024年7月4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日至2024年7月10日，每天上午00:00至12:00，下午12:01至23:59（北京时间，法定节假日除外。）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2.地点：谈判响应截止时间前登录《全国公共资源交易平台（河南省·许昌市）》“投标人/供应商登录”入口（http://ggzy.xuchang.gov.cn:8088/ggzy/）自行免费下载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3.方式：网上自行下载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4.售价：0元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四、响应文件提交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1.时间：2024年7月10日08时30分（北京时间）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2.地点：本项目采用网上响应，请符合响应条件的供应商使用CA数字证书登录《全国公共资源交易平台（河南省.许昌市）》加密上传响应文件。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五、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响应文件开启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1.时间：2024年7月10日08时30分（北京时间）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2.地点：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本项目采用“不见面”网上开启方式，请响应供应商使用CA数字证书登录全国公共资源交易平台（河南省.许昌市）——进入公共资源交易系统（http://ggzy.xuchang.gov.cn:8088/ggzy/）——点击“项目信息——项目名称”——在系统操作导航栏点击“开标——不见面开标大厅”，在规定的开启时间内进行解密开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六、发布公告的媒介及招标公告期限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本次招标公告在《河南省政府采购网》《全国公共资源交易平台（河南省·许昌市）》上发布。招标公告期限为三个工作日。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七、其他补充事宜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1.监督单位：禹州市政府采购监督管理办公室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2.电话：0374-8112523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 xml:space="preserve">3.项目编号以本谈判文件中的采购编号为准，采购编号：YZCG-DLT2024043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八、凡对本次招标提出询问，请按照以下方式联系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1.采购人信息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采购单位：禹州市文化广电和旅游局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地  址：禹州市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禹王大道东段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联系人：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张先生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联系电话：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13839021339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2.采购代理机构信息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代理机构：天勤工程咨询有限公司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地 址：禹州市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荟萃路15号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联系人：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刘先生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联系电话：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15237466887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3.项目联系方式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联系人：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刘先生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联系电话：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15237466887</w:t>
      </w:r>
    </w:p>
    <w:p>
      <w:pPr>
        <w:wordWrap w:val="0"/>
        <w:spacing w:line="360" w:lineRule="auto"/>
        <w:ind w:firstLine="420" w:firstLineChars="200"/>
        <w:rPr>
          <w:rFonts w:hint="default" w:ascii="宋体" w:hAnsi="宋体" w:eastAsia="宋体" w:cs="仿宋_GB2312"/>
          <w:color w:val="auto"/>
          <w:szCs w:val="21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8F1B65"/>
    <w:multiLevelType w:val="singleLevel"/>
    <w:tmpl w:val="128F1B6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BhOGE2YjI3MDFjYjAyMTMxN2RhOWYxMTUxMWE4ZjUifQ=="/>
  </w:docVars>
  <w:rsids>
    <w:rsidRoot w:val="4D2F07FF"/>
    <w:rsid w:val="00B71F65"/>
    <w:rsid w:val="04C335CE"/>
    <w:rsid w:val="066C37F1"/>
    <w:rsid w:val="07941252"/>
    <w:rsid w:val="092D54BA"/>
    <w:rsid w:val="0B5277EA"/>
    <w:rsid w:val="0EBD2E3C"/>
    <w:rsid w:val="0FB51D65"/>
    <w:rsid w:val="10394744"/>
    <w:rsid w:val="116003F7"/>
    <w:rsid w:val="16AF39B2"/>
    <w:rsid w:val="1A9C424D"/>
    <w:rsid w:val="1DEE2B54"/>
    <w:rsid w:val="1E3F4250"/>
    <w:rsid w:val="20656494"/>
    <w:rsid w:val="22A068A5"/>
    <w:rsid w:val="244A2F6C"/>
    <w:rsid w:val="30FD529D"/>
    <w:rsid w:val="33296443"/>
    <w:rsid w:val="376A1EC0"/>
    <w:rsid w:val="39504729"/>
    <w:rsid w:val="3BDC04F6"/>
    <w:rsid w:val="3C8A7F52"/>
    <w:rsid w:val="4D2F07FF"/>
    <w:rsid w:val="514C35D0"/>
    <w:rsid w:val="5D720862"/>
    <w:rsid w:val="602B6F17"/>
    <w:rsid w:val="6C271D49"/>
    <w:rsid w:val="6F3F60CB"/>
    <w:rsid w:val="702B6CE1"/>
    <w:rsid w:val="744F5002"/>
    <w:rsid w:val="770A225E"/>
    <w:rsid w:val="776E579F"/>
    <w:rsid w:val="7A1D2DA0"/>
    <w:rsid w:val="7BEA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3">
    <w:name w:val="Body Text"/>
    <w:basedOn w:val="1"/>
    <w:next w:val="4"/>
    <w:unhideWhenUsed/>
    <w:qFormat/>
    <w:uiPriority w:val="99"/>
    <w:pPr>
      <w:spacing w:after="120"/>
    </w:pPr>
  </w:style>
  <w:style w:type="paragraph" w:styleId="4">
    <w:name w:val="Body Text 2"/>
    <w:basedOn w:val="1"/>
    <w:qFormat/>
    <w:uiPriority w:val="0"/>
    <w:pPr>
      <w:spacing w:after="120" w:line="480" w:lineRule="auto"/>
    </w:pPr>
  </w:style>
  <w:style w:type="paragraph" w:styleId="5">
    <w:name w:val="Body Text First Indent 2"/>
    <w:basedOn w:val="6"/>
    <w:next w:val="1"/>
    <w:qFormat/>
    <w:uiPriority w:val="0"/>
    <w:pPr>
      <w:snapToGrid w:val="0"/>
      <w:spacing w:beforeAutospacing="1" w:afterAutospacing="1" w:line="360" w:lineRule="auto"/>
      <w:ind w:left="480" w:firstLine="562" w:firstLineChars="200"/>
    </w:pPr>
    <w:rPr>
      <w:rFonts w:hint="eastAsia" w:ascii="仿宋_GB2312" w:hAnsi="仿宋_GB2312" w:cs="Times New Roman"/>
      <w:szCs w:val="30"/>
      <w:lang w:eastAsia="en-US"/>
    </w:rPr>
  </w:style>
  <w:style w:type="paragraph" w:styleId="6">
    <w:name w:val="Body Text Indent"/>
    <w:basedOn w:val="1"/>
    <w:next w:val="7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kern w:val="0"/>
      <w:sz w:val="24"/>
      <w:szCs w:val="20"/>
    </w:rPr>
  </w:style>
  <w:style w:type="paragraph" w:styleId="7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8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2024-06-07T09:48:00Z</dcterms:created>
  <dc:creator>沫哚</dc:creator>
  <cp:lastModifiedBy>沫哚</cp:lastModifiedBy>
  <cp:lastPrinted>2024-06-12T00:11:00Z</cp:lastPrinted>
  <dcterms:modified xsi:type="dcterms:W3CDTF">2024-07-03T03:39:22Z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94279CC4CEC240E8A7C23FD2CAA46271_11</vt:lpwstr>
  </property>
</Properties>
</file>